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2F0120" w:rsidRPr="002F0120" w:rsidRDefault="00935B70" w:rsidP="002F0120">
      <w:pPr>
        <w:jc w:val="center"/>
        <w:rPr>
          <w:rFonts w:asciiTheme="majorEastAsia" w:eastAsiaTheme="majorEastAsia" w:hAnsiTheme="majorEastAsia" w:cstheme="majorEastAsia"/>
          <w:b/>
          <w:bCs/>
          <w:color w:val="000000"/>
          <w:sz w:val="44"/>
          <w:szCs w:val="44"/>
        </w:rPr>
      </w:pPr>
      <w:r w:rsidRPr="00935B70">
        <w:rPr>
          <w:rFonts w:asciiTheme="majorEastAsia" w:eastAsiaTheme="majorEastAsia" w:hAnsiTheme="majorEastAsia" w:cstheme="majorEastAsia" w:hint="eastAsia"/>
          <w:b/>
          <w:bCs/>
          <w:sz w:val="44"/>
          <w:szCs w:val="44"/>
          <w:shd w:val="clear" w:color="auto" w:fill="FFFFFF"/>
        </w:rPr>
        <w:t>襄城县首山小游园园林景观绿化工程项目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2B5C4D"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E41561" w:rsidRPr="00E41561">
        <w:rPr>
          <w:rFonts w:asciiTheme="majorEastAsia" w:eastAsiaTheme="majorEastAsia" w:hAnsiTheme="majorEastAsia" w:cstheme="majorEastAsia" w:hint="eastAsia"/>
          <w:b/>
          <w:bCs/>
          <w:sz w:val="36"/>
          <w:szCs w:val="36"/>
        </w:rPr>
        <w:t>襄财竞</w:t>
      </w:r>
      <w:proofErr w:type="gramEnd"/>
      <w:r w:rsidR="00E41561" w:rsidRPr="00E41561">
        <w:rPr>
          <w:rFonts w:asciiTheme="majorEastAsia" w:eastAsiaTheme="majorEastAsia" w:hAnsiTheme="majorEastAsia" w:cstheme="majorEastAsia" w:hint="eastAsia"/>
          <w:b/>
          <w:bCs/>
          <w:sz w:val="36"/>
          <w:szCs w:val="36"/>
        </w:rPr>
        <w:t>谈-2020-1</w:t>
      </w:r>
      <w:r w:rsidR="0050106C">
        <w:rPr>
          <w:rFonts w:asciiTheme="majorEastAsia" w:eastAsiaTheme="majorEastAsia" w:hAnsiTheme="majorEastAsia" w:cstheme="majorEastAsia" w:hint="eastAsia"/>
          <w:b/>
          <w:bCs/>
          <w:sz w:val="36"/>
          <w:szCs w:val="36"/>
        </w:rPr>
        <w:t>8</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2435E" w:rsidRPr="0042435E">
        <w:rPr>
          <w:rFonts w:asciiTheme="majorEastAsia" w:eastAsiaTheme="majorEastAsia" w:hAnsiTheme="majorEastAsia" w:cstheme="majorEastAsia" w:hint="eastAsia"/>
          <w:b/>
          <w:bCs/>
          <w:sz w:val="36"/>
          <w:szCs w:val="36"/>
        </w:rPr>
        <w:t>襄城县自然资源局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E41561">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E41561">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月</w:t>
      </w:r>
      <w:r w:rsidR="0042435E">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2B5C4D" w:rsidP="002B5C4D">
      <w:pPr>
        <w:spacing w:line="360" w:lineRule="auto"/>
        <w:ind w:firstLineChars="200" w:firstLine="480"/>
        <w:jc w:val="left"/>
        <w:rPr>
          <w:rFonts w:ascii="宋体" w:eastAsia="宋体" w:hAnsi="宋体" w:cs="宋体"/>
          <w:color w:val="000000"/>
          <w:kern w:val="0"/>
          <w:sz w:val="24"/>
          <w:szCs w:val="24"/>
          <w:shd w:val="clear" w:color="040000" w:fill="FFFFFF"/>
        </w:rPr>
      </w:pPr>
      <w:r w:rsidRPr="002B5C4D">
        <w:rPr>
          <w:rFonts w:ascii="宋体" w:eastAsia="宋体" w:hAnsi="宋体" w:cs="宋体" w:hint="eastAsia"/>
          <w:color w:val="000000"/>
          <w:kern w:val="0"/>
          <w:sz w:val="24"/>
          <w:szCs w:val="24"/>
          <w:shd w:val="clear" w:color="040000" w:fill="FFFFFF"/>
        </w:rPr>
        <w:t>襄城县政府采购中心(以下简称采购中心)）受</w:t>
      </w:r>
      <w:r w:rsidR="00935B70" w:rsidRPr="00935B70">
        <w:rPr>
          <w:rFonts w:ascii="宋体" w:eastAsia="宋体" w:hAnsi="宋体" w:cs="宋体" w:hint="eastAsia"/>
          <w:color w:val="000000"/>
          <w:kern w:val="0"/>
          <w:sz w:val="24"/>
          <w:szCs w:val="24"/>
          <w:shd w:val="clear" w:color="040000" w:fill="FFFFFF"/>
        </w:rPr>
        <w:t>襄城县自然资源局</w:t>
      </w:r>
      <w:r w:rsidRPr="002B5C4D">
        <w:rPr>
          <w:rFonts w:ascii="宋体" w:eastAsia="宋体" w:hAnsi="宋体" w:cs="宋体" w:hint="eastAsia"/>
          <w:color w:val="000000"/>
          <w:kern w:val="0"/>
          <w:sz w:val="24"/>
          <w:szCs w:val="24"/>
          <w:shd w:val="clear" w:color="040000" w:fill="FFFFFF"/>
        </w:rPr>
        <w:t>的委托，对“</w:t>
      </w:r>
      <w:r w:rsidR="00935B70" w:rsidRPr="00935B70">
        <w:rPr>
          <w:rFonts w:ascii="宋体" w:eastAsia="宋体" w:hAnsi="宋体" w:cs="宋体" w:hint="eastAsia"/>
          <w:color w:val="000000"/>
          <w:kern w:val="0"/>
          <w:sz w:val="24"/>
          <w:szCs w:val="24"/>
          <w:shd w:val="clear" w:color="040000" w:fill="FFFFFF"/>
        </w:rPr>
        <w:t>襄城县首山小游园园林景观绿化工程项目</w:t>
      </w:r>
      <w:r w:rsidRPr="002B5C4D">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935B70" w:rsidRPr="00935B70">
        <w:rPr>
          <w:rFonts w:ascii="宋体" w:eastAsia="宋体" w:hAnsi="宋体" w:cs="宋体" w:hint="eastAsia"/>
          <w:color w:val="000000"/>
          <w:kern w:val="0"/>
          <w:sz w:val="24"/>
          <w:szCs w:val="24"/>
          <w:shd w:val="clear" w:color="040000" w:fill="FFFFFF"/>
        </w:rPr>
        <w:t>襄城县首山小游园园林景观绿化工程项目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2B5C4D" w:rsidRPr="002B5C4D">
        <w:rPr>
          <w:rFonts w:ascii="宋体" w:eastAsia="宋体" w:hAnsi="宋体" w:cs="宋体" w:hint="eastAsia"/>
          <w:color w:val="000000"/>
          <w:kern w:val="0"/>
          <w:sz w:val="24"/>
          <w:szCs w:val="24"/>
          <w:shd w:val="clear" w:color="040000" w:fill="FFFFFF"/>
        </w:rPr>
        <w:t>襄财竞</w:t>
      </w:r>
      <w:proofErr w:type="gramEnd"/>
      <w:r w:rsidR="002B5C4D" w:rsidRPr="002B5C4D">
        <w:rPr>
          <w:rFonts w:ascii="宋体" w:eastAsia="宋体" w:hAnsi="宋体" w:cs="宋体" w:hint="eastAsia"/>
          <w:color w:val="000000"/>
          <w:kern w:val="0"/>
          <w:sz w:val="24"/>
          <w:szCs w:val="24"/>
          <w:shd w:val="clear" w:color="040000" w:fill="FFFFFF"/>
        </w:rPr>
        <w:t>谈-2020-1</w:t>
      </w:r>
      <w:r w:rsidR="0050106C">
        <w:rPr>
          <w:rFonts w:ascii="宋体" w:eastAsia="宋体" w:hAnsi="宋体" w:cs="宋体" w:hint="eastAsia"/>
          <w:color w:val="000000"/>
          <w:kern w:val="0"/>
          <w:sz w:val="24"/>
          <w:szCs w:val="24"/>
          <w:shd w:val="clear" w:color="040000" w:fill="FFFFFF"/>
        </w:rPr>
        <w:t>8</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935B70" w:rsidRPr="00935B70">
        <w:rPr>
          <w:rFonts w:ascii="宋体" w:eastAsia="宋体" w:hAnsi="宋体" w:cs="宋体" w:hint="eastAsia"/>
          <w:color w:val="000000"/>
          <w:kern w:val="0"/>
          <w:sz w:val="24"/>
          <w:szCs w:val="24"/>
          <w:shd w:val="clear" w:color="040000" w:fill="FFFFFF"/>
        </w:rPr>
        <w:t>襄城县首山小游园园林景观绿化</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35B70" w:rsidRPr="00935B70">
        <w:rPr>
          <w:rFonts w:ascii="宋体" w:eastAsia="宋体" w:hAnsi="宋体" w:cs="宋体"/>
          <w:color w:val="000000"/>
          <w:kern w:val="0"/>
          <w:sz w:val="24"/>
          <w:szCs w:val="24"/>
          <w:shd w:val="clear" w:color="040000" w:fill="FFFFFF"/>
        </w:rPr>
        <w:t>1410852.71</w:t>
      </w:r>
      <w:r w:rsidRPr="00BC64F4">
        <w:rPr>
          <w:rFonts w:ascii="宋体" w:eastAsia="宋体" w:hAnsi="宋体" w:cs="宋体"/>
          <w:color w:val="000000"/>
          <w:kern w:val="0"/>
          <w:sz w:val="24"/>
          <w:szCs w:val="24"/>
          <w:shd w:val="clear" w:color="040000" w:fill="FFFFFF"/>
        </w:rPr>
        <w:t>元；最高限价：</w:t>
      </w:r>
      <w:r w:rsidR="00935B70" w:rsidRPr="00935B70">
        <w:rPr>
          <w:rFonts w:ascii="宋体" w:eastAsia="宋体" w:hAnsi="宋体" w:cs="宋体"/>
          <w:color w:val="000000"/>
          <w:kern w:val="0"/>
          <w:sz w:val="24"/>
          <w:szCs w:val="24"/>
          <w:shd w:val="clear" w:color="040000" w:fill="FFFFFF"/>
        </w:rPr>
        <w:t>1410852.71</w:t>
      </w:r>
      <w:r w:rsidR="002B5C4D">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2B5C4D" w:rsidRPr="002B5C4D">
        <w:rPr>
          <w:rFonts w:ascii="宋体" w:eastAsia="宋体" w:hAnsi="宋体" w:cs="宋体" w:hint="eastAsia"/>
          <w:kern w:val="0"/>
          <w:sz w:val="24"/>
          <w:szCs w:val="24"/>
          <w:shd w:val="clear" w:color="auto" w:fill="FFFFFF"/>
        </w:rPr>
        <w:t>合同签订之日起30</w:t>
      </w:r>
      <w:proofErr w:type="gramStart"/>
      <w:r w:rsidR="002B5C4D" w:rsidRPr="002B5C4D">
        <w:rPr>
          <w:rFonts w:ascii="宋体" w:eastAsia="宋体" w:hAnsi="宋体" w:cs="宋体" w:hint="eastAsia"/>
          <w:kern w:val="0"/>
          <w:sz w:val="24"/>
          <w:szCs w:val="24"/>
          <w:shd w:val="clear" w:color="auto" w:fill="FFFFFF"/>
        </w:rPr>
        <w:t>日历天</w:t>
      </w:r>
      <w:proofErr w:type="gramEnd"/>
      <w:r w:rsidR="002B5C4D" w:rsidRPr="002B5C4D">
        <w:rPr>
          <w:rFonts w:ascii="宋体" w:eastAsia="宋体" w:hAnsi="宋体" w:cs="宋体" w:hint="eastAsia"/>
          <w:kern w:val="0"/>
          <w:sz w:val="24"/>
          <w:szCs w:val="24"/>
          <w:shd w:val="clear" w:color="auto" w:fill="FFFFFF"/>
        </w:rPr>
        <w:t>完工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2B5C4D" w:rsidRPr="002B5C4D">
        <w:rPr>
          <w:rFonts w:ascii="宋体" w:hAnsi="宋体" w:cs="宋体" w:hint="eastAsia"/>
          <w:shd w:val="clear" w:color="auto" w:fill="FFFFFF"/>
        </w:rPr>
        <w:t>襄城县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B5C4D">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2B5C4D" w:rsidRPr="00BB7AE3" w:rsidRDefault="002B5C4D" w:rsidP="002B5C4D">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00935B70" w:rsidRPr="00935B70">
        <w:rPr>
          <w:rFonts w:ascii="宋体" w:eastAsia="宋体" w:hAnsi="宋体" w:cs="宋体" w:hint="eastAsia"/>
          <w:kern w:val="0"/>
          <w:sz w:val="24"/>
          <w:szCs w:val="24"/>
          <w:shd w:val="clear" w:color="auto" w:fill="FFFFFF"/>
        </w:rPr>
        <w:t>投标人须具备市政工程资质，</w:t>
      </w:r>
      <w:r w:rsidR="003D5613">
        <w:rPr>
          <w:rFonts w:ascii="宋体" w:eastAsia="宋体" w:hAnsi="宋体" w:cs="宋体" w:hint="eastAsia"/>
          <w:kern w:val="0"/>
          <w:sz w:val="24"/>
          <w:szCs w:val="24"/>
          <w:shd w:val="clear" w:color="auto" w:fill="FFFFFF"/>
        </w:rPr>
        <w:t>三</w:t>
      </w:r>
      <w:r w:rsidR="00935B70" w:rsidRPr="00935B70">
        <w:rPr>
          <w:rFonts w:ascii="宋体" w:eastAsia="宋体" w:hAnsi="宋体" w:cs="宋体" w:hint="eastAsia"/>
          <w:kern w:val="0"/>
          <w:sz w:val="24"/>
          <w:szCs w:val="24"/>
          <w:shd w:val="clear" w:color="auto" w:fill="FFFFFF"/>
        </w:rPr>
        <w:t>级以上资质（含</w:t>
      </w:r>
      <w:r w:rsidR="003D5613">
        <w:rPr>
          <w:rFonts w:ascii="宋体" w:eastAsia="宋体" w:hAnsi="宋体" w:cs="宋体" w:hint="eastAsia"/>
          <w:kern w:val="0"/>
          <w:sz w:val="24"/>
          <w:szCs w:val="24"/>
          <w:shd w:val="clear" w:color="auto" w:fill="FFFFFF"/>
        </w:rPr>
        <w:t>三</w:t>
      </w:r>
      <w:bookmarkStart w:id="0" w:name="_GoBack"/>
      <w:bookmarkEnd w:id="0"/>
      <w:r w:rsidR="00935B70" w:rsidRPr="00935B70">
        <w:rPr>
          <w:rFonts w:ascii="宋体" w:eastAsia="宋体" w:hAnsi="宋体" w:cs="宋体" w:hint="eastAsia"/>
          <w:kern w:val="0"/>
          <w:sz w:val="24"/>
          <w:szCs w:val="24"/>
          <w:shd w:val="clear" w:color="auto" w:fill="FFFFFF"/>
        </w:rPr>
        <w:t>级资质）</w:t>
      </w:r>
      <w:r>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(www.ccgp.gov.cn)政府采购严重违法失信行为记录名单的供应商；“中国社会组织公共服务平台”网站（www.chinanpo.gov.cn）严重违法失信名单的供应商</w:t>
      </w:r>
      <w:r w:rsidRPr="00211473">
        <w:rPr>
          <w:rFonts w:ascii="宋体" w:eastAsia="宋体" w:hAnsi="宋体" w:cs="宋体" w:hint="eastAsia"/>
          <w:kern w:val="0"/>
          <w:sz w:val="24"/>
          <w:szCs w:val="24"/>
          <w:shd w:val="clear" w:color="auto" w:fill="FFFFFF"/>
        </w:rPr>
        <w:t>；上述查询结果页面</w:t>
      </w:r>
      <w:r w:rsidRPr="00211473">
        <w:rPr>
          <w:rFonts w:ascii="宋体" w:eastAsia="宋体" w:hAnsi="宋体" w:cs="宋体"/>
          <w:kern w:val="0"/>
          <w:sz w:val="24"/>
          <w:szCs w:val="24"/>
          <w:shd w:val="clear" w:color="auto" w:fill="FFFFFF"/>
        </w:rPr>
        <w:t>查询时间应在本公告发布</w:t>
      </w:r>
      <w:r w:rsidRPr="00211473">
        <w:rPr>
          <w:rFonts w:ascii="宋体" w:eastAsia="宋体" w:hAnsi="宋体" w:cs="宋体" w:hint="eastAsia"/>
          <w:kern w:val="0"/>
          <w:sz w:val="24"/>
          <w:szCs w:val="24"/>
          <w:shd w:val="clear" w:color="auto" w:fill="FFFFFF"/>
        </w:rPr>
        <w:t>之</w:t>
      </w:r>
      <w:r w:rsidRPr="00211473">
        <w:rPr>
          <w:rFonts w:ascii="宋体" w:eastAsia="宋体" w:hAnsi="宋体" w:cs="宋体"/>
          <w:kern w:val="0"/>
          <w:sz w:val="24"/>
          <w:szCs w:val="24"/>
          <w:shd w:val="clear" w:color="auto" w:fill="FFFFFF"/>
        </w:rPr>
        <w:t>日起至开</w:t>
      </w:r>
      <w:r w:rsidRPr="00211473">
        <w:rPr>
          <w:rFonts w:ascii="宋体" w:eastAsia="宋体" w:hAnsi="宋体" w:cs="宋体" w:hint="eastAsia"/>
          <w:kern w:val="0"/>
          <w:sz w:val="24"/>
          <w:szCs w:val="24"/>
          <w:shd w:val="clear" w:color="auto" w:fill="FFFFFF"/>
        </w:rPr>
        <w:t>标前。</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2B5C4D">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w:t>
      </w:r>
      <w:r w:rsidR="00E41561">
        <w:rPr>
          <w:rFonts w:ascii="宋体" w:eastAsia="宋体" w:hAnsi="宋体" w:cs="宋体" w:hint="eastAsia"/>
          <w:color w:val="000000"/>
          <w:kern w:val="0"/>
          <w:sz w:val="24"/>
          <w:szCs w:val="24"/>
          <w:shd w:val="clear" w:color="040000" w:fill="FFFFFF"/>
        </w:rPr>
        <w:t>现金收取，</w:t>
      </w:r>
      <w:r w:rsidRPr="00BC64F4">
        <w:rPr>
          <w:rFonts w:ascii="宋体" w:eastAsia="宋体" w:hAnsi="宋体" w:cs="宋体" w:hint="eastAsia"/>
          <w:color w:val="000000"/>
          <w:kern w:val="0"/>
          <w:sz w:val="24"/>
          <w:szCs w:val="24"/>
          <w:shd w:val="clear" w:color="040000" w:fill="FFFFFF"/>
        </w:rPr>
        <w:t>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2B5C4D">
        <w:rPr>
          <w:rFonts w:ascii="宋体" w:hAnsi="宋体" w:cs="宋体" w:hint="eastAsia"/>
        </w:rPr>
        <w:t>20</w:t>
      </w:r>
      <w:r>
        <w:rPr>
          <w:rFonts w:ascii="宋体" w:hAnsi="宋体" w:cs="宋体" w:hint="eastAsia"/>
        </w:rPr>
        <w:t>年</w:t>
      </w:r>
      <w:r w:rsidR="002B5C4D">
        <w:rPr>
          <w:rFonts w:cs="宋体" w:hint="eastAsia"/>
          <w:u w:val="single"/>
        </w:rPr>
        <w:t>4</w:t>
      </w:r>
      <w:r>
        <w:rPr>
          <w:rFonts w:ascii="宋体" w:hAnsi="宋体" w:cs="宋体" w:hint="eastAsia"/>
        </w:rPr>
        <w:t>月</w:t>
      </w:r>
      <w:r w:rsidR="00935B70">
        <w:rPr>
          <w:rFonts w:cs="宋体" w:hint="eastAsia"/>
          <w:u w:val="single"/>
        </w:rPr>
        <w:t>29</w:t>
      </w:r>
      <w:r>
        <w:rPr>
          <w:rFonts w:ascii="宋体" w:hAnsi="宋体" w:cs="宋体" w:hint="eastAsia"/>
        </w:rPr>
        <w:t>日</w:t>
      </w:r>
      <w:r w:rsidR="002B5C4D">
        <w:rPr>
          <w:rFonts w:cs="宋体" w:hint="eastAsia"/>
          <w:u w:val="single"/>
        </w:rPr>
        <w:t>15</w:t>
      </w:r>
      <w:r>
        <w:rPr>
          <w:rFonts w:ascii="宋体" w:hAnsi="宋体" w:cs="宋体" w:hint="eastAsia"/>
        </w:rPr>
        <w:t>时</w:t>
      </w:r>
      <w:r w:rsidR="002B5C4D">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2B5C4D" w:rsidRP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t>采购人：</w:t>
      </w:r>
      <w:r w:rsidR="00935B70" w:rsidRPr="00935B70">
        <w:rPr>
          <w:rFonts w:ascii="宋体" w:eastAsia="宋体" w:hAnsi="宋体" w:cs="宋体" w:hint="eastAsia"/>
          <w:sz w:val="24"/>
          <w:szCs w:val="24"/>
        </w:rPr>
        <w:t>襄城县自然资源局</w:t>
      </w:r>
    </w:p>
    <w:p w:rsidR="002B5C4D" w:rsidRP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lastRenderedPageBreak/>
        <w:t>联系地址：襄城县</w:t>
      </w:r>
    </w:p>
    <w:p w:rsidR="002B5C4D" w:rsidRDefault="002B5C4D" w:rsidP="002B5C4D">
      <w:pPr>
        <w:widowControl/>
        <w:shd w:val="clear" w:color="auto" w:fill="FFFFFF"/>
        <w:spacing w:line="360" w:lineRule="auto"/>
        <w:ind w:firstLine="482"/>
        <w:jc w:val="left"/>
        <w:rPr>
          <w:rFonts w:ascii="宋体" w:eastAsia="宋体" w:hAnsi="宋体" w:cs="宋体"/>
          <w:sz w:val="24"/>
          <w:szCs w:val="24"/>
        </w:rPr>
      </w:pPr>
      <w:r w:rsidRPr="002B5C4D">
        <w:rPr>
          <w:rFonts w:ascii="宋体" w:eastAsia="宋体" w:hAnsi="宋体" w:cs="宋体" w:hint="eastAsia"/>
          <w:sz w:val="24"/>
          <w:szCs w:val="24"/>
        </w:rPr>
        <w:t>联系人：</w:t>
      </w:r>
      <w:proofErr w:type="gramStart"/>
      <w:r w:rsidR="00935B70">
        <w:rPr>
          <w:rFonts w:ascii="宋体" w:eastAsia="宋体" w:hAnsi="宋体" w:cs="宋体" w:hint="eastAsia"/>
          <w:sz w:val="24"/>
          <w:szCs w:val="24"/>
        </w:rPr>
        <w:t>寇</w:t>
      </w:r>
      <w:proofErr w:type="gramEnd"/>
      <w:r w:rsidRPr="002B5C4D">
        <w:rPr>
          <w:rFonts w:ascii="宋体" w:eastAsia="宋体" w:hAnsi="宋体" w:cs="宋体" w:hint="eastAsia"/>
          <w:sz w:val="24"/>
          <w:szCs w:val="24"/>
        </w:rPr>
        <w:t>先生         联系电话：</w:t>
      </w:r>
      <w:r w:rsidR="00935B70" w:rsidRPr="00935B70">
        <w:rPr>
          <w:rFonts w:ascii="宋体" w:eastAsia="宋体" w:hAnsi="宋体" w:cs="宋体"/>
          <w:sz w:val="24"/>
          <w:szCs w:val="24"/>
        </w:rPr>
        <w:t>13949807932</w:t>
      </w:r>
    </w:p>
    <w:p w:rsidR="00B04558" w:rsidRPr="006000F9" w:rsidRDefault="00B04558" w:rsidP="002B5C4D">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2B5C4D">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w:t>
      </w:r>
      <w:r w:rsidR="002B5C4D">
        <w:rPr>
          <w:rFonts w:ascii="宋体" w:eastAsia="宋体" w:hAnsi="宋体" w:cs="宋体" w:hint="eastAsia"/>
          <w:sz w:val="24"/>
          <w:szCs w:val="24"/>
        </w:rPr>
        <w:t>20</w:t>
      </w:r>
      <w:r w:rsidRPr="00A13C08">
        <w:rPr>
          <w:rFonts w:ascii="宋体" w:eastAsia="宋体" w:hAnsi="宋体" w:cs="宋体" w:hint="eastAsia"/>
          <w:sz w:val="24"/>
          <w:szCs w:val="24"/>
        </w:rPr>
        <w:t>年</w:t>
      </w:r>
      <w:r w:rsidR="002B5C4D">
        <w:rPr>
          <w:rFonts w:ascii="宋体" w:eastAsia="宋体" w:hAnsi="宋体" w:cs="宋体" w:hint="eastAsia"/>
          <w:sz w:val="24"/>
          <w:szCs w:val="24"/>
        </w:rPr>
        <w:t>4</w:t>
      </w:r>
      <w:r w:rsidRPr="00A13C08">
        <w:rPr>
          <w:rFonts w:ascii="宋体" w:eastAsia="宋体" w:hAnsi="宋体" w:cs="宋体" w:hint="eastAsia"/>
          <w:sz w:val="24"/>
          <w:szCs w:val="24"/>
        </w:rPr>
        <w:t>月</w:t>
      </w:r>
      <w:r w:rsidR="00935B70">
        <w:rPr>
          <w:rFonts w:ascii="宋体" w:eastAsia="宋体" w:hAnsi="宋体" w:cs="宋体" w:hint="eastAsia"/>
          <w:sz w:val="24"/>
          <w:szCs w:val="24"/>
        </w:rPr>
        <w:t>22</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E41561" w:rsidRDefault="00E41561"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935B70" w:rsidP="00935B70">
      <w:pPr>
        <w:pStyle w:val="ab"/>
        <w:spacing w:after="0" w:line="360" w:lineRule="auto"/>
        <w:ind w:firstLineChars="200" w:firstLine="480"/>
        <w:rPr>
          <w:rFonts w:hAnsi="宋体" w:cs="宋体"/>
          <w:bCs/>
          <w:sz w:val="24"/>
          <w:szCs w:val="24"/>
        </w:rPr>
      </w:pPr>
      <w:r w:rsidRPr="00935B70">
        <w:rPr>
          <w:rFonts w:hAnsi="宋体" w:cs="宋体" w:hint="eastAsia"/>
          <w:bCs/>
          <w:sz w:val="24"/>
          <w:szCs w:val="24"/>
        </w:rPr>
        <w:t>根据《襄城县首山旅游文化节组委会第三届首山旅游文化节推进会纪要》要求，我局承担首山游客中心—山顶景观道路</w:t>
      </w:r>
      <w:proofErr w:type="gramStart"/>
      <w:r w:rsidRPr="00935B70">
        <w:rPr>
          <w:rFonts w:hAnsi="宋体" w:cs="宋体" w:hint="eastAsia"/>
          <w:bCs/>
          <w:sz w:val="24"/>
          <w:szCs w:val="24"/>
        </w:rPr>
        <w:t>以西与养护路</w:t>
      </w:r>
      <w:proofErr w:type="gramEnd"/>
      <w:r w:rsidRPr="00935B70">
        <w:rPr>
          <w:rFonts w:hAnsi="宋体" w:cs="宋体" w:hint="eastAsia"/>
          <w:bCs/>
          <w:sz w:val="24"/>
          <w:szCs w:val="24"/>
        </w:rPr>
        <w:t>交叉口以北的三角地建设首山小游园园林景观绿化项目，施工任务是山体整治、覆土、绿化、修建挡墙等</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firstRow="1" w:lastRow="0" w:firstColumn="1" w:lastColumn="0" w:noHBand="0" w:noVBand="1"/>
      </w:tblPr>
      <w:tblGrid>
        <w:gridCol w:w="562"/>
        <w:gridCol w:w="229"/>
        <w:gridCol w:w="89"/>
        <w:gridCol w:w="1026"/>
        <w:gridCol w:w="296"/>
        <w:gridCol w:w="1118"/>
        <w:gridCol w:w="278"/>
        <w:gridCol w:w="14"/>
        <w:gridCol w:w="865"/>
        <w:gridCol w:w="116"/>
        <w:gridCol w:w="147"/>
        <w:gridCol w:w="571"/>
        <w:gridCol w:w="484"/>
        <w:gridCol w:w="61"/>
        <w:gridCol w:w="164"/>
        <w:gridCol w:w="340"/>
        <w:gridCol w:w="446"/>
        <w:gridCol w:w="461"/>
        <w:gridCol w:w="533"/>
        <w:gridCol w:w="92"/>
        <w:gridCol w:w="76"/>
        <w:gridCol w:w="20"/>
        <w:gridCol w:w="160"/>
        <w:gridCol w:w="72"/>
        <w:gridCol w:w="692"/>
        <w:gridCol w:w="8"/>
        <w:gridCol w:w="221"/>
        <w:gridCol w:w="1073"/>
        <w:gridCol w:w="226"/>
        <w:gridCol w:w="20"/>
      </w:tblGrid>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1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土建部分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040103002001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余方弃置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1、清理片碴石</w:t>
            </w:r>
            <w:r w:rsidRPr="00935B70">
              <w:rPr>
                <w:rFonts w:ascii="宋体" w:eastAsia="宋体" w:hAnsi="宋体" w:cs="宋体" w:hint="eastAsia"/>
                <w:kern w:val="0"/>
                <w:sz w:val="18"/>
                <w:szCs w:val="18"/>
              </w:rPr>
              <w:br/>
              <w:t>2.运距投标人自行考虑</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2850</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040102001001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proofErr w:type="gramStart"/>
            <w:r w:rsidRPr="00935B70">
              <w:rPr>
                <w:rFonts w:ascii="宋体" w:eastAsia="宋体" w:hAnsi="宋体" w:cs="宋体" w:hint="eastAsia"/>
                <w:kern w:val="0"/>
                <w:sz w:val="18"/>
                <w:szCs w:val="18"/>
              </w:rPr>
              <w:t>挖一般</w:t>
            </w:r>
            <w:proofErr w:type="gramEnd"/>
            <w:r w:rsidRPr="00935B70">
              <w:rPr>
                <w:rFonts w:ascii="宋体" w:eastAsia="宋体" w:hAnsi="宋体" w:cs="宋体" w:hint="eastAsia"/>
                <w:kern w:val="0"/>
                <w:sz w:val="18"/>
                <w:szCs w:val="18"/>
              </w:rPr>
              <w:t>石方</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1、石方开挖，挖掘机挖渣</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6493.7</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050101009001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种植土回（换）填</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1.回填土方，含上下挡土墙回填</w:t>
            </w:r>
            <w:r w:rsidRPr="00935B70">
              <w:rPr>
                <w:rFonts w:ascii="宋体" w:eastAsia="宋体" w:hAnsi="宋体" w:cs="宋体" w:hint="eastAsia"/>
                <w:kern w:val="0"/>
                <w:sz w:val="18"/>
                <w:szCs w:val="18"/>
              </w:rPr>
              <w:br/>
              <w:t>2.运距投标人自行考虑</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3577.4</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8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广场透水砖铺装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透水砖铺装：</w:t>
            </w:r>
            <w:r w:rsidRPr="00935B70">
              <w:rPr>
                <w:rFonts w:ascii="宋体" w:eastAsia="宋体" w:hAnsi="宋体" w:cs="宋体" w:hint="eastAsia"/>
                <w:kern w:val="0"/>
                <w:sz w:val="18"/>
                <w:szCs w:val="18"/>
              </w:rPr>
              <w:br/>
              <w:t>1.100×200×60本色透水砖 中</w:t>
            </w:r>
            <w:proofErr w:type="gramStart"/>
            <w:r w:rsidRPr="00935B70">
              <w:rPr>
                <w:rFonts w:ascii="宋体" w:eastAsia="宋体" w:hAnsi="宋体" w:cs="宋体" w:hint="eastAsia"/>
                <w:kern w:val="0"/>
                <w:sz w:val="18"/>
                <w:szCs w:val="18"/>
              </w:rPr>
              <w:t>沙扫缝</w:t>
            </w:r>
            <w:proofErr w:type="gramEnd"/>
            <w:r w:rsidRPr="00935B70">
              <w:rPr>
                <w:rFonts w:ascii="宋体" w:eastAsia="宋体" w:hAnsi="宋体" w:cs="宋体" w:hint="eastAsia"/>
                <w:kern w:val="0"/>
                <w:sz w:val="18"/>
                <w:szCs w:val="18"/>
              </w:rPr>
              <w:t>,人字形铺装</w:t>
            </w:r>
            <w:r w:rsidRPr="00935B70">
              <w:rPr>
                <w:rFonts w:ascii="宋体" w:eastAsia="宋体" w:hAnsi="宋体" w:cs="宋体" w:hint="eastAsia"/>
                <w:kern w:val="0"/>
                <w:sz w:val="18"/>
                <w:szCs w:val="18"/>
              </w:rPr>
              <w:br/>
              <w:t>2.40厚 1:10水泥石沫垫层</w:t>
            </w:r>
            <w:r w:rsidRPr="00935B70">
              <w:rPr>
                <w:rFonts w:ascii="宋体" w:eastAsia="宋体" w:hAnsi="宋体" w:cs="宋体" w:hint="eastAsia"/>
                <w:kern w:val="0"/>
                <w:sz w:val="18"/>
                <w:szCs w:val="18"/>
              </w:rPr>
              <w:br/>
              <w:t>3.80厚C15</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w:t>
            </w:r>
            <w:proofErr w:type="gramStart"/>
            <w:r w:rsidRPr="00935B70">
              <w:rPr>
                <w:rFonts w:ascii="宋体" w:eastAsia="宋体" w:hAnsi="宋体" w:cs="宋体" w:hint="eastAsia"/>
                <w:kern w:val="0"/>
                <w:sz w:val="18"/>
                <w:szCs w:val="18"/>
              </w:rPr>
              <w:t>素土夯实</w:t>
            </w:r>
            <w:proofErr w:type="gramEnd"/>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443.9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路牙铺设</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道牙</w:t>
            </w:r>
            <w:r w:rsidRPr="00935B70">
              <w:rPr>
                <w:rFonts w:ascii="宋体" w:eastAsia="宋体" w:hAnsi="宋体" w:cs="宋体" w:hint="eastAsia"/>
                <w:kern w:val="0"/>
                <w:sz w:val="18"/>
                <w:szCs w:val="18"/>
              </w:rPr>
              <w:br/>
              <w:t>2.500×80×200mm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169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8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050201001002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浆砌红石块铺装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浆砌红石块铺装：</w:t>
            </w:r>
            <w:r w:rsidRPr="00935B70">
              <w:rPr>
                <w:rFonts w:ascii="宋体" w:eastAsia="宋体" w:hAnsi="宋体" w:cs="宋体" w:hint="eastAsia"/>
                <w:kern w:val="0"/>
                <w:sz w:val="18"/>
                <w:szCs w:val="18"/>
              </w:rPr>
              <w:br/>
              <w:t>1.浆砌红石块,砂浆勾缝，平均200mm厚</w:t>
            </w:r>
            <w:r w:rsidRPr="00935B70">
              <w:rPr>
                <w:rFonts w:ascii="宋体" w:eastAsia="宋体" w:hAnsi="宋体" w:cs="宋体" w:hint="eastAsia"/>
                <w:kern w:val="0"/>
                <w:sz w:val="18"/>
                <w:szCs w:val="18"/>
              </w:rPr>
              <w:br/>
              <w:t>2.40厚 1:10水泥石沫垫层</w:t>
            </w:r>
            <w:r w:rsidRPr="00935B70">
              <w:rPr>
                <w:rFonts w:ascii="宋体" w:eastAsia="宋体" w:hAnsi="宋体" w:cs="宋体" w:hint="eastAsia"/>
                <w:kern w:val="0"/>
                <w:sz w:val="18"/>
                <w:szCs w:val="18"/>
              </w:rPr>
              <w:br/>
              <w:t>3.80厚C15</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185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石墙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1.100厚C25商</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压顶</w:t>
            </w:r>
            <w:r w:rsidRPr="00935B70">
              <w:rPr>
                <w:rFonts w:ascii="宋体" w:eastAsia="宋体" w:hAnsi="宋体" w:cs="宋体" w:hint="eastAsia"/>
                <w:kern w:val="0"/>
                <w:sz w:val="18"/>
                <w:szCs w:val="18"/>
              </w:rPr>
              <w:br/>
              <w:t>2.浆砌红石块，砂浆勾缝</w:t>
            </w:r>
            <w:r w:rsidRPr="00935B70">
              <w:rPr>
                <w:rFonts w:ascii="宋体" w:eastAsia="宋体" w:hAnsi="宋体" w:cs="宋体" w:hint="eastAsia"/>
                <w:kern w:val="0"/>
                <w:sz w:val="18"/>
                <w:szCs w:val="18"/>
              </w:rPr>
              <w:br/>
              <w:t>3.原土夯实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20.59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010403003004</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2.块石基础</w:t>
            </w:r>
            <w:r w:rsidRPr="00935B70">
              <w:rPr>
                <w:rFonts w:ascii="宋体" w:eastAsia="宋体" w:hAnsi="宋体" w:cs="宋体" w:hint="eastAsia"/>
                <w:kern w:val="0"/>
                <w:sz w:val="18"/>
                <w:szCs w:val="18"/>
              </w:rPr>
              <w:br/>
              <w:t>3.150厚碎石层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67.82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9</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010403003005</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高低挡墙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2.块石基础</w:t>
            </w:r>
            <w:r w:rsidRPr="00935B70">
              <w:rPr>
                <w:rFonts w:ascii="宋体" w:eastAsia="宋体" w:hAnsi="宋体" w:cs="宋体" w:hint="eastAsia"/>
                <w:kern w:val="0"/>
                <w:sz w:val="18"/>
                <w:szCs w:val="18"/>
              </w:rPr>
              <w:br/>
              <w:t>3.150厚碎石层</w:t>
            </w:r>
            <w:r w:rsidRPr="00935B70">
              <w:rPr>
                <w:rFonts w:ascii="宋体" w:eastAsia="宋体" w:hAnsi="宋体" w:cs="宋体" w:hint="eastAsia"/>
                <w:kern w:val="0"/>
                <w:sz w:val="18"/>
                <w:szCs w:val="18"/>
              </w:rPr>
              <w:br/>
              <w:t>4.原土夯实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3.75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2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29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10</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040204007001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圆形树池座椅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w:t>
            </w:r>
            <w:proofErr w:type="gramStart"/>
            <w:r w:rsidRPr="00935B70">
              <w:rPr>
                <w:rFonts w:ascii="宋体" w:eastAsia="宋体" w:hAnsi="宋体" w:cs="宋体" w:hint="eastAsia"/>
                <w:kern w:val="0"/>
                <w:sz w:val="18"/>
                <w:szCs w:val="18"/>
              </w:rPr>
              <w:t>素土夯实</w:t>
            </w:r>
            <w:proofErr w:type="gramEnd"/>
            <w:r w:rsidRPr="00935B70">
              <w:rPr>
                <w:rFonts w:ascii="宋体" w:eastAsia="宋体" w:hAnsi="宋体" w:cs="宋体" w:hint="eastAsia"/>
                <w:kern w:val="0"/>
                <w:sz w:val="18"/>
                <w:szCs w:val="18"/>
              </w:rPr>
              <w:t>,</w:t>
            </w:r>
            <w:r w:rsidRPr="00935B70">
              <w:rPr>
                <w:rFonts w:ascii="宋体" w:eastAsia="宋体" w:hAnsi="宋体" w:cs="宋体" w:hint="eastAsia"/>
                <w:kern w:val="0"/>
                <w:sz w:val="18"/>
                <w:szCs w:val="18"/>
              </w:rPr>
              <w:br/>
              <w:t>2.100厚碎石垫层</w:t>
            </w:r>
            <w:r w:rsidRPr="00935B70">
              <w:rPr>
                <w:rFonts w:ascii="宋体" w:eastAsia="宋体" w:hAnsi="宋体" w:cs="宋体" w:hint="eastAsia"/>
                <w:kern w:val="0"/>
                <w:sz w:val="18"/>
                <w:szCs w:val="18"/>
              </w:rPr>
              <w:br/>
              <w:t>3.100厚C10</w:t>
            </w:r>
            <w:proofErr w:type="gramStart"/>
            <w:r w:rsidRPr="00935B70">
              <w:rPr>
                <w:rFonts w:ascii="宋体" w:eastAsia="宋体" w:hAnsi="宋体" w:cs="宋体" w:hint="eastAsia"/>
                <w:kern w:val="0"/>
                <w:sz w:val="18"/>
                <w:szCs w:val="18"/>
              </w:rPr>
              <w:t>砼</w:t>
            </w:r>
            <w:proofErr w:type="gramEnd"/>
            <w:r w:rsidRPr="00935B70">
              <w:rPr>
                <w:rFonts w:ascii="宋体" w:eastAsia="宋体" w:hAnsi="宋体" w:cs="宋体" w:hint="eastAsia"/>
                <w:kern w:val="0"/>
                <w:sz w:val="18"/>
                <w:szCs w:val="18"/>
              </w:rPr>
              <w:t>垫层</w:t>
            </w:r>
            <w:r w:rsidRPr="00935B70">
              <w:rPr>
                <w:rFonts w:ascii="宋体" w:eastAsia="宋体" w:hAnsi="宋体" w:cs="宋体" w:hint="eastAsia"/>
                <w:kern w:val="0"/>
                <w:sz w:val="18"/>
                <w:szCs w:val="18"/>
              </w:rPr>
              <w:br/>
              <w:t>4.</w:t>
            </w:r>
            <w:proofErr w:type="gramStart"/>
            <w:r w:rsidRPr="00935B70">
              <w:rPr>
                <w:rFonts w:ascii="宋体" w:eastAsia="宋体" w:hAnsi="宋体" w:cs="宋体" w:hint="eastAsia"/>
                <w:kern w:val="0"/>
                <w:sz w:val="18"/>
                <w:szCs w:val="18"/>
              </w:rPr>
              <w:t>蓝砖砌筑</w:t>
            </w:r>
            <w:proofErr w:type="gramEnd"/>
            <w:r w:rsidRPr="00935B70">
              <w:rPr>
                <w:rFonts w:ascii="宋体" w:eastAsia="宋体" w:hAnsi="宋体" w:cs="宋体" w:hint="eastAsia"/>
                <w:kern w:val="0"/>
                <w:sz w:val="18"/>
                <w:szCs w:val="18"/>
              </w:rPr>
              <w:t>基础</w:t>
            </w:r>
            <w:r w:rsidRPr="00935B70">
              <w:rPr>
                <w:rFonts w:ascii="宋体" w:eastAsia="宋体" w:hAnsi="宋体" w:cs="宋体" w:hint="eastAsia"/>
                <w:kern w:val="0"/>
                <w:sz w:val="18"/>
                <w:szCs w:val="18"/>
              </w:rPr>
              <w:br/>
              <w:t>5.</w:t>
            </w:r>
            <w:proofErr w:type="gramStart"/>
            <w:r w:rsidRPr="00935B70">
              <w:rPr>
                <w:rFonts w:ascii="宋体" w:eastAsia="宋体" w:hAnsi="宋体" w:cs="宋体" w:hint="eastAsia"/>
                <w:kern w:val="0"/>
                <w:sz w:val="18"/>
                <w:szCs w:val="18"/>
              </w:rPr>
              <w:t>蓝砖砌筑</w:t>
            </w:r>
            <w:proofErr w:type="gramEnd"/>
            <w:r w:rsidRPr="00935B70">
              <w:rPr>
                <w:rFonts w:ascii="宋体" w:eastAsia="宋体" w:hAnsi="宋体" w:cs="宋体" w:hint="eastAsia"/>
                <w:kern w:val="0"/>
                <w:sz w:val="18"/>
                <w:szCs w:val="18"/>
              </w:rPr>
              <w:t>(十</w:t>
            </w:r>
            <w:proofErr w:type="gramStart"/>
            <w:r w:rsidRPr="00935B70">
              <w:rPr>
                <w:rFonts w:ascii="宋体" w:eastAsia="宋体" w:hAnsi="宋体" w:cs="宋体" w:hint="eastAsia"/>
                <w:kern w:val="0"/>
                <w:sz w:val="18"/>
                <w:szCs w:val="18"/>
              </w:rPr>
              <w:t>字型砖花</w:t>
            </w:r>
            <w:proofErr w:type="gramEnd"/>
            <w:r w:rsidRPr="00935B70">
              <w:rPr>
                <w:rFonts w:ascii="宋体" w:eastAsia="宋体" w:hAnsi="宋体" w:cs="宋体" w:hint="eastAsia"/>
                <w:kern w:val="0"/>
                <w:sz w:val="18"/>
                <w:szCs w:val="18"/>
              </w:rPr>
              <w:t>)</w:t>
            </w:r>
            <w:r w:rsidRPr="00935B70">
              <w:rPr>
                <w:rFonts w:ascii="宋体" w:eastAsia="宋体" w:hAnsi="宋体" w:cs="宋体" w:hint="eastAsia"/>
                <w:kern w:val="0"/>
                <w:sz w:val="18"/>
                <w:szCs w:val="18"/>
              </w:rPr>
              <w:br/>
              <w:t>5.20mm厚水泥砂浆结合层</w:t>
            </w:r>
            <w:r w:rsidRPr="00935B70">
              <w:rPr>
                <w:rFonts w:ascii="宋体" w:eastAsia="宋体" w:hAnsi="宋体" w:cs="宋体" w:hint="eastAsia"/>
                <w:kern w:val="0"/>
                <w:sz w:val="18"/>
                <w:szCs w:val="18"/>
              </w:rPr>
              <w:br/>
              <w:t>6.防腐木座凳面:300*100*50木</w:t>
            </w:r>
            <w:r w:rsidRPr="00935B70">
              <w:rPr>
                <w:rFonts w:ascii="宋体" w:eastAsia="宋体" w:hAnsi="宋体" w:cs="宋体" w:hint="eastAsia"/>
                <w:kern w:val="0"/>
                <w:sz w:val="18"/>
                <w:szCs w:val="18"/>
              </w:rPr>
              <w:lastRenderedPageBreak/>
              <w:t>座凳,40*50防腐木龙骨，30*40*4角</w:t>
            </w:r>
            <w:proofErr w:type="gramStart"/>
            <w:r w:rsidRPr="00935B70">
              <w:rPr>
                <w:rFonts w:ascii="宋体" w:eastAsia="宋体" w:hAnsi="宋体" w:cs="宋体" w:hint="eastAsia"/>
                <w:kern w:val="0"/>
                <w:sz w:val="18"/>
                <w:szCs w:val="18"/>
              </w:rPr>
              <w:t>码固定木</w:t>
            </w:r>
            <w:proofErr w:type="gramEnd"/>
            <w:r w:rsidRPr="00935B70">
              <w:rPr>
                <w:rFonts w:ascii="宋体" w:eastAsia="宋体" w:hAnsi="宋体" w:cs="宋体" w:hint="eastAsia"/>
                <w:kern w:val="0"/>
                <w:sz w:val="18"/>
                <w:szCs w:val="18"/>
              </w:rPr>
              <w:t>龙骨</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lastRenderedPageBreak/>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13</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11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010403003006</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浆砌树池</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1.浆砌红石墙</w:t>
            </w:r>
            <w:r w:rsidRPr="00935B70">
              <w:rPr>
                <w:rFonts w:ascii="宋体" w:eastAsia="宋体" w:hAnsi="宋体" w:cs="宋体" w:hint="eastAsia"/>
                <w:kern w:val="0"/>
                <w:sz w:val="18"/>
                <w:szCs w:val="18"/>
              </w:rPr>
              <w:br/>
              <w:t>2.浆砌红</w:t>
            </w:r>
            <w:proofErr w:type="gramStart"/>
            <w:r w:rsidRPr="00935B70">
              <w:rPr>
                <w:rFonts w:ascii="宋体" w:eastAsia="宋体" w:hAnsi="宋体" w:cs="宋体" w:hint="eastAsia"/>
                <w:kern w:val="0"/>
                <w:sz w:val="18"/>
                <w:szCs w:val="18"/>
              </w:rPr>
              <w:t>石基础</w:t>
            </w:r>
            <w:proofErr w:type="gramEnd"/>
            <w:r w:rsidRPr="00935B70">
              <w:rPr>
                <w:rFonts w:ascii="宋体" w:eastAsia="宋体" w:hAnsi="宋体" w:cs="宋体" w:hint="eastAsia"/>
                <w:kern w:val="0"/>
                <w:sz w:val="18"/>
                <w:szCs w:val="18"/>
              </w:rPr>
              <w:br/>
              <w:t>3.原土夯实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15.8</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011107001001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浆砌红石块台阶面</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1.浆砌红石块台阶面层,砂浆勾缝，平均200mm厚</w:t>
            </w:r>
            <w:r w:rsidRPr="00935B70">
              <w:rPr>
                <w:rFonts w:ascii="宋体" w:eastAsia="宋体" w:hAnsi="宋体" w:cs="宋体" w:hint="eastAsia"/>
                <w:kern w:val="0"/>
                <w:sz w:val="18"/>
                <w:szCs w:val="18"/>
              </w:rPr>
              <w:br/>
              <w:t>2.原土夯实</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22.2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010401003001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青砖墙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1.240mm青砖墙，300mm高</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0.55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010401003002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青砖墙</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1.120mm青砖墙，200mm高</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m3</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0.77</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050305006001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成品座椅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成品座椅,长1.6米,坐高450mm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成品吊椅</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成品吊椅,长1.5米,总高2500mm</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040309003001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混凝土栏杆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成品仿木制混凝土栏杆</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91.5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050305007001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磨盘汀步</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1.老旧磨盘汀步，直径800mm</w:t>
            </w:r>
            <w:r w:rsidRPr="00935B70">
              <w:rPr>
                <w:rFonts w:ascii="宋体" w:eastAsia="宋体" w:hAnsi="宋体" w:cs="宋体" w:hint="eastAsia"/>
                <w:kern w:val="0"/>
                <w:sz w:val="18"/>
                <w:szCs w:val="18"/>
              </w:rPr>
              <w:br/>
              <w:t>2.原土打夯</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proofErr w:type="gramStart"/>
            <w:r w:rsidRPr="00935B70">
              <w:rPr>
                <w:rFonts w:ascii="宋体" w:eastAsia="宋体" w:hAnsi="宋体" w:cs="宋体" w:hint="eastAsia"/>
                <w:kern w:val="0"/>
                <w:sz w:val="18"/>
                <w:szCs w:val="18"/>
              </w:rPr>
              <w:t>个</w:t>
            </w:r>
            <w:proofErr w:type="gramEnd"/>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分部小计</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园林绿化部分</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050101010001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整理绿化用地</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整理绿化地</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844.9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3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w:t>
            </w:r>
            <w:r w:rsidRPr="00935B70">
              <w:rPr>
                <w:rFonts w:ascii="宋体" w:eastAsia="宋体" w:hAnsi="宋体" w:cs="宋体" w:hint="eastAsia"/>
                <w:b/>
                <w:bCs/>
                <w:kern w:val="0"/>
                <w:sz w:val="18"/>
                <w:szCs w:val="18"/>
              </w:rPr>
              <w:lastRenderedPageBreak/>
              <w:t>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lastRenderedPageBreak/>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2</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050102001001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栽植乔木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w:t>
            </w:r>
            <w:proofErr w:type="gramStart"/>
            <w:r w:rsidRPr="00935B70">
              <w:rPr>
                <w:rFonts w:ascii="宋体" w:eastAsia="宋体" w:hAnsi="宋体" w:cs="宋体" w:hint="eastAsia"/>
                <w:kern w:val="0"/>
                <w:sz w:val="18"/>
                <w:szCs w:val="18"/>
              </w:rPr>
              <w:t>高杆</w:t>
            </w:r>
            <w:proofErr w:type="gramEnd"/>
            <w:r w:rsidRPr="00935B70">
              <w:rPr>
                <w:rFonts w:ascii="宋体" w:eastAsia="宋体" w:hAnsi="宋体" w:cs="宋体" w:hint="eastAsia"/>
                <w:kern w:val="0"/>
                <w:sz w:val="18"/>
                <w:szCs w:val="18"/>
              </w:rPr>
              <w:t>红叶石楠（带土球）</w:t>
            </w:r>
            <w:r w:rsidRPr="00935B70">
              <w:rPr>
                <w:rFonts w:ascii="宋体" w:eastAsia="宋体" w:hAnsi="宋体" w:cs="宋体" w:hint="eastAsia"/>
                <w:kern w:val="0"/>
                <w:sz w:val="18"/>
                <w:szCs w:val="18"/>
              </w:rPr>
              <w:br/>
              <w:t>2.胸径:10cm</w:t>
            </w:r>
            <w:r w:rsidRPr="00935B70">
              <w:rPr>
                <w:rFonts w:ascii="宋体" w:eastAsia="宋体" w:hAnsi="宋体" w:cs="宋体" w:hint="eastAsia"/>
                <w:kern w:val="0"/>
                <w:sz w:val="18"/>
                <w:szCs w:val="18"/>
              </w:rPr>
              <w:br/>
              <w:t>3.株高、</w:t>
            </w:r>
            <w:proofErr w:type="gramStart"/>
            <w:r w:rsidRPr="00935B70">
              <w:rPr>
                <w:rFonts w:ascii="宋体" w:eastAsia="宋体" w:hAnsi="宋体" w:cs="宋体" w:hint="eastAsia"/>
                <w:kern w:val="0"/>
                <w:sz w:val="18"/>
                <w:szCs w:val="18"/>
              </w:rPr>
              <w:t>冠径</w:t>
            </w:r>
            <w:proofErr w:type="gramEnd"/>
            <w:r w:rsidRPr="00935B70">
              <w:rPr>
                <w:rFonts w:ascii="宋体" w:eastAsia="宋体" w:hAnsi="宋体" w:cs="宋体" w:hint="eastAsia"/>
                <w:kern w:val="0"/>
                <w:sz w:val="18"/>
                <w:szCs w:val="18"/>
              </w:rPr>
              <w:t>:杆高&gt;180cm；冠幅&gt;250cm</w:t>
            </w:r>
            <w:r w:rsidRPr="00935B70">
              <w:rPr>
                <w:rFonts w:ascii="宋体" w:eastAsia="宋体" w:hAnsi="宋体" w:cs="宋体" w:hint="eastAsia"/>
                <w:kern w:val="0"/>
                <w:sz w:val="18"/>
                <w:szCs w:val="18"/>
              </w:rPr>
              <w:br/>
              <w:t>4.土球：高60，直径65</w:t>
            </w:r>
            <w:r w:rsidRPr="00935B70">
              <w:rPr>
                <w:rFonts w:ascii="宋体" w:eastAsia="宋体" w:hAnsi="宋体" w:cs="宋体" w:hint="eastAsia"/>
                <w:kern w:val="0"/>
                <w:sz w:val="18"/>
                <w:szCs w:val="18"/>
              </w:rPr>
              <w:br/>
              <w:t>5.三角撑、保湿带</w:t>
            </w:r>
            <w:r w:rsidRPr="00935B70">
              <w:rPr>
                <w:rFonts w:ascii="宋体" w:eastAsia="宋体" w:hAnsi="宋体" w:cs="宋体" w:hint="eastAsia"/>
                <w:kern w:val="0"/>
                <w:sz w:val="18"/>
                <w:szCs w:val="18"/>
              </w:rPr>
              <w:br/>
              <w:t>6.养护期：一年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12</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3</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050102001002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栽植乔木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1.种类:雪松（带土球）</w:t>
            </w:r>
            <w:r w:rsidRPr="00935B70">
              <w:rPr>
                <w:rFonts w:ascii="宋体" w:eastAsia="宋体" w:hAnsi="宋体" w:cs="宋体" w:hint="eastAsia"/>
                <w:kern w:val="0"/>
                <w:sz w:val="18"/>
                <w:szCs w:val="18"/>
              </w:rPr>
              <w:br/>
              <w:t>2.胸径:25cm</w:t>
            </w:r>
            <w:r w:rsidRPr="00935B70">
              <w:rPr>
                <w:rFonts w:ascii="宋体" w:eastAsia="宋体" w:hAnsi="宋体" w:cs="宋体" w:hint="eastAsia"/>
                <w:kern w:val="0"/>
                <w:sz w:val="18"/>
                <w:szCs w:val="18"/>
              </w:rPr>
              <w:br/>
              <w:t>3.株高、</w:t>
            </w:r>
            <w:proofErr w:type="gramStart"/>
            <w:r w:rsidRPr="00935B70">
              <w:rPr>
                <w:rFonts w:ascii="宋体" w:eastAsia="宋体" w:hAnsi="宋体" w:cs="宋体" w:hint="eastAsia"/>
                <w:kern w:val="0"/>
                <w:sz w:val="18"/>
                <w:szCs w:val="18"/>
              </w:rPr>
              <w:t>冠径</w:t>
            </w:r>
            <w:proofErr w:type="gramEnd"/>
            <w:r w:rsidRPr="00935B70">
              <w:rPr>
                <w:rFonts w:ascii="宋体" w:eastAsia="宋体" w:hAnsi="宋体" w:cs="宋体" w:hint="eastAsia"/>
                <w:kern w:val="0"/>
                <w:sz w:val="18"/>
                <w:szCs w:val="18"/>
              </w:rPr>
              <w:t>:高1000cm；冠幅600cm</w:t>
            </w:r>
            <w:r w:rsidRPr="00935B70">
              <w:rPr>
                <w:rFonts w:ascii="宋体" w:eastAsia="宋体" w:hAnsi="宋体" w:cs="宋体" w:hint="eastAsia"/>
                <w:kern w:val="0"/>
                <w:sz w:val="18"/>
                <w:szCs w:val="18"/>
              </w:rPr>
              <w:br/>
              <w:t>4.土球：高100，直径160</w:t>
            </w:r>
            <w:r w:rsidRPr="00935B70">
              <w:rPr>
                <w:rFonts w:ascii="宋体" w:eastAsia="宋体" w:hAnsi="宋体" w:cs="宋体" w:hint="eastAsia"/>
                <w:kern w:val="0"/>
                <w:sz w:val="18"/>
                <w:szCs w:val="18"/>
              </w:rPr>
              <w:br/>
              <w:t>5.钢管四角支撑</w:t>
            </w:r>
            <w:r w:rsidRPr="00935B70">
              <w:rPr>
                <w:rFonts w:ascii="宋体" w:eastAsia="宋体" w:hAnsi="宋体" w:cs="宋体" w:hint="eastAsia"/>
                <w:kern w:val="0"/>
                <w:sz w:val="18"/>
                <w:szCs w:val="18"/>
              </w:rPr>
              <w:br/>
              <w:t>6.养护期：一年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4</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050102002002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栽植灌木</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1.种类：刺梅（红花）</w:t>
            </w:r>
            <w:r w:rsidRPr="00935B70">
              <w:rPr>
                <w:rFonts w:ascii="宋体" w:eastAsia="宋体" w:hAnsi="宋体" w:cs="宋体" w:hint="eastAsia"/>
                <w:kern w:val="0"/>
                <w:sz w:val="18"/>
                <w:szCs w:val="18"/>
              </w:rPr>
              <w:br/>
              <w:t>2.高度30cm，冠幅2</w:t>
            </w:r>
            <w:proofErr w:type="gramStart"/>
            <w:r w:rsidRPr="00935B70">
              <w:rPr>
                <w:rFonts w:ascii="宋体" w:eastAsia="宋体" w:hAnsi="宋体" w:cs="宋体" w:hint="eastAsia"/>
                <w:kern w:val="0"/>
                <w:sz w:val="18"/>
                <w:szCs w:val="18"/>
              </w:rPr>
              <w:t>分枝以上</w:t>
            </w:r>
            <w:proofErr w:type="gramEnd"/>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19339</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5</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050102012001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铺种草皮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1.种类：果岭草</w:t>
            </w:r>
            <w:r w:rsidRPr="00935B70">
              <w:rPr>
                <w:rFonts w:ascii="宋体" w:eastAsia="宋体" w:hAnsi="宋体" w:cs="宋体" w:hint="eastAsia"/>
                <w:kern w:val="0"/>
                <w:sz w:val="18"/>
                <w:szCs w:val="18"/>
              </w:rPr>
              <w:br/>
              <w:t>2.株距：地形上满栽</w:t>
            </w:r>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m2</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845</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6</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1.种类：刺梅（红花）</w:t>
            </w:r>
            <w:r w:rsidRPr="00935B70">
              <w:rPr>
                <w:rFonts w:ascii="宋体" w:eastAsia="宋体" w:hAnsi="宋体" w:cs="宋体" w:hint="eastAsia"/>
                <w:kern w:val="0"/>
                <w:sz w:val="18"/>
                <w:szCs w:val="18"/>
              </w:rPr>
              <w:br/>
              <w:t>2.高度30cm，冠幅2</w:t>
            </w:r>
            <w:proofErr w:type="gramStart"/>
            <w:r w:rsidRPr="00935B70">
              <w:rPr>
                <w:rFonts w:ascii="宋体" w:eastAsia="宋体" w:hAnsi="宋体" w:cs="宋体" w:hint="eastAsia"/>
                <w:kern w:val="0"/>
                <w:sz w:val="18"/>
                <w:szCs w:val="18"/>
              </w:rPr>
              <w:t>分枝以上</w:t>
            </w:r>
            <w:proofErr w:type="gramEnd"/>
            <w:r w:rsidRPr="00935B70">
              <w:rPr>
                <w:rFonts w:ascii="宋体" w:eastAsia="宋体" w:hAnsi="宋体" w:cs="宋体" w:hint="eastAsia"/>
                <w:kern w:val="0"/>
                <w:sz w:val="18"/>
                <w:szCs w:val="18"/>
              </w:rPr>
              <w:br/>
              <w:t>3.双排，一排7株/m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193</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7</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050102005002</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1.种类：连翘</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3.单排，一排6株/m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56.4</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lastRenderedPageBreak/>
              <w:t>8</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050102005003</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栽植绿篱</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1.种类：连翘</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3.双排，一排6株/m</w:t>
            </w:r>
            <w:r w:rsidRPr="00935B70">
              <w:rPr>
                <w:rFonts w:ascii="宋体" w:eastAsia="宋体" w:hAnsi="宋体" w:cs="宋体" w:hint="eastAsia"/>
                <w:kern w:val="0"/>
                <w:sz w:val="18"/>
                <w:szCs w:val="18"/>
              </w:rPr>
              <w:br/>
              <w:t>4.养护期：一年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m</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31</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935B70" w:rsidRPr="00935B70" w:rsidTr="0042435E">
        <w:trPr>
          <w:trHeight w:val="795"/>
        </w:trPr>
        <w:tc>
          <w:tcPr>
            <w:tcW w:w="10460" w:type="dxa"/>
            <w:gridSpan w:val="30"/>
            <w:tcBorders>
              <w:top w:val="nil"/>
              <w:left w:val="nil"/>
              <w:bottom w:val="nil"/>
              <w:right w:val="nil"/>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40"/>
                <w:szCs w:val="40"/>
              </w:rPr>
            </w:pPr>
            <w:r w:rsidRPr="00935B70">
              <w:rPr>
                <w:rFonts w:ascii="宋体" w:eastAsia="宋体" w:hAnsi="宋体" w:cs="宋体" w:hint="eastAsia"/>
                <w:b/>
                <w:bCs/>
                <w:kern w:val="0"/>
                <w:sz w:val="40"/>
                <w:szCs w:val="40"/>
              </w:rPr>
              <w:t>分部分项工程和单价措施项目清单与计价表</w:t>
            </w:r>
          </w:p>
        </w:tc>
      </w:tr>
      <w:tr w:rsidR="00935B70" w:rsidRPr="00935B70" w:rsidTr="0042435E">
        <w:trPr>
          <w:trHeight w:val="510"/>
        </w:trPr>
        <w:tc>
          <w:tcPr>
            <w:tcW w:w="4477" w:type="dxa"/>
            <w:gridSpan w:val="9"/>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工程名称：襄城县首山小游园景观绿化工程</w:t>
            </w:r>
          </w:p>
        </w:tc>
        <w:tc>
          <w:tcPr>
            <w:tcW w:w="3671" w:type="dxa"/>
            <w:gridSpan w:val="14"/>
            <w:tcBorders>
              <w:top w:val="nil"/>
              <w:left w:val="nil"/>
              <w:bottom w:val="nil"/>
              <w:right w:val="nil"/>
            </w:tcBorders>
            <w:shd w:val="clear" w:color="FFFFFF" w:fill="FFFFFF"/>
            <w:vAlign w:val="bottom"/>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标段：</w:t>
            </w:r>
          </w:p>
        </w:tc>
        <w:tc>
          <w:tcPr>
            <w:tcW w:w="2312" w:type="dxa"/>
            <w:gridSpan w:val="7"/>
            <w:tcBorders>
              <w:top w:val="nil"/>
              <w:left w:val="nil"/>
              <w:bottom w:val="nil"/>
              <w:right w:val="nil"/>
            </w:tcBorders>
            <w:shd w:val="clear" w:color="FFFFFF" w:fill="FFFFFF"/>
            <w:vAlign w:val="bottom"/>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第 4 页 共 4 页</w:t>
            </w:r>
          </w:p>
        </w:tc>
      </w:tr>
      <w:tr w:rsidR="0042435E" w:rsidRPr="00935B70" w:rsidTr="0042435E">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序号</w:t>
            </w:r>
          </w:p>
        </w:tc>
        <w:tc>
          <w:tcPr>
            <w:tcW w:w="141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项目编码</w:t>
            </w:r>
          </w:p>
        </w:tc>
        <w:tc>
          <w:tcPr>
            <w:tcW w:w="141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项目名称</w:t>
            </w:r>
          </w:p>
        </w:tc>
        <w:tc>
          <w:tcPr>
            <w:tcW w:w="169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项目特征描述</w:t>
            </w:r>
          </w:p>
        </w:tc>
        <w:tc>
          <w:tcPr>
            <w:tcW w:w="54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计量单位</w:t>
            </w:r>
          </w:p>
        </w:tc>
        <w:tc>
          <w:tcPr>
            <w:tcW w:w="95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工程量</w:t>
            </w:r>
          </w:p>
        </w:tc>
        <w:tc>
          <w:tcPr>
            <w:tcW w:w="3654"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金 额(元)</w:t>
            </w:r>
          </w:p>
        </w:tc>
      </w:tr>
      <w:tr w:rsidR="0042435E" w:rsidRPr="00935B70" w:rsidTr="0042435E">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综合单价</w:t>
            </w:r>
          </w:p>
        </w:tc>
        <w:tc>
          <w:tcPr>
            <w:tcW w:w="1249" w:type="dxa"/>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其中</w:t>
            </w:r>
          </w:p>
        </w:tc>
      </w:tr>
      <w:tr w:rsidR="00935B70" w:rsidRPr="00935B70" w:rsidTr="0042435E">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1"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41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699" w:type="dxa"/>
            <w:gridSpan w:val="4"/>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545" w:type="dxa"/>
            <w:gridSpan w:val="2"/>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950" w:type="dxa"/>
            <w:gridSpan w:val="3"/>
            <w:vMerge/>
            <w:tcBorders>
              <w:top w:val="single" w:sz="8"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086" w:type="dxa"/>
            <w:gridSpan w:val="3"/>
            <w:vMerge/>
            <w:tcBorders>
              <w:top w:val="nil"/>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249" w:type="dxa"/>
            <w:gridSpan w:val="7"/>
            <w:vMerge/>
            <w:tcBorders>
              <w:top w:val="single" w:sz="4" w:space="0" w:color="000000"/>
              <w:left w:val="single" w:sz="4" w:space="0" w:color="000000"/>
              <w:bottom w:val="single" w:sz="4" w:space="0" w:color="000000"/>
              <w:right w:val="single" w:sz="4" w:space="0" w:color="000000"/>
            </w:tcBorders>
            <w:vAlign w:val="center"/>
            <w:hideMark/>
          </w:tcPr>
          <w:p w:rsidR="00935B70" w:rsidRPr="00935B70" w:rsidRDefault="00935B70" w:rsidP="00935B70">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暂估价</w:t>
            </w:r>
          </w:p>
        </w:tc>
      </w:tr>
      <w:tr w:rsidR="00935B70" w:rsidRPr="00935B70" w:rsidTr="0042435E">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9</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050102006001</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栽植攀缘植物</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1.种类：爬墙虎</w:t>
            </w:r>
            <w:r w:rsidRPr="00935B70">
              <w:rPr>
                <w:rFonts w:ascii="宋体" w:eastAsia="宋体" w:hAnsi="宋体" w:cs="宋体" w:hint="eastAsia"/>
                <w:kern w:val="0"/>
                <w:sz w:val="18"/>
                <w:szCs w:val="18"/>
              </w:rPr>
              <w:br/>
              <w:t>2.二年生</w:t>
            </w:r>
            <w:r w:rsidRPr="00935B70">
              <w:rPr>
                <w:rFonts w:ascii="宋体" w:eastAsia="宋体" w:hAnsi="宋体" w:cs="宋体" w:hint="eastAsia"/>
                <w:kern w:val="0"/>
                <w:sz w:val="18"/>
                <w:szCs w:val="18"/>
              </w:rPr>
              <w:br/>
              <w:t>3.养护期：一年</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株</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260</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分部小计</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措施项目</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1"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41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699" w:type="dxa"/>
            <w:gridSpan w:val="4"/>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545" w:type="dxa"/>
            <w:gridSpan w:val="2"/>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950"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086" w:type="dxa"/>
            <w:gridSpan w:val="3"/>
            <w:tcBorders>
              <w:top w:val="nil"/>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本页小计</w:t>
            </w:r>
          </w:p>
        </w:tc>
        <w:tc>
          <w:tcPr>
            <w:tcW w:w="1249"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60"/>
        </w:trPr>
        <w:tc>
          <w:tcPr>
            <w:tcW w:w="7892"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5B70" w:rsidRPr="00935B70" w:rsidRDefault="00935B70" w:rsidP="00935B70">
            <w:pPr>
              <w:widowControl/>
              <w:jc w:val="center"/>
              <w:rPr>
                <w:rFonts w:ascii="宋体" w:eastAsia="宋体" w:hAnsi="宋体" w:cs="宋体"/>
                <w:b/>
                <w:bCs/>
                <w:kern w:val="0"/>
                <w:sz w:val="18"/>
                <w:szCs w:val="18"/>
              </w:rPr>
            </w:pPr>
            <w:r w:rsidRPr="00935B70">
              <w:rPr>
                <w:rFonts w:ascii="宋体" w:eastAsia="宋体" w:hAnsi="宋体" w:cs="宋体" w:hint="eastAsia"/>
                <w:b/>
                <w:bCs/>
                <w:kern w:val="0"/>
                <w:sz w:val="18"/>
                <w:szCs w:val="18"/>
              </w:rPr>
              <w:t>合  计</w:t>
            </w:r>
          </w:p>
        </w:tc>
        <w:tc>
          <w:tcPr>
            <w:tcW w:w="1249"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r>
      <w:tr w:rsidR="00935B70" w:rsidRPr="00935B70" w:rsidTr="0042435E">
        <w:trPr>
          <w:trHeight w:val="345"/>
        </w:trPr>
        <w:tc>
          <w:tcPr>
            <w:tcW w:w="10460" w:type="dxa"/>
            <w:gridSpan w:val="30"/>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注：为计取</w:t>
            </w:r>
            <w:proofErr w:type="gramStart"/>
            <w:r w:rsidRPr="00935B70">
              <w:rPr>
                <w:rFonts w:ascii="宋体" w:eastAsia="宋体" w:hAnsi="宋体" w:cs="宋体" w:hint="eastAsia"/>
                <w:kern w:val="0"/>
                <w:sz w:val="18"/>
                <w:szCs w:val="18"/>
              </w:rPr>
              <w:t>规</w:t>
            </w:r>
            <w:proofErr w:type="gramEnd"/>
            <w:r w:rsidRPr="00935B70">
              <w:rPr>
                <w:rFonts w:ascii="宋体" w:eastAsia="宋体" w:hAnsi="宋体" w:cs="宋体" w:hint="eastAsia"/>
                <w:kern w:val="0"/>
                <w:sz w:val="18"/>
                <w:szCs w:val="18"/>
              </w:rPr>
              <w:t>费等的使用，可在表中增设其中：“定额人工费”。</w:t>
            </w:r>
          </w:p>
        </w:tc>
      </w:tr>
      <w:tr w:rsidR="00935B70" w:rsidRPr="00935B70" w:rsidTr="0042435E">
        <w:trPr>
          <w:trHeight w:val="345"/>
        </w:trPr>
        <w:tc>
          <w:tcPr>
            <w:tcW w:w="4477" w:type="dxa"/>
            <w:gridSpan w:val="9"/>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rPr>
            </w:pPr>
            <w:r w:rsidRPr="00935B70">
              <w:rPr>
                <w:rFonts w:ascii="宋体" w:eastAsia="宋体" w:hAnsi="宋体" w:cs="宋体" w:hint="eastAsia"/>
                <w:kern w:val="0"/>
                <w:sz w:val="18"/>
                <w:szCs w:val="18"/>
              </w:rPr>
              <w:t xml:space="preserve">　</w:t>
            </w:r>
          </w:p>
        </w:tc>
        <w:tc>
          <w:tcPr>
            <w:tcW w:w="3671" w:type="dxa"/>
            <w:gridSpan w:val="14"/>
            <w:tcBorders>
              <w:top w:val="nil"/>
              <w:left w:val="nil"/>
              <w:bottom w:val="nil"/>
              <w:right w:val="nil"/>
            </w:tcBorders>
            <w:shd w:val="clear" w:color="FFFFFF" w:fill="FFFFFF"/>
            <w:hideMark/>
          </w:tcPr>
          <w:p w:rsidR="00935B70" w:rsidRPr="00935B70" w:rsidRDefault="00935B70" w:rsidP="00935B70">
            <w:pPr>
              <w:widowControl/>
              <w:jc w:val="left"/>
              <w:rPr>
                <w:rFonts w:ascii="宋体" w:eastAsia="宋体" w:hAnsi="宋体" w:cs="宋体"/>
                <w:kern w:val="0"/>
                <w:sz w:val="18"/>
                <w:szCs w:val="18"/>
                <w:u w:val="single"/>
              </w:rPr>
            </w:pPr>
            <w:r w:rsidRPr="00935B70">
              <w:rPr>
                <w:rFonts w:ascii="宋体" w:eastAsia="宋体" w:hAnsi="宋体" w:cs="宋体" w:hint="eastAsia"/>
                <w:kern w:val="0"/>
                <w:sz w:val="18"/>
                <w:szCs w:val="18"/>
                <w:u w:val="single"/>
              </w:rPr>
              <w:t xml:space="preserve">　</w:t>
            </w:r>
          </w:p>
        </w:tc>
        <w:tc>
          <w:tcPr>
            <w:tcW w:w="2312" w:type="dxa"/>
            <w:gridSpan w:val="7"/>
            <w:tcBorders>
              <w:top w:val="nil"/>
              <w:left w:val="nil"/>
              <w:bottom w:val="nil"/>
              <w:right w:val="nil"/>
            </w:tcBorders>
            <w:shd w:val="clear" w:color="FFFFFF" w:fill="FFFFFF"/>
            <w:hideMark/>
          </w:tcPr>
          <w:p w:rsidR="00935B70" w:rsidRPr="00935B70" w:rsidRDefault="00935B70" w:rsidP="00935B70">
            <w:pPr>
              <w:widowControl/>
              <w:jc w:val="right"/>
              <w:rPr>
                <w:rFonts w:ascii="宋体" w:eastAsia="宋体" w:hAnsi="宋体" w:cs="宋体"/>
                <w:kern w:val="0"/>
                <w:sz w:val="18"/>
                <w:szCs w:val="18"/>
              </w:rPr>
            </w:pPr>
            <w:r w:rsidRPr="00935B70">
              <w:rPr>
                <w:rFonts w:ascii="宋体" w:eastAsia="宋体" w:hAnsi="宋体" w:cs="宋体" w:hint="eastAsia"/>
                <w:kern w:val="0"/>
                <w:sz w:val="18"/>
                <w:szCs w:val="18"/>
              </w:rPr>
              <w:t>表—08</w:t>
            </w:r>
          </w:p>
        </w:tc>
      </w:tr>
      <w:tr w:rsidR="0042435E" w:rsidRPr="0042435E" w:rsidTr="0042435E">
        <w:trPr>
          <w:gridAfter w:val="2"/>
          <w:wAfter w:w="246" w:type="dxa"/>
          <w:trHeight w:val="795"/>
        </w:trPr>
        <w:tc>
          <w:tcPr>
            <w:tcW w:w="10214" w:type="dxa"/>
            <w:gridSpan w:val="28"/>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40"/>
                <w:szCs w:val="40"/>
              </w:rPr>
            </w:pPr>
            <w:r w:rsidRPr="0042435E">
              <w:rPr>
                <w:rFonts w:ascii="宋体" w:eastAsia="宋体" w:hAnsi="宋体" w:cs="宋体" w:hint="eastAsia"/>
                <w:b/>
                <w:bCs/>
                <w:kern w:val="0"/>
                <w:sz w:val="40"/>
                <w:szCs w:val="40"/>
              </w:rPr>
              <w:t>总价措施项目清单与计价表</w:t>
            </w:r>
          </w:p>
        </w:tc>
      </w:tr>
      <w:tr w:rsidR="0042435E" w:rsidRPr="0042435E" w:rsidTr="0042435E">
        <w:trPr>
          <w:gridAfter w:val="2"/>
          <w:wAfter w:w="246" w:type="dxa"/>
          <w:trHeight w:val="510"/>
        </w:trPr>
        <w:tc>
          <w:tcPr>
            <w:tcW w:w="4593" w:type="dxa"/>
            <w:gridSpan w:val="10"/>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工程名称：襄城县首山小游园景观绿化工程</w:t>
            </w:r>
          </w:p>
        </w:tc>
        <w:tc>
          <w:tcPr>
            <w:tcW w:w="3375" w:type="dxa"/>
            <w:gridSpan w:val="11"/>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标段：</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第 1 页 共 1 页</w:t>
            </w:r>
          </w:p>
        </w:tc>
      </w:tr>
      <w:tr w:rsidR="0042435E" w:rsidRPr="0042435E" w:rsidTr="0042435E">
        <w:trPr>
          <w:gridAfter w:val="2"/>
          <w:wAfter w:w="246" w:type="dxa"/>
          <w:trHeight w:val="735"/>
        </w:trPr>
        <w:tc>
          <w:tcPr>
            <w:tcW w:w="56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lastRenderedPageBreak/>
              <w:t>序号</w:t>
            </w:r>
          </w:p>
        </w:tc>
        <w:tc>
          <w:tcPr>
            <w:tcW w:w="13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项目编码</w:t>
            </w:r>
          </w:p>
        </w:tc>
        <w:tc>
          <w:tcPr>
            <w:tcW w:w="169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 目 名 称</w:t>
            </w:r>
          </w:p>
        </w:tc>
        <w:tc>
          <w:tcPr>
            <w:tcW w:w="219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计 算 基 </w:t>
            </w:r>
            <w:proofErr w:type="gramStart"/>
            <w:r w:rsidRPr="0042435E">
              <w:rPr>
                <w:rFonts w:ascii="宋体" w:eastAsia="宋体" w:hAnsi="宋体" w:cs="宋体" w:hint="eastAsia"/>
                <w:b/>
                <w:bCs/>
                <w:kern w:val="0"/>
                <w:sz w:val="18"/>
                <w:szCs w:val="18"/>
              </w:rPr>
              <w:t>础</w:t>
            </w:r>
            <w:proofErr w:type="gramEnd"/>
          </w:p>
        </w:tc>
        <w:tc>
          <w:tcPr>
            <w:tcW w:w="56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费率(%)</w:t>
            </w:r>
          </w:p>
        </w:tc>
        <w:tc>
          <w:tcPr>
            <w:tcW w:w="90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金 额(元)</w:t>
            </w:r>
          </w:p>
        </w:tc>
        <w:tc>
          <w:tcPr>
            <w:tcW w:w="72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调整费</w:t>
            </w:r>
            <w:r w:rsidRPr="0042435E">
              <w:rPr>
                <w:rFonts w:ascii="宋体" w:eastAsia="宋体" w:hAnsi="宋体" w:cs="宋体" w:hint="eastAsia"/>
                <w:b/>
                <w:bCs/>
                <w:kern w:val="0"/>
                <w:sz w:val="18"/>
                <w:szCs w:val="18"/>
              </w:rPr>
              <w:br/>
              <w:t>率(%)</w:t>
            </w:r>
          </w:p>
        </w:tc>
        <w:tc>
          <w:tcPr>
            <w:tcW w:w="92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调整后金额</w:t>
            </w:r>
            <w:r w:rsidRPr="0042435E">
              <w:rPr>
                <w:rFonts w:ascii="宋体" w:eastAsia="宋体" w:hAnsi="宋体" w:cs="宋体" w:hint="eastAsia"/>
                <w:b/>
                <w:bCs/>
                <w:kern w:val="0"/>
                <w:sz w:val="18"/>
                <w:szCs w:val="18"/>
              </w:rPr>
              <w:br/>
              <w:t>(元)</w:t>
            </w:r>
          </w:p>
        </w:tc>
        <w:tc>
          <w:tcPr>
            <w:tcW w:w="1302"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备 注</w:t>
            </w:r>
          </w:p>
        </w:tc>
      </w:tr>
      <w:tr w:rsidR="0042435E" w:rsidRPr="0042435E" w:rsidTr="0042435E">
        <w:trPr>
          <w:gridAfter w:val="2"/>
          <w:wAfter w:w="246" w:type="dxa"/>
          <w:trHeight w:val="23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050405001001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安全文明施工费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安全生产费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文明施工措施费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1185"/>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扬尘污染防治费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(综合工日合计+技术措施项目综合工日合计)*34*1.66*(1-10.08%)</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050405002001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夜间施工增加费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050405004001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二次搬运费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4</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050405005001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冬雨季施工增加费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5</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050405006001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反季节栽植影响措施</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6</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050405007001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地上、地下设施的临时保护设施</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51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7</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050405008001</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已完工程及设备保护费</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562" w:type="dxa"/>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lastRenderedPageBreak/>
              <w:t xml:space="preserve">　</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692"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19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565"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07" w:type="dxa"/>
            <w:gridSpan w:val="2"/>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6360"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合  计</w:t>
            </w:r>
          </w:p>
        </w:tc>
        <w:tc>
          <w:tcPr>
            <w:tcW w:w="907" w:type="dxa"/>
            <w:gridSpan w:val="2"/>
            <w:tcBorders>
              <w:top w:val="nil"/>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72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924" w:type="dxa"/>
            <w:gridSpan w:val="3"/>
            <w:tcBorders>
              <w:top w:val="nil"/>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302" w:type="dxa"/>
            <w:gridSpan w:val="3"/>
            <w:tcBorders>
              <w:top w:val="nil"/>
              <w:left w:val="nil"/>
              <w:bottom w:val="single" w:sz="8" w:space="0" w:color="000000"/>
              <w:right w:val="single" w:sz="8"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360"/>
        </w:trPr>
        <w:tc>
          <w:tcPr>
            <w:tcW w:w="4593" w:type="dxa"/>
            <w:gridSpan w:val="10"/>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编制人（造价人员）：</w:t>
            </w:r>
          </w:p>
        </w:tc>
        <w:tc>
          <w:tcPr>
            <w:tcW w:w="3375"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复核人（造价工程师）：</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2"/>
          <w:wAfter w:w="246" w:type="dxa"/>
          <w:trHeight w:val="960"/>
        </w:trPr>
        <w:tc>
          <w:tcPr>
            <w:tcW w:w="10214" w:type="dxa"/>
            <w:gridSpan w:val="28"/>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42435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42435E">
              <w:rPr>
                <w:rFonts w:ascii="宋体" w:eastAsia="宋体" w:hAnsi="宋体" w:cs="宋体" w:hint="eastAsia"/>
                <w:kern w:val="0"/>
                <w:sz w:val="18"/>
                <w:szCs w:val="18"/>
              </w:rPr>
              <w:t>栏说明</w:t>
            </w:r>
            <w:proofErr w:type="gramEnd"/>
            <w:r w:rsidRPr="0042435E">
              <w:rPr>
                <w:rFonts w:ascii="宋体" w:eastAsia="宋体" w:hAnsi="宋体" w:cs="宋体" w:hint="eastAsia"/>
                <w:kern w:val="0"/>
                <w:sz w:val="18"/>
                <w:szCs w:val="18"/>
              </w:rPr>
              <w:t>施工方案出处或计算方法。</w:t>
            </w:r>
          </w:p>
        </w:tc>
      </w:tr>
      <w:tr w:rsidR="0042435E" w:rsidRPr="0042435E" w:rsidTr="0042435E">
        <w:trPr>
          <w:gridAfter w:val="2"/>
          <w:wAfter w:w="246" w:type="dxa"/>
          <w:trHeight w:val="360"/>
        </w:trPr>
        <w:tc>
          <w:tcPr>
            <w:tcW w:w="4593" w:type="dxa"/>
            <w:gridSpan w:val="10"/>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3375"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246" w:type="dxa"/>
            <w:gridSpan w:val="7"/>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表-11</w:t>
            </w:r>
          </w:p>
        </w:tc>
      </w:tr>
      <w:tr w:rsidR="0042435E" w:rsidRPr="0042435E" w:rsidTr="0042435E">
        <w:trPr>
          <w:gridAfter w:val="1"/>
          <w:wAfter w:w="20" w:type="dxa"/>
          <w:trHeight w:val="795"/>
        </w:trPr>
        <w:tc>
          <w:tcPr>
            <w:tcW w:w="10440" w:type="dxa"/>
            <w:gridSpan w:val="29"/>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40"/>
                <w:szCs w:val="40"/>
              </w:rPr>
            </w:pPr>
            <w:proofErr w:type="gramStart"/>
            <w:r w:rsidRPr="0042435E">
              <w:rPr>
                <w:rFonts w:ascii="宋体" w:eastAsia="宋体" w:hAnsi="宋体" w:cs="宋体" w:hint="eastAsia"/>
                <w:b/>
                <w:bCs/>
                <w:kern w:val="0"/>
                <w:sz w:val="40"/>
                <w:szCs w:val="40"/>
              </w:rPr>
              <w:t>规</w:t>
            </w:r>
            <w:proofErr w:type="gramEnd"/>
            <w:r w:rsidRPr="0042435E">
              <w:rPr>
                <w:rFonts w:ascii="宋体" w:eastAsia="宋体" w:hAnsi="宋体" w:cs="宋体" w:hint="eastAsia"/>
                <w:b/>
                <w:bCs/>
                <w:kern w:val="0"/>
                <w:sz w:val="40"/>
                <w:szCs w:val="40"/>
              </w:rPr>
              <w:t>费、税金项目计价表</w:t>
            </w:r>
          </w:p>
        </w:tc>
      </w:tr>
      <w:tr w:rsidR="0042435E" w:rsidRPr="0042435E" w:rsidTr="0042435E">
        <w:trPr>
          <w:gridAfter w:val="1"/>
          <w:wAfter w:w="20" w:type="dxa"/>
          <w:trHeight w:val="735"/>
        </w:trPr>
        <w:tc>
          <w:tcPr>
            <w:tcW w:w="4740" w:type="dxa"/>
            <w:gridSpan w:val="11"/>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工程名称：襄城县首山小游园景观绿化工程</w:t>
            </w:r>
          </w:p>
        </w:tc>
        <w:tc>
          <w:tcPr>
            <w:tcW w:w="3480" w:type="dxa"/>
            <w:gridSpan w:val="13"/>
            <w:tcBorders>
              <w:top w:val="nil"/>
              <w:left w:val="nil"/>
              <w:bottom w:val="nil"/>
              <w:right w:val="nil"/>
            </w:tcBorders>
            <w:shd w:val="clear" w:color="FFFFFF" w:fill="FFFFFF"/>
            <w:vAlign w:val="bottom"/>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标段：</w:t>
            </w:r>
          </w:p>
        </w:tc>
        <w:tc>
          <w:tcPr>
            <w:tcW w:w="2220" w:type="dxa"/>
            <w:gridSpan w:val="5"/>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第 1 页 共 1 页</w:t>
            </w:r>
          </w:p>
        </w:tc>
      </w:tr>
      <w:tr w:rsidR="0042435E" w:rsidRPr="0042435E" w:rsidTr="0042435E">
        <w:trPr>
          <w:gridAfter w:val="1"/>
          <w:wAfter w:w="2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计 算 基 </w:t>
            </w:r>
            <w:proofErr w:type="gramStart"/>
            <w:r w:rsidRPr="0042435E">
              <w:rPr>
                <w:rFonts w:ascii="宋体" w:eastAsia="宋体" w:hAnsi="宋体" w:cs="宋体" w:hint="eastAsia"/>
                <w:b/>
                <w:bCs/>
                <w:kern w:val="0"/>
                <w:sz w:val="18"/>
                <w:szCs w:val="18"/>
              </w:rPr>
              <w:t>础</w:t>
            </w:r>
            <w:proofErr w:type="gramEnd"/>
          </w:p>
        </w:tc>
        <w:tc>
          <w:tcPr>
            <w:tcW w:w="17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计算费率</w:t>
            </w:r>
            <w:r w:rsidRPr="0042435E">
              <w:rPr>
                <w:rFonts w:ascii="宋体" w:eastAsia="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金 额(元)</w:t>
            </w: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proofErr w:type="gramStart"/>
            <w:r w:rsidRPr="0042435E">
              <w:rPr>
                <w:rFonts w:ascii="宋体" w:eastAsia="宋体" w:hAnsi="宋体" w:cs="宋体" w:hint="eastAsia"/>
                <w:kern w:val="0"/>
                <w:sz w:val="18"/>
                <w:szCs w:val="18"/>
              </w:rPr>
              <w:t>规</w:t>
            </w:r>
            <w:proofErr w:type="gramEnd"/>
            <w:r w:rsidRPr="0042435E">
              <w:rPr>
                <w:rFonts w:ascii="宋体" w:eastAsia="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其中：1)工程排污费+2)社会保障费+3)住房公积金+4)工伤保险</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其中：1)工程排污费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2)社会保障费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3)住房公积金</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51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4)工伤保险</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综合工日合计+技术措施项目综合工日合计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增值税~销项税额</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不含税工程造价合计</w:t>
            </w:r>
          </w:p>
        </w:tc>
        <w:tc>
          <w:tcPr>
            <w:tcW w:w="1780" w:type="dxa"/>
            <w:gridSpan w:val="4"/>
            <w:tcBorders>
              <w:top w:val="nil"/>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tcPr>
          <w:p w:rsidR="0042435E" w:rsidRPr="0042435E" w:rsidRDefault="0042435E" w:rsidP="0042435E">
            <w:pPr>
              <w:widowControl/>
              <w:jc w:val="right"/>
              <w:rPr>
                <w:rFonts w:ascii="宋体" w:eastAsia="宋体" w:hAnsi="宋体" w:cs="宋体"/>
                <w:kern w:val="0"/>
                <w:sz w:val="18"/>
                <w:szCs w:val="18"/>
              </w:rPr>
            </w:pP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780" w:type="dxa"/>
            <w:gridSpan w:val="4"/>
            <w:tcBorders>
              <w:top w:val="nil"/>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r>
      <w:tr w:rsidR="0042435E" w:rsidRPr="0042435E" w:rsidTr="0042435E">
        <w:trPr>
          <w:gridAfter w:val="1"/>
          <w:wAfter w:w="20" w:type="dxa"/>
          <w:trHeight w:val="360"/>
        </w:trPr>
        <w:tc>
          <w:tcPr>
            <w:tcW w:w="780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2435E" w:rsidRPr="0042435E" w:rsidRDefault="0042435E" w:rsidP="0042435E">
            <w:pPr>
              <w:widowControl/>
              <w:jc w:val="center"/>
              <w:rPr>
                <w:rFonts w:ascii="宋体" w:eastAsia="宋体" w:hAnsi="宋体" w:cs="宋体"/>
                <w:b/>
                <w:bCs/>
                <w:kern w:val="0"/>
                <w:sz w:val="18"/>
                <w:szCs w:val="18"/>
              </w:rPr>
            </w:pPr>
            <w:r w:rsidRPr="0042435E">
              <w:rPr>
                <w:rFonts w:ascii="宋体" w:eastAsia="宋体" w:hAnsi="宋体" w:cs="宋体" w:hint="eastAsia"/>
                <w:b/>
                <w:bCs/>
                <w:kern w:val="0"/>
                <w:sz w:val="18"/>
                <w:szCs w:val="18"/>
              </w:rPr>
              <w:t>合  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42435E" w:rsidRPr="0042435E" w:rsidRDefault="0042435E" w:rsidP="0042435E">
            <w:pPr>
              <w:widowControl/>
              <w:jc w:val="left"/>
              <w:rPr>
                <w:rFonts w:ascii="宋体" w:eastAsia="宋体" w:hAnsi="宋体" w:cs="宋体"/>
                <w:b/>
                <w:bCs/>
                <w:kern w:val="0"/>
                <w:sz w:val="18"/>
                <w:szCs w:val="18"/>
              </w:rPr>
            </w:pPr>
            <w:r w:rsidRPr="0042435E">
              <w:rPr>
                <w:rFonts w:ascii="宋体" w:eastAsia="宋体" w:hAnsi="宋体" w:cs="宋体" w:hint="eastAsia"/>
                <w:b/>
                <w:bCs/>
                <w:kern w:val="0"/>
                <w:sz w:val="18"/>
                <w:szCs w:val="18"/>
              </w:rPr>
              <w:t xml:space="preserve">　</w:t>
            </w: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180215.61</w:t>
            </w:r>
          </w:p>
        </w:tc>
      </w:tr>
      <w:tr w:rsidR="0042435E" w:rsidRPr="0042435E" w:rsidTr="0042435E">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编制人（造价人员）：</w:t>
            </w:r>
          </w:p>
        </w:tc>
        <w:tc>
          <w:tcPr>
            <w:tcW w:w="5700" w:type="dxa"/>
            <w:gridSpan w:val="18"/>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复核人（造价工程师）：</w:t>
            </w:r>
          </w:p>
        </w:tc>
      </w:tr>
      <w:tr w:rsidR="0042435E" w:rsidRPr="0042435E" w:rsidTr="0042435E">
        <w:trPr>
          <w:gridAfter w:val="1"/>
          <w:wAfter w:w="20" w:type="dxa"/>
          <w:trHeight w:val="360"/>
        </w:trPr>
        <w:tc>
          <w:tcPr>
            <w:tcW w:w="4740" w:type="dxa"/>
            <w:gridSpan w:val="11"/>
            <w:tcBorders>
              <w:top w:val="nil"/>
              <w:left w:val="nil"/>
              <w:bottom w:val="nil"/>
              <w:right w:val="nil"/>
            </w:tcBorders>
            <w:shd w:val="clear" w:color="FFFFFF" w:fill="FFFFFF"/>
            <w:vAlign w:val="center"/>
            <w:hideMark/>
          </w:tcPr>
          <w:p w:rsidR="0042435E" w:rsidRPr="0042435E" w:rsidRDefault="0042435E" w:rsidP="0042435E">
            <w:pPr>
              <w:widowControl/>
              <w:jc w:val="left"/>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3480" w:type="dxa"/>
            <w:gridSpan w:val="13"/>
            <w:tcBorders>
              <w:top w:val="nil"/>
              <w:left w:val="nil"/>
              <w:bottom w:val="nil"/>
              <w:right w:val="nil"/>
            </w:tcBorders>
            <w:shd w:val="clear" w:color="FFFFFF" w:fill="FFFFFF"/>
            <w:vAlign w:val="center"/>
            <w:hideMark/>
          </w:tcPr>
          <w:p w:rsidR="0042435E" w:rsidRPr="0042435E" w:rsidRDefault="0042435E" w:rsidP="0042435E">
            <w:pPr>
              <w:widowControl/>
              <w:jc w:val="center"/>
              <w:rPr>
                <w:rFonts w:ascii="宋体" w:eastAsia="宋体" w:hAnsi="宋体" w:cs="宋体"/>
                <w:kern w:val="0"/>
                <w:sz w:val="18"/>
                <w:szCs w:val="18"/>
              </w:rPr>
            </w:pPr>
            <w:r w:rsidRPr="0042435E">
              <w:rPr>
                <w:rFonts w:ascii="宋体" w:eastAsia="宋体" w:hAnsi="宋体" w:cs="宋体" w:hint="eastAsia"/>
                <w:kern w:val="0"/>
                <w:sz w:val="18"/>
                <w:szCs w:val="18"/>
              </w:rPr>
              <w:t xml:space="preserve">　</w:t>
            </w:r>
          </w:p>
        </w:tc>
        <w:tc>
          <w:tcPr>
            <w:tcW w:w="2220" w:type="dxa"/>
            <w:gridSpan w:val="5"/>
            <w:tcBorders>
              <w:top w:val="nil"/>
              <w:left w:val="nil"/>
              <w:bottom w:val="nil"/>
              <w:right w:val="nil"/>
            </w:tcBorders>
            <w:shd w:val="clear" w:color="FFFFFF" w:fill="FFFFFF"/>
            <w:vAlign w:val="bottom"/>
            <w:hideMark/>
          </w:tcPr>
          <w:p w:rsidR="0042435E" w:rsidRPr="0042435E" w:rsidRDefault="0042435E" w:rsidP="0042435E">
            <w:pPr>
              <w:widowControl/>
              <w:jc w:val="right"/>
              <w:rPr>
                <w:rFonts w:ascii="宋体" w:eastAsia="宋体" w:hAnsi="宋体" w:cs="宋体"/>
                <w:kern w:val="0"/>
                <w:sz w:val="18"/>
                <w:szCs w:val="18"/>
              </w:rPr>
            </w:pPr>
            <w:r w:rsidRPr="0042435E">
              <w:rPr>
                <w:rFonts w:ascii="宋体" w:eastAsia="宋体" w:hAnsi="宋体" w:cs="宋体" w:hint="eastAsia"/>
                <w:kern w:val="0"/>
                <w:sz w:val="18"/>
                <w:szCs w:val="18"/>
              </w:rPr>
              <w:t>表—13</w:t>
            </w:r>
          </w:p>
        </w:tc>
      </w:tr>
    </w:tbl>
    <w:p w:rsidR="002B5C4D" w:rsidRPr="005F00F8" w:rsidRDefault="002B5C4D"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lastRenderedPageBreak/>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935B70" w:rsidRPr="00935B70">
        <w:rPr>
          <w:rFonts w:ascii="新宋体" w:eastAsia="新宋体" w:hAnsi="新宋体" w:cs="新宋体" w:hint="eastAsia"/>
          <w:sz w:val="24"/>
        </w:rPr>
        <w:t>工程完工支付总价款的85%，验收和审计通过后，支付总价款的97%，剩余3%为质量保金</w:t>
      </w:r>
      <w:r>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935B70" w:rsidRPr="00935B70">
        <w:rPr>
          <w:rFonts w:ascii="新宋体" w:eastAsia="新宋体" w:hAnsi="新宋体"/>
          <w:b/>
          <w:bCs/>
          <w:sz w:val="24"/>
        </w:rPr>
        <w:t>1410852.71</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2B5C4D" w:rsidRPr="002B5C4D">
        <w:rPr>
          <w:rFonts w:ascii="新宋体" w:eastAsia="新宋体" w:hAnsi="新宋体" w:hint="eastAsia"/>
          <w:sz w:val="24"/>
        </w:rPr>
        <w:t>合同签订之日起30</w:t>
      </w:r>
      <w:proofErr w:type="gramStart"/>
      <w:r w:rsidR="002B5C4D" w:rsidRPr="002B5C4D">
        <w:rPr>
          <w:rFonts w:ascii="新宋体" w:eastAsia="新宋体" w:hAnsi="新宋体" w:hint="eastAsia"/>
          <w:sz w:val="24"/>
        </w:rPr>
        <w:t>日历天</w:t>
      </w:r>
      <w:proofErr w:type="gramEnd"/>
      <w:r w:rsidR="002B5C4D" w:rsidRPr="002B5C4D">
        <w:rPr>
          <w:rFonts w:ascii="新宋体" w:eastAsia="新宋体" w:hAnsi="新宋体" w:hint="eastAsia"/>
          <w:sz w:val="24"/>
        </w:rPr>
        <w:t>完工</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935B70" w:rsidRDefault="00935B70"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935B70" w:rsidRPr="00935B70">
              <w:rPr>
                <w:rFonts w:asciiTheme="minorEastAsia" w:hAnsiTheme="minorEastAsia" w:cs="仿宋_GB2312" w:hint="eastAsia"/>
                <w:sz w:val="24"/>
                <w:szCs w:val="24"/>
              </w:rPr>
              <w:t>襄城县首山小游园园林景观绿化工程项目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2B5C4D" w:rsidRPr="002B5C4D">
              <w:rPr>
                <w:rFonts w:asciiTheme="minorEastAsia" w:hAnsiTheme="minorEastAsia" w:cs="仿宋_GB2312" w:hint="eastAsia"/>
                <w:sz w:val="24"/>
                <w:szCs w:val="24"/>
              </w:rPr>
              <w:t>襄财竞谈-2020-1</w:t>
            </w:r>
            <w:r w:rsidR="0050106C">
              <w:rPr>
                <w:rFonts w:asciiTheme="minorEastAsia" w:hAnsiTheme="minorEastAsia" w:cs="仿宋_GB2312" w:hint="eastAsia"/>
                <w:sz w:val="24"/>
                <w:szCs w:val="24"/>
              </w:rPr>
              <w:t>8</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935B70" w:rsidRPr="00935B70">
              <w:rPr>
                <w:rFonts w:asciiTheme="minorEastAsia" w:hAnsiTheme="minorEastAsia" w:cs="仿宋_GB2312" w:hint="eastAsia"/>
                <w:sz w:val="24"/>
                <w:szCs w:val="24"/>
              </w:rPr>
              <w:t>襄城县首山小游园园林景观绿化</w:t>
            </w:r>
            <w:r w:rsidRPr="00CE1AB0">
              <w:rPr>
                <w:rFonts w:asciiTheme="minorEastAsia" w:hAnsiTheme="minorEastAsia" w:cs="仿宋_GB2312" w:hint="eastAsia"/>
                <w:sz w:val="24"/>
                <w:szCs w:val="24"/>
              </w:rPr>
              <w:t>。</w:t>
            </w:r>
          </w:p>
          <w:p w:rsidR="004B4A61" w:rsidRPr="00CE1AB0" w:rsidRDefault="00D52D51" w:rsidP="00935B7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2B5C4D" w:rsidRPr="002B5C4D">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935B70" w:rsidRPr="00935B70">
              <w:rPr>
                <w:rFonts w:asciiTheme="minorEastAsia" w:hAnsiTheme="minorEastAsia" w:cs="仿宋_GB2312" w:hint="eastAsia"/>
                <w:sz w:val="24"/>
                <w:szCs w:val="24"/>
              </w:rPr>
              <w:t>襄城县自然资源局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E41561" w:rsidRPr="00E41561">
              <w:rPr>
                <w:rFonts w:asciiTheme="minorEastAsia" w:hAnsiTheme="minorEastAsia" w:cs="仿宋_GB2312" w:hint="eastAsia"/>
                <w:sz w:val="24"/>
                <w:szCs w:val="24"/>
              </w:rPr>
              <w:t>襄城县</w:t>
            </w:r>
          </w:p>
          <w:p w:rsidR="004B4A61" w:rsidRPr="00CE1AB0" w:rsidRDefault="00D52D51" w:rsidP="00935B7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proofErr w:type="gramStart"/>
            <w:r w:rsidR="00935B70">
              <w:rPr>
                <w:rFonts w:asciiTheme="minorEastAsia" w:hAnsiTheme="minorEastAsia" w:cs="仿宋_GB2312" w:hint="eastAsia"/>
                <w:sz w:val="24"/>
                <w:szCs w:val="24"/>
              </w:rPr>
              <w:t>寇</w:t>
            </w:r>
            <w:proofErr w:type="gramEnd"/>
            <w:r w:rsidR="00E4156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935B70" w:rsidRPr="00935B70">
              <w:rPr>
                <w:rFonts w:asciiTheme="minorEastAsia" w:hAnsiTheme="minorEastAsia" w:cs="仿宋_GB2312"/>
                <w:sz w:val="24"/>
                <w:szCs w:val="24"/>
              </w:rPr>
              <w:t>13949807932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E4156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E4156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w:t>
            </w:r>
            <w:r w:rsidRPr="00000330">
              <w:rPr>
                <w:rFonts w:asciiTheme="minorEastAsia" w:hAnsiTheme="minorEastAsia" w:cs="仿宋_GB2312" w:hint="eastAsia"/>
                <w:b/>
                <w:color w:val="000000"/>
                <w:sz w:val="24"/>
                <w:szCs w:val="24"/>
                <w:shd w:val="clear" w:color="auto" w:fill="FFFFFF"/>
              </w:rPr>
              <w:lastRenderedPageBreak/>
              <w:t>织公共服务平台”网站（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935B70" w:rsidP="00D7620B">
            <w:pPr>
              <w:autoSpaceDE w:val="0"/>
              <w:autoSpaceDN w:val="0"/>
              <w:adjustRightInd w:val="0"/>
              <w:spacing w:line="276" w:lineRule="auto"/>
              <w:rPr>
                <w:rFonts w:asciiTheme="minorEastAsia" w:hAnsiTheme="minorEastAsia" w:cs="宋体"/>
                <w:bCs/>
                <w:sz w:val="24"/>
                <w:szCs w:val="24"/>
                <w:lang w:val="zh-CN"/>
              </w:rPr>
            </w:pPr>
            <w:r w:rsidRPr="00935B70">
              <w:rPr>
                <w:rFonts w:asciiTheme="minorEastAsia" w:hAnsiTheme="minorEastAsia" w:cs="宋体"/>
                <w:bCs/>
                <w:sz w:val="24"/>
                <w:szCs w:val="24"/>
                <w:lang w:val="zh-CN"/>
              </w:rPr>
              <w:t>1410852.71</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E41561" w:rsidP="00935B70">
            <w:pPr>
              <w:autoSpaceDE w:val="0"/>
              <w:autoSpaceDN w:val="0"/>
              <w:adjustRightInd w:val="0"/>
              <w:spacing w:line="360" w:lineRule="auto"/>
              <w:rPr>
                <w:rFonts w:asciiTheme="minorEastAsia" w:hAnsiTheme="minorEastAsia" w:cs="宋体"/>
                <w:bCs/>
                <w:sz w:val="24"/>
                <w:szCs w:val="24"/>
                <w:lang w:val="zh-CN"/>
              </w:rPr>
            </w:pPr>
            <w:r w:rsidRPr="00E41561">
              <w:rPr>
                <w:rFonts w:asciiTheme="minorEastAsia" w:hAnsiTheme="minorEastAsia" w:cs="宋体" w:hint="eastAsia"/>
                <w:bCs/>
                <w:sz w:val="24"/>
                <w:szCs w:val="24"/>
                <w:lang w:val="zh-CN"/>
              </w:rPr>
              <w:t>2020年4月</w:t>
            </w:r>
            <w:r w:rsidR="00935B70">
              <w:rPr>
                <w:rFonts w:asciiTheme="minorEastAsia" w:hAnsiTheme="minorEastAsia" w:cs="宋体" w:hint="eastAsia"/>
                <w:bCs/>
                <w:sz w:val="24"/>
                <w:szCs w:val="24"/>
                <w:lang w:val="zh-CN"/>
              </w:rPr>
              <w:t>29</w:t>
            </w:r>
            <w:r w:rsidRPr="00E41561">
              <w:rPr>
                <w:rFonts w:asciiTheme="minorEastAsia" w:hAnsiTheme="minorEastAsia" w:cs="宋体" w:hint="eastAsia"/>
                <w:bCs/>
                <w:sz w:val="24"/>
                <w:szCs w:val="24"/>
                <w:lang w:val="zh-CN"/>
              </w:rPr>
              <w:t>日15时</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935B70" w:rsidRDefault="0045102C" w:rsidP="00A06FA0">
            <w:pPr>
              <w:autoSpaceDE w:val="0"/>
              <w:autoSpaceDN w:val="0"/>
              <w:adjustRightInd w:val="0"/>
              <w:spacing w:line="360" w:lineRule="auto"/>
              <w:contextualSpacing/>
              <w:rPr>
                <w:rFonts w:ascii="ˎ̥" w:hAnsi="ˎ̥"/>
                <w:b/>
                <w:sz w:val="24"/>
              </w:rPr>
            </w:pPr>
            <w:r w:rsidRPr="00935B70">
              <w:rPr>
                <w:rFonts w:ascii="ˎ̥" w:hAnsi="ˎ̥" w:hint="eastAsia"/>
                <w:b/>
                <w:sz w:val="24"/>
              </w:rPr>
              <w:t>按照《关于推进全流程电子化交易和在线监管工作有关问题的通知》规定：不同供应商电子投标文件制作硬件特征码（网卡</w:t>
            </w:r>
            <w:r w:rsidRPr="00935B70">
              <w:rPr>
                <w:rFonts w:ascii="ˎ̥" w:hAnsi="ˎ̥" w:hint="eastAsia"/>
                <w:b/>
                <w:sz w:val="24"/>
              </w:rPr>
              <w:t>MAC</w:t>
            </w:r>
            <w:r w:rsidRPr="00935B70">
              <w:rPr>
                <w:rFonts w:ascii="ˎ̥" w:hAnsi="ˎ̥" w:hint="eastAsia"/>
                <w:b/>
                <w:sz w:val="24"/>
              </w:rPr>
              <w:t>地址、</w:t>
            </w:r>
            <w:r w:rsidRPr="00935B70">
              <w:rPr>
                <w:rFonts w:ascii="ˎ̥" w:hAnsi="ˎ̥" w:hint="eastAsia"/>
                <w:b/>
                <w:sz w:val="24"/>
              </w:rPr>
              <w:t>CPU</w:t>
            </w:r>
            <w:r w:rsidRPr="00935B70">
              <w:rPr>
                <w:rFonts w:ascii="ˎ̥" w:hAnsi="ˎ̥" w:hint="eastAsia"/>
                <w:b/>
                <w:sz w:val="24"/>
              </w:rPr>
              <w:t>序号、硬盘序列号等）</w:t>
            </w:r>
            <w:r w:rsidR="00E41561" w:rsidRPr="00935B70">
              <w:rPr>
                <w:rFonts w:ascii="ˎ̥" w:hAnsi="ˎ̥" w:hint="eastAsia"/>
                <w:b/>
                <w:sz w:val="24"/>
              </w:rPr>
              <w:t>均</w:t>
            </w:r>
            <w:r w:rsidRPr="00935B70">
              <w:rPr>
                <w:rFonts w:ascii="ˎ̥" w:hAnsi="ˎ̥" w:hint="eastAsia"/>
                <w:b/>
                <w:sz w:val="24"/>
              </w:rPr>
              <w:t>雷同时，视为‘</w:t>
            </w:r>
            <w:r w:rsidRPr="00935B70">
              <w:rPr>
                <w:rFonts w:ascii="ˎ̥" w:hAnsi="ˎ̥"/>
                <w:b/>
                <w:sz w:val="24"/>
              </w:rPr>
              <w:t>不同</w:t>
            </w:r>
            <w:r w:rsidRPr="00935B70">
              <w:rPr>
                <w:rFonts w:ascii="ˎ̥" w:hAnsi="ˎ̥" w:hint="eastAsia"/>
                <w:b/>
                <w:sz w:val="24"/>
              </w:rPr>
              <w:lastRenderedPageBreak/>
              <w:t>投标人的投标</w:t>
            </w:r>
            <w:r w:rsidRPr="00935B70">
              <w:rPr>
                <w:rFonts w:ascii="ˎ̥" w:hAnsi="ˎ̥"/>
                <w:b/>
                <w:sz w:val="24"/>
              </w:rPr>
              <w:t>文件由同一单位或者个人编制</w:t>
            </w:r>
            <w:r w:rsidRPr="00935B70">
              <w:rPr>
                <w:rFonts w:ascii="ˎ̥" w:hAnsi="ˎ̥" w:hint="eastAsia"/>
                <w:b/>
                <w:sz w:val="24"/>
              </w:rPr>
              <w:t>’或‘</w:t>
            </w:r>
            <w:r w:rsidRPr="00935B70">
              <w:rPr>
                <w:rFonts w:ascii="ˎ̥" w:hAnsi="ˎ̥"/>
                <w:b/>
                <w:sz w:val="24"/>
              </w:rPr>
              <w:t>不同</w:t>
            </w:r>
            <w:r w:rsidRPr="00935B70">
              <w:rPr>
                <w:rFonts w:ascii="ˎ̥" w:hAnsi="ˎ̥" w:hint="eastAsia"/>
                <w:b/>
                <w:sz w:val="24"/>
              </w:rPr>
              <w:t>投标人</w:t>
            </w:r>
            <w:r w:rsidRPr="00935B70">
              <w:rPr>
                <w:rFonts w:ascii="ˎ̥" w:hAnsi="ˎ̥"/>
                <w:b/>
                <w:sz w:val="24"/>
              </w:rPr>
              <w:t>委托同一单位或者个人办理</w:t>
            </w:r>
            <w:r w:rsidRPr="00935B70">
              <w:rPr>
                <w:rFonts w:ascii="ˎ̥" w:hAnsi="ˎ̥" w:hint="eastAsia"/>
                <w:b/>
                <w:sz w:val="24"/>
              </w:rPr>
              <w:t>响应</w:t>
            </w:r>
            <w:r w:rsidRPr="00935B70">
              <w:rPr>
                <w:rFonts w:ascii="ˎ̥" w:hAnsi="ˎ̥"/>
                <w:b/>
                <w:sz w:val="24"/>
              </w:rPr>
              <w:t>事宜</w:t>
            </w:r>
            <w:r w:rsidRPr="00935B70">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935B70">
              <w:rPr>
                <w:rFonts w:ascii="ˎ̥" w:hAnsi="ˎ̥" w:hint="eastAsia"/>
                <w:b/>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E41561" w:rsidRDefault="00E41561"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2B5C4D">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sidR="00E41561">
        <w:rPr>
          <w:rFonts w:ascii="宋体" w:eastAsia="宋体" w:hAnsi="宋体" w:cs="宋体" w:hint="eastAsia"/>
          <w:b/>
          <w:kern w:val="0"/>
          <w:sz w:val="24"/>
          <w:szCs w:val="24"/>
        </w:rPr>
        <w:t>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proofErr w:type="gramStart"/>
      <w:r w:rsidR="00A06FA0" w:rsidRPr="0025699B">
        <w:rPr>
          <w:rFonts w:ascii="宋体" w:eastAsia="宋体" w:hAnsi="宋体" w:cs="宋体" w:hint="eastAsia"/>
          <w:kern w:val="0"/>
          <w:sz w:val="24"/>
          <w:szCs w:val="24"/>
        </w:rPr>
        <w:t>保</w:t>
      </w:r>
      <w:r w:rsidR="009E3D3C">
        <w:rPr>
          <w:rFonts w:ascii="宋体" w:eastAsia="宋体" w:hAnsi="宋体" w:cs="宋体" w:hint="eastAsia"/>
          <w:kern w:val="0"/>
          <w:sz w:val="24"/>
          <w:szCs w:val="24"/>
        </w:rPr>
        <w:t>承诺</w:t>
      </w:r>
      <w:proofErr w:type="gramEnd"/>
      <w:r w:rsidR="009E3D3C">
        <w:rPr>
          <w:rFonts w:ascii="宋体" w:eastAsia="宋体" w:hAnsi="宋体" w:cs="宋体" w:hint="eastAsia"/>
          <w:kern w:val="0"/>
          <w:sz w:val="24"/>
          <w:szCs w:val="24"/>
        </w:rPr>
        <w:t>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w:t>
      </w:r>
      <w:proofErr w:type="gramStart"/>
      <w:r w:rsidR="00A06FA0" w:rsidRPr="003A0F9D">
        <w:rPr>
          <w:rFonts w:ascii="宋体" w:eastAsia="宋体" w:hAnsi="宋体" w:cs="宋体" w:hint="eastAsia"/>
          <w:sz w:val="24"/>
          <w:szCs w:val="24"/>
        </w:rPr>
        <w:t>的</w:t>
      </w:r>
      <w:proofErr w:type="gramEnd"/>
      <w:r w:rsidR="00A06FA0" w:rsidRPr="003A0F9D">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00A06FA0" w:rsidRPr="003A0F9D">
        <w:rPr>
          <w:rFonts w:ascii="宋体" w:eastAsia="宋体" w:hAnsi="宋体" w:cs="宋体" w:hint="eastAsia"/>
          <w:sz w:val="24"/>
          <w:szCs w:val="24"/>
        </w:rPr>
        <w:t>关信息</w:t>
      </w:r>
      <w:proofErr w:type="gramEnd"/>
      <w:r w:rsidR="00A06FA0" w:rsidRPr="003A0F9D">
        <w:rPr>
          <w:rFonts w:ascii="宋体" w:eastAsia="宋体" w:hAnsi="宋体" w:cs="宋体" w:hint="eastAsia"/>
          <w:sz w:val="24"/>
          <w:szCs w:val="24"/>
        </w:rPr>
        <w:t>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00704B">
        <w:rPr>
          <w:rFonts w:asciiTheme="minorEastAsia" w:hAnsiTheme="minorEastAsia" w:cs="仿宋_GB2312" w:hint="eastAsia"/>
          <w:sz w:val="24"/>
          <w:szCs w:val="24"/>
          <w:lang w:val="zh-CN"/>
        </w:rPr>
        <w:t>财库[2014]68号</w:t>
      </w:r>
      <w:bookmarkEnd w:id="2"/>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00704B">
        <w:rPr>
          <w:rFonts w:asciiTheme="minorEastAsia" w:eastAsiaTheme="minorEastAsia" w:hAnsiTheme="minorEastAsia" w:cs="仿宋_GB2312" w:hint="eastAsia"/>
          <w:szCs w:val="24"/>
          <w:lang w:val="zh-CN"/>
        </w:rPr>
        <w:t>函内容</w:t>
      </w:r>
      <w:proofErr w:type="gramEnd"/>
      <w:r w:rsidRPr="0000704B">
        <w:rPr>
          <w:rFonts w:asciiTheme="minorEastAsia" w:eastAsiaTheme="minorEastAsia" w:hAnsiTheme="minorEastAsia" w:cs="仿宋_GB2312" w:hint="eastAsia"/>
          <w:szCs w:val="24"/>
          <w:lang w:val="zh-CN"/>
        </w:rPr>
        <w:t>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00704B">
        <w:rPr>
          <w:rFonts w:asciiTheme="minorEastAsia" w:hAnsiTheme="minorEastAsia" w:cs="仿宋_GB2312" w:hint="eastAsia"/>
          <w:sz w:val="24"/>
          <w:szCs w:val="24"/>
          <w:lang w:val="zh-CN"/>
        </w:rPr>
        <w:t>卡贫困</w:t>
      </w:r>
      <w:proofErr w:type="gramEnd"/>
      <w:r w:rsidRPr="0000704B">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6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33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E41561">
        <w:trPr>
          <w:trHeight w:val="565"/>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62"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33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33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E41561">
        <w:trPr>
          <w:trHeight w:val="144"/>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62"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330" w:type="dxa"/>
          </w:tcPr>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62"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33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62"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33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E41561">
        <w:trPr>
          <w:trHeight w:val="622"/>
        </w:trPr>
        <w:tc>
          <w:tcPr>
            <w:tcW w:w="71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62"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33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E41561">
        <w:trPr>
          <w:trHeight w:val="565"/>
        </w:trPr>
        <w:tc>
          <w:tcPr>
            <w:tcW w:w="71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62"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33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1E65E2">
              <w:rPr>
                <w:rFonts w:ascii="楷体" w:eastAsia="楷体" w:hAnsi="楷体" w:hint="eastAsia"/>
                <w:color w:val="000000"/>
                <w:sz w:val="24"/>
                <w:szCs w:val="24"/>
              </w:rPr>
              <w:t>指代表</w:t>
            </w:r>
            <w:proofErr w:type="gramEnd"/>
            <w:r w:rsidRPr="001E65E2">
              <w:rPr>
                <w:rFonts w:ascii="楷体" w:eastAsia="楷体" w:hAnsi="楷体" w:hint="eastAsia"/>
                <w:color w:val="000000"/>
                <w:sz w:val="24"/>
                <w:szCs w:val="24"/>
              </w:rPr>
              <w:t>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w:t>
            </w:r>
            <w:r w:rsidRPr="001E65E2">
              <w:rPr>
                <w:rFonts w:asciiTheme="minorEastAsia" w:hAnsiTheme="minorEastAsia" w:cs="仿宋_GB2312" w:hint="eastAsia"/>
                <w:sz w:val="24"/>
                <w:szCs w:val="24"/>
                <w:lang w:val="zh-CN"/>
              </w:rPr>
              <w:lastRenderedPageBreak/>
              <w:t>责人不为同一人并且不存在直接控股、管理关系承诺函（承诺函格式自拟）。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E41561">
        <w:trPr>
          <w:trHeight w:val="565"/>
        </w:trPr>
        <w:tc>
          <w:tcPr>
            <w:tcW w:w="71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62"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A06FA0" w:rsidRPr="00232560" w:rsidTr="00E41561">
        <w:trPr>
          <w:trHeight w:val="55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E41561">
        <w:trPr>
          <w:trHeight w:val="88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2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1407"/>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08"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20"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21"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0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E41561">
        <w:trPr>
          <w:trHeight w:val="704"/>
        </w:trPr>
        <w:tc>
          <w:tcPr>
            <w:tcW w:w="768"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08"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20"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21"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E41561">
        <w:trPr>
          <w:trHeight w:val="2570"/>
        </w:trPr>
        <w:tc>
          <w:tcPr>
            <w:tcW w:w="9517"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w:t>
      </w:r>
      <w:proofErr w:type="gramStart"/>
      <w:r w:rsidRPr="001E65E2">
        <w:rPr>
          <w:rFonts w:asciiTheme="minorEastAsia" w:hAnsiTheme="minorEastAsia" w:cs="仿宋_GB2312" w:hint="eastAsia"/>
          <w:sz w:val="24"/>
          <w:szCs w:val="24"/>
          <w:lang w:val="zh-CN"/>
        </w:rPr>
        <w:t>投产品若属于</w:t>
      </w:r>
      <w:proofErr w:type="gramEnd"/>
      <w:r w:rsidRPr="001E65E2">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1561" w:rsidRDefault="00E415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lastRenderedPageBreak/>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E4156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r w:rsidR="00E41561">
        <w:rPr>
          <w:rFonts w:asciiTheme="majorEastAsia" w:eastAsiaTheme="majorEastAsia" w:hAnsiTheme="majorEastAsia" w:cs="宋体" w:hint="eastAsia"/>
          <w:b/>
          <w:kern w:val="0"/>
          <w:sz w:val="36"/>
          <w:szCs w:val="36"/>
        </w:rPr>
        <w:t xml:space="preserve">                               </w:t>
      </w: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3" w:name="_Toc186274126"/>
      <w:bookmarkStart w:id="4" w:name="_Toc184023138"/>
      <w:bookmarkStart w:id="5" w:name="_Toc174185203"/>
      <w:r w:rsidRPr="00021B35">
        <w:rPr>
          <w:rFonts w:cs="黑体" w:hint="eastAsia"/>
          <w:color w:val="auto"/>
          <w:kern w:val="2"/>
          <w:sz w:val="32"/>
          <w:szCs w:val="32"/>
          <w:lang w:val="zh-CN"/>
        </w:rPr>
        <w:lastRenderedPageBreak/>
        <w:t>供应商应答索引表</w:t>
      </w:r>
      <w:bookmarkEnd w:id="3"/>
      <w:bookmarkEnd w:id="4"/>
      <w:bookmarkEnd w:id="5"/>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6"/>
        <w:gridCol w:w="768"/>
        <w:gridCol w:w="2893"/>
        <w:gridCol w:w="1559"/>
        <w:gridCol w:w="1701"/>
        <w:gridCol w:w="1730"/>
      </w:tblGrid>
      <w:tr w:rsidR="00337C8D" w:rsidTr="00E4115F">
        <w:trPr>
          <w:trHeight w:val="141"/>
        </w:trPr>
        <w:tc>
          <w:tcPr>
            <w:tcW w:w="4537"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73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808"/>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BC5818" w:rsidTr="00E4115F">
        <w:trPr>
          <w:trHeight w:val="499"/>
        </w:trPr>
        <w:tc>
          <w:tcPr>
            <w:tcW w:w="4537" w:type="dxa"/>
            <w:gridSpan w:val="3"/>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Cs w:val="21"/>
              </w:rPr>
            </w:pPr>
          </w:p>
        </w:tc>
      </w:tr>
      <w:tr w:rsidR="00BC5818" w:rsidTr="00E4115F">
        <w:trPr>
          <w:trHeight w:hRule="exact" w:val="501"/>
        </w:trPr>
        <w:tc>
          <w:tcPr>
            <w:tcW w:w="876"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BC5818" w:rsidTr="00E4115F">
        <w:trPr>
          <w:trHeight w:hRule="exact" w:val="501"/>
        </w:trPr>
        <w:tc>
          <w:tcPr>
            <w:tcW w:w="876"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893"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BC5818" w:rsidRDefault="00BC5818" w:rsidP="00341C3A">
            <w:pPr>
              <w:snapToGrid w:val="0"/>
              <w:spacing w:line="400" w:lineRule="exact"/>
              <w:jc w:val="center"/>
              <w:rPr>
                <w:rFonts w:ascii="宋体" w:hAnsi="宋体" w:cs="微软雅黑"/>
                <w:szCs w:val="21"/>
              </w:rPr>
            </w:pPr>
          </w:p>
        </w:tc>
        <w:tc>
          <w:tcPr>
            <w:tcW w:w="1701" w:type="dxa"/>
            <w:vAlign w:val="center"/>
          </w:tcPr>
          <w:p w:rsidR="00BC5818" w:rsidRDefault="00BC5818" w:rsidP="00341C3A">
            <w:pPr>
              <w:snapToGrid w:val="0"/>
              <w:spacing w:line="400" w:lineRule="exact"/>
              <w:rPr>
                <w:rFonts w:ascii="宋体" w:hAnsi="宋体" w:cs="微软雅黑"/>
                <w:szCs w:val="21"/>
              </w:rPr>
            </w:pPr>
          </w:p>
        </w:tc>
        <w:tc>
          <w:tcPr>
            <w:tcW w:w="1730" w:type="dxa"/>
            <w:vAlign w:val="center"/>
          </w:tcPr>
          <w:p w:rsidR="00BC5818" w:rsidRDefault="00BC5818" w:rsidP="00341C3A">
            <w:pPr>
              <w:snapToGrid w:val="0"/>
              <w:spacing w:line="400" w:lineRule="exact"/>
              <w:rPr>
                <w:rFonts w:ascii="宋体" w:hAnsi="宋体" w:cs="微软雅黑"/>
                <w:sz w:val="24"/>
                <w:szCs w:val="24"/>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876"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61"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hRule="exact" w:val="501"/>
        </w:trPr>
        <w:tc>
          <w:tcPr>
            <w:tcW w:w="4537"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141"/>
        </w:trPr>
        <w:tc>
          <w:tcPr>
            <w:tcW w:w="876"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93"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 w:val="24"/>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93"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E4115F">
        <w:trPr>
          <w:trHeight w:val="141"/>
        </w:trPr>
        <w:tc>
          <w:tcPr>
            <w:tcW w:w="876"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61"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337C8D" w:rsidTr="00E4115F">
        <w:trPr>
          <w:trHeight w:val="501"/>
        </w:trPr>
        <w:tc>
          <w:tcPr>
            <w:tcW w:w="4537"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701" w:type="dxa"/>
            <w:vAlign w:val="center"/>
          </w:tcPr>
          <w:p w:rsidR="00337C8D" w:rsidRDefault="00337C8D" w:rsidP="00341C3A">
            <w:pPr>
              <w:snapToGrid w:val="0"/>
              <w:spacing w:line="400" w:lineRule="exact"/>
              <w:rPr>
                <w:rFonts w:ascii="宋体" w:hAnsi="宋体" w:cs="微软雅黑"/>
                <w:szCs w:val="21"/>
              </w:rPr>
            </w:pPr>
          </w:p>
        </w:tc>
        <w:tc>
          <w:tcPr>
            <w:tcW w:w="1730" w:type="dxa"/>
            <w:vAlign w:val="center"/>
          </w:tcPr>
          <w:p w:rsidR="00337C8D" w:rsidRDefault="00337C8D"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w:t>
            </w:r>
            <w:r w:rsidRPr="00D005C1">
              <w:rPr>
                <w:rFonts w:asciiTheme="majorEastAsia" w:eastAsiaTheme="majorEastAsia" w:hAnsiTheme="majorEastAsia" w:cstheme="majorEastAsia" w:hint="eastAsia"/>
                <w:bCs/>
                <w:szCs w:val="24"/>
                <w:lang w:val="zh-CN"/>
              </w:rPr>
              <w:lastRenderedPageBreak/>
              <w:t>接控股、管理关系承诺函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lastRenderedPageBreak/>
              <w:t>供应商未为本项目提供整体设计、规范编制或者项目管理、监理、检测等服务承诺函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EA2752" w:rsidRDefault="00EA2752" w:rsidP="00341C3A">
            <w:pPr>
              <w:jc w:val="center"/>
            </w:pPr>
          </w:p>
        </w:tc>
        <w:tc>
          <w:tcPr>
            <w:tcW w:w="1701"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73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r w:rsidR="00EA2752" w:rsidTr="00E4115F">
        <w:trPr>
          <w:trHeight w:val="501"/>
        </w:trPr>
        <w:tc>
          <w:tcPr>
            <w:tcW w:w="4537" w:type="dxa"/>
            <w:gridSpan w:val="3"/>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EA2752" w:rsidRDefault="00EA2752" w:rsidP="00341C3A">
            <w:pPr>
              <w:jc w:val="center"/>
            </w:pPr>
          </w:p>
        </w:tc>
        <w:tc>
          <w:tcPr>
            <w:tcW w:w="1701" w:type="dxa"/>
            <w:vAlign w:val="center"/>
          </w:tcPr>
          <w:p w:rsidR="00EA2752" w:rsidRDefault="00EA2752" w:rsidP="00341C3A">
            <w:pPr>
              <w:snapToGrid w:val="0"/>
              <w:spacing w:line="400" w:lineRule="exact"/>
              <w:rPr>
                <w:rFonts w:ascii="宋体" w:hAnsi="宋体" w:cs="微软雅黑"/>
                <w:szCs w:val="21"/>
              </w:rPr>
            </w:pPr>
          </w:p>
        </w:tc>
        <w:tc>
          <w:tcPr>
            <w:tcW w:w="1730"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E41561" w:rsidRDefault="00E41561" w:rsidP="00C514AD">
      <w:pPr>
        <w:pStyle w:val="a6"/>
        <w:spacing w:line="360" w:lineRule="auto"/>
        <w:jc w:val="center"/>
        <w:rPr>
          <w:rFonts w:hAnsi="宋体"/>
          <w:b/>
          <w:snapToGrid w:val="0"/>
          <w:sz w:val="36"/>
          <w:szCs w:val="36"/>
        </w:rPr>
      </w:pPr>
    </w:p>
    <w:p w:rsidR="00E4115F" w:rsidRDefault="00E4115F"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021B35" w:rsidRDefault="00021B35" w:rsidP="00AE28D3">
      <w:pPr>
        <w:pStyle w:val="a6"/>
        <w:spacing w:line="360" w:lineRule="auto"/>
        <w:jc w:val="center"/>
        <w:rPr>
          <w:rFonts w:hAnsi="宋体"/>
          <w:b/>
          <w:snapToGrid w:val="0"/>
          <w:sz w:val="32"/>
          <w:szCs w:val="32"/>
        </w:rPr>
      </w:pPr>
    </w:p>
    <w:p w:rsidR="00E41561" w:rsidRDefault="00E41561" w:rsidP="00AE28D3">
      <w:pPr>
        <w:pStyle w:val="a6"/>
        <w:spacing w:line="360" w:lineRule="auto"/>
        <w:jc w:val="center"/>
        <w:rPr>
          <w:rFonts w:hAnsi="宋体"/>
          <w:b/>
          <w:snapToGrid w:val="0"/>
          <w:sz w:val="32"/>
          <w:szCs w:val="32"/>
        </w:rPr>
      </w:pP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lastRenderedPageBreak/>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w:t>
      </w:r>
      <w:r w:rsidR="00E41561">
        <w:rPr>
          <w:rFonts w:ascii="宋体" w:hAnsi="宋体" w:hint="eastAsia"/>
          <w:b/>
          <w:snapToGrid w:val="0"/>
          <w:kern w:val="0"/>
          <w:sz w:val="24"/>
          <w:szCs w:val="24"/>
        </w:rPr>
        <w:t>政</w:t>
      </w:r>
      <w:r w:rsidR="00935B70">
        <w:rPr>
          <w:rFonts w:ascii="宋体" w:hAnsi="宋体" w:hint="eastAsia"/>
          <w:b/>
          <w:snapToGrid w:val="0"/>
          <w:kern w:val="0"/>
          <w:sz w:val="24"/>
          <w:szCs w:val="24"/>
        </w:rPr>
        <w:t>府</w:t>
      </w:r>
      <w:r w:rsidR="00E41561">
        <w:rPr>
          <w:rFonts w:ascii="宋体" w:hAnsi="宋体" w:hint="eastAsia"/>
          <w:b/>
          <w:snapToGrid w:val="0"/>
          <w:kern w:val="0"/>
          <w:sz w:val="24"/>
          <w:szCs w:val="24"/>
        </w:rPr>
        <w:t>采购中心</w:t>
      </w:r>
      <w:r>
        <w:rPr>
          <w:rFonts w:ascii="宋体" w:hAnsi="宋体" w:hint="eastAsia"/>
          <w:b/>
          <w:snapToGrid w:val="0"/>
          <w:kern w:val="0"/>
          <w:sz w:val="24"/>
          <w:szCs w:val="24"/>
        </w:rPr>
        <w:t>）</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E41561" w:rsidRDefault="00E41561"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2B5C4D">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2B5C4D">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2B5C4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2B5C4D">
      <w:pPr>
        <w:spacing w:beforeLines="50" w:before="156" w:afterLines="50" w:after="156" w:line="360" w:lineRule="auto"/>
        <w:ind w:firstLineChars="236" w:firstLine="566"/>
        <w:rPr>
          <w:rFonts w:ascii="宋体" w:hAnsi="宋体" w:cs="宋体"/>
          <w:sz w:val="24"/>
          <w:szCs w:val="24"/>
          <w:lang w:val="zh-CN"/>
        </w:rPr>
      </w:pP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2B5C4D">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2B5C4D">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E41561" w:rsidRDefault="00E41561"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2B5C4D">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00E41561">
        <w:rPr>
          <w:rFonts w:ascii="宋体" w:eastAsia="宋体" w:hAnsi="宋体" w:cs="宋体" w:hint="eastAsia"/>
          <w:sz w:val="24"/>
          <w:szCs w:val="24"/>
          <w:lang w:val="zh-CN"/>
        </w:rPr>
        <w:t>心</w:t>
      </w:r>
      <w:r w:rsidRPr="00D005C1">
        <w:rPr>
          <w:rFonts w:ascii="宋体" w:eastAsia="宋体" w:hAnsi="宋体" w:cs="宋体"/>
          <w:sz w:val="24"/>
          <w:szCs w:val="24"/>
          <w:lang w:val="zh-CN"/>
        </w:rPr>
        <w:t>：</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2B5C4D">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2B5C4D">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E41561" w:rsidRDefault="00E41561" w:rsidP="00C514AD">
      <w:pPr>
        <w:spacing w:line="360" w:lineRule="auto"/>
        <w:jc w:val="center"/>
        <w:rPr>
          <w:rFonts w:ascii="宋体" w:hAnsi="宋体"/>
          <w:b/>
          <w:bCs/>
          <w:sz w:val="32"/>
          <w:szCs w:val="32"/>
        </w:rPr>
      </w:pPr>
    </w:p>
    <w:p w:rsidR="00E41561" w:rsidRDefault="00E41561"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2B5C4D">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81" w:rsidRDefault="00C20681" w:rsidP="00637BD3">
      <w:r>
        <w:separator/>
      </w:r>
    </w:p>
  </w:endnote>
  <w:endnote w:type="continuationSeparator" w:id="0">
    <w:p w:rsidR="00C20681" w:rsidRDefault="00C20681"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5E" w:rsidRDefault="00C20681">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2435E" w:rsidRDefault="0042435E">
                <w:pPr>
                  <w:pStyle w:val="a8"/>
                </w:pPr>
                <w:r>
                  <w:fldChar w:fldCharType="begin"/>
                </w:r>
                <w:r>
                  <w:instrText xml:space="preserve"> PAGE  \* MERGEFORMAT </w:instrText>
                </w:r>
                <w:r>
                  <w:fldChar w:fldCharType="separate"/>
                </w:r>
                <w:r w:rsidR="003D5613">
                  <w:rPr>
                    <w:noProof/>
                  </w:rPr>
                  <w:t>39</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81" w:rsidRDefault="00C20681" w:rsidP="00637BD3">
      <w:r>
        <w:separator/>
      </w:r>
    </w:p>
  </w:footnote>
  <w:footnote w:type="continuationSeparator" w:id="0">
    <w:p w:rsidR="00C20681" w:rsidRDefault="00C20681"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5C4D"/>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5613"/>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435E"/>
    <w:rsid w:val="00427171"/>
    <w:rsid w:val="00431563"/>
    <w:rsid w:val="00431A4E"/>
    <w:rsid w:val="00431F06"/>
    <w:rsid w:val="0043314E"/>
    <w:rsid w:val="00435633"/>
    <w:rsid w:val="00436C3E"/>
    <w:rsid w:val="00436D36"/>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06C"/>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6F676A"/>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35B70"/>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CC8"/>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681"/>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563"/>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15F"/>
    <w:rsid w:val="00E4131A"/>
    <w:rsid w:val="00E4156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2B5C4D"/>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2B5C4D"/>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727">
      <w:bodyDiv w:val="1"/>
      <w:marLeft w:val="0"/>
      <w:marRight w:val="0"/>
      <w:marTop w:val="0"/>
      <w:marBottom w:val="0"/>
      <w:divBdr>
        <w:top w:val="none" w:sz="0" w:space="0" w:color="auto"/>
        <w:left w:val="none" w:sz="0" w:space="0" w:color="auto"/>
        <w:bottom w:val="none" w:sz="0" w:space="0" w:color="auto"/>
        <w:right w:val="none" w:sz="0" w:space="0" w:color="auto"/>
      </w:divBdr>
    </w:div>
    <w:div w:id="243030048">
      <w:bodyDiv w:val="1"/>
      <w:marLeft w:val="0"/>
      <w:marRight w:val="0"/>
      <w:marTop w:val="0"/>
      <w:marBottom w:val="0"/>
      <w:divBdr>
        <w:top w:val="none" w:sz="0" w:space="0" w:color="auto"/>
        <w:left w:val="none" w:sz="0" w:space="0" w:color="auto"/>
        <w:bottom w:val="none" w:sz="0" w:space="0" w:color="auto"/>
        <w:right w:val="none" w:sz="0" w:space="0" w:color="auto"/>
      </w:divBdr>
    </w:div>
    <w:div w:id="785656340">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 w:id="1680886954">
      <w:bodyDiv w:val="1"/>
      <w:marLeft w:val="0"/>
      <w:marRight w:val="0"/>
      <w:marTop w:val="0"/>
      <w:marBottom w:val="0"/>
      <w:divBdr>
        <w:top w:val="none" w:sz="0" w:space="0" w:color="auto"/>
        <w:left w:val="none" w:sz="0" w:space="0" w:color="auto"/>
        <w:bottom w:val="none" w:sz="0" w:space="0" w:color="auto"/>
        <w:right w:val="none" w:sz="0" w:space="0" w:color="auto"/>
      </w:divBdr>
    </w:div>
    <w:div w:id="1850674881">
      <w:bodyDiv w:val="1"/>
      <w:marLeft w:val="0"/>
      <w:marRight w:val="0"/>
      <w:marTop w:val="0"/>
      <w:marBottom w:val="0"/>
      <w:divBdr>
        <w:top w:val="none" w:sz="0" w:space="0" w:color="auto"/>
        <w:left w:val="none" w:sz="0" w:space="0" w:color="auto"/>
        <w:bottom w:val="none" w:sz="0" w:space="0" w:color="auto"/>
        <w:right w:val="none" w:sz="0" w:space="0" w:color="auto"/>
      </w:divBdr>
    </w:div>
    <w:div w:id="1980987599">
      <w:bodyDiv w:val="1"/>
      <w:marLeft w:val="0"/>
      <w:marRight w:val="0"/>
      <w:marTop w:val="0"/>
      <w:marBottom w:val="0"/>
      <w:divBdr>
        <w:top w:val="none" w:sz="0" w:space="0" w:color="auto"/>
        <w:left w:val="none" w:sz="0" w:space="0" w:color="auto"/>
        <w:bottom w:val="none" w:sz="0" w:space="0" w:color="auto"/>
        <w:right w:val="none" w:sz="0" w:space="0" w:color="auto"/>
      </w:divBdr>
    </w:div>
    <w:div w:id="200569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61067-EE20-4C15-9534-EB4ADEE7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61</Pages>
  <Words>5418</Words>
  <Characters>30888</Characters>
  <Application>Microsoft Office Word</Application>
  <DocSecurity>0</DocSecurity>
  <Lines>257</Lines>
  <Paragraphs>72</Paragraphs>
  <ScaleCrop>false</ScaleCrop>
  <Company>Sky123.Org</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89</cp:revision>
  <cp:lastPrinted>2019-07-17T03:26:00Z</cp:lastPrinted>
  <dcterms:created xsi:type="dcterms:W3CDTF">2019-05-20T08:17:00Z</dcterms:created>
  <dcterms:modified xsi:type="dcterms:W3CDTF">2020-04-22T07:17:00Z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