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ajorEastAsia" w:hAnsiTheme="majorEastAsia" w:eastAsiaTheme="majorEastAsia" w:cstheme="majorEastAsia"/>
          <w:b/>
          <w:bCs/>
          <w:color w:val="000000"/>
          <w:sz w:val="44"/>
          <w:szCs w:val="44"/>
        </w:rPr>
      </w:pPr>
    </w:p>
    <w:p>
      <w:pPr>
        <w:jc w:val="center"/>
        <w:rPr>
          <w:rFonts w:asciiTheme="majorEastAsia" w:hAnsiTheme="majorEastAsia" w:eastAsiaTheme="majorEastAsia" w:cstheme="majorEastAsia"/>
          <w:b/>
          <w:bCs/>
          <w:color w:val="000000"/>
          <w:sz w:val="44"/>
          <w:szCs w:val="44"/>
        </w:rPr>
      </w:pPr>
      <w:r>
        <w:rPr>
          <w:rFonts w:hint="eastAsia" w:asciiTheme="majorEastAsia" w:hAnsiTheme="majorEastAsia" w:eastAsiaTheme="majorEastAsia" w:cstheme="majorEastAsia"/>
          <w:b/>
          <w:bCs/>
          <w:color w:val="000000"/>
          <w:sz w:val="44"/>
          <w:szCs w:val="44"/>
        </w:rPr>
        <w:t>许昌职业技术学院“智慧图书馆(不见面开标)”项目</w:t>
      </w:r>
    </w:p>
    <w:p>
      <w:pPr>
        <w:rPr>
          <w:rFonts w:ascii="微软简隶书" w:eastAsia="微软简隶书"/>
          <w:color w:val="000000"/>
          <w:u w:val="single"/>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jc w:val="center"/>
        <w:rPr>
          <w:rFonts w:asciiTheme="majorEastAsia" w:hAnsiTheme="majorEastAsia" w:eastAsiaTheme="majorEastAsia" w:cstheme="majorEastAsia"/>
          <w:bCs/>
          <w:color w:val="000000"/>
          <w:w w:val="90"/>
          <w:sz w:val="120"/>
          <w:szCs w:val="120"/>
        </w:rPr>
      </w:pPr>
      <w:r>
        <w:rPr>
          <w:rFonts w:hint="eastAsia" w:asciiTheme="majorEastAsia" w:hAnsiTheme="majorEastAsia" w:eastAsiaTheme="majorEastAsia" w:cstheme="majorEastAsia"/>
          <w:bCs/>
          <w:color w:val="000000"/>
          <w:w w:val="90"/>
          <w:sz w:val="120"/>
          <w:szCs w:val="120"/>
        </w:rPr>
        <w:t>招　标　文　件</w:t>
      </w: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Theme="majorEastAsia" w:hAnsiTheme="majorEastAsia" w:eastAsiaTheme="majorEastAsia" w:cstheme="majorEastAsia"/>
          <w:b/>
          <w:bCs/>
          <w:color w:val="000000"/>
          <w:sz w:val="36"/>
          <w:szCs w:val="36"/>
        </w:rPr>
      </w:pPr>
      <w:r>
        <w:rPr>
          <w:rFonts w:hint="eastAsia" w:ascii="隶书" w:eastAsia="隶书"/>
          <w:b/>
          <w:bCs/>
          <w:color w:val="000000"/>
          <w:sz w:val="36"/>
        </w:rPr>
        <w:t xml:space="preserve">   </w:t>
      </w:r>
      <w:r>
        <w:rPr>
          <w:rFonts w:hint="eastAsia" w:asciiTheme="majorEastAsia" w:hAnsiTheme="majorEastAsia" w:eastAsiaTheme="majorEastAsia" w:cstheme="majorEastAsia"/>
          <w:b/>
          <w:bCs/>
          <w:color w:val="000000"/>
          <w:sz w:val="36"/>
          <w:szCs w:val="36"/>
        </w:rPr>
        <w:t xml:space="preserve">   项目编号：ZFCG-G2020</w:t>
      </w:r>
      <w:r>
        <w:rPr>
          <w:rFonts w:hint="eastAsia" w:asciiTheme="majorEastAsia" w:hAnsiTheme="majorEastAsia" w:eastAsiaTheme="majorEastAsia" w:cstheme="majorEastAsia"/>
          <w:b/>
          <w:bCs/>
          <w:color w:val="000000"/>
          <w:sz w:val="36"/>
          <w:szCs w:val="36"/>
          <w:lang w:val="en-US" w:eastAsia="zh-CN"/>
        </w:rPr>
        <w:t>035</w:t>
      </w:r>
      <w:r>
        <w:rPr>
          <w:rFonts w:hint="eastAsia" w:asciiTheme="majorEastAsia" w:hAnsiTheme="majorEastAsia" w:eastAsiaTheme="majorEastAsia" w:cstheme="majorEastAsia"/>
          <w:b/>
          <w:bCs/>
          <w:color w:val="000000"/>
          <w:sz w:val="36"/>
          <w:szCs w:val="36"/>
        </w:rPr>
        <w:t>号</w:t>
      </w:r>
    </w:p>
    <w:p>
      <w:pPr>
        <w:ind w:firstLine="1084" w:firstLineChars="300"/>
        <w:rPr>
          <w:rFonts w:asciiTheme="majorEastAsia" w:hAnsiTheme="majorEastAsia" w:eastAsiaTheme="majorEastAsia" w:cstheme="majorEastAsia"/>
          <w:b/>
          <w:bCs/>
          <w:color w:val="000000"/>
          <w:sz w:val="36"/>
          <w:szCs w:val="36"/>
        </w:rPr>
      </w:pPr>
      <w:r>
        <w:rPr>
          <w:rFonts w:hint="eastAsia" w:asciiTheme="majorEastAsia" w:hAnsiTheme="majorEastAsia" w:eastAsiaTheme="majorEastAsia" w:cstheme="majorEastAsia"/>
          <w:b/>
          <w:bCs/>
          <w:color w:val="000000"/>
          <w:sz w:val="36"/>
          <w:szCs w:val="36"/>
        </w:rPr>
        <w:t>采购单位：许昌职业技术学院</w:t>
      </w:r>
    </w:p>
    <w:p>
      <w:pPr>
        <w:ind w:firstLine="1084" w:firstLineChars="300"/>
        <w:rPr>
          <w:rFonts w:asciiTheme="majorEastAsia" w:hAnsiTheme="majorEastAsia" w:eastAsiaTheme="majorEastAsia" w:cstheme="majorEastAsia"/>
          <w:b/>
          <w:bCs/>
          <w:color w:val="000000"/>
          <w:sz w:val="36"/>
          <w:szCs w:val="36"/>
        </w:rPr>
      </w:pPr>
      <w:r>
        <w:rPr>
          <w:rFonts w:hint="eastAsia" w:asciiTheme="majorEastAsia" w:hAnsiTheme="majorEastAsia" w:eastAsiaTheme="majorEastAsia" w:cstheme="majorEastAsia"/>
          <w:b/>
          <w:bCs/>
          <w:color w:val="000000"/>
          <w:sz w:val="36"/>
          <w:szCs w:val="36"/>
        </w:rPr>
        <w:t>代理机构：许昌市政府采购服务中心</w:t>
      </w:r>
    </w:p>
    <w:p>
      <w:pPr>
        <w:rPr>
          <w:rFonts w:asciiTheme="majorEastAsia" w:hAnsiTheme="majorEastAsia" w:eastAsiaTheme="majorEastAsia" w:cstheme="majorEastAsia"/>
          <w:b/>
          <w:bCs/>
          <w:color w:val="000000"/>
          <w:sz w:val="36"/>
          <w:szCs w:val="36"/>
        </w:rPr>
      </w:pPr>
      <w:r>
        <w:rPr>
          <w:rFonts w:hint="eastAsia" w:asciiTheme="majorEastAsia" w:hAnsiTheme="majorEastAsia" w:eastAsiaTheme="majorEastAsia" w:cstheme="majorEastAsia"/>
          <w:b/>
          <w:bCs/>
          <w:color w:val="000000"/>
          <w:sz w:val="36"/>
          <w:szCs w:val="36"/>
        </w:rPr>
        <w:t xml:space="preserve">      </w:t>
      </w:r>
    </w:p>
    <w:p>
      <w:pPr>
        <w:jc w:val="center"/>
        <w:rPr>
          <w:rFonts w:asciiTheme="majorEastAsia" w:hAnsiTheme="majorEastAsia" w:eastAsiaTheme="majorEastAsia" w:cstheme="majorEastAsia"/>
          <w:b/>
          <w:bCs/>
          <w:color w:val="000000"/>
          <w:sz w:val="36"/>
          <w:szCs w:val="36"/>
        </w:rPr>
      </w:pPr>
      <w:r>
        <w:rPr>
          <w:rFonts w:hint="eastAsia" w:asciiTheme="majorEastAsia" w:hAnsiTheme="majorEastAsia" w:eastAsiaTheme="majorEastAsia" w:cstheme="majorEastAsia"/>
          <w:b/>
          <w:bCs/>
          <w:color w:val="000000"/>
          <w:sz w:val="36"/>
          <w:szCs w:val="36"/>
        </w:rPr>
        <w:t>二〇二〇年</w:t>
      </w:r>
      <w:r>
        <w:rPr>
          <w:rFonts w:hint="eastAsia" w:asciiTheme="majorEastAsia" w:hAnsiTheme="majorEastAsia" w:eastAsiaTheme="majorEastAsia" w:cstheme="majorEastAsia"/>
          <w:b/>
          <w:bCs/>
          <w:color w:val="000000"/>
          <w:sz w:val="36"/>
          <w:szCs w:val="36"/>
          <w:lang w:eastAsia="zh-CN"/>
        </w:rPr>
        <w:t>四</w:t>
      </w:r>
      <w:r>
        <w:rPr>
          <w:rFonts w:hint="eastAsia" w:asciiTheme="majorEastAsia" w:hAnsiTheme="majorEastAsia" w:eastAsiaTheme="majorEastAsia" w:cstheme="majorEastAsia"/>
          <w:b/>
          <w:bCs/>
          <w:color w:val="000000"/>
          <w:sz w:val="36"/>
          <w:szCs w:val="36"/>
        </w:rPr>
        <w:t>月</w:t>
      </w:r>
      <w:r>
        <w:rPr>
          <w:rFonts w:hint="eastAsia" w:asciiTheme="majorEastAsia" w:hAnsiTheme="majorEastAsia" w:eastAsiaTheme="majorEastAsia" w:cstheme="majorEastAsia"/>
          <w:b/>
          <w:bCs/>
          <w:color w:val="000000"/>
          <w:sz w:val="36"/>
          <w:szCs w:val="36"/>
          <w:lang w:eastAsia="zh-CN"/>
        </w:rPr>
        <w:t>二十一</w:t>
      </w:r>
      <w:r>
        <w:rPr>
          <w:rFonts w:hint="eastAsia" w:asciiTheme="majorEastAsia" w:hAnsiTheme="majorEastAsia" w:eastAsiaTheme="majorEastAsia" w:cstheme="majorEastAsia"/>
          <w:b/>
          <w:bCs/>
          <w:color w:val="000000"/>
          <w:sz w:val="36"/>
          <w:szCs w:val="36"/>
        </w:rPr>
        <w:t>日</w:t>
      </w:r>
    </w:p>
    <w:p>
      <w:pPr>
        <w:rPr>
          <w:rFonts w:asciiTheme="majorEastAsia" w:hAnsiTheme="majorEastAsia" w:eastAsiaTheme="majorEastAsia" w:cstheme="majorEastAsia"/>
          <w:b/>
          <w:bCs/>
          <w:color w:val="000000"/>
          <w:sz w:val="36"/>
          <w:szCs w:val="36"/>
        </w:rPr>
      </w:pPr>
    </w:p>
    <w:p>
      <w:pPr>
        <w:autoSpaceDE w:val="0"/>
        <w:autoSpaceDN w:val="0"/>
        <w:adjustRightInd w:val="0"/>
        <w:spacing w:line="700" w:lineRule="exact"/>
        <w:ind w:firstLine="551"/>
        <w:jc w:val="center"/>
        <w:rPr>
          <w:rFonts w:cs="宋体" w:asciiTheme="majorEastAsia" w:hAnsiTheme="majorEastAsia" w:eastAsiaTheme="majorEastAsia"/>
          <w:b/>
          <w:kern w:val="0"/>
          <w:sz w:val="44"/>
          <w:szCs w:val="44"/>
        </w:rPr>
      </w:pPr>
      <w:r>
        <w:rPr>
          <w:rFonts w:hint="eastAsia" w:cs="宋体" w:asciiTheme="majorEastAsia" w:hAnsiTheme="majorEastAsia" w:eastAsiaTheme="majorEastAsia"/>
          <w:b/>
          <w:kern w:val="0"/>
          <w:sz w:val="44"/>
          <w:szCs w:val="44"/>
        </w:rPr>
        <w:t>招标文件目录</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第一章 投标邀请</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第二章 项目需求</w:t>
      </w:r>
    </w:p>
    <w:p>
      <w:pPr>
        <w:autoSpaceDE w:val="0"/>
        <w:autoSpaceDN w:val="0"/>
        <w:adjustRightInd w:val="0"/>
        <w:spacing w:line="700" w:lineRule="exact"/>
        <w:ind w:firstLine="560"/>
        <w:rPr>
          <w:rFonts w:asciiTheme="majorEastAsia" w:hAnsiTheme="majorEastAsia" w:eastAsiaTheme="majorEastAsia" w:cstheme="majorEastAsia"/>
          <w:b/>
          <w:kern w:val="0"/>
          <w:sz w:val="30"/>
          <w:szCs w:val="30"/>
        </w:rPr>
      </w:pPr>
      <w:r>
        <w:rPr>
          <w:rFonts w:hint="eastAsia" w:asciiTheme="majorEastAsia" w:hAnsiTheme="majorEastAsia" w:eastAsiaTheme="majorEastAsia" w:cstheme="majorEastAsia"/>
          <w:b/>
          <w:bCs/>
          <w:sz w:val="30"/>
          <w:szCs w:val="30"/>
          <w:lang w:val="zh-CN"/>
        </w:rPr>
        <w:t xml:space="preserve">第三章 </w:t>
      </w:r>
      <w:r>
        <w:rPr>
          <w:rFonts w:hint="eastAsia" w:asciiTheme="majorEastAsia" w:hAnsiTheme="majorEastAsia" w:eastAsiaTheme="majorEastAsia" w:cstheme="majorEastAsia"/>
          <w:b/>
          <w:kern w:val="0"/>
          <w:sz w:val="30"/>
          <w:szCs w:val="30"/>
        </w:rPr>
        <w:t>投标人须知前附表</w:t>
      </w:r>
    </w:p>
    <w:p>
      <w:pPr>
        <w:autoSpaceDE w:val="0"/>
        <w:autoSpaceDN w:val="0"/>
        <w:adjustRightInd w:val="0"/>
        <w:spacing w:line="700" w:lineRule="exact"/>
        <w:ind w:firstLine="560"/>
        <w:rPr>
          <w:rFonts w:asciiTheme="majorEastAsia" w:hAnsiTheme="majorEastAsia" w:eastAsiaTheme="majorEastAsia" w:cstheme="majorEastAsia"/>
          <w:b/>
          <w:kern w:val="0"/>
          <w:sz w:val="30"/>
          <w:szCs w:val="30"/>
        </w:rPr>
      </w:pPr>
      <w:r>
        <w:rPr>
          <w:rFonts w:hint="eastAsia" w:asciiTheme="majorEastAsia" w:hAnsiTheme="majorEastAsia" w:eastAsiaTheme="majorEastAsia" w:cstheme="majorEastAsia"/>
          <w:b/>
          <w:bCs/>
          <w:sz w:val="30"/>
          <w:szCs w:val="30"/>
          <w:lang w:val="zh-CN"/>
        </w:rPr>
        <w:t xml:space="preserve">第四章 </w:t>
      </w:r>
      <w:r>
        <w:rPr>
          <w:rFonts w:hint="eastAsia" w:asciiTheme="majorEastAsia" w:hAnsiTheme="majorEastAsia" w:eastAsiaTheme="majorEastAsia" w:cstheme="majorEastAsia"/>
          <w:b/>
          <w:kern w:val="0"/>
          <w:sz w:val="30"/>
          <w:szCs w:val="30"/>
        </w:rPr>
        <w:t>投标人须知</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一、概念释义</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二、招标文件说明</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三、投标文件的编制</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四、投标文件的递交</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五、开标和评标</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sz w:val="30"/>
          <w:szCs w:val="30"/>
          <w:lang w:val="zh-CN"/>
        </w:rPr>
        <w:t>六、定标和授予合同</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 xml:space="preserve">第五章 </w:t>
      </w:r>
      <w:r>
        <w:rPr>
          <w:rFonts w:hint="eastAsia" w:asciiTheme="majorEastAsia" w:hAnsiTheme="majorEastAsia" w:eastAsiaTheme="majorEastAsia" w:cstheme="majorEastAsia"/>
          <w:b/>
          <w:kern w:val="0"/>
          <w:sz w:val="30"/>
          <w:szCs w:val="30"/>
        </w:rPr>
        <w:t>政府采购政策功能</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 xml:space="preserve">第六章 </w:t>
      </w:r>
      <w:r>
        <w:rPr>
          <w:rFonts w:hint="eastAsia" w:asciiTheme="majorEastAsia" w:hAnsiTheme="majorEastAsia" w:eastAsiaTheme="majorEastAsia" w:cstheme="majorEastAsia"/>
          <w:b/>
          <w:kern w:val="0"/>
          <w:sz w:val="30"/>
          <w:szCs w:val="30"/>
        </w:rPr>
        <w:t>资格审查与评标</w:t>
      </w:r>
    </w:p>
    <w:p>
      <w:pPr>
        <w:autoSpaceDE w:val="0"/>
        <w:autoSpaceDN w:val="0"/>
        <w:adjustRightInd w:val="0"/>
        <w:spacing w:line="700" w:lineRule="exact"/>
        <w:ind w:firstLine="551"/>
        <w:outlineLvl w:val="0"/>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 xml:space="preserve">第七章 </w:t>
      </w:r>
      <w:r>
        <w:rPr>
          <w:rFonts w:hint="eastAsia" w:asciiTheme="majorEastAsia" w:hAnsiTheme="majorEastAsia" w:eastAsiaTheme="majorEastAsia" w:cstheme="majorEastAsia"/>
          <w:b/>
          <w:kern w:val="0"/>
          <w:sz w:val="30"/>
          <w:szCs w:val="30"/>
        </w:rPr>
        <w:t>合同条款及格式</w:t>
      </w:r>
    </w:p>
    <w:p>
      <w:pPr>
        <w:autoSpaceDE w:val="0"/>
        <w:autoSpaceDN w:val="0"/>
        <w:adjustRightInd w:val="0"/>
        <w:spacing w:line="700" w:lineRule="exact"/>
        <w:ind w:firstLine="551"/>
        <w:rPr>
          <w:rFonts w:asciiTheme="majorEastAsia" w:hAnsiTheme="majorEastAsia" w:eastAsiaTheme="majorEastAsia" w:cstheme="majorEastAsia"/>
          <w:b/>
          <w:kern w:val="0"/>
          <w:sz w:val="30"/>
          <w:szCs w:val="30"/>
        </w:rPr>
      </w:pPr>
      <w:r>
        <w:rPr>
          <w:rFonts w:hint="eastAsia" w:asciiTheme="majorEastAsia" w:hAnsiTheme="majorEastAsia" w:eastAsiaTheme="majorEastAsia" w:cstheme="majorEastAsia"/>
          <w:b/>
          <w:bCs/>
          <w:sz w:val="30"/>
          <w:szCs w:val="30"/>
          <w:lang w:val="zh-CN"/>
        </w:rPr>
        <w:t xml:space="preserve">第八章 </w:t>
      </w:r>
      <w:r>
        <w:rPr>
          <w:rFonts w:hint="eastAsia" w:asciiTheme="majorEastAsia" w:hAnsiTheme="majorEastAsia" w:eastAsiaTheme="majorEastAsia" w:cstheme="majorEastAsia"/>
          <w:b/>
          <w:kern w:val="0"/>
          <w:sz w:val="30"/>
          <w:szCs w:val="30"/>
        </w:rPr>
        <w:t>投标文件有关格式</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p>
    <w:p>
      <w:pPr>
        <w:jc w:val="center"/>
        <w:rPr>
          <w:rFonts w:cs="宋体" w:asciiTheme="majorEastAsia" w:hAnsiTheme="majorEastAsia" w:eastAsiaTheme="majorEastAsia"/>
          <w:b/>
          <w:kern w:val="0"/>
          <w:sz w:val="32"/>
          <w:szCs w:val="32"/>
        </w:rPr>
      </w:pPr>
    </w:p>
    <w:p>
      <w:pPr>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第一章 投标邀请</w:t>
      </w:r>
    </w:p>
    <w:p>
      <w:pPr>
        <w:pStyle w:val="20"/>
        <w:widowControl/>
        <w:shd w:val="clear" w:color="auto" w:fill="FFFFFF"/>
        <w:spacing w:line="360" w:lineRule="auto"/>
        <w:ind w:firstLine="420" w:firstLineChars="200"/>
        <w:contextualSpacing/>
        <w:jc w:val="left"/>
        <w:rPr>
          <w:color w:val="000000"/>
          <w:sz w:val="21"/>
          <w:szCs w:val="21"/>
          <w:shd w:val="clear" w:color="auto" w:fill="FFFFFF"/>
        </w:rPr>
      </w:pPr>
    </w:p>
    <w:p>
      <w:pPr>
        <w:pStyle w:val="20"/>
        <w:widowControl/>
        <w:shd w:val="clear" w:color="auto" w:fill="FFFFFF"/>
        <w:spacing w:line="360" w:lineRule="auto"/>
        <w:ind w:firstLine="420" w:firstLineChars="200"/>
        <w:contextualSpacing/>
        <w:jc w:val="left"/>
        <w:rPr>
          <w:color w:val="000000"/>
          <w:sz w:val="21"/>
          <w:szCs w:val="21"/>
          <w:shd w:val="clear" w:color="auto" w:fill="FFFFFF"/>
        </w:rPr>
      </w:pPr>
      <w:r>
        <w:rPr>
          <w:rFonts w:hint="eastAsia"/>
          <w:color w:val="000000"/>
          <w:sz w:val="21"/>
          <w:szCs w:val="21"/>
          <w:shd w:val="clear" w:color="auto" w:fill="FFFFFF"/>
        </w:rPr>
        <w:t>许昌市政府采购服务中心(以下简</w:t>
      </w:r>
      <w:r>
        <w:rPr>
          <w:rFonts w:hint="eastAsia" w:cs="仿宋_GB2312" w:asciiTheme="minorEastAsia" w:hAnsiTheme="minorEastAsia" w:eastAsiaTheme="minorEastAsia"/>
          <w:color w:val="000000"/>
          <w:sz w:val="21"/>
          <w:szCs w:val="21"/>
          <w:shd w:val="clear" w:color="auto" w:fill="FFFFFF"/>
        </w:rPr>
        <w:t>称采购中心) 受许昌职业技术学院的委托，对“智慧图书馆(不见面开标)”项目进行</w:t>
      </w:r>
      <w:r>
        <w:rPr>
          <w:rFonts w:hint="eastAsia"/>
          <w:color w:val="000000"/>
          <w:sz w:val="21"/>
          <w:szCs w:val="21"/>
          <w:shd w:val="clear" w:color="auto" w:fill="FFFFFF"/>
        </w:rPr>
        <w:t>公开招标。现邀请符合本招标文件规定条件的投标人前来投标。</w:t>
      </w:r>
    </w:p>
    <w:p>
      <w:pPr>
        <w:pStyle w:val="20"/>
        <w:widowControl/>
        <w:shd w:val="clear" w:color="auto" w:fill="FFFFFF"/>
        <w:spacing w:line="360" w:lineRule="auto"/>
        <w:contextualSpacing/>
        <w:jc w:val="left"/>
        <w:rPr>
          <w:rFonts w:cs="黑体" w:asciiTheme="minorEastAsia" w:hAnsiTheme="minorEastAsia" w:eastAsiaTheme="minorEastAsia"/>
          <w:b/>
          <w:bCs/>
          <w:color w:val="000000"/>
          <w:sz w:val="21"/>
          <w:szCs w:val="21"/>
        </w:rPr>
      </w:pPr>
      <w:r>
        <w:rPr>
          <w:rFonts w:hint="eastAsia" w:ascii="黑体" w:hAnsi="黑体" w:eastAsia="黑体" w:cs="黑体"/>
          <w:bCs/>
          <w:color w:val="000000"/>
          <w:sz w:val="21"/>
          <w:szCs w:val="21"/>
          <w:shd w:val="clear" w:color="auto" w:fill="FFFFFF"/>
        </w:rPr>
        <w:t xml:space="preserve">    </w:t>
      </w:r>
      <w:r>
        <w:rPr>
          <w:rFonts w:hint="eastAsia" w:cs="黑体" w:asciiTheme="minorEastAsia" w:hAnsiTheme="minorEastAsia" w:eastAsiaTheme="minorEastAsia"/>
          <w:b/>
          <w:bCs/>
          <w:color w:val="000000"/>
          <w:sz w:val="21"/>
          <w:szCs w:val="21"/>
          <w:shd w:val="clear" w:color="auto" w:fill="FFFFFF"/>
        </w:rPr>
        <w:t>一、项目基本情况</w:t>
      </w:r>
    </w:p>
    <w:p>
      <w:pPr>
        <w:pStyle w:val="20"/>
        <w:widowControl/>
        <w:shd w:val="clear" w:color="auto" w:fill="FFFFFF"/>
        <w:spacing w:line="360" w:lineRule="auto"/>
        <w:ind w:firstLine="420"/>
        <w:contextualSpacing/>
        <w:jc w:val="left"/>
        <w:rPr>
          <w:rFonts w:hint="eastAsia"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（一）项目名称：智慧图书馆(不见面开标)</w:t>
      </w:r>
    </w:p>
    <w:p>
      <w:pPr>
        <w:pStyle w:val="20"/>
        <w:widowControl/>
        <w:shd w:val="clear" w:color="auto" w:fill="FFFFFF"/>
        <w:spacing w:line="360" w:lineRule="auto"/>
        <w:ind w:firstLine="420"/>
        <w:contextualSpacing/>
        <w:jc w:val="left"/>
        <w:rPr>
          <w:rFonts w:hint="eastAsia"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（二）项目编号：ZFCG-G2020</w:t>
      </w:r>
      <w:r>
        <w:rPr>
          <w:rFonts w:hint="eastAsia" w:cs="仿宋_GB2312" w:asciiTheme="minorEastAsia" w:hAnsiTheme="minorEastAsia" w:eastAsiaTheme="minorEastAsia"/>
          <w:color w:val="000000"/>
          <w:sz w:val="21"/>
          <w:szCs w:val="21"/>
          <w:shd w:val="clear" w:color="auto" w:fill="FFFFFF"/>
          <w:lang w:val="en-US" w:eastAsia="zh-CN"/>
        </w:rPr>
        <w:t>035</w:t>
      </w:r>
      <w:r>
        <w:rPr>
          <w:rFonts w:hint="eastAsia" w:cs="仿宋_GB2312" w:asciiTheme="minorEastAsia" w:hAnsiTheme="minorEastAsia" w:eastAsiaTheme="minorEastAsia"/>
          <w:color w:val="000000"/>
          <w:sz w:val="21"/>
          <w:szCs w:val="21"/>
          <w:shd w:val="clear" w:color="auto" w:fill="FFFFFF"/>
        </w:rPr>
        <w:t xml:space="preserve">号    </w:t>
      </w:r>
    </w:p>
    <w:p>
      <w:pPr>
        <w:pStyle w:val="20"/>
        <w:widowControl/>
        <w:shd w:val="clear" w:color="auto" w:fill="FFFFFF"/>
        <w:spacing w:line="360" w:lineRule="auto"/>
        <w:ind w:firstLine="420"/>
        <w:contextualSpacing/>
        <w:jc w:val="left"/>
        <w:rPr>
          <w:rFonts w:hint="eastAsia"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 xml:space="preserve">（三）采购方式：公开招标                                                                                                                         </w:t>
      </w:r>
    </w:p>
    <w:p>
      <w:pPr>
        <w:pStyle w:val="20"/>
        <w:widowControl/>
        <w:shd w:val="clear" w:color="auto" w:fill="FFFFFF"/>
        <w:spacing w:line="360" w:lineRule="auto"/>
        <w:ind w:firstLine="420"/>
        <w:contextualSpacing/>
        <w:jc w:val="left"/>
        <w:rPr>
          <w:rFonts w:hint="eastAsia"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（四）项目主要内容、数量及要求：图书电子标签、自助借还书机等一批。</w:t>
      </w:r>
    </w:p>
    <w:p>
      <w:pPr>
        <w:pStyle w:val="20"/>
        <w:widowControl/>
        <w:shd w:val="clear" w:color="auto" w:fill="FFFFFF"/>
        <w:spacing w:line="360" w:lineRule="auto"/>
        <w:ind w:firstLine="420"/>
        <w:contextualSpacing/>
        <w:jc w:val="left"/>
        <w:rPr>
          <w:rFonts w:hint="eastAsia"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（五）预算金额：1650000元。最高限价：16</w:t>
      </w:r>
      <w:r>
        <w:rPr>
          <w:rFonts w:hint="eastAsia" w:cs="仿宋_GB2312" w:asciiTheme="minorEastAsia" w:hAnsiTheme="minorEastAsia" w:eastAsiaTheme="minorEastAsia"/>
          <w:color w:val="000000"/>
          <w:sz w:val="21"/>
          <w:szCs w:val="21"/>
          <w:shd w:val="clear" w:color="auto" w:fill="FFFFFF"/>
          <w:lang w:val="en-US" w:eastAsia="zh-CN"/>
        </w:rPr>
        <w:t>3</w:t>
      </w:r>
      <w:r>
        <w:rPr>
          <w:rFonts w:hint="eastAsia" w:cs="仿宋_GB2312" w:asciiTheme="minorEastAsia" w:hAnsiTheme="minorEastAsia" w:eastAsiaTheme="minorEastAsia"/>
          <w:color w:val="000000"/>
          <w:sz w:val="21"/>
          <w:szCs w:val="21"/>
          <w:shd w:val="clear" w:color="auto" w:fill="FFFFFF"/>
        </w:rPr>
        <w:t>0000元。</w:t>
      </w:r>
    </w:p>
    <w:p>
      <w:pPr>
        <w:pStyle w:val="20"/>
        <w:widowControl/>
        <w:shd w:val="clear" w:color="auto" w:fill="FFFFFF"/>
        <w:spacing w:line="360" w:lineRule="auto"/>
        <w:ind w:firstLine="420"/>
        <w:contextualSpacing/>
        <w:jc w:val="left"/>
        <w:rPr>
          <w:rFonts w:hint="eastAsia"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（六）交付（服务、完工）时间 ：</w:t>
      </w:r>
      <w:bookmarkStart w:id="0" w:name="交付日期"/>
      <w:r>
        <w:rPr>
          <w:rFonts w:hint="eastAsia" w:cs="仿宋_GB2312" w:asciiTheme="minorEastAsia" w:hAnsiTheme="minorEastAsia" w:eastAsiaTheme="minorEastAsia"/>
          <w:color w:val="000000"/>
          <w:sz w:val="21"/>
          <w:szCs w:val="21"/>
          <w:shd w:val="clear" w:color="auto" w:fill="FFFFFF"/>
        </w:rPr>
        <w:t>自合同生效之日起</w:t>
      </w:r>
      <w:bookmarkEnd w:id="0"/>
      <w:r>
        <w:rPr>
          <w:rFonts w:hint="eastAsia" w:cs="仿宋_GB2312" w:asciiTheme="minorEastAsia" w:hAnsiTheme="minorEastAsia" w:eastAsiaTheme="minorEastAsia"/>
          <w:color w:val="000000"/>
          <w:sz w:val="21"/>
          <w:szCs w:val="21"/>
          <w:shd w:val="clear" w:color="auto" w:fill="FFFFFF"/>
        </w:rPr>
        <w:t>60天</w:t>
      </w:r>
    </w:p>
    <w:p>
      <w:pPr>
        <w:pStyle w:val="20"/>
        <w:widowControl/>
        <w:shd w:val="clear" w:color="auto" w:fill="FFFFFF"/>
        <w:spacing w:line="360" w:lineRule="auto"/>
        <w:ind w:firstLine="420"/>
        <w:contextualSpacing/>
        <w:jc w:val="left"/>
        <w:rPr>
          <w:rFonts w:hint="eastAsia"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（七）交付（服务、完工）地点：许昌职业技术学院</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（八）进口产品：不允许。</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（九）分包：不允许。</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rPr>
        <w:t>二、需要落实的政府采购政策</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本项目落实节能环保、中小微型企业、监狱企业、残疾人福利性单位扶持等相关政府采购政策。</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rPr>
        <w:t>三、投标人资格要求</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（一）符合《中华人民共和国政府采购法》第二十二条之规定。</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（二）</w:t>
      </w:r>
      <w:r>
        <w:rPr>
          <w:rFonts w:cs="仿宋_GB2312" w:asciiTheme="minorEastAsia" w:hAnsiTheme="minorEastAsia" w:eastAsiaTheme="minorEastAsia"/>
          <w:color w:val="000000"/>
          <w:sz w:val="21"/>
          <w:szCs w:val="21"/>
          <w:shd w:val="clear" w:color="auto" w:fill="FFFFFF"/>
        </w:rPr>
        <w:t>未被列入“信用中国”网站(www.creditchina.gov.cn)失信被执行人、重大税收违法案件当事人名单的投标人；</w:t>
      </w:r>
      <w:r>
        <w:rPr>
          <w:rFonts w:hint="eastAsia" w:cs="仿宋_GB2312" w:asciiTheme="minorEastAsia" w:hAnsiTheme="minorEastAsia" w:eastAsiaTheme="minorEastAsia"/>
          <w:color w:val="000000"/>
          <w:sz w:val="21"/>
          <w:szCs w:val="21"/>
          <w:shd w:val="clear" w:color="auto" w:fill="FFFFFF"/>
        </w:rPr>
        <w:t>“</w:t>
      </w:r>
      <w:r>
        <w:rPr>
          <w:rFonts w:cs="仿宋_GB2312" w:asciiTheme="minorEastAsia" w:hAnsiTheme="minorEastAsia" w:eastAsiaTheme="minorEastAsia"/>
          <w:color w:val="000000"/>
          <w:sz w:val="21"/>
          <w:szCs w:val="21"/>
          <w:shd w:val="clear" w:color="auto" w:fill="FFFFFF"/>
        </w:rPr>
        <w:t>中国政府采购网</w:t>
      </w:r>
      <w:r>
        <w:rPr>
          <w:rFonts w:hint="eastAsia" w:cs="仿宋_GB2312" w:asciiTheme="minorEastAsia" w:hAnsiTheme="minorEastAsia" w:eastAsiaTheme="minorEastAsia"/>
          <w:color w:val="000000"/>
          <w:sz w:val="21"/>
          <w:szCs w:val="21"/>
          <w:shd w:val="clear" w:color="auto" w:fill="FFFFFF"/>
        </w:rPr>
        <w:t>”</w:t>
      </w:r>
      <w:r>
        <w:rPr>
          <w:rFonts w:cs="仿宋_GB2312" w:asciiTheme="minorEastAsia" w:hAnsiTheme="minorEastAsia" w:eastAsiaTheme="minorEastAsia"/>
          <w:color w:val="000000"/>
          <w:sz w:val="21"/>
          <w:szCs w:val="21"/>
          <w:shd w:val="clear" w:color="auto" w:fill="FFFFFF"/>
        </w:rPr>
        <w:t xml:space="preserve"> (www.ccgp.gov.cn)政府采购严重违法失信行为记录名单的投标人</w:t>
      </w:r>
      <w:r>
        <w:rPr>
          <w:rFonts w:hint="eastAsia" w:cs="仿宋_GB2312" w:asciiTheme="minorEastAsia" w:hAnsiTheme="minorEastAsia" w:eastAsiaTheme="minorEastAsia"/>
          <w:color w:val="000000"/>
          <w:sz w:val="21"/>
          <w:szCs w:val="21"/>
          <w:shd w:val="clear" w:color="auto" w:fill="FFFFFF"/>
        </w:rPr>
        <w:t>；“中国社会组织公共服务平台”网站（</w:t>
      </w:r>
      <w:r>
        <w:rPr>
          <w:rFonts w:cs="仿宋_GB2312" w:asciiTheme="minorEastAsia" w:hAnsiTheme="minorEastAsia" w:eastAsiaTheme="minorEastAsia"/>
          <w:color w:val="000000"/>
          <w:sz w:val="21"/>
          <w:szCs w:val="21"/>
          <w:shd w:val="clear" w:color="auto" w:fill="FFFFFF"/>
        </w:rPr>
        <w:t>www.chinanpo.gov.cn</w:t>
      </w:r>
      <w:r>
        <w:rPr>
          <w:rFonts w:hint="eastAsia" w:cs="仿宋_GB2312" w:asciiTheme="minorEastAsia" w:hAnsiTheme="minorEastAsia" w:eastAsiaTheme="minorEastAsia"/>
          <w:color w:val="000000"/>
          <w:sz w:val="21"/>
          <w:szCs w:val="21"/>
          <w:shd w:val="clear" w:color="auto" w:fill="FFFFFF"/>
        </w:rPr>
        <w:t>）严重违法失信名单的社会组织。</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(三)本次招标不接受联合体投标。</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rPr>
        <w:t>四、招标文件的获取</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auto"/>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（一）持CA数字认证证书，登录《全</w:t>
      </w:r>
      <w:r>
        <w:rPr>
          <w:rFonts w:hint="eastAsia" w:cs="仿宋_GB2312" w:asciiTheme="minorEastAsia" w:hAnsiTheme="minorEastAsia" w:eastAsiaTheme="minorEastAsia"/>
          <w:color w:val="auto"/>
          <w:sz w:val="21"/>
          <w:szCs w:val="21"/>
          <w:shd w:val="clear" w:color="auto" w:fill="FFFFFF"/>
        </w:rPr>
        <w:t>国公共资源交易平台（河南省·许昌市）》“系统用户注册”入口http://</w:t>
      </w:r>
      <w:r>
        <w:rPr>
          <w:color w:val="auto"/>
        </w:rPr>
        <w:t xml:space="preserve"> </w:t>
      </w:r>
      <w:r>
        <w:rPr>
          <w:rFonts w:cs="仿宋_GB2312" w:asciiTheme="minorEastAsia" w:hAnsiTheme="minorEastAsia" w:eastAsiaTheme="minorEastAsia"/>
          <w:color w:val="auto"/>
          <w:sz w:val="21"/>
          <w:szCs w:val="21"/>
          <w:shd w:val="clear" w:color="auto" w:fill="FFFFFF"/>
        </w:rPr>
        <w:t>ggzy.xuchang.gov.cn:8088/ggzy/eps/public/RegistAllJcxx.html</w:t>
      </w:r>
      <w:r>
        <w:rPr>
          <w:rFonts w:hint="eastAsia" w:cs="仿宋_GB2312" w:asciiTheme="minorEastAsia" w:hAnsiTheme="minorEastAsia" w:eastAsiaTheme="minorEastAsia"/>
          <w:color w:val="auto"/>
          <w:sz w:val="21"/>
          <w:szCs w:val="21"/>
          <w:shd w:val="clear" w:color="auto" w:fill="FFFFFF"/>
        </w:rPr>
        <w:t>）进行免费注册登记（详见“常见问题解答-诚信库网上注册相关资料下载”）；</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auto"/>
          <w:sz w:val="21"/>
          <w:szCs w:val="21"/>
          <w:shd w:val="clear" w:color="auto" w:fill="FFFFFF"/>
        </w:rPr>
      </w:pPr>
      <w:r>
        <w:rPr>
          <w:rFonts w:hint="eastAsia" w:cs="仿宋_GB2312" w:asciiTheme="minorEastAsia" w:hAnsiTheme="minorEastAsia" w:eastAsiaTheme="minorEastAsia"/>
          <w:color w:val="auto"/>
          <w:sz w:val="21"/>
          <w:szCs w:val="21"/>
          <w:shd w:val="clear" w:color="auto" w:fill="FFFFFF"/>
        </w:rPr>
        <w:t>（二）在投标截止时间前均可登录《全国公共资源交易平台（河南省·许昌市）》“投标人/供应商登录”入口（</w:t>
      </w:r>
      <w:r>
        <w:rPr>
          <w:rFonts w:cs="仿宋_GB2312" w:asciiTheme="minorEastAsia" w:hAnsiTheme="minorEastAsia" w:eastAsiaTheme="minorEastAsia"/>
          <w:color w:val="auto"/>
          <w:sz w:val="21"/>
          <w:szCs w:val="21"/>
          <w:shd w:val="clear" w:color="auto" w:fill="FFFFFF"/>
        </w:rPr>
        <w:t>ggzy.xuchang.gov.cn:8088/ggzy/</w:t>
      </w:r>
      <w:r>
        <w:rPr>
          <w:rFonts w:hint="eastAsia" w:cs="仿宋_GB2312" w:asciiTheme="minorEastAsia" w:hAnsiTheme="minorEastAsia" w:eastAsiaTheme="minorEastAsia"/>
          <w:color w:val="auto"/>
          <w:sz w:val="21"/>
          <w:szCs w:val="21"/>
          <w:shd w:val="clear" w:color="auto" w:fill="FFFFFF"/>
        </w:rPr>
        <w:t>）自行免费下载招标文件（详见“常见问题解答-交易系统操作手册”）。</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auto"/>
          <w:sz w:val="21"/>
          <w:szCs w:val="21"/>
          <w:shd w:val="clear" w:color="auto" w:fill="FFFFFF"/>
        </w:rPr>
      </w:pPr>
      <w:r>
        <w:rPr>
          <w:rFonts w:hint="eastAsia" w:cs="黑体" w:asciiTheme="minorEastAsia" w:hAnsiTheme="minorEastAsia" w:eastAsiaTheme="minorEastAsia"/>
          <w:b/>
          <w:bCs/>
          <w:color w:val="auto"/>
          <w:sz w:val="21"/>
          <w:szCs w:val="21"/>
          <w:shd w:val="clear" w:color="auto" w:fill="FFFFFF"/>
        </w:rPr>
        <w:t>五、投标截止时间、开标时间及地点</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auto"/>
          <w:sz w:val="21"/>
          <w:szCs w:val="21"/>
        </w:rPr>
      </w:pPr>
      <w:r>
        <w:rPr>
          <w:rFonts w:hint="eastAsia" w:cs="仿宋_GB2312" w:asciiTheme="minorEastAsia" w:hAnsiTheme="minorEastAsia" w:eastAsiaTheme="minorEastAsia"/>
          <w:color w:val="auto"/>
          <w:sz w:val="21"/>
          <w:szCs w:val="21"/>
        </w:rPr>
        <w:t>（一）投标截止及开标时间：2020年</w:t>
      </w:r>
      <w:r>
        <w:rPr>
          <w:rFonts w:hint="eastAsia" w:cs="仿宋_GB2312" w:asciiTheme="minorEastAsia" w:hAnsiTheme="minorEastAsia" w:eastAsiaTheme="minorEastAsia"/>
          <w:color w:val="auto"/>
          <w:sz w:val="21"/>
          <w:szCs w:val="21"/>
          <w:u w:val="single"/>
          <w:lang w:val="en-US" w:eastAsia="zh-CN"/>
        </w:rPr>
        <w:t>5</w:t>
      </w:r>
      <w:r>
        <w:rPr>
          <w:rFonts w:hint="eastAsia" w:cs="仿宋_GB2312" w:asciiTheme="minorEastAsia" w:hAnsiTheme="minorEastAsia" w:eastAsiaTheme="minorEastAsia"/>
          <w:color w:val="auto"/>
          <w:sz w:val="21"/>
          <w:szCs w:val="21"/>
        </w:rPr>
        <w:t>月</w:t>
      </w:r>
      <w:r>
        <w:rPr>
          <w:rFonts w:hint="eastAsia" w:cs="仿宋_GB2312" w:asciiTheme="minorEastAsia" w:hAnsiTheme="minorEastAsia" w:eastAsiaTheme="minorEastAsia"/>
          <w:color w:val="auto"/>
          <w:sz w:val="21"/>
          <w:szCs w:val="21"/>
          <w:u w:val="single"/>
          <w:lang w:val="en-US" w:eastAsia="zh-CN"/>
        </w:rPr>
        <w:t>14</w:t>
      </w:r>
      <w:r>
        <w:rPr>
          <w:rFonts w:hint="eastAsia" w:cs="仿宋_GB2312" w:asciiTheme="minorEastAsia" w:hAnsiTheme="minorEastAsia" w:eastAsiaTheme="minorEastAsia"/>
          <w:color w:val="auto"/>
          <w:sz w:val="21"/>
          <w:szCs w:val="21"/>
        </w:rPr>
        <w:t>日</w:t>
      </w:r>
      <w:r>
        <w:rPr>
          <w:rFonts w:hint="eastAsia" w:cs="仿宋_GB2312" w:asciiTheme="minorEastAsia" w:hAnsiTheme="minorEastAsia" w:eastAsiaTheme="minorEastAsia"/>
          <w:color w:val="auto"/>
          <w:sz w:val="21"/>
          <w:szCs w:val="21"/>
          <w:u w:val="single"/>
          <w:lang w:val="en-US" w:eastAsia="zh-CN"/>
        </w:rPr>
        <w:t>9</w:t>
      </w:r>
      <w:r>
        <w:rPr>
          <w:rFonts w:hint="eastAsia" w:cs="仿宋_GB2312" w:asciiTheme="minorEastAsia" w:hAnsiTheme="minorEastAsia" w:eastAsiaTheme="minorEastAsia"/>
          <w:color w:val="auto"/>
          <w:sz w:val="21"/>
          <w:szCs w:val="21"/>
        </w:rPr>
        <w:t>时</w:t>
      </w:r>
      <w:r>
        <w:rPr>
          <w:rFonts w:hint="eastAsia" w:cs="仿宋_GB2312" w:asciiTheme="minorEastAsia" w:hAnsiTheme="minorEastAsia" w:eastAsiaTheme="minorEastAsia"/>
          <w:color w:val="auto"/>
          <w:sz w:val="21"/>
          <w:szCs w:val="21"/>
          <w:u w:val="single"/>
          <w:lang w:val="en-US" w:eastAsia="zh-CN"/>
        </w:rPr>
        <w:t>30</w:t>
      </w:r>
      <w:r>
        <w:rPr>
          <w:rFonts w:hint="eastAsia" w:cs="仿宋_GB2312" w:asciiTheme="minorEastAsia" w:hAnsiTheme="minorEastAsia" w:eastAsiaTheme="minorEastAsia"/>
          <w:color w:val="auto"/>
          <w:sz w:val="21"/>
          <w:szCs w:val="21"/>
        </w:rPr>
        <w:t>分（北京时间），逾期提交或不符合规定的投标文件不予接受。</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auto"/>
          <w:sz w:val="21"/>
          <w:szCs w:val="21"/>
        </w:rPr>
      </w:pPr>
      <w:r>
        <w:rPr>
          <w:rFonts w:hint="eastAsia" w:cs="仿宋_GB2312" w:asciiTheme="minorEastAsia" w:hAnsiTheme="minorEastAsia" w:eastAsiaTheme="minorEastAsia"/>
          <w:color w:val="auto"/>
          <w:sz w:val="21"/>
          <w:szCs w:val="21"/>
        </w:rPr>
        <w:t>（二）开标地点：许昌市公共资源交易中心三楼开标</w:t>
      </w:r>
      <w:r>
        <w:rPr>
          <w:rFonts w:hint="eastAsia" w:cs="仿宋_GB2312" w:asciiTheme="minorEastAsia" w:hAnsiTheme="minorEastAsia" w:eastAsiaTheme="minorEastAsia"/>
          <w:color w:val="auto"/>
          <w:sz w:val="21"/>
          <w:szCs w:val="21"/>
          <w:lang w:eastAsia="zh-CN"/>
        </w:rPr>
        <w:t>三</w:t>
      </w:r>
      <w:r>
        <w:rPr>
          <w:rFonts w:hint="eastAsia" w:cs="仿宋_GB2312" w:asciiTheme="minorEastAsia" w:hAnsiTheme="minorEastAsia" w:eastAsiaTheme="minorEastAsia"/>
          <w:color w:val="auto"/>
          <w:sz w:val="21"/>
          <w:szCs w:val="21"/>
        </w:rPr>
        <w:t>室。（</w:t>
      </w:r>
      <w:r>
        <w:rPr>
          <w:rFonts w:hint="eastAsia" w:cs="Arial" w:asciiTheme="minorEastAsia" w:hAnsiTheme="minorEastAsia" w:eastAsiaTheme="minorEastAsia"/>
          <w:b/>
          <w:color w:val="auto"/>
          <w:sz w:val="21"/>
          <w:szCs w:val="21"/>
        </w:rPr>
        <w:t>本项目采用远程不见面开标，投标人无须到现场</w:t>
      </w:r>
      <w:r>
        <w:rPr>
          <w:rFonts w:hint="eastAsia" w:cs="Arial" w:asciiTheme="minorEastAsia" w:hAnsiTheme="minorEastAsia" w:eastAsiaTheme="minorEastAsia"/>
          <w:color w:val="auto"/>
          <w:sz w:val="21"/>
          <w:szCs w:val="21"/>
        </w:rPr>
        <w:t>）</w:t>
      </w:r>
      <w:r>
        <w:rPr>
          <w:rFonts w:hint="eastAsia" w:cs="仿宋_GB2312" w:asciiTheme="minorEastAsia" w:hAnsiTheme="minorEastAsia" w:eastAsiaTheme="minorEastAsia"/>
          <w:color w:val="auto"/>
          <w:sz w:val="21"/>
          <w:szCs w:val="21"/>
        </w:rPr>
        <w:t>。</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auto"/>
          <w:sz w:val="21"/>
          <w:szCs w:val="21"/>
        </w:rPr>
      </w:pPr>
      <w:r>
        <w:rPr>
          <w:rFonts w:hint="eastAsia" w:cs="仿宋_GB2312" w:asciiTheme="minorEastAsia" w:hAnsiTheme="minorEastAsia" w:eastAsiaTheme="minorEastAsia"/>
          <w:color w:val="auto"/>
          <w:sz w:val="21"/>
          <w:szCs w:val="21"/>
        </w:rPr>
        <w:t>（三） 本项目为全流程电子化交易项目，投标人须提交电子投标文件。</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auto"/>
          <w:sz w:val="21"/>
          <w:szCs w:val="21"/>
        </w:rPr>
      </w:pPr>
      <w:r>
        <w:rPr>
          <w:rFonts w:hint="eastAsia" w:cs="仿宋_GB2312" w:asciiTheme="minorEastAsia" w:hAnsiTheme="minorEastAsia" w:eastAsiaTheme="minorEastAsia"/>
          <w:color w:val="auto"/>
          <w:sz w:val="21"/>
          <w:szCs w:val="21"/>
        </w:rPr>
        <w:t>1、加密电子投标文件</w:t>
      </w:r>
      <w:r>
        <w:rPr>
          <w:rFonts w:hint="eastAsia" w:cs="宋体" w:asciiTheme="minorEastAsia" w:hAnsiTheme="minorEastAsia"/>
          <w:color w:val="auto"/>
          <w:sz w:val="21"/>
          <w:szCs w:val="21"/>
        </w:rPr>
        <w:t>（</w:t>
      </w:r>
      <w:r>
        <w:rPr>
          <w:rFonts w:asciiTheme="minorEastAsia" w:hAnsiTheme="minorEastAsia" w:eastAsiaTheme="minorEastAsia"/>
          <w:color w:val="auto"/>
          <w:sz w:val="21"/>
          <w:szCs w:val="21"/>
        </w:rPr>
        <w:t>.file</w:t>
      </w:r>
      <w:r>
        <w:rPr>
          <w:rFonts w:hint="eastAsia" w:cs="宋体" w:asciiTheme="minorEastAsia" w:hAnsiTheme="minorEastAsia"/>
          <w:color w:val="auto"/>
          <w:sz w:val="21"/>
          <w:szCs w:val="21"/>
        </w:rPr>
        <w:t>格式）须</w:t>
      </w:r>
      <w:r>
        <w:rPr>
          <w:rFonts w:hint="eastAsia" w:cs="仿宋_GB2312" w:asciiTheme="minorEastAsia" w:hAnsiTheme="minorEastAsia" w:eastAsiaTheme="minorEastAsia"/>
          <w:color w:val="auto"/>
          <w:sz w:val="21"/>
          <w:szCs w:val="21"/>
        </w:rPr>
        <w:t>在投标截止时间（开标时间）前通过《全国公共资源交易平台(河南省</w:t>
      </w:r>
      <w:r>
        <w:rPr>
          <w:rFonts w:hint="eastAsia" w:ascii="MS Mincho" w:hAnsi="MS Mincho" w:eastAsia="MS Mincho" w:cs="MS Mincho"/>
          <w:color w:val="auto"/>
          <w:sz w:val="21"/>
          <w:szCs w:val="21"/>
        </w:rPr>
        <w:t>▪</w:t>
      </w:r>
      <w:r>
        <w:rPr>
          <w:rFonts w:hint="eastAsia" w:ascii="宋体" w:hAnsi="宋体" w:cs="宋体"/>
          <w:color w:val="auto"/>
          <w:sz w:val="21"/>
          <w:szCs w:val="21"/>
        </w:rPr>
        <w:t>许昌市</w:t>
      </w:r>
      <w:r>
        <w:rPr>
          <w:rFonts w:hint="eastAsia" w:cs="仿宋_GB2312" w:asciiTheme="minorEastAsia" w:hAnsiTheme="minorEastAsia" w:eastAsiaTheme="minorEastAsia"/>
          <w:color w:val="auto"/>
          <w:sz w:val="21"/>
          <w:szCs w:val="21"/>
        </w:rPr>
        <w:t>)》公共资源交易系统成功上传。</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auto"/>
          <w:sz w:val="21"/>
          <w:szCs w:val="21"/>
        </w:rPr>
      </w:pPr>
      <w:r>
        <w:rPr>
          <w:rFonts w:hint="eastAsia" w:cs="仿宋_GB2312" w:asciiTheme="minorEastAsia" w:hAnsiTheme="minorEastAsia" w:eastAsiaTheme="minorEastAsia"/>
          <w:color w:val="auto"/>
          <w:sz w:val="21"/>
          <w:szCs w:val="21"/>
        </w:rPr>
        <w:t>2、开标时间前，投标人</w:t>
      </w:r>
      <w:r>
        <w:rPr>
          <w:rFonts w:hint="eastAsia" w:cs="仿宋_GB2312" w:asciiTheme="minorEastAsia" w:hAnsiTheme="minorEastAsia" w:eastAsiaTheme="minorEastAsia"/>
          <w:color w:val="auto"/>
          <w:sz w:val="21"/>
          <w:szCs w:val="21"/>
          <w:shd w:val="clear" w:color="auto" w:fill="FFFFFF"/>
        </w:rPr>
        <w:t>使用CA数字证书登录全国公共资源交易平台（河南省·许昌市）——进入公共资源交易系统（http://ggzy.xuchang.gov.cn:8088/ggzy/）——点击“项目信息——项目名称”——在系统操作导航栏点击“开标——不见面开标大厅”，</w:t>
      </w:r>
      <w:r>
        <w:rPr>
          <w:rFonts w:hint="eastAsia" w:cs="仿宋_GB2312" w:asciiTheme="minorEastAsia" w:hAnsiTheme="minorEastAsia" w:eastAsiaTheme="minorEastAsia"/>
          <w:color w:val="auto"/>
          <w:sz w:val="21"/>
          <w:szCs w:val="21"/>
        </w:rPr>
        <w:t>按照开标时间准时参加线上开标，进行远程解密、在线询问、电子签章等。</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auto"/>
          <w:sz w:val="21"/>
          <w:szCs w:val="21"/>
          <w:shd w:val="clear" w:color="auto" w:fill="FFFFFF"/>
        </w:rPr>
        <w:t>六、本次招标公告同时在《中国政府采购网》、《</w:t>
      </w:r>
      <w:r>
        <w:rPr>
          <w:rFonts w:hint="eastAsia" w:cs="黑体" w:asciiTheme="minorEastAsia" w:hAnsiTheme="minorEastAsia" w:eastAsiaTheme="minorEastAsia"/>
          <w:b/>
          <w:bCs/>
          <w:color w:val="000000"/>
          <w:sz w:val="21"/>
          <w:szCs w:val="21"/>
          <w:shd w:val="clear" w:color="auto" w:fill="FFFFFF"/>
        </w:rPr>
        <w:t>河南省政府采购网》、《许昌市政府采购网》、《全国公共资源交易平台（河南省·许昌市）》、《中国·许昌 许昌市政府网》发布。</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rPr>
        <w:t>七、公告期限</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rPr>
      </w:pPr>
      <w:r>
        <w:rPr>
          <w:rFonts w:hint="eastAsia" w:cs="仿宋_GB2312" w:asciiTheme="minorEastAsia" w:hAnsiTheme="minorEastAsia" w:eastAsiaTheme="minorEastAsia"/>
          <w:color w:val="000000"/>
          <w:sz w:val="21"/>
          <w:szCs w:val="21"/>
        </w:rPr>
        <w:t>本招标公告自发布之日起公告期限为5个工作日。</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rPr>
      </w:pPr>
      <w:r>
        <w:rPr>
          <w:rFonts w:hint="eastAsia" w:cs="黑体" w:asciiTheme="minorEastAsia" w:hAnsiTheme="minorEastAsia" w:eastAsiaTheme="minorEastAsia"/>
          <w:b/>
          <w:bCs/>
          <w:color w:val="000000"/>
          <w:sz w:val="21"/>
          <w:szCs w:val="21"/>
        </w:rPr>
        <w:t>八、联系方式</w:t>
      </w:r>
    </w:p>
    <w:p>
      <w:pPr>
        <w:adjustRightInd w:val="0"/>
        <w:spacing w:line="360" w:lineRule="auto"/>
        <w:ind w:firstLine="843" w:firstLineChars="400"/>
        <w:contextualSpacing/>
        <w:jc w:val="left"/>
        <w:rPr>
          <w:rFonts w:cs="Arial" w:asciiTheme="minorEastAsia" w:hAnsiTheme="minorEastAsia"/>
          <w:color w:val="000000"/>
          <w:szCs w:val="21"/>
        </w:rPr>
      </w:pPr>
      <w:r>
        <w:rPr>
          <w:rFonts w:hint="eastAsia" w:ascii="宋体" w:hAnsi="宋体"/>
          <w:b/>
          <w:szCs w:val="21"/>
        </w:rPr>
        <w:t>采购人</w:t>
      </w:r>
      <w:r>
        <w:rPr>
          <w:rFonts w:hint="eastAsia" w:ascii="宋体" w:hAnsi="宋体"/>
          <w:szCs w:val="21"/>
        </w:rPr>
        <w:t>：</w:t>
      </w:r>
      <w:r>
        <w:rPr>
          <w:rFonts w:hint="eastAsia" w:cs="Arial" w:asciiTheme="minorEastAsia" w:hAnsiTheme="minorEastAsia"/>
          <w:color w:val="000000"/>
          <w:szCs w:val="21"/>
        </w:rPr>
        <w:t>许昌职业</w:t>
      </w:r>
      <w:r>
        <w:rPr>
          <w:rFonts w:cs="Arial" w:asciiTheme="minorEastAsia" w:hAnsiTheme="minorEastAsia"/>
          <w:color w:val="000000"/>
          <w:szCs w:val="21"/>
        </w:rPr>
        <w:t>技术学院</w:t>
      </w:r>
    </w:p>
    <w:p>
      <w:pPr>
        <w:adjustRightInd w:val="0"/>
        <w:spacing w:line="360" w:lineRule="auto"/>
        <w:ind w:firstLine="840" w:firstLineChars="400"/>
        <w:contextualSpacing/>
        <w:jc w:val="left"/>
        <w:rPr>
          <w:rFonts w:cs="Arial" w:asciiTheme="minorEastAsia" w:hAnsiTheme="minorEastAsia"/>
          <w:color w:val="000000"/>
          <w:szCs w:val="21"/>
        </w:rPr>
      </w:pPr>
      <w:r>
        <w:rPr>
          <w:rFonts w:hint="eastAsia" w:cs="Arial" w:asciiTheme="minorEastAsia" w:hAnsiTheme="minorEastAsia"/>
          <w:color w:val="000000"/>
          <w:szCs w:val="21"/>
        </w:rPr>
        <w:t>地址：许昌市新兴东路4336号</w:t>
      </w:r>
    </w:p>
    <w:p>
      <w:pPr>
        <w:adjustRightInd w:val="0"/>
        <w:spacing w:line="360" w:lineRule="auto"/>
        <w:ind w:firstLine="840" w:firstLineChars="400"/>
        <w:contextualSpacing/>
        <w:jc w:val="left"/>
        <w:rPr>
          <w:rFonts w:cs="Arial" w:asciiTheme="minorEastAsia" w:hAnsiTheme="minorEastAsia"/>
          <w:color w:val="000000"/>
          <w:szCs w:val="21"/>
        </w:rPr>
      </w:pPr>
      <w:r>
        <w:rPr>
          <w:rFonts w:hint="eastAsia" w:cs="Arial" w:asciiTheme="minorEastAsia" w:hAnsiTheme="minorEastAsia"/>
          <w:color w:val="000000"/>
          <w:szCs w:val="21"/>
        </w:rPr>
        <w:t>联系人：王甫                   联系电话：18503749668</w:t>
      </w:r>
    </w:p>
    <w:p>
      <w:pPr>
        <w:adjustRightInd w:val="0"/>
        <w:spacing w:line="360" w:lineRule="auto"/>
        <w:ind w:firstLine="843" w:firstLineChars="400"/>
        <w:contextualSpacing/>
        <w:jc w:val="left"/>
        <w:rPr>
          <w:rFonts w:ascii="宋体" w:hAnsi="宋体"/>
          <w:szCs w:val="21"/>
        </w:rPr>
      </w:pPr>
      <w:r>
        <w:rPr>
          <w:rFonts w:hint="eastAsia" w:ascii="宋体" w:hAnsi="宋体"/>
          <w:b/>
          <w:szCs w:val="21"/>
        </w:rPr>
        <w:t>集中采购机构</w:t>
      </w:r>
      <w:r>
        <w:rPr>
          <w:rFonts w:hint="eastAsia" w:ascii="宋体" w:hAnsi="宋体"/>
          <w:szCs w:val="21"/>
        </w:rPr>
        <w:t xml:space="preserve">：许昌市政府采购服务中心 </w:t>
      </w:r>
    </w:p>
    <w:p>
      <w:pPr>
        <w:adjustRightInd w:val="0"/>
        <w:spacing w:line="360" w:lineRule="auto"/>
        <w:ind w:firstLine="840" w:firstLineChars="400"/>
        <w:contextualSpacing/>
        <w:jc w:val="left"/>
        <w:rPr>
          <w:rFonts w:ascii="宋体" w:hAnsi="宋体"/>
          <w:szCs w:val="21"/>
        </w:rPr>
      </w:pPr>
      <w:r>
        <w:rPr>
          <w:rFonts w:hint="eastAsia" w:ascii="宋体" w:hAnsi="宋体"/>
          <w:szCs w:val="21"/>
        </w:rPr>
        <w:t>地址：许昌市</w:t>
      </w:r>
      <w:r>
        <w:rPr>
          <w:rFonts w:cs="Arial" w:asciiTheme="minorEastAsia" w:hAnsiTheme="minorEastAsia"/>
          <w:color w:val="000000"/>
          <w:szCs w:val="21"/>
        </w:rPr>
        <w:t>龙兴路与竹林路交汇处</w:t>
      </w:r>
      <w:r>
        <w:rPr>
          <w:rFonts w:hint="eastAsia" w:cs="仿宋_GB2312" w:asciiTheme="minorEastAsia" w:hAnsiTheme="minorEastAsia"/>
          <w:color w:val="000000"/>
          <w:szCs w:val="21"/>
        </w:rPr>
        <w:t>创业服务中心C座</w:t>
      </w:r>
    </w:p>
    <w:p>
      <w:pPr>
        <w:adjustRightInd w:val="0"/>
        <w:spacing w:line="360" w:lineRule="auto"/>
        <w:ind w:firstLine="840" w:firstLineChars="400"/>
        <w:contextualSpacing/>
        <w:jc w:val="left"/>
        <w:rPr>
          <w:rFonts w:hint="default" w:ascii="宋体" w:hAnsi="宋体" w:eastAsiaTheme="minorEastAsia"/>
          <w:szCs w:val="21"/>
          <w:lang w:val="en-US" w:eastAsia="zh-CN"/>
        </w:rPr>
      </w:pPr>
      <w:r>
        <w:rPr>
          <w:rFonts w:hint="eastAsia" w:ascii="宋体" w:hAnsi="宋体"/>
          <w:szCs w:val="21"/>
        </w:rPr>
        <w:t>联系人：</w:t>
      </w:r>
      <w:r>
        <w:rPr>
          <w:rFonts w:hint="eastAsia" w:ascii="宋体" w:hAnsi="宋体"/>
          <w:szCs w:val="21"/>
          <w:lang w:eastAsia="zh-CN"/>
        </w:rPr>
        <w:t>杨女士</w:t>
      </w:r>
      <w:r>
        <w:rPr>
          <w:rFonts w:hint="eastAsia" w:ascii="宋体" w:hAnsi="宋体"/>
          <w:szCs w:val="21"/>
        </w:rPr>
        <w:t xml:space="preserve">                           联系电话：</w:t>
      </w:r>
      <w:bookmarkStart w:id="1" w:name="联系人电话"/>
      <w:r>
        <w:rPr>
          <w:rFonts w:ascii="宋体" w:hAnsi="宋体"/>
          <w:szCs w:val="21"/>
        </w:rPr>
        <w:t>0</w:t>
      </w:r>
      <w:bookmarkEnd w:id="1"/>
      <w:r>
        <w:rPr>
          <w:rFonts w:hint="eastAsia" w:ascii="宋体" w:hAnsi="宋体"/>
          <w:szCs w:val="21"/>
        </w:rPr>
        <w:t>374-</w:t>
      </w:r>
      <w:r>
        <w:rPr>
          <w:rFonts w:hint="eastAsia" w:ascii="宋体" w:hAnsi="宋体"/>
          <w:szCs w:val="21"/>
          <w:lang w:val="en-US" w:eastAsia="zh-CN"/>
        </w:rPr>
        <w:t>2968687</w:t>
      </w:r>
    </w:p>
    <w:p>
      <w:pPr>
        <w:adjustRightInd w:val="0"/>
        <w:snapToGrid w:val="0"/>
        <w:spacing w:line="360" w:lineRule="auto"/>
        <w:ind w:firstLine="840" w:firstLineChars="400"/>
        <w:jc w:val="left"/>
        <w:rPr>
          <w:rFonts w:ascii="宋体" w:hAnsi="宋体"/>
          <w:szCs w:val="21"/>
        </w:rPr>
      </w:pPr>
    </w:p>
    <w:p>
      <w:pPr>
        <w:adjustRightInd w:val="0"/>
        <w:snapToGrid w:val="0"/>
        <w:spacing w:line="360" w:lineRule="auto"/>
        <w:ind w:firstLine="840" w:firstLineChars="400"/>
        <w:jc w:val="left"/>
        <w:rPr>
          <w:rFonts w:ascii="宋体" w:hAnsi="宋体"/>
          <w:szCs w:val="21"/>
        </w:rPr>
      </w:pPr>
    </w:p>
    <w:p>
      <w:pPr>
        <w:adjustRightInd w:val="0"/>
        <w:snapToGrid w:val="0"/>
        <w:spacing w:line="360" w:lineRule="auto"/>
        <w:ind w:firstLine="840" w:firstLineChars="400"/>
        <w:jc w:val="right"/>
        <w:rPr>
          <w:rFonts w:ascii="宋体" w:hAnsi="宋体"/>
          <w:szCs w:val="21"/>
        </w:rPr>
      </w:pPr>
      <w:r>
        <w:rPr>
          <w:rFonts w:hint="eastAsia" w:cs="Arial" w:asciiTheme="minorEastAsia" w:hAnsiTheme="minorEastAsia"/>
          <w:color w:val="000000"/>
          <w:szCs w:val="21"/>
        </w:rPr>
        <w:t>许昌职业</w:t>
      </w:r>
      <w:r>
        <w:rPr>
          <w:rFonts w:cs="Arial" w:asciiTheme="minorEastAsia" w:hAnsiTheme="minorEastAsia"/>
          <w:color w:val="000000"/>
          <w:szCs w:val="21"/>
        </w:rPr>
        <w:t>技术学院</w:t>
      </w:r>
    </w:p>
    <w:p>
      <w:pPr>
        <w:adjustRightInd w:val="0"/>
        <w:snapToGrid w:val="0"/>
        <w:spacing w:line="360" w:lineRule="auto"/>
        <w:ind w:firstLine="840" w:firstLineChars="400"/>
        <w:jc w:val="right"/>
        <w:rPr>
          <w:rFonts w:ascii="宋体" w:hAnsi="宋体"/>
          <w:szCs w:val="21"/>
        </w:rPr>
      </w:pPr>
      <w:r>
        <w:rPr>
          <w:rFonts w:hint="eastAsia" w:ascii="宋体" w:hAnsi="宋体"/>
          <w:szCs w:val="21"/>
        </w:rPr>
        <w:t>二〇二〇年</w:t>
      </w:r>
      <w:r>
        <w:rPr>
          <w:rFonts w:hint="eastAsia" w:ascii="宋体" w:hAnsi="宋体"/>
          <w:szCs w:val="21"/>
          <w:lang w:eastAsia="zh-CN"/>
        </w:rPr>
        <w:t>四</w:t>
      </w:r>
      <w:r>
        <w:rPr>
          <w:rFonts w:hint="eastAsia" w:ascii="宋体" w:hAnsi="宋体"/>
          <w:szCs w:val="21"/>
        </w:rPr>
        <w:t>月</w:t>
      </w:r>
      <w:r>
        <w:rPr>
          <w:rFonts w:hint="eastAsia" w:ascii="宋体" w:hAnsi="宋体"/>
          <w:szCs w:val="21"/>
          <w:lang w:eastAsia="zh-CN"/>
        </w:rPr>
        <w:t>二十一</w:t>
      </w:r>
      <w:r>
        <w:rPr>
          <w:rFonts w:hint="eastAsia" w:ascii="宋体" w:hAnsi="宋体"/>
          <w:szCs w:val="21"/>
        </w:rPr>
        <w:t>日</w:t>
      </w:r>
    </w:p>
    <w:p>
      <w:pPr>
        <w:adjustRightInd w:val="0"/>
        <w:snapToGrid w:val="0"/>
        <w:spacing w:line="360" w:lineRule="auto"/>
        <w:ind w:firstLine="840" w:firstLineChars="400"/>
        <w:jc w:val="left"/>
        <w:rPr>
          <w:rFonts w:ascii="宋体" w:hAnsi="宋体"/>
          <w:szCs w:val="21"/>
        </w:rPr>
      </w:pPr>
    </w:p>
    <w:p>
      <w:pPr>
        <w:spacing w:line="360" w:lineRule="auto"/>
        <w:rPr>
          <w:rFonts w:hAnsi="宋体"/>
          <w:b/>
          <w:sz w:val="28"/>
          <w:szCs w:val="28"/>
        </w:rPr>
      </w:pPr>
      <w:r>
        <w:rPr>
          <w:rFonts w:hint="eastAsia" w:hAnsi="宋体"/>
          <w:b/>
          <w:sz w:val="28"/>
          <w:szCs w:val="28"/>
        </w:rPr>
        <w:t>温馨提示：</w:t>
      </w:r>
    </w:p>
    <w:p>
      <w:pPr>
        <w:spacing w:line="360" w:lineRule="auto"/>
        <w:ind w:firstLine="562" w:firstLineChars="200"/>
        <w:rPr>
          <w:rFonts w:hAnsi="宋体"/>
          <w:b/>
          <w:sz w:val="28"/>
          <w:szCs w:val="28"/>
        </w:rPr>
      </w:pPr>
      <w:r>
        <w:rPr>
          <w:rFonts w:hint="eastAsia" w:hAnsi="宋体"/>
          <w:b/>
          <w:sz w:val="28"/>
          <w:szCs w:val="28"/>
        </w:rPr>
        <w:t>本项目为全流程电子化交易项目，请认真阅读招标文件，并注意以下事项。</w:t>
      </w:r>
    </w:p>
    <w:p>
      <w:pPr>
        <w:pStyle w:val="21"/>
        <w:ind w:firstLine="321"/>
        <w:rPr>
          <w:rFonts w:ascii="仿宋_GB2312" w:eastAsia="仿宋_GB2312"/>
          <w:b/>
          <w:color w:val="auto"/>
          <w:sz w:val="32"/>
          <w:szCs w:val="32"/>
        </w:rPr>
      </w:pPr>
    </w:p>
    <w:p>
      <w:pPr>
        <w:tabs>
          <w:tab w:val="left" w:pos="7095"/>
        </w:tabs>
        <w:spacing w:line="360" w:lineRule="auto"/>
        <w:ind w:firstLine="422" w:firstLineChars="200"/>
        <w:contextualSpacing/>
        <w:rPr>
          <w:rFonts w:hAnsi="宋体"/>
          <w:b/>
          <w:color w:val="auto"/>
          <w:szCs w:val="21"/>
        </w:rPr>
      </w:pPr>
      <w:r>
        <w:rPr>
          <w:rFonts w:hint="eastAsia" w:asciiTheme="minorEastAsia" w:hAnsiTheme="minorEastAsia"/>
          <w:b/>
          <w:color w:val="auto"/>
          <w:szCs w:val="21"/>
        </w:rPr>
        <w:t>1.</w:t>
      </w:r>
      <w:r>
        <w:rPr>
          <w:rFonts w:hint="eastAsia" w:hAnsi="宋体"/>
          <w:b/>
          <w:color w:val="auto"/>
          <w:szCs w:val="21"/>
        </w:rPr>
        <w:t>投标人应按招标文件规定编制、提交、解密电子投标文件。</w:t>
      </w:r>
    </w:p>
    <w:p>
      <w:pPr>
        <w:tabs>
          <w:tab w:val="left" w:pos="7095"/>
        </w:tabs>
        <w:spacing w:line="360" w:lineRule="auto"/>
        <w:ind w:firstLine="422" w:firstLineChars="200"/>
        <w:contextualSpacing/>
        <w:rPr>
          <w:rFonts w:hAnsi="宋体"/>
          <w:b/>
          <w:color w:val="auto"/>
          <w:szCs w:val="21"/>
        </w:rPr>
      </w:pPr>
      <w:r>
        <w:rPr>
          <w:rFonts w:hint="eastAsia" w:asciiTheme="minorEastAsia" w:hAnsiTheme="minorEastAsia"/>
          <w:b/>
          <w:color w:val="auto"/>
          <w:szCs w:val="21"/>
        </w:rPr>
        <w:t>2</w:t>
      </w:r>
      <w:r>
        <w:rPr>
          <w:rFonts w:asciiTheme="minorEastAsia" w:hAnsiTheme="minorEastAsia"/>
          <w:b/>
          <w:color w:val="auto"/>
          <w:szCs w:val="21"/>
        </w:rPr>
        <w:t>.</w:t>
      </w:r>
      <w:r>
        <w:rPr>
          <w:rFonts w:hint="eastAsia" w:hAnsi="宋体"/>
          <w:b/>
          <w:color w:val="auto"/>
          <w:szCs w:val="21"/>
        </w:rPr>
        <w:t>电子文件下载、制作、提交期间和远程不见面开标（</w:t>
      </w:r>
      <w:r>
        <w:rPr>
          <w:rFonts w:hint="eastAsia" w:hAnsi="宋体"/>
          <w:color w:val="auto"/>
          <w:szCs w:val="21"/>
        </w:rPr>
        <w:t>电子投标文件的解密</w:t>
      </w:r>
      <w:r>
        <w:rPr>
          <w:rFonts w:hint="eastAsia" w:hAnsi="宋体"/>
          <w:b/>
          <w:color w:val="auto"/>
          <w:szCs w:val="21"/>
        </w:rPr>
        <w:t>）环节，投标人须使用同一个</w:t>
      </w:r>
      <w:r>
        <w:rPr>
          <w:rFonts w:hAnsi="宋体"/>
          <w:b/>
          <w:color w:val="auto"/>
          <w:szCs w:val="21"/>
        </w:rPr>
        <w:t>CA数字证书</w:t>
      </w:r>
      <w:r>
        <w:rPr>
          <w:rFonts w:hint="eastAsia" w:hAnsi="宋体"/>
          <w:b/>
          <w:color w:val="auto"/>
          <w:szCs w:val="21"/>
        </w:rPr>
        <w:t>（证书须在有效期内并可正常使用）</w:t>
      </w:r>
      <w:r>
        <w:rPr>
          <w:rFonts w:hAnsi="宋体"/>
          <w:b/>
          <w:color w:val="auto"/>
          <w:szCs w:val="21"/>
        </w:rPr>
        <w:t>。</w:t>
      </w:r>
    </w:p>
    <w:p>
      <w:pPr>
        <w:tabs>
          <w:tab w:val="left" w:pos="7095"/>
        </w:tabs>
        <w:spacing w:line="360" w:lineRule="auto"/>
        <w:ind w:firstLine="422" w:firstLineChars="200"/>
        <w:contextualSpacing/>
        <w:rPr>
          <w:rFonts w:hAnsi="宋体"/>
          <w:b/>
          <w:color w:val="auto"/>
          <w:szCs w:val="21"/>
        </w:rPr>
      </w:pPr>
      <w:r>
        <w:rPr>
          <w:rFonts w:asciiTheme="minorEastAsia" w:hAnsiTheme="minorEastAsia"/>
          <w:b/>
          <w:color w:val="auto"/>
          <w:szCs w:val="21"/>
        </w:rPr>
        <w:t>3</w:t>
      </w:r>
      <w:r>
        <w:rPr>
          <w:rFonts w:hint="eastAsia" w:asciiTheme="minorEastAsia" w:hAnsiTheme="minorEastAsia"/>
          <w:b/>
          <w:color w:val="auto"/>
          <w:szCs w:val="21"/>
        </w:rPr>
        <w:t>.</w:t>
      </w:r>
      <w:r>
        <w:rPr>
          <w:rFonts w:hint="eastAsia" w:hAnsi="宋体"/>
          <w:b/>
          <w:color w:val="auto"/>
          <w:szCs w:val="21"/>
        </w:rPr>
        <w:t>电子投标文件的制作</w:t>
      </w:r>
    </w:p>
    <w:p>
      <w:pPr>
        <w:tabs>
          <w:tab w:val="left" w:pos="7095"/>
        </w:tabs>
        <w:spacing w:line="360" w:lineRule="auto"/>
        <w:ind w:firstLine="420" w:firstLineChars="200"/>
        <w:contextualSpacing/>
        <w:rPr>
          <w:rFonts w:hAnsi="宋体"/>
          <w:color w:val="auto"/>
          <w:szCs w:val="21"/>
        </w:rPr>
      </w:pPr>
      <w:r>
        <w:rPr>
          <w:rFonts w:asciiTheme="minorEastAsia" w:hAnsiTheme="minorEastAsia"/>
          <w:color w:val="auto"/>
          <w:szCs w:val="21"/>
        </w:rPr>
        <w:t>3</w:t>
      </w:r>
      <w:r>
        <w:rPr>
          <w:rFonts w:hint="eastAsia" w:asciiTheme="minorEastAsia" w:hAnsiTheme="minorEastAsia"/>
          <w:color w:val="auto"/>
          <w:szCs w:val="21"/>
        </w:rPr>
        <w:t>.1</w:t>
      </w:r>
      <w:r>
        <w:rPr>
          <w:rFonts w:hint="eastAsia" w:hAnsi="宋体"/>
          <w:color w:val="auto"/>
          <w:szCs w:val="21"/>
        </w:rPr>
        <w:t xml:space="preserve"> 投标人登录《全国公共资源交易平台</w:t>
      </w:r>
      <w:r>
        <w:rPr>
          <w:rFonts w:hint="eastAsia" w:asciiTheme="majorEastAsia" w:hAnsiTheme="majorEastAsia" w:eastAsiaTheme="majorEastAsia"/>
          <w:color w:val="auto"/>
          <w:szCs w:val="21"/>
        </w:rPr>
        <w:t>(</w:t>
      </w:r>
      <w:r>
        <w:rPr>
          <w:rFonts w:hint="eastAsia" w:hAnsi="宋体"/>
          <w:color w:val="auto"/>
          <w:szCs w:val="21"/>
        </w:rPr>
        <w:t>河南省</w:t>
      </w:r>
      <w:r>
        <w:rPr>
          <w:rFonts w:hint="eastAsia" w:ascii="MS Mincho" w:hAnsi="MS Mincho" w:eastAsia="MS Mincho" w:cs="MS Mincho"/>
          <w:color w:val="auto"/>
          <w:szCs w:val="21"/>
        </w:rPr>
        <w:t>▪</w:t>
      </w:r>
      <w:r>
        <w:rPr>
          <w:rFonts w:hint="eastAsia" w:ascii="宋体" w:hAnsi="宋体" w:eastAsia="宋体" w:cs="宋体"/>
          <w:color w:val="auto"/>
          <w:szCs w:val="21"/>
        </w:rPr>
        <w:t>许昌市</w:t>
      </w:r>
      <w:r>
        <w:rPr>
          <w:rFonts w:hint="eastAsia" w:asciiTheme="minorEastAsia" w:hAnsiTheme="minorEastAsia"/>
          <w:color w:val="auto"/>
          <w:szCs w:val="21"/>
        </w:rPr>
        <w:t>)</w:t>
      </w:r>
      <w:r>
        <w:rPr>
          <w:rFonts w:hint="eastAsia" w:hAnsi="宋体"/>
          <w:color w:val="auto"/>
          <w:szCs w:val="21"/>
        </w:rPr>
        <w:t>》公共资源交易系统（</w:t>
      </w:r>
      <w:r>
        <w:rPr>
          <w:color w:val="auto"/>
        </w:rPr>
        <w:fldChar w:fldCharType="begin"/>
      </w:r>
      <w:r>
        <w:rPr>
          <w:color w:val="auto"/>
        </w:rPr>
        <w:instrText xml:space="preserve"> HYPERLINK "http://221.14.6.70:8088/ggzy/" </w:instrText>
      </w:r>
      <w:r>
        <w:rPr>
          <w:color w:val="auto"/>
        </w:rPr>
        <w:fldChar w:fldCharType="separate"/>
      </w:r>
      <w:r>
        <w:rPr>
          <w:rStyle w:val="26"/>
          <w:rFonts w:hAnsi="宋体"/>
          <w:color w:val="auto"/>
          <w:szCs w:val="21"/>
        </w:rPr>
        <w:t>http://221.14.6.70:8088/ggzy/</w:t>
      </w:r>
      <w:r>
        <w:rPr>
          <w:rStyle w:val="26"/>
          <w:rFonts w:hAnsi="宋体"/>
          <w:color w:val="auto"/>
          <w:szCs w:val="21"/>
        </w:rPr>
        <w:fldChar w:fldCharType="end"/>
      </w:r>
      <w:r>
        <w:rPr>
          <w:rFonts w:hint="eastAsia" w:hAnsi="宋体"/>
          <w:color w:val="auto"/>
          <w:szCs w:val="21"/>
        </w:rPr>
        <w:t>）下载“许昌投标文件制作系统SEARUN 最新版本”，按招标文件要求制作电子投标文件。</w:t>
      </w:r>
    </w:p>
    <w:p>
      <w:pPr>
        <w:tabs>
          <w:tab w:val="left" w:pos="7095"/>
        </w:tabs>
        <w:spacing w:line="360" w:lineRule="auto"/>
        <w:ind w:firstLine="420" w:firstLineChars="200"/>
        <w:contextualSpacing/>
        <w:rPr>
          <w:rFonts w:hAnsi="宋体"/>
          <w:color w:val="auto"/>
          <w:szCs w:val="21"/>
        </w:rPr>
      </w:pPr>
      <w:r>
        <w:rPr>
          <w:rFonts w:hint="eastAsia" w:hAnsi="宋体"/>
          <w:color w:val="auto"/>
          <w:szCs w:val="21"/>
        </w:rPr>
        <w:t>电子投标文件的制作，参考《全国公共资源交易平台</w:t>
      </w:r>
      <w:r>
        <w:rPr>
          <w:rFonts w:hint="eastAsia" w:asciiTheme="minorEastAsia" w:hAnsiTheme="minorEastAsia"/>
          <w:color w:val="auto"/>
          <w:szCs w:val="21"/>
        </w:rPr>
        <w:t>(</w:t>
      </w:r>
      <w:r>
        <w:rPr>
          <w:rFonts w:hint="eastAsia" w:hAnsi="宋体"/>
          <w:color w:val="auto"/>
          <w:szCs w:val="21"/>
        </w:rPr>
        <w:t>河南省</w:t>
      </w:r>
      <w:r>
        <w:rPr>
          <w:rFonts w:hint="eastAsia" w:ascii="MS Mincho" w:hAnsi="MS Mincho" w:eastAsia="MS Mincho" w:cs="MS Mincho"/>
          <w:color w:val="auto"/>
          <w:szCs w:val="21"/>
        </w:rPr>
        <w:t>▪</w:t>
      </w:r>
      <w:r>
        <w:rPr>
          <w:rFonts w:hint="eastAsia" w:ascii="宋体" w:hAnsi="宋体" w:eastAsia="宋体" w:cs="宋体"/>
          <w:color w:val="auto"/>
          <w:szCs w:val="21"/>
        </w:rPr>
        <w:t>许昌市</w:t>
      </w:r>
      <w:r>
        <w:rPr>
          <w:rFonts w:hint="eastAsia" w:asciiTheme="minorEastAsia" w:hAnsiTheme="minorEastAsia"/>
          <w:color w:val="auto"/>
          <w:szCs w:val="21"/>
        </w:rPr>
        <w:t>)</w:t>
      </w:r>
      <w:r>
        <w:rPr>
          <w:rFonts w:hint="eastAsia" w:hAnsi="宋体"/>
          <w:color w:val="auto"/>
          <w:szCs w:val="21"/>
        </w:rPr>
        <w:t>》公共资源交易系统——组件下载——交易系统操作手册（投标人、供应商）。</w:t>
      </w:r>
    </w:p>
    <w:p>
      <w:pPr>
        <w:tabs>
          <w:tab w:val="left" w:pos="7095"/>
        </w:tabs>
        <w:spacing w:line="360" w:lineRule="auto"/>
        <w:ind w:firstLine="420" w:firstLineChars="200"/>
        <w:contextualSpacing/>
        <w:rPr>
          <w:rFonts w:hAnsi="宋体"/>
          <w:color w:val="auto"/>
          <w:szCs w:val="21"/>
        </w:rPr>
      </w:pPr>
      <w:r>
        <w:rPr>
          <w:rFonts w:asciiTheme="minorEastAsia" w:hAnsiTheme="minorEastAsia"/>
          <w:color w:val="auto"/>
          <w:szCs w:val="21"/>
        </w:rPr>
        <w:t>3</w:t>
      </w:r>
      <w:r>
        <w:rPr>
          <w:rFonts w:hint="eastAsia" w:asciiTheme="minorEastAsia" w:hAnsiTheme="minorEastAsia"/>
          <w:color w:val="auto"/>
          <w:szCs w:val="21"/>
        </w:rPr>
        <w:t>.</w:t>
      </w:r>
      <w:r>
        <w:rPr>
          <w:rFonts w:asciiTheme="minorEastAsia" w:hAnsiTheme="minorEastAsia"/>
          <w:color w:val="auto"/>
          <w:szCs w:val="21"/>
        </w:rPr>
        <w:t>2</w:t>
      </w:r>
      <w:r>
        <w:rPr>
          <w:rFonts w:hint="eastAsia" w:hAnsi="宋体"/>
          <w:color w:val="auto"/>
          <w:szCs w:val="21"/>
        </w:rPr>
        <w:t xml:space="preserve"> 投标人须将招标文件要求的资质、业绩、荣誉及相关人员证明材料等资料原件扫描件（或图片）制作到所提交的电子投标文件中。</w:t>
      </w:r>
    </w:p>
    <w:p>
      <w:pPr>
        <w:tabs>
          <w:tab w:val="left" w:pos="7095"/>
        </w:tabs>
        <w:spacing w:line="360" w:lineRule="auto"/>
        <w:ind w:firstLine="420" w:firstLineChars="200"/>
        <w:contextualSpacing/>
        <w:rPr>
          <w:rFonts w:hAnsi="宋体"/>
          <w:color w:val="auto"/>
          <w:szCs w:val="21"/>
        </w:rPr>
      </w:pPr>
      <w:r>
        <w:rPr>
          <w:rFonts w:asciiTheme="minorEastAsia" w:hAnsiTheme="minorEastAsia"/>
          <w:color w:val="auto"/>
          <w:szCs w:val="21"/>
        </w:rPr>
        <w:t>3.3</w:t>
      </w:r>
      <w:r>
        <w:rPr>
          <w:rFonts w:hint="eastAsia" w:hAnsi="宋体"/>
          <w:color w:val="auto"/>
          <w:szCs w:val="21"/>
        </w:rPr>
        <w:t>投标人对同一项目多个标段进行投标的，应分别下载所投标段的招标文件，按标段制作电子投标文件，并</w:t>
      </w:r>
      <w:r>
        <w:rPr>
          <w:rFonts w:hAnsi="宋体"/>
          <w:color w:val="auto"/>
          <w:szCs w:val="21"/>
        </w:rPr>
        <w:t>按招标文件要求在相应位置加盖</w:t>
      </w:r>
      <w:r>
        <w:rPr>
          <w:rFonts w:hint="eastAsia" w:hAnsi="宋体"/>
          <w:color w:val="auto"/>
          <w:szCs w:val="21"/>
        </w:rPr>
        <w:t>投标人</w:t>
      </w:r>
      <w:r>
        <w:rPr>
          <w:rFonts w:hAnsi="宋体"/>
          <w:color w:val="auto"/>
          <w:szCs w:val="21"/>
        </w:rPr>
        <w:t>电子印章</w:t>
      </w:r>
      <w:r>
        <w:rPr>
          <w:rFonts w:hint="eastAsia" w:hAnsi="宋体"/>
          <w:color w:val="auto"/>
          <w:szCs w:val="21"/>
        </w:rPr>
        <w:t>和法人电子印章。</w:t>
      </w:r>
    </w:p>
    <w:p>
      <w:pPr>
        <w:tabs>
          <w:tab w:val="left" w:pos="7095"/>
        </w:tabs>
        <w:spacing w:line="360" w:lineRule="auto"/>
        <w:ind w:left="105" w:leftChars="50" w:firstLine="315" w:firstLineChars="150"/>
        <w:contextualSpacing/>
        <w:rPr>
          <w:rFonts w:hAnsi="宋体"/>
          <w:color w:val="auto"/>
          <w:szCs w:val="21"/>
        </w:rPr>
      </w:pPr>
      <w:r>
        <w:rPr>
          <w:rFonts w:hint="eastAsia" w:hAnsi="宋体"/>
          <w:color w:val="auto"/>
          <w:szCs w:val="21"/>
        </w:rPr>
        <w:t>一个标段对应生成一个文件夹（xxxx项目xx标段）,其中后缀名为“</w:t>
      </w:r>
      <w:r>
        <w:rPr>
          <w:rFonts w:hAnsi="宋体"/>
          <w:color w:val="auto"/>
          <w:szCs w:val="21"/>
        </w:rPr>
        <w:t>.file</w:t>
      </w:r>
      <w:r>
        <w:rPr>
          <w:rFonts w:hint="eastAsia" w:hAnsi="宋体"/>
          <w:color w:val="auto"/>
          <w:szCs w:val="21"/>
        </w:rPr>
        <w:t>”的文件用于电子投标使用。</w:t>
      </w:r>
    </w:p>
    <w:p>
      <w:pPr>
        <w:tabs>
          <w:tab w:val="left" w:pos="7095"/>
        </w:tabs>
        <w:spacing w:line="360" w:lineRule="auto"/>
        <w:ind w:firstLine="422" w:firstLineChars="200"/>
        <w:contextualSpacing/>
        <w:rPr>
          <w:rFonts w:hAnsi="宋体"/>
          <w:b/>
          <w:color w:val="auto"/>
          <w:szCs w:val="21"/>
        </w:rPr>
      </w:pPr>
      <w:r>
        <w:rPr>
          <w:rFonts w:asciiTheme="minorEastAsia" w:hAnsiTheme="minorEastAsia"/>
          <w:b/>
          <w:color w:val="auto"/>
          <w:szCs w:val="21"/>
        </w:rPr>
        <w:t>4</w:t>
      </w:r>
      <w:r>
        <w:rPr>
          <w:rFonts w:hint="eastAsia" w:asciiTheme="minorEastAsia" w:hAnsiTheme="minorEastAsia"/>
          <w:b/>
          <w:color w:val="auto"/>
          <w:szCs w:val="21"/>
        </w:rPr>
        <w:t>.加密</w:t>
      </w:r>
      <w:r>
        <w:rPr>
          <w:rFonts w:hint="eastAsia" w:hAnsi="宋体"/>
          <w:b/>
          <w:color w:val="auto"/>
          <w:szCs w:val="21"/>
        </w:rPr>
        <w:t>电子投标文件的提交</w:t>
      </w:r>
    </w:p>
    <w:p>
      <w:pPr>
        <w:tabs>
          <w:tab w:val="left" w:pos="7095"/>
        </w:tabs>
        <w:spacing w:line="360" w:lineRule="auto"/>
        <w:contextualSpacing/>
        <w:rPr>
          <w:rFonts w:hAnsi="宋体"/>
          <w:color w:val="auto"/>
          <w:szCs w:val="21"/>
        </w:rPr>
      </w:pPr>
      <w:r>
        <w:rPr>
          <w:rFonts w:hint="eastAsia" w:hAnsi="宋体"/>
          <w:color w:val="auto"/>
          <w:szCs w:val="21"/>
        </w:rPr>
        <w:t xml:space="preserve">    </w:t>
      </w:r>
      <w:r>
        <w:rPr>
          <w:rFonts w:asciiTheme="minorEastAsia" w:hAnsiTheme="minorEastAsia"/>
          <w:color w:val="auto"/>
          <w:szCs w:val="21"/>
        </w:rPr>
        <w:t>4</w:t>
      </w:r>
      <w:r>
        <w:rPr>
          <w:rFonts w:hint="eastAsia" w:asciiTheme="minorEastAsia" w:hAnsiTheme="minorEastAsia"/>
          <w:color w:val="auto"/>
          <w:szCs w:val="21"/>
        </w:rPr>
        <w:t>.1加密</w:t>
      </w:r>
      <w:r>
        <w:rPr>
          <w:rFonts w:hint="eastAsia" w:hAnsi="宋体"/>
          <w:color w:val="auto"/>
          <w:szCs w:val="21"/>
        </w:rPr>
        <w:t>电子投标文件应按规定在投标截止时间（开标时间）之前成功提交至《全国公共资源交易平台(河南省</w:t>
      </w:r>
      <w:r>
        <w:rPr>
          <w:rFonts w:hint="eastAsia" w:ascii="MS Mincho" w:hAnsi="MS Mincho" w:eastAsia="MS Mincho" w:cs="MS Mincho"/>
          <w:color w:val="auto"/>
          <w:szCs w:val="21"/>
        </w:rPr>
        <w:t>▪</w:t>
      </w:r>
      <w:r>
        <w:rPr>
          <w:rFonts w:hint="eastAsia" w:ascii="宋体" w:hAnsi="宋体" w:eastAsia="宋体" w:cs="宋体"/>
          <w:color w:val="auto"/>
          <w:szCs w:val="21"/>
        </w:rPr>
        <w:t>许昌市</w:t>
      </w:r>
      <w:r>
        <w:rPr>
          <w:rFonts w:hint="eastAsia" w:hAnsi="宋体"/>
          <w:color w:val="auto"/>
          <w:szCs w:val="21"/>
        </w:rPr>
        <w:t>)》公共资源交易系统（</w:t>
      </w:r>
      <w:r>
        <w:rPr>
          <w:color w:val="auto"/>
        </w:rPr>
        <w:fldChar w:fldCharType="begin"/>
      </w:r>
      <w:r>
        <w:rPr>
          <w:color w:val="auto"/>
        </w:rPr>
        <w:instrText xml:space="preserve"> HYPERLINK "http://221.14.6.70:8088/ggzy/" </w:instrText>
      </w:r>
      <w:r>
        <w:rPr>
          <w:color w:val="auto"/>
        </w:rPr>
        <w:fldChar w:fldCharType="separate"/>
      </w:r>
      <w:r>
        <w:rPr>
          <w:rStyle w:val="26"/>
          <w:rFonts w:hAnsi="宋体"/>
          <w:color w:val="auto"/>
          <w:szCs w:val="21"/>
        </w:rPr>
        <w:t>http://221.14.6.70:8088/ggzy/</w:t>
      </w:r>
      <w:r>
        <w:rPr>
          <w:rStyle w:val="26"/>
          <w:rFonts w:hAnsi="宋体"/>
          <w:color w:val="auto"/>
          <w:szCs w:val="21"/>
        </w:rPr>
        <w:fldChar w:fldCharType="end"/>
      </w:r>
      <w:r>
        <w:rPr>
          <w:rFonts w:hint="eastAsia" w:hAnsi="宋体"/>
          <w:color w:val="auto"/>
          <w:szCs w:val="21"/>
        </w:rPr>
        <w:t>）。</w:t>
      </w:r>
    </w:p>
    <w:p>
      <w:pPr>
        <w:tabs>
          <w:tab w:val="left" w:pos="7095"/>
        </w:tabs>
        <w:spacing w:line="360" w:lineRule="auto"/>
        <w:ind w:firstLine="420" w:firstLineChars="200"/>
        <w:contextualSpacing/>
        <w:rPr>
          <w:rFonts w:hAnsi="宋体"/>
          <w:color w:val="auto"/>
          <w:szCs w:val="21"/>
        </w:rPr>
      </w:pPr>
      <w:r>
        <w:rPr>
          <w:rFonts w:hint="eastAsia" w:hAnsi="宋体"/>
          <w:color w:val="auto"/>
          <w:szCs w:val="21"/>
        </w:rPr>
        <w:t>投标人应充分考虑并预留技术处理和上传数据所需时间。</w:t>
      </w:r>
    </w:p>
    <w:p>
      <w:pPr>
        <w:tabs>
          <w:tab w:val="left" w:pos="7095"/>
        </w:tabs>
        <w:spacing w:line="360" w:lineRule="auto"/>
        <w:ind w:firstLine="420" w:firstLineChars="200"/>
        <w:contextualSpacing/>
        <w:rPr>
          <w:rFonts w:hAnsi="宋体"/>
          <w:color w:val="auto"/>
          <w:szCs w:val="21"/>
        </w:rPr>
      </w:pPr>
      <w:r>
        <w:rPr>
          <w:rFonts w:asciiTheme="minorEastAsia" w:hAnsiTheme="minorEastAsia"/>
          <w:color w:val="auto"/>
          <w:szCs w:val="21"/>
        </w:rPr>
        <w:t>4.</w:t>
      </w:r>
      <w:r>
        <w:rPr>
          <w:rFonts w:hint="eastAsia" w:asciiTheme="minorEastAsia" w:hAnsiTheme="minorEastAsia"/>
          <w:color w:val="auto"/>
          <w:szCs w:val="21"/>
        </w:rPr>
        <w:t xml:space="preserve">2 </w:t>
      </w:r>
      <w:r>
        <w:rPr>
          <w:rFonts w:hint="eastAsia" w:hAnsi="宋体"/>
          <w:color w:val="auto"/>
          <w:szCs w:val="21"/>
        </w:rPr>
        <w:t>投标人对同一项目多个标段进行投标的，加密电子投标文件应按标段分别提交。</w:t>
      </w:r>
    </w:p>
    <w:p>
      <w:pPr>
        <w:tabs>
          <w:tab w:val="left" w:pos="7095"/>
        </w:tabs>
        <w:spacing w:line="360" w:lineRule="auto"/>
        <w:ind w:firstLine="420" w:firstLineChars="200"/>
        <w:contextualSpacing/>
        <w:rPr>
          <w:rFonts w:hAnsi="宋体"/>
          <w:color w:val="auto"/>
          <w:szCs w:val="21"/>
        </w:rPr>
      </w:pPr>
      <w:r>
        <w:rPr>
          <w:rFonts w:asciiTheme="minorEastAsia" w:hAnsiTheme="minorEastAsia"/>
          <w:color w:val="auto"/>
          <w:szCs w:val="21"/>
        </w:rPr>
        <w:t>4</w:t>
      </w:r>
      <w:r>
        <w:rPr>
          <w:rFonts w:hint="eastAsia" w:asciiTheme="minorEastAsia" w:hAnsiTheme="minorEastAsia"/>
          <w:color w:val="auto"/>
          <w:szCs w:val="21"/>
        </w:rPr>
        <w:t>.</w:t>
      </w:r>
      <w:r>
        <w:rPr>
          <w:rFonts w:asciiTheme="minorEastAsia" w:hAnsiTheme="minorEastAsia"/>
          <w:color w:val="auto"/>
          <w:szCs w:val="21"/>
        </w:rPr>
        <w:t>3</w:t>
      </w:r>
      <w:r>
        <w:rPr>
          <w:rFonts w:hint="eastAsia" w:asciiTheme="minorEastAsia" w:hAnsiTheme="minorEastAsia"/>
          <w:color w:val="auto"/>
          <w:szCs w:val="21"/>
        </w:rPr>
        <w:t xml:space="preserve"> 加密</w:t>
      </w:r>
      <w:r>
        <w:rPr>
          <w:rFonts w:hint="eastAsia" w:hAnsi="宋体"/>
          <w:color w:val="auto"/>
          <w:szCs w:val="21"/>
        </w:rPr>
        <w:t>电子投标文件成功提交后，《全国公共资源交易平台(河南省</w:t>
      </w:r>
      <w:r>
        <w:rPr>
          <w:rFonts w:hint="eastAsia" w:ascii="MS Mincho" w:hAnsi="MS Mincho" w:eastAsia="MS Mincho" w:cs="MS Mincho"/>
          <w:color w:val="auto"/>
          <w:szCs w:val="21"/>
        </w:rPr>
        <w:t>▪</w:t>
      </w:r>
      <w:r>
        <w:rPr>
          <w:rFonts w:hint="eastAsia" w:ascii="宋体" w:hAnsi="宋体" w:eastAsia="宋体" w:cs="宋体"/>
          <w:color w:val="auto"/>
          <w:szCs w:val="21"/>
        </w:rPr>
        <w:t>许昌市</w:t>
      </w:r>
      <w:r>
        <w:rPr>
          <w:rFonts w:hint="eastAsia" w:hAnsi="宋体"/>
          <w:color w:val="auto"/>
          <w:szCs w:val="21"/>
        </w:rPr>
        <w:t>)》公共资源交易系统（</w:t>
      </w:r>
      <w:r>
        <w:rPr>
          <w:color w:val="auto"/>
        </w:rPr>
        <w:fldChar w:fldCharType="begin"/>
      </w:r>
      <w:r>
        <w:rPr>
          <w:color w:val="auto"/>
        </w:rPr>
        <w:instrText xml:space="preserve"> HYPERLINK "http://221.14.6.70:8088/ggzy/" </w:instrText>
      </w:r>
      <w:r>
        <w:rPr>
          <w:color w:val="auto"/>
        </w:rPr>
        <w:fldChar w:fldCharType="separate"/>
      </w:r>
      <w:r>
        <w:rPr>
          <w:rStyle w:val="26"/>
          <w:rFonts w:hAnsi="宋体"/>
          <w:color w:val="auto"/>
          <w:szCs w:val="21"/>
        </w:rPr>
        <w:t>http://221.14.6.70:8088/ggzy/</w:t>
      </w:r>
      <w:r>
        <w:rPr>
          <w:rStyle w:val="26"/>
          <w:rFonts w:hAnsi="宋体"/>
          <w:color w:val="auto"/>
          <w:szCs w:val="21"/>
        </w:rPr>
        <w:fldChar w:fldCharType="end"/>
      </w:r>
      <w:r>
        <w:rPr>
          <w:rFonts w:hint="eastAsia" w:hAnsi="宋体"/>
          <w:color w:val="auto"/>
          <w:szCs w:val="21"/>
        </w:rPr>
        <w:t>）</w:t>
      </w:r>
      <w:r>
        <w:rPr>
          <w:rFonts w:hint="eastAsia" w:cs="仿宋_GB2312" w:asciiTheme="minorEastAsia" w:hAnsiTheme="minorEastAsia"/>
          <w:color w:val="auto"/>
          <w:szCs w:val="21"/>
        </w:rPr>
        <w:t>生成“投标文件提交回执单”。</w:t>
      </w:r>
    </w:p>
    <w:p>
      <w:pPr>
        <w:tabs>
          <w:tab w:val="left" w:pos="7095"/>
        </w:tabs>
        <w:spacing w:line="360" w:lineRule="auto"/>
        <w:ind w:firstLine="422" w:firstLineChars="200"/>
        <w:contextualSpacing/>
        <w:rPr>
          <w:rFonts w:hAnsi="宋体"/>
          <w:b/>
          <w:color w:val="auto"/>
          <w:szCs w:val="21"/>
        </w:rPr>
      </w:pPr>
      <w:r>
        <w:rPr>
          <w:rFonts w:hint="eastAsia" w:asciiTheme="minorEastAsia" w:hAnsiTheme="minorEastAsia"/>
          <w:b/>
          <w:color w:val="auto"/>
          <w:szCs w:val="21"/>
        </w:rPr>
        <w:t>5.远程不见面开标（</w:t>
      </w:r>
      <w:r>
        <w:rPr>
          <w:rFonts w:hint="eastAsia" w:hAnsi="宋体"/>
          <w:b/>
          <w:color w:val="auto"/>
          <w:szCs w:val="21"/>
        </w:rPr>
        <w:t>电子投标文件的解密</w:t>
      </w:r>
      <w:r>
        <w:rPr>
          <w:rFonts w:hint="eastAsia" w:asciiTheme="minorEastAsia" w:hAnsiTheme="minorEastAsia"/>
          <w:b/>
          <w:color w:val="auto"/>
          <w:szCs w:val="21"/>
        </w:rPr>
        <w:t>）</w:t>
      </w:r>
    </w:p>
    <w:p>
      <w:pPr>
        <w:tabs>
          <w:tab w:val="left" w:pos="7095"/>
        </w:tabs>
        <w:spacing w:line="360" w:lineRule="auto"/>
        <w:ind w:firstLine="420"/>
        <w:contextualSpacing/>
        <w:rPr>
          <w:rFonts w:hAnsi="宋体"/>
          <w:color w:val="auto"/>
          <w:szCs w:val="21"/>
        </w:rPr>
      </w:pPr>
      <w:r>
        <w:rPr>
          <w:rFonts w:hint="eastAsia" w:asciiTheme="minorEastAsia" w:hAnsiTheme="minorEastAsia"/>
          <w:color w:val="auto"/>
          <w:szCs w:val="21"/>
        </w:rPr>
        <w:t>5</w:t>
      </w:r>
      <w:r>
        <w:rPr>
          <w:rFonts w:asciiTheme="minorEastAsia" w:hAnsiTheme="minorEastAsia"/>
          <w:color w:val="auto"/>
          <w:szCs w:val="21"/>
        </w:rPr>
        <w:t>.</w:t>
      </w:r>
      <w:r>
        <w:rPr>
          <w:rFonts w:hint="eastAsia" w:asciiTheme="minorEastAsia" w:hAnsiTheme="minorEastAsia"/>
          <w:color w:val="auto"/>
          <w:szCs w:val="21"/>
        </w:rPr>
        <w:t xml:space="preserve">1 </w:t>
      </w:r>
      <w:r>
        <w:rPr>
          <w:rFonts w:hint="eastAsia" w:hAnsi="宋体"/>
          <w:color w:val="auto"/>
          <w:szCs w:val="21"/>
        </w:rPr>
        <w:t>投标人应熟悉《许昌市不见面操作手册》，并提前设置不见面开标浏览器（设置流程详见《许昌市不见面操作手册》）。</w:t>
      </w:r>
    </w:p>
    <w:p>
      <w:pPr>
        <w:tabs>
          <w:tab w:val="left" w:pos="7095"/>
        </w:tabs>
        <w:spacing w:line="360" w:lineRule="auto"/>
        <w:ind w:firstLine="420"/>
        <w:contextualSpacing/>
        <w:rPr>
          <w:rFonts w:hAnsi="宋体"/>
          <w:color w:val="auto"/>
          <w:szCs w:val="21"/>
        </w:rPr>
      </w:pPr>
      <w:r>
        <w:rPr>
          <w:rFonts w:hint="eastAsia" w:asciiTheme="minorEastAsia" w:hAnsiTheme="minorEastAsia"/>
          <w:color w:val="auto"/>
          <w:szCs w:val="21"/>
        </w:rPr>
        <w:t xml:space="preserve">5.2 </w:t>
      </w:r>
      <w:r>
        <w:rPr>
          <w:rFonts w:hint="eastAsia" w:hAnsi="宋体"/>
          <w:color w:val="auto"/>
          <w:szCs w:val="21"/>
        </w:rPr>
        <w:t>《许昌市不见面操作手册》下载路径：全国公共资源交易平台（河南省·许昌市）—“资料下载”栏目。</w:t>
      </w:r>
    </w:p>
    <w:p>
      <w:pPr>
        <w:tabs>
          <w:tab w:val="left" w:pos="7095"/>
        </w:tabs>
        <w:spacing w:line="360" w:lineRule="auto"/>
        <w:ind w:firstLine="420"/>
        <w:contextualSpacing/>
        <w:rPr>
          <w:rFonts w:hAnsi="宋体"/>
          <w:color w:val="auto"/>
          <w:szCs w:val="21"/>
        </w:rPr>
      </w:pPr>
      <w:r>
        <w:rPr>
          <w:rFonts w:hint="eastAsia" w:asciiTheme="minorEastAsia" w:hAnsiTheme="minorEastAsia"/>
          <w:color w:val="auto"/>
          <w:szCs w:val="21"/>
        </w:rPr>
        <w:t>5.</w:t>
      </w:r>
      <w:r>
        <w:rPr>
          <w:rFonts w:asciiTheme="minorEastAsia" w:hAnsiTheme="minorEastAsia"/>
          <w:color w:val="auto"/>
          <w:szCs w:val="21"/>
        </w:rPr>
        <w:t>3</w:t>
      </w:r>
      <w:r>
        <w:rPr>
          <w:rFonts w:hint="eastAsia" w:cs="仿宋_GB2312" w:asciiTheme="minorEastAsia" w:hAnsiTheme="minorEastAsia"/>
          <w:color w:val="auto"/>
          <w:szCs w:val="21"/>
        </w:rPr>
        <w:t>开标时间前投标人应登录本项目不见面开标大厅，按照招标文件确定的开标时间准时参加网上开标。</w:t>
      </w:r>
    </w:p>
    <w:p>
      <w:pPr>
        <w:tabs>
          <w:tab w:val="left" w:pos="7095"/>
        </w:tabs>
        <w:spacing w:line="360" w:lineRule="auto"/>
        <w:ind w:firstLine="420" w:firstLineChars="200"/>
        <w:contextualSpacing/>
        <w:rPr>
          <w:rFonts w:hAnsi="宋体"/>
          <w:color w:val="auto"/>
          <w:szCs w:val="21"/>
        </w:rPr>
      </w:pPr>
      <w:r>
        <w:rPr>
          <w:rFonts w:hint="eastAsia" w:asciiTheme="minorEastAsia" w:hAnsiTheme="minorEastAsia"/>
          <w:color w:val="auto"/>
          <w:szCs w:val="21"/>
        </w:rPr>
        <w:t>5.4</w:t>
      </w:r>
      <w:r>
        <w:rPr>
          <w:rFonts w:hint="eastAsia" w:hAnsi="宋体"/>
          <w:color w:val="auto"/>
          <w:szCs w:val="21"/>
        </w:rPr>
        <w:t>投标人对开标过程和开标记录如有疑义，可在本项目不见面开标大厅“文字互动”对话框或“新增质疑”处在线提出询问。</w:t>
      </w:r>
    </w:p>
    <w:p>
      <w:pPr>
        <w:tabs>
          <w:tab w:val="left" w:pos="7095"/>
        </w:tabs>
        <w:spacing w:line="360" w:lineRule="auto"/>
        <w:ind w:firstLine="420" w:firstLineChars="200"/>
        <w:contextualSpacing/>
        <w:rPr>
          <w:rFonts w:asciiTheme="minorEastAsia" w:hAnsiTheme="minorEastAsia"/>
          <w:color w:val="auto"/>
          <w:szCs w:val="21"/>
        </w:rPr>
      </w:pPr>
      <w:r>
        <w:rPr>
          <w:rFonts w:hint="eastAsia" w:asciiTheme="minorEastAsia" w:hAnsiTheme="minorEastAsia"/>
          <w:color w:val="auto"/>
          <w:szCs w:val="21"/>
        </w:rPr>
        <w:t>5.5根据采购代理机构在“文字互动”对话框的通知，投标人选择功能栏“解密环节”按钮进行电子投标文件解密（投标人解密应自采购代理机构点击“开标开始”按钮后60分钟内完成）。投标人未解密或</w:t>
      </w:r>
      <w:r>
        <w:rPr>
          <w:rFonts w:hint="eastAsia" w:cs="宋体" w:asciiTheme="minorEastAsia" w:hAnsiTheme="minorEastAsia"/>
          <w:color w:val="auto"/>
          <w:kern w:val="0"/>
          <w:szCs w:val="21"/>
        </w:rPr>
        <w:t>因投标人原因解密失败的，其投标将被拒绝。</w:t>
      </w:r>
    </w:p>
    <w:p>
      <w:pPr>
        <w:tabs>
          <w:tab w:val="left" w:pos="7095"/>
        </w:tabs>
        <w:spacing w:line="360" w:lineRule="auto"/>
        <w:ind w:firstLine="420" w:firstLineChars="200"/>
        <w:contextualSpacing/>
        <w:rPr>
          <w:rFonts w:hAnsi="宋体"/>
          <w:color w:val="auto"/>
          <w:szCs w:val="21"/>
        </w:rPr>
      </w:pPr>
      <w:r>
        <w:rPr>
          <w:rFonts w:hint="eastAsia" w:asciiTheme="minorEastAsia" w:hAnsiTheme="minorEastAsia"/>
          <w:color w:val="auto"/>
          <w:szCs w:val="21"/>
        </w:rPr>
        <w:t>5.6项目远程</w:t>
      </w:r>
      <w:r>
        <w:rPr>
          <w:rFonts w:hint="eastAsia" w:hAnsi="宋体"/>
          <w:color w:val="auto"/>
          <w:szCs w:val="21"/>
        </w:rPr>
        <w:t>不见面开标活动结束时，投标人应在《开标记录表》上进行电子签章。投标人未签章的，视同认可开标结果。</w:t>
      </w:r>
    </w:p>
    <w:p>
      <w:pPr>
        <w:tabs>
          <w:tab w:val="left" w:pos="7095"/>
        </w:tabs>
        <w:spacing w:line="360" w:lineRule="auto"/>
        <w:ind w:firstLine="422" w:firstLineChars="200"/>
        <w:contextualSpacing/>
        <w:rPr>
          <w:rFonts w:hAnsi="宋体"/>
          <w:b/>
          <w:color w:val="auto"/>
          <w:szCs w:val="21"/>
        </w:rPr>
      </w:pPr>
      <w:r>
        <w:rPr>
          <w:rFonts w:hint="eastAsia" w:asciiTheme="minorEastAsia" w:hAnsiTheme="minorEastAsia"/>
          <w:b/>
          <w:color w:val="auto"/>
          <w:szCs w:val="21"/>
        </w:rPr>
        <w:t>6.</w:t>
      </w:r>
      <w:r>
        <w:rPr>
          <w:rFonts w:hint="eastAsia" w:hAnsi="宋体"/>
          <w:b/>
          <w:color w:val="auto"/>
          <w:szCs w:val="21"/>
        </w:rPr>
        <w:t>评标依据</w:t>
      </w:r>
    </w:p>
    <w:p>
      <w:pPr>
        <w:tabs>
          <w:tab w:val="left" w:pos="7095"/>
        </w:tabs>
        <w:spacing w:line="360" w:lineRule="auto"/>
        <w:ind w:firstLine="420" w:firstLineChars="200"/>
        <w:contextualSpacing/>
        <w:rPr>
          <w:rFonts w:hAnsi="宋体"/>
          <w:color w:val="auto"/>
          <w:szCs w:val="21"/>
        </w:rPr>
      </w:pPr>
      <w:r>
        <w:rPr>
          <w:rFonts w:hint="eastAsia" w:asciiTheme="minorEastAsia" w:hAnsiTheme="minorEastAsia"/>
          <w:color w:val="auto"/>
          <w:szCs w:val="21"/>
        </w:rPr>
        <w:t>6.1</w:t>
      </w:r>
      <w:r>
        <w:rPr>
          <w:rFonts w:hint="eastAsia" w:hAnsi="宋体"/>
          <w:color w:val="auto"/>
          <w:szCs w:val="21"/>
        </w:rPr>
        <w:t>全流程电子化交易（不见面开标）项目，评标委员会以成功上传、解密的电子投标文件为依据评审。</w:t>
      </w:r>
    </w:p>
    <w:p>
      <w:pPr>
        <w:tabs>
          <w:tab w:val="left" w:pos="7095"/>
        </w:tabs>
        <w:spacing w:line="360" w:lineRule="auto"/>
        <w:ind w:firstLine="420" w:firstLineChars="200"/>
        <w:contextualSpacing/>
        <w:rPr>
          <w:rFonts w:asciiTheme="minorEastAsia" w:hAnsiTheme="minorEastAsia"/>
          <w:color w:val="auto"/>
          <w:szCs w:val="21"/>
        </w:rPr>
      </w:pPr>
      <w:r>
        <w:rPr>
          <w:rFonts w:hint="eastAsia" w:asciiTheme="minorEastAsia" w:hAnsiTheme="minorEastAsia"/>
          <w:color w:val="auto"/>
          <w:szCs w:val="21"/>
        </w:rPr>
        <w:t>6.2 评标期间，投标人应保持通讯手机畅通。</w:t>
      </w:r>
      <w:r>
        <w:rPr>
          <w:rFonts w:hint="eastAsia" w:cs="宋体" w:asciiTheme="minorEastAsia" w:hAnsiTheme="minorEastAsia"/>
          <w:color w:val="auto"/>
          <w:kern w:val="0"/>
          <w:szCs w:val="21"/>
        </w:rPr>
        <w:t>评标委员会</w:t>
      </w:r>
      <w:r>
        <w:rPr>
          <w:rFonts w:hint="eastAsia" w:asciiTheme="minorEastAsia" w:hAnsiTheme="minorEastAsia"/>
          <w:color w:val="auto"/>
          <w:szCs w:val="21"/>
        </w:rPr>
        <w:t>如</w:t>
      </w:r>
      <w:r>
        <w:rPr>
          <w:rFonts w:hint="eastAsia" w:cs="宋体" w:asciiTheme="minorEastAsia" w:hAnsiTheme="minorEastAsia"/>
          <w:color w:val="auto"/>
          <w:kern w:val="0"/>
          <w:szCs w:val="21"/>
        </w:rPr>
        <w:t>要求投标人作出澄清、说明或者补正等，投标人应在评标委员会要求的评标期间合理的时间内通过电子邮件形式提供。</w:t>
      </w:r>
    </w:p>
    <w:p>
      <w:pPr>
        <w:tabs>
          <w:tab w:val="left" w:pos="7095"/>
        </w:tabs>
        <w:spacing w:line="360" w:lineRule="auto"/>
        <w:ind w:firstLine="420" w:firstLineChars="200"/>
        <w:contextualSpacing/>
        <w:rPr>
          <w:color w:val="auto"/>
        </w:rPr>
      </w:pPr>
      <w:r>
        <w:rPr>
          <w:rFonts w:hint="eastAsia" w:cs="宋体" w:asciiTheme="minorEastAsia" w:hAnsiTheme="minorEastAsia"/>
          <w:color w:val="auto"/>
          <w:kern w:val="0"/>
          <w:szCs w:val="21"/>
        </w:rPr>
        <w:t>投标人通过电子邮件提供的书面说明或相关证明材料应加盖公章，或者由法定代表人或其授权的代表签字。</w:t>
      </w:r>
    </w:p>
    <w:p>
      <w:pPr>
        <w:tabs>
          <w:tab w:val="left" w:pos="7095"/>
        </w:tabs>
        <w:spacing w:line="360" w:lineRule="auto"/>
        <w:ind w:firstLine="420" w:firstLineChars="200"/>
        <w:contextualSpacing/>
        <w:rPr>
          <w:rFonts w:hAnsi="宋体"/>
          <w:color w:val="000000"/>
          <w:szCs w:val="21"/>
        </w:rPr>
      </w:pPr>
    </w:p>
    <w:p>
      <w:pPr>
        <w:widowControl/>
        <w:jc w:val="left"/>
        <w:rPr>
          <w:rFonts w:cs="宋体" w:asciiTheme="majorEastAsia" w:hAnsiTheme="majorEastAsia" w:eastAsiaTheme="majorEastAsia"/>
          <w:b/>
          <w:kern w:val="0"/>
          <w:sz w:val="32"/>
          <w:szCs w:val="32"/>
        </w:rPr>
      </w:pPr>
      <w:r>
        <w:rPr>
          <w:rFonts w:cs="宋体" w:asciiTheme="majorEastAsia" w:hAnsiTheme="majorEastAsia" w:eastAsiaTheme="majorEastAsia"/>
          <w:b/>
          <w:kern w:val="0"/>
          <w:sz w:val="32"/>
          <w:szCs w:val="32"/>
        </w:rPr>
        <w:br w:type="page"/>
      </w:r>
    </w:p>
    <w:p>
      <w:pPr>
        <w:numPr>
          <w:ilvl w:val="0"/>
          <w:numId w:val="4"/>
        </w:numPr>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项目需求</w:t>
      </w:r>
    </w:p>
    <w:p>
      <w:pPr>
        <w:rPr>
          <w:rFonts w:cs="宋体" w:asciiTheme="majorEastAsia" w:hAnsiTheme="majorEastAsia" w:eastAsiaTheme="majorEastAsia"/>
          <w:b/>
          <w:kern w:val="0"/>
          <w:sz w:val="32"/>
          <w:szCs w:val="32"/>
        </w:rPr>
      </w:pPr>
    </w:p>
    <w:p>
      <w:pPr>
        <w:widowControl/>
        <w:shd w:val="clear" w:color="auto" w:fill="FFFFFF"/>
        <w:spacing w:line="360" w:lineRule="auto"/>
        <w:ind w:firstLine="482" w:firstLineChars="200"/>
        <w:contextualSpacing/>
        <w:jc w:val="left"/>
        <w:rPr>
          <w:rFonts w:cs="黑体" w:asciiTheme="minorEastAsia" w:hAnsiTheme="minorEastAsia"/>
          <w:b/>
          <w:bCs/>
          <w:color w:val="000000"/>
          <w:sz w:val="24"/>
          <w:szCs w:val="24"/>
          <w:shd w:val="clear" w:color="auto" w:fill="FFFFFF"/>
        </w:rPr>
      </w:pPr>
      <w:r>
        <w:rPr>
          <w:rFonts w:hint="eastAsia" w:cs="黑体" w:asciiTheme="minorEastAsia" w:hAnsiTheme="minorEastAsia"/>
          <w:b/>
          <w:bCs/>
          <w:color w:val="000000"/>
          <w:sz w:val="24"/>
          <w:szCs w:val="24"/>
          <w:shd w:val="clear" w:color="auto" w:fill="FFFFFF"/>
        </w:rPr>
        <w:t>一、本项目需实现的功能或者目标</w:t>
      </w:r>
    </w:p>
    <w:p>
      <w:pPr>
        <w:spacing w:line="360" w:lineRule="auto"/>
        <w:ind w:firstLine="480" w:firstLineChars="200"/>
        <w:contextualSpacing/>
        <w:rPr>
          <w:rFonts w:hint="eastAsia" w:cs="仿宋_GB2312" w:asciiTheme="minorEastAsia" w:hAnsiTheme="minorEastAsia"/>
          <w:sz w:val="24"/>
          <w:szCs w:val="24"/>
          <w:lang w:val="zh-CN"/>
        </w:rPr>
      </w:pPr>
      <w:r>
        <w:rPr>
          <w:rFonts w:hint="eastAsia" w:cs="仿宋_GB2312" w:asciiTheme="minorEastAsia" w:hAnsiTheme="minorEastAsia"/>
          <w:sz w:val="24"/>
          <w:szCs w:val="24"/>
          <w:lang w:val="zh-CN"/>
        </w:rPr>
        <w:t>通过本项目建设，实现图书的自助借还、馆藏清点、图书定位、安全门禁、图书分拣、24小时还书、软件监控管理等功能，延长图书馆的服务时间，提升工作效率，建立一个高效、自动化、人性化的一流图书馆。</w:t>
      </w:r>
    </w:p>
    <w:p>
      <w:pPr>
        <w:widowControl/>
        <w:shd w:val="clear" w:color="auto" w:fill="FFFFFF"/>
        <w:spacing w:line="360" w:lineRule="auto"/>
        <w:ind w:firstLine="482" w:firstLineChars="200"/>
        <w:contextualSpacing/>
        <w:jc w:val="left"/>
        <w:rPr>
          <w:rFonts w:ascii="楷体" w:hAnsi="楷体" w:eastAsia="楷体" w:cs="宋体"/>
          <w:color w:val="000000"/>
          <w:kern w:val="0"/>
          <w:sz w:val="24"/>
          <w:szCs w:val="24"/>
          <w:lang w:val="zh-CN"/>
        </w:rPr>
      </w:pPr>
      <w:r>
        <w:rPr>
          <w:rFonts w:hint="eastAsia" w:cs="黑体" w:asciiTheme="minorEastAsia" w:hAnsiTheme="minorEastAsia"/>
          <w:b/>
          <w:bCs/>
          <w:color w:val="000000"/>
          <w:sz w:val="24"/>
          <w:szCs w:val="24"/>
          <w:shd w:val="clear" w:color="auto" w:fill="FFFFFF"/>
        </w:rPr>
        <w:t>二、采购清单</w:t>
      </w:r>
    </w:p>
    <w:tbl>
      <w:tblPr>
        <w:tblStyle w:val="22"/>
        <w:tblW w:w="93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14"/>
        <w:gridCol w:w="1279"/>
        <w:gridCol w:w="4860"/>
        <w:gridCol w:w="645"/>
        <w:gridCol w:w="855"/>
        <w:gridCol w:w="8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814"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line="360" w:lineRule="auto"/>
              <w:contextualSpacing/>
              <w:jc w:val="center"/>
              <w:rPr>
                <w:rFonts w:cs="宋体" w:asciiTheme="minorEastAsia" w:hAnsiTheme="minorEastAsia"/>
                <w:color w:val="000000"/>
                <w:kern w:val="0"/>
                <w:szCs w:val="21"/>
              </w:rPr>
            </w:pPr>
            <w:r>
              <w:rPr>
                <w:rFonts w:hint="eastAsia" w:cs="Times New Roman" w:asciiTheme="minorEastAsia" w:hAnsiTheme="minorEastAsia"/>
                <w:color w:val="000000"/>
                <w:kern w:val="0"/>
                <w:szCs w:val="21"/>
              </w:rPr>
              <w:t>序号</w:t>
            </w:r>
          </w:p>
        </w:tc>
        <w:tc>
          <w:tcPr>
            <w:tcW w:w="1279"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line="360" w:lineRule="auto"/>
              <w:contextualSpacing/>
              <w:jc w:val="center"/>
              <w:rPr>
                <w:rFonts w:cs="宋体" w:asciiTheme="minorEastAsia" w:hAnsiTheme="minorEastAsia"/>
                <w:color w:val="000000"/>
                <w:kern w:val="0"/>
                <w:szCs w:val="21"/>
              </w:rPr>
            </w:pPr>
            <w:r>
              <w:rPr>
                <w:rFonts w:hint="eastAsia" w:cs="Times New Roman" w:asciiTheme="minorEastAsia" w:hAnsiTheme="minorEastAsia"/>
                <w:color w:val="000000"/>
                <w:kern w:val="0"/>
                <w:szCs w:val="21"/>
              </w:rPr>
              <w:t>货物名称</w:t>
            </w:r>
          </w:p>
        </w:tc>
        <w:tc>
          <w:tcPr>
            <w:tcW w:w="4860"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line="360" w:lineRule="auto"/>
              <w:contextualSpacing/>
              <w:jc w:val="center"/>
              <w:rPr>
                <w:rFonts w:cs="宋体" w:asciiTheme="minorEastAsia" w:hAnsiTheme="minorEastAsia"/>
                <w:color w:val="000000"/>
                <w:kern w:val="0"/>
                <w:szCs w:val="21"/>
              </w:rPr>
            </w:pPr>
            <w:r>
              <w:rPr>
                <w:rFonts w:hint="eastAsia" w:cs="Times New Roman" w:asciiTheme="minorEastAsia" w:hAnsiTheme="minorEastAsia"/>
                <w:color w:val="000000"/>
                <w:kern w:val="0"/>
                <w:szCs w:val="21"/>
              </w:rPr>
              <w:t>技术规格及主要参数</w:t>
            </w:r>
          </w:p>
        </w:tc>
        <w:tc>
          <w:tcPr>
            <w:tcW w:w="645"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line="360" w:lineRule="auto"/>
              <w:contextualSpacing/>
              <w:jc w:val="center"/>
              <w:rPr>
                <w:rFonts w:cs="宋体" w:asciiTheme="minorEastAsia" w:hAnsiTheme="minorEastAsia"/>
                <w:color w:val="000000"/>
                <w:kern w:val="0"/>
                <w:szCs w:val="21"/>
              </w:rPr>
            </w:pPr>
            <w:r>
              <w:rPr>
                <w:rFonts w:hint="eastAsia" w:cs="Times New Roman" w:asciiTheme="minorEastAsia" w:hAnsiTheme="minorEastAsia"/>
                <w:color w:val="000000"/>
                <w:kern w:val="0"/>
                <w:szCs w:val="21"/>
              </w:rPr>
              <w:t>单位</w:t>
            </w:r>
          </w:p>
        </w:tc>
        <w:tc>
          <w:tcPr>
            <w:tcW w:w="855"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line="360" w:lineRule="auto"/>
              <w:contextualSpacing/>
              <w:jc w:val="center"/>
              <w:rPr>
                <w:rFonts w:cs="宋体" w:asciiTheme="minorEastAsia" w:hAnsiTheme="minorEastAsia"/>
                <w:color w:val="000000"/>
                <w:kern w:val="0"/>
                <w:szCs w:val="21"/>
              </w:rPr>
            </w:pPr>
            <w:r>
              <w:rPr>
                <w:rFonts w:hint="eastAsia" w:cs="Times New Roman" w:asciiTheme="minorEastAsia" w:hAnsiTheme="minorEastAsia"/>
                <w:color w:val="000000"/>
                <w:kern w:val="0"/>
                <w:szCs w:val="21"/>
              </w:rPr>
              <w:t>数量</w:t>
            </w:r>
          </w:p>
        </w:tc>
        <w:tc>
          <w:tcPr>
            <w:tcW w:w="866" w:type="dxa"/>
            <w:tcBorders>
              <w:top w:val="single" w:color="auto" w:sz="4" w:space="0"/>
              <w:left w:val="single" w:color="auto" w:sz="4" w:space="0"/>
              <w:bottom w:val="single" w:color="auto" w:sz="4" w:space="0"/>
              <w:right w:val="single" w:color="auto" w:sz="4" w:space="0"/>
            </w:tcBorders>
          </w:tcPr>
          <w:p>
            <w:pPr>
              <w:widowControl/>
              <w:spacing w:line="360" w:lineRule="auto"/>
              <w:contextualSpacing/>
              <w:jc w:val="center"/>
              <w:rPr>
                <w:rFonts w:cs="Times New Roman" w:asciiTheme="minorEastAsia" w:hAnsiTheme="minorEastAsia"/>
                <w:color w:val="000000"/>
                <w:kern w:val="0"/>
                <w:szCs w:val="21"/>
              </w:rPr>
            </w:pPr>
            <w:r>
              <w:rPr>
                <w:rFonts w:hint="eastAsia" w:cs="Times New Roman" w:asciiTheme="minorEastAsia" w:hAnsiTheme="minorEastAsia"/>
                <w:color w:val="000000"/>
                <w:kern w:val="0"/>
                <w:szCs w:val="21"/>
              </w:rPr>
              <w:t>是否为</w:t>
            </w:r>
          </w:p>
          <w:p>
            <w:pPr>
              <w:widowControl/>
              <w:spacing w:line="360" w:lineRule="auto"/>
              <w:contextualSpacing/>
              <w:jc w:val="center"/>
              <w:rPr>
                <w:rFonts w:cs="Times New Roman" w:asciiTheme="minorEastAsia" w:hAnsiTheme="minorEastAsia"/>
                <w:color w:val="000000"/>
                <w:kern w:val="0"/>
                <w:szCs w:val="21"/>
              </w:rPr>
            </w:pPr>
            <w:r>
              <w:rPr>
                <w:rFonts w:hint="eastAsia" w:cs="Times New Roman" w:asciiTheme="minorEastAsia" w:hAnsiTheme="minorEastAsia"/>
                <w:color w:val="000000"/>
                <w:kern w:val="0"/>
                <w:szCs w:val="21"/>
              </w:rPr>
              <w:t>核心产品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5" w:hRule="atLeast"/>
        </w:trPr>
        <w:tc>
          <w:tcPr>
            <w:tcW w:w="814"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jc w:val="center"/>
              <w:rPr>
                <w:rFonts w:ascii="宋体" w:hAnsi="宋体" w:eastAsiaTheme="minorEastAsia" w:cstheme="minorBidi"/>
                <w:kern w:val="0"/>
                <w:sz w:val="21"/>
                <w:szCs w:val="21"/>
                <w:lang w:val="en-US" w:eastAsia="zh-CN" w:bidi="ar-SA"/>
              </w:rPr>
            </w:pPr>
            <w:r>
              <w:rPr>
                <w:rFonts w:ascii="宋体" w:hAnsi="宋体"/>
                <w:szCs w:val="21"/>
              </w:rPr>
              <w:t>1</w:t>
            </w:r>
          </w:p>
        </w:tc>
        <w:tc>
          <w:tcPr>
            <w:tcW w:w="1279"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jc w:val="center"/>
              <w:rPr>
                <w:rFonts w:ascii="宋体" w:hAnsi="宋体" w:eastAsiaTheme="minorEastAsia" w:cstheme="minorBidi"/>
                <w:kern w:val="2"/>
                <w:sz w:val="21"/>
                <w:szCs w:val="21"/>
                <w:lang w:val="en-US" w:eastAsia="zh-CN" w:bidi="ar-SA"/>
              </w:rPr>
            </w:pPr>
            <w:r>
              <w:rPr>
                <w:rFonts w:ascii="宋体" w:hAnsi="宋体"/>
                <w:szCs w:val="21"/>
              </w:rPr>
              <w:t>RFID智能图书标签</w:t>
            </w:r>
          </w:p>
        </w:tc>
        <w:tc>
          <w:tcPr>
            <w:tcW w:w="4860"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38"/>
              <w:spacing w:line="360" w:lineRule="auto"/>
              <w:ind w:firstLine="0" w:firstLineChars="0"/>
              <w:rPr>
                <w:rFonts w:ascii="宋体" w:hAnsi="宋体"/>
                <w:szCs w:val="21"/>
              </w:rPr>
            </w:pPr>
            <w:r>
              <w:rPr>
                <w:rFonts w:hint="eastAsia" w:ascii="宋体" w:hAnsi="宋体"/>
                <w:szCs w:val="21"/>
              </w:rPr>
              <w:t>1.</w:t>
            </w:r>
            <w:r>
              <w:rPr>
                <w:rFonts w:ascii="宋体" w:hAnsi="宋体"/>
                <w:szCs w:val="21"/>
              </w:rPr>
              <w:t>工作频率：860 ～ 960MHz</w:t>
            </w:r>
          </w:p>
          <w:p>
            <w:pPr>
              <w:pStyle w:val="38"/>
              <w:spacing w:line="360" w:lineRule="auto"/>
              <w:ind w:firstLine="0" w:firstLineChars="0"/>
              <w:rPr>
                <w:rFonts w:ascii="宋体" w:hAnsi="宋体"/>
                <w:szCs w:val="21"/>
              </w:rPr>
            </w:pPr>
            <w:r>
              <w:rPr>
                <w:rFonts w:hint="eastAsia" w:ascii="宋体" w:hAnsi="宋体"/>
                <w:szCs w:val="21"/>
              </w:rPr>
              <w:t>2.</w:t>
            </w:r>
            <w:r>
              <w:rPr>
                <w:rFonts w:ascii="宋体" w:hAnsi="宋体"/>
                <w:szCs w:val="21"/>
              </w:rPr>
              <w:t>标签尺寸：&lt;= 10</w:t>
            </w:r>
            <w:r>
              <w:rPr>
                <w:rFonts w:hint="eastAsia" w:ascii="宋体" w:hAnsi="宋体"/>
                <w:szCs w:val="21"/>
              </w:rPr>
              <w:t>5</w:t>
            </w:r>
            <w:r>
              <w:rPr>
                <w:rFonts w:ascii="宋体" w:hAnsi="宋体"/>
                <w:szCs w:val="21"/>
              </w:rPr>
              <w:t>mm * 5.5mm（长*宽）</w:t>
            </w:r>
          </w:p>
          <w:p>
            <w:pPr>
              <w:pStyle w:val="38"/>
              <w:spacing w:line="360" w:lineRule="auto"/>
              <w:ind w:firstLine="0" w:firstLineChars="0"/>
              <w:rPr>
                <w:rFonts w:ascii="宋体" w:hAnsi="宋体"/>
                <w:szCs w:val="21"/>
              </w:rPr>
            </w:pPr>
            <w:r>
              <w:rPr>
                <w:rFonts w:hint="eastAsia" w:ascii="宋体" w:hAnsi="宋体"/>
                <w:szCs w:val="21"/>
              </w:rPr>
              <w:t>3.</w:t>
            </w:r>
            <w:r>
              <w:rPr>
                <w:rFonts w:ascii="宋体" w:hAnsi="宋体"/>
                <w:szCs w:val="21"/>
              </w:rPr>
              <w:t>标签天线类型：铝质蚀刻天线，PET基底</w:t>
            </w:r>
          </w:p>
          <w:p>
            <w:pPr>
              <w:pStyle w:val="38"/>
              <w:spacing w:line="360" w:lineRule="auto"/>
              <w:ind w:firstLine="0" w:firstLineChars="0"/>
              <w:rPr>
                <w:rFonts w:ascii="宋体" w:hAnsi="宋体"/>
                <w:szCs w:val="21"/>
              </w:rPr>
            </w:pPr>
            <w:r>
              <w:rPr>
                <w:rFonts w:hint="eastAsia" w:ascii="宋体" w:hAnsi="宋体"/>
                <w:szCs w:val="21"/>
              </w:rPr>
              <w:t>4.</w:t>
            </w:r>
            <w:r>
              <w:rPr>
                <w:rFonts w:ascii="宋体" w:hAnsi="宋体"/>
                <w:szCs w:val="21"/>
              </w:rPr>
              <w:t>基材：格拉辛底纸</w:t>
            </w:r>
          </w:p>
          <w:p>
            <w:pPr>
              <w:pStyle w:val="38"/>
              <w:spacing w:line="360" w:lineRule="auto"/>
              <w:ind w:firstLine="0" w:firstLineChars="0"/>
              <w:rPr>
                <w:rFonts w:ascii="宋体" w:hAnsi="宋体"/>
                <w:szCs w:val="21"/>
              </w:rPr>
            </w:pPr>
            <w:r>
              <w:rPr>
                <w:rFonts w:hint="eastAsia" w:ascii="宋体" w:hAnsi="宋体"/>
                <w:szCs w:val="21"/>
              </w:rPr>
              <w:t>5.</w:t>
            </w:r>
            <w:r>
              <w:rPr>
                <w:rFonts w:ascii="宋体" w:hAnsi="宋体"/>
                <w:szCs w:val="21"/>
              </w:rPr>
              <w:t>芯片类型：NXP G2iM等同性能芯片</w:t>
            </w:r>
          </w:p>
          <w:p>
            <w:pPr>
              <w:pStyle w:val="38"/>
              <w:spacing w:line="360" w:lineRule="auto"/>
              <w:ind w:firstLine="0" w:firstLineChars="0"/>
              <w:rPr>
                <w:rFonts w:ascii="宋体" w:hAnsi="宋体"/>
                <w:szCs w:val="21"/>
              </w:rPr>
            </w:pPr>
            <w:r>
              <w:rPr>
                <w:rFonts w:hint="eastAsia" w:ascii="宋体" w:hAnsi="宋体"/>
                <w:szCs w:val="21"/>
              </w:rPr>
              <w:t>6.</w:t>
            </w:r>
            <w:r>
              <w:rPr>
                <w:rFonts w:ascii="宋体" w:hAnsi="宋体"/>
                <w:szCs w:val="21"/>
              </w:rPr>
              <w:t>标签内存容量：</w:t>
            </w:r>
            <w:r>
              <w:rPr>
                <w:rFonts w:hint="eastAsia" w:ascii="宋体" w:hAnsi="宋体"/>
                <w:szCs w:val="21"/>
              </w:rPr>
              <w:t>≥</w:t>
            </w:r>
            <w:r>
              <w:rPr>
                <w:rFonts w:ascii="宋体" w:hAnsi="宋体"/>
                <w:szCs w:val="21"/>
              </w:rPr>
              <w:t>512</w:t>
            </w:r>
            <w:r>
              <w:rPr>
                <w:rFonts w:hint="eastAsia" w:ascii="宋体" w:hAnsi="宋体"/>
                <w:szCs w:val="21"/>
              </w:rPr>
              <w:t>b</w:t>
            </w:r>
          </w:p>
          <w:p>
            <w:pPr>
              <w:pStyle w:val="38"/>
              <w:spacing w:line="360" w:lineRule="auto"/>
              <w:ind w:firstLine="0" w:firstLineChars="0"/>
              <w:rPr>
                <w:rFonts w:ascii="宋体" w:hAnsi="宋体"/>
                <w:szCs w:val="21"/>
              </w:rPr>
            </w:pPr>
            <w:r>
              <w:rPr>
                <w:rFonts w:hint="eastAsia" w:ascii="宋体" w:hAnsi="宋体"/>
                <w:szCs w:val="21"/>
              </w:rPr>
              <w:t>7.</w:t>
            </w:r>
            <w:r>
              <w:rPr>
                <w:rFonts w:ascii="宋体" w:hAnsi="宋体"/>
                <w:szCs w:val="21"/>
              </w:rPr>
              <w:t>有效识读距离：应符合自助借还、书架、安全门等设备读取要求</w:t>
            </w:r>
          </w:p>
          <w:p>
            <w:pPr>
              <w:pStyle w:val="38"/>
              <w:spacing w:line="360" w:lineRule="auto"/>
              <w:ind w:firstLine="0" w:firstLineChars="0"/>
              <w:rPr>
                <w:rFonts w:ascii="宋体" w:hAnsi="宋体"/>
                <w:szCs w:val="21"/>
              </w:rPr>
            </w:pPr>
            <w:r>
              <w:rPr>
                <w:rFonts w:hint="eastAsia" w:ascii="宋体" w:hAnsi="宋体"/>
                <w:szCs w:val="21"/>
              </w:rPr>
              <w:t>8.</w:t>
            </w:r>
            <w:r>
              <w:rPr>
                <w:rFonts w:ascii="宋体" w:hAnsi="宋体"/>
                <w:szCs w:val="21"/>
              </w:rPr>
              <w:t>防冲突性：允许工作区间内多个标签的可靠识读</w:t>
            </w:r>
          </w:p>
          <w:p>
            <w:pPr>
              <w:pStyle w:val="38"/>
              <w:spacing w:line="360" w:lineRule="auto"/>
              <w:ind w:firstLine="0" w:firstLineChars="0"/>
              <w:rPr>
                <w:rFonts w:ascii="宋体" w:hAnsi="宋体"/>
                <w:szCs w:val="21"/>
              </w:rPr>
            </w:pPr>
            <w:r>
              <w:rPr>
                <w:rFonts w:hint="eastAsia" w:ascii="宋体" w:hAnsi="宋体"/>
                <w:szCs w:val="21"/>
              </w:rPr>
              <w:t>9.</w:t>
            </w:r>
            <w:r>
              <w:rPr>
                <w:rFonts w:ascii="宋体" w:hAnsi="宋体"/>
                <w:szCs w:val="21"/>
              </w:rPr>
              <w:t>有效使用寿命：&gt;= 10年</w:t>
            </w:r>
          </w:p>
          <w:p>
            <w:pPr>
              <w:pStyle w:val="38"/>
              <w:spacing w:line="360" w:lineRule="auto"/>
              <w:ind w:firstLine="0" w:firstLineChars="0"/>
              <w:rPr>
                <w:rFonts w:ascii="宋体" w:hAnsi="宋体"/>
                <w:szCs w:val="21"/>
              </w:rPr>
            </w:pPr>
            <w:r>
              <w:rPr>
                <w:rFonts w:hint="eastAsia" w:ascii="宋体" w:hAnsi="宋体"/>
                <w:szCs w:val="21"/>
              </w:rPr>
              <w:t>10.</w:t>
            </w:r>
            <w:r>
              <w:rPr>
                <w:rFonts w:ascii="宋体" w:hAnsi="宋体"/>
                <w:szCs w:val="21"/>
              </w:rPr>
              <w:t>有效使用次数：&gt;= 10万次</w:t>
            </w:r>
          </w:p>
          <w:p>
            <w:pPr>
              <w:pStyle w:val="38"/>
              <w:spacing w:line="360" w:lineRule="auto"/>
              <w:ind w:firstLine="0" w:firstLineChars="0"/>
              <w:rPr>
                <w:rFonts w:ascii="宋体" w:hAnsi="宋体" w:eastAsiaTheme="minorEastAsia" w:cstheme="minorBidi"/>
                <w:color w:val="FF0000"/>
                <w:kern w:val="2"/>
                <w:sz w:val="21"/>
                <w:szCs w:val="21"/>
                <w:lang w:val="en-US" w:eastAsia="zh-CN" w:bidi="ar-SA"/>
              </w:rPr>
            </w:pPr>
            <w:r>
              <w:rPr>
                <w:rFonts w:hint="eastAsia" w:ascii="宋体" w:hAnsi="宋体"/>
                <w:szCs w:val="21"/>
              </w:rPr>
              <w:t>11.</w:t>
            </w:r>
            <w:r>
              <w:rPr>
                <w:rFonts w:ascii="宋体" w:hAnsi="宋体"/>
                <w:szCs w:val="21"/>
              </w:rPr>
              <w:t>访问密码：&gt;= 32bits</w:t>
            </w:r>
          </w:p>
        </w:tc>
        <w:tc>
          <w:tcPr>
            <w:tcW w:w="645"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jc w:val="center"/>
              <w:rPr>
                <w:rFonts w:ascii="宋体" w:hAnsi="宋体" w:eastAsiaTheme="minorEastAsia" w:cstheme="minorBidi"/>
                <w:kern w:val="2"/>
                <w:sz w:val="21"/>
                <w:szCs w:val="21"/>
                <w:lang w:val="en-US" w:eastAsia="zh-CN" w:bidi="ar-SA"/>
              </w:rPr>
            </w:pPr>
            <w:r>
              <w:rPr>
                <w:rFonts w:ascii="宋体" w:hAnsi="宋体"/>
                <w:szCs w:val="21"/>
              </w:rPr>
              <w:t>枚</w:t>
            </w:r>
          </w:p>
        </w:tc>
        <w:tc>
          <w:tcPr>
            <w:tcW w:w="855"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jc w:val="center"/>
              <w:rPr>
                <w:rFonts w:ascii="宋体" w:hAnsi="宋体" w:eastAsiaTheme="minorEastAsia" w:cstheme="minorBidi"/>
                <w:kern w:val="0"/>
                <w:sz w:val="21"/>
                <w:szCs w:val="21"/>
                <w:lang w:val="en-US" w:eastAsia="zh-CN" w:bidi="ar-SA"/>
              </w:rPr>
            </w:pPr>
            <w:r>
              <w:rPr>
                <w:rFonts w:ascii="宋体" w:hAnsi="宋体"/>
                <w:szCs w:val="21"/>
              </w:rPr>
              <w:t>440000</w:t>
            </w:r>
          </w:p>
        </w:tc>
        <w:tc>
          <w:tcPr>
            <w:tcW w:w="866" w:type="dxa"/>
            <w:tcBorders>
              <w:top w:val="single" w:color="auto" w:sz="4" w:space="0"/>
              <w:left w:val="single" w:color="auto" w:sz="4" w:space="0"/>
              <w:bottom w:val="single" w:color="auto" w:sz="4" w:space="0"/>
              <w:right w:val="single" w:color="auto" w:sz="4" w:space="0"/>
            </w:tcBorders>
            <w:vAlign w:val="center"/>
          </w:tcPr>
          <w:p>
            <w:pPr>
              <w:widowControl/>
              <w:spacing w:line="360" w:lineRule="atLeast"/>
              <w:ind w:firstLine="105" w:firstLineChars="50"/>
              <w:rPr>
                <w:rFonts w:ascii="宋体" w:hAnsi="宋体" w:eastAsiaTheme="minorEastAsia" w:cstheme="minorBidi"/>
                <w:kern w:val="0"/>
                <w:sz w:val="21"/>
                <w:szCs w:val="21"/>
                <w:lang w:val="en-US" w:eastAsia="zh-CN" w:bidi="ar-SA"/>
              </w:rPr>
            </w:pPr>
            <w:r>
              <w:rPr>
                <w:rFonts w:hint="eastAsia" w:ascii="宋体" w:hAnsi="宋体"/>
                <w:kern w:val="0"/>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5" w:hRule="atLeast"/>
        </w:trPr>
        <w:tc>
          <w:tcPr>
            <w:tcW w:w="814"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jc w:val="center"/>
              <w:rPr>
                <w:rFonts w:ascii="宋体" w:hAnsi="宋体" w:eastAsiaTheme="minorEastAsia" w:cstheme="minorBidi"/>
                <w:kern w:val="2"/>
                <w:sz w:val="21"/>
                <w:szCs w:val="21"/>
                <w:lang w:val="en-US" w:eastAsia="zh-CN" w:bidi="ar-SA"/>
              </w:rPr>
            </w:pPr>
            <w:r>
              <w:rPr>
                <w:rFonts w:ascii="宋体" w:hAnsi="宋体"/>
                <w:szCs w:val="21"/>
              </w:rPr>
              <w:t>2</w:t>
            </w:r>
          </w:p>
        </w:tc>
        <w:tc>
          <w:tcPr>
            <w:tcW w:w="1279"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jc w:val="center"/>
              <w:rPr>
                <w:rFonts w:ascii="宋体" w:hAnsi="宋体" w:eastAsiaTheme="minorEastAsia" w:cstheme="minorBidi"/>
                <w:kern w:val="2"/>
                <w:sz w:val="21"/>
                <w:szCs w:val="21"/>
                <w:lang w:val="en-US" w:eastAsia="zh-CN" w:bidi="ar-SA"/>
              </w:rPr>
            </w:pPr>
            <w:r>
              <w:rPr>
                <w:rFonts w:hint="eastAsia" w:ascii="宋体" w:hAnsi="宋体"/>
                <w:szCs w:val="21"/>
              </w:rPr>
              <w:t>层架标签</w:t>
            </w:r>
          </w:p>
        </w:tc>
        <w:tc>
          <w:tcPr>
            <w:tcW w:w="4860"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38"/>
              <w:spacing w:line="360" w:lineRule="auto"/>
              <w:ind w:firstLine="0" w:firstLineChars="0"/>
              <w:rPr>
                <w:rFonts w:ascii="宋体" w:hAnsi="宋体"/>
                <w:szCs w:val="21"/>
              </w:rPr>
            </w:pPr>
            <w:r>
              <w:rPr>
                <w:rFonts w:hint="eastAsia" w:ascii="宋体" w:hAnsi="宋体"/>
                <w:szCs w:val="21"/>
              </w:rPr>
              <w:t>1.可重复擦写≥10万次。</w:t>
            </w:r>
          </w:p>
          <w:p>
            <w:pPr>
              <w:pStyle w:val="38"/>
              <w:spacing w:line="360" w:lineRule="auto"/>
              <w:ind w:firstLine="0" w:firstLineChars="0"/>
              <w:rPr>
                <w:rFonts w:ascii="宋体" w:hAnsi="宋体"/>
                <w:szCs w:val="21"/>
              </w:rPr>
            </w:pPr>
            <w:r>
              <w:rPr>
                <w:rFonts w:hint="eastAsia" w:ascii="宋体" w:hAnsi="宋体"/>
                <w:szCs w:val="21"/>
              </w:rPr>
              <w:t>2.应可粘贴在金属书架层板表面，不影响标签的读取。</w:t>
            </w:r>
          </w:p>
          <w:p>
            <w:pPr>
              <w:pStyle w:val="38"/>
              <w:spacing w:line="360" w:lineRule="auto"/>
              <w:ind w:firstLine="0" w:firstLineChars="0"/>
              <w:rPr>
                <w:rFonts w:ascii="宋体" w:hAnsi="宋体"/>
                <w:szCs w:val="21"/>
              </w:rPr>
            </w:pPr>
            <w:r>
              <w:rPr>
                <w:rFonts w:hint="eastAsia" w:ascii="宋体" w:hAnsi="宋体"/>
                <w:szCs w:val="21"/>
              </w:rPr>
              <w:t>3.可按图书馆要求打印标签表面标识内容。</w:t>
            </w:r>
          </w:p>
          <w:p>
            <w:pPr>
              <w:pStyle w:val="38"/>
              <w:spacing w:line="360" w:lineRule="auto"/>
              <w:ind w:firstLine="0" w:firstLineChars="0"/>
              <w:rPr>
                <w:rFonts w:ascii="宋体" w:hAnsi="宋体"/>
                <w:szCs w:val="21"/>
              </w:rPr>
            </w:pPr>
            <w:r>
              <w:rPr>
                <w:rFonts w:hint="eastAsia" w:ascii="宋体" w:hAnsi="宋体"/>
                <w:szCs w:val="21"/>
              </w:rPr>
              <w:t>4.工作频率：860MHz ～ 960MHz</w:t>
            </w:r>
          </w:p>
          <w:p>
            <w:pPr>
              <w:pStyle w:val="38"/>
              <w:spacing w:line="360" w:lineRule="auto"/>
              <w:ind w:firstLine="0" w:firstLineChars="0"/>
              <w:rPr>
                <w:rFonts w:ascii="宋体" w:hAnsi="宋体"/>
                <w:szCs w:val="21"/>
              </w:rPr>
            </w:pPr>
            <w:r>
              <w:rPr>
                <w:rFonts w:hint="eastAsia" w:ascii="宋体" w:hAnsi="宋体"/>
                <w:szCs w:val="21"/>
              </w:rPr>
              <w:t>5.图书标签尺寸：&lt;=150mm * 20mm * 5.4mm (长*宽*厚)</w:t>
            </w:r>
          </w:p>
          <w:p>
            <w:pPr>
              <w:pStyle w:val="38"/>
              <w:spacing w:line="360" w:lineRule="auto"/>
              <w:ind w:firstLine="0" w:firstLineChars="0"/>
              <w:rPr>
                <w:rFonts w:ascii="宋体" w:hAnsi="宋体"/>
                <w:szCs w:val="21"/>
              </w:rPr>
            </w:pPr>
            <w:r>
              <w:rPr>
                <w:rFonts w:hint="eastAsia" w:ascii="宋体" w:hAnsi="宋体"/>
                <w:szCs w:val="21"/>
              </w:rPr>
              <w:t>6.标签天线类型：铝质蚀刻天线，PET基底</w:t>
            </w:r>
          </w:p>
          <w:p>
            <w:pPr>
              <w:pStyle w:val="38"/>
              <w:spacing w:line="360" w:lineRule="auto"/>
              <w:ind w:firstLine="0" w:firstLineChars="0"/>
              <w:rPr>
                <w:rFonts w:ascii="宋体" w:hAnsi="宋体"/>
                <w:szCs w:val="21"/>
              </w:rPr>
            </w:pPr>
            <w:r>
              <w:rPr>
                <w:rFonts w:hint="eastAsia" w:ascii="宋体" w:hAnsi="宋体"/>
                <w:szCs w:val="21"/>
              </w:rPr>
              <w:t>7.芯片类型：Impinj M5同等性能芯片</w:t>
            </w:r>
          </w:p>
          <w:p>
            <w:pPr>
              <w:pStyle w:val="38"/>
              <w:spacing w:line="360" w:lineRule="auto"/>
              <w:ind w:firstLine="0" w:firstLineChars="0"/>
              <w:rPr>
                <w:rFonts w:ascii="宋体" w:hAnsi="宋体"/>
                <w:szCs w:val="21"/>
              </w:rPr>
            </w:pPr>
            <w:r>
              <w:rPr>
                <w:rFonts w:hint="eastAsia" w:ascii="宋体" w:hAnsi="宋体"/>
                <w:szCs w:val="21"/>
              </w:rPr>
              <w:t>8.标签内存容量：&gt;= 128 位 EPC 码</w:t>
            </w:r>
          </w:p>
          <w:p>
            <w:pPr>
              <w:pStyle w:val="38"/>
              <w:spacing w:line="360" w:lineRule="auto"/>
              <w:ind w:firstLine="0" w:firstLineChars="0"/>
              <w:rPr>
                <w:rFonts w:ascii="宋体" w:hAnsi="宋体"/>
                <w:szCs w:val="21"/>
              </w:rPr>
            </w:pPr>
            <w:r>
              <w:rPr>
                <w:rFonts w:hint="eastAsia" w:ascii="宋体" w:hAnsi="宋体"/>
                <w:szCs w:val="21"/>
              </w:rPr>
              <w:t>9.有效使用寿命：&gt;= 10年</w:t>
            </w:r>
          </w:p>
          <w:p>
            <w:pPr>
              <w:pStyle w:val="38"/>
              <w:spacing w:line="360" w:lineRule="auto"/>
              <w:ind w:firstLine="0" w:firstLineChars="0"/>
              <w:rPr>
                <w:rFonts w:ascii="宋体" w:hAnsi="宋体"/>
                <w:szCs w:val="21"/>
              </w:rPr>
            </w:pPr>
            <w:r>
              <w:rPr>
                <w:rFonts w:hint="eastAsia" w:ascii="宋体" w:hAnsi="宋体"/>
                <w:szCs w:val="21"/>
              </w:rPr>
              <w:t>10.有效使用次数：&gt;= 10万次</w:t>
            </w:r>
          </w:p>
          <w:p>
            <w:pPr>
              <w:pStyle w:val="38"/>
              <w:spacing w:line="360" w:lineRule="auto"/>
              <w:ind w:firstLine="0" w:firstLineChars="0"/>
              <w:rPr>
                <w:rFonts w:ascii="宋体" w:hAnsi="宋体" w:eastAsiaTheme="minorEastAsia" w:cstheme="minorBidi"/>
                <w:kern w:val="2"/>
                <w:sz w:val="21"/>
                <w:szCs w:val="21"/>
                <w:lang w:val="en-US" w:eastAsia="zh-CN" w:bidi="ar-SA"/>
              </w:rPr>
            </w:pPr>
            <w:r>
              <w:rPr>
                <w:rFonts w:hint="eastAsia" w:ascii="宋体" w:hAnsi="宋体"/>
                <w:szCs w:val="21"/>
              </w:rPr>
              <w:t>11.访问密码：&gt;= 32bits</w:t>
            </w:r>
          </w:p>
        </w:tc>
        <w:tc>
          <w:tcPr>
            <w:tcW w:w="645"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jc w:val="center"/>
              <w:rPr>
                <w:rFonts w:ascii="宋体" w:hAnsi="宋体" w:eastAsiaTheme="minorEastAsia" w:cstheme="minorBidi"/>
                <w:kern w:val="2"/>
                <w:sz w:val="21"/>
                <w:szCs w:val="21"/>
                <w:lang w:val="en-US" w:eastAsia="zh-CN" w:bidi="ar-SA"/>
              </w:rPr>
            </w:pPr>
            <w:r>
              <w:rPr>
                <w:rFonts w:ascii="宋体" w:hAnsi="宋体"/>
                <w:szCs w:val="21"/>
              </w:rPr>
              <w:t>枚</w:t>
            </w:r>
          </w:p>
        </w:tc>
        <w:tc>
          <w:tcPr>
            <w:tcW w:w="855"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jc w:val="center"/>
              <w:rPr>
                <w:rFonts w:ascii="宋体" w:hAnsi="宋体" w:eastAsiaTheme="minorEastAsia" w:cstheme="minorBidi"/>
                <w:kern w:val="2"/>
                <w:sz w:val="21"/>
                <w:szCs w:val="21"/>
                <w:lang w:val="en-US" w:eastAsia="zh-CN" w:bidi="ar-SA"/>
              </w:rPr>
            </w:pPr>
            <w:r>
              <w:rPr>
                <w:rFonts w:ascii="宋体" w:hAnsi="宋体"/>
                <w:szCs w:val="21"/>
              </w:rPr>
              <w:t>3000</w:t>
            </w:r>
          </w:p>
        </w:tc>
        <w:tc>
          <w:tcPr>
            <w:tcW w:w="866" w:type="dxa"/>
            <w:tcBorders>
              <w:top w:val="single" w:color="auto" w:sz="4" w:space="0"/>
              <w:left w:val="single" w:color="auto" w:sz="4" w:space="0"/>
              <w:bottom w:val="single" w:color="auto" w:sz="4" w:space="0"/>
              <w:right w:val="single" w:color="auto" w:sz="4" w:space="0"/>
            </w:tcBorders>
            <w:vAlign w:val="center"/>
          </w:tcPr>
          <w:p>
            <w:pPr>
              <w:widowControl/>
              <w:spacing w:line="360" w:lineRule="atLeast"/>
              <w:ind w:firstLine="105" w:firstLineChars="50"/>
              <w:rPr>
                <w:rFonts w:ascii="宋体" w:hAnsi="宋体" w:cs="宋体" w:eastAsiaTheme="minorEastAsia"/>
                <w:kern w:val="0"/>
                <w:sz w:val="21"/>
                <w:szCs w:val="21"/>
                <w:lang w:val="en-US" w:eastAsia="zh-CN" w:bidi="ar-SA"/>
              </w:rPr>
            </w:pPr>
            <w:r>
              <w:rPr>
                <w:rFonts w:hint="eastAsia" w:ascii="宋体" w:hAnsi="宋体"/>
                <w:kern w:val="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814"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jc w:val="center"/>
              <w:rPr>
                <w:rFonts w:ascii="宋体" w:hAnsi="宋体" w:eastAsiaTheme="minorEastAsia" w:cstheme="minorBidi"/>
                <w:kern w:val="2"/>
                <w:sz w:val="21"/>
                <w:szCs w:val="21"/>
                <w:lang w:val="en-US" w:eastAsia="zh-CN" w:bidi="ar-SA"/>
              </w:rPr>
            </w:pPr>
            <w:r>
              <w:rPr>
                <w:rFonts w:hint="eastAsia" w:ascii="宋体" w:hAnsi="宋体"/>
                <w:szCs w:val="21"/>
              </w:rPr>
              <w:t>3</w:t>
            </w:r>
          </w:p>
        </w:tc>
        <w:tc>
          <w:tcPr>
            <w:tcW w:w="1279"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jc w:val="center"/>
              <w:rPr>
                <w:rFonts w:ascii="宋体" w:hAnsi="宋体" w:eastAsiaTheme="minorEastAsia" w:cstheme="minorBidi"/>
                <w:kern w:val="2"/>
                <w:sz w:val="21"/>
                <w:szCs w:val="21"/>
                <w:lang w:val="en-US" w:eastAsia="zh-CN" w:bidi="ar-SA"/>
              </w:rPr>
            </w:pPr>
            <w:r>
              <w:rPr>
                <w:rFonts w:hint="eastAsia" w:ascii="宋体" w:hAnsi="宋体"/>
                <w:szCs w:val="21"/>
              </w:rPr>
              <w:t>馆员工作站套装</w:t>
            </w:r>
          </w:p>
        </w:tc>
        <w:tc>
          <w:tcPr>
            <w:tcW w:w="4860"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38"/>
              <w:spacing w:line="360" w:lineRule="auto"/>
              <w:ind w:firstLine="0" w:firstLineChars="0"/>
              <w:rPr>
                <w:rFonts w:ascii="宋体" w:hAnsi="宋体"/>
                <w:szCs w:val="21"/>
              </w:rPr>
            </w:pPr>
            <w:r>
              <w:rPr>
                <w:rFonts w:hint="eastAsia" w:ascii="宋体" w:hAnsi="宋体"/>
                <w:szCs w:val="21"/>
              </w:rPr>
              <w:t>1.具有操作人员的权限管理功能。</w:t>
            </w:r>
          </w:p>
          <w:p>
            <w:pPr>
              <w:pStyle w:val="38"/>
              <w:spacing w:line="360" w:lineRule="auto"/>
              <w:ind w:firstLine="0" w:firstLineChars="0"/>
              <w:rPr>
                <w:rFonts w:ascii="宋体" w:hAnsi="宋体"/>
                <w:szCs w:val="21"/>
              </w:rPr>
            </w:pPr>
            <w:r>
              <w:rPr>
                <w:rFonts w:hint="eastAsia" w:ascii="宋体" w:hAnsi="宋体"/>
                <w:szCs w:val="21"/>
              </w:rPr>
              <w:t>2.可对RFID标签非接触式地进行阅读，必须有读取RFID图书标签、编写图书标签、改写图书标签的能力。</w:t>
            </w:r>
          </w:p>
          <w:p>
            <w:pPr>
              <w:pStyle w:val="38"/>
              <w:spacing w:line="360" w:lineRule="auto"/>
              <w:ind w:firstLine="0" w:firstLineChars="0"/>
              <w:rPr>
                <w:rFonts w:ascii="宋体" w:hAnsi="宋体"/>
                <w:szCs w:val="21"/>
              </w:rPr>
            </w:pPr>
            <w:r>
              <w:rPr>
                <w:rFonts w:hint="eastAsia" w:ascii="宋体" w:hAnsi="宋体"/>
                <w:szCs w:val="21"/>
              </w:rPr>
              <w:t>3.系统必须提供准确的工作统计，如操作数量、操作类型、成功与否的操作统计等。操作结束后可根据需要打印借书、还书、续借、查询收据及统计分析结果。</w:t>
            </w:r>
          </w:p>
          <w:p>
            <w:pPr>
              <w:pStyle w:val="38"/>
              <w:spacing w:line="360" w:lineRule="auto"/>
              <w:ind w:firstLine="0" w:firstLineChars="0"/>
              <w:rPr>
                <w:rFonts w:ascii="宋体" w:hAnsi="宋体"/>
                <w:szCs w:val="21"/>
              </w:rPr>
            </w:pPr>
            <w:r>
              <w:rPr>
                <w:rFonts w:hint="eastAsia" w:ascii="宋体" w:hAnsi="宋体"/>
                <w:szCs w:val="21"/>
              </w:rPr>
              <w:t>3.可对条形码进行识别转换后将条码号写入RFID标签，转换效率高，投标人需提供详细的条形码转换方案和实施效率说明。</w:t>
            </w:r>
          </w:p>
          <w:p>
            <w:pPr>
              <w:pStyle w:val="38"/>
              <w:spacing w:line="360" w:lineRule="auto"/>
              <w:ind w:firstLine="0" w:firstLineChars="0"/>
              <w:rPr>
                <w:rFonts w:ascii="宋体" w:hAnsi="宋体"/>
                <w:szCs w:val="21"/>
              </w:rPr>
            </w:pPr>
            <w:r>
              <w:rPr>
                <w:rFonts w:hint="eastAsia" w:ascii="宋体" w:hAnsi="宋体"/>
                <w:szCs w:val="21"/>
              </w:rPr>
              <w:t>4.可通过标准串口、USB接口连接至计算机设备。</w:t>
            </w:r>
          </w:p>
          <w:p>
            <w:pPr>
              <w:pStyle w:val="38"/>
              <w:spacing w:line="360" w:lineRule="auto"/>
              <w:ind w:firstLine="0" w:firstLineChars="0"/>
              <w:rPr>
                <w:rFonts w:ascii="宋体" w:hAnsi="宋体"/>
                <w:szCs w:val="21"/>
              </w:rPr>
            </w:pPr>
            <w:r>
              <w:rPr>
                <w:rFonts w:hint="eastAsia" w:ascii="宋体" w:hAnsi="宋体"/>
                <w:szCs w:val="21"/>
              </w:rPr>
              <w:t>5.各部分设备可单独更换，系统应有足够的抗攻击能力和快速的恢复能力。</w:t>
            </w:r>
          </w:p>
          <w:p>
            <w:pPr>
              <w:pStyle w:val="38"/>
              <w:spacing w:line="360" w:lineRule="auto"/>
              <w:ind w:firstLine="0" w:firstLineChars="0"/>
              <w:rPr>
                <w:rFonts w:ascii="宋体" w:hAnsi="宋体"/>
                <w:szCs w:val="21"/>
              </w:rPr>
            </w:pPr>
            <w:r>
              <w:rPr>
                <w:rFonts w:hint="eastAsia" w:ascii="宋体" w:hAnsi="宋体"/>
                <w:szCs w:val="21"/>
              </w:rPr>
              <w:t>6.设备系统通过简单的硬件转换可以升级，紧跟最新技术发展。</w:t>
            </w:r>
          </w:p>
          <w:p>
            <w:pPr>
              <w:pStyle w:val="38"/>
              <w:spacing w:line="360" w:lineRule="auto"/>
              <w:ind w:firstLine="0" w:firstLineChars="0"/>
              <w:rPr>
                <w:rFonts w:ascii="宋体" w:hAnsi="宋体"/>
                <w:szCs w:val="21"/>
              </w:rPr>
            </w:pPr>
            <w:r>
              <w:rPr>
                <w:rFonts w:hint="eastAsia" w:ascii="宋体" w:hAnsi="宋体"/>
                <w:szCs w:val="21"/>
              </w:rPr>
              <w:t>7.若采购人对功能升级有要求，可选配身份证阅读器、数字密码键盘、第二块显示屏等配件，并保证与主机设备完美兼容。</w:t>
            </w:r>
          </w:p>
          <w:p>
            <w:pPr>
              <w:pStyle w:val="38"/>
              <w:spacing w:line="360" w:lineRule="auto"/>
              <w:ind w:firstLine="0" w:firstLineChars="0"/>
              <w:rPr>
                <w:rFonts w:ascii="宋体" w:hAnsi="宋体"/>
                <w:szCs w:val="21"/>
              </w:rPr>
            </w:pPr>
            <w:r>
              <w:rPr>
                <w:rFonts w:hint="eastAsia" w:ascii="宋体" w:hAnsi="宋体"/>
                <w:szCs w:val="21"/>
              </w:rPr>
              <w:t>8.作为标签编写工作站使用时还需要具备：可判断输入条码是否为本馆使用条码。</w:t>
            </w:r>
          </w:p>
          <w:p>
            <w:pPr>
              <w:pStyle w:val="38"/>
              <w:spacing w:line="360" w:lineRule="auto"/>
              <w:ind w:firstLine="0" w:firstLineChars="0"/>
              <w:rPr>
                <w:rFonts w:ascii="宋体" w:hAnsi="宋体"/>
                <w:szCs w:val="21"/>
              </w:rPr>
            </w:pPr>
            <w:r>
              <w:rPr>
                <w:rFonts w:hint="eastAsia" w:ascii="宋体" w:hAnsi="宋体"/>
                <w:szCs w:val="21"/>
              </w:rPr>
              <w:t>9.系统必须有准确的声音和画面的操作提示，清晰指示条形码扫描是否成功，RFID标签编写是否成功的状态。</w:t>
            </w:r>
          </w:p>
          <w:p>
            <w:pPr>
              <w:pStyle w:val="38"/>
              <w:spacing w:line="360" w:lineRule="auto"/>
              <w:ind w:firstLine="0" w:firstLineChars="0"/>
              <w:rPr>
                <w:rFonts w:ascii="宋体" w:hAnsi="宋体"/>
                <w:szCs w:val="21"/>
              </w:rPr>
            </w:pPr>
            <w:r>
              <w:rPr>
                <w:rFonts w:hint="eastAsia" w:ascii="宋体" w:hAnsi="宋体"/>
                <w:szCs w:val="21"/>
              </w:rPr>
              <w:t>10.转换站可根据剔旧清单在粘贴标签过程中提示剔旧，避免浪费。</w:t>
            </w:r>
          </w:p>
          <w:p>
            <w:pPr>
              <w:pStyle w:val="38"/>
              <w:spacing w:line="360" w:lineRule="auto"/>
              <w:ind w:firstLine="0" w:firstLineChars="0"/>
              <w:rPr>
                <w:rFonts w:ascii="宋体" w:hAnsi="宋体"/>
                <w:szCs w:val="21"/>
              </w:rPr>
            </w:pPr>
            <w:r>
              <w:rPr>
                <w:rFonts w:hint="eastAsia" w:ascii="宋体" w:hAnsi="宋体"/>
                <w:szCs w:val="21"/>
              </w:rPr>
              <w:t>11.除了改变配置、错误处理或者重新编程的状况下，整个转换过程，不需要触摸屏幕或者按动鼠标或键盘来触发转换工作。</w:t>
            </w:r>
          </w:p>
          <w:p>
            <w:pPr>
              <w:pStyle w:val="38"/>
              <w:spacing w:line="360" w:lineRule="auto"/>
              <w:ind w:firstLine="0" w:firstLineChars="0"/>
              <w:rPr>
                <w:rFonts w:ascii="宋体" w:hAnsi="宋体"/>
                <w:szCs w:val="21"/>
              </w:rPr>
            </w:pPr>
            <w:r>
              <w:rPr>
                <w:rFonts w:hint="eastAsia" w:ascii="宋体" w:hAnsi="宋体"/>
                <w:szCs w:val="21"/>
              </w:rPr>
              <w:t>12.具备集成RFID管理终端软件功能，并可实现包括RFID标签转换及标签改写、RFID标签打印及终端管控、RFID借还书管理、读者管理、查询、典藏管理等功能。</w:t>
            </w:r>
          </w:p>
          <w:p>
            <w:pPr>
              <w:pStyle w:val="38"/>
              <w:spacing w:line="360" w:lineRule="auto"/>
              <w:ind w:firstLine="0" w:firstLineChars="0"/>
              <w:rPr>
                <w:rFonts w:ascii="宋体" w:hAnsi="宋体"/>
                <w:szCs w:val="21"/>
              </w:rPr>
            </w:pPr>
            <w:r>
              <w:rPr>
                <w:rFonts w:hint="eastAsia" w:ascii="宋体" w:hAnsi="宋体"/>
                <w:szCs w:val="21"/>
              </w:rPr>
              <w:t>13.响应速度：不少于每秒5个标签（图书厚度为25mm）</w:t>
            </w:r>
          </w:p>
          <w:p>
            <w:pPr>
              <w:pStyle w:val="38"/>
              <w:spacing w:line="360" w:lineRule="auto"/>
              <w:ind w:firstLine="0" w:firstLineChars="0"/>
              <w:rPr>
                <w:rFonts w:ascii="宋体" w:hAnsi="宋体"/>
                <w:szCs w:val="21"/>
              </w:rPr>
            </w:pPr>
            <w:r>
              <w:rPr>
                <w:rFonts w:hint="eastAsia" w:ascii="宋体" w:hAnsi="宋体"/>
                <w:szCs w:val="21"/>
              </w:rPr>
              <w:t>14.通信接口：RS-232，USB</w:t>
            </w:r>
          </w:p>
          <w:p>
            <w:pPr>
              <w:pStyle w:val="38"/>
              <w:spacing w:line="360" w:lineRule="auto"/>
              <w:ind w:firstLine="0" w:firstLineChars="0"/>
              <w:rPr>
                <w:rFonts w:ascii="宋体" w:hAnsi="宋体"/>
                <w:szCs w:val="21"/>
              </w:rPr>
            </w:pPr>
            <w:r>
              <w:rPr>
                <w:rFonts w:hint="eastAsia" w:ascii="宋体" w:hAnsi="宋体"/>
                <w:szCs w:val="21"/>
              </w:rPr>
              <w:t>15.工作温度：</w:t>
            </w:r>
            <w:r>
              <w:rPr>
                <w:rFonts w:ascii="宋体" w:hAnsi="宋体"/>
                <w:szCs w:val="21"/>
              </w:rPr>
              <w:t>-10</w:t>
            </w:r>
            <w:r>
              <w:rPr>
                <w:rFonts w:hint="eastAsia" w:ascii="宋体" w:hAnsi="宋体"/>
                <w:szCs w:val="21"/>
              </w:rPr>
              <w:t>℃～50℃</w:t>
            </w:r>
          </w:p>
          <w:p>
            <w:pPr>
              <w:pStyle w:val="38"/>
              <w:spacing w:line="360" w:lineRule="auto"/>
              <w:ind w:firstLine="0" w:firstLineChars="0"/>
              <w:rPr>
                <w:rFonts w:ascii="宋体" w:hAnsi="宋体"/>
                <w:szCs w:val="21"/>
              </w:rPr>
            </w:pPr>
            <w:r>
              <w:rPr>
                <w:rFonts w:hint="eastAsia" w:ascii="宋体" w:hAnsi="宋体"/>
                <w:szCs w:val="21"/>
              </w:rPr>
              <w:t>16.结构特征：阅读器与天线一体化</w:t>
            </w:r>
          </w:p>
          <w:p>
            <w:pPr>
              <w:pStyle w:val="38"/>
              <w:spacing w:line="360" w:lineRule="auto"/>
              <w:ind w:firstLine="0" w:firstLineChars="0"/>
              <w:rPr>
                <w:rFonts w:ascii="宋体" w:hAnsi="宋体"/>
                <w:szCs w:val="21"/>
              </w:rPr>
            </w:pPr>
            <w:r>
              <w:rPr>
                <w:rFonts w:hint="eastAsia" w:ascii="宋体" w:hAnsi="宋体"/>
                <w:szCs w:val="21"/>
              </w:rPr>
              <w:t>17.识读性能：读写距离可达15cm以上</w:t>
            </w:r>
          </w:p>
          <w:p>
            <w:pPr>
              <w:pStyle w:val="38"/>
              <w:spacing w:line="360" w:lineRule="auto"/>
              <w:ind w:firstLine="0" w:firstLineChars="0"/>
              <w:rPr>
                <w:rFonts w:ascii="宋体" w:hAnsi="宋体"/>
                <w:szCs w:val="21"/>
              </w:rPr>
            </w:pPr>
            <w:r>
              <w:rPr>
                <w:rFonts w:hint="eastAsia" w:ascii="宋体" w:hAnsi="宋体"/>
                <w:szCs w:val="21"/>
              </w:rPr>
              <w:t>18.内置阅读器，输出功率</w:t>
            </w:r>
            <w:r>
              <w:rPr>
                <w:rFonts w:ascii="宋体" w:hAnsi="宋体"/>
                <w:szCs w:val="21"/>
              </w:rPr>
              <w:t>≤</w:t>
            </w:r>
            <w:r>
              <w:rPr>
                <w:rFonts w:hint="eastAsia" w:ascii="宋体" w:hAnsi="宋体"/>
                <w:szCs w:val="21"/>
              </w:rPr>
              <w:t>1W，提升单次标签注册成功率。</w:t>
            </w:r>
          </w:p>
          <w:p>
            <w:pPr>
              <w:pStyle w:val="38"/>
              <w:spacing w:line="360" w:lineRule="auto"/>
              <w:ind w:firstLine="0" w:firstLineChars="0"/>
              <w:rPr>
                <w:rFonts w:ascii="宋体" w:hAnsi="宋体"/>
                <w:szCs w:val="21"/>
              </w:rPr>
            </w:pPr>
            <w:r>
              <w:rPr>
                <w:rFonts w:hint="eastAsia" w:ascii="宋体" w:hAnsi="宋体"/>
                <w:szCs w:val="21"/>
              </w:rPr>
              <w:t>▲19.RFID设备正常工作运行状态下噪声&lt;50dB（A），属于低噪音工作模式；提供相关证明材料。</w:t>
            </w:r>
          </w:p>
          <w:p>
            <w:pPr>
              <w:pStyle w:val="38"/>
              <w:spacing w:line="360" w:lineRule="auto"/>
              <w:ind w:firstLine="0" w:firstLineChars="0"/>
              <w:rPr>
                <w:rFonts w:ascii="宋体" w:hAnsi="宋体"/>
                <w:szCs w:val="21"/>
              </w:rPr>
            </w:pPr>
            <w:r>
              <w:rPr>
                <w:rFonts w:hint="eastAsia" w:ascii="宋体" w:hAnsi="宋体"/>
                <w:szCs w:val="21"/>
              </w:rPr>
              <w:t>2</w:t>
            </w:r>
            <w:r>
              <w:rPr>
                <w:rFonts w:ascii="宋体" w:hAnsi="宋体"/>
                <w:szCs w:val="21"/>
              </w:rPr>
              <w:t>0</w:t>
            </w:r>
            <w:r>
              <w:rPr>
                <w:rFonts w:hint="eastAsia" w:ascii="宋体" w:hAnsi="宋体"/>
                <w:szCs w:val="21"/>
              </w:rPr>
              <w:t>.套装中需包含电脑1台，一维条码扫描器1支。</w:t>
            </w:r>
          </w:p>
          <w:p>
            <w:pPr>
              <w:pStyle w:val="38"/>
              <w:spacing w:line="360" w:lineRule="auto"/>
              <w:ind w:firstLine="315" w:firstLineChars="150"/>
              <w:rPr>
                <w:rFonts w:ascii="宋体" w:hAnsi="宋体" w:eastAsiaTheme="minorEastAsia" w:cstheme="minorBidi"/>
                <w:kern w:val="2"/>
                <w:sz w:val="21"/>
                <w:szCs w:val="21"/>
                <w:lang w:val="en-US" w:eastAsia="zh-CN" w:bidi="ar-SA"/>
              </w:rPr>
            </w:pPr>
            <w:r>
              <w:rPr>
                <w:rFonts w:hint="eastAsia" w:ascii="宋体" w:hAnsi="宋体"/>
                <w:szCs w:val="21"/>
              </w:rPr>
              <w:t>▲电脑配置要求不低于：cpu:i5-9400 、内存：8G 、硬盘：512G SSD、显示器：≥21.5英寸。</w:t>
            </w:r>
          </w:p>
        </w:tc>
        <w:tc>
          <w:tcPr>
            <w:tcW w:w="645"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jc w:val="center"/>
              <w:rPr>
                <w:rFonts w:ascii="宋体" w:hAnsi="宋体" w:eastAsiaTheme="minorEastAsia" w:cstheme="minorBidi"/>
                <w:kern w:val="2"/>
                <w:sz w:val="21"/>
                <w:szCs w:val="21"/>
                <w:lang w:val="en-US" w:eastAsia="zh-CN" w:bidi="ar-SA"/>
              </w:rPr>
            </w:pPr>
            <w:r>
              <w:rPr>
                <w:rFonts w:ascii="宋体" w:hAnsi="宋体"/>
                <w:szCs w:val="21"/>
              </w:rPr>
              <w:t>台</w:t>
            </w:r>
          </w:p>
        </w:tc>
        <w:tc>
          <w:tcPr>
            <w:tcW w:w="855"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jc w:val="center"/>
              <w:rPr>
                <w:rFonts w:ascii="宋体" w:hAnsi="宋体" w:eastAsiaTheme="minorEastAsia" w:cstheme="minorBidi"/>
                <w:kern w:val="2"/>
                <w:sz w:val="44"/>
                <w:szCs w:val="44"/>
                <w:lang w:val="en-US" w:eastAsia="zh-CN" w:bidi="ar-SA"/>
              </w:rPr>
            </w:pPr>
            <w:r>
              <w:rPr>
                <w:rFonts w:hint="eastAsia" w:ascii="宋体" w:hAnsi="宋体"/>
                <w:szCs w:val="21"/>
              </w:rPr>
              <w:t>2</w:t>
            </w:r>
          </w:p>
        </w:tc>
        <w:tc>
          <w:tcPr>
            <w:tcW w:w="866" w:type="dxa"/>
            <w:tcBorders>
              <w:top w:val="single" w:color="auto" w:sz="4" w:space="0"/>
              <w:left w:val="single" w:color="auto" w:sz="4" w:space="0"/>
              <w:bottom w:val="single" w:color="auto" w:sz="4" w:space="0"/>
              <w:right w:val="single" w:color="auto" w:sz="4" w:space="0"/>
            </w:tcBorders>
            <w:vAlign w:val="center"/>
          </w:tcPr>
          <w:p>
            <w:pPr>
              <w:widowControl/>
              <w:spacing w:line="360" w:lineRule="atLeast"/>
              <w:ind w:firstLine="105" w:firstLineChars="50"/>
              <w:rPr>
                <w:rFonts w:ascii="宋体" w:hAnsi="宋体" w:cs="宋体" w:eastAsiaTheme="minorEastAsia"/>
                <w:kern w:val="0"/>
                <w:sz w:val="21"/>
                <w:szCs w:val="21"/>
                <w:lang w:val="en-US" w:eastAsia="zh-CN" w:bidi="ar-SA"/>
              </w:rPr>
            </w:pPr>
            <w:r>
              <w:rPr>
                <w:rFonts w:hint="eastAsia" w:ascii="宋体" w:hAnsi="宋体"/>
                <w:kern w:val="0"/>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0" w:type="auto"/>
            <w:vAlign w:val="center"/>
          </w:tcPr>
          <w:p>
            <w:pPr>
              <w:jc w:val="center"/>
              <w:rPr>
                <w:rFonts w:ascii="宋体" w:hAnsi="宋体" w:eastAsiaTheme="minorEastAsia" w:cstheme="minorBidi"/>
                <w:kern w:val="2"/>
                <w:sz w:val="21"/>
                <w:szCs w:val="21"/>
                <w:lang w:val="en-US" w:eastAsia="zh-CN" w:bidi="ar-SA"/>
              </w:rPr>
            </w:pPr>
            <w:r>
              <w:rPr>
                <w:rFonts w:hint="eastAsia" w:ascii="宋体" w:hAnsi="宋体"/>
                <w:szCs w:val="21"/>
              </w:rPr>
              <w:t>4</w:t>
            </w:r>
          </w:p>
        </w:tc>
        <w:tc>
          <w:tcPr>
            <w:tcW w:w="1279" w:type="dxa"/>
            <w:vAlign w:val="center"/>
          </w:tcPr>
          <w:p>
            <w:pPr>
              <w:jc w:val="center"/>
              <w:rPr>
                <w:rFonts w:ascii="宋体" w:hAnsi="宋体" w:eastAsiaTheme="minorEastAsia" w:cstheme="minorBidi"/>
                <w:kern w:val="2"/>
                <w:sz w:val="21"/>
                <w:szCs w:val="21"/>
                <w:lang w:val="en-US" w:eastAsia="zh-CN" w:bidi="ar-SA"/>
              </w:rPr>
            </w:pPr>
            <w:r>
              <w:rPr>
                <w:rFonts w:hint="eastAsia" w:ascii="宋体" w:hAnsi="宋体"/>
                <w:szCs w:val="21"/>
              </w:rPr>
              <w:t>馆员工作站简版</w:t>
            </w:r>
          </w:p>
        </w:tc>
        <w:tc>
          <w:tcPr>
            <w:tcW w:w="4860" w:type="dxa"/>
            <w:vAlign w:val="center"/>
          </w:tcPr>
          <w:p>
            <w:pPr>
              <w:pStyle w:val="38"/>
              <w:spacing w:line="360" w:lineRule="auto"/>
              <w:ind w:firstLine="0" w:firstLineChars="0"/>
              <w:rPr>
                <w:rFonts w:ascii="宋体" w:hAnsi="宋体"/>
                <w:szCs w:val="21"/>
              </w:rPr>
            </w:pPr>
            <w:r>
              <w:rPr>
                <w:rFonts w:hint="eastAsia" w:ascii="宋体" w:hAnsi="宋体"/>
                <w:szCs w:val="21"/>
              </w:rPr>
              <w:t>1.具有操作人员的权限管理功能。</w:t>
            </w:r>
          </w:p>
          <w:p>
            <w:pPr>
              <w:pStyle w:val="38"/>
              <w:spacing w:line="360" w:lineRule="auto"/>
              <w:ind w:firstLine="0" w:firstLineChars="0"/>
              <w:rPr>
                <w:rFonts w:ascii="宋体" w:hAnsi="宋体"/>
                <w:szCs w:val="21"/>
              </w:rPr>
            </w:pPr>
            <w:r>
              <w:rPr>
                <w:rFonts w:hint="eastAsia" w:ascii="宋体" w:hAnsi="宋体"/>
                <w:szCs w:val="21"/>
              </w:rPr>
              <w:t>2.可对RFID标签非接触式地进行阅读，必须有读取RFID图书标签、编写图书标签、改写图书标签的能力。</w:t>
            </w:r>
          </w:p>
          <w:p>
            <w:pPr>
              <w:pStyle w:val="38"/>
              <w:spacing w:line="360" w:lineRule="auto"/>
              <w:ind w:firstLine="0" w:firstLineChars="0"/>
              <w:rPr>
                <w:rFonts w:ascii="宋体" w:hAnsi="宋体"/>
                <w:szCs w:val="21"/>
              </w:rPr>
            </w:pPr>
            <w:r>
              <w:rPr>
                <w:rFonts w:hint="eastAsia" w:ascii="宋体" w:hAnsi="宋体"/>
                <w:szCs w:val="21"/>
              </w:rPr>
              <w:t>3.该馆员工作站可作为标签编写工作站使用。</w:t>
            </w:r>
          </w:p>
          <w:p>
            <w:pPr>
              <w:pStyle w:val="38"/>
              <w:spacing w:line="360" w:lineRule="auto"/>
              <w:ind w:firstLine="0" w:firstLineChars="0"/>
              <w:rPr>
                <w:rFonts w:ascii="宋体" w:hAnsi="宋体"/>
                <w:szCs w:val="21"/>
              </w:rPr>
            </w:pPr>
            <w:r>
              <w:rPr>
                <w:rFonts w:hint="eastAsia" w:ascii="宋体" w:hAnsi="宋体"/>
                <w:szCs w:val="21"/>
              </w:rPr>
              <w:t>4.操作人员可输入密码配合图书馆管理系统应用。</w:t>
            </w:r>
          </w:p>
          <w:p>
            <w:pPr>
              <w:pStyle w:val="38"/>
              <w:spacing w:line="360" w:lineRule="auto"/>
              <w:ind w:firstLine="0" w:firstLineChars="0"/>
              <w:rPr>
                <w:rFonts w:ascii="宋体" w:hAnsi="宋体"/>
                <w:szCs w:val="21"/>
              </w:rPr>
            </w:pPr>
            <w:r>
              <w:rPr>
                <w:rFonts w:hint="eastAsia" w:ascii="宋体" w:hAnsi="宋体"/>
                <w:szCs w:val="21"/>
              </w:rPr>
              <w:t>5.系统必须提供准确的工作统计，如操作数量、操作类型、成功与否的操作统计等。操作结束后可根据需要打印借书、还书、续借、查询收据及统计分析结果。</w:t>
            </w:r>
          </w:p>
          <w:p>
            <w:pPr>
              <w:pStyle w:val="38"/>
              <w:spacing w:line="360" w:lineRule="auto"/>
              <w:ind w:firstLine="0" w:firstLineChars="0"/>
              <w:rPr>
                <w:rFonts w:ascii="宋体" w:hAnsi="宋体"/>
                <w:szCs w:val="21"/>
              </w:rPr>
            </w:pPr>
            <w:r>
              <w:rPr>
                <w:rFonts w:hint="eastAsia" w:ascii="宋体" w:hAnsi="宋体"/>
                <w:szCs w:val="21"/>
              </w:rPr>
              <w:t>6.可对条形码进行识别转换后将条码号写入RFID标签，转换效率高。</w:t>
            </w:r>
          </w:p>
          <w:p>
            <w:pPr>
              <w:pStyle w:val="38"/>
              <w:spacing w:line="360" w:lineRule="auto"/>
              <w:ind w:firstLine="0" w:firstLineChars="0"/>
              <w:rPr>
                <w:rFonts w:ascii="宋体" w:hAnsi="宋体"/>
                <w:szCs w:val="21"/>
              </w:rPr>
            </w:pPr>
            <w:r>
              <w:rPr>
                <w:rFonts w:hint="eastAsia" w:ascii="宋体" w:hAnsi="宋体"/>
                <w:szCs w:val="21"/>
              </w:rPr>
              <w:t>7.可通过标准串口、USB接口连接至计算机设备。</w:t>
            </w:r>
          </w:p>
          <w:p>
            <w:pPr>
              <w:pStyle w:val="38"/>
              <w:spacing w:line="360" w:lineRule="auto"/>
              <w:ind w:firstLine="0" w:firstLineChars="0"/>
              <w:rPr>
                <w:rFonts w:ascii="宋体" w:hAnsi="宋体"/>
                <w:szCs w:val="21"/>
              </w:rPr>
            </w:pPr>
            <w:r>
              <w:rPr>
                <w:rFonts w:hint="eastAsia" w:ascii="宋体" w:hAnsi="宋体"/>
                <w:szCs w:val="21"/>
              </w:rPr>
              <w:t>8.各部分设备可单独更换，系统应有足够的抗攻击能力和快速的恢复能力。</w:t>
            </w:r>
          </w:p>
          <w:p>
            <w:pPr>
              <w:pStyle w:val="38"/>
              <w:spacing w:line="360" w:lineRule="auto"/>
              <w:ind w:firstLine="0" w:firstLineChars="0"/>
              <w:rPr>
                <w:rFonts w:ascii="宋体" w:hAnsi="宋体"/>
                <w:szCs w:val="21"/>
              </w:rPr>
            </w:pPr>
            <w:r>
              <w:rPr>
                <w:rFonts w:hint="eastAsia" w:ascii="宋体" w:hAnsi="宋体"/>
                <w:szCs w:val="21"/>
              </w:rPr>
              <w:t>9.设备系统通过简单的硬件转换可以升级，紧跟最新技术发展。</w:t>
            </w:r>
          </w:p>
          <w:p>
            <w:pPr>
              <w:pStyle w:val="38"/>
              <w:spacing w:line="360" w:lineRule="auto"/>
              <w:ind w:firstLine="0" w:firstLineChars="0"/>
              <w:rPr>
                <w:rFonts w:ascii="宋体" w:hAnsi="宋体"/>
                <w:szCs w:val="21"/>
              </w:rPr>
            </w:pPr>
            <w:r>
              <w:rPr>
                <w:rFonts w:hint="eastAsia" w:ascii="宋体" w:hAnsi="宋体"/>
                <w:szCs w:val="21"/>
              </w:rPr>
              <w:t>10.若采购人对功能升级有要求，可选配身份证阅读器、数字密码键盘、第二块显示屏等配件，并保证与主机设备完美兼容。</w:t>
            </w:r>
          </w:p>
          <w:p>
            <w:pPr>
              <w:pStyle w:val="38"/>
              <w:spacing w:line="360" w:lineRule="auto"/>
              <w:ind w:firstLine="0" w:firstLineChars="0"/>
              <w:rPr>
                <w:rFonts w:ascii="宋体" w:hAnsi="宋体"/>
                <w:szCs w:val="21"/>
              </w:rPr>
            </w:pPr>
            <w:r>
              <w:rPr>
                <w:rFonts w:hint="eastAsia" w:ascii="宋体" w:hAnsi="宋体"/>
                <w:szCs w:val="21"/>
              </w:rPr>
              <w:t>11.作为标签编写工作站使用时还需要具备：可判断输入条码是否为本馆使用条码。</w:t>
            </w:r>
          </w:p>
          <w:p>
            <w:pPr>
              <w:pStyle w:val="38"/>
              <w:spacing w:line="360" w:lineRule="auto"/>
              <w:ind w:firstLine="0" w:firstLineChars="0"/>
              <w:rPr>
                <w:rFonts w:ascii="宋体" w:hAnsi="宋体"/>
                <w:szCs w:val="21"/>
              </w:rPr>
            </w:pPr>
            <w:r>
              <w:rPr>
                <w:rFonts w:hint="eastAsia" w:ascii="宋体" w:hAnsi="宋体"/>
                <w:szCs w:val="21"/>
              </w:rPr>
              <w:t>12.系统必须有准确的声音和画面的操作提示，清晰指示条形码扫描是否成功，RFID标签编写是否成功的状态。</w:t>
            </w:r>
          </w:p>
          <w:p>
            <w:pPr>
              <w:pStyle w:val="38"/>
              <w:spacing w:line="360" w:lineRule="auto"/>
              <w:ind w:firstLine="0" w:firstLineChars="0"/>
              <w:rPr>
                <w:rFonts w:ascii="宋体" w:hAnsi="宋体"/>
                <w:szCs w:val="21"/>
              </w:rPr>
            </w:pPr>
            <w:r>
              <w:rPr>
                <w:rFonts w:hint="eastAsia" w:ascii="宋体" w:hAnsi="宋体"/>
                <w:szCs w:val="21"/>
              </w:rPr>
              <w:t>13.转换站可根据剔旧清单在粘贴标签过程中提示剔旧，避免浪费。</w:t>
            </w:r>
          </w:p>
          <w:p>
            <w:pPr>
              <w:pStyle w:val="38"/>
              <w:spacing w:line="360" w:lineRule="auto"/>
              <w:ind w:firstLine="0" w:firstLineChars="0"/>
              <w:rPr>
                <w:rFonts w:ascii="宋体" w:hAnsi="宋体"/>
                <w:szCs w:val="21"/>
              </w:rPr>
            </w:pPr>
            <w:r>
              <w:rPr>
                <w:rFonts w:hint="eastAsia" w:ascii="宋体" w:hAnsi="宋体"/>
                <w:szCs w:val="21"/>
              </w:rPr>
              <w:t>14.除了改变配置、错误处理或者重新编程的状况下，整个转换过程，不需要触摸屏幕或者按动鼠标或键盘来触发转换工作。</w:t>
            </w:r>
          </w:p>
          <w:p>
            <w:pPr>
              <w:pStyle w:val="38"/>
              <w:spacing w:line="360" w:lineRule="auto"/>
              <w:ind w:firstLine="0" w:firstLineChars="0"/>
              <w:rPr>
                <w:rFonts w:ascii="宋体" w:hAnsi="宋体"/>
                <w:szCs w:val="21"/>
              </w:rPr>
            </w:pPr>
            <w:r>
              <w:rPr>
                <w:rFonts w:hint="eastAsia" w:ascii="宋体" w:hAnsi="宋体"/>
                <w:szCs w:val="21"/>
              </w:rPr>
              <w:t>15.具备集成RFID管理终端软件功能，并可实现包括RFID标签转换及标签改写、RFID标签打印及终端管控、RFID借还书管理、读者管理、查询、典藏管理等功能。</w:t>
            </w:r>
          </w:p>
          <w:p>
            <w:pPr>
              <w:pStyle w:val="38"/>
              <w:spacing w:line="360" w:lineRule="auto"/>
              <w:ind w:firstLine="0" w:firstLineChars="0"/>
              <w:rPr>
                <w:rFonts w:ascii="宋体" w:hAnsi="宋体"/>
                <w:szCs w:val="21"/>
              </w:rPr>
            </w:pPr>
            <w:r>
              <w:rPr>
                <w:rFonts w:hint="eastAsia" w:ascii="宋体" w:hAnsi="宋体"/>
                <w:szCs w:val="21"/>
              </w:rPr>
              <w:t>16.响应速度：不少于每秒5个标签（图书厚度为25mm）</w:t>
            </w:r>
          </w:p>
          <w:p>
            <w:pPr>
              <w:pStyle w:val="38"/>
              <w:spacing w:line="360" w:lineRule="auto"/>
              <w:ind w:firstLine="0" w:firstLineChars="0"/>
              <w:rPr>
                <w:rFonts w:ascii="宋体" w:hAnsi="宋体"/>
                <w:szCs w:val="21"/>
              </w:rPr>
            </w:pPr>
            <w:r>
              <w:rPr>
                <w:rFonts w:hint="eastAsia" w:ascii="宋体" w:hAnsi="宋体"/>
                <w:szCs w:val="21"/>
              </w:rPr>
              <w:t>17.通信接口：RS-232，USB</w:t>
            </w:r>
          </w:p>
          <w:p>
            <w:pPr>
              <w:pStyle w:val="38"/>
              <w:spacing w:line="360" w:lineRule="auto"/>
              <w:ind w:firstLine="0" w:firstLineChars="0"/>
              <w:rPr>
                <w:rFonts w:ascii="宋体" w:hAnsi="宋体"/>
                <w:szCs w:val="21"/>
              </w:rPr>
            </w:pPr>
            <w:r>
              <w:rPr>
                <w:rFonts w:hint="eastAsia" w:ascii="宋体" w:hAnsi="宋体"/>
                <w:szCs w:val="21"/>
              </w:rPr>
              <w:t>18.工作温度：</w:t>
            </w:r>
            <w:r>
              <w:rPr>
                <w:rFonts w:ascii="宋体" w:hAnsi="宋体"/>
                <w:szCs w:val="21"/>
              </w:rPr>
              <w:t>-10</w:t>
            </w:r>
            <w:r>
              <w:rPr>
                <w:rFonts w:hint="eastAsia" w:ascii="宋体" w:hAnsi="宋体"/>
                <w:szCs w:val="21"/>
              </w:rPr>
              <w:t>℃～50℃</w:t>
            </w:r>
            <w:r>
              <w:rPr>
                <w:rFonts w:ascii="宋体" w:hAnsi="宋体"/>
                <w:szCs w:val="21"/>
              </w:rPr>
              <w:t xml:space="preserve"> </w:t>
            </w:r>
          </w:p>
          <w:p>
            <w:pPr>
              <w:pStyle w:val="38"/>
              <w:spacing w:line="360" w:lineRule="auto"/>
              <w:ind w:firstLine="0" w:firstLineChars="0"/>
              <w:rPr>
                <w:rFonts w:ascii="宋体" w:hAnsi="宋体"/>
                <w:szCs w:val="21"/>
              </w:rPr>
            </w:pPr>
            <w:r>
              <w:rPr>
                <w:rFonts w:hint="eastAsia" w:ascii="宋体" w:hAnsi="宋体"/>
                <w:szCs w:val="21"/>
              </w:rPr>
              <w:t>19..结构特征：阅读器与天线一体化</w:t>
            </w:r>
          </w:p>
          <w:p>
            <w:pPr>
              <w:pStyle w:val="38"/>
              <w:spacing w:line="360" w:lineRule="auto"/>
              <w:ind w:firstLine="0" w:firstLineChars="0"/>
              <w:rPr>
                <w:rFonts w:ascii="宋体" w:hAnsi="宋体"/>
                <w:szCs w:val="21"/>
              </w:rPr>
            </w:pPr>
            <w:r>
              <w:rPr>
                <w:rFonts w:hint="eastAsia" w:ascii="宋体" w:hAnsi="宋体"/>
                <w:szCs w:val="21"/>
              </w:rPr>
              <w:t>▲20.识读性能：读写距离可达15cm以上</w:t>
            </w:r>
          </w:p>
          <w:p>
            <w:pPr>
              <w:pStyle w:val="38"/>
              <w:spacing w:line="360" w:lineRule="auto"/>
              <w:ind w:firstLine="0" w:firstLineChars="0"/>
              <w:rPr>
                <w:rFonts w:ascii="宋体" w:hAnsi="宋体" w:eastAsiaTheme="minorEastAsia" w:cstheme="minorBidi"/>
                <w:kern w:val="2"/>
                <w:sz w:val="21"/>
                <w:szCs w:val="21"/>
                <w:lang w:val="en-US" w:eastAsia="zh-CN" w:bidi="ar-SA"/>
              </w:rPr>
            </w:pPr>
            <w:r>
              <w:rPr>
                <w:rFonts w:hint="eastAsia" w:ascii="宋体" w:hAnsi="宋体"/>
                <w:szCs w:val="21"/>
              </w:rPr>
              <w:t>21.内置阅读器，输出功</w:t>
            </w:r>
            <w:r>
              <w:rPr>
                <w:rFonts w:ascii="Arial" w:hAnsi="Arial" w:cs="Arial"/>
                <w:color w:val="333333"/>
                <w:szCs w:val="21"/>
                <w:shd w:val="clear" w:color="auto" w:fill="FFFFFF"/>
              </w:rPr>
              <w:t>≤</w:t>
            </w:r>
            <w:r>
              <w:rPr>
                <w:rFonts w:hint="eastAsia" w:ascii="宋体" w:hAnsi="宋体"/>
                <w:szCs w:val="21"/>
              </w:rPr>
              <w:t>1W，提升单次标签注册成功率。</w:t>
            </w:r>
          </w:p>
        </w:tc>
        <w:tc>
          <w:tcPr>
            <w:tcW w:w="645" w:type="dxa"/>
            <w:vAlign w:val="center"/>
          </w:tcPr>
          <w:p>
            <w:pPr>
              <w:jc w:val="center"/>
              <w:rPr>
                <w:rFonts w:ascii="宋体" w:hAnsi="宋体" w:eastAsiaTheme="minorEastAsia" w:cstheme="minorBidi"/>
                <w:kern w:val="2"/>
                <w:sz w:val="21"/>
                <w:szCs w:val="21"/>
                <w:lang w:val="en-US" w:eastAsia="zh-CN" w:bidi="ar-SA"/>
              </w:rPr>
            </w:pPr>
            <w:r>
              <w:rPr>
                <w:rFonts w:ascii="宋体" w:hAnsi="宋体"/>
                <w:szCs w:val="21"/>
              </w:rPr>
              <w:t>台</w:t>
            </w:r>
          </w:p>
        </w:tc>
        <w:tc>
          <w:tcPr>
            <w:tcW w:w="855" w:type="dxa"/>
            <w:vAlign w:val="center"/>
          </w:tcPr>
          <w:p>
            <w:pPr>
              <w:jc w:val="center"/>
              <w:rPr>
                <w:rFonts w:ascii="宋体" w:hAnsi="宋体" w:eastAsiaTheme="minorEastAsia" w:cstheme="minorBidi"/>
                <w:kern w:val="2"/>
                <w:sz w:val="21"/>
                <w:szCs w:val="21"/>
                <w:lang w:val="en-US" w:eastAsia="zh-CN" w:bidi="ar-SA"/>
              </w:rPr>
            </w:pPr>
            <w:r>
              <w:rPr>
                <w:rFonts w:ascii="宋体" w:hAnsi="宋体"/>
                <w:szCs w:val="21"/>
              </w:rPr>
              <w:t>2</w:t>
            </w:r>
          </w:p>
        </w:tc>
        <w:tc>
          <w:tcPr>
            <w:tcW w:w="866" w:type="dxa"/>
            <w:vAlign w:val="center"/>
          </w:tcPr>
          <w:p>
            <w:pPr>
              <w:widowControl/>
              <w:spacing w:line="360" w:lineRule="atLeast"/>
              <w:ind w:firstLine="105" w:firstLineChars="50"/>
              <w:rPr>
                <w:rFonts w:ascii="宋体" w:hAnsi="宋体" w:eastAsiaTheme="minorEastAsia" w:cstheme="minorBidi"/>
                <w:kern w:val="0"/>
                <w:sz w:val="21"/>
                <w:szCs w:val="21"/>
                <w:lang w:val="en-US" w:eastAsia="zh-CN" w:bidi="ar-SA"/>
              </w:rPr>
            </w:pPr>
            <w:r>
              <w:rPr>
                <w:rFonts w:hint="eastAsia" w:ascii="宋体" w:hAnsi="宋体"/>
                <w:kern w:val="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0" w:type="auto"/>
            <w:vAlign w:val="center"/>
          </w:tcPr>
          <w:p>
            <w:pPr>
              <w:jc w:val="center"/>
              <w:rPr>
                <w:rFonts w:ascii="宋体" w:hAnsi="宋体" w:eastAsiaTheme="minorEastAsia" w:cstheme="minorBidi"/>
                <w:kern w:val="2"/>
                <w:sz w:val="21"/>
                <w:szCs w:val="21"/>
                <w:lang w:val="en-US" w:eastAsia="zh-CN" w:bidi="ar-SA"/>
              </w:rPr>
            </w:pPr>
            <w:r>
              <w:rPr>
                <w:rFonts w:ascii="宋体" w:hAnsi="宋体"/>
                <w:szCs w:val="21"/>
              </w:rPr>
              <w:t>5</w:t>
            </w:r>
          </w:p>
        </w:tc>
        <w:tc>
          <w:tcPr>
            <w:tcW w:w="1279" w:type="dxa"/>
            <w:vAlign w:val="center"/>
          </w:tcPr>
          <w:p>
            <w:pPr>
              <w:jc w:val="center"/>
              <w:rPr>
                <w:rFonts w:ascii="宋体" w:hAnsi="宋体" w:eastAsiaTheme="minorEastAsia" w:cstheme="minorBidi"/>
                <w:kern w:val="2"/>
                <w:sz w:val="21"/>
                <w:szCs w:val="21"/>
                <w:lang w:val="en-US" w:eastAsia="zh-CN" w:bidi="ar-SA"/>
              </w:rPr>
            </w:pPr>
            <w:r>
              <w:rPr>
                <w:rFonts w:ascii="宋体" w:hAnsi="宋体"/>
                <w:szCs w:val="21"/>
              </w:rPr>
              <w:t>智能盘点车</w:t>
            </w:r>
          </w:p>
        </w:tc>
        <w:tc>
          <w:tcPr>
            <w:tcW w:w="4860" w:type="dxa"/>
            <w:vAlign w:val="center"/>
          </w:tcPr>
          <w:p>
            <w:pPr>
              <w:pStyle w:val="38"/>
              <w:spacing w:line="360" w:lineRule="auto"/>
              <w:ind w:firstLine="0" w:firstLineChars="0"/>
              <w:rPr>
                <w:rFonts w:ascii="宋体" w:hAnsi="宋体"/>
                <w:szCs w:val="21"/>
              </w:rPr>
            </w:pPr>
            <w:r>
              <w:rPr>
                <w:rFonts w:hint="eastAsia" w:ascii="宋体" w:hAnsi="宋体"/>
                <w:szCs w:val="21"/>
              </w:rPr>
              <w:t>1.具有可扩展性和可维护性，系统设备通过简单的硬件转换可以升级，应具备可扩充的无线网络连接功能，可与各版本WIFI兼容。</w:t>
            </w:r>
          </w:p>
          <w:p>
            <w:pPr>
              <w:pStyle w:val="38"/>
              <w:spacing w:line="360" w:lineRule="auto"/>
              <w:ind w:firstLine="0" w:firstLineChars="0"/>
              <w:rPr>
                <w:rFonts w:ascii="宋体" w:hAnsi="宋体"/>
                <w:szCs w:val="21"/>
              </w:rPr>
            </w:pPr>
            <w:r>
              <w:rPr>
                <w:rFonts w:hint="eastAsia" w:ascii="宋体" w:hAnsi="宋体"/>
                <w:szCs w:val="21"/>
              </w:rPr>
              <w:t>2.设备采用整体结构设计，设计紧凑，美观大方，可以很方便地集成到图书馆的家具设施和图书馆业务实施环境中。</w:t>
            </w:r>
          </w:p>
          <w:p>
            <w:pPr>
              <w:pStyle w:val="38"/>
              <w:spacing w:line="360" w:lineRule="auto"/>
              <w:ind w:firstLine="0" w:firstLineChars="0"/>
              <w:rPr>
                <w:rFonts w:ascii="宋体" w:hAnsi="宋体"/>
                <w:szCs w:val="21"/>
              </w:rPr>
            </w:pPr>
            <w:r>
              <w:rPr>
                <w:rFonts w:hint="eastAsia" w:ascii="宋体" w:hAnsi="宋体"/>
                <w:szCs w:val="21"/>
              </w:rPr>
              <w:t>3.可以非接触式地快速识别粘贴在流通资料上的RFID标签和层架标。</w:t>
            </w:r>
          </w:p>
          <w:p>
            <w:pPr>
              <w:pStyle w:val="38"/>
              <w:spacing w:line="360" w:lineRule="auto"/>
              <w:ind w:firstLine="0" w:firstLineChars="0"/>
              <w:rPr>
                <w:rFonts w:ascii="宋体" w:hAnsi="宋体"/>
                <w:szCs w:val="21"/>
              </w:rPr>
            </w:pPr>
            <w:r>
              <w:rPr>
                <w:rFonts w:hint="eastAsia" w:ascii="宋体" w:hAnsi="宋体"/>
                <w:szCs w:val="21"/>
              </w:rPr>
              <w:t>▲4.可实现无线移动操作，具备充电组件，容量≥40AH，充电一次可使用≥6小时。</w:t>
            </w:r>
          </w:p>
          <w:p>
            <w:pPr>
              <w:pStyle w:val="38"/>
              <w:spacing w:line="360" w:lineRule="auto"/>
              <w:ind w:firstLine="0" w:firstLineChars="0"/>
              <w:rPr>
                <w:rFonts w:ascii="宋体" w:hAnsi="宋体"/>
                <w:szCs w:val="21"/>
              </w:rPr>
            </w:pPr>
            <w:r>
              <w:rPr>
                <w:rFonts w:hint="eastAsia" w:ascii="宋体" w:hAnsi="宋体"/>
                <w:szCs w:val="21"/>
              </w:rPr>
              <w:t>5.盘点设备与图书馆管理系统交换数据要求界面窗口化，操作简单。</w:t>
            </w:r>
          </w:p>
          <w:p>
            <w:pPr>
              <w:pStyle w:val="38"/>
              <w:spacing w:line="360" w:lineRule="auto"/>
              <w:ind w:firstLine="0" w:firstLineChars="0"/>
              <w:rPr>
                <w:rFonts w:ascii="宋体" w:hAnsi="宋体"/>
                <w:szCs w:val="21"/>
              </w:rPr>
            </w:pPr>
            <w:r>
              <w:rPr>
                <w:rFonts w:hint="eastAsia" w:ascii="宋体" w:hAnsi="宋体"/>
                <w:szCs w:val="21"/>
              </w:rPr>
              <w:t>6.设备配套软件须能实现新书上架、顺架、盘点、错架检查等功能。</w:t>
            </w:r>
          </w:p>
          <w:p>
            <w:pPr>
              <w:pStyle w:val="38"/>
              <w:spacing w:line="360" w:lineRule="auto"/>
              <w:ind w:firstLine="0" w:firstLineChars="0"/>
              <w:rPr>
                <w:rFonts w:ascii="宋体" w:hAnsi="宋体"/>
                <w:szCs w:val="21"/>
              </w:rPr>
            </w:pPr>
            <w:r>
              <w:rPr>
                <w:rFonts w:hint="eastAsia" w:ascii="宋体" w:hAnsi="宋体"/>
                <w:szCs w:val="21"/>
              </w:rPr>
              <w:t>7.盘点：能够生成在架图书列表，同在借图书列表比对后能生成遗失图书列表，可以根据遗失列表自动更改单册状态，同时能根据遗失列表在架上盘点时自动提示。</w:t>
            </w:r>
          </w:p>
          <w:p>
            <w:pPr>
              <w:pStyle w:val="38"/>
              <w:spacing w:line="360" w:lineRule="auto"/>
              <w:ind w:firstLine="0" w:firstLineChars="0"/>
              <w:rPr>
                <w:rFonts w:ascii="宋体" w:hAnsi="宋体"/>
                <w:szCs w:val="21"/>
              </w:rPr>
            </w:pPr>
            <w:r>
              <w:rPr>
                <w:rFonts w:hint="eastAsia" w:ascii="宋体" w:hAnsi="宋体"/>
                <w:szCs w:val="21"/>
              </w:rPr>
              <w:t>8.查找：在盘点仪操作界面输入检索条件（书名、条形码号等），在数据库中进行标注，对在架图书点检时自动提示。</w:t>
            </w:r>
          </w:p>
          <w:p>
            <w:pPr>
              <w:pStyle w:val="38"/>
              <w:spacing w:line="360" w:lineRule="auto"/>
              <w:ind w:firstLine="0" w:firstLineChars="0"/>
              <w:rPr>
                <w:rFonts w:ascii="宋体" w:hAnsi="宋体"/>
                <w:szCs w:val="21"/>
              </w:rPr>
            </w:pPr>
            <w:r>
              <w:rPr>
                <w:rFonts w:hint="eastAsia" w:ascii="宋体" w:hAnsi="宋体"/>
                <w:szCs w:val="21"/>
              </w:rPr>
              <w:t>9.上架（架板模式）：能将图书架位信息与单册信息相关联，更新单册位置信息，并提供文献联合查询系统显示。</w:t>
            </w:r>
          </w:p>
          <w:p>
            <w:pPr>
              <w:pStyle w:val="38"/>
              <w:spacing w:line="360" w:lineRule="auto"/>
              <w:ind w:firstLine="0" w:firstLineChars="0"/>
              <w:rPr>
                <w:rFonts w:ascii="宋体" w:hAnsi="宋体"/>
                <w:szCs w:val="21"/>
              </w:rPr>
            </w:pPr>
            <w:r>
              <w:rPr>
                <w:rFonts w:hint="eastAsia" w:ascii="宋体" w:hAnsi="宋体"/>
                <w:szCs w:val="21"/>
              </w:rPr>
              <w:t>10.剔除：可在服务器上对图书单册信息进行批处理更改，生成表单下载到盘点仪中，对在架图书进行盘点，遇到表单上的图书进行提示。也可在服务器上根据剔除条件生成表单下载到盘点仪中，对在架图书进行盘点，遇到表单上的图书进行提示。</w:t>
            </w:r>
          </w:p>
          <w:p>
            <w:pPr>
              <w:pStyle w:val="38"/>
              <w:spacing w:line="360" w:lineRule="auto"/>
              <w:ind w:firstLine="0" w:firstLineChars="0"/>
              <w:rPr>
                <w:rFonts w:ascii="宋体" w:hAnsi="宋体"/>
                <w:szCs w:val="21"/>
              </w:rPr>
            </w:pPr>
            <w:r>
              <w:rPr>
                <w:rFonts w:hint="eastAsia" w:ascii="宋体" w:hAnsi="宋体"/>
                <w:szCs w:val="21"/>
              </w:rPr>
              <w:t>11.阅览统计（数据采集）：可对单册进行点检，在盘点仪中生成表单，上传至服务器对表单进行数据分析及统计。</w:t>
            </w:r>
          </w:p>
          <w:p>
            <w:pPr>
              <w:pStyle w:val="38"/>
              <w:spacing w:line="360" w:lineRule="auto"/>
              <w:ind w:firstLine="0" w:firstLineChars="0"/>
              <w:rPr>
                <w:rFonts w:ascii="宋体" w:hAnsi="宋体"/>
                <w:szCs w:val="21"/>
              </w:rPr>
            </w:pPr>
            <w:r>
              <w:rPr>
                <w:rFonts w:hint="eastAsia" w:ascii="宋体" w:hAnsi="宋体"/>
                <w:szCs w:val="21"/>
              </w:rPr>
              <w:t>12.数据采集处理及批处理：可在盘点过程中在盘点仪中生成表单，盘点同时可改写单册信息（如可借不可借），也可将表单上传至服务器进行批处理作业。</w:t>
            </w:r>
          </w:p>
          <w:p>
            <w:pPr>
              <w:pStyle w:val="38"/>
              <w:spacing w:line="360" w:lineRule="auto"/>
              <w:ind w:firstLine="0" w:firstLineChars="0"/>
              <w:rPr>
                <w:rFonts w:ascii="宋体" w:hAnsi="宋体"/>
                <w:szCs w:val="21"/>
              </w:rPr>
            </w:pPr>
            <w:r>
              <w:rPr>
                <w:rFonts w:hint="eastAsia" w:ascii="宋体" w:hAnsi="宋体"/>
                <w:szCs w:val="21"/>
              </w:rPr>
              <w:t>13.设备具有通用性，可以兼容多个厂家的RFID标签等相关产品。</w:t>
            </w:r>
          </w:p>
          <w:p>
            <w:pPr>
              <w:pStyle w:val="38"/>
              <w:spacing w:line="360" w:lineRule="auto"/>
              <w:ind w:firstLine="0" w:firstLineChars="0"/>
              <w:rPr>
                <w:rFonts w:ascii="宋体" w:hAnsi="宋体"/>
                <w:szCs w:val="21"/>
              </w:rPr>
            </w:pPr>
            <w:r>
              <w:rPr>
                <w:rFonts w:hint="eastAsia" w:ascii="宋体" w:hAnsi="宋体"/>
                <w:szCs w:val="21"/>
              </w:rPr>
              <w:t>14.设备各部分可单独更换，系统应有足够的抗攻击能力和快速回复能力。</w:t>
            </w:r>
          </w:p>
          <w:p>
            <w:pPr>
              <w:pStyle w:val="38"/>
              <w:spacing w:line="360" w:lineRule="auto"/>
              <w:ind w:firstLine="0" w:firstLineChars="0"/>
              <w:rPr>
                <w:rFonts w:ascii="宋体" w:hAnsi="宋体"/>
                <w:szCs w:val="21"/>
              </w:rPr>
            </w:pPr>
            <w:r>
              <w:rPr>
                <w:rFonts w:hint="eastAsia" w:ascii="宋体" w:hAnsi="宋体"/>
                <w:szCs w:val="21"/>
              </w:rPr>
              <w:t>15.主要功能包括：图书上架指导、区域检查、盘点统计等，并可以根据用户需求进行功能的定制。</w:t>
            </w:r>
          </w:p>
          <w:p>
            <w:pPr>
              <w:pStyle w:val="38"/>
              <w:spacing w:line="360" w:lineRule="auto"/>
              <w:ind w:firstLine="0" w:firstLineChars="0"/>
              <w:rPr>
                <w:rFonts w:ascii="宋体" w:hAnsi="宋体"/>
                <w:szCs w:val="21"/>
              </w:rPr>
            </w:pPr>
            <w:r>
              <w:rPr>
                <w:rFonts w:hint="eastAsia" w:ascii="宋体" w:hAnsi="宋体"/>
                <w:szCs w:val="21"/>
              </w:rPr>
              <w:t>16.阅读范围半径：确保150mm及150mm范围以内为有效阅读区域。</w:t>
            </w:r>
          </w:p>
          <w:p>
            <w:pPr>
              <w:pStyle w:val="38"/>
              <w:spacing w:line="360" w:lineRule="auto"/>
              <w:ind w:firstLine="0" w:firstLineChars="0"/>
              <w:rPr>
                <w:rFonts w:ascii="宋体" w:hAnsi="宋体"/>
                <w:szCs w:val="21"/>
              </w:rPr>
            </w:pPr>
            <w:r>
              <w:rPr>
                <w:rFonts w:hint="eastAsia" w:ascii="宋体" w:hAnsi="宋体"/>
                <w:szCs w:val="21"/>
              </w:rPr>
              <w:t>17.防冲突：一次可至少有效识读5个标签。</w:t>
            </w:r>
          </w:p>
          <w:p>
            <w:pPr>
              <w:pStyle w:val="38"/>
              <w:spacing w:line="360" w:lineRule="auto"/>
              <w:ind w:firstLine="0" w:firstLineChars="0"/>
              <w:rPr>
                <w:rFonts w:ascii="宋体" w:hAnsi="宋体"/>
                <w:szCs w:val="21"/>
              </w:rPr>
            </w:pPr>
            <w:r>
              <w:rPr>
                <w:rFonts w:hint="eastAsia" w:ascii="宋体" w:hAnsi="宋体"/>
                <w:szCs w:val="21"/>
              </w:rPr>
              <w:t>18.充电一次：可使用≥6小时。</w:t>
            </w:r>
          </w:p>
          <w:p>
            <w:pPr>
              <w:pStyle w:val="38"/>
              <w:spacing w:line="360" w:lineRule="auto"/>
              <w:ind w:firstLine="0" w:firstLineChars="0"/>
              <w:rPr>
                <w:rFonts w:ascii="宋体" w:hAnsi="宋体"/>
                <w:szCs w:val="21"/>
              </w:rPr>
            </w:pPr>
            <w:r>
              <w:rPr>
                <w:rFonts w:hint="eastAsia" w:ascii="宋体" w:hAnsi="宋体"/>
                <w:szCs w:val="21"/>
              </w:rPr>
              <w:t>19.无线网络：802.11b/g/n。</w:t>
            </w:r>
          </w:p>
          <w:p>
            <w:pPr>
              <w:pStyle w:val="38"/>
              <w:spacing w:line="360" w:lineRule="auto"/>
              <w:ind w:firstLine="0" w:firstLineChars="0"/>
              <w:rPr>
                <w:rFonts w:ascii="宋体" w:hAnsi="宋体"/>
                <w:szCs w:val="21"/>
              </w:rPr>
            </w:pPr>
            <w:r>
              <w:rPr>
                <w:rFonts w:hint="eastAsia" w:ascii="宋体" w:hAnsi="宋体"/>
                <w:szCs w:val="21"/>
              </w:rPr>
              <w:t>20.工作温度：</w:t>
            </w:r>
            <w:r>
              <w:rPr>
                <w:rFonts w:ascii="宋体" w:hAnsi="宋体"/>
                <w:szCs w:val="21"/>
              </w:rPr>
              <w:t>-10</w:t>
            </w:r>
            <w:r>
              <w:rPr>
                <w:rFonts w:hint="eastAsia" w:ascii="宋体" w:hAnsi="宋体"/>
                <w:szCs w:val="21"/>
              </w:rPr>
              <w:t>℃～50℃</w:t>
            </w:r>
            <w:r>
              <w:rPr>
                <w:rFonts w:hint="eastAsia" w:ascii="宋体" w:hAnsi="宋体"/>
                <w:szCs w:val="21"/>
              </w:rPr>
              <w:tab/>
            </w:r>
          </w:p>
          <w:p>
            <w:pPr>
              <w:pStyle w:val="38"/>
              <w:spacing w:line="360" w:lineRule="auto"/>
              <w:ind w:firstLine="0" w:firstLineChars="0"/>
              <w:rPr>
                <w:rFonts w:ascii="宋体" w:hAnsi="宋体"/>
                <w:szCs w:val="21"/>
              </w:rPr>
            </w:pPr>
            <w:r>
              <w:rPr>
                <w:rFonts w:hint="eastAsia" w:ascii="宋体" w:hAnsi="宋体"/>
                <w:szCs w:val="21"/>
              </w:rPr>
              <w:t>21.机体材质：冷轧钢板，表面喷塑</w:t>
            </w:r>
          </w:p>
          <w:p>
            <w:pPr>
              <w:pStyle w:val="38"/>
              <w:spacing w:line="360" w:lineRule="auto"/>
              <w:ind w:firstLine="0" w:firstLineChars="0"/>
              <w:rPr>
                <w:rFonts w:ascii="宋体" w:hAnsi="宋体"/>
                <w:szCs w:val="21"/>
              </w:rPr>
            </w:pPr>
            <w:r>
              <w:rPr>
                <w:rFonts w:hint="eastAsia" w:ascii="宋体" w:hAnsi="宋体"/>
                <w:szCs w:val="21"/>
              </w:rPr>
              <w:t>22.触摸显示屏：≥19寸显示器，分辨率1440*900或更高，电容屏或红外触摸技术；</w:t>
            </w:r>
          </w:p>
          <w:p>
            <w:pPr>
              <w:pStyle w:val="38"/>
              <w:spacing w:line="360" w:lineRule="auto"/>
              <w:ind w:firstLine="0" w:firstLineChars="0"/>
              <w:rPr>
                <w:rFonts w:ascii="宋体" w:hAnsi="宋体"/>
                <w:szCs w:val="21"/>
              </w:rPr>
            </w:pPr>
            <w:r>
              <w:rPr>
                <w:rFonts w:hint="eastAsia" w:ascii="宋体" w:hAnsi="宋体"/>
                <w:szCs w:val="21"/>
              </w:rPr>
              <w:t xml:space="preserve">▲23.工控电脑：四核CPU，4G DDR3，64G SSD(或更高) </w:t>
            </w:r>
          </w:p>
          <w:p>
            <w:pPr>
              <w:pStyle w:val="38"/>
              <w:spacing w:line="360" w:lineRule="auto"/>
              <w:ind w:firstLine="0" w:firstLineChars="0"/>
              <w:rPr>
                <w:rFonts w:ascii="宋体" w:hAnsi="宋体" w:eastAsiaTheme="minorEastAsia" w:cstheme="minorBidi"/>
                <w:kern w:val="2"/>
                <w:sz w:val="21"/>
                <w:szCs w:val="21"/>
                <w:lang w:val="en-US" w:eastAsia="zh-CN" w:bidi="ar-SA"/>
              </w:rPr>
            </w:pPr>
            <w:r>
              <w:rPr>
                <w:rFonts w:hint="eastAsia" w:ascii="宋体" w:hAnsi="宋体"/>
                <w:szCs w:val="21"/>
              </w:rPr>
              <w:t>24.智能检测低电压/低电流，具有电量显示功能，自断电保护功能，保护电池防止过度放电。</w:t>
            </w:r>
          </w:p>
        </w:tc>
        <w:tc>
          <w:tcPr>
            <w:tcW w:w="645" w:type="dxa"/>
            <w:vAlign w:val="center"/>
          </w:tcPr>
          <w:p>
            <w:pPr>
              <w:jc w:val="center"/>
              <w:rPr>
                <w:rFonts w:ascii="宋体" w:hAnsi="宋体" w:eastAsiaTheme="minorEastAsia" w:cstheme="minorBidi"/>
                <w:kern w:val="2"/>
                <w:sz w:val="21"/>
                <w:szCs w:val="21"/>
                <w:lang w:val="en-US" w:eastAsia="zh-CN" w:bidi="ar-SA"/>
              </w:rPr>
            </w:pPr>
            <w:r>
              <w:rPr>
                <w:rFonts w:ascii="宋体" w:hAnsi="宋体"/>
                <w:szCs w:val="21"/>
              </w:rPr>
              <w:t>台</w:t>
            </w:r>
          </w:p>
        </w:tc>
        <w:tc>
          <w:tcPr>
            <w:tcW w:w="855" w:type="dxa"/>
            <w:vAlign w:val="center"/>
          </w:tcPr>
          <w:p>
            <w:pPr>
              <w:jc w:val="center"/>
              <w:rPr>
                <w:rFonts w:ascii="宋体" w:hAnsi="宋体" w:eastAsiaTheme="minorEastAsia" w:cstheme="minorBidi"/>
                <w:kern w:val="2"/>
                <w:sz w:val="21"/>
                <w:szCs w:val="21"/>
                <w:lang w:val="en-US" w:eastAsia="zh-CN" w:bidi="ar-SA"/>
              </w:rPr>
            </w:pPr>
            <w:r>
              <w:rPr>
                <w:rFonts w:hint="eastAsia" w:ascii="宋体" w:hAnsi="宋体"/>
                <w:szCs w:val="21"/>
              </w:rPr>
              <w:t>2</w:t>
            </w:r>
          </w:p>
        </w:tc>
        <w:tc>
          <w:tcPr>
            <w:tcW w:w="866" w:type="dxa"/>
            <w:vAlign w:val="center"/>
          </w:tcPr>
          <w:p>
            <w:pPr>
              <w:widowControl/>
              <w:spacing w:line="360" w:lineRule="atLeast"/>
              <w:ind w:firstLine="105" w:firstLineChars="50"/>
              <w:rPr>
                <w:rFonts w:ascii="宋体" w:hAnsi="宋体" w:cs="宋体" w:eastAsiaTheme="minorEastAsia"/>
                <w:kern w:val="0"/>
                <w:sz w:val="21"/>
                <w:szCs w:val="21"/>
                <w:lang w:val="en-US" w:eastAsia="zh-CN" w:bidi="ar-SA"/>
              </w:rPr>
            </w:pPr>
            <w:r>
              <w:rPr>
                <w:rFonts w:hint="eastAsia" w:ascii="宋体" w:hAnsi="宋体"/>
                <w:kern w:val="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0" w:type="auto"/>
            <w:vAlign w:val="center"/>
          </w:tcPr>
          <w:p>
            <w:pPr>
              <w:jc w:val="center"/>
              <w:rPr>
                <w:rFonts w:ascii="宋体" w:hAnsi="宋体" w:eastAsiaTheme="minorEastAsia" w:cstheme="minorBidi"/>
                <w:kern w:val="2"/>
                <w:sz w:val="21"/>
                <w:szCs w:val="21"/>
                <w:lang w:val="en-US" w:eastAsia="zh-CN" w:bidi="ar-SA"/>
              </w:rPr>
            </w:pPr>
            <w:r>
              <w:rPr>
                <w:rFonts w:ascii="宋体" w:hAnsi="宋体"/>
                <w:szCs w:val="21"/>
              </w:rPr>
              <w:t>6</w:t>
            </w:r>
          </w:p>
        </w:tc>
        <w:tc>
          <w:tcPr>
            <w:tcW w:w="1279" w:type="dxa"/>
            <w:vAlign w:val="center"/>
          </w:tcPr>
          <w:p>
            <w:pPr>
              <w:jc w:val="center"/>
              <w:rPr>
                <w:rFonts w:ascii="宋体" w:hAnsi="宋体" w:eastAsiaTheme="minorEastAsia" w:cstheme="minorBidi"/>
                <w:kern w:val="2"/>
                <w:sz w:val="21"/>
                <w:szCs w:val="21"/>
                <w:lang w:val="en-US" w:eastAsia="zh-CN" w:bidi="ar-SA"/>
              </w:rPr>
            </w:pPr>
            <w:r>
              <w:rPr>
                <w:rFonts w:ascii="宋体" w:hAnsi="宋体"/>
                <w:szCs w:val="21"/>
              </w:rPr>
              <w:t>单通道RFID安全门</w:t>
            </w:r>
          </w:p>
        </w:tc>
        <w:tc>
          <w:tcPr>
            <w:tcW w:w="4860" w:type="dxa"/>
            <w:vAlign w:val="center"/>
          </w:tcPr>
          <w:p>
            <w:pPr>
              <w:pStyle w:val="38"/>
              <w:spacing w:line="360" w:lineRule="auto"/>
              <w:ind w:firstLine="0" w:firstLineChars="0"/>
              <w:rPr>
                <w:rFonts w:ascii="宋体" w:hAnsi="宋体"/>
                <w:szCs w:val="21"/>
              </w:rPr>
            </w:pPr>
            <w:r>
              <w:rPr>
                <w:rFonts w:hint="eastAsia" w:ascii="宋体" w:hAnsi="宋体"/>
                <w:szCs w:val="21"/>
              </w:rPr>
              <w:t>1.系统设备通过简单的硬件转换可以升级，紧跟最新技术发展。</w:t>
            </w:r>
          </w:p>
          <w:p>
            <w:pPr>
              <w:pStyle w:val="38"/>
              <w:spacing w:line="360" w:lineRule="auto"/>
              <w:ind w:firstLine="0" w:firstLineChars="0"/>
              <w:rPr>
                <w:rFonts w:ascii="宋体" w:hAnsi="宋体"/>
                <w:szCs w:val="21"/>
              </w:rPr>
            </w:pPr>
            <w:r>
              <w:rPr>
                <w:rFonts w:hint="eastAsia" w:ascii="宋体" w:hAnsi="宋体"/>
                <w:szCs w:val="21"/>
              </w:rPr>
              <w:t>2.设备设计紧凑，可以很方便的集成到图书馆的家具设施和图书业务实施环境中。</w:t>
            </w:r>
          </w:p>
          <w:p>
            <w:pPr>
              <w:pStyle w:val="38"/>
              <w:spacing w:line="360" w:lineRule="auto"/>
              <w:ind w:firstLine="0" w:firstLineChars="0"/>
              <w:rPr>
                <w:rFonts w:ascii="宋体" w:hAnsi="宋体"/>
                <w:szCs w:val="21"/>
              </w:rPr>
            </w:pPr>
            <w:r>
              <w:rPr>
                <w:rFonts w:hint="eastAsia" w:ascii="宋体" w:hAnsi="宋体"/>
                <w:szCs w:val="21"/>
              </w:rPr>
              <w:t>3.可以兼容使用EPC报警模式或EAS报警模式；单通道宽度≥900mm。</w:t>
            </w:r>
          </w:p>
          <w:p>
            <w:pPr>
              <w:pStyle w:val="38"/>
              <w:spacing w:line="360" w:lineRule="auto"/>
              <w:ind w:firstLine="0" w:firstLineChars="0"/>
              <w:rPr>
                <w:rFonts w:ascii="宋体" w:hAnsi="宋体"/>
                <w:szCs w:val="21"/>
              </w:rPr>
            </w:pPr>
            <w:r>
              <w:rPr>
                <w:rFonts w:hint="eastAsia" w:ascii="宋体" w:hAnsi="宋体"/>
                <w:szCs w:val="21"/>
              </w:rPr>
              <w:t>4.可以非接触式的快速识别粘贴在流通资料上的RFID标签。</w:t>
            </w:r>
          </w:p>
          <w:p>
            <w:pPr>
              <w:pStyle w:val="38"/>
              <w:spacing w:line="360" w:lineRule="auto"/>
              <w:ind w:firstLine="0" w:firstLineChars="0"/>
              <w:rPr>
                <w:rFonts w:ascii="宋体" w:hAnsi="宋体"/>
                <w:szCs w:val="21"/>
              </w:rPr>
            </w:pPr>
            <w:r>
              <w:rPr>
                <w:rFonts w:hint="eastAsia" w:ascii="宋体" w:hAnsi="宋体"/>
                <w:szCs w:val="21"/>
              </w:rPr>
              <w:t>5.可以对图书馆内的印刷品、视听出版物、CD及DVD等流通资料进行安全扫描操作，不能损坏粘贴在流通资料中的磁性介质的资料。</w:t>
            </w:r>
          </w:p>
          <w:p>
            <w:pPr>
              <w:pStyle w:val="38"/>
              <w:spacing w:line="360" w:lineRule="auto"/>
              <w:ind w:firstLine="0" w:firstLineChars="0"/>
              <w:rPr>
                <w:rFonts w:ascii="宋体" w:hAnsi="宋体"/>
                <w:szCs w:val="21"/>
              </w:rPr>
            </w:pPr>
            <w:r>
              <w:rPr>
                <w:rFonts w:hint="eastAsia" w:ascii="宋体" w:hAnsi="宋体"/>
                <w:szCs w:val="21"/>
              </w:rPr>
              <w:t>6.设备系统具有高侦测性能，能够进行三维监测。要求无误报，无漏报。</w:t>
            </w:r>
          </w:p>
          <w:p>
            <w:pPr>
              <w:pStyle w:val="38"/>
              <w:spacing w:line="360" w:lineRule="auto"/>
              <w:ind w:firstLine="0" w:firstLineChars="0"/>
              <w:rPr>
                <w:rFonts w:ascii="宋体" w:hAnsi="宋体"/>
                <w:szCs w:val="21"/>
              </w:rPr>
            </w:pPr>
            <w:r>
              <w:rPr>
                <w:rFonts w:hint="eastAsia" w:ascii="宋体" w:hAnsi="宋体"/>
                <w:szCs w:val="21"/>
              </w:rPr>
              <w:t>7.系统具有故障报警提示功能。</w:t>
            </w:r>
          </w:p>
          <w:p>
            <w:pPr>
              <w:pStyle w:val="38"/>
              <w:spacing w:line="360" w:lineRule="auto"/>
              <w:ind w:firstLine="0" w:firstLineChars="0"/>
              <w:rPr>
                <w:rFonts w:ascii="宋体" w:hAnsi="宋体"/>
                <w:szCs w:val="21"/>
              </w:rPr>
            </w:pPr>
            <w:r>
              <w:rPr>
                <w:rFonts w:hint="eastAsia" w:ascii="宋体" w:hAnsi="宋体"/>
                <w:szCs w:val="21"/>
              </w:rPr>
              <w:t>8.具有音频和视觉报警信号，且信号源可设置，报警音量可调控。</w:t>
            </w:r>
          </w:p>
          <w:p>
            <w:pPr>
              <w:pStyle w:val="38"/>
              <w:spacing w:line="360" w:lineRule="auto"/>
              <w:ind w:firstLine="0" w:firstLineChars="0"/>
              <w:rPr>
                <w:rFonts w:ascii="宋体" w:hAnsi="宋体"/>
                <w:szCs w:val="21"/>
              </w:rPr>
            </w:pPr>
            <w:r>
              <w:rPr>
                <w:rFonts w:hint="eastAsia" w:ascii="宋体" w:hAnsi="宋体"/>
                <w:szCs w:val="21"/>
              </w:rPr>
              <w:t>9.内置2组红外光电，可实时统计进出馆人数。</w:t>
            </w:r>
          </w:p>
          <w:p>
            <w:pPr>
              <w:pStyle w:val="38"/>
              <w:spacing w:line="360" w:lineRule="auto"/>
              <w:ind w:firstLine="0" w:firstLineChars="0"/>
              <w:rPr>
                <w:rFonts w:ascii="宋体" w:hAnsi="宋体"/>
                <w:szCs w:val="21"/>
              </w:rPr>
            </w:pPr>
            <w:r>
              <w:rPr>
                <w:rFonts w:hint="eastAsia" w:ascii="宋体" w:hAnsi="宋体"/>
                <w:szCs w:val="21"/>
              </w:rPr>
              <w:t>10.对心脏起搏器的佩带者或其它支持系统，孕妇和磁性媒质软盘，磁带，录像带等无害。</w:t>
            </w:r>
          </w:p>
          <w:p>
            <w:pPr>
              <w:pStyle w:val="38"/>
              <w:spacing w:line="360" w:lineRule="auto"/>
              <w:ind w:firstLine="0" w:firstLineChars="0"/>
              <w:rPr>
                <w:rFonts w:ascii="宋体" w:hAnsi="宋体"/>
                <w:szCs w:val="21"/>
              </w:rPr>
            </w:pPr>
            <w:r>
              <w:rPr>
                <w:rFonts w:hint="eastAsia" w:ascii="宋体" w:hAnsi="宋体"/>
                <w:szCs w:val="21"/>
              </w:rPr>
              <w:t>11.需配备感应装置，支持自动判断人员移动来开关安全检测。</w:t>
            </w:r>
          </w:p>
          <w:p>
            <w:pPr>
              <w:pStyle w:val="38"/>
              <w:spacing w:line="360" w:lineRule="auto"/>
              <w:ind w:firstLine="0" w:firstLineChars="0"/>
              <w:rPr>
                <w:rFonts w:ascii="宋体" w:hAnsi="宋体"/>
                <w:szCs w:val="21"/>
              </w:rPr>
            </w:pPr>
            <w:r>
              <w:rPr>
                <w:rFonts w:hint="eastAsia" w:ascii="宋体" w:hAnsi="宋体"/>
                <w:szCs w:val="21"/>
              </w:rPr>
              <w:t>12.系统需提供接口以实现远程诊断、监控。</w:t>
            </w:r>
          </w:p>
          <w:p>
            <w:pPr>
              <w:pStyle w:val="38"/>
              <w:spacing w:line="360" w:lineRule="auto"/>
              <w:ind w:firstLine="0" w:firstLineChars="0"/>
              <w:rPr>
                <w:rFonts w:ascii="宋体" w:hAnsi="宋体"/>
                <w:szCs w:val="21"/>
              </w:rPr>
            </w:pPr>
            <w:r>
              <w:rPr>
                <w:rFonts w:hint="eastAsia" w:ascii="宋体" w:hAnsi="宋体"/>
                <w:szCs w:val="21"/>
              </w:rPr>
              <w:t>13.安全门需集成液晶显示屏，尺寸≥7英寸。</w:t>
            </w:r>
          </w:p>
          <w:p>
            <w:pPr>
              <w:pStyle w:val="38"/>
              <w:spacing w:line="360" w:lineRule="auto"/>
              <w:ind w:firstLine="0" w:firstLineChars="0"/>
              <w:rPr>
                <w:rFonts w:ascii="宋体" w:hAnsi="宋体"/>
                <w:szCs w:val="21"/>
              </w:rPr>
            </w:pPr>
            <w:r>
              <w:rPr>
                <w:rFonts w:hint="eastAsia" w:ascii="宋体" w:hAnsi="宋体"/>
                <w:szCs w:val="21"/>
              </w:rPr>
              <w:t>14.每通道阅读范围半径：≥450mm</w:t>
            </w:r>
          </w:p>
          <w:p>
            <w:pPr>
              <w:pStyle w:val="38"/>
              <w:spacing w:line="360" w:lineRule="auto"/>
              <w:ind w:firstLine="0" w:firstLineChars="0"/>
              <w:rPr>
                <w:rFonts w:ascii="宋体" w:hAnsi="宋体"/>
                <w:szCs w:val="21"/>
              </w:rPr>
            </w:pPr>
            <w:r>
              <w:rPr>
                <w:rFonts w:hint="eastAsia" w:ascii="宋体" w:hAnsi="宋体"/>
                <w:szCs w:val="21"/>
              </w:rPr>
              <w:t>15.响应速度：≥10个标签/秒</w:t>
            </w:r>
          </w:p>
          <w:p>
            <w:pPr>
              <w:pStyle w:val="38"/>
              <w:spacing w:line="360" w:lineRule="auto"/>
              <w:ind w:firstLine="0" w:firstLineChars="0"/>
              <w:rPr>
                <w:rFonts w:ascii="宋体" w:hAnsi="宋体"/>
                <w:szCs w:val="21"/>
              </w:rPr>
            </w:pPr>
            <w:r>
              <w:rPr>
                <w:rFonts w:hint="eastAsia" w:ascii="宋体" w:hAnsi="宋体"/>
                <w:szCs w:val="21"/>
              </w:rPr>
              <w:t>16.通信接口：USB、RS232和网络接口</w:t>
            </w:r>
          </w:p>
          <w:p>
            <w:pPr>
              <w:pStyle w:val="38"/>
              <w:spacing w:line="360" w:lineRule="auto"/>
              <w:ind w:firstLine="0" w:firstLineChars="0"/>
              <w:rPr>
                <w:rFonts w:ascii="宋体" w:hAnsi="宋体"/>
                <w:szCs w:val="21"/>
              </w:rPr>
            </w:pPr>
            <w:r>
              <w:rPr>
                <w:rFonts w:hint="eastAsia" w:ascii="宋体" w:hAnsi="宋体"/>
                <w:szCs w:val="21"/>
              </w:rPr>
              <w:t>17.防冲突：一次至少可有效识读5个标签</w:t>
            </w:r>
          </w:p>
          <w:p>
            <w:pPr>
              <w:pStyle w:val="38"/>
              <w:spacing w:line="360" w:lineRule="auto"/>
              <w:ind w:firstLine="0" w:firstLineChars="0"/>
              <w:rPr>
                <w:rFonts w:ascii="宋体" w:hAnsi="宋体"/>
                <w:szCs w:val="21"/>
              </w:rPr>
            </w:pPr>
            <w:r>
              <w:rPr>
                <w:rFonts w:hint="eastAsia" w:ascii="宋体" w:hAnsi="宋体"/>
                <w:szCs w:val="21"/>
              </w:rPr>
              <w:t>18.正常检测误报或漏报率：&lt;=0.01%</w:t>
            </w:r>
          </w:p>
          <w:p>
            <w:pPr>
              <w:pStyle w:val="38"/>
              <w:spacing w:line="360" w:lineRule="auto"/>
              <w:ind w:firstLine="0" w:firstLineChars="0"/>
              <w:rPr>
                <w:rFonts w:ascii="宋体" w:hAnsi="宋体"/>
                <w:szCs w:val="21"/>
              </w:rPr>
            </w:pPr>
            <w:r>
              <w:rPr>
                <w:rFonts w:hint="eastAsia" w:ascii="宋体" w:hAnsi="宋体"/>
                <w:szCs w:val="21"/>
              </w:rPr>
              <w:t>19.工作环境：温度-10℃～50℃，相对湿度5%～95%</w:t>
            </w:r>
          </w:p>
          <w:p>
            <w:pPr>
              <w:pStyle w:val="38"/>
              <w:spacing w:line="360" w:lineRule="auto"/>
              <w:ind w:firstLine="0" w:firstLineChars="0"/>
              <w:rPr>
                <w:rFonts w:ascii="宋体" w:hAnsi="宋体"/>
                <w:szCs w:val="21"/>
              </w:rPr>
            </w:pPr>
            <w:r>
              <w:rPr>
                <w:rFonts w:hint="eastAsia" w:ascii="宋体" w:hAnsi="宋体"/>
                <w:szCs w:val="21"/>
              </w:rPr>
              <w:t>20.机体材质：铝型材+ABS</w:t>
            </w:r>
          </w:p>
          <w:p>
            <w:pPr>
              <w:pStyle w:val="38"/>
              <w:spacing w:line="360" w:lineRule="auto"/>
              <w:ind w:firstLine="0" w:firstLineChars="0"/>
              <w:rPr>
                <w:rFonts w:ascii="宋体" w:hAnsi="宋体" w:eastAsiaTheme="minorEastAsia" w:cstheme="minorBidi"/>
                <w:kern w:val="2"/>
                <w:sz w:val="21"/>
                <w:szCs w:val="21"/>
                <w:lang w:val="en-US" w:eastAsia="zh-CN" w:bidi="ar-SA"/>
              </w:rPr>
            </w:pPr>
            <w:r>
              <w:rPr>
                <w:rFonts w:hint="eastAsia" w:ascii="宋体" w:hAnsi="宋体"/>
                <w:szCs w:val="21"/>
              </w:rPr>
              <w:t>21.同步模式：线缆同步</w:t>
            </w:r>
          </w:p>
        </w:tc>
        <w:tc>
          <w:tcPr>
            <w:tcW w:w="645" w:type="dxa"/>
            <w:vAlign w:val="center"/>
          </w:tcPr>
          <w:p>
            <w:pPr>
              <w:jc w:val="center"/>
              <w:rPr>
                <w:rFonts w:ascii="宋体" w:hAnsi="宋体" w:eastAsiaTheme="minorEastAsia" w:cstheme="minorBidi"/>
                <w:kern w:val="2"/>
                <w:sz w:val="21"/>
                <w:szCs w:val="21"/>
                <w:lang w:val="en-US" w:eastAsia="zh-CN" w:bidi="ar-SA"/>
              </w:rPr>
            </w:pPr>
            <w:r>
              <w:rPr>
                <w:rFonts w:ascii="宋体" w:hAnsi="宋体"/>
                <w:szCs w:val="21"/>
              </w:rPr>
              <w:t>套</w:t>
            </w:r>
          </w:p>
        </w:tc>
        <w:tc>
          <w:tcPr>
            <w:tcW w:w="855" w:type="dxa"/>
            <w:vAlign w:val="center"/>
          </w:tcPr>
          <w:p>
            <w:pPr>
              <w:jc w:val="center"/>
              <w:rPr>
                <w:rFonts w:ascii="宋体" w:hAnsi="宋体" w:eastAsiaTheme="minorEastAsia" w:cstheme="minorBidi"/>
                <w:kern w:val="2"/>
                <w:sz w:val="21"/>
                <w:szCs w:val="21"/>
                <w:lang w:val="en-US" w:eastAsia="zh-CN" w:bidi="ar-SA"/>
              </w:rPr>
            </w:pPr>
            <w:r>
              <w:rPr>
                <w:rFonts w:ascii="宋体" w:hAnsi="宋体"/>
                <w:szCs w:val="21"/>
              </w:rPr>
              <w:t>1</w:t>
            </w:r>
          </w:p>
        </w:tc>
        <w:tc>
          <w:tcPr>
            <w:tcW w:w="866" w:type="dxa"/>
            <w:vAlign w:val="center"/>
          </w:tcPr>
          <w:p>
            <w:pPr>
              <w:widowControl/>
              <w:spacing w:line="360" w:lineRule="atLeast"/>
              <w:ind w:firstLine="105" w:firstLineChars="50"/>
              <w:rPr>
                <w:rFonts w:ascii="宋体" w:hAnsi="宋体" w:cs="宋体" w:eastAsiaTheme="minorEastAsia"/>
                <w:kern w:val="0"/>
                <w:sz w:val="21"/>
                <w:szCs w:val="21"/>
                <w:lang w:val="en-US" w:eastAsia="zh-CN" w:bidi="ar-SA"/>
              </w:rPr>
            </w:pPr>
            <w:r>
              <w:rPr>
                <w:rFonts w:hint="eastAsia" w:ascii="宋体" w:hAnsi="宋体"/>
                <w:kern w:val="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0" w:type="auto"/>
            <w:vAlign w:val="center"/>
          </w:tcPr>
          <w:p>
            <w:pPr>
              <w:jc w:val="center"/>
              <w:rPr>
                <w:rFonts w:ascii="宋体" w:hAnsi="宋体" w:eastAsiaTheme="minorEastAsia" w:cstheme="minorBidi"/>
                <w:kern w:val="2"/>
                <w:sz w:val="21"/>
                <w:szCs w:val="21"/>
                <w:lang w:val="en-US" w:eastAsia="zh-CN" w:bidi="ar-SA"/>
              </w:rPr>
            </w:pPr>
            <w:r>
              <w:rPr>
                <w:rFonts w:ascii="宋体" w:hAnsi="宋体"/>
                <w:szCs w:val="21"/>
              </w:rPr>
              <w:t>7</w:t>
            </w:r>
          </w:p>
        </w:tc>
        <w:tc>
          <w:tcPr>
            <w:tcW w:w="1279" w:type="dxa"/>
            <w:vAlign w:val="center"/>
          </w:tcPr>
          <w:p>
            <w:pPr>
              <w:jc w:val="center"/>
              <w:rPr>
                <w:rFonts w:ascii="宋体" w:hAnsi="宋体" w:eastAsiaTheme="minorEastAsia" w:cstheme="minorBidi"/>
                <w:kern w:val="2"/>
                <w:sz w:val="21"/>
                <w:szCs w:val="21"/>
                <w:lang w:val="en-US" w:eastAsia="zh-CN" w:bidi="ar-SA"/>
              </w:rPr>
            </w:pPr>
            <w:r>
              <w:rPr>
                <w:rFonts w:ascii="宋体" w:hAnsi="宋体"/>
                <w:szCs w:val="21"/>
              </w:rPr>
              <w:t>双通道RFID安全门</w:t>
            </w:r>
          </w:p>
        </w:tc>
        <w:tc>
          <w:tcPr>
            <w:tcW w:w="4860" w:type="dxa"/>
            <w:vAlign w:val="center"/>
          </w:tcPr>
          <w:p>
            <w:pPr>
              <w:pStyle w:val="38"/>
              <w:spacing w:line="360" w:lineRule="auto"/>
              <w:ind w:firstLine="0" w:firstLineChars="0"/>
              <w:rPr>
                <w:rFonts w:ascii="宋体" w:hAnsi="宋体"/>
                <w:szCs w:val="21"/>
              </w:rPr>
            </w:pPr>
            <w:r>
              <w:rPr>
                <w:rFonts w:hint="eastAsia" w:ascii="宋体" w:hAnsi="宋体"/>
                <w:szCs w:val="21"/>
              </w:rPr>
              <w:t>1.系统设备通过简单的硬件转换可以升级，紧跟最新技术发展。</w:t>
            </w:r>
          </w:p>
          <w:p>
            <w:pPr>
              <w:pStyle w:val="38"/>
              <w:spacing w:line="360" w:lineRule="auto"/>
              <w:ind w:firstLine="0" w:firstLineChars="0"/>
              <w:rPr>
                <w:rFonts w:ascii="宋体" w:hAnsi="宋体"/>
                <w:szCs w:val="21"/>
              </w:rPr>
            </w:pPr>
            <w:r>
              <w:rPr>
                <w:rFonts w:hint="eastAsia" w:ascii="宋体" w:hAnsi="宋体"/>
                <w:szCs w:val="21"/>
              </w:rPr>
              <w:t>2.设备设计紧凑，可以很方便的集成到图书馆的家具设施和图书业务实施环境中。</w:t>
            </w:r>
          </w:p>
          <w:p>
            <w:pPr>
              <w:pStyle w:val="38"/>
              <w:spacing w:line="360" w:lineRule="auto"/>
              <w:ind w:firstLine="0" w:firstLineChars="0"/>
              <w:rPr>
                <w:rFonts w:ascii="宋体" w:hAnsi="宋体"/>
                <w:szCs w:val="21"/>
              </w:rPr>
            </w:pPr>
            <w:r>
              <w:rPr>
                <w:rFonts w:hint="eastAsia" w:ascii="宋体" w:hAnsi="宋体"/>
                <w:szCs w:val="21"/>
              </w:rPr>
              <w:t>3.可以兼容使用EPC报警模式或EAS报警模式；单通道宽度≥900mm。</w:t>
            </w:r>
          </w:p>
          <w:p>
            <w:pPr>
              <w:pStyle w:val="38"/>
              <w:spacing w:line="360" w:lineRule="auto"/>
              <w:ind w:firstLine="0" w:firstLineChars="0"/>
              <w:rPr>
                <w:rFonts w:ascii="宋体" w:hAnsi="宋体"/>
                <w:szCs w:val="21"/>
              </w:rPr>
            </w:pPr>
            <w:r>
              <w:rPr>
                <w:rFonts w:hint="eastAsia" w:ascii="宋体" w:hAnsi="宋体"/>
                <w:szCs w:val="21"/>
              </w:rPr>
              <w:t>4.可以非接触式的快速识别粘贴在流通资料上的RFID标签。</w:t>
            </w:r>
          </w:p>
          <w:p>
            <w:pPr>
              <w:pStyle w:val="38"/>
              <w:spacing w:line="360" w:lineRule="auto"/>
              <w:ind w:firstLine="0" w:firstLineChars="0"/>
              <w:rPr>
                <w:rFonts w:ascii="宋体" w:hAnsi="宋体"/>
                <w:szCs w:val="21"/>
              </w:rPr>
            </w:pPr>
            <w:r>
              <w:rPr>
                <w:rFonts w:hint="eastAsia" w:ascii="宋体" w:hAnsi="宋体"/>
                <w:szCs w:val="21"/>
              </w:rPr>
              <w:t>5.可以对图书馆内的印刷品、视听出版物、CD及DVD等流通资料进行安全扫描操作，不能损坏粘贴在流通资料中的磁性介质的资料。</w:t>
            </w:r>
          </w:p>
          <w:p>
            <w:pPr>
              <w:pStyle w:val="38"/>
              <w:spacing w:line="360" w:lineRule="auto"/>
              <w:ind w:firstLine="0" w:firstLineChars="0"/>
              <w:rPr>
                <w:rFonts w:ascii="宋体" w:hAnsi="宋体"/>
                <w:szCs w:val="21"/>
              </w:rPr>
            </w:pPr>
            <w:r>
              <w:rPr>
                <w:rFonts w:hint="eastAsia" w:ascii="宋体" w:hAnsi="宋体"/>
                <w:szCs w:val="21"/>
              </w:rPr>
              <w:t>6.设备系统具有高侦测性能，能够进行三维监测。要求无误报，无漏报。</w:t>
            </w:r>
          </w:p>
          <w:p>
            <w:pPr>
              <w:pStyle w:val="38"/>
              <w:spacing w:line="360" w:lineRule="auto"/>
              <w:ind w:firstLine="0" w:firstLineChars="0"/>
              <w:rPr>
                <w:rFonts w:ascii="宋体" w:hAnsi="宋体"/>
                <w:szCs w:val="21"/>
              </w:rPr>
            </w:pPr>
            <w:r>
              <w:rPr>
                <w:rFonts w:hint="eastAsia" w:ascii="宋体" w:hAnsi="宋体"/>
                <w:szCs w:val="21"/>
              </w:rPr>
              <w:t>7.系统具有故障报警提示功能。</w:t>
            </w:r>
          </w:p>
          <w:p>
            <w:pPr>
              <w:pStyle w:val="38"/>
              <w:spacing w:line="360" w:lineRule="auto"/>
              <w:ind w:firstLine="0" w:firstLineChars="0"/>
              <w:rPr>
                <w:rFonts w:ascii="宋体" w:hAnsi="宋体"/>
                <w:szCs w:val="21"/>
              </w:rPr>
            </w:pPr>
            <w:r>
              <w:rPr>
                <w:rFonts w:hint="eastAsia" w:ascii="宋体" w:hAnsi="宋体"/>
                <w:szCs w:val="21"/>
              </w:rPr>
              <w:t>8.具有音频和视觉报警信号，且信号源可设置，报警音量可调控。</w:t>
            </w:r>
          </w:p>
          <w:p>
            <w:pPr>
              <w:pStyle w:val="38"/>
              <w:spacing w:line="360" w:lineRule="auto"/>
              <w:ind w:firstLine="0" w:firstLineChars="0"/>
              <w:rPr>
                <w:rFonts w:ascii="宋体" w:hAnsi="宋体"/>
                <w:szCs w:val="21"/>
              </w:rPr>
            </w:pPr>
            <w:r>
              <w:rPr>
                <w:rFonts w:hint="eastAsia" w:ascii="宋体" w:hAnsi="宋体" w:cs="宋体"/>
                <w:b/>
                <w:bCs/>
                <w:kern w:val="0"/>
                <w:szCs w:val="21"/>
              </w:rPr>
              <w:t>▲9.</w:t>
            </w:r>
            <w:r>
              <w:rPr>
                <w:rFonts w:hint="eastAsia" w:ascii="宋体" w:hAnsi="宋体"/>
                <w:szCs w:val="21"/>
              </w:rPr>
              <w:t>内置2组红外光电，可实时统计进出馆人数。</w:t>
            </w:r>
          </w:p>
          <w:p>
            <w:pPr>
              <w:pStyle w:val="38"/>
              <w:spacing w:line="360" w:lineRule="auto"/>
              <w:ind w:firstLine="0" w:firstLineChars="0"/>
              <w:rPr>
                <w:rFonts w:ascii="宋体" w:hAnsi="宋体"/>
                <w:szCs w:val="21"/>
              </w:rPr>
            </w:pPr>
            <w:r>
              <w:rPr>
                <w:rFonts w:hint="eastAsia" w:ascii="宋体" w:hAnsi="宋体"/>
                <w:szCs w:val="21"/>
              </w:rPr>
              <w:t>10.对心脏起搏器的佩带者或其它支持系统，孕妇和磁性媒质软盘，磁带，录像带等无害。</w:t>
            </w:r>
          </w:p>
          <w:p>
            <w:pPr>
              <w:pStyle w:val="38"/>
              <w:spacing w:line="360" w:lineRule="auto"/>
              <w:ind w:firstLine="0" w:firstLineChars="0"/>
              <w:rPr>
                <w:rFonts w:ascii="宋体" w:hAnsi="宋体"/>
                <w:szCs w:val="21"/>
              </w:rPr>
            </w:pPr>
            <w:r>
              <w:rPr>
                <w:rFonts w:hint="eastAsia" w:ascii="宋体" w:hAnsi="宋体"/>
                <w:szCs w:val="21"/>
              </w:rPr>
              <w:t>11.需配备感应装置，支持自动判断人员移动来开关安全检测。</w:t>
            </w:r>
          </w:p>
          <w:p>
            <w:pPr>
              <w:pStyle w:val="38"/>
              <w:spacing w:line="360" w:lineRule="auto"/>
              <w:ind w:firstLine="0" w:firstLineChars="0"/>
              <w:rPr>
                <w:rFonts w:ascii="宋体" w:hAnsi="宋体"/>
                <w:szCs w:val="21"/>
              </w:rPr>
            </w:pPr>
            <w:r>
              <w:rPr>
                <w:rFonts w:hint="eastAsia" w:ascii="宋体" w:hAnsi="宋体"/>
                <w:szCs w:val="21"/>
              </w:rPr>
              <w:t>12.系统需提供接口以实现远程诊断、监控。</w:t>
            </w:r>
          </w:p>
          <w:p>
            <w:pPr>
              <w:pStyle w:val="38"/>
              <w:spacing w:line="360" w:lineRule="auto"/>
              <w:ind w:firstLine="0" w:firstLineChars="0"/>
              <w:rPr>
                <w:rFonts w:ascii="宋体" w:hAnsi="宋体"/>
                <w:szCs w:val="21"/>
              </w:rPr>
            </w:pPr>
            <w:r>
              <w:rPr>
                <w:rFonts w:hint="eastAsia" w:ascii="宋体" w:hAnsi="宋体" w:cs="宋体"/>
                <w:b/>
                <w:bCs/>
                <w:kern w:val="0"/>
                <w:szCs w:val="21"/>
              </w:rPr>
              <w:t>▲13.</w:t>
            </w:r>
            <w:r>
              <w:rPr>
                <w:rFonts w:hint="eastAsia" w:ascii="宋体" w:hAnsi="宋体"/>
                <w:szCs w:val="21"/>
              </w:rPr>
              <w:t>每通道阅读范围半径：≥450mm</w:t>
            </w:r>
          </w:p>
          <w:p>
            <w:pPr>
              <w:pStyle w:val="38"/>
              <w:spacing w:line="360" w:lineRule="auto"/>
              <w:ind w:firstLine="0" w:firstLineChars="0"/>
              <w:rPr>
                <w:rFonts w:ascii="宋体" w:hAnsi="宋体"/>
                <w:szCs w:val="21"/>
              </w:rPr>
            </w:pPr>
            <w:r>
              <w:rPr>
                <w:rFonts w:hint="eastAsia" w:ascii="宋体" w:hAnsi="宋体"/>
                <w:szCs w:val="21"/>
              </w:rPr>
              <w:t>14.响应速度：≥10个标签/秒</w:t>
            </w:r>
          </w:p>
          <w:p>
            <w:pPr>
              <w:pStyle w:val="38"/>
              <w:spacing w:line="360" w:lineRule="auto"/>
              <w:ind w:firstLine="0" w:firstLineChars="0"/>
              <w:rPr>
                <w:rFonts w:ascii="宋体" w:hAnsi="宋体"/>
                <w:szCs w:val="21"/>
              </w:rPr>
            </w:pPr>
            <w:r>
              <w:rPr>
                <w:rFonts w:hint="eastAsia" w:ascii="宋体" w:hAnsi="宋体"/>
                <w:szCs w:val="21"/>
              </w:rPr>
              <w:t>15.通信接口：USB、RS232和网络接口</w:t>
            </w:r>
          </w:p>
          <w:p>
            <w:pPr>
              <w:pStyle w:val="38"/>
              <w:spacing w:line="360" w:lineRule="auto"/>
              <w:ind w:firstLine="0" w:firstLineChars="0"/>
              <w:rPr>
                <w:rFonts w:ascii="宋体" w:hAnsi="宋体"/>
                <w:szCs w:val="21"/>
              </w:rPr>
            </w:pPr>
            <w:r>
              <w:rPr>
                <w:rFonts w:hint="eastAsia" w:ascii="宋体" w:hAnsi="宋体"/>
                <w:szCs w:val="21"/>
              </w:rPr>
              <w:t>16.防冲突：一次至少可有效识读5个标签</w:t>
            </w:r>
          </w:p>
          <w:p>
            <w:pPr>
              <w:pStyle w:val="38"/>
              <w:spacing w:line="360" w:lineRule="auto"/>
              <w:ind w:firstLine="0" w:firstLineChars="0"/>
              <w:rPr>
                <w:rFonts w:ascii="宋体" w:hAnsi="宋体"/>
                <w:szCs w:val="21"/>
              </w:rPr>
            </w:pPr>
            <w:r>
              <w:rPr>
                <w:rFonts w:hint="eastAsia" w:ascii="宋体" w:hAnsi="宋体"/>
                <w:szCs w:val="21"/>
              </w:rPr>
              <w:t>17.正常检测误报或漏报率：&lt;=0.01%</w:t>
            </w:r>
          </w:p>
          <w:p>
            <w:pPr>
              <w:pStyle w:val="38"/>
              <w:spacing w:line="360" w:lineRule="auto"/>
              <w:ind w:firstLine="0" w:firstLineChars="0"/>
              <w:rPr>
                <w:rFonts w:ascii="宋体" w:hAnsi="宋体"/>
                <w:szCs w:val="21"/>
              </w:rPr>
            </w:pPr>
            <w:r>
              <w:rPr>
                <w:rFonts w:hint="eastAsia" w:ascii="宋体" w:hAnsi="宋体"/>
                <w:szCs w:val="21"/>
              </w:rPr>
              <w:t>18.工作环境：温度-10℃～50℃，相对湿度5%～95%</w:t>
            </w:r>
            <w:r>
              <w:rPr>
                <w:rFonts w:ascii="宋体" w:hAnsi="宋体"/>
                <w:szCs w:val="21"/>
              </w:rPr>
              <w:t xml:space="preserve"> </w:t>
            </w:r>
          </w:p>
          <w:p>
            <w:pPr>
              <w:pStyle w:val="38"/>
              <w:spacing w:line="360" w:lineRule="auto"/>
              <w:ind w:firstLine="0" w:firstLineChars="0"/>
              <w:rPr>
                <w:rFonts w:ascii="宋体" w:hAnsi="宋体"/>
                <w:szCs w:val="21"/>
              </w:rPr>
            </w:pPr>
            <w:r>
              <w:rPr>
                <w:rFonts w:hint="eastAsia" w:ascii="宋体" w:hAnsi="宋体"/>
                <w:szCs w:val="21"/>
              </w:rPr>
              <w:t>19.机体材质：铝型材+ABS</w:t>
            </w:r>
          </w:p>
          <w:p>
            <w:pPr>
              <w:pStyle w:val="38"/>
              <w:spacing w:line="360" w:lineRule="auto"/>
              <w:ind w:firstLine="0" w:firstLineChars="0"/>
              <w:rPr>
                <w:rFonts w:ascii="宋体" w:hAnsi="宋体" w:eastAsiaTheme="minorEastAsia" w:cstheme="minorBidi"/>
                <w:kern w:val="2"/>
                <w:sz w:val="21"/>
                <w:szCs w:val="21"/>
                <w:lang w:val="en-US" w:eastAsia="zh-CN" w:bidi="ar-SA"/>
              </w:rPr>
            </w:pPr>
            <w:r>
              <w:rPr>
                <w:rFonts w:hint="eastAsia" w:ascii="宋体" w:hAnsi="宋体"/>
                <w:szCs w:val="21"/>
              </w:rPr>
              <w:t>20.同步模式：线缆同步</w:t>
            </w:r>
          </w:p>
        </w:tc>
        <w:tc>
          <w:tcPr>
            <w:tcW w:w="645" w:type="dxa"/>
            <w:vAlign w:val="center"/>
          </w:tcPr>
          <w:p>
            <w:pPr>
              <w:jc w:val="center"/>
              <w:rPr>
                <w:rFonts w:ascii="宋体" w:hAnsi="宋体" w:eastAsiaTheme="minorEastAsia" w:cstheme="minorBidi"/>
                <w:kern w:val="2"/>
                <w:sz w:val="21"/>
                <w:szCs w:val="21"/>
                <w:lang w:val="en-US" w:eastAsia="zh-CN" w:bidi="ar-SA"/>
              </w:rPr>
            </w:pPr>
            <w:r>
              <w:rPr>
                <w:rFonts w:ascii="宋体" w:hAnsi="宋体"/>
                <w:szCs w:val="21"/>
              </w:rPr>
              <w:t>套</w:t>
            </w:r>
          </w:p>
        </w:tc>
        <w:tc>
          <w:tcPr>
            <w:tcW w:w="855" w:type="dxa"/>
            <w:vAlign w:val="center"/>
          </w:tcPr>
          <w:p>
            <w:pPr>
              <w:jc w:val="center"/>
              <w:rPr>
                <w:rFonts w:ascii="宋体" w:hAnsi="宋体" w:eastAsiaTheme="minorEastAsia" w:cstheme="minorBidi"/>
                <w:kern w:val="2"/>
                <w:sz w:val="21"/>
                <w:szCs w:val="21"/>
                <w:lang w:val="en-US" w:eastAsia="zh-CN" w:bidi="ar-SA"/>
              </w:rPr>
            </w:pPr>
            <w:r>
              <w:rPr>
                <w:rFonts w:ascii="宋体" w:hAnsi="宋体"/>
                <w:szCs w:val="21"/>
              </w:rPr>
              <w:t>1</w:t>
            </w:r>
          </w:p>
        </w:tc>
        <w:tc>
          <w:tcPr>
            <w:tcW w:w="866" w:type="dxa"/>
            <w:vAlign w:val="center"/>
          </w:tcPr>
          <w:p>
            <w:pPr>
              <w:widowControl/>
              <w:spacing w:line="360" w:lineRule="atLeast"/>
              <w:ind w:firstLine="105" w:firstLineChars="50"/>
              <w:rPr>
                <w:rFonts w:ascii="宋体" w:hAnsi="宋体" w:cs="宋体" w:eastAsiaTheme="minorEastAsia"/>
                <w:kern w:val="0"/>
                <w:sz w:val="21"/>
                <w:szCs w:val="21"/>
                <w:lang w:val="en-US" w:eastAsia="zh-CN" w:bidi="ar-SA"/>
              </w:rPr>
            </w:pPr>
            <w:r>
              <w:rPr>
                <w:rFonts w:hint="eastAsia" w:ascii="宋体" w:hAnsi="宋体"/>
                <w:kern w:val="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0" w:type="auto"/>
            <w:vAlign w:val="center"/>
          </w:tcPr>
          <w:p>
            <w:pPr>
              <w:jc w:val="center"/>
              <w:rPr>
                <w:rFonts w:ascii="宋体" w:hAnsi="宋体" w:eastAsiaTheme="minorEastAsia" w:cstheme="minorBidi"/>
                <w:kern w:val="2"/>
                <w:sz w:val="21"/>
                <w:szCs w:val="21"/>
                <w:lang w:val="en-US" w:eastAsia="zh-CN" w:bidi="ar-SA"/>
              </w:rPr>
            </w:pPr>
            <w:r>
              <w:rPr>
                <w:rFonts w:ascii="宋体" w:hAnsi="宋体"/>
                <w:szCs w:val="21"/>
              </w:rPr>
              <w:t>8</w:t>
            </w:r>
          </w:p>
        </w:tc>
        <w:tc>
          <w:tcPr>
            <w:tcW w:w="1279" w:type="dxa"/>
            <w:vAlign w:val="center"/>
          </w:tcPr>
          <w:p>
            <w:pPr>
              <w:jc w:val="center"/>
              <w:rPr>
                <w:rFonts w:ascii="宋体" w:hAnsi="宋体" w:eastAsiaTheme="minorEastAsia" w:cstheme="minorBidi"/>
                <w:kern w:val="2"/>
                <w:sz w:val="21"/>
                <w:szCs w:val="21"/>
                <w:lang w:val="en-US" w:eastAsia="zh-CN" w:bidi="ar-SA"/>
              </w:rPr>
            </w:pPr>
            <w:r>
              <w:rPr>
                <w:rFonts w:ascii="宋体" w:hAnsi="宋体"/>
                <w:szCs w:val="21"/>
              </w:rPr>
              <w:t>门禁监控系统（8路）</w:t>
            </w:r>
          </w:p>
        </w:tc>
        <w:tc>
          <w:tcPr>
            <w:tcW w:w="4860" w:type="dxa"/>
            <w:vAlign w:val="center"/>
          </w:tcPr>
          <w:p>
            <w:pPr>
              <w:widowControl/>
              <w:spacing w:line="360" w:lineRule="atLeast"/>
              <w:rPr>
                <w:rFonts w:ascii="宋体" w:hAnsi="宋体"/>
                <w:szCs w:val="21"/>
              </w:rPr>
            </w:pPr>
            <w:r>
              <w:rPr>
                <w:rFonts w:hint="eastAsia" w:ascii="宋体" w:hAnsi="宋体"/>
                <w:szCs w:val="21"/>
              </w:rPr>
              <w:t>内容包含硬盘录像机、监控硬盘、鼠键、半球型网络摄像机，监控显示器、P</w:t>
            </w:r>
            <w:r>
              <w:rPr>
                <w:rFonts w:ascii="宋体" w:hAnsi="宋体"/>
                <w:szCs w:val="21"/>
              </w:rPr>
              <w:t>OE</w:t>
            </w:r>
            <w:r>
              <w:rPr>
                <w:rFonts w:hint="eastAsia" w:ascii="宋体" w:hAnsi="宋体"/>
                <w:szCs w:val="21"/>
              </w:rPr>
              <w:t>交换机、及布线实施安装。</w:t>
            </w:r>
          </w:p>
          <w:p>
            <w:pPr>
              <w:pStyle w:val="38"/>
              <w:numPr>
                <w:ilvl w:val="0"/>
                <w:numId w:val="5"/>
              </w:numPr>
              <w:spacing w:line="360" w:lineRule="auto"/>
              <w:ind w:firstLineChars="0"/>
              <w:rPr>
                <w:rFonts w:ascii="宋体" w:hAnsi="宋体"/>
                <w:szCs w:val="21"/>
              </w:rPr>
            </w:pPr>
            <w:r>
              <w:rPr>
                <w:rFonts w:hint="eastAsia" w:ascii="宋体" w:hAnsi="宋体"/>
                <w:szCs w:val="21"/>
              </w:rPr>
              <w:t>硬盘录像机1台：</w:t>
            </w:r>
          </w:p>
          <w:p>
            <w:pPr>
              <w:spacing w:line="360" w:lineRule="auto"/>
              <w:rPr>
                <w:rFonts w:ascii="宋体" w:hAnsi="宋体"/>
                <w:szCs w:val="21"/>
              </w:rPr>
            </w:pPr>
            <w:r>
              <w:rPr>
                <w:rFonts w:hint="eastAsia" w:ascii="宋体" w:hAnsi="宋体"/>
                <w:szCs w:val="21"/>
              </w:rPr>
              <w:t xml:space="preserve">视音频输入 </w:t>
            </w:r>
          </w:p>
          <w:p>
            <w:pPr>
              <w:spacing w:line="360" w:lineRule="auto"/>
              <w:rPr>
                <w:rFonts w:ascii="宋体" w:hAnsi="宋体"/>
                <w:szCs w:val="21"/>
              </w:rPr>
            </w:pPr>
            <w:r>
              <w:rPr>
                <w:rFonts w:hint="eastAsia" w:ascii="宋体" w:hAnsi="宋体"/>
                <w:szCs w:val="21"/>
              </w:rPr>
              <w:t xml:space="preserve">网络视频输入 8路 </w:t>
            </w:r>
          </w:p>
          <w:p>
            <w:pPr>
              <w:spacing w:line="360" w:lineRule="auto"/>
              <w:rPr>
                <w:rFonts w:ascii="宋体" w:hAnsi="宋体"/>
                <w:szCs w:val="21"/>
              </w:rPr>
            </w:pPr>
            <w:r>
              <w:rPr>
                <w:rFonts w:hint="eastAsia" w:ascii="宋体" w:hAnsi="宋体"/>
                <w:szCs w:val="21"/>
              </w:rPr>
              <w:t xml:space="preserve">接入带宽 60Mbps </w:t>
            </w:r>
          </w:p>
          <w:p>
            <w:pPr>
              <w:spacing w:line="360" w:lineRule="auto"/>
              <w:rPr>
                <w:rFonts w:ascii="宋体" w:hAnsi="宋体"/>
                <w:szCs w:val="21"/>
              </w:rPr>
            </w:pPr>
            <w:r>
              <w:rPr>
                <w:rFonts w:hint="eastAsia" w:ascii="宋体" w:hAnsi="宋体"/>
                <w:szCs w:val="21"/>
              </w:rPr>
              <w:t xml:space="preserve">视音频输出 </w:t>
            </w:r>
          </w:p>
          <w:p>
            <w:pPr>
              <w:spacing w:line="360" w:lineRule="auto"/>
              <w:rPr>
                <w:rFonts w:ascii="宋体" w:hAnsi="宋体"/>
                <w:szCs w:val="21"/>
              </w:rPr>
            </w:pPr>
            <w:r>
              <w:rPr>
                <w:rFonts w:hint="eastAsia" w:ascii="宋体" w:hAnsi="宋体"/>
                <w:szCs w:val="21"/>
              </w:rPr>
              <w:t>HDMI输出 1路，</w:t>
            </w:r>
          </w:p>
          <w:p>
            <w:pPr>
              <w:spacing w:line="360" w:lineRule="auto"/>
              <w:rPr>
                <w:rFonts w:ascii="宋体" w:hAnsi="宋体"/>
                <w:szCs w:val="21"/>
              </w:rPr>
            </w:pPr>
            <w:r>
              <w:rPr>
                <w:rFonts w:hint="eastAsia" w:ascii="宋体" w:hAnsi="宋体"/>
                <w:szCs w:val="21"/>
              </w:rPr>
              <w:t xml:space="preserve">分辨率：4K（3840×2160）/30Hz，1920×1080/60Hz，1600×1200/60Hz，1280×1024/60Hz，1280×720/60Hz，1024×768/60Hz </w:t>
            </w:r>
          </w:p>
          <w:p>
            <w:pPr>
              <w:spacing w:line="360" w:lineRule="auto"/>
              <w:rPr>
                <w:rFonts w:ascii="宋体" w:hAnsi="宋体"/>
                <w:szCs w:val="21"/>
              </w:rPr>
            </w:pPr>
            <w:r>
              <w:rPr>
                <w:rFonts w:hint="eastAsia" w:ascii="宋体" w:hAnsi="宋体"/>
                <w:szCs w:val="21"/>
              </w:rPr>
              <w:t>VGA输出 1路，分辨率：1024x768/60Hz，1280x720/60Hz，</w:t>
            </w:r>
          </w:p>
          <w:p>
            <w:pPr>
              <w:spacing w:line="360" w:lineRule="auto"/>
              <w:rPr>
                <w:rFonts w:ascii="宋体" w:hAnsi="宋体"/>
                <w:szCs w:val="21"/>
              </w:rPr>
            </w:pPr>
            <w:r>
              <w:rPr>
                <w:rFonts w:hint="eastAsia" w:ascii="宋体" w:hAnsi="宋体"/>
                <w:szCs w:val="21"/>
              </w:rPr>
              <w:t xml:space="preserve">1280x1024/60Hz，1600×1200/60Hz，1920x1080/60Hz </w:t>
            </w:r>
          </w:p>
          <w:p>
            <w:pPr>
              <w:widowControl/>
              <w:spacing w:line="360" w:lineRule="atLeast"/>
              <w:rPr>
                <w:rFonts w:ascii="宋体" w:hAnsi="宋体"/>
                <w:szCs w:val="21"/>
              </w:rPr>
            </w:pPr>
            <w:r>
              <w:rPr>
                <w:rFonts w:hint="eastAsia" w:ascii="宋体" w:hAnsi="宋体"/>
                <w:szCs w:val="21"/>
              </w:rPr>
              <w:t>音频输出 1个，RCA接口（线性电平，阻抗：1kΩ），对应VGA口。</w:t>
            </w:r>
          </w:p>
          <w:p>
            <w:pPr>
              <w:pStyle w:val="38"/>
              <w:widowControl/>
              <w:numPr>
                <w:ilvl w:val="0"/>
                <w:numId w:val="5"/>
              </w:numPr>
              <w:spacing w:line="360" w:lineRule="atLeast"/>
              <w:ind w:firstLineChars="0"/>
              <w:rPr>
                <w:rFonts w:ascii="宋体" w:hAnsi="宋体"/>
                <w:szCs w:val="21"/>
              </w:rPr>
            </w:pPr>
            <w:r>
              <w:rPr>
                <w:rFonts w:hint="eastAsia" w:ascii="宋体" w:hAnsi="宋体"/>
                <w:szCs w:val="21"/>
              </w:rPr>
              <w:t>监控硬盘（1个）</w:t>
            </w:r>
          </w:p>
          <w:p>
            <w:pPr>
              <w:spacing w:line="360" w:lineRule="auto"/>
              <w:rPr>
                <w:rFonts w:ascii="宋体" w:hAnsi="宋体"/>
                <w:szCs w:val="21"/>
              </w:rPr>
            </w:pPr>
            <w:r>
              <w:rPr>
                <w:rFonts w:hint="eastAsia" w:ascii="宋体" w:hAnsi="宋体"/>
                <w:szCs w:val="21"/>
              </w:rPr>
              <w:t>容量（GB）:2048</w:t>
            </w:r>
          </w:p>
          <w:p>
            <w:pPr>
              <w:spacing w:line="360" w:lineRule="auto"/>
              <w:rPr>
                <w:rFonts w:ascii="宋体" w:hAnsi="宋体"/>
                <w:szCs w:val="21"/>
              </w:rPr>
            </w:pPr>
            <w:r>
              <w:rPr>
                <w:rFonts w:hint="eastAsia" w:ascii="宋体" w:hAnsi="宋体"/>
                <w:szCs w:val="21"/>
              </w:rPr>
              <w:t>接口:SATA3.0</w:t>
            </w:r>
          </w:p>
          <w:p>
            <w:pPr>
              <w:spacing w:line="360" w:lineRule="auto"/>
              <w:rPr>
                <w:rFonts w:ascii="宋体" w:hAnsi="宋体"/>
                <w:szCs w:val="21"/>
              </w:rPr>
            </w:pPr>
            <w:r>
              <w:rPr>
                <w:rFonts w:hint="eastAsia" w:ascii="宋体" w:hAnsi="宋体"/>
                <w:szCs w:val="21"/>
              </w:rPr>
              <w:t>转速（rpm）:7200</w:t>
            </w:r>
          </w:p>
          <w:p>
            <w:pPr>
              <w:spacing w:line="360" w:lineRule="auto"/>
              <w:rPr>
                <w:rFonts w:ascii="宋体" w:hAnsi="宋体"/>
                <w:szCs w:val="21"/>
              </w:rPr>
            </w:pPr>
            <w:r>
              <w:rPr>
                <w:rFonts w:hint="eastAsia" w:ascii="宋体" w:hAnsi="宋体"/>
                <w:szCs w:val="21"/>
              </w:rPr>
              <w:t>传输速率:6Gb/s</w:t>
            </w:r>
          </w:p>
          <w:p>
            <w:pPr>
              <w:widowControl/>
              <w:spacing w:line="360" w:lineRule="atLeast"/>
              <w:rPr>
                <w:rFonts w:ascii="宋体" w:hAnsi="宋体"/>
                <w:szCs w:val="21"/>
              </w:rPr>
            </w:pPr>
            <w:r>
              <w:rPr>
                <w:rFonts w:hint="eastAsia" w:ascii="宋体" w:hAnsi="宋体"/>
                <w:szCs w:val="21"/>
              </w:rPr>
              <w:t>缓存:64MB</w:t>
            </w:r>
          </w:p>
          <w:p>
            <w:pPr>
              <w:pStyle w:val="38"/>
              <w:widowControl/>
              <w:numPr>
                <w:ilvl w:val="0"/>
                <w:numId w:val="5"/>
              </w:numPr>
              <w:spacing w:line="360" w:lineRule="atLeast"/>
              <w:ind w:firstLineChars="0"/>
              <w:rPr>
                <w:rFonts w:ascii="宋体" w:hAnsi="宋体"/>
                <w:szCs w:val="21"/>
              </w:rPr>
            </w:pPr>
            <w:r>
              <w:rPr>
                <w:rFonts w:hint="eastAsia" w:ascii="宋体" w:hAnsi="宋体"/>
                <w:szCs w:val="21"/>
              </w:rPr>
              <w:t>半球型摄像机（8个）</w:t>
            </w:r>
          </w:p>
          <w:p>
            <w:pPr>
              <w:spacing w:line="360" w:lineRule="auto"/>
              <w:rPr>
                <w:rFonts w:ascii="宋体" w:hAnsi="宋体"/>
                <w:szCs w:val="21"/>
              </w:rPr>
            </w:pPr>
            <w:r>
              <w:rPr>
                <w:rFonts w:hint="eastAsia" w:ascii="宋体" w:hAnsi="宋体"/>
                <w:szCs w:val="21"/>
              </w:rPr>
              <w:t xml:space="preserve">200万1/2.7”CMOS ICR日夜型半球型网络摄像机，镜头 2.8 mm,水平视场角:105°, 4 mm, 6 mm, 8 mm可选 </w:t>
            </w:r>
          </w:p>
          <w:p>
            <w:pPr>
              <w:widowControl/>
              <w:spacing w:line="360" w:lineRule="atLeast"/>
              <w:rPr>
                <w:rFonts w:ascii="宋体" w:hAnsi="宋体"/>
                <w:szCs w:val="21"/>
              </w:rPr>
            </w:pPr>
            <w:r>
              <w:rPr>
                <w:rFonts w:hint="eastAsia" w:ascii="宋体" w:hAnsi="宋体"/>
                <w:szCs w:val="21"/>
              </w:rPr>
              <w:t>传感器类型 1/2.7" Progressive Scan CMOS。</w:t>
            </w:r>
          </w:p>
          <w:p>
            <w:pPr>
              <w:pStyle w:val="38"/>
              <w:widowControl/>
              <w:numPr>
                <w:ilvl w:val="0"/>
                <w:numId w:val="5"/>
              </w:numPr>
              <w:spacing w:line="360" w:lineRule="atLeast"/>
              <w:ind w:firstLineChars="0"/>
              <w:rPr>
                <w:rFonts w:ascii="宋体" w:hAnsi="宋体"/>
                <w:szCs w:val="21"/>
              </w:rPr>
            </w:pPr>
            <w:r>
              <w:rPr>
                <w:rFonts w:hint="eastAsia" w:ascii="宋体" w:hAnsi="宋体"/>
                <w:szCs w:val="21"/>
              </w:rPr>
              <w:t>监控显示器（</w:t>
            </w:r>
            <w:r>
              <w:rPr>
                <w:rFonts w:ascii="宋体" w:hAnsi="宋体"/>
                <w:szCs w:val="21"/>
              </w:rPr>
              <w:t>1</w:t>
            </w:r>
            <w:r>
              <w:rPr>
                <w:rFonts w:hint="eastAsia" w:ascii="宋体" w:hAnsi="宋体"/>
                <w:szCs w:val="21"/>
              </w:rPr>
              <w:t>台）</w:t>
            </w:r>
          </w:p>
          <w:p>
            <w:pPr>
              <w:spacing w:line="360" w:lineRule="auto"/>
              <w:rPr>
                <w:rFonts w:ascii="宋体" w:hAnsi="宋体"/>
                <w:szCs w:val="21"/>
              </w:rPr>
            </w:pPr>
            <w:r>
              <w:rPr>
                <w:rFonts w:hint="eastAsia" w:ascii="宋体" w:hAnsi="宋体"/>
                <w:szCs w:val="21"/>
              </w:rPr>
              <w:t>屏幕尺寸:21.5英寸</w:t>
            </w:r>
          </w:p>
          <w:p>
            <w:pPr>
              <w:spacing w:line="360" w:lineRule="auto"/>
              <w:rPr>
                <w:rFonts w:ascii="宋体" w:hAnsi="宋体"/>
                <w:szCs w:val="21"/>
              </w:rPr>
            </w:pPr>
            <w:r>
              <w:rPr>
                <w:rFonts w:hint="eastAsia" w:ascii="宋体" w:hAnsi="宋体"/>
                <w:szCs w:val="21"/>
              </w:rPr>
              <w:t>最佳分辨率:1920x1080</w:t>
            </w:r>
          </w:p>
          <w:p>
            <w:pPr>
              <w:spacing w:line="360" w:lineRule="auto"/>
              <w:rPr>
                <w:rFonts w:ascii="宋体" w:hAnsi="宋体"/>
                <w:szCs w:val="21"/>
              </w:rPr>
            </w:pPr>
            <w:r>
              <w:rPr>
                <w:rFonts w:hint="eastAsia" w:ascii="宋体" w:hAnsi="宋体"/>
                <w:szCs w:val="21"/>
              </w:rPr>
              <w:t>屏幕比例:16:9（宽屏）</w:t>
            </w:r>
          </w:p>
          <w:p>
            <w:pPr>
              <w:spacing w:line="360" w:lineRule="auto"/>
              <w:rPr>
                <w:rFonts w:ascii="宋体" w:hAnsi="宋体"/>
                <w:szCs w:val="21"/>
              </w:rPr>
            </w:pPr>
            <w:r>
              <w:rPr>
                <w:rFonts w:hint="eastAsia" w:ascii="宋体" w:hAnsi="宋体"/>
                <w:szCs w:val="21"/>
              </w:rPr>
              <w:t>高清标准:1080p（全高清）</w:t>
            </w:r>
          </w:p>
          <w:p>
            <w:pPr>
              <w:spacing w:line="360" w:lineRule="auto"/>
              <w:rPr>
                <w:rFonts w:ascii="宋体" w:hAnsi="宋体"/>
                <w:szCs w:val="21"/>
              </w:rPr>
            </w:pPr>
            <w:r>
              <w:rPr>
                <w:rFonts w:hint="eastAsia" w:ascii="宋体" w:hAnsi="宋体"/>
                <w:szCs w:val="21"/>
              </w:rPr>
              <w:t>面板类型:TN</w:t>
            </w:r>
          </w:p>
          <w:p>
            <w:pPr>
              <w:spacing w:line="360" w:lineRule="auto"/>
              <w:rPr>
                <w:rFonts w:ascii="宋体" w:hAnsi="宋体"/>
                <w:szCs w:val="21"/>
              </w:rPr>
            </w:pPr>
            <w:r>
              <w:rPr>
                <w:rFonts w:hint="eastAsia" w:ascii="宋体" w:hAnsi="宋体"/>
                <w:szCs w:val="21"/>
              </w:rPr>
              <w:t>背光类型:LED背光</w:t>
            </w:r>
          </w:p>
          <w:p>
            <w:pPr>
              <w:spacing w:line="360" w:lineRule="auto"/>
              <w:rPr>
                <w:rFonts w:ascii="宋体" w:hAnsi="宋体"/>
                <w:szCs w:val="21"/>
              </w:rPr>
            </w:pPr>
            <w:r>
              <w:rPr>
                <w:rFonts w:hint="eastAsia" w:ascii="宋体" w:hAnsi="宋体"/>
                <w:szCs w:val="21"/>
              </w:rPr>
              <w:t>静态对比度:1000:1</w:t>
            </w:r>
          </w:p>
          <w:p>
            <w:pPr>
              <w:spacing w:line="360" w:lineRule="auto"/>
              <w:rPr>
                <w:rFonts w:ascii="宋体" w:hAnsi="宋体"/>
                <w:szCs w:val="21"/>
              </w:rPr>
            </w:pPr>
            <w:r>
              <w:rPr>
                <w:rFonts w:hint="eastAsia" w:ascii="宋体" w:hAnsi="宋体"/>
                <w:szCs w:val="21"/>
              </w:rPr>
              <w:t>响应时间:5ms</w:t>
            </w:r>
          </w:p>
          <w:p>
            <w:pPr>
              <w:pStyle w:val="38"/>
              <w:widowControl/>
              <w:numPr>
                <w:ilvl w:val="0"/>
                <w:numId w:val="5"/>
              </w:numPr>
              <w:spacing w:line="360" w:lineRule="atLeast"/>
              <w:ind w:firstLineChars="0"/>
              <w:rPr>
                <w:rFonts w:ascii="宋体" w:hAnsi="宋体"/>
                <w:szCs w:val="21"/>
              </w:rPr>
            </w:pPr>
            <w:r>
              <w:rPr>
                <w:rFonts w:ascii="宋体" w:hAnsi="宋体"/>
                <w:szCs w:val="21"/>
              </w:rPr>
              <w:t>Poe</w:t>
            </w:r>
            <w:r>
              <w:rPr>
                <w:rFonts w:hint="eastAsia" w:ascii="宋体" w:hAnsi="宋体"/>
                <w:szCs w:val="21"/>
              </w:rPr>
              <w:t>交换机（</w:t>
            </w:r>
            <w:r>
              <w:rPr>
                <w:rFonts w:ascii="宋体" w:hAnsi="宋体"/>
                <w:szCs w:val="21"/>
              </w:rPr>
              <w:t>1</w:t>
            </w:r>
            <w:r>
              <w:rPr>
                <w:rFonts w:hint="eastAsia" w:ascii="宋体" w:hAnsi="宋体"/>
                <w:szCs w:val="21"/>
              </w:rPr>
              <w:t>台）</w:t>
            </w:r>
          </w:p>
          <w:p>
            <w:pPr>
              <w:spacing w:line="360" w:lineRule="auto"/>
              <w:rPr>
                <w:rFonts w:ascii="宋体" w:hAnsi="宋体"/>
                <w:szCs w:val="21"/>
              </w:rPr>
            </w:pPr>
            <w:r>
              <w:rPr>
                <w:rFonts w:hint="eastAsia" w:ascii="宋体" w:hAnsi="宋体"/>
                <w:szCs w:val="21"/>
              </w:rPr>
              <w:t>产品类型:快速以太网交换机，POE交换机</w:t>
            </w:r>
          </w:p>
          <w:p>
            <w:pPr>
              <w:spacing w:line="360" w:lineRule="auto"/>
              <w:rPr>
                <w:rFonts w:ascii="宋体" w:hAnsi="宋体"/>
                <w:szCs w:val="21"/>
              </w:rPr>
            </w:pPr>
            <w:r>
              <w:rPr>
                <w:rFonts w:hint="eastAsia" w:ascii="宋体" w:hAnsi="宋体"/>
                <w:szCs w:val="21"/>
              </w:rPr>
              <w:t>传输速率:10/100Mbps</w:t>
            </w:r>
          </w:p>
          <w:p>
            <w:pPr>
              <w:spacing w:line="360" w:lineRule="auto"/>
              <w:rPr>
                <w:rFonts w:ascii="宋体" w:hAnsi="宋体"/>
                <w:szCs w:val="21"/>
              </w:rPr>
            </w:pPr>
            <w:r>
              <w:rPr>
                <w:rFonts w:hint="eastAsia" w:ascii="宋体" w:hAnsi="宋体"/>
                <w:szCs w:val="21"/>
              </w:rPr>
              <w:t>交换方式:存储-转发</w:t>
            </w:r>
          </w:p>
          <w:p>
            <w:pPr>
              <w:spacing w:line="360" w:lineRule="auto"/>
              <w:rPr>
                <w:rFonts w:ascii="宋体" w:hAnsi="宋体"/>
                <w:szCs w:val="21"/>
              </w:rPr>
            </w:pPr>
            <w:r>
              <w:rPr>
                <w:rFonts w:hint="eastAsia" w:ascii="宋体" w:hAnsi="宋体"/>
                <w:szCs w:val="21"/>
              </w:rPr>
              <w:t>背板带宽:1.8Gbps</w:t>
            </w:r>
          </w:p>
          <w:p>
            <w:pPr>
              <w:spacing w:line="360" w:lineRule="auto"/>
              <w:rPr>
                <w:rFonts w:ascii="宋体" w:hAnsi="宋体"/>
                <w:szCs w:val="21"/>
              </w:rPr>
            </w:pPr>
            <w:r>
              <w:rPr>
                <w:rFonts w:hint="eastAsia" w:ascii="宋体" w:hAnsi="宋体"/>
                <w:szCs w:val="21"/>
              </w:rPr>
              <w:t>包转发率:2.3Mbps</w:t>
            </w:r>
          </w:p>
          <w:p>
            <w:pPr>
              <w:spacing w:line="360" w:lineRule="auto"/>
              <w:rPr>
                <w:rFonts w:ascii="宋体" w:hAnsi="宋体"/>
                <w:szCs w:val="21"/>
              </w:rPr>
            </w:pPr>
            <w:r>
              <w:rPr>
                <w:rFonts w:hint="eastAsia" w:ascii="宋体" w:hAnsi="宋体"/>
                <w:szCs w:val="21"/>
              </w:rPr>
              <w:t>MAC地址表:4K</w:t>
            </w:r>
          </w:p>
          <w:p>
            <w:pPr>
              <w:spacing w:line="360" w:lineRule="auto"/>
              <w:rPr>
                <w:rFonts w:ascii="宋体" w:hAnsi="宋体"/>
                <w:szCs w:val="21"/>
              </w:rPr>
            </w:pPr>
            <w:r>
              <w:rPr>
                <w:rFonts w:hint="eastAsia" w:ascii="宋体" w:hAnsi="宋体"/>
                <w:szCs w:val="21"/>
              </w:rPr>
              <w:t>端口结构:非模块化</w:t>
            </w:r>
          </w:p>
          <w:p>
            <w:pPr>
              <w:spacing w:line="360" w:lineRule="auto"/>
              <w:rPr>
                <w:rFonts w:ascii="宋体" w:hAnsi="宋体"/>
                <w:szCs w:val="21"/>
              </w:rPr>
            </w:pPr>
            <w:r>
              <w:rPr>
                <w:rFonts w:hint="eastAsia" w:ascii="宋体" w:hAnsi="宋体"/>
                <w:szCs w:val="21"/>
              </w:rPr>
              <w:t>端口数量:9个</w:t>
            </w:r>
          </w:p>
          <w:p>
            <w:pPr>
              <w:spacing w:line="360" w:lineRule="auto"/>
              <w:rPr>
                <w:rFonts w:ascii="宋体" w:hAnsi="宋体"/>
                <w:szCs w:val="21"/>
              </w:rPr>
            </w:pPr>
            <w:r>
              <w:rPr>
                <w:rFonts w:hint="eastAsia" w:ascii="宋体" w:hAnsi="宋体"/>
                <w:szCs w:val="21"/>
              </w:rPr>
              <w:t>端口描述:9个10/100Mbps RJ45端口</w:t>
            </w:r>
          </w:p>
          <w:p>
            <w:pPr>
              <w:spacing w:line="360" w:lineRule="auto"/>
              <w:rPr>
                <w:rFonts w:ascii="宋体" w:hAnsi="宋体"/>
                <w:szCs w:val="21"/>
              </w:rPr>
            </w:pPr>
            <w:r>
              <w:rPr>
                <w:rFonts w:hint="eastAsia" w:ascii="宋体" w:hAnsi="宋体"/>
                <w:szCs w:val="21"/>
              </w:rPr>
              <w:t>网络标准:IEEE 802.3、IEEE 802.3u、IEEE 802.3ab、IEEE 802.3af、IEEE 802.3at</w:t>
            </w:r>
          </w:p>
          <w:p>
            <w:pPr>
              <w:spacing w:line="360" w:lineRule="auto"/>
              <w:rPr>
                <w:rFonts w:ascii="宋体" w:hAnsi="宋体"/>
                <w:szCs w:val="21"/>
              </w:rPr>
            </w:pPr>
            <w:r>
              <w:rPr>
                <w:rFonts w:hint="eastAsia" w:ascii="宋体" w:hAnsi="宋体"/>
                <w:szCs w:val="21"/>
              </w:rPr>
              <w:t>VLAN:支持</w:t>
            </w:r>
          </w:p>
          <w:p>
            <w:pPr>
              <w:spacing w:line="360" w:lineRule="auto"/>
              <w:rPr>
                <w:rFonts w:ascii="宋体" w:hAnsi="宋体"/>
                <w:szCs w:val="21"/>
              </w:rPr>
            </w:pPr>
            <w:r>
              <w:rPr>
                <w:rFonts w:hint="eastAsia" w:ascii="宋体" w:hAnsi="宋体"/>
                <w:szCs w:val="21"/>
              </w:rPr>
              <w:t>电源电压:100-240V，50/60Hz</w:t>
            </w:r>
          </w:p>
          <w:p>
            <w:pPr>
              <w:spacing w:line="360" w:lineRule="auto"/>
              <w:rPr>
                <w:rFonts w:ascii="宋体" w:hAnsi="宋体"/>
                <w:szCs w:val="21"/>
              </w:rPr>
            </w:pPr>
            <w:r>
              <w:rPr>
                <w:rFonts w:hint="eastAsia" w:ascii="宋体" w:hAnsi="宋体"/>
                <w:szCs w:val="21"/>
              </w:rPr>
              <w:t>支持802.3af/at PoE标准</w:t>
            </w:r>
          </w:p>
          <w:p>
            <w:pPr>
              <w:spacing w:line="360" w:lineRule="auto"/>
              <w:rPr>
                <w:rFonts w:ascii="宋体" w:hAnsi="宋体"/>
                <w:szCs w:val="21"/>
              </w:rPr>
            </w:pPr>
            <w:r>
              <w:rPr>
                <w:rFonts w:hint="eastAsia" w:ascii="宋体" w:hAnsi="宋体"/>
                <w:szCs w:val="21"/>
              </w:rPr>
              <w:t>支持PoE 8芯供电技术，降低网线电源损耗</w:t>
            </w:r>
          </w:p>
          <w:p>
            <w:pPr>
              <w:spacing w:line="360" w:lineRule="auto"/>
              <w:rPr>
                <w:rFonts w:ascii="宋体" w:hAnsi="宋体"/>
                <w:szCs w:val="21"/>
              </w:rPr>
            </w:pPr>
            <w:r>
              <w:rPr>
                <w:rFonts w:hint="eastAsia" w:ascii="宋体" w:hAnsi="宋体"/>
                <w:szCs w:val="21"/>
              </w:rPr>
              <w:t>支持视频红口保障技术</w:t>
            </w:r>
          </w:p>
          <w:p>
            <w:pPr>
              <w:spacing w:line="360" w:lineRule="auto"/>
              <w:rPr>
                <w:rFonts w:ascii="宋体" w:hAnsi="宋体"/>
                <w:szCs w:val="21"/>
              </w:rPr>
            </w:pPr>
            <w:r>
              <w:rPr>
                <w:rFonts w:hint="eastAsia" w:ascii="宋体" w:hAnsi="宋体"/>
                <w:szCs w:val="21"/>
              </w:rPr>
              <w:t>支持EXTEND模式，延长网线传输至250m</w:t>
            </w:r>
          </w:p>
          <w:p>
            <w:pPr>
              <w:spacing w:line="360" w:lineRule="auto"/>
              <w:rPr>
                <w:rFonts w:ascii="宋体" w:hAnsi="宋体"/>
                <w:szCs w:val="21"/>
              </w:rPr>
            </w:pPr>
            <w:r>
              <w:rPr>
                <w:rFonts w:hint="eastAsia" w:ascii="宋体" w:hAnsi="宋体"/>
                <w:szCs w:val="21"/>
              </w:rPr>
              <w:t>支持buffer优化，保证视频数据传输</w:t>
            </w:r>
          </w:p>
          <w:p>
            <w:pPr>
              <w:spacing w:line="360" w:lineRule="auto"/>
              <w:rPr>
                <w:rFonts w:ascii="宋体" w:hAnsi="宋体" w:eastAsiaTheme="minorEastAsia" w:cstheme="minorBidi"/>
                <w:color w:val="FF0000"/>
                <w:kern w:val="2"/>
                <w:sz w:val="21"/>
                <w:szCs w:val="21"/>
                <w:lang w:val="en-US" w:eastAsia="zh-CN" w:bidi="ar-SA"/>
              </w:rPr>
            </w:pPr>
            <w:r>
              <w:rPr>
                <w:rFonts w:hint="eastAsia" w:ascii="宋体" w:hAnsi="宋体"/>
                <w:szCs w:val="21"/>
              </w:rPr>
              <w:t>鼠标键盘（1套）</w:t>
            </w:r>
          </w:p>
        </w:tc>
        <w:tc>
          <w:tcPr>
            <w:tcW w:w="645" w:type="dxa"/>
            <w:vAlign w:val="center"/>
          </w:tcPr>
          <w:p>
            <w:pPr>
              <w:jc w:val="center"/>
              <w:rPr>
                <w:rFonts w:ascii="宋体" w:hAnsi="宋体" w:eastAsiaTheme="minorEastAsia" w:cstheme="minorBidi"/>
                <w:kern w:val="2"/>
                <w:sz w:val="21"/>
                <w:szCs w:val="21"/>
                <w:lang w:val="en-US" w:eastAsia="zh-CN" w:bidi="ar-SA"/>
              </w:rPr>
            </w:pPr>
            <w:r>
              <w:rPr>
                <w:rFonts w:ascii="宋体" w:hAnsi="宋体"/>
                <w:szCs w:val="21"/>
              </w:rPr>
              <w:t>套</w:t>
            </w:r>
          </w:p>
        </w:tc>
        <w:tc>
          <w:tcPr>
            <w:tcW w:w="855" w:type="dxa"/>
            <w:vAlign w:val="center"/>
          </w:tcPr>
          <w:p>
            <w:pPr>
              <w:jc w:val="center"/>
              <w:rPr>
                <w:rFonts w:ascii="宋体" w:hAnsi="宋体" w:eastAsiaTheme="minorEastAsia" w:cstheme="minorBidi"/>
                <w:kern w:val="2"/>
                <w:sz w:val="21"/>
                <w:szCs w:val="21"/>
                <w:lang w:val="en-US" w:eastAsia="zh-CN" w:bidi="ar-SA"/>
              </w:rPr>
            </w:pPr>
            <w:r>
              <w:rPr>
                <w:rFonts w:ascii="宋体" w:hAnsi="宋体"/>
                <w:szCs w:val="21"/>
              </w:rPr>
              <w:t>1</w:t>
            </w:r>
          </w:p>
        </w:tc>
        <w:tc>
          <w:tcPr>
            <w:tcW w:w="866" w:type="dxa"/>
            <w:vAlign w:val="center"/>
          </w:tcPr>
          <w:p>
            <w:pPr>
              <w:widowControl/>
              <w:spacing w:line="360" w:lineRule="atLeast"/>
              <w:ind w:firstLine="105" w:firstLineChars="50"/>
              <w:rPr>
                <w:rFonts w:ascii="宋体" w:hAnsi="宋体" w:cs="宋体" w:eastAsiaTheme="minorEastAsia"/>
                <w:kern w:val="0"/>
                <w:sz w:val="21"/>
                <w:szCs w:val="21"/>
                <w:lang w:val="en-US" w:eastAsia="zh-CN" w:bidi="ar-SA"/>
              </w:rPr>
            </w:pPr>
            <w:r>
              <w:rPr>
                <w:rFonts w:hint="eastAsia" w:ascii="宋体" w:hAnsi="宋体"/>
                <w:kern w:val="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0" w:type="auto"/>
            <w:vAlign w:val="center"/>
          </w:tcPr>
          <w:p>
            <w:pPr>
              <w:jc w:val="center"/>
              <w:rPr>
                <w:rFonts w:ascii="宋体" w:hAnsi="宋体" w:eastAsiaTheme="minorEastAsia" w:cstheme="minorBidi"/>
                <w:kern w:val="2"/>
                <w:sz w:val="21"/>
                <w:szCs w:val="21"/>
                <w:lang w:val="en-US" w:eastAsia="zh-CN" w:bidi="ar-SA"/>
              </w:rPr>
            </w:pPr>
            <w:r>
              <w:rPr>
                <w:rFonts w:ascii="宋体" w:hAnsi="宋体"/>
                <w:szCs w:val="21"/>
              </w:rPr>
              <w:t>9</w:t>
            </w:r>
          </w:p>
        </w:tc>
        <w:tc>
          <w:tcPr>
            <w:tcW w:w="1279" w:type="dxa"/>
            <w:vAlign w:val="center"/>
          </w:tcPr>
          <w:p>
            <w:pPr>
              <w:jc w:val="center"/>
              <w:rPr>
                <w:rFonts w:ascii="宋体" w:hAnsi="宋体" w:eastAsiaTheme="minorEastAsia" w:cstheme="minorBidi"/>
                <w:kern w:val="2"/>
                <w:sz w:val="21"/>
                <w:szCs w:val="21"/>
                <w:lang w:val="en-US" w:eastAsia="zh-CN" w:bidi="ar-SA"/>
              </w:rPr>
            </w:pPr>
            <w:r>
              <w:rPr>
                <w:rFonts w:hint="eastAsia" w:ascii="宋体" w:hAnsi="宋体"/>
                <w:szCs w:val="21"/>
              </w:rPr>
              <w:t>双通道门禁闸机</w:t>
            </w:r>
          </w:p>
        </w:tc>
        <w:tc>
          <w:tcPr>
            <w:tcW w:w="4860" w:type="dxa"/>
            <w:vAlign w:val="center"/>
          </w:tcPr>
          <w:p>
            <w:pPr>
              <w:pStyle w:val="38"/>
              <w:spacing w:line="360" w:lineRule="auto"/>
              <w:ind w:firstLine="0" w:firstLineChars="0"/>
              <w:rPr>
                <w:rFonts w:ascii="宋体" w:hAnsi="宋体"/>
                <w:szCs w:val="21"/>
              </w:rPr>
            </w:pPr>
            <w:r>
              <w:rPr>
                <w:rFonts w:hint="eastAsia" w:ascii="宋体" w:hAnsi="宋体"/>
                <w:szCs w:val="21"/>
              </w:rPr>
              <w:t>1.身份认证：入馆人员凭有效证件在闸机上刷卡验证有效后，闸机显示屏提示允许入馆并打开扇门放行，同时将入馆记录存放于门禁系统数据库中；无证件及持无效证件者禁止入馆，显示屏显示“非本馆读者”、“过期卡”、“挂失卡”、“重复刷卡”等信息及声光告警提示。</w:t>
            </w:r>
          </w:p>
          <w:p>
            <w:pPr>
              <w:pStyle w:val="38"/>
              <w:spacing w:line="360" w:lineRule="auto"/>
              <w:ind w:firstLine="0" w:firstLineChars="0"/>
              <w:rPr>
                <w:rFonts w:ascii="宋体" w:hAnsi="宋体"/>
                <w:szCs w:val="21"/>
              </w:rPr>
            </w:pPr>
            <w:r>
              <w:rPr>
                <w:rFonts w:hint="eastAsia" w:ascii="宋体" w:hAnsi="宋体"/>
                <w:szCs w:val="21"/>
              </w:rPr>
              <w:t>2.主板须采用低功耗、不发热、不带风扇的CPU，CPU处理速度≥10MIPS，CPU静态存储≥2M，CPU工作温度范围-20℃——100℃。主板至少有4个RS232串口可扩展支持不同读卡模式。</w:t>
            </w:r>
          </w:p>
          <w:p>
            <w:pPr>
              <w:pStyle w:val="38"/>
              <w:spacing w:line="360" w:lineRule="auto"/>
              <w:ind w:firstLine="0" w:firstLineChars="0"/>
              <w:rPr>
                <w:rFonts w:ascii="宋体" w:hAnsi="宋体"/>
                <w:szCs w:val="21"/>
              </w:rPr>
            </w:pPr>
            <w:r>
              <w:rPr>
                <w:rFonts w:hint="eastAsia" w:ascii="宋体" w:hAnsi="宋体"/>
                <w:szCs w:val="21"/>
              </w:rPr>
              <w:t>3.闸机电机电压须不超过DC36V，由编码器定位开关门位置，无需位置传感器；驱动采用伺服运动控制算法。</w:t>
            </w:r>
          </w:p>
          <w:p>
            <w:pPr>
              <w:pStyle w:val="38"/>
              <w:spacing w:line="360" w:lineRule="auto"/>
              <w:ind w:firstLine="0" w:firstLineChars="0"/>
              <w:rPr>
                <w:rFonts w:ascii="宋体" w:hAnsi="宋体"/>
                <w:szCs w:val="21"/>
              </w:rPr>
            </w:pPr>
            <w:r>
              <w:rPr>
                <w:rFonts w:hint="eastAsia" w:ascii="宋体" w:hAnsi="宋体"/>
                <w:szCs w:val="21"/>
              </w:rPr>
              <w:t>4.闸机为成熟机型主体采用304不锈钢材质，扇门板采用亚克力材料制作，不采用易老化、开裂的橡胶材质；闸机尺寸：长度950--1050毫米、宽度280--300毫米、高度小于1000毫米，双向对称机型。</w:t>
            </w:r>
          </w:p>
          <w:p>
            <w:pPr>
              <w:pStyle w:val="38"/>
              <w:spacing w:line="360" w:lineRule="auto"/>
              <w:ind w:firstLine="0" w:firstLineChars="0"/>
              <w:rPr>
                <w:rFonts w:ascii="宋体" w:hAnsi="宋体"/>
                <w:szCs w:val="21"/>
              </w:rPr>
            </w:pPr>
            <w:r>
              <w:rPr>
                <w:rFonts w:hint="eastAsia" w:ascii="宋体" w:hAnsi="宋体"/>
                <w:szCs w:val="21"/>
              </w:rPr>
              <w:t>5.闸机通信协议采用TCP/IP，每台闸机直接和服务器进行刷卡数据通讯。</w:t>
            </w:r>
          </w:p>
          <w:p>
            <w:pPr>
              <w:pStyle w:val="38"/>
              <w:spacing w:line="360" w:lineRule="auto"/>
              <w:ind w:firstLine="0" w:firstLineChars="0"/>
              <w:rPr>
                <w:rFonts w:ascii="宋体" w:hAnsi="宋体"/>
                <w:szCs w:val="21"/>
              </w:rPr>
            </w:pPr>
            <w:r>
              <w:rPr>
                <w:rFonts w:hint="eastAsia" w:ascii="宋体" w:hAnsi="宋体"/>
                <w:szCs w:val="21"/>
              </w:rPr>
              <w:t>6.闸机监控软件：监控软件安装在保安工作电脑上，读者在闸机上刷卡，监控软件可以分通道显示读者刷卡信息及读者照片（需一卡通支持）。当读者未带卡时，保安可通过监控软件输入读者学号，监控软件显示读者信息及照片，由保安确认后，再给读者放行。当保安对读者身份进行验证时，监控软件自动弹出当月该读者已经有几次人工验证，保安可根据图书馆规定次数是否继续对该读者放行，以防止读者经常不带卡而通过人工验证进入图书馆。人工验证数据将与正常刷卡数据一并写入门禁系统统计表中。管理员可以在后台添加重点关注人员，当该人员刷卡时，监控软件优先跳出提示警示工作人员；</w:t>
            </w:r>
          </w:p>
          <w:p>
            <w:pPr>
              <w:pStyle w:val="38"/>
              <w:spacing w:line="360" w:lineRule="auto"/>
              <w:ind w:firstLine="0" w:firstLineChars="0"/>
              <w:rPr>
                <w:rFonts w:ascii="宋体" w:hAnsi="宋体"/>
                <w:szCs w:val="21"/>
              </w:rPr>
            </w:pPr>
            <w:r>
              <w:rPr>
                <w:rFonts w:hint="eastAsia" w:ascii="宋体" w:hAnsi="宋体"/>
                <w:szCs w:val="21"/>
              </w:rPr>
              <w:t>7.门禁系统信息墙显示软件：软件架构B/S，可以嵌入图书馆可视化大数据平台内进行显示；软件页面分辨率1920*1080。显示信息要求如下：</w:t>
            </w:r>
          </w:p>
          <w:p>
            <w:pPr>
              <w:spacing w:line="360" w:lineRule="auto"/>
              <w:rPr>
                <w:rFonts w:ascii="宋体" w:hAnsi="宋体"/>
                <w:szCs w:val="21"/>
              </w:rPr>
            </w:pPr>
            <w:r>
              <w:rPr>
                <w:rFonts w:hint="eastAsia" w:ascii="宋体" w:hAnsi="宋体"/>
                <w:szCs w:val="21"/>
              </w:rPr>
              <w:t>1）可显示图书馆历史进馆人次，当年进馆人次，当月进馆人次，双向模式可显示当前在馆人数，自动刷新间隔小于5秒。</w:t>
            </w:r>
          </w:p>
          <w:p>
            <w:pPr>
              <w:spacing w:line="360" w:lineRule="auto"/>
              <w:rPr>
                <w:rFonts w:ascii="宋体" w:hAnsi="宋体"/>
                <w:szCs w:val="21"/>
              </w:rPr>
            </w:pPr>
            <w:r>
              <w:rPr>
                <w:rFonts w:hint="eastAsia" w:ascii="宋体" w:hAnsi="宋体"/>
                <w:szCs w:val="21"/>
              </w:rPr>
              <w:t>2）读者刷卡进入图书馆实时显示，读者信息，包括今日第几位进馆，读者姓名，读者学号，涉及读者姓名及学号的个人信息，显示需要做隐私处理。</w:t>
            </w:r>
          </w:p>
          <w:p>
            <w:pPr>
              <w:spacing w:line="360" w:lineRule="auto"/>
              <w:rPr>
                <w:rFonts w:ascii="宋体" w:hAnsi="宋体"/>
                <w:szCs w:val="21"/>
              </w:rPr>
            </w:pPr>
            <w:r>
              <w:rPr>
                <w:rFonts w:hint="eastAsia" w:ascii="宋体" w:hAnsi="宋体"/>
                <w:szCs w:val="21"/>
              </w:rPr>
              <w:t>3）柱状图显示当年每月的图书馆进馆人次</w:t>
            </w:r>
          </w:p>
          <w:p>
            <w:pPr>
              <w:spacing w:line="360" w:lineRule="auto"/>
              <w:rPr>
                <w:rFonts w:ascii="宋体" w:hAnsi="宋体"/>
                <w:szCs w:val="21"/>
              </w:rPr>
            </w:pPr>
            <w:r>
              <w:rPr>
                <w:rFonts w:hint="eastAsia" w:ascii="宋体" w:hAnsi="宋体"/>
                <w:szCs w:val="21"/>
              </w:rPr>
              <w:t>4）柱状图显示当年各学院入馆人次前10排行</w:t>
            </w:r>
          </w:p>
          <w:p>
            <w:pPr>
              <w:spacing w:line="360" w:lineRule="auto"/>
              <w:rPr>
                <w:rFonts w:ascii="宋体" w:hAnsi="宋体"/>
                <w:szCs w:val="21"/>
              </w:rPr>
            </w:pPr>
            <w:r>
              <w:rPr>
                <w:rFonts w:hint="eastAsia" w:ascii="宋体" w:hAnsi="宋体"/>
                <w:szCs w:val="21"/>
              </w:rPr>
              <w:t>5）柱状图显示当月各学院入馆人次前10排行</w:t>
            </w:r>
          </w:p>
          <w:p>
            <w:pPr>
              <w:spacing w:line="360" w:lineRule="auto"/>
              <w:rPr>
                <w:rFonts w:ascii="宋体" w:hAnsi="宋体"/>
                <w:szCs w:val="21"/>
              </w:rPr>
            </w:pPr>
            <w:r>
              <w:rPr>
                <w:rFonts w:hint="eastAsia" w:ascii="宋体" w:hAnsi="宋体"/>
                <w:szCs w:val="21"/>
              </w:rPr>
              <w:t>6）柱状图显示当年各个人读者入馆人次前10排行</w:t>
            </w:r>
          </w:p>
          <w:p>
            <w:pPr>
              <w:spacing w:line="360" w:lineRule="auto"/>
              <w:rPr>
                <w:rFonts w:ascii="宋体" w:hAnsi="宋体"/>
                <w:szCs w:val="21"/>
              </w:rPr>
            </w:pPr>
            <w:r>
              <w:rPr>
                <w:rFonts w:hint="eastAsia" w:ascii="宋体" w:hAnsi="宋体"/>
                <w:szCs w:val="21"/>
              </w:rPr>
              <w:t>7）柱状图显示当月各个人读者入馆人次前10排行</w:t>
            </w:r>
          </w:p>
          <w:p>
            <w:pPr>
              <w:spacing w:line="360" w:lineRule="auto"/>
              <w:rPr>
                <w:rFonts w:ascii="宋体" w:hAnsi="宋体"/>
                <w:szCs w:val="21"/>
              </w:rPr>
            </w:pPr>
            <w:r>
              <w:rPr>
                <w:rFonts w:hint="eastAsia" w:ascii="宋体" w:hAnsi="宋体"/>
                <w:szCs w:val="21"/>
              </w:rPr>
              <w:t>8）表格显示当年各学院入馆具体人次</w:t>
            </w:r>
          </w:p>
          <w:p>
            <w:pPr>
              <w:spacing w:line="360" w:lineRule="auto"/>
              <w:rPr>
                <w:rFonts w:ascii="宋体" w:hAnsi="宋体"/>
                <w:szCs w:val="21"/>
              </w:rPr>
            </w:pPr>
            <w:r>
              <w:rPr>
                <w:rFonts w:hint="eastAsia" w:ascii="宋体" w:hAnsi="宋体"/>
                <w:szCs w:val="21"/>
              </w:rPr>
              <w:t>9）显示内容自动切换显示，切换时间可以在后台自由设定。</w:t>
            </w:r>
          </w:p>
          <w:p>
            <w:pPr>
              <w:pStyle w:val="38"/>
              <w:spacing w:line="360" w:lineRule="auto"/>
              <w:ind w:firstLine="0" w:firstLineChars="0"/>
              <w:rPr>
                <w:rFonts w:ascii="宋体" w:hAnsi="宋体"/>
                <w:szCs w:val="21"/>
              </w:rPr>
            </w:pPr>
            <w:r>
              <w:rPr>
                <w:rFonts w:hint="eastAsia" w:ascii="宋体" w:hAnsi="宋体"/>
                <w:szCs w:val="21"/>
              </w:rPr>
              <w:t>8.门禁系统读者管理软件：可通过读者类型或读者单位进行批量限制某一个类型/单位的读者在设定日期前进入图书馆。可以设定特殊读者禁止进入图书馆。可以设定类型或单位被限制入馆的特殊读者优先进入图书馆。</w:t>
            </w:r>
          </w:p>
          <w:p>
            <w:pPr>
              <w:pStyle w:val="38"/>
              <w:spacing w:line="360" w:lineRule="auto"/>
              <w:ind w:firstLine="0" w:firstLineChars="0"/>
              <w:rPr>
                <w:rFonts w:ascii="宋体" w:hAnsi="宋体"/>
                <w:szCs w:val="21"/>
              </w:rPr>
            </w:pPr>
            <w:r>
              <w:rPr>
                <w:rFonts w:hint="eastAsia" w:ascii="宋体" w:hAnsi="宋体"/>
                <w:szCs w:val="21"/>
              </w:rPr>
              <w:t>9.具有语音提示功能：读者刷卡时，若读者有超期书未还，门禁闸机语音提示读者有几本书已经超期；此功能需要在图书馆提供超期图书未归还的访问接口前提下实现。</w:t>
            </w:r>
          </w:p>
          <w:p>
            <w:pPr>
              <w:pStyle w:val="38"/>
              <w:spacing w:line="360" w:lineRule="auto"/>
              <w:ind w:firstLine="0" w:firstLineChars="0"/>
              <w:rPr>
                <w:rFonts w:ascii="宋体" w:hAnsi="宋体"/>
                <w:szCs w:val="21"/>
              </w:rPr>
            </w:pPr>
            <w:r>
              <w:rPr>
                <w:rFonts w:hint="eastAsia" w:ascii="宋体" w:hAnsi="宋体"/>
                <w:szCs w:val="21"/>
              </w:rPr>
              <w:t>10.阅览室刷卡软件：安装在特定阅览室门口电脑上，读者进入阅览室时刷卡，刷卡软件显示读者信息以及照片（需一卡通支持），并将刷卡记录写入门禁系统数据表中，用于统计阅览室进入人次。</w:t>
            </w:r>
          </w:p>
          <w:p>
            <w:pPr>
              <w:pStyle w:val="38"/>
              <w:spacing w:line="360" w:lineRule="auto"/>
              <w:ind w:firstLine="0" w:firstLineChars="0"/>
              <w:rPr>
                <w:rFonts w:ascii="宋体" w:hAnsi="宋体"/>
                <w:szCs w:val="21"/>
              </w:rPr>
            </w:pPr>
            <w:r>
              <w:rPr>
                <w:rFonts w:hint="eastAsia" w:ascii="宋体" w:hAnsi="宋体"/>
                <w:szCs w:val="21"/>
              </w:rPr>
              <w:t>11.门禁统计功能：B/S架构，管理员可在浏览器内输入门禁统计地址，对图书馆进馆人员进行统计。统计功能要求如下：</w:t>
            </w:r>
          </w:p>
          <w:p>
            <w:pPr>
              <w:spacing w:line="360" w:lineRule="auto"/>
              <w:rPr>
                <w:rFonts w:ascii="宋体" w:hAnsi="宋体"/>
                <w:szCs w:val="21"/>
              </w:rPr>
            </w:pPr>
            <w:r>
              <w:rPr>
                <w:rFonts w:hint="eastAsia" w:ascii="宋体" w:hAnsi="宋体"/>
                <w:szCs w:val="21"/>
              </w:rPr>
              <w:t>1）可根据读者类型、读者单位、分馆区域、分馆、小时段可选项按照总数、年、月、周、时间段进行统计人次或人数，统计报表的x轴y轴内容可从读者类型、读者单位、闸机组、分馆、小时段、日期选项里由用户自定义选择。</w:t>
            </w:r>
          </w:p>
          <w:p>
            <w:pPr>
              <w:spacing w:line="360" w:lineRule="auto"/>
              <w:rPr>
                <w:rFonts w:ascii="宋体" w:hAnsi="宋体"/>
                <w:szCs w:val="21"/>
              </w:rPr>
            </w:pPr>
            <w:r>
              <w:rPr>
                <w:rFonts w:hint="eastAsia" w:ascii="宋体" w:hAnsi="宋体"/>
                <w:szCs w:val="21"/>
              </w:rPr>
              <w:t>2）可根据读者类型、读者单位、分馆可选项按照总数、年、月对入馆人次或人数进行综合性统计，综合性统计报表包括时间选项内入馆总人次/人数，单位时间内最多和最少以及平均人次/人数，默认前5读者类型和前5读者单位的入馆人次/人数排行。</w:t>
            </w:r>
          </w:p>
          <w:p>
            <w:pPr>
              <w:spacing w:line="360" w:lineRule="auto"/>
              <w:rPr>
                <w:rFonts w:ascii="宋体" w:hAnsi="宋体"/>
                <w:szCs w:val="21"/>
              </w:rPr>
            </w:pPr>
            <w:r>
              <w:rPr>
                <w:rFonts w:hint="eastAsia" w:ascii="宋体" w:hAnsi="宋体"/>
                <w:szCs w:val="21"/>
              </w:rPr>
              <w:t>3）可根据分馆、读者类型、读者单位选项，选择两个不同的时间段进行对入馆人次/人数的对比；统计报表的y轴可以由用户从读者类型、读者单位、闸机组、分馆、小时段、日期内自定义选择。</w:t>
            </w:r>
          </w:p>
          <w:p>
            <w:pPr>
              <w:spacing w:line="360" w:lineRule="auto"/>
              <w:rPr>
                <w:rFonts w:ascii="宋体" w:hAnsi="宋体"/>
                <w:szCs w:val="21"/>
              </w:rPr>
            </w:pPr>
            <w:r>
              <w:rPr>
                <w:rFonts w:hint="eastAsia" w:ascii="宋体" w:hAnsi="宋体"/>
                <w:szCs w:val="21"/>
              </w:rPr>
              <w:t>4）可根据分馆、读者类型、读者单位可选项按照总数、年、月、时间段对读者入馆次数或天数进行排行</w:t>
            </w:r>
          </w:p>
          <w:p>
            <w:pPr>
              <w:spacing w:line="360" w:lineRule="auto"/>
              <w:rPr>
                <w:rFonts w:ascii="宋体" w:hAnsi="宋体"/>
                <w:szCs w:val="21"/>
              </w:rPr>
            </w:pPr>
            <w:r>
              <w:rPr>
                <w:rFonts w:hint="eastAsia" w:ascii="宋体" w:hAnsi="宋体"/>
                <w:szCs w:val="21"/>
              </w:rPr>
              <w:t>5）统计功能的所有报表均可以进行本地下载。</w:t>
            </w:r>
          </w:p>
          <w:p>
            <w:pPr>
              <w:spacing w:line="360" w:lineRule="auto"/>
              <w:rPr>
                <w:rFonts w:ascii="宋体" w:hAnsi="宋体"/>
                <w:szCs w:val="21"/>
              </w:rPr>
            </w:pPr>
            <w:r>
              <w:rPr>
                <w:rFonts w:hint="eastAsia" w:ascii="宋体" w:hAnsi="宋体"/>
                <w:szCs w:val="21"/>
              </w:rPr>
              <w:t>12.闸机断电时扇门可自动打开，遇突发情况而未断电时，闸机扇门可用钥匙打开或强行推开变为无障碍通道符合国家安防及消防要求。</w:t>
            </w:r>
          </w:p>
          <w:p>
            <w:pPr>
              <w:spacing w:line="360" w:lineRule="auto"/>
              <w:rPr>
                <w:rFonts w:ascii="宋体" w:hAnsi="宋体"/>
                <w:szCs w:val="21"/>
              </w:rPr>
            </w:pPr>
            <w:r>
              <w:rPr>
                <w:rFonts w:hint="eastAsia" w:ascii="宋体" w:hAnsi="宋体"/>
                <w:szCs w:val="21"/>
              </w:rPr>
              <w:t>13.为保证门禁系统软件后续升级的拓展性、兼容性。投标产品软件应具备与图书空间预约管理系统联动功能（座位管理系统）及IC空间、RFID系统数据集成管理软件。</w:t>
            </w:r>
          </w:p>
          <w:p>
            <w:pPr>
              <w:spacing w:line="360" w:lineRule="auto"/>
              <w:rPr>
                <w:rFonts w:ascii="宋体" w:hAnsi="宋体" w:eastAsiaTheme="minorEastAsia" w:cstheme="minorBidi"/>
                <w:color w:val="FF0000"/>
                <w:kern w:val="2"/>
                <w:sz w:val="21"/>
                <w:szCs w:val="21"/>
                <w:lang w:val="en-US" w:eastAsia="zh-CN" w:bidi="ar-SA"/>
              </w:rPr>
            </w:pPr>
            <w:r>
              <w:rPr>
                <w:rFonts w:hint="eastAsia" w:ascii="宋体" w:hAnsi="宋体"/>
                <w:szCs w:val="21"/>
              </w:rPr>
              <w:t>14</w:t>
            </w:r>
            <w:r>
              <w:rPr>
                <w:rFonts w:ascii="宋体" w:hAnsi="宋体"/>
                <w:szCs w:val="21"/>
              </w:rPr>
              <w:t>.</w:t>
            </w:r>
            <w:r>
              <w:rPr>
                <w:rFonts w:hint="eastAsia" w:ascii="宋体" w:hAnsi="宋体"/>
                <w:szCs w:val="21"/>
              </w:rPr>
              <w:t>具有人脸识别功能。</w:t>
            </w:r>
          </w:p>
        </w:tc>
        <w:tc>
          <w:tcPr>
            <w:tcW w:w="645" w:type="dxa"/>
            <w:vAlign w:val="center"/>
          </w:tcPr>
          <w:p>
            <w:pPr>
              <w:jc w:val="center"/>
              <w:rPr>
                <w:rFonts w:ascii="宋体" w:hAnsi="宋体" w:eastAsiaTheme="minorEastAsia" w:cstheme="minorBidi"/>
                <w:kern w:val="2"/>
                <w:sz w:val="21"/>
                <w:szCs w:val="21"/>
                <w:lang w:val="en-US" w:eastAsia="zh-CN" w:bidi="ar-SA"/>
              </w:rPr>
            </w:pPr>
            <w:r>
              <w:rPr>
                <w:rFonts w:ascii="宋体" w:hAnsi="宋体"/>
                <w:szCs w:val="21"/>
              </w:rPr>
              <w:t>套</w:t>
            </w:r>
          </w:p>
        </w:tc>
        <w:tc>
          <w:tcPr>
            <w:tcW w:w="855" w:type="dxa"/>
            <w:vAlign w:val="center"/>
          </w:tcPr>
          <w:p>
            <w:pPr>
              <w:jc w:val="center"/>
              <w:rPr>
                <w:rFonts w:ascii="宋体" w:hAnsi="宋体" w:eastAsiaTheme="minorEastAsia" w:cstheme="minorBidi"/>
                <w:kern w:val="2"/>
                <w:sz w:val="21"/>
                <w:szCs w:val="21"/>
                <w:lang w:val="en-US" w:eastAsia="zh-CN" w:bidi="ar-SA"/>
              </w:rPr>
            </w:pPr>
            <w:r>
              <w:rPr>
                <w:rFonts w:ascii="宋体" w:hAnsi="宋体"/>
                <w:szCs w:val="21"/>
              </w:rPr>
              <w:t>1</w:t>
            </w:r>
          </w:p>
        </w:tc>
        <w:tc>
          <w:tcPr>
            <w:tcW w:w="866" w:type="dxa"/>
            <w:vAlign w:val="center"/>
          </w:tcPr>
          <w:p>
            <w:pPr>
              <w:widowControl/>
              <w:spacing w:line="360" w:lineRule="atLeast"/>
              <w:ind w:firstLine="105" w:firstLineChars="50"/>
              <w:rPr>
                <w:rFonts w:ascii="宋体" w:hAnsi="宋体" w:cs="宋体" w:eastAsiaTheme="minorEastAsia"/>
                <w:kern w:val="0"/>
                <w:sz w:val="21"/>
                <w:szCs w:val="21"/>
                <w:lang w:val="en-US" w:eastAsia="zh-CN" w:bidi="ar-SA"/>
              </w:rPr>
            </w:pPr>
            <w:r>
              <w:rPr>
                <w:rFonts w:hint="eastAsia" w:ascii="宋体" w:hAnsi="宋体"/>
                <w:kern w:val="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0" w:type="auto"/>
            <w:vAlign w:val="center"/>
          </w:tcPr>
          <w:p>
            <w:pPr>
              <w:jc w:val="center"/>
              <w:rPr>
                <w:rFonts w:ascii="宋体" w:hAnsi="宋体" w:eastAsiaTheme="minorEastAsia" w:cstheme="minorBidi"/>
                <w:kern w:val="2"/>
                <w:sz w:val="21"/>
                <w:szCs w:val="21"/>
                <w:lang w:val="en-US" w:eastAsia="zh-CN" w:bidi="ar-SA"/>
              </w:rPr>
            </w:pPr>
            <w:r>
              <w:rPr>
                <w:rFonts w:ascii="宋体" w:hAnsi="宋体"/>
                <w:szCs w:val="21"/>
              </w:rPr>
              <w:t>10</w:t>
            </w:r>
          </w:p>
        </w:tc>
        <w:tc>
          <w:tcPr>
            <w:tcW w:w="1279" w:type="dxa"/>
            <w:vAlign w:val="center"/>
          </w:tcPr>
          <w:p>
            <w:pPr>
              <w:jc w:val="center"/>
              <w:rPr>
                <w:rFonts w:ascii="宋体" w:hAnsi="宋体" w:eastAsiaTheme="minorEastAsia" w:cstheme="minorBidi"/>
                <w:color w:val="FF0000"/>
                <w:kern w:val="2"/>
                <w:sz w:val="21"/>
                <w:szCs w:val="21"/>
                <w:lang w:val="en-US" w:eastAsia="zh-CN" w:bidi="ar-SA"/>
              </w:rPr>
            </w:pPr>
            <w:r>
              <w:rPr>
                <w:rFonts w:ascii="宋体" w:hAnsi="宋体"/>
                <w:szCs w:val="21"/>
              </w:rPr>
              <w:t>四通道门禁闸机</w:t>
            </w:r>
          </w:p>
        </w:tc>
        <w:tc>
          <w:tcPr>
            <w:tcW w:w="4860" w:type="dxa"/>
            <w:vAlign w:val="center"/>
          </w:tcPr>
          <w:p>
            <w:pPr>
              <w:pStyle w:val="38"/>
              <w:spacing w:line="360" w:lineRule="auto"/>
              <w:ind w:firstLine="0" w:firstLineChars="0"/>
              <w:rPr>
                <w:rFonts w:ascii="宋体" w:hAnsi="宋体"/>
                <w:szCs w:val="21"/>
              </w:rPr>
            </w:pPr>
            <w:r>
              <w:rPr>
                <w:rFonts w:hint="eastAsia" w:ascii="宋体" w:hAnsi="宋体"/>
                <w:szCs w:val="21"/>
              </w:rPr>
              <w:t>1.身份认证：入馆人员凭有效证件在闸机上刷卡验证有效后，闸机显示屏提示允许入馆并打开扇门放行，同时将入馆记录存放于门禁系统数据库中；无证件及持无效证件者禁止入馆，显示屏显示“非本馆读者”、“过期卡”、“挂失卡”、“重复刷卡”等信息及声光告警提示。</w:t>
            </w:r>
          </w:p>
          <w:p>
            <w:pPr>
              <w:pStyle w:val="38"/>
              <w:spacing w:line="360" w:lineRule="auto"/>
              <w:ind w:firstLine="0" w:firstLineChars="0"/>
              <w:rPr>
                <w:rFonts w:ascii="宋体" w:hAnsi="宋体"/>
                <w:szCs w:val="21"/>
              </w:rPr>
            </w:pPr>
            <w:r>
              <w:rPr>
                <w:rFonts w:hint="eastAsia" w:ascii="宋体" w:hAnsi="宋体"/>
                <w:szCs w:val="21"/>
              </w:rPr>
              <w:t>2.主板须采用低功耗、不发热、不带风扇的CPU，CPU处理速度≥10MIPS，CPU静态存储≥2M，CPU工作温度范围-20℃——100℃。主板至少有4个RS232串口可扩展支持不同读卡模式。</w:t>
            </w:r>
          </w:p>
          <w:p>
            <w:pPr>
              <w:pStyle w:val="38"/>
              <w:spacing w:line="360" w:lineRule="auto"/>
              <w:ind w:firstLine="0" w:firstLineChars="0"/>
              <w:rPr>
                <w:rFonts w:ascii="宋体" w:hAnsi="宋体"/>
                <w:szCs w:val="21"/>
              </w:rPr>
            </w:pPr>
            <w:r>
              <w:rPr>
                <w:rFonts w:hint="eastAsia" w:ascii="宋体" w:hAnsi="宋体"/>
                <w:szCs w:val="21"/>
              </w:rPr>
              <w:t>3.闸机电机电压须不超过DC36V，由编码器定位开关门位置，无需位置传感器；驱动采用伺服运动控制算法。</w:t>
            </w:r>
          </w:p>
          <w:p>
            <w:pPr>
              <w:pStyle w:val="38"/>
              <w:spacing w:line="360" w:lineRule="auto"/>
              <w:ind w:firstLine="0" w:firstLineChars="0"/>
              <w:rPr>
                <w:rFonts w:ascii="宋体" w:hAnsi="宋体"/>
                <w:szCs w:val="21"/>
              </w:rPr>
            </w:pPr>
            <w:r>
              <w:rPr>
                <w:rFonts w:hint="eastAsia" w:ascii="宋体" w:hAnsi="宋体"/>
                <w:szCs w:val="21"/>
              </w:rPr>
              <w:t>4.闸机为成熟机型主体采用304不锈钢材质，扇门板采用亚克力材料制作，不采用易老化、开裂的橡胶材质；闸机尺寸：长度950--1050毫米、宽度280--300毫米、高度小于1000毫米，双向对称机型。</w:t>
            </w:r>
          </w:p>
          <w:p>
            <w:pPr>
              <w:pStyle w:val="38"/>
              <w:spacing w:line="360" w:lineRule="auto"/>
              <w:ind w:firstLine="0" w:firstLineChars="0"/>
              <w:rPr>
                <w:rFonts w:ascii="宋体" w:hAnsi="宋体"/>
                <w:szCs w:val="21"/>
              </w:rPr>
            </w:pPr>
            <w:r>
              <w:rPr>
                <w:rFonts w:hint="eastAsia" w:ascii="宋体" w:hAnsi="宋体"/>
                <w:szCs w:val="21"/>
              </w:rPr>
              <w:t>5.闸机通信协议采用TCP/IP，每台闸机直接和服务器进行刷卡数据通讯。</w:t>
            </w:r>
          </w:p>
          <w:p>
            <w:pPr>
              <w:pStyle w:val="38"/>
              <w:spacing w:line="360" w:lineRule="auto"/>
              <w:ind w:firstLine="0" w:firstLineChars="0"/>
              <w:rPr>
                <w:rFonts w:ascii="宋体" w:hAnsi="宋体"/>
                <w:szCs w:val="21"/>
              </w:rPr>
            </w:pPr>
            <w:r>
              <w:rPr>
                <w:rFonts w:hint="eastAsia" w:ascii="宋体" w:hAnsi="宋体"/>
                <w:szCs w:val="21"/>
              </w:rPr>
              <w:t>6.闸机监控软件：监控软件安装在保安工作电脑上，读者在闸机上刷卡，监控软件可以分通道显示读者刷卡信息及读者照片（需一卡通支持）。当读者未带卡时，保安可通过监控软件输入读者学号，监控软件显示读者信息及照片，由保安确认后，再给读者放行。当保安对读者身份进行验证时，监控软件自动弹出当月该读者已经有几次人工验证，保安可根据图书馆规定次数是否继续对该读者放行，以防止读者经常不带卡而通过人工验证进入图书馆。人工验证数据将与正常刷卡数据一并写入门禁系统统计表中。管理员可以在后台添加重点关注人员，当该人员刷卡时，监控软件优先跳出提示警示工作人员。</w:t>
            </w:r>
          </w:p>
          <w:p>
            <w:pPr>
              <w:pStyle w:val="38"/>
              <w:spacing w:line="360" w:lineRule="auto"/>
              <w:ind w:firstLine="0" w:firstLineChars="0"/>
              <w:rPr>
                <w:rFonts w:ascii="宋体" w:hAnsi="宋体"/>
                <w:szCs w:val="21"/>
              </w:rPr>
            </w:pPr>
            <w:r>
              <w:rPr>
                <w:rFonts w:hint="eastAsia" w:ascii="宋体" w:hAnsi="宋体"/>
                <w:szCs w:val="21"/>
              </w:rPr>
              <w:t>7.门禁系统信息墙显示软件：软件架构B/S，可以嵌入图书馆可视化大数据平台内进行显示；软件页面分辨率1920*1080。显示信息要求如下：</w:t>
            </w:r>
          </w:p>
          <w:p>
            <w:pPr>
              <w:spacing w:line="360" w:lineRule="auto"/>
              <w:rPr>
                <w:rFonts w:ascii="宋体" w:hAnsi="宋体"/>
                <w:szCs w:val="21"/>
              </w:rPr>
            </w:pPr>
            <w:r>
              <w:rPr>
                <w:rFonts w:hint="eastAsia" w:ascii="宋体" w:hAnsi="宋体"/>
                <w:szCs w:val="21"/>
              </w:rPr>
              <w:t>1）可显示图书馆历史进馆人次，当年进馆人次，当月进馆人次，双向模式可显示当前在馆人数，自动刷新间隔小于5秒。</w:t>
            </w:r>
          </w:p>
          <w:p>
            <w:pPr>
              <w:spacing w:line="360" w:lineRule="auto"/>
              <w:rPr>
                <w:rFonts w:ascii="宋体" w:hAnsi="宋体"/>
                <w:szCs w:val="21"/>
              </w:rPr>
            </w:pPr>
            <w:r>
              <w:rPr>
                <w:rFonts w:hint="eastAsia" w:ascii="宋体" w:hAnsi="宋体"/>
                <w:szCs w:val="21"/>
              </w:rPr>
              <w:t>2）读者刷卡进入图书馆实时显示，读者信息，包括今日第几位进馆，读者姓名，读者学号，涉及读者姓名及学号的个人信息，显示需要做隐私处理。</w:t>
            </w:r>
          </w:p>
          <w:p>
            <w:pPr>
              <w:spacing w:line="360" w:lineRule="auto"/>
              <w:rPr>
                <w:rFonts w:ascii="宋体" w:hAnsi="宋体"/>
                <w:szCs w:val="21"/>
              </w:rPr>
            </w:pPr>
            <w:r>
              <w:rPr>
                <w:rFonts w:hint="eastAsia" w:ascii="宋体" w:hAnsi="宋体"/>
                <w:szCs w:val="21"/>
              </w:rPr>
              <w:t>3）柱状图显示当年每月的图书馆进馆人次</w:t>
            </w:r>
          </w:p>
          <w:p>
            <w:pPr>
              <w:spacing w:line="360" w:lineRule="auto"/>
              <w:rPr>
                <w:rFonts w:ascii="宋体" w:hAnsi="宋体"/>
                <w:szCs w:val="21"/>
              </w:rPr>
            </w:pPr>
            <w:r>
              <w:rPr>
                <w:rFonts w:hint="eastAsia" w:ascii="宋体" w:hAnsi="宋体"/>
                <w:szCs w:val="21"/>
              </w:rPr>
              <w:t>4）柱状图显示当年各学院入馆人次前10排行</w:t>
            </w:r>
          </w:p>
          <w:p>
            <w:pPr>
              <w:spacing w:line="360" w:lineRule="auto"/>
              <w:rPr>
                <w:rFonts w:ascii="宋体" w:hAnsi="宋体"/>
                <w:szCs w:val="21"/>
              </w:rPr>
            </w:pPr>
            <w:r>
              <w:rPr>
                <w:rFonts w:hint="eastAsia" w:ascii="宋体" w:hAnsi="宋体"/>
                <w:szCs w:val="21"/>
              </w:rPr>
              <w:t>5）柱状图显示当月各学院入馆人次前10排行</w:t>
            </w:r>
          </w:p>
          <w:p>
            <w:pPr>
              <w:spacing w:line="360" w:lineRule="auto"/>
              <w:rPr>
                <w:rFonts w:ascii="宋体" w:hAnsi="宋体"/>
                <w:szCs w:val="21"/>
              </w:rPr>
            </w:pPr>
            <w:r>
              <w:rPr>
                <w:rFonts w:hint="eastAsia" w:ascii="宋体" w:hAnsi="宋体"/>
                <w:szCs w:val="21"/>
              </w:rPr>
              <w:t>6）柱状图显示当年各个人读者入馆人次前10排行</w:t>
            </w:r>
          </w:p>
          <w:p>
            <w:pPr>
              <w:spacing w:line="360" w:lineRule="auto"/>
              <w:rPr>
                <w:rFonts w:ascii="宋体" w:hAnsi="宋体"/>
                <w:szCs w:val="21"/>
              </w:rPr>
            </w:pPr>
            <w:r>
              <w:rPr>
                <w:rFonts w:hint="eastAsia" w:ascii="宋体" w:hAnsi="宋体"/>
                <w:szCs w:val="21"/>
              </w:rPr>
              <w:t>7）柱状图显示当月各个人读者入馆人次前10排行</w:t>
            </w:r>
          </w:p>
          <w:p>
            <w:pPr>
              <w:spacing w:line="360" w:lineRule="auto"/>
              <w:rPr>
                <w:rFonts w:ascii="宋体" w:hAnsi="宋体"/>
                <w:szCs w:val="21"/>
              </w:rPr>
            </w:pPr>
            <w:r>
              <w:rPr>
                <w:rFonts w:hint="eastAsia" w:ascii="宋体" w:hAnsi="宋体"/>
                <w:szCs w:val="21"/>
              </w:rPr>
              <w:t>8）表格显示当年各学院入馆具体人次</w:t>
            </w:r>
          </w:p>
          <w:p>
            <w:pPr>
              <w:spacing w:line="360" w:lineRule="auto"/>
              <w:rPr>
                <w:rFonts w:ascii="宋体" w:hAnsi="宋体"/>
                <w:szCs w:val="21"/>
              </w:rPr>
            </w:pPr>
            <w:r>
              <w:rPr>
                <w:rFonts w:hint="eastAsia" w:ascii="宋体" w:hAnsi="宋体"/>
                <w:szCs w:val="21"/>
              </w:rPr>
              <w:t>9）显示内容自动切换显示，切换时间可以在后台自由设定。</w:t>
            </w:r>
          </w:p>
          <w:p>
            <w:pPr>
              <w:pStyle w:val="38"/>
              <w:spacing w:line="360" w:lineRule="auto"/>
              <w:ind w:firstLine="0" w:firstLineChars="0"/>
              <w:rPr>
                <w:rFonts w:ascii="宋体" w:hAnsi="宋体"/>
                <w:szCs w:val="21"/>
              </w:rPr>
            </w:pPr>
            <w:r>
              <w:rPr>
                <w:rFonts w:hint="eastAsia" w:ascii="宋体" w:hAnsi="宋体"/>
                <w:szCs w:val="21"/>
              </w:rPr>
              <w:t>8.门禁系统读者管理软件：可通过读者类型或读者单位进行批量限制某一个类型/单位的读者在设定日期前进入图书馆。可以设定特殊读者禁止进入图书馆。可以设定类型或单位被限制入馆的特殊读者优先进入图书馆。</w:t>
            </w:r>
          </w:p>
          <w:p>
            <w:pPr>
              <w:pStyle w:val="38"/>
              <w:spacing w:line="360" w:lineRule="auto"/>
              <w:ind w:firstLine="0" w:firstLineChars="0"/>
              <w:rPr>
                <w:rFonts w:ascii="宋体" w:hAnsi="宋体"/>
                <w:szCs w:val="21"/>
              </w:rPr>
            </w:pPr>
            <w:r>
              <w:rPr>
                <w:rFonts w:hint="eastAsia" w:ascii="宋体" w:hAnsi="宋体"/>
                <w:szCs w:val="21"/>
              </w:rPr>
              <w:t>9.具有语音提示功能：读者刷卡时，若读者有超期书未还，门禁闸机语音提示读者有几本书已经超期；此功能需要在图书馆提供超期图书未归还的访问接口前提下实现。</w:t>
            </w:r>
          </w:p>
          <w:p>
            <w:pPr>
              <w:pStyle w:val="38"/>
              <w:spacing w:line="360" w:lineRule="auto"/>
              <w:ind w:firstLine="0" w:firstLineChars="0"/>
              <w:rPr>
                <w:rFonts w:ascii="宋体" w:hAnsi="宋体"/>
                <w:szCs w:val="21"/>
              </w:rPr>
            </w:pPr>
            <w:r>
              <w:rPr>
                <w:rFonts w:hint="eastAsia" w:ascii="宋体" w:hAnsi="宋体"/>
                <w:szCs w:val="21"/>
              </w:rPr>
              <w:t>10.阅览室刷卡软件：安装在特定阅览室门口电脑上，读者进入阅览室时刷卡，刷卡软件显示读者信息以及照片（需一卡通支持），并将刷卡记录写入门禁系统数据表中，用于统计阅览室进入人次。</w:t>
            </w:r>
          </w:p>
          <w:p>
            <w:pPr>
              <w:pStyle w:val="38"/>
              <w:spacing w:line="360" w:lineRule="auto"/>
              <w:ind w:firstLine="0" w:firstLineChars="0"/>
              <w:rPr>
                <w:rFonts w:ascii="宋体" w:hAnsi="宋体"/>
                <w:szCs w:val="21"/>
              </w:rPr>
            </w:pPr>
            <w:r>
              <w:rPr>
                <w:rFonts w:hint="eastAsia" w:ascii="宋体" w:hAnsi="宋体"/>
                <w:szCs w:val="21"/>
              </w:rPr>
              <w:t>11.门禁统计功能：B/S架构，管理员可在浏览器内输入门禁统计地址，对图书馆进馆人员进行统计。统计功能要求如下：</w:t>
            </w:r>
          </w:p>
          <w:p>
            <w:pPr>
              <w:spacing w:line="360" w:lineRule="auto"/>
              <w:rPr>
                <w:rFonts w:ascii="宋体" w:hAnsi="宋体"/>
                <w:szCs w:val="21"/>
              </w:rPr>
            </w:pPr>
            <w:r>
              <w:rPr>
                <w:rFonts w:hint="eastAsia" w:ascii="宋体" w:hAnsi="宋体"/>
                <w:szCs w:val="21"/>
              </w:rPr>
              <w:t>1）可根据读者类型、读者单位、分馆区域、分馆、小时段可选项按照总数、年、月、周、时间段进行统计人次或人数，统计报表的x轴y轴内容可从读者类型、读者单位、闸机组、分馆、小时段、日期选项里由用户自定义选择。</w:t>
            </w:r>
          </w:p>
          <w:p>
            <w:pPr>
              <w:spacing w:line="360" w:lineRule="auto"/>
              <w:rPr>
                <w:rFonts w:ascii="宋体" w:hAnsi="宋体"/>
                <w:szCs w:val="21"/>
              </w:rPr>
            </w:pPr>
            <w:r>
              <w:rPr>
                <w:rFonts w:hint="eastAsia" w:ascii="宋体" w:hAnsi="宋体"/>
                <w:szCs w:val="21"/>
              </w:rPr>
              <w:t>2）可根据读者类型、读者单位、分馆可选项按照总数、年、月对入馆人次或人数进行综合性统计，综合性统计报表包括时间选项内入馆总人次/人数，单位时间内最多和最少以及平均</w:t>
            </w:r>
          </w:p>
          <w:p>
            <w:pPr>
              <w:spacing w:line="360" w:lineRule="auto"/>
              <w:rPr>
                <w:rFonts w:ascii="宋体" w:hAnsi="宋体"/>
                <w:szCs w:val="21"/>
              </w:rPr>
            </w:pPr>
            <w:r>
              <w:rPr>
                <w:rFonts w:hint="eastAsia" w:ascii="宋体" w:hAnsi="宋体"/>
                <w:szCs w:val="21"/>
              </w:rPr>
              <w:t>人次/人数，默认前5读者类型和前5读者单位的入馆人次/人数排行，。</w:t>
            </w:r>
          </w:p>
          <w:p>
            <w:pPr>
              <w:spacing w:line="360" w:lineRule="auto"/>
              <w:rPr>
                <w:rFonts w:ascii="宋体" w:hAnsi="宋体"/>
                <w:szCs w:val="21"/>
              </w:rPr>
            </w:pPr>
            <w:r>
              <w:rPr>
                <w:rFonts w:hint="eastAsia" w:ascii="宋体" w:hAnsi="宋体"/>
                <w:szCs w:val="21"/>
              </w:rPr>
              <w:t>3）可根据分馆、读者类型、读者单位选项，选择两个不同的时间段进行对入馆人次/人数的对比；统计报表的y轴可以由用户从读者类型、读者单位、闸机组、分馆、小时段、日期内自定义选择。</w:t>
            </w:r>
          </w:p>
          <w:p>
            <w:pPr>
              <w:spacing w:line="360" w:lineRule="auto"/>
              <w:rPr>
                <w:rFonts w:ascii="宋体" w:hAnsi="宋体"/>
                <w:szCs w:val="21"/>
              </w:rPr>
            </w:pPr>
            <w:r>
              <w:rPr>
                <w:rFonts w:hint="eastAsia" w:ascii="宋体" w:hAnsi="宋体"/>
                <w:szCs w:val="21"/>
              </w:rPr>
              <w:t>4）可根据分馆、读者类型、读者单位可选项按照总数、年、月、时间段对读者入馆次数或天数进行排行；</w:t>
            </w:r>
          </w:p>
          <w:p>
            <w:pPr>
              <w:spacing w:line="360" w:lineRule="auto"/>
              <w:rPr>
                <w:rFonts w:ascii="宋体" w:hAnsi="宋体"/>
                <w:szCs w:val="21"/>
              </w:rPr>
            </w:pPr>
            <w:r>
              <w:rPr>
                <w:rFonts w:hint="eastAsia" w:ascii="宋体" w:hAnsi="宋体"/>
                <w:szCs w:val="21"/>
              </w:rPr>
              <w:t>5）统计功能的所有报表均可以进行本地下载；</w:t>
            </w:r>
          </w:p>
          <w:p>
            <w:pPr>
              <w:pStyle w:val="38"/>
              <w:spacing w:line="360" w:lineRule="auto"/>
              <w:ind w:firstLine="0" w:firstLineChars="0"/>
              <w:rPr>
                <w:rFonts w:ascii="宋体" w:hAnsi="宋体"/>
                <w:szCs w:val="21"/>
              </w:rPr>
            </w:pPr>
            <w:r>
              <w:rPr>
                <w:rFonts w:hint="eastAsia" w:ascii="宋体" w:hAnsi="宋体"/>
                <w:szCs w:val="21"/>
              </w:rPr>
              <w:t>12.闸机断电时扇门可自动打开，遇突发情况而未断电时，闸机扇门可用钥匙打开或强行推开变为无障碍通道符合国家安防及消防要求。</w:t>
            </w:r>
          </w:p>
          <w:p>
            <w:pPr>
              <w:pStyle w:val="38"/>
              <w:spacing w:line="360" w:lineRule="auto"/>
              <w:ind w:firstLine="0" w:firstLineChars="0"/>
              <w:rPr>
                <w:rFonts w:ascii="宋体" w:hAnsi="宋体"/>
                <w:szCs w:val="21"/>
              </w:rPr>
            </w:pPr>
            <w:r>
              <w:rPr>
                <w:rFonts w:hint="eastAsia" w:ascii="宋体" w:hAnsi="宋体"/>
                <w:szCs w:val="21"/>
              </w:rPr>
              <w:t>13.为保证门禁系统软件后续升级的拓展性、兼容性。投标产品软件应具备与图书空间预约管理系统联动功能（座位管理系统）及IC空间、RFID系统数据集成管理软件；</w:t>
            </w:r>
          </w:p>
          <w:p>
            <w:pPr>
              <w:pStyle w:val="38"/>
              <w:spacing w:line="360" w:lineRule="auto"/>
              <w:ind w:firstLine="0" w:firstLineChars="0"/>
              <w:rPr>
                <w:rFonts w:ascii="宋体" w:hAnsi="宋体" w:eastAsiaTheme="minorEastAsia" w:cstheme="minorBidi"/>
                <w:kern w:val="2"/>
                <w:sz w:val="21"/>
                <w:szCs w:val="21"/>
                <w:lang w:val="en-US" w:eastAsia="zh-CN" w:bidi="ar-SA"/>
              </w:rPr>
            </w:pPr>
            <w:r>
              <w:rPr>
                <w:rFonts w:hint="eastAsia" w:ascii="宋体" w:hAnsi="宋体"/>
                <w:szCs w:val="21"/>
              </w:rPr>
              <w:t>14. 具有人脸识别功能。</w:t>
            </w:r>
          </w:p>
        </w:tc>
        <w:tc>
          <w:tcPr>
            <w:tcW w:w="645" w:type="dxa"/>
            <w:vAlign w:val="center"/>
          </w:tcPr>
          <w:p>
            <w:pPr>
              <w:jc w:val="center"/>
              <w:rPr>
                <w:rFonts w:ascii="宋体" w:hAnsi="宋体" w:eastAsiaTheme="minorEastAsia" w:cstheme="minorBidi"/>
                <w:kern w:val="2"/>
                <w:sz w:val="21"/>
                <w:szCs w:val="21"/>
                <w:lang w:val="en-US" w:eastAsia="zh-CN" w:bidi="ar-SA"/>
              </w:rPr>
            </w:pPr>
            <w:r>
              <w:rPr>
                <w:rFonts w:ascii="宋体" w:hAnsi="宋体"/>
                <w:szCs w:val="21"/>
              </w:rPr>
              <w:t>套</w:t>
            </w:r>
          </w:p>
        </w:tc>
        <w:tc>
          <w:tcPr>
            <w:tcW w:w="855" w:type="dxa"/>
            <w:vAlign w:val="center"/>
          </w:tcPr>
          <w:p>
            <w:pPr>
              <w:jc w:val="center"/>
              <w:rPr>
                <w:rFonts w:ascii="宋体" w:hAnsi="宋体" w:eastAsiaTheme="minorEastAsia" w:cstheme="minorBidi"/>
                <w:kern w:val="2"/>
                <w:sz w:val="21"/>
                <w:szCs w:val="21"/>
                <w:lang w:val="en-US" w:eastAsia="zh-CN" w:bidi="ar-SA"/>
              </w:rPr>
            </w:pPr>
            <w:r>
              <w:rPr>
                <w:rFonts w:ascii="宋体" w:hAnsi="宋体"/>
                <w:szCs w:val="21"/>
              </w:rPr>
              <w:t>1</w:t>
            </w:r>
          </w:p>
        </w:tc>
        <w:tc>
          <w:tcPr>
            <w:tcW w:w="866" w:type="dxa"/>
            <w:vAlign w:val="center"/>
          </w:tcPr>
          <w:p>
            <w:pPr>
              <w:widowControl/>
              <w:spacing w:line="360" w:lineRule="atLeast"/>
              <w:ind w:firstLine="105" w:firstLineChars="50"/>
              <w:rPr>
                <w:rFonts w:ascii="宋体" w:hAnsi="宋体" w:cs="宋体" w:eastAsiaTheme="minorEastAsia"/>
                <w:kern w:val="0"/>
                <w:sz w:val="21"/>
                <w:szCs w:val="21"/>
                <w:lang w:val="en-US" w:eastAsia="zh-CN" w:bidi="ar-SA"/>
              </w:rPr>
            </w:pPr>
            <w:r>
              <w:rPr>
                <w:rFonts w:hint="eastAsia" w:ascii="宋体" w:hAnsi="宋体"/>
                <w:kern w:val="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0" w:type="auto"/>
            <w:vAlign w:val="center"/>
          </w:tcPr>
          <w:p>
            <w:pPr>
              <w:jc w:val="center"/>
              <w:rPr>
                <w:rFonts w:ascii="宋体" w:hAnsi="宋体" w:eastAsiaTheme="minorEastAsia" w:cstheme="minorBidi"/>
                <w:kern w:val="2"/>
                <w:sz w:val="21"/>
                <w:szCs w:val="21"/>
                <w:lang w:val="en-US" w:eastAsia="zh-CN" w:bidi="ar-SA"/>
              </w:rPr>
            </w:pPr>
            <w:r>
              <w:rPr>
                <w:rFonts w:ascii="宋体" w:hAnsi="宋体"/>
                <w:szCs w:val="21"/>
              </w:rPr>
              <w:t>11</w:t>
            </w:r>
          </w:p>
        </w:tc>
        <w:tc>
          <w:tcPr>
            <w:tcW w:w="1279" w:type="dxa"/>
            <w:vAlign w:val="center"/>
          </w:tcPr>
          <w:p>
            <w:pPr>
              <w:jc w:val="center"/>
              <w:rPr>
                <w:rFonts w:ascii="宋体" w:hAnsi="宋体" w:eastAsiaTheme="minorEastAsia" w:cstheme="minorBidi"/>
                <w:kern w:val="2"/>
                <w:sz w:val="21"/>
                <w:szCs w:val="21"/>
                <w:lang w:val="en-US" w:eastAsia="zh-CN" w:bidi="ar-SA"/>
              </w:rPr>
            </w:pPr>
            <w:r>
              <w:rPr>
                <w:rFonts w:ascii="宋体" w:hAnsi="宋体"/>
                <w:szCs w:val="21"/>
              </w:rPr>
              <w:t>RFID室内自助借还书机</w:t>
            </w:r>
          </w:p>
        </w:tc>
        <w:tc>
          <w:tcPr>
            <w:tcW w:w="4860" w:type="dxa"/>
            <w:vAlign w:val="center"/>
          </w:tcPr>
          <w:p>
            <w:pPr>
              <w:pStyle w:val="38"/>
              <w:spacing w:line="360" w:lineRule="auto"/>
              <w:ind w:firstLine="0" w:firstLineChars="0"/>
              <w:rPr>
                <w:rFonts w:ascii="宋体" w:hAnsi="宋体"/>
                <w:szCs w:val="21"/>
              </w:rPr>
            </w:pPr>
            <w:r>
              <w:rPr>
                <w:rFonts w:hint="eastAsia" w:ascii="宋体" w:hAnsi="宋体"/>
                <w:szCs w:val="21"/>
              </w:rPr>
              <w:t>1.实现对安装有电子标签的图书有自助借还、续借等功能。</w:t>
            </w:r>
          </w:p>
          <w:p>
            <w:pPr>
              <w:pStyle w:val="38"/>
              <w:spacing w:line="360" w:lineRule="auto"/>
              <w:ind w:firstLine="0" w:firstLineChars="0"/>
              <w:rPr>
                <w:rFonts w:ascii="宋体" w:hAnsi="宋体"/>
                <w:szCs w:val="21"/>
              </w:rPr>
            </w:pPr>
            <w:r>
              <w:rPr>
                <w:rFonts w:hint="eastAsia" w:ascii="宋体" w:hAnsi="宋体"/>
                <w:szCs w:val="21"/>
              </w:rPr>
              <w:t>2.所投设备可为一体式或上下分体式构造。整体可作为立式自助借还书机进行使用。分体式构造时馆方人员可自行根据馆方需要进行灵活拆分，作为台式借还机进行使用。</w:t>
            </w:r>
          </w:p>
          <w:p>
            <w:pPr>
              <w:pStyle w:val="38"/>
              <w:spacing w:line="360" w:lineRule="auto"/>
              <w:ind w:firstLine="0" w:firstLineChars="0"/>
              <w:rPr>
                <w:rFonts w:ascii="宋体" w:hAnsi="宋体"/>
                <w:szCs w:val="21"/>
              </w:rPr>
            </w:pPr>
            <w:r>
              <w:rPr>
                <w:rFonts w:hint="eastAsia" w:ascii="宋体" w:hAnsi="宋体"/>
                <w:szCs w:val="21"/>
              </w:rPr>
              <w:t>3.可以非接触式地快速识别粘贴在流通资料上的RFID标签。</w:t>
            </w:r>
          </w:p>
          <w:p>
            <w:pPr>
              <w:pStyle w:val="38"/>
              <w:spacing w:line="360" w:lineRule="auto"/>
              <w:ind w:firstLine="0" w:firstLineChars="0"/>
              <w:rPr>
                <w:rFonts w:ascii="宋体" w:hAnsi="宋体"/>
                <w:szCs w:val="21"/>
              </w:rPr>
            </w:pPr>
            <w:r>
              <w:rPr>
                <w:rFonts w:hint="eastAsia" w:ascii="宋体" w:hAnsi="宋体" w:cs="宋体"/>
                <w:b/>
                <w:bCs/>
                <w:kern w:val="0"/>
                <w:szCs w:val="21"/>
              </w:rPr>
              <w:t>▲4.</w:t>
            </w:r>
            <w:r>
              <w:rPr>
                <w:rFonts w:hint="eastAsia" w:ascii="宋体" w:hAnsi="宋体"/>
                <w:szCs w:val="21"/>
              </w:rPr>
              <w:t>支持图书馆使用的借书证，需内部集成校园一卡通的读写卡功能。</w:t>
            </w:r>
          </w:p>
          <w:p>
            <w:pPr>
              <w:pStyle w:val="38"/>
              <w:spacing w:line="360" w:lineRule="auto"/>
              <w:ind w:firstLine="0" w:firstLineChars="0"/>
              <w:rPr>
                <w:rFonts w:ascii="宋体" w:hAnsi="宋体"/>
                <w:szCs w:val="21"/>
              </w:rPr>
            </w:pPr>
            <w:r>
              <w:rPr>
                <w:rFonts w:hint="eastAsia" w:ascii="宋体" w:hAnsi="宋体"/>
                <w:szCs w:val="21"/>
              </w:rPr>
              <w:t>5.系统有读者可选择的借还、续借、借阅查询、查询密码和修改密码等功能，可以按照实际需要增添部分功能。</w:t>
            </w:r>
          </w:p>
          <w:p>
            <w:pPr>
              <w:pStyle w:val="38"/>
              <w:spacing w:line="360" w:lineRule="auto"/>
              <w:ind w:firstLine="0" w:firstLineChars="0"/>
              <w:rPr>
                <w:rFonts w:ascii="宋体" w:hAnsi="宋体"/>
                <w:szCs w:val="21"/>
              </w:rPr>
            </w:pPr>
            <w:r>
              <w:rPr>
                <w:rFonts w:hint="eastAsia" w:ascii="宋体" w:hAnsi="宋体"/>
                <w:szCs w:val="21"/>
              </w:rPr>
              <w:t>6.系统支持多本借还书，支持可由用户设置的凭条打印。</w:t>
            </w:r>
          </w:p>
          <w:p>
            <w:pPr>
              <w:pStyle w:val="38"/>
              <w:spacing w:line="360" w:lineRule="auto"/>
              <w:ind w:firstLine="0" w:firstLineChars="0"/>
              <w:rPr>
                <w:rFonts w:ascii="宋体" w:hAnsi="宋体"/>
                <w:szCs w:val="21"/>
              </w:rPr>
            </w:pPr>
            <w:r>
              <w:rPr>
                <w:rFonts w:hint="eastAsia" w:ascii="宋体" w:hAnsi="宋体"/>
                <w:szCs w:val="21"/>
              </w:rPr>
              <w:t>7.可根据图书管理系统需要设置为要求用户输入密码。</w:t>
            </w:r>
          </w:p>
          <w:p>
            <w:pPr>
              <w:pStyle w:val="38"/>
              <w:spacing w:line="360" w:lineRule="auto"/>
              <w:ind w:firstLine="0" w:firstLineChars="0"/>
              <w:rPr>
                <w:rFonts w:ascii="宋体" w:hAnsi="宋体"/>
                <w:szCs w:val="21"/>
              </w:rPr>
            </w:pPr>
            <w:r>
              <w:rPr>
                <w:rFonts w:hint="eastAsia" w:ascii="宋体" w:hAnsi="宋体"/>
                <w:szCs w:val="21"/>
              </w:rPr>
              <w:t>8.读者自助操作的实时记录日志功能。</w:t>
            </w:r>
          </w:p>
          <w:p>
            <w:pPr>
              <w:pStyle w:val="38"/>
              <w:spacing w:line="360" w:lineRule="auto"/>
              <w:ind w:firstLine="0" w:firstLineChars="0"/>
              <w:rPr>
                <w:rFonts w:ascii="宋体" w:hAnsi="宋体"/>
                <w:szCs w:val="21"/>
              </w:rPr>
            </w:pPr>
            <w:r>
              <w:rPr>
                <w:rFonts w:hint="eastAsia" w:ascii="宋体" w:hAnsi="宋体"/>
                <w:szCs w:val="21"/>
              </w:rPr>
              <w:t>9.具备安全设计，杜绝借还过程中出现漏读、误读现象。</w:t>
            </w:r>
          </w:p>
          <w:p>
            <w:pPr>
              <w:pStyle w:val="38"/>
              <w:spacing w:line="360" w:lineRule="auto"/>
              <w:ind w:firstLine="0" w:firstLineChars="0"/>
              <w:rPr>
                <w:rFonts w:ascii="宋体" w:hAnsi="宋体"/>
                <w:szCs w:val="21"/>
              </w:rPr>
            </w:pPr>
            <w:r>
              <w:rPr>
                <w:rFonts w:hint="eastAsia" w:ascii="宋体" w:hAnsi="宋体"/>
                <w:szCs w:val="21"/>
              </w:rPr>
              <w:t>10.系统必须提供准确的工作统计，如交易数量、交易类型、成功与否的交易统计等。</w:t>
            </w:r>
          </w:p>
          <w:p>
            <w:pPr>
              <w:pStyle w:val="38"/>
              <w:spacing w:line="360" w:lineRule="auto"/>
              <w:ind w:firstLine="0" w:firstLineChars="0"/>
              <w:rPr>
                <w:rFonts w:ascii="宋体" w:hAnsi="宋体"/>
                <w:szCs w:val="21"/>
              </w:rPr>
            </w:pPr>
            <w:r>
              <w:rPr>
                <w:rFonts w:hint="eastAsia" w:ascii="宋体" w:hAnsi="宋体"/>
                <w:szCs w:val="21"/>
              </w:rPr>
              <w:t>11.设备在空闲时可自动播放使用帮助视频或其它设置内容。</w:t>
            </w:r>
          </w:p>
          <w:p>
            <w:pPr>
              <w:pStyle w:val="38"/>
              <w:spacing w:line="360" w:lineRule="auto"/>
              <w:ind w:firstLine="0" w:firstLineChars="0"/>
              <w:rPr>
                <w:rFonts w:ascii="宋体" w:hAnsi="宋体"/>
                <w:szCs w:val="21"/>
              </w:rPr>
            </w:pPr>
            <w:r>
              <w:rPr>
                <w:rFonts w:hint="eastAsia" w:ascii="宋体" w:hAnsi="宋体"/>
                <w:szCs w:val="21"/>
              </w:rPr>
              <w:t>12.提供可调控音量的语音提示操作的功能。</w:t>
            </w:r>
          </w:p>
          <w:p>
            <w:pPr>
              <w:pStyle w:val="38"/>
              <w:spacing w:line="360" w:lineRule="auto"/>
              <w:ind w:firstLine="0" w:firstLineChars="0"/>
              <w:rPr>
                <w:rFonts w:ascii="宋体" w:hAnsi="宋体"/>
                <w:szCs w:val="21"/>
              </w:rPr>
            </w:pPr>
            <w:r>
              <w:rPr>
                <w:rFonts w:hint="eastAsia" w:ascii="宋体" w:hAnsi="宋体"/>
                <w:szCs w:val="21"/>
              </w:rPr>
              <w:t>13.内置打印机有缺纸报警功能并能在系统界面进行提示。</w:t>
            </w:r>
          </w:p>
          <w:p>
            <w:pPr>
              <w:pStyle w:val="38"/>
              <w:spacing w:line="360" w:lineRule="auto"/>
              <w:ind w:firstLine="0" w:firstLineChars="0"/>
              <w:rPr>
                <w:rFonts w:ascii="宋体" w:hAnsi="宋体"/>
                <w:szCs w:val="21"/>
              </w:rPr>
            </w:pPr>
            <w:r>
              <w:rPr>
                <w:rFonts w:hint="eastAsia" w:ascii="宋体" w:hAnsi="宋体"/>
                <w:szCs w:val="21"/>
              </w:rPr>
              <w:t>14.设备可通过标准串口、USB接口、有线网络接口或无线网络连接至计算机设备，同时外观无读者可利用的任何接口。</w:t>
            </w:r>
          </w:p>
          <w:p>
            <w:pPr>
              <w:pStyle w:val="38"/>
              <w:spacing w:line="360" w:lineRule="auto"/>
              <w:ind w:firstLine="0" w:firstLineChars="0"/>
              <w:rPr>
                <w:rFonts w:ascii="宋体" w:hAnsi="宋体"/>
                <w:szCs w:val="21"/>
              </w:rPr>
            </w:pPr>
            <w:r>
              <w:rPr>
                <w:rFonts w:hint="eastAsia" w:ascii="宋体" w:hAnsi="宋体"/>
                <w:szCs w:val="21"/>
              </w:rPr>
              <w:t>15.系统拥有远程监控和诊断功能。</w:t>
            </w:r>
          </w:p>
          <w:p>
            <w:pPr>
              <w:pStyle w:val="38"/>
              <w:spacing w:line="360" w:lineRule="auto"/>
              <w:ind w:firstLine="0" w:firstLineChars="0"/>
              <w:rPr>
                <w:rFonts w:ascii="宋体" w:hAnsi="宋体"/>
                <w:szCs w:val="21"/>
              </w:rPr>
            </w:pPr>
            <w:r>
              <w:rPr>
                <w:rFonts w:hint="eastAsia" w:ascii="宋体" w:hAnsi="宋体"/>
                <w:szCs w:val="21"/>
              </w:rPr>
              <w:t>16.在设备意外断网情况下，系统可设置支持离线操作模式（包括图书馆网络故障，仍然能提供借还书服务），并在连线后，有完善的后续处理功能。</w:t>
            </w:r>
          </w:p>
          <w:p>
            <w:pPr>
              <w:pStyle w:val="38"/>
              <w:spacing w:line="360" w:lineRule="auto"/>
              <w:ind w:firstLine="0" w:firstLineChars="0"/>
              <w:rPr>
                <w:rFonts w:ascii="宋体" w:hAnsi="宋体"/>
                <w:szCs w:val="21"/>
              </w:rPr>
            </w:pPr>
            <w:r>
              <w:rPr>
                <w:rFonts w:hint="eastAsia" w:ascii="宋体" w:hAnsi="宋体"/>
                <w:szCs w:val="21"/>
              </w:rPr>
              <w:t>17.设备系统通过简单的硬件转换可以升级，紧跟最新技术发展。</w:t>
            </w:r>
          </w:p>
          <w:p>
            <w:pPr>
              <w:pStyle w:val="38"/>
              <w:spacing w:line="360" w:lineRule="auto"/>
              <w:ind w:firstLine="0" w:firstLineChars="0"/>
              <w:rPr>
                <w:rFonts w:ascii="宋体" w:hAnsi="宋体"/>
                <w:szCs w:val="21"/>
              </w:rPr>
            </w:pPr>
            <w:r>
              <w:rPr>
                <w:rFonts w:hint="eastAsia" w:ascii="宋体" w:hAnsi="宋体"/>
                <w:szCs w:val="21"/>
              </w:rPr>
              <w:t>18.系统必须提供自动续连功能，在网络短暂故障恢复后，自动连接流通系统服务器，并恢复自助服务,无需馆员协助连接或重新启动服务。</w:t>
            </w:r>
          </w:p>
          <w:p>
            <w:pPr>
              <w:pStyle w:val="38"/>
              <w:spacing w:line="360" w:lineRule="auto"/>
              <w:ind w:firstLine="0" w:firstLineChars="0"/>
              <w:rPr>
                <w:rFonts w:ascii="宋体" w:hAnsi="宋体"/>
                <w:szCs w:val="21"/>
              </w:rPr>
            </w:pPr>
            <w:r>
              <w:rPr>
                <w:rFonts w:hint="eastAsia" w:ascii="宋体" w:hAnsi="宋体"/>
                <w:szCs w:val="21"/>
              </w:rPr>
              <w:t>19.响应速度：≥每秒5个标签（图书厚度为25mm）</w:t>
            </w:r>
          </w:p>
          <w:p>
            <w:pPr>
              <w:pStyle w:val="38"/>
              <w:spacing w:line="360" w:lineRule="auto"/>
              <w:ind w:firstLine="0" w:firstLineChars="0"/>
              <w:rPr>
                <w:rFonts w:ascii="宋体" w:hAnsi="宋体"/>
                <w:szCs w:val="21"/>
              </w:rPr>
            </w:pPr>
            <w:r>
              <w:rPr>
                <w:rFonts w:hint="eastAsia" w:ascii="宋体" w:hAnsi="宋体"/>
                <w:szCs w:val="21"/>
              </w:rPr>
              <w:t>20.识读性能：读写距离可达15cm以上</w:t>
            </w:r>
          </w:p>
          <w:p>
            <w:pPr>
              <w:pStyle w:val="38"/>
              <w:spacing w:line="360" w:lineRule="auto"/>
              <w:ind w:firstLine="0" w:firstLineChars="0"/>
              <w:rPr>
                <w:rFonts w:ascii="宋体" w:hAnsi="宋体"/>
                <w:szCs w:val="21"/>
              </w:rPr>
            </w:pPr>
            <w:r>
              <w:rPr>
                <w:rFonts w:hint="eastAsia" w:ascii="宋体" w:hAnsi="宋体"/>
                <w:szCs w:val="21"/>
              </w:rPr>
              <w:t>21.通信接口：USB、RS232、RJ45、千兆自适应网口、 802.11n</w:t>
            </w:r>
          </w:p>
          <w:p>
            <w:pPr>
              <w:pStyle w:val="38"/>
              <w:spacing w:line="360" w:lineRule="auto"/>
              <w:ind w:firstLine="0" w:firstLineChars="0"/>
              <w:rPr>
                <w:rFonts w:ascii="宋体" w:hAnsi="宋体"/>
                <w:szCs w:val="21"/>
              </w:rPr>
            </w:pPr>
            <w:r>
              <w:rPr>
                <w:rFonts w:hint="eastAsia" w:ascii="宋体" w:hAnsi="宋体"/>
                <w:szCs w:val="21"/>
              </w:rPr>
              <w:t>22.主触摸显示屏：≥22寸；</w:t>
            </w:r>
          </w:p>
          <w:p>
            <w:pPr>
              <w:pStyle w:val="38"/>
              <w:spacing w:line="360" w:lineRule="auto"/>
              <w:ind w:firstLine="0" w:firstLineChars="0"/>
              <w:rPr>
                <w:rFonts w:ascii="宋体" w:hAnsi="宋体"/>
                <w:szCs w:val="21"/>
              </w:rPr>
            </w:pPr>
            <w:r>
              <w:rPr>
                <w:rFonts w:hint="eastAsia" w:ascii="宋体" w:hAnsi="宋体" w:cs="宋体"/>
                <w:b/>
                <w:bCs/>
                <w:kern w:val="0"/>
                <w:szCs w:val="21"/>
              </w:rPr>
              <w:t>▲</w:t>
            </w:r>
            <w:r>
              <w:rPr>
                <w:rFonts w:hint="eastAsia" w:ascii="宋体" w:hAnsi="宋体"/>
                <w:szCs w:val="21"/>
              </w:rPr>
              <w:t>23.工控电脑：四核CPU，4G DDR3，500G HDD，Windows 7 专业版及以上</w:t>
            </w:r>
          </w:p>
          <w:p>
            <w:pPr>
              <w:pStyle w:val="38"/>
              <w:spacing w:line="360" w:lineRule="auto"/>
              <w:ind w:firstLine="0" w:firstLineChars="0"/>
              <w:rPr>
                <w:rFonts w:ascii="宋体" w:hAnsi="宋体"/>
                <w:szCs w:val="21"/>
              </w:rPr>
            </w:pPr>
            <w:r>
              <w:rPr>
                <w:rFonts w:hint="eastAsia" w:ascii="宋体" w:hAnsi="宋体"/>
                <w:szCs w:val="21"/>
              </w:rPr>
              <w:t>24.工作温度：-10℃～ 50℃，相对湿度5% ～ 95%</w:t>
            </w:r>
            <w:r>
              <w:rPr>
                <w:rFonts w:ascii="宋体" w:hAnsi="宋体"/>
                <w:szCs w:val="21"/>
              </w:rPr>
              <w:t xml:space="preserve"> </w:t>
            </w:r>
          </w:p>
          <w:p>
            <w:pPr>
              <w:pStyle w:val="38"/>
              <w:spacing w:line="360" w:lineRule="auto"/>
              <w:ind w:firstLine="0" w:firstLineChars="0"/>
              <w:rPr>
                <w:rFonts w:ascii="宋体" w:hAnsi="宋体"/>
                <w:szCs w:val="21"/>
              </w:rPr>
            </w:pPr>
            <w:r>
              <w:rPr>
                <w:rFonts w:hint="eastAsia" w:ascii="宋体" w:hAnsi="宋体"/>
                <w:szCs w:val="21"/>
              </w:rPr>
              <w:t>25.机体材质：冷轧钢板，汽车烤漆工艺</w:t>
            </w:r>
          </w:p>
          <w:p>
            <w:pPr>
              <w:pStyle w:val="38"/>
              <w:spacing w:line="360" w:lineRule="auto"/>
              <w:ind w:firstLine="0" w:firstLineChars="0"/>
              <w:rPr>
                <w:rFonts w:ascii="宋体" w:hAnsi="宋体"/>
                <w:szCs w:val="21"/>
              </w:rPr>
            </w:pPr>
            <w:r>
              <w:rPr>
                <w:rFonts w:hint="eastAsia" w:ascii="宋体" w:hAnsi="宋体"/>
                <w:szCs w:val="21"/>
              </w:rPr>
              <w:t>26.可一次性100%准确读取≥5册图书，无须设置读者1.5米限制线，保证不出现误读身后读者图书现象；具备安全设计，防止借阅操作过程中偷换、抽换书籍或一书登录多书借出的功能；借还图书时可任意摆放在指定区域，无书脊朝下操作限制。</w:t>
            </w:r>
          </w:p>
          <w:p>
            <w:pPr>
              <w:pStyle w:val="38"/>
              <w:spacing w:line="360" w:lineRule="auto"/>
              <w:ind w:firstLine="0" w:firstLineChars="0"/>
              <w:rPr>
                <w:rFonts w:ascii="宋体" w:hAnsi="宋体" w:eastAsiaTheme="minorEastAsia" w:cstheme="minorBidi"/>
                <w:kern w:val="2"/>
                <w:sz w:val="21"/>
                <w:szCs w:val="21"/>
                <w:lang w:val="en-US" w:eastAsia="zh-CN" w:bidi="ar-SA"/>
              </w:rPr>
            </w:pPr>
            <w:r>
              <w:rPr>
                <w:rFonts w:hint="eastAsia" w:ascii="宋体" w:hAnsi="宋体"/>
                <w:szCs w:val="21"/>
              </w:rPr>
              <w:t>27. 具有人脸识别功能。</w:t>
            </w:r>
          </w:p>
        </w:tc>
        <w:tc>
          <w:tcPr>
            <w:tcW w:w="645" w:type="dxa"/>
            <w:vAlign w:val="center"/>
          </w:tcPr>
          <w:p>
            <w:pPr>
              <w:jc w:val="center"/>
              <w:rPr>
                <w:rFonts w:ascii="宋体" w:hAnsi="宋体" w:eastAsiaTheme="minorEastAsia" w:cstheme="minorBidi"/>
                <w:kern w:val="2"/>
                <w:sz w:val="21"/>
                <w:szCs w:val="21"/>
                <w:lang w:val="en-US" w:eastAsia="zh-CN" w:bidi="ar-SA"/>
              </w:rPr>
            </w:pPr>
            <w:r>
              <w:rPr>
                <w:rFonts w:ascii="宋体" w:hAnsi="宋体"/>
                <w:szCs w:val="21"/>
              </w:rPr>
              <w:t>台</w:t>
            </w:r>
          </w:p>
        </w:tc>
        <w:tc>
          <w:tcPr>
            <w:tcW w:w="855" w:type="dxa"/>
            <w:vAlign w:val="center"/>
          </w:tcPr>
          <w:p>
            <w:pPr>
              <w:jc w:val="center"/>
              <w:rPr>
                <w:rFonts w:ascii="宋体" w:hAnsi="宋体" w:eastAsiaTheme="minorEastAsia" w:cstheme="minorBidi"/>
                <w:kern w:val="2"/>
                <w:sz w:val="21"/>
                <w:szCs w:val="21"/>
                <w:lang w:val="en-US" w:eastAsia="zh-CN" w:bidi="ar-SA"/>
              </w:rPr>
            </w:pPr>
            <w:r>
              <w:rPr>
                <w:rFonts w:ascii="宋体" w:hAnsi="宋体"/>
                <w:szCs w:val="21"/>
              </w:rPr>
              <w:t>3</w:t>
            </w:r>
          </w:p>
        </w:tc>
        <w:tc>
          <w:tcPr>
            <w:tcW w:w="866" w:type="dxa"/>
            <w:vAlign w:val="center"/>
          </w:tcPr>
          <w:p>
            <w:pPr>
              <w:widowControl/>
              <w:spacing w:line="360" w:lineRule="atLeast"/>
              <w:ind w:firstLine="105" w:firstLineChars="50"/>
              <w:rPr>
                <w:rFonts w:ascii="宋体" w:hAnsi="宋体" w:cs="宋体" w:eastAsiaTheme="minorEastAsia"/>
                <w:kern w:val="0"/>
                <w:sz w:val="21"/>
                <w:szCs w:val="21"/>
                <w:lang w:val="en-US" w:eastAsia="zh-CN" w:bidi="ar-SA"/>
              </w:rPr>
            </w:pPr>
            <w:r>
              <w:rPr>
                <w:rFonts w:hint="eastAsia" w:ascii="宋体" w:hAnsi="宋体"/>
                <w:kern w:val="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0" w:type="auto"/>
            <w:vAlign w:val="center"/>
          </w:tcPr>
          <w:p>
            <w:pPr>
              <w:jc w:val="center"/>
              <w:rPr>
                <w:rFonts w:ascii="宋体" w:hAnsi="宋体" w:eastAsiaTheme="minorEastAsia" w:cstheme="minorBidi"/>
                <w:kern w:val="2"/>
                <w:sz w:val="21"/>
                <w:szCs w:val="21"/>
                <w:lang w:val="en-US" w:eastAsia="zh-CN" w:bidi="ar-SA"/>
              </w:rPr>
            </w:pPr>
            <w:r>
              <w:rPr>
                <w:rFonts w:ascii="宋体" w:hAnsi="宋体"/>
                <w:szCs w:val="21"/>
              </w:rPr>
              <w:t>12</w:t>
            </w:r>
          </w:p>
        </w:tc>
        <w:tc>
          <w:tcPr>
            <w:tcW w:w="1279" w:type="dxa"/>
            <w:vAlign w:val="center"/>
          </w:tcPr>
          <w:p>
            <w:pPr>
              <w:jc w:val="center"/>
              <w:rPr>
                <w:rFonts w:ascii="宋体" w:hAnsi="宋体" w:eastAsiaTheme="minorEastAsia" w:cstheme="minorBidi"/>
                <w:kern w:val="2"/>
                <w:sz w:val="21"/>
                <w:szCs w:val="21"/>
                <w:lang w:val="en-US" w:eastAsia="zh-CN" w:bidi="ar-SA"/>
              </w:rPr>
            </w:pPr>
            <w:r>
              <w:rPr>
                <w:rFonts w:ascii="宋体" w:hAnsi="宋体"/>
                <w:szCs w:val="21"/>
              </w:rPr>
              <w:t>重力感应还书箱</w:t>
            </w:r>
          </w:p>
        </w:tc>
        <w:tc>
          <w:tcPr>
            <w:tcW w:w="4860" w:type="dxa"/>
            <w:vAlign w:val="center"/>
          </w:tcPr>
          <w:p>
            <w:pPr>
              <w:pStyle w:val="38"/>
              <w:spacing w:line="360" w:lineRule="auto"/>
              <w:ind w:firstLine="0" w:firstLineChars="0"/>
              <w:rPr>
                <w:rFonts w:ascii="宋体" w:hAnsi="宋体"/>
                <w:szCs w:val="21"/>
              </w:rPr>
            </w:pPr>
            <w:r>
              <w:rPr>
                <w:rFonts w:hint="eastAsia" w:ascii="宋体" w:hAnsi="宋体"/>
                <w:szCs w:val="21"/>
              </w:rPr>
              <w:t>1.中转存放归还图书，可在图书重力作用下自行适度沉降。</w:t>
            </w:r>
          </w:p>
          <w:p>
            <w:pPr>
              <w:pStyle w:val="38"/>
              <w:spacing w:line="360" w:lineRule="auto"/>
              <w:ind w:firstLine="0" w:firstLineChars="0"/>
              <w:rPr>
                <w:rFonts w:ascii="宋体" w:hAnsi="宋体"/>
                <w:szCs w:val="21"/>
              </w:rPr>
            </w:pPr>
            <w:r>
              <w:rPr>
                <w:rFonts w:hint="eastAsia" w:ascii="宋体" w:hAnsi="宋体"/>
                <w:szCs w:val="21"/>
              </w:rPr>
              <w:t>2.容量</w:t>
            </w:r>
            <w:r>
              <w:rPr>
                <w:rFonts w:ascii="宋体" w:hAnsi="宋体"/>
                <w:szCs w:val="21"/>
              </w:rPr>
              <w:t xml:space="preserve">: </w:t>
            </w:r>
            <w:r>
              <w:rPr>
                <w:rFonts w:hint="eastAsia" w:ascii="宋体" w:hAnsi="宋体"/>
                <w:szCs w:val="21"/>
              </w:rPr>
              <w:t>≥</w:t>
            </w:r>
            <w:r>
              <w:rPr>
                <w:rFonts w:ascii="宋体" w:hAnsi="宋体"/>
                <w:szCs w:val="21"/>
              </w:rPr>
              <w:t xml:space="preserve">100 </w:t>
            </w:r>
            <w:r>
              <w:rPr>
                <w:rFonts w:hint="eastAsia" w:ascii="宋体" w:hAnsi="宋体"/>
                <w:szCs w:val="21"/>
              </w:rPr>
              <w:t>本。</w:t>
            </w:r>
          </w:p>
          <w:p>
            <w:pPr>
              <w:pStyle w:val="38"/>
              <w:spacing w:line="360" w:lineRule="auto"/>
              <w:ind w:firstLine="0" w:firstLineChars="0"/>
              <w:rPr>
                <w:rFonts w:ascii="宋体" w:hAnsi="宋体"/>
                <w:szCs w:val="21"/>
              </w:rPr>
            </w:pPr>
            <w:r>
              <w:rPr>
                <w:rFonts w:hint="eastAsia" w:ascii="宋体" w:hAnsi="宋体"/>
                <w:szCs w:val="21"/>
              </w:rPr>
              <w:t>3.参考尺寸长、宽、高≥700mm×600mm×800mm；</w:t>
            </w:r>
          </w:p>
          <w:p>
            <w:pPr>
              <w:pStyle w:val="38"/>
              <w:spacing w:line="360" w:lineRule="auto"/>
              <w:ind w:firstLine="0" w:firstLineChars="0"/>
              <w:rPr>
                <w:rFonts w:ascii="宋体" w:hAnsi="宋体"/>
                <w:szCs w:val="21"/>
              </w:rPr>
            </w:pPr>
            <w:r>
              <w:rPr>
                <w:rFonts w:hint="eastAsia" w:ascii="宋体" w:hAnsi="宋体"/>
                <w:szCs w:val="21"/>
              </w:rPr>
              <w:t>4.层板自带承重进深设计，层板表演采用固制木板或高密度板。</w:t>
            </w:r>
          </w:p>
          <w:p>
            <w:pPr>
              <w:pStyle w:val="38"/>
              <w:spacing w:line="360" w:lineRule="auto"/>
              <w:ind w:firstLine="0" w:firstLineChars="0"/>
              <w:rPr>
                <w:rFonts w:ascii="宋体" w:hAnsi="宋体"/>
                <w:szCs w:val="21"/>
              </w:rPr>
            </w:pPr>
            <w:r>
              <w:rPr>
                <w:rFonts w:hint="eastAsia" w:ascii="宋体" w:hAnsi="宋体"/>
                <w:szCs w:val="21"/>
              </w:rPr>
              <w:t>5.周转箱为自动升降式，自带滑轮，便于移动和更换</w:t>
            </w:r>
          </w:p>
          <w:p>
            <w:pPr>
              <w:pStyle w:val="38"/>
              <w:spacing w:line="360" w:lineRule="auto"/>
              <w:ind w:firstLine="0" w:firstLineChars="0"/>
              <w:rPr>
                <w:rFonts w:ascii="宋体" w:hAnsi="宋体"/>
                <w:szCs w:val="21"/>
              </w:rPr>
            </w:pPr>
            <w:r>
              <w:rPr>
                <w:rFonts w:hint="eastAsia" w:ascii="宋体" w:hAnsi="宋体"/>
                <w:szCs w:val="21"/>
              </w:rPr>
              <w:t>6.承重框架材料</w:t>
            </w:r>
            <w:r>
              <w:rPr>
                <w:rFonts w:ascii="宋体" w:hAnsi="宋体"/>
                <w:szCs w:val="21"/>
              </w:rPr>
              <w:t xml:space="preserve">: </w:t>
            </w:r>
            <w:r>
              <w:rPr>
                <w:rFonts w:hint="eastAsia" w:ascii="宋体" w:hAnsi="宋体"/>
                <w:szCs w:val="21"/>
              </w:rPr>
              <w:t>钢制圆</w:t>
            </w:r>
            <w:r>
              <w:rPr>
                <w:rFonts w:ascii="宋体" w:hAnsi="宋体"/>
                <w:szCs w:val="21"/>
              </w:rPr>
              <w:t>/</w:t>
            </w:r>
            <w:r>
              <w:rPr>
                <w:rFonts w:hint="eastAsia" w:ascii="宋体" w:hAnsi="宋体"/>
                <w:szCs w:val="21"/>
              </w:rPr>
              <w:t>方管、合成板、木板</w:t>
            </w:r>
          </w:p>
          <w:p>
            <w:pPr>
              <w:pStyle w:val="38"/>
              <w:spacing w:line="360" w:lineRule="auto"/>
              <w:ind w:firstLine="0" w:firstLineChars="0"/>
              <w:rPr>
                <w:rFonts w:ascii="宋体" w:hAnsi="宋体"/>
                <w:szCs w:val="21"/>
              </w:rPr>
            </w:pPr>
            <w:r>
              <w:rPr>
                <w:rFonts w:hint="eastAsia" w:ascii="宋体" w:hAnsi="宋体"/>
                <w:szCs w:val="21"/>
              </w:rPr>
              <w:t>7.车轮：外缘材料为塑胶超级静音</w:t>
            </w:r>
          </w:p>
          <w:p>
            <w:pPr>
              <w:pStyle w:val="38"/>
              <w:spacing w:line="360" w:lineRule="auto"/>
              <w:ind w:firstLine="0" w:firstLineChars="0"/>
              <w:rPr>
                <w:rFonts w:ascii="宋体" w:hAnsi="宋体"/>
                <w:szCs w:val="21"/>
              </w:rPr>
            </w:pPr>
            <w:r>
              <w:rPr>
                <w:rFonts w:hint="eastAsia" w:ascii="宋体" w:hAnsi="宋体"/>
                <w:szCs w:val="21"/>
              </w:rPr>
              <w:t>8.每个承重超过</w:t>
            </w:r>
            <w:r>
              <w:rPr>
                <w:rFonts w:ascii="宋体" w:hAnsi="宋体"/>
                <w:szCs w:val="21"/>
              </w:rPr>
              <w:t>100kg</w:t>
            </w:r>
          </w:p>
          <w:p>
            <w:pPr>
              <w:pStyle w:val="38"/>
              <w:spacing w:line="360" w:lineRule="auto"/>
              <w:ind w:firstLine="0" w:firstLineChars="0"/>
              <w:rPr>
                <w:rFonts w:ascii="宋体" w:hAnsi="宋体"/>
                <w:szCs w:val="21"/>
              </w:rPr>
            </w:pPr>
            <w:r>
              <w:rPr>
                <w:rFonts w:hint="eastAsia" w:ascii="宋体" w:hAnsi="宋体"/>
                <w:szCs w:val="21"/>
              </w:rPr>
              <w:t>9.滑轮可锁死，防止无意推动。</w:t>
            </w:r>
          </w:p>
          <w:p>
            <w:pPr>
              <w:pStyle w:val="38"/>
              <w:spacing w:line="360" w:lineRule="auto"/>
              <w:ind w:firstLine="0" w:firstLineChars="0"/>
              <w:rPr>
                <w:rFonts w:ascii="宋体" w:hAnsi="宋体" w:eastAsiaTheme="minorEastAsia" w:cstheme="minorBidi"/>
                <w:kern w:val="2"/>
                <w:sz w:val="21"/>
                <w:szCs w:val="21"/>
                <w:lang w:val="en-US" w:eastAsia="zh-CN" w:bidi="ar-SA"/>
              </w:rPr>
            </w:pPr>
            <w:r>
              <w:rPr>
                <w:rFonts w:hint="eastAsia" w:ascii="宋体" w:hAnsi="宋体"/>
                <w:szCs w:val="21"/>
              </w:rPr>
              <w:t>10.整体设计不易攀爬，防止倾倒。</w:t>
            </w:r>
          </w:p>
        </w:tc>
        <w:tc>
          <w:tcPr>
            <w:tcW w:w="645" w:type="dxa"/>
            <w:vAlign w:val="center"/>
          </w:tcPr>
          <w:p>
            <w:pPr>
              <w:jc w:val="center"/>
              <w:rPr>
                <w:rFonts w:ascii="宋体" w:hAnsi="宋体" w:eastAsiaTheme="minorEastAsia" w:cstheme="minorBidi"/>
                <w:kern w:val="2"/>
                <w:sz w:val="21"/>
                <w:szCs w:val="21"/>
                <w:lang w:val="en-US" w:eastAsia="zh-CN" w:bidi="ar-SA"/>
              </w:rPr>
            </w:pPr>
            <w:r>
              <w:rPr>
                <w:rFonts w:ascii="宋体" w:hAnsi="宋体"/>
                <w:szCs w:val="21"/>
              </w:rPr>
              <w:t>个</w:t>
            </w:r>
          </w:p>
        </w:tc>
        <w:tc>
          <w:tcPr>
            <w:tcW w:w="855" w:type="dxa"/>
            <w:vAlign w:val="center"/>
          </w:tcPr>
          <w:p>
            <w:pPr>
              <w:jc w:val="center"/>
              <w:rPr>
                <w:rFonts w:ascii="宋体" w:hAnsi="宋体" w:eastAsiaTheme="minorEastAsia" w:cstheme="minorBidi"/>
                <w:kern w:val="2"/>
                <w:sz w:val="21"/>
                <w:szCs w:val="21"/>
                <w:lang w:val="en-US" w:eastAsia="zh-CN" w:bidi="ar-SA"/>
              </w:rPr>
            </w:pPr>
            <w:r>
              <w:rPr>
                <w:rFonts w:ascii="宋体" w:hAnsi="宋体"/>
                <w:szCs w:val="21"/>
              </w:rPr>
              <w:t>8</w:t>
            </w:r>
          </w:p>
        </w:tc>
        <w:tc>
          <w:tcPr>
            <w:tcW w:w="866" w:type="dxa"/>
            <w:vAlign w:val="center"/>
          </w:tcPr>
          <w:p>
            <w:pPr>
              <w:widowControl/>
              <w:spacing w:line="360" w:lineRule="atLeast"/>
              <w:ind w:firstLine="105" w:firstLineChars="50"/>
              <w:rPr>
                <w:rFonts w:ascii="宋体" w:hAnsi="宋体" w:cs="宋体" w:eastAsiaTheme="minorEastAsia"/>
                <w:kern w:val="0"/>
                <w:sz w:val="21"/>
                <w:szCs w:val="21"/>
                <w:lang w:val="en-US" w:eastAsia="zh-CN" w:bidi="ar-SA"/>
              </w:rPr>
            </w:pPr>
            <w:r>
              <w:rPr>
                <w:rFonts w:hint="eastAsia" w:ascii="宋体" w:hAnsi="宋体"/>
                <w:kern w:val="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0" w:type="auto"/>
            <w:vAlign w:val="center"/>
          </w:tcPr>
          <w:p>
            <w:pPr>
              <w:jc w:val="center"/>
              <w:rPr>
                <w:rFonts w:ascii="宋体" w:hAnsi="宋体" w:eastAsiaTheme="minorEastAsia" w:cstheme="minorBidi"/>
                <w:kern w:val="2"/>
                <w:sz w:val="21"/>
                <w:szCs w:val="21"/>
                <w:lang w:val="en-US" w:eastAsia="zh-CN" w:bidi="ar-SA"/>
              </w:rPr>
            </w:pPr>
            <w:r>
              <w:rPr>
                <w:rFonts w:ascii="宋体" w:hAnsi="宋体"/>
                <w:szCs w:val="21"/>
              </w:rPr>
              <w:t>13</w:t>
            </w:r>
          </w:p>
        </w:tc>
        <w:tc>
          <w:tcPr>
            <w:tcW w:w="1279" w:type="dxa"/>
            <w:vAlign w:val="center"/>
          </w:tcPr>
          <w:p>
            <w:pPr>
              <w:jc w:val="center"/>
              <w:rPr>
                <w:rFonts w:ascii="宋体" w:hAnsi="宋体" w:eastAsiaTheme="minorEastAsia" w:cstheme="minorBidi"/>
                <w:kern w:val="2"/>
                <w:sz w:val="21"/>
                <w:szCs w:val="21"/>
                <w:lang w:val="en-US" w:eastAsia="zh-CN" w:bidi="ar-SA"/>
              </w:rPr>
            </w:pPr>
            <w:r>
              <w:rPr>
                <w:rFonts w:ascii="宋体" w:hAnsi="宋体"/>
                <w:szCs w:val="21"/>
              </w:rPr>
              <w:t>24小时智能还书机</w:t>
            </w:r>
          </w:p>
        </w:tc>
        <w:tc>
          <w:tcPr>
            <w:tcW w:w="4860" w:type="dxa"/>
            <w:vAlign w:val="center"/>
          </w:tcPr>
          <w:p>
            <w:pPr>
              <w:pStyle w:val="38"/>
              <w:spacing w:line="360" w:lineRule="auto"/>
              <w:ind w:firstLine="0" w:firstLineChars="0"/>
              <w:rPr>
                <w:rFonts w:ascii="宋体" w:hAnsi="宋体"/>
                <w:szCs w:val="21"/>
              </w:rPr>
            </w:pPr>
            <w:r>
              <w:rPr>
                <w:rFonts w:hint="eastAsia" w:ascii="宋体" w:hAnsi="宋体"/>
                <w:szCs w:val="21"/>
              </w:rPr>
              <w:t>1.可与图书馆现用的图书管理系统无缝连接</w:t>
            </w:r>
          </w:p>
          <w:p>
            <w:pPr>
              <w:pStyle w:val="38"/>
              <w:spacing w:line="360" w:lineRule="auto"/>
              <w:ind w:firstLine="0" w:firstLineChars="0"/>
              <w:rPr>
                <w:rFonts w:ascii="宋体" w:hAnsi="宋体"/>
                <w:szCs w:val="21"/>
              </w:rPr>
            </w:pPr>
            <w:r>
              <w:rPr>
                <w:rFonts w:hint="eastAsia" w:ascii="宋体" w:hAnsi="宋体"/>
                <w:szCs w:val="21"/>
              </w:rPr>
              <w:t>2.配备触摸屏显示屏，具有图形化的友好操作界面</w:t>
            </w:r>
          </w:p>
          <w:p>
            <w:pPr>
              <w:pStyle w:val="38"/>
              <w:spacing w:line="360" w:lineRule="auto"/>
              <w:ind w:firstLine="0" w:firstLineChars="0"/>
              <w:rPr>
                <w:rFonts w:ascii="宋体" w:hAnsi="宋体"/>
                <w:szCs w:val="21"/>
              </w:rPr>
            </w:pPr>
            <w:r>
              <w:rPr>
                <w:rFonts w:hint="eastAsia" w:ascii="宋体" w:hAnsi="宋体"/>
                <w:szCs w:val="21"/>
              </w:rPr>
              <w:t>3.操作完成即自动打印收据，可根据需求显示读者姓名、借阅/归还的文献题名与归还日期及图书馆提供的其他信息</w:t>
            </w:r>
          </w:p>
          <w:p>
            <w:pPr>
              <w:pStyle w:val="38"/>
              <w:spacing w:line="360" w:lineRule="auto"/>
              <w:ind w:firstLine="0" w:firstLineChars="0"/>
              <w:rPr>
                <w:rFonts w:ascii="宋体" w:hAnsi="宋体"/>
                <w:szCs w:val="21"/>
              </w:rPr>
            </w:pPr>
            <w:r>
              <w:rPr>
                <w:rFonts w:hint="eastAsia" w:ascii="宋体" w:hAnsi="宋体"/>
                <w:szCs w:val="21"/>
              </w:rPr>
              <w:t>4.保护读者隐私，可选择显示读者姓名、读者条码号，在借文献数量、读者在借文献、超期数量等非隐私信息等</w:t>
            </w:r>
          </w:p>
          <w:p>
            <w:pPr>
              <w:pStyle w:val="38"/>
              <w:spacing w:line="360" w:lineRule="auto"/>
              <w:ind w:firstLine="0" w:firstLineChars="0"/>
              <w:rPr>
                <w:rFonts w:ascii="宋体" w:hAnsi="宋体"/>
                <w:szCs w:val="21"/>
              </w:rPr>
            </w:pPr>
            <w:r>
              <w:rPr>
                <w:rFonts w:hint="eastAsia" w:ascii="宋体" w:hAnsi="宋体"/>
                <w:szCs w:val="21"/>
              </w:rPr>
              <w:t>5.系统必须提供准确的工作统计，如交易数量、交易类型、成功与否的交易统计等</w:t>
            </w:r>
          </w:p>
          <w:p>
            <w:pPr>
              <w:pStyle w:val="38"/>
              <w:spacing w:line="360" w:lineRule="auto"/>
              <w:ind w:firstLine="0" w:firstLineChars="0"/>
              <w:rPr>
                <w:rFonts w:ascii="宋体" w:hAnsi="宋体"/>
                <w:szCs w:val="21"/>
              </w:rPr>
            </w:pPr>
            <w:r>
              <w:rPr>
                <w:rFonts w:hint="eastAsia" w:ascii="宋体" w:hAnsi="宋体"/>
                <w:szCs w:val="21"/>
              </w:rPr>
              <w:t>6.可通过网络接口连接至计算机设备，设备系统提供接口以实现远程诊断、监控</w:t>
            </w:r>
          </w:p>
          <w:p>
            <w:pPr>
              <w:pStyle w:val="38"/>
              <w:spacing w:line="360" w:lineRule="auto"/>
              <w:ind w:firstLine="0" w:firstLineChars="0"/>
              <w:rPr>
                <w:rFonts w:ascii="宋体" w:hAnsi="宋体"/>
                <w:szCs w:val="21"/>
              </w:rPr>
            </w:pPr>
            <w:r>
              <w:rPr>
                <w:rFonts w:hint="eastAsia" w:ascii="宋体" w:hAnsi="宋体"/>
                <w:szCs w:val="21"/>
              </w:rPr>
              <w:t>7.友好的人机交互界面和视觉、语音交互提示功能(音量可调)</w:t>
            </w:r>
          </w:p>
          <w:p>
            <w:pPr>
              <w:pStyle w:val="38"/>
              <w:spacing w:line="360" w:lineRule="auto"/>
              <w:ind w:firstLine="0" w:firstLineChars="0"/>
              <w:rPr>
                <w:rFonts w:ascii="宋体" w:hAnsi="宋体"/>
                <w:szCs w:val="21"/>
              </w:rPr>
            </w:pPr>
            <w:r>
              <w:rPr>
                <w:rFonts w:hint="eastAsia" w:ascii="宋体" w:hAnsi="宋体"/>
                <w:szCs w:val="21"/>
              </w:rPr>
              <w:t>8. ▲支持UHF RFID借书证、条码借书证、一卡通借书证、二代身份证（根据馆方实际读者证类型配置）等；</w:t>
            </w:r>
          </w:p>
          <w:p>
            <w:pPr>
              <w:pStyle w:val="38"/>
              <w:spacing w:line="360" w:lineRule="auto"/>
              <w:ind w:firstLine="0" w:firstLineChars="0"/>
              <w:rPr>
                <w:rFonts w:ascii="宋体" w:hAnsi="宋体"/>
                <w:szCs w:val="21"/>
              </w:rPr>
            </w:pPr>
            <w:r>
              <w:rPr>
                <w:rFonts w:hint="eastAsia" w:ascii="宋体" w:hAnsi="宋体"/>
                <w:szCs w:val="21"/>
              </w:rPr>
              <w:t>9.支持一次多本图书归还操作；</w:t>
            </w:r>
          </w:p>
          <w:p>
            <w:pPr>
              <w:pStyle w:val="38"/>
              <w:spacing w:line="360" w:lineRule="auto"/>
              <w:ind w:firstLine="0" w:firstLineChars="0"/>
              <w:rPr>
                <w:rFonts w:ascii="宋体" w:hAnsi="宋体"/>
                <w:szCs w:val="21"/>
              </w:rPr>
            </w:pPr>
            <w:r>
              <w:rPr>
                <w:rFonts w:hint="eastAsia" w:ascii="宋体" w:hAnsi="宋体"/>
                <w:szCs w:val="21"/>
              </w:rPr>
              <w:t>10.系统要求为单口操作，即还书口与退书口为同一处，减少读者操作的负担；</w:t>
            </w:r>
          </w:p>
          <w:p>
            <w:pPr>
              <w:pStyle w:val="38"/>
              <w:spacing w:line="360" w:lineRule="auto"/>
              <w:ind w:firstLine="0" w:firstLineChars="0"/>
              <w:rPr>
                <w:rFonts w:ascii="宋体" w:hAnsi="宋体"/>
                <w:szCs w:val="21"/>
              </w:rPr>
            </w:pPr>
            <w:r>
              <w:rPr>
                <w:rFonts w:hint="eastAsia" w:ascii="宋体" w:hAnsi="宋体"/>
                <w:szCs w:val="21"/>
              </w:rPr>
              <w:t>11.支持凭条打印；</w:t>
            </w:r>
          </w:p>
          <w:p>
            <w:pPr>
              <w:pStyle w:val="38"/>
              <w:spacing w:line="360" w:lineRule="auto"/>
              <w:ind w:firstLine="0" w:firstLineChars="0"/>
              <w:rPr>
                <w:rFonts w:ascii="宋体" w:hAnsi="宋体"/>
                <w:szCs w:val="21"/>
              </w:rPr>
            </w:pPr>
            <w:r>
              <w:rPr>
                <w:rFonts w:hint="eastAsia" w:ascii="宋体" w:hAnsi="宋体"/>
                <w:szCs w:val="21"/>
              </w:rPr>
              <w:t>12.支持中英文切换</w:t>
            </w:r>
          </w:p>
          <w:p>
            <w:pPr>
              <w:pStyle w:val="38"/>
              <w:spacing w:line="360" w:lineRule="auto"/>
              <w:ind w:firstLine="0" w:firstLineChars="0"/>
              <w:rPr>
                <w:rFonts w:ascii="宋体" w:hAnsi="宋体"/>
                <w:szCs w:val="21"/>
              </w:rPr>
            </w:pPr>
            <w:r>
              <w:rPr>
                <w:rFonts w:hint="eastAsia" w:ascii="宋体" w:hAnsi="宋体"/>
                <w:szCs w:val="21"/>
              </w:rPr>
              <w:t>13.支持图书续借、借阅查询、密码修改等功能</w:t>
            </w:r>
          </w:p>
          <w:p>
            <w:pPr>
              <w:pStyle w:val="38"/>
              <w:spacing w:line="360" w:lineRule="auto"/>
              <w:ind w:firstLine="0" w:firstLineChars="0"/>
              <w:rPr>
                <w:rFonts w:ascii="宋体" w:hAnsi="宋体"/>
                <w:szCs w:val="21"/>
              </w:rPr>
            </w:pPr>
            <w:r>
              <w:rPr>
                <w:rFonts w:hint="eastAsia" w:ascii="宋体" w:hAnsi="宋体"/>
                <w:szCs w:val="21"/>
              </w:rPr>
              <w:t>14.自助操作实时记录；</w:t>
            </w:r>
          </w:p>
          <w:p>
            <w:pPr>
              <w:pStyle w:val="38"/>
              <w:spacing w:line="360" w:lineRule="auto"/>
              <w:ind w:firstLine="0" w:firstLineChars="0"/>
              <w:rPr>
                <w:rFonts w:ascii="宋体" w:hAnsi="宋体"/>
                <w:szCs w:val="21"/>
              </w:rPr>
            </w:pPr>
            <w:r>
              <w:rPr>
                <w:rFonts w:hint="eastAsia" w:ascii="宋体" w:hAnsi="宋体"/>
                <w:szCs w:val="21"/>
              </w:rPr>
              <w:t>15.提供准确的工作统计；</w:t>
            </w:r>
          </w:p>
          <w:p>
            <w:pPr>
              <w:pStyle w:val="38"/>
              <w:spacing w:line="360" w:lineRule="auto"/>
              <w:ind w:firstLine="0" w:firstLineChars="0"/>
              <w:rPr>
                <w:rFonts w:ascii="宋体" w:hAnsi="宋体"/>
                <w:szCs w:val="21"/>
              </w:rPr>
            </w:pPr>
            <w:r>
              <w:rPr>
                <w:rFonts w:hint="eastAsia" w:ascii="宋体" w:hAnsi="宋体"/>
                <w:szCs w:val="21"/>
              </w:rPr>
              <w:t>16.空闲时可自动播放使用帮助Flash或其它设置内容</w:t>
            </w:r>
          </w:p>
          <w:p>
            <w:pPr>
              <w:pStyle w:val="38"/>
              <w:spacing w:line="360" w:lineRule="auto"/>
              <w:ind w:firstLine="0" w:firstLineChars="0"/>
              <w:rPr>
                <w:rFonts w:ascii="宋体" w:hAnsi="宋体"/>
                <w:szCs w:val="21"/>
              </w:rPr>
            </w:pPr>
            <w:r>
              <w:rPr>
                <w:rFonts w:hint="eastAsia" w:ascii="宋体" w:hAnsi="宋体"/>
                <w:szCs w:val="21"/>
              </w:rPr>
              <w:t>17.出书口可与封闭式书车、分拣线对接。</w:t>
            </w:r>
          </w:p>
          <w:p>
            <w:pPr>
              <w:pStyle w:val="38"/>
              <w:spacing w:line="360" w:lineRule="auto"/>
              <w:ind w:firstLine="0" w:firstLineChars="0"/>
              <w:rPr>
                <w:rFonts w:ascii="宋体" w:hAnsi="宋体"/>
                <w:szCs w:val="21"/>
              </w:rPr>
            </w:pPr>
            <w:r>
              <w:rPr>
                <w:rFonts w:hint="eastAsia" w:ascii="宋体" w:hAnsi="宋体"/>
                <w:szCs w:val="21"/>
              </w:rPr>
              <w:t>1</w:t>
            </w:r>
            <w:r>
              <w:rPr>
                <w:rFonts w:ascii="宋体" w:hAnsi="宋体"/>
                <w:szCs w:val="21"/>
              </w:rPr>
              <w:t>8</w:t>
            </w:r>
            <w:r>
              <w:rPr>
                <w:rFonts w:hint="eastAsia" w:ascii="宋体" w:hAnsi="宋体"/>
                <w:szCs w:val="21"/>
              </w:rPr>
              <w:t>.工作频率：860 ～ 960MHz；</w:t>
            </w:r>
          </w:p>
          <w:p>
            <w:pPr>
              <w:pStyle w:val="38"/>
              <w:spacing w:line="360" w:lineRule="auto"/>
              <w:ind w:firstLine="0" w:firstLineChars="0"/>
              <w:rPr>
                <w:rFonts w:ascii="宋体" w:hAnsi="宋体"/>
                <w:szCs w:val="21"/>
              </w:rPr>
            </w:pPr>
            <w:r>
              <w:rPr>
                <w:rFonts w:ascii="宋体" w:hAnsi="宋体"/>
                <w:szCs w:val="21"/>
              </w:rPr>
              <w:t>19</w:t>
            </w:r>
            <w:r>
              <w:rPr>
                <w:rFonts w:hint="eastAsia" w:ascii="宋体" w:hAnsi="宋体"/>
                <w:szCs w:val="21"/>
              </w:rPr>
              <w:t>.通信接口：RJ45</w:t>
            </w:r>
          </w:p>
          <w:p>
            <w:pPr>
              <w:pStyle w:val="38"/>
              <w:spacing w:line="360" w:lineRule="auto"/>
              <w:ind w:firstLine="0" w:firstLineChars="0"/>
              <w:rPr>
                <w:rFonts w:ascii="宋体" w:hAnsi="宋体"/>
                <w:szCs w:val="21"/>
              </w:rPr>
            </w:pPr>
            <w:r>
              <w:rPr>
                <w:rFonts w:hint="eastAsia" w:ascii="宋体" w:hAnsi="宋体"/>
                <w:szCs w:val="21"/>
              </w:rPr>
              <w:t>2</w:t>
            </w:r>
            <w:r>
              <w:rPr>
                <w:rFonts w:ascii="宋体" w:hAnsi="宋体"/>
                <w:szCs w:val="21"/>
              </w:rPr>
              <w:t>0</w:t>
            </w:r>
            <w:r>
              <w:rPr>
                <w:rFonts w:hint="eastAsia" w:ascii="宋体" w:hAnsi="宋体"/>
                <w:szCs w:val="21"/>
              </w:rPr>
              <w:t>.标签响应速度：≥10个标签/s</w:t>
            </w:r>
          </w:p>
          <w:p>
            <w:pPr>
              <w:pStyle w:val="38"/>
              <w:spacing w:line="360" w:lineRule="auto"/>
              <w:ind w:firstLine="0" w:firstLineChars="0"/>
              <w:rPr>
                <w:rFonts w:ascii="宋体" w:hAnsi="宋体"/>
                <w:szCs w:val="21"/>
              </w:rPr>
            </w:pPr>
            <w:r>
              <w:rPr>
                <w:rFonts w:hint="eastAsia" w:ascii="宋体" w:hAnsi="宋体"/>
                <w:szCs w:val="21"/>
              </w:rPr>
              <w:t>2</w:t>
            </w:r>
            <w:r>
              <w:rPr>
                <w:rFonts w:ascii="宋体" w:hAnsi="宋体"/>
                <w:szCs w:val="21"/>
              </w:rPr>
              <w:t>1</w:t>
            </w:r>
            <w:r>
              <w:rPr>
                <w:rFonts w:hint="eastAsia" w:ascii="宋体" w:hAnsi="宋体"/>
                <w:szCs w:val="21"/>
              </w:rPr>
              <w:t>.标签阅读范围半径：≥250mm</w:t>
            </w:r>
          </w:p>
          <w:p>
            <w:pPr>
              <w:pStyle w:val="38"/>
              <w:spacing w:line="360" w:lineRule="auto"/>
              <w:ind w:firstLine="0" w:firstLineChars="0"/>
              <w:rPr>
                <w:rFonts w:ascii="宋体" w:hAnsi="宋体"/>
                <w:szCs w:val="21"/>
              </w:rPr>
            </w:pPr>
            <w:r>
              <w:rPr>
                <w:rFonts w:hint="eastAsia" w:ascii="宋体" w:hAnsi="宋体"/>
                <w:szCs w:val="21"/>
              </w:rPr>
              <w:t>2</w:t>
            </w:r>
            <w:r>
              <w:rPr>
                <w:rFonts w:ascii="宋体" w:hAnsi="宋体"/>
                <w:szCs w:val="21"/>
              </w:rPr>
              <w:t>2</w:t>
            </w:r>
            <w:r>
              <w:rPr>
                <w:rFonts w:hint="eastAsia" w:ascii="宋体" w:hAnsi="宋体"/>
                <w:szCs w:val="21"/>
              </w:rPr>
              <w:t>.兼容性：UHF RFID借书证、条码、一卡通、二代身份证（选配）等</w:t>
            </w:r>
          </w:p>
          <w:p>
            <w:pPr>
              <w:pStyle w:val="38"/>
              <w:spacing w:line="360" w:lineRule="auto"/>
              <w:ind w:firstLine="0" w:firstLineChars="0"/>
              <w:rPr>
                <w:rFonts w:ascii="宋体" w:hAnsi="宋体"/>
                <w:szCs w:val="21"/>
              </w:rPr>
            </w:pPr>
            <w:r>
              <w:rPr>
                <w:rFonts w:hint="eastAsia" w:ascii="宋体" w:hAnsi="宋体"/>
                <w:szCs w:val="21"/>
              </w:rPr>
              <w:t>2</w:t>
            </w:r>
            <w:r>
              <w:rPr>
                <w:rFonts w:ascii="宋体" w:hAnsi="宋体"/>
                <w:szCs w:val="21"/>
              </w:rPr>
              <w:t>3</w:t>
            </w:r>
            <w:r>
              <w:rPr>
                <w:rFonts w:hint="eastAsia" w:ascii="宋体" w:hAnsi="宋体"/>
                <w:szCs w:val="21"/>
              </w:rPr>
              <w:t>.防冲突性：允许工作区间内多个标签的可靠识读</w:t>
            </w:r>
          </w:p>
          <w:p>
            <w:pPr>
              <w:pStyle w:val="38"/>
              <w:spacing w:line="360" w:lineRule="auto"/>
              <w:ind w:firstLine="0" w:firstLineChars="0"/>
              <w:rPr>
                <w:rFonts w:ascii="宋体" w:hAnsi="宋体"/>
                <w:szCs w:val="21"/>
              </w:rPr>
            </w:pPr>
            <w:r>
              <w:rPr>
                <w:rFonts w:hint="eastAsia" w:ascii="宋体" w:hAnsi="宋体"/>
                <w:szCs w:val="21"/>
              </w:rPr>
              <w:t>2</w:t>
            </w:r>
            <w:r>
              <w:rPr>
                <w:rFonts w:ascii="宋体" w:hAnsi="宋体"/>
                <w:szCs w:val="21"/>
              </w:rPr>
              <w:t>4</w:t>
            </w:r>
            <w:r>
              <w:rPr>
                <w:rFonts w:hint="eastAsia" w:ascii="宋体" w:hAnsi="宋体"/>
                <w:szCs w:val="21"/>
              </w:rPr>
              <w:t>.设备可靠性：＞10000小时</w:t>
            </w:r>
          </w:p>
          <w:p>
            <w:pPr>
              <w:pStyle w:val="38"/>
              <w:spacing w:line="360" w:lineRule="auto"/>
              <w:ind w:firstLine="0" w:firstLineChars="0"/>
              <w:rPr>
                <w:rFonts w:ascii="宋体" w:hAnsi="宋体"/>
                <w:szCs w:val="21"/>
              </w:rPr>
            </w:pPr>
            <w:r>
              <w:rPr>
                <w:rFonts w:hint="eastAsia" w:ascii="宋体" w:hAnsi="宋体"/>
                <w:szCs w:val="21"/>
              </w:rPr>
              <w:t>2</w:t>
            </w:r>
            <w:r>
              <w:rPr>
                <w:rFonts w:ascii="宋体" w:hAnsi="宋体"/>
                <w:szCs w:val="21"/>
              </w:rPr>
              <w:t>5</w:t>
            </w:r>
            <w:r>
              <w:rPr>
                <w:rFonts w:hint="eastAsia" w:ascii="宋体" w:hAnsi="宋体"/>
                <w:szCs w:val="21"/>
              </w:rPr>
              <w:t>.支持穿墙安装、适用多种墙体厚度；</w:t>
            </w:r>
          </w:p>
          <w:p>
            <w:pPr>
              <w:pStyle w:val="38"/>
              <w:spacing w:line="360" w:lineRule="auto"/>
              <w:ind w:firstLine="0" w:firstLineChars="0"/>
              <w:rPr>
                <w:rFonts w:ascii="宋体" w:hAnsi="宋体"/>
                <w:szCs w:val="21"/>
              </w:rPr>
            </w:pPr>
            <w:r>
              <w:rPr>
                <w:rFonts w:hint="eastAsia" w:ascii="宋体" w:hAnsi="宋体"/>
                <w:szCs w:val="21"/>
              </w:rPr>
              <w:t>2</w:t>
            </w:r>
            <w:r>
              <w:rPr>
                <w:rFonts w:ascii="宋体" w:hAnsi="宋体"/>
                <w:szCs w:val="21"/>
              </w:rPr>
              <w:t>6</w:t>
            </w:r>
            <w:r>
              <w:rPr>
                <w:rFonts w:hint="eastAsia" w:ascii="宋体" w:hAnsi="宋体"/>
                <w:szCs w:val="21"/>
              </w:rPr>
              <w:t>.工作温度：-10℃-50℃</w:t>
            </w:r>
          </w:p>
          <w:p>
            <w:pPr>
              <w:pStyle w:val="38"/>
              <w:spacing w:line="360" w:lineRule="auto"/>
              <w:ind w:firstLine="0" w:firstLineChars="0"/>
              <w:rPr>
                <w:rFonts w:ascii="宋体" w:hAnsi="宋体"/>
                <w:szCs w:val="21"/>
              </w:rPr>
            </w:pPr>
            <w:r>
              <w:rPr>
                <w:rFonts w:hint="eastAsia" w:ascii="宋体" w:hAnsi="宋体"/>
                <w:szCs w:val="21"/>
              </w:rPr>
              <w:t>2</w:t>
            </w:r>
            <w:r>
              <w:rPr>
                <w:rFonts w:ascii="宋体" w:hAnsi="宋体"/>
                <w:szCs w:val="21"/>
              </w:rPr>
              <w:t>7</w:t>
            </w:r>
            <w:r>
              <w:rPr>
                <w:rFonts w:hint="eastAsia" w:ascii="宋体" w:hAnsi="宋体"/>
                <w:szCs w:val="21"/>
              </w:rPr>
              <w:t>.存储温度：-20℃-60℃</w:t>
            </w:r>
          </w:p>
          <w:p>
            <w:pPr>
              <w:pStyle w:val="38"/>
              <w:spacing w:line="360" w:lineRule="auto"/>
              <w:ind w:firstLine="0" w:firstLineChars="0"/>
              <w:rPr>
                <w:rFonts w:ascii="宋体" w:hAnsi="宋体"/>
                <w:szCs w:val="21"/>
              </w:rPr>
            </w:pPr>
            <w:r>
              <w:rPr>
                <w:rFonts w:hint="eastAsia" w:ascii="宋体" w:hAnsi="宋体"/>
                <w:szCs w:val="21"/>
              </w:rPr>
              <w:t>2</w:t>
            </w:r>
            <w:r>
              <w:rPr>
                <w:rFonts w:ascii="宋体" w:hAnsi="宋体"/>
                <w:szCs w:val="21"/>
              </w:rPr>
              <w:t>8</w:t>
            </w:r>
            <w:r>
              <w:rPr>
                <w:rFonts w:hint="eastAsia" w:ascii="宋体" w:hAnsi="宋体"/>
                <w:szCs w:val="21"/>
              </w:rPr>
              <w:t>.工作湿度：＜90%RH（无凝露）</w:t>
            </w:r>
          </w:p>
          <w:p>
            <w:pPr>
              <w:pStyle w:val="38"/>
              <w:spacing w:line="360" w:lineRule="auto"/>
              <w:ind w:firstLine="0" w:firstLineChars="0"/>
              <w:rPr>
                <w:rFonts w:ascii="宋体" w:hAnsi="宋体"/>
                <w:szCs w:val="21"/>
              </w:rPr>
            </w:pPr>
            <w:r>
              <w:rPr>
                <w:rFonts w:ascii="宋体" w:hAnsi="宋体"/>
                <w:szCs w:val="21"/>
              </w:rPr>
              <w:t>29</w:t>
            </w:r>
            <w:r>
              <w:rPr>
                <w:rFonts w:hint="eastAsia" w:ascii="宋体" w:hAnsi="宋体"/>
                <w:szCs w:val="21"/>
              </w:rPr>
              <w:t>.每次还书时，监控摄像设备记录操作人员面部特征，方便学校查看监控记录。</w:t>
            </w:r>
          </w:p>
          <w:p>
            <w:pPr>
              <w:pStyle w:val="38"/>
              <w:spacing w:line="360" w:lineRule="auto"/>
              <w:ind w:firstLine="0" w:firstLineChars="0"/>
              <w:rPr>
                <w:rFonts w:ascii="宋体" w:hAnsi="宋体" w:eastAsiaTheme="minorEastAsia" w:cstheme="minorBidi"/>
                <w:kern w:val="2"/>
                <w:sz w:val="21"/>
                <w:szCs w:val="21"/>
                <w:lang w:val="en-US" w:eastAsia="zh-CN" w:bidi="ar-SA"/>
              </w:rPr>
            </w:pPr>
            <w:r>
              <w:rPr>
                <w:rFonts w:hint="eastAsia" w:ascii="宋体" w:hAnsi="宋体"/>
                <w:szCs w:val="21"/>
              </w:rPr>
              <w:t>30.具有人脸识别功能。</w:t>
            </w:r>
          </w:p>
        </w:tc>
        <w:tc>
          <w:tcPr>
            <w:tcW w:w="645" w:type="dxa"/>
            <w:vAlign w:val="center"/>
          </w:tcPr>
          <w:p>
            <w:pPr>
              <w:jc w:val="center"/>
              <w:rPr>
                <w:rFonts w:ascii="宋体" w:hAnsi="宋体" w:eastAsiaTheme="minorEastAsia" w:cstheme="minorBidi"/>
                <w:kern w:val="2"/>
                <w:sz w:val="21"/>
                <w:szCs w:val="21"/>
                <w:lang w:val="en-US" w:eastAsia="zh-CN" w:bidi="ar-SA"/>
              </w:rPr>
            </w:pPr>
            <w:r>
              <w:rPr>
                <w:rFonts w:ascii="宋体" w:hAnsi="宋体"/>
                <w:szCs w:val="21"/>
              </w:rPr>
              <w:t>台</w:t>
            </w:r>
          </w:p>
        </w:tc>
        <w:tc>
          <w:tcPr>
            <w:tcW w:w="855" w:type="dxa"/>
            <w:vAlign w:val="center"/>
          </w:tcPr>
          <w:p>
            <w:pPr>
              <w:jc w:val="center"/>
              <w:rPr>
                <w:rFonts w:ascii="宋体" w:hAnsi="宋体" w:eastAsiaTheme="minorEastAsia" w:cstheme="minorBidi"/>
                <w:kern w:val="2"/>
                <w:sz w:val="21"/>
                <w:szCs w:val="21"/>
                <w:lang w:val="en-US" w:eastAsia="zh-CN" w:bidi="ar-SA"/>
              </w:rPr>
            </w:pPr>
            <w:r>
              <w:rPr>
                <w:rFonts w:ascii="宋体" w:hAnsi="宋体"/>
                <w:szCs w:val="21"/>
              </w:rPr>
              <w:t>1</w:t>
            </w:r>
          </w:p>
        </w:tc>
        <w:tc>
          <w:tcPr>
            <w:tcW w:w="866" w:type="dxa"/>
            <w:vAlign w:val="center"/>
          </w:tcPr>
          <w:p>
            <w:pPr>
              <w:widowControl/>
              <w:spacing w:line="360" w:lineRule="atLeast"/>
              <w:ind w:firstLine="105" w:firstLineChars="50"/>
              <w:rPr>
                <w:rFonts w:ascii="宋体" w:hAnsi="宋体" w:cs="宋体" w:eastAsiaTheme="minorEastAsia"/>
                <w:kern w:val="0"/>
                <w:sz w:val="21"/>
                <w:szCs w:val="21"/>
                <w:lang w:val="en-US" w:eastAsia="zh-CN" w:bidi="ar-SA"/>
              </w:rPr>
            </w:pPr>
            <w:r>
              <w:rPr>
                <w:rFonts w:hint="eastAsia" w:ascii="宋体" w:hAnsi="宋体"/>
                <w:kern w:val="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0" w:type="auto"/>
            <w:vAlign w:val="center"/>
          </w:tcPr>
          <w:p>
            <w:pPr>
              <w:jc w:val="center"/>
              <w:rPr>
                <w:rFonts w:ascii="宋体" w:hAnsi="宋体" w:eastAsiaTheme="minorEastAsia" w:cstheme="minorBidi"/>
                <w:kern w:val="2"/>
                <w:sz w:val="21"/>
                <w:szCs w:val="21"/>
                <w:lang w:val="en-US" w:eastAsia="zh-CN" w:bidi="ar-SA"/>
              </w:rPr>
            </w:pPr>
            <w:r>
              <w:rPr>
                <w:rFonts w:ascii="宋体" w:hAnsi="宋体"/>
                <w:szCs w:val="21"/>
              </w:rPr>
              <w:t>14</w:t>
            </w:r>
          </w:p>
        </w:tc>
        <w:tc>
          <w:tcPr>
            <w:tcW w:w="1279" w:type="dxa"/>
            <w:vAlign w:val="center"/>
          </w:tcPr>
          <w:p>
            <w:pPr>
              <w:jc w:val="center"/>
              <w:rPr>
                <w:rFonts w:ascii="宋体" w:hAnsi="宋体" w:eastAsiaTheme="minorEastAsia" w:cstheme="minorBidi"/>
                <w:color w:val="FF0000"/>
                <w:kern w:val="2"/>
                <w:sz w:val="21"/>
                <w:szCs w:val="21"/>
                <w:lang w:val="en-US" w:eastAsia="zh-CN" w:bidi="ar-SA"/>
              </w:rPr>
            </w:pPr>
            <w:r>
              <w:rPr>
                <w:rFonts w:ascii="宋体" w:hAnsi="宋体"/>
                <w:szCs w:val="21"/>
              </w:rPr>
              <w:t>图书自动分拣线</w:t>
            </w:r>
          </w:p>
        </w:tc>
        <w:tc>
          <w:tcPr>
            <w:tcW w:w="4860" w:type="dxa"/>
            <w:vAlign w:val="center"/>
          </w:tcPr>
          <w:p>
            <w:pPr>
              <w:pStyle w:val="38"/>
              <w:spacing w:line="360" w:lineRule="auto"/>
              <w:ind w:firstLine="0" w:firstLineChars="0"/>
              <w:rPr>
                <w:rFonts w:ascii="宋体" w:hAnsi="宋体"/>
                <w:szCs w:val="21"/>
              </w:rPr>
            </w:pPr>
            <w:r>
              <w:rPr>
                <w:rFonts w:hint="eastAsia" w:ascii="宋体" w:hAnsi="宋体"/>
                <w:szCs w:val="21"/>
              </w:rPr>
              <w:t>1.每个分拣模块都配有读写器，直接在分拣模块的前段读取电子标签的分拣数据，流水线式快速分拣。</w:t>
            </w:r>
          </w:p>
          <w:p>
            <w:pPr>
              <w:pStyle w:val="38"/>
              <w:spacing w:line="360" w:lineRule="auto"/>
              <w:ind w:firstLine="0" w:firstLineChars="0"/>
              <w:rPr>
                <w:rFonts w:ascii="宋体" w:hAnsi="宋体"/>
                <w:szCs w:val="21"/>
              </w:rPr>
            </w:pPr>
            <w:r>
              <w:rPr>
                <w:rFonts w:hint="eastAsia" w:ascii="宋体" w:hAnsi="宋体"/>
                <w:szCs w:val="21"/>
              </w:rPr>
              <w:t>2.所投系统须在无任务时进行休眠状态，有任务需求时即时触发。</w:t>
            </w:r>
          </w:p>
          <w:p>
            <w:pPr>
              <w:pStyle w:val="38"/>
              <w:spacing w:line="360" w:lineRule="auto"/>
              <w:ind w:firstLine="0" w:firstLineChars="0"/>
              <w:rPr>
                <w:rFonts w:ascii="宋体" w:hAnsi="宋体"/>
                <w:szCs w:val="21"/>
              </w:rPr>
            </w:pPr>
            <w:r>
              <w:rPr>
                <w:rFonts w:hint="eastAsia" w:ascii="宋体" w:hAnsi="宋体"/>
                <w:szCs w:val="21"/>
              </w:rPr>
              <w:t>3.所投设备须具有独立的紧急制动的功能，以保证设备及运行安全。</w:t>
            </w:r>
          </w:p>
          <w:p>
            <w:pPr>
              <w:pStyle w:val="38"/>
              <w:spacing w:line="360" w:lineRule="auto"/>
              <w:ind w:firstLine="0" w:firstLineChars="0"/>
              <w:rPr>
                <w:rFonts w:ascii="宋体" w:hAnsi="宋体"/>
                <w:szCs w:val="21"/>
              </w:rPr>
            </w:pPr>
            <w:r>
              <w:rPr>
                <w:rFonts w:hint="eastAsia" w:ascii="宋体" w:hAnsi="宋体"/>
                <w:szCs w:val="21"/>
              </w:rPr>
              <w:t>4.设备离地高度适中，以满足馆方的要求。</w:t>
            </w:r>
          </w:p>
          <w:p>
            <w:pPr>
              <w:pStyle w:val="38"/>
              <w:spacing w:line="360" w:lineRule="auto"/>
              <w:ind w:firstLine="0" w:firstLineChars="0"/>
              <w:rPr>
                <w:rFonts w:ascii="宋体" w:hAnsi="宋体"/>
                <w:szCs w:val="21"/>
              </w:rPr>
            </w:pPr>
            <w:r>
              <w:rPr>
                <w:rFonts w:hint="eastAsia" w:ascii="宋体" w:hAnsi="宋体"/>
                <w:szCs w:val="21"/>
              </w:rPr>
              <w:t>▲5.分拣模块的出入口均须保证可选配添加，并且保证运行不出现纰漏、漏分拣、分拣格式与实际不符的情况。分拣口至少保证5个。</w:t>
            </w:r>
          </w:p>
          <w:p>
            <w:pPr>
              <w:pStyle w:val="38"/>
              <w:spacing w:line="360" w:lineRule="auto"/>
              <w:ind w:firstLine="0" w:firstLineChars="0"/>
              <w:rPr>
                <w:rFonts w:ascii="宋体" w:hAnsi="宋体"/>
                <w:szCs w:val="21"/>
              </w:rPr>
            </w:pPr>
            <w:r>
              <w:rPr>
                <w:rFonts w:hint="eastAsia" w:ascii="宋体" w:hAnsi="宋体"/>
                <w:szCs w:val="21"/>
              </w:rPr>
              <w:t>6.设备小巧美观、易于携带和拆装；</w:t>
            </w:r>
          </w:p>
          <w:p>
            <w:pPr>
              <w:pStyle w:val="38"/>
              <w:spacing w:line="360" w:lineRule="auto"/>
              <w:ind w:firstLine="0" w:firstLineChars="0"/>
              <w:rPr>
                <w:rFonts w:ascii="宋体" w:hAnsi="宋体"/>
                <w:szCs w:val="21"/>
              </w:rPr>
            </w:pPr>
            <w:r>
              <w:rPr>
                <w:rFonts w:hint="eastAsia" w:ascii="宋体" w:hAnsi="宋体"/>
                <w:szCs w:val="21"/>
              </w:rPr>
              <w:t>7.设备支持Windows、Android（2.0或以上版本的操作系统）平台；</w:t>
            </w:r>
          </w:p>
          <w:p>
            <w:pPr>
              <w:pStyle w:val="38"/>
              <w:spacing w:line="360" w:lineRule="auto"/>
              <w:ind w:firstLine="0" w:firstLineChars="0"/>
              <w:rPr>
                <w:rFonts w:ascii="宋体" w:hAnsi="宋体"/>
                <w:szCs w:val="21"/>
              </w:rPr>
            </w:pPr>
            <w:r>
              <w:rPr>
                <w:rFonts w:hint="eastAsia" w:ascii="宋体" w:hAnsi="宋体"/>
                <w:szCs w:val="21"/>
              </w:rPr>
              <w:t>8.系统故障时，可在远程监控中心进行报警提示，直至故障排除回复正常运行。</w:t>
            </w:r>
          </w:p>
          <w:p>
            <w:pPr>
              <w:pStyle w:val="38"/>
              <w:spacing w:line="360" w:lineRule="auto"/>
              <w:ind w:firstLine="0" w:firstLineChars="0"/>
              <w:rPr>
                <w:rFonts w:ascii="宋体" w:hAnsi="宋体"/>
                <w:szCs w:val="21"/>
              </w:rPr>
            </w:pPr>
            <w:r>
              <w:rPr>
                <w:rFonts w:ascii="宋体" w:hAnsi="宋体"/>
                <w:szCs w:val="21"/>
              </w:rPr>
              <w:t>9</w:t>
            </w:r>
            <w:r>
              <w:rPr>
                <w:rFonts w:hint="eastAsia" w:ascii="宋体" w:hAnsi="宋体"/>
                <w:szCs w:val="21"/>
              </w:rPr>
              <w:t>.供电输入：AC 220V，50Hz，额定功率230W</w:t>
            </w:r>
          </w:p>
          <w:p>
            <w:pPr>
              <w:pStyle w:val="38"/>
              <w:spacing w:line="360" w:lineRule="auto"/>
              <w:ind w:firstLine="0" w:firstLineChars="0"/>
              <w:rPr>
                <w:rFonts w:ascii="宋体" w:hAnsi="宋体"/>
                <w:szCs w:val="21"/>
              </w:rPr>
            </w:pPr>
            <w:r>
              <w:rPr>
                <w:rFonts w:ascii="宋体" w:hAnsi="宋体"/>
                <w:szCs w:val="21"/>
              </w:rPr>
              <w:t>10</w:t>
            </w:r>
            <w:r>
              <w:rPr>
                <w:rFonts w:hint="eastAsia" w:ascii="宋体" w:hAnsi="宋体"/>
                <w:szCs w:val="21"/>
              </w:rPr>
              <w:t>.工作环境：温度-10℃～50℃，相对湿度5%～95%</w:t>
            </w:r>
          </w:p>
          <w:p>
            <w:pPr>
              <w:pStyle w:val="38"/>
              <w:spacing w:line="360" w:lineRule="auto"/>
              <w:ind w:firstLine="0" w:firstLineChars="0"/>
              <w:rPr>
                <w:rFonts w:ascii="宋体" w:hAnsi="宋体"/>
                <w:szCs w:val="21"/>
              </w:rPr>
            </w:pPr>
            <w:r>
              <w:rPr>
                <w:rFonts w:hint="eastAsia" w:ascii="宋体" w:hAnsi="宋体"/>
                <w:szCs w:val="21"/>
              </w:rPr>
              <w:t>1</w:t>
            </w:r>
            <w:r>
              <w:rPr>
                <w:rFonts w:ascii="宋体" w:hAnsi="宋体"/>
                <w:szCs w:val="21"/>
              </w:rPr>
              <w:t>1</w:t>
            </w:r>
            <w:r>
              <w:rPr>
                <w:rFonts w:hint="eastAsia" w:ascii="宋体" w:hAnsi="宋体"/>
                <w:szCs w:val="21"/>
              </w:rPr>
              <w:t>.分拣效率：快速分拣，能实现≥600本/小时</w:t>
            </w:r>
          </w:p>
          <w:p>
            <w:pPr>
              <w:pStyle w:val="38"/>
              <w:spacing w:line="360" w:lineRule="auto"/>
              <w:ind w:firstLine="0" w:firstLineChars="0"/>
              <w:rPr>
                <w:rFonts w:ascii="宋体" w:hAnsi="宋体"/>
                <w:szCs w:val="21"/>
              </w:rPr>
            </w:pPr>
            <w:r>
              <w:rPr>
                <w:rFonts w:hint="eastAsia" w:ascii="宋体" w:hAnsi="宋体"/>
                <w:szCs w:val="21"/>
              </w:rPr>
              <w:t>1</w:t>
            </w:r>
            <w:r>
              <w:rPr>
                <w:rFonts w:ascii="宋体" w:hAnsi="宋体"/>
                <w:szCs w:val="21"/>
              </w:rPr>
              <w:t>2</w:t>
            </w:r>
            <w:r>
              <w:rPr>
                <w:rFonts w:hint="eastAsia" w:ascii="宋体" w:hAnsi="宋体"/>
                <w:szCs w:val="21"/>
              </w:rPr>
              <w:t>.机体材质：冷轧钢板、钢型材、塑胶，喷粉工艺</w:t>
            </w:r>
          </w:p>
          <w:p>
            <w:pPr>
              <w:pStyle w:val="38"/>
              <w:spacing w:line="360" w:lineRule="auto"/>
              <w:ind w:firstLine="0" w:firstLineChars="0"/>
              <w:rPr>
                <w:rFonts w:ascii="宋体" w:hAnsi="宋体"/>
                <w:szCs w:val="21"/>
              </w:rPr>
            </w:pPr>
            <w:r>
              <w:rPr>
                <w:rFonts w:hint="eastAsia" w:ascii="宋体" w:hAnsi="宋体"/>
                <w:szCs w:val="21"/>
              </w:rPr>
              <w:t>1</w:t>
            </w:r>
            <w:r>
              <w:rPr>
                <w:rFonts w:ascii="宋体" w:hAnsi="宋体"/>
                <w:szCs w:val="21"/>
              </w:rPr>
              <w:t>3</w:t>
            </w:r>
            <w:r>
              <w:rPr>
                <w:rFonts w:hint="eastAsia" w:ascii="宋体" w:hAnsi="宋体"/>
                <w:szCs w:val="21"/>
              </w:rPr>
              <w:t>.机架：焊接型钢、钣金+脚杯等结构组成</w:t>
            </w:r>
          </w:p>
          <w:p>
            <w:pPr>
              <w:pStyle w:val="38"/>
              <w:spacing w:line="360" w:lineRule="auto"/>
              <w:ind w:firstLine="0" w:firstLineChars="0"/>
              <w:rPr>
                <w:rFonts w:ascii="宋体" w:hAnsi="宋体"/>
                <w:szCs w:val="21"/>
              </w:rPr>
            </w:pPr>
            <w:r>
              <w:rPr>
                <w:rFonts w:hint="eastAsia" w:ascii="宋体" w:hAnsi="宋体"/>
                <w:szCs w:val="21"/>
              </w:rPr>
              <w:t>1</w:t>
            </w:r>
            <w:r>
              <w:rPr>
                <w:rFonts w:ascii="宋体" w:hAnsi="宋体"/>
                <w:szCs w:val="21"/>
              </w:rPr>
              <w:t>4</w:t>
            </w:r>
            <w:r>
              <w:rPr>
                <w:rFonts w:hint="eastAsia" w:ascii="宋体" w:hAnsi="宋体"/>
                <w:szCs w:val="21"/>
              </w:rPr>
              <w:t>.平移组件：主要由伺服电机、平台、同步轮、同步带等组成</w:t>
            </w:r>
          </w:p>
          <w:p>
            <w:pPr>
              <w:pStyle w:val="38"/>
              <w:spacing w:line="360" w:lineRule="auto"/>
              <w:ind w:firstLine="0" w:firstLineChars="0"/>
              <w:rPr>
                <w:rFonts w:ascii="宋体" w:hAnsi="宋体"/>
                <w:szCs w:val="21"/>
              </w:rPr>
            </w:pPr>
            <w:r>
              <w:rPr>
                <w:rFonts w:hint="eastAsia" w:ascii="宋体" w:hAnsi="宋体"/>
                <w:szCs w:val="21"/>
              </w:rPr>
              <w:t>1</w:t>
            </w:r>
            <w:r>
              <w:rPr>
                <w:rFonts w:ascii="宋体" w:hAnsi="宋体"/>
                <w:szCs w:val="21"/>
              </w:rPr>
              <w:t>5</w:t>
            </w:r>
            <w:r>
              <w:rPr>
                <w:rFonts w:hint="eastAsia" w:ascii="宋体" w:hAnsi="宋体"/>
                <w:szCs w:val="21"/>
              </w:rPr>
              <w:t>.分拣组件：主要由减速电机、橡胶皮带、传动轴等组成</w:t>
            </w:r>
          </w:p>
          <w:p>
            <w:pPr>
              <w:pStyle w:val="38"/>
              <w:spacing w:line="360" w:lineRule="auto"/>
              <w:ind w:firstLine="0" w:firstLineChars="0"/>
              <w:rPr>
                <w:rFonts w:ascii="宋体" w:hAnsi="宋体"/>
                <w:szCs w:val="21"/>
              </w:rPr>
            </w:pPr>
            <w:r>
              <w:rPr>
                <w:rFonts w:hint="eastAsia" w:ascii="宋体" w:hAnsi="宋体"/>
                <w:szCs w:val="21"/>
              </w:rPr>
              <w:t>1</w:t>
            </w:r>
            <w:r>
              <w:rPr>
                <w:rFonts w:ascii="宋体" w:hAnsi="宋体"/>
                <w:szCs w:val="21"/>
              </w:rPr>
              <w:t>6</w:t>
            </w:r>
            <w:r>
              <w:rPr>
                <w:rFonts w:hint="eastAsia" w:ascii="宋体" w:hAnsi="宋体"/>
                <w:szCs w:val="21"/>
              </w:rPr>
              <w:t>.电箱：主要由PLC、继电器、断路器等部件组成</w:t>
            </w:r>
          </w:p>
          <w:p>
            <w:pPr>
              <w:pStyle w:val="38"/>
              <w:spacing w:line="360" w:lineRule="auto"/>
              <w:ind w:firstLine="0" w:firstLineChars="0"/>
              <w:rPr>
                <w:rFonts w:ascii="宋体" w:hAnsi="宋体" w:eastAsiaTheme="minorEastAsia" w:cstheme="minorBidi"/>
                <w:kern w:val="2"/>
                <w:sz w:val="21"/>
                <w:szCs w:val="21"/>
                <w:lang w:val="en-US" w:eastAsia="zh-CN" w:bidi="ar-SA"/>
              </w:rPr>
            </w:pPr>
            <w:r>
              <w:rPr>
                <w:rFonts w:hint="eastAsia" w:ascii="宋体" w:hAnsi="宋体"/>
                <w:szCs w:val="21"/>
              </w:rPr>
              <w:t>1</w:t>
            </w:r>
            <w:r>
              <w:rPr>
                <w:rFonts w:ascii="宋体" w:hAnsi="宋体"/>
                <w:szCs w:val="21"/>
              </w:rPr>
              <w:t>7</w:t>
            </w:r>
            <w:r>
              <w:rPr>
                <w:rFonts w:hint="eastAsia" w:ascii="宋体" w:hAnsi="宋体"/>
                <w:szCs w:val="21"/>
              </w:rPr>
              <w:t>.传感器：主要由电感式接近开关与回归反射型光电开关组成</w:t>
            </w:r>
          </w:p>
        </w:tc>
        <w:tc>
          <w:tcPr>
            <w:tcW w:w="645" w:type="dxa"/>
            <w:vAlign w:val="center"/>
          </w:tcPr>
          <w:p>
            <w:pPr>
              <w:jc w:val="center"/>
              <w:rPr>
                <w:rFonts w:ascii="宋体" w:hAnsi="宋体" w:eastAsiaTheme="minorEastAsia" w:cstheme="minorBidi"/>
                <w:kern w:val="2"/>
                <w:sz w:val="21"/>
                <w:szCs w:val="21"/>
                <w:lang w:val="en-US" w:eastAsia="zh-CN" w:bidi="ar-SA"/>
              </w:rPr>
            </w:pPr>
            <w:r>
              <w:rPr>
                <w:rFonts w:ascii="宋体" w:hAnsi="宋体"/>
                <w:szCs w:val="21"/>
              </w:rPr>
              <w:t>套</w:t>
            </w:r>
          </w:p>
        </w:tc>
        <w:tc>
          <w:tcPr>
            <w:tcW w:w="855" w:type="dxa"/>
            <w:vAlign w:val="center"/>
          </w:tcPr>
          <w:p>
            <w:pPr>
              <w:jc w:val="center"/>
              <w:rPr>
                <w:rFonts w:ascii="宋体" w:hAnsi="宋体" w:eastAsiaTheme="minorEastAsia" w:cstheme="minorBidi"/>
                <w:kern w:val="2"/>
                <w:sz w:val="21"/>
                <w:szCs w:val="21"/>
                <w:lang w:val="en-US" w:eastAsia="zh-CN" w:bidi="ar-SA"/>
              </w:rPr>
            </w:pPr>
            <w:r>
              <w:rPr>
                <w:rFonts w:ascii="宋体" w:hAnsi="宋体"/>
                <w:szCs w:val="21"/>
              </w:rPr>
              <w:t>1</w:t>
            </w:r>
          </w:p>
        </w:tc>
        <w:tc>
          <w:tcPr>
            <w:tcW w:w="866" w:type="dxa"/>
            <w:vAlign w:val="center"/>
          </w:tcPr>
          <w:p>
            <w:pPr>
              <w:widowControl/>
              <w:spacing w:line="360" w:lineRule="atLeast"/>
              <w:ind w:firstLine="105" w:firstLineChars="50"/>
              <w:rPr>
                <w:rFonts w:ascii="宋体" w:hAnsi="宋体" w:cs="宋体" w:eastAsiaTheme="minorEastAsia"/>
                <w:kern w:val="0"/>
                <w:sz w:val="21"/>
                <w:szCs w:val="21"/>
                <w:lang w:val="en-US" w:eastAsia="zh-CN" w:bidi="ar-SA"/>
              </w:rPr>
            </w:pPr>
            <w:r>
              <w:rPr>
                <w:rFonts w:hint="eastAsia" w:ascii="宋体" w:hAnsi="宋体"/>
                <w:kern w:val="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0" w:type="auto"/>
            <w:vAlign w:val="center"/>
          </w:tcPr>
          <w:p>
            <w:pPr>
              <w:jc w:val="center"/>
              <w:rPr>
                <w:rFonts w:ascii="宋体" w:hAnsi="宋体" w:eastAsiaTheme="minorEastAsia" w:cstheme="minorBidi"/>
                <w:kern w:val="2"/>
                <w:sz w:val="21"/>
                <w:szCs w:val="21"/>
                <w:lang w:val="en-US" w:eastAsia="zh-CN" w:bidi="ar-SA"/>
              </w:rPr>
            </w:pPr>
            <w:r>
              <w:rPr>
                <w:rFonts w:hint="eastAsia" w:ascii="宋体" w:hAnsi="宋体"/>
                <w:szCs w:val="21"/>
              </w:rPr>
              <w:t>15</w:t>
            </w:r>
          </w:p>
        </w:tc>
        <w:tc>
          <w:tcPr>
            <w:tcW w:w="1279" w:type="dxa"/>
            <w:vAlign w:val="center"/>
          </w:tcPr>
          <w:p>
            <w:pPr>
              <w:jc w:val="center"/>
              <w:rPr>
                <w:rFonts w:ascii="宋体" w:hAnsi="宋体" w:eastAsiaTheme="minorEastAsia" w:cstheme="minorBidi"/>
                <w:kern w:val="2"/>
                <w:sz w:val="21"/>
                <w:szCs w:val="21"/>
                <w:lang w:val="en-US" w:eastAsia="zh-CN" w:bidi="ar-SA"/>
              </w:rPr>
            </w:pPr>
            <w:r>
              <w:rPr>
                <w:rFonts w:hint="eastAsia" w:ascii="宋体" w:hAnsi="宋体"/>
                <w:szCs w:val="21"/>
              </w:rPr>
              <w:t>自动升降大功率盘点车</w:t>
            </w:r>
          </w:p>
        </w:tc>
        <w:tc>
          <w:tcPr>
            <w:tcW w:w="4860" w:type="dxa"/>
            <w:vAlign w:val="center"/>
          </w:tcPr>
          <w:p>
            <w:pPr>
              <w:pStyle w:val="38"/>
              <w:spacing w:line="360" w:lineRule="auto"/>
              <w:ind w:firstLine="0" w:firstLineChars="0"/>
              <w:rPr>
                <w:rFonts w:ascii="宋体" w:hAnsi="宋体"/>
                <w:szCs w:val="21"/>
              </w:rPr>
            </w:pPr>
            <w:r>
              <w:rPr>
                <w:rFonts w:hint="eastAsia" w:ascii="宋体" w:hAnsi="宋体"/>
                <w:szCs w:val="21"/>
              </w:rPr>
              <w:t>功能要求：</w:t>
            </w:r>
          </w:p>
          <w:p>
            <w:pPr>
              <w:pStyle w:val="38"/>
              <w:spacing w:line="360" w:lineRule="auto"/>
              <w:ind w:firstLine="0" w:firstLineChars="0"/>
              <w:rPr>
                <w:rFonts w:ascii="宋体" w:hAnsi="宋体"/>
                <w:szCs w:val="21"/>
              </w:rPr>
            </w:pPr>
            <w:r>
              <w:rPr>
                <w:rFonts w:hint="eastAsia" w:ascii="宋体" w:hAnsi="宋体"/>
                <w:szCs w:val="21"/>
              </w:rPr>
              <w:t>1.盘点设备配备触摸屏，应具有图形化友好操作界面。</w:t>
            </w:r>
          </w:p>
          <w:p>
            <w:pPr>
              <w:pStyle w:val="38"/>
              <w:spacing w:line="360" w:lineRule="auto"/>
              <w:ind w:firstLine="0" w:firstLineChars="0"/>
              <w:rPr>
                <w:rFonts w:ascii="宋体" w:hAnsi="宋体"/>
                <w:szCs w:val="21"/>
              </w:rPr>
            </w:pPr>
            <w:r>
              <w:rPr>
                <w:rFonts w:hint="eastAsia" w:ascii="宋体" w:hAnsi="宋体"/>
                <w:szCs w:val="21"/>
              </w:rPr>
              <w:t>2.设备配套软件能实现图书盘点、错架、顺架、上架、剔旧等功能。</w:t>
            </w:r>
          </w:p>
          <w:p>
            <w:pPr>
              <w:pStyle w:val="38"/>
              <w:spacing w:line="360" w:lineRule="auto"/>
              <w:ind w:firstLine="0" w:firstLineChars="0"/>
              <w:rPr>
                <w:rFonts w:ascii="宋体" w:hAnsi="宋体"/>
                <w:szCs w:val="21"/>
              </w:rPr>
            </w:pPr>
            <w:r>
              <w:rPr>
                <w:rFonts w:hint="eastAsia" w:ascii="宋体" w:hAnsi="宋体"/>
                <w:szCs w:val="21"/>
              </w:rPr>
              <w:t>3.扫描天线可电动升降。</w:t>
            </w:r>
          </w:p>
          <w:p>
            <w:pPr>
              <w:pStyle w:val="38"/>
              <w:spacing w:line="360" w:lineRule="auto"/>
              <w:ind w:firstLine="0" w:firstLineChars="0"/>
              <w:rPr>
                <w:rFonts w:ascii="宋体" w:hAnsi="宋体"/>
                <w:szCs w:val="21"/>
              </w:rPr>
            </w:pPr>
            <w:r>
              <w:rPr>
                <w:rFonts w:hint="eastAsia" w:ascii="宋体" w:hAnsi="宋体"/>
                <w:szCs w:val="21"/>
              </w:rPr>
              <w:t>4.扫描天线固定式安装，无需人工手持天线扫描，推动盘点车即可完成图书盘点。</w:t>
            </w:r>
          </w:p>
          <w:p>
            <w:pPr>
              <w:pStyle w:val="38"/>
              <w:spacing w:line="360" w:lineRule="auto"/>
              <w:ind w:firstLine="0" w:firstLineChars="0"/>
              <w:rPr>
                <w:rFonts w:ascii="宋体" w:hAnsi="宋体"/>
                <w:szCs w:val="21"/>
              </w:rPr>
            </w:pPr>
            <w:r>
              <w:rPr>
                <w:rFonts w:hint="eastAsia" w:ascii="宋体" w:hAnsi="宋体"/>
                <w:szCs w:val="21"/>
              </w:rPr>
              <w:t>5.数据采集处理及批处理：可在盘点过程中生成表单。</w:t>
            </w:r>
          </w:p>
          <w:p>
            <w:pPr>
              <w:pStyle w:val="38"/>
              <w:spacing w:line="360" w:lineRule="auto"/>
              <w:ind w:firstLine="0" w:firstLineChars="0"/>
              <w:rPr>
                <w:rFonts w:ascii="宋体" w:hAnsi="宋体"/>
                <w:szCs w:val="21"/>
              </w:rPr>
            </w:pPr>
            <w:r>
              <w:rPr>
                <w:rFonts w:hint="eastAsia" w:ascii="宋体" w:hAnsi="宋体"/>
                <w:szCs w:val="21"/>
              </w:rPr>
              <w:t>6.具备离线（不连接任何网络）工作模式，可通过网络进行数据的同步。</w:t>
            </w:r>
          </w:p>
          <w:p>
            <w:pPr>
              <w:pStyle w:val="38"/>
              <w:spacing w:line="360" w:lineRule="auto"/>
              <w:ind w:firstLine="0" w:firstLineChars="0"/>
              <w:rPr>
                <w:rFonts w:ascii="宋体" w:hAnsi="宋体"/>
                <w:szCs w:val="21"/>
              </w:rPr>
            </w:pPr>
            <w:r>
              <w:rPr>
                <w:rFonts w:hint="eastAsia" w:ascii="宋体" w:hAnsi="宋体"/>
                <w:szCs w:val="21"/>
              </w:rPr>
              <w:t>技术要求：</w:t>
            </w:r>
          </w:p>
          <w:p>
            <w:pPr>
              <w:pStyle w:val="38"/>
              <w:spacing w:line="360" w:lineRule="auto"/>
              <w:ind w:firstLine="0" w:firstLineChars="0"/>
              <w:rPr>
                <w:rFonts w:ascii="宋体" w:hAnsi="宋体"/>
                <w:szCs w:val="21"/>
              </w:rPr>
            </w:pPr>
            <w:r>
              <w:rPr>
                <w:rFonts w:hint="eastAsia" w:ascii="宋体" w:hAnsi="宋体"/>
                <w:szCs w:val="21"/>
              </w:rPr>
              <w:t>1.工作频率：860 ～ 960MHz。</w:t>
            </w:r>
          </w:p>
          <w:p>
            <w:pPr>
              <w:pStyle w:val="38"/>
              <w:spacing w:line="360" w:lineRule="auto"/>
              <w:ind w:firstLine="0" w:firstLineChars="0"/>
              <w:rPr>
                <w:rFonts w:ascii="宋体" w:hAnsi="宋体"/>
                <w:szCs w:val="21"/>
              </w:rPr>
            </w:pPr>
            <w:r>
              <w:rPr>
                <w:rFonts w:ascii="宋体" w:hAnsi="宋体"/>
                <w:szCs w:val="21"/>
              </w:rPr>
              <w:t>2</w:t>
            </w:r>
            <w:r>
              <w:rPr>
                <w:rFonts w:hint="eastAsia" w:ascii="宋体" w:hAnsi="宋体"/>
                <w:szCs w:val="21"/>
              </w:rPr>
              <w:t>．存储容量：可选配≥32GB固态硬盘和≥250G普通硬盘。</w:t>
            </w:r>
          </w:p>
          <w:p>
            <w:pPr>
              <w:pStyle w:val="38"/>
              <w:spacing w:line="360" w:lineRule="auto"/>
              <w:ind w:firstLine="0" w:firstLineChars="0"/>
              <w:rPr>
                <w:rFonts w:ascii="宋体" w:hAnsi="宋体"/>
                <w:szCs w:val="21"/>
              </w:rPr>
            </w:pPr>
            <w:r>
              <w:rPr>
                <w:rFonts w:ascii="宋体" w:hAnsi="宋体"/>
                <w:szCs w:val="21"/>
              </w:rPr>
              <w:t>3</w:t>
            </w:r>
            <w:r>
              <w:rPr>
                <w:rFonts w:hint="eastAsia" w:ascii="宋体" w:hAnsi="宋体"/>
                <w:szCs w:val="21"/>
              </w:rPr>
              <w:t>．具备内置充电组件，安全便利；充电后连续工作时间：≥4小时。</w:t>
            </w:r>
          </w:p>
          <w:p>
            <w:pPr>
              <w:pStyle w:val="38"/>
              <w:spacing w:line="360" w:lineRule="auto"/>
              <w:ind w:firstLine="0" w:firstLineChars="0"/>
              <w:rPr>
                <w:rFonts w:ascii="宋体" w:hAnsi="宋体"/>
                <w:szCs w:val="21"/>
              </w:rPr>
            </w:pPr>
            <w:r>
              <w:rPr>
                <w:rFonts w:ascii="宋体" w:hAnsi="宋体"/>
                <w:szCs w:val="21"/>
              </w:rPr>
              <w:t>4</w:t>
            </w:r>
            <w:r>
              <w:rPr>
                <w:rFonts w:hint="eastAsia" w:ascii="宋体" w:hAnsi="宋体"/>
                <w:szCs w:val="21"/>
              </w:rPr>
              <w:t>．外观为推车式一体化设备，设备集成（触摸屏、主机、读取设备、电池）。</w:t>
            </w:r>
          </w:p>
          <w:p>
            <w:pPr>
              <w:pStyle w:val="38"/>
              <w:spacing w:line="360" w:lineRule="auto"/>
              <w:ind w:firstLine="0" w:firstLineChars="0"/>
              <w:rPr>
                <w:rFonts w:ascii="宋体" w:hAnsi="宋体"/>
                <w:szCs w:val="21"/>
              </w:rPr>
            </w:pPr>
            <w:r>
              <w:rPr>
                <w:rFonts w:ascii="宋体" w:hAnsi="宋体"/>
                <w:szCs w:val="21"/>
              </w:rPr>
              <w:t>5</w:t>
            </w:r>
            <w:r>
              <w:rPr>
                <w:rFonts w:hint="eastAsia" w:ascii="宋体" w:hAnsi="宋体"/>
                <w:szCs w:val="21"/>
              </w:rPr>
              <w:t>．防冲突性：允许工作区间内多个标签的可靠识读。</w:t>
            </w:r>
          </w:p>
          <w:p>
            <w:pPr>
              <w:pStyle w:val="38"/>
              <w:spacing w:line="360" w:lineRule="auto"/>
              <w:ind w:firstLine="0" w:firstLineChars="0"/>
              <w:rPr>
                <w:rFonts w:ascii="宋体" w:hAnsi="宋体"/>
                <w:szCs w:val="21"/>
              </w:rPr>
            </w:pPr>
            <w:r>
              <w:rPr>
                <w:rFonts w:ascii="宋体" w:hAnsi="宋体"/>
                <w:szCs w:val="21"/>
              </w:rPr>
              <w:t>6</w:t>
            </w:r>
            <w:r>
              <w:rPr>
                <w:rFonts w:hint="eastAsia" w:ascii="宋体" w:hAnsi="宋体"/>
                <w:szCs w:val="21"/>
              </w:rPr>
              <w:t>．可对RFID标签非接触式的进行阅读，快速识别粘贴在文献上的RFID标签，快速识别粘贴在架位上的RFID架标及层标。</w:t>
            </w:r>
          </w:p>
          <w:p>
            <w:pPr>
              <w:pStyle w:val="38"/>
              <w:spacing w:line="360" w:lineRule="auto"/>
              <w:ind w:firstLine="0" w:firstLineChars="0"/>
              <w:rPr>
                <w:rFonts w:ascii="宋体" w:hAnsi="宋体"/>
                <w:szCs w:val="21"/>
              </w:rPr>
            </w:pPr>
            <w:r>
              <w:rPr>
                <w:rFonts w:ascii="宋体" w:hAnsi="宋体"/>
                <w:szCs w:val="21"/>
              </w:rPr>
              <w:t>7</w:t>
            </w:r>
            <w:r>
              <w:rPr>
                <w:rFonts w:hint="eastAsia" w:ascii="宋体" w:hAnsi="宋体"/>
                <w:szCs w:val="21"/>
              </w:rPr>
              <w:t>．可通过标准串口、USB接口或网络接口连接至计算机设备。</w:t>
            </w:r>
          </w:p>
          <w:p>
            <w:pPr>
              <w:pStyle w:val="38"/>
              <w:spacing w:line="360" w:lineRule="auto"/>
              <w:ind w:firstLine="0" w:firstLineChars="0"/>
              <w:rPr>
                <w:rFonts w:ascii="宋体" w:hAnsi="宋体"/>
                <w:szCs w:val="21"/>
              </w:rPr>
            </w:pPr>
            <w:r>
              <w:rPr>
                <w:rFonts w:ascii="宋体" w:hAnsi="宋体"/>
                <w:szCs w:val="21"/>
              </w:rPr>
              <w:t>8</w:t>
            </w:r>
            <w:r>
              <w:rPr>
                <w:rFonts w:hint="eastAsia" w:ascii="宋体" w:hAnsi="宋体"/>
                <w:szCs w:val="21"/>
              </w:rPr>
              <w:t>．具备无线网络连接功能，可通过无线网络和服务器进行数据传输。</w:t>
            </w:r>
          </w:p>
          <w:p>
            <w:pPr>
              <w:pStyle w:val="38"/>
              <w:spacing w:line="360" w:lineRule="auto"/>
              <w:ind w:firstLine="0" w:firstLineChars="0"/>
              <w:rPr>
                <w:rFonts w:ascii="宋体" w:hAnsi="宋体"/>
                <w:szCs w:val="21"/>
              </w:rPr>
            </w:pPr>
            <w:r>
              <w:rPr>
                <w:rFonts w:ascii="宋体" w:hAnsi="宋体"/>
                <w:szCs w:val="21"/>
              </w:rPr>
              <w:t>9</w:t>
            </w:r>
            <w:r>
              <w:rPr>
                <w:rFonts w:hint="eastAsia" w:ascii="宋体" w:hAnsi="宋体"/>
                <w:szCs w:val="21"/>
              </w:rPr>
              <w:t>．RFID读写器天线具备待机模式(功放自动关闭)和识读模式(功放自动打开)的自动切换功能，切换时间不超过0.5秒。</w:t>
            </w:r>
          </w:p>
          <w:p>
            <w:pPr>
              <w:pStyle w:val="38"/>
              <w:spacing w:line="360" w:lineRule="auto"/>
              <w:ind w:firstLine="0" w:firstLineChars="0"/>
              <w:rPr>
                <w:rFonts w:ascii="宋体" w:hAnsi="宋体"/>
                <w:szCs w:val="21"/>
              </w:rPr>
            </w:pPr>
            <w:r>
              <w:rPr>
                <w:rFonts w:ascii="宋体" w:hAnsi="宋体"/>
                <w:szCs w:val="21"/>
              </w:rPr>
              <w:t>10</w:t>
            </w:r>
            <w:r>
              <w:rPr>
                <w:rFonts w:hint="eastAsia" w:ascii="宋体" w:hAnsi="宋体"/>
                <w:szCs w:val="21"/>
              </w:rPr>
              <w:t>．车轮能跨越4厘米的垂直高度，应有脚踩式刹车。</w:t>
            </w:r>
          </w:p>
          <w:p>
            <w:pPr>
              <w:pStyle w:val="38"/>
              <w:spacing w:line="360" w:lineRule="auto"/>
              <w:ind w:firstLine="0" w:firstLineChars="0"/>
              <w:rPr>
                <w:rFonts w:ascii="宋体" w:hAnsi="宋体"/>
                <w:szCs w:val="21"/>
              </w:rPr>
            </w:pPr>
            <w:r>
              <w:rPr>
                <w:rFonts w:ascii="宋体" w:hAnsi="宋体"/>
                <w:szCs w:val="21"/>
              </w:rPr>
              <w:t>11</w:t>
            </w:r>
            <w:r>
              <w:rPr>
                <w:rFonts w:hint="eastAsia" w:ascii="宋体" w:hAnsi="宋体"/>
                <w:szCs w:val="21"/>
              </w:rPr>
              <w:t>．提供设备配套驱动程序文件和相应工作软件。</w:t>
            </w:r>
          </w:p>
          <w:p>
            <w:pPr>
              <w:pStyle w:val="38"/>
              <w:spacing w:line="360" w:lineRule="auto"/>
              <w:ind w:firstLine="0" w:firstLineChars="0"/>
              <w:rPr>
                <w:rFonts w:ascii="宋体" w:hAnsi="宋体"/>
                <w:szCs w:val="21"/>
              </w:rPr>
            </w:pPr>
            <w:r>
              <w:rPr>
                <w:rFonts w:hint="eastAsia" w:ascii="宋体" w:hAnsi="宋体"/>
                <w:szCs w:val="21"/>
              </w:rPr>
              <w:t>1</w:t>
            </w:r>
            <w:r>
              <w:rPr>
                <w:rFonts w:ascii="宋体" w:hAnsi="宋体"/>
                <w:szCs w:val="21"/>
              </w:rPr>
              <w:t>2</w:t>
            </w:r>
            <w:r>
              <w:rPr>
                <w:rFonts w:hint="eastAsia" w:ascii="宋体" w:hAnsi="宋体"/>
                <w:szCs w:val="21"/>
              </w:rPr>
              <w:t>.盘点车操作界面可直接设定读取功率。</w:t>
            </w:r>
          </w:p>
          <w:p>
            <w:pPr>
              <w:pStyle w:val="38"/>
              <w:spacing w:line="360" w:lineRule="auto"/>
              <w:ind w:firstLine="0" w:firstLineChars="0"/>
              <w:rPr>
                <w:rFonts w:ascii="宋体" w:hAnsi="宋体" w:eastAsiaTheme="minorEastAsia" w:cstheme="minorBidi"/>
                <w:color w:val="FF0000"/>
                <w:kern w:val="2"/>
                <w:sz w:val="21"/>
                <w:szCs w:val="21"/>
                <w:lang w:val="en-US" w:eastAsia="zh-CN" w:bidi="ar-SA"/>
              </w:rPr>
            </w:pPr>
            <w:r>
              <w:rPr>
                <w:rFonts w:hint="eastAsia" w:ascii="宋体" w:hAnsi="宋体"/>
                <w:szCs w:val="21"/>
              </w:rPr>
              <w:t>1</w:t>
            </w:r>
            <w:r>
              <w:rPr>
                <w:rFonts w:ascii="宋体" w:hAnsi="宋体"/>
                <w:szCs w:val="21"/>
              </w:rPr>
              <w:t>3</w:t>
            </w:r>
            <w:r>
              <w:rPr>
                <w:rFonts w:hint="eastAsia" w:ascii="宋体" w:hAnsi="宋体"/>
                <w:szCs w:val="21"/>
              </w:rPr>
              <w:t>．可以实时与远程智能监控系统通信，实时上传本机操作状态。</w:t>
            </w:r>
          </w:p>
        </w:tc>
        <w:tc>
          <w:tcPr>
            <w:tcW w:w="645" w:type="dxa"/>
            <w:vAlign w:val="center"/>
          </w:tcPr>
          <w:p>
            <w:pPr>
              <w:jc w:val="center"/>
              <w:rPr>
                <w:rFonts w:ascii="宋体" w:hAnsi="宋体" w:eastAsiaTheme="minorEastAsia" w:cstheme="minorBidi"/>
                <w:kern w:val="2"/>
                <w:sz w:val="21"/>
                <w:szCs w:val="21"/>
                <w:lang w:val="en-US" w:eastAsia="zh-CN" w:bidi="ar-SA"/>
              </w:rPr>
            </w:pPr>
            <w:r>
              <w:rPr>
                <w:rFonts w:hint="eastAsia" w:ascii="宋体" w:hAnsi="宋体"/>
                <w:szCs w:val="21"/>
              </w:rPr>
              <w:t>台</w:t>
            </w:r>
          </w:p>
        </w:tc>
        <w:tc>
          <w:tcPr>
            <w:tcW w:w="855" w:type="dxa"/>
            <w:vAlign w:val="center"/>
          </w:tcPr>
          <w:p>
            <w:pPr>
              <w:jc w:val="center"/>
              <w:rPr>
                <w:rFonts w:ascii="宋体" w:hAnsi="宋体" w:eastAsiaTheme="minorEastAsia" w:cstheme="minorBidi"/>
                <w:kern w:val="2"/>
                <w:sz w:val="21"/>
                <w:szCs w:val="21"/>
                <w:lang w:val="en-US" w:eastAsia="zh-CN" w:bidi="ar-SA"/>
              </w:rPr>
            </w:pPr>
            <w:r>
              <w:rPr>
                <w:rFonts w:hint="eastAsia" w:ascii="宋体" w:hAnsi="宋体"/>
                <w:szCs w:val="21"/>
              </w:rPr>
              <w:t>1</w:t>
            </w:r>
          </w:p>
        </w:tc>
        <w:tc>
          <w:tcPr>
            <w:tcW w:w="866" w:type="dxa"/>
            <w:vAlign w:val="center"/>
          </w:tcPr>
          <w:p>
            <w:pPr>
              <w:widowControl/>
              <w:spacing w:line="360" w:lineRule="atLeast"/>
              <w:ind w:firstLine="105" w:firstLineChars="50"/>
              <w:rPr>
                <w:rFonts w:ascii="宋体" w:hAnsi="宋体" w:cs="宋体" w:eastAsiaTheme="minorEastAsia"/>
                <w:kern w:val="0"/>
                <w:sz w:val="21"/>
                <w:szCs w:val="21"/>
                <w:lang w:val="en-US" w:eastAsia="zh-CN" w:bidi="ar-SA"/>
              </w:rPr>
            </w:pPr>
            <w:r>
              <w:rPr>
                <w:rFonts w:hint="eastAsia" w:ascii="宋体" w:hAnsi="宋体"/>
                <w:kern w:val="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0" w:type="auto"/>
            <w:vAlign w:val="center"/>
          </w:tcPr>
          <w:p>
            <w:pPr>
              <w:jc w:val="center"/>
              <w:rPr>
                <w:rFonts w:ascii="宋体" w:hAnsi="宋体" w:eastAsiaTheme="minorEastAsia" w:cstheme="minorBidi"/>
                <w:kern w:val="2"/>
                <w:sz w:val="21"/>
                <w:szCs w:val="21"/>
                <w:lang w:val="en-US" w:eastAsia="zh-CN" w:bidi="ar-SA"/>
              </w:rPr>
            </w:pPr>
            <w:r>
              <w:rPr>
                <w:rFonts w:ascii="宋体" w:hAnsi="宋体"/>
                <w:szCs w:val="21"/>
              </w:rPr>
              <w:t>1</w:t>
            </w:r>
            <w:r>
              <w:rPr>
                <w:rFonts w:hint="eastAsia" w:ascii="宋体" w:hAnsi="宋体"/>
                <w:szCs w:val="21"/>
              </w:rPr>
              <w:t>6</w:t>
            </w:r>
          </w:p>
        </w:tc>
        <w:tc>
          <w:tcPr>
            <w:tcW w:w="1279" w:type="dxa"/>
            <w:vAlign w:val="center"/>
          </w:tcPr>
          <w:p>
            <w:pPr>
              <w:jc w:val="center"/>
              <w:rPr>
                <w:rFonts w:ascii="宋体" w:hAnsi="宋体" w:eastAsiaTheme="minorEastAsia" w:cstheme="minorBidi"/>
                <w:kern w:val="2"/>
                <w:sz w:val="21"/>
                <w:szCs w:val="21"/>
                <w:lang w:val="en-US" w:eastAsia="zh-CN" w:bidi="ar-SA"/>
              </w:rPr>
            </w:pPr>
            <w:r>
              <w:rPr>
                <w:rFonts w:ascii="宋体" w:hAnsi="宋体"/>
                <w:szCs w:val="21"/>
              </w:rPr>
              <w:t>RFID图书管理系统</w:t>
            </w:r>
          </w:p>
        </w:tc>
        <w:tc>
          <w:tcPr>
            <w:tcW w:w="4860" w:type="dxa"/>
            <w:vAlign w:val="center"/>
          </w:tcPr>
          <w:p>
            <w:pPr>
              <w:pStyle w:val="38"/>
              <w:spacing w:line="360" w:lineRule="auto"/>
              <w:ind w:firstLine="0" w:firstLineChars="0"/>
              <w:rPr>
                <w:rFonts w:ascii="宋体" w:hAnsi="宋体"/>
                <w:szCs w:val="21"/>
              </w:rPr>
            </w:pPr>
            <w:r>
              <w:rPr>
                <w:rFonts w:hint="eastAsia" w:ascii="宋体" w:hAnsi="宋体"/>
                <w:szCs w:val="21"/>
              </w:rPr>
              <w:t>1.系统平台以面向网络化、标准化、数字化、为基本设计思想，具有完备的系统功能、友好的用户界面、灵活的参数设置，并遵循各类标准协议。</w:t>
            </w:r>
          </w:p>
          <w:p>
            <w:pPr>
              <w:pStyle w:val="38"/>
              <w:spacing w:line="360" w:lineRule="auto"/>
              <w:ind w:firstLine="0" w:firstLineChars="0"/>
              <w:rPr>
                <w:rFonts w:ascii="宋体" w:hAnsi="宋体"/>
                <w:szCs w:val="21"/>
              </w:rPr>
            </w:pPr>
            <w:r>
              <w:rPr>
                <w:rFonts w:hint="eastAsia" w:ascii="宋体" w:hAnsi="宋体"/>
                <w:szCs w:val="21"/>
              </w:rPr>
              <w:t>2.电子标签转换子系统：完成对图书电子标签、层架标签的注册、转换、注销、关联等功能。</w:t>
            </w:r>
          </w:p>
          <w:p>
            <w:pPr>
              <w:pStyle w:val="38"/>
              <w:spacing w:line="360" w:lineRule="auto"/>
              <w:ind w:firstLine="0" w:firstLineChars="0"/>
              <w:rPr>
                <w:rFonts w:ascii="宋体" w:hAnsi="宋体"/>
                <w:szCs w:val="21"/>
              </w:rPr>
            </w:pPr>
            <w:r>
              <w:rPr>
                <w:rFonts w:hint="eastAsia" w:ascii="宋体" w:hAnsi="宋体"/>
                <w:szCs w:val="21"/>
              </w:rPr>
              <w:t>3.馆员工作站子系统：支持流通管理、标签转换和图书检索等功能，同时为图书馆工作人员日常图书借还、续借、检索等提供方便。</w:t>
            </w:r>
          </w:p>
          <w:p>
            <w:pPr>
              <w:pStyle w:val="38"/>
              <w:spacing w:line="360" w:lineRule="auto"/>
              <w:ind w:firstLine="0" w:firstLineChars="0"/>
              <w:rPr>
                <w:rFonts w:ascii="宋体" w:hAnsi="宋体"/>
                <w:szCs w:val="21"/>
              </w:rPr>
            </w:pPr>
            <w:r>
              <w:rPr>
                <w:rFonts w:hint="eastAsia" w:ascii="宋体" w:hAnsi="宋体"/>
                <w:szCs w:val="21"/>
              </w:rPr>
              <w:t>4.自助借还子系统：实现对安装有电子标签的图书进行自助借还、续借等功能。</w:t>
            </w:r>
          </w:p>
          <w:p>
            <w:pPr>
              <w:pStyle w:val="38"/>
              <w:spacing w:line="360" w:lineRule="auto"/>
              <w:ind w:firstLine="0" w:firstLineChars="0"/>
              <w:rPr>
                <w:rFonts w:ascii="宋体" w:hAnsi="宋体"/>
                <w:szCs w:val="21"/>
              </w:rPr>
            </w:pPr>
            <w:r>
              <w:rPr>
                <w:rFonts w:hint="eastAsia" w:ascii="宋体" w:hAnsi="宋体"/>
                <w:szCs w:val="21"/>
              </w:rPr>
              <w:t>5.图书定位、跟踪子系统：实现对安装有电子标签的图书进行盘点、顺架、上架、剔旧等，并可在图书馆不同区域同时使用不同的排架规则。</w:t>
            </w:r>
          </w:p>
          <w:p>
            <w:pPr>
              <w:pStyle w:val="38"/>
              <w:spacing w:line="360" w:lineRule="auto"/>
              <w:ind w:firstLine="0" w:firstLineChars="0"/>
              <w:rPr>
                <w:rFonts w:ascii="宋体" w:hAnsi="宋体" w:eastAsiaTheme="minorEastAsia" w:cstheme="minorBidi"/>
                <w:kern w:val="2"/>
                <w:sz w:val="21"/>
                <w:szCs w:val="21"/>
                <w:lang w:val="en-US" w:eastAsia="zh-CN" w:bidi="ar-SA"/>
              </w:rPr>
            </w:pPr>
            <w:r>
              <w:rPr>
                <w:rFonts w:hint="eastAsia" w:ascii="宋体" w:hAnsi="宋体"/>
                <w:szCs w:val="21"/>
              </w:rPr>
              <w:t>6.各子系统都有相关工作的数据的统计、分析功能。</w:t>
            </w:r>
          </w:p>
        </w:tc>
        <w:tc>
          <w:tcPr>
            <w:tcW w:w="645" w:type="dxa"/>
            <w:vAlign w:val="center"/>
          </w:tcPr>
          <w:p>
            <w:pPr>
              <w:jc w:val="center"/>
              <w:rPr>
                <w:rFonts w:ascii="宋体" w:hAnsi="宋体" w:eastAsiaTheme="minorEastAsia" w:cstheme="minorBidi"/>
                <w:kern w:val="2"/>
                <w:sz w:val="21"/>
                <w:szCs w:val="21"/>
                <w:lang w:val="en-US" w:eastAsia="zh-CN" w:bidi="ar-SA"/>
              </w:rPr>
            </w:pPr>
            <w:r>
              <w:rPr>
                <w:rFonts w:ascii="宋体" w:hAnsi="宋体"/>
                <w:szCs w:val="21"/>
              </w:rPr>
              <w:t>套</w:t>
            </w:r>
          </w:p>
        </w:tc>
        <w:tc>
          <w:tcPr>
            <w:tcW w:w="855" w:type="dxa"/>
            <w:vAlign w:val="center"/>
          </w:tcPr>
          <w:p>
            <w:pPr>
              <w:jc w:val="center"/>
              <w:rPr>
                <w:rFonts w:ascii="宋体" w:hAnsi="宋体" w:eastAsiaTheme="minorEastAsia" w:cstheme="minorBidi"/>
                <w:kern w:val="2"/>
                <w:sz w:val="21"/>
                <w:szCs w:val="21"/>
                <w:lang w:val="en-US" w:eastAsia="zh-CN" w:bidi="ar-SA"/>
              </w:rPr>
            </w:pPr>
            <w:r>
              <w:rPr>
                <w:rFonts w:ascii="宋体" w:hAnsi="宋体"/>
                <w:szCs w:val="21"/>
              </w:rPr>
              <w:t>1</w:t>
            </w:r>
          </w:p>
        </w:tc>
        <w:tc>
          <w:tcPr>
            <w:tcW w:w="866" w:type="dxa"/>
            <w:vAlign w:val="center"/>
          </w:tcPr>
          <w:p>
            <w:pPr>
              <w:widowControl/>
              <w:spacing w:line="360" w:lineRule="atLeast"/>
              <w:ind w:firstLine="105" w:firstLineChars="50"/>
              <w:rPr>
                <w:rFonts w:ascii="宋体" w:hAnsi="宋体" w:cs="宋体" w:eastAsiaTheme="minorEastAsia"/>
                <w:kern w:val="0"/>
                <w:sz w:val="21"/>
                <w:szCs w:val="21"/>
                <w:lang w:val="en-US" w:eastAsia="zh-CN" w:bidi="ar-SA"/>
              </w:rPr>
            </w:pPr>
            <w:r>
              <w:rPr>
                <w:rFonts w:hint="eastAsia" w:ascii="宋体" w:hAnsi="宋体"/>
                <w:kern w:val="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0" w:type="auto"/>
            <w:vAlign w:val="center"/>
          </w:tcPr>
          <w:p>
            <w:pPr>
              <w:jc w:val="center"/>
              <w:rPr>
                <w:rFonts w:ascii="宋体" w:hAnsi="宋体" w:eastAsiaTheme="minorEastAsia" w:cstheme="minorBidi"/>
                <w:kern w:val="2"/>
                <w:sz w:val="21"/>
                <w:szCs w:val="21"/>
                <w:lang w:val="en-US" w:eastAsia="zh-CN" w:bidi="ar-SA"/>
              </w:rPr>
            </w:pPr>
            <w:r>
              <w:rPr>
                <w:rFonts w:ascii="宋体" w:hAnsi="宋体"/>
                <w:szCs w:val="21"/>
              </w:rPr>
              <w:t>1</w:t>
            </w:r>
            <w:r>
              <w:rPr>
                <w:rFonts w:hint="eastAsia" w:ascii="宋体" w:hAnsi="宋体"/>
                <w:szCs w:val="21"/>
              </w:rPr>
              <w:t>7</w:t>
            </w:r>
          </w:p>
        </w:tc>
        <w:tc>
          <w:tcPr>
            <w:tcW w:w="1279" w:type="dxa"/>
            <w:vAlign w:val="center"/>
          </w:tcPr>
          <w:p>
            <w:pPr>
              <w:jc w:val="center"/>
              <w:rPr>
                <w:rFonts w:ascii="宋体" w:hAnsi="宋体" w:eastAsiaTheme="minorEastAsia" w:cstheme="minorBidi"/>
                <w:kern w:val="2"/>
                <w:sz w:val="21"/>
                <w:szCs w:val="21"/>
                <w:lang w:val="en-US" w:eastAsia="zh-CN" w:bidi="ar-SA"/>
              </w:rPr>
            </w:pPr>
            <w:r>
              <w:rPr>
                <w:rFonts w:ascii="宋体" w:hAnsi="宋体"/>
                <w:szCs w:val="21"/>
              </w:rPr>
              <w:t>智能架位导航系统</w:t>
            </w:r>
          </w:p>
        </w:tc>
        <w:tc>
          <w:tcPr>
            <w:tcW w:w="4860" w:type="dxa"/>
            <w:vAlign w:val="center"/>
          </w:tcPr>
          <w:p>
            <w:pPr>
              <w:pStyle w:val="38"/>
              <w:spacing w:line="360" w:lineRule="auto"/>
              <w:ind w:firstLine="0" w:firstLineChars="0"/>
              <w:rPr>
                <w:rFonts w:ascii="宋体" w:hAnsi="宋体"/>
                <w:szCs w:val="21"/>
              </w:rPr>
            </w:pPr>
            <w:r>
              <w:rPr>
                <w:rFonts w:hint="eastAsia" w:ascii="宋体" w:hAnsi="宋体"/>
                <w:szCs w:val="21"/>
              </w:rPr>
              <w:t xml:space="preserve">1.后台软件需要覆盖已有RFID 数据区域的馆藏位置，在描绘三维图时需要完成指定区域的馆藏位置绘图。 </w:t>
            </w:r>
          </w:p>
          <w:p>
            <w:pPr>
              <w:pStyle w:val="38"/>
              <w:spacing w:line="360" w:lineRule="auto"/>
              <w:ind w:firstLine="0" w:firstLineChars="0"/>
              <w:rPr>
                <w:rFonts w:ascii="宋体" w:hAnsi="宋体"/>
                <w:szCs w:val="21"/>
              </w:rPr>
            </w:pPr>
            <w:r>
              <w:rPr>
                <w:rFonts w:hint="eastAsia" w:ascii="宋体" w:hAnsi="宋体"/>
                <w:szCs w:val="21"/>
              </w:rPr>
              <w:t>2.三维导航软件能够嵌入到图书馆现有的OPAC 查询系统，在读者检索图示信息时，提供导航指引连接。</w:t>
            </w:r>
          </w:p>
          <w:p>
            <w:pPr>
              <w:pStyle w:val="38"/>
              <w:spacing w:line="360" w:lineRule="auto"/>
              <w:ind w:firstLine="0" w:firstLineChars="0"/>
              <w:rPr>
                <w:rFonts w:ascii="宋体" w:hAnsi="宋体"/>
                <w:szCs w:val="21"/>
              </w:rPr>
            </w:pPr>
            <w:r>
              <w:rPr>
                <w:rFonts w:hint="eastAsia" w:ascii="宋体" w:hAnsi="宋体"/>
                <w:szCs w:val="21"/>
              </w:rPr>
              <w:t>3.导航内容至少包括文献所载书架的区域位置、书架位置、具体所在书架的层标信息。</w:t>
            </w:r>
          </w:p>
          <w:p>
            <w:pPr>
              <w:pStyle w:val="38"/>
              <w:spacing w:line="360" w:lineRule="auto"/>
              <w:ind w:firstLine="0" w:firstLineChars="0"/>
              <w:rPr>
                <w:rFonts w:ascii="宋体" w:hAnsi="宋体"/>
                <w:szCs w:val="21"/>
              </w:rPr>
            </w:pPr>
            <w:r>
              <w:rPr>
                <w:rFonts w:hint="eastAsia" w:ascii="宋体" w:hAnsi="宋体"/>
                <w:szCs w:val="21"/>
              </w:rPr>
              <w:t>4.系统提供接口，与图书馆移动盘点设备的数据上传软件对接。</w:t>
            </w:r>
          </w:p>
          <w:p>
            <w:pPr>
              <w:pStyle w:val="38"/>
              <w:spacing w:line="360" w:lineRule="auto"/>
              <w:ind w:firstLine="0" w:firstLineChars="0"/>
              <w:rPr>
                <w:rFonts w:ascii="宋体" w:hAnsi="宋体" w:eastAsiaTheme="minorEastAsia" w:cstheme="minorBidi"/>
                <w:color w:val="FF0000"/>
                <w:kern w:val="2"/>
                <w:sz w:val="21"/>
                <w:szCs w:val="21"/>
                <w:lang w:val="en-US" w:eastAsia="zh-CN" w:bidi="ar-SA"/>
              </w:rPr>
            </w:pPr>
            <w:r>
              <w:rPr>
                <w:rFonts w:hint="eastAsia" w:ascii="宋体" w:hAnsi="宋体"/>
                <w:szCs w:val="21"/>
              </w:rPr>
              <w:t>5.以3D 技术形式详细显示每个单册所在层架位，方便读者和工作人员在任何OPAC 查询终端，及时找到单册位置并显示导航线路图。</w:t>
            </w:r>
          </w:p>
        </w:tc>
        <w:tc>
          <w:tcPr>
            <w:tcW w:w="645" w:type="dxa"/>
            <w:vAlign w:val="center"/>
          </w:tcPr>
          <w:p>
            <w:pPr>
              <w:jc w:val="center"/>
              <w:rPr>
                <w:rFonts w:ascii="宋体" w:hAnsi="宋体" w:eastAsiaTheme="minorEastAsia" w:cstheme="minorBidi"/>
                <w:kern w:val="2"/>
                <w:sz w:val="21"/>
                <w:szCs w:val="21"/>
                <w:lang w:val="en-US" w:eastAsia="zh-CN" w:bidi="ar-SA"/>
              </w:rPr>
            </w:pPr>
            <w:r>
              <w:rPr>
                <w:rFonts w:ascii="宋体" w:hAnsi="宋体"/>
                <w:szCs w:val="21"/>
              </w:rPr>
              <w:t>套</w:t>
            </w:r>
          </w:p>
        </w:tc>
        <w:tc>
          <w:tcPr>
            <w:tcW w:w="855" w:type="dxa"/>
            <w:vAlign w:val="center"/>
          </w:tcPr>
          <w:p>
            <w:pPr>
              <w:jc w:val="center"/>
              <w:rPr>
                <w:rFonts w:ascii="宋体" w:hAnsi="宋体" w:eastAsiaTheme="minorEastAsia" w:cstheme="minorBidi"/>
                <w:kern w:val="2"/>
                <w:sz w:val="21"/>
                <w:szCs w:val="21"/>
                <w:lang w:val="en-US" w:eastAsia="zh-CN" w:bidi="ar-SA"/>
              </w:rPr>
            </w:pPr>
            <w:r>
              <w:rPr>
                <w:rFonts w:ascii="宋体" w:hAnsi="宋体"/>
                <w:szCs w:val="21"/>
              </w:rPr>
              <w:t>1</w:t>
            </w:r>
          </w:p>
        </w:tc>
        <w:tc>
          <w:tcPr>
            <w:tcW w:w="866" w:type="dxa"/>
            <w:vAlign w:val="center"/>
          </w:tcPr>
          <w:p>
            <w:pPr>
              <w:widowControl/>
              <w:spacing w:line="360" w:lineRule="atLeast"/>
              <w:ind w:firstLine="105" w:firstLineChars="50"/>
              <w:rPr>
                <w:rFonts w:ascii="宋体" w:hAnsi="宋体" w:cs="宋体" w:eastAsiaTheme="minorEastAsia"/>
                <w:kern w:val="0"/>
                <w:sz w:val="21"/>
                <w:szCs w:val="21"/>
                <w:lang w:val="en-US" w:eastAsia="zh-CN" w:bidi="ar-SA"/>
              </w:rPr>
            </w:pPr>
            <w:r>
              <w:rPr>
                <w:rFonts w:hint="eastAsia" w:ascii="宋体" w:hAnsi="宋体"/>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0" w:type="auto"/>
            <w:vAlign w:val="center"/>
          </w:tcPr>
          <w:p>
            <w:pPr>
              <w:jc w:val="center"/>
              <w:rPr>
                <w:rFonts w:ascii="宋体" w:hAnsi="宋体" w:eastAsiaTheme="minorEastAsia" w:cstheme="minorBidi"/>
                <w:kern w:val="2"/>
                <w:sz w:val="21"/>
                <w:szCs w:val="21"/>
                <w:lang w:val="en-US" w:eastAsia="zh-CN" w:bidi="ar-SA"/>
              </w:rPr>
            </w:pPr>
            <w:r>
              <w:rPr>
                <w:rFonts w:ascii="宋体" w:hAnsi="宋体"/>
                <w:szCs w:val="21"/>
              </w:rPr>
              <w:t>1</w:t>
            </w:r>
            <w:r>
              <w:rPr>
                <w:rFonts w:hint="eastAsia" w:ascii="宋体" w:hAnsi="宋体"/>
                <w:szCs w:val="21"/>
              </w:rPr>
              <w:t>8</w:t>
            </w:r>
          </w:p>
        </w:tc>
        <w:tc>
          <w:tcPr>
            <w:tcW w:w="1279" w:type="dxa"/>
            <w:vAlign w:val="center"/>
          </w:tcPr>
          <w:p>
            <w:pPr>
              <w:jc w:val="center"/>
              <w:rPr>
                <w:rFonts w:ascii="宋体" w:hAnsi="宋体" w:eastAsiaTheme="minorEastAsia" w:cstheme="minorBidi"/>
                <w:kern w:val="2"/>
                <w:sz w:val="21"/>
                <w:szCs w:val="21"/>
                <w:lang w:val="en-US" w:eastAsia="zh-CN" w:bidi="ar-SA"/>
              </w:rPr>
            </w:pPr>
            <w:r>
              <w:rPr>
                <w:rFonts w:ascii="宋体" w:hAnsi="宋体"/>
                <w:szCs w:val="21"/>
              </w:rPr>
              <w:t>可视化大数据平台</w:t>
            </w:r>
          </w:p>
        </w:tc>
        <w:tc>
          <w:tcPr>
            <w:tcW w:w="4860" w:type="dxa"/>
            <w:vAlign w:val="center"/>
          </w:tcPr>
          <w:p>
            <w:pPr>
              <w:pStyle w:val="38"/>
              <w:spacing w:line="360" w:lineRule="auto"/>
              <w:ind w:firstLine="0" w:firstLineChars="0"/>
              <w:rPr>
                <w:rFonts w:ascii="宋体" w:hAnsi="宋体"/>
                <w:szCs w:val="21"/>
              </w:rPr>
            </w:pPr>
            <w:r>
              <w:rPr>
                <w:rFonts w:hint="eastAsia" w:ascii="宋体" w:hAnsi="宋体"/>
                <w:szCs w:val="21"/>
              </w:rPr>
              <w:t>1.每天进、出馆人流量分别统计分析，累计进馆人次统计，可以生成相应月度、季度、年度报表。</w:t>
            </w:r>
          </w:p>
          <w:p>
            <w:pPr>
              <w:pStyle w:val="38"/>
              <w:spacing w:line="360" w:lineRule="auto"/>
              <w:ind w:firstLine="0" w:firstLineChars="0"/>
              <w:rPr>
                <w:rFonts w:ascii="宋体" w:hAnsi="宋体"/>
                <w:szCs w:val="21"/>
              </w:rPr>
            </w:pPr>
            <w:r>
              <w:rPr>
                <w:rFonts w:hint="eastAsia" w:ascii="宋体" w:hAnsi="宋体"/>
                <w:szCs w:val="21"/>
              </w:rPr>
              <w:t xml:space="preserve">2.通过直接抓取借还机数据对借书数量、还书数量、业务分析，可以生成相应的报表。 </w:t>
            </w:r>
          </w:p>
          <w:p>
            <w:pPr>
              <w:pStyle w:val="38"/>
              <w:spacing w:line="360" w:lineRule="auto"/>
              <w:ind w:firstLine="0" w:firstLineChars="0"/>
              <w:rPr>
                <w:rFonts w:ascii="宋体" w:hAnsi="宋体"/>
                <w:szCs w:val="21"/>
              </w:rPr>
            </w:pPr>
            <w:r>
              <w:rPr>
                <w:rFonts w:hint="eastAsia" w:ascii="宋体" w:hAnsi="宋体"/>
                <w:szCs w:val="21"/>
              </w:rPr>
              <w:t xml:space="preserve">3.可以在各时段对上述功能进行自动分析。 </w:t>
            </w:r>
          </w:p>
          <w:p>
            <w:pPr>
              <w:pStyle w:val="38"/>
              <w:spacing w:line="360" w:lineRule="auto"/>
              <w:ind w:firstLine="0" w:firstLineChars="0"/>
              <w:rPr>
                <w:rFonts w:ascii="宋体" w:hAnsi="宋体"/>
                <w:szCs w:val="21"/>
              </w:rPr>
            </w:pPr>
            <w:r>
              <w:rPr>
                <w:rFonts w:hint="eastAsia" w:ascii="宋体" w:hAnsi="宋体"/>
                <w:szCs w:val="21"/>
              </w:rPr>
              <w:t>4.相应版块添加日期、天气提示。</w:t>
            </w:r>
          </w:p>
          <w:p>
            <w:pPr>
              <w:pStyle w:val="38"/>
              <w:spacing w:line="360" w:lineRule="auto"/>
              <w:ind w:firstLine="0" w:firstLineChars="0"/>
              <w:rPr>
                <w:rFonts w:ascii="宋体" w:hAnsi="宋体" w:eastAsiaTheme="minorEastAsia" w:cstheme="minorBidi"/>
                <w:kern w:val="2"/>
                <w:sz w:val="21"/>
                <w:szCs w:val="21"/>
                <w:lang w:val="en-US" w:eastAsia="zh-CN" w:bidi="ar-SA"/>
              </w:rPr>
            </w:pPr>
            <w:r>
              <w:rPr>
                <w:rFonts w:hint="eastAsia" w:ascii="宋体" w:hAnsi="宋体"/>
                <w:szCs w:val="21"/>
              </w:rPr>
              <w:t xml:space="preserve">5.通过设备端支持中心管理平台实现各功能分析。 </w:t>
            </w:r>
          </w:p>
        </w:tc>
        <w:tc>
          <w:tcPr>
            <w:tcW w:w="645" w:type="dxa"/>
            <w:vAlign w:val="center"/>
          </w:tcPr>
          <w:p>
            <w:pPr>
              <w:jc w:val="center"/>
              <w:rPr>
                <w:rFonts w:ascii="宋体" w:hAnsi="宋体" w:eastAsiaTheme="minorEastAsia" w:cstheme="minorBidi"/>
                <w:kern w:val="2"/>
                <w:sz w:val="21"/>
                <w:szCs w:val="21"/>
                <w:lang w:val="en-US" w:eastAsia="zh-CN" w:bidi="ar-SA"/>
              </w:rPr>
            </w:pPr>
            <w:r>
              <w:rPr>
                <w:rFonts w:ascii="宋体" w:hAnsi="宋体"/>
                <w:szCs w:val="21"/>
              </w:rPr>
              <w:t>套</w:t>
            </w:r>
          </w:p>
        </w:tc>
        <w:tc>
          <w:tcPr>
            <w:tcW w:w="855" w:type="dxa"/>
            <w:vAlign w:val="center"/>
          </w:tcPr>
          <w:p>
            <w:pPr>
              <w:jc w:val="center"/>
              <w:rPr>
                <w:rFonts w:ascii="宋体" w:hAnsi="宋体" w:eastAsiaTheme="minorEastAsia" w:cstheme="minorBidi"/>
                <w:kern w:val="2"/>
                <w:sz w:val="21"/>
                <w:szCs w:val="21"/>
                <w:lang w:val="en-US" w:eastAsia="zh-CN" w:bidi="ar-SA"/>
              </w:rPr>
            </w:pPr>
            <w:r>
              <w:rPr>
                <w:rFonts w:ascii="宋体" w:hAnsi="宋体"/>
                <w:szCs w:val="21"/>
              </w:rPr>
              <w:t>1</w:t>
            </w:r>
          </w:p>
        </w:tc>
        <w:tc>
          <w:tcPr>
            <w:tcW w:w="866" w:type="dxa"/>
            <w:vAlign w:val="center"/>
          </w:tcPr>
          <w:p>
            <w:pPr>
              <w:widowControl/>
              <w:spacing w:line="360" w:lineRule="atLeast"/>
              <w:ind w:firstLine="105" w:firstLineChars="50"/>
              <w:rPr>
                <w:rFonts w:ascii="宋体" w:hAnsi="宋体" w:cs="宋体" w:eastAsiaTheme="minorEastAsia"/>
                <w:kern w:val="0"/>
                <w:sz w:val="21"/>
                <w:szCs w:val="21"/>
                <w:lang w:val="en-US" w:eastAsia="zh-CN" w:bidi="ar-SA"/>
              </w:rPr>
            </w:pPr>
            <w:r>
              <w:rPr>
                <w:rFonts w:hint="eastAsia" w:ascii="宋体" w:hAnsi="宋体"/>
                <w:kern w:val="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0" w:type="auto"/>
            <w:vAlign w:val="center"/>
          </w:tcPr>
          <w:p>
            <w:pPr>
              <w:jc w:val="center"/>
              <w:rPr>
                <w:rFonts w:ascii="宋体" w:hAnsi="宋体" w:eastAsiaTheme="minorEastAsia" w:cstheme="minorBidi"/>
                <w:kern w:val="2"/>
                <w:sz w:val="21"/>
                <w:szCs w:val="21"/>
                <w:lang w:val="en-US" w:eastAsia="zh-CN" w:bidi="ar-SA"/>
              </w:rPr>
            </w:pPr>
            <w:r>
              <w:rPr>
                <w:rFonts w:ascii="宋体" w:hAnsi="宋体"/>
                <w:szCs w:val="21"/>
              </w:rPr>
              <w:t>1</w:t>
            </w:r>
            <w:r>
              <w:rPr>
                <w:rFonts w:hint="eastAsia" w:ascii="宋体" w:hAnsi="宋体"/>
                <w:szCs w:val="21"/>
              </w:rPr>
              <w:t>9</w:t>
            </w:r>
          </w:p>
        </w:tc>
        <w:tc>
          <w:tcPr>
            <w:tcW w:w="1279" w:type="dxa"/>
            <w:vAlign w:val="center"/>
          </w:tcPr>
          <w:p>
            <w:pPr>
              <w:jc w:val="center"/>
              <w:rPr>
                <w:rFonts w:ascii="宋体" w:hAnsi="宋体" w:eastAsiaTheme="minorEastAsia" w:cstheme="minorBidi"/>
                <w:kern w:val="2"/>
                <w:sz w:val="21"/>
                <w:szCs w:val="21"/>
                <w:lang w:val="en-US" w:eastAsia="zh-CN" w:bidi="ar-SA"/>
              </w:rPr>
            </w:pPr>
            <w:r>
              <w:rPr>
                <w:rFonts w:ascii="宋体" w:hAnsi="宋体"/>
                <w:szCs w:val="21"/>
              </w:rPr>
              <w:t>可视化监控平台</w:t>
            </w:r>
          </w:p>
        </w:tc>
        <w:tc>
          <w:tcPr>
            <w:tcW w:w="4860" w:type="dxa"/>
            <w:vAlign w:val="center"/>
          </w:tcPr>
          <w:p>
            <w:pPr>
              <w:pStyle w:val="38"/>
              <w:spacing w:line="360" w:lineRule="auto"/>
              <w:ind w:firstLine="0" w:firstLineChars="0"/>
              <w:rPr>
                <w:rFonts w:ascii="宋体" w:hAnsi="宋体"/>
                <w:szCs w:val="21"/>
              </w:rPr>
            </w:pPr>
            <w:r>
              <w:rPr>
                <w:rFonts w:hint="eastAsia" w:ascii="宋体" w:hAnsi="宋体"/>
                <w:szCs w:val="21"/>
              </w:rPr>
              <w:t>1.基础数据：包含读者管理和图书管理。</w:t>
            </w:r>
          </w:p>
          <w:p>
            <w:pPr>
              <w:pStyle w:val="38"/>
              <w:spacing w:line="360" w:lineRule="auto"/>
              <w:ind w:firstLine="0" w:firstLineChars="0"/>
              <w:rPr>
                <w:rFonts w:ascii="宋体" w:hAnsi="宋体"/>
                <w:szCs w:val="21"/>
              </w:rPr>
            </w:pPr>
            <w:r>
              <w:rPr>
                <w:rFonts w:hint="eastAsia" w:ascii="宋体" w:hAnsi="宋体"/>
                <w:szCs w:val="21"/>
              </w:rPr>
              <w:t>2.读者管理能够根据读者证、姓名、手机、身份证等多种信息查询读者的多种信息。</w:t>
            </w:r>
          </w:p>
          <w:p>
            <w:pPr>
              <w:pStyle w:val="38"/>
              <w:spacing w:line="360" w:lineRule="auto"/>
              <w:ind w:firstLine="0" w:firstLineChars="0"/>
              <w:rPr>
                <w:rFonts w:ascii="宋体" w:hAnsi="宋体"/>
                <w:szCs w:val="21"/>
              </w:rPr>
            </w:pPr>
            <w:r>
              <w:rPr>
                <w:rFonts w:hint="eastAsia" w:ascii="宋体" w:hAnsi="宋体"/>
                <w:szCs w:val="21"/>
              </w:rPr>
              <w:t>3.图书管理：能够查询图书在馆状态、书名、编码、ISBN、作者、书籍类别、流通类别、馆藏地、索书号等信息。</w:t>
            </w:r>
          </w:p>
          <w:p>
            <w:pPr>
              <w:pStyle w:val="38"/>
              <w:spacing w:line="360" w:lineRule="auto"/>
              <w:ind w:firstLine="0" w:firstLineChars="0"/>
              <w:rPr>
                <w:rFonts w:ascii="宋体" w:hAnsi="宋体"/>
                <w:szCs w:val="21"/>
              </w:rPr>
            </w:pPr>
            <w:r>
              <w:rPr>
                <w:rFonts w:hint="eastAsia" w:ascii="宋体" w:hAnsi="宋体"/>
                <w:szCs w:val="21"/>
              </w:rPr>
              <w:t>4.终端监控：对于RFID 设备能够进行视频监控和地图位置监控，更好的服务于图书馆技术部门及其他部门。</w:t>
            </w:r>
          </w:p>
          <w:p>
            <w:pPr>
              <w:pStyle w:val="38"/>
              <w:spacing w:line="360" w:lineRule="auto"/>
              <w:ind w:firstLine="0" w:firstLineChars="0"/>
              <w:rPr>
                <w:rFonts w:ascii="宋体" w:hAnsi="宋体"/>
                <w:szCs w:val="21"/>
              </w:rPr>
            </w:pPr>
            <w:r>
              <w:rPr>
                <w:rFonts w:hint="eastAsia" w:ascii="宋体" w:hAnsi="宋体"/>
                <w:szCs w:val="21"/>
              </w:rPr>
              <w:t>5.终端管理：对RFID 设备终端进行管理、通过各级权限，管理不同软件版本的设备，进行日志记录，输出，为业务部门分析做出详细判断，是未来大数据的基础信息之一。</w:t>
            </w:r>
          </w:p>
          <w:p>
            <w:pPr>
              <w:pStyle w:val="38"/>
              <w:spacing w:line="360" w:lineRule="auto"/>
              <w:ind w:firstLine="0" w:firstLineChars="0"/>
              <w:rPr>
                <w:rFonts w:ascii="宋体" w:hAnsi="宋体"/>
                <w:szCs w:val="21"/>
              </w:rPr>
            </w:pPr>
            <w:r>
              <w:rPr>
                <w:rFonts w:hint="eastAsia" w:ascii="宋体" w:hAnsi="宋体"/>
                <w:szCs w:val="21"/>
              </w:rPr>
              <w:t>6.业务统计：综合统计能够对设备的使用率进行排行，了解各设备的实际使用率；借阅统计能够对各性别、各年龄段的读者进行分析，以报表的形式反映出来；归还统计能够对各性别、各年龄段的读者进行分析，以报表的形式反映出来；预约统计能够对各性别、各年龄段的读者进行分析，以报表的形式反映出来；借还失败率统计</w:t>
            </w:r>
          </w:p>
          <w:p>
            <w:pPr>
              <w:pStyle w:val="38"/>
              <w:spacing w:line="360" w:lineRule="auto"/>
              <w:ind w:firstLine="0" w:firstLineChars="0"/>
              <w:rPr>
                <w:rFonts w:ascii="宋体" w:hAnsi="宋体"/>
                <w:szCs w:val="21"/>
              </w:rPr>
            </w:pPr>
            <w:r>
              <w:rPr>
                <w:rFonts w:hint="eastAsia" w:ascii="宋体" w:hAnsi="宋体"/>
                <w:szCs w:val="21"/>
              </w:rPr>
              <w:t>7.能够对图书的借还状态结果、原因、次数进行统计，以报表的形式反映出来。</w:t>
            </w:r>
          </w:p>
          <w:p>
            <w:pPr>
              <w:pStyle w:val="38"/>
              <w:spacing w:line="360" w:lineRule="auto"/>
              <w:ind w:firstLine="0" w:firstLineChars="0"/>
              <w:rPr>
                <w:rFonts w:ascii="宋体" w:hAnsi="宋体"/>
                <w:szCs w:val="21"/>
              </w:rPr>
            </w:pPr>
            <w:r>
              <w:rPr>
                <w:rFonts w:hint="eastAsia" w:ascii="宋体" w:hAnsi="宋体"/>
                <w:szCs w:val="21"/>
              </w:rPr>
              <w:t>8.移动维护：通过管理任务设备状态进行优先级标示，同时进行设备状态描述，告知业务部门设备状态。</w:t>
            </w:r>
          </w:p>
          <w:p>
            <w:pPr>
              <w:pStyle w:val="38"/>
              <w:spacing w:line="360" w:lineRule="auto"/>
              <w:ind w:firstLine="0" w:firstLineChars="0"/>
              <w:rPr>
                <w:rFonts w:ascii="宋体" w:hAnsi="宋体"/>
                <w:szCs w:val="21"/>
              </w:rPr>
            </w:pPr>
            <w:r>
              <w:rPr>
                <w:rFonts w:hint="eastAsia" w:ascii="宋体" w:hAnsi="宋体"/>
                <w:szCs w:val="21"/>
              </w:rPr>
              <w:t>9.权限管理：通过机构管理进行机构部门分级；角色管理进行部门角色区分；用户管理通过账户、姓名、手机号等进行管理。</w:t>
            </w:r>
          </w:p>
          <w:p>
            <w:pPr>
              <w:pStyle w:val="38"/>
              <w:spacing w:line="360" w:lineRule="auto"/>
              <w:ind w:firstLine="0" w:firstLineChars="0"/>
              <w:rPr>
                <w:rFonts w:ascii="宋体" w:hAnsi="宋体"/>
                <w:szCs w:val="21"/>
              </w:rPr>
            </w:pPr>
            <w:r>
              <w:rPr>
                <w:rFonts w:hint="eastAsia" w:ascii="宋体" w:hAnsi="宋体"/>
                <w:szCs w:val="21"/>
              </w:rPr>
              <w:t>10.系统管理：资源文件文档、图片、共享等；数据备份的执行名称、执行方式、备份路径、执行状态等；系统日志含登陆日志（IP、操作时间、执行结果、浏览器类型等）、访问日志（执行结果、结果描述、结果数据、IP、浏览器类型等）、操作日志、授权日志（查询条件当日、一周、一个月、近几个月）、接口日志（对接口状态的描述、各类型信息汇总）、异常日志（设备异常状态汇总）</w:t>
            </w:r>
          </w:p>
          <w:p>
            <w:pPr>
              <w:pStyle w:val="38"/>
              <w:spacing w:line="360" w:lineRule="auto"/>
              <w:ind w:firstLine="0" w:firstLineChars="0"/>
              <w:rPr>
                <w:rFonts w:ascii="宋体" w:hAnsi="宋体" w:eastAsiaTheme="minorEastAsia" w:cstheme="minorBidi"/>
                <w:kern w:val="2"/>
                <w:sz w:val="21"/>
                <w:szCs w:val="21"/>
                <w:lang w:val="en-US" w:eastAsia="zh-CN" w:bidi="ar-SA"/>
              </w:rPr>
            </w:pPr>
            <w:r>
              <w:rPr>
                <w:rFonts w:hint="eastAsia" w:ascii="宋体" w:hAnsi="宋体"/>
                <w:szCs w:val="21"/>
              </w:rPr>
              <w:t>11.界面要求：为了便于客户扩展功能需求，易于维护保养，最大限度保护用户根本利益，软件基于B/S架构。</w:t>
            </w:r>
          </w:p>
        </w:tc>
        <w:tc>
          <w:tcPr>
            <w:tcW w:w="645" w:type="dxa"/>
            <w:vAlign w:val="center"/>
          </w:tcPr>
          <w:p>
            <w:pPr>
              <w:jc w:val="center"/>
              <w:rPr>
                <w:rFonts w:ascii="宋体" w:hAnsi="宋体" w:eastAsiaTheme="minorEastAsia" w:cstheme="minorBidi"/>
                <w:kern w:val="2"/>
                <w:sz w:val="21"/>
                <w:szCs w:val="21"/>
                <w:lang w:val="en-US" w:eastAsia="zh-CN" w:bidi="ar-SA"/>
              </w:rPr>
            </w:pPr>
            <w:r>
              <w:rPr>
                <w:rFonts w:ascii="宋体" w:hAnsi="宋体"/>
                <w:szCs w:val="21"/>
              </w:rPr>
              <w:t>套</w:t>
            </w:r>
          </w:p>
        </w:tc>
        <w:tc>
          <w:tcPr>
            <w:tcW w:w="855" w:type="dxa"/>
            <w:vAlign w:val="center"/>
          </w:tcPr>
          <w:p>
            <w:pPr>
              <w:jc w:val="center"/>
              <w:rPr>
                <w:rFonts w:ascii="宋体" w:hAnsi="宋体" w:eastAsiaTheme="minorEastAsia" w:cstheme="minorBidi"/>
                <w:kern w:val="2"/>
                <w:sz w:val="21"/>
                <w:szCs w:val="21"/>
                <w:lang w:val="en-US" w:eastAsia="zh-CN" w:bidi="ar-SA"/>
              </w:rPr>
            </w:pPr>
            <w:r>
              <w:rPr>
                <w:rFonts w:ascii="宋体" w:hAnsi="宋体"/>
                <w:szCs w:val="21"/>
              </w:rPr>
              <w:t>1</w:t>
            </w:r>
          </w:p>
        </w:tc>
        <w:tc>
          <w:tcPr>
            <w:tcW w:w="866" w:type="dxa"/>
            <w:vAlign w:val="center"/>
          </w:tcPr>
          <w:p>
            <w:pPr>
              <w:widowControl/>
              <w:spacing w:line="360" w:lineRule="atLeast"/>
              <w:ind w:firstLine="105" w:firstLineChars="50"/>
              <w:rPr>
                <w:rFonts w:ascii="宋体" w:hAnsi="宋体" w:cs="宋体" w:eastAsiaTheme="minorEastAsia"/>
                <w:kern w:val="0"/>
                <w:sz w:val="21"/>
                <w:szCs w:val="21"/>
                <w:lang w:val="en-US" w:eastAsia="zh-CN" w:bidi="ar-SA"/>
              </w:rPr>
            </w:pPr>
            <w:r>
              <w:rPr>
                <w:rFonts w:hint="eastAsia" w:ascii="宋体" w:hAnsi="宋体"/>
                <w:kern w:val="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0" w:type="auto"/>
            <w:vAlign w:val="center"/>
          </w:tcPr>
          <w:p>
            <w:pPr>
              <w:jc w:val="center"/>
              <w:rPr>
                <w:rFonts w:ascii="宋体" w:hAnsi="宋体" w:eastAsiaTheme="minorEastAsia" w:cstheme="minorBidi"/>
                <w:kern w:val="2"/>
                <w:sz w:val="21"/>
                <w:szCs w:val="21"/>
                <w:lang w:val="en-US" w:eastAsia="zh-CN" w:bidi="ar-SA"/>
              </w:rPr>
            </w:pPr>
            <w:r>
              <w:rPr>
                <w:rFonts w:hint="eastAsia" w:ascii="宋体" w:hAnsi="宋体"/>
                <w:szCs w:val="21"/>
              </w:rPr>
              <w:t>20</w:t>
            </w:r>
          </w:p>
        </w:tc>
        <w:tc>
          <w:tcPr>
            <w:tcW w:w="1279" w:type="dxa"/>
            <w:vAlign w:val="center"/>
          </w:tcPr>
          <w:p>
            <w:pPr>
              <w:jc w:val="center"/>
              <w:rPr>
                <w:rFonts w:ascii="宋体" w:hAnsi="宋体" w:eastAsiaTheme="minorEastAsia" w:cstheme="minorBidi"/>
                <w:kern w:val="2"/>
                <w:sz w:val="21"/>
                <w:szCs w:val="21"/>
                <w:lang w:val="en-US" w:eastAsia="zh-CN" w:bidi="ar-SA"/>
              </w:rPr>
            </w:pPr>
            <w:r>
              <w:rPr>
                <w:rFonts w:hint="eastAsia" w:ascii="宋体" w:hAnsi="宋体"/>
                <w:szCs w:val="21"/>
              </w:rPr>
              <w:t>图书馆管理软件数据接口（金盘）</w:t>
            </w:r>
          </w:p>
        </w:tc>
        <w:tc>
          <w:tcPr>
            <w:tcW w:w="4860" w:type="dxa"/>
            <w:vAlign w:val="center"/>
          </w:tcPr>
          <w:p>
            <w:pPr>
              <w:pStyle w:val="38"/>
              <w:spacing w:line="360" w:lineRule="auto"/>
              <w:ind w:firstLine="0" w:firstLineChars="0"/>
              <w:rPr>
                <w:rFonts w:ascii="宋体" w:hAnsi="宋体"/>
                <w:szCs w:val="21"/>
              </w:rPr>
            </w:pPr>
            <w:r>
              <w:rPr>
                <w:rFonts w:hint="eastAsia" w:ascii="宋体" w:hAnsi="宋体"/>
                <w:szCs w:val="21"/>
              </w:rPr>
              <w:t>1.根据实现RFID系统需求，提供RFID系统设备所需的相关应用软件和接口，实现无缝对接；</w:t>
            </w:r>
          </w:p>
          <w:p>
            <w:pPr>
              <w:pStyle w:val="38"/>
              <w:spacing w:line="360" w:lineRule="auto"/>
              <w:ind w:firstLine="0" w:firstLineChars="0"/>
              <w:rPr>
                <w:rFonts w:ascii="宋体" w:hAnsi="宋体"/>
                <w:szCs w:val="21"/>
              </w:rPr>
            </w:pPr>
            <w:r>
              <w:rPr>
                <w:rFonts w:hint="eastAsia" w:ascii="宋体" w:hAnsi="宋体"/>
                <w:szCs w:val="21"/>
              </w:rPr>
              <w:t>2.采用国际标准的SIP2接口，安全稳定；</w:t>
            </w:r>
          </w:p>
          <w:p>
            <w:pPr>
              <w:pStyle w:val="38"/>
              <w:spacing w:line="360" w:lineRule="auto"/>
              <w:ind w:firstLine="0" w:firstLineChars="0"/>
              <w:rPr>
                <w:rFonts w:ascii="宋体" w:hAnsi="宋体"/>
                <w:szCs w:val="21"/>
              </w:rPr>
            </w:pPr>
            <w:r>
              <w:rPr>
                <w:rFonts w:hint="eastAsia" w:ascii="宋体" w:hAnsi="宋体"/>
                <w:szCs w:val="21"/>
              </w:rPr>
              <w:t>3.友好的用户界面、灵活的参数设置，并遵循各类标准协议。</w:t>
            </w:r>
          </w:p>
          <w:p>
            <w:pPr>
              <w:pStyle w:val="38"/>
              <w:spacing w:line="360" w:lineRule="auto"/>
              <w:ind w:firstLine="0" w:firstLineChars="0"/>
              <w:rPr>
                <w:rFonts w:ascii="宋体" w:hAnsi="宋体"/>
                <w:szCs w:val="21"/>
              </w:rPr>
            </w:pPr>
            <w:r>
              <w:rPr>
                <w:rFonts w:hint="eastAsia" w:ascii="宋体" w:hAnsi="宋体"/>
                <w:szCs w:val="21"/>
              </w:rPr>
              <w:t>4.提供各相应软件的实施流程图及用户界面图样等。</w:t>
            </w:r>
          </w:p>
          <w:p>
            <w:pPr>
              <w:pStyle w:val="38"/>
              <w:spacing w:line="360" w:lineRule="auto"/>
              <w:ind w:firstLine="0" w:firstLineChars="0"/>
              <w:rPr>
                <w:rFonts w:ascii="宋体" w:hAnsi="宋体"/>
                <w:szCs w:val="21"/>
              </w:rPr>
            </w:pPr>
            <w:r>
              <w:rPr>
                <w:rFonts w:hint="eastAsia" w:ascii="宋体" w:hAnsi="宋体"/>
                <w:szCs w:val="21"/>
              </w:rPr>
              <w:t>5.数据备份、系统安全策略：提供完整、科学的安全策略/数据备份/容灾方案，并协助完成项目的实施。包括：关键数据的保护，误操作和恶意破坏的防范和快速恢复等。</w:t>
            </w:r>
          </w:p>
          <w:p>
            <w:pPr>
              <w:pStyle w:val="38"/>
              <w:spacing w:line="360" w:lineRule="auto"/>
              <w:ind w:firstLine="0" w:firstLineChars="0"/>
              <w:rPr>
                <w:rFonts w:ascii="宋体" w:hAnsi="宋体" w:eastAsiaTheme="minorEastAsia" w:cstheme="minorBidi"/>
                <w:kern w:val="2"/>
                <w:sz w:val="21"/>
                <w:szCs w:val="21"/>
                <w:lang w:val="en-US" w:eastAsia="zh-CN" w:bidi="ar-SA"/>
              </w:rPr>
            </w:pPr>
            <w:r>
              <w:rPr>
                <w:rFonts w:hint="eastAsia" w:ascii="宋体" w:hAnsi="宋体"/>
                <w:szCs w:val="21"/>
              </w:rPr>
              <w:t>6.制定日常维护规范和紧急预案：制定系统日常维护规范和故障紧急处理预案，当系统发生问题时，维护人员能按照标准的流程，按部就班地进行处理，减少死机时间，并保留好日志、环境等信息，便于日后故障原因的分析和最终解决。</w:t>
            </w:r>
          </w:p>
        </w:tc>
        <w:tc>
          <w:tcPr>
            <w:tcW w:w="645" w:type="dxa"/>
            <w:vAlign w:val="center"/>
          </w:tcPr>
          <w:p>
            <w:pPr>
              <w:jc w:val="center"/>
              <w:rPr>
                <w:rFonts w:ascii="宋体" w:hAnsi="宋体" w:eastAsiaTheme="minorEastAsia" w:cstheme="minorBidi"/>
                <w:kern w:val="2"/>
                <w:sz w:val="21"/>
                <w:szCs w:val="21"/>
                <w:lang w:val="en-US" w:eastAsia="zh-CN" w:bidi="ar-SA"/>
              </w:rPr>
            </w:pPr>
            <w:r>
              <w:rPr>
                <w:rFonts w:hint="eastAsia" w:ascii="宋体" w:hAnsi="宋体"/>
                <w:szCs w:val="21"/>
              </w:rPr>
              <w:t>套</w:t>
            </w:r>
          </w:p>
        </w:tc>
        <w:tc>
          <w:tcPr>
            <w:tcW w:w="855" w:type="dxa"/>
            <w:vAlign w:val="center"/>
          </w:tcPr>
          <w:p>
            <w:pPr>
              <w:jc w:val="center"/>
              <w:rPr>
                <w:rFonts w:ascii="宋体" w:hAnsi="宋体" w:eastAsiaTheme="minorEastAsia" w:cstheme="minorBidi"/>
                <w:kern w:val="2"/>
                <w:sz w:val="21"/>
                <w:szCs w:val="21"/>
                <w:lang w:val="en-US" w:eastAsia="zh-CN" w:bidi="ar-SA"/>
              </w:rPr>
            </w:pPr>
            <w:r>
              <w:rPr>
                <w:rFonts w:hint="eastAsia" w:ascii="宋体" w:hAnsi="宋体"/>
                <w:szCs w:val="21"/>
              </w:rPr>
              <w:t>1</w:t>
            </w:r>
          </w:p>
        </w:tc>
        <w:tc>
          <w:tcPr>
            <w:tcW w:w="866" w:type="dxa"/>
            <w:vAlign w:val="center"/>
          </w:tcPr>
          <w:p>
            <w:pPr>
              <w:widowControl/>
              <w:spacing w:line="360" w:lineRule="atLeast"/>
              <w:ind w:firstLine="105" w:firstLineChars="50"/>
              <w:rPr>
                <w:rFonts w:ascii="宋体" w:hAnsi="宋体" w:cs="宋体" w:eastAsiaTheme="minorEastAsia"/>
                <w:kern w:val="0"/>
                <w:sz w:val="21"/>
                <w:szCs w:val="21"/>
                <w:lang w:val="en-US" w:eastAsia="zh-CN" w:bidi="ar-SA"/>
              </w:rPr>
            </w:pPr>
            <w:r>
              <w:rPr>
                <w:rFonts w:hint="eastAsia" w:ascii="宋体" w:hAnsi="宋体"/>
                <w:kern w:val="0"/>
                <w:szCs w:val="21"/>
              </w:rPr>
              <w:t>否</w:t>
            </w:r>
          </w:p>
        </w:tc>
      </w:tr>
    </w:tbl>
    <w:p>
      <w:pPr>
        <w:spacing w:line="360" w:lineRule="auto"/>
        <w:ind w:firstLine="482" w:firstLineChars="200"/>
        <w:contextualSpacing/>
        <w:rPr>
          <w:rFonts w:cs="微软雅黑" w:asciiTheme="minorEastAsia" w:hAnsiTheme="minorEastAsia"/>
          <w:b/>
          <w:color w:val="FF0000"/>
          <w:sz w:val="24"/>
          <w:szCs w:val="24"/>
        </w:rPr>
      </w:pPr>
      <w:r>
        <w:rPr>
          <w:rFonts w:hint="eastAsia" w:cs="微软雅黑" w:asciiTheme="minorEastAsia" w:hAnsiTheme="minorEastAsia"/>
          <w:b/>
          <w:color w:val="FF0000"/>
          <w:sz w:val="24"/>
          <w:szCs w:val="24"/>
        </w:rPr>
        <w:t>本采购清单中所列技术规格或主要参数为最低要求，不允许负偏离，否则将承担其投标被视为非实质性响应投标的风险。</w:t>
      </w:r>
    </w:p>
    <w:p>
      <w:pPr>
        <w:spacing w:line="360" w:lineRule="auto"/>
        <w:ind w:firstLine="482" w:firstLineChars="200"/>
        <w:contextualSpacing/>
        <w:rPr>
          <w:rFonts w:ascii="楷体" w:hAnsi="楷体" w:eastAsia="楷体" w:cs="宋体"/>
          <w:color w:val="000000"/>
          <w:kern w:val="0"/>
          <w:szCs w:val="21"/>
          <w:lang w:val="zh-CN"/>
        </w:rPr>
      </w:pPr>
      <w:r>
        <w:rPr>
          <w:rFonts w:hint="eastAsia" w:cs="宋体" w:asciiTheme="minorEastAsia" w:hAnsiTheme="minorEastAsia"/>
          <w:b/>
          <w:color w:val="000000"/>
          <w:kern w:val="0"/>
          <w:sz w:val="24"/>
          <w:szCs w:val="24"/>
          <w:lang w:val="zh-CN"/>
        </w:rPr>
        <w:t>三、采购标的执行标准</w:t>
      </w:r>
    </w:p>
    <w:p>
      <w:pPr>
        <w:wordWrap w:val="0"/>
        <w:topLinePunct/>
        <w:spacing w:line="360" w:lineRule="auto"/>
        <w:ind w:firstLine="480" w:firstLineChars="200"/>
        <w:rPr>
          <w:rFonts w:hint="eastAsia" w:ascii="宋体" w:cs="宋体"/>
          <w:color w:val="auto"/>
          <w:sz w:val="24"/>
          <w:lang w:val="zh-CN"/>
        </w:rPr>
      </w:pPr>
      <w:r>
        <w:rPr>
          <w:rFonts w:hint="eastAsia" w:ascii="宋体" w:cs="宋体"/>
          <w:color w:val="auto"/>
          <w:sz w:val="24"/>
          <w:lang w:val="zh-CN"/>
        </w:rPr>
        <w:t>如投标人所投产品属于“中国强制性产品认证”（3C认证）范围内,则必须承诺采用《中华人民共和国实施强制性产品认证的产品目录》并在有效期内的产品，应在投标文件中提供“所投产品符合国家强制性要求承诺函”并加盖投标人公章，否则将承担其投标被视为非实质性响应投标的风险。</w:t>
      </w:r>
    </w:p>
    <w:p>
      <w:pPr>
        <w:widowControl/>
        <w:shd w:val="clear" w:color="auto" w:fill="FFFFFF"/>
        <w:spacing w:line="360" w:lineRule="auto"/>
        <w:ind w:firstLine="482" w:firstLineChars="200"/>
        <w:contextualSpacing/>
        <w:jc w:val="left"/>
        <w:rPr>
          <w:rFonts w:cs="宋体" w:asciiTheme="minorEastAsia" w:hAnsiTheme="minorEastAsia"/>
          <w:b/>
          <w:color w:val="000000"/>
          <w:kern w:val="0"/>
          <w:szCs w:val="21"/>
          <w:lang w:val="zh-CN"/>
        </w:rPr>
      </w:pPr>
      <w:r>
        <w:rPr>
          <w:rFonts w:hint="eastAsia" w:cs="宋体" w:asciiTheme="minorEastAsia" w:hAnsiTheme="minorEastAsia"/>
          <w:b/>
          <w:color w:val="000000"/>
          <w:kern w:val="0"/>
          <w:sz w:val="24"/>
          <w:szCs w:val="24"/>
          <w:lang w:val="zh-CN"/>
        </w:rPr>
        <w:t>四、采购标的的其他技术、服务等要求</w:t>
      </w:r>
    </w:p>
    <w:p>
      <w:pPr>
        <w:wordWrap w:val="0"/>
        <w:topLinePunct/>
        <w:spacing w:line="360" w:lineRule="auto"/>
        <w:ind w:firstLine="480" w:firstLineChars="200"/>
        <w:rPr>
          <w:rFonts w:ascii="宋体" w:cs="宋体"/>
          <w:sz w:val="24"/>
          <w:lang w:val="zh-CN"/>
        </w:rPr>
      </w:pPr>
      <w:r>
        <w:rPr>
          <w:rFonts w:hint="eastAsia" w:ascii="宋体" w:cs="宋体"/>
          <w:sz w:val="24"/>
          <w:lang w:val="zh-CN"/>
        </w:rPr>
        <w:t>1、投标人须明确投标产品的厂家、品牌、型号、详细参数，</w:t>
      </w:r>
      <w:r>
        <w:rPr>
          <w:rFonts w:hint="eastAsia" w:ascii="宋体" w:cs="宋体"/>
          <w:b/>
          <w:sz w:val="24"/>
          <w:lang w:val="zh-CN"/>
        </w:rPr>
        <w:t>否则为无效投标。</w:t>
      </w:r>
    </w:p>
    <w:p>
      <w:pPr>
        <w:wordWrap w:val="0"/>
        <w:topLinePunct/>
        <w:autoSpaceDE w:val="0"/>
        <w:autoSpaceDN w:val="0"/>
        <w:adjustRightInd w:val="0"/>
        <w:spacing w:line="360" w:lineRule="auto"/>
        <w:ind w:firstLine="482"/>
        <w:rPr>
          <w:rFonts w:ascii="宋体" w:cs="宋体"/>
          <w:b/>
          <w:color w:val="auto"/>
          <w:sz w:val="24"/>
          <w:lang w:val="zh-CN"/>
        </w:rPr>
      </w:pPr>
      <w:r>
        <w:rPr>
          <w:rFonts w:hint="eastAsia" w:ascii="宋体" w:cs="宋体"/>
          <w:sz w:val="24"/>
          <w:lang w:val="zh-CN"/>
        </w:rPr>
        <w:t>2、投标人应就本</w:t>
      </w:r>
      <w:r>
        <w:rPr>
          <w:rFonts w:hint="eastAsia" w:ascii="宋体" w:cs="宋体"/>
          <w:color w:val="auto"/>
          <w:sz w:val="24"/>
          <w:lang w:val="zh-CN"/>
        </w:rPr>
        <w:t>项目完整投标，</w:t>
      </w:r>
      <w:r>
        <w:rPr>
          <w:rFonts w:hint="eastAsia" w:ascii="宋体" w:cs="宋体"/>
          <w:b/>
          <w:color w:val="auto"/>
          <w:sz w:val="24"/>
          <w:lang w:val="zh-CN"/>
        </w:rPr>
        <w:t>否则为无效投标。</w:t>
      </w:r>
    </w:p>
    <w:p>
      <w:pPr>
        <w:wordWrap w:val="0"/>
        <w:topLinePunct/>
        <w:spacing w:line="360" w:lineRule="auto"/>
        <w:ind w:firstLine="480" w:firstLineChars="200"/>
        <w:rPr>
          <w:rFonts w:ascii="宋体" w:cs="宋体"/>
          <w:color w:val="auto"/>
          <w:sz w:val="24"/>
          <w:lang w:val="zh-CN"/>
        </w:rPr>
      </w:pPr>
      <w:r>
        <w:rPr>
          <w:rFonts w:hint="eastAsia" w:ascii="宋体" w:cs="宋体"/>
          <w:color w:val="auto"/>
          <w:sz w:val="24"/>
          <w:lang w:val="zh-CN"/>
        </w:rPr>
        <w:t>3、所投产品必须符合国家质量检测标准和本招标文件规定标准的全新正品现货。</w:t>
      </w:r>
    </w:p>
    <w:p>
      <w:pPr>
        <w:wordWrap w:val="0"/>
        <w:topLinePunct/>
        <w:spacing w:line="360" w:lineRule="auto"/>
        <w:ind w:firstLine="480" w:firstLineChars="200"/>
        <w:rPr>
          <w:rFonts w:hint="eastAsia" w:ascii="宋体" w:cs="宋体"/>
          <w:color w:val="auto"/>
          <w:sz w:val="24"/>
          <w:lang w:val="zh-CN"/>
        </w:rPr>
      </w:pPr>
      <w:r>
        <w:rPr>
          <w:rFonts w:hint="eastAsia" w:ascii="宋体" w:cs="宋体"/>
          <w:color w:val="auto"/>
          <w:sz w:val="24"/>
          <w:lang w:val="zh-CN"/>
        </w:rPr>
        <w:t>4、本项目为交钥匙工程。</w:t>
      </w:r>
    </w:p>
    <w:p>
      <w:pPr>
        <w:wordWrap w:val="0"/>
        <w:topLinePunct/>
        <w:spacing w:line="360" w:lineRule="auto"/>
        <w:ind w:firstLine="480" w:firstLineChars="200"/>
        <w:rPr>
          <w:rFonts w:hint="eastAsia" w:ascii="宋体" w:cs="宋体"/>
          <w:color w:val="auto"/>
          <w:sz w:val="24"/>
          <w:lang w:val="zh-CN"/>
        </w:rPr>
      </w:pPr>
      <w:r>
        <w:rPr>
          <w:rFonts w:hint="eastAsia" w:ascii="宋体" w:cs="宋体"/>
          <w:color w:val="auto"/>
          <w:sz w:val="24"/>
          <w:lang w:val="en-US" w:eastAsia="zh-CN"/>
        </w:rPr>
        <w:t>5、</w:t>
      </w:r>
      <w:r>
        <w:rPr>
          <w:rFonts w:hint="eastAsia" w:ascii="宋体" w:cs="宋体"/>
          <w:color w:val="auto"/>
          <w:sz w:val="24"/>
          <w:lang w:val="zh-CN"/>
        </w:rPr>
        <w:t>投标人投标文件中承诺所投产品与采购人现运行的平台免费对接认证，实现数据互联互通，并免费开放数据等各类接口。</w:t>
      </w:r>
    </w:p>
    <w:p>
      <w:pPr>
        <w:pStyle w:val="38"/>
        <w:spacing w:line="360" w:lineRule="auto"/>
        <w:ind w:firstLine="640"/>
        <w:rPr>
          <w:rFonts w:hint="eastAsia" w:ascii="宋体" w:cs="宋体" w:hAnsiTheme="minorHAnsi" w:eastAsiaTheme="minorEastAsia"/>
          <w:color w:val="auto"/>
          <w:kern w:val="2"/>
          <w:sz w:val="24"/>
          <w:szCs w:val="22"/>
          <w:lang w:val="zh-CN" w:eastAsia="zh-CN" w:bidi="ar-SA"/>
        </w:rPr>
      </w:pPr>
      <w:r>
        <w:rPr>
          <w:rFonts w:hint="eastAsia" w:ascii="宋体" w:cs="宋体" w:hAnsiTheme="minorHAnsi" w:eastAsiaTheme="minorEastAsia"/>
          <w:color w:val="auto"/>
          <w:kern w:val="2"/>
          <w:sz w:val="24"/>
          <w:szCs w:val="22"/>
          <w:lang w:val="zh-CN" w:eastAsia="zh-CN" w:bidi="ar-SA"/>
        </w:rPr>
        <w:t>采购人现运行的平台情况简介如下：</w:t>
      </w:r>
    </w:p>
    <w:p>
      <w:pPr>
        <w:pStyle w:val="38"/>
        <w:spacing w:line="360" w:lineRule="auto"/>
        <w:ind w:firstLine="640"/>
        <w:rPr>
          <w:rFonts w:hint="eastAsia" w:ascii="宋体" w:cs="宋体" w:hAnsiTheme="minorHAnsi" w:eastAsiaTheme="minorEastAsia"/>
          <w:color w:val="auto"/>
          <w:kern w:val="2"/>
          <w:sz w:val="24"/>
          <w:szCs w:val="22"/>
          <w:lang w:val="zh-CN" w:eastAsia="zh-CN" w:bidi="ar-SA"/>
        </w:rPr>
      </w:pPr>
      <w:r>
        <w:rPr>
          <w:rFonts w:hint="eastAsia" w:ascii="宋体" w:cs="宋体" w:hAnsiTheme="minorHAnsi" w:eastAsiaTheme="minorEastAsia"/>
          <w:color w:val="auto"/>
          <w:kern w:val="2"/>
          <w:sz w:val="24"/>
          <w:szCs w:val="22"/>
          <w:lang w:val="zh-CN" w:eastAsia="zh-CN" w:bidi="ar-SA"/>
        </w:rPr>
        <w:t>上海树维信息科技有限公司的统一身份认证平台：学校所有应用系统的统一入口，验证登录用户身份是否为学校教师或学生；  数据中心平台：存放学校所有应用系统产生的数据，用于各应用系统之间的数据交换共享。</w:t>
      </w:r>
    </w:p>
    <w:p>
      <w:pPr>
        <w:wordWrap w:val="0"/>
        <w:topLinePunct/>
        <w:spacing w:line="360" w:lineRule="auto"/>
        <w:ind w:firstLine="480" w:firstLineChars="200"/>
        <w:rPr>
          <w:rFonts w:hint="eastAsia" w:ascii="宋体" w:cs="宋体" w:hAnsiTheme="minorHAnsi" w:eastAsiaTheme="minorEastAsia"/>
          <w:color w:val="auto"/>
          <w:kern w:val="2"/>
          <w:sz w:val="24"/>
          <w:szCs w:val="22"/>
          <w:lang w:val="en-US" w:eastAsia="zh-CN" w:bidi="ar-SA"/>
        </w:rPr>
      </w:pPr>
      <w:r>
        <w:rPr>
          <w:rFonts w:hint="eastAsia" w:ascii="宋体" w:cs="宋体" w:hAnsiTheme="minorHAnsi" w:eastAsiaTheme="minorEastAsia"/>
          <w:color w:val="auto"/>
          <w:kern w:val="2"/>
          <w:sz w:val="24"/>
          <w:szCs w:val="22"/>
          <w:lang w:val="zh-CN" w:eastAsia="zh-CN" w:bidi="ar-SA"/>
        </w:rPr>
        <w:t>“许昌职业技术学院”微信公众号：是采购人常用数据的查询平台，实现公众号与各系统集成，或者应用系统提供API接口供公众号调用。</w:t>
      </w:r>
    </w:p>
    <w:p>
      <w:pPr>
        <w:widowControl/>
        <w:shd w:val="clear" w:color="auto" w:fill="FFFFFF"/>
        <w:spacing w:line="360" w:lineRule="auto"/>
        <w:ind w:firstLine="482" w:firstLineChars="200"/>
        <w:contextualSpacing/>
        <w:jc w:val="left"/>
        <w:rPr>
          <w:rFonts w:ascii="楷体" w:hAnsi="楷体" w:eastAsia="楷体" w:cs="宋体"/>
          <w:color w:val="auto"/>
          <w:kern w:val="0"/>
          <w:szCs w:val="21"/>
          <w:lang w:val="zh-CN"/>
        </w:rPr>
      </w:pPr>
      <w:r>
        <w:rPr>
          <w:rFonts w:hint="eastAsia" w:cs="宋体" w:asciiTheme="minorEastAsia" w:hAnsiTheme="minorEastAsia"/>
          <w:b/>
          <w:color w:val="auto"/>
          <w:kern w:val="0"/>
          <w:sz w:val="24"/>
          <w:szCs w:val="24"/>
          <w:lang w:val="zh-CN"/>
        </w:rPr>
        <w:t>五、验收标准</w:t>
      </w:r>
    </w:p>
    <w:p>
      <w:pPr>
        <w:widowControl/>
        <w:shd w:val="clear" w:color="auto" w:fill="FFFFFF"/>
        <w:spacing w:line="360" w:lineRule="auto"/>
        <w:ind w:firstLine="480" w:firstLineChars="200"/>
        <w:contextualSpacing/>
        <w:jc w:val="left"/>
        <w:rPr>
          <w:rFonts w:cs="宋体" w:asciiTheme="minorEastAsia" w:hAnsiTheme="minorEastAsia"/>
          <w:color w:val="000000"/>
          <w:kern w:val="0"/>
          <w:sz w:val="24"/>
          <w:szCs w:val="24"/>
          <w:lang w:val="zh-CN"/>
        </w:rPr>
      </w:pPr>
      <w:r>
        <w:rPr>
          <w:rFonts w:hint="eastAsia" w:cs="宋体" w:asciiTheme="minorEastAsia" w:hAnsiTheme="minorEastAsia"/>
          <w:color w:val="auto"/>
          <w:kern w:val="0"/>
          <w:sz w:val="24"/>
          <w:szCs w:val="24"/>
          <w:lang w:val="zh-CN"/>
        </w:rPr>
        <w:t>1、由</w:t>
      </w:r>
      <w:r>
        <w:rPr>
          <w:rFonts w:cs="宋体" w:asciiTheme="minorEastAsia" w:hAnsiTheme="minorEastAsia"/>
          <w:color w:val="auto"/>
          <w:kern w:val="0"/>
          <w:sz w:val="24"/>
          <w:szCs w:val="24"/>
          <w:lang w:val="zh-CN"/>
        </w:rPr>
        <w:t>采购人成立验收小组,按照采购合同的约定对</w:t>
      </w:r>
      <w:r>
        <w:rPr>
          <w:rFonts w:hint="eastAsia" w:cs="宋体" w:asciiTheme="minorEastAsia" w:hAnsiTheme="minorEastAsia"/>
          <w:color w:val="auto"/>
          <w:kern w:val="0"/>
          <w:sz w:val="24"/>
          <w:szCs w:val="24"/>
          <w:lang w:val="zh-CN"/>
        </w:rPr>
        <w:t>中标人</w:t>
      </w:r>
      <w:r>
        <w:rPr>
          <w:rFonts w:cs="宋体" w:asciiTheme="minorEastAsia" w:hAnsiTheme="minorEastAsia"/>
          <w:color w:val="auto"/>
          <w:kern w:val="0"/>
          <w:sz w:val="24"/>
          <w:szCs w:val="24"/>
          <w:lang w:val="zh-CN"/>
        </w:rPr>
        <w:t>履约情况进行验收。验收时,按照采购合同的约定对每一项技术、服务、安全标准的履约情况进行确认。验收结束后,出具验收书,列明各项</w:t>
      </w:r>
      <w:r>
        <w:rPr>
          <w:rFonts w:cs="宋体" w:asciiTheme="minorEastAsia" w:hAnsiTheme="minorEastAsia"/>
          <w:color w:val="000000"/>
          <w:kern w:val="0"/>
          <w:sz w:val="24"/>
          <w:szCs w:val="24"/>
          <w:lang w:val="zh-CN"/>
        </w:rPr>
        <w:t>标准的验收情况及项目总体评价,由验收双方共同签署。</w:t>
      </w:r>
    </w:p>
    <w:p>
      <w:pPr>
        <w:widowControl/>
        <w:shd w:val="clear" w:color="auto" w:fill="FFFFFF"/>
        <w:spacing w:line="360" w:lineRule="auto"/>
        <w:ind w:firstLine="480" w:firstLineChars="200"/>
        <w:contextualSpacing/>
        <w:jc w:val="left"/>
        <w:rPr>
          <w:rFonts w:ascii="仿宋" w:hAnsi="仿宋" w:eastAsia="仿宋" w:cs="宋体"/>
          <w:color w:val="000000"/>
          <w:kern w:val="0"/>
          <w:sz w:val="24"/>
          <w:szCs w:val="24"/>
          <w:lang w:val="zh-CN"/>
        </w:rPr>
      </w:pPr>
      <w:r>
        <w:rPr>
          <w:rFonts w:hint="eastAsia" w:cs="宋体" w:asciiTheme="minorEastAsia" w:hAnsiTheme="minorEastAsia"/>
          <w:color w:val="000000"/>
          <w:kern w:val="0"/>
          <w:sz w:val="24"/>
          <w:szCs w:val="24"/>
          <w:lang w:val="zh-CN"/>
        </w:rPr>
        <w:t>2、按照招标文件要求、投标文件响应和承诺验收</w:t>
      </w:r>
      <w:r>
        <w:rPr>
          <w:rFonts w:hint="eastAsia" w:ascii="仿宋" w:hAnsi="仿宋" w:eastAsia="仿宋" w:cs="宋体"/>
          <w:color w:val="000000"/>
          <w:kern w:val="0"/>
          <w:sz w:val="24"/>
          <w:szCs w:val="24"/>
          <w:lang w:val="zh-CN"/>
        </w:rPr>
        <w:t>；</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hd w:val="clear" w:color="auto" w:fill="FFFFFF"/>
          <w:lang w:eastAsia="zh-CN"/>
        </w:rPr>
        <w:t>六</w:t>
      </w:r>
      <w:r>
        <w:rPr>
          <w:rFonts w:hint="eastAsia" w:cs="黑体" w:asciiTheme="minorEastAsia" w:hAnsiTheme="minorEastAsia" w:eastAsiaTheme="minorEastAsia"/>
          <w:b/>
          <w:bCs/>
          <w:color w:val="000000"/>
          <w:shd w:val="clear" w:color="auto" w:fill="FFFFFF"/>
        </w:rPr>
        <w:t>、本项目预算金额</w:t>
      </w:r>
      <w:r>
        <w:rPr>
          <w:rFonts w:hint="eastAsia" w:cs="黑体" w:asciiTheme="minorEastAsia" w:hAnsiTheme="minorEastAsia" w:eastAsiaTheme="minorEastAsia"/>
          <w:b/>
          <w:bCs/>
          <w:color w:val="000000"/>
          <w:shd w:val="clear" w:color="auto" w:fill="FFFFFF"/>
          <w:lang w:val="en-US" w:eastAsia="zh-CN"/>
        </w:rPr>
        <w:t>1650000</w:t>
      </w:r>
      <w:r>
        <w:rPr>
          <w:rFonts w:hint="eastAsia" w:cs="黑体" w:asciiTheme="minorEastAsia" w:hAnsiTheme="minorEastAsia" w:eastAsiaTheme="minorEastAsia"/>
          <w:b/>
          <w:bCs/>
          <w:color w:val="000000"/>
          <w:shd w:val="clear" w:color="auto" w:fill="FFFFFF"/>
        </w:rPr>
        <w:t>元。最高限价</w:t>
      </w:r>
      <w:r>
        <w:rPr>
          <w:rFonts w:hint="eastAsia" w:cs="黑体" w:asciiTheme="minorEastAsia" w:hAnsiTheme="minorEastAsia" w:eastAsiaTheme="minorEastAsia"/>
          <w:b/>
          <w:bCs/>
          <w:color w:val="000000"/>
          <w:shd w:val="clear" w:color="auto" w:fill="FFFFFF"/>
          <w:lang w:val="en-US" w:eastAsia="zh-CN"/>
        </w:rPr>
        <w:t>1630000</w:t>
      </w:r>
      <w:r>
        <w:rPr>
          <w:rFonts w:hint="eastAsia" w:cs="宋体" w:asciiTheme="minorEastAsia" w:hAnsiTheme="minorEastAsia" w:eastAsiaTheme="minorEastAsia"/>
          <w:b/>
          <w:color w:val="000000"/>
          <w:kern w:val="0"/>
          <w:lang w:val="zh-CN"/>
        </w:rPr>
        <w:t>元。超出最高限价的投标无效。</w:t>
      </w:r>
    </w:p>
    <w:p>
      <w:pPr>
        <w:widowControl/>
        <w:shd w:val="clear" w:color="auto" w:fill="FFFFFF"/>
        <w:spacing w:line="360" w:lineRule="auto"/>
        <w:ind w:firstLine="422" w:firstLineChars="200"/>
        <w:contextualSpacing/>
        <w:jc w:val="left"/>
        <w:rPr>
          <w:rFonts w:cs="宋体" w:asciiTheme="minorEastAsia" w:hAnsiTheme="minorEastAsia"/>
          <w:b/>
          <w:color w:val="000000"/>
          <w:kern w:val="0"/>
          <w:sz w:val="24"/>
          <w:szCs w:val="24"/>
          <w:lang w:val="zh-CN"/>
        </w:rPr>
      </w:pPr>
      <w:r>
        <w:rPr>
          <w:rFonts w:hint="eastAsia" w:cs="黑体" w:asciiTheme="minorEastAsia" w:hAnsiTheme="minorEastAsia" w:eastAsiaTheme="minorEastAsia"/>
          <w:b/>
          <w:bCs/>
          <w:color w:val="000000"/>
          <w:shd w:val="clear" w:color="auto" w:fill="FFFFFF"/>
        </w:rPr>
        <w:t>七</w:t>
      </w:r>
      <w:r>
        <w:rPr>
          <w:rFonts w:hint="eastAsia" w:cs="宋体" w:asciiTheme="minorEastAsia" w:hAnsiTheme="minorEastAsia"/>
          <w:b/>
          <w:color w:val="000000"/>
          <w:kern w:val="0"/>
          <w:sz w:val="24"/>
          <w:szCs w:val="24"/>
          <w:lang w:val="zh-CN"/>
        </w:rPr>
        <w:t>、资金支付</w:t>
      </w:r>
    </w:p>
    <w:p>
      <w:pPr>
        <w:widowControl/>
        <w:shd w:val="clear" w:color="auto" w:fill="FFFFFF"/>
        <w:spacing w:line="360" w:lineRule="auto"/>
        <w:ind w:firstLine="480" w:firstLineChars="200"/>
        <w:contextualSpacing/>
        <w:jc w:val="left"/>
        <w:rPr>
          <w:rFonts w:cs="宋体" w:asciiTheme="minorEastAsia" w:hAnsiTheme="minorEastAsia"/>
          <w:color w:val="000000"/>
          <w:kern w:val="0"/>
          <w:sz w:val="24"/>
          <w:szCs w:val="24"/>
          <w:lang w:val="zh-CN"/>
        </w:rPr>
      </w:pPr>
      <w:r>
        <w:rPr>
          <w:rFonts w:hint="eastAsia" w:cs="宋体" w:asciiTheme="minorEastAsia" w:hAnsiTheme="minorEastAsia"/>
          <w:color w:val="000000"/>
          <w:kern w:val="0"/>
          <w:sz w:val="24"/>
          <w:szCs w:val="24"/>
          <w:lang w:val="zh-CN"/>
        </w:rPr>
        <w:t>1、支付方式：银行转账</w:t>
      </w:r>
    </w:p>
    <w:p>
      <w:pPr>
        <w:widowControl/>
        <w:shd w:val="clear" w:color="auto" w:fill="FFFFFF"/>
        <w:spacing w:line="360" w:lineRule="auto"/>
        <w:ind w:firstLine="480" w:firstLineChars="200"/>
        <w:contextualSpacing/>
        <w:jc w:val="left"/>
        <w:rPr>
          <w:rFonts w:cs="黑体" w:asciiTheme="minorEastAsia" w:hAnsiTheme="minorEastAsia"/>
          <w:color w:val="000000"/>
          <w:kern w:val="0"/>
          <w:sz w:val="24"/>
          <w:szCs w:val="24"/>
          <w:lang w:val="zh-CN"/>
        </w:rPr>
      </w:pPr>
      <w:r>
        <w:rPr>
          <w:rFonts w:hint="eastAsia" w:cs="宋体" w:asciiTheme="minorEastAsia" w:hAnsiTheme="minorEastAsia"/>
          <w:color w:val="000000"/>
          <w:kern w:val="0"/>
          <w:sz w:val="24"/>
          <w:szCs w:val="24"/>
          <w:lang w:val="zh-CN"/>
        </w:rPr>
        <w:t>2、支付时间及条件：经验收合格付合同总价款的90%，剩余10%满一年无质量问题一次付清。</w:t>
      </w:r>
    </w:p>
    <w:p>
      <w:pPr>
        <w:autoSpaceDE w:val="0"/>
        <w:autoSpaceDN w:val="0"/>
        <w:adjustRightInd w:val="0"/>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第三章 投标人须知前附表</w:t>
      </w:r>
    </w:p>
    <w:p>
      <w:pPr>
        <w:autoSpaceDE w:val="0"/>
        <w:autoSpaceDN w:val="0"/>
        <w:adjustRightInd w:val="0"/>
        <w:spacing w:line="360" w:lineRule="auto"/>
        <w:ind w:right="-11"/>
        <w:jc w:val="left"/>
        <w:rPr>
          <w:rFonts w:cs="宋体" w:asciiTheme="minorEastAsia" w:hAnsiTheme="minorEastAsia"/>
          <w:b/>
          <w:kern w:val="0"/>
          <w:szCs w:val="21"/>
        </w:rPr>
      </w:pPr>
      <w:r>
        <w:rPr>
          <w:rFonts w:hint="eastAsia" w:cs="微软雅黑"/>
          <w:b/>
          <w:color w:val="FF0000"/>
          <w:szCs w:val="21"/>
        </w:rPr>
        <w:t>招标文件中凡标有</w:t>
      </w:r>
      <w:r>
        <w:rPr>
          <w:rFonts w:hint="eastAsia" w:cs="微软雅黑" w:asciiTheme="minorEastAsia" w:hAnsiTheme="minorEastAsia"/>
          <w:b/>
          <w:color w:val="FF0000"/>
          <w:szCs w:val="21"/>
        </w:rPr>
        <w:t>★</w:t>
      </w:r>
      <w:r>
        <w:rPr>
          <w:rFonts w:hint="eastAsia" w:cs="微软雅黑"/>
          <w:b/>
          <w:color w:val="FF0000"/>
          <w:szCs w:val="21"/>
        </w:rPr>
        <w:t>条款均为实质性要求条款，投标文件须完全响应，未实质响应的，按照无效投标处理。</w:t>
      </w:r>
    </w:p>
    <w:tbl>
      <w:tblPr>
        <w:tblStyle w:val="22"/>
        <w:tblW w:w="98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序号</w:t>
            </w:r>
          </w:p>
        </w:tc>
        <w:tc>
          <w:tcPr>
            <w:tcW w:w="2268"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条款名称</w:t>
            </w:r>
          </w:p>
        </w:tc>
        <w:tc>
          <w:tcPr>
            <w:tcW w:w="6813"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采购项目</w:t>
            </w:r>
          </w:p>
        </w:tc>
        <w:tc>
          <w:tcPr>
            <w:tcW w:w="6813" w:type="dxa"/>
          </w:tcPr>
          <w:p>
            <w:pPr>
              <w:autoSpaceDE w:val="0"/>
              <w:autoSpaceDN w:val="0"/>
              <w:adjustRightInd w:val="0"/>
              <w:spacing w:line="360" w:lineRule="auto"/>
              <w:jc w:val="left"/>
              <w:rPr>
                <w:rFonts w:hint="eastAsia" w:cs="仿宋_GB2312" w:asciiTheme="minorEastAsia" w:hAnsiTheme="minorEastAsia"/>
                <w:color w:val="auto"/>
                <w:szCs w:val="21"/>
              </w:rPr>
            </w:pPr>
            <w:r>
              <w:rPr>
                <w:rFonts w:hint="eastAsia" w:cs="仿宋_GB2312" w:asciiTheme="minorEastAsia" w:hAnsiTheme="minorEastAsia"/>
                <w:color w:val="auto"/>
                <w:szCs w:val="21"/>
              </w:rPr>
              <w:t>项目名称：智慧图书馆(不见面开标)</w:t>
            </w:r>
          </w:p>
          <w:p>
            <w:pPr>
              <w:autoSpaceDE w:val="0"/>
              <w:autoSpaceDN w:val="0"/>
              <w:adjustRightInd w:val="0"/>
              <w:spacing w:line="360" w:lineRule="auto"/>
              <w:jc w:val="left"/>
              <w:rPr>
                <w:rFonts w:hint="eastAsia" w:cs="仿宋_GB2312" w:asciiTheme="minorEastAsia" w:hAnsiTheme="minorEastAsia"/>
                <w:color w:val="auto"/>
                <w:szCs w:val="21"/>
              </w:rPr>
            </w:pPr>
            <w:r>
              <w:rPr>
                <w:rFonts w:hint="eastAsia" w:cs="仿宋_GB2312" w:asciiTheme="minorEastAsia" w:hAnsiTheme="minorEastAsia"/>
                <w:color w:val="auto"/>
                <w:szCs w:val="21"/>
              </w:rPr>
              <w:t>项目编号：ZFCG-G2020</w:t>
            </w:r>
            <w:r>
              <w:rPr>
                <w:rFonts w:hint="eastAsia" w:cs="仿宋_GB2312" w:asciiTheme="minorEastAsia" w:hAnsiTheme="minorEastAsia"/>
                <w:color w:val="auto"/>
                <w:szCs w:val="21"/>
                <w:lang w:val="en-US" w:eastAsia="zh-CN"/>
              </w:rPr>
              <w:t>035</w:t>
            </w:r>
            <w:r>
              <w:rPr>
                <w:rFonts w:hint="eastAsia" w:cs="仿宋_GB2312" w:asciiTheme="minorEastAsia" w:hAnsiTheme="minorEastAsia"/>
                <w:color w:val="auto"/>
                <w:szCs w:val="21"/>
              </w:rPr>
              <w:t>号</w:t>
            </w:r>
          </w:p>
          <w:p>
            <w:pPr>
              <w:autoSpaceDE w:val="0"/>
              <w:autoSpaceDN w:val="0"/>
              <w:adjustRightInd w:val="0"/>
              <w:spacing w:line="360" w:lineRule="auto"/>
              <w:jc w:val="left"/>
              <w:rPr>
                <w:rFonts w:hint="eastAsia" w:cs="仿宋_GB2312" w:asciiTheme="minorEastAsia" w:hAnsiTheme="minorEastAsia"/>
                <w:color w:val="auto"/>
                <w:szCs w:val="21"/>
              </w:rPr>
            </w:pPr>
            <w:r>
              <w:rPr>
                <w:rFonts w:hint="eastAsia" w:cs="仿宋_GB2312" w:asciiTheme="minorEastAsia" w:hAnsiTheme="minorEastAsia"/>
                <w:color w:val="auto"/>
                <w:szCs w:val="21"/>
              </w:rPr>
              <w:t>项目内容：图书电子标签、自助借还书机等一批。</w:t>
            </w:r>
          </w:p>
          <w:p>
            <w:pPr>
              <w:autoSpaceDE w:val="0"/>
              <w:autoSpaceDN w:val="0"/>
              <w:adjustRightInd w:val="0"/>
              <w:spacing w:line="360" w:lineRule="auto"/>
              <w:jc w:val="left"/>
              <w:rPr>
                <w:rFonts w:hint="eastAsia" w:cs="仿宋_GB2312" w:asciiTheme="minorEastAsia" w:hAnsiTheme="minorEastAsia"/>
                <w:color w:val="auto"/>
                <w:szCs w:val="21"/>
              </w:rPr>
            </w:pPr>
            <w:r>
              <w:rPr>
                <w:rFonts w:hint="eastAsia" w:cs="仿宋_GB2312" w:asciiTheme="minorEastAsia" w:hAnsiTheme="minorEastAsia"/>
                <w:color w:val="auto"/>
                <w:szCs w:val="21"/>
              </w:rPr>
              <w:t>项目地址：许昌职业技术学院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采购人</w:t>
            </w:r>
          </w:p>
        </w:tc>
        <w:tc>
          <w:tcPr>
            <w:tcW w:w="6813" w:type="dxa"/>
            <w:vAlign w:val="center"/>
          </w:tcPr>
          <w:p>
            <w:pPr>
              <w:autoSpaceDE w:val="0"/>
              <w:autoSpaceDN w:val="0"/>
              <w:adjustRightInd w:val="0"/>
              <w:spacing w:line="360" w:lineRule="auto"/>
              <w:jc w:val="left"/>
              <w:rPr>
                <w:rFonts w:hint="eastAsia" w:cs="仿宋_GB2312" w:asciiTheme="minorEastAsia" w:hAnsiTheme="minorEastAsia"/>
                <w:color w:val="auto"/>
                <w:szCs w:val="21"/>
              </w:rPr>
            </w:pPr>
            <w:r>
              <w:rPr>
                <w:rFonts w:hint="eastAsia" w:cs="仿宋_GB2312" w:asciiTheme="minorEastAsia" w:hAnsiTheme="minorEastAsia"/>
                <w:color w:val="auto"/>
                <w:szCs w:val="21"/>
              </w:rPr>
              <w:t>名称：许昌职业技术学院</w:t>
            </w:r>
          </w:p>
          <w:p>
            <w:pPr>
              <w:autoSpaceDE w:val="0"/>
              <w:autoSpaceDN w:val="0"/>
              <w:adjustRightInd w:val="0"/>
              <w:spacing w:line="360" w:lineRule="auto"/>
              <w:jc w:val="left"/>
              <w:rPr>
                <w:rFonts w:hint="eastAsia" w:cs="仿宋_GB2312" w:asciiTheme="minorEastAsia" w:hAnsiTheme="minorEastAsia"/>
                <w:color w:val="auto"/>
                <w:szCs w:val="21"/>
              </w:rPr>
            </w:pPr>
            <w:r>
              <w:rPr>
                <w:rFonts w:hint="eastAsia" w:cs="仿宋_GB2312" w:asciiTheme="minorEastAsia" w:hAnsiTheme="minorEastAsia"/>
                <w:color w:val="auto"/>
                <w:szCs w:val="21"/>
              </w:rPr>
              <w:t>地址：许昌市新兴东路4336号</w:t>
            </w:r>
          </w:p>
          <w:p>
            <w:pPr>
              <w:autoSpaceDE w:val="0"/>
              <w:autoSpaceDN w:val="0"/>
              <w:adjustRightInd w:val="0"/>
              <w:spacing w:line="360" w:lineRule="auto"/>
              <w:jc w:val="left"/>
              <w:rPr>
                <w:rFonts w:hint="eastAsia" w:cs="仿宋_GB2312" w:asciiTheme="minorEastAsia" w:hAnsiTheme="minorEastAsia"/>
                <w:color w:val="auto"/>
                <w:szCs w:val="21"/>
              </w:rPr>
            </w:pPr>
            <w:r>
              <w:rPr>
                <w:rFonts w:hint="eastAsia" w:cs="仿宋_GB2312" w:asciiTheme="minorEastAsia" w:hAnsiTheme="minorEastAsia"/>
                <w:color w:val="auto"/>
                <w:szCs w:val="21"/>
              </w:rPr>
              <w:t>联系人：王甫                    电话：18503749668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3</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代理机构</w:t>
            </w:r>
          </w:p>
        </w:tc>
        <w:tc>
          <w:tcPr>
            <w:tcW w:w="6813" w:type="dxa"/>
            <w:vAlign w:val="center"/>
          </w:tcPr>
          <w:p>
            <w:pPr>
              <w:autoSpaceDE w:val="0"/>
              <w:autoSpaceDN w:val="0"/>
              <w:adjustRightInd w:val="0"/>
              <w:spacing w:line="360" w:lineRule="auto"/>
              <w:jc w:val="left"/>
              <w:rPr>
                <w:rFonts w:cs="仿宋_GB2312" w:asciiTheme="minorEastAsia" w:hAnsiTheme="minorEastAsia"/>
                <w:color w:val="auto"/>
                <w:szCs w:val="21"/>
              </w:rPr>
            </w:pPr>
            <w:r>
              <w:rPr>
                <w:rFonts w:hint="eastAsia" w:cs="仿宋_GB2312" w:asciiTheme="minorEastAsia" w:hAnsiTheme="minorEastAsia"/>
                <w:szCs w:val="21"/>
              </w:rPr>
              <w:t>名称：许昌市政府采购服</w:t>
            </w:r>
            <w:r>
              <w:rPr>
                <w:rFonts w:hint="eastAsia" w:cs="仿宋_GB2312" w:asciiTheme="minorEastAsia" w:hAnsiTheme="minorEastAsia"/>
                <w:color w:val="auto"/>
                <w:szCs w:val="21"/>
              </w:rPr>
              <w:t>务中心</w:t>
            </w:r>
          </w:p>
          <w:p>
            <w:pPr>
              <w:autoSpaceDE w:val="0"/>
              <w:autoSpaceDN w:val="0"/>
              <w:adjustRightInd w:val="0"/>
              <w:spacing w:line="360" w:lineRule="auto"/>
              <w:jc w:val="left"/>
              <w:rPr>
                <w:rFonts w:cs="仿宋_GB2312" w:asciiTheme="minorEastAsia" w:hAnsiTheme="minorEastAsia"/>
                <w:color w:val="auto"/>
                <w:sz w:val="24"/>
                <w:szCs w:val="24"/>
              </w:rPr>
            </w:pPr>
            <w:r>
              <w:rPr>
                <w:rFonts w:hint="eastAsia" w:cs="仿宋_GB2312" w:asciiTheme="minorEastAsia" w:hAnsiTheme="minorEastAsia"/>
                <w:color w:val="auto"/>
                <w:szCs w:val="21"/>
              </w:rPr>
              <w:t>地址：许昌市龙兴路与竹林路交汇处公创业服务中心C座</w:t>
            </w:r>
          </w:p>
          <w:p>
            <w:pPr>
              <w:autoSpaceDE w:val="0"/>
              <w:autoSpaceDN w:val="0"/>
              <w:adjustRightInd w:val="0"/>
              <w:spacing w:line="360" w:lineRule="auto"/>
              <w:jc w:val="left"/>
              <w:rPr>
                <w:rFonts w:hint="default" w:cs="仿宋_GB2312" w:asciiTheme="minorEastAsia" w:hAnsiTheme="minorEastAsia" w:eastAsiaTheme="minorEastAsia"/>
                <w:szCs w:val="21"/>
                <w:lang w:val="en-US" w:eastAsia="zh-CN"/>
              </w:rPr>
            </w:pPr>
            <w:r>
              <w:rPr>
                <w:rFonts w:hint="eastAsia" w:cs="仿宋_GB2312" w:asciiTheme="minorEastAsia" w:hAnsiTheme="minorEastAsia"/>
                <w:color w:val="auto"/>
                <w:szCs w:val="21"/>
              </w:rPr>
              <w:t>联系人：</w:t>
            </w:r>
            <w:r>
              <w:rPr>
                <w:rFonts w:hint="eastAsia" w:cs="仿宋_GB2312" w:asciiTheme="minorEastAsia" w:hAnsiTheme="minorEastAsia"/>
                <w:color w:val="auto"/>
                <w:szCs w:val="21"/>
                <w:lang w:eastAsia="zh-CN"/>
              </w:rPr>
              <w:t>杨女士</w:t>
            </w:r>
            <w:r>
              <w:rPr>
                <w:rFonts w:hint="eastAsia" w:cs="仿宋_GB2312" w:asciiTheme="minorEastAsia" w:hAnsiTheme="minorEastAsia"/>
                <w:color w:val="auto"/>
                <w:szCs w:val="21"/>
              </w:rPr>
              <w:t xml:space="preserve">                    电话：0</w:t>
            </w:r>
            <w:r>
              <w:rPr>
                <w:rFonts w:hint="eastAsia" w:cs="仿宋_GB2312" w:asciiTheme="minorEastAsia" w:hAnsiTheme="minorEastAsia"/>
                <w:szCs w:val="21"/>
              </w:rPr>
              <w:t>374-</w:t>
            </w:r>
            <w:r>
              <w:rPr>
                <w:rFonts w:hint="eastAsia" w:cs="仿宋_GB2312" w:asciiTheme="minorEastAsia" w:hAnsiTheme="minorEastAsia"/>
                <w:szCs w:val="21"/>
                <w:lang w:val="en-US" w:eastAsia="zh-CN"/>
              </w:rPr>
              <w:t>2968687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4</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微软雅黑" w:asciiTheme="minorEastAsia" w:hAnsiTheme="minorEastAsia"/>
                <w:b/>
                <w:color w:val="FF0000"/>
                <w:szCs w:val="21"/>
              </w:rPr>
              <w:t>★</w:t>
            </w:r>
            <w:r>
              <w:rPr>
                <w:rFonts w:hint="eastAsia" w:cs="仿宋_GB2312" w:asciiTheme="minorEastAsia" w:hAnsiTheme="minorEastAsia"/>
                <w:szCs w:val="21"/>
              </w:rPr>
              <w:t>投标人资格</w:t>
            </w:r>
          </w:p>
        </w:tc>
        <w:tc>
          <w:tcPr>
            <w:tcW w:w="6813" w:type="dxa"/>
            <w:vAlign w:val="center"/>
          </w:tcPr>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一、</w:t>
            </w:r>
            <w:r>
              <w:rPr>
                <w:rFonts w:cs="宋体" w:asciiTheme="minorEastAsia" w:hAnsiTheme="minorEastAsia"/>
                <w:b/>
                <w:bCs/>
                <w:szCs w:val="21"/>
                <w:lang w:val="zh-CN"/>
              </w:rPr>
              <w:t>法人或者其他组织的营业执照等证明文件，自然人的身份证明</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1、企业法人营业执照或营业执照。（企业投标提供）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2、事业单位法人证书。（事业单位投标提供）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3、执业许可证。（非企业专业服务机构投标提供）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4、个体工商户营业执照。（个体工商户投标提供）</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5、自然人身份证明。（自然人投标提供）</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6、民办非企业单位登记证书。（民办非企业单位投标提供）</w:t>
            </w:r>
          </w:p>
          <w:p>
            <w:pPr>
              <w:autoSpaceDE w:val="0"/>
              <w:autoSpaceDN w:val="0"/>
              <w:adjustRightInd w:val="0"/>
              <w:spacing w:line="360" w:lineRule="auto"/>
              <w:jc w:val="left"/>
              <w:rPr>
                <w:rFonts w:cs="仿宋_GB2312" w:asciiTheme="minorEastAsia" w:hAnsiTheme="minorEastAsia"/>
                <w:b/>
                <w:szCs w:val="21"/>
              </w:rPr>
            </w:pPr>
            <w:r>
              <w:rPr>
                <w:rFonts w:hint="eastAsia" w:cs="仿宋_GB2312" w:asciiTheme="minorEastAsia" w:hAnsiTheme="minorEastAsia"/>
                <w:b/>
                <w:szCs w:val="21"/>
              </w:rPr>
              <w:t>二、财务状况报告相关材料</w:t>
            </w:r>
          </w:p>
          <w:p>
            <w:pPr>
              <w:spacing w:line="360" w:lineRule="auto"/>
              <w:rPr>
                <w:rFonts w:asciiTheme="minorEastAsia" w:hAnsiTheme="minorEastAsia"/>
                <w:bCs/>
                <w:color w:val="auto"/>
                <w:szCs w:val="21"/>
              </w:rPr>
            </w:pPr>
            <w:r>
              <w:rPr>
                <w:rFonts w:hint="eastAsia" w:asciiTheme="minorEastAsia" w:hAnsiTheme="minorEastAsia"/>
                <w:bCs/>
                <w:szCs w:val="21"/>
              </w:rPr>
              <w:t>1、投标人是法人（法人包括企业法人、</w:t>
            </w:r>
            <w:r>
              <w:rPr>
                <w:rFonts w:hint="eastAsia" w:asciiTheme="minorEastAsia" w:hAnsiTheme="minorEastAsia"/>
                <w:bCs/>
                <w:color w:val="auto"/>
                <w:szCs w:val="21"/>
              </w:rPr>
              <w:t>机关法人、事业单位法人和社会团体法人），提供本单位：</w:t>
            </w:r>
          </w:p>
          <w:p>
            <w:pPr>
              <w:spacing w:line="360" w:lineRule="auto"/>
              <w:rPr>
                <w:rFonts w:asciiTheme="minorEastAsia" w:hAnsiTheme="minorEastAsia"/>
                <w:bCs/>
                <w:szCs w:val="21"/>
              </w:rPr>
            </w:pPr>
            <w:r>
              <w:rPr>
                <w:rFonts w:hint="eastAsia" w:asciiTheme="minorEastAsia" w:hAnsiTheme="minorEastAsia"/>
                <w:bCs/>
                <w:color w:val="auto"/>
                <w:szCs w:val="21"/>
              </w:rPr>
              <w:t>①2018年度或2019年度经审计的财务报告，包括资</w:t>
            </w:r>
            <w:r>
              <w:rPr>
                <w:rFonts w:hint="eastAsia" w:asciiTheme="minorEastAsia" w:hAnsiTheme="minorEastAsia"/>
                <w:bCs/>
                <w:szCs w:val="21"/>
              </w:rPr>
              <w:t>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②基本开户银行出具的资信证明；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spacing w:line="360" w:lineRule="auto"/>
              <w:rPr>
                <w:rFonts w:asciiTheme="minorEastAsia" w:hAnsiTheme="minorEastAsia"/>
                <w:bCs/>
                <w:szCs w:val="21"/>
              </w:rPr>
            </w:pPr>
            <w:r>
              <w:rPr>
                <w:rFonts w:hint="eastAsia" w:asciiTheme="minorEastAsia" w:hAnsiTheme="minorEastAsia"/>
                <w:bCs/>
                <w:szCs w:val="21"/>
              </w:rPr>
              <w:t>2、投标人（其他组织和自然人）提供本单位：</w:t>
            </w:r>
          </w:p>
          <w:p>
            <w:pPr>
              <w:spacing w:line="360" w:lineRule="auto"/>
              <w:rPr>
                <w:rFonts w:asciiTheme="minorEastAsia" w:hAnsiTheme="minorEastAsia"/>
                <w:bCs/>
                <w:szCs w:val="21"/>
              </w:rPr>
            </w:pPr>
            <w:r>
              <w:rPr>
                <w:rFonts w:hint="eastAsia" w:asciiTheme="minorEastAsia" w:hAnsiTheme="minorEastAsia"/>
                <w:bCs/>
                <w:szCs w:val="21"/>
              </w:rPr>
              <w:t>①2018年度或2019年度经审计的财务报告，包括资产负债表、利润表、现金流量表、所有者权益变动表及其附注；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autoSpaceDE w:val="0"/>
              <w:autoSpaceDN w:val="0"/>
              <w:adjustRightInd w:val="0"/>
              <w:spacing w:line="360" w:lineRule="auto"/>
              <w:ind w:right="-11"/>
              <w:rPr>
                <w:rFonts w:cs="宋体" w:asciiTheme="minorEastAsia" w:hAnsiTheme="minorEastAsia"/>
                <w:bCs/>
                <w:szCs w:val="21"/>
                <w:lang w:val="zh-CN"/>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autoSpaceDE w:val="0"/>
              <w:autoSpaceDN w:val="0"/>
              <w:adjustRightInd w:val="0"/>
              <w:spacing w:line="360" w:lineRule="auto"/>
              <w:ind w:right="-11"/>
              <w:rPr>
                <w:rFonts w:cs="宋体" w:asciiTheme="minorEastAsia" w:hAnsiTheme="minorEastAsia"/>
                <w:bCs/>
                <w:szCs w:val="21"/>
                <w:lang w:val="zh-CN"/>
              </w:rPr>
            </w:pPr>
            <w:r>
              <w:rPr>
                <w:rFonts w:hint="eastAsia" w:cs="仿宋_GB2312" w:asciiTheme="minorEastAsia" w:hAnsiTheme="minorEastAsia"/>
                <w:b/>
                <w:szCs w:val="21"/>
              </w:rPr>
              <w:t>三、依法缴纳税收相关材料</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参加本次政府采购项目投标截止时间前六个月内任意一个月缴纳税收凭据。（依法免税的投标人，应提供相应文件证明依法免税）</w:t>
            </w:r>
          </w:p>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四、依法缴纳社会保障资金的证明材料</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参加本次政府采购项目投标截止时间前六个月内任意一个月缴纳社会保险凭据。（依法不需要缴纳社会保障资金的投标人，应提供相应文件证明依法不需要缴纳社会保障资金）</w:t>
            </w:r>
          </w:p>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五、履行合同所必须的设备和专业技术能力的证明材料</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1、相关设备的购置发票、专业技术人员职称证书、用工合同等；</w:t>
            </w:r>
          </w:p>
          <w:p>
            <w:pPr>
              <w:spacing w:line="360" w:lineRule="auto"/>
              <w:rPr>
                <w:rFonts w:asciiTheme="minorEastAsia" w:hAnsiTheme="minorEastAsia"/>
                <w:bCs/>
                <w:szCs w:val="21"/>
              </w:rPr>
            </w:pPr>
            <w:r>
              <w:rPr>
                <w:rFonts w:hint="eastAsia" w:asciiTheme="minorEastAsia" w:hAnsiTheme="minorEastAsia"/>
                <w:bCs/>
                <w:szCs w:val="21"/>
              </w:rPr>
              <w:t>2、投标人具备履行合同所必须的设备和专业技术能力承诺函或声明（承诺函或声明格式自拟）。</w:t>
            </w:r>
          </w:p>
          <w:p>
            <w:pPr>
              <w:autoSpaceDE w:val="0"/>
              <w:autoSpaceDN w:val="0"/>
              <w:adjustRightInd w:val="0"/>
              <w:spacing w:line="360" w:lineRule="auto"/>
              <w:ind w:right="-11"/>
              <w:rPr>
                <w:rFonts w:ascii="楷体" w:hAnsi="楷体" w:eastAsia="楷体"/>
                <w:color w:val="000000"/>
                <w:sz w:val="24"/>
                <w:szCs w:val="24"/>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1～2其中之一即可。</w:t>
            </w:r>
          </w:p>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kern w:val="0"/>
                <w:szCs w:val="21"/>
              </w:rPr>
              <w:t>六、</w:t>
            </w:r>
            <w:r>
              <w:rPr>
                <w:rFonts w:cs="宋体" w:asciiTheme="minorEastAsia" w:hAnsiTheme="minorEastAsia"/>
                <w:b/>
                <w:bCs/>
                <w:szCs w:val="21"/>
                <w:lang w:val="zh-CN"/>
              </w:rPr>
              <w:t>参加政府采购活动前3年内在经营活动中没有重大违法记录的声明</w:t>
            </w:r>
          </w:p>
          <w:p>
            <w:pPr>
              <w:autoSpaceDE w:val="0"/>
              <w:autoSpaceDN w:val="0"/>
              <w:spacing w:line="360" w:lineRule="auto"/>
              <w:contextualSpacing/>
              <w:jc w:val="left"/>
              <w:rPr>
                <w:rFonts w:cs="宋体" w:asciiTheme="minorEastAsia" w:hAnsiTheme="minorEastAsia"/>
                <w:bCs/>
                <w:szCs w:val="21"/>
                <w:lang w:val="zh-CN"/>
              </w:rPr>
            </w:pPr>
            <w:r>
              <w:rPr>
                <w:rFonts w:hint="eastAsia" w:cs="宋体" w:asciiTheme="minorEastAsia" w:hAnsiTheme="minorEastAsia"/>
                <w:bCs/>
                <w:szCs w:val="21"/>
                <w:lang w:val="zh-CN"/>
              </w:rPr>
              <w:t>投标人“</w:t>
            </w:r>
            <w:r>
              <w:rPr>
                <w:rFonts w:cs="宋体" w:asciiTheme="minorEastAsia" w:hAnsiTheme="minorEastAsia"/>
                <w:bCs/>
                <w:szCs w:val="21"/>
                <w:lang w:val="zh-CN"/>
              </w:rPr>
              <w:t>参加政府采购活动前3年内在经营活动中没有重大违法记录的书面声明</w:t>
            </w:r>
            <w:r>
              <w:rPr>
                <w:rFonts w:hint="eastAsia" w:cs="宋体" w:asciiTheme="minorEastAsia" w:hAnsiTheme="minorEastAsia"/>
                <w:bCs/>
                <w:szCs w:val="21"/>
                <w:lang w:val="zh-CN"/>
              </w:rPr>
              <w:t>”。 重大违法记录，是指投标人因违法经营受到刑事处罚或者责令停产停业、吊销许可证或者执照、较大数额罚款等行政处罚。</w:t>
            </w:r>
          </w:p>
          <w:p>
            <w:pPr>
              <w:wordWrap w:val="0"/>
              <w:autoSpaceDE w:val="0"/>
              <w:autoSpaceDN w:val="0"/>
              <w:spacing w:line="360" w:lineRule="auto"/>
              <w:contextualSpacing/>
              <w:jc w:val="left"/>
              <w:rPr>
                <w:rFonts w:cs="宋体" w:asciiTheme="minorEastAsia" w:hAnsiTheme="minorEastAsia"/>
                <w:kern w:val="0"/>
                <w:szCs w:val="21"/>
              </w:rPr>
            </w:pPr>
            <w:r>
              <w:rPr>
                <w:rFonts w:hint="eastAsia" w:cs="宋体" w:asciiTheme="minorEastAsia" w:hAnsiTheme="minorEastAsia"/>
                <w:b/>
                <w:bCs/>
                <w:szCs w:val="21"/>
                <w:lang w:val="zh-CN"/>
              </w:rPr>
              <w:t>七、</w:t>
            </w:r>
            <w:r>
              <w:rPr>
                <w:rFonts w:cs="仿宋_GB2312" w:asciiTheme="minorEastAsia" w:hAnsiTheme="minorEastAsia"/>
                <w:b/>
                <w:color w:val="000000"/>
                <w:szCs w:val="21"/>
                <w:shd w:val="clear" w:color="auto" w:fill="FFFFFF"/>
              </w:rPr>
              <w:t>未被列入“信用中国”网站(www.creditchina.gov.cn)失信被执行人、重大税收违法案件当事人名单的投标人；</w:t>
            </w:r>
            <w:r>
              <w:rPr>
                <w:rFonts w:hint="eastAsia" w:cs="仿宋_GB2312" w:asciiTheme="minorEastAsia" w:hAnsiTheme="minorEastAsia"/>
                <w:b/>
                <w:color w:val="000000"/>
                <w:szCs w:val="21"/>
                <w:shd w:val="clear" w:color="auto" w:fill="FFFFFF"/>
              </w:rPr>
              <w:t>“</w:t>
            </w:r>
            <w:r>
              <w:rPr>
                <w:rFonts w:cs="仿宋_GB2312" w:asciiTheme="minorEastAsia" w:hAnsiTheme="minorEastAsia"/>
                <w:b/>
                <w:color w:val="000000"/>
                <w:szCs w:val="21"/>
                <w:shd w:val="clear" w:color="auto" w:fill="FFFFFF"/>
              </w:rPr>
              <w:t>中国政府采购网</w:t>
            </w:r>
            <w:r>
              <w:rPr>
                <w:rFonts w:hint="eastAsia" w:cs="仿宋_GB2312" w:asciiTheme="minorEastAsia" w:hAnsiTheme="minorEastAsia"/>
                <w:b/>
                <w:color w:val="000000"/>
                <w:szCs w:val="21"/>
                <w:shd w:val="clear" w:color="auto" w:fill="FFFFFF"/>
              </w:rPr>
              <w:t>”</w:t>
            </w:r>
            <w:r>
              <w:rPr>
                <w:rFonts w:cs="仿宋_GB2312" w:asciiTheme="minorEastAsia" w:hAnsiTheme="minorEastAsia"/>
                <w:b/>
                <w:color w:val="000000"/>
                <w:szCs w:val="21"/>
                <w:shd w:val="clear" w:color="auto" w:fill="FFFFFF"/>
              </w:rPr>
              <w:t xml:space="preserve"> (www.ccgp.gov.cn)政府采购严重违法失信行为记录名单的投标人</w:t>
            </w:r>
            <w:r>
              <w:rPr>
                <w:rFonts w:hint="eastAsia" w:cs="宋体" w:asciiTheme="minorEastAsia" w:hAnsiTheme="minorEastAsia"/>
                <w:b/>
                <w:bCs/>
                <w:szCs w:val="21"/>
                <w:lang w:val="zh-CN"/>
              </w:rPr>
              <w:t>；</w:t>
            </w:r>
            <w:r>
              <w:rPr>
                <w:rFonts w:hint="eastAsia" w:cs="仿宋_GB2312" w:asciiTheme="minorEastAsia" w:hAnsiTheme="minorEastAsia"/>
                <w:b/>
                <w:color w:val="000000"/>
                <w:szCs w:val="21"/>
                <w:shd w:val="clear" w:color="auto" w:fill="FFFFFF"/>
              </w:rPr>
              <w:t xml:space="preserve"> “中国社会组织公共服务平台”网站（</w:t>
            </w:r>
            <w:r>
              <w:rPr>
                <w:rFonts w:cs="仿宋_GB2312" w:asciiTheme="minorEastAsia" w:hAnsiTheme="minorEastAsia"/>
                <w:b/>
                <w:color w:val="000000"/>
                <w:szCs w:val="21"/>
                <w:shd w:val="clear" w:color="auto" w:fill="FFFFFF"/>
              </w:rPr>
              <w:t>www.chinanpo.gov.cn</w:t>
            </w:r>
            <w:r>
              <w:rPr>
                <w:rFonts w:hint="eastAsia" w:cs="仿宋_GB2312" w:asciiTheme="minorEastAsia" w:hAnsiTheme="minorEastAsia"/>
                <w:b/>
                <w:color w:val="000000"/>
                <w:szCs w:val="21"/>
                <w:shd w:val="clear" w:color="auto" w:fill="FFFFFF"/>
              </w:rPr>
              <w:t>）严重违法失信社会组织（</w:t>
            </w:r>
            <w:r>
              <w:rPr>
                <w:rFonts w:hint="eastAsia" w:cs="宋体" w:asciiTheme="minorEastAsia" w:hAnsiTheme="minorEastAsia"/>
                <w:kern w:val="0"/>
                <w:szCs w:val="21"/>
              </w:rPr>
              <w:t>联合体形式投标的，联合体成员存在不良信用记录，视同联合体存在不良信用记录）。</w:t>
            </w:r>
          </w:p>
          <w:p>
            <w:pPr>
              <w:spacing w:line="360" w:lineRule="auto"/>
              <w:rPr>
                <w:rFonts w:cs="宋体" w:asciiTheme="minorEastAsia" w:hAnsiTheme="minorEastAsia"/>
                <w:kern w:val="0"/>
                <w:szCs w:val="21"/>
              </w:rPr>
            </w:pPr>
            <w:r>
              <w:rPr>
                <w:rFonts w:hint="eastAsia" w:cs="宋体" w:asciiTheme="minorEastAsia" w:hAnsiTheme="minorEastAsia"/>
                <w:kern w:val="0"/>
                <w:szCs w:val="21"/>
              </w:rPr>
              <w:t>1、查询渠道：</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①“信用中国”网站（</w:t>
            </w:r>
            <w:r>
              <w:fldChar w:fldCharType="begin"/>
            </w:r>
            <w:r>
              <w:instrText xml:space="preserve"> HYPERLINK "http://www.creditchina.gov.cn" </w:instrText>
            </w:r>
            <w:r>
              <w:fldChar w:fldCharType="separate"/>
            </w:r>
            <w:r>
              <w:rPr>
                <w:rFonts w:hint="eastAsia" w:cs="宋体"/>
                <w:kern w:val="0"/>
              </w:rPr>
              <w:t>www.creditchina.gov.cn</w:t>
            </w:r>
            <w:r>
              <w:rPr>
                <w:rFonts w:hint="eastAsia" w:cs="宋体"/>
                <w:kern w:val="0"/>
              </w:rPr>
              <w:fldChar w:fldCharType="end"/>
            </w:r>
            <w:r>
              <w:rPr>
                <w:rFonts w:hint="eastAsia" w:cs="宋体" w:asciiTheme="minorEastAsia" w:hAnsiTheme="minorEastAsia"/>
                <w:kern w:val="0"/>
                <w:szCs w:val="21"/>
              </w:rPr>
              <w:t>）</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②“中国政府采购网”（www.ccgp.gov.cn）</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③“中国社会组织公共服务平台”网站（</w:t>
            </w:r>
            <w:r>
              <w:rPr>
                <w:rFonts w:cs="宋体" w:asciiTheme="minorEastAsia" w:hAnsiTheme="minorEastAsia"/>
                <w:kern w:val="0"/>
                <w:szCs w:val="21"/>
              </w:rPr>
              <w:t>www.chinanpo.gov.cn</w:t>
            </w:r>
            <w:r>
              <w:rPr>
                <w:rFonts w:hint="eastAsia" w:cs="宋体" w:asciiTheme="minorEastAsia" w:hAnsiTheme="minorEastAsia"/>
                <w:kern w:val="0"/>
                <w:szCs w:val="21"/>
              </w:rPr>
              <w:t>）（仅查询社会组织）；</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2、截止时间：同投标截止时间；</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3、信用信息查询记录和证据留存具体方式：经采购人确认的查询结果网页截图作为查询记录和证据，与其他采购文件一并保存；</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4、信用信息的使用原则：经采购人认定的被列入失信被执行人、重大税收违法案件当事人名单、</w:t>
            </w:r>
            <w:r>
              <w:rPr>
                <w:rFonts w:cs="仿宋_GB2312" w:asciiTheme="minorEastAsia" w:hAnsiTheme="minorEastAsia"/>
                <w:color w:val="000000"/>
                <w:szCs w:val="21"/>
                <w:shd w:val="clear" w:color="auto" w:fill="FFFFFF"/>
              </w:rPr>
              <w:t>政府采购严重违法失信行为记录名单</w:t>
            </w:r>
            <w:r>
              <w:rPr>
                <w:rFonts w:hint="eastAsia" w:cs="仿宋_GB2312" w:asciiTheme="minorEastAsia" w:hAnsiTheme="minorEastAsia"/>
                <w:color w:val="000000"/>
                <w:szCs w:val="21"/>
                <w:shd w:val="clear" w:color="auto" w:fill="FFFFFF"/>
              </w:rPr>
              <w:t>的投标人、</w:t>
            </w:r>
            <w:r>
              <w:rPr>
                <w:rFonts w:hint="eastAsia" w:cs="宋体" w:asciiTheme="minorEastAsia" w:hAnsiTheme="minorEastAsia"/>
                <w:kern w:val="0"/>
                <w:szCs w:val="21"/>
              </w:rPr>
              <w:t>严重违法失信社会组织，将拒绝其参与本次政府采购活动。</w:t>
            </w:r>
          </w:p>
          <w:p>
            <w:pPr>
              <w:autoSpaceDE w:val="0"/>
              <w:autoSpaceDN w:val="0"/>
              <w:spacing w:line="360" w:lineRule="auto"/>
              <w:contextualSpacing/>
              <w:rPr>
                <w:rFonts w:cs="仿宋_GB2312" w:asciiTheme="minorEastAsia" w:hAnsiTheme="minorEastAsia"/>
                <w:szCs w:val="21"/>
              </w:rPr>
            </w:pPr>
            <w:r>
              <w:rPr>
                <w:rFonts w:hint="eastAsia" w:cs="宋体" w:asciiTheme="minorEastAsia" w:hAnsiTheme="minorEastAsia"/>
                <w:kern w:val="0"/>
                <w:szCs w:val="21"/>
              </w:rPr>
              <w:t>5、投标人无须提供</w:t>
            </w:r>
            <w:r>
              <w:rPr>
                <w:rFonts w:hint="eastAsia" w:ascii="宋体" w:hAnsi="宋体" w:cs="微软雅黑"/>
                <w:bCs/>
                <w:szCs w:val="21"/>
              </w:rPr>
              <w:t>信用记录查询结果网页截屏。</w:t>
            </w:r>
            <w:r>
              <w:rPr>
                <w:rFonts w:hint="eastAsia" w:cs="宋体" w:asciiTheme="minorEastAsia" w:hAnsiTheme="minorEastAsia"/>
                <w:kern w:val="0"/>
                <w:szCs w:val="21"/>
              </w:rPr>
              <w:t>投标人不良信用记录以采购人查询结果为准，采购人查询之后，网站信息发生的任何变更不再作为评审依据，投标人自行提供的与网站信息不一致的其他证明材料亦不作为评审依据。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5</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color w:val="FF0000"/>
                <w:szCs w:val="21"/>
              </w:rPr>
              <w:t>★</w:t>
            </w:r>
            <w:r>
              <w:rPr>
                <w:rFonts w:hint="eastAsia" w:cs="宋体" w:asciiTheme="minorEastAsia" w:hAnsiTheme="minorEastAsia"/>
                <w:bCs/>
                <w:szCs w:val="21"/>
                <w:lang w:val="zh-CN"/>
              </w:rPr>
              <w:t>联合体投标</w:t>
            </w:r>
          </w:p>
        </w:tc>
        <w:tc>
          <w:tcPr>
            <w:tcW w:w="6813" w:type="dxa"/>
            <w:vAlign w:val="center"/>
          </w:tcPr>
          <w:p>
            <w:pPr>
              <w:autoSpaceDE w:val="0"/>
              <w:autoSpaceDN w:val="0"/>
              <w:adjustRightInd w:val="0"/>
              <w:spacing w:line="276" w:lineRule="auto"/>
              <w:rPr>
                <w:rFonts w:cs="宋体" w:asciiTheme="minorEastAsia" w:hAnsiTheme="minorEastAsia"/>
                <w:bCs/>
                <w:szCs w:val="21"/>
                <w:lang w:val="zh-CN"/>
              </w:rPr>
            </w:pPr>
            <w:r>
              <w:rPr>
                <w:rFonts w:hint="eastAsia" w:cs="宋体" w:asciiTheme="minorEastAsia" w:hAnsiTheme="minorEastAsia"/>
                <w:kern w:val="0"/>
                <w:szCs w:val="21"/>
              </w:rPr>
              <w:t>本项目</w:t>
            </w: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kern w:val="0"/>
                <w:szCs w:val="21"/>
              </w:rPr>
              <w:t>不接受</w:t>
            </w:r>
            <w:r>
              <w:rPr>
                <w:rFonts w:hint="eastAsia" w:cs="宋体" w:asciiTheme="minorEastAsia" w:hAnsiTheme="minorEastAsia"/>
                <w:bCs/>
                <w:szCs w:val="21"/>
                <w:lang w:val="zh-CN"/>
              </w:rPr>
              <w:t>□接受</w:t>
            </w:r>
            <w:r>
              <w:rPr>
                <w:rFonts w:hint="eastAsia" w:cs="宋体" w:asciiTheme="minorEastAsia" w:hAnsiTheme="minorEastAsia"/>
                <w:kern w:val="0"/>
                <w:szCs w:val="21"/>
              </w:rPr>
              <w:t>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6</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color w:val="FF0000"/>
                <w:szCs w:val="21"/>
              </w:rPr>
              <w:t>★</w:t>
            </w:r>
            <w:r>
              <w:rPr>
                <w:rFonts w:hint="eastAsia" w:cs="宋体" w:asciiTheme="minorEastAsia" w:hAnsiTheme="minorEastAsia"/>
                <w:bCs/>
                <w:szCs w:val="21"/>
                <w:lang w:val="zh-CN"/>
              </w:rPr>
              <w:t>最高限价</w:t>
            </w:r>
          </w:p>
        </w:tc>
        <w:tc>
          <w:tcPr>
            <w:tcW w:w="6813" w:type="dxa"/>
            <w:vAlign w:val="center"/>
          </w:tcPr>
          <w:p>
            <w:pPr>
              <w:autoSpaceDE w:val="0"/>
              <w:autoSpaceDN w:val="0"/>
              <w:adjustRightInd w:val="0"/>
              <w:spacing w:line="276" w:lineRule="auto"/>
              <w:ind w:firstLine="210" w:firstLineChars="100"/>
              <w:rPr>
                <w:rFonts w:cs="宋体" w:asciiTheme="minorEastAsia" w:hAnsiTheme="minorEastAsia"/>
                <w:bCs/>
                <w:szCs w:val="21"/>
                <w:lang w:val="zh-CN"/>
              </w:rPr>
            </w:pPr>
            <w:r>
              <w:rPr>
                <w:rFonts w:hint="eastAsia" w:cs="宋体" w:asciiTheme="minorEastAsia" w:hAnsiTheme="minorEastAsia"/>
                <w:bCs/>
                <w:szCs w:val="21"/>
                <w:lang w:val="en-US" w:eastAsia="zh-CN"/>
              </w:rPr>
              <w:t>1630000</w:t>
            </w:r>
            <w:r>
              <w:rPr>
                <w:rFonts w:hint="eastAsia" w:cs="宋体" w:asciiTheme="minorEastAsia" w:hAnsiTheme="minorEastAsia"/>
                <w:bCs/>
                <w:szCs w:val="21"/>
                <w:lang w:val="zh-CN"/>
              </w:rPr>
              <w:t>元，超出最高限价的投标无效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7</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cs="宋体" w:asciiTheme="minorEastAsia" w:hAnsiTheme="minorEastAsia"/>
                <w:bCs/>
                <w:szCs w:val="21"/>
                <w:lang w:val="zh-CN"/>
              </w:rPr>
              <w:t>现场考察</w:t>
            </w:r>
          </w:p>
        </w:tc>
        <w:tc>
          <w:tcPr>
            <w:tcW w:w="6813"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不组织</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
                <w:bCs/>
                <w:szCs w:val="21"/>
                <w:lang w:val="zh-CN"/>
              </w:rPr>
              <w:t>□</w:t>
            </w:r>
            <w:r>
              <w:rPr>
                <w:rFonts w:hint="eastAsia" w:cs="宋体" w:asciiTheme="minorEastAsia" w:hAnsiTheme="minorEastAsia"/>
                <w:bCs/>
                <w:szCs w:val="21"/>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8</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cs="宋体" w:asciiTheme="minorEastAsia" w:hAnsiTheme="minorEastAsia"/>
                <w:bCs/>
                <w:szCs w:val="21"/>
                <w:lang w:val="zh-CN"/>
              </w:rPr>
              <w:t>开标前答疑会</w:t>
            </w:r>
          </w:p>
        </w:tc>
        <w:tc>
          <w:tcPr>
            <w:tcW w:w="6813"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不召开</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9</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进口产品参与</w:t>
            </w:r>
          </w:p>
        </w:tc>
        <w:tc>
          <w:tcPr>
            <w:tcW w:w="6813" w:type="dxa"/>
            <w:vAlign w:val="center"/>
          </w:tcPr>
          <w:p>
            <w:pPr>
              <w:autoSpaceDE w:val="0"/>
              <w:autoSpaceDN w:val="0"/>
              <w:adjustRightInd w:val="0"/>
              <w:spacing w:line="276" w:lineRule="auto"/>
              <w:rPr>
                <w:rFonts w:asciiTheme="minorEastAsia" w:hAnsiTheme="minorEastAsia"/>
                <w:szCs w:val="21"/>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t>□</w:t>
            </w:r>
            <w:r>
              <w:rPr>
                <w:rFonts w:hint="eastAsia" w:asciiTheme="minorEastAsia" w:hAnsiTheme="minorEastAsia"/>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10</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微软雅黑" w:asciiTheme="minorEastAsia" w:hAnsiTheme="minorEastAsia"/>
                <w:b/>
                <w:color w:val="FF0000"/>
                <w:szCs w:val="21"/>
              </w:rPr>
              <w:t>★</w:t>
            </w:r>
            <w:r>
              <w:rPr>
                <w:rFonts w:hint="eastAsia" w:cs="仿宋_GB2312" w:asciiTheme="minorEastAsia" w:hAnsiTheme="minorEastAsia"/>
                <w:szCs w:val="21"/>
              </w:rPr>
              <w:t>投标有效期</w:t>
            </w:r>
          </w:p>
        </w:tc>
        <w:tc>
          <w:tcPr>
            <w:tcW w:w="6813" w:type="dxa"/>
            <w:vAlign w:val="center"/>
          </w:tcPr>
          <w:p>
            <w:pPr>
              <w:autoSpaceDE w:val="0"/>
              <w:autoSpaceDN w:val="0"/>
              <w:adjustRightInd w:val="0"/>
              <w:spacing w:line="360" w:lineRule="auto"/>
              <w:rPr>
                <w:rFonts w:cs="仿宋_GB2312" w:asciiTheme="minorEastAsia" w:hAnsiTheme="minorEastAsia"/>
                <w:color w:val="auto"/>
                <w:szCs w:val="21"/>
              </w:rPr>
            </w:pPr>
            <w:r>
              <w:rPr>
                <w:rFonts w:hint="eastAsia" w:cs="仿宋_GB2312" w:asciiTheme="minorEastAsia" w:hAnsiTheme="minorEastAsia"/>
                <w:color w:val="auto"/>
                <w:szCs w:val="21"/>
              </w:rPr>
              <w:t>90天（自</w:t>
            </w:r>
            <w:r>
              <w:rPr>
                <w:rFonts w:hint="eastAsia" w:cs="宋体" w:asciiTheme="minorEastAsia" w:hAnsiTheme="minorEastAsia"/>
                <w:color w:val="auto"/>
                <w:kern w:val="0"/>
                <w:szCs w:val="21"/>
              </w:rPr>
              <w:t>提交投标文件的截止之日起算</w:t>
            </w:r>
            <w:r>
              <w:rPr>
                <w:rFonts w:hint="eastAsia" w:cs="仿宋_GB2312" w:asciiTheme="minorEastAsia" w:hAnsiTheme="minorEastAsia"/>
                <w:color w:val="auto"/>
                <w:szCs w:val="21"/>
              </w:rPr>
              <w:t>）</w:t>
            </w:r>
          </w:p>
          <w:p>
            <w:pPr>
              <w:autoSpaceDE w:val="0"/>
              <w:autoSpaceDN w:val="0"/>
              <w:adjustRightInd w:val="0"/>
              <w:spacing w:line="360" w:lineRule="auto"/>
              <w:rPr>
                <w:rFonts w:cs="仿宋_GB2312" w:asciiTheme="minorEastAsia" w:hAnsiTheme="minorEastAsia"/>
                <w:color w:val="auto"/>
                <w:szCs w:val="21"/>
              </w:rPr>
            </w:pPr>
            <w:r>
              <w:rPr>
                <w:rFonts w:cs="仿宋_GB2312" w:asciiTheme="minorEastAsia" w:hAnsiTheme="minorEastAsia"/>
                <w:color w:val="auto"/>
                <w:szCs w:val="21"/>
                <w:lang w:val="zh-CN"/>
              </w:rPr>
              <w:t>中标</w:t>
            </w:r>
            <w:r>
              <w:rPr>
                <w:rFonts w:hint="eastAsia" w:cs="仿宋_GB2312" w:asciiTheme="minorEastAsia" w:hAnsiTheme="minorEastAsia"/>
                <w:color w:val="auto"/>
                <w:szCs w:val="21"/>
                <w:lang w:val="zh-CN"/>
              </w:rPr>
              <w:t>人投标</w:t>
            </w:r>
            <w:r>
              <w:rPr>
                <w:rFonts w:cs="仿宋_GB2312" w:asciiTheme="minorEastAsia" w:hAnsiTheme="minorEastAsia"/>
                <w:color w:val="auto"/>
                <w:szCs w:val="21"/>
                <w:lang w:val="zh-CN"/>
              </w:rPr>
              <w:t>有效期延</w:t>
            </w:r>
            <w:r>
              <w:rPr>
                <w:rFonts w:hint="eastAsia" w:cs="仿宋_GB2312" w:asciiTheme="minorEastAsia" w:hAnsiTheme="minorEastAsia"/>
                <w:color w:val="auto"/>
                <w:szCs w:val="21"/>
                <w:lang w:val="zh-CN"/>
              </w:rPr>
              <w:t>至合同</w:t>
            </w:r>
            <w:r>
              <w:rPr>
                <w:rFonts w:cs="仿宋_GB2312" w:asciiTheme="minorEastAsia" w:hAnsiTheme="minorEastAsia"/>
                <w:color w:val="auto"/>
                <w:szCs w:val="21"/>
                <w:lang w:val="zh-CN"/>
              </w:rPr>
              <w:t>验收之日</w:t>
            </w:r>
            <w:r>
              <w:rPr>
                <w:rFonts w:hint="eastAsia" w:cs="仿宋_GB2312" w:asciiTheme="minorEastAsia" w:hAnsiTheme="minorEastAsia"/>
                <w:color w:val="auto"/>
                <w:szCs w:val="21"/>
                <w:lang w:val="zh-CN"/>
              </w:rPr>
              <w:t>，</w:t>
            </w:r>
            <w:r>
              <w:rPr>
                <w:rFonts w:hint="eastAsia" w:cs="宋体" w:asciiTheme="minorEastAsia" w:hAnsiTheme="minorEastAsia"/>
                <w:color w:val="auto"/>
                <w:kern w:val="0"/>
                <w:szCs w:val="21"/>
              </w:rPr>
              <w:t>中标人全部合同义务履行完毕为止。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11</w:t>
            </w:r>
          </w:p>
        </w:tc>
        <w:tc>
          <w:tcPr>
            <w:tcW w:w="2268" w:type="dxa"/>
            <w:vAlign w:val="center"/>
          </w:tcPr>
          <w:p>
            <w:pPr>
              <w:autoSpaceDE w:val="0"/>
              <w:autoSpaceDN w:val="0"/>
              <w:adjustRightInd w:val="0"/>
              <w:spacing w:line="360" w:lineRule="auto"/>
              <w:rPr>
                <w:rFonts w:cs="仿宋_GB2312" w:asciiTheme="minorEastAsia" w:hAnsiTheme="minorEastAsia"/>
                <w:szCs w:val="21"/>
              </w:rPr>
            </w:pPr>
            <w:r>
              <w:rPr>
                <w:rFonts w:cs="宋体" w:asciiTheme="minorEastAsia" w:hAnsiTheme="minorEastAsia"/>
                <w:bCs/>
                <w:szCs w:val="21"/>
                <w:lang w:val="zh-CN"/>
              </w:rPr>
              <w:t>中标人将本项目非主体、非关键性工作分包</w:t>
            </w:r>
          </w:p>
        </w:tc>
        <w:tc>
          <w:tcPr>
            <w:tcW w:w="6813" w:type="dxa"/>
            <w:vAlign w:val="center"/>
          </w:tcPr>
          <w:p>
            <w:pPr>
              <w:autoSpaceDE w:val="0"/>
              <w:autoSpaceDN w:val="0"/>
              <w:adjustRightInd w:val="0"/>
              <w:spacing w:line="276" w:lineRule="auto"/>
              <w:rPr>
                <w:rFonts w:cs="仿宋_GB2312" w:asciiTheme="minorEastAsia" w:hAnsiTheme="minorEastAsia"/>
                <w:color w:val="auto"/>
                <w:szCs w:val="21"/>
              </w:rPr>
            </w:pPr>
            <w:r>
              <w:rPr>
                <w:rFonts w:cs="宋体" w:asciiTheme="minorEastAsia" w:hAnsiTheme="minorEastAsia"/>
                <w:b/>
                <w:color w:val="auto"/>
                <w:kern w:val="0"/>
                <w:szCs w:val="21"/>
                <w:lang w:val="zh-CN"/>
              </w:rPr>
              <w:fldChar w:fldCharType="begin"/>
            </w:r>
            <w:r>
              <w:rPr>
                <w:rFonts w:cs="宋体" w:asciiTheme="minorEastAsia" w:hAnsiTheme="minorEastAsia"/>
                <w:b/>
                <w:color w:val="auto"/>
                <w:kern w:val="0"/>
                <w:szCs w:val="21"/>
                <w:lang w:val="zh-CN"/>
              </w:rPr>
              <w:instrText xml:space="preserve"> </w:instrText>
            </w:r>
            <w:r>
              <w:rPr>
                <w:rFonts w:hint="eastAsia" w:cs="宋体" w:asciiTheme="minorEastAsia" w:hAnsiTheme="minorEastAsia"/>
                <w:b/>
                <w:color w:val="auto"/>
                <w:kern w:val="0"/>
                <w:szCs w:val="21"/>
                <w:lang w:val="zh-CN"/>
              </w:rPr>
              <w:instrText xml:space="preserve">eq \o\ac(□,</w:instrText>
            </w:r>
            <w:r>
              <w:rPr>
                <w:rFonts w:hint="eastAsia" w:cs="宋体" w:asciiTheme="minorEastAsia" w:hAnsiTheme="minorEastAsia"/>
                <w:b/>
                <w:color w:val="auto"/>
                <w:kern w:val="0"/>
                <w:position w:val="2"/>
                <w:szCs w:val="21"/>
                <w:lang w:val="zh-CN"/>
              </w:rPr>
              <w:instrText xml:space="preserve">√</w:instrText>
            </w:r>
            <w:r>
              <w:rPr>
                <w:rFonts w:hint="eastAsia" w:cs="宋体" w:asciiTheme="minorEastAsia" w:hAnsiTheme="minorEastAsia"/>
                <w:b/>
                <w:color w:val="auto"/>
                <w:kern w:val="0"/>
                <w:szCs w:val="21"/>
                <w:lang w:val="zh-CN"/>
              </w:rPr>
              <w:instrText xml:space="preserve">)</w:instrText>
            </w:r>
            <w:r>
              <w:rPr>
                <w:rFonts w:cs="宋体" w:asciiTheme="minorEastAsia" w:hAnsiTheme="minorEastAsia"/>
                <w:b/>
                <w:color w:val="auto"/>
                <w:kern w:val="0"/>
                <w:szCs w:val="21"/>
                <w:lang w:val="zh-CN"/>
              </w:rPr>
              <w:fldChar w:fldCharType="end"/>
            </w:r>
            <w:r>
              <w:rPr>
                <w:rFonts w:hint="eastAsia" w:cs="宋体" w:asciiTheme="minorEastAsia" w:hAnsiTheme="minorEastAsia"/>
                <w:bCs/>
                <w:color w:val="auto"/>
                <w:szCs w:val="21"/>
                <w:lang w:val="zh-CN"/>
              </w:rPr>
              <w:t xml:space="preserve">不允许   </w:t>
            </w:r>
            <w:r>
              <w:rPr>
                <w:rFonts w:hint="eastAsia" w:cs="宋体" w:asciiTheme="minorEastAsia" w:hAnsiTheme="minorEastAsia"/>
                <w:b/>
                <w:bCs/>
                <w:color w:val="auto"/>
                <w:szCs w:val="21"/>
                <w:lang w:val="zh-CN"/>
              </w:rPr>
              <w:t>□</w:t>
            </w:r>
            <w:r>
              <w:rPr>
                <w:rFonts w:hint="eastAsia" w:cs="仿宋_GB2312" w:asciiTheme="minorEastAsia" w:hAnsiTheme="minorEastAsia"/>
                <w:color w:val="auto"/>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12</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投标截止及开标时间</w:t>
            </w:r>
          </w:p>
        </w:tc>
        <w:tc>
          <w:tcPr>
            <w:tcW w:w="6813" w:type="dxa"/>
            <w:vAlign w:val="center"/>
          </w:tcPr>
          <w:p>
            <w:pPr>
              <w:autoSpaceDE w:val="0"/>
              <w:autoSpaceDN w:val="0"/>
              <w:adjustRightInd w:val="0"/>
              <w:spacing w:line="360" w:lineRule="auto"/>
              <w:ind w:firstLine="210" w:firstLineChars="100"/>
              <w:rPr>
                <w:rFonts w:cs="宋体" w:asciiTheme="minorEastAsia" w:hAnsiTheme="minorEastAsia"/>
                <w:bCs/>
                <w:color w:val="auto"/>
                <w:szCs w:val="21"/>
                <w:lang w:val="zh-CN"/>
              </w:rPr>
            </w:pPr>
            <w:r>
              <w:rPr>
                <w:rFonts w:hint="eastAsia" w:cs="宋体" w:asciiTheme="minorEastAsia" w:hAnsiTheme="minorEastAsia"/>
                <w:bCs/>
                <w:color w:val="auto"/>
                <w:szCs w:val="21"/>
                <w:lang w:val="en-US" w:eastAsia="zh-CN"/>
              </w:rPr>
              <w:t>2020</w:t>
            </w:r>
            <w:r>
              <w:rPr>
                <w:rFonts w:hint="eastAsia" w:cs="宋体" w:asciiTheme="minorEastAsia" w:hAnsiTheme="minorEastAsia"/>
                <w:bCs/>
                <w:color w:val="auto"/>
                <w:szCs w:val="21"/>
                <w:lang w:val="zh-CN"/>
              </w:rPr>
              <w:t xml:space="preserve"> 年</w:t>
            </w:r>
            <w:r>
              <w:rPr>
                <w:rFonts w:hint="eastAsia" w:cs="宋体" w:asciiTheme="minorEastAsia" w:hAnsiTheme="minorEastAsia"/>
                <w:bCs/>
                <w:color w:val="auto"/>
                <w:szCs w:val="21"/>
                <w:lang w:val="en-US" w:eastAsia="zh-CN"/>
              </w:rPr>
              <w:t>5</w:t>
            </w:r>
            <w:r>
              <w:rPr>
                <w:rFonts w:hint="eastAsia" w:cs="宋体" w:asciiTheme="minorEastAsia" w:hAnsiTheme="minorEastAsia"/>
                <w:bCs/>
                <w:color w:val="auto"/>
                <w:szCs w:val="21"/>
                <w:lang w:val="zh-CN"/>
              </w:rPr>
              <w:t>月</w:t>
            </w:r>
            <w:r>
              <w:rPr>
                <w:rFonts w:hint="eastAsia" w:cs="宋体" w:asciiTheme="minorEastAsia" w:hAnsiTheme="minorEastAsia"/>
                <w:bCs/>
                <w:color w:val="auto"/>
                <w:szCs w:val="21"/>
                <w:lang w:val="en-US" w:eastAsia="zh-CN"/>
              </w:rPr>
              <w:t>14</w:t>
            </w:r>
            <w:r>
              <w:rPr>
                <w:rFonts w:hint="eastAsia" w:cs="宋体" w:asciiTheme="minorEastAsia" w:hAnsiTheme="minorEastAsia"/>
                <w:bCs/>
                <w:color w:val="auto"/>
                <w:szCs w:val="21"/>
                <w:lang w:val="zh-CN"/>
              </w:rPr>
              <w:t>日</w:t>
            </w:r>
            <w:r>
              <w:rPr>
                <w:rFonts w:hint="eastAsia" w:cs="宋体" w:asciiTheme="minorEastAsia" w:hAnsiTheme="minorEastAsia"/>
                <w:bCs/>
                <w:color w:val="auto"/>
                <w:szCs w:val="21"/>
                <w:lang w:val="en-US" w:eastAsia="zh-CN"/>
              </w:rPr>
              <w:t>9</w:t>
            </w:r>
            <w:r>
              <w:rPr>
                <w:rFonts w:hint="eastAsia" w:cs="宋体" w:asciiTheme="minorEastAsia" w:hAnsiTheme="minorEastAsia"/>
                <w:bCs/>
                <w:color w:val="auto"/>
                <w:szCs w:val="21"/>
                <w:lang w:val="zh-CN"/>
              </w:rPr>
              <w:t xml:space="preserve"> 时</w:t>
            </w:r>
            <w:r>
              <w:rPr>
                <w:rFonts w:hint="eastAsia" w:cs="宋体" w:asciiTheme="minorEastAsia" w:hAnsiTheme="minorEastAsia"/>
                <w:bCs/>
                <w:color w:val="auto"/>
                <w:szCs w:val="21"/>
                <w:lang w:val="en-US" w:eastAsia="zh-CN"/>
              </w:rPr>
              <w:t>30</w:t>
            </w:r>
            <w:r>
              <w:rPr>
                <w:rFonts w:hint="eastAsia" w:cs="宋体" w:asciiTheme="minorEastAsia" w:hAnsiTheme="minorEastAsia"/>
                <w:bCs/>
                <w:color w:val="auto"/>
                <w:szCs w:val="21"/>
                <w:lang w:val="zh-CN"/>
              </w:rPr>
              <w:t>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13</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开标地点</w:t>
            </w:r>
          </w:p>
        </w:tc>
        <w:tc>
          <w:tcPr>
            <w:tcW w:w="6813" w:type="dxa"/>
            <w:vAlign w:val="center"/>
          </w:tcPr>
          <w:p>
            <w:pPr>
              <w:autoSpaceDE w:val="0"/>
              <w:autoSpaceDN w:val="0"/>
              <w:adjustRightInd w:val="0"/>
              <w:spacing w:line="360" w:lineRule="auto"/>
              <w:rPr>
                <w:rFonts w:cs="宋体" w:asciiTheme="minorEastAsia" w:hAnsiTheme="minorEastAsia"/>
                <w:bCs/>
                <w:color w:val="auto"/>
                <w:szCs w:val="21"/>
                <w:lang w:val="zh-CN"/>
              </w:rPr>
            </w:pPr>
            <w:r>
              <w:rPr>
                <w:rFonts w:hint="eastAsia" w:cs="仿宋_GB2312" w:asciiTheme="minorEastAsia" w:hAnsiTheme="minorEastAsia"/>
                <w:color w:val="auto"/>
                <w:szCs w:val="21"/>
              </w:rPr>
              <w:t>开标地点：许昌市公共资源交易中心开标</w:t>
            </w:r>
            <w:r>
              <w:rPr>
                <w:rFonts w:hint="eastAsia" w:cs="仿宋_GB2312" w:asciiTheme="minorEastAsia" w:hAnsiTheme="minorEastAsia"/>
                <w:color w:val="auto"/>
                <w:szCs w:val="21"/>
                <w:lang w:eastAsia="zh-CN"/>
              </w:rPr>
              <w:t>三</w:t>
            </w:r>
            <w:bookmarkStart w:id="14" w:name="_GoBack"/>
            <w:bookmarkEnd w:id="14"/>
            <w:r>
              <w:rPr>
                <w:rFonts w:hint="eastAsia" w:cs="仿宋_GB2312" w:asciiTheme="minorEastAsia" w:hAnsiTheme="minorEastAsia"/>
                <w:color w:val="auto"/>
                <w:szCs w:val="21"/>
              </w:rPr>
              <w:t>室（</w:t>
            </w:r>
            <w:r>
              <w:rPr>
                <w:rFonts w:hint="eastAsia" w:cs="Arial" w:asciiTheme="minorEastAsia" w:hAnsiTheme="minorEastAsia"/>
                <w:b/>
                <w:color w:val="auto"/>
                <w:szCs w:val="21"/>
              </w:rPr>
              <w:t>本项目采用远程不见面开标，投标人无须到交易中心现场</w:t>
            </w:r>
            <w:r>
              <w:rPr>
                <w:rFonts w:hint="eastAsia" w:cs="Arial" w:asciiTheme="minorEastAsia" w:hAnsiTheme="minorEastAsia"/>
                <w:color w:val="auto"/>
                <w:szCs w:val="21"/>
              </w:rPr>
              <w:t>）</w:t>
            </w:r>
            <w:r>
              <w:rPr>
                <w:rFonts w:hint="eastAsia" w:cs="仿宋_GB2312" w:asciiTheme="minorEastAsia" w:hAnsiTheme="minorEastAsia"/>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14</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宋体" w:asciiTheme="minorEastAsia" w:hAnsiTheme="minorEastAsia"/>
                <w:kern w:val="0"/>
                <w:szCs w:val="21"/>
              </w:rPr>
              <w:t>投标保证金</w:t>
            </w:r>
          </w:p>
        </w:tc>
        <w:tc>
          <w:tcPr>
            <w:tcW w:w="6813" w:type="dxa"/>
            <w:vAlign w:val="center"/>
          </w:tcPr>
          <w:p>
            <w:pPr>
              <w:tabs>
                <w:tab w:val="left" w:pos="1260"/>
              </w:tabs>
              <w:autoSpaceDE w:val="0"/>
              <w:autoSpaceDN w:val="0"/>
              <w:adjustRightInd w:val="0"/>
              <w:spacing w:line="360" w:lineRule="auto"/>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本项目不收取。</w:t>
            </w:r>
          </w:p>
          <w:p>
            <w:pPr>
              <w:tabs>
                <w:tab w:val="left" w:pos="1260"/>
              </w:tabs>
              <w:autoSpaceDE w:val="0"/>
              <w:autoSpaceDN w:val="0"/>
              <w:adjustRightInd w:val="0"/>
              <w:spacing w:line="360" w:lineRule="auto"/>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投标人应提供投标承诺函。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15</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公告发布</w:t>
            </w:r>
          </w:p>
        </w:tc>
        <w:tc>
          <w:tcPr>
            <w:tcW w:w="6813" w:type="dxa"/>
            <w:tcBorders>
              <w:top w:val="single" w:color="auto" w:sz="4" w:space="0"/>
            </w:tcBorders>
            <w:vAlign w:val="center"/>
          </w:tcPr>
          <w:p>
            <w:pPr>
              <w:autoSpaceDE w:val="0"/>
              <w:autoSpaceDN w:val="0"/>
              <w:adjustRightInd w:val="0"/>
              <w:spacing w:line="360" w:lineRule="auto"/>
              <w:rPr>
                <w:rFonts w:cs="宋体" w:asciiTheme="minorEastAsia" w:hAnsiTheme="minorEastAsia"/>
                <w:bCs/>
                <w:color w:val="auto"/>
                <w:szCs w:val="21"/>
                <w:lang w:val="zh-CN"/>
              </w:rPr>
            </w:pPr>
            <w:r>
              <w:rPr>
                <w:rFonts w:hint="eastAsia" w:cs="宋体" w:asciiTheme="minorEastAsia" w:hAnsiTheme="minorEastAsia"/>
                <w:color w:val="auto"/>
                <w:szCs w:val="21"/>
              </w:rPr>
              <w:t>招标公告、中标公告、变更（更正）公告、现场勘察答复等相关信息同时在以下网站发布：《中国政府采购网》、《河南省政府采购网》、《许昌市政府采购网》、《全国公共资源交易平台（河南省·许昌市）》、《</w:t>
            </w:r>
            <w:r>
              <w:rPr>
                <w:color w:val="auto"/>
              </w:rPr>
              <w:fldChar w:fldCharType="begin"/>
            </w:r>
            <w:r>
              <w:rPr>
                <w:color w:val="auto"/>
              </w:rPr>
              <w:instrText xml:space="preserve"> HYPERLINK "https://www.baidu.com/link?url=8rmedzOhlAuXDcXgh4Ih79cf3oX63OtO_HyxHSCPnTT6Bb4nFcbI-6b-kaJFEjJrZKGkaq6fZ0YCvibRAKulsXONz3kZBFBKcnun2fra-tu&amp;wd=&amp;eqid=f166cd3a00044721000000025acd62c1" \t "_blank" </w:instrText>
            </w:r>
            <w:r>
              <w:rPr>
                <w:color w:val="auto"/>
              </w:rPr>
              <w:fldChar w:fldCharType="separate"/>
            </w:r>
            <w:r>
              <w:rPr>
                <w:rFonts w:cs="宋体" w:asciiTheme="minorEastAsia" w:hAnsiTheme="minorEastAsia"/>
                <w:color w:val="auto"/>
                <w:szCs w:val="21"/>
              </w:rPr>
              <w:t>中国·许昌</w:t>
            </w:r>
            <w:r>
              <w:rPr>
                <w:rFonts w:hint="eastAsia" w:cs="宋体" w:asciiTheme="minorEastAsia" w:hAnsiTheme="minorEastAsia"/>
                <w:color w:val="auto"/>
                <w:szCs w:val="21"/>
              </w:rPr>
              <w:t xml:space="preserve">  </w:t>
            </w:r>
            <w:r>
              <w:rPr>
                <w:rFonts w:cs="宋体" w:asciiTheme="minorEastAsia" w:hAnsiTheme="minorEastAsia"/>
                <w:color w:val="auto"/>
                <w:szCs w:val="21"/>
              </w:rPr>
              <w:t>许昌市政府网</w:t>
            </w:r>
            <w:r>
              <w:rPr>
                <w:rFonts w:cs="宋体" w:asciiTheme="minorEastAsia" w:hAnsiTheme="minorEastAsia"/>
                <w:color w:val="auto"/>
                <w:szCs w:val="21"/>
              </w:rPr>
              <w:fldChar w:fldCharType="end"/>
            </w:r>
            <w:r>
              <w:rPr>
                <w:rFonts w:hint="eastAsia" w:cs="宋体" w:asciiTheme="minorEastAsia" w:hAnsiTheme="minorEastAsia"/>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16</w:t>
            </w:r>
          </w:p>
        </w:tc>
        <w:tc>
          <w:tcPr>
            <w:tcW w:w="2268" w:type="dxa"/>
            <w:vAlign w:val="center"/>
          </w:tcPr>
          <w:p>
            <w:pPr>
              <w:autoSpaceDE w:val="0"/>
              <w:autoSpaceDN w:val="0"/>
              <w:adjustRightInd w:val="0"/>
              <w:spacing w:line="360" w:lineRule="auto"/>
              <w:jc w:val="center"/>
              <w:rPr>
                <w:rFonts w:cs="仿宋_GB2312" w:asciiTheme="minorEastAsia" w:hAnsiTheme="minorEastAsia"/>
                <w:szCs w:val="21"/>
              </w:rPr>
            </w:pPr>
            <w:r>
              <w:rPr>
                <w:rFonts w:hint="eastAsia" w:cs="仿宋_GB2312" w:asciiTheme="minorEastAsia" w:hAnsiTheme="minorEastAsia"/>
                <w:szCs w:val="21"/>
              </w:rPr>
              <w:t>采购人澄清或修改</w:t>
            </w:r>
          </w:p>
          <w:p>
            <w:pPr>
              <w:autoSpaceDE w:val="0"/>
              <w:autoSpaceDN w:val="0"/>
              <w:adjustRightInd w:val="0"/>
              <w:spacing w:line="360" w:lineRule="auto"/>
              <w:jc w:val="center"/>
              <w:rPr>
                <w:rFonts w:cs="黑体" w:asciiTheme="minorEastAsia" w:hAnsiTheme="minorEastAsia"/>
                <w:szCs w:val="21"/>
              </w:rPr>
            </w:pPr>
            <w:r>
              <w:rPr>
                <w:rFonts w:hint="eastAsia" w:cs="仿宋_GB2312" w:asciiTheme="minorEastAsia" w:hAnsiTheme="minorEastAsia"/>
                <w:szCs w:val="21"/>
              </w:rPr>
              <w:t>招标文件时间</w:t>
            </w:r>
          </w:p>
        </w:tc>
        <w:tc>
          <w:tcPr>
            <w:tcW w:w="6813" w:type="dxa"/>
            <w:vAlign w:val="center"/>
          </w:tcPr>
          <w:p>
            <w:pPr>
              <w:autoSpaceDE w:val="0"/>
              <w:autoSpaceDN w:val="0"/>
              <w:adjustRightInd w:val="0"/>
              <w:spacing w:line="360" w:lineRule="auto"/>
              <w:rPr>
                <w:rFonts w:cs="宋体" w:asciiTheme="minorEastAsia" w:hAnsiTheme="minorEastAsia"/>
                <w:bCs/>
                <w:color w:val="auto"/>
                <w:szCs w:val="21"/>
                <w:lang w:val="zh-CN"/>
              </w:rPr>
            </w:pPr>
            <w:r>
              <w:rPr>
                <w:rFonts w:hint="eastAsia" w:cs="宋体" w:asciiTheme="minorEastAsia" w:hAnsiTheme="minorEastAsia"/>
                <w:bCs/>
                <w:color w:val="auto"/>
                <w:szCs w:val="21"/>
                <w:lang w:val="zh-CN"/>
              </w:rPr>
              <w:t>投标截止时间15日前（</w:t>
            </w:r>
            <w:r>
              <w:rPr>
                <w:rFonts w:hint="eastAsia" w:cs="仿宋_GB2312" w:asciiTheme="minorEastAsia" w:hAnsiTheme="minorEastAsia"/>
                <w:color w:val="auto"/>
                <w:szCs w:val="21"/>
                <w:lang w:val="zh-CN"/>
              </w:rPr>
              <w:t>澄清内容可能影响投标文件编制的）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17</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投标人对采购文件</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质疑截止时间</w:t>
            </w:r>
          </w:p>
        </w:tc>
        <w:tc>
          <w:tcPr>
            <w:tcW w:w="6813" w:type="dxa"/>
            <w:vAlign w:val="center"/>
          </w:tcPr>
          <w:p>
            <w:pPr>
              <w:autoSpaceDE w:val="0"/>
              <w:autoSpaceDN w:val="0"/>
              <w:adjustRightInd w:val="0"/>
              <w:spacing w:line="360" w:lineRule="auto"/>
              <w:rPr>
                <w:rFonts w:cs="宋体" w:asciiTheme="minorEastAsia" w:hAnsiTheme="minorEastAsia"/>
                <w:bCs/>
                <w:color w:val="auto"/>
                <w:szCs w:val="21"/>
                <w:lang w:val="zh-CN"/>
              </w:rPr>
            </w:pPr>
            <w:r>
              <w:rPr>
                <w:rFonts w:hint="eastAsia" w:cs="宋体" w:asciiTheme="minorEastAsia" w:hAnsiTheme="minorEastAsia"/>
                <w:bCs/>
                <w:color w:val="auto"/>
                <w:szCs w:val="21"/>
                <w:lang w:val="zh-CN"/>
              </w:rPr>
              <w:t>招标公告期满之日起七个工作日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18</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投标文件份数</w:t>
            </w:r>
          </w:p>
        </w:tc>
        <w:tc>
          <w:tcPr>
            <w:tcW w:w="6813" w:type="dxa"/>
            <w:vAlign w:val="center"/>
          </w:tcPr>
          <w:p>
            <w:pPr>
              <w:autoSpaceDE w:val="0"/>
              <w:autoSpaceDN w:val="0"/>
              <w:adjustRightInd w:val="0"/>
              <w:spacing w:line="360" w:lineRule="auto"/>
              <w:rPr>
                <w:rFonts w:cs="宋体" w:asciiTheme="minorEastAsia" w:hAnsiTheme="minorEastAsia"/>
                <w:color w:val="auto"/>
                <w:szCs w:val="21"/>
              </w:rPr>
            </w:pPr>
            <w:r>
              <w:rPr>
                <w:rFonts w:ascii="新宋体" w:hAnsi="新宋体" w:eastAsia="新宋体"/>
                <w:b/>
                <w:color w:val="auto"/>
                <w:szCs w:val="21"/>
              </w:rPr>
              <w:fldChar w:fldCharType="begin"/>
            </w:r>
            <w:r>
              <w:rPr>
                <w:rFonts w:ascii="新宋体" w:hAnsi="新宋体" w:eastAsia="新宋体"/>
                <w:b/>
                <w:color w:val="auto"/>
                <w:szCs w:val="21"/>
              </w:rPr>
              <w:instrText xml:space="preserve"> </w:instrText>
            </w:r>
            <w:r>
              <w:rPr>
                <w:rFonts w:hint="eastAsia" w:ascii="新宋体" w:hAnsi="新宋体" w:eastAsia="新宋体"/>
                <w:b/>
                <w:color w:val="auto"/>
                <w:szCs w:val="21"/>
              </w:rPr>
              <w:instrText xml:space="preserve">eq \o\ac(□,√)</w:instrText>
            </w:r>
            <w:r>
              <w:rPr>
                <w:rFonts w:ascii="新宋体" w:hAnsi="新宋体" w:eastAsia="新宋体"/>
                <w:b/>
                <w:color w:val="auto"/>
                <w:szCs w:val="21"/>
              </w:rPr>
              <w:fldChar w:fldCharType="end"/>
            </w:r>
            <w:r>
              <w:rPr>
                <w:rFonts w:hint="eastAsia" w:ascii="新宋体" w:hAnsi="新宋体" w:eastAsia="新宋体"/>
                <w:color w:val="auto"/>
                <w:szCs w:val="21"/>
              </w:rPr>
              <w:t>电子投标文件：成功上传至《全国公共资源交易平台（河南省·许昌市）》公共资源交易系统加密电子投标文件1份</w:t>
            </w:r>
            <w:r>
              <w:rPr>
                <w:rFonts w:hint="eastAsia" w:hAnsi="宋体" w:cs="宋体"/>
                <w:color w:val="auto"/>
                <w:szCs w:val="21"/>
                <w:lang w:val="zh-CN"/>
              </w:rPr>
              <w:t>（文件格式为： XXX公司XXX项目编号.file）。</w:t>
            </w:r>
          </w:p>
          <w:p>
            <w:pPr>
              <w:autoSpaceDE w:val="0"/>
              <w:autoSpaceDN w:val="0"/>
              <w:adjustRightInd w:val="0"/>
              <w:spacing w:line="360" w:lineRule="auto"/>
              <w:rPr>
                <w:rFonts w:ascii="新宋体" w:hAnsi="新宋体" w:eastAsia="新宋体"/>
                <w:color w:val="auto"/>
                <w:szCs w:val="21"/>
              </w:rPr>
            </w:pPr>
            <w:r>
              <w:rPr>
                <w:rFonts w:hint="eastAsia" w:cs="宋体" w:asciiTheme="minorEastAsia" w:hAnsiTheme="minorEastAsia"/>
                <w:b/>
                <w:bCs/>
                <w:color w:val="auto"/>
                <w:szCs w:val="21"/>
                <w:lang w:val="zh-CN"/>
              </w:rPr>
              <w:t>□</w:t>
            </w:r>
            <w:r>
              <w:rPr>
                <w:rFonts w:hint="eastAsia" w:ascii="新宋体" w:hAnsi="新宋体" w:eastAsia="新宋体"/>
                <w:color w:val="auto"/>
                <w:szCs w:val="21"/>
              </w:rPr>
              <w:t>纸质投标文件：</w:t>
            </w:r>
            <w:r>
              <w:rPr>
                <w:rFonts w:hint="eastAsia" w:cs="仿宋_GB2312" w:asciiTheme="minorEastAsia" w:hAnsiTheme="minorEastAsia"/>
                <w:color w:val="auto"/>
                <w:szCs w:val="21"/>
              </w:rPr>
              <w:t>正本</w:t>
            </w:r>
            <w:r>
              <w:rPr>
                <w:rFonts w:hint="eastAsia" w:cs="仿宋_GB2312" w:asciiTheme="minorEastAsia" w:hAnsiTheme="minorEastAsia"/>
                <w:b/>
                <w:color w:val="auto"/>
                <w:szCs w:val="21"/>
              </w:rPr>
              <w:t>一</w:t>
            </w:r>
            <w:r>
              <w:rPr>
                <w:rFonts w:hint="eastAsia" w:cs="仿宋_GB2312" w:asciiTheme="minorEastAsia" w:hAnsiTheme="minorEastAsia"/>
                <w:color w:val="auto"/>
                <w:szCs w:val="21"/>
              </w:rPr>
              <w:t>份，副本</w:t>
            </w:r>
            <w:r>
              <w:rPr>
                <w:rFonts w:hint="eastAsia" w:cs="仿宋_GB2312" w:asciiTheme="minorEastAsia" w:hAnsiTheme="minorEastAsia"/>
                <w:color w:val="auto"/>
                <w:szCs w:val="21"/>
                <w:u w:val="single"/>
              </w:rPr>
              <w:t xml:space="preserve"> 一 </w:t>
            </w:r>
            <w:r>
              <w:rPr>
                <w:rFonts w:hint="eastAsia" w:cs="仿宋_GB2312" w:asciiTheme="minorEastAsia" w:hAnsiTheme="minorEastAsia"/>
                <w:color w:val="auto"/>
                <w:szCs w:val="21"/>
              </w:rPr>
              <w:t>份。使用</w:t>
            </w:r>
            <w:r>
              <w:rPr>
                <w:rFonts w:hint="eastAsia" w:ascii="新宋体" w:hAnsi="新宋体" w:eastAsia="新宋体"/>
                <w:color w:val="auto"/>
                <w:szCs w:val="21"/>
              </w:rPr>
              <w:t>格式为“投标文件（供打印）.PDF”的文件。</w:t>
            </w:r>
          </w:p>
          <w:p>
            <w:pPr>
              <w:autoSpaceDE w:val="0"/>
              <w:autoSpaceDN w:val="0"/>
              <w:adjustRightInd w:val="0"/>
              <w:spacing w:line="360" w:lineRule="auto"/>
              <w:rPr>
                <w:rFonts w:cs="宋体" w:asciiTheme="minorEastAsia" w:hAnsiTheme="minorEastAsia"/>
                <w:bCs/>
                <w:color w:val="auto"/>
                <w:szCs w:val="21"/>
                <w:highlight w:val="lightGray"/>
                <w:lang w:val="zh-CN"/>
              </w:rPr>
            </w:pPr>
            <w:r>
              <w:rPr>
                <w:rFonts w:hint="eastAsia" w:ascii="新宋体" w:hAnsi="新宋体" w:eastAsia="新宋体"/>
                <w:color w:val="auto"/>
                <w:szCs w:val="21"/>
              </w:rPr>
              <w:t>电子投标文件和纸质投标文件的内容、格式、水印码、签章应一致。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19</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投标文件的</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签署盖章</w:t>
            </w:r>
          </w:p>
        </w:tc>
        <w:tc>
          <w:tcPr>
            <w:tcW w:w="6813" w:type="dxa"/>
            <w:vAlign w:val="center"/>
          </w:tcPr>
          <w:p>
            <w:pPr>
              <w:autoSpaceDE w:val="0"/>
              <w:autoSpaceDN w:val="0"/>
              <w:adjustRightInd w:val="0"/>
              <w:spacing w:line="420" w:lineRule="exact"/>
              <w:rPr>
                <w:rFonts w:ascii="新宋体" w:hAnsi="新宋体" w:eastAsia="新宋体"/>
                <w:szCs w:val="21"/>
              </w:rPr>
            </w:pPr>
            <w:r>
              <w:rPr>
                <w:rFonts w:ascii="新宋体" w:hAnsi="新宋体" w:eastAsia="新宋体"/>
                <w:b/>
                <w:szCs w:val="21"/>
              </w:rPr>
              <w:fldChar w:fldCharType="begin"/>
            </w:r>
            <w:r>
              <w:rPr>
                <w:rFonts w:ascii="新宋体" w:hAnsi="新宋体" w:eastAsia="新宋体"/>
                <w:b/>
                <w:szCs w:val="21"/>
              </w:rPr>
              <w:instrText xml:space="preserve"> </w:instrText>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电子投标文件：按招标文件要求加盖投标人电子印章和法人电子印章。</w:t>
            </w:r>
          </w:p>
          <w:p>
            <w:pPr>
              <w:autoSpaceDE w:val="0"/>
              <w:autoSpaceDN w:val="0"/>
              <w:adjustRightInd w:val="0"/>
              <w:spacing w:line="420" w:lineRule="exact"/>
              <w:rPr>
                <w:rFonts w:cs="仿宋_GB2312" w:asciiTheme="minorEastAsia" w:hAnsiTheme="minorEastAsia"/>
                <w:szCs w:val="21"/>
                <w:highlight w:val="lightGray"/>
              </w:rPr>
            </w:pPr>
            <w:r>
              <w:rPr>
                <w:rFonts w:hint="eastAsia" w:cs="宋体" w:asciiTheme="minorEastAsia" w:hAnsiTheme="minorEastAsia"/>
                <w:b/>
                <w:bCs/>
                <w:color w:val="FF0000"/>
                <w:szCs w:val="21"/>
                <w:lang w:val="zh-CN"/>
              </w:rPr>
              <w:t>□</w:t>
            </w:r>
            <w:r>
              <w:rPr>
                <w:rFonts w:hint="eastAsia" w:ascii="新宋体" w:hAnsi="新宋体" w:eastAsia="新宋体"/>
                <w:szCs w:val="21"/>
              </w:rPr>
              <w:t>纸质投标文件：投标文件封面加盖投标人公章（投标文件是指投标人电子投标文件制作完成后生成的后缀名为</w:t>
            </w:r>
            <w:r>
              <w:rPr>
                <w:rFonts w:hint="eastAsia" w:hAnsi="宋体"/>
                <w:color w:val="000000"/>
                <w:szCs w:val="21"/>
              </w:rPr>
              <w:t>“.PDF”的文件</w:t>
            </w:r>
            <w:r>
              <w:rPr>
                <w:rFonts w:hint="eastAsia" w:ascii="新宋体" w:hAnsi="新宋体" w:eastAsia="新宋体"/>
                <w:szCs w:val="21"/>
              </w:rPr>
              <w:t>打印的纸质投标文件）。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20</w:t>
            </w:r>
          </w:p>
        </w:tc>
        <w:tc>
          <w:tcPr>
            <w:tcW w:w="2268" w:type="dxa"/>
            <w:vAlign w:val="center"/>
          </w:tcPr>
          <w:p>
            <w:pPr>
              <w:autoSpaceDE w:val="0"/>
              <w:autoSpaceDN w:val="0"/>
              <w:adjustRightInd w:val="0"/>
              <w:spacing w:line="360" w:lineRule="auto"/>
              <w:jc w:val="center"/>
              <w:rPr>
                <w:rFonts w:cs="仿宋_GB2312" w:asciiTheme="minorEastAsia" w:hAnsiTheme="minorEastAsia"/>
                <w:szCs w:val="21"/>
              </w:rPr>
            </w:pPr>
            <w:r>
              <w:rPr>
                <w:rFonts w:hint="eastAsia" w:cs="黑体" w:asciiTheme="minorEastAsia" w:hAnsiTheme="minorEastAsia"/>
                <w:szCs w:val="21"/>
              </w:rPr>
              <w:t>评标委员会组建</w:t>
            </w:r>
          </w:p>
        </w:tc>
        <w:tc>
          <w:tcPr>
            <w:tcW w:w="6813" w:type="dxa"/>
            <w:vAlign w:val="center"/>
          </w:tcPr>
          <w:p>
            <w:pPr>
              <w:autoSpaceDE w:val="0"/>
              <w:autoSpaceDN w:val="0"/>
              <w:adjustRightInd w:val="0"/>
              <w:spacing w:line="360" w:lineRule="auto"/>
              <w:rPr>
                <w:rFonts w:cs="仿宋_GB2312" w:asciiTheme="minorEastAsia" w:hAnsiTheme="minorEastAsia"/>
                <w:szCs w:val="21"/>
                <w:lang w:val="zh-CN"/>
              </w:rPr>
            </w:pPr>
            <w:r>
              <w:rPr>
                <w:rFonts w:ascii="新宋体" w:hAnsi="新宋体" w:eastAsia="新宋体"/>
                <w:b/>
                <w:szCs w:val="21"/>
              </w:rPr>
              <w:fldChar w:fldCharType="begin"/>
            </w:r>
            <w:r>
              <w:rPr>
                <w:rFonts w:ascii="新宋体" w:hAnsi="新宋体" w:eastAsia="新宋体"/>
                <w:b/>
                <w:szCs w:val="21"/>
              </w:rPr>
              <w:instrText xml:space="preserve"> </w:instrText>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cs="仿宋_GB2312" w:asciiTheme="minorEastAsia" w:hAnsiTheme="minorEastAsia"/>
                <w:szCs w:val="21"/>
                <w:lang w:val="zh-CN"/>
              </w:rPr>
              <w:t>由采购人代表和评审专家组成，其中评审专家的人数不少于评标委员会成员总数的三分之二。评审专家从政府采购评审专家库中随机抽取。</w:t>
            </w:r>
          </w:p>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lang w:val="zh-CN"/>
              </w:rPr>
              <w:t>□由评审专家组成。评审专家从政府采购评审专家库中随机抽取。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21</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仿宋_GB2312" w:asciiTheme="minorEastAsia" w:hAnsiTheme="minorEastAsia"/>
                <w:szCs w:val="21"/>
              </w:rPr>
              <w:t>评标方法</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综合评分法</w:t>
            </w:r>
            <w:r>
              <w:rPr>
                <w:rFonts w:hint="eastAsia" w:cs="宋体" w:asciiTheme="minorEastAsia" w:hAnsiTheme="minorEastAsia"/>
                <w:color w:val="000000"/>
                <w:kern w:val="0"/>
                <w:szCs w:val="21"/>
                <w:lang w:val="zh-CN"/>
              </w:rPr>
              <w:t xml:space="preserve">  </w:t>
            </w:r>
            <w:r>
              <w:rPr>
                <w:rFonts w:hint="eastAsia" w:cs="宋体" w:asciiTheme="minorEastAsia" w:hAnsiTheme="minorEastAsia"/>
                <w:b/>
                <w:bCs/>
                <w:szCs w:val="21"/>
                <w:lang w:val="zh-CN"/>
              </w:rPr>
              <w:t>□</w:t>
            </w:r>
            <w:r>
              <w:rPr>
                <w:rFonts w:hint="eastAsia" w:cs="仿宋_GB2312" w:asciiTheme="minorEastAsia" w:hAnsiTheme="minorEastAsia"/>
                <w:szCs w:val="21"/>
                <w:lang w:val="zh-CN"/>
              </w:rPr>
              <w:t>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22</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授权函</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lang w:val="zh-CN"/>
              </w:rPr>
              <w:t>采购单位委派代表参加资格审</w:t>
            </w:r>
            <w:r>
              <w:rPr>
                <w:rFonts w:hint="eastAsia" w:ascii="新宋体" w:hAnsi="新宋体" w:eastAsia="新宋体"/>
                <w:szCs w:val="21"/>
              </w:rPr>
              <w:t>查、</w:t>
            </w:r>
            <w:r>
              <w:rPr>
                <w:rFonts w:hint="eastAsia" w:cs="仿宋_GB2312" w:asciiTheme="minorEastAsia" w:hAnsiTheme="minorEastAsia"/>
                <w:szCs w:val="21"/>
                <w:lang w:val="zh-CN"/>
              </w:rPr>
              <w:t>评审委员会的，须向采购代理机构出具授权函。除授权代表外，采购单位委派纪检监察人员对评标过程实施监督的须进入许昌市公共资源交易中心五楼电子监督室，并向采购代理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23</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履约保证金</w:t>
            </w:r>
          </w:p>
        </w:tc>
        <w:tc>
          <w:tcPr>
            <w:tcW w:w="6813"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无要求</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
                <w:bCs/>
                <w:szCs w:val="21"/>
                <w:lang w:val="zh-CN"/>
              </w:rPr>
              <w:t>□</w:t>
            </w:r>
            <w:r>
              <w:rPr>
                <w:rFonts w:hint="eastAsia" w:cs="宋体" w:asciiTheme="minorEastAsia" w:hAnsiTheme="minorEastAsia"/>
                <w:color w:val="333333"/>
                <w:szCs w:val="21"/>
              </w:rPr>
              <w:t>要求提交。履约保证金的数额为合同金额</w:t>
            </w:r>
            <w:r>
              <w:rPr>
                <w:rFonts w:hint="eastAsia" w:ascii="新宋体" w:hAnsi="新宋体" w:eastAsia="新宋体"/>
                <w:szCs w:val="21"/>
              </w:rPr>
              <w:t>的</w:t>
            </w:r>
            <w:r>
              <w:rPr>
                <w:rFonts w:hint="eastAsia" w:ascii="新宋体" w:hAnsi="新宋体" w:eastAsia="新宋体"/>
                <w:szCs w:val="21"/>
                <w:u w:val="single"/>
              </w:rPr>
              <w:t xml:space="preserve">    </w:t>
            </w:r>
            <w:r>
              <w:rPr>
                <w:rFonts w:hint="eastAsia" w:ascii="新宋体" w:hAnsi="新宋体" w:eastAsia="新宋体"/>
                <w:szCs w:val="21"/>
              </w:rPr>
              <w:t>%</w:t>
            </w:r>
            <w:r>
              <w:rPr>
                <w:rFonts w:hint="eastAsia" w:cs="宋体" w:asciiTheme="minorEastAsia" w:hAnsiTheme="minorEastAsia"/>
                <w:color w:val="333333"/>
                <w:szCs w:val="21"/>
              </w:rPr>
              <w:t>。中标人以支票、汇票、本票或者金融机构、担保机构出具的保函等非现金形式向采购人提交。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24</w:t>
            </w:r>
          </w:p>
        </w:tc>
        <w:tc>
          <w:tcPr>
            <w:tcW w:w="2268" w:type="dxa"/>
            <w:vAlign w:val="center"/>
          </w:tcPr>
          <w:p>
            <w:pPr>
              <w:autoSpaceDE w:val="0"/>
              <w:autoSpaceDN w:val="0"/>
              <w:adjustRightInd w:val="0"/>
              <w:spacing w:line="360" w:lineRule="auto"/>
              <w:jc w:val="center"/>
              <w:rPr>
                <w:rFonts w:cs="宋体" w:asciiTheme="minorEastAsia" w:hAnsiTheme="minorEastAsia"/>
                <w:bCs/>
                <w:color w:val="auto"/>
                <w:szCs w:val="21"/>
                <w:lang w:val="zh-CN"/>
              </w:rPr>
            </w:pPr>
            <w:r>
              <w:rPr>
                <w:rFonts w:hint="eastAsia" w:cs="宋体" w:asciiTheme="minorEastAsia" w:hAnsiTheme="minorEastAsia"/>
                <w:bCs/>
                <w:color w:val="auto"/>
                <w:szCs w:val="21"/>
                <w:lang w:val="zh-CN"/>
              </w:rPr>
              <w:t>代理服务费</w:t>
            </w:r>
          </w:p>
        </w:tc>
        <w:tc>
          <w:tcPr>
            <w:tcW w:w="6813" w:type="dxa"/>
            <w:vAlign w:val="center"/>
          </w:tcPr>
          <w:p>
            <w:pPr>
              <w:autoSpaceDE w:val="0"/>
              <w:autoSpaceDN w:val="0"/>
              <w:spacing w:line="360" w:lineRule="auto"/>
              <w:contextualSpacing/>
              <w:rPr>
                <w:rFonts w:cs="宋体" w:asciiTheme="minorEastAsia" w:hAnsiTheme="minorEastAsia"/>
                <w:bCs/>
                <w:color w:val="auto"/>
                <w:szCs w:val="21"/>
                <w:lang w:val="zh-CN"/>
              </w:rPr>
            </w:pPr>
            <w:r>
              <w:rPr>
                <w:rFonts w:cs="宋体" w:asciiTheme="minorEastAsia" w:hAnsiTheme="minorEastAsia"/>
                <w:b/>
                <w:color w:val="auto"/>
                <w:kern w:val="0"/>
                <w:szCs w:val="21"/>
                <w:lang w:val="zh-CN"/>
              </w:rPr>
              <w:fldChar w:fldCharType="begin"/>
            </w:r>
            <w:r>
              <w:rPr>
                <w:rFonts w:cs="宋体" w:asciiTheme="minorEastAsia" w:hAnsiTheme="minorEastAsia"/>
                <w:b/>
                <w:color w:val="auto"/>
                <w:kern w:val="0"/>
                <w:szCs w:val="21"/>
                <w:lang w:val="zh-CN"/>
              </w:rPr>
              <w:instrText xml:space="preserve"> </w:instrText>
            </w:r>
            <w:r>
              <w:rPr>
                <w:rFonts w:hint="eastAsia" w:cs="宋体" w:asciiTheme="minorEastAsia" w:hAnsiTheme="minorEastAsia"/>
                <w:b/>
                <w:color w:val="auto"/>
                <w:kern w:val="0"/>
                <w:szCs w:val="21"/>
                <w:lang w:val="zh-CN"/>
              </w:rPr>
              <w:instrText xml:space="preserve">eq \o\ac(□,</w:instrText>
            </w:r>
            <w:r>
              <w:rPr>
                <w:rFonts w:hint="eastAsia" w:cs="宋体" w:asciiTheme="minorEastAsia" w:hAnsiTheme="minorEastAsia"/>
                <w:b/>
                <w:color w:val="auto"/>
                <w:kern w:val="0"/>
                <w:position w:val="2"/>
                <w:szCs w:val="21"/>
                <w:lang w:val="zh-CN"/>
              </w:rPr>
              <w:instrText xml:space="preserve">√</w:instrText>
            </w:r>
            <w:r>
              <w:rPr>
                <w:rFonts w:hint="eastAsia" w:cs="宋体" w:asciiTheme="minorEastAsia" w:hAnsiTheme="minorEastAsia"/>
                <w:b/>
                <w:color w:val="auto"/>
                <w:kern w:val="0"/>
                <w:szCs w:val="21"/>
                <w:lang w:val="zh-CN"/>
              </w:rPr>
              <w:instrText xml:space="preserve">)</w:instrText>
            </w:r>
            <w:r>
              <w:rPr>
                <w:rFonts w:cs="宋体" w:asciiTheme="minorEastAsia" w:hAnsiTheme="minorEastAsia"/>
                <w:b/>
                <w:color w:val="auto"/>
                <w:kern w:val="0"/>
                <w:szCs w:val="21"/>
                <w:lang w:val="zh-CN"/>
              </w:rPr>
              <w:fldChar w:fldCharType="end"/>
            </w:r>
            <w:r>
              <w:rPr>
                <w:rFonts w:hint="eastAsia" w:cs="宋体" w:asciiTheme="minorEastAsia" w:hAnsiTheme="minorEastAsia"/>
                <w:bCs/>
                <w:color w:val="auto"/>
                <w:szCs w:val="21"/>
                <w:lang w:val="zh-CN"/>
              </w:rPr>
              <w:t>不收取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25</w:t>
            </w:r>
          </w:p>
        </w:tc>
        <w:tc>
          <w:tcPr>
            <w:tcW w:w="2268" w:type="dxa"/>
            <w:vAlign w:val="center"/>
          </w:tcPr>
          <w:p>
            <w:pPr>
              <w:autoSpaceDE w:val="0"/>
              <w:autoSpaceDN w:val="0"/>
              <w:adjustRightInd w:val="0"/>
              <w:spacing w:line="360" w:lineRule="auto"/>
              <w:jc w:val="center"/>
              <w:rPr>
                <w:rFonts w:cs="宋体" w:asciiTheme="minorEastAsia" w:hAnsiTheme="minorEastAsia"/>
                <w:bCs/>
                <w:color w:val="auto"/>
                <w:szCs w:val="21"/>
                <w:lang w:val="zh-CN"/>
              </w:rPr>
            </w:pPr>
            <w:r>
              <w:rPr>
                <w:rFonts w:hint="eastAsia" w:cs="宋体" w:asciiTheme="minorEastAsia" w:hAnsiTheme="minorEastAsia"/>
                <w:bCs/>
                <w:color w:val="auto"/>
                <w:szCs w:val="21"/>
                <w:lang w:val="zh-CN"/>
              </w:rPr>
              <w:t>中标人需提交</w:t>
            </w:r>
          </w:p>
          <w:p>
            <w:pPr>
              <w:autoSpaceDE w:val="0"/>
              <w:autoSpaceDN w:val="0"/>
              <w:adjustRightInd w:val="0"/>
              <w:spacing w:line="360" w:lineRule="auto"/>
              <w:jc w:val="center"/>
              <w:rPr>
                <w:rFonts w:cs="宋体" w:asciiTheme="minorEastAsia" w:hAnsiTheme="minorEastAsia"/>
                <w:bCs/>
                <w:color w:val="auto"/>
                <w:szCs w:val="21"/>
                <w:lang w:val="zh-CN"/>
              </w:rPr>
            </w:pPr>
            <w:r>
              <w:rPr>
                <w:rFonts w:hint="eastAsia" w:cs="宋体" w:asciiTheme="minorEastAsia" w:hAnsiTheme="minorEastAsia"/>
                <w:bCs/>
                <w:color w:val="auto"/>
                <w:szCs w:val="21"/>
                <w:lang w:val="zh-CN"/>
              </w:rPr>
              <w:t>的资料</w:t>
            </w:r>
          </w:p>
        </w:tc>
        <w:tc>
          <w:tcPr>
            <w:tcW w:w="6813" w:type="dxa"/>
            <w:vAlign w:val="center"/>
          </w:tcPr>
          <w:p>
            <w:pPr>
              <w:autoSpaceDE w:val="0"/>
              <w:autoSpaceDN w:val="0"/>
              <w:adjustRightInd w:val="0"/>
              <w:spacing w:line="360" w:lineRule="auto"/>
              <w:rPr>
                <w:rFonts w:cs="宋体" w:asciiTheme="minorEastAsia" w:hAnsiTheme="minorEastAsia"/>
                <w:bCs/>
                <w:color w:val="auto"/>
                <w:szCs w:val="21"/>
                <w:lang w:val="zh-CN"/>
              </w:rPr>
            </w:pPr>
            <w:r>
              <w:rPr>
                <w:rFonts w:hint="eastAsia" w:cs="宋体" w:asciiTheme="minorEastAsia" w:hAnsiTheme="minorEastAsia"/>
                <w:bCs/>
                <w:color w:val="auto"/>
                <w:szCs w:val="21"/>
                <w:lang w:val="zh-CN"/>
              </w:rPr>
              <w:t>中标人在接到中标通知时，须</w:t>
            </w:r>
            <w:r>
              <w:rPr>
                <w:rFonts w:hint="eastAsia" w:ascii="新宋体" w:hAnsi="新宋体" w:eastAsia="新宋体"/>
                <w:color w:val="auto"/>
                <w:szCs w:val="21"/>
              </w:rPr>
              <w:t>向许昌市公共资源交易中心交易见证科发</w:t>
            </w:r>
            <w:r>
              <w:rPr>
                <w:rFonts w:hint="eastAsia" w:cs="宋体" w:asciiTheme="minorEastAsia" w:hAnsiTheme="minorEastAsia"/>
                <w:bCs/>
                <w:color w:val="auto"/>
                <w:szCs w:val="21"/>
                <w:lang w:val="zh-CN"/>
              </w:rPr>
              <w:t xml:space="preserve">送投标报价及分项报价一览表（包含主要中标标的的名称、规格型号、数量、单价、服务要求等）电子文档，并同时电话告知交易见证科。联系电话：0374-2968027；邮箱：jzb2968027@163.com。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26</w:t>
            </w:r>
          </w:p>
        </w:tc>
        <w:tc>
          <w:tcPr>
            <w:tcW w:w="2268" w:type="dxa"/>
            <w:vAlign w:val="center"/>
          </w:tcPr>
          <w:p>
            <w:pPr>
              <w:autoSpaceDE w:val="0"/>
              <w:autoSpaceDN w:val="0"/>
              <w:adjustRightInd w:val="0"/>
              <w:spacing w:line="360" w:lineRule="auto"/>
              <w:jc w:val="center"/>
              <w:rPr>
                <w:rFonts w:cs="宋体" w:asciiTheme="minorEastAsia" w:hAnsiTheme="minorEastAsia"/>
                <w:bCs/>
                <w:color w:val="auto"/>
                <w:szCs w:val="21"/>
                <w:lang w:val="zh-CN"/>
              </w:rPr>
            </w:pPr>
            <w:r>
              <w:rPr>
                <w:rFonts w:hint="eastAsia" w:cs="宋体" w:asciiTheme="minorEastAsia" w:hAnsiTheme="minorEastAsia"/>
                <w:bCs/>
                <w:color w:val="auto"/>
                <w:szCs w:val="21"/>
                <w:lang w:val="zh-CN"/>
              </w:rPr>
              <w:t>电子化采购模式</w:t>
            </w:r>
          </w:p>
        </w:tc>
        <w:tc>
          <w:tcPr>
            <w:tcW w:w="6813" w:type="dxa"/>
            <w:vAlign w:val="center"/>
          </w:tcPr>
          <w:p>
            <w:pPr>
              <w:autoSpaceDE w:val="0"/>
              <w:autoSpaceDN w:val="0"/>
              <w:adjustRightInd w:val="0"/>
              <w:spacing w:line="360" w:lineRule="auto"/>
              <w:contextualSpacing/>
              <w:rPr>
                <w:rFonts w:hAnsi="宋体" w:cs="宋体"/>
                <w:color w:val="auto"/>
                <w:szCs w:val="21"/>
                <w:lang w:val="zh-CN"/>
              </w:rPr>
            </w:pPr>
            <w:r>
              <w:rPr>
                <w:rFonts w:cs="宋体" w:asciiTheme="minorEastAsia" w:hAnsiTheme="minorEastAsia"/>
                <w:b/>
                <w:color w:val="auto"/>
                <w:kern w:val="0"/>
                <w:szCs w:val="21"/>
                <w:lang w:val="zh-CN"/>
              </w:rPr>
              <w:fldChar w:fldCharType="begin"/>
            </w:r>
            <w:r>
              <w:rPr>
                <w:rFonts w:cs="宋体" w:asciiTheme="minorEastAsia" w:hAnsiTheme="minorEastAsia"/>
                <w:b/>
                <w:color w:val="auto"/>
                <w:kern w:val="0"/>
                <w:szCs w:val="21"/>
                <w:lang w:val="zh-CN"/>
              </w:rPr>
              <w:instrText xml:space="preserve"> </w:instrText>
            </w:r>
            <w:r>
              <w:rPr>
                <w:rFonts w:hint="eastAsia" w:cs="宋体" w:asciiTheme="minorEastAsia" w:hAnsiTheme="minorEastAsia"/>
                <w:b/>
                <w:color w:val="auto"/>
                <w:kern w:val="0"/>
                <w:szCs w:val="21"/>
                <w:lang w:val="zh-CN"/>
              </w:rPr>
              <w:instrText xml:space="preserve">eq \o\ac(□,</w:instrText>
            </w:r>
            <w:r>
              <w:rPr>
                <w:rFonts w:hint="eastAsia" w:cs="宋体" w:asciiTheme="minorEastAsia" w:hAnsiTheme="minorEastAsia"/>
                <w:b/>
                <w:color w:val="auto"/>
                <w:kern w:val="0"/>
                <w:position w:val="2"/>
                <w:szCs w:val="21"/>
                <w:lang w:val="zh-CN"/>
              </w:rPr>
              <w:instrText xml:space="preserve">√</w:instrText>
            </w:r>
            <w:r>
              <w:rPr>
                <w:rFonts w:hint="eastAsia" w:cs="宋体" w:asciiTheme="minorEastAsia" w:hAnsiTheme="minorEastAsia"/>
                <w:b/>
                <w:color w:val="auto"/>
                <w:kern w:val="0"/>
                <w:szCs w:val="21"/>
                <w:lang w:val="zh-CN"/>
              </w:rPr>
              <w:instrText xml:space="preserve">)</w:instrText>
            </w:r>
            <w:r>
              <w:rPr>
                <w:rFonts w:cs="宋体" w:asciiTheme="minorEastAsia" w:hAnsiTheme="minorEastAsia"/>
                <w:b/>
                <w:color w:val="auto"/>
                <w:kern w:val="0"/>
                <w:szCs w:val="21"/>
                <w:lang w:val="zh-CN"/>
              </w:rPr>
              <w:fldChar w:fldCharType="end"/>
            </w:r>
            <w:r>
              <w:rPr>
                <w:rFonts w:hint="eastAsia" w:cs="宋体" w:asciiTheme="minorEastAsia" w:hAnsiTheme="minorEastAsia"/>
                <w:bCs/>
                <w:color w:val="auto"/>
                <w:szCs w:val="21"/>
                <w:lang w:val="zh-CN"/>
              </w:rPr>
              <w:t>是。</w:t>
            </w:r>
            <w:r>
              <w:rPr>
                <w:rFonts w:hint="eastAsia" w:hAnsi="宋体" w:cs="宋体"/>
                <w:color w:val="auto"/>
                <w:szCs w:val="21"/>
                <w:lang w:val="zh-CN"/>
              </w:rPr>
              <w:t>投标人投标时须成功上传、解密电子投标文件。投标人资质、业绩、荣誉及相关人员证明材料等资料原件不再提交（本招标文件第六章另有要求提供原件的除外）。</w:t>
            </w:r>
          </w:p>
          <w:p>
            <w:pPr>
              <w:autoSpaceDE w:val="0"/>
              <w:autoSpaceDN w:val="0"/>
              <w:adjustRightInd w:val="0"/>
              <w:spacing w:line="360" w:lineRule="auto"/>
              <w:contextualSpacing/>
              <w:rPr>
                <w:rFonts w:cs="宋体" w:asciiTheme="minorEastAsia" w:hAnsiTheme="minorEastAsia"/>
                <w:bCs/>
                <w:color w:val="auto"/>
                <w:szCs w:val="21"/>
                <w:lang w:val="zh-CN"/>
              </w:rPr>
            </w:pPr>
            <w:r>
              <w:rPr>
                <w:rFonts w:hint="eastAsia" w:hAnsi="宋体" w:cs="宋体"/>
                <w:color w:val="auto"/>
                <w:szCs w:val="21"/>
                <w:lang w:val="zh-CN"/>
              </w:rPr>
              <w:t>□否。投标人投标时须提供纸质投标文件。投标人资质、业绩、荣誉及相关人员证明材料等资料原件根据招标文件要求提供。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27</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特别提示</w:t>
            </w:r>
          </w:p>
        </w:tc>
        <w:tc>
          <w:tcPr>
            <w:tcW w:w="6813" w:type="dxa"/>
            <w:vAlign w:val="center"/>
          </w:tcPr>
          <w:p>
            <w:pPr>
              <w:autoSpaceDE w:val="0"/>
              <w:autoSpaceDN w:val="0"/>
              <w:adjustRightInd w:val="0"/>
              <w:spacing w:line="360" w:lineRule="auto"/>
              <w:contextualSpacing/>
              <w:rPr>
                <w:rFonts w:ascii="ˎ̥" w:hAnsi="ˎ̥"/>
              </w:rPr>
            </w:pPr>
            <w:r>
              <w:rPr>
                <w:rFonts w:hint="eastAsia" w:ascii="ˎ̥" w:hAnsi="ˎ̥"/>
              </w:rPr>
              <w:t>按照《关于推进全流程电子化交易和在线监管工作有关问题的通知》（许公管办[2019]3号）规定：</w:t>
            </w:r>
          </w:p>
          <w:p>
            <w:pPr>
              <w:autoSpaceDE w:val="0"/>
              <w:autoSpaceDN w:val="0"/>
              <w:adjustRightInd w:val="0"/>
              <w:spacing w:line="360" w:lineRule="auto"/>
              <w:contextualSpacing/>
              <w:rPr>
                <w:rFonts w:ascii="ˎ̥" w:hAnsi="ˎ̥"/>
              </w:rPr>
            </w:pPr>
            <w:r>
              <w:rPr>
                <w:rFonts w:hint="eastAsia" w:ascii="ˎ̥" w:hAnsi="ˎ̥"/>
              </w:rPr>
              <w:t>不同投标人电子投标文件制作硬件特征码（网卡MAC地址、CPU序号、硬盘序列号）均一致时，视为‘</w:t>
            </w:r>
            <w:r>
              <w:rPr>
                <w:rFonts w:ascii="ˎ̥" w:hAnsi="ˎ̥"/>
              </w:rPr>
              <w:t>不同</w:t>
            </w:r>
            <w:r>
              <w:rPr>
                <w:rFonts w:hint="eastAsia" w:ascii="ˎ̥" w:hAnsi="ˎ̥"/>
              </w:rPr>
              <w:t>投标人的投标</w:t>
            </w:r>
            <w:r>
              <w:rPr>
                <w:rFonts w:ascii="ˎ̥" w:hAnsi="ˎ̥"/>
              </w:rPr>
              <w:t>文件由同一单位或者个人编制</w:t>
            </w:r>
            <w:r>
              <w:rPr>
                <w:rFonts w:hint="eastAsia" w:ascii="ˎ̥" w:hAnsi="ˎ̥"/>
              </w:rPr>
              <w:t>’或‘</w:t>
            </w:r>
            <w:r>
              <w:rPr>
                <w:rFonts w:ascii="ˎ̥" w:hAnsi="ˎ̥"/>
              </w:rPr>
              <w:t>不同</w:t>
            </w:r>
            <w:r>
              <w:rPr>
                <w:rFonts w:hint="eastAsia" w:ascii="ˎ̥" w:hAnsi="ˎ̥"/>
              </w:rPr>
              <w:t>投标人</w:t>
            </w:r>
            <w:r>
              <w:rPr>
                <w:rFonts w:ascii="ˎ̥" w:hAnsi="ˎ̥"/>
              </w:rPr>
              <w:t>委托同一单位或者个人办理</w:t>
            </w:r>
            <w:r>
              <w:rPr>
                <w:rFonts w:hint="eastAsia" w:ascii="ˎ̥" w:hAnsi="ˎ̥"/>
              </w:rPr>
              <w:t>响应</w:t>
            </w:r>
            <w:r>
              <w:rPr>
                <w:rFonts w:ascii="ˎ̥" w:hAnsi="ˎ̥"/>
              </w:rPr>
              <w:t>事宜</w:t>
            </w:r>
            <w:r>
              <w:rPr>
                <w:rFonts w:hint="eastAsia" w:ascii="ˎ̥" w:hAnsi="ˎ̥"/>
              </w:rPr>
              <w:t>’，其投标无效。</w:t>
            </w:r>
          </w:p>
          <w:p>
            <w:pPr>
              <w:autoSpaceDE w:val="0"/>
              <w:autoSpaceDN w:val="0"/>
              <w:adjustRightInd w:val="0"/>
              <w:spacing w:line="360" w:lineRule="auto"/>
              <w:contextualSpacing/>
              <w:rPr>
                <w:rFonts w:cs="宋体" w:asciiTheme="minorEastAsia" w:hAnsiTheme="minorEastAsia"/>
                <w:b/>
                <w:color w:val="000000"/>
                <w:kern w:val="0"/>
                <w:szCs w:val="21"/>
                <w:lang w:val="zh-CN"/>
              </w:rPr>
            </w:pPr>
            <w:r>
              <w:rPr>
                <w:rFonts w:hint="eastAsia" w:ascii="ˎ̥" w:hAnsi="ˎ̥"/>
              </w:rPr>
              <w:t>评审专家应严格按照要求查看“硬件特征码” 相关信息并进行评审，在评审报告中显示“不同投标人电子投标文件制作硬件特征码”是否雷同的分析及判定结果。</w:t>
            </w:r>
          </w:p>
        </w:tc>
      </w:tr>
    </w:tbl>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第四章 投标人须知</w:t>
      </w:r>
    </w:p>
    <w:p>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p>
    <w:p>
      <w:pPr>
        <w:tabs>
          <w:tab w:val="left" w:pos="1260"/>
        </w:tabs>
        <w:autoSpaceDE w:val="0"/>
        <w:autoSpaceDN w:val="0"/>
        <w:adjustRightInd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一、概念释义</w:t>
      </w:r>
    </w:p>
    <w:p>
      <w:pPr>
        <w:pStyle w:val="38"/>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适用范围</w:t>
      </w:r>
    </w:p>
    <w:p>
      <w:pPr>
        <w:pStyle w:val="38"/>
        <w:numPr>
          <w:ilvl w:val="0"/>
          <w:numId w:val="7"/>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本招标文件仅适用于本次“投标邀请”中所述采购项目。</w:t>
      </w:r>
    </w:p>
    <w:p>
      <w:pPr>
        <w:pStyle w:val="38"/>
        <w:numPr>
          <w:ilvl w:val="1"/>
          <w:numId w:val="6"/>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本招标文件解释权属于“投标邀请”所述的采购人。</w:t>
      </w:r>
    </w:p>
    <w:p>
      <w:pPr>
        <w:pStyle w:val="38"/>
        <w:autoSpaceDE w:val="0"/>
        <w:autoSpaceDN w:val="0"/>
        <w:spacing w:line="360" w:lineRule="auto"/>
        <w:ind w:left="780" w:firstLine="0" w:firstLineChars="0"/>
        <w:contextualSpacing/>
        <w:rPr>
          <w:rFonts w:cs="宋体" w:asciiTheme="minorEastAsia" w:hAnsiTheme="minorEastAsia"/>
          <w:kern w:val="0"/>
          <w:szCs w:val="21"/>
        </w:rPr>
      </w:pPr>
    </w:p>
    <w:p>
      <w:pPr>
        <w:pStyle w:val="38"/>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定义</w:t>
      </w:r>
    </w:p>
    <w:p>
      <w:pPr>
        <w:pStyle w:val="38"/>
        <w:numPr>
          <w:ilvl w:val="0"/>
          <w:numId w:val="7"/>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“采购项目”：“投标人须知前附表”中所述的采购项目。</w:t>
      </w:r>
    </w:p>
    <w:p>
      <w:pPr>
        <w:pStyle w:val="38"/>
        <w:numPr>
          <w:ilvl w:val="1"/>
          <w:numId w:val="6"/>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“招标人”：“投标人须知前附表”中所述的组织本次招标的代理机构和采购人。</w:t>
      </w:r>
    </w:p>
    <w:p>
      <w:pPr>
        <w:pStyle w:val="38"/>
        <w:numPr>
          <w:ilvl w:val="1"/>
          <w:numId w:val="6"/>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“采购人”：是指依法进行政府采购的国家机关、事业单位、团体组织。采购人名称、     地址、电话、联系人见“投标人须知前附表”。</w:t>
      </w:r>
    </w:p>
    <w:p>
      <w:pPr>
        <w:pStyle w:val="38"/>
        <w:numPr>
          <w:ilvl w:val="1"/>
          <w:numId w:val="6"/>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“代理机构”：接受采购人委托，代理采购项目的采购代理机构。代理机构名称、地址、 电话、联系人见“投标人须知前附表”。</w:t>
      </w:r>
    </w:p>
    <w:p>
      <w:pPr>
        <w:autoSpaceDE w:val="0"/>
        <w:autoSpaceDN w:val="0"/>
        <w:spacing w:line="360" w:lineRule="auto"/>
        <w:ind w:left="991" w:leftChars="450" w:hanging="46" w:hangingChars="22"/>
        <w:contextualSpacing/>
        <w:rPr>
          <w:rFonts w:cs="宋体" w:asciiTheme="minorEastAsia" w:hAnsiTheme="minorEastAsia"/>
          <w:kern w:val="0"/>
          <w:szCs w:val="21"/>
        </w:rPr>
      </w:pPr>
      <w:r>
        <w:rPr>
          <w:rFonts w:hint="eastAsia" w:cs="宋体" w:asciiTheme="minorEastAsia" w:hAnsiTheme="minorEastAsia"/>
          <w:kern w:val="0"/>
          <w:szCs w:val="21"/>
        </w:rPr>
        <w:t>采购代理机构及其分支机构不得在所代理的采购项目中投标或者代理投标，不得为所代理的采购项目的投标人参加本项目提供投标咨询。</w:t>
      </w:r>
    </w:p>
    <w:p>
      <w:pPr>
        <w:pStyle w:val="38"/>
        <w:numPr>
          <w:ilvl w:val="1"/>
          <w:numId w:val="6"/>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“潜在投标人”指符合《中华人民共和国政府采购法》及相关法律法规和本招标文件的各项规定，且按照本项目招标公告及招标文件规定的方式获取招标文件的法人、其他组 织或者自然人。</w:t>
      </w:r>
    </w:p>
    <w:p>
      <w:pPr>
        <w:pStyle w:val="38"/>
        <w:numPr>
          <w:ilvl w:val="1"/>
          <w:numId w:val="6"/>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pPr>
        <w:pStyle w:val="38"/>
        <w:numPr>
          <w:ilvl w:val="1"/>
          <w:numId w:val="6"/>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“进口产品”：是指通过中国海关报关验放进入中国境内且产自关境外的产品，包括已经进入中国境内的进口产品。详见《</w:t>
      </w:r>
      <w:r>
        <w:rPr>
          <w:rFonts w:cs="宋体" w:asciiTheme="minorEastAsia" w:hAnsiTheme="minorEastAsia"/>
          <w:kern w:val="0"/>
          <w:szCs w:val="21"/>
        </w:rPr>
        <w:t>关于政府采购进口产品管理有关问题的通知</w:t>
      </w:r>
      <w:r>
        <w:rPr>
          <w:rFonts w:hint="eastAsia" w:cs="宋体" w:asciiTheme="minorEastAsia" w:hAnsiTheme="minorEastAsia"/>
          <w:kern w:val="0"/>
          <w:szCs w:val="21"/>
        </w:rPr>
        <w:t>》(财库[2007]119号)、《关于政府采购进口产品管理有关问题的通知》（财办库［</w:t>
      </w:r>
      <w:r>
        <w:rPr>
          <w:rFonts w:cs="宋体" w:asciiTheme="minorEastAsia" w:hAnsiTheme="minorEastAsia"/>
          <w:kern w:val="0"/>
          <w:szCs w:val="21"/>
        </w:rPr>
        <w:t>2008</w:t>
      </w:r>
      <w:r>
        <w:rPr>
          <w:rFonts w:hint="eastAsia" w:cs="宋体" w:asciiTheme="minorEastAsia" w:hAnsiTheme="minorEastAsia"/>
          <w:kern w:val="0"/>
          <w:szCs w:val="21"/>
        </w:rPr>
        <w:t>］</w:t>
      </w:r>
      <w:r>
        <w:rPr>
          <w:rFonts w:cs="宋体" w:asciiTheme="minorEastAsia" w:hAnsiTheme="minorEastAsia"/>
          <w:kern w:val="0"/>
          <w:szCs w:val="21"/>
        </w:rPr>
        <w:t xml:space="preserve">248 </w:t>
      </w:r>
      <w:r>
        <w:rPr>
          <w:rFonts w:hint="eastAsia" w:cs="宋体" w:asciiTheme="minorEastAsia" w:hAnsiTheme="minorEastAsia"/>
          <w:kern w:val="0"/>
          <w:szCs w:val="21"/>
        </w:rPr>
        <w:t>号）。</w:t>
      </w:r>
    </w:p>
    <w:p>
      <w:pPr>
        <w:autoSpaceDE w:val="0"/>
        <w:autoSpaceDN w:val="0"/>
        <w:spacing w:line="360" w:lineRule="auto"/>
        <w:ind w:left="1274" w:leftChars="1" w:hanging="1272" w:hangingChars="606"/>
        <w:contextualSpacing/>
        <w:rPr>
          <w:rFonts w:cs="宋体" w:asciiTheme="minorEastAsia" w:hAnsiTheme="minorEastAsia"/>
          <w:kern w:val="0"/>
          <w:szCs w:val="21"/>
        </w:rPr>
      </w:pPr>
      <w:r>
        <w:rPr>
          <w:rFonts w:hint="eastAsia" w:cs="宋体" w:asciiTheme="minorEastAsia" w:hAnsiTheme="minorEastAsia"/>
          <w:kern w:val="0"/>
          <w:szCs w:val="21"/>
        </w:rPr>
        <w:t xml:space="preserve">2.7.1    </w:t>
      </w:r>
      <w:r>
        <w:rPr>
          <w:rFonts w:cs="宋体" w:asciiTheme="minorEastAsia" w:hAnsiTheme="minorEastAsia"/>
          <w:kern w:val="0"/>
          <w:szCs w:val="21"/>
        </w:rPr>
        <w:t>招标文件列明不允许或未列明允许进口产品参加投标的，均视为拒绝进口产品参加投标。</w:t>
      </w:r>
    </w:p>
    <w:p>
      <w:pPr>
        <w:autoSpaceDE w:val="0"/>
        <w:autoSpaceDN w:val="0"/>
        <w:spacing w:line="360" w:lineRule="auto"/>
        <w:ind w:left="991" w:leftChars="1" w:hanging="989" w:hangingChars="471"/>
        <w:contextualSpacing/>
        <w:rPr>
          <w:rFonts w:cs="宋体" w:asciiTheme="minorEastAsia" w:hAnsiTheme="minorEastAsia"/>
          <w:kern w:val="0"/>
          <w:szCs w:val="21"/>
        </w:rPr>
      </w:pPr>
      <w:r>
        <w:rPr>
          <w:rFonts w:hint="eastAsia" w:cs="宋体" w:asciiTheme="minorEastAsia" w:hAnsiTheme="minorEastAsia"/>
          <w:kern w:val="0"/>
          <w:szCs w:val="21"/>
        </w:rPr>
        <w:t xml:space="preserve">2.7.2    </w:t>
      </w:r>
      <w:r>
        <w:rPr>
          <w:rFonts w:cs="宋体" w:asciiTheme="minorEastAsia" w:hAnsiTheme="minorEastAsia"/>
          <w:kern w:val="0"/>
          <w:szCs w:val="21"/>
        </w:rPr>
        <w:t>如</w:t>
      </w:r>
      <w:r>
        <w:rPr>
          <w:rFonts w:hint="eastAsia" w:cs="宋体" w:asciiTheme="minorEastAsia" w:hAnsiTheme="minorEastAsia"/>
          <w:kern w:val="0"/>
          <w:szCs w:val="21"/>
        </w:rPr>
        <w:t>招标</w:t>
      </w:r>
      <w:r>
        <w:rPr>
          <w:rFonts w:cs="宋体" w:asciiTheme="minorEastAsia" w:hAnsiTheme="minorEastAsia"/>
          <w:kern w:val="0"/>
          <w:szCs w:val="21"/>
        </w:rPr>
        <w:t>文件中已说明，经财政部门审核同意，允许部分或全部产品采购进口产品，投标人既可提供本国产品，也可以提供进口产品。</w:t>
      </w:r>
    </w:p>
    <w:p>
      <w:pPr>
        <w:pStyle w:val="38"/>
        <w:numPr>
          <w:ilvl w:val="1"/>
          <w:numId w:val="6"/>
        </w:numPr>
        <w:autoSpaceDE w:val="0"/>
        <w:autoSpaceDN w:val="0"/>
        <w:spacing w:line="360" w:lineRule="auto"/>
        <w:ind w:left="991" w:leftChars="1" w:hanging="989" w:hangingChars="471"/>
        <w:contextualSpacing/>
        <w:rPr>
          <w:rFonts w:cs="宋体" w:asciiTheme="minorEastAsia" w:hAnsiTheme="minorEastAsia"/>
          <w:kern w:val="0"/>
          <w:szCs w:val="21"/>
        </w:rPr>
      </w:pPr>
      <w:r>
        <w:rPr>
          <w:rFonts w:hint="eastAsia" w:cs="宋体" w:asciiTheme="minorEastAsia" w:hAnsiTheme="minorEastAsia"/>
          <w:kern w:val="0"/>
          <w:szCs w:val="21"/>
        </w:rPr>
        <w:t>招标文件中凡标有“</w:t>
      </w:r>
      <w:r>
        <w:rPr>
          <w:rFonts w:hint="eastAsia" w:cs="宋体" w:asciiTheme="minorEastAsia" w:hAnsiTheme="minorEastAsia"/>
          <w:color w:val="FF0000"/>
          <w:kern w:val="0"/>
          <w:szCs w:val="21"/>
        </w:rPr>
        <w:t>★</w:t>
      </w:r>
      <w:r>
        <w:rPr>
          <w:rFonts w:hint="eastAsia" w:cs="宋体" w:asciiTheme="minorEastAsia" w:hAnsiTheme="minorEastAsia"/>
          <w:kern w:val="0"/>
          <w:szCs w:val="21"/>
        </w:rPr>
        <w:t>”的条款均系实质性要求条款。</w:t>
      </w:r>
    </w:p>
    <w:p>
      <w:pPr>
        <w:pStyle w:val="38"/>
        <w:autoSpaceDE w:val="0"/>
        <w:autoSpaceDN w:val="0"/>
        <w:spacing w:line="360" w:lineRule="auto"/>
        <w:ind w:left="964" w:firstLine="0" w:firstLineChars="0"/>
        <w:contextualSpacing/>
        <w:rPr>
          <w:rFonts w:cs="宋体" w:asciiTheme="minorEastAsia" w:hAnsiTheme="minorEastAsia"/>
          <w:kern w:val="0"/>
          <w:szCs w:val="21"/>
        </w:rPr>
      </w:pPr>
    </w:p>
    <w:p>
      <w:pPr>
        <w:pStyle w:val="38"/>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合格的投标人</w:t>
      </w:r>
    </w:p>
    <w:p>
      <w:pPr>
        <w:pStyle w:val="38"/>
        <w:numPr>
          <w:ilvl w:val="0"/>
          <w:numId w:val="7"/>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在中华人民共和国境内注册，具有本项目生产、制造、供应或实施能力，符合、承认并承诺履行本招标文件各项规定的法人、其他组织或者自然人。</w:t>
      </w:r>
    </w:p>
    <w:p>
      <w:pPr>
        <w:pStyle w:val="38"/>
        <w:numPr>
          <w:ilvl w:val="1"/>
          <w:numId w:val="6"/>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符合本项目“投标邀请”和“投标人须知前附表”中规定的合格投标人所必须具备的条件。</w:t>
      </w:r>
    </w:p>
    <w:p>
      <w:pPr>
        <w:pStyle w:val="38"/>
        <w:numPr>
          <w:ilvl w:val="1"/>
          <w:numId w:val="6"/>
        </w:numPr>
        <w:autoSpaceDE w:val="0"/>
        <w:autoSpaceDN w:val="0"/>
        <w:spacing w:line="360" w:lineRule="auto"/>
        <w:ind w:hanging="964" w:firstLineChars="0"/>
        <w:contextualSpacing/>
        <w:rPr>
          <w:rFonts w:cs="宋体" w:asciiTheme="minorEastAsia" w:hAnsiTheme="minorEastAsia"/>
          <w:kern w:val="0"/>
          <w:szCs w:val="21"/>
        </w:rPr>
      </w:pPr>
      <w:r>
        <w:rPr>
          <w:rFonts w:hint="eastAsia" w:ascii="宋体" w:hAnsi="宋体"/>
          <w:szCs w:val="21"/>
        </w:rPr>
        <w:t>按照财政部《</w:t>
      </w:r>
      <w:r>
        <w:rPr>
          <w:rFonts w:hint="eastAsia" w:ascii="宋体" w:hAnsi="宋体" w:cs="微软雅黑"/>
          <w:bCs/>
          <w:szCs w:val="21"/>
        </w:rPr>
        <w:t>关于在政府采购活动中查询及使用信用记录有关问题的通知</w:t>
      </w:r>
      <w:r>
        <w:rPr>
          <w:rFonts w:hint="eastAsia" w:ascii="宋体" w:hAnsi="宋体"/>
          <w:szCs w:val="21"/>
        </w:rPr>
        <w:t>》（财库</w:t>
      </w:r>
      <w:r>
        <w:rPr>
          <w:rFonts w:hint="eastAsia" w:ascii="宋体" w:hAnsi="宋体" w:cs="微软雅黑"/>
          <w:bCs/>
          <w:szCs w:val="21"/>
        </w:rPr>
        <w:t>〔2016〕</w:t>
      </w:r>
      <w:r>
        <w:rPr>
          <w:rFonts w:hint="eastAsia" w:ascii="宋体" w:hAnsi="宋体"/>
          <w:szCs w:val="21"/>
        </w:rPr>
        <w:t>125号）要求，</w:t>
      </w:r>
      <w:r>
        <w:rPr>
          <w:rFonts w:hint="eastAsia" w:cs="宋体" w:asciiTheme="minorEastAsia" w:hAnsiTheme="minorEastAsia"/>
          <w:kern w:val="0"/>
          <w:szCs w:val="21"/>
        </w:rPr>
        <w:t>政府采购活动中查询及使用投标人信用记录的具体要求为：投标人未被列入失信被执行人、重大税收违法案件当事人名单、</w:t>
      </w:r>
      <w:r>
        <w:rPr>
          <w:rFonts w:cs="仿宋_GB2312" w:asciiTheme="minorEastAsia" w:hAnsiTheme="minorEastAsia"/>
          <w:color w:val="000000"/>
          <w:szCs w:val="21"/>
          <w:shd w:val="clear" w:color="auto" w:fill="FFFFFF"/>
        </w:rPr>
        <w:t>政府采购严重违法失信行为记录名单</w:t>
      </w:r>
      <w:r>
        <w:rPr>
          <w:rFonts w:hint="eastAsia" w:cs="仿宋_GB2312" w:asciiTheme="minorEastAsia" w:hAnsiTheme="minorEastAsia"/>
          <w:color w:val="000000"/>
          <w:szCs w:val="21"/>
          <w:shd w:val="clear" w:color="auto" w:fill="FFFFFF"/>
        </w:rPr>
        <w:t>、</w:t>
      </w:r>
      <w:r>
        <w:rPr>
          <w:rFonts w:hint="eastAsia" w:cs="宋体" w:asciiTheme="minorEastAsia" w:hAnsiTheme="minorEastAsia"/>
          <w:kern w:val="0"/>
          <w:szCs w:val="21"/>
        </w:rPr>
        <w:t>严重违法失信社会组织名单（联合体形式投标的，联合体成员存在不良信用记录，视同联合体存在不良信用记录）。</w:t>
      </w:r>
    </w:p>
    <w:p>
      <w:pPr>
        <w:pStyle w:val="38"/>
        <w:numPr>
          <w:ilvl w:val="0"/>
          <w:numId w:val="8"/>
        </w:numPr>
        <w:autoSpaceDE w:val="0"/>
        <w:autoSpaceDN w:val="0"/>
        <w:spacing w:line="360" w:lineRule="auto"/>
        <w:ind w:left="1418" w:hanging="1416" w:firstLineChars="0"/>
        <w:contextualSpacing/>
        <w:rPr>
          <w:rFonts w:cs="宋体" w:asciiTheme="minorEastAsia" w:hAnsiTheme="minorEastAsia"/>
          <w:kern w:val="0"/>
          <w:szCs w:val="21"/>
        </w:rPr>
      </w:pPr>
      <w:r>
        <w:rPr>
          <w:rFonts w:hint="eastAsia" w:cs="宋体" w:asciiTheme="minorEastAsia" w:hAnsiTheme="minorEastAsia"/>
          <w:kern w:val="0"/>
          <w:szCs w:val="21"/>
        </w:rPr>
        <w:t>查询渠道：“信用中国”网站（</w:t>
      </w:r>
      <w:r>
        <w:rPr>
          <w:rFonts w:cs="宋体" w:asciiTheme="minorEastAsia" w:hAnsiTheme="minorEastAsia"/>
          <w:kern w:val="0"/>
          <w:szCs w:val="21"/>
        </w:rPr>
        <w:t>www.creditchina.gov.cn</w:t>
      </w:r>
      <w:r>
        <w:rPr>
          <w:rFonts w:hint="eastAsia" w:cs="宋体" w:asciiTheme="minorEastAsia" w:hAnsiTheme="minorEastAsia"/>
          <w:kern w:val="0"/>
          <w:szCs w:val="21"/>
        </w:rPr>
        <w:t>）、“中国政府采购网”（</w:t>
      </w:r>
      <w:r>
        <w:rPr>
          <w:rFonts w:cs="宋体" w:asciiTheme="minorEastAsia" w:hAnsiTheme="minorEastAsia"/>
          <w:kern w:val="0"/>
          <w:szCs w:val="21"/>
        </w:rPr>
        <w:t>www.ccgp.gov.cn</w:t>
      </w:r>
      <w:r>
        <w:rPr>
          <w:rFonts w:hint="eastAsia" w:cs="宋体" w:asciiTheme="minorEastAsia" w:hAnsiTheme="minorEastAsia"/>
          <w:kern w:val="0"/>
          <w:szCs w:val="21"/>
        </w:rPr>
        <w:t>）、“中国社会组织公共服务平台”网站（</w:t>
      </w:r>
      <w:r>
        <w:fldChar w:fldCharType="begin"/>
      </w:r>
      <w:r>
        <w:instrText xml:space="preserve"> HYPERLINK "http://www.chinanpo.gov.cn" </w:instrText>
      </w:r>
      <w:r>
        <w:fldChar w:fldCharType="separate"/>
      </w:r>
      <w:r>
        <w:rPr>
          <w:rStyle w:val="26"/>
          <w:rFonts w:cs="宋体" w:asciiTheme="minorEastAsia" w:hAnsiTheme="minorEastAsia"/>
          <w:kern w:val="0"/>
          <w:szCs w:val="21"/>
        </w:rPr>
        <w:t>www.chinanpo.gov.cn</w:t>
      </w:r>
      <w:r>
        <w:rPr>
          <w:rStyle w:val="26"/>
          <w:rFonts w:cs="宋体" w:asciiTheme="minorEastAsia" w:hAnsiTheme="minorEastAsia"/>
          <w:kern w:val="0"/>
          <w:szCs w:val="21"/>
        </w:rPr>
        <w:fldChar w:fldCharType="end"/>
      </w:r>
      <w:r>
        <w:rPr>
          <w:rFonts w:hint="eastAsia" w:cs="宋体" w:asciiTheme="minorEastAsia" w:hAnsiTheme="minorEastAsia"/>
          <w:kern w:val="0"/>
          <w:szCs w:val="21"/>
        </w:rPr>
        <w:t>）；</w:t>
      </w:r>
    </w:p>
    <w:p>
      <w:pPr>
        <w:pStyle w:val="38"/>
        <w:numPr>
          <w:ilvl w:val="0"/>
          <w:numId w:val="8"/>
        </w:numPr>
        <w:autoSpaceDE w:val="0"/>
        <w:autoSpaceDN w:val="0"/>
        <w:spacing w:line="360" w:lineRule="auto"/>
        <w:ind w:left="1418" w:hanging="1416" w:firstLineChars="0"/>
        <w:contextualSpacing/>
        <w:rPr>
          <w:rFonts w:cs="宋体" w:asciiTheme="minorEastAsia" w:hAnsiTheme="minorEastAsia"/>
          <w:kern w:val="0"/>
          <w:szCs w:val="21"/>
        </w:rPr>
      </w:pPr>
      <w:r>
        <w:rPr>
          <w:rFonts w:hint="eastAsia" w:cs="宋体" w:asciiTheme="minorEastAsia" w:hAnsiTheme="minorEastAsia"/>
          <w:kern w:val="0"/>
          <w:szCs w:val="21"/>
        </w:rPr>
        <w:t>截止时间：同投标截止时间；</w:t>
      </w:r>
    </w:p>
    <w:p>
      <w:pPr>
        <w:pStyle w:val="38"/>
        <w:numPr>
          <w:ilvl w:val="0"/>
          <w:numId w:val="8"/>
        </w:numPr>
        <w:autoSpaceDE w:val="0"/>
        <w:autoSpaceDN w:val="0"/>
        <w:spacing w:line="360" w:lineRule="auto"/>
        <w:ind w:left="1418" w:hanging="1416" w:firstLineChars="0"/>
        <w:contextualSpacing/>
        <w:rPr>
          <w:rFonts w:cs="宋体" w:asciiTheme="minorEastAsia" w:hAnsiTheme="minorEastAsia"/>
          <w:kern w:val="0"/>
          <w:szCs w:val="21"/>
        </w:rPr>
      </w:pPr>
      <w:r>
        <w:rPr>
          <w:rFonts w:hint="eastAsia" w:cs="宋体" w:asciiTheme="minorEastAsia" w:hAnsiTheme="minorEastAsia"/>
          <w:kern w:val="0"/>
          <w:szCs w:val="21"/>
        </w:rPr>
        <w:t>信用信息查询记录和证据留存具体方式：经采购人确认的查询结果网页截图作为查询记录和证据，与其他采购文件一并保存；</w:t>
      </w:r>
    </w:p>
    <w:p>
      <w:pPr>
        <w:pStyle w:val="38"/>
        <w:numPr>
          <w:ilvl w:val="0"/>
          <w:numId w:val="8"/>
        </w:numPr>
        <w:autoSpaceDE w:val="0"/>
        <w:autoSpaceDN w:val="0"/>
        <w:spacing w:line="360" w:lineRule="auto"/>
        <w:ind w:left="1418" w:hanging="1416" w:firstLineChars="0"/>
        <w:contextualSpacing/>
        <w:rPr>
          <w:rFonts w:cs="宋体" w:asciiTheme="minorEastAsia" w:hAnsiTheme="minorEastAsia"/>
          <w:kern w:val="0"/>
          <w:szCs w:val="21"/>
        </w:rPr>
      </w:pPr>
      <w:r>
        <w:rPr>
          <w:rFonts w:hint="eastAsia" w:cs="宋体" w:asciiTheme="minorEastAsia" w:hAnsiTheme="minorEastAsia"/>
          <w:kern w:val="0"/>
          <w:szCs w:val="21"/>
        </w:rPr>
        <w:t>信用信息的使用原则：经采购人认定的被列入失信被执行人、重大税收违法案件当事人名单、</w:t>
      </w:r>
      <w:r>
        <w:rPr>
          <w:rFonts w:cs="仿宋_GB2312" w:asciiTheme="minorEastAsia" w:hAnsiTheme="minorEastAsia"/>
          <w:color w:val="000000"/>
          <w:szCs w:val="21"/>
          <w:shd w:val="clear" w:color="auto" w:fill="FFFFFF"/>
        </w:rPr>
        <w:t>政府采购严重违法失信行为记录名单</w:t>
      </w:r>
      <w:r>
        <w:rPr>
          <w:rFonts w:hint="eastAsia" w:cs="仿宋_GB2312" w:asciiTheme="minorEastAsia" w:hAnsiTheme="minorEastAsia"/>
          <w:color w:val="000000"/>
          <w:szCs w:val="21"/>
          <w:shd w:val="clear" w:color="auto" w:fill="FFFFFF"/>
        </w:rPr>
        <w:t>的投标人、</w:t>
      </w:r>
      <w:r>
        <w:rPr>
          <w:rFonts w:hint="eastAsia" w:cs="宋体" w:asciiTheme="minorEastAsia" w:hAnsiTheme="minorEastAsia"/>
          <w:kern w:val="0"/>
          <w:szCs w:val="21"/>
        </w:rPr>
        <w:t>严重违法失信社会组织名单的社会组织，将拒绝其参与本次政府采购活动；</w:t>
      </w:r>
    </w:p>
    <w:p>
      <w:pPr>
        <w:pStyle w:val="38"/>
        <w:numPr>
          <w:ilvl w:val="0"/>
          <w:numId w:val="8"/>
        </w:numPr>
        <w:autoSpaceDE w:val="0"/>
        <w:autoSpaceDN w:val="0"/>
        <w:spacing w:line="360" w:lineRule="auto"/>
        <w:ind w:left="1418" w:hanging="1416" w:firstLineChars="0"/>
        <w:contextualSpacing/>
        <w:rPr>
          <w:rFonts w:cs="宋体" w:asciiTheme="minorEastAsia" w:hAnsiTheme="minorEastAsia"/>
          <w:kern w:val="0"/>
          <w:szCs w:val="21"/>
        </w:rPr>
      </w:pPr>
      <w:r>
        <w:rPr>
          <w:rFonts w:hint="eastAsia" w:cs="宋体" w:asciiTheme="minorEastAsia" w:hAnsiTheme="minorEastAsia"/>
          <w:kern w:val="0"/>
          <w:szCs w:val="21"/>
        </w:rPr>
        <w:t>投标人无须提供</w:t>
      </w:r>
      <w:r>
        <w:rPr>
          <w:rFonts w:hint="eastAsia" w:ascii="宋体" w:hAnsi="宋体" w:cs="微软雅黑"/>
          <w:bCs/>
          <w:szCs w:val="21"/>
        </w:rPr>
        <w:t>信用记录查询结果网页截屏。</w:t>
      </w:r>
      <w:r>
        <w:rPr>
          <w:rFonts w:hint="eastAsia" w:cs="宋体" w:asciiTheme="minorEastAsia" w:hAnsiTheme="minorEastAsia"/>
          <w:kern w:val="0"/>
          <w:szCs w:val="21"/>
        </w:rPr>
        <w:t>投标人不良信用记录以采购人查询结果为准，采购人查询之后，网站信息发生的任何变更不再作为评审依据，投标人自行提供的与网站信息不一致的其他证明材料亦不作为评审依据。</w:t>
      </w:r>
    </w:p>
    <w:p>
      <w:pPr>
        <w:pStyle w:val="38"/>
        <w:numPr>
          <w:ilvl w:val="1"/>
          <w:numId w:val="6"/>
        </w:numPr>
        <w:autoSpaceDE w:val="0"/>
        <w:autoSpaceDN w:val="0"/>
        <w:spacing w:line="360" w:lineRule="auto"/>
        <w:ind w:hanging="964" w:firstLineChars="0"/>
        <w:contextualSpacing/>
        <w:rPr>
          <w:rFonts w:ascii="宋体" w:hAnsi="宋体"/>
          <w:szCs w:val="21"/>
        </w:rPr>
      </w:pPr>
      <w:r>
        <w:rPr>
          <w:rFonts w:hint="eastAsia" w:ascii="宋体" w:hAnsi="宋体"/>
          <w:szCs w:val="21"/>
        </w:rPr>
        <w:t>单位负责人为同一人或者存在直接控股、管理关系的不同供应商，不得同时参加本项目投标。违反规定的，相关投标均无效。</w:t>
      </w:r>
    </w:p>
    <w:p>
      <w:pPr>
        <w:pStyle w:val="38"/>
        <w:numPr>
          <w:ilvl w:val="1"/>
          <w:numId w:val="6"/>
        </w:numPr>
        <w:autoSpaceDE w:val="0"/>
        <w:autoSpaceDN w:val="0"/>
        <w:spacing w:line="360" w:lineRule="auto"/>
        <w:ind w:hanging="964" w:firstLineChars="0"/>
        <w:contextualSpacing/>
        <w:rPr>
          <w:rFonts w:ascii="宋体" w:hAnsi="宋体"/>
          <w:szCs w:val="21"/>
        </w:rPr>
      </w:pPr>
      <w:r>
        <w:rPr>
          <w:rFonts w:hint="eastAsia" w:cs="宋体" w:asciiTheme="minorEastAsia" w:hAnsiTheme="minorEastAsia"/>
          <w:kern w:val="0"/>
          <w:szCs w:val="21"/>
        </w:rPr>
        <w:t>为采购项目提供整体设计、规范编制或者项目管理、监理、检测等服务的供应商，不得再参加该采购项目的其他采购活动。</w:t>
      </w:r>
    </w:p>
    <w:p>
      <w:pPr>
        <w:pStyle w:val="38"/>
        <w:numPr>
          <w:ilvl w:val="1"/>
          <w:numId w:val="6"/>
        </w:numPr>
        <w:autoSpaceDE w:val="0"/>
        <w:autoSpaceDN w:val="0"/>
        <w:spacing w:line="360" w:lineRule="auto"/>
        <w:ind w:hanging="964" w:firstLineChars="0"/>
        <w:contextualSpacing/>
        <w:rPr>
          <w:rFonts w:ascii="宋体" w:hAnsi="宋体"/>
          <w:szCs w:val="21"/>
        </w:rPr>
      </w:pPr>
      <w:r>
        <w:rPr>
          <w:rFonts w:hint="eastAsia" w:cs="宋体" w:asciiTheme="minorEastAsia" w:hAnsiTheme="minorEastAsia"/>
          <w:kern w:val="0"/>
          <w:szCs w:val="21"/>
        </w:rPr>
        <w:t>“投标邀请”和“投标人须知前附表”规定接受联合体投标的，除应符合本章第</w:t>
      </w:r>
      <w:r>
        <w:rPr>
          <w:rFonts w:cs="宋体" w:asciiTheme="minorEastAsia" w:hAnsiTheme="minorEastAsia"/>
          <w:kern w:val="0"/>
          <w:szCs w:val="21"/>
        </w:rPr>
        <w:t>3.1</w:t>
      </w:r>
      <w:r>
        <w:rPr>
          <w:rFonts w:hint="eastAsia" w:cs="宋体" w:asciiTheme="minorEastAsia" w:hAnsiTheme="minorEastAsia"/>
          <w:kern w:val="0"/>
          <w:szCs w:val="21"/>
        </w:rPr>
        <w:t>项和3.2项要求外，还应遵守以下规定：</w:t>
      </w:r>
    </w:p>
    <w:p>
      <w:pPr>
        <w:pStyle w:val="38"/>
        <w:numPr>
          <w:ilvl w:val="0"/>
          <w:numId w:val="9"/>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在投标文件中向采购人提交联合体协议书，明确联合体各方承担的工作和义务；</w:t>
      </w:r>
    </w:p>
    <w:p>
      <w:pPr>
        <w:pStyle w:val="38"/>
        <w:numPr>
          <w:ilvl w:val="0"/>
          <w:numId w:val="9"/>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联合体中有同类资质的供应商按联合体分工承担相同工作的，应当按照资质等级较低的供应商确定资质等级；</w:t>
      </w:r>
    </w:p>
    <w:p>
      <w:pPr>
        <w:pStyle w:val="38"/>
        <w:numPr>
          <w:ilvl w:val="0"/>
          <w:numId w:val="9"/>
        </w:numPr>
        <w:autoSpaceDE w:val="0"/>
        <w:autoSpaceDN w:val="0"/>
        <w:spacing w:line="360" w:lineRule="auto"/>
        <w:ind w:left="1418" w:hanging="1416" w:firstLineChars="0"/>
        <w:contextualSpacing/>
        <w:rPr>
          <w:rFonts w:cs="宋体" w:asciiTheme="minorEastAsia" w:hAnsiTheme="minorEastAsia"/>
          <w:kern w:val="0"/>
          <w:szCs w:val="21"/>
        </w:rPr>
      </w:pPr>
      <w:r>
        <w:rPr>
          <w:rFonts w:hint="eastAsia" w:cs="宋体" w:asciiTheme="minorEastAsia" w:hAnsiTheme="minorEastAsia"/>
          <w:kern w:val="0"/>
          <w:szCs w:val="21"/>
        </w:rPr>
        <w:t>招标人根据采购项目的特殊要求规定投标人特定条件的，联合体各方中至少应当有一方符合采购规定的特定条件。</w:t>
      </w:r>
    </w:p>
    <w:p>
      <w:pPr>
        <w:pStyle w:val="38"/>
        <w:numPr>
          <w:ilvl w:val="0"/>
          <w:numId w:val="9"/>
        </w:numPr>
        <w:autoSpaceDE w:val="0"/>
        <w:autoSpaceDN w:val="0"/>
        <w:spacing w:line="360" w:lineRule="auto"/>
        <w:ind w:left="1418" w:hanging="1416" w:firstLineChars="0"/>
        <w:contextualSpacing/>
        <w:rPr>
          <w:rFonts w:cs="宋体" w:asciiTheme="minorEastAsia" w:hAnsiTheme="minorEastAsia"/>
          <w:kern w:val="0"/>
          <w:szCs w:val="21"/>
        </w:rPr>
      </w:pPr>
      <w:r>
        <w:rPr>
          <w:rFonts w:hint="eastAsia" w:cs="宋体" w:asciiTheme="minorEastAsia" w:hAnsiTheme="minorEastAsia"/>
          <w:kern w:val="0"/>
          <w:szCs w:val="21"/>
        </w:rPr>
        <w:t>联合体各方不得再单独参加或者与其他供应商另外组成联合体参加同一合同项下的政府采购活动。</w:t>
      </w:r>
    </w:p>
    <w:p>
      <w:pPr>
        <w:pStyle w:val="38"/>
        <w:numPr>
          <w:ilvl w:val="0"/>
          <w:numId w:val="9"/>
        </w:numPr>
        <w:autoSpaceDE w:val="0"/>
        <w:autoSpaceDN w:val="0"/>
        <w:spacing w:line="360" w:lineRule="auto"/>
        <w:ind w:left="1418" w:hanging="1416" w:firstLineChars="0"/>
        <w:contextualSpacing/>
        <w:rPr>
          <w:rFonts w:cs="宋体" w:asciiTheme="minorEastAsia" w:hAnsiTheme="minorEastAsia"/>
          <w:kern w:val="0"/>
          <w:szCs w:val="21"/>
        </w:rPr>
      </w:pPr>
      <w:r>
        <w:rPr>
          <w:rFonts w:cs="宋体" w:asciiTheme="minorEastAsia" w:hAnsiTheme="minorEastAsia"/>
          <w:kern w:val="0"/>
          <w:szCs w:val="21"/>
        </w:rPr>
        <w:t>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cs="宋体" w:asciiTheme="minorEastAsia" w:hAnsiTheme="minorEastAsia"/>
          <w:kern w:val="0"/>
          <w:szCs w:val="21"/>
        </w:rPr>
        <w:t>承担连带责任</w:t>
      </w:r>
      <w:r>
        <w:rPr>
          <w:rFonts w:cs="宋体" w:asciiTheme="minorEastAsia" w:hAnsiTheme="minorEastAsia"/>
          <w:kern w:val="0"/>
          <w:szCs w:val="21"/>
        </w:rPr>
        <w:fldChar w:fldCharType="end"/>
      </w:r>
      <w:r>
        <w:rPr>
          <w:rFonts w:cs="宋体" w:asciiTheme="minorEastAsia" w:hAnsiTheme="minorEastAsia"/>
          <w:kern w:val="0"/>
          <w:szCs w:val="21"/>
        </w:rPr>
        <w:t>。</w:t>
      </w:r>
    </w:p>
    <w:p>
      <w:pPr>
        <w:pStyle w:val="38"/>
        <w:numPr>
          <w:ilvl w:val="0"/>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法律、行政法规规定的其他条件。</w:t>
      </w:r>
    </w:p>
    <w:p>
      <w:pPr>
        <w:pStyle w:val="38"/>
        <w:autoSpaceDE w:val="0"/>
        <w:autoSpaceDN w:val="0"/>
        <w:spacing w:line="360" w:lineRule="auto"/>
        <w:ind w:left="964" w:firstLine="0" w:firstLineChars="0"/>
        <w:contextualSpacing/>
        <w:rPr>
          <w:rFonts w:cs="宋体" w:asciiTheme="minorEastAsia" w:hAnsiTheme="minorEastAsia"/>
          <w:kern w:val="0"/>
          <w:szCs w:val="21"/>
        </w:rPr>
      </w:pPr>
    </w:p>
    <w:p>
      <w:pPr>
        <w:pStyle w:val="38"/>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合格的货物和服务</w:t>
      </w:r>
    </w:p>
    <w:p>
      <w:pPr>
        <w:pStyle w:val="38"/>
        <w:numPr>
          <w:ilvl w:val="0"/>
          <w:numId w:val="7"/>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pPr>
        <w:pStyle w:val="38"/>
        <w:numPr>
          <w:ilvl w:val="1"/>
          <w:numId w:val="6"/>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投标人所提供的服务应当没有侵犯任何第三方的知识产权、技术秘密等合法权利。</w:t>
      </w:r>
    </w:p>
    <w:p>
      <w:pPr>
        <w:pStyle w:val="38"/>
        <w:numPr>
          <w:ilvl w:val="1"/>
          <w:numId w:val="6"/>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pPr>
        <w:pStyle w:val="38"/>
        <w:numPr>
          <w:ilvl w:val="1"/>
          <w:numId w:val="6"/>
        </w:numPr>
        <w:autoSpaceDE w:val="0"/>
        <w:autoSpaceDN w:val="0"/>
        <w:spacing w:line="360" w:lineRule="auto"/>
        <w:ind w:hanging="964" w:firstLineChars="0"/>
        <w:contextualSpacing/>
        <w:rPr>
          <w:rFonts w:cs="宋体" w:asciiTheme="minorEastAsia" w:hAnsiTheme="minorEastAsia"/>
          <w:kern w:val="0"/>
          <w:szCs w:val="21"/>
        </w:rPr>
      </w:pPr>
      <w:r>
        <w:rPr>
          <w:rFonts w:hint="eastAsia"/>
          <w:color w:val="333333"/>
          <w:szCs w:val="21"/>
          <w:shd w:val="clear" w:color="auto" w:fill="FFFFFF"/>
        </w:rPr>
        <w:t>根据《强制性产品认证管理规定》（质检总局第117号令）要求，</w:t>
      </w:r>
      <w:r>
        <w:rPr>
          <w:rFonts w:hint="eastAsia" w:cs="宋体" w:asciiTheme="minorEastAsia" w:hAnsiTheme="minorEastAsia"/>
          <w:kern w:val="0"/>
          <w:szCs w:val="21"/>
        </w:rPr>
        <w:t>如投标人所投产品被列入</w:t>
      </w:r>
      <w:r>
        <w:rPr>
          <w:rFonts w:cs="宋体" w:asciiTheme="minorEastAsia" w:hAnsiTheme="minorEastAsia"/>
          <w:kern w:val="0"/>
          <w:szCs w:val="21"/>
        </w:rPr>
        <w:t>《中华人民共和国实施强制性产品认证的产品目录》，</w:t>
      </w:r>
      <w:r>
        <w:rPr>
          <w:rFonts w:hint="eastAsia" w:cs="宋体" w:asciiTheme="minorEastAsia" w:hAnsiTheme="minorEastAsia"/>
          <w:kern w:val="0"/>
          <w:szCs w:val="21"/>
        </w:rPr>
        <w:t>则该产品应</w:t>
      </w:r>
      <w:r>
        <w:rPr>
          <w:rFonts w:cs="宋体" w:asciiTheme="minorEastAsia" w:hAnsiTheme="minorEastAsia"/>
          <w:kern w:val="0"/>
          <w:szCs w:val="21"/>
        </w:rPr>
        <w:t>具备国家认监委</w:t>
      </w:r>
      <w:r>
        <w:rPr>
          <w:rFonts w:hint="eastAsia" w:cs="宋体" w:asciiTheme="minorEastAsia" w:hAnsiTheme="minorEastAsia"/>
          <w:kern w:val="0"/>
          <w:szCs w:val="21"/>
        </w:rPr>
        <w:t>指定强制性产品认证机构</w:t>
      </w:r>
      <w:r>
        <w:rPr>
          <w:rFonts w:cs="宋体" w:asciiTheme="minorEastAsia" w:hAnsiTheme="minorEastAsia"/>
          <w:kern w:val="0"/>
          <w:szCs w:val="21"/>
        </w:rPr>
        <w:t>颁</w:t>
      </w:r>
      <w:r>
        <w:rPr>
          <w:rFonts w:hint="eastAsia" w:cs="宋体" w:asciiTheme="minorEastAsia" w:hAnsiTheme="minorEastAsia"/>
          <w:kern w:val="0"/>
          <w:szCs w:val="21"/>
        </w:rPr>
        <w:t>发的</w:t>
      </w:r>
      <w:r>
        <w:rPr>
          <w:rFonts w:cs="宋体" w:asciiTheme="minorEastAsia" w:hAnsiTheme="minorEastAsia"/>
          <w:kern w:val="0"/>
          <w:szCs w:val="21"/>
        </w:rPr>
        <w:t>《中国</w:t>
      </w:r>
      <w:r>
        <w:rPr>
          <w:rFonts w:hint="eastAsia" w:cs="宋体" w:asciiTheme="minorEastAsia" w:hAnsiTheme="minorEastAsia"/>
          <w:kern w:val="0"/>
          <w:szCs w:val="21"/>
        </w:rPr>
        <w:t>国家</w:t>
      </w:r>
      <w:r>
        <w:rPr>
          <w:rFonts w:cs="宋体" w:asciiTheme="minorEastAsia" w:hAnsiTheme="minorEastAsia"/>
          <w:kern w:val="0"/>
          <w:szCs w:val="21"/>
        </w:rPr>
        <w:t>强制</w:t>
      </w:r>
      <w:r>
        <w:rPr>
          <w:rFonts w:hint="eastAsia" w:cs="宋体" w:asciiTheme="minorEastAsia" w:hAnsiTheme="minorEastAsia"/>
          <w:kern w:val="0"/>
          <w:szCs w:val="21"/>
        </w:rPr>
        <w:t>性产品</w:t>
      </w:r>
      <w:r>
        <w:rPr>
          <w:rFonts w:cs="宋体" w:asciiTheme="minorEastAsia" w:hAnsiTheme="minorEastAsia"/>
          <w:kern w:val="0"/>
          <w:szCs w:val="21"/>
        </w:rPr>
        <w:t>认证</w:t>
      </w:r>
      <w:r>
        <w:rPr>
          <w:rFonts w:hint="eastAsia" w:cs="宋体" w:asciiTheme="minorEastAsia" w:hAnsiTheme="minorEastAsia"/>
          <w:kern w:val="0"/>
          <w:szCs w:val="21"/>
        </w:rPr>
        <w:t>证书</w:t>
      </w:r>
      <w:r>
        <w:rPr>
          <w:rFonts w:cs="宋体" w:asciiTheme="minorEastAsia" w:hAnsiTheme="minorEastAsia"/>
          <w:kern w:val="0"/>
          <w:szCs w:val="21"/>
        </w:rPr>
        <w:t>》（CCC 认证）。</w:t>
      </w:r>
      <w:r>
        <w:rPr>
          <w:rFonts w:hint="eastAsia" w:cs="宋体" w:asciiTheme="minorEastAsia" w:hAnsiTheme="minorEastAsia"/>
          <w:kern w:val="0"/>
          <w:szCs w:val="21"/>
        </w:rPr>
        <w:t>投标人</w:t>
      </w:r>
      <w:r>
        <w:rPr>
          <w:rFonts w:cs="宋体" w:asciiTheme="minorEastAsia" w:hAnsiTheme="minorEastAsia"/>
          <w:kern w:val="0"/>
          <w:szCs w:val="21"/>
        </w:rPr>
        <w:t>不能提供超出此目录范畴外的替代品</w:t>
      </w:r>
      <w:r>
        <w:rPr>
          <w:rFonts w:hint="eastAsia" w:cs="宋体" w:asciiTheme="minorEastAsia" w:hAnsiTheme="minorEastAsia"/>
          <w:kern w:val="0"/>
          <w:szCs w:val="21"/>
        </w:rPr>
        <w:t>。</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根据财政部、工业和信息化部、国家质检总局、国家认监委联合发布</w:t>
      </w:r>
      <w:bookmarkStart w:id="2" w:name="baidusnap0"/>
      <w:bookmarkEnd w:id="2"/>
      <w:r>
        <w:rPr>
          <w:rFonts w:hint="eastAsia" w:cs="宋体" w:asciiTheme="minorEastAsia" w:hAnsiTheme="minorEastAsia"/>
          <w:kern w:val="0"/>
          <w:szCs w:val="21"/>
        </w:rPr>
        <w:t>《关于信息安全产品实施政府采购的通知》（财库[2010]48号）要求，投标人所投产品如被列入</w:t>
      </w:r>
      <w:r>
        <w:rPr>
          <w:rFonts w:cs="宋体" w:asciiTheme="minorEastAsia" w:hAnsiTheme="minorEastAsia"/>
          <w:kern w:val="0"/>
          <w:szCs w:val="21"/>
        </w:rPr>
        <w:t>《信息安全产品强制性认证目录》，</w:t>
      </w:r>
      <w:r>
        <w:rPr>
          <w:rFonts w:hint="eastAsia" w:cs="宋体" w:asciiTheme="minorEastAsia" w:hAnsiTheme="minorEastAsia"/>
          <w:kern w:val="0"/>
          <w:szCs w:val="21"/>
        </w:rPr>
        <w:t>则该产品应</w:t>
      </w:r>
      <w:r>
        <w:rPr>
          <w:rFonts w:cs="宋体" w:asciiTheme="minorEastAsia" w:hAnsiTheme="minorEastAsia"/>
          <w:kern w:val="0"/>
          <w:szCs w:val="21"/>
        </w:rPr>
        <w:t>具备</w:t>
      </w:r>
      <w:r>
        <w:rPr>
          <w:rFonts w:hint="eastAsia" w:cs="宋体" w:asciiTheme="minorEastAsia" w:hAnsiTheme="minorEastAsia"/>
          <w:kern w:val="0"/>
          <w:szCs w:val="21"/>
        </w:rPr>
        <w:t>中国信息安全认证中心</w:t>
      </w:r>
      <w:r>
        <w:rPr>
          <w:rFonts w:cs="宋体" w:asciiTheme="minorEastAsia" w:hAnsiTheme="minorEastAsia"/>
          <w:kern w:val="0"/>
          <w:szCs w:val="21"/>
        </w:rPr>
        <w:t>颁</w:t>
      </w:r>
      <w:r>
        <w:rPr>
          <w:rFonts w:hint="eastAsia" w:cs="宋体" w:asciiTheme="minorEastAsia" w:hAnsiTheme="minorEastAsia"/>
          <w:kern w:val="0"/>
          <w:szCs w:val="21"/>
        </w:rPr>
        <w:t>发的</w:t>
      </w:r>
      <w:r>
        <w:rPr>
          <w:rFonts w:cs="宋体" w:asciiTheme="minorEastAsia" w:hAnsiTheme="minorEastAsia"/>
          <w:kern w:val="0"/>
          <w:szCs w:val="21"/>
        </w:rPr>
        <w:t>《</w:t>
      </w:r>
      <w:r>
        <w:fldChar w:fldCharType="begin"/>
      </w:r>
      <w:r>
        <w:instrText xml:space="preserve"> HYPERLINK "http://www.cnca.gov.cn/cnca/zwxx/ggxx/images/2010/07/19/A6C32D2A507AC2A38326896013A67542.doc" \t "_blank" </w:instrText>
      </w:r>
      <w:r>
        <w:fldChar w:fldCharType="separate"/>
      </w:r>
      <w:r>
        <w:rPr>
          <w:rFonts w:hint="eastAsia" w:cs="宋体" w:asciiTheme="minorEastAsia" w:hAnsiTheme="minorEastAsia"/>
          <w:kern w:val="0"/>
          <w:szCs w:val="21"/>
        </w:rPr>
        <w:t>中国国家信息安全产品认证证书</w:t>
      </w:r>
      <w:r>
        <w:rPr>
          <w:rFonts w:hint="eastAsia" w:cs="宋体" w:asciiTheme="minorEastAsia" w:hAnsiTheme="minorEastAsia"/>
          <w:kern w:val="0"/>
          <w:szCs w:val="21"/>
        </w:rPr>
        <w:fldChar w:fldCharType="end"/>
      </w:r>
      <w:r>
        <w:rPr>
          <w:rFonts w:cs="宋体" w:asciiTheme="minorEastAsia" w:hAnsiTheme="minorEastAsia"/>
          <w:kern w:val="0"/>
          <w:szCs w:val="21"/>
        </w:rPr>
        <w:t>》。</w:t>
      </w:r>
      <w:r>
        <w:rPr>
          <w:rFonts w:hint="eastAsia" w:cs="宋体" w:asciiTheme="minorEastAsia" w:hAnsiTheme="minorEastAsia"/>
          <w:kern w:val="0"/>
          <w:szCs w:val="21"/>
        </w:rPr>
        <w:t>投标人</w:t>
      </w:r>
      <w:r>
        <w:rPr>
          <w:rFonts w:cs="宋体" w:asciiTheme="minorEastAsia" w:hAnsiTheme="minorEastAsia"/>
          <w:kern w:val="0"/>
          <w:szCs w:val="21"/>
        </w:rPr>
        <w:t>不能提供超出此目录范畴外的替代品</w:t>
      </w:r>
      <w:r>
        <w:rPr>
          <w:rFonts w:hint="eastAsia" w:cs="宋体" w:asciiTheme="minorEastAsia" w:hAnsiTheme="minorEastAsia"/>
          <w:kern w:val="0"/>
          <w:szCs w:val="21"/>
        </w:rPr>
        <w:t>。</w:t>
      </w:r>
    </w:p>
    <w:p>
      <w:pPr>
        <w:pStyle w:val="38"/>
        <w:autoSpaceDE w:val="0"/>
        <w:autoSpaceDN w:val="0"/>
        <w:spacing w:line="360" w:lineRule="auto"/>
        <w:ind w:left="964" w:firstLine="0" w:firstLineChars="0"/>
        <w:contextualSpacing/>
        <w:rPr>
          <w:rFonts w:cs="宋体" w:asciiTheme="minorEastAsia" w:hAnsiTheme="minorEastAsia"/>
          <w:kern w:val="0"/>
          <w:szCs w:val="21"/>
        </w:rPr>
      </w:pPr>
    </w:p>
    <w:p>
      <w:pPr>
        <w:pStyle w:val="38"/>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投标费用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不论投标的结果如何，投标人均应自行承担所有与投标有关的全部费用，招标人在任何情况下均无义务和责任承担这些费用。</w:t>
      </w:r>
    </w:p>
    <w:p>
      <w:pPr>
        <w:autoSpaceDE w:val="0"/>
        <w:autoSpaceDN w:val="0"/>
        <w:spacing w:line="360" w:lineRule="auto"/>
        <w:ind w:left="964"/>
        <w:contextualSpacing/>
        <w:rPr>
          <w:rFonts w:cs="宋体" w:asciiTheme="minorEastAsia" w:hAnsiTheme="minorEastAsia"/>
          <w:kern w:val="0"/>
          <w:szCs w:val="21"/>
        </w:rPr>
      </w:pPr>
    </w:p>
    <w:p>
      <w:pPr>
        <w:pStyle w:val="38"/>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信息发布</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本采购项目需要公开的有关信息，包括招标公告、招标文件澄清或修改公告、中标公告以及延长投标截止时间等与招标活动有关的通知，招标人均将通过在《中国政府采购网》、《河南省政府采购网》、《许昌市政府采购网》和《全国公共资源交易平台（河南省·许昌市）》、《中国·许昌 许昌市政府网》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pPr>
        <w:autoSpaceDE w:val="0"/>
        <w:autoSpaceDN w:val="0"/>
        <w:spacing w:line="360" w:lineRule="auto"/>
        <w:ind w:left="964"/>
        <w:contextualSpacing/>
        <w:rPr>
          <w:rFonts w:cs="宋体" w:asciiTheme="minorEastAsia" w:hAnsiTheme="minorEastAsia"/>
          <w:kern w:val="0"/>
          <w:szCs w:val="21"/>
        </w:rPr>
      </w:pPr>
    </w:p>
    <w:p>
      <w:pPr>
        <w:pStyle w:val="38"/>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采购代理机构代理费用收取标准和方式</w:t>
      </w:r>
    </w:p>
    <w:p>
      <w:pPr>
        <w:pStyle w:val="38"/>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本项目不收取代理费用。详见投标人须知前附表。</w:t>
      </w:r>
    </w:p>
    <w:p>
      <w:pPr>
        <w:pStyle w:val="38"/>
        <w:autoSpaceDE w:val="0"/>
        <w:autoSpaceDN w:val="0"/>
        <w:spacing w:line="360" w:lineRule="auto"/>
        <w:ind w:left="964" w:firstLine="0" w:firstLineChars="0"/>
        <w:contextualSpacing/>
        <w:rPr>
          <w:rFonts w:cs="宋体" w:asciiTheme="minorEastAsia" w:hAnsiTheme="minorEastAsia"/>
          <w:kern w:val="0"/>
          <w:szCs w:val="21"/>
        </w:rPr>
      </w:pPr>
    </w:p>
    <w:p>
      <w:pPr>
        <w:pStyle w:val="38"/>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其他</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本“投标人须知”的条款如与“投标邀请”、“项目需求”、“投标人须知前附表”和“资格审查与评标”就同一内容的表述不一致的，以“投标邀请”、“ 项目需求”、 “投标人须知前附表”和“资格审查与评标”中规定的内容为准。</w:t>
      </w:r>
    </w:p>
    <w:p>
      <w:pPr>
        <w:autoSpaceDE w:val="0"/>
        <w:autoSpaceDN w:val="0"/>
        <w:spacing w:line="360" w:lineRule="auto"/>
        <w:contextualSpacing/>
        <w:rPr>
          <w:rFonts w:cs="宋体" w:asciiTheme="minorEastAsia" w:hAnsiTheme="minorEastAsia"/>
          <w:kern w:val="0"/>
          <w:szCs w:val="21"/>
        </w:rPr>
      </w:pP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二、招标文件说明</w:t>
      </w:r>
    </w:p>
    <w:p>
      <w:pPr>
        <w:pStyle w:val="38"/>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招标文件构成</w:t>
      </w:r>
    </w:p>
    <w:p>
      <w:pPr>
        <w:pStyle w:val="38"/>
        <w:numPr>
          <w:ilvl w:val="0"/>
          <w:numId w:val="1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招标文件由以下部分组成：</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（1）投标邀请（招标公告）</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（2）项目需求</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（3）投标人须知前附表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（4）投标人须知</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（5）政府采购政策功能</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（6）资格审查与评标</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（7）合同条款及格式</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（8）投标文件有关格式</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（9）本项目招标文件的澄清、答复、修改、补充内容（如有的话）</w:t>
      </w:r>
    </w:p>
    <w:p>
      <w:pPr>
        <w:pStyle w:val="38"/>
        <w:numPr>
          <w:ilvl w:val="1"/>
          <w:numId w:val="6"/>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pPr>
        <w:pStyle w:val="38"/>
        <w:numPr>
          <w:ilvl w:val="1"/>
          <w:numId w:val="6"/>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pPr>
        <w:pStyle w:val="38"/>
        <w:autoSpaceDE w:val="0"/>
        <w:autoSpaceDN w:val="0"/>
        <w:spacing w:line="360" w:lineRule="auto"/>
        <w:ind w:left="964" w:firstLine="0" w:firstLineChars="0"/>
        <w:contextualSpacing/>
        <w:rPr>
          <w:rFonts w:cs="宋体" w:asciiTheme="minorEastAsia" w:hAnsiTheme="minorEastAsia"/>
          <w:kern w:val="0"/>
          <w:szCs w:val="21"/>
        </w:rPr>
      </w:pPr>
    </w:p>
    <w:p>
      <w:pPr>
        <w:pStyle w:val="38"/>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现场考察、开标前答疑会</w:t>
      </w:r>
    </w:p>
    <w:p>
      <w:pPr>
        <w:pStyle w:val="38"/>
        <w:numPr>
          <w:ilvl w:val="0"/>
          <w:numId w:val="1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招标人根据采购项目的具体情况，可以在招标文件公告期满后，组织已获取招标文件的潜在投标人现场考察或者召开开标前答疑会。</w:t>
      </w:r>
    </w:p>
    <w:p>
      <w:pPr>
        <w:autoSpaceDE w:val="0"/>
        <w:autoSpaceDN w:val="0"/>
        <w:spacing w:line="360" w:lineRule="auto"/>
        <w:ind w:left="964" w:firstLine="29"/>
        <w:contextualSpacing/>
        <w:rPr>
          <w:rFonts w:cs="宋体" w:asciiTheme="minorEastAsia" w:hAnsiTheme="minorEastAsia"/>
          <w:kern w:val="0"/>
          <w:szCs w:val="21"/>
        </w:rPr>
      </w:pPr>
      <w:r>
        <w:rPr>
          <w:rFonts w:hint="eastAsia" w:cs="宋体" w:asciiTheme="minorEastAsia" w:hAnsiTheme="minorEastAsia"/>
          <w:kern w:val="0"/>
          <w:szCs w:val="21"/>
        </w:rPr>
        <w:t>招标人组织现场考察或者召开开标前答疑会的，所有投标人应按“投标人须知前附表”规定的时间、地点前往参加现场考察或者开标前答疑会。投标人如不参加，其风险由投标人自行承担，招标人不承担任何责任。</w:t>
      </w:r>
    </w:p>
    <w:p>
      <w:pPr>
        <w:pStyle w:val="38"/>
        <w:numPr>
          <w:ilvl w:val="1"/>
          <w:numId w:val="6"/>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招标人组织现场考察或者召开答疑会的，应当在招标文件中载明，或者在招标文件公告期满后在财政部门指定的政府采购信息发布媒体和《全国公共资源交易平台（河南省·许昌市）》发布更正公告。</w:t>
      </w:r>
    </w:p>
    <w:p>
      <w:pPr>
        <w:pStyle w:val="38"/>
        <w:numPr>
          <w:ilvl w:val="1"/>
          <w:numId w:val="6"/>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pPr>
        <w:pStyle w:val="38"/>
        <w:numPr>
          <w:ilvl w:val="1"/>
          <w:numId w:val="6"/>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现场考察及参加开标前答疑会所发生的费用及一切责任由投标人自行承担。</w:t>
      </w:r>
    </w:p>
    <w:p>
      <w:pPr>
        <w:autoSpaceDE w:val="0"/>
        <w:autoSpaceDN w:val="0"/>
        <w:spacing w:line="360" w:lineRule="auto"/>
        <w:ind w:left="420"/>
        <w:contextualSpacing/>
        <w:rPr>
          <w:rFonts w:cs="宋体" w:asciiTheme="minorEastAsia" w:hAnsiTheme="minorEastAsia"/>
          <w:kern w:val="0"/>
          <w:szCs w:val="21"/>
        </w:rPr>
      </w:pPr>
    </w:p>
    <w:p>
      <w:pPr>
        <w:pStyle w:val="38"/>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招标文件的澄清或修改</w:t>
      </w:r>
    </w:p>
    <w:p>
      <w:pPr>
        <w:pStyle w:val="38"/>
        <w:numPr>
          <w:ilvl w:val="0"/>
          <w:numId w:val="12"/>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在投标截止期前，无论出于何种原因，招标人可主动地或在解答潜在投标人提出的澄清问题时对招标文件进行修改。</w:t>
      </w:r>
    </w:p>
    <w:p>
      <w:pPr>
        <w:pStyle w:val="38"/>
        <w:numPr>
          <w:ilvl w:val="1"/>
          <w:numId w:val="6"/>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招标人可以对已发出的招标文件进行必要的澄清或者修改。澄清或者修改的内容可能影响投标文件编制的，招标人将在投标截止时间</w:t>
      </w:r>
      <w:r>
        <w:rPr>
          <w:rFonts w:cs="宋体" w:asciiTheme="minorEastAsia" w:hAnsiTheme="minorEastAsia"/>
          <w:kern w:val="0"/>
          <w:szCs w:val="21"/>
        </w:rPr>
        <w:t>15</w:t>
      </w:r>
      <w:r>
        <w:rPr>
          <w:rFonts w:hint="eastAsia" w:cs="宋体" w:asciiTheme="minorEastAsia" w:hAnsiTheme="minorEastAsia"/>
          <w:kern w:val="0"/>
          <w:szCs w:val="21"/>
        </w:rPr>
        <w:t>日前，在财政部门指定的政府采购信息发布媒体和《全国公共资源交易平台（河南省·许昌市）》发布更正公告。</w:t>
      </w:r>
    </w:p>
    <w:p>
      <w:pPr>
        <w:pStyle w:val="38"/>
        <w:numPr>
          <w:ilvl w:val="1"/>
          <w:numId w:val="6"/>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澄清或修改公告的内容为招标文件的组成部分，并对投标人具有约束力。当招标文件与澄清或修改公告就同一内容的表述不一致时，以最后发出的文件内容为准。</w:t>
      </w:r>
    </w:p>
    <w:p>
      <w:pPr>
        <w:pStyle w:val="38"/>
        <w:numPr>
          <w:ilvl w:val="1"/>
          <w:numId w:val="6"/>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如果澄清或者修改发出的时间距规定的投标截止时间不足15日，招标人将顺延提交投标文件的截止时间。</w:t>
      </w:r>
    </w:p>
    <w:p>
      <w:pPr>
        <w:autoSpaceDE w:val="0"/>
        <w:autoSpaceDN w:val="0"/>
        <w:spacing w:line="360" w:lineRule="auto"/>
        <w:contextualSpacing/>
        <w:rPr>
          <w:rFonts w:cs="宋体" w:asciiTheme="minorEastAsia" w:hAnsiTheme="minorEastAsia"/>
          <w:kern w:val="0"/>
          <w:szCs w:val="21"/>
        </w:rPr>
      </w:pP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三、投标文件的编制</w:t>
      </w:r>
    </w:p>
    <w:p>
      <w:pPr>
        <w:pStyle w:val="38"/>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投标的语言及计量单位</w:t>
      </w:r>
    </w:p>
    <w:p>
      <w:pPr>
        <w:pStyle w:val="38"/>
        <w:numPr>
          <w:ilvl w:val="0"/>
          <w:numId w:val="13"/>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投标人提交的投标文件以及投标人与招标人就有关投标事宜的所有来往书面文件均应使用中文。除签名、盖章、专用名称等特殊情形外，以中文以外的文字表述的投标文件视同未提供。</w:t>
      </w:r>
    </w:p>
    <w:p>
      <w:pPr>
        <w:pStyle w:val="38"/>
        <w:numPr>
          <w:ilvl w:val="1"/>
          <w:numId w:val="6"/>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投标计量单位，招标文件已有明确规定的，使用招标文件规定的计量单位；招标文件没有规定的，一律采用中华人民共和国法定计量单位。</w:t>
      </w:r>
    </w:p>
    <w:p>
      <w:pPr>
        <w:pStyle w:val="38"/>
        <w:autoSpaceDE w:val="0"/>
        <w:autoSpaceDN w:val="0"/>
        <w:spacing w:line="360" w:lineRule="auto"/>
        <w:ind w:left="964" w:firstLine="0" w:firstLineChars="0"/>
        <w:contextualSpacing/>
        <w:rPr>
          <w:rFonts w:cs="宋体" w:asciiTheme="minorEastAsia" w:hAnsiTheme="minorEastAsia"/>
          <w:kern w:val="0"/>
          <w:szCs w:val="21"/>
        </w:rPr>
      </w:pPr>
    </w:p>
    <w:p>
      <w:pPr>
        <w:pStyle w:val="38"/>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投标报价</w:t>
      </w:r>
      <w:r>
        <w:rPr>
          <w:rFonts w:cs="宋体" w:asciiTheme="minorEastAsia" w:hAnsiTheme="minorEastAsia"/>
          <w:b/>
          <w:kern w:val="0"/>
          <w:szCs w:val="21"/>
        </w:rPr>
        <w:t xml:space="preserve"> </w:t>
      </w:r>
    </w:p>
    <w:p>
      <w:pPr>
        <w:pStyle w:val="38"/>
        <w:numPr>
          <w:ilvl w:val="0"/>
          <w:numId w:val="13"/>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本次招标项目的投标均以人民币为计算单位。</w:t>
      </w:r>
    </w:p>
    <w:p>
      <w:pPr>
        <w:pStyle w:val="38"/>
        <w:numPr>
          <w:ilvl w:val="1"/>
          <w:numId w:val="6"/>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采购人不得向投标人索要或者接受其给予的赠品、回扣或者与采购无关的其他商品、服务。</w:t>
      </w:r>
    </w:p>
    <w:p>
      <w:pPr>
        <w:pStyle w:val="38"/>
        <w:numPr>
          <w:ilvl w:val="1"/>
          <w:numId w:val="6"/>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投标人应对项目要求的全部内容进行报价，少报漏报将导致其投标为非实质性响应予以拒绝。</w:t>
      </w:r>
    </w:p>
    <w:p>
      <w:pPr>
        <w:pStyle w:val="38"/>
        <w:numPr>
          <w:ilvl w:val="1"/>
          <w:numId w:val="6"/>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pPr>
        <w:pStyle w:val="38"/>
        <w:numPr>
          <w:ilvl w:val="1"/>
          <w:numId w:val="6"/>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本项目所涉及的运输、施工、安装、集成、调试、验收、备品和工具等费用均包含在投标报价中。</w:t>
      </w:r>
    </w:p>
    <w:p>
      <w:pPr>
        <w:pStyle w:val="38"/>
        <w:numPr>
          <w:ilvl w:val="1"/>
          <w:numId w:val="6"/>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本次招标不接受可选择或可调整的投标方案和报价，任何有选择的或可调整的投标方案和报价将被视为非实质性响应投标而作无效投标处理。</w:t>
      </w:r>
    </w:p>
    <w:p>
      <w:pPr>
        <w:pStyle w:val="38"/>
        <w:numPr>
          <w:ilvl w:val="1"/>
          <w:numId w:val="6"/>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报价不得高于本项目最高限价，且不低于成本价。本次招标实行“最高限价（项目控制金额上限）”,投标人的投标报价高于最高限价（项目控制金额上限）的，该投标人的投标文件将被视为非实质性响应予以拒绝。</w:t>
      </w:r>
    </w:p>
    <w:p>
      <w:pPr>
        <w:pStyle w:val="38"/>
        <w:numPr>
          <w:ilvl w:val="1"/>
          <w:numId w:val="6"/>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最低报价不能作为中标的保证。</w:t>
      </w:r>
    </w:p>
    <w:p>
      <w:pPr>
        <w:autoSpaceDE w:val="0"/>
        <w:autoSpaceDN w:val="0"/>
        <w:spacing w:line="360" w:lineRule="auto"/>
        <w:ind w:left="420"/>
        <w:contextualSpacing/>
        <w:rPr>
          <w:rFonts w:cs="宋体" w:asciiTheme="minorEastAsia" w:hAnsiTheme="minorEastAsia"/>
          <w:kern w:val="0"/>
          <w:szCs w:val="21"/>
        </w:rPr>
      </w:pPr>
    </w:p>
    <w:p>
      <w:pPr>
        <w:pStyle w:val="38"/>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投标有效期</w:t>
      </w:r>
    </w:p>
    <w:p>
      <w:pPr>
        <w:pStyle w:val="38"/>
        <w:numPr>
          <w:ilvl w:val="0"/>
          <w:numId w:val="13"/>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有效期从提交投标文件的截止之日起算。本项目投标有效期详见投标人须知前附表。投标文件中承诺的投标有效期应当不少于“投标人须知前附表”载明的投标有效期。投标有效期比招标文件规定短的属于非实质性响应，将被认定为无效投标。</w:t>
      </w:r>
    </w:p>
    <w:p>
      <w:pPr>
        <w:pStyle w:val="38"/>
        <w:numPr>
          <w:ilvl w:val="1"/>
          <w:numId w:val="6"/>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投标有效期内投标人撤销投标文件的，投标人将承担违背投标承诺函的责任追究。</w:t>
      </w:r>
    </w:p>
    <w:p>
      <w:pPr>
        <w:pStyle w:val="38"/>
        <w:numPr>
          <w:ilvl w:val="1"/>
          <w:numId w:val="6"/>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特殊情况下，在原投标有效期截止之前，招标人可要求投标人延长投标有效期。这种要求与答复均应以书面形式提交。投标人可拒绝招标人的这种要求，但其投标在原投标有效期期满后将不再有效。同意延长投标有效期的投标人将不会被要求和允许修正其投标，而只会被要求相应地延长其投标承诺函的有效期。在这种情况下，有关投标人违背投标承诺的责任追究措施将在延长了的有效期内继续有效。同意延期的投标人在原投标有效期内应享之权利及应负之责任也相应延续。</w:t>
      </w:r>
    </w:p>
    <w:p>
      <w:pPr>
        <w:pStyle w:val="38"/>
        <w:numPr>
          <w:ilvl w:val="1"/>
          <w:numId w:val="6"/>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中标人的投标文件作为项目合同的附件，其有效期至中标人全部合同义务履行完毕为止。</w:t>
      </w:r>
    </w:p>
    <w:p>
      <w:pPr>
        <w:pStyle w:val="38"/>
        <w:autoSpaceDE w:val="0"/>
        <w:autoSpaceDN w:val="0"/>
        <w:spacing w:line="360" w:lineRule="auto"/>
        <w:ind w:left="964" w:firstLine="0" w:firstLineChars="0"/>
        <w:contextualSpacing/>
        <w:rPr>
          <w:rFonts w:cs="宋体" w:asciiTheme="minorEastAsia" w:hAnsiTheme="minorEastAsia"/>
          <w:kern w:val="0"/>
          <w:szCs w:val="21"/>
        </w:rPr>
      </w:pPr>
    </w:p>
    <w:p>
      <w:pPr>
        <w:pStyle w:val="38"/>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投标文件构成</w:t>
      </w:r>
    </w:p>
    <w:p>
      <w:pPr>
        <w:pStyle w:val="38"/>
        <w:numPr>
          <w:ilvl w:val="0"/>
          <w:numId w:val="13"/>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投标文件的构成应符合法律法规及招标文件的要求。</w:t>
      </w:r>
    </w:p>
    <w:p>
      <w:pPr>
        <w:pStyle w:val="38"/>
        <w:numPr>
          <w:ilvl w:val="1"/>
          <w:numId w:val="6"/>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投标人应当按照招标文件的要求编制投标文件。投标文件应当对招标文件提出的要求和条件作出明确响应。</w:t>
      </w:r>
    </w:p>
    <w:p>
      <w:pPr>
        <w:pStyle w:val="38"/>
        <w:numPr>
          <w:ilvl w:val="1"/>
          <w:numId w:val="6"/>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投标文件由资格证明材料、符合性证明材料、其它材料等组成。</w:t>
      </w:r>
    </w:p>
    <w:p>
      <w:pPr>
        <w:pStyle w:val="38"/>
        <w:numPr>
          <w:ilvl w:val="1"/>
          <w:numId w:val="6"/>
        </w:numPr>
        <w:autoSpaceDE w:val="0"/>
        <w:autoSpaceDN w:val="0"/>
        <w:spacing w:line="360" w:lineRule="auto"/>
        <w:ind w:hanging="964" w:firstLineChars="0"/>
        <w:contextualSpacing/>
        <w:rPr>
          <w:rFonts w:cs="宋体" w:asciiTheme="minorEastAsia" w:hAnsiTheme="minorEastAsia"/>
          <w:color w:val="auto"/>
          <w:kern w:val="0"/>
          <w:szCs w:val="21"/>
        </w:rPr>
      </w:pPr>
      <w:r>
        <w:rPr>
          <w:rFonts w:hint="eastAsia" w:cs="宋体" w:asciiTheme="minorEastAsia" w:hAnsiTheme="minorEastAsia"/>
          <w:kern w:val="0"/>
          <w:szCs w:val="21"/>
        </w:rPr>
        <w:t>投标人根据招标文件的规定和</w:t>
      </w:r>
      <w:r>
        <w:rPr>
          <w:rFonts w:hint="eastAsia" w:cs="宋体" w:asciiTheme="minorEastAsia" w:hAnsiTheme="minorEastAsia"/>
          <w:color w:val="auto"/>
          <w:kern w:val="0"/>
          <w:szCs w:val="21"/>
        </w:rPr>
        <w:t>采购项目的实际情况，拟在中标后将中标项目的非主体、非关键性工作分包的，应当在投标文件中载明分包承担主体，分包承担主体应当具备相应资质条件且不得再次分包。</w:t>
      </w:r>
    </w:p>
    <w:p>
      <w:pPr>
        <w:pStyle w:val="38"/>
        <w:numPr>
          <w:ilvl w:val="1"/>
          <w:numId w:val="6"/>
        </w:numPr>
        <w:autoSpaceDE w:val="0"/>
        <w:autoSpaceDN w:val="0"/>
        <w:spacing w:line="360" w:lineRule="auto"/>
        <w:ind w:hanging="964"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投标人登录许昌公共资源交易系统下载“许昌投标文件制作系统SEARUN 最新版本”，按招标文件要求根据所投标段制作电子投标文件。 一个标段对应生成一个文件夹（xxxx项目xx标段）,后缀名为“</w:t>
      </w:r>
      <w:r>
        <w:rPr>
          <w:rFonts w:cs="宋体" w:asciiTheme="minorEastAsia" w:hAnsiTheme="minorEastAsia"/>
          <w:color w:val="auto"/>
          <w:kern w:val="0"/>
          <w:szCs w:val="21"/>
        </w:rPr>
        <w:t>.file</w:t>
      </w:r>
      <w:r>
        <w:rPr>
          <w:rFonts w:hint="eastAsia" w:cs="宋体" w:asciiTheme="minorEastAsia" w:hAnsiTheme="minorEastAsia"/>
          <w:color w:val="auto"/>
          <w:kern w:val="0"/>
          <w:szCs w:val="21"/>
        </w:rPr>
        <w:t>”的文件用于电子投标使用。</w:t>
      </w:r>
    </w:p>
    <w:p>
      <w:pPr>
        <w:autoSpaceDE w:val="0"/>
        <w:autoSpaceDN w:val="0"/>
        <w:spacing w:line="360" w:lineRule="auto"/>
        <w:ind w:left="105" w:leftChars="50" w:firstLine="840" w:firstLineChars="40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电子投标文件制作技术咨询：</w:t>
      </w:r>
      <w:r>
        <w:rPr>
          <w:rFonts w:hint="eastAsia" w:cs="宋体" w:asciiTheme="minorEastAsia" w:hAnsiTheme="minorEastAsia"/>
          <w:b/>
          <w:color w:val="auto"/>
          <w:kern w:val="0"/>
          <w:szCs w:val="21"/>
        </w:rPr>
        <w:t>0374-2961598</w:t>
      </w:r>
      <w:r>
        <w:rPr>
          <w:rFonts w:hint="eastAsia" w:cs="宋体" w:asciiTheme="minorEastAsia" w:hAnsiTheme="minorEastAsia"/>
          <w:color w:val="auto"/>
          <w:kern w:val="0"/>
          <w:szCs w:val="21"/>
        </w:rPr>
        <w:t>。</w:t>
      </w:r>
    </w:p>
    <w:p>
      <w:pPr>
        <w:autoSpaceDE w:val="0"/>
        <w:autoSpaceDN w:val="0"/>
        <w:spacing w:line="360" w:lineRule="auto"/>
        <w:ind w:left="964"/>
        <w:contextualSpacing/>
        <w:rPr>
          <w:rFonts w:cs="宋体" w:asciiTheme="minorEastAsia" w:hAnsiTheme="minorEastAsia"/>
          <w:color w:val="auto"/>
          <w:kern w:val="0"/>
          <w:szCs w:val="21"/>
        </w:rPr>
      </w:pPr>
    </w:p>
    <w:p>
      <w:pPr>
        <w:pStyle w:val="38"/>
        <w:numPr>
          <w:ilvl w:val="0"/>
          <w:numId w:val="6"/>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投标文件格式</w:t>
      </w:r>
    </w:p>
    <w:p>
      <w:pPr>
        <w:pStyle w:val="38"/>
        <w:numPr>
          <w:ilvl w:val="0"/>
          <w:numId w:val="13"/>
        </w:numPr>
        <w:autoSpaceDE w:val="0"/>
        <w:autoSpaceDN w:val="0"/>
        <w:spacing w:line="360" w:lineRule="auto"/>
        <w:ind w:hanging="964"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文件应参照招标文件第七部分（投标文件有关格式）的内容要求、编排顺序和格式要求，投标人应按照以上要求将投标文件以A4幅面编上唯一的连贯页码，并在投标文件封面上注明：所投项目名称、项目编号、投标人名称、日期等字样。</w:t>
      </w:r>
    </w:p>
    <w:p>
      <w:pPr>
        <w:pStyle w:val="38"/>
        <w:numPr>
          <w:ilvl w:val="1"/>
          <w:numId w:val="6"/>
        </w:numPr>
        <w:autoSpaceDE w:val="0"/>
        <w:autoSpaceDN w:val="0"/>
        <w:spacing w:line="360" w:lineRule="auto"/>
        <w:ind w:hanging="964"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投标人应按招标文件提供的格式编写投标文件。招标文件未提供标准格式的投标人可自行拟定。</w:t>
      </w:r>
    </w:p>
    <w:p>
      <w:pPr>
        <w:autoSpaceDE w:val="0"/>
        <w:autoSpaceDN w:val="0"/>
        <w:spacing w:line="360" w:lineRule="auto"/>
        <w:ind w:left="420"/>
        <w:contextualSpacing/>
        <w:rPr>
          <w:rFonts w:cs="宋体" w:asciiTheme="minorEastAsia" w:hAnsiTheme="minorEastAsia"/>
          <w:color w:val="auto"/>
          <w:kern w:val="0"/>
          <w:szCs w:val="21"/>
        </w:rPr>
      </w:pPr>
    </w:p>
    <w:p>
      <w:pPr>
        <w:pStyle w:val="38"/>
        <w:numPr>
          <w:ilvl w:val="0"/>
          <w:numId w:val="6"/>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投标保证金</w:t>
      </w:r>
    </w:p>
    <w:p>
      <w:pPr>
        <w:pStyle w:val="38"/>
        <w:numPr>
          <w:ilvl w:val="0"/>
          <w:numId w:val="13"/>
        </w:numPr>
        <w:autoSpaceDE w:val="0"/>
        <w:autoSpaceDN w:val="0"/>
        <w:spacing w:line="360" w:lineRule="auto"/>
        <w:ind w:hanging="964"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本项目不收取投标保证金。</w:t>
      </w:r>
    </w:p>
    <w:p>
      <w:pPr>
        <w:pStyle w:val="38"/>
        <w:numPr>
          <w:ilvl w:val="1"/>
          <w:numId w:val="6"/>
        </w:numPr>
        <w:autoSpaceDE w:val="0"/>
        <w:autoSpaceDN w:val="0"/>
        <w:spacing w:line="360" w:lineRule="auto"/>
        <w:ind w:hanging="964"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投标人应提供投标承诺函。</w:t>
      </w:r>
    </w:p>
    <w:p>
      <w:pPr>
        <w:pStyle w:val="38"/>
        <w:autoSpaceDE w:val="0"/>
        <w:autoSpaceDN w:val="0"/>
        <w:spacing w:line="360" w:lineRule="auto"/>
        <w:ind w:left="964" w:firstLine="0" w:firstLineChars="0"/>
        <w:contextualSpacing/>
        <w:rPr>
          <w:rFonts w:cs="宋体" w:asciiTheme="minorEastAsia" w:hAnsiTheme="minorEastAsia"/>
          <w:color w:val="auto"/>
          <w:kern w:val="0"/>
          <w:szCs w:val="21"/>
        </w:rPr>
      </w:pPr>
    </w:p>
    <w:p>
      <w:pPr>
        <w:pStyle w:val="38"/>
        <w:numPr>
          <w:ilvl w:val="0"/>
          <w:numId w:val="6"/>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投标文件的数量和签署盖章</w:t>
      </w:r>
    </w:p>
    <w:p>
      <w:pPr>
        <w:pStyle w:val="38"/>
        <w:numPr>
          <w:ilvl w:val="0"/>
          <w:numId w:val="13"/>
        </w:numPr>
        <w:autoSpaceDE w:val="0"/>
        <w:autoSpaceDN w:val="0"/>
        <w:spacing w:line="360" w:lineRule="auto"/>
        <w:ind w:hanging="964"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投标人应提交投标文件份数见“投标人须知前附表”。</w:t>
      </w:r>
    </w:p>
    <w:p>
      <w:pPr>
        <w:pStyle w:val="38"/>
        <w:numPr>
          <w:ilvl w:val="1"/>
          <w:numId w:val="6"/>
        </w:numPr>
        <w:autoSpaceDE w:val="0"/>
        <w:autoSpaceDN w:val="0"/>
        <w:spacing w:line="360" w:lineRule="auto"/>
        <w:ind w:hanging="964"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在招标文件中已明示需盖章及签名之处，电子投标文件应按招标文件要求加盖投标人电子印章和法人电子印章或授权代表电子印章。</w:t>
      </w:r>
    </w:p>
    <w:p>
      <w:pPr>
        <w:tabs>
          <w:tab w:val="left" w:pos="1260"/>
        </w:tabs>
        <w:autoSpaceDE w:val="0"/>
        <w:autoSpaceDN w:val="0"/>
        <w:spacing w:line="360" w:lineRule="auto"/>
        <w:contextualSpacing/>
        <w:rPr>
          <w:rFonts w:cs="仿宋_GB2312" w:asciiTheme="minorEastAsia" w:hAnsiTheme="minorEastAsia"/>
          <w:color w:val="auto"/>
          <w:szCs w:val="21"/>
          <w:lang w:val="zh-CN"/>
        </w:rPr>
      </w:pPr>
    </w:p>
    <w:p>
      <w:pPr>
        <w:tabs>
          <w:tab w:val="left" w:pos="1260"/>
        </w:tabs>
        <w:autoSpaceDE w:val="0"/>
        <w:autoSpaceDN w:val="0"/>
        <w:spacing w:line="360" w:lineRule="auto"/>
        <w:contextualSpacing/>
        <w:rPr>
          <w:rFonts w:cs="仿宋_GB2312" w:asciiTheme="minorEastAsia" w:hAnsiTheme="minorEastAsia"/>
          <w:color w:val="auto"/>
          <w:szCs w:val="21"/>
          <w:lang w:val="zh-CN"/>
        </w:rPr>
      </w:pPr>
    </w:p>
    <w:p>
      <w:pPr>
        <w:tabs>
          <w:tab w:val="left" w:pos="1260"/>
        </w:tabs>
        <w:autoSpaceDE w:val="0"/>
        <w:autoSpaceDN w:val="0"/>
        <w:spacing w:line="360" w:lineRule="auto"/>
        <w:contextualSpacing/>
        <w:jc w:val="center"/>
        <w:rPr>
          <w:rFonts w:cs="宋体" w:asciiTheme="minorEastAsia" w:hAnsiTheme="minorEastAsia"/>
          <w:b/>
          <w:color w:val="auto"/>
          <w:kern w:val="0"/>
          <w:szCs w:val="21"/>
        </w:rPr>
      </w:pPr>
      <w:r>
        <w:rPr>
          <w:rFonts w:hint="eastAsia" w:cs="宋体" w:asciiTheme="minorEastAsia" w:hAnsiTheme="minorEastAsia"/>
          <w:b/>
          <w:color w:val="auto"/>
          <w:kern w:val="0"/>
          <w:szCs w:val="21"/>
        </w:rPr>
        <w:t>四、投标文件的提交</w:t>
      </w:r>
    </w:p>
    <w:p>
      <w:pPr>
        <w:pStyle w:val="38"/>
        <w:numPr>
          <w:ilvl w:val="0"/>
          <w:numId w:val="6"/>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投标截止时间</w:t>
      </w:r>
    </w:p>
    <w:p>
      <w:pPr>
        <w:pStyle w:val="38"/>
        <w:numPr>
          <w:ilvl w:val="0"/>
          <w:numId w:val="13"/>
        </w:numPr>
        <w:autoSpaceDE w:val="0"/>
        <w:autoSpaceDN w:val="0"/>
        <w:spacing w:line="360" w:lineRule="auto"/>
        <w:ind w:hanging="964"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投标人必须在“投标邀请”和“投标人须知前附表”中规定的投标截止时间前，将</w:t>
      </w:r>
      <w:r>
        <w:rPr>
          <w:rFonts w:hint="eastAsia" w:cs="仿宋_GB2312" w:asciiTheme="minorEastAsia" w:hAnsiTheme="minorEastAsia"/>
          <w:color w:val="auto"/>
          <w:szCs w:val="21"/>
        </w:rPr>
        <w:t>加密电子投标文件</w:t>
      </w:r>
      <w:r>
        <w:rPr>
          <w:rFonts w:hint="eastAsia" w:cs="宋体" w:asciiTheme="minorEastAsia" w:hAnsiTheme="minorEastAsia"/>
          <w:color w:val="auto"/>
          <w:szCs w:val="21"/>
        </w:rPr>
        <w:t>（</w:t>
      </w:r>
      <w:r>
        <w:rPr>
          <w:rFonts w:asciiTheme="minorEastAsia" w:hAnsiTheme="minorEastAsia"/>
          <w:color w:val="auto"/>
          <w:szCs w:val="21"/>
        </w:rPr>
        <w:t>.file</w:t>
      </w:r>
      <w:r>
        <w:rPr>
          <w:rFonts w:hint="eastAsia" w:cs="宋体" w:asciiTheme="minorEastAsia" w:hAnsiTheme="minorEastAsia"/>
          <w:color w:val="auto"/>
          <w:szCs w:val="21"/>
        </w:rPr>
        <w:t>格式）</w:t>
      </w:r>
      <w:r>
        <w:rPr>
          <w:rFonts w:hint="eastAsia" w:cs="仿宋_GB2312" w:asciiTheme="minorEastAsia" w:hAnsiTheme="minorEastAsia"/>
          <w:color w:val="auto"/>
          <w:szCs w:val="21"/>
        </w:rPr>
        <w:t>通过《全国公共资源交易平台(河南省</w:t>
      </w:r>
      <w:r>
        <w:rPr>
          <w:rFonts w:hint="eastAsia" w:ascii="MS Mincho" w:hAnsi="MS Mincho" w:eastAsia="MS Mincho" w:cs="MS Mincho"/>
          <w:color w:val="auto"/>
          <w:szCs w:val="21"/>
        </w:rPr>
        <w:t>▪</w:t>
      </w:r>
      <w:r>
        <w:rPr>
          <w:rFonts w:hint="eastAsia" w:ascii="宋体" w:hAnsi="宋体" w:cs="宋体"/>
          <w:color w:val="auto"/>
          <w:szCs w:val="21"/>
        </w:rPr>
        <w:t>许昌市</w:t>
      </w:r>
      <w:r>
        <w:rPr>
          <w:rFonts w:hint="eastAsia" w:cs="仿宋_GB2312" w:asciiTheme="minorEastAsia" w:hAnsiTheme="minorEastAsia"/>
          <w:color w:val="auto"/>
          <w:szCs w:val="21"/>
        </w:rPr>
        <w:t>)》公共资源交易系统成功上传。</w:t>
      </w:r>
    </w:p>
    <w:p>
      <w:pPr>
        <w:pStyle w:val="38"/>
        <w:numPr>
          <w:ilvl w:val="1"/>
          <w:numId w:val="6"/>
        </w:numPr>
        <w:autoSpaceDE w:val="0"/>
        <w:autoSpaceDN w:val="0"/>
        <w:spacing w:line="360" w:lineRule="auto"/>
        <w:ind w:hanging="964"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招标人可以按本须知第14条规定，通过修改招标文件自行决定酌情延长投标截止期。在此情况下，招标人和投标人受投标截止期制约的所有权利和义务均应延长至新的截止日期和时间。投标人按招标人修改通知规定的时间提交投标文件。</w:t>
      </w:r>
    </w:p>
    <w:p>
      <w:pPr>
        <w:pStyle w:val="38"/>
        <w:autoSpaceDE w:val="0"/>
        <w:autoSpaceDN w:val="0"/>
        <w:spacing w:line="360" w:lineRule="auto"/>
        <w:ind w:left="964" w:firstLine="0" w:firstLineChars="0"/>
        <w:contextualSpacing/>
        <w:rPr>
          <w:rFonts w:cs="宋体" w:asciiTheme="minorEastAsia" w:hAnsiTheme="minorEastAsia"/>
          <w:color w:val="auto"/>
          <w:kern w:val="0"/>
          <w:szCs w:val="21"/>
        </w:rPr>
      </w:pPr>
    </w:p>
    <w:p>
      <w:pPr>
        <w:pStyle w:val="38"/>
        <w:numPr>
          <w:ilvl w:val="0"/>
          <w:numId w:val="6"/>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迟交的投标文件</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投标截止时间之后上传的投标文件，招标人将拒绝接收。</w:t>
      </w:r>
    </w:p>
    <w:p>
      <w:pPr>
        <w:autoSpaceDE w:val="0"/>
        <w:autoSpaceDN w:val="0"/>
        <w:spacing w:line="360" w:lineRule="auto"/>
        <w:ind w:left="964"/>
        <w:contextualSpacing/>
        <w:rPr>
          <w:rFonts w:cs="宋体" w:asciiTheme="minorEastAsia" w:hAnsiTheme="minorEastAsia"/>
          <w:color w:val="auto"/>
          <w:kern w:val="0"/>
          <w:szCs w:val="21"/>
        </w:rPr>
      </w:pPr>
    </w:p>
    <w:p>
      <w:pPr>
        <w:pStyle w:val="38"/>
        <w:numPr>
          <w:ilvl w:val="0"/>
          <w:numId w:val="6"/>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投标文件的修改和撤回</w:t>
      </w:r>
    </w:p>
    <w:p>
      <w:pPr>
        <w:pStyle w:val="38"/>
        <w:numPr>
          <w:ilvl w:val="0"/>
          <w:numId w:val="14"/>
        </w:numPr>
        <w:autoSpaceDE w:val="0"/>
        <w:autoSpaceDN w:val="0"/>
        <w:spacing w:line="360" w:lineRule="auto"/>
        <w:ind w:hanging="964"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投标人在投标截止时间前，对投标文件进行补充、修改或者撤回的，须书面通知招标人。</w:t>
      </w:r>
    </w:p>
    <w:p>
      <w:pPr>
        <w:autoSpaceDE w:val="0"/>
        <w:autoSpaceDN w:val="0"/>
        <w:spacing w:line="360" w:lineRule="auto"/>
        <w:ind w:left="964" w:firstLine="29"/>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投标人应当在投标截止时间前完成电子投标文件的提交，可以补充、修改或撤回。投标截止时间前未完成电子投标文件提交的，视为撤回投标文件。</w:t>
      </w:r>
    </w:p>
    <w:p>
      <w:pPr>
        <w:pStyle w:val="38"/>
        <w:numPr>
          <w:ilvl w:val="1"/>
          <w:numId w:val="6"/>
        </w:numPr>
        <w:autoSpaceDE w:val="0"/>
        <w:autoSpaceDN w:val="0"/>
        <w:spacing w:line="360" w:lineRule="auto"/>
        <w:ind w:hanging="964"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投标人补充、修改的内容并作为投标文件的组成部分。补充或修改应当按招标文件要求签署、盖章、提交，并应注明“修改</w:t>
      </w:r>
      <w:r>
        <w:rPr>
          <w:rFonts w:cs="宋体" w:asciiTheme="minorEastAsia" w:hAnsiTheme="minorEastAsia"/>
          <w:color w:val="auto"/>
          <w:kern w:val="0"/>
          <w:szCs w:val="21"/>
        </w:rPr>
        <w:t>”</w:t>
      </w:r>
      <w:r>
        <w:rPr>
          <w:rFonts w:hint="eastAsia" w:cs="宋体" w:asciiTheme="minorEastAsia" w:hAnsiTheme="minorEastAsia"/>
          <w:color w:val="auto"/>
          <w:kern w:val="0"/>
          <w:szCs w:val="21"/>
        </w:rPr>
        <w:t>或“补充</w:t>
      </w:r>
      <w:r>
        <w:rPr>
          <w:rFonts w:cs="宋体" w:asciiTheme="minorEastAsia" w:hAnsiTheme="minorEastAsia"/>
          <w:color w:val="auto"/>
          <w:kern w:val="0"/>
          <w:szCs w:val="21"/>
        </w:rPr>
        <w:t>”</w:t>
      </w:r>
      <w:r>
        <w:rPr>
          <w:rFonts w:hint="eastAsia" w:cs="宋体" w:asciiTheme="minorEastAsia" w:hAnsiTheme="minorEastAsia"/>
          <w:color w:val="auto"/>
          <w:kern w:val="0"/>
          <w:szCs w:val="21"/>
        </w:rPr>
        <w:t>字样。</w:t>
      </w:r>
    </w:p>
    <w:p>
      <w:pPr>
        <w:pStyle w:val="38"/>
        <w:numPr>
          <w:ilvl w:val="1"/>
          <w:numId w:val="6"/>
        </w:numPr>
        <w:autoSpaceDE w:val="0"/>
        <w:autoSpaceDN w:val="0"/>
        <w:spacing w:line="360" w:lineRule="auto"/>
        <w:ind w:hanging="964"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投标人在提交投标文件后，可以撤回其投标，但投标人必须在规定的投标截止时间前以书面形式告知招标人。</w:t>
      </w:r>
    </w:p>
    <w:p>
      <w:pPr>
        <w:pStyle w:val="38"/>
        <w:numPr>
          <w:ilvl w:val="1"/>
          <w:numId w:val="6"/>
        </w:numPr>
        <w:autoSpaceDE w:val="0"/>
        <w:autoSpaceDN w:val="0"/>
        <w:spacing w:line="360" w:lineRule="auto"/>
        <w:ind w:hanging="964"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投标人不得在投标有效期内撤销投标文件，否则投标人将承担违背投标承诺函的责任追究。</w:t>
      </w:r>
    </w:p>
    <w:p>
      <w:pPr>
        <w:autoSpaceDE w:val="0"/>
        <w:autoSpaceDN w:val="0"/>
        <w:spacing w:line="360" w:lineRule="auto"/>
        <w:ind w:left="420"/>
        <w:contextualSpacing/>
        <w:rPr>
          <w:rFonts w:cs="宋体" w:asciiTheme="minorEastAsia" w:hAnsiTheme="minorEastAsia"/>
          <w:color w:val="auto"/>
          <w:kern w:val="0"/>
          <w:szCs w:val="21"/>
        </w:rPr>
      </w:pPr>
    </w:p>
    <w:p>
      <w:pPr>
        <w:pStyle w:val="38"/>
        <w:numPr>
          <w:ilvl w:val="0"/>
          <w:numId w:val="6"/>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除投标人须知前附表另有规定外，投标人所提交的电子投标文件不予退还。</w:t>
      </w:r>
    </w:p>
    <w:p>
      <w:pPr>
        <w:autoSpaceDE w:val="0"/>
        <w:autoSpaceDN w:val="0"/>
        <w:spacing w:line="360" w:lineRule="auto"/>
        <w:contextualSpacing/>
        <w:rPr>
          <w:rFonts w:cs="宋体" w:asciiTheme="minorEastAsia" w:hAnsiTheme="minorEastAsia"/>
          <w:color w:val="auto"/>
          <w:kern w:val="0"/>
          <w:szCs w:val="21"/>
        </w:rPr>
      </w:pPr>
    </w:p>
    <w:p>
      <w:pPr>
        <w:autoSpaceDE w:val="0"/>
        <w:autoSpaceDN w:val="0"/>
        <w:spacing w:line="360" w:lineRule="auto"/>
        <w:contextualSpacing/>
        <w:rPr>
          <w:rFonts w:cs="宋体" w:asciiTheme="minorEastAsia" w:hAnsiTheme="minorEastAsia"/>
          <w:color w:val="auto"/>
          <w:kern w:val="0"/>
          <w:szCs w:val="21"/>
        </w:rPr>
      </w:pPr>
    </w:p>
    <w:p>
      <w:pPr>
        <w:tabs>
          <w:tab w:val="left" w:pos="1260"/>
        </w:tabs>
        <w:autoSpaceDE w:val="0"/>
        <w:autoSpaceDN w:val="0"/>
        <w:spacing w:line="360" w:lineRule="auto"/>
        <w:contextualSpacing/>
        <w:jc w:val="center"/>
        <w:rPr>
          <w:rFonts w:cs="宋体" w:asciiTheme="minorEastAsia" w:hAnsiTheme="minorEastAsia"/>
          <w:b/>
          <w:color w:val="auto"/>
          <w:kern w:val="0"/>
          <w:szCs w:val="21"/>
        </w:rPr>
      </w:pPr>
      <w:r>
        <w:rPr>
          <w:rFonts w:hint="eastAsia" w:cs="宋体" w:asciiTheme="minorEastAsia" w:hAnsiTheme="minorEastAsia"/>
          <w:b/>
          <w:color w:val="auto"/>
          <w:kern w:val="0"/>
          <w:szCs w:val="21"/>
        </w:rPr>
        <w:t>五、开标和评标</w:t>
      </w:r>
    </w:p>
    <w:p>
      <w:pPr>
        <w:pStyle w:val="38"/>
        <w:numPr>
          <w:ilvl w:val="0"/>
          <w:numId w:val="6"/>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开标</w:t>
      </w:r>
    </w:p>
    <w:p>
      <w:pPr>
        <w:pStyle w:val="38"/>
        <w:numPr>
          <w:ilvl w:val="0"/>
          <w:numId w:val="15"/>
        </w:numPr>
        <w:autoSpaceDE w:val="0"/>
        <w:autoSpaceDN w:val="0"/>
        <w:spacing w:line="360" w:lineRule="auto"/>
        <w:ind w:hanging="964"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招标人将按招标文件规定的时间和地点组织远程不见面开标。开标由代理机构主持，投标人无须到现场。评标委员会成员不得参加开标活动。</w:t>
      </w:r>
    </w:p>
    <w:p>
      <w:pPr>
        <w:pStyle w:val="38"/>
        <w:numPr>
          <w:ilvl w:val="1"/>
          <w:numId w:val="6"/>
        </w:numPr>
        <w:autoSpaceDE w:val="0"/>
        <w:autoSpaceDN w:val="0"/>
        <w:spacing w:line="360" w:lineRule="auto"/>
        <w:ind w:hanging="964"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招标人应当对开标、评标现场活动进行全程录音录像。录音录像应当清晰可辨，音像资料作为采购文件一并存档。</w:t>
      </w:r>
    </w:p>
    <w:p>
      <w:pPr>
        <w:pStyle w:val="38"/>
        <w:numPr>
          <w:ilvl w:val="1"/>
          <w:numId w:val="6"/>
        </w:numPr>
        <w:autoSpaceDE w:val="0"/>
        <w:autoSpaceDN w:val="0"/>
        <w:spacing w:line="360" w:lineRule="auto"/>
        <w:ind w:hanging="964"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开标时，由代理机构开通远程不见面开标大厅及开启“文字互动”等功能；投标人、代理机构进行电子投标文件的解密。解密后</w:t>
      </w:r>
      <w:r>
        <w:rPr>
          <w:rFonts w:hint="eastAsia" w:asciiTheme="minorEastAsia" w:hAnsiTheme="minorEastAsia"/>
          <w:color w:val="auto"/>
          <w:szCs w:val="21"/>
        </w:rPr>
        <w:t>投标人选择功能栏“开标记录”按钮可查看</w:t>
      </w:r>
      <w:r>
        <w:rPr>
          <w:rFonts w:hint="eastAsia" w:cs="宋体" w:asciiTheme="minorEastAsia" w:hAnsiTheme="minorEastAsia"/>
          <w:color w:val="auto"/>
          <w:kern w:val="0"/>
          <w:szCs w:val="21"/>
        </w:rPr>
        <w:t>投标人名称、投标价格、修改和撤回投标的通知（如有的话）和招标文件规定的需要宣布的其他内容。</w:t>
      </w:r>
    </w:p>
    <w:p>
      <w:pPr>
        <w:pStyle w:val="38"/>
        <w:numPr>
          <w:ilvl w:val="1"/>
          <w:numId w:val="16"/>
        </w:numPr>
        <w:autoSpaceDE w:val="0"/>
        <w:autoSpaceDN w:val="0"/>
        <w:spacing w:line="360" w:lineRule="auto"/>
        <w:ind w:left="1418" w:hanging="1418"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电子投标文件的解密。全流程电子化交易项目电子投标文件采用双重加密。解密需分</w:t>
      </w:r>
    </w:p>
    <w:p>
      <w:pPr>
        <w:autoSpaceDE w:val="0"/>
        <w:autoSpaceDN w:val="0"/>
        <w:spacing w:line="360" w:lineRule="auto"/>
        <w:ind w:left="1841" w:leftChars="671" w:hanging="432" w:hangingChars="206"/>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标段进行两次解密。</w:t>
      </w:r>
    </w:p>
    <w:p>
      <w:pPr>
        <w:pStyle w:val="38"/>
        <w:numPr>
          <w:ilvl w:val="1"/>
          <w:numId w:val="17"/>
        </w:numPr>
        <w:autoSpaceDE w:val="0"/>
        <w:autoSpaceDN w:val="0"/>
        <w:spacing w:line="360" w:lineRule="auto"/>
        <w:ind w:left="1843" w:hanging="1843"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投标人解密：投标人使用本单位CA数字证书远程进行解密。</w:t>
      </w:r>
    </w:p>
    <w:p>
      <w:pPr>
        <w:autoSpaceDE w:val="0"/>
        <w:autoSpaceDN w:val="0"/>
        <w:spacing w:line="360" w:lineRule="auto"/>
        <w:ind w:left="1842" w:hanging="1841" w:hangingChars="877"/>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23.3.1.2         代理机构解密：代理机构</w:t>
      </w:r>
      <w:r>
        <w:rPr>
          <w:rFonts w:cs="宋体" w:asciiTheme="minorEastAsia" w:hAnsiTheme="minorEastAsia"/>
          <w:color w:val="auto"/>
          <w:kern w:val="0"/>
          <w:szCs w:val="21"/>
        </w:rPr>
        <w:t>按</w:t>
      </w:r>
      <w:r>
        <w:rPr>
          <w:rFonts w:hint="eastAsia" w:cs="宋体" w:asciiTheme="minorEastAsia" w:hAnsiTheme="minorEastAsia"/>
          <w:color w:val="auto"/>
          <w:kern w:val="0"/>
          <w:szCs w:val="21"/>
        </w:rPr>
        <w:t>电子</w:t>
      </w:r>
      <w:r>
        <w:rPr>
          <w:rFonts w:cs="宋体" w:asciiTheme="minorEastAsia" w:hAnsiTheme="minorEastAsia"/>
          <w:color w:val="auto"/>
          <w:kern w:val="0"/>
          <w:szCs w:val="21"/>
        </w:rPr>
        <w:t>投标</w:t>
      </w:r>
      <w:r>
        <w:rPr>
          <w:rFonts w:hint="eastAsia" w:cs="宋体" w:asciiTheme="minorEastAsia" w:hAnsiTheme="minorEastAsia"/>
          <w:color w:val="auto"/>
          <w:kern w:val="0"/>
          <w:szCs w:val="21"/>
        </w:rPr>
        <w:t>文件到达交易系统</w:t>
      </w:r>
      <w:r>
        <w:rPr>
          <w:rFonts w:cs="宋体" w:asciiTheme="minorEastAsia" w:hAnsiTheme="minorEastAsia"/>
          <w:color w:val="auto"/>
          <w:kern w:val="0"/>
          <w:szCs w:val="21"/>
        </w:rPr>
        <w:t>的先后顺序</w:t>
      </w:r>
      <w:r>
        <w:rPr>
          <w:rFonts w:hint="eastAsia" w:cs="宋体" w:asciiTheme="minorEastAsia" w:hAnsiTheme="minorEastAsia"/>
          <w:color w:val="auto"/>
          <w:kern w:val="0"/>
          <w:szCs w:val="21"/>
        </w:rPr>
        <w:t>，使用本单位CA数字证书进行再次解密。</w:t>
      </w:r>
    </w:p>
    <w:p>
      <w:pPr>
        <w:pStyle w:val="38"/>
        <w:numPr>
          <w:ilvl w:val="1"/>
          <w:numId w:val="18"/>
        </w:numPr>
        <w:autoSpaceDE w:val="0"/>
        <w:autoSpaceDN w:val="0"/>
        <w:spacing w:line="360" w:lineRule="auto"/>
        <w:ind w:left="1843" w:hanging="1843"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因投标人原因电子投标文件解密失败的，其投标将被拒绝。</w:t>
      </w:r>
    </w:p>
    <w:p>
      <w:pPr>
        <w:pStyle w:val="38"/>
        <w:numPr>
          <w:ilvl w:val="1"/>
          <w:numId w:val="16"/>
        </w:numPr>
        <w:autoSpaceDE w:val="0"/>
        <w:autoSpaceDN w:val="0"/>
        <w:spacing w:line="360" w:lineRule="auto"/>
        <w:ind w:left="1418" w:hanging="1418"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投标人不足3家的，不得开标。</w:t>
      </w:r>
    </w:p>
    <w:p>
      <w:pPr>
        <w:pStyle w:val="38"/>
        <w:numPr>
          <w:ilvl w:val="1"/>
          <w:numId w:val="19"/>
        </w:numPr>
        <w:autoSpaceDE w:val="0"/>
        <w:autoSpaceDN w:val="0"/>
        <w:spacing w:line="360" w:lineRule="auto"/>
        <w:ind w:left="1418" w:hanging="1418"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开标过程由采购代理机构负责记录，</w:t>
      </w:r>
      <w:r>
        <w:rPr>
          <w:rFonts w:hint="eastAsia" w:hAnsi="宋体"/>
          <w:color w:val="auto"/>
          <w:szCs w:val="21"/>
        </w:rPr>
        <w:t>《开标记录表》经投标人进行电子签章、</w:t>
      </w:r>
      <w:r>
        <w:rPr>
          <w:rFonts w:hint="eastAsia" w:cs="宋体" w:asciiTheme="minorEastAsia" w:hAnsiTheme="minorEastAsia"/>
          <w:color w:val="auto"/>
          <w:kern w:val="0"/>
          <w:szCs w:val="21"/>
        </w:rPr>
        <w:t>由参加开标相关工作人员签字确认后随采购文件一并存档。</w:t>
      </w:r>
      <w:r>
        <w:rPr>
          <w:rFonts w:hint="eastAsia" w:hAnsi="宋体"/>
          <w:color w:val="auto"/>
          <w:szCs w:val="21"/>
        </w:rPr>
        <w:t>投标人未电子签章的，视同认可开标结果。</w:t>
      </w:r>
    </w:p>
    <w:p>
      <w:pPr>
        <w:pStyle w:val="38"/>
        <w:numPr>
          <w:ilvl w:val="1"/>
          <w:numId w:val="19"/>
        </w:numPr>
        <w:autoSpaceDE w:val="0"/>
        <w:autoSpaceDN w:val="0"/>
        <w:spacing w:line="360" w:lineRule="auto"/>
        <w:ind w:left="1418" w:hanging="1418"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对开标过程和开标记录如有疑义，以及认为采购人、采购代理机构相关工作人员有需要回避的情形的，应在不见面开标大厅“文字互动”对话框或“新增质疑”处在线提出询问或者回避申请。采购人、采购代理机构对投标人代表提出的询问或者回避申请应当及时处理。</w:t>
      </w:r>
    </w:p>
    <w:p>
      <w:pPr>
        <w:pStyle w:val="38"/>
        <w:numPr>
          <w:ilvl w:val="1"/>
          <w:numId w:val="19"/>
        </w:numPr>
        <w:autoSpaceDE w:val="0"/>
        <w:autoSpaceDN w:val="0"/>
        <w:spacing w:line="360" w:lineRule="auto"/>
        <w:ind w:left="1418" w:hanging="1418"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项目远程不见面开标活动结束时，投标人应在《开标记录表》上进行电子签章。投标人未签章的，视同认可开标结果。</w:t>
      </w:r>
    </w:p>
    <w:p>
      <w:pPr>
        <w:pStyle w:val="38"/>
        <w:autoSpaceDE w:val="0"/>
        <w:autoSpaceDN w:val="0"/>
        <w:spacing w:line="360" w:lineRule="auto"/>
        <w:ind w:left="964" w:firstLine="0" w:firstLineChars="0"/>
        <w:contextualSpacing/>
        <w:rPr>
          <w:rFonts w:cs="宋体" w:asciiTheme="minorEastAsia" w:hAnsiTheme="minorEastAsia"/>
          <w:color w:val="auto"/>
          <w:kern w:val="0"/>
          <w:szCs w:val="21"/>
        </w:rPr>
      </w:pPr>
    </w:p>
    <w:p>
      <w:pPr>
        <w:pStyle w:val="38"/>
        <w:numPr>
          <w:ilvl w:val="0"/>
          <w:numId w:val="19"/>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资格审查</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开标结束后，采购人依法对投标人的资格进行审查。合格投标人不足3家的，不得评标。</w:t>
      </w:r>
    </w:p>
    <w:p>
      <w:pPr>
        <w:autoSpaceDE w:val="0"/>
        <w:autoSpaceDN w:val="0"/>
        <w:spacing w:line="360" w:lineRule="auto"/>
        <w:ind w:left="964"/>
        <w:contextualSpacing/>
        <w:rPr>
          <w:rFonts w:cs="宋体" w:asciiTheme="minorEastAsia" w:hAnsiTheme="minorEastAsia"/>
          <w:color w:val="auto"/>
          <w:kern w:val="0"/>
          <w:szCs w:val="21"/>
        </w:rPr>
      </w:pPr>
    </w:p>
    <w:p>
      <w:pPr>
        <w:pStyle w:val="38"/>
        <w:numPr>
          <w:ilvl w:val="0"/>
          <w:numId w:val="19"/>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评标委员会的组成</w:t>
      </w:r>
    </w:p>
    <w:p>
      <w:pPr>
        <w:pStyle w:val="38"/>
        <w:numPr>
          <w:ilvl w:val="0"/>
          <w:numId w:val="20"/>
        </w:numPr>
        <w:autoSpaceDE w:val="0"/>
        <w:autoSpaceDN w:val="0"/>
        <w:spacing w:line="360" w:lineRule="auto"/>
        <w:ind w:hanging="964"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pPr>
        <w:pStyle w:val="38"/>
        <w:numPr>
          <w:ilvl w:val="0"/>
          <w:numId w:val="21"/>
        </w:numPr>
        <w:autoSpaceDE w:val="0"/>
        <w:autoSpaceDN w:val="0"/>
        <w:spacing w:line="360" w:lineRule="auto"/>
        <w:ind w:left="1418" w:hanging="1418"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招标人将依法组建评标委员会，评标委员会由评审专家组成，成员人数应当为5人以上单数。评审专家依法从政府采购评审专家库中随机抽取。</w:t>
      </w:r>
    </w:p>
    <w:p>
      <w:pPr>
        <w:pStyle w:val="38"/>
        <w:numPr>
          <w:ilvl w:val="0"/>
          <w:numId w:val="21"/>
        </w:numPr>
        <w:autoSpaceDE w:val="0"/>
        <w:autoSpaceDN w:val="0"/>
        <w:spacing w:line="360" w:lineRule="auto"/>
        <w:ind w:left="1418" w:hanging="1418"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采购项目符合下列情形之一的，评标委员会成员人数应当为7人以上单数：</w:t>
      </w:r>
    </w:p>
    <w:p>
      <w:pPr>
        <w:pStyle w:val="38"/>
        <w:numPr>
          <w:ilvl w:val="0"/>
          <w:numId w:val="22"/>
        </w:numPr>
        <w:autoSpaceDE w:val="0"/>
        <w:autoSpaceDN w:val="0"/>
        <w:spacing w:line="360" w:lineRule="auto"/>
        <w:ind w:left="1843" w:hanging="1843"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 xml:space="preserve">  采购预算金额在1000万元以上；</w:t>
      </w:r>
    </w:p>
    <w:p>
      <w:pPr>
        <w:pStyle w:val="38"/>
        <w:numPr>
          <w:ilvl w:val="0"/>
          <w:numId w:val="22"/>
        </w:numPr>
        <w:autoSpaceDE w:val="0"/>
        <w:autoSpaceDN w:val="0"/>
        <w:spacing w:line="360" w:lineRule="auto"/>
        <w:ind w:left="1843" w:hanging="1843"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 xml:space="preserve">  技术复杂；</w:t>
      </w:r>
    </w:p>
    <w:p>
      <w:pPr>
        <w:pStyle w:val="38"/>
        <w:numPr>
          <w:ilvl w:val="0"/>
          <w:numId w:val="22"/>
        </w:numPr>
        <w:autoSpaceDE w:val="0"/>
        <w:autoSpaceDN w:val="0"/>
        <w:spacing w:line="360" w:lineRule="auto"/>
        <w:ind w:left="1843" w:hanging="1843"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 xml:space="preserve">  社会影响较大。</w:t>
      </w:r>
    </w:p>
    <w:p>
      <w:pPr>
        <w:pStyle w:val="38"/>
        <w:numPr>
          <w:ilvl w:val="0"/>
          <w:numId w:val="21"/>
        </w:numPr>
        <w:autoSpaceDE w:val="0"/>
        <w:autoSpaceDN w:val="0"/>
        <w:spacing w:line="360" w:lineRule="auto"/>
        <w:ind w:left="1418" w:hanging="1418"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评审专家对本单位的采购项目只能作为采购人代表参与评标。采购代理机构工作人员不得参加由本机构代理的政府采购项目的评标。</w:t>
      </w:r>
    </w:p>
    <w:p>
      <w:pPr>
        <w:pStyle w:val="38"/>
        <w:numPr>
          <w:ilvl w:val="0"/>
          <w:numId w:val="23"/>
        </w:numPr>
        <w:autoSpaceDE w:val="0"/>
        <w:autoSpaceDN w:val="0"/>
        <w:spacing w:line="360" w:lineRule="auto"/>
        <w:ind w:hanging="964"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评审专家与投标人存在下列利害关系之一的,应当回避:</w:t>
      </w:r>
    </w:p>
    <w:p>
      <w:pPr>
        <w:pStyle w:val="38"/>
        <w:numPr>
          <w:ilvl w:val="0"/>
          <w:numId w:val="24"/>
        </w:numPr>
        <w:autoSpaceDE w:val="0"/>
        <w:autoSpaceDN w:val="0"/>
        <w:spacing w:line="360" w:lineRule="auto"/>
        <w:ind w:left="1418" w:hanging="1418"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参加采购活动前三年内,与供应商存在劳动关系,或者担任过供应商的董事、监事,或者是供应商的控股股东或实际控制人；</w:t>
      </w:r>
    </w:p>
    <w:p>
      <w:pPr>
        <w:pStyle w:val="38"/>
        <w:numPr>
          <w:ilvl w:val="0"/>
          <w:numId w:val="24"/>
        </w:numPr>
        <w:autoSpaceDE w:val="0"/>
        <w:autoSpaceDN w:val="0"/>
        <w:spacing w:line="360" w:lineRule="auto"/>
        <w:ind w:left="1418" w:hanging="1418"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与供应商的法定代表人或者负责人有夫妻、直系血亲、三代以内旁系血亲或者近姻亲关系；</w:t>
      </w:r>
    </w:p>
    <w:p>
      <w:pPr>
        <w:pStyle w:val="38"/>
        <w:numPr>
          <w:ilvl w:val="0"/>
          <w:numId w:val="24"/>
        </w:numPr>
        <w:autoSpaceDE w:val="0"/>
        <w:autoSpaceDN w:val="0"/>
        <w:spacing w:line="360" w:lineRule="auto"/>
        <w:ind w:left="1418" w:hanging="1418"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与供应商有其他可能影响政府采购活动公平、公正进行的关系。</w:t>
      </w:r>
    </w:p>
    <w:p>
      <w:pPr>
        <w:pStyle w:val="38"/>
        <w:numPr>
          <w:ilvl w:val="1"/>
          <w:numId w:val="25"/>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color w:val="auto"/>
          <w:kern w:val="0"/>
          <w:szCs w:val="21"/>
        </w:rPr>
        <w:t>评审专家发现本人与参加采购活动的供应商有利害关系的,应当主动提出回避。采购人或者代理机构发现评审专家与参加采</w:t>
      </w:r>
      <w:r>
        <w:rPr>
          <w:rFonts w:hint="eastAsia" w:cs="宋体" w:asciiTheme="minorEastAsia" w:hAnsiTheme="minorEastAsia"/>
          <w:kern w:val="0"/>
          <w:szCs w:val="21"/>
        </w:rPr>
        <w:t>购活动的供应商有利害关系的,应当要求其回避。</w:t>
      </w:r>
    </w:p>
    <w:p>
      <w:pPr>
        <w:pStyle w:val="38"/>
        <w:numPr>
          <w:ilvl w:val="1"/>
          <w:numId w:val="25"/>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采购人不得担任评标小组长。</w:t>
      </w:r>
    </w:p>
    <w:p>
      <w:pPr>
        <w:pStyle w:val="38"/>
        <w:numPr>
          <w:ilvl w:val="1"/>
          <w:numId w:val="25"/>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采购人可以在评标前说明项目背景和采购需求，说明内容不得含有歧视性、倾向性意见，不得超出招标文件所述范围。说明应当提交书面材料，并随采购文件一并存档。</w:t>
      </w:r>
    </w:p>
    <w:p>
      <w:pPr>
        <w:pStyle w:val="38"/>
        <w:numPr>
          <w:ilvl w:val="1"/>
          <w:numId w:val="25"/>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评标委员会成员名单在评标结果公告前应当保密。</w:t>
      </w:r>
    </w:p>
    <w:p>
      <w:pPr>
        <w:autoSpaceDE w:val="0"/>
        <w:autoSpaceDN w:val="0"/>
        <w:spacing w:line="360" w:lineRule="auto"/>
        <w:ind w:left="420"/>
        <w:contextualSpacing/>
        <w:rPr>
          <w:rFonts w:cs="宋体" w:asciiTheme="minorEastAsia" w:hAnsiTheme="minorEastAsia"/>
          <w:kern w:val="0"/>
          <w:szCs w:val="21"/>
        </w:rPr>
      </w:pPr>
    </w:p>
    <w:p>
      <w:pPr>
        <w:pStyle w:val="38"/>
        <w:numPr>
          <w:ilvl w:val="0"/>
          <w:numId w:val="2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符合性审查</w:t>
      </w:r>
    </w:p>
    <w:p>
      <w:pPr>
        <w:pStyle w:val="38"/>
        <w:numPr>
          <w:ilvl w:val="0"/>
          <w:numId w:val="26"/>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评标委员会依据有关法律法规和招标文件的规定，对符合资格的投标人的投标文件进行符合性审查，以确定其是否满足招标文件的实质性要求。</w:t>
      </w:r>
    </w:p>
    <w:p>
      <w:pPr>
        <w:pStyle w:val="38"/>
        <w:numPr>
          <w:ilvl w:val="1"/>
          <w:numId w:val="27"/>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审查、评价投标文件是否符合招标文件的商务、技术等实质性要求。</w:t>
      </w:r>
    </w:p>
    <w:p>
      <w:pPr>
        <w:pStyle w:val="38"/>
        <w:numPr>
          <w:ilvl w:val="1"/>
          <w:numId w:val="27"/>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可要求投标人对投标文件有关事项作出澄清或者说明。</w:t>
      </w:r>
    </w:p>
    <w:p>
      <w:pPr>
        <w:pStyle w:val="38"/>
        <w:autoSpaceDE w:val="0"/>
        <w:autoSpaceDN w:val="0"/>
        <w:spacing w:line="360" w:lineRule="auto"/>
        <w:ind w:left="964" w:firstLine="0" w:firstLineChars="0"/>
        <w:contextualSpacing/>
        <w:rPr>
          <w:rFonts w:cs="宋体" w:asciiTheme="minorEastAsia" w:hAnsiTheme="minorEastAsia"/>
          <w:kern w:val="0"/>
          <w:szCs w:val="21"/>
        </w:rPr>
      </w:pPr>
    </w:p>
    <w:p>
      <w:pPr>
        <w:pStyle w:val="38"/>
        <w:numPr>
          <w:ilvl w:val="0"/>
          <w:numId w:val="2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投标文件的澄清</w:t>
      </w:r>
    </w:p>
    <w:p>
      <w:pPr>
        <w:pStyle w:val="38"/>
        <w:numPr>
          <w:ilvl w:val="0"/>
          <w:numId w:val="28"/>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对于投标文件中含义不明确、同类问题表述不一致或者有明显文字和计算错误的内容，评标委员会应当以书面形式要求投标人作出必要的澄清、说明或者补正。</w:t>
      </w:r>
    </w:p>
    <w:p>
      <w:pPr>
        <w:pStyle w:val="38"/>
        <w:numPr>
          <w:ilvl w:val="0"/>
          <w:numId w:val="29"/>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投标人的澄清、说明或者补正应当采用书面形式，并加盖公章，或者由法定代表人或其授权的代表签字。投标人的澄清、说明或者补正不得超出投标文件的范围或者改变投标文件的实质性内容。</w:t>
      </w:r>
    </w:p>
    <w:p>
      <w:pPr>
        <w:pStyle w:val="38"/>
        <w:numPr>
          <w:ilvl w:val="0"/>
          <w:numId w:val="3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投标人的澄清文件是其投标文件的组成部分。</w:t>
      </w:r>
    </w:p>
    <w:p>
      <w:pPr>
        <w:pStyle w:val="38"/>
        <w:autoSpaceDE w:val="0"/>
        <w:autoSpaceDN w:val="0"/>
        <w:spacing w:line="360" w:lineRule="auto"/>
        <w:ind w:left="964" w:firstLine="0" w:firstLineChars="0"/>
        <w:contextualSpacing/>
        <w:rPr>
          <w:rFonts w:cs="宋体" w:asciiTheme="minorEastAsia" w:hAnsiTheme="minorEastAsia"/>
          <w:kern w:val="0"/>
          <w:szCs w:val="21"/>
        </w:rPr>
      </w:pPr>
    </w:p>
    <w:p>
      <w:pPr>
        <w:pStyle w:val="38"/>
        <w:numPr>
          <w:ilvl w:val="0"/>
          <w:numId w:val="2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投标文件报价出现前后不一致的修正</w:t>
      </w:r>
    </w:p>
    <w:p>
      <w:pPr>
        <w:pStyle w:val="38"/>
        <w:numPr>
          <w:ilvl w:val="0"/>
          <w:numId w:val="3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投标文件中开标一览表(报价表)内容与投标文件中相应内容不一致的，以开标一览表(报价表)为准；</w:t>
      </w:r>
    </w:p>
    <w:p>
      <w:pPr>
        <w:pStyle w:val="38"/>
        <w:numPr>
          <w:ilvl w:val="0"/>
          <w:numId w:val="3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大写金额和小写金额不一致的，以大写金额为准；</w:t>
      </w:r>
    </w:p>
    <w:p>
      <w:pPr>
        <w:pStyle w:val="38"/>
        <w:numPr>
          <w:ilvl w:val="0"/>
          <w:numId w:val="3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单价金额小数点或者百分比有明显错位的，以开标一览表的总价为准，并修改单价；</w:t>
      </w:r>
    </w:p>
    <w:p>
      <w:pPr>
        <w:pStyle w:val="38"/>
        <w:numPr>
          <w:ilvl w:val="0"/>
          <w:numId w:val="3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总价金额与按单价汇总金额不一致的，以单价金额计算结果为准。同时出现两种以上不一致的，按照前款规定的顺序修正。修正后的报价按照“投标人须知”28.2规定经投标人确认后产生约束力，投标人不确认的，其投标无效。</w:t>
      </w:r>
    </w:p>
    <w:p>
      <w:pPr>
        <w:autoSpaceDE w:val="0"/>
        <w:autoSpaceDN w:val="0"/>
        <w:spacing w:line="360" w:lineRule="auto"/>
        <w:ind w:left="964"/>
        <w:contextualSpacing/>
        <w:rPr>
          <w:rFonts w:cs="宋体" w:asciiTheme="minorEastAsia" w:hAnsiTheme="minorEastAsia"/>
          <w:kern w:val="0"/>
          <w:szCs w:val="21"/>
        </w:rPr>
      </w:pPr>
    </w:p>
    <w:p>
      <w:pPr>
        <w:pStyle w:val="38"/>
        <w:numPr>
          <w:ilvl w:val="0"/>
          <w:numId w:val="2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投标无效情形</w:t>
      </w:r>
    </w:p>
    <w:p>
      <w:pPr>
        <w:pStyle w:val="38"/>
        <w:numPr>
          <w:ilvl w:val="0"/>
          <w:numId w:val="32"/>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投标文件属下列情况之一的，按照无效投标处理：</w:t>
      </w:r>
    </w:p>
    <w:p>
      <w:pPr>
        <w:pStyle w:val="38"/>
        <w:numPr>
          <w:ilvl w:val="0"/>
          <w:numId w:val="33"/>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未按照招标文件的规定提交投标承诺函的；</w:t>
      </w:r>
      <w:r>
        <w:rPr>
          <w:rFonts w:cs="宋体" w:asciiTheme="minorEastAsia" w:hAnsiTheme="minorEastAsia"/>
          <w:kern w:val="0"/>
          <w:szCs w:val="21"/>
        </w:rPr>
        <w:t xml:space="preserve"> </w:t>
      </w:r>
    </w:p>
    <w:p>
      <w:pPr>
        <w:pStyle w:val="38"/>
        <w:numPr>
          <w:ilvl w:val="0"/>
          <w:numId w:val="33"/>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投标文件未按招标文件要求签署、盖章的；</w:t>
      </w:r>
    </w:p>
    <w:p>
      <w:pPr>
        <w:pStyle w:val="38"/>
        <w:numPr>
          <w:ilvl w:val="0"/>
          <w:numId w:val="33"/>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不具备招标文件中规定的资格要求的；</w:t>
      </w:r>
    </w:p>
    <w:p>
      <w:pPr>
        <w:pStyle w:val="38"/>
        <w:numPr>
          <w:ilvl w:val="0"/>
          <w:numId w:val="33"/>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报价超过招标文件中规定的预算金额或者最高限价的；</w:t>
      </w:r>
    </w:p>
    <w:p>
      <w:pPr>
        <w:pStyle w:val="38"/>
        <w:numPr>
          <w:ilvl w:val="0"/>
          <w:numId w:val="33"/>
        </w:numPr>
        <w:autoSpaceDE w:val="0"/>
        <w:autoSpaceDN w:val="0"/>
        <w:spacing w:line="360" w:lineRule="auto"/>
        <w:ind w:left="1418" w:hanging="1418" w:firstLineChars="0"/>
        <w:contextualSpacing/>
        <w:rPr>
          <w:rFonts w:cs="宋体" w:asciiTheme="minorEastAsia" w:hAnsiTheme="minorEastAsia"/>
          <w:kern w:val="0"/>
          <w:szCs w:val="21"/>
        </w:rPr>
      </w:pPr>
      <w:r>
        <w:rPr>
          <w:rFonts w:cs="宋体" w:asciiTheme="minorEastAsia" w:hAnsiTheme="minorEastAsia"/>
          <w:kern w:val="0"/>
          <w:szCs w:val="21"/>
        </w:rPr>
        <w:t>投标文件含有采购人不能接受的附加条件的</w:t>
      </w:r>
      <w:r>
        <w:rPr>
          <w:rFonts w:hint="eastAsia" w:cs="宋体" w:asciiTheme="minorEastAsia" w:hAnsiTheme="minorEastAsia"/>
          <w:kern w:val="0"/>
          <w:szCs w:val="21"/>
        </w:rPr>
        <w:t>。</w:t>
      </w:r>
    </w:p>
    <w:p>
      <w:pPr>
        <w:pStyle w:val="38"/>
        <w:numPr>
          <w:ilvl w:val="0"/>
          <w:numId w:val="34"/>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有下列情形之一的，视为投标人串通投标，其投标无效：</w:t>
      </w:r>
    </w:p>
    <w:p>
      <w:pPr>
        <w:pStyle w:val="38"/>
        <w:numPr>
          <w:ilvl w:val="0"/>
          <w:numId w:val="35"/>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不同投标人的投标文件由同一单位或者个人编制；</w:t>
      </w:r>
    </w:p>
    <w:p>
      <w:pPr>
        <w:pStyle w:val="38"/>
        <w:numPr>
          <w:ilvl w:val="0"/>
          <w:numId w:val="35"/>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不同投标人委托同一单位或者个人办理投标事宜；</w:t>
      </w:r>
    </w:p>
    <w:p>
      <w:pPr>
        <w:pStyle w:val="38"/>
        <w:numPr>
          <w:ilvl w:val="0"/>
          <w:numId w:val="35"/>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不同投标人的投标文件载明的项目管理成员或者联系人员为同一人；</w:t>
      </w:r>
    </w:p>
    <w:p>
      <w:pPr>
        <w:pStyle w:val="38"/>
        <w:numPr>
          <w:ilvl w:val="0"/>
          <w:numId w:val="35"/>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不同投标人的投标文件异常一致或者投标报价呈规律性差异；</w:t>
      </w:r>
    </w:p>
    <w:p>
      <w:pPr>
        <w:pStyle w:val="38"/>
        <w:numPr>
          <w:ilvl w:val="0"/>
          <w:numId w:val="35"/>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不同投标人的投标文件相互混装。</w:t>
      </w:r>
    </w:p>
    <w:p>
      <w:pPr>
        <w:pStyle w:val="38"/>
        <w:numPr>
          <w:ilvl w:val="0"/>
          <w:numId w:val="36"/>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pStyle w:val="38"/>
        <w:numPr>
          <w:ilvl w:val="0"/>
          <w:numId w:val="37"/>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评标委员会认为投标人的报价明显低于其他通过符合性审查投标人的报价，有可能影响产品质量或者不能诚信履约的，应当要求其在评标期间合理的时间内提供书面说明，必要时提交相关证明材料；投标人不能证明其报价合理性的，评标委员会应当将其作为无效投标处理。</w:t>
      </w:r>
    </w:p>
    <w:p>
      <w:pPr>
        <w:pStyle w:val="38"/>
        <w:numPr>
          <w:ilvl w:val="0"/>
          <w:numId w:val="38"/>
        </w:numPr>
        <w:autoSpaceDE w:val="0"/>
        <w:autoSpaceDN w:val="0"/>
        <w:spacing w:line="360" w:lineRule="auto"/>
        <w:ind w:hanging="964" w:firstLineChars="0"/>
        <w:contextualSpacing/>
        <w:rPr>
          <w:rFonts w:cs="宋体" w:asciiTheme="minorEastAsia" w:hAnsiTheme="minorEastAsia"/>
          <w:kern w:val="0"/>
          <w:szCs w:val="21"/>
        </w:rPr>
      </w:pPr>
      <w:r>
        <w:rPr>
          <w:rFonts w:hint="eastAsia" w:ascii="ˎ̥" w:hAnsi="ˎ̥"/>
        </w:rPr>
        <w:t>按照《关于推进全流程电子化交易和在线监管工作有关问题的通知》（许公管办[2019]3号）规定，不同投标人电子投标文件制作硬件特征码（网卡MAC地址、CPU序号、硬盘序列号）均一致时，视为‘</w:t>
      </w:r>
      <w:r>
        <w:rPr>
          <w:rFonts w:ascii="ˎ̥" w:hAnsi="ˎ̥"/>
        </w:rPr>
        <w:t>不同</w:t>
      </w:r>
      <w:r>
        <w:rPr>
          <w:rFonts w:hint="eastAsia" w:ascii="ˎ̥" w:hAnsi="ˎ̥"/>
        </w:rPr>
        <w:t>投标人</w:t>
      </w:r>
      <w:r>
        <w:rPr>
          <w:rFonts w:ascii="ˎ̥" w:hAnsi="ˎ̥"/>
        </w:rPr>
        <w:t>的</w:t>
      </w:r>
      <w:r>
        <w:rPr>
          <w:rFonts w:hint="eastAsia" w:ascii="ˎ̥" w:hAnsi="ˎ̥"/>
        </w:rPr>
        <w:t>投标</w:t>
      </w:r>
      <w:r>
        <w:rPr>
          <w:rFonts w:ascii="ˎ̥" w:hAnsi="ˎ̥"/>
        </w:rPr>
        <w:t>文件由同一单位或者个人编制</w:t>
      </w:r>
      <w:r>
        <w:rPr>
          <w:rFonts w:hint="eastAsia" w:ascii="ˎ̥" w:hAnsi="ˎ̥"/>
        </w:rPr>
        <w:t>’或‘</w:t>
      </w:r>
      <w:r>
        <w:rPr>
          <w:rFonts w:ascii="ˎ̥" w:hAnsi="ˎ̥"/>
        </w:rPr>
        <w:t>不同</w:t>
      </w:r>
      <w:r>
        <w:rPr>
          <w:rFonts w:hint="eastAsia" w:ascii="ˎ̥" w:hAnsi="ˎ̥"/>
        </w:rPr>
        <w:t>投标人</w:t>
      </w:r>
      <w:r>
        <w:rPr>
          <w:rFonts w:ascii="ˎ̥" w:hAnsi="ˎ̥"/>
        </w:rPr>
        <w:t>委托同一单位或者个人办理</w:t>
      </w:r>
      <w:r>
        <w:rPr>
          <w:rFonts w:hint="eastAsia" w:ascii="ˎ̥" w:hAnsi="ˎ̥"/>
        </w:rPr>
        <w:t>响应</w:t>
      </w:r>
      <w:r>
        <w:rPr>
          <w:rFonts w:ascii="ˎ̥" w:hAnsi="ˎ̥"/>
        </w:rPr>
        <w:t>事宜</w:t>
      </w:r>
      <w:r>
        <w:rPr>
          <w:rFonts w:hint="eastAsia" w:ascii="ˎ̥" w:hAnsi="ˎ̥"/>
        </w:rPr>
        <w:t>’，其投标无效。</w:t>
      </w:r>
    </w:p>
    <w:p>
      <w:pPr>
        <w:pStyle w:val="38"/>
        <w:numPr>
          <w:ilvl w:val="0"/>
          <w:numId w:val="39"/>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法</w:t>
      </w:r>
      <w:r>
        <w:rPr>
          <w:rFonts w:cs="宋体" w:asciiTheme="minorEastAsia" w:hAnsiTheme="minorEastAsia"/>
          <w:kern w:val="0"/>
          <w:szCs w:val="21"/>
        </w:rPr>
        <w:t>律、法规和招标文件规定的其他无效情形。</w:t>
      </w:r>
    </w:p>
    <w:p>
      <w:pPr>
        <w:pStyle w:val="38"/>
        <w:autoSpaceDE w:val="0"/>
        <w:autoSpaceDN w:val="0"/>
        <w:spacing w:line="360" w:lineRule="auto"/>
        <w:ind w:left="964" w:firstLine="0" w:firstLineChars="0"/>
        <w:contextualSpacing/>
        <w:rPr>
          <w:rFonts w:cs="宋体" w:asciiTheme="minorEastAsia" w:hAnsiTheme="minorEastAsia"/>
          <w:kern w:val="0"/>
          <w:szCs w:val="21"/>
        </w:rPr>
      </w:pPr>
    </w:p>
    <w:p>
      <w:pPr>
        <w:pStyle w:val="38"/>
        <w:numPr>
          <w:ilvl w:val="0"/>
          <w:numId w:val="2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相同品牌投标人的认定</w:t>
      </w:r>
      <w:r>
        <w:rPr>
          <w:rFonts w:cs="仿宋_GB2312" w:asciiTheme="minorEastAsia" w:hAnsiTheme="minorEastAsia"/>
          <w:b/>
          <w:bCs/>
          <w:szCs w:val="21"/>
          <w:lang w:val="zh-CN"/>
        </w:rPr>
        <w:t>（服务类项目不适用本条款规定）</w:t>
      </w:r>
    </w:p>
    <w:p>
      <w:pPr>
        <w:pStyle w:val="38"/>
        <w:numPr>
          <w:ilvl w:val="0"/>
          <w:numId w:val="34"/>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pStyle w:val="38"/>
        <w:numPr>
          <w:ilvl w:val="0"/>
          <w:numId w:val="4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pStyle w:val="38"/>
        <w:autoSpaceDE w:val="0"/>
        <w:autoSpaceDN w:val="0"/>
        <w:spacing w:line="360" w:lineRule="auto"/>
        <w:ind w:left="964" w:firstLine="0" w:firstLineChars="0"/>
        <w:contextualSpacing/>
        <w:rPr>
          <w:rFonts w:cs="宋体" w:asciiTheme="minorEastAsia" w:hAnsiTheme="minorEastAsia"/>
          <w:kern w:val="0"/>
          <w:szCs w:val="21"/>
        </w:rPr>
      </w:pPr>
    </w:p>
    <w:p>
      <w:pPr>
        <w:pStyle w:val="38"/>
        <w:numPr>
          <w:ilvl w:val="0"/>
          <w:numId w:val="2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投标文件的比较与评价</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评标委员会按照招标文件中规定的评标方法和标准，对符合性审查合格的投标文件进行商务和技术评估，综合比较与评价。</w:t>
      </w:r>
    </w:p>
    <w:p>
      <w:pPr>
        <w:autoSpaceDE w:val="0"/>
        <w:autoSpaceDN w:val="0"/>
        <w:spacing w:line="360" w:lineRule="auto"/>
        <w:ind w:left="964"/>
        <w:contextualSpacing/>
        <w:rPr>
          <w:rFonts w:cs="宋体" w:asciiTheme="minorEastAsia" w:hAnsiTheme="minorEastAsia"/>
          <w:kern w:val="0"/>
          <w:szCs w:val="21"/>
        </w:rPr>
      </w:pPr>
    </w:p>
    <w:p>
      <w:pPr>
        <w:pStyle w:val="38"/>
        <w:numPr>
          <w:ilvl w:val="0"/>
          <w:numId w:val="2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评标方法、评标标准</w:t>
      </w:r>
    </w:p>
    <w:p>
      <w:pPr>
        <w:pStyle w:val="38"/>
        <w:numPr>
          <w:ilvl w:val="0"/>
          <w:numId w:val="4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评标方法分为最低评标价法和综合评分法。</w:t>
      </w:r>
    </w:p>
    <w:p>
      <w:pPr>
        <w:pStyle w:val="38"/>
        <w:numPr>
          <w:ilvl w:val="0"/>
          <w:numId w:val="42"/>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最低评标价法</w:t>
      </w:r>
    </w:p>
    <w:p>
      <w:pPr>
        <w:pStyle w:val="38"/>
        <w:numPr>
          <w:ilvl w:val="0"/>
          <w:numId w:val="43"/>
        </w:numPr>
        <w:autoSpaceDE w:val="0"/>
        <w:autoSpaceDN w:val="0"/>
        <w:spacing w:line="360" w:lineRule="auto"/>
        <w:ind w:left="1841" w:leftChars="1" w:hanging="1839" w:hangingChars="876"/>
        <w:contextualSpacing/>
        <w:rPr>
          <w:rFonts w:cs="宋体" w:asciiTheme="minorEastAsia" w:hAnsiTheme="minorEastAsia"/>
          <w:kern w:val="0"/>
          <w:szCs w:val="21"/>
        </w:rPr>
      </w:pPr>
      <w:r>
        <w:rPr>
          <w:rFonts w:hint="eastAsia" w:cs="宋体" w:asciiTheme="minorEastAsia" w:hAnsiTheme="minorEastAsia"/>
          <w:kern w:val="0"/>
          <w:szCs w:val="21"/>
        </w:rPr>
        <w:t>最低评标价法，是指投标文件满足招标文件全部实质性要求，且投标报价最低的投标人为中标候选人的评标方法。</w:t>
      </w:r>
    </w:p>
    <w:p>
      <w:pPr>
        <w:pStyle w:val="38"/>
        <w:numPr>
          <w:ilvl w:val="0"/>
          <w:numId w:val="43"/>
        </w:numPr>
        <w:autoSpaceDE w:val="0"/>
        <w:autoSpaceDN w:val="0"/>
        <w:spacing w:line="360" w:lineRule="auto"/>
        <w:ind w:left="1841" w:leftChars="1" w:hanging="1839" w:hangingChars="876"/>
        <w:contextualSpacing/>
        <w:rPr>
          <w:rFonts w:cs="宋体" w:asciiTheme="minorEastAsia" w:hAnsiTheme="minorEastAsia"/>
          <w:kern w:val="0"/>
          <w:szCs w:val="21"/>
        </w:rPr>
      </w:pPr>
      <w:r>
        <w:rPr>
          <w:rFonts w:hint="eastAsia" w:cs="宋体" w:asciiTheme="minorEastAsia" w:hAnsiTheme="minorEastAsia"/>
          <w:kern w:val="0"/>
          <w:szCs w:val="21"/>
        </w:rPr>
        <w:t>采用最低评标价法评标时，除了算术修正和落实政府采购政策需进行的价格扣除外，不能对投标人的投标价格进行任何调整。</w:t>
      </w:r>
    </w:p>
    <w:p>
      <w:pPr>
        <w:pStyle w:val="38"/>
        <w:numPr>
          <w:ilvl w:val="0"/>
          <w:numId w:val="42"/>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综合评分法，是指投标文件满足招标文件全部实质性要求，且按照评审因素的量化指标评审得分最高的投标人为中标候选人的评标方法。</w:t>
      </w:r>
    </w:p>
    <w:p>
      <w:pPr>
        <w:pStyle w:val="38"/>
        <w:numPr>
          <w:ilvl w:val="0"/>
          <w:numId w:val="44"/>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价格分</w:t>
      </w:r>
    </w:p>
    <w:p>
      <w:pPr>
        <w:pStyle w:val="38"/>
        <w:numPr>
          <w:ilvl w:val="0"/>
          <w:numId w:val="45"/>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价格分采用低价优先法计算，即满足招标文件要求且投标价格最低的投标报价为评标基准价，其价格分为满分。其他投标人的价格分统一按照下列公式计算：</w:t>
      </w:r>
    </w:p>
    <w:p>
      <w:pPr>
        <w:autoSpaceDE w:val="0"/>
        <w:autoSpaceDN w:val="0"/>
        <w:spacing w:line="360" w:lineRule="auto"/>
        <w:ind w:left="964" w:firstLine="840" w:firstLineChars="400"/>
        <w:contextualSpacing/>
        <w:rPr>
          <w:rFonts w:cs="宋体" w:asciiTheme="minorEastAsia" w:hAnsiTheme="minorEastAsia"/>
          <w:kern w:val="0"/>
          <w:szCs w:val="21"/>
        </w:rPr>
      </w:pPr>
      <w:r>
        <w:rPr>
          <w:rFonts w:hint="eastAsia" w:cs="宋体" w:asciiTheme="minorEastAsia" w:hAnsiTheme="minorEastAsia"/>
          <w:kern w:val="0"/>
          <w:szCs w:val="21"/>
        </w:rPr>
        <w:t>投标报价得分=(评标基准价/投标报价)×100</w:t>
      </w:r>
    </w:p>
    <w:p>
      <w:pPr>
        <w:autoSpaceDE w:val="0"/>
        <w:autoSpaceDN w:val="0"/>
        <w:spacing w:line="360" w:lineRule="auto"/>
        <w:ind w:left="964" w:firstLine="840" w:firstLineChars="400"/>
        <w:contextualSpacing/>
        <w:rPr>
          <w:rFonts w:cs="宋体" w:asciiTheme="minorEastAsia" w:hAnsiTheme="minorEastAsia"/>
          <w:kern w:val="0"/>
          <w:szCs w:val="21"/>
        </w:rPr>
      </w:pPr>
      <w:r>
        <w:rPr>
          <w:rFonts w:hint="eastAsia" w:cs="宋体" w:asciiTheme="minorEastAsia" w:hAnsiTheme="minorEastAsia"/>
          <w:kern w:val="0"/>
          <w:szCs w:val="21"/>
        </w:rPr>
        <w:t>评标总得分=F1×A1+F2×A2+……+Fn×An</w:t>
      </w:r>
    </w:p>
    <w:p>
      <w:pPr>
        <w:autoSpaceDE w:val="0"/>
        <w:autoSpaceDN w:val="0"/>
        <w:spacing w:line="360" w:lineRule="auto"/>
        <w:ind w:left="964" w:firstLine="840" w:firstLineChars="400"/>
        <w:contextualSpacing/>
        <w:rPr>
          <w:rFonts w:cs="宋体" w:asciiTheme="minorEastAsia" w:hAnsiTheme="minorEastAsia"/>
          <w:kern w:val="0"/>
          <w:szCs w:val="21"/>
        </w:rPr>
      </w:pPr>
      <w:r>
        <w:rPr>
          <w:rFonts w:hint="eastAsia" w:cs="宋体" w:asciiTheme="minorEastAsia" w:hAnsiTheme="minorEastAsia"/>
          <w:kern w:val="0"/>
          <w:szCs w:val="21"/>
        </w:rPr>
        <w:t>F1、F2……Fn分别为各项评审因素的得分;</w:t>
      </w:r>
    </w:p>
    <w:p>
      <w:pPr>
        <w:autoSpaceDE w:val="0"/>
        <w:autoSpaceDN w:val="0"/>
        <w:spacing w:line="360" w:lineRule="auto"/>
        <w:ind w:left="964" w:firstLine="840" w:firstLineChars="400"/>
        <w:contextualSpacing/>
        <w:rPr>
          <w:rFonts w:cs="宋体" w:asciiTheme="minorEastAsia" w:hAnsiTheme="minorEastAsia"/>
          <w:kern w:val="0"/>
          <w:szCs w:val="21"/>
        </w:rPr>
      </w:pPr>
      <w:r>
        <w:rPr>
          <w:rFonts w:hint="eastAsia" w:cs="宋体" w:asciiTheme="minorEastAsia" w:hAnsiTheme="minorEastAsia"/>
          <w:kern w:val="0"/>
          <w:szCs w:val="21"/>
        </w:rPr>
        <w:t>A1、A2、……An 分别为各项评审因素所占的权重(A1+A2+……+An=1)。</w:t>
      </w:r>
    </w:p>
    <w:p>
      <w:pPr>
        <w:pStyle w:val="38"/>
        <w:numPr>
          <w:ilvl w:val="0"/>
          <w:numId w:val="45"/>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评标过程中，不得去掉报价中的最高报价和最低报价。</w:t>
      </w:r>
    </w:p>
    <w:p>
      <w:pPr>
        <w:pStyle w:val="38"/>
        <w:numPr>
          <w:ilvl w:val="0"/>
          <w:numId w:val="45"/>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因落实政府采购政策进行价格调整的，以调整后的价格计算评标基准价和投标报价。</w:t>
      </w:r>
    </w:p>
    <w:p>
      <w:pPr>
        <w:pStyle w:val="38"/>
        <w:numPr>
          <w:ilvl w:val="1"/>
          <w:numId w:val="46"/>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b/>
          <w:kern w:val="0"/>
          <w:szCs w:val="21"/>
        </w:rPr>
        <w:t>本次评标具体评标方法、评标标准见（第六章 资格审查与评标）</w:t>
      </w:r>
      <w:r>
        <w:rPr>
          <w:rFonts w:hint="eastAsia" w:cs="宋体" w:asciiTheme="minorEastAsia" w:hAnsiTheme="minorEastAsia"/>
          <w:kern w:val="0"/>
          <w:szCs w:val="21"/>
        </w:rPr>
        <w:t>。</w:t>
      </w:r>
    </w:p>
    <w:p>
      <w:pPr>
        <w:pStyle w:val="38"/>
        <w:autoSpaceDE w:val="0"/>
        <w:autoSpaceDN w:val="0"/>
        <w:spacing w:line="360" w:lineRule="auto"/>
        <w:ind w:left="964" w:firstLine="0" w:firstLineChars="0"/>
        <w:contextualSpacing/>
        <w:rPr>
          <w:rFonts w:cs="宋体" w:asciiTheme="minorEastAsia" w:hAnsiTheme="minorEastAsia"/>
          <w:kern w:val="0"/>
          <w:szCs w:val="21"/>
        </w:rPr>
      </w:pPr>
    </w:p>
    <w:p>
      <w:pPr>
        <w:pStyle w:val="38"/>
        <w:numPr>
          <w:ilvl w:val="0"/>
          <w:numId w:val="4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推荐中标候选人</w:t>
      </w:r>
    </w:p>
    <w:p>
      <w:pPr>
        <w:pStyle w:val="38"/>
        <w:numPr>
          <w:ilvl w:val="0"/>
          <w:numId w:val="4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采用最低评标价法的，评标结果按投标报价由低到高顺序排列。投标报价相同的并列。投标文件满足招标文件全部实质性要求且投标报价最低的投标人为排名第一的中标候选人。</w:t>
      </w:r>
    </w:p>
    <w:p>
      <w:pPr>
        <w:pStyle w:val="38"/>
        <w:numPr>
          <w:ilvl w:val="0"/>
          <w:numId w:val="47"/>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pStyle w:val="38"/>
        <w:autoSpaceDE w:val="0"/>
        <w:autoSpaceDN w:val="0"/>
        <w:spacing w:line="360" w:lineRule="auto"/>
        <w:ind w:left="964" w:firstLine="0" w:firstLineChars="0"/>
        <w:contextualSpacing/>
        <w:rPr>
          <w:rFonts w:cs="宋体" w:asciiTheme="minorEastAsia" w:hAnsiTheme="minorEastAsia"/>
          <w:kern w:val="0"/>
          <w:szCs w:val="21"/>
        </w:rPr>
      </w:pPr>
    </w:p>
    <w:p>
      <w:pPr>
        <w:pStyle w:val="38"/>
        <w:numPr>
          <w:ilvl w:val="0"/>
          <w:numId w:val="4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评审意见无效情形</w:t>
      </w:r>
    </w:p>
    <w:p>
      <w:pPr>
        <w:pStyle w:val="38"/>
        <w:numPr>
          <w:ilvl w:val="0"/>
          <w:numId w:val="49"/>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评标委员会及其成员有下列行为之一的，其评审意见无效：</w:t>
      </w:r>
    </w:p>
    <w:p>
      <w:pPr>
        <w:pStyle w:val="38"/>
        <w:numPr>
          <w:ilvl w:val="0"/>
          <w:numId w:val="50"/>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确定参与评标至评标结束前私自接触投标人；</w:t>
      </w:r>
    </w:p>
    <w:p>
      <w:pPr>
        <w:pStyle w:val="38"/>
        <w:numPr>
          <w:ilvl w:val="0"/>
          <w:numId w:val="50"/>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接受投标人提出的与投标文件不一致的澄清或者说明，《投标人须知》26条规定的情形除外；</w:t>
      </w:r>
    </w:p>
    <w:p>
      <w:pPr>
        <w:pStyle w:val="38"/>
        <w:numPr>
          <w:ilvl w:val="0"/>
          <w:numId w:val="50"/>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违反评标纪律发表倾向性意见或者征询采购人的倾向性意见；</w:t>
      </w:r>
    </w:p>
    <w:p>
      <w:pPr>
        <w:pStyle w:val="38"/>
        <w:numPr>
          <w:ilvl w:val="0"/>
          <w:numId w:val="50"/>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对需要专业判断的主观评审因素协商评分；</w:t>
      </w:r>
    </w:p>
    <w:p>
      <w:pPr>
        <w:pStyle w:val="38"/>
        <w:numPr>
          <w:ilvl w:val="0"/>
          <w:numId w:val="50"/>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在评标过程中擅离职守，影响评标程序正常进行的；</w:t>
      </w:r>
    </w:p>
    <w:p>
      <w:pPr>
        <w:pStyle w:val="38"/>
        <w:numPr>
          <w:ilvl w:val="0"/>
          <w:numId w:val="50"/>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记录、复制或者带走任何评标资料；</w:t>
      </w:r>
    </w:p>
    <w:p>
      <w:pPr>
        <w:pStyle w:val="38"/>
        <w:numPr>
          <w:ilvl w:val="0"/>
          <w:numId w:val="50"/>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其他不遵守评标纪律的行为。</w:t>
      </w:r>
    </w:p>
    <w:p>
      <w:pPr>
        <w:pStyle w:val="38"/>
        <w:autoSpaceDE w:val="0"/>
        <w:autoSpaceDN w:val="0"/>
        <w:spacing w:line="360" w:lineRule="auto"/>
        <w:ind w:left="1384" w:firstLine="0" w:firstLineChars="0"/>
        <w:contextualSpacing/>
        <w:rPr>
          <w:rFonts w:cs="宋体" w:asciiTheme="minorEastAsia" w:hAnsiTheme="minorEastAsia"/>
          <w:kern w:val="0"/>
          <w:szCs w:val="21"/>
        </w:rPr>
      </w:pPr>
    </w:p>
    <w:p>
      <w:pPr>
        <w:autoSpaceDE w:val="0"/>
        <w:autoSpaceDN w:val="0"/>
        <w:spacing w:line="360" w:lineRule="auto"/>
        <w:ind w:left="964"/>
        <w:contextualSpacing/>
        <w:rPr>
          <w:rFonts w:cs="宋体" w:asciiTheme="minorEastAsia" w:hAnsiTheme="minorEastAsia"/>
          <w:kern w:val="0"/>
          <w:szCs w:val="21"/>
        </w:rPr>
      </w:pPr>
    </w:p>
    <w:p>
      <w:pPr>
        <w:pStyle w:val="38"/>
        <w:numPr>
          <w:ilvl w:val="0"/>
          <w:numId w:val="4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保密</w:t>
      </w:r>
    </w:p>
    <w:p>
      <w:pPr>
        <w:pStyle w:val="38"/>
        <w:numPr>
          <w:ilvl w:val="0"/>
          <w:numId w:val="5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评审专家应当遵守评审工作纪律，不得泄露评审文件、评审情况和评审中获悉的商业秘密。</w:t>
      </w:r>
    </w:p>
    <w:p>
      <w:pPr>
        <w:pStyle w:val="38"/>
        <w:numPr>
          <w:ilvl w:val="0"/>
          <w:numId w:val="52"/>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采购人、采购代理机构应当采取必要措施，保证评标在严格保密的情况下进行。有关人员对评标情况以及在评标过程中获悉的国家秘密、商业秘密负有保密责任。</w:t>
      </w: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六、定标和授予合同</w:t>
      </w:r>
    </w:p>
    <w:p>
      <w:pPr>
        <w:pStyle w:val="38"/>
        <w:numPr>
          <w:ilvl w:val="0"/>
          <w:numId w:val="4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确定中标人</w:t>
      </w:r>
    </w:p>
    <w:p>
      <w:pPr>
        <w:pStyle w:val="38"/>
        <w:numPr>
          <w:ilvl w:val="0"/>
          <w:numId w:val="52"/>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采购人应当自收到评标报告之日起5个工作日内，在评标报告确定的中标候选人名单中按顺序确定中标人。中标候选人并列的，由采购人采取随机抽取的方式确定。</w:t>
      </w:r>
    </w:p>
    <w:p>
      <w:pPr>
        <w:pStyle w:val="38"/>
        <w:numPr>
          <w:ilvl w:val="0"/>
          <w:numId w:val="53"/>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采购人在收到评标报告5个工作日内未按评标报告推荐的中标候选人顺序确定中标人，又不能说明合法理由的，视同按评标报告推荐的顺序确定排名第一的中标候选人为中标人。</w:t>
      </w:r>
    </w:p>
    <w:p>
      <w:pPr>
        <w:pStyle w:val="38"/>
        <w:autoSpaceDE w:val="0"/>
        <w:autoSpaceDN w:val="0"/>
        <w:spacing w:line="360" w:lineRule="auto"/>
        <w:ind w:left="964" w:firstLine="0" w:firstLineChars="0"/>
        <w:contextualSpacing/>
        <w:rPr>
          <w:rFonts w:cs="宋体" w:asciiTheme="minorEastAsia" w:hAnsiTheme="minorEastAsia"/>
          <w:kern w:val="0"/>
          <w:szCs w:val="21"/>
        </w:rPr>
      </w:pPr>
    </w:p>
    <w:p>
      <w:pPr>
        <w:pStyle w:val="38"/>
        <w:numPr>
          <w:ilvl w:val="0"/>
          <w:numId w:val="4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中标公告、发出中标通知书</w:t>
      </w:r>
    </w:p>
    <w:p>
      <w:pPr>
        <w:pStyle w:val="38"/>
        <w:numPr>
          <w:ilvl w:val="0"/>
          <w:numId w:val="53"/>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采购人确认中标人后，招标人在公告中标结果的同时，向中标人发出中标通知书。</w:t>
      </w:r>
    </w:p>
    <w:p>
      <w:pPr>
        <w:pStyle w:val="38"/>
        <w:numPr>
          <w:ilvl w:val="0"/>
          <w:numId w:val="54"/>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中标通知书发出后，采购人不得违法改变中标结果，中标人无正当理由不得放弃中标。</w:t>
      </w:r>
    </w:p>
    <w:p>
      <w:pPr>
        <w:pStyle w:val="38"/>
        <w:numPr>
          <w:ilvl w:val="0"/>
          <w:numId w:val="55"/>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中标人在接到中标通知时，须向代理机构发送投标报价及分项报价一览表（包含主要中标标的的名称、规格型号、数量、单价、服务要求等）电子文档，并同时通知代理机构联系人。</w:t>
      </w:r>
    </w:p>
    <w:p>
      <w:pPr>
        <w:pStyle w:val="38"/>
        <w:autoSpaceDE w:val="0"/>
        <w:autoSpaceDN w:val="0"/>
        <w:spacing w:line="360" w:lineRule="auto"/>
        <w:ind w:left="964" w:firstLine="0" w:firstLineChars="0"/>
        <w:contextualSpacing/>
        <w:rPr>
          <w:rFonts w:cs="宋体" w:asciiTheme="minorEastAsia" w:hAnsiTheme="minorEastAsia"/>
          <w:kern w:val="0"/>
          <w:szCs w:val="21"/>
        </w:rPr>
      </w:pPr>
    </w:p>
    <w:p>
      <w:pPr>
        <w:pStyle w:val="38"/>
        <w:numPr>
          <w:ilvl w:val="0"/>
          <w:numId w:val="4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质疑提出与答复</w:t>
      </w:r>
    </w:p>
    <w:p>
      <w:pPr>
        <w:pStyle w:val="38"/>
        <w:numPr>
          <w:ilvl w:val="0"/>
          <w:numId w:val="55"/>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供应商认为采购文件、采购过程和中标结果使自己的权益受到损害的，可以按照《政府采购质疑和投诉办法》（财政部令第94号）提出质疑。</w:t>
      </w:r>
      <w:r>
        <w:rPr>
          <w:rFonts w:cs="宋体" w:asciiTheme="minorEastAsia" w:hAnsiTheme="minorEastAsia"/>
          <w:kern w:val="0"/>
          <w:szCs w:val="21"/>
        </w:rPr>
        <w:t>提出质疑的供应商应当是参与</w:t>
      </w:r>
      <w:r>
        <w:rPr>
          <w:rFonts w:hint="eastAsia" w:cs="宋体" w:asciiTheme="minorEastAsia" w:hAnsiTheme="minorEastAsia"/>
          <w:kern w:val="0"/>
          <w:szCs w:val="21"/>
        </w:rPr>
        <w:t>本</w:t>
      </w:r>
      <w:r>
        <w:rPr>
          <w:rFonts w:cs="宋体" w:asciiTheme="minorEastAsia" w:hAnsiTheme="minorEastAsia"/>
          <w:kern w:val="0"/>
          <w:szCs w:val="21"/>
        </w:rPr>
        <w:t>项目采购活动的供应商。</w:t>
      </w:r>
    </w:p>
    <w:p>
      <w:pPr>
        <w:pStyle w:val="38"/>
        <w:numPr>
          <w:ilvl w:val="0"/>
          <w:numId w:val="56"/>
        </w:numPr>
        <w:autoSpaceDE w:val="0"/>
        <w:autoSpaceDN w:val="0"/>
        <w:spacing w:line="360" w:lineRule="auto"/>
        <w:ind w:hanging="1407" w:firstLineChars="0"/>
        <w:contextualSpacing/>
        <w:rPr>
          <w:rFonts w:cs="宋体" w:asciiTheme="minorEastAsia" w:hAnsiTheme="minorEastAsia"/>
          <w:kern w:val="0"/>
          <w:szCs w:val="21"/>
        </w:rPr>
      </w:pPr>
      <w:r>
        <w:rPr>
          <w:rFonts w:hint="eastAsia" w:cs="宋体" w:asciiTheme="minorEastAsia" w:hAnsiTheme="minorEastAsia"/>
          <w:kern w:val="0"/>
          <w:szCs w:val="21"/>
        </w:rPr>
        <w:t>对采购文件提出质疑的，</w:t>
      </w:r>
      <w:r>
        <w:rPr>
          <w:rFonts w:cs="宋体" w:asciiTheme="minorEastAsia" w:hAnsiTheme="minorEastAsia"/>
          <w:kern w:val="0"/>
          <w:szCs w:val="21"/>
        </w:rPr>
        <w:t>潜在</w:t>
      </w:r>
      <w:r>
        <w:rPr>
          <w:rFonts w:hint="eastAsia" w:cs="宋体" w:asciiTheme="minorEastAsia" w:hAnsiTheme="minorEastAsia"/>
          <w:kern w:val="0"/>
          <w:szCs w:val="21"/>
        </w:rPr>
        <w:t>投标人应</w:t>
      </w:r>
      <w:r>
        <w:rPr>
          <w:rFonts w:cs="宋体" w:asciiTheme="minorEastAsia" w:hAnsiTheme="minorEastAsia"/>
          <w:kern w:val="0"/>
          <w:szCs w:val="21"/>
        </w:rPr>
        <w:t>已依法获取采购文件</w:t>
      </w:r>
      <w:r>
        <w:rPr>
          <w:rFonts w:hint="eastAsia" w:cs="宋体" w:asciiTheme="minorEastAsia" w:hAnsiTheme="minorEastAsia"/>
          <w:kern w:val="0"/>
          <w:szCs w:val="21"/>
        </w:rPr>
        <w:t>，且应当在</w:t>
      </w:r>
      <w:r>
        <w:rPr>
          <w:rFonts w:cs="宋体" w:asciiTheme="minorEastAsia" w:hAnsiTheme="minorEastAsia"/>
          <w:kern w:val="0"/>
          <w:szCs w:val="21"/>
        </w:rPr>
        <w:t>获取采购文件或者采购文件公告期限届满之日起7个工作日内</w:t>
      </w:r>
      <w:r>
        <w:rPr>
          <w:rFonts w:hint="eastAsia" w:cs="宋体" w:asciiTheme="minorEastAsia" w:hAnsiTheme="minorEastAsia"/>
          <w:kern w:val="0"/>
          <w:szCs w:val="21"/>
        </w:rPr>
        <w:t>通过《全国公共资源交易平台（河南省·许昌市）》一次性提出，提出后联系招标公告中集采机构联系人查看，并同时将符合《政府采购质疑和投诉办法》第十二条规定的纸质质疑函和必要的证明材料一式两份送采购单位，如未提出视为全面接受；</w:t>
      </w:r>
    </w:p>
    <w:p>
      <w:pPr>
        <w:pStyle w:val="38"/>
        <w:numPr>
          <w:ilvl w:val="0"/>
          <w:numId w:val="56"/>
        </w:numPr>
        <w:autoSpaceDE w:val="0"/>
        <w:autoSpaceDN w:val="0"/>
        <w:spacing w:line="360" w:lineRule="auto"/>
        <w:ind w:hanging="1407" w:firstLineChars="0"/>
        <w:contextualSpacing/>
        <w:rPr>
          <w:rFonts w:cs="宋体" w:asciiTheme="minorEastAsia" w:hAnsiTheme="minorEastAsia"/>
          <w:kern w:val="0"/>
          <w:szCs w:val="21"/>
        </w:rPr>
      </w:pPr>
      <w:r>
        <w:rPr>
          <w:rFonts w:hint="eastAsia" w:cs="宋体" w:asciiTheme="minorEastAsia" w:hAnsiTheme="minorEastAsia"/>
          <w:kern w:val="0"/>
          <w:szCs w:val="21"/>
        </w:rPr>
        <w:t>对采购过程提出质疑的，为各采购程序环节结束之日起七个工作日  内，以书面形式向采购人和采购代理机构一次性提出；</w:t>
      </w:r>
    </w:p>
    <w:p>
      <w:pPr>
        <w:pStyle w:val="38"/>
        <w:numPr>
          <w:ilvl w:val="0"/>
          <w:numId w:val="56"/>
        </w:numPr>
        <w:autoSpaceDE w:val="0"/>
        <w:autoSpaceDN w:val="0"/>
        <w:spacing w:line="360" w:lineRule="auto"/>
        <w:ind w:hanging="1407" w:firstLineChars="0"/>
        <w:contextualSpacing/>
        <w:rPr>
          <w:rFonts w:cs="宋体" w:asciiTheme="minorEastAsia" w:hAnsiTheme="minorEastAsia"/>
          <w:kern w:val="0"/>
          <w:szCs w:val="21"/>
        </w:rPr>
      </w:pPr>
      <w:r>
        <w:rPr>
          <w:rFonts w:hint="eastAsia" w:cs="宋体" w:asciiTheme="minorEastAsia" w:hAnsiTheme="minorEastAsia"/>
          <w:kern w:val="0"/>
          <w:szCs w:val="21"/>
        </w:rPr>
        <w:t>对中标结果提出质疑的，为中标结果公告期限届满之日起七个工作日内，以书面形式向采购人和采购代理机构一次性提出。</w:t>
      </w:r>
    </w:p>
    <w:p>
      <w:pPr>
        <w:pStyle w:val="38"/>
        <w:numPr>
          <w:ilvl w:val="1"/>
          <w:numId w:val="57"/>
        </w:numPr>
        <w:autoSpaceDE w:val="0"/>
        <w:autoSpaceDN w:val="0"/>
        <w:spacing w:line="360" w:lineRule="auto"/>
        <w:ind w:hanging="964" w:firstLineChars="0"/>
        <w:contextualSpacing/>
        <w:rPr>
          <w:rFonts w:cs="宋体" w:asciiTheme="minorEastAsia" w:hAnsiTheme="minorEastAsia"/>
          <w:kern w:val="0"/>
          <w:szCs w:val="21"/>
        </w:rPr>
      </w:pPr>
      <w:r>
        <w:rPr>
          <w:rFonts w:cs="宋体" w:asciiTheme="minorEastAsia" w:hAnsiTheme="minorEastAsia"/>
          <w:kern w:val="0"/>
          <w:szCs w:val="21"/>
        </w:rPr>
        <w:t>采购人、采购代理机构认为供应商质疑不成立，或者成立但未对中标结果构成影响的，继续开展采购活动；认为供应商质疑成立且影响或者可能影响中标结果的，按照下列情况处理：</w:t>
      </w:r>
    </w:p>
    <w:p>
      <w:pPr>
        <w:pStyle w:val="38"/>
        <w:numPr>
          <w:ilvl w:val="0"/>
          <w:numId w:val="58"/>
        </w:numPr>
        <w:autoSpaceDE w:val="0"/>
        <w:autoSpaceDN w:val="0"/>
        <w:spacing w:line="360" w:lineRule="auto"/>
        <w:ind w:hanging="1384" w:firstLineChars="0"/>
        <w:contextualSpacing/>
        <w:rPr>
          <w:rFonts w:cs="宋体" w:asciiTheme="minorEastAsia" w:hAnsiTheme="minorEastAsia"/>
          <w:kern w:val="0"/>
          <w:szCs w:val="21"/>
        </w:rPr>
      </w:pPr>
      <w:r>
        <w:rPr>
          <w:rFonts w:cs="宋体" w:asciiTheme="minorEastAsia" w:hAnsiTheme="minorEastAsia"/>
          <w:kern w:val="0"/>
          <w:szCs w:val="21"/>
        </w:rPr>
        <w:t>对采购文件提出的质疑，依法通过澄清或者修改可以继续开展采购活动的，澄清或者修改采购文件后继续开展采购活动；否则应当修改采购文件后重新开展采购活动。</w:t>
      </w:r>
    </w:p>
    <w:p>
      <w:pPr>
        <w:pStyle w:val="38"/>
        <w:numPr>
          <w:ilvl w:val="0"/>
          <w:numId w:val="58"/>
        </w:numPr>
        <w:autoSpaceDE w:val="0"/>
        <w:autoSpaceDN w:val="0"/>
        <w:spacing w:line="360" w:lineRule="auto"/>
        <w:ind w:hanging="1384" w:firstLineChars="0"/>
        <w:contextualSpacing/>
        <w:rPr>
          <w:rFonts w:cs="宋体" w:asciiTheme="minorEastAsia" w:hAnsiTheme="minorEastAsia"/>
          <w:kern w:val="0"/>
          <w:szCs w:val="21"/>
        </w:rPr>
      </w:pPr>
      <w:r>
        <w:rPr>
          <w:rFonts w:cs="宋体" w:asciiTheme="minorEastAsia" w:hAnsiTheme="minorEastAsia"/>
          <w:kern w:val="0"/>
          <w:szCs w:val="21"/>
        </w:rPr>
        <w:t>对采购过程、中标结果提出的质疑，合格供应商符合法定数量时，可以从合格的中标</w:t>
      </w:r>
      <w:r>
        <w:rPr>
          <w:rFonts w:hint="eastAsia" w:cs="宋体" w:asciiTheme="minorEastAsia" w:hAnsiTheme="minorEastAsia"/>
          <w:kern w:val="0"/>
          <w:szCs w:val="21"/>
        </w:rPr>
        <w:t>候选人</w:t>
      </w:r>
      <w:r>
        <w:rPr>
          <w:rFonts w:cs="宋体" w:asciiTheme="minorEastAsia" w:hAnsiTheme="minorEastAsia"/>
          <w:kern w:val="0"/>
          <w:szCs w:val="21"/>
        </w:rPr>
        <w:t>中另行确定中标供应商的，应当依法另行确定中标供应商；否则应当重新开展采购活动</w:t>
      </w:r>
      <w:r>
        <w:rPr>
          <w:rFonts w:hint="eastAsia" w:cs="宋体" w:asciiTheme="minorEastAsia" w:hAnsiTheme="minorEastAsia"/>
          <w:kern w:val="0"/>
          <w:szCs w:val="21"/>
        </w:rPr>
        <w:t>。</w:t>
      </w:r>
    </w:p>
    <w:p>
      <w:pPr>
        <w:autoSpaceDE w:val="0"/>
        <w:autoSpaceDN w:val="0"/>
        <w:spacing w:line="360" w:lineRule="auto"/>
        <w:ind w:left="964"/>
        <w:contextualSpacing/>
        <w:rPr>
          <w:rFonts w:cs="宋体" w:asciiTheme="minorEastAsia" w:hAnsiTheme="minorEastAsia"/>
          <w:kern w:val="0"/>
          <w:szCs w:val="21"/>
        </w:rPr>
      </w:pPr>
    </w:p>
    <w:p>
      <w:pPr>
        <w:pStyle w:val="38"/>
        <w:numPr>
          <w:ilvl w:val="0"/>
          <w:numId w:val="5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签订合同</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采购人应当自中标通知书发出之日起30日内，按照招标文件和中标人投标文件的规定，与中标人签订书面合同。所签订的合同不得对招标文件确定的事项和中标人投标文件作实质性修改。</w:t>
      </w:r>
    </w:p>
    <w:p>
      <w:pPr>
        <w:autoSpaceDE w:val="0"/>
        <w:autoSpaceDN w:val="0"/>
        <w:spacing w:line="360" w:lineRule="auto"/>
        <w:ind w:left="964"/>
        <w:contextualSpacing/>
        <w:rPr>
          <w:rFonts w:cs="宋体" w:asciiTheme="minorEastAsia" w:hAnsiTheme="minorEastAsia"/>
          <w:kern w:val="0"/>
          <w:szCs w:val="21"/>
        </w:rPr>
      </w:pPr>
    </w:p>
    <w:p>
      <w:pPr>
        <w:pStyle w:val="38"/>
        <w:numPr>
          <w:ilvl w:val="0"/>
          <w:numId w:val="5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履约保证金</w:t>
      </w:r>
    </w:p>
    <w:p>
      <w:pPr>
        <w:autoSpaceDE w:val="0"/>
        <w:autoSpaceDN w:val="0"/>
        <w:spacing w:line="360" w:lineRule="auto"/>
        <w:ind w:left="964"/>
        <w:contextualSpacing/>
        <w:jc w:val="left"/>
        <w:rPr>
          <w:rFonts w:cs="宋体" w:asciiTheme="majorEastAsia" w:hAnsiTheme="majorEastAsia" w:eastAsiaTheme="majorEastAsia"/>
          <w:b/>
          <w:kern w:val="0"/>
          <w:sz w:val="32"/>
          <w:szCs w:val="32"/>
        </w:rPr>
      </w:pPr>
      <w:r>
        <w:rPr>
          <w:rFonts w:hint="eastAsia" w:cs="宋体" w:asciiTheme="minorEastAsia" w:hAnsiTheme="minorEastAsia"/>
          <w:kern w:val="0"/>
          <w:szCs w:val="21"/>
        </w:rPr>
        <w:t>“投标人须知前附表”中规定中标人提交履约保证金的，中标人应当以支票、汇票、本票或者金融机构、担保机构出具的保函等非现金形式向采购人提交。履约保证金的数额不得超过政府采购合同金额的10%。</w:t>
      </w:r>
      <w:r>
        <w:rPr>
          <w:rFonts w:hint="eastAsia" w:ascii="宋体" w:hAnsi="宋体" w:eastAsia="宋体" w:cs="宋体"/>
          <w:color w:val="333333"/>
          <w:sz w:val="24"/>
          <w:szCs w:val="24"/>
        </w:rPr>
        <w:br w:type="textWrapping"/>
      </w:r>
      <w:r>
        <w:rPr>
          <w:rFonts w:hint="eastAsia" w:cs="宋体" w:asciiTheme="majorEastAsia" w:hAnsiTheme="majorEastAsia" w:eastAsiaTheme="majorEastAsia"/>
          <w:b/>
          <w:kern w:val="0"/>
          <w:sz w:val="32"/>
          <w:szCs w:val="32"/>
        </w:rPr>
        <w:t xml:space="preserve">          </w:t>
      </w:r>
    </w:p>
    <w:p>
      <w:pPr>
        <w:autoSpaceDE w:val="0"/>
        <w:autoSpaceDN w:val="0"/>
        <w:spacing w:line="360" w:lineRule="auto"/>
        <w:ind w:left="964"/>
        <w:contextualSpacing/>
        <w:jc w:val="left"/>
        <w:rPr>
          <w:rFonts w:cs="宋体" w:asciiTheme="majorEastAsia" w:hAnsiTheme="majorEastAsia" w:eastAsiaTheme="majorEastAsia"/>
          <w:b/>
          <w:kern w:val="0"/>
          <w:sz w:val="32"/>
          <w:szCs w:val="32"/>
        </w:rPr>
      </w:pPr>
    </w:p>
    <w:p>
      <w:pPr>
        <w:autoSpaceDE w:val="0"/>
        <w:autoSpaceDN w:val="0"/>
        <w:spacing w:line="360" w:lineRule="auto"/>
        <w:ind w:left="964"/>
        <w:contextualSpacing/>
        <w:jc w:val="left"/>
        <w:rPr>
          <w:rFonts w:cs="宋体" w:asciiTheme="majorEastAsia" w:hAnsiTheme="majorEastAsia" w:eastAsiaTheme="majorEastAsia"/>
          <w:b/>
          <w:kern w:val="0"/>
          <w:sz w:val="32"/>
          <w:szCs w:val="32"/>
        </w:rPr>
      </w:pPr>
    </w:p>
    <w:p>
      <w:pPr>
        <w:autoSpaceDE w:val="0"/>
        <w:autoSpaceDN w:val="0"/>
        <w:spacing w:line="360" w:lineRule="auto"/>
        <w:ind w:left="964"/>
        <w:contextualSpacing/>
        <w:jc w:val="left"/>
        <w:rPr>
          <w:rFonts w:cs="宋体" w:asciiTheme="majorEastAsia" w:hAnsiTheme="majorEastAsia" w:eastAsiaTheme="majorEastAsia"/>
          <w:b/>
          <w:kern w:val="0"/>
          <w:sz w:val="32"/>
          <w:szCs w:val="32"/>
        </w:rPr>
      </w:pPr>
    </w:p>
    <w:p>
      <w:pPr>
        <w:autoSpaceDE w:val="0"/>
        <w:autoSpaceDN w:val="0"/>
        <w:spacing w:line="360" w:lineRule="auto"/>
        <w:ind w:left="964"/>
        <w:contextualSpacing/>
        <w:jc w:val="left"/>
        <w:rPr>
          <w:rFonts w:cs="宋体" w:asciiTheme="majorEastAsia" w:hAnsiTheme="majorEastAsia" w:eastAsiaTheme="majorEastAsia"/>
          <w:b/>
          <w:kern w:val="0"/>
          <w:sz w:val="32"/>
          <w:szCs w:val="32"/>
        </w:rPr>
      </w:pPr>
    </w:p>
    <w:p>
      <w:pPr>
        <w:autoSpaceDE w:val="0"/>
        <w:autoSpaceDN w:val="0"/>
        <w:spacing w:line="360" w:lineRule="auto"/>
        <w:ind w:left="964"/>
        <w:contextualSpacing/>
        <w:jc w:val="left"/>
        <w:rPr>
          <w:rFonts w:cs="宋体" w:asciiTheme="majorEastAsia" w:hAnsiTheme="majorEastAsia" w:eastAsiaTheme="majorEastAsia"/>
          <w:b/>
          <w:kern w:val="0"/>
          <w:sz w:val="32"/>
          <w:szCs w:val="32"/>
        </w:rPr>
      </w:pPr>
    </w:p>
    <w:p>
      <w:pPr>
        <w:autoSpaceDE w:val="0"/>
        <w:autoSpaceDN w:val="0"/>
        <w:spacing w:line="360" w:lineRule="auto"/>
        <w:ind w:left="964"/>
        <w:contextualSpacing/>
        <w:jc w:val="left"/>
        <w:rPr>
          <w:rFonts w:cs="宋体" w:asciiTheme="majorEastAsia" w:hAnsiTheme="majorEastAsia" w:eastAsiaTheme="majorEastAsia"/>
          <w:b/>
          <w:kern w:val="0"/>
          <w:sz w:val="32"/>
          <w:szCs w:val="32"/>
        </w:rPr>
      </w:pPr>
    </w:p>
    <w:p>
      <w:pPr>
        <w:autoSpaceDE w:val="0"/>
        <w:autoSpaceDN w:val="0"/>
        <w:spacing w:line="360" w:lineRule="auto"/>
        <w:ind w:left="964"/>
        <w:contextualSpacing/>
        <w:jc w:val="left"/>
        <w:rPr>
          <w:rFonts w:cs="宋体" w:asciiTheme="majorEastAsia" w:hAnsiTheme="majorEastAsia" w:eastAsiaTheme="majorEastAsia"/>
          <w:b/>
          <w:kern w:val="0"/>
          <w:sz w:val="32"/>
          <w:szCs w:val="32"/>
        </w:rPr>
      </w:pPr>
    </w:p>
    <w:p>
      <w:pPr>
        <w:autoSpaceDE w:val="0"/>
        <w:autoSpaceDN w:val="0"/>
        <w:spacing w:line="360" w:lineRule="auto"/>
        <w:ind w:left="964"/>
        <w:contextualSpacing/>
        <w:jc w:val="left"/>
        <w:rPr>
          <w:rFonts w:cs="宋体" w:asciiTheme="majorEastAsia" w:hAnsiTheme="majorEastAsia" w:eastAsiaTheme="majorEastAsia"/>
          <w:b/>
          <w:kern w:val="0"/>
          <w:sz w:val="32"/>
          <w:szCs w:val="32"/>
        </w:rPr>
      </w:pPr>
    </w:p>
    <w:p>
      <w:pPr>
        <w:autoSpaceDE w:val="0"/>
        <w:autoSpaceDN w:val="0"/>
        <w:spacing w:line="360" w:lineRule="auto"/>
        <w:ind w:left="964"/>
        <w:contextualSpacing/>
        <w:jc w:val="left"/>
        <w:rPr>
          <w:rFonts w:cs="宋体" w:asciiTheme="majorEastAsia" w:hAnsiTheme="majorEastAsia" w:eastAsiaTheme="majorEastAsia"/>
          <w:b/>
          <w:kern w:val="0"/>
          <w:sz w:val="32"/>
          <w:szCs w:val="32"/>
        </w:rPr>
      </w:pPr>
    </w:p>
    <w:p>
      <w:pPr>
        <w:autoSpaceDE w:val="0"/>
        <w:autoSpaceDN w:val="0"/>
        <w:spacing w:line="360" w:lineRule="auto"/>
        <w:ind w:left="964"/>
        <w:contextualSpacing/>
        <w:jc w:val="left"/>
        <w:rPr>
          <w:rFonts w:cs="宋体" w:asciiTheme="majorEastAsia" w:hAnsiTheme="majorEastAsia" w:eastAsiaTheme="majorEastAsia"/>
          <w:b/>
          <w:kern w:val="0"/>
          <w:sz w:val="32"/>
          <w:szCs w:val="32"/>
        </w:rPr>
      </w:pPr>
    </w:p>
    <w:p>
      <w:pPr>
        <w:autoSpaceDE w:val="0"/>
        <w:autoSpaceDN w:val="0"/>
        <w:spacing w:line="360" w:lineRule="auto"/>
        <w:ind w:left="964"/>
        <w:contextualSpacing/>
        <w:jc w:val="left"/>
        <w:rPr>
          <w:rFonts w:cs="宋体" w:asciiTheme="majorEastAsia" w:hAnsiTheme="majorEastAsia" w:eastAsiaTheme="majorEastAsia"/>
          <w:b/>
          <w:kern w:val="0"/>
          <w:sz w:val="32"/>
          <w:szCs w:val="32"/>
        </w:rPr>
      </w:pPr>
    </w:p>
    <w:p>
      <w:pPr>
        <w:autoSpaceDE w:val="0"/>
        <w:autoSpaceDN w:val="0"/>
        <w:spacing w:line="360" w:lineRule="auto"/>
        <w:ind w:left="964"/>
        <w:contextualSpacing/>
        <w:jc w:val="left"/>
        <w:rPr>
          <w:rFonts w:cs="宋体" w:asciiTheme="majorEastAsia" w:hAnsiTheme="majorEastAsia" w:eastAsiaTheme="majorEastAsia"/>
          <w:b/>
          <w:kern w:val="0"/>
          <w:sz w:val="32"/>
          <w:szCs w:val="32"/>
        </w:rPr>
      </w:pPr>
    </w:p>
    <w:p>
      <w:pPr>
        <w:autoSpaceDE w:val="0"/>
        <w:autoSpaceDN w:val="0"/>
        <w:spacing w:line="360" w:lineRule="auto"/>
        <w:ind w:left="964"/>
        <w:contextualSpacing/>
        <w:jc w:val="left"/>
        <w:rPr>
          <w:rFonts w:cs="宋体" w:asciiTheme="majorEastAsia" w:hAnsiTheme="majorEastAsia" w:eastAsiaTheme="majorEastAsia"/>
          <w:b/>
          <w:kern w:val="0"/>
          <w:sz w:val="32"/>
          <w:szCs w:val="32"/>
        </w:rPr>
      </w:pPr>
    </w:p>
    <w:p>
      <w:pPr>
        <w:autoSpaceDE w:val="0"/>
        <w:autoSpaceDN w:val="0"/>
        <w:spacing w:line="360" w:lineRule="auto"/>
        <w:ind w:left="964" w:firstLine="1446" w:firstLineChars="450"/>
        <w:contextualSpacing/>
        <w:jc w:val="left"/>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第五章 政府采购政策功能</w:t>
      </w:r>
    </w:p>
    <w:p>
      <w:pPr>
        <w:jc w:val="center"/>
        <w:rPr>
          <w:rFonts w:cs="宋体" w:asciiTheme="majorEastAsia" w:hAnsiTheme="majorEastAsia" w:eastAsiaTheme="majorEastAsia"/>
          <w:b/>
          <w:kern w:val="0"/>
          <w:sz w:val="36"/>
          <w:szCs w:val="36"/>
        </w:rPr>
      </w:pP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支持脱贫攻坚等政府采购政策。</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一、节能能源、保护环境</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按照《财政部、发展改革委、生态环境部、市场监管总局关于调整优化节能产品、环境标志产品政府采购执行机制的通知》（财库〔2019〕9号）和</w:t>
      </w:r>
      <w:r>
        <w:rPr>
          <w:rFonts w:hint="eastAsia" w:cs="仿宋_GB2312" w:asciiTheme="minorEastAsia" w:hAnsiTheme="minorEastAsia" w:eastAsiaTheme="minorEastAsia"/>
          <w:sz w:val="21"/>
          <w:szCs w:val="21"/>
        </w:rPr>
        <w:t>财政部、生态环境部</w:t>
      </w:r>
      <w:r>
        <w:rPr>
          <w:rFonts w:hint="eastAsia" w:cs="仿宋_GB2312" w:asciiTheme="minorEastAsia" w:hAnsiTheme="minorEastAsia" w:eastAsiaTheme="minorEastAsia"/>
          <w:sz w:val="21"/>
          <w:szCs w:val="21"/>
          <w:lang w:val="zh-CN"/>
        </w:rPr>
        <w:t>《关于印发环境标志产品政府采购品目清单的通知》</w:t>
      </w:r>
      <w:r>
        <w:rPr>
          <w:rFonts w:hint="eastAsia" w:cs="仿宋_GB2312" w:asciiTheme="minorEastAsia" w:hAnsiTheme="minorEastAsia" w:eastAsiaTheme="minorEastAsia"/>
          <w:sz w:val="21"/>
          <w:szCs w:val="21"/>
        </w:rPr>
        <w:t>（财库[2019]18号）以及</w:t>
      </w:r>
      <w:r>
        <w:rPr>
          <w:rFonts w:hint="eastAsia" w:cs="仿宋_GB2312" w:asciiTheme="minorEastAsia" w:hAnsiTheme="minorEastAsia" w:eastAsiaTheme="minorEastAsia"/>
          <w:sz w:val="21"/>
          <w:szCs w:val="21"/>
          <w:lang w:val="zh-CN"/>
        </w:rPr>
        <w:t>财政部、发展改革委</w:t>
      </w:r>
      <w:r>
        <w:rPr>
          <w:rFonts w:hint="eastAsia" w:cs="仿宋_GB2312" w:asciiTheme="minorEastAsia" w:hAnsiTheme="minorEastAsia" w:eastAsiaTheme="minorEastAsia"/>
          <w:sz w:val="21"/>
          <w:szCs w:val="21"/>
        </w:rPr>
        <w:t>《关于印发节能产品政府采购品目清单的通知》（财库[2019]19号）</w:t>
      </w:r>
      <w:r>
        <w:rPr>
          <w:rFonts w:hint="eastAsia" w:cs="仿宋_GB2312" w:asciiTheme="minorEastAsia" w:hAnsiTheme="minorEastAsia" w:eastAsiaTheme="minorEastAsia"/>
          <w:sz w:val="21"/>
          <w:szCs w:val="21"/>
          <w:lang w:val="zh-CN"/>
        </w:rPr>
        <w:t>，</w:t>
      </w:r>
      <w:r>
        <w:rPr>
          <w:rFonts w:hint="eastAsia" w:cs="仿宋_GB2312" w:asciiTheme="minorEastAsia" w:hAnsiTheme="minorEastAsia" w:eastAsiaTheme="minorEastAsia"/>
          <w:sz w:val="21"/>
          <w:szCs w:val="21"/>
        </w:rPr>
        <w:t>采购属于政府强</w:t>
      </w:r>
      <w:r>
        <w:rPr>
          <w:rFonts w:hint="eastAsia" w:cs="仿宋_GB2312" w:asciiTheme="minorEastAsia" w:hAnsiTheme="minorEastAsia" w:eastAsiaTheme="minorEastAsia"/>
          <w:sz w:val="21"/>
          <w:szCs w:val="21"/>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pPr>
        <w:pStyle w:val="13"/>
        <w:spacing w:line="360" w:lineRule="auto"/>
        <w:ind w:firstLine="422" w:firstLineChars="200"/>
        <w:contextualSpacing/>
        <w:rPr>
          <w:rFonts w:cs="仿宋_GB2312" w:asciiTheme="minorEastAsia" w:hAnsiTheme="minorEastAsia"/>
          <w:b/>
          <w:sz w:val="21"/>
          <w:szCs w:val="21"/>
          <w:lang w:val="zh-CN"/>
        </w:rPr>
      </w:pPr>
      <w:r>
        <w:rPr>
          <w:rFonts w:hint="eastAsia" w:cs="仿宋_GB2312" w:asciiTheme="minorEastAsia" w:hAnsiTheme="minorEastAsia" w:eastAsiaTheme="minorEastAsia"/>
          <w:b/>
          <w:sz w:val="21"/>
          <w:szCs w:val="21"/>
          <w:lang w:val="zh-CN"/>
        </w:rPr>
        <w:t>二、</w:t>
      </w:r>
      <w:r>
        <w:rPr>
          <w:rFonts w:hint="eastAsia" w:cs="仿宋_GB2312" w:asciiTheme="minorEastAsia" w:hAnsiTheme="minorEastAsia"/>
          <w:b/>
          <w:sz w:val="21"/>
          <w:szCs w:val="21"/>
          <w:lang w:val="zh-CN"/>
        </w:rPr>
        <w:t>促进中小企业发展（不含民办非企业）</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1、根据财政部、工业和信息化部发布的《政府采购促进中小企业发展暂行办法》（财库[2011]181号）规定，本项目为非专门面向中小企业采购的项目，对小型和微型企业产品的价格给予6%-10%的扣除，用扣除后的价格参与评审。</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3、联合体各方均为小型或微型企业的，联合体视同为小型、微型企业。组成联合体的大中型企业或者其他自然人、法人或其他组织，与小型、微型企业之间不得存在投资关系。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4、中小企业投标应提供《中小企业声明函》，如为联合投标的，联合体各方需分别填写《中小企业声明函》。</w:t>
      </w:r>
    </w:p>
    <w:p>
      <w:pPr>
        <w:topLinePunct/>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三、支持监狱企业发展</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按照财政部、司法部发布的《关于政府采购支持监狱企业发展有关问题的通知》（</w:t>
      </w:r>
      <w:bookmarkStart w:id="3" w:name="OLE_LINK6"/>
      <w:r>
        <w:rPr>
          <w:rFonts w:hint="eastAsia" w:cs="仿宋_GB2312" w:asciiTheme="minorEastAsia" w:hAnsiTheme="minorEastAsia"/>
          <w:szCs w:val="21"/>
          <w:lang w:val="zh-CN"/>
        </w:rPr>
        <w:t>财库[2014]68号</w:t>
      </w:r>
      <w:bookmarkEnd w:id="3"/>
      <w:r>
        <w:rPr>
          <w:rFonts w:hint="eastAsia" w:cs="仿宋_GB2312" w:asciiTheme="minorEastAsia" w:hAnsiTheme="minorEastAsia"/>
          <w:szCs w:val="21"/>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四、促进残疾人就业</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inorEastAsia" w:hAnsiTheme="minorEastAsia" w:eastAsiaTheme="minorEastAsia"/>
          <w:color w:val="000000"/>
          <w:sz w:val="21"/>
          <w:szCs w:val="21"/>
        </w:rPr>
        <w:t>残疾人福利性单位属于小型、微型企业的，不重复享受政策。</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3"/>
        <w:spacing w:line="360" w:lineRule="auto"/>
        <w:ind w:firstLine="42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 w:val="21"/>
          <w:szCs w:val="21"/>
          <w:lang w:val="zh-CN"/>
        </w:rPr>
        <w:t>3、中标人为残疾人福利性单位的，招标人应当随中标结果同时公告其《残疾人福利性单位声明函》，接受社会监督。</w:t>
      </w:r>
    </w:p>
    <w:p>
      <w:pPr>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五、支持脱贫攻坚（物业服务采购）</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1、根据《财政部 国务院扶贫办关于运用政府采购政策支持脱贫攻坚的通知》财库〔2019〕27号有关要求，鼓励优先采购聘用建档立卡贫困人员物业公司提供的物业服务。各级预算单位使用财政性资金采购物业服务的，有条件的应当优先采购注册地在832个国家级贫困县域内，且聘用建档立卡贫困人员物业公司提供的物业服务。</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优先采购有关物业公司物业服务的，除按规定在政府采购指定媒体公开项目采购信息外，还应公开物业公司注册所在县扶贫部门出具的聘用建档立卡贫困人员具体数量的证明，确保支持政策落到实处，接受社会监督。</w:t>
      </w:r>
    </w:p>
    <w:p>
      <w:pPr>
        <w:topLinePunct/>
        <w:spacing w:line="360" w:lineRule="auto"/>
        <w:ind w:firstLine="420" w:firstLineChars="200"/>
        <w:contextualSpacing/>
        <w:rPr>
          <w:rFonts w:cs="仿宋_GB2312" w:asciiTheme="minorEastAsia" w:hAnsiTheme="minorEastAsia"/>
          <w:szCs w:val="21"/>
          <w:lang w:val="zh-CN"/>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第六章 资格审查与评标</w:t>
      </w:r>
    </w:p>
    <w:p>
      <w:pPr>
        <w:pStyle w:val="13"/>
        <w:spacing w:line="360" w:lineRule="auto"/>
        <w:contextualSpacing/>
        <w:rPr>
          <w:rFonts w:cs="仿宋_GB2312" w:asciiTheme="minorEastAsia" w:hAnsiTheme="minorEastAsia"/>
          <w:lang w:val="zh-CN"/>
        </w:rPr>
      </w:pPr>
    </w:p>
    <w:p>
      <w:pPr>
        <w:pStyle w:val="13"/>
        <w:spacing w:line="360" w:lineRule="auto"/>
        <w:contextualSpacing/>
        <w:rPr>
          <w:rFonts w:asciiTheme="minorEastAsia" w:hAnsiTheme="minorEastAsia" w:eastAsiaTheme="minorEastAsia"/>
          <w:bCs/>
          <w:sz w:val="21"/>
          <w:szCs w:val="21"/>
        </w:rPr>
      </w:pPr>
      <w:r>
        <w:rPr>
          <w:rFonts w:cs="仿宋_GB2312" w:asciiTheme="minorEastAsia" w:hAnsiTheme="minorEastAsia" w:eastAsiaTheme="minorEastAsia"/>
          <w:b/>
          <w:sz w:val="21"/>
          <w:szCs w:val="21"/>
          <w:lang w:val="zh-CN"/>
        </w:rPr>
        <w:t>一、资格审查</w:t>
      </w:r>
    </w:p>
    <w:p>
      <w:pPr>
        <w:spacing w:line="360" w:lineRule="auto"/>
        <w:ind w:right="420" w:rightChars="200" w:firstLine="420" w:firstLineChars="200"/>
        <w:contextualSpacing/>
        <w:rPr>
          <w:rFonts w:asciiTheme="minorEastAsia" w:hAnsiTheme="minorEastAsia"/>
          <w:bCs/>
          <w:szCs w:val="21"/>
        </w:rPr>
      </w:pPr>
      <w:r>
        <w:rPr>
          <w:rFonts w:hint="eastAsia" w:asciiTheme="minorEastAsia" w:hAnsiTheme="minorEastAsia"/>
          <w:bCs/>
          <w:szCs w:val="21"/>
        </w:rPr>
        <w:t>（一）</w:t>
      </w:r>
      <w:r>
        <w:rPr>
          <w:rFonts w:asciiTheme="minorEastAsia" w:hAnsiTheme="minorEastAsia"/>
          <w:bCs/>
          <w:szCs w:val="21"/>
        </w:rPr>
        <w:t>开标结束后，</w:t>
      </w:r>
      <w:r>
        <w:rPr>
          <w:rFonts w:hint="eastAsia" w:asciiTheme="minorEastAsia" w:hAnsiTheme="minorEastAsia"/>
          <w:bCs/>
          <w:szCs w:val="21"/>
        </w:rPr>
        <w:t>采购人依法对投标人资格进行审查</w:t>
      </w:r>
      <w:r>
        <w:rPr>
          <w:rFonts w:asciiTheme="minorEastAsia" w:hAnsiTheme="minorEastAsia"/>
          <w:bCs/>
          <w:szCs w:val="21"/>
        </w:rPr>
        <w:t>。</w:t>
      </w:r>
      <w:r>
        <w:rPr>
          <w:rFonts w:hint="eastAsia" w:asciiTheme="minorEastAsia" w:hAnsiTheme="minorEastAsia"/>
          <w:bCs/>
          <w:szCs w:val="21"/>
        </w:rPr>
        <w:t>确定符合资格的投标人不少于3家的，将组织评标委员会进行评标。</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（二）资格证明材料（本栏所列内容为本项目的资格审查条件，如有一项不符合要求，则不能进入下一步评审）。</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（三）资格审查中所涉及到的证书及材料，均须在电子投标文件中提供原件扫描件（或图片）。</w:t>
      </w:r>
    </w:p>
    <w:tbl>
      <w:tblPr>
        <w:tblStyle w:val="22"/>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序号</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资格审查</w:t>
            </w:r>
            <w:r>
              <w:rPr>
                <w:rFonts w:asciiTheme="minorEastAsia" w:hAnsiTheme="minorEastAsia"/>
                <w:b/>
                <w:szCs w:val="21"/>
              </w:rPr>
              <w:t>因素</w:t>
            </w:r>
          </w:p>
        </w:tc>
        <w:tc>
          <w:tcPr>
            <w:tcW w:w="5954"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投标函</w:t>
            </w:r>
          </w:p>
        </w:tc>
        <w:tc>
          <w:tcPr>
            <w:tcW w:w="5954" w:type="dxa"/>
            <w:vAlign w:val="center"/>
          </w:tcPr>
          <w:p>
            <w:pPr>
              <w:spacing w:line="360" w:lineRule="auto"/>
              <w:rPr>
                <w:rFonts w:asciiTheme="minorEastAsia" w:hAnsiTheme="minorEastAsia"/>
                <w:b/>
                <w:szCs w:val="21"/>
              </w:rPr>
            </w:pPr>
            <w:r>
              <w:rPr>
                <w:rFonts w:hint="eastAsia" w:ascii="宋体" w:hAnsi="宋体" w:cs="微软雅黑"/>
                <w:bCs/>
                <w:szCs w:val="21"/>
              </w:rPr>
              <w:t>参考招标文件第八章3.1格式填写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2</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法人或者其他组织的营业执照等证明文件，自然人的身份证明</w:t>
            </w:r>
          </w:p>
        </w:tc>
        <w:tc>
          <w:tcPr>
            <w:tcW w:w="5954" w:type="dxa"/>
            <w:vAlign w:val="center"/>
          </w:tcPr>
          <w:p>
            <w:pPr>
              <w:spacing w:line="360" w:lineRule="auto"/>
              <w:jc w:val="left"/>
              <w:rPr>
                <w:rFonts w:asciiTheme="minorEastAsia" w:hAnsiTheme="minorEastAsia"/>
                <w:bCs/>
                <w:color w:val="auto"/>
                <w:szCs w:val="21"/>
              </w:rPr>
            </w:pPr>
            <w:r>
              <w:rPr>
                <w:rFonts w:hint="eastAsia" w:asciiTheme="minorEastAsia" w:hAnsiTheme="minorEastAsia"/>
                <w:bCs/>
                <w:color w:val="auto"/>
                <w:szCs w:val="21"/>
              </w:rPr>
              <w:t>（1）企业法人营业执照或营业执照。（企业投标提供）</w:t>
            </w:r>
          </w:p>
          <w:p>
            <w:pPr>
              <w:spacing w:line="360" w:lineRule="auto"/>
              <w:jc w:val="left"/>
              <w:rPr>
                <w:rFonts w:asciiTheme="minorEastAsia" w:hAnsiTheme="minorEastAsia"/>
                <w:bCs/>
                <w:color w:val="auto"/>
                <w:szCs w:val="21"/>
              </w:rPr>
            </w:pPr>
            <w:r>
              <w:rPr>
                <w:rFonts w:hint="eastAsia" w:asciiTheme="minorEastAsia" w:hAnsiTheme="minorEastAsia"/>
                <w:bCs/>
                <w:color w:val="auto"/>
                <w:szCs w:val="21"/>
              </w:rPr>
              <w:t>（2）事业单位法人证书。（事业单位投标提供）</w:t>
            </w:r>
          </w:p>
          <w:p>
            <w:pPr>
              <w:spacing w:line="360" w:lineRule="auto"/>
              <w:jc w:val="left"/>
              <w:rPr>
                <w:rFonts w:asciiTheme="minorEastAsia" w:hAnsiTheme="minorEastAsia"/>
                <w:bCs/>
                <w:color w:val="auto"/>
                <w:szCs w:val="21"/>
              </w:rPr>
            </w:pPr>
            <w:r>
              <w:rPr>
                <w:rFonts w:hint="eastAsia" w:asciiTheme="minorEastAsia" w:hAnsiTheme="minorEastAsia"/>
                <w:bCs/>
                <w:color w:val="auto"/>
                <w:szCs w:val="21"/>
              </w:rPr>
              <w:t>（3）执业许可证。（非企业专业服务机构投标提供）</w:t>
            </w:r>
          </w:p>
          <w:p>
            <w:pPr>
              <w:spacing w:line="360" w:lineRule="auto"/>
              <w:jc w:val="left"/>
              <w:rPr>
                <w:rFonts w:asciiTheme="minorEastAsia" w:hAnsiTheme="minorEastAsia"/>
                <w:bCs/>
                <w:color w:val="auto"/>
                <w:szCs w:val="21"/>
              </w:rPr>
            </w:pPr>
            <w:r>
              <w:rPr>
                <w:rFonts w:hint="eastAsia" w:asciiTheme="minorEastAsia" w:hAnsiTheme="minorEastAsia"/>
                <w:bCs/>
                <w:color w:val="auto"/>
                <w:szCs w:val="21"/>
              </w:rPr>
              <w:t>（4）个体工商户营业执照。（个体工商户投标提供）</w:t>
            </w:r>
          </w:p>
          <w:p>
            <w:pPr>
              <w:spacing w:line="360" w:lineRule="auto"/>
              <w:jc w:val="left"/>
              <w:rPr>
                <w:rFonts w:asciiTheme="minorEastAsia" w:hAnsiTheme="minorEastAsia"/>
                <w:bCs/>
                <w:color w:val="auto"/>
                <w:szCs w:val="21"/>
              </w:rPr>
            </w:pPr>
            <w:r>
              <w:rPr>
                <w:rFonts w:hint="eastAsia" w:asciiTheme="minorEastAsia" w:hAnsiTheme="minorEastAsia"/>
                <w:bCs/>
                <w:color w:val="auto"/>
                <w:szCs w:val="21"/>
              </w:rPr>
              <w:t>（5）自然人身份证明。（自然人投标提供）</w:t>
            </w:r>
          </w:p>
          <w:p>
            <w:pPr>
              <w:spacing w:line="360" w:lineRule="auto"/>
              <w:jc w:val="left"/>
              <w:rPr>
                <w:rFonts w:asciiTheme="minorEastAsia" w:hAnsiTheme="minorEastAsia"/>
                <w:b/>
                <w:bCs/>
                <w:color w:val="auto"/>
                <w:szCs w:val="21"/>
              </w:rPr>
            </w:pPr>
            <w:r>
              <w:rPr>
                <w:rFonts w:hint="eastAsia" w:asciiTheme="minorEastAsia" w:hAnsiTheme="minorEastAsia"/>
                <w:bCs/>
                <w:color w:val="auto"/>
                <w:szCs w:val="21"/>
              </w:rPr>
              <w:t>（6）民办非企业单位登记证书。（民办非企业单位投标提供）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3</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财务状况报告相关材料</w:t>
            </w:r>
          </w:p>
        </w:tc>
        <w:tc>
          <w:tcPr>
            <w:tcW w:w="5954" w:type="dxa"/>
          </w:tcPr>
          <w:p>
            <w:pPr>
              <w:spacing w:line="360" w:lineRule="auto"/>
              <w:rPr>
                <w:rFonts w:asciiTheme="minorEastAsia" w:hAnsiTheme="minorEastAsia"/>
                <w:bCs/>
                <w:color w:val="auto"/>
                <w:szCs w:val="21"/>
              </w:rPr>
            </w:pPr>
            <w:r>
              <w:rPr>
                <w:rFonts w:hint="eastAsia" w:asciiTheme="minorEastAsia" w:hAnsiTheme="minorEastAsia"/>
                <w:bCs/>
                <w:color w:val="auto"/>
                <w:szCs w:val="21"/>
              </w:rPr>
              <w:t>（1）投标人是法人（法人包括企业法人、机关法人、事业单位法人和社会团体法人），提供本单位：</w:t>
            </w:r>
          </w:p>
          <w:p>
            <w:pPr>
              <w:spacing w:line="360" w:lineRule="auto"/>
              <w:rPr>
                <w:rFonts w:asciiTheme="minorEastAsia" w:hAnsiTheme="minorEastAsia"/>
                <w:bCs/>
                <w:color w:val="auto"/>
                <w:szCs w:val="21"/>
              </w:rPr>
            </w:pPr>
            <w:r>
              <w:rPr>
                <w:rFonts w:hint="eastAsia" w:asciiTheme="minorEastAsia" w:hAnsiTheme="minorEastAsia"/>
                <w:bCs/>
                <w:color w:val="auto"/>
                <w:szCs w:val="21"/>
              </w:rPr>
              <w:t>①2018年度或2019年度经审计的财务报告，包括资产负债表、利润表、现金流量表、所有者权益变动表及其附注；</w:t>
            </w:r>
          </w:p>
          <w:p>
            <w:pPr>
              <w:spacing w:line="360" w:lineRule="auto"/>
              <w:rPr>
                <w:rFonts w:asciiTheme="minorEastAsia" w:hAnsiTheme="minorEastAsia"/>
                <w:bCs/>
                <w:color w:val="auto"/>
                <w:szCs w:val="21"/>
              </w:rPr>
            </w:pPr>
            <w:r>
              <w:rPr>
                <w:rFonts w:hint="eastAsia" w:asciiTheme="minorEastAsia" w:hAnsiTheme="minorEastAsia"/>
                <w:bCs/>
                <w:color w:val="auto"/>
                <w:szCs w:val="21"/>
              </w:rPr>
              <w:t>②基本开户银行出具的资信证明；</w:t>
            </w:r>
          </w:p>
          <w:p>
            <w:pPr>
              <w:spacing w:line="360" w:lineRule="auto"/>
              <w:rPr>
                <w:rFonts w:asciiTheme="minorEastAsia" w:hAnsiTheme="minorEastAsia"/>
                <w:bCs/>
                <w:color w:val="auto"/>
                <w:szCs w:val="21"/>
              </w:rPr>
            </w:pPr>
            <w:r>
              <w:rPr>
                <w:rFonts w:hint="eastAsia" w:asciiTheme="minorEastAsia" w:hAnsiTheme="minorEastAsia"/>
                <w:bCs/>
                <w:color w:val="auto"/>
                <w:szCs w:val="21"/>
              </w:rPr>
              <w:t>③财政部门认可的政府采购专业担保机构的证明文件和担保机构出具的投标担保函。</w:t>
            </w:r>
          </w:p>
          <w:p>
            <w:pPr>
              <w:spacing w:line="360" w:lineRule="auto"/>
              <w:rPr>
                <w:rFonts w:asciiTheme="minorEastAsia" w:hAnsiTheme="minorEastAsia"/>
                <w:bCs/>
                <w:color w:val="auto"/>
                <w:szCs w:val="21"/>
              </w:rPr>
            </w:pPr>
            <w:r>
              <w:rPr>
                <w:rFonts w:hint="eastAsia" w:ascii="楷体" w:hAnsi="楷体" w:eastAsia="楷体" w:cs="仿宋_GB2312"/>
                <w:color w:val="auto"/>
                <w:sz w:val="24"/>
                <w:szCs w:val="24"/>
                <w:lang w:val="zh-CN"/>
              </w:rPr>
              <w:t>注：仅需提供序号</w:t>
            </w:r>
            <w:r>
              <w:rPr>
                <w:rFonts w:hint="eastAsia" w:ascii="楷体" w:hAnsi="楷体" w:eastAsia="楷体"/>
                <w:color w:val="auto"/>
                <w:sz w:val="24"/>
                <w:szCs w:val="24"/>
              </w:rPr>
              <w:t>①～③其中之一即可。</w:t>
            </w:r>
          </w:p>
          <w:p>
            <w:pPr>
              <w:spacing w:line="360" w:lineRule="auto"/>
              <w:rPr>
                <w:rFonts w:asciiTheme="minorEastAsia" w:hAnsiTheme="minorEastAsia"/>
                <w:bCs/>
                <w:color w:val="auto"/>
                <w:szCs w:val="21"/>
              </w:rPr>
            </w:pPr>
            <w:r>
              <w:rPr>
                <w:rFonts w:hint="eastAsia" w:asciiTheme="minorEastAsia" w:hAnsiTheme="minorEastAsia"/>
                <w:bCs/>
                <w:color w:val="auto"/>
                <w:szCs w:val="21"/>
              </w:rPr>
              <w:t>（2）投标人（其他组织和自然人）提供本单位：</w:t>
            </w:r>
          </w:p>
          <w:p>
            <w:pPr>
              <w:spacing w:line="360" w:lineRule="auto"/>
              <w:rPr>
                <w:rFonts w:asciiTheme="minorEastAsia" w:hAnsiTheme="minorEastAsia"/>
                <w:bCs/>
                <w:color w:val="auto"/>
                <w:szCs w:val="21"/>
              </w:rPr>
            </w:pPr>
            <w:r>
              <w:rPr>
                <w:rFonts w:hint="eastAsia" w:asciiTheme="minorEastAsia" w:hAnsiTheme="minorEastAsia"/>
                <w:bCs/>
                <w:color w:val="auto"/>
                <w:szCs w:val="21"/>
              </w:rPr>
              <w:t>①2018年度或2019年度经审计的财务报告，包括资产负债表、利润表、现金流量表、所有者权益变动表及其附注；</w:t>
            </w:r>
          </w:p>
          <w:p>
            <w:pPr>
              <w:spacing w:line="360" w:lineRule="auto"/>
              <w:rPr>
                <w:rFonts w:asciiTheme="minorEastAsia" w:hAnsiTheme="minorEastAsia"/>
                <w:bCs/>
                <w:color w:val="auto"/>
                <w:szCs w:val="21"/>
              </w:rPr>
            </w:pPr>
            <w:r>
              <w:rPr>
                <w:rFonts w:hint="eastAsia" w:asciiTheme="minorEastAsia" w:hAnsiTheme="minorEastAsia"/>
                <w:bCs/>
                <w:color w:val="auto"/>
                <w:szCs w:val="21"/>
              </w:rPr>
              <w:t>②银行出具的资信证明；</w:t>
            </w:r>
          </w:p>
          <w:p>
            <w:pPr>
              <w:spacing w:line="360" w:lineRule="auto"/>
              <w:rPr>
                <w:rFonts w:asciiTheme="minorEastAsia" w:hAnsiTheme="minorEastAsia"/>
                <w:bCs/>
                <w:color w:val="auto"/>
                <w:szCs w:val="21"/>
              </w:rPr>
            </w:pPr>
            <w:r>
              <w:rPr>
                <w:rFonts w:hint="eastAsia" w:asciiTheme="minorEastAsia" w:hAnsiTheme="minorEastAsia"/>
                <w:bCs/>
                <w:color w:val="auto"/>
                <w:szCs w:val="21"/>
              </w:rPr>
              <w:t>③财政部门认可的政府采购专业担保机构的证明文件和担保机构出具的投标担保函。</w:t>
            </w:r>
          </w:p>
          <w:p>
            <w:pPr>
              <w:spacing w:line="360" w:lineRule="auto"/>
              <w:rPr>
                <w:rFonts w:asciiTheme="minorEastAsia" w:hAnsiTheme="minorEastAsia"/>
                <w:b/>
                <w:bCs/>
                <w:color w:val="auto"/>
                <w:szCs w:val="21"/>
              </w:rPr>
            </w:pPr>
            <w:r>
              <w:rPr>
                <w:rFonts w:hint="eastAsia" w:ascii="楷体" w:hAnsi="楷体" w:eastAsia="楷体" w:cs="仿宋_GB2312"/>
                <w:color w:val="auto"/>
                <w:sz w:val="24"/>
                <w:szCs w:val="24"/>
                <w:lang w:val="zh-CN"/>
              </w:rPr>
              <w:t>注：仅需提供序号</w:t>
            </w:r>
            <w:r>
              <w:rPr>
                <w:rFonts w:hint="eastAsia" w:ascii="楷体" w:hAnsi="楷体" w:eastAsia="楷体"/>
                <w:color w:val="auto"/>
                <w:sz w:val="24"/>
                <w:szCs w:val="24"/>
              </w:rPr>
              <w:t>①～③其中之一即可。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4</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依法缴纳税收相关材料</w:t>
            </w:r>
          </w:p>
        </w:tc>
        <w:tc>
          <w:tcPr>
            <w:tcW w:w="5954" w:type="dxa"/>
          </w:tcPr>
          <w:p>
            <w:pPr>
              <w:spacing w:line="360" w:lineRule="auto"/>
              <w:rPr>
                <w:rFonts w:asciiTheme="minorEastAsia" w:hAnsiTheme="minorEastAsia"/>
                <w:b/>
                <w:bCs/>
                <w:szCs w:val="21"/>
              </w:rPr>
            </w:pPr>
            <w:r>
              <w:rPr>
                <w:rFonts w:hint="eastAsia" w:ascii="宋体" w:hAnsi="宋体" w:cs="微软雅黑"/>
                <w:bCs/>
                <w:szCs w:val="21"/>
              </w:rPr>
              <w:t>投标人提供参加本次政府采购项目</w:t>
            </w:r>
            <w:r>
              <w:rPr>
                <w:rFonts w:hint="eastAsia" w:asciiTheme="minorEastAsia" w:hAnsiTheme="minorEastAsia"/>
                <w:bCs/>
                <w:szCs w:val="21"/>
              </w:rPr>
              <w:t>投标截止时间前六个月内任意一个月缴纳税收凭据。（依法免税的投标人，应提供相应文件证明依法免税）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5</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依法缴纳社会保障资金的证明材料</w:t>
            </w:r>
          </w:p>
        </w:tc>
        <w:tc>
          <w:tcPr>
            <w:tcW w:w="5954" w:type="dxa"/>
          </w:tcPr>
          <w:p>
            <w:pPr>
              <w:spacing w:line="360" w:lineRule="auto"/>
              <w:rPr>
                <w:rFonts w:asciiTheme="minorEastAsia" w:hAnsiTheme="minorEastAsia"/>
                <w:b/>
                <w:bCs/>
                <w:szCs w:val="21"/>
              </w:rPr>
            </w:pPr>
            <w:r>
              <w:rPr>
                <w:rFonts w:hint="eastAsia" w:ascii="宋体" w:hAnsi="宋体" w:cs="微软雅黑"/>
                <w:bCs/>
                <w:szCs w:val="21"/>
              </w:rPr>
              <w:t>投标人提供参加本次政府采购项目</w:t>
            </w:r>
            <w:r>
              <w:rPr>
                <w:rFonts w:hint="eastAsia" w:asciiTheme="minorEastAsia" w:hAnsiTheme="minorEastAsia"/>
                <w:bCs/>
                <w:szCs w:val="21"/>
              </w:rPr>
              <w:t>投标截止时间前六个月内任意一个月缴纳社会保险凭据。（依法不需要缴纳社会保障资金的投标人，应提供相应文件证明依法不需要缴纳社会保障资金）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6</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履行合同所必须的设备和专业技术能力的证明材料</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①与本项目投标相关设备的购置发票、专业技术人员职称证书、用工合同等；</w:t>
            </w:r>
          </w:p>
          <w:p>
            <w:pPr>
              <w:spacing w:line="360" w:lineRule="auto"/>
              <w:rPr>
                <w:rFonts w:asciiTheme="minorEastAsia" w:hAnsiTheme="minorEastAsia"/>
                <w:bCs/>
                <w:szCs w:val="21"/>
              </w:rPr>
            </w:pPr>
            <w:r>
              <w:rPr>
                <w:rFonts w:hint="eastAsia" w:asciiTheme="minorEastAsia" w:hAnsiTheme="minorEastAsia"/>
                <w:bCs/>
                <w:szCs w:val="21"/>
              </w:rPr>
              <w:t>②投标人具备履行合同所必须的设备和专业技术能力承诺函或声明（承诺函或声明格式自拟）。</w:t>
            </w:r>
          </w:p>
          <w:p>
            <w:pPr>
              <w:spacing w:line="360" w:lineRule="auto"/>
              <w:rPr>
                <w:rFonts w:asciiTheme="minorEastAsia" w:hAnsiTheme="minorEastAsia"/>
                <w:b/>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7</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参加政府采购活动前3年内在经营活动中没有重大违法记录的声明</w:t>
            </w:r>
          </w:p>
        </w:tc>
        <w:tc>
          <w:tcPr>
            <w:tcW w:w="5954" w:type="dxa"/>
            <w:vAlign w:val="center"/>
          </w:tcPr>
          <w:p>
            <w:pPr>
              <w:spacing w:line="360" w:lineRule="auto"/>
              <w:jc w:val="left"/>
              <w:rPr>
                <w:rFonts w:asciiTheme="minorEastAsia" w:hAnsiTheme="minorEastAsia"/>
                <w:b/>
                <w:bCs/>
                <w:szCs w:val="21"/>
              </w:rPr>
            </w:pPr>
            <w:r>
              <w:rPr>
                <w:rFonts w:hint="eastAsia" w:ascii="宋体" w:hAnsi="宋体" w:cs="微软雅黑"/>
                <w:bCs/>
                <w:szCs w:val="21"/>
              </w:rPr>
              <w:t>按照招标文件提供格式填写。</w:t>
            </w:r>
            <w:r>
              <w:rPr>
                <w:rFonts w:hint="eastAsia" w:asciiTheme="minorEastAsia" w:hAnsiTheme="minorEastAsia"/>
                <w:bCs/>
                <w:szCs w:val="21"/>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8</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信用记录查询及使用</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政府采购活动中查询及使用投标人信用记录的具体要求为：投标人未被列入</w:t>
            </w:r>
            <w:r>
              <w:rPr>
                <w:rFonts w:asciiTheme="minorEastAsia" w:hAnsiTheme="minorEastAsia"/>
                <w:bCs/>
                <w:szCs w:val="21"/>
              </w:rPr>
              <w:t>“信用中国”网站</w:t>
            </w:r>
            <w:r>
              <w:rPr>
                <w:rFonts w:hint="eastAsia" w:asciiTheme="minorEastAsia" w:hAnsiTheme="minorEastAsia"/>
                <w:bCs/>
                <w:szCs w:val="21"/>
              </w:rPr>
              <w:t>失信被执行人、重大税收违法案件当事人名单的投标人、“</w:t>
            </w:r>
            <w:r>
              <w:rPr>
                <w:rFonts w:asciiTheme="minorEastAsia" w:hAnsiTheme="minorEastAsia"/>
                <w:bCs/>
                <w:szCs w:val="21"/>
              </w:rPr>
              <w:t>中国政府采购网</w:t>
            </w:r>
            <w:r>
              <w:rPr>
                <w:rFonts w:hint="eastAsia" w:asciiTheme="minorEastAsia" w:hAnsiTheme="minorEastAsia"/>
                <w:bCs/>
                <w:szCs w:val="21"/>
              </w:rPr>
              <w:t>”政府采购严重违法失信行为记录名单的投标人、</w:t>
            </w:r>
            <w:r>
              <w:rPr>
                <w:rFonts w:hint="eastAsia" w:cs="仿宋_GB2312" w:asciiTheme="minorEastAsia" w:hAnsiTheme="minorEastAsia"/>
                <w:color w:val="000000"/>
                <w:szCs w:val="21"/>
              </w:rPr>
              <w:t>“中国社会组织公共服务平台”网站（</w:t>
            </w:r>
            <w:r>
              <w:rPr>
                <w:rFonts w:cs="仿宋_GB2312" w:asciiTheme="minorEastAsia" w:hAnsiTheme="minorEastAsia"/>
                <w:color w:val="000000"/>
                <w:szCs w:val="21"/>
              </w:rPr>
              <w:t>www.chinanpo.gov.cn</w:t>
            </w:r>
            <w:r>
              <w:rPr>
                <w:rFonts w:hint="eastAsia" w:cs="仿宋_GB2312" w:asciiTheme="minorEastAsia" w:hAnsiTheme="minorEastAsia"/>
                <w:color w:val="000000"/>
                <w:szCs w:val="21"/>
              </w:rPr>
              <w:t>）严重违法失信社会组织</w:t>
            </w:r>
            <w:r>
              <w:rPr>
                <w:rFonts w:hint="eastAsia" w:cs="仿宋_GB2312" w:asciiTheme="minorEastAsia" w:hAnsiTheme="minorEastAsia"/>
                <w:b/>
                <w:color w:val="000000"/>
                <w:szCs w:val="21"/>
              </w:rPr>
              <w:t>；</w:t>
            </w:r>
            <w:r>
              <w:rPr>
                <w:rFonts w:hint="eastAsia" w:asciiTheme="minorEastAsia" w:hAnsiTheme="minorEastAsia"/>
                <w:bCs/>
                <w:szCs w:val="21"/>
              </w:rPr>
              <w:t>（联合体形式投标的，联合体成员存在不良信用记录，视同联合体存在不良信用记录）。</w:t>
            </w:r>
          </w:p>
          <w:p>
            <w:pPr>
              <w:spacing w:line="360" w:lineRule="auto"/>
              <w:rPr>
                <w:rFonts w:asciiTheme="minorEastAsia" w:hAnsiTheme="minorEastAsia"/>
                <w:bCs/>
                <w:szCs w:val="21"/>
              </w:rPr>
            </w:pPr>
            <w:r>
              <w:rPr>
                <w:rFonts w:hint="eastAsia" w:asciiTheme="minorEastAsia" w:hAnsiTheme="minorEastAsia"/>
                <w:bCs/>
                <w:szCs w:val="21"/>
              </w:rPr>
              <w:t>（1）查询渠道：</w:t>
            </w:r>
          </w:p>
          <w:p>
            <w:pPr>
              <w:spacing w:line="360" w:lineRule="auto"/>
              <w:rPr>
                <w:rFonts w:asciiTheme="minorEastAsia" w:hAnsiTheme="minorEastAsia"/>
                <w:bCs/>
                <w:szCs w:val="21"/>
              </w:rPr>
            </w:pPr>
            <w:r>
              <w:rPr>
                <w:rFonts w:hint="eastAsia" w:asciiTheme="minorEastAsia" w:hAnsiTheme="minorEastAsia"/>
                <w:bCs/>
                <w:szCs w:val="21"/>
              </w:rPr>
              <w:t>①“信用中国”网站（</w:t>
            </w:r>
            <w:r>
              <w:fldChar w:fldCharType="begin"/>
            </w:r>
            <w:r>
              <w:instrText xml:space="preserve"> HYPERLINK "http://www.creditchina.gov.cn" </w:instrText>
            </w:r>
            <w:r>
              <w:fldChar w:fldCharType="separate"/>
            </w:r>
            <w:r>
              <w:rPr>
                <w:rStyle w:val="26"/>
                <w:rFonts w:hint="eastAsia" w:asciiTheme="minorEastAsia" w:hAnsiTheme="minorEastAsia"/>
                <w:bCs/>
                <w:szCs w:val="21"/>
              </w:rPr>
              <w:t>www.creditchina.gov.cn</w:t>
            </w:r>
            <w:r>
              <w:rPr>
                <w:rStyle w:val="26"/>
                <w:rFonts w:hint="eastAsia" w:asciiTheme="minorEastAsia" w:hAnsiTheme="minorEastAsia"/>
                <w:bCs/>
                <w:szCs w:val="21"/>
              </w:rPr>
              <w:fldChar w:fldCharType="end"/>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②“中国政府采购网”（www.ccgp.gov.cn）</w:t>
            </w:r>
          </w:p>
          <w:p>
            <w:pPr>
              <w:spacing w:line="360" w:lineRule="auto"/>
              <w:rPr>
                <w:rFonts w:asciiTheme="minorEastAsia" w:hAnsiTheme="minorEastAsia"/>
                <w:bCs/>
                <w:szCs w:val="21"/>
              </w:rPr>
            </w:pPr>
            <w:r>
              <w:rPr>
                <w:rFonts w:hint="eastAsia" w:asciiTheme="minorEastAsia" w:hAnsiTheme="minorEastAsia"/>
                <w:bCs/>
                <w:szCs w:val="21"/>
              </w:rPr>
              <w:t>③</w:t>
            </w:r>
            <w:r>
              <w:rPr>
                <w:rFonts w:hint="eastAsia" w:cs="仿宋_GB2312" w:asciiTheme="minorEastAsia" w:hAnsiTheme="minorEastAsia"/>
                <w:color w:val="000000"/>
                <w:szCs w:val="21"/>
              </w:rPr>
              <w:t>“中国社会组织公共服务平台”网站（</w:t>
            </w:r>
            <w:r>
              <w:rPr>
                <w:rFonts w:cs="仿宋_GB2312" w:asciiTheme="minorEastAsia" w:hAnsiTheme="minorEastAsia"/>
                <w:color w:val="000000"/>
                <w:szCs w:val="21"/>
              </w:rPr>
              <w:t>www.chinanpo.gov.cn</w:t>
            </w:r>
            <w:r>
              <w:rPr>
                <w:rFonts w:hint="eastAsia" w:cs="仿宋_GB2312" w:asciiTheme="minorEastAsia" w:hAnsiTheme="minorEastAsia"/>
                <w:color w:val="000000"/>
                <w:szCs w:val="21"/>
              </w:rPr>
              <w:t>）（仅查询社会组织）</w:t>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（2）截止时间：同投标截止时间；</w:t>
            </w:r>
          </w:p>
          <w:p>
            <w:pPr>
              <w:spacing w:line="360" w:lineRule="auto"/>
              <w:rPr>
                <w:rFonts w:asciiTheme="minorEastAsia" w:hAnsiTheme="minorEastAsia"/>
                <w:bCs/>
                <w:szCs w:val="21"/>
              </w:rPr>
            </w:pPr>
            <w:r>
              <w:rPr>
                <w:rFonts w:hint="eastAsia" w:asciiTheme="minorEastAsia" w:hAnsiTheme="minorEastAsia"/>
                <w:bCs/>
                <w:szCs w:val="21"/>
              </w:rPr>
              <w:t>（3）信用信息查询记录和证据留存具体方式：经采购人确认的查询结果网页截图作为查询记录和证据，与其他采购文件一并保存；</w:t>
            </w:r>
          </w:p>
          <w:p>
            <w:pPr>
              <w:spacing w:line="360" w:lineRule="auto"/>
              <w:rPr>
                <w:rFonts w:asciiTheme="minorEastAsia" w:hAnsiTheme="minorEastAsia"/>
                <w:bCs/>
                <w:szCs w:val="21"/>
              </w:rPr>
            </w:pPr>
            <w:r>
              <w:rPr>
                <w:rFonts w:hint="eastAsia" w:asciiTheme="minorEastAsia" w:hAnsiTheme="minorEastAsia"/>
                <w:bCs/>
                <w:szCs w:val="21"/>
              </w:rPr>
              <w:t>（4）信用信息的使用原则：经采购人认定的被列入</w:t>
            </w:r>
            <w:r>
              <w:rPr>
                <w:rFonts w:hint="eastAsia" w:cs="宋体" w:asciiTheme="minorEastAsia" w:hAnsiTheme="minorEastAsia"/>
                <w:kern w:val="0"/>
                <w:szCs w:val="21"/>
              </w:rPr>
              <w:t>失信被执行人、重大税收违法案件当事人名单、</w:t>
            </w:r>
            <w:r>
              <w:rPr>
                <w:rFonts w:cs="仿宋_GB2312" w:asciiTheme="minorEastAsia" w:hAnsiTheme="minorEastAsia"/>
                <w:color w:val="000000"/>
                <w:szCs w:val="21"/>
                <w:shd w:val="clear" w:color="auto" w:fill="FFFFFF"/>
              </w:rPr>
              <w:t>政府采购严重违法失信行为记录名单</w:t>
            </w:r>
            <w:r>
              <w:rPr>
                <w:rFonts w:hint="eastAsia" w:asciiTheme="minorEastAsia" w:hAnsiTheme="minorEastAsia"/>
                <w:bCs/>
                <w:szCs w:val="21"/>
              </w:rPr>
              <w:t>的投标人</w:t>
            </w:r>
            <w:r>
              <w:rPr>
                <w:rFonts w:hint="eastAsia" w:cs="仿宋_GB2312" w:asciiTheme="minorEastAsia" w:hAnsiTheme="minorEastAsia"/>
                <w:color w:val="000000"/>
                <w:szCs w:val="21"/>
                <w:shd w:val="clear" w:color="auto" w:fill="FFFFFF"/>
              </w:rPr>
              <w:t>、</w:t>
            </w:r>
            <w:r>
              <w:rPr>
                <w:rFonts w:hint="eastAsia" w:cs="宋体" w:asciiTheme="minorEastAsia" w:hAnsiTheme="minorEastAsia"/>
                <w:kern w:val="0"/>
                <w:szCs w:val="21"/>
              </w:rPr>
              <w:t>严重违法失信社会组织</w:t>
            </w:r>
            <w:r>
              <w:rPr>
                <w:rFonts w:hint="eastAsia" w:asciiTheme="minorEastAsia" w:hAnsiTheme="minorEastAsia"/>
                <w:bCs/>
                <w:szCs w:val="21"/>
              </w:rPr>
              <w:t>，将拒绝其参与本次政府采购活动。</w:t>
            </w:r>
          </w:p>
          <w:p>
            <w:pPr>
              <w:spacing w:line="360" w:lineRule="auto"/>
              <w:rPr>
                <w:rFonts w:asciiTheme="minorEastAsia" w:hAnsiTheme="minorEastAsia"/>
                <w:b/>
                <w:bCs/>
                <w:szCs w:val="21"/>
              </w:rPr>
            </w:pPr>
            <w:r>
              <w:rPr>
                <w:rFonts w:hint="eastAsia" w:cs="宋体" w:asciiTheme="minorEastAsia" w:hAnsiTheme="minorEastAsia"/>
                <w:kern w:val="0"/>
                <w:szCs w:val="21"/>
              </w:rPr>
              <w:t>（5）投标人无须提供</w:t>
            </w:r>
            <w:r>
              <w:rPr>
                <w:rFonts w:hint="eastAsia" w:ascii="宋体" w:hAnsi="宋体" w:cs="微软雅黑"/>
                <w:bCs/>
                <w:szCs w:val="21"/>
              </w:rPr>
              <w:t>信用记录查询结果网页截屏。</w:t>
            </w:r>
            <w:r>
              <w:rPr>
                <w:rFonts w:hint="eastAsia" w:cs="宋体" w:asciiTheme="minorEastAsia" w:hAnsiTheme="minorEastAsia"/>
                <w:kern w:val="0"/>
                <w:szCs w:val="21"/>
              </w:rPr>
              <w:t>投标人不良信用记录以采购人查询结果为准，采购人查询之后，网站信息发生的任何变更不再作为评审依据，投标人自行提供的与网站信息不一致的其他证明材料亦不作为评审依据。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9</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szCs w:val="21"/>
              </w:rPr>
              <w:t>投标人须具备的特殊</w:t>
            </w:r>
          </w:p>
          <w:p>
            <w:pPr>
              <w:spacing w:line="360" w:lineRule="auto"/>
              <w:rPr>
                <w:rFonts w:asciiTheme="minorEastAsia" w:hAnsiTheme="minorEastAsia"/>
                <w:b/>
                <w:bCs/>
                <w:szCs w:val="21"/>
              </w:rPr>
            </w:pPr>
            <w:r>
              <w:rPr>
                <w:rFonts w:hint="eastAsia" w:asciiTheme="minorEastAsia" w:hAnsiTheme="minorEastAsia"/>
                <w:b/>
                <w:szCs w:val="21"/>
              </w:rPr>
              <w:t>资质证书</w:t>
            </w:r>
          </w:p>
        </w:tc>
        <w:tc>
          <w:tcPr>
            <w:tcW w:w="5954" w:type="dxa"/>
            <w:vAlign w:val="center"/>
          </w:tcPr>
          <w:p>
            <w:pPr>
              <w:spacing w:line="360" w:lineRule="auto"/>
              <w:rPr>
                <w:rFonts w:asciiTheme="minorEastAsia" w:hAnsiTheme="minorEastAsia"/>
                <w:b/>
                <w:bCs/>
                <w:szCs w:val="21"/>
              </w:rPr>
            </w:pPr>
            <w:r>
              <w:rPr>
                <w:rFonts w:hint="eastAsia" w:asciiTheme="minorEastAsia" w:hAnsiTheme="minorEastAsia"/>
                <w:b/>
                <w:bCs/>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10</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投标</w:t>
            </w:r>
            <w:r>
              <w:rPr>
                <w:rFonts w:hint="eastAsia" w:cs="仿宋_GB2312" w:asciiTheme="minorEastAsia" w:hAnsiTheme="minorEastAsia"/>
                <w:b/>
                <w:szCs w:val="21"/>
                <w:lang w:val="zh-CN"/>
              </w:rPr>
              <w:t>报价</w:t>
            </w:r>
          </w:p>
        </w:tc>
        <w:tc>
          <w:tcPr>
            <w:tcW w:w="5954" w:type="dxa"/>
          </w:tcPr>
          <w:p>
            <w:pPr>
              <w:spacing w:line="360" w:lineRule="auto"/>
              <w:rPr>
                <w:rFonts w:asciiTheme="minorEastAsia" w:hAnsiTheme="minorEastAsia"/>
                <w:b/>
                <w:bCs/>
                <w:szCs w:val="21"/>
              </w:rPr>
            </w:pPr>
            <w:r>
              <w:rPr>
                <w:rFonts w:hint="eastAsia" w:cs="仿宋_GB2312" w:asciiTheme="minorEastAsia" w:hAnsiTheme="minorEastAsia"/>
                <w:szCs w:val="21"/>
                <w:lang w:val="zh-CN"/>
              </w:rPr>
              <w:t>投标报价是否超出招标文件中规定的预算金额，超出预算金额的投标无效。如投标人须知前附表规定最高限价，则</w:t>
            </w:r>
            <w:r>
              <w:rPr>
                <w:rFonts w:hint="eastAsia" w:cs="宋体" w:asciiTheme="minorEastAsia" w:hAnsiTheme="minorEastAsia"/>
                <w:bCs/>
                <w:szCs w:val="21"/>
                <w:lang w:val="zh-CN"/>
              </w:rPr>
              <w:t>超出预算金额和最高限价的投标无效。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11</w:t>
            </w:r>
          </w:p>
        </w:tc>
        <w:tc>
          <w:tcPr>
            <w:tcW w:w="2410" w:type="dxa"/>
            <w:vAlign w:val="center"/>
          </w:tcPr>
          <w:p>
            <w:pPr>
              <w:spacing w:line="360" w:lineRule="auto"/>
              <w:rPr>
                <w:rFonts w:asciiTheme="minorEastAsia" w:hAnsiTheme="minorEastAsia"/>
                <w:szCs w:val="21"/>
              </w:rPr>
            </w:pPr>
            <w:r>
              <w:rPr>
                <w:rFonts w:hint="eastAsia" w:asciiTheme="minorEastAsia" w:hAnsiTheme="minorEastAsia"/>
                <w:b/>
                <w:szCs w:val="21"/>
              </w:rPr>
              <w:t>投标承诺函</w:t>
            </w:r>
          </w:p>
        </w:tc>
        <w:tc>
          <w:tcPr>
            <w:tcW w:w="5954" w:type="dxa"/>
            <w:vAlign w:val="center"/>
          </w:tcPr>
          <w:p>
            <w:pPr>
              <w:spacing w:line="360" w:lineRule="auto"/>
              <w:rPr>
                <w:rFonts w:asciiTheme="minorEastAsia" w:hAnsiTheme="minorEastAsia"/>
                <w:b/>
                <w:szCs w:val="21"/>
              </w:rPr>
            </w:pPr>
            <w:r>
              <w:rPr>
                <w:rFonts w:hint="eastAsia" w:asciiTheme="minorEastAsia" w:hAnsiTheme="minorEastAsia"/>
                <w:szCs w:val="21"/>
              </w:rPr>
              <w:t>投标人以投标承诺函的形式替代投标保证金。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12</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联合体协议</w:t>
            </w:r>
          </w:p>
        </w:tc>
        <w:tc>
          <w:tcPr>
            <w:tcW w:w="5954" w:type="dxa"/>
          </w:tcPr>
          <w:p>
            <w:pPr>
              <w:spacing w:line="360" w:lineRule="auto"/>
              <w:rPr>
                <w:rFonts w:asciiTheme="minorEastAsia" w:hAnsiTheme="minorEastAsia"/>
                <w:b/>
                <w:bCs/>
                <w:szCs w:val="21"/>
              </w:rPr>
            </w:pPr>
            <w:r>
              <w:rPr>
                <w:rFonts w:hint="eastAsia" w:asciiTheme="minorEastAsia" w:hAnsiTheme="minorEastAsia"/>
                <w:bCs/>
                <w:szCs w:val="21"/>
              </w:rPr>
              <w:t>招标文件接受联合体投标且投标人为联合体的，投标人应提供本协议；否则无须提供。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13</w:t>
            </w:r>
          </w:p>
        </w:tc>
        <w:tc>
          <w:tcPr>
            <w:tcW w:w="2410" w:type="dxa"/>
            <w:vAlign w:val="center"/>
          </w:tcPr>
          <w:p>
            <w:pPr>
              <w:spacing w:line="360" w:lineRule="auto"/>
              <w:contextualSpacing/>
              <w:rPr>
                <w:rFonts w:asciiTheme="minorEastAsia" w:hAnsiTheme="minorEastAsia"/>
                <w:b/>
                <w:szCs w:val="21"/>
              </w:rPr>
            </w:pPr>
            <w:r>
              <w:rPr>
                <w:rFonts w:hint="eastAsia" w:asciiTheme="minorEastAsia" w:hAnsiTheme="minorEastAsia"/>
                <w:b/>
                <w:szCs w:val="21"/>
              </w:rPr>
              <w:t>投标人身份证明及授权</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（1）法定代表人身份证明或提供法定代表人授权委托书及被授权人身份证明。（法人投标提供）</w:t>
            </w:r>
          </w:p>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（2）单位负责人身份证明或提供单位负责人授权委托书及被授权人身份证明。（非法人投标提供）</w:t>
            </w:r>
          </w:p>
          <w:p>
            <w:pPr>
              <w:spacing w:line="360" w:lineRule="auto"/>
              <w:rPr>
                <w:rFonts w:ascii="楷体" w:hAnsi="楷体" w:eastAsia="楷体" w:cs="仿宋_GB2312"/>
                <w:b/>
                <w:sz w:val="24"/>
                <w:szCs w:val="24"/>
                <w:lang w:val="zh-CN"/>
              </w:rPr>
            </w:pPr>
            <w:r>
              <w:rPr>
                <w:rFonts w:hint="eastAsia" w:ascii="楷体" w:hAnsi="楷体" w:eastAsia="楷体" w:cs="仿宋_GB2312"/>
                <w:b/>
                <w:sz w:val="24"/>
                <w:szCs w:val="24"/>
                <w:lang w:val="zh-CN"/>
              </w:rPr>
              <w:t>注：</w:t>
            </w:r>
          </w:p>
          <w:p>
            <w:pPr>
              <w:spacing w:line="360" w:lineRule="auto"/>
              <w:rPr>
                <w:rFonts w:asciiTheme="minorEastAsia" w:hAnsiTheme="minorEastAsia"/>
                <w:b/>
                <w:sz w:val="24"/>
                <w:szCs w:val="24"/>
              </w:rPr>
            </w:pPr>
            <w:r>
              <w:rPr>
                <w:rFonts w:hint="eastAsia" w:ascii="楷体" w:hAnsi="楷体" w:eastAsia="楷体"/>
                <w:color w:val="000000"/>
                <w:sz w:val="24"/>
                <w:szCs w:val="24"/>
              </w:rPr>
              <w:t>①企业（银行、保险、石油石化、电力、电信等行业除外）、事业单位和社会团体投标人以法人身份参加投标的，法定代表人应与实际提交的“营业执照等证明文件”载明的一致。</w:t>
            </w:r>
          </w:p>
          <w:p>
            <w:pPr>
              <w:spacing w:line="360" w:lineRule="auto"/>
              <w:contextualSpacing/>
              <w:rPr>
                <w:rFonts w:ascii="楷体" w:hAnsi="楷体" w:eastAsia="楷体"/>
                <w:color w:val="000000"/>
                <w:sz w:val="24"/>
                <w:szCs w:val="24"/>
              </w:rPr>
            </w:pPr>
            <w:r>
              <w:rPr>
                <w:rFonts w:hint="eastAsia" w:ascii="楷体" w:hAnsi="楷体" w:eastAsia="楷体"/>
                <w:color w:val="000000"/>
                <w:sz w:val="24"/>
                <w:szCs w:val="24"/>
              </w:rPr>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pPr>
              <w:spacing w:line="360" w:lineRule="auto"/>
              <w:contextualSpacing/>
              <w:rPr>
                <w:rFonts w:asciiTheme="minorEastAsia" w:hAnsiTheme="minorEastAsia"/>
                <w:b/>
                <w:szCs w:val="21"/>
              </w:rPr>
            </w:pPr>
            <w:r>
              <w:rPr>
                <w:rFonts w:hint="eastAsia" w:ascii="楷体" w:hAnsi="楷体" w:eastAsia="楷体"/>
                <w:color w:val="000000"/>
                <w:sz w:val="24"/>
                <w:szCs w:val="24"/>
              </w:rPr>
              <w:t>③</w:t>
            </w:r>
            <w:r>
              <w:rPr>
                <w:rFonts w:hint="eastAsia" w:ascii="楷体" w:hAnsi="楷体" w:eastAsia="楷体"/>
                <w:color w:val="000000"/>
                <w:kern w:val="0"/>
                <w:sz w:val="24"/>
                <w:szCs w:val="24"/>
              </w:rPr>
              <w:t>投标人为自然人的，无需填写法定代表人授权书。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14</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单位负责人为同一人或者存在直接控股、管理关系的不同供应商，不得参加同一合同项下的政府采购活动</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投标人提供与参加本项目投标的其他供应商之间，单位负责人不为同一人并且不存在直接控股、管理关系承诺函（承诺函格式自拟）。</w:t>
            </w:r>
          </w:p>
          <w:p>
            <w:pPr>
              <w:spacing w:line="360" w:lineRule="auto"/>
              <w:rPr>
                <w:rFonts w:cs="仿宋_GB2312" w:asciiTheme="minorEastAsia" w:hAnsiTheme="minorEastAsia"/>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15</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为本项目提供整体设计、规范编制或者项目管理、监理、检测等服务的供应商不得参加本项目投标</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投标人</w:t>
            </w:r>
            <w:bookmarkStart w:id="4" w:name="baidusnap2"/>
            <w:bookmarkEnd w:id="4"/>
            <w:r>
              <w:rPr>
                <w:rFonts w:hint="eastAsia" w:cs="仿宋_GB2312" w:asciiTheme="minorEastAsia" w:hAnsiTheme="minorEastAsia"/>
                <w:szCs w:val="21"/>
                <w:lang w:val="zh-CN"/>
              </w:rPr>
              <w:t>提供未为本项目提供整体设计、</w:t>
            </w:r>
            <w:bookmarkStart w:id="5" w:name="baidusnap9"/>
            <w:bookmarkEnd w:id="5"/>
            <w:r>
              <w:rPr>
                <w:rFonts w:hint="eastAsia" w:cs="仿宋_GB2312" w:asciiTheme="minorEastAsia" w:hAnsiTheme="minorEastAsia"/>
                <w:szCs w:val="21"/>
                <w:lang w:val="zh-CN"/>
              </w:rPr>
              <w:t>规范编制或者项目管理、监理、检测等服务承诺函（承诺函格式自拟）。</w:t>
            </w:r>
          </w:p>
          <w:p>
            <w:pPr>
              <w:spacing w:line="360" w:lineRule="auto"/>
              <w:rPr>
                <w:rFonts w:asciiTheme="minorEastAsia" w:hAnsiTheme="minorEastAsia"/>
                <w:bCs/>
                <w:szCs w:val="21"/>
              </w:rPr>
            </w:pPr>
          </w:p>
        </w:tc>
      </w:tr>
    </w:tbl>
    <w:p>
      <w:pPr>
        <w:pStyle w:val="13"/>
        <w:spacing w:line="360" w:lineRule="auto"/>
        <w:ind w:firstLine="482" w:firstLineChars="200"/>
        <w:contextualSpacing/>
        <w:rPr>
          <w:rFonts w:cs="仿宋_GB2312" w:asciiTheme="minorEastAsia" w:hAnsiTheme="minorEastAsia" w:eastAsiaTheme="minorEastAsia"/>
          <w:b/>
          <w:szCs w:val="24"/>
          <w:lang w:val="zh-CN"/>
        </w:rPr>
      </w:pPr>
    </w:p>
    <w:p>
      <w:pPr>
        <w:pStyle w:val="13"/>
        <w:spacing w:line="360" w:lineRule="auto"/>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二、评标</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（一）评标方法</w:t>
      </w:r>
    </w:p>
    <w:p>
      <w:pPr>
        <w:pStyle w:val="13"/>
        <w:spacing w:line="360" w:lineRule="auto"/>
        <w:ind w:firstLine="420"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sz w:val="21"/>
          <w:szCs w:val="21"/>
          <w:lang w:val="zh-CN"/>
        </w:rPr>
        <w:t>本项目采用综合评分法。总分为100分。</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w:t>
      </w:r>
      <w:r>
        <w:rPr>
          <w:rFonts w:cs="仿宋_GB2312" w:asciiTheme="minorEastAsia" w:hAnsiTheme="minorEastAsia" w:eastAsiaTheme="minorEastAsia"/>
          <w:b/>
          <w:sz w:val="21"/>
          <w:szCs w:val="21"/>
          <w:lang w:val="zh-CN"/>
        </w:rPr>
        <w:t>评标委员会负责具体评标事务，并独立履行下列职责</w:t>
      </w:r>
    </w:p>
    <w:p>
      <w:pPr>
        <w:pStyle w:val="13"/>
        <w:spacing w:line="360" w:lineRule="auto"/>
        <w:ind w:firstLine="422" w:firstLineChars="200"/>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1、</w:t>
      </w:r>
      <w:r>
        <w:rPr>
          <w:rFonts w:cs="仿宋_GB2312" w:asciiTheme="minorEastAsia" w:hAnsiTheme="minorEastAsia" w:eastAsiaTheme="minorEastAsia"/>
          <w:b/>
          <w:sz w:val="21"/>
          <w:szCs w:val="21"/>
          <w:lang w:val="zh-CN"/>
        </w:rPr>
        <w:t>审查、评价投标文件是否符合招标文件的商务、技术等实质性要求；</w:t>
      </w:r>
    </w:p>
    <w:p>
      <w:pPr>
        <w:pStyle w:val="13"/>
        <w:spacing w:line="360" w:lineRule="auto"/>
        <w:ind w:firstLine="420" w:firstLineChars="200"/>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评标委员会对符合资格的投标人的投标文件进行符合性审查，以确定其是否满足招标文件的商务、技术等实质性要求。</w:t>
      </w:r>
    </w:p>
    <w:p>
      <w:pPr>
        <w:pStyle w:val="13"/>
        <w:spacing w:line="360" w:lineRule="auto"/>
        <w:ind w:firstLine="420" w:firstLineChars="200"/>
        <w:contextualSpacing/>
        <w:jc w:val="left"/>
        <w:rPr>
          <w:rFonts w:cs="仿宋_GB2312" w:asciiTheme="minorEastAsia" w:hAnsiTheme="minorEastAsia"/>
          <w:sz w:val="21"/>
          <w:szCs w:val="21"/>
          <w:lang w:val="zh-CN"/>
        </w:rPr>
      </w:pPr>
      <w:r>
        <w:rPr>
          <w:rFonts w:hint="eastAsia" w:cs="仿宋_GB2312" w:asciiTheme="minorEastAsia" w:hAnsiTheme="minorEastAsia"/>
          <w:sz w:val="21"/>
          <w:szCs w:val="21"/>
          <w:lang w:val="zh-CN"/>
        </w:rPr>
        <w:t>注：符合性审查中所涉及到的证书及材料，均应在电子投标文件中提供原件扫描件（或图片）。</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2、</w:t>
      </w:r>
      <w:r>
        <w:rPr>
          <w:rFonts w:cs="仿宋_GB2312" w:asciiTheme="minorEastAsia" w:hAnsiTheme="minorEastAsia" w:eastAsiaTheme="minorEastAsia"/>
          <w:b/>
          <w:sz w:val="21"/>
          <w:szCs w:val="21"/>
          <w:lang w:val="zh-CN"/>
        </w:rPr>
        <w:t>要求投标人对投标文件有关事项作出澄清或者说明；</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对于投标文件中含义不明确、同类问题表述不一致或者有明显文字和计算错误的内容，评标委员会应当以书面形式要求投标人作出必要的澄清、说明或者补正。</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投标人的澄清、说明或者补正应当采用书面形式，并加盖公章，或者由法定代表人或其授权的代表签字。投标人的澄清、说明或者补正不得超出投标文件的范围或者改变投标文件的实质性内容。</w:t>
      </w:r>
    </w:p>
    <w:p>
      <w:pPr>
        <w:pStyle w:val="13"/>
        <w:spacing w:line="360" w:lineRule="auto"/>
        <w:ind w:firstLine="465"/>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3、</w:t>
      </w:r>
      <w:r>
        <w:rPr>
          <w:rFonts w:cs="仿宋_GB2312" w:asciiTheme="minorEastAsia" w:hAnsiTheme="minorEastAsia" w:eastAsiaTheme="minorEastAsia"/>
          <w:b/>
          <w:sz w:val="21"/>
          <w:szCs w:val="21"/>
          <w:lang w:val="zh-CN"/>
        </w:rPr>
        <w:t>对投标文件进行比较和评价；</w:t>
      </w:r>
    </w:p>
    <w:p>
      <w:pPr>
        <w:pStyle w:val="13"/>
        <w:spacing w:line="360" w:lineRule="auto"/>
        <w:ind w:firstLine="420" w:firstLineChars="200"/>
        <w:contextualSpacing/>
        <w:rPr>
          <w:rFonts w:cs="仿宋_GB2312" w:asciiTheme="minorEastAsia" w:hAnsiTheme="minorEastAsia"/>
          <w:sz w:val="21"/>
          <w:szCs w:val="21"/>
          <w:lang w:val="zh-CN"/>
        </w:rPr>
      </w:pPr>
      <w:r>
        <w:rPr>
          <w:rFonts w:hint="eastAsia" w:cs="仿宋_GB2312" w:asciiTheme="minorEastAsia" w:hAnsiTheme="minorEastAsia" w:eastAsiaTheme="minorEastAsia"/>
          <w:sz w:val="21"/>
          <w:szCs w:val="21"/>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Pr>
          <w:rFonts w:hint="eastAsia" w:cs="仿宋_GB2312" w:asciiTheme="minorEastAsia" w:hAnsiTheme="minorEastAsia"/>
          <w:sz w:val="21"/>
          <w:szCs w:val="21"/>
          <w:lang w:val="zh-CN"/>
        </w:rPr>
        <w:t>评标过程中，不得去掉报价中的最高报价和最低报价。</w:t>
      </w:r>
    </w:p>
    <w:p>
      <w:pPr>
        <w:pStyle w:val="13"/>
        <w:spacing w:line="360" w:lineRule="auto"/>
        <w:ind w:firstLine="420" w:firstLineChars="200"/>
        <w:contextualSpacing/>
        <w:rPr>
          <w:rFonts w:cs="仿宋_GB2312" w:asciiTheme="minorEastAsia" w:hAnsiTheme="minorEastAsia"/>
          <w:sz w:val="21"/>
          <w:szCs w:val="21"/>
          <w:lang w:val="zh-CN"/>
        </w:rPr>
      </w:pPr>
      <w:r>
        <w:rPr>
          <w:rFonts w:hint="eastAsia" w:cs="仿宋_GB2312" w:asciiTheme="minorEastAsia" w:hAnsiTheme="minorEastAsia"/>
          <w:sz w:val="21"/>
          <w:szCs w:val="21"/>
          <w:lang w:val="zh-CN"/>
        </w:rPr>
        <w:t>注：评标标准中所涉及到的证书及材料，均应在电子投标文件中提供原件扫描件（或图片）。</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（1）价格分计算</w:t>
      </w:r>
    </w:p>
    <w:p>
      <w:pPr>
        <w:pStyle w:val="13"/>
        <w:spacing w:line="360" w:lineRule="auto"/>
        <w:ind w:firstLine="420" w:firstLineChars="200"/>
        <w:contextualSpacing/>
        <w:rPr>
          <w:rFonts w:cs="仿宋_GB2312" w:asciiTheme="minorEastAsia" w:hAnsiTheme="minorEastAsia" w:eastAsiaTheme="minorEastAsia"/>
          <w:color w:val="auto"/>
          <w:sz w:val="21"/>
          <w:szCs w:val="21"/>
          <w:lang w:val="zh-CN"/>
        </w:rPr>
      </w:pPr>
      <w:r>
        <w:rPr>
          <w:rFonts w:cs="仿宋_GB2312" w:asciiTheme="minorEastAsia" w:hAnsiTheme="minorEastAsia" w:eastAsiaTheme="minorEastAsia"/>
          <w:sz w:val="21"/>
          <w:szCs w:val="21"/>
          <w:lang w:val="zh-CN"/>
        </w:rPr>
        <w:t>价格分采用低价优先法计算，即满足招标文件要求且投标价格最低的投标报价为评标基准价，其价格分为满分。因落实政府采</w:t>
      </w:r>
      <w:r>
        <w:rPr>
          <w:rFonts w:cs="仿宋_GB2312" w:asciiTheme="minorEastAsia" w:hAnsiTheme="minorEastAsia" w:eastAsiaTheme="minorEastAsia"/>
          <w:color w:val="auto"/>
          <w:sz w:val="21"/>
          <w:szCs w:val="21"/>
          <w:lang w:val="zh-CN"/>
        </w:rPr>
        <w:t>购政策进行价格调整的，以调整后的价格计算评标基准价和投标报价。</w:t>
      </w:r>
    </w:p>
    <w:p>
      <w:pPr>
        <w:pStyle w:val="13"/>
        <w:spacing w:line="360" w:lineRule="auto"/>
        <w:ind w:firstLine="420" w:firstLineChars="200"/>
        <w:contextualSpacing/>
        <w:rPr>
          <w:rFonts w:cs="仿宋_GB2312" w:asciiTheme="minorEastAsia" w:hAnsiTheme="minorEastAsia" w:eastAsiaTheme="minorEastAsia"/>
          <w:color w:val="auto"/>
          <w:sz w:val="21"/>
          <w:szCs w:val="21"/>
          <w:lang w:val="zh-CN"/>
        </w:rPr>
      </w:pPr>
      <w:r>
        <w:rPr>
          <w:rFonts w:hint="eastAsia" w:cs="仿宋_GB2312" w:asciiTheme="minorEastAsia" w:hAnsiTheme="minorEastAsia" w:eastAsiaTheme="minorEastAsia"/>
          <w:color w:val="auto"/>
          <w:sz w:val="21"/>
          <w:szCs w:val="21"/>
          <w:lang w:val="zh-CN"/>
        </w:rPr>
        <w:t>1）如果本项目非专门面向中小企业采购，对小型和微型企业产品的价格给予10%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pPr>
        <w:pStyle w:val="13"/>
        <w:spacing w:line="360" w:lineRule="auto"/>
        <w:ind w:firstLine="420" w:firstLineChars="200"/>
        <w:contextualSpacing/>
        <w:rPr>
          <w:rFonts w:cs="仿宋_GB2312" w:asciiTheme="minorEastAsia" w:hAnsiTheme="minorEastAsia" w:eastAsiaTheme="minorEastAsia"/>
          <w:color w:val="auto"/>
          <w:sz w:val="21"/>
          <w:szCs w:val="21"/>
          <w:lang w:val="zh-CN"/>
        </w:rPr>
      </w:pPr>
      <w:r>
        <w:rPr>
          <w:rFonts w:hint="eastAsia" w:cs="仿宋_GB2312" w:asciiTheme="minorEastAsia" w:hAnsiTheme="minorEastAsia" w:eastAsiaTheme="minorEastAsia"/>
          <w:color w:val="auto"/>
          <w:sz w:val="21"/>
          <w:szCs w:val="21"/>
          <w:lang w:val="zh-CN"/>
        </w:rPr>
        <w:t>小型和微型企业不包含民办非企业单位。</w:t>
      </w:r>
    </w:p>
    <w:p>
      <w:pPr>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pPr>
        <w:pStyle w:val="13"/>
        <w:spacing w:line="360" w:lineRule="auto"/>
        <w:ind w:firstLine="420" w:firstLineChars="200"/>
        <w:contextualSpacing/>
        <w:rPr>
          <w:rFonts w:asciiTheme="minorEastAsia" w:hAnsiTheme="minorEastAsia" w:eastAsiaTheme="minorEastAsia"/>
          <w:color w:val="auto"/>
          <w:sz w:val="21"/>
          <w:szCs w:val="21"/>
        </w:rPr>
      </w:pPr>
      <w:r>
        <w:rPr>
          <w:rFonts w:hint="eastAsia" w:cs="仿宋_GB2312" w:asciiTheme="minorEastAsia" w:hAnsiTheme="minorEastAsia" w:eastAsiaTheme="minorEastAsia"/>
          <w:color w:val="auto"/>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Theme="minorEastAsia" w:hAnsiTheme="minorEastAsia" w:eastAsiaTheme="minorEastAsia"/>
          <w:color w:val="auto"/>
          <w:sz w:val="21"/>
          <w:szCs w:val="21"/>
        </w:rPr>
        <w:t>残疾人福利性单位属于小型、微型企业的，不重复享受政策。</w:t>
      </w:r>
    </w:p>
    <w:p>
      <w:pPr>
        <w:pStyle w:val="13"/>
        <w:spacing w:line="360" w:lineRule="auto"/>
        <w:ind w:firstLine="422" w:firstLineChars="200"/>
        <w:contextualSpacing/>
        <w:rPr>
          <w:rFonts w:cs="仿宋_GB2312" w:asciiTheme="minorEastAsia" w:hAnsiTheme="minorEastAsia" w:eastAsiaTheme="minorEastAsia"/>
          <w:b/>
          <w:color w:val="auto"/>
          <w:sz w:val="21"/>
          <w:szCs w:val="21"/>
          <w:lang w:val="zh-CN"/>
        </w:rPr>
      </w:pPr>
      <w:r>
        <w:rPr>
          <w:rFonts w:hint="eastAsia" w:asciiTheme="minorEastAsia" w:hAnsiTheme="minorEastAsia" w:eastAsiaTheme="minorEastAsia"/>
          <w:b/>
          <w:color w:val="auto"/>
          <w:sz w:val="21"/>
          <w:szCs w:val="21"/>
        </w:rPr>
        <w:t>（2）</w:t>
      </w:r>
      <w:r>
        <w:rPr>
          <w:rFonts w:cs="仿宋_GB2312" w:asciiTheme="minorEastAsia" w:hAnsiTheme="minorEastAsia" w:eastAsiaTheme="minorEastAsia"/>
          <w:b/>
          <w:color w:val="auto"/>
          <w:sz w:val="21"/>
          <w:szCs w:val="21"/>
          <w:lang w:val="zh-CN"/>
        </w:rPr>
        <w:t>关于相同品牌产品</w:t>
      </w:r>
      <w:r>
        <w:rPr>
          <w:rFonts w:cs="仿宋_GB2312" w:asciiTheme="minorEastAsia" w:hAnsiTheme="minorEastAsia" w:eastAsiaTheme="minorEastAsia"/>
          <w:b/>
          <w:bCs/>
          <w:color w:val="auto"/>
          <w:sz w:val="21"/>
          <w:szCs w:val="21"/>
          <w:lang w:val="zh-CN"/>
        </w:rPr>
        <w:t>（服务类项目不适用本条款规定）</w:t>
      </w:r>
    </w:p>
    <w:p>
      <w:pPr>
        <w:pStyle w:val="13"/>
        <w:spacing w:line="360" w:lineRule="auto"/>
        <w:ind w:firstLine="465"/>
        <w:contextualSpacing/>
        <w:jc w:val="left"/>
        <w:rPr>
          <w:rFonts w:cs="仿宋_GB2312" w:asciiTheme="minorEastAsia" w:hAnsiTheme="minorEastAsia" w:eastAsiaTheme="minorEastAsia"/>
          <w:color w:val="auto"/>
          <w:sz w:val="21"/>
          <w:szCs w:val="21"/>
          <w:lang w:val="zh-CN"/>
        </w:rPr>
      </w:pPr>
      <w:r>
        <w:rPr>
          <w:rFonts w:cs="仿宋_GB2312" w:asciiTheme="minorEastAsia" w:hAnsiTheme="minorEastAsia" w:eastAsiaTheme="minorEastAsia"/>
          <w:color w:val="auto"/>
          <w:sz w:val="21"/>
          <w:szCs w:val="21"/>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hint="eastAsia" w:cs="仿宋_GB2312" w:asciiTheme="minorEastAsia" w:hAnsiTheme="minorEastAsia" w:eastAsiaTheme="minorEastAsia"/>
          <w:color w:val="auto"/>
          <w:sz w:val="21"/>
          <w:szCs w:val="21"/>
          <w:lang w:val="zh-CN"/>
        </w:rPr>
        <w:t>采取随机抽取</w:t>
      </w:r>
      <w:r>
        <w:rPr>
          <w:rFonts w:cs="仿宋_GB2312" w:asciiTheme="minorEastAsia" w:hAnsiTheme="minorEastAsia" w:eastAsiaTheme="minorEastAsia"/>
          <w:color w:val="auto"/>
          <w:sz w:val="21"/>
          <w:szCs w:val="21"/>
          <w:lang w:val="zh-CN"/>
        </w:rPr>
        <w:t>方式确定一个参加评标的投标人，其他投标无效。</w:t>
      </w:r>
    </w:p>
    <w:p>
      <w:pPr>
        <w:pStyle w:val="13"/>
        <w:spacing w:line="360" w:lineRule="auto"/>
        <w:ind w:firstLine="465"/>
        <w:contextualSpacing/>
        <w:jc w:val="left"/>
        <w:rPr>
          <w:rFonts w:cs="仿宋_GB2312" w:asciiTheme="minorEastAsia" w:hAnsiTheme="minorEastAsia" w:eastAsiaTheme="minorEastAsia"/>
          <w:color w:val="auto"/>
          <w:sz w:val="21"/>
          <w:szCs w:val="21"/>
          <w:lang w:val="zh-CN"/>
        </w:rPr>
      </w:pPr>
      <w:r>
        <w:rPr>
          <w:rFonts w:cs="仿宋_GB2312" w:asciiTheme="minorEastAsia" w:hAnsiTheme="minorEastAsia" w:eastAsiaTheme="minorEastAsia"/>
          <w:color w:val="auto"/>
          <w:sz w:val="21"/>
          <w:szCs w:val="21"/>
          <w:lang w:val="zh-CN"/>
        </w:rPr>
        <w:t>采用综合评分法的，提供相同品牌产品</w:t>
      </w:r>
      <w:r>
        <w:rPr>
          <w:rFonts w:hint="eastAsia" w:cs="仿宋_GB2312" w:asciiTheme="minorEastAsia" w:hAnsiTheme="minorEastAsia" w:eastAsiaTheme="minorEastAsia"/>
          <w:color w:val="auto"/>
          <w:sz w:val="21"/>
          <w:szCs w:val="21"/>
          <w:lang w:val="zh-CN"/>
        </w:rPr>
        <w:t>（</w:t>
      </w:r>
      <w:r>
        <w:rPr>
          <w:rFonts w:cs="仿宋_GB2312" w:asciiTheme="minorEastAsia" w:hAnsiTheme="minorEastAsia" w:eastAsiaTheme="minorEastAsia"/>
          <w:color w:val="auto"/>
          <w:sz w:val="21"/>
          <w:szCs w:val="21"/>
          <w:lang w:val="zh-CN"/>
        </w:rPr>
        <w:t>非单一产品采购项目，多家投标人提供的核心产品品牌相同</w:t>
      </w:r>
      <w:r>
        <w:rPr>
          <w:rFonts w:hint="eastAsia" w:cs="仿宋_GB2312" w:asciiTheme="minorEastAsia" w:hAnsiTheme="minorEastAsia" w:eastAsiaTheme="minorEastAsia"/>
          <w:color w:val="auto"/>
          <w:sz w:val="21"/>
          <w:szCs w:val="21"/>
          <w:lang w:val="zh-CN"/>
        </w:rPr>
        <w:t>）</w:t>
      </w:r>
      <w:r>
        <w:rPr>
          <w:rFonts w:cs="仿宋_GB2312" w:asciiTheme="minorEastAsia" w:hAnsiTheme="minorEastAsia" w:eastAsiaTheme="minorEastAsia"/>
          <w:color w:val="auto"/>
          <w:sz w:val="21"/>
          <w:szCs w:val="21"/>
          <w:lang w:val="zh-CN"/>
        </w:rPr>
        <w:t>且通过资格审查、符合性审查的不同投标人参加同一合同项下投标的，按一家投标人计算，评审后得分最高的同品牌投标人作为中标候选人推荐；评审得分相同的，</w:t>
      </w:r>
      <w:r>
        <w:rPr>
          <w:rFonts w:hint="eastAsia" w:cs="仿宋_GB2312" w:asciiTheme="minorEastAsia" w:hAnsiTheme="minorEastAsia" w:eastAsiaTheme="minorEastAsia"/>
          <w:color w:val="auto"/>
          <w:sz w:val="21"/>
          <w:szCs w:val="21"/>
          <w:lang w:val="zh-CN"/>
        </w:rPr>
        <w:t>由采购人或者采购人委托评标委员会</w:t>
      </w:r>
      <w:r>
        <w:rPr>
          <w:rFonts w:cs="仿宋_GB2312" w:asciiTheme="minorEastAsia" w:hAnsiTheme="minorEastAsia" w:eastAsiaTheme="minorEastAsia"/>
          <w:color w:val="auto"/>
          <w:sz w:val="21"/>
          <w:szCs w:val="21"/>
          <w:lang w:val="zh-CN"/>
        </w:rPr>
        <w:t>采取随机抽取方式确定</w:t>
      </w:r>
      <w:r>
        <w:rPr>
          <w:rFonts w:hint="eastAsia" w:cs="仿宋_GB2312" w:asciiTheme="minorEastAsia" w:hAnsiTheme="minorEastAsia" w:eastAsiaTheme="minorEastAsia"/>
          <w:color w:val="auto"/>
          <w:sz w:val="21"/>
          <w:szCs w:val="21"/>
          <w:lang w:val="zh-CN"/>
        </w:rPr>
        <w:t>一个投标人获得中标人推荐资格</w:t>
      </w:r>
      <w:r>
        <w:rPr>
          <w:rFonts w:cs="仿宋_GB2312" w:asciiTheme="minorEastAsia" w:hAnsiTheme="minorEastAsia" w:eastAsiaTheme="minorEastAsia"/>
          <w:color w:val="auto"/>
          <w:sz w:val="21"/>
          <w:szCs w:val="21"/>
          <w:lang w:val="zh-CN"/>
        </w:rPr>
        <w:t>，其他同品牌投标人不作为中标候选人。</w:t>
      </w:r>
    </w:p>
    <w:p>
      <w:pPr>
        <w:pStyle w:val="13"/>
        <w:spacing w:line="360" w:lineRule="auto"/>
        <w:ind w:firstLine="422" w:firstLineChars="200"/>
        <w:contextualSpacing/>
        <w:rPr>
          <w:rFonts w:cs="仿宋_GB2312" w:asciiTheme="minorEastAsia" w:hAnsiTheme="minorEastAsia" w:eastAsiaTheme="minorEastAsia"/>
          <w:b/>
          <w:color w:val="auto"/>
          <w:sz w:val="21"/>
          <w:szCs w:val="21"/>
          <w:lang w:val="zh-CN"/>
        </w:rPr>
      </w:pPr>
      <w:r>
        <w:rPr>
          <w:rFonts w:hint="eastAsia" w:asciiTheme="minorEastAsia" w:hAnsiTheme="minorEastAsia" w:eastAsiaTheme="minorEastAsia"/>
          <w:b/>
          <w:color w:val="auto"/>
          <w:sz w:val="21"/>
          <w:szCs w:val="21"/>
        </w:rPr>
        <w:t>（3）强制采购节能产品和优先采购节能产品、优先采购环保产品</w:t>
      </w:r>
    </w:p>
    <w:p>
      <w:pPr>
        <w:pStyle w:val="13"/>
        <w:spacing w:line="360" w:lineRule="auto"/>
        <w:ind w:firstLine="465"/>
        <w:contextualSpacing/>
        <w:jc w:val="left"/>
        <w:rPr>
          <w:rFonts w:cs="仿宋_GB2312" w:asciiTheme="minorEastAsia" w:hAnsiTheme="minorEastAsia" w:eastAsiaTheme="minorEastAsia"/>
          <w:color w:val="auto"/>
          <w:sz w:val="21"/>
          <w:szCs w:val="21"/>
          <w:lang w:val="zh-CN"/>
        </w:rPr>
      </w:pPr>
      <w:r>
        <w:rPr>
          <w:rFonts w:hint="eastAsia" w:cs="仿宋_GB2312" w:asciiTheme="minorEastAsia" w:hAnsiTheme="minorEastAsia" w:eastAsiaTheme="minorEastAsia"/>
          <w:color w:val="auto"/>
          <w:sz w:val="21"/>
          <w:szCs w:val="21"/>
          <w:lang w:val="zh-CN"/>
        </w:rPr>
        <w:t>1）对《节能产品政府采购品目清单》所列的政府强制采购节能产品</w:t>
      </w:r>
      <w:r>
        <w:rPr>
          <w:rFonts w:hint="eastAsia" w:cs="仿宋_GB2312" w:asciiTheme="minorEastAsia" w:hAnsiTheme="minorEastAsia" w:eastAsiaTheme="minorEastAsia"/>
          <w:color w:val="auto"/>
          <w:sz w:val="21"/>
          <w:szCs w:val="21"/>
        </w:rPr>
        <w:t>，</w:t>
      </w:r>
      <w:r>
        <w:rPr>
          <w:rFonts w:hint="eastAsia" w:cs="仿宋_GB2312" w:asciiTheme="minorEastAsia" w:hAnsiTheme="minorEastAsia" w:eastAsiaTheme="minorEastAsia"/>
          <w:color w:val="auto"/>
          <w:sz w:val="21"/>
          <w:szCs w:val="21"/>
          <w:lang w:val="zh-CN"/>
        </w:rPr>
        <w:t>投标人投标文件中应提供具有国家确定的认证机构出具的、处于有效期之内的节能产品或环境标志产品认证证书，否则将承担其投标被视为非实质性响应投标的风险。</w:t>
      </w:r>
    </w:p>
    <w:p>
      <w:pPr>
        <w:pStyle w:val="13"/>
        <w:spacing w:line="360" w:lineRule="auto"/>
        <w:ind w:firstLine="465"/>
        <w:contextualSpacing/>
        <w:jc w:val="left"/>
        <w:rPr>
          <w:rFonts w:cs="仿宋_GB2312" w:asciiTheme="minorEastAsia" w:hAnsiTheme="minorEastAsia" w:eastAsiaTheme="minorEastAsia"/>
          <w:color w:val="auto"/>
          <w:sz w:val="21"/>
          <w:szCs w:val="21"/>
          <w:lang w:val="zh-CN"/>
        </w:rPr>
      </w:pPr>
      <w:r>
        <w:rPr>
          <w:rFonts w:hint="eastAsia" w:cs="仿宋_GB2312" w:asciiTheme="minorEastAsia" w:hAnsiTheme="minorEastAsia" w:eastAsiaTheme="minorEastAsia"/>
          <w:color w:val="auto"/>
          <w:sz w:val="21"/>
          <w:szCs w:val="21"/>
          <w:lang w:val="zh-CN"/>
        </w:rPr>
        <w:t>投标人所投其他产品若属于《节能产品政府采购品目清单》优先采购产品，</w:t>
      </w:r>
      <w:r>
        <w:rPr>
          <w:rFonts w:hint="eastAsia" w:cs="仿宋_GB2312" w:asciiTheme="minorEastAsia" w:hAnsiTheme="minorEastAsia"/>
          <w:color w:val="auto"/>
          <w:sz w:val="21"/>
          <w:szCs w:val="21"/>
          <w:lang w:val="zh-CN"/>
        </w:rPr>
        <w:t>投标文件中应提供</w:t>
      </w:r>
      <w:r>
        <w:rPr>
          <w:rFonts w:hint="eastAsia" w:cs="仿宋_GB2312" w:asciiTheme="minorEastAsia" w:hAnsiTheme="minorEastAsia" w:eastAsiaTheme="minorEastAsia"/>
          <w:color w:val="auto"/>
          <w:sz w:val="21"/>
          <w:szCs w:val="21"/>
          <w:lang w:val="zh-CN"/>
        </w:rPr>
        <w:t>具有国家确定的认证机构出具的、处于有效期之内的节能产品认证证书</w:t>
      </w:r>
      <w:r>
        <w:rPr>
          <w:rFonts w:hint="eastAsia" w:cs="仿宋_GB2312" w:asciiTheme="minorEastAsia" w:hAnsiTheme="minorEastAsia"/>
          <w:color w:val="auto"/>
          <w:sz w:val="21"/>
          <w:szCs w:val="21"/>
          <w:lang w:val="zh-CN"/>
        </w:rPr>
        <w:t>，评标委员会根据本项目评标标准予以判定并赋分。</w:t>
      </w:r>
    </w:p>
    <w:p>
      <w:pPr>
        <w:pStyle w:val="13"/>
        <w:spacing w:line="360" w:lineRule="auto"/>
        <w:ind w:firstLine="420" w:firstLineChars="200"/>
        <w:contextualSpacing/>
        <w:rPr>
          <w:rFonts w:cs="仿宋_GB2312" w:asciiTheme="minorEastAsia" w:hAnsiTheme="minorEastAsia" w:eastAsiaTheme="minorEastAsia"/>
          <w:color w:val="auto"/>
          <w:sz w:val="21"/>
          <w:szCs w:val="21"/>
          <w:lang w:val="zh-CN"/>
        </w:rPr>
      </w:pPr>
      <w:r>
        <w:rPr>
          <w:rFonts w:hint="eastAsia" w:cs="仿宋_GB2312" w:asciiTheme="minorEastAsia" w:hAnsiTheme="minorEastAsia" w:eastAsiaTheme="minorEastAsia"/>
          <w:color w:val="auto"/>
          <w:sz w:val="21"/>
          <w:szCs w:val="21"/>
          <w:lang w:val="zh-CN"/>
        </w:rPr>
        <w:t>2）</w:t>
      </w:r>
      <w:r>
        <w:rPr>
          <w:rFonts w:hint="eastAsia" w:cs="仿宋_GB2312" w:asciiTheme="minorEastAsia" w:hAnsiTheme="minorEastAsia"/>
          <w:color w:val="auto"/>
          <w:sz w:val="21"/>
          <w:szCs w:val="21"/>
          <w:lang w:val="zh-CN"/>
        </w:rPr>
        <w:t>投标人所投产品若属于《环境标志产品政府采购品目清单》内产品，投标文件中应提供</w:t>
      </w:r>
      <w:r>
        <w:rPr>
          <w:rFonts w:hint="eastAsia" w:cs="仿宋_GB2312" w:asciiTheme="minorEastAsia" w:hAnsiTheme="minorEastAsia" w:eastAsiaTheme="minorEastAsia"/>
          <w:color w:val="auto"/>
          <w:sz w:val="21"/>
          <w:szCs w:val="21"/>
          <w:lang w:val="zh-CN"/>
        </w:rPr>
        <w:t>具有国家确定的认证机构出具的、处于有效期之内的环境标志产品认证证书</w:t>
      </w:r>
      <w:r>
        <w:rPr>
          <w:rFonts w:hint="eastAsia" w:cs="仿宋_GB2312" w:asciiTheme="minorEastAsia" w:hAnsiTheme="minorEastAsia"/>
          <w:color w:val="auto"/>
          <w:sz w:val="21"/>
          <w:szCs w:val="21"/>
          <w:lang w:val="zh-CN"/>
        </w:rPr>
        <w:t>，</w:t>
      </w:r>
      <w:r>
        <w:rPr>
          <w:rFonts w:hint="eastAsia" w:cs="仿宋_GB2312" w:asciiTheme="minorEastAsia" w:hAnsiTheme="minorEastAsia" w:eastAsiaTheme="minorEastAsia"/>
          <w:color w:val="auto"/>
          <w:sz w:val="21"/>
          <w:szCs w:val="21"/>
          <w:lang w:val="zh-CN"/>
        </w:rPr>
        <w:t>评标委员会根据本项目评标标准予以判定并赋分。</w:t>
      </w:r>
    </w:p>
    <w:p>
      <w:pPr>
        <w:pStyle w:val="13"/>
        <w:spacing w:line="360" w:lineRule="auto"/>
        <w:ind w:firstLine="465"/>
        <w:contextualSpacing/>
        <w:jc w:val="left"/>
        <w:rPr>
          <w:rFonts w:cs="仿宋_GB2312" w:asciiTheme="minorEastAsia" w:hAnsiTheme="minorEastAsia" w:eastAsiaTheme="minorEastAsia"/>
          <w:b/>
          <w:color w:val="auto"/>
          <w:sz w:val="21"/>
          <w:szCs w:val="21"/>
          <w:lang w:val="zh-CN"/>
        </w:rPr>
      </w:pPr>
      <w:r>
        <w:rPr>
          <w:rFonts w:hint="eastAsia" w:cs="仿宋_GB2312" w:asciiTheme="minorEastAsia" w:hAnsiTheme="minorEastAsia" w:eastAsiaTheme="minorEastAsia"/>
          <w:b/>
          <w:color w:val="auto"/>
          <w:sz w:val="21"/>
          <w:szCs w:val="21"/>
          <w:lang w:val="zh-CN"/>
        </w:rPr>
        <w:t>（4）关于强制性产品认证</w:t>
      </w:r>
    </w:p>
    <w:p>
      <w:pPr>
        <w:spacing w:line="360" w:lineRule="auto"/>
        <w:ind w:firstLine="420" w:firstLineChars="200"/>
        <w:contextualSpacing/>
        <w:rPr>
          <w:rFonts w:cs="宋体" w:asciiTheme="minorEastAsia" w:hAnsiTheme="minorEastAsia"/>
          <w:color w:val="auto"/>
          <w:kern w:val="0"/>
          <w:szCs w:val="21"/>
        </w:rPr>
      </w:pPr>
      <w:r>
        <w:rPr>
          <w:rFonts w:hint="eastAsia" w:cs="仿宋_GB2312" w:asciiTheme="minorEastAsia" w:hAnsiTheme="minorEastAsia"/>
          <w:color w:val="auto"/>
          <w:szCs w:val="21"/>
          <w:lang w:val="zh-CN"/>
        </w:rPr>
        <w:t>1）如投标人所投产品属于“中国强制性产品认证”（3C认证）范围内,则必须承诺采用</w:t>
      </w:r>
      <w:r>
        <w:rPr>
          <w:rFonts w:cs="仿宋_GB2312" w:asciiTheme="minorEastAsia" w:hAnsiTheme="minorEastAsia"/>
          <w:color w:val="auto"/>
          <w:szCs w:val="21"/>
          <w:lang w:val="zh-CN"/>
        </w:rPr>
        <w:t>《中华人民共和国实施强制性产品认证的产品目录》</w:t>
      </w:r>
      <w:r>
        <w:rPr>
          <w:rFonts w:hint="eastAsia" w:cs="仿宋_GB2312" w:asciiTheme="minorEastAsia" w:hAnsiTheme="minorEastAsia"/>
          <w:color w:val="auto"/>
          <w:szCs w:val="21"/>
          <w:lang w:val="zh-CN"/>
        </w:rPr>
        <w:t>并在有效期内的产品，应在投标文件中提供“所投产品符合国家强制性要求承诺函”并加盖投标人公章，否则将承担其投标被视为非实质性响应投标的风险。</w:t>
      </w:r>
    </w:p>
    <w:p>
      <w:pPr>
        <w:wordWrap w:val="0"/>
        <w:autoSpaceDE w:val="0"/>
        <w:autoSpaceDN w:val="0"/>
        <w:spacing w:line="360" w:lineRule="auto"/>
        <w:ind w:firstLine="420" w:firstLineChars="200"/>
        <w:contextualSpacing/>
        <w:rPr>
          <w:rFonts w:cs="仿宋_GB2312" w:asciiTheme="minorEastAsia" w:hAnsiTheme="minorEastAsia"/>
          <w:color w:val="auto"/>
          <w:szCs w:val="21"/>
          <w:lang w:val="zh-CN"/>
        </w:rPr>
      </w:pPr>
      <w:r>
        <w:rPr>
          <w:rFonts w:hint="eastAsia" w:cs="宋体" w:asciiTheme="minorEastAsia" w:hAnsiTheme="minorEastAsia"/>
          <w:color w:val="auto"/>
          <w:kern w:val="0"/>
          <w:szCs w:val="21"/>
        </w:rPr>
        <w:t>2)投标人所投产品如被列入</w:t>
      </w:r>
      <w:r>
        <w:rPr>
          <w:rFonts w:cs="宋体" w:asciiTheme="minorEastAsia" w:hAnsiTheme="minorEastAsia"/>
          <w:color w:val="auto"/>
          <w:kern w:val="0"/>
          <w:szCs w:val="21"/>
        </w:rPr>
        <w:t>《信息安全产品强制性认证目录》，</w:t>
      </w:r>
      <w:r>
        <w:rPr>
          <w:rFonts w:hint="eastAsia" w:cs="仿宋_GB2312" w:asciiTheme="minorEastAsia" w:hAnsiTheme="minorEastAsia"/>
          <w:color w:val="auto"/>
          <w:szCs w:val="21"/>
          <w:lang w:val="zh-CN"/>
        </w:rPr>
        <w:t>则投标文件中应根据本项目招标文件“第二章 项目需求”</w:t>
      </w:r>
      <w:r>
        <w:rPr>
          <w:rFonts w:cs="仿宋_GB2312" w:asciiTheme="minorEastAsia" w:hAnsiTheme="minorEastAsia"/>
          <w:color w:val="auto"/>
          <w:szCs w:val="21"/>
          <w:lang w:val="zh-CN"/>
        </w:rPr>
        <w:t>提供</w:t>
      </w:r>
      <w:r>
        <w:rPr>
          <w:rFonts w:hint="eastAsia" w:cs="仿宋_GB2312" w:asciiTheme="minorEastAsia" w:hAnsiTheme="minorEastAsia"/>
          <w:color w:val="auto"/>
          <w:szCs w:val="21"/>
          <w:lang w:val="zh-CN"/>
        </w:rPr>
        <w:t>：</w:t>
      </w:r>
    </w:p>
    <w:p>
      <w:pPr>
        <w:wordWrap w:val="0"/>
        <w:autoSpaceDE w:val="0"/>
        <w:autoSpaceDN w:val="0"/>
        <w:spacing w:line="360" w:lineRule="auto"/>
        <w:ind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①中国信息安全认证中心官网（</w:t>
      </w:r>
      <w:r>
        <w:rPr>
          <w:rFonts w:cs="宋体" w:asciiTheme="minorEastAsia" w:hAnsiTheme="minorEastAsia"/>
          <w:color w:val="auto"/>
          <w:kern w:val="0"/>
          <w:szCs w:val="21"/>
        </w:rPr>
        <w:t>http://www.isccc.gov.cn/index.shtml</w:t>
      </w:r>
      <w:r>
        <w:rPr>
          <w:rFonts w:hint="eastAsia" w:cs="宋体" w:asciiTheme="minorEastAsia" w:hAnsiTheme="minorEastAsia"/>
          <w:color w:val="auto"/>
          <w:kern w:val="0"/>
          <w:szCs w:val="21"/>
        </w:rPr>
        <w:t>）产品查询结果截图并加盖投标人公章；</w:t>
      </w:r>
    </w:p>
    <w:p>
      <w:pPr>
        <w:wordWrap w:val="0"/>
        <w:autoSpaceDE w:val="0"/>
        <w:autoSpaceDN w:val="0"/>
        <w:spacing w:line="360" w:lineRule="auto"/>
        <w:ind w:firstLine="420" w:firstLineChars="200"/>
        <w:contextualSpacing/>
        <w:rPr>
          <w:rFonts w:cs="仿宋_GB2312" w:asciiTheme="minorEastAsia" w:hAnsiTheme="minorEastAsia"/>
          <w:color w:val="auto"/>
          <w:szCs w:val="21"/>
          <w:lang w:val="zh-CN"/>
        </w:rPr>
      </w:pPr>
      <w:r>
        <w:rPr>
          <w:rFonts w:hint="eastAsia" w:cs="宋体" w:asciiTheme="minorEastAsia" w:hAnsiTheme="minorEastAsia"/>
          <w:color w:val="auto"/>
          <w:kern w:val="0"/>
          <w:szCs w:val="21"/>
        </w:rPr>
        <w:t>②中国信息安全认证中心</w:t>
      </w:r>
      <w:r>
        <w:rPr>
          <w:rFonts w:hint="eastAsia" w:cs="仿宋_GB2312" w:asciiTheme="minorEastAsia" w:hAnsiTheme="minorEastAsia"/>
          <w:color w:val="auto"/>
          <w:szCs w:val="21"/>
          <w:lang w:val="zh-CN"/>
        </w:rPr>
        <w:t>颁发的《中国国家信息安全产品认证证书》加盖投标人公章的原件扫描件（或图片）。</w:t>
      </w:r>
    </w:p>
    <w:p>
      <w:pPr>
        <w:wordWrap w:val="0"/>
        <w:spacing w:line="360" w:lineRule="auto"/>
        <w:ind w:firstLine="480" w:firstLineChars="200"/>
        <w:contextualSpacing/>
        <w:rPr>
          <w:rFonts w:ascii="楷体" w:hAnsi="楷体" w:eastAsia="楷体"/>
          <w:color w:val="auto"/>
          <w:sz w:val="24"/>
          <w:szCs w:val="24"/>
        </w:rPr>
      </w:pPr>
      <w:r>
        <w:rPr>
          <w:rFonts w:hint="eastAsia" w:ascii="楷体" w:hAnsi="楷体" w:eastAsia="楷体" w:cs="仿宋_GB2312"/>
          <w:color w:val="auto"/>
          <w:sz w:val="24"/>
          <w:szCs w:val="24"/>
          <w:lang w:val="zh-CN"/>
        </w:rPr>
        <w:t>注：仅需提供序号</w:t>
      </w:r>
      <w:r>
        <w:rPr>
          <w:rFonts w:hint="eastAsia" w:ascii="楷体" w:hAnsi="楷体" w:eastAsia="楷体"/>
          <w:color w:val="auto"/>
          <w:sz w:val="24"/>
          <w:szCs w:val="24"/>
        </w:rPr>
        <w:t>①～②其中之一即可。</w:t>
      </w:r>
    </w:p>
    <w:p>
      <w:pPr>
        <w:tabs>
          <w:tab w:val="left" w:pos="1260"/>
        </w:tabs>
        <w:autoSpaceDE w:val="0"/>
        <w:autoSpaceDN w:val="0"/>
        <w:spacing w:line="360" w:lineRule="auto"/>
        <w:ind w:firstLine="422" w:firstLineChars="200"/>
        <w:contextualSpacing/>
        <w:rPr>
          <w:rFonts w:cs="仿宋_GB2312" w:asciiTheme="minorEastAsia" w:hAnsiTheme="minorEastAsia"/>
          <w:b/>
          <w:color w:val="auto"/>
          <w:szCs w:val="21"/>
          <w:lang w:val="zh-CN"/>
        </w:rPr>
      </w:pPr>
      <w:r>
        <w:rPr>
          <w:rFonts w:hint="eastAsia" w:cs="仿宋_GB2312" w:asciiTheme="minorEastAsia" w:hAnsiTheme="minorEastAsia"/>
          <w:b/>
          <w:color w:val="auto"/>
          <w:szCs w:val="21"/>
          <w:lang w:val="zh-CN"/>
        </w:rPr>
        <w:t>（5）支持脱贫攻坚（物业服务项目）</w:t>
      </w:r>
    </w:p>
    <w:p>
      <w:pPr>
        <w:tabs>
          <w:tab w:val="left" w:pos="1260"/>
        </w:tabs>
        <w:autoSpaceDE w:val="0"/>
        <w:autoSpaceDN w:val="0"/>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在物业项目中，对注册地在832个国家级贫困县域内且聘用建档立卡贫困人员的物业公司，提供注册地证明材料、贫困县扶贫部门出具的聘用建档立卡贫困人员身份证明及社保材料（开标前12个月内至少连续3个月）的有效证明后，评标委员会根据本项目评标标准予以判定并赋分。</w:t>
      </w:r>
    </w:p>
    <w:p>
      <w:pPr>
        <w:tabs>
          <w:tab w:val="left" w:pos="1260"/>
        </w:tabs>
        <w:autoSpaceDE w:val="0"/>
        <w:autoSpaceDN w:val="0"/>
        <w:spacing w:line="360" w:lineRule="auto"/>
        <w:ind w:firstLine="422" w:firstLineChars="200"/>
        <w:contextualSpacing/>
        <w:rPr>
          <w:rFonts w:cs="仿宋_GB2312" w:asciiTheme="minorEastAsia" w:hAnsiTheme="minorEastAsia"/>
          <w:b/>
          <w:color w:val="auto"/>
          <w:szCs w:val="21"/>
          <w:lang w:val="zh-CN"/>
        </w:rPr>
      </w:pPr>
      <w:r>
        <w:rPr>
          <w:rFonts w:hint="eastAsia" w:cs="仿宋_GB2312" w:asciiTheme="minorEastAsia" w:hAnsiTheme="minorEastAsia"/>
          <w:b/>
          <w:color w:val="auto"/>
          <w:szCs w:val="21"/>
          <w:lang w:val="zh-CN"/>
        </w:rPr>
        <w:t>（6）投标无效情形</w:t>
      </w:r>
    </w:p>
    <w:p>
      <w:pPr>
        <w:tabs>
          <w:tab w:val="left" w:pos="1260"/>
        </w:tabs>
        <w:autoSpaceDE w:val="0"/>
        <w:autoSpaceDN w:val="0"/>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pPr>
        <w:tabs>
          <w:tab w:val="left" w:pos="1260"/>
        </w:tabs>
        <w:autoSpaceDE w:val="0"/>
        <w:autoSpaceDN w:val="0"/>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2）符合性审查资料未按招标文件要求签署、盖章的；</w:t>
      </w:r>
    </w:p>
    <w:p>
      <w:pPr>
        <w:tabs>
          <w:tab w:val="left" w:pos="1260"/>
        </w:tabs>
        <w:autoSpaceDE w:val="0"/>
        <w:autoSpaceDN w:val="0"/>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3）有下列情形之一的，视为投标人串通投标，其投标无效：</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color w:val="auto"/>
          <w:szCs w:val="21"/>
          <w:lang w:val="zh-CN"/>
        </w:rPr>
        <w:t>a.不同投标人的投标文件由同一单位或者个人编制</w:t>
      </w:r>
      <w:r>
        <w:rPr>
          <w:rFonts w:hint="eastAsia" w:cs="仿宋_GB2312" w:asciiTheme="minorEastAsia" w:hAnsiTheme="minorEastAsia"/>
          <w:szCs w:val="21"/>
          <w:lang w:val="zh-CN"/>
        </w:rPr>
        <w:t>；</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b.不同投标人委托同一单位或者个人办理投标事宜；</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c.不同投标人的投标文件载明的项目管理成员或者联系人员为同一人；</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d.不同投标人的投标文件异常一致或者投标报价呈规律性差异；</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e.不同投标人的投标文件相互混装；</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5）</w:t>
      </w:r>
      <w:r>
        <w:rPr>
          <w:rFonts w:cs="仿宋_GB2312" w:asciiTheme="minorEastAsia" w:hAnsiTheme="minorEastAsia"/>
          <w:szCs w:val="21"/>
          <w:lang w:val="zh-CN"/>
        </w:rPr>
        <w:t>法律、法规和招标文件规定的其他无效情形。</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（7）评标标准</w:t>
      </w:r>
    </w:p>
    <w:tbl>
      <w:tblPr>
        <w:tblStyle w:val="22"/>
        <w:tblW w:w="9039" w:type="dxa"/>
        <w:tblInd w:w="0" w:type="dxa"/>
        <w:tblLayout w:type="fixed"/>
        <w:tblCellMar>
          <w:top w:w="0" w:type="dxa"/>
          <w:left w:w="108" w:type="dxa"/>
          <w:bottom w:w="0" w:type="dxa"/>
          <w:right w:w="108" w:type="dxa"/>
        </w:tblCellMar>
      </w:tblPr>
      <w:tblGrid>
        <w:gridCol w:w="1384"/>
        <w:gridCol w:w="1560"/>
        <w:gridCol w:w="6095"/>
      </w:tblGrid>
      <w:tr>
        <w:tblPrEx>
          <w:tblCellMar>
            <w:top w:w="0" w:type="dxa"/>
            <w:left w:w="108" w:type="dxa"/>
            <w:bottom w:w="0" w:type="dxa"/>
            <w:right w:w="108" w:type="dxa"/>
          </w:tblCellMar>
        </w:tblPrEx>
        <w:trPr>
          <w:trHeight w:val="699" w:hRule="atLeast"/>
        </w:trPr>
        <w:tc>
          <w:tcPr>
            <w:tcW w:w="2944"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eastAsia="宋体" w:cs="宋体"/>
                <w:color w:val="000000"/>
                <w:kern w:val="0"/>
                <w:sz w:val="24"/>
                <w:szCs w:val="24"/>
              </w:rPr>
            </w:pPr>
            <w:r>
              <w:rPr>
                <w:rFonts w:hint="eastAsia" w:ascii="宋体" w:hAnsi="宋体" w:eastAsia="宋体" w:cs="Times New Roman"/>
                <w:color w:val="000000"/>
                <w:szCs w:val="21"/>
              </w:rPr>
              <w:t>分值构成</w:t>
            </w:r>
          </w:p>
          <w:p>
            <w:pPr>
              <w:widowControl/>
              <w:spacing w:line="360" w:lineRule="auto"/>
              <w:jc w:val="center"/>
              <w:rPr>
                <w:rFonts w:ascii="宋体" w:hAnsi="宋体" w:eastAsia="宋体" w:cs="宋体"/>
                <w:color w:val="000000"/>
                <w:kern w:val="0"/>
                <w:sz w:val="24"/>
                <w:szCs w:val="24"/>
              </w:rPr>
            </w:pPr>
            <w:r>
              <w:rPr>
                <w:rFonts w:hint="eastAsia" w:ascii="宋体" w:hAnsi="宋体" w:eastAsia="宋体" w:cs="Times New Roman"/>
                <w:color w:val="000000"/>
                <w:szCs w:val="21"/>
              </w:rPr>
              <w:t>(总分100分)</w:t>
            </w:r>
          </w:p>
        </w:tc>
        <w:tc>
          <w:tcPr>
            <w:tcW w:w="6095" w:type="dxa"/>
            <w:tcBorders>
              <w:top w:val="single" w:color="auto" w:sz="4" w:space="0"/>
              <w:left w:val="nil"/>
              <w:bottom w:val="single" w:color="auto" w:sz="4" w:space="0"/>
              <w:right w:val="single" w:color="auto" w:sz="4" w:space="0"/>
            </w:tcBorders>
            <w:vAlign w:val="center"/>
          </w:tcPr>
          <w:p>
            <w:pPr>
              <w:widowControl/>
              <w:spacing w:line="360" w:lineRule="auto"/>
              <w:ind w:firstLine="420" w:firstLineChars="200"/>
              <w:jc w:val="left"/>
              <w:rPr>
                <w:rFonts w:ascii="宋体" w:hAnsi="宋体" w:eastAsia="宋体" w:cs="宋体"/>
                <w:color w:val="auto"/>
                <w:kern w:val="0"/>
                <w:sz w:val="24"/>
                <w:szCs w:val="24"/>
              </w:rPr>
            </w:pPr>
            <w:r>
              <w:rPr>
                <w:rFonts w:hint="eastAsia" w:ascii="宋体" w:hAnsi="宋体" w:eastAsia="宋体" w:cs="Times New Roman"/>
                <w:color w:val="000000"/>
                <w:szCs w:val="21"/>
              </w:rPr>
              <w:t>价格分值</w:t>
            </w:r>
            <w:r>
              <w:rPr>
                <w:rFonts w:hint="eastAsia" w:ascii="宋体" w:hAnsi="宋体" w:eastAsia="宋体" w:cs="Times New Roman"/>
                <w:color w:val="auto"/>
                <w:szCs w:val="21"/>
              </w:rPr>
              <w:t>：</w:t>
            </w:r>
            <w:r>
              <w:rPr>
                <w:rFonts w:hint="eastAsia" w:ascii="宋体" w:hAnsi="宋体" w:eastAsia="宋体" w:cs="宋体"/>
                <w:color w:val="auto"/>
                <w:kern w:val="0"/>
                <w:szCs w:val="21"/>
                <w:lang w:val="en-US" w:eastAsia="zh-CN"/>
              </w:rPr>
              <w:t>30</w:t>
            </w:r>
            <w:r>
              <w:rPr>
                <w:rFonts w:hint="eastAsia" w:ascii="宋体" w:hAnsi="宋体" w:eastAsia="宋体" w:cs="Times New Roman"/>
                <w:color w:val="auto"/>
                <w:szCs w:val="21"/>
              </w:rPr>
              <w:t>分</w:t>
            </w:r>
          </w:p>
          <w:p>
            <w:pPr>
              <w:widowControl/>
              <w:spacing w:line="360" w:lineRule="auto"/>
              <w:ind w:firstLine="420" w:firstLineChars="200"/>
              <w:jc w:val="left"/>
              <w:rPr>
                <w:rFonts w:ascii="宋体" w:hAnsi="宋体" w:eastAsia="宋体" w:cs="宋体"/>
                <w:color w:val="auto"/>
                <w:kern w:val="0"/>
                <w:sz w:val="24"/>
                <w:szCs w:val="24"/>
              </w:rPr>
            </w:pPr>
            <w:r>
              <w:rPr>
                <w:rFonts w:hint="eastAsia" w:ascii="宋体" w:hAnsi="宋体" w:eastAsia="宋体" w:cs="Times New Roman"/>
                <w:color w:val="auto"/>
                <w:szCs w:val="21"/>
              </w:rPr>
              <w:t>商务部分：</w:t>
            </w:r>
            <w:r>
              <w:rPr>
                <w:rFonts w:hint="eastAsia" w:ascii="宋体" w:hAnsi="宋体" w:eastAsia="宋体" w:cs="宋体"/>
                <w:color w:val="auto"/>
                <w:kern w:val="0"/>
                <w:szCs w:val="21"/>
                <w:lang w:val="en-US" w:eastAsia="zh-CN"/>
              </w:rPr>
              <w:t>12</w:t>
            </w:r>
            <w:r>
              <w:rPr>
                <w:rFonts w:hint="eastAsia" w:ascii="宋体" w:hAnsi="宋体" w:eastAsia="宋体" w:cs="Times New Roman"/>
                <w:color w:val="auto"/>
                <w:szCs w:val="21"/>
              </w:rPr>
              <w:t>分</w:t>
            </w:r>
          </w:p>
          <w:p>
            <w:pPr>
              <w:widowControl/>
              <w:spacing w:line="360" w:lineRule="auto"/>
              <w:ind w:firstLine="420" w:firstLineChars="200"/>
              <w:jc w:val="left"/>
              <w:rPr>
                <w:rFonts w:ascii="宋体" w:hAnsi="宋体" w:eastAsia="宋体" w:cs="宋体"/>
                <w:color w:val="auto"/>
                <w:kern w:val="0"/>
                <w:sz w:val="24"/>
                <w:szCs w:val="24"/>
              </w:rPr>
            </w:pPr>
            <w:r>
              <w:rPr>
                <w:rFonts w:hint="eastAsia" w:ascii="宋体" w:hAnsi="宋体" w:eastAsia="宋体" w:cs="Times New Roman"/>
                <w:color w:val="auto"/>
                <w:szCs w:val="21"/>
              </w:rPr>
              <w:t>技术部分：</w:t>
            </w:r>
            <w:r>
              <w:rPr>
                <w:rFonts w:hint="eastAsia" w:ascii="宋体" w:hAnsi="宋体" w:eastAsia="宋体" w:cs="宋体"/>
                <w:color w:val="auto"/>
                <w:kern w:val="0"/>
                <w:szCs w:val="21"/>
                <w:lang w:val="en-US" w:eastAsia="zh-CN"/>
              </w:rPr>
              <w:t>44</w:t>
            </w:r>
            <w:r>
              <w:rPr>
                <w:rFonts w:hint="eastAsia" w:ascii="宋体" w:hAnsi="宋体" w:eastAsia="宋体" w:cs="Times New Roman"/>
                <w:color w:val="auto"/>
                <w:szCs w:val="21"/>
              </w:rPr>
              <w:t>分</w:t>
            </w:r>
          </w:p>
          <w:p>
            <w:pPr>
              <w:widowControl/>
              <w:spacing w:line="360" w:lineRule="auto"/>
              <w:ind w:firstLine="420" w:firstLineChars="200"/>
              <w:jc w:val="left"/>
              <w:rPr>
                <w:rFonts w:ascii="宋体" w:hAnsi="宋体" w:eastAsia="宋体" w:cs="宋体"/>
                <w:color w:val="000000"/>
                <w:kern w:val="0"/>
                <w:sz w:val="24"/>
                <w:szCs w:val="24"/>
              </w:rPr>
            </w:pPr>
            <w:r>
              <w:rPr>
                <w:rFonts w:hint="eastAsia" w:ascii="宋体" w:hAnsi="宋体" w:eastAsia="宋体" w:cs="Times New Roman"/>
                <w:color w:val="auto"/>
                <w:szCs w:val="21"/>
              </w:rPr>
              <w:t>服务部分：</w:t>
            </w:r>
            <w:r>
              <w:rPr>
                <w:rFonts w:hint="eastAsia" w:ascii="宋体" w:hAnsi="宋体" w:eastAsia="宋体" w:cs="宋体"/>
                <w:color w:val="auto"/>
                <w:kern w:val="0"/>
                <w:szCs w:val="21"/>
                <w:lang w:val="en-US" w:eastAsia="zh-CN"/>
              </w:rPr>
              <w:t>14</w:t>
            </w:r>
            <w:r>
              <w:rPr>
                <w:rFonts w:hint="eastAsia" w:ascii="宋体" w:hAnsi="宋体" w:eastAsia="宋体" w:cs="Times New Roman"/>
                <w:color w:val="auto"/>
                <w:szCs w:val="21"/>
              </w:rPr>
              <w:t>分</w:t>
            </w:r>
          </w:p>
        </w:tc>
      </w:tr>
      <w:tr>
        <w:tblPrEx>
          <w:tblCellMar>
            <w:top w:w="0" w:type="dxa"/>
            <w:left w:w="108" w:type="dxa"/>
            <w:bottom w:w="0" w:type="dxa"/>
            <w:right w:w="108" w:type="dxa"/>
          </w:tblCellMar>
        </w:tblPrEx>
        <w:trPr>
          <w:trHeight w:val="565" w:hRule="atLeast"/>
        </w:trPr>
        <w:tc>
          <w:tcPr>
            <w:tcW w:w="138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eastAsia="宋体" w:cs="宋体"/>
                <w:color w:val="000000"/>
                <w:kern w:val="0"/>
                <w:sz w:val="24"/>
                <w:szCs w:val="24"/>
              </w:rPr>
            </w:pPr>
            <w:r>
              <w:rPr>
                <w:rFonts w:hint="eastAsia" w:ascii="宋体" w:hAnsi="宋体" w:eastAsia="宋体" w:cs="宋体"/>
                <w:b/>
                <w:bCs/>
                <w:color w:val="000000"/>
                <w:kern w:val="0"/>
                <w:szCs w:val="21"/>
              </w:rPr>
              <w:t>评审项</w:t>
            </w:r>
          </w:p>
        </w:tc>
        <w:tc>
          <w:tcPr>
            <w:tcW w:w="1560"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eastAsia="宋体" w:cs="宋体"/>
                <w:color w:val="000000"/>
                <w:kern w:val="0"/>
                <w:sz w:val="24"/>
                <w:szCs w:val="24"/>
              </w:rPr>
            </w:pPr>
            <w:r>
              <w:rPr>
                <w:rFonts w:hint="eastAsia" w:ascii="宋体" w:hAnsi="宋体" w:eastAsia="宋体" w:cs="宋体"/>
                <w:b/>
                <w:bCs/>
                <w:color w:val="000000"/>
                <w:kern w:val="0"/>
                <w:szCs w:val="21"/>
              </w:rPr>
              <w:t>评分因素</w:t>
            </w:r>
          </w:p>
        </w:tc>
        <w:tc>
          <w:tcPr>
            <w:tcW w:w="6095"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eastAsia="宋体" w:cs="宋体"/>
                <w:color w:val="000000"/>
                <w:kern w:val="0"/>
                <w:sz w:val="24"/>
                <w:szCs w:val="24"/>
              </w:rPr>
            </w:pPr>
            <w:r>
              <w:rPr>
                <w:rFonts w:hint="eastAsia" w:ascii="宋体" w:hAnsi="宋体" w:eastAsia="宋体" w:cs="宋体"/>
                <w:b/>
                <w:bCs/>
                <w:color w:val="000000"/>
                <w:kern w:val="0"/>
                <w:szCs w:val="21"/>
              </w:rPr>
              <w:t>评标标准</w:t>
            </w:r>
          </w:p>
        </w:tc>
      </w:tr>
      <w:tr>
        <w:tblPrEx>
          <w:tblCellMar>
            <w:top w:w="0" w:type="dxa"/>
            <w:left w:w="108" w:type="dxa"/>
            <w:bottom w:w="0" w:type="dxa"/>
            <w:right w:w="108" w:type="dxa"/>
          </w:tblCellMar>
        </w:tblPrEx>
        <w:trPr>
          <w:trHeight w:val="1704" w:hRule="atLeast"/>
        </w:trPr>
        <w:tc>
          <w:tcPr>
            <w:tcW w:w="1384"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Chars="-2" w:hanging="4" w:hangingChars="2"/>
              <w:jc w:val="center"/>
              <w:rPr>
                <w:rFonts w:ascii="宋体" w:hAnsi="宋体" w:eastAsia="宋体" w:cs="宋体"/>
                <w:color w:val="auto"/>
                <w:kern w:val="0"/>
                <w:sz w:val="24"/>
                <w:szCs w:val="24"/>
              </w:rPr>
            </w:pPr>
            <w:r>
              <w:rPr>
                <w:rFonts w:hint="eastAsia" w:ascii="宋体" w:hAnsi="宋体" w:eastAsia="宋体" w:cs="宋体"/>
                <w:color w:val="auto"/>
                <w:szCs w:val="21"/>
              </w:rPr>
              <w:t>报价部分</w:t>
            </w:r>
          </w:p>
          <w:p>
            <w:pPr>
              <w:widowControl/>
              <w:spacing w:line="360" w:lineRule="auto"/>
              <w:ind w:leftChars="-2" w:hanging="4" w:hangingChars="2"/>
              <w:jc w:val="center"/>
              <w:rPr>
                <w:rFonts w:ascii="宋体" w:hAnsi="宋体" w:eastAsia="宋体" w:cs="宋体"/>
                <w:color w:val="auto"/>
                <w:kern w:val="0"/>
                <w:sz w:val="24"/>
                <w:szCs w:val="24"/>
              </w:rPr>
            </w:pPr>
            <w:r>
              <w:rPr>
                <w:rFonts w:hint="eastAsia" w:ascii="宋体" w:hAnsi="宋体" w:eastAsia="宋体" w:cs="宋体"/>
                <w:color w:val="auto"/>
                <w:szCs w:val="21"/>
              </w:rPr>
              <w:t>（</w:t>
            </w:r>
            <w:r>
              <w:rPr>
                <w:rFonts w:hint="eastAsia" w:ascii="宋体" w:hAnsi="宋体" w:eastAsia="宋体" w:cs="宋体"/>
                <w:color w:val="auto"/>
                <w:kern w:val="0"/>
                <w:szCs w:val="21"/>
                <w:lang w:val="en-US" w:eastAsia="zh-CN"/>
              </w:rPr>
              <w:t>30</w:t>
            </w:r>
            <w:r>
              <w:rPr>
                <w:rFonts w:hint="eastAsia" w:ascii="宋体" w:hAnsi="宋体" w:eastAsia="宋体" w:cs="宋体"/>
                <w:color w:val="auto"/>
                <w:szCs w:val="21"/>
              </w:rPr>
              <w:t>分）</w:t>
            </w:r>
          </w:p>
        </w:tc>
        <w:tc>
          <w:tcPr>
            <w:tcW w:w="1560"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eastAsia="宋体" w:cs="宋体"/>
                <w:color w:val="auto"/>
                <w:kern w:val="0"/>
                <w:sz w:val="24"/>
                <w:szCs w:val="24"/>
              </w:rPr>
            </w:pPr>
            <w:r>
              <w:rPr>
                <w:rFonts w:hint="eastAsia" w:ascii="宋体" w:hAnsi="宋体" w:eastAsia="宋体" w:cs="宋体"/>
                <w:color w:val="auto"/>
                <w:szCs w:val="21"/>
              </w:rPr>
              <w:t>报价</w:t>
            </w:r>
          </w:p>
          <w:p>
            <w:pPr>
              <w:widowControl/>
              <w:spacing w:line="360" w:lineRule="auto"/>
              <w:jc w:val="center"/>
              <w:rPr>
                <w:rFonts w:ascii="宋体" w:hAnsi="宋体" w:eastAsia="宋体" w:cs="宋体"/>
                <w:color w:val="auto"/>
                <w:kern w:val="0"/>
                <w:sz w:val="24"/>
                <w:szCs w:val="24"/>
              </w:rPr>
            </w:pPr>
            <w:r>
              <w:rPr>
                <w:rFonts w:hint="eastAsia" w:ascii="宋体" w:hAnsi="宋体" w:eastAsia="宋体" w:cs="宋体"/>
                <w:color w:val="auto"/>
                <w:szCs w:val="21"/>
              </w:rPr>
              <w:t>（</w:t>
            </w:r>
            <w:r>
              <w:rPr>
                <w:rFonts w:hint="eastAsia" w:ascii="宋体" w:hAnsi="宋体" w:eastAsia="宋体" w:cs="宋体"/>
                <w:color w:val="auto"/>
                <w:kern w:val="0"/>
                <w:szCs w:val="21"/>
                <w:lang w:val="en-US" w:eastAsia="zh-CN"/>
              </w:rPr>
              <w:t>30</w:t>
            </w:r>
            <w:r>
              <w:rPr>
                <w:rFonts w:hint="eastAsia" w:ascii="宋体" w:hAnsi="宋体" w:eastAsia="宋体" w:cs="宋体"/>
                <w:color w:val="auto"/>
                <w:szCs w:val="21"/>
              </w:rPr>
              <w:t>分）</w:t>
            </w:r>
          </w:p>
        </w:tc>
        <w:tc>
          <w:tcPr>
            <w:tcW w:w="6095" w:type="dxa"/>
            <w:tcBorders>
              <w:top w:val="single" w:color="auto" w:sz="4" w:space="0"/>
              <w:left w:val="nil"/>
              <w:bottom w:val="single" w:color="auto" w:sz="4" w:space="0"/>
              <w:right w:val="single" w:color="auto" w:sz="4" w:space="0"/>
            </w:tcBorders>
            <w:vAlign w:val="center"/>
          </w:tcPr>
          <w:p>
            <w:pPr>
              <w:widowControl/>
              <w:spacing w:line="360" w:lineRule="auto"/>
              <w:jc w:val="left"/>
              <w:rPr>
                <w:rFonts w:ascii="宋体" w:hAnsi="宋体" w:eastAsia="宋体" w:cs="宋体"/>
                <w:color w:val="auto"/>
                <w:kern w:val="0"/>
                <w:sz w:val="24"/>
                <w:szCs w:val="24"/>
              </w:rPr>
            </w:pPr>
            <w:r>
              <w:rPr>
                <w:rFonts w:hint="eastAsia" w:ascii="宋体" w:hAnsi="宋体" w:eastAsia="宋体" w:cs="Times New Roman"/>
                <w:color w:val="auto"/>
                <w:szCs w:val="21"/>
              </w:rPr>
              <w:t>评标基准价：满足招标文件要求的有效投标报价中，最低的投标报价为评标基准价。</w:t>
            </w:r>
          </w:p>
          <w:p>
            <w:pPr>
              <w:widowControl/>
              <w:spacing w:line="360" w:lineRule="auto"/>
              <w:jc w:val="left"/>
              <w:rPr>
                <w:rFonts w:ascii="宋体" w:hAnsi="宋体" w:eastAsia="宋体" w:cs="宋体"/>
                <w:color w:val="auto"/>
                <w:kern w:val="0"/>
                <w:sz w:val="24"/>
                <w:szCs w:val="24"/>
              </w:rPr>
            </w:pPr>
            <w:r>
              <w:rPr>
                <w:rFonts w:hint="eastAsia" w:ascii="宋体" w:hAnsi="宋体" w:eastAsia="宋体" w:cs="Times New Roman"/>
                <w:color w:val="auto"/>
                <w:szCs w:val="21"/>
              </w:rPr>
              <w:t>投标报价得分=（评标基准价/投标报价）×</w:t>
            </w:r>
            <w:r>
              <w:rPr>
                <w:rFonts w:hint="eastAsia" w:ascii="宋体" w:hAnsi="宋体" w:eastAsia="宋体" w:cs="Times New Roman"/>
                <w:color w:val="auto"/>
                <w:szCs w:val="21"/>
                <w:lang w:val="en-US" w:eastAsia="zh-CN"/>
              </w:rPr>
              <w:t>30</w:t>
            </w:r>
            <w:r>
              <w:rPr>
                <w:rFonts w:hint="eastAsia" w:ascii="宋体" w:hAnsi="宋体" w:eastAsia="宋体" w:cs="宋体"/>
                <w:color w:val="auto"/>
                <w:kern w:val="0"/>
                <w:szCs w:val="21"/>
              </w:rPr>
              <w:t>   </w:t>
            </w:r>
          </w:p>
        </w:tc>
      </w:tr>
      <w:tr>
        <w:tblPrEx>
          <w:tblCellMar>
            <w:top w:w="0" w:type="dxa"/>
            <w:left w:w="108" w:type="dxa"/>
            <w:bottom w:w="0" w:type="dxa"/>
            <w:right w:w="108" w:type="dxa"/>
          </w:tblCellMar>
        </w:tblPrEx>
        <w:trPr>
          <w:trHeight w:val="907" w:hRule="atLeast"/>
        </w:trPr>
        <w:tc>
          <w:tcPr>
            <w:tcW w:w="1384" w:type="dxa"/>
            <w:vMerge w:val="restart"/>
            <w:tcBorders>
              <w:top w:val="nil"/>
              <w:left w:val="single" w:color="auto" w:sz="4" w:space="0"/>
              <w:bottom w:val="single" w:color="auto" w:sz="4" w:space="0"/>
              <w:right w:val="single" w:color="auto" w:sz="4" w:space="0"/>
            </w:tcBorders>
            <w:vAlign w:val="center"/>
          </w:tcPr>
          <w:p>
            <w:pPr>
              <w:widowControl/>
              <w:spacing w:line="360" w:lineRule="auto"/>
              <w:ind w:leftChars="-2" w:hanging="4" w:hangingChars="2"/>
              <w:jc w:val="center"/>
              <w:rPr>
                <w:rFonts w:ascii="宋体" w:hAnsi="宋体" w:eastAsia="宋体" w:cs="宋体"/>
                <w:color w:val="auto"/>
                <w:kern w:val="0"/>
                <w:sz w:val="24"/>
                <w:szCs w:val="24"/>
              </w:rPr>
            </w:pPr>
            <w:r>
              <w:rPr>
                <w:rFonts w:hint="eastAsia" w:ascii="宋体" w:hAnsi="宋体" w:eastAsia="宋体" w:cs="宋体"/>
                <w:color w:val="auto"/>
                <w:szCs w:val="21"/>
              </w:rPr>
              <w:t>商务部分</w:t>
            </w:r>
          </w:p>
          <w:p>
            <w:pPr>
              <w:widowControl/>
              <w:spacing w:line="360" w:lineRule="auto"/>
              <w:ind w:leftChars="-2" w:hanging="4" w:hangingChars="2"/>
              <w:jc w:val="center"/>
              <w:rPr>
                <w:rFonts w:ascii="宋体" w:hAnsi="宋体" w:eastAsia="宋体" w:cs="宋体"/>
                <w:color w:val="auto"/>
                <w:kern w:val="0"/>
                <w:sz w:val="24"/>
                <w:szCs w:val="24"/>
              </w:rPr>
            </w:pPr>
            <w:r>
              <w:rPr>
                <w:rFonts w:hint="eastAsia" w:ascii="宋体" w:hAnsi="宋体" w:eastAsia="宋体" w:cs="宋体"/>
                <w:color w:val="auto"/>
                <w:szCs w:val="21"/>
              </w:rPr>
              <w:t>（</w:t>
            </w:r>
            <w:r>
              <w:rPr>
                <w:rFonts w:hint="eastAsia" w:ascii="宋体" w:hAnsi="宋体" w:eastAsia="宋体" w:cs="宋体"/>
                <w:color w:val="auto"/>
                <w:kern w:val="0"/>
                <w:szCs w:val="21"/>
                <w:lang w:val="en-US" w:eastAsia="zh-CN"/>
              </w:rPr>
              <w:t>12</w:t>
            </w:r>
            <w:r>
              <w:rPr>
                <w:rFonts w:hint="eastAsia" w:ascii="宋体" w:hAnsi="宋体" w:eastAsia="宋体" w:cs="宋体"/>
                <w:color w:val="auto"/>
                <w:szCs w:val="21"/>
              </w:rPr>
              <w:t>分）</w:t>
            </w:r>
          </w:p>
        </w:tc>
        <w:tc>
          <w:tcPr>
            <w:tcW w:w="1560" w:type="dxa"/>
            <w:tcBorders>
              <w:top w:val="single" w:color="auto" w:sz="4" w:space="0"/>
              <w:left w:val="nil"/>
              <w:bottom w:val="single" w:color="auto" w:sz="4" w:space="0"/>
              <w:right w:val="single" w:color="auto" w:sz="4" w:space="0"/>
            </w:tcBorders>
            <w:vAlign w:val="center"/>
          </w:tcPr>
          <w:p>
            <w:pPr>
              <w:widowControl/>
              <w:spacing w:line="315" w:lineRule="atLeast"/>
              <w:ind w:hanging="4"/>
              <w:jc w:val="center"/>
              <w:rPr>
                <w:rFonts w:ascii="宋体" w:hAnsi="宋体" w:cs="宋体"/>
                <w:color w:val="auto"/>
                <w:kern w:val="0"/>
                <w:szCs w:val="21"/>
              </w:rPr>
            </w:pPr>
            <w:r>
              <w:rPr>
                <w:rFonts w:hint="eastAsia" w:ascii="宋体" w:hAnsi="宋体" w:cs="宋体"/>
                <w:color w:val="auto"/>
                <w:kern w:val="0"/>
                <w:szCs w:val="21"/>
              </w:rPr>
              <w:t>业绩</w:t>
            </w:r>
          </w:p>
          <w:p>
            <w:pPr>
              <w:widowControl/>
              <w:spacing w:line="315" w:lineRule="atLeast"/>
              <w:ind w:hanging="4" w:firstLineChars="0"/>
              <w:jc w:val="center"/>
              <w:rPr>
                <w:rFonts w:ascii="宋体" w:hAnsi="宋体" w:eastAsia="宋体" w:cs="宋体"/>
                <w:color w:val="auto"/>
                <w:kern w:val="0"/>
                <w:sz w:val="24"/>
                <w:szCs w:val="24"/>
              </w:rPr>
            </w:pPr>
            <w:r>
              <w:rPr>
                <w:rFonts w:hint="eastAsia" w:ascii="宋体" w:hAnsi="宋体" w:cs="宋体"/>
                <w:color w:val="auto"/>
                <w:kern w:val="0"/>
                <w:szCs w:val="21"/>
              </w:rPr>
              <w:t>（6分）</w:t>
            </w:r>
          </w:p>
        </w:tc>
        <w:tc>
          <w:tcPr>
            <w:tcW w:w="6095" w:type="dxa"/>
            <w:tcBorders>
              <w:top w:val="single" w:color="auto" w:sz="4" w:space="0"/>
              <w:left w:val="nil"/>
              <w:bottom w:val="single" w:color="auto" w:sz="4" w:space="0"/>
              <w:right w:val="single" w:color="auto" w:sz="4" w:space="0"/>
            </w:tcBorders>
            <w:vAlign w:val="center"/>
          </w:tcPr>
          <w:p>
            <w:pPr>
              <w:widowControl/>
              <w:spacing w:line="315" w:lineRule="atLeast"/>
              <w:ind w:hanging="4" w:firstLineChars="0"/>
              <w:jc w:val="left"/>
              <w:rPr>
                <w:rFonts w:ascii="仿宋_GB2312" w:hAnsi="宋体" w:eastAsia="仿宋_GB2312" w:cs="宋体"/>
                <w:color w:val="auto"/>
                <w:kern w:val="0"/>
                <w:sz w:val="24"/>
                <w:szCs w:val="24"/>
              </w:rPr>
            </w:pPr>
            <w:r>
              <w:rPr>
                <w:rFonts w:hint="eastAsia" w:ascii="宋体" w:hAnsi="宋体" w:cs="宋体"/>
                <w:color w:val="auto"/>
                <w:kern w:val="0"/>
                <w:szCs w:val="21"/>
              </w:rPr>
              <w:t>投标人提供2017年1月1日以来类似项目业绩，每提供1份得2分，最高得6分。（提供中标通知书、合同及验收报告）</w:t>
            </w:r>
          </w:p>
        </w:tc>
      </w:tr>
      <w:tr>
        <w:tblPrEx>
          <w:tblCellMar>
            <w:top w:w="0" w:type="dxa"/>
            <w:left w:w="108" w:type="dxa"/>
            <w:bottom w:w="0" w:type="dxa"/>
            <w:right w:w="108" w:type="dxa"/>
          </w:tblCellMar>
        </w:tblPrEx>
        <w:trPr>
          <w:trHeight w:val="907" w:hRule="atLeast"/>
        </w:trPr>
        <w:tc>
          <w:tcPr>
            <w:tcW w:w="138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rPr>
            </w:pPr>
          </w:p>
        </w:tc>
        <w:tc>
          <w:tcPr>
            <w:tcW w:w="1560" w:type="dxa"/>
            <w:tcBorders>
              <w:top w:val="single" w:color="auto" w:sz="4" w:space="0"/>
              <w:left w:val="nil"/>
              <w:bottom w:val="single" w:color="auto" w:sz="4" w:space="0"/>
              <w:right w:val="single" w:color="auto" w:sz="4" w:space="0"/>
            </w:tcBorders>
            <w:vAlign w:val="center"/>
          </w:tcPr>
          <w:p>
            <w:pPr>
              <w:widowControl/>
              <w:spacing w:line="315" w:lineRule="atLeast"/>
              <w:ind w:hanging="4"/>
              <w:jc w:val="center"/>
              <w:rPr>
                <w:rFonts w:ascii="宋体" w:hAnsi="宋体" w:cs="宋体"/>
                <w:color w:val="auto"/>
                <w:kern w:val="0"/>
                <w:szCs w:val="21"/>
              </w:rPr>
            </w:pPr>
            <w:r>
              <w:rPr>
                <w:rFonts w:hint="eastAsia" w:ascii="宋体" w:hAnsi="宋体" w:cs="宋体"/>
                <w:color w:val="auto"/>
                <w:kern w:val="0"/>
                <w:szCs w:val="21"/>
              </w:rPr>
              <w:t>管理体系</w:t>
            </w:r>
          </w:p>
          <w:p>
            <w:pPr>
              <w:widowControl/>
              <w:spacing w:line="315" w:lineRule="atLeast"/>
              <w:ind w:hanging="4" w:firstLineChars="0"/>
              <w:jc w:val="center"/>
              <w:rPr>
                <w:rFonts w:ascii="宋体" w:hAnsi="宋体" w:eastAsia="宋体" w:cs="宋体"/>
                <w:color w:val="auto"/>
                <w:kern w:val="0"/>
                <w:sz w:val="24"/>
                <w:szCs w:val="24"/>
              </w:rPr>
            </w:pPr>
            <w:r>
              <w:rPr>
                <w:rFonts w:hint="eastAsia" w:ascii="宋体" w:hAnsi="宋体" w:cs="宋体"/>
                <w:color w:val="auto"/>
                <w:kern w:val="0"/>
                <w:szCs w:val="21"/>
              </w:rPr>
              <w:t>（</w:t>
            </w:r>
            <w:r>
              <w:rPr>
                <w:rFonts w:ascii="宋体" w:hAnsi="宋体" w:cs="宋体"/>
                <w:color w:val="auto"/>
                <w:kern w:val="0"/>
                <w:szCs w:val="21"/>
              </w:rPr>
              <w:t>2</w:t>
            </w:r>
            <w:r>
              <w:rPr>
                <w:rFonts w:hint="eastAsia" w:ascii="宋体" w:hAnsi="宋体" w:cs="宋体"/>
                <w:color w:val="auto"/>
                <w:kern w:val="0"/>
                <w:szCs w:val="21"/>
              </w:rPr>
              <w:t>分）</w:t>
            </w:r>
          </w:p>
        </w:tc>
        <w:tc>
          <w:tcPr>
            <w:tcW w:w="6095" w:type="dxa"/>
            <w:tcBorders>
              <w:top w:val="single" w:color="auto" w:sz="4" w:space="0"/>
              <w:left w:val="nil"/>
              <w:bottom w:val="single" w:color="auto" w:sz="4" w:space="0"/>
              <w:right w:val="single" w:color="auto" w:sz="4" w:space="0"/>
            </w:tcBorders>
            <w:vAlign w:val="center"/>
          </w:tcPr>
          <w:p>
            <w:pPr>
              <w:widowControl/>
              <w:shd w:val="clear" w:color="auto" w:fill="FFFFFF"/>
              <w:spacing w:line="315" w:lineRule="atLeast"/>
              <w:jc w:val="left"/>
              <w:rPr>
                <w:rFonts w:ascii="Arial" w:hAnsi="Arial" w:cs="Arial"/>
                <w:color w:val="auto"/>
                <w:kern w:val="0"/>
                <w:szCs w:val="21"/>
              </w:rPr>
            </w:pPr>
            <w:r>
              <w:rPr>
                <w:rFonts w:hint="eastAsia" w:ascii="宋体" w:hAnsi="宋体" w:cs="Arial"/>
                <w:color w:val="auto"/>
                <w:kern w:val="0"/>
                <w:szCs w:val="21"/>
              </w:rPr>
              <w:t>1、投标人具有有效期内ISO9001质量体系认证证书得1分（如认证证书注明应进行年度监审，须附监审标识或年审报告等有关证明材料）。</w:t>
            </w:r>
          </w:p>
          <w:p>
            <w:pPr>
              <w:widowControl/>
              <w:shd w:val="clear" w:color="auto" w:fill="FFFFFF"/>
              <w:spacing w:line="315" w:lineRule="atLeast"/>
              <w:jc w:val="left"/>
              <w:rPr>
                <w:rFonts w:ascii="宋体" w:hAnsi="宋体" w:eastAsia="宋体" w:cs="宋体"/>
                <w:color w:val="auto"/>
                <w:kern w:val="0"/>
                <w:sz w:val="24"/>
                <w:szCs w:val="24"/>
              </w:rPr>
            </w:pPr>
            <w:r>
              <w:rPr>
                <w:rFonts w:hint="eastAsia" w:ascii="宋体" w:hAnsi="宋体" w:cs="Arial"/>
                <w:color w:val="auto"/>
                <w:kern w:val="0"/>
                <w:szCs w:val="21"/>
              </w:rPr>
              <w:t>2、投标人具有ISO14001环境管理体系认证证书得1分（如认证证书注明应进行年度监审，须附监审标识或年审报告等有关证明材料）。</w:t>
            </w:r>
          </w:p>
        </w:tc>
      </w:tr>
      <w:tr>
        <w:tblPrEx>
          <w:tblCellMar>
            <w:top w:w="0" w:type="dxa"/>
            <w:left w:w="108" w:type="dxa"/>
            <w:bottom w:w="0" w:type="dxa"/>
            <w:right w:w="108" w:type="dxa"/>
          </w:tblCellMar>
        </w:tblPrEx>
        <w:trPr>
          <w:trHeight w:val="558" w:hRule="atLeast"/>
        </w:trPr>
        <w:tc>
          <w:tcPr>
            <w:tcW w:w="138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rPr>
            </w:pPr>
          </w:p>
        </w:tc>
        <w:tc>
          <w:tcPr>
            <w:tcW w:w="1560" w:type="dxa"/>
            <w:tcBorders>
              <w:top w:val="single" w:color="auto" w:sz="4" w:space="0"/>
              <w:left w:val="nil"/>
              <w:bottom w:val="single" w:color="auto" w:sz="4" w:space="0"/>
              <w:right w:val="single" w:color="auto" w:sz="4" w:space="0"/>
            </w:tcBorders>
            <w:vAlign w:val="center"/>
          </w:tcPr>
          <w:p>
            <w:pPr>
              <w:widowControl/>
              <w:spacing w:line="315" w:lineRule="atLeast"/>
              <w:ind w:hanging="4"/>
              <w:jc w:val="center"/>
              <w:rPr>
                <w:rFonts w:ascii="宋体" w:hAnsi="宋体" w:cs="宋体"/>
                <w:color w:val="auto"/>
                <w:kern w:val="0"/>
                <w:szCs w:val="21"/>
              </w:rPr>
            </w:pPr>
            <w:r>
              <w:rPr>
                <w:rFonts w:hint="eastAsia" w:ascii="宋体" w:hAnsi="宋体" w:cs="宋体"/>
                <w:color w:val="auto"/>
                <w:kern w:val="0"/>
                <w:szCs w:val="21"/>
              </w:rPr>
              <w:t>节约能源、保护环境政策加分</w:t>
            </w:r>
          </w:p>
          <w:p>
            <w:pPr>
              <w:widowControl/>
              <w:spacing w:line="315" w:lineRule="atLeast"/>
              <w:ind w:hanging="4" w:firstLineChars="0"/>
              <w:jc w:val="center"/>
              <w:rPr>
                <w:rFonts w:ascii="宋体" w:hAnsi="宋体" w:eastAsia="宋体" w:cs="宋体"/>
                <w:color w:val="auto"/>
                <w:kern w:val="0"/>
                <w:sz w:val="24"/>
                <w:szCs w:val="24"/>
              </w:rPr>
            </w:pPr>
            <w:r>
              <w:rPr>
                <w:rFonts w:hint="eastAsia" w:ascii="宋体" w:hAnsi="宋体" w:cs="宋体"/>
                <w:color w:val="auto"/>
                <w:kern w:val="0"/>
                <w:szCs w:val="21"/>
              </w:rPr>
              <w:t>（</w:t>
            </w:r>
            <w:r>
              <w:rPr>
                <w:rFonts w:ascii="宋体" w:hAnsi="宋体" w:cs="宋体"/>
                <w:color w:val="auto"/>
                <w:kern w:val="0"/>
                <w:szCs w:val="21"/>
              </w:rPr>
              <w:t>4</w:t>
            </w:r>
            <w:r>
              <w:rPr>
                <w:rFonts w:hint="eastAsia" w:ascii="宋体" w:hAnsi="宋体" w:cs="宋体"/>
                <w:color w:val="auto"/>
                <w:kern w:val="0"/>
                <w:szCs w:val="21"/>
              </w:rPr>
              <w:t>分）</w:t>
            </w:r>
          </w:p>
        </w:tc>
        <w:tc>
          <w:tcPr>
            <w:tcW w:w="6095" w:type="dxa"/>
            <w:tcBorders>
              <w:top w:val="single" w:color="auto" w:sz="4" w:space="0"/>
              <w:left w:val="nil"/>
              <w:bottom w:val="single" w:color="auto" w:sz="4" w:space="0"/>
              <w:right w:val="single" w:color="auto" w:sz="4" w:space="0"/>
            </w:tcBorders>
            <w:vAlign w:val="center"/>
          </w:tcPr>
          <w:p>
            <w:pPr>
              <w:widowControl/>
              <w:spacing w:line="315" w:lineRule="atLeast"/>
              <w:jc w:val="left"/>
              <w:rPr>
                <w:rFonts w:ascii="宋体" w:hAnsi="宋体" w:cs="宋体"/>
                <w:color w:val="auto"/>
                <w:kern w:val="0"/>
                <w:szCs w:val="21"/>
              </w:rPr>
            </w:pPr>
            <w:r>
              <w:rPr>
                <w:rFonts w:hint="eastAsia" w:ascii="宋体" w:hAnsi="宋体" w:cs="宋体"/>
                <w:color w:val="auto"/>
                <w:kern w:val="0"/>
                <w:szCs w:val="21"/>
              </w:rPr>
              <w:t>1、除政府强制采购的节能产品外，投标人所投产品属于“节能产品政府采购品目清单”优先采购产品，投标文件中提供具有国家确定的认证机构出具的、处于有效期之内的节能产品认证证书。每项1分，满分</w:t>
            </w:r>
            <w:r>
              <w:rPr>
                <w:rFonts w:ascii="宋体" w:hAnsi="宋体" w:cs="宋体"/>
                <w:color w:val="auto"/>
                <w:kern w:val="0"/>
                <w:szCs w:val="21"/>
              </w:rPr>
              <w:t>2</w:t>
            </w:r>
            <w:r>
              <w:rPr>
                <w:rFonts w:hint="eastAsia" w:ascii="宋体" w:hAnsi="宋体" w:cs="宋体"/>
                <w:color w:val="auto"/>
                <w:kern w:val="0"/>
                <w:szCs w:val="21"/>
              </w:rPr>
              <w:t>分。</w:t>
            </w:r>
          </w:p>
          <w:p>
            <w:pPr>
              <w:widowControl/>
              <w:spacing w:line="315" w:lineRule="atLeast"/>
              <w:jc w:val="center"/>
              <w:rPr>
                <w:rFonts w:ascii="宋体" w:hAnsi="宋体" w:eastAsia="宋体" w:cs="宋体"/>
                <w:color w:val="auto"/>
                <w:kern w:val="0"/>
                <w:sz w:val="24"/>
                <w:szCs w:val="24"/>
              </w:rPr>
            </w:pPr>
            <w:r>
              <w:rPr>
                <w:rFonts w:hint="eastAsia" w:ascii="宋体" w:hAnsi="宋体" w:cs="宋体"/>
                <w:color w:val="auto"/>
                <w:kern w:val="0"/>
                <w:szCs w:val="21"/>
              </w:rPr>
              <w:t>2、投标人所投产品属于“环境标志产品政府采购品目清单”内产品，投标文件中提供具有国家确定的认证机构出具的、处于有效期之内的环境标志产品认证证书。每项1分，满分</w:t>
            </w:r>
            <w:r>
              <w:rPr>
                <w:rFonts w:ascii="宋体" w:hAnsi="宋体" w:cs="宋体"/>
                <w:color w:val="auto"/>
                <w:kern w:val="0"/>
                <w:szCs w:val="21"/>
              </w:rPr>
              <w:t>2</w:t>
            </w:r>
            <w:r>
              <w:rPr>
                <w:rFonts w:hint="eastAsia" w:ascii="宋体" w:hAnsi="宋体" w:cs="宋体"/>
                <w:color w:val="auto"/>
                <w:kern w:val="0"/>
                <w:szCs w:val="21"/>
              </w:rPr>
              <w:t>分。</w:t>
            </w:r>
          </w:p>
        </w:tc>
      </w:tr>
      <w:tr>
        <w:tblPrEx>
          <w:tblCellMar>
            <w:top w:w="0" w:type="dxa"/>
            <w:left w:w="108" w:type="dxa"/>
            <w:bottom w:w="0" w:type="dxa"/>
            <w:right w:w="108" w:type="dxa"/>
          </w:tblCellMar>
        </w:tblPrEx>
        <w:trPr>
          <w:trHeight w:val="907" w:hRule="atLeast"/>
        </w:trPr>
        <w:tc>
          <w:tcPr>
            <w:tcW w:w="1384" w:type="dxa"/>
            <w:vMerge w:val="restart"/>
            <w:tcBorders>
              <w:top w:val="nil"/>
              <w:left w:val="single" w:color="auto" w:sz="4" w:space="0"/>
              <w:bottom w:val="single" w:color="auto" w:sz="4" w:space="0"/>
              <w:right w:val="single" w:color="auto" w:sz="4" w:space="0"/>
            </w:tcBorders>
            <w:vAlign w:val="center"/>
          </w:tcPr>
          <w:p>
            <w:pPr>
              <w:widowControl/>
              <w:spacing w:line="360" w:lineRule="auto"/>
              <w:jc w:val="center"/>
              <w:rPr>
                <w:rFonts w:ascii="宋体" w:hAnsi="宋体" w:eastAsia="宋体" w:cs="宋体"/>
                <w:color w:val="auto"/>
                <w:kern w:val="0"/>
                <w:sz w:val="24"/>
                <w:szCs w:val="24"/>
              </w:rPr>
            </w:pPr>
            <w:r>
              <w:rPr>
                <w:rFonts w:hint="eastAsia" w:ascii="宋体" w:hAnsi="宋体" w:eastAsia="宋体" w:cs="宋体"/>
                <w:color w:val="auto"/>
                <w:szCs w:val="21"/>
              </w:rPr>
              <w:t>技术部分</w:t>
            </w:r>
          </w:p>
          <w:p>
            <w:pPr>
              <w:widowControl/>
              <w:spacing w:line="360" w:lineRule="auto"/>
              <w:jc w:val="center"/>
              <w:rPr>
                <w:rFonts w:ascii="宋体" w:hAnsi="宋体" w:eastAsia="宋体" w:cs="宋体"/>
                <w:color w:val="auto"/>
                <w:kern w:val="0"/>
                <w:sz w:val="24"/>
                <w:szCs w:val="24"/>
              </w:rPr>
            </w:pPr>
            <w:r>
              <w:rPr>
                <w:rFonts w:hint="eastAsia" w:ascii="宋体" w:hAnsi="宋体" w:eastAsia="宋体" w:cs="宋体"/>
                <w:color w:val="auto"/>
                <w:szCs w:val="21"/>
              </w:rPr>
              <w:t>（</w:t>
            </w:r>
            <w:r>
              <w:rPr>
                <w:rFonts w:hint="eastAsia" w:ascii="宋体" w:hAnsi="宋体" w:eastAsia="宋体" w:cs="宋体"/>
                <w:color w:val="auto"/>
                <w:kern w:val="0"/>
                <w:szCs w:val="21"/>
                <w:lang w:val="en-US" w:eastAsia="zh-CN"/>
              </w:rPr>
              <w:t>44</w:t>
            </w:r>
            <w:r>
              <w:rPr>
                <w:rFonts w:hint="eastAsia" w:ascii="宋体" w:hAnsi="宋体" w:eastAsia="宋体" w:cs="宋体"/>
                <w:color w:val="auto"/>
                <w:szCs w:val="21"/>
              </w:rPr>
              <w:t>分）</w:t>
            </w:r>
          </w:p>
        </w:tc>
        <w:tc>
          <w:tcPr>
            <w:tcW w:w="1560" w:type="dxa"/>
            <w:tcBorders>
              <w:top w:val="nil"/>
              <w:left w:val="nil"/>
              <w:bottom w:val="single" w:color="auto" w:sz="4" w:space="0"/>
              <w:right w:val="single" w:color="auto" w:sz="4" w:space="0"/>
            </w:tcBorders>
            <w:vAlign w:val="center"/>
          </w:tcPr>
          <w:p>
            <w:pPr>
              <w:widowControl/>
              <w:spacing w:line="360" w:lineRule="auto"/>
              <w:jc w:val="center"/>
              <w:rPr>
                <w:rFonts w:ascii="宋体" w:hAnsi="宋体" w:eastAsia="宋体" w:cs="宋体"/>
                <w:color w:val="auto"/>
                <w:kern w:val="0"/>
                <w:sz w:val="24"/>
                <w:szCs w:val="24"/>
              </w:rPr>
            </w:pPr>
            <w:r>
              <w:rPr>
                <w:rFonts w:hint="eastAsia" w:ascii="宋体" w:hAnsi="宋体" w:eastAsia="宋体" w:cs="Times New Roman"/>
                <w:color w:val="auto"/>
                <w:szCs w:val="21"/>
              </w:rPr>
              <w:t>货物技术规格、参数与要求响应</w:t>
            </w:r>
          </w:p>
          <w:p>
            <w:pPr>
              <w:widowControl/>
              <w:spacing w:line="360" w:lineRule="auto"/>
              <w:jc w:val="center"/>
              <w:rPr>
                <w:rFonts w:ascii="宋体" w:hAnsi="宋体" w:eastAsia="宋体" w:cs="宋体"/>
                <w:color w:val="auto"/>
                <w:kern w:val="0"/>
                <w:sz w:val="24"/>
                <w:szCs w:val="24"/>
              </w:rPr>
            </w:pPr>
            <w:r>
              <w:rPr>
                <w:rFonts w:hint="eastAsia" w:ascii="宋体" w:hAnsi="宋体" w:eastAsia="宋体" w:cs="Times New Roman"/>
                <w:color w:val="auto"/>
                <w:szCs w:val="21"/>
              </w:rPr>
              <w:t>（</w:t>
            </w:r>
            <w:r>
              <w:rPr>
                <w:rFonts w:hint="eastAsia" w:ascii="宋体" w:hAnsi="宋体" w:eastAsia="宋体" w:cs="宋体"/>
                <w:color w:val="auto"/>
                <w:kern w:val="0"/>
                <w:szCs w:val="21"/>
                <w:lang w:val="en-US" w:eastAsia="zh-CN"/>
              </w:rPr>
              <w:t>38</w:t>
            </w:r>
            <w:r>
              <w:rPr>
                <w:rFonts w:hint="eastAsia" w:ascii="宋体" w:hAnsi="宋体" w:eastAsia="宋体" w:cs="Times New Roman"/>
                <w:color w:val="auto"/>
                <w:szCs w:val="21"/>
              </w:rPr>
              <w:t>分）</w:t>
            </w:r>
          </w:p>
        </w:tc>
        <w:tc>
          <w:tcPr>
            <w:tcW w:w="6095" w:type="dxa"/>
            <w:tcBorders>
              <w:top w:val="single" w:color="auto" w:sz="4" w:space="0"/>
              <w:left w:val="nil"/>
              <w:bottom w:val="single" w:color="auto" w:sz="4" w:space="0"/>
              <w:right w:val="single" w:color="auto" w:sz="4" w:space="0"/>
            </w:tcBorders>
            <w:vAlign w:val="center"/>
          </w:tcPr>
          <w:p>
            <w:pPr>
              <w:widowControl/>
              <w:spacing w:line="315" w:lineRule="atLeast"/>
              <w:jc w:val="left"/>
              <w:rPr>
                <w:rFonts w:hint="eastAsia" w:ascii="宋体" w:hAnsi="宋体" w:cs="宋体"/>
                <w:color w:val="auto"/>
                <w:kern w:val="0"/>
                <w:szCs w:val="21"/>
              </w:rPr>
            </w:pPr>
            <w:r>
              <w:rPr>
                <w:rFonts w:hint="eastAsia" w:ascii="宋体" w:hAnsi="宋体" w:cs="宋体"/>
                <w:color w:val="auto"/>
                <w:kern w:val="0"/>
                <w:szCs w:val="21"/>
              </w:rPr>
              <w:t>1、所投产品优于招标文件采购需求中▲参数的，每一项加2分，满分20分。</w:t>
            </w:r>
          </w:p>
          <w:p>
            <w:pPr>
              <w:widowControl/>
              <w:spacing w:line="315" w:lineRule="atLeast"/>
              <w:jc w:val="left"/>
              <w:rPr>
                <w:rFonts w:hint="eastAsia" w:ascii="宋体" w:hAnsi="宋体" w:cs="宋体"/>
                <w:color w:val="auto"/>
                <w:kern w:val="0"/>
                <w:szCs w:val="21"/>
              </w:rPr>
            </w:pPr>
            <w:r>
              <w:rPr>
                <w:rFonts w:hint="eastAsia" w:ascii="宋体" w:hAnsi="宋体" w:cs="宋体"/>
                <w:color w:val="auto"/>
                <w:kern w:val="0"/>
                <w:szCs w:val="21"/>
              </w:rPr>
              <w:t>2、采购清单中序号1图书智能标签提供国家认证认可的检测机构出具的标签静电放电抗扰度的检测报告和标签老化测试检测报告，满分4分；</w:t>
            </w:r>
          </w:p>
          <w:p>
            <w:pPr>
              <w:widowControl/>
              <w:spacing w:line="315" w:lineRule="atLeast"/>
              <w:jc w:val="left"/>
              <w:rPr>
                <w:rFonts w:hint="eastAsia" w:ascii="宋体" w:hAnsi="宋体" w:cs="宋体"/>
                <w:color w:val="auto"/>
                <w:kern w:val="0"/>
                <w:szCs w:val="21"/>
              </w:rPr>
            </w:pPr>
            <w:r>
              <w:rPr>
                <w:rFonts w:hint="eastAsia" w:ascii="宋体" w:hAnsi="宋体" w:cs="宋体"/>
                <w:color w:val="auto"/>
                <w:kern w:val="0"/>
                <w:szCs w:val="21"/>
              </w:rPr>
              <w:t>3、采购清单中序号3产品提供软件著作权登记证书，得1分；</w:t>
            </w:r>
          </w:p>
          <w:p>
            <w:pPr>
              <w:widowControl/>
              <w:spacing w:line="315" w:lineRule="atLeast"/>
              <w:jc w:val="left"/>
              <w:rPr>
                <w:rFonts w:hint="eastAsia" w:ascii="宋体" w:hAnsi="宋体" w:cs="宋体"/>
                <w:color w:val="auto"/>
                <w:kern w:val="0"/>
                <w:szCs w:val="21"/>
              </w:rPr>
            </w:pPr>
            <w:r>
              <w:rPr>
                <w:rFonts w:hint="eastAsia" w:ascii="宋体" w:hAnsi="宋体" w:cs="宋体"/>
                <w:color w:val="auto"/>
                <w:kern w:val="0"/>
                <w:szCs w:val="21"/>
              </w:rPr>
              <w:t>采购清单中序号5产品提供软件著作权登记证书，得1分；</w:t>
            </w:r>
          </w:p>
          <w:p>
            <w:pPr>
              <w:widowControl/>
              <w:spacing w:line="315" w:lineRule="atLeast"/>
              <w:jc w:val="left"/>
              <w:rPr>
                <w:rFonts w:hint="eastAsia" w:ascii="宋体" w:hAnsi="宋体" w:cs="宋体"/>
                <w:color w:val="auto"/>
                <w:kern w:val="0"/>
                <w:szCs w:val="21"/>
              </w:rPr>
            </w:pPr>
            <w:r>
              <w:rPr>
                <w:rFonts w:hint="eastAsia" w:ascii="宋体" w:hAnsi="宋体" w:cs="宋体"/>
                <w:color w:val="auto"/>
                <w:kern w:val="0"/>
                <w:szCs w:val="21"/>
              </w:rPr>
              <w:t>采购清单中序号6产品提供软件著作权登记证书，得1分；</w:t>
            </w:r>
          </w:p>
          <w:p>
            <w:pPr>
              <w:widowControl/>
              <w:spacing w:line="315" w:lineRule="atLeast"/>
              <w:jc w:val="left"/>
              <w:rPr>
                <w:rFonts w:hint="eastAsia" w:ascii="宋体" w:hAnsi="宋体" w:cs="宋体"/>
                <w:color w:val="auto"/>
                <w:kern w:val="0"/>
                <w:szCs w:val="21"/>
              </w:rPr>
            </w:pPr>
            <w:r>
              <w:rPr>
                <w:rFonts w:hint="eastAsia" w:ascii="宋体" w:hAnsi="宋体" w:cs="宋体"/>
                <w:color w:val="auto"/>
                <w:kern w:val="0"/>
                <w:szCs w:val="21"/>
              </w:rPr>
              <w:t>采购清单中序号11产品提供软件著作权登记证书，得1分；</w:t>
            </w:r>
          </w:p>
          <w:p>
            <w:pPr>
              <w:widowControl/>
              <w:spacing w:line="315" w:lineRule="atLeast"/>
              <w:jc w:val="left"/>
              <w:rPr>
                <w:rFonts w:hint="eastAsia" w:ascii="宋体" w:hAnsi="宋体" w:cs="宋体"/>
                <w:color w:val="auto"/>
                <w:kern w:val="0"/>
                <w:szCs w:val="21"/>
              </w:rPr>
            </w:pPr>
            <w:r>
              <w:rPr>
                <w:rFonts w:hint="eastAsia" w:ascii="宋体" w:hAnsi="宋体" w:cs="宋体"/>
                <w:color w:val="auto"/>
                <w:kern w:val="0"/>
                <w:szCs w:val="21"/>
              </w:rPr>
              <w:t>采购清单中序号13产品提供软件著作权登记证书，得1分；</w:t>
            </w:r>
          </w:p>
          <w:p>
            <w:pPr>
              <w:widowControl/>
              <w:spacing w:line="315" w:lineRule="atLeast"/>
              <w:jc w:val="left"/>
              <w:rPr>
                <w:rFonts w:hint="eastAsia" w:ascii="宋体" w:hAnsi="宋体" w:cs="宋体"/>
                <w:color w:val="auto"/>
                <w:kern w:val="0"/>
                <w:szCs w:val="21"/>
              </w:rPr>
            </w:pPr>
            <w:r>
              <w:rPr>
                <w:rFonts w:hint="eastAsia" w:ascii="宋体" w:hAnsi="宋体" w:cs="宋体"/>
                <w:color w:val="auto"/>
                <w:kern w:val="0"/>
                <w:szCs w:val="21"/>
              </w:rPr>
              <w:t>采购清单中序号14产品提供软件著作权登记证书，得1分；</w:t>
            </w:r>
          </w:p>
          <w:p>
            <w:pPr>
              <w:widowControl/>
              <w:spacing w:line="315" w:lineRule="atLeast"/>
              <w:jc w:val="left"/>
              <w:rPr>
                <w:rFonts w:hint="eastAsia" w:ascii="宋体" w:hAnsi="宋体" w:eastAsia="宋体" w:cs="宋体"/>
                <w:color w:val="auto"/>
                <w:kern w:val="0"/>
                <w:szCs w:val="21"/>
                <w:lang w:eastAsia="zh-CN"/>
              </w:rPr>
            </w:pPr>
            <w:r>
              <w:rPr>
                <w:rFonts w:hint="eastAsia" w:ascii="宋体" w:hAnsi="宋体" w:cs="宋体"/>
                <w:color w:val="auto"/>
                <w:kern w:val="0"/>
                <w:szCs w:val="21"/>
              </w:rPr>
              <w:t>4、 采购清单中序号9产品须具备翼闸式或伸缩式门禁通道机的整机检测报告，投标机型须与检测报告上检测机型一致，检测依据为“公共安全标准GA/T 1260-2016”相关要求。且闸机工作噪音须小于50分贝，并提供由中国认证认可监督管理委员会认可的检测机构出具的检测报告，得2分</w:t>
            </w:r>
            <w:r>
              <w:rPr>
                <w:rFonts w:hint="eastAsia" w:ascii="宋体" w:hAnsi="宋体" w:cs="宋体"/>
                <w:color w:val="auto"/>
                <w:kern w:val="0"/>
                <w:szCs w:val="21"/>
                <w:lang w:eastAsia="zh-CN"/>
              </w:rPr>
              <w:t>；</w:t>
            </w:r>
          </w:p>
          <w:p>
            <w:pPr>
              <w:widowControl/>
              <w:spacing w:line="315" w:lineRule="atLeast"/>
              <w:jc w:val="left"/>
              <w:rPr>
                <w:rFonts w:hint="eastAsia" w:ascii="宋体" w:hAnsi="宋体" w:eastAsia="宋体" w:cs="宋体"/>
                <w:color w:val="auto"/>
                <w:kern w:val="0"/>
                <w:szCs w:val="21"/>
                <w:lang w:eastAsia="zh-CN"/>
              </w:rPr>
            </w:pPr>
            <w:r>
              <w:rPr>
                <w:rFonts w:hint="eastAsia" w:ascii="宋体" w:hAnsi="宋体" w:cs="宋体"/>
                <w:color w:val="auto"/>
                <w:kern w:val="0"/>
                <w:szCs w:val="21"/>
              </w:rPr>
              <w:t>采购清单中序号10产品须具备翼闸式或伸缩式门禁通道机的整机检测报告，投标机型须与检测报告上检测机型一致，检测依据为“公共安全标准GA/T 1260-2016”相关要求。且闸机工作噪音须小于50分贝，并提供由中国认证认可监督管理委员会认可的检测机构出具的检测报告，得2分</w:t>
            </w:r>
            <w:r>
              <w:rPr>
                <w:rFonts w:hint="eastAsia" w:ascii="宋体" w:hAnsi="宋体" w:cs="宋体"/>
                <w:color w:val="auto"/>
                <w:kern w:val="0"/>
                <w:szCs w:val="21"/>
                <w:lang w:eastAsia="zh-CN"/>
              </w:rPr>
              <w:t>；</w:t>
            </w:r>
          </w:p>
          <w:p>
            <w:pPr>
              <w:widowControl/>
              <w:spacing w:line="315" w:lineRule="atLeast"/>
              <w:jc w:val="left"/>
              <w:rPr>
                <w:rFonts w:hint="eastAsia" w:ascii="宋体" w:hAnsi="宋体" w:cs="宋体"/>
                <w:color w:val="auto"/>
                <w:kern w:val="0"/>
                <w:szCs w:val="21"/>
              </w:rPr>
            </w:pPr>
            <w:r>
              <w:rPr>
                <w:rFonts w:hint="eastAsia" w:ascii="宋体" w:hAnsi="宋体" w:cs="宋体"/>
                <w:color w:val="auto"/>
                <w:kern w:val="0"/>
                <w:szCs w:val="21"/>
              </w:rPr>
              <w:t>采购清单中序号6产品具备低功耗静音工作，运行状态下噪音不高于35分贝，属于低噪音模式，提供通过CMA认证的权威检测机构出具的噪音检测报告，得2分；</w:t>
            </w:r>
          </w:p>
          <w:p>
            <w:pPr>
              <w:widowControl/>
              <w:spacing w:line="360" w:lineRule="auto"/>
              <w:contextualSpacing/>
              <w:jc w:val="left"/>
              <w:rPr>
                <w:rFonts w:ascii="仿宋_GB2312" w:hAnsi="宋体" w:eastAsia="仿宋_GB2312" w:cs="仿宋_GB2312"/>
                <w:color w:val="auto"/>
                <w:szCs w:val="21"/>
              </w:rPr>
            </w:pPr>
            <w:r>
              <w:rPr>
                <w:rFonts w:hint="eastAsia" w:ascii="宋体" w:hAnsi="宋体" w:cs="宋体"/>
                <w:color w:val="auto"/>
                <w:kern w:val="0"/>
                <w:szCs w:val="21"/>
              </w:rPr>
              <w:t>采购清单中序号13产品具备低功耗静音工作，运行状态下噪音不高于35分贝，属于低噪音模式，提供通过CMA认证的权威检测机构出具的噪音检测报告，得2分；</w:t>
            </w:r>
          </w:p>
        </w:tc>
      </w:tr>
      <w:tr>
        <w:tblPrEx>
          <w:tblCellMar>
            <w:top w:w="0" w:type="dxa"/>
            <w:left w:w="108" w:type="dxa"/>
            <w:bottom w:w="0" w:type="dxa"/>
            <w:right w:w="108" w:type="dxa"/>
          </w:tblCellMar>
        </w:tblPrEx>
        <w:trPr>
          <w:trHeight w:val="907" w:hRule="atLeast"/>
        </w:trPr>
        <w:tc>
          <w:tcPr>
            <w:tcW w:w="138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rPr>
            </w:pPr>
          </w:p>
        </w:tc>
        <w:tc>
          <w:tcPr>
            <w:tcW w:w="1560"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eastAsia="宋体" w:cs="宋体"/>
                <w:color w:val="auto"/>
                <w:kern w:val="0"/>
                <w:sz w:val="24"/>
                <w:szCs w:val="24"/>
              </w:rPr>
            </w:pPr>
            <w:r>
              <w:rPr>
                <w:rFonts w:hint="eastAsia" w:ascii="宋体" w:hAnsi="宋体" w:eastAsia="宋体" w:cs="Times New Roman"/>
                <w:color w:val="auto"/>
                <w:szCs w:val="21"/>
              </w:rPr>
              <w:t>技术方案</w:t>
            </w:r>
          </w:p>
          <w:p>
            <w:pPr>
              <w:widowControl/>
              <w:spacing w:line="360" w:lineRule="auto"/>
              <w:jc w:val="center"/>
              <w:rPr>
                <w:rFonts w:ascii="宋体" w:hAnsi="宋体" w:eastAsia="宋体" w:cs="宋体"/>
                <w:color w:val="auto"/>
                <w:kern w:val="0"/>
                <w:sz w:val="24"/>
                <w:szCs w:val="24"/>
              </w:rPr>
            </w:pPr>
            <w:r>
              <w:rPr>
                <w:rFonts w:hint="eastAsia" w:ascii="宋体" w:hAnsi="宋体" w:eastAsia="宋体" w:cs="Times New Roman"/>
                <w:color w:val="auto"/>
                <w:szCs w:val="21"/>
              </w:rPr>
              <w:t>（</w:t>
            </w:r>
            <w:r>
              <w:rPr>
                <w:rFonts w:hint="eastAsia" w:ascii="宋体" w:hAnsi="宋体" w:eastAsia="宋体" w:cs="宋体"/>
                <w:color w:val="auto"/>
                <w:kern w:val="0"/>
                <w:szCs w:val="21"/>
                <w:lang w:val="en-US" w:eastAsia="zh-CN"/>
              </w:rPr>
              <w:t>6</w:t>
            </w:r>
            <w:r>
              <w:rPr>
                <w:rFonts w:hint="eastAsia" w:ascii="宋体" w:hAnsi="宋体" w:eastAsia="宋体" w:cs="Times New Roman"/>
                <w:color w:val="auto"/>
                <w:szCs w:val="21"/>
              </w:rPr>
              <w:t>分）</w:t>
            </w:r>
          </w:p>
        </w:tc>
        <w:tc>
          <w:tcPr>
            <w:tcW w:w="6095" w:type="dxa"/>
            <w:tcBorders>
              <w:top w:val="single" w:color="auto" w:sz="4" w:space="0"/>
              <w:left w:val="nil"/>
              <w:bottom w:val="single" w:color="auto" w:sz="4" w:space="0"/>
              <w:right w:val="single" w:color="auto" w:sz="4" w:space="0"/>
            </w:tcBorders>
            <w:vAlign w:val="center"/>
          </w:tcPr>
          <w:p>
            <w:pPr>
              <w:widowControl/>
              <w:spacing w:line="360" w:lineRule="auto"/>
              <w:contextualSpacing/>
              <w:jc w:val="left"/>
              <w:rPr>
                <w:rFonts w:ascii="仿宋_GB2312" w:hAnsi="宋体" w:eastAsia="仿宋_GB2312" w:cs="仿宋_GB2312"/>
                <w:color w:val="auto"/>
                <w:szCs w:val="21"/>
              </w:rPr>
            </w:pPr>
            <w:r>
              <w:rPr>
                <w:rFonts w:hint="eastAsia" w:ascii="仿宋_GB2312" w:hAnsi="宋体" w:eastAsia="仿宋_GB2312" w:cs="仿宋_GB2312"/>
                <w:color w:val="auto"/>
                <w:szCs w:val="21"/>
              </w:rPr>
              <w:t> </w:t>
            </w:r>
            <w:r>
              <w:rPr>
                <w:rFonts w:hint="eastAsia" w:ascii="宋体" w:hAnsi="宋体" w:cs="宋体"/>
                <w:color w:val="auto"/>
                <w:szCs w:val="21"/>
              </w:rPr>
              <w:t>投标文件中有完整的技术培训方案其中，包括：1、培训承诺、2、培训计划、3培训内容、4培训人员安排、5培训地点、6培训专家安排，每提供1项得</w:t>
            </w:r>
            <w:r>
              <w:rPr>
                <w:rFonts w:ascii="宋体" w:hAnsi="宋体" w:cs="宋体"/>
                <w:color w:val="auto"/>
                <w:szCs w:val="21"/>
              </w:rPr>
              <w:t>1分</w:t>
            </w:r>
            <w:r>
              <w:rPr>
                <w:rFonts w:hint="eastAsia" w:ascii="宋体" w:hAnsi="宋体" w:cs="宋体"/>
                <w:color w:val="auto"/>
                <w:szCs w:val="21"/>
              </w:rPr>
              <w:t>，</w:t>
            </w:r>
            <w:r>
              <w:rPr>
                <w:rFonts w:ascii="宋体" w:hAnsi="宋体" w:cs="宋体"/>
                <w:color w:val="auto"/>
                <w:szCs w:val="21"/>
              </w:rPr>
              <w:t>满分6</w:t>
            </w:r>
            <w:r>
              <w:rPr>
                <w:rFonts w:hint="eastAsia" w:ascii="宋体" w:hAnsi="宋体" w:cs="宋体"/>
                <w:color w:val="auto"/>
                <w:szCs w:val="21"/>
              </w:rPr>
              <w:t>分。</w:t>
            </w:r>
          </w:p>
        </w:tc>
      </w:tr>
      <w:tr>
        <w:tblPrEx>
          <w:tblCellMar>
            <w:top w:w="0" w:type="dxa"/>
            <w:left w:w="108" w:type="dxa"/>
            <w:bottom w:w="0" w:type="dxa"/>
            <w:right w:w="108" w:type="dxa"/>
          </w:tblCellMar>
        </w:tblPrEx>
        <w:trPr>
          <w:trHeight w:val="907" w:hRule="atLeast"/>
        </w:trPr>
        <w:tc>
          <w:tcPr>
            <w:tcW w:w="1384" w:type="dxa"/>
            <w:vMerge w:val="restart"/>
            <w:tcBorders>
              <w:top w:val="nil"/>
              <w:left w:val="single" w:color="auto" w:sz="4" w:space="0"/>
              <w:bottom w:val="single" w:color="auto" w:sz="4" w:space="0"/>
              <w:right w:val="single" w:color="auto" w:sz="4" w:space="0"/>
            </w:tcBorders>
            <w:vAlign w:val="center"/>
          </w:tcPr>
          <w:p>
            <w:pPr>
              <w:widowControl/>
              <w:spacing w:line="360" w:lineRule="auto"/>
              <w:jc w:val="center"/>
              <w:rPr>
                <w:rFonts w:ascii="宋体" w:hAnsi="宋体" w:eastAsia="宋体" w:cs="宋体"/>
                <w:color w:val="auto"/>
                <w:kern w:val="0"/>
                <w:sz w:val="24"/>
                <w:szCs w:val="24"/>
              </w:rPr>
            </w:pPr>
            <w:r>
              <w:rPr>
                <w:rFonts w:hint="eastAsia" w:ascii="宋体" w:hAnsi="宋体" w:eastAsia="宋体" w:cs="宋体"/>
                <w:color w:val="auto"/>
                <w:szCs w:val="21"/>
              </w:rPr>
              <w:t>服务部分</w:t>
            </w:r>
          </w:p>
          <w:p>
            <w:pPr>
              <w:widowControl/>
              <w:spacing w:line="360" w:lineRule="auto"/>
              <w:jc w:val="center"/>
              <w:rPr>
                <w:rFonts w:ascii="宋体" w:hAnsi="宋体" w:eastAsia="宋体" w:cs="宋体"/>
                <w:color w:val="auto"/>
                <w:kern w:val="0"/>
                <w:sz w:val="24"/>
                <w:szCs w:val="24"/>
              </w:rPr>
            </w:pPr>
            <w:r>
              <w:rPr>
                <w:rFonts w:hint="eastAsia" w:ascii="宋体" w:hAnsi="宋体" w:eastAsia="宋体" w:cs="宋体"/>
                <w:color w:val="auto"/>
                <w:szCs w:val="21"/>
              </w:rPr>
              <w:t>（</w:t>
            </w:r>
            <w:r>
              <w:rPr>
                <w:rFonts w:hint="eastAsia" w:ascii="宋体" w:hAnsi="宋体" w:eastAsia="宋体" w:cs="宋体"/>
                <w:color w:val="auto"/>
                <w:kern w:val="0"/>
                <w:szCs w:val="21"/>
                <w:lang w:val="en-US" w:eastAsia="zh-CN"/>
              </w:rPr>
              <w:t>14</w:t>
            </w:r>
            <w:r>
              <w:rPr>
                <w:rFonts w:hint="eastAsia" w:ascii="宋体" w:hAnsi="宋体" w:eastAsia="宋体" w:cs="宋体"/>
                <w:color w:val="auto"/>
                <w:szCs w:val="21"/>
              </w:rPr>
              <w:t>分）</w:t>
            </w:r>
          </w:p>
        </w:tc>
        <w:tc>
          <w:tcPr>
            <w:tcW w:w="1560" w:type="dxa"/>
            <w:tcBorders>
              <w:top w:val="single" w:color="auto" w:sz="4" w:space="0"/>
              <w:left w:val="nil"/>
              <w:bottom w:val="single" w:color="auto" w:sz="4" w:space="0"/>
              <w:right w:val="single" w:color="auto" w:sz="4" w:space="0"/>
            </w:tcBorders>
            <w:vAlign w:val="center"/>
          </w:tcPr>
          <w:p>
            <w:pPr>
              <w:widowControl/>
              <w:spacing w:line="315" w:lineRule="atLeast"/>
              <w:ind w:hanging="4"/>
              <w:jc w:val="center"/>
              <w:rPr>
                <w:rFonts w:ascii="宋体" w:hAnsi="宋体" w:cs="宋体"/>
                <w:color w:val="auto"/>
                <w:kern w:val="0"/>
                <w:szCs w:val="21"/>
              </w:rPr>
            </w:pPr>
            <w:r>
              <w:rPr>
                <w:rFonts w:hint="eastAsia" w:ascii="宋体" w:hAnsi="宋体" w:cs="宋体"/>
                <w:color w:val="auto"/>
                <w:kern w:val="0"/>
                <w:szCs w:val="21"/>
              </w:rPr>
              <w:t>售后服务</w:t>
            </w:r>
          </w:p>
          <w:p>
            <w:pPr>
              <w:widowControl/>
              <w:spacing w:line="315" w:lineRule="atLeast"/>
              <w:ind w:hanging="4" w:firstLineChars="0"/>
              <w:jc w:val="center"/>
              <w:rPr>
                <w:rFonts w:ascii="宋体" w:hAnsi="宋体" w:eastAsia="宋体" w:cs="宋体"/>
                <w:color w:val="auto"/>
                <w:kern w:val="0"/>
                <w:sz w:val="24"/>
                <w:szCs w:val="24"/>
              </w:rPr>
            </w:pPr>
            <w:r>
              <w:rPr>
                <w:rFonts w:hint="eastAsia" w:ascii="宋体" w:hAnsi="宋体" w:cs="宋体"/>
                <w:color w:val="auto"/>
                <w:kern w:val="0"/>
                <w:szCs w:val="21"/>
              </w:rPr>
              <w:t>（8分）</w:t>
            </w:r>
          </w:p>
        </w:tc>
        <w:tc>
          <w:tcPr>
            <w:tcW w:w="6095" w:type="dxa"/>
            <w:tcBorders>
              <w:top w:val="single" w:color="auto" w:sz="4" w:space="0"/>
              <w:left w:val="nil"/>
              <w:bottom w:val="single" w:color="auto" w:sz="4" w:space="0"/>
              <w:right w:val="single" w:color="auto" w:sz="4" w:space="0"/>
            </w:tcBorders>
            <w:vAlign w:val="center"/>
          </w:tcPr>
          <w:p>
            <w:pPr>
              <w:widowControl/>
              <w:spacing w:line="315" w:lineRule="atLeast"/>
              <w:jc w:val="left"/>
              <w:rPr>
                <w:rFonts w:ascii="宋体" w:hAnsi="宋体" w:cs="宋体"/>
                <w:color w:val="auto"/>
                <w:kern w:val="0"/>
                <w:szCs w:val="21"/>
              </w:rPr>
            </w:pPr>
            <w:r>
              <w:rPr>
                <w:rFonts w:hint="eastAsia" w:ascii="宋体" w:hAnsi="宋体" w:cs="宋体"/>
                <w:color w:val="auto"/>
                <w:kern w:val="0"/>
                <w:szCs w:val="21"/>
              </w:rPr>
              <w:t>提供质保期内、质保期外的售后服务方案的得2分</w:t>
            </w:r>
          </w:p>
          <w:p>
            <w:pPr>
              <w:widowControl/>
              <w:spacing w:line="315" w:lineRule="atLeast"/>
              <w:jc w:val="left"/>
              <w:rPr>
                <w:rFonts w:ascii="宋体" w:hAnsi="宋体" w:cs="宋体"/>
                <w:color w:val="auto"/>
                <w:kern w:val="0"/>
                <w:szCs w:val="21"/>
              </w:rPr>
            </w:pPr>
            <w:r>
              <w:rPr>
                <w:rFonts w:hint="eastAsia" w:ascii="宋体" w:hAnsi="宋体" w:cs="宋体"/>
                <w:color w:val="auto"/>
                <w:kern w:val="0"/>
                <w:szCs w:val="21"/>
              </w:rPr>
              <w:t>提供有应急服务需求时的实施方案和承诺的得2分</w:t>
            </w:r>
          </w:p>
          <w:p>
            <w:pPr>
              <w:widowControl/>
              <w:spacing w:line="315" w:lineRule="atLeast"/>
              <w:jc w:val="left"/>
              <w:rPr>
                <w:rFonts w:ascii="宋体" w:hAnsi="宋体" w:eastAsia="宋体" w:cs="宋体"/>
                <w:color w:val="auto"/>
                <w:kern w:val="0"/>
                <w:sz w:val="24"/>
                <w:szCs w:val="24"/>
              </w:rPr>
            </w:pPr>
            <w:r>
              <w:rPr>
                <w:rFonts w:hint="eastAsia" w:ascii="宋体" w:hAnsi="宋体" w:cs="宋体"/>
                <w:color w:val="auto"/>
                <w:kern w:val="0"/>
                <w:szCs w:val="21"/>
              </w:rPr>
              <w:t>售后服务响应时间小于2小时，上门时间小于8小时，解决时间小于48小时，且有备件产品供采购方正常使用的得4分。</w:t>
            </w:r>
          </w:p>
        </w:tc>
      </w:tr>
      <w:tr>
        <w:tblPrEx>
          <w:tblCellMar>
            <w:top w:w="0" w:type="dxa"/>
            <w:left w:w="108" w:type="dxa"/>
            <w:bottom w:w="0" w:type="dxa"/>
            <w:right w:w="108" w:type="dxa"/>
          </w:tblCellMar>
        </w:tblPrEx>
        <w:trPr>
          <w:trHeight w:val="907" w:hRule="atLeast"/>
        </w:trPr>
        <w:tc>
          <w:tcPr>
            <w:tcW w:w="138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rPr>
            </w:pPr>
          </w:p>
        </w:tc>
        <w:tc>
          <w:tcPr>
            <w:tcW w:w="1560" w:type="dxa"/>
            <w:tcBorders>
              <w:top w:val="single" w:color="auto" w:sz="4" w:space="0"/>
              <w:left w:val="nil"/>
              <w:bottom w:val="single" w:color="auto" w:sz="4" w:space="0"/>
              <w:right w:val="single" w:color="auto" w:sz="4" w:space="0"/>
            </w:tcBorders>
            <w:vAlign w:val="center"/>
          </w:tcPr>
          <w:p>
            <w:pPr>
              <w:widowControl/>
              <w:spacing w:line="315" w:lineRule="atLeast"/>
              <w:jc w:val="center"/>
              <w:rPr>
                <w:rFonts w:ascii="宋体" w:hAnsi="宋体" w:eastAsia="宋体" w:cs="宋体"/>
                <w:color w:val="auto"/>
                <w:kern w:val="0"/>
                <w:sz w:val="24"/>
                <w:szCs w:val="24"/>
              </w:rPr>
            </w:pPr>
            <w:r>
              <w:rPr>
                <w:rFonts w:hint="eastAsia" w:ascii="宋体" w:hAnsi="宋体" w:cs="宋体"/>
                <w:color w:val="auto"/>
                <w:kern w:val="0"/>
                <w:szCs w:val="21"/>
              </w:rPr>
              <w:t>项目实施团队（4分）</w:t>
            </w:r>
          </w:p>
        </w:tc>
        <w:tc>
          <w:tcPr>
            <w:tcW w:w="6095" w:type="dxa"/>
            <w:tcBorders>
              <w:top w:val="single" w:color="auto" w:sz="4" w:space="0"/>
              <w:left w:val="nil"/>
              <w:bottom w:val="single" w:color="auto" w:sz="4" w:space="0"/>
              <w:right w:val="single" w:color="auto" w:sz="4" w:space="0"/>
            </w:tcBorders>
            <w:vAlign w:val="center"/>
          </w:tcPr>
          <w:p>
            <w:pPr>
              <w:widowControl/>
              <w:spacing w:line="315" w:lineRule="atLeast"/>
              <w:ind w:hanging="4"/>
              <w:jc w:val="left"/>
              <w:rPr>
                <w:rFonts w:ascii="宋体" w:hAnsi="宋体" w:cs="宋体"/>
                <w:color w:val="auto"/>
                <w:kern w:val="0"/>
                <w:szCs w:val="21"/>
              </w:rPr>
            </w:pPr>
            <w:r>
              <w:rPr>
                <w:rFonts w:hint="eastAsia" w:ascii="宋体" w:hAnsi="宋体" w:cs="宋体"/>
                <w:color w:val="auto"/>
                <w:kern w:val="0"/>
                <w:szCs w:val="21"/>
              </w:rPr>
              <w:t>1、本项目所配备售后服务负责人应具有计算机类、物联网类等相关专业本科及以上学历，得2分，否则，不得分。</w:t>
            </w:r>
          </w:p>
          <w:p>
            <w:pPr>
              <w:widowControl/>
              <w:spacing w:line="315" w:lineRule="atLeast"/>
              <w:ind w:hanging="4" w:firstLineChars="0"/>
              <w:jc w:val="left"/>
              <w:rPr>
                <w:rFonts w:ascii="仿宋_GB2312" w:hAnsi="宋体" w:eastAsia="仿宋_GB2312" w:cs="仿宋_GB2312"/>
                <w:color w:val="auto"/>
                <w:szCs w:val="21"/>
              </w:rPr>
            </w:pPr>
            <w:r>
              <w:rPr>
                <w:rFonts w:hint="eastAsia" w:ascii="宋体" w:hAnsi="宋体" w:cs="宋体"/>
                <w:color w:val="auto"/>
                <w:kern w:val="0"/>
                <w:szCs w:val="21"/>
              </w:rPr>
              <w:t>2、驻场人员通过全国计算机技术与软件专业技术资格（水平）考试，获得中级及以上证书的，得2分。</w:t>
            </w:r>
          </w:p>
        </w:tc>
      </w:tr>
      <w:tr>
        <w:tblPrEx>
          <w:tblCellMar>
            <w:top w:w="0" w:type="dxa"/>
            <w:left w:w="108" w:type="dxa"/>
            <w:bottom w:w="0" w:type="dxa"/>
            <w:right w:w="108" w:type="dxa"/>
          </w:tblCellMar>
        </w:tblPrEx>
        <w:trPr>
          <w:trHeight w:val="907" w:hRule="atLeast"/>
        </w:trPr>
        <w:tc>
          <w:tcPr>
            <w:tcW w:w="138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rPr>
            </w:pPr>
          </w:p>
        </w:tc>
        <w:tc>
          <w:tcPr>
            <w:tcW w:w="1560" w:type="dxa"/>
            <w:tcBorders>
              <w:top w:val="single" w:color="auto" w:sz="4" w:space="0"/>
              <w:left w:val="nil"/>
              <w:bottom w:val="single" w:color="auto" w:sz="4" w:space="0"/>
              <w:right w:val="single" w:color="auto" w:sz="4" w:space="0"/>
            </w:tcBorders>
            <w:vAlign w:val="center"/>
          </w:tcPr>
          <w:p>
            <w:pPr>
              <w:widowControl/>
              <w:spacing w:line="315" w:lineRule="atLeast"/>
              <w:jc w:val="center"/>
              <w:rPr>
                <w:rFonts w:ascii="宋体" w:hAnsi="宋体" w:cs="宋体"/>
                <w:color w:val="auto"/>
                <w:kern w:val="0"/>
                <w:szCs w:val="21"/>
              </w:rPr>
            </w:pPr>
            <w:r>
              <w:rPr>
                <w:rFonts w:hint="eastAsia" w:ascii="宋体" w:hAnsi="宋体" w:cs="宋体"/>
                <w:color w:val="auto"/>
                <w:kern w:val="0"/>
                <w:szCs w:val="21"/>
              </w:rPr>
              <w:t>投标文件编制</w:t>
            </w:r>
          </w:p>
          <w:p>
            <w:pPr>
              <w:widowControl/>
              <w:spacing w:line="315" w:lineRule="atLeast"/>
              <w:jc w:val="center"/>
              <w:rPr>
                <w:rFonts w:ascii="宋体" w:hAnsi="宋体" w:eastAsia="宋体" w:cs="宋体"/>
                <w:color w:val="auto"/>
                <w:kern w:val="0"/>
                <w:sz w:val="24"/>
                <w:szCs w:val="24"/>
              </w:rPr>
            </w:pPr>
            <w:r>
              <w:rPr>
                <w:rFonts w:hint="eastAsia" w:ascii="宋体" w:hAnsi="宋体" w:cs="宋体"/>
                <w:color w:val="auto"/>
                <w:kern w:val="0"/>
                <w:szCs w:val="21"/>
              </w:rPr>
              <w:t>（2分）</w:t>
            </w:r>
          </w:p>
        </w:tc>
        <w:tc>
          <w:tcPr>
            <w:tcW w:w="6095" w:type="dxa"/>
            <w:tcBorders>
              <w:top w:val="single" w:color="auto" w:sz="4" w:space="0"/>
              <w:left w:val="nil"/>
              <w:bottom w:val="single" w:color="auto" w:sz="4" w:space="0"/>
              <w:right w:val="single" w:color="auto" w:sz="4" w:space="0"/>
            </w:tcBorders>
            <w:vAlign w:val="center"/>
          </w:tcPr>
          <w:p>
            <w:pPr>
              <w:widowControl/>
              <w:spacing w:line="315" w:lineRule="atLeast"/>
              <w:ind w:hanging="4"/>
              <w:jc w:val="left"/>
              <w:rPr>
                <w:rFonts w:ascii="宋体" w:hAnsi="宋体" w:cs="宋体"/>
                <w:color w:val="auto"/>
                <w:kern w:val="0"/>
                <w:szCs w:val="21"/>
              </w:rPr>
            </w:pPr>
            <w:r>
              <w:rPr>
                <w:rFonts w:hint="eastAsia" w:ascii="宋体" w:hAnsi="宋体" w:cs="宋体"/>
                <w:color w:val="auto"/>
                <w:kern w:val="0"/>
                <w:szCs w:val="21"/>
              </w:rPr>
              <w:t>1、投标文件装订规范、文字清晰得1分。</w:t>
            </w:r>
          </w:p>
          <w:p>
            <w:pPr>
              <w:widowControl/>
              <w:spacing w:line="315" w:lineRule="atLeast"/>
              <w:ind w:hanging="4" w:firstLineChars="0"/>
              <w:jc w:val="left"/>
              <w:rPr>
                <w:rFonts w:ascii="仿宋_GB2312" w:hAnsi="宋体" w:eastAsia="仿宋_GB2312" w:cs="仿宋_GB2312"/>
                <w:color w:val="auto"/>
                <w:szCs w:val="21"/>
              </w:rPr>
            </w:pPr>
            <w:r>
              <w:rPr>
                <w:rFonts w:hint="eastAsia" w:ascii="宋体" w:hAnsi="宋体" w:cs="宋体"/>
                <w:color w:val="auto"/>
                <w:kern w:val="0"/>
                <w:szCs w:val="21"/>
              </w:rPr>
              <w:t>2、所提供资料准确完整得1分。</w:t>
            </w:r>
          </w:p>
        </w:tc>
      </w:tr>
    </w:tbl>
    <w:p>
      <w:pPr>
        <w:spacing w:line="360" w:lineRule="auto"/>
        <w:ind w:firstLine="422" w:firstLineChars="200"/>
        <w:rPr>
          <w:rFonts w:cs="仿宋_GB2312" w:asciiTheme="minorEastAsia" w:hAnsiTheme="minorEastAsia"/>
          <w:b/>
          <w:szCs w:val="21"/>
          <w:lang w:val="zh-CN"/>
        </w:rPr>
      </w:pPr>
    </w:p>
    <w:p>
      <w:pPr>
        <w:spacing w:line="360" w:lineRule="auto"/>
        <w:ind w:firstLine="422" w:firstLineChars="200"/>
        <w:rPr>
          <w:rFonts w:cs="仿宋_GB2312" w:asciiTheme="minorEastAsia" w:hAnsiTheme="minorEastAsia"/>
          <w:b/>
          <w:szCs w:val="21"/>
          <w:lang w:val="zh-CN"/>
        </w:rPr>
      </w:pPr>
      <w:r>
        <w:rPr>
          <w:rFonts w:hint="eastAsia" w:cs="仿宋_GB2312" w:asciiTheme="minorEastAsia" w:hAnsiTheme="minorEastAsia"/>
          <w:b/>
          <w:szCs w:val="21"/>
          <w:lang w:val="zh-CN"/>
        </w:rPr>
        <w:t>其中：价格分计算（落实政府采购政策价格调整部分）</w:t>
      </w:r>
    </w:p>
    <w:tbl>
      <w:tblPr>
        <w:tblStyle w:val="22"/>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序号</w:t>
            </w:r>
          </w:p>
        </w:tc>
        <w:tc>
          <w:tcPr>
            <w:tcW w:w="2823" w:type="dxa"/>
            <w:vAlign w:val="center"/>
          </w:tcPr>
          <w:p>
            <w:pPr>
              <w:jc w:val="center"/>
              <w:rPr>
                <w:rFonts w:ascii="宋体" w:hAnsi="宋体"/>
                <w:b/>
                <w:color w:val="000000"/>
                <w:szCs w:val="21"/>
                <w:lang w:val="en-GB"/>
              </w:rPr>
            </w:pPr>
            <w:r>
              <w:rPr>
                <w:rFonts w:hint="eastAsia" w:ascii="宋体" w:hAnsi="宋体"/>
                <w:b/>
                <w:color w:val="000000"/>
                <w:szCs w:val="21"/>
                <w:lang w:val="en-GB"/>
              </w:rPr>
              <w:t>情形</w:t>
            </w:r>
          </w:p>
        </w:tc>
        <w:tc>
          <w:tcPr>
            <w:tcW w:w="2552" w:type="dxa"/>
            <w:vAlign w:val="center"/>
          </w:tcPr>
          <w:p>
            <w:pPr>
              <w:jc w:val="center"/>
              <w:rPr>
                <w:rFonts w:ascii="宋体" w:hAnsi="宋体"/>
                <w:b/>
                <w:color w:val="000000"/>
                <w:szCs w:val="21"/>
                <w:lang w:val="en-GB"/>
              </w:rPr>
            </w:pPr>
            <w:r>
              <w:rPr>
                <w:rFonts w:hint="eastAsia" w:ascii="宋体" w:hAnsi="宋体"/>
                <w:b/>
                <w:color w:val="000000"/>
                <w:szCs w:val="21"/>
              </w:rPr>
              <w:t>价格扣除</w:t>
            </w:r>
            <w:r>
              <w:rPr>
                <w:rFonts w:hint="eastAsia" w:ascii="宋体" w:hAnsi="宋体"/>
                <w:b/>
                <w:color w:val="000000"/>
                <w:szCs w:val="21"/>
                <w:lang w:val="en-GB"/>
              </w:rPr>
              <w:t>比例</w:t>
            </w:r>
          </w:p>
        </w:tc>
        <w:tc>
          <w:tcPr>
            <w:tcW w:w="2835" w:type="dxa"/>
            <w:vAlign w:val="center"/>
          </w:tcPr>
          <w:p>
            <w:pPr>
              <w:jc w:val="center"/>
              <w:rPr>
                <w:rFonts w:ascii="宋体" w:hAnsi="宋体"/>
                <w:b/>
                <w:color w:val="000000"/>
                <w:szCs w:val="21"/>
                <w:lang w:val="en-GB"/>
              </w:rPr>
            </w:pPr>
            <w:r>
              <w:rPr>
                <w:rFonts w:hint="eastAsia" w:ascii="宋体" w:hAnsi="宋体"/>
                <w:b/>
                <w:color w:val="000000"/>
                <w:szCs w:val="21"/>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1</w:t>
            </w:r>
          </w:p>
        </w:tc>
        <w:tc>
          <w:tcPr>
            <w:tcW w:w="2823" w:type="dxa"/>
            <w:vAlign w:val="center"/>
          </w:tcPr>
          <w:p>
            <w:pPr>
              <w:jc w:val="center"/>
              <w:rPr>
                <w:rFonts w:ascii="宋体" w:hAnsi="宋体"/>
                <w:b/>
                <w:color w:val="000000"/>
                <w:szCs w:val="21"/>
                <w:lang w:val="en-GB"/>
              </w:rPr>
            </w:pPr>
            <w:r>
              <w:rPr>
                <w:rFonts w:hint="eastAsia" w:ascii="宋体" w:hAnsi="宋体"/>
                <w:color w:val="000000"/>
                <w:szCs w:val="21"/>
                <w:lang w:val="en-GB"/>
              </w:rPr>
              <w:t>非联合体投标人</w:t>
            </w:r>
          </w:p>
        </w:tc>
        <w:tc>
          <w:tcPr>
            <w:tcW w:w="2552" w:type="dxa"/>
            <w:vAlign w:val="center"/>
          </w:tcPr>
          <w:p>
            <w:pPr>
              <w:jc w:val="center"/>
              <w:rPr>
                <w:rFonts w:ascii="宋体" w:hAnsi="宋体"/>
                <w:b/>
                <w:color w:val="auto"/>
                <w:szCs w:val="21"/>
                <w:lang w:val="en-GB"/>
              </w:rPr>
            </w:pPr>
            <w:r>
              <w:rPr>
                <w:rFonts w:hint="eastAsia" w:ascii="宋体" w:hAnsi="宋体"/>
                <w:color w:val="auto"/>
                <w:szCs w:val="21"/>
              </w:rPr>
              <w:t>对小型和微型企业产品的价格扣除</w:t>
            </w:r>
            <w:r>
              <w:rPr>
                <w:rFonts w:hint="eastAsia" w:ascii="宋体" w:hAnsi="宋体"/>
                <w:color w:val="auto"/>
                <w:szCs w:val="21"/>
                <w:u w:val="single"/>
              </w:rPr>
              <w:t>10</w:t>
            </w:r>
            <w:r>
              <w:rPr>
                <w:rFonts w:hint="eastAsia" w:ascii="宋体" w:hAnsi="宋体"/>
                <w:color w:val="auto"/>
                <w:szCs w:val="21"/>
              </w:rPr>
              <w:t>%</w:t>
            </w:r>
          </w:p>
        </w:tc>
        <w:tc>
          <w:tcPr>
            <w:tcW w:w="2835" w:type="dxa"/>
            <w:vMerge w:val="restart"/>
            <w:shd w:val="clear" w:color="auto" w:fill="auto"/>
            <w:vAlign w:val="center"/>
          </w:tcPr>
          <w:p>
            <w:pPr>
              <w:jc w:val="center"/>
              <w:rPr>
                <w:color w:val="auto"/>
                <w:szCs w:val="21"/>
                <w:lang w:val="en-GB"/>
              </w:rPr>
            </w:pPr>
            <w:r>
              <w:rPr>
                <w:rFonts w:hint="eastAsia"/>
                <w:color w:val="auto"/>
                <w:szCs w:val="21"/>
                <w:lang w:val="en-GB"/>
              </w:rPr>
              <w:t>评标价格＝投标报价—</w:t>
            </w:r>
            <w:r>
              <w:rPr>
                <w:rFonts w:hint="eastAsia"/>
                <w:color w:val="auto"/>
                <w:szCs w:val="21"/>
              </w:rPr>
              <w:t>小型和微型企业产品的价格</w:t>
            </w:r>
            <w:r>
              <w:rPr>
                <w:rFonts w:hint="eastAsia" w:ascii="宋体" w:hAnsi="宋体"/>
                <w:color w:val="auto"/>
                <w:szCs w:val="21"/>
                <w:lang w:val="en-GB"/>
              </w:rPr>
              <w:t>×</w:t>
            </w:r>
            <w:r>
              <w:rPr>
                <w:rFonts w:hint="eastAsia"/>
                <w:color w:val="auto"/>
                <w:szCs w:val="21"/>
                <w:lang w:val="en-GB"/>
              </w:rPr>
              <w:t>10%</w:t>
            </w:r>
          </w:p>
          <w:p>
            <w:pPr>
              <w:jc w:val="center"/>
              <w:rPr>
                <w:rFonts w:ascii="宋体" w:hAnsi="宋体"/>
                <w:b/>
                <w:color w:val="auto"/>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4"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2</w:t>
            </w:r>
          </w:p>
        </w:tc>
        <w:tc>
          <w:tcPr>
            <w:tcW w:w="2823" w:type="dxa"/>
            <w:vAlign w:val="center"/>
          </w:tcPr>
          <w:p>
            <w:pPr>
              <w:jc w:val="center"/>
              <w:rPr>
                <w:rFonts w:ascii="宋体" w:hAnsi="宋体"/>
                <w:b/>
                <w:color w:val="000000"/>
                <w:szCs w:val="21"/>
              </w:rPr>
            </w:pPr>
            <w:r>
              <w:rPr>
                <w:rFonts w:hint="eastAsia" w:ascii="宋体" w:hAnsi="宋体"/>
                <w:color w:val="000000"/>
                <w:szCs w:val="21"/>
                <w:lang w:val="en-GB"/>
              </w:rPr>
              <w:t>联合体各方均为小型、微型企业</w:t>
            </w:r>
          </w:p>
        </w:tc>
        <w:tc>
          <w:tcPr>
            <w:tcW w:w="2552" w:type="dxa"/>
            <w:vAlign w:val="center"/>
          </w:tcPr>
          <w:p>
            <w:pPr>
              <w:jc w:val="center"/>
              <w:rPr>
                <w:rFonts w:ascii="宋体" w:hAnsi="宋体"/>
                <w:color w:val="auto"/>
                <w:szCs w:val="21"/>
              </w:rPr>
            </w:pPr>
            <w:r>
              <w:rPr>
                <w:rFonts w:hint="eastAsia" w:ascii="宋体" w:hAnsi="宋体"/>
                <w:color w:val="auto"/>
                <w:szCs w:val="21"/>
              </w:rPr>
              <w:t>对小型和微型企业产品的价格扣除</w:t>
            </w:r>
            <w:r>
              <w:rPr>
                <w:rFonts w:hint="eastAsia" w:ascii="宋体" w:hAnsi="宋体"/>
                <w:color w:val="auto"/>
                <w:szCs w:val="21"/>
                <w:u w:val="single"/>
              </w:rPr>
              <w:t>10</w:t>
            </w:r>
            <w:r>
              <w:rPr>
                <w:rFonts w:hint="eastAsia" w:ascii="宋体" w:hAnsi="宋体"/>
                <w:color w:val="auto"/>
                <w:szCs w:val="21"/>
              </w:rPr>
              <w:t>%</w:t>
            </w:r>
          </w:p>
          <w:p>
            <w:pPr>
              <w:jc w:val="center"/>
              <w:rPr>
                <w:rFonts w:ascii="宋体" w:hAnsi="宋体"/>
                <w:b/>
                <w:color w:val="auto"/>
                <w:szCs w:val="21"/>
                <w:lang w:val="en-GB"/>
              </w:rPr>
            </w:pPr>
            <w:r>
              <w:rPr>
                <w:rFonts w:hint="eastAsia" w:ascii="宋体" w:hAnsi="宋体"/>
                <w:color w:val="auto"/>
                <w:szCs w:val="21"/>
              </w:rPr>
              <w:t>（不再享受序号3的价格折扣）</w:t>
            </w:r>
          </w:p>
        </w:tc>
        <w:tc>
          <w:tcPr>
            <w:tcW w:w="2835" w:type="dxa"/>
            <w:vMerge w:val="continue"/>
            <w:shd w:val="clear" w:color="auto" w:fill="auto"/>
          </w:tcPr>
          <w:p>
            <w:pPr>
              <w:rPr>
                <w:rFonts w:ascii="宋体" w:hAnsi="宋体"/>
                <w:color w:val="auto"/>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3</w:t>
            </w:r>
          </w:p>
        </w:tc>
        <w:tc>
          <w:tcPr>
            <w:tcW w:w="2823" w:type="dxa"/>
            <w:vAlign w:val="center"/>
          </w:tcPr>
          <w:p>
            <w:pPr>
              <w:jc w:val="center"/>
              <w:rPr>
                <w:rFonts w:ascii="宋体" w:hAnsi="宋体"/>
                <w:b/>
                <w:color w:val="000000"/>
                <w:szCs w:val="21"/>
                <w:lang w:val="en-GB"/>
              </w:rPr>
            </w:pPr>
            <w:r>
              <w:rPr>
                <w:rFonts w:hint="eastAsia" w:ascii="宋体" w:hAnsi="宋体"/>
                <w:color w:val="000000"/>
                <w:szCs w:val="21"/>
                <w:lang w:val="en-GB"/>
              </w:rPr>
              <w:t>联合体一方为小型、微型企业且小型、微型企业协议合同金额占联合体协议合同总金额30%以上的</w:t>
            </w:r>
          </w:p>
        </w:tc>
        <w:tc>
          <w:tcPr>
            <w:tcW w:w="2552" w:type="dxa"/>
            <w:vAlign w:val="center"/>
          </w:tcPr>
          <w:p>
            <w:pPr>
              <w:jc w:val="center"/>
              <w:rPr>
                <w:rFonts w:ascii="宋体" w:hAnsi="宋体"/>
                <w:color w:val="auto"/>
                <w:szCs w:val="21"/>
                <w:lang w:val="en-GB"/>
              </w:rPr>
            </w:pPr>
            <w:r>
              <w:rPr>
                <w:rFonts w:hint="eastAsia" w:ascii="宋体" w:hAnsi="宋体"/>
                <w:color w:val="auto"/>
                <w:szCs w:val="21"/>
                <w:lang w:val="en-GB"/>
              </w:rPr>
              <w:t>对联合体总金额扣除</w:t>
            </w:r>
          </w:p>
          <w:p>
            <w:pPr>
              <w:jc w:val="center"/>
              <w:rPr>
                <w:rFonts w:ascii="宋体" w:hAnsi="宋体"/>
                <w:b/>
                <w:color w:val="auto"/>
                <w:szCs w:val="21"/>
                <w:lang w:val="en-GB"/>
              </w:rPr>
            </w:pPr>
            <w:r>
              <w:rPr>
                <w:rFonts w:hint="eastAsia" w:ascii="宋体" w:hAnsi="宋体"/>
                <w:color w:val="auto"/>
                <w:szCs w:val="21"/>
                <w:u w:val="single"/>
              </w:rPr>
              <w:t xml:space="preserve"> </w:t>
            </w:r>
            <w:r>
              <w:rPr>
                <w:rFonts w:ascii="宋体" w:hAnsi="宋体"/>
                <w:color w:val="auto"/>
                <w:szCs w:val="21"/>
                <w:u w:val="single"/>
              </w:rPr>
              <w:t>2</w:t>
            </w:r>
            <w:r>
              <w:rPr>
                <w:rFonts w:hint="eastAsia" w:ascii="宋体" w:hAnsi="宋体"/>
                <w:color w:val="auto"/>
                <w:szCs w:val="21"/>
                <w:u w:val="single"/>
              </w:rPr>
              <w:t xml:space="preserve"> </w:t>
            </w:r>
            <w:r>
              <w:rPr>
                <w:rFonts w:hint="eastAsia" w:ascii="宋体" w:hAnsi="宋体"/>
                <w:color w:val="auto"/>
                <w:szCs w:val="21"/>
              </w:rPr>
              <w:t>%</w:t>
            </w:r>
          </w:p>
        </w:tc>
        <w:tc>
          <w:tcPr>
            <w:tcW w:w="2835" w:type="dxa"/>
            <w:shd w:val="clear" w:color="auto" w:fill="auto"/>
            <w:vAlign w:val="center"/>
          </w:tcPr>
          <w:p>
            <w:pPr>
              <w:jc w:val="center"/>
              <w:rPr>
                <w:rFonts w:ascii="宋体" w:hAnsi="宋体"/>
                <w:color w:val="auto"/>
                <w:szCs w:val="21"/>
                <w:u w:val="single"/>
              </w:rPr>
            </w:pPr>
            <w:r>
              <w:rPr>
                <w:rFonts w:hint="eastAsia" w:ascii="宋体" w:hAnsi="宋体"/>
                <w:color w:val="auto"/>
                <w:szCs w:val="21"/>
                <w:lang w:val="en-GB"/>
              </w:rPr>
              <w:t>评标价格＝投标报价×</w:t>
            </w:r>
            <w:r>
              <w:rPr>
                <w:rFonts w:hint="eastAsia" w:ascii="宋体" w:hAnsi="宋体"/>
                <w:color w:val="auto"/>
                <w:szCs w:val="21"/>
              </w:rPr>
              <w:t>(1-</w:t>
            </w:r>
            <w:r>
              <w:rPr>
                <w:rFonts w:ascii="宋体" w:hAnsi="宋体"/>
                <w:color w:val="auto"/>
                <w:szCs w:val="21"/>
                <w:u w:val="single"/>
              </w:rPr>
              <w:t>2</w:t>
            </w:r>
            <w:r>
              <w:rPr>
                <w:rFonts w:hint="eastAsia" w:ascii="宋体" w:hAnsi="宋体"/>
                <w:color w:val="auto"/>
                <w:szCs w:val="21"/>
                <w:u w:val="single"/>
              </w:rPr>
              <w:t>%)</w:t>
            </w:r>
          </w:p>
          <w:p>
            <w:pPr>
              <w:jc w:val="center"/>
              <w:rPr>
                <w:rFonts w:ascii="宋体" w:hAnsi="宋体"/>
                <w:b/>
                <w:color w:val="auto"/>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4</w:t>
            </w:r>
          </w:p>
        </w:tc>
        <w:tc>
          <w:tcPr>
            <w:tcW w:w="2823" w:type="dxa"/>
            <w:vAlign w:val="center"/>
          </w:tcPr>
          <w:p>
            <w:pPr>
              <w:jc w:val="center"/>
              <w:rPr>
                <w:rFonts w:ascii="宋体" w:hAnsi="宋体"/>
                <w:color w:val="000000"/>
                <w:szCs w:val="21"/>
                <w:lang w:val="en-GB"/>
              </w:rPr>
            </w:pPr>
            <w:r>
              <w:rPr>
                <w:rFonts w:hint="eastAsia" w:ascii="宋体" w:hAnsi="宋体"/>
                <w:color w:val="000000"/>
                <w:szCs w:val="21"/>
                <w:lang w:val="en-GB"/>
              </w:rPr>
              <w:t>监狱企业</w:t>
            </w:r>
          </w:p>
        </w:tc>
        <w:tc>
          <w:tcPr>
            <w:tcW w:w="2552" w:type="dxa"/>
            <w:vAlign w:val="center"/>
          </w:tcPr>
          <w:p>
            <w:pPr>
              <w:jc w:val="center"/>
              <w:rPr>
                <w:rFonts w:ascii="宋体" w:hAnsi="宋体"/>
                <w:color w:val="000000"/>
                <w:szCs w:val="21"/>
                <w:lang w:val="en-GB"/>
              </w:rPr>
            </w:pPr>
            <w:r>
              <w:rPr>
                <w:rFonts w:hint="eastAsia" w:ascii="宋体" w:hAnsi="宋体"/>
                <w:color w:val="000000"/>
                <w:szCs w:val="21"/>
                <w:lang w:val="en-GB"/>
              </w:rPr>
              <w:t>对监狱企业产品价格扣除</w:t>
            </w:r>
            <w:r>
              <w:rPr>
                <w:rFonts w:ascii="宋体" w:hAnsi="宋体"/>
                <w:szCs w:val="21"/>
                <w:u w:val="single"/>
              </w:rPr>
              <w:t>6</w:t>
            </w:r>
            <w:r>
              <w:rPr>
                <w:rFonts w:hint="eastAsia" w:ascii="宋体" w:hAnsi="宋体"/>
                <w:szCs w:val="21"/>
              </w:rPr>
              <w:t>%</w:t>
            </w:r>
          </w:p>
        </w:tc>
        <w:tc>
          <w:tcPr>
            <w:tcW w:w="2835" w:type="dxa"/>
            <w:shd w:val="clear" w:color="auto" w:fill="auto"/>
            <w:vAlign w:val="center"/>
          </w:tcPr>
          <w:p>
            <w:pPr>
              <w:jc w:val="center"/>
              <w:rPr>
                <w:rFonts w:ascii="宋体" w:hAnsi="宋体"/>
                <w:color w:val="000000"/>
                <w:szCs w:val="21"/>
                <w:lang w:val="en-GB"/>
              </w:rPr>
            </w:pPr>
            <w:r>
              <w:rPr>
                <w:rFonts w:hint="eastAsia"/>
                <w:color w:val="000000"/>
                <w:szCs w:val="21"/>
                <w:lang w:val="en-GB"/>
              </w:rPr>
              <w:t>评标价格＝投标报价—</w:t>
            </w:r>
            <w:r>
              <w:rPr>
                <w:rFonts w:hint="eastAsia"/>
                <w:color w:val="000000"/>
                <w:szCs w:val="21"/>
              </w:rPr>
              <w:t>监狱企业产品的价格</w:t>
            </w:r>
            <w:r>
              <w:rPr>
                <w:rFonts w:hint="eastAsia" w:ascii="宋体" w:hAnsi="宋体"/>
                <w:color w:val="000000"/>
                <w:szCs w:val="21"/>
                <w:lang w:val="en-GB"/>
              </w:rPr>
              <w:t>×</w:t>
            </w:r>
            <w:r>
              <w:rPr>
                <w:rFonts w:hint="eastAsia"/>
                <w:color w:val="000000"/>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5</w:t>
            </w:r>
          </w:p>
        </w:tc>
        <w:tc>
          <w:tcPr>
            <w:tcW w:w="2823" w:type="dxa"/>
            <w:vAlign w:val="center"/>
          </w:tcPr>
          <w:p>
            <w:pPr>
              <w:jc w:val="center"/>
              <w:rPr>
                <w:rFonts w:ascii="宋体" w:hAnsi="宋体"/>
                <w:color w:val="000000"/>
                <w:szCs w:val="21"/>
                <w:lang w:val="en-GB"/>
              </w:rPr>
            </w:pPr>
            <w:r>
              <w:rPr>
                <w:rFonts w:hint="eastAsia" w:ascii="宋体" w:hAnsi="宋体"/>
                <w:color w:val="000000"/>
                <w:szCs w:val="21"/>
                <w:lang w:val="en-GB"/>
              </w:rPr>
              <w:t>残疾人福利性单位</w:t>
            </w:r>
          </w:p>
        </w:tc>
        <w:tc>
          <w:tcPr>
            <w:tcW w:w="2552" w:type="dxa"/>
            <w:vAlign w:val="center"/>
          </w:tcPr>
          <w:p>
            <w:pPr>
              <w:jc w:val="center"/>
              <w:rPr>
                <w:rFonts w:ascii="宋体" w:hAnsi="宋体"/>
                <w:color w:val="000000"/>
                <w:szCs w:val="21"/>
                <w:lang w:val="en-GB"/>
              </w:rPr>
            </w:pPr>
            <w:r>
              <w:rPr>
                <w:rFonts w:hint="eastAsia" w:ascii="宋体" w:hAnsi="宋体"/>
                <w:color w:val="000000"/>
                <w:szCs w:val="21"/>
                <w:lang w:val="en-GB"/>
              </w:rPr>
              <w:t>对残疾人福利性单位产品价格扣除</w:t>
            </w:r>
            <w:r>
              <w:rPr>
                <w:rFonts w:ascii="宋体" w:hAnsi="宋体"/>
                <w:szCs w:val="21"/>
                <w:u w:val="single"/>
              </w:rPr>
              <w:t>6</w:t>
            </w:r>
            <w:r>
              <w:rPr>
                <w:rFonts w:hint="eastAsia" w:ascii="宋体" w:hAnsi="宋体"/>
                <w:szCs w:val="21"/>
              </w:rPr>
              <w:t>%</w:t>
            </w:r>
          </w:p>
        </w:tc>
        <w:tc>
          <w:tcPr>
            <w:tcW w:w="2835" w:type="dxa"/>
            <w:shd w:val="clear" w:color="auto" w:fill="auto"/>
            <w:vAlign w:val="center"/>
          </w:tcPr>
          <w:p>
            <w:pPr>
              <w:jc w:val="center"/>
              <w:rPr>
                <w:color w:val="000000"/>
                <w:szCs w:val="21"/>
                <w:lang w:val="en-GB"/>
              </w:rPr>
            </w:pPr>
            <w:r>
              <w:rPr>
                <w:rFonts w:hint="eastAsia"/>
                <w:color w:val="000000"/>
                <w:szCs w:val="21"/>
                <w:lang w:val="en-GB"/>
              </w:rPr>
              <w:t>评标价格＝投标报价—</w:t>
            </w:r>
            <w:r>
              <w:rPr>
                <w:rFonts w:hint="eastAsia"/>
                <w:color w:val="000000"/>
                <w:szCs w:val="21"/>
              </w:rPr>
              <w:t>残疾人福利性单位产品的价格</w:t>
            </w:r>
            <w:r>
              <w:rPr>
                <w:rFonts w:hint="eastAsia" w:ascii="宋体" w:hAnsi="宋体"/>
                <w:color w:val="000000"/>
                <w:szCs w:val="21"/>
                <w:lang w:val="en-GB"/>
              </w:rPr>
              <w:t>×</w:t>
            </w:r>
            <w:r>
              <w:rPr>
                <w:rFonts w:hint="eastAsia"/>
                <w:color w:val="000000"/>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2" w:hRule="atLeast"/>
        </w:trPr>
        <w:tc>
          <w:tcPr>
            <w:tcW w:w="8931" w:type="dxa"/>
            <w:gridSpan w:val="4"/>
            <w:vAlign w:val="center"/>
          </w:tcPr>
          <w:p>
            <w:pPr>
              <w:widowControl/>
              <w:adjustRightInd w:val="0"/>
              <w:spacing w:line="360" w:lineRule="auto"/>
              <w:ind w:left="-2" w:leftChars="-1" w:firstLine="420" w:firstLineChars="200"/>
              <w:jc w:val="left"/>
              <w:rPr>
                <w:rFonts w:cs="仿宋_GB2312" w:asciiTheme="minorEastAsia" w:hAnsiTheme="minorEastAsia"/>
                <w:szCs w:val="21"/>
                <w:lang w:val="zh-CN"/>
              </w:rPr>
            </w:pPr>
            <w:r>
              <w:rPr>
                <w:rFonts w:hint="eastAsia" w:cs="仿宋_GB2312" w:asciiTheme="minorEastAsia" w:hAnsiTheme="minorEastAsia"/>
                <w:szCs w:val="21"/>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pPr>
              <w:widowControl/>
              <w:adjustRightInd w:val="0"/>
              <w:spacing w:line="360" w:lineRule="auto"/>
              <w:ind w:left="-2" w:leftChars="-1" w:firstLine="420" w:firstLineChars="200"/>
              <w:jc w:val="left"/>
              <w:rPr>
                <w:rFonts w:cs="仿宋_GB2312" w:asciiTheme="minorEastAsia" w:hAnsiTheme="minorEastAsia"/>
                <w:szCs w:val="21"/>
                <w:lang w:val="zh-CN"/>
              </w:rPr>
            </w:pPr>
            <w:r>
              <w:rPr>
                <w:rFonts w:hint="eastAsia" w:cs="仿宋_GB2312" w:asciiTheme="minorEastAsia" w:hAnsiTheme="minorEastAsia"/>
                <w:szCs w:val="21"/>
                <w:lang w:val="zh-CN"/>
              </w:rPr>
              <w:t>2、</w:t>
            </w:r>
            <w:r>
              <w:rPr>
                <w:rFonts w:cs="仿宋_GB2312" w:asciiTheme="minorEastAsia" w:hAnsiTheme="minorEastAsia"/>
                <w:szCs w:val="21"/>
                <w:lang w:val="zh-CN"/>
              </w:rPr>
              <w:t>经评标委员会</w:t>
            </w:r>
            <w:r>
              <w:rPr>
                <w:rFonts w:hint="eastAsia" w:cs="仿宋_GB2312" w:asciiTheme="minorEastAsia" w:hAnsiTheme="minorEastAsia"/>
                <w:szCs w:val="21"/>
                <w:lang w:val="zh-CN"/>
              </w:rPr>
              <w:t>审查、评价</w:t>
            </w:r>
            <w:r>
              <w:rPr>
                <w:rFonts w:cs="仿宋_GB2312" w:asciiTheme="minorEastAsia" w:hAnsiTheme="minorEastAsia"/>
                <w:szCs w:val="21"/>
                <w:lang w:val="zh-CN"/>
              </w:rPr>
              <w:t>，</w:t>
            </w:r>
            <w:r>
              <w:rPr>
                <w:rFonts w:hint="eastAsia" w:cs="仿宋_GB2312" w:asciiTheme="minorEastAsia" w:hAnsiTheme="minorEastAsia"/>
                <w:szCs w:val="21"/>
                <w:lang w:val="zh-CN"/>
              </w:rPr>
              <w:t>投标文件符合</w:t>
            </w:r>
            <w:r>
              <w:rPr>
                <w:rFonts w:cs="仿宋_GB2312" w:asciiTheme="minorEastAsia" w:hAnsiTheme="minorEastAsia"/>
                <w:szCs w:val="21"/>
                <w:lang w:val="zh-CN"/>
              </w:rPr>
              <w:t>招标文件</w:t>
            </w:r>
            <w:r>
              <w:rPr>
                <w:rFonts w:hint="eastAsia" w:cs="仿宋_GB2312" w:asciiTheme="minorEastAsia" w:hAnsiTheme="minorEastAsia"/>
                <w:szCs w:val="21"/>
                <w:lang w:val="zh-CN"/>
              </w:rPr>
              <w:t>实质性</w:t>
            </w:r>
            <w:r>
              <w:rPr>
                <w:rFonts w:cs="仿宋_GB2312" w:asciiTheme="minorEastAsia" w:hAnsiTheme="minorEastAsia"/>
                <w:szCs w:val="21"/>
                <w:lang w:val="zh-CN"/>
              </w:rPr>
              <w:t>要求且</w:t>
            </w:r>
            <w:r>
              <w:rPr>
                <w:rFonts w:hint="eastAsia" w:cs="仿宋_GB2312" w:asciiTheme="minorEastAsia" w:hAnsiTheme="minorEastAsia"/>
                <w:szCs w:val="21"/>
                <w:lang w:val="zh-CN"/>
              </w:rPr>
              <w:t>进行了政策性价格扣除后，</w:t>
            </w:r>
            <w:r>
              <w:rPr>
                <w:rFonts w:cs="仿宋_GB2312" w:asciiTheme="minorEastAsia" w:hAnsiTheme="minorEastAsia"/>
                <w:szCs w:val="21"/>
                <w:lang w:val="zh-CN"/>
              </w:rPr>
              <w:t>以</w:t>
            </w:r>
            <w:r>
              <w:rPr>
                <w:rFonts w:hint="eastAsia" w:cs="仿宋_GB2312" w:asciiTheme="minorEastAsia" w:hAnsiTheme="minorEastAsia"/>
                <w:szCs w:val="21"/>
                <w:lang w:val="zh-CN"/>
              </w:rPr>
              <w:t>评标价格的</w:t>
            </w:r>
            <w:r>
              <w:rPr>
                <w:rFonts w:cs="仿宋_GB2312" w:asciiTheme="minorEastAsia" w:hAnsiTheme="minorEastAsia"/>
                <w:szCs w:val="21"/>
                <w:lang w:val="zh-CN"/>
              </w:rPr>
              <w:t>最低价者定为评标基准价，其价格分为满分。其他投标人的价格分统一按下列公式</w:t>
            </w:r>
            <w:r>
              <w:rPr>
                <w:rFonts w:hint="eastAsia" w:cs="仿宋_GB2312" w:asciiTheme="minorEastAsia" w:hAnsiTheme="minorEastAsia"/>
                <w:szCs w:val="21"/>
                <w:lang w:val="zh-CN"/>
              </w:rPr>
              <w:t>计算</w:t>
            </w:r>
            <w:r>
              <w:rPr>
                <w:rFonts w:cs="仿宋_GB2312" w:asciiTheme="minorEastAsia" w:hAnsiTheme="minorEastAsia"/>
                <w:szCs w:val="21"/>
                <w:lang w:val="zh-CN"/>
              </w:rPr>
              <w:t>。即：</w:t>
            </w:r>
          </w:p>
          <w:p>
            <w:pPr>
              <w:widowControl/>
              <w:adjustRightInd w:val="0"/>
              <w:spacing w:line="360" w:lineRule="auto"/>
              <w:ind w:left="-88" w:leftChars="-42" w:firstLine="449" w:firstLineChars="214"/>
              <w:jc w:val="left"/>
              <w:rPr>
                <w:rFonts w:cs="仿宋_GB2312" w:asciiTheme="minorEastAsia" w:hAnsiTheme="minorEastAsia"/>
                <w:szCs w:val="21"/>
                <w:lang w:val="zh-CN"/>
              </w:rPr>
            </w:pPr>
            <w:r>
              <w:rPr>
                <w:rFonts w:cs="仿宋_GB2312" w:asciiTheme="minorEastAsia" w:hAnsiTheme="minorEastAsia"/>
                <w:szCs w:val="21"/>
                <w:lang w:val="zh-CN"/>
              </w:rPr>
              <w:t>评标基准价</w:t>
            </w:r>
            <w:r>
              <w:rPr>
                <w:rFonts w:hint="eastAsia" w:cs="仿宋_GB2312" w:asciiTheme="minorEastAsia" w:hAnsiTheme="minorEastAsia"/>
                <w:szCs w:val="21"/>
                <w:lang w:val="zh-CN"/>
              </w:rPr>
              <w:t>=评标价格的最低价</w:t>
            </w:r>
          </w:p>
          <w:p>
            <w:pPr>
              <w:adjustRightInd w:val="0"/>
              <w:spacing w:line="360" w:lineRule="auto"/>
              <w:ind w:left="-88" w:leftChars="-42" w:firstLine="449" w:firstLineChars="214"/>
              <w:jc w:val="left"/>
              <w:rPr>
                <w:rFonts w:cs="仿宋_GB2312" w:asciiTheme="minorEastAsia" w:hAnsiTheme="minorEastAsia"/>
                <w:szCs w:val="21"/>
                <w:lang w:val="zh-CN"/>
              </w:rPr>
            </w:pPr>
            <w:r>
              <w:rPr>
                <w:rFonts w:cs="仿宋_GB2312" w:asciiTheme="minorEastAsia" w:hAnsiTheme="minorEastAsia"/>
                <w:szCs w:val="21"/>
                <w:lang w:val="zh-CN"/>
              </w:rPr>
              <w:t>其他投标报价得分</w:t>
            </w:r>
            <w:r>
              <w:rPr>
                <w:rFonts w:hint="eastAsia" w:cs="仿宋_GB2312" w:asciiTheme="minorEastAsia" w:hAnsiTheme="minorEastAsia"/>
                <w:szCs w:val="21"/>
                <w:lang w:val="zh-CN"/>
              </w:rPr>
              <w:t>=（</w:t>
            </w:r>
            <w:r>
              <w:rPr>
                <w:rFonts w:cs="仿宋_GB2312" w:asciiTheme="minorEastAsia" w:hAnsiTheme="minorEastAsia"/>
                <w:szCs w:val="21"/>
                <w:lang w:val="zh-CN"/>
              </w:rPr>
              <w:t>评标基准价</w:t>
            </w:r>
            <w:r>
              <w:rPr>
                <w:rFonts w:hint="eastAsia" w:cs="仿宋_GB2312" w:asciiTheme="minorEastAsia" w:hAnsiTheme="minorEastAsia"/>
                <w:szCs w:val="21"/>
                <w:lang w:val="zh-CN"/>
              </w:rPr>
              <w:t>/评标价格）</w:t>
            </w:r>
            <w:r>
              <w:rPr>
                <w:rFonts w:cs="仿宋_GB2312" w:asciiTheme="minorEastAsia" w:hAnsiTheme="minorEastAsia"/>
                <w:szCs w:val="21"/>
                <w:lang w:val="zh-CN"/>
              </w:rPr>
              <w:t>×</w:t>
            </w:r>
            <w:r>
              <w:rPr>
                <w:rFonts w:hint="eastAsia" w:cs="仿宋_GB2312" w:asciiTheme="minorEastAsia" w:hAnsiTheme="minorEastAsia"/>
                <w:szCs w:val="21"/>
                <w:lang w:val="zh-CN"/>
              </w:rPr>
              <w:t>评标标准中价格分值</w:t>
            </w:r>
          </w:p>
        </w:tc>
      </w:tr>
    </w:tbl>
    <w:p>
      <w:pPr>
        <w:spacing w:line="360" w:lineRule="auto"/>
        <w:rPr>
          <w:rFonts w:ascii="宋体" w:hAnsi="宋体"/>
          <w:bCs/>
          <w:szCs w:val="21"/>
          <w:lang w:val="en-GB"/>
        </w:rPr>
      </w:pPr>
      <w:r>
        <w:rPr>
          <w:rFonts w:hint="eastAsia" w:ascii="宋体" w:hAnsi="宋体"/>
          <w:bCs/>
          <w:szCs w:val="21"/>
          <w:lang w:val="en-GB"/>
        </w:rPr>
        <w:t>备注：</w:t>
      </w:r>
    </w:p>
    <w:p>
      <w:pPr>
        <w:spacing w:line="360" w:lineRule="auto"/>
        <w:ind w:firstLine="420" w:firstLineChars="200"/>
        <w:rPr>
          <w:rFonts w:ascii="宋体" w:hAnsi="宋体"/>
          <w:bCs/>
          <w:szCs w:val="21"/>
          <w:lang w:val="en-GB"/>
        </w:rPr>
      </w:pPr>
      <w:r>
        <w:rPr>
          <w:rFonts w:hint="eastAsia" w:ascii="宋体" w:hAnsi="宋体"/>
          <w:bCs/>
          <w:szCs w:val="21"/>
          <w:lang w:val="en-GB"/>
        </w:rPr>
        <w:t>a、不接受联合体投标的项目，本表中第2项、第3项情形不适用。</w:t>
      </w:r>
    </w:p>
    <w:p>
      <w:pPr>
        <w:spacing w:line="360" w:lineRule="auto"/>
        <w:ind w:firstLine="420" w:firstLineChars="200"/>
        <w:rPr>
          <w:rFonts w:ascii="宋体" w:hAnsi="宋体"/>
          <w:bCs/>
          <w:szCs w:val="21"/>
          <w:lang w:val="en-GB"/>
        </w:rPr>
      </w:pPr>
      <w:r>
        <w:rPr>
          <w:rFonts w:hint="eastAsia" w:ascii="宋体" w:hAnsi="宋体"/>
          <w:bCs/>
          <w:szCs w:val="21"/>
          <w:lang w:val="en-GB"/>
        </w:rPr>
        <w:t>b、小型和微型企业产品包括货物及其提供的服务与工程。</w:t>
      </w:r>
    </w:p>
    <w:p>
      <w:pPr>
        <w:spacing w:line="360" w:lineRule="auto"/>
        <w:ind w:firstLine="420" w:firstLineChars="200"/>
        <w:rPr>
          <w:rFonts w:ascii="宋体" w:hAnsi="宋体"/>
          <w:bCs/>
          <w:szCs w:val="21"/>
          <w:lang w:val="en-GB"/>
        </w:rPr>
      </w:pPr>
      <w:r>
        <w:rPr>
          <w:rFonts w:hint="eastAsia" w:ascii="宋体" w:hAnsi="宋体"/>
          <w:bCs/>
          <w:szCs w:val="21"/>
          <w:lang w:val="en-GB"/>
        </w:rPr>
        <w:t>c、中小企业、残疾人福利性单位提供其他企业制造的货物的，则该货物的制造商也必须为上述企业，否则不能享受价格优惠。</w:t>
      </w:r>
    </w:p>
    <w:p>
      <w:pPr>
        <w:spacing w:line="360" w:lineRule="auto"/>
        <w:ind w:firstLine="420" w:firstLineChars="200"/>
        <w:rPr>
          <w:rFonts w:ascii="宋体" w:hAnsi="宋体"/>
          <w:bCs/>
          <w:szCs w:val="21"/>
          <w:lang w:val="en-GB"/>
        </w:rPr>
      </w:pPr>
      <w:r>
        <w:rPr>
          <w:rFonts w:hint="eastAsia" w:ascii="宋体" w:hAnsi="宋体"/>
          <w:bCs/>
          <w:szCs w:val="21"/>
          <w:lang w:val="en-GB"/>
        </w:rPr>
        <w:t>d、残疾人福利性单位属于小型、微型企业的，不重复享受政策。</w:t>
      </w:r>
    </w:p>
    <w:p>
      <w:pPr>
        <w:spacing w:line="360" w:lineRule="auto"/>
        <w:ind w:firstLine="420" w:firstLineChars="200"/>
        <w:rPr>
          <w:rFonts w:ascii="宋体" w:hAnsi="宋体"/>
          <w:bCs/>
          <w:szCs w:val="21"/>
          <w:lang w:val="en-GB"/>
        </w:rPr>
      </w:pPr>
      <w:r>
        <w:rPr>
          <w:rFonts w:ascii="宋体" w:hAnsi="宋体"/>
          <w:bCs/>
          <w:szCs w:val="21"/>
          <w:lang w:val="en-GB"/>
        </w:rPr>
        <w:t>E</w:t>
      </w:r>
      <w:r>
        <w:rPr>
          <w:rFonts w:hint="eastAsia" w:ascii="宋体" w:hAnsi="宋体"/>
          <w:bCs/>
          <w:szCs w:val="21"/>
          <w:lang w:val="en-GB"/>
        </w:rPr>
        <w:t>、小型和微型企业不包括民办非企业单位。</w:t>
      </w:r>
    </w:p>
    <w:p>
      <w:pPr>
        <w:pStyle w:val="13"/>
        <w:spacing w:line="360" w:lineRule="auto"/>
        <w:ind w:firstLine="422"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b/>
          <w:sz w:val="21"/>
          <w:szCs w:val="21"/>
          <w:lang w:val="zh-CN"/>
        </w:rPr>
        <w:t>（8）</w:t>
      </w:r>
      <w:r>
        <w:rPr>
          <w:rFonts w:cs="仿宋_GB2312" w:asciiTheme="minorEastAsia" w:hAnsiTheme="minorEastAsia" w:eastAsiaTheme="minorEastAsia"/>
          <w:b/>
          <w:sz w:val="21"/>
          <w:szCs w:val="21"/>
          <w:lang w:val="zh-CN"/>
        </w:rPr>
        <w:t>评标结果汇总完成后，除下列情形外，任何人不得修改评标结果：</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 xml:space="preserve">1） </w:t>
      </w:r>
      <w:r>
        <w:rPr>
          <w:rFonts w:cs="仿宋_GB2312" w:asciiTheme="minorEastAsia" w:hAnsiTheme="minorEastAsia"/>
          <w:szCs w:val="21"/>
          <w:lang w:val="zh-CN"/>
        </w:rPr>
        <w:t>分值汇总计算错误的；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 xml:space="preserve">2） </w:t>
      </w:r>
      <w:r>
        <w:rPr>
          <w:rFonts w:cs="仿宋_GB2312" w:asciiTheme="minorEastAsia" w:hAnsiTheme="minorEastAsia"/>
          <w:szCs w:val="21"/>
          <w:lang w:val="zh-CN"/>
        </w:rPr>
        <w:t>分项评分超出评分标准范围的；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 xml:space="preserve">3） </w:t>
      </w:r>
      <w:r>
        <w:rPr>
          <w:rFonts w:cs="仿宋_GB2312" w:asciiTheme="minorEastAsia" w:hAnsiTheme="minorEastAsia"/>
          <w:szCs w:val="21"/>
          <w:lang w:val="zh-CN"/>
        </w:rPr>
        <w:t>评标委员会成员对客观评审因素评分不一致的；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 xml:space="preserve">4） </w:t>
      </w:r>
      <w:r>
        <w:rPr>
          <w:rFonts w:cs="仿宋_GB2312" w:asciiTheme="minorEastAsia" w:hAnsiTheme="minorEastAsia"/>
          <w:szCs w:val="21"/>
          <w:lang w:val="zh-CN"/>
        </w:rPr>
        <w:t>经评标委员会认定评分畸高、畸低的。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cs="仿宋_GB2312" w:asciiTheme="minorEastAsia" w:hAnsiTheme="minorEastAsia"/>
          <w:szCs w:val="21"/>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cs="仿宋_GB2312" w:asciiTheme="minorEastAsia" w:hAnsiTheme="minorEastAsia"/>
          <w:szCs w:val="21"/>
          <w:lang w:val="zh-CN"/>
        </w:rPr>
        <w:t>投标人对本条第一款情形提出质疑的，采购人或者采购代理机构可以组织原评标委员会进行重新评审，重新评审改变评标结果的，应当书面报告本级财政部门。</w:t>
      </w:r>
    </w:p>
    <w:p>
      <w:pPr>
        <w:wordWrap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9）按照《关于推进全流程电子化交易和在线监管工作有关问题的通知》（许公管办[2019]3号）规定：评标专家应严格按照要求查看“硬件特征码”相关信息并进行评审，在评审报告中显示“不同投标人电子投标文件制作硬件特征码”是否雷同的分析及判定结果。</w:t>
      </w:r>
    </w:p>
    <w:p>
      <w:pPr>
        <w:tabs>
          <w:tab w:val="left" w:pos="1260"/>
        </w:tabs>
        <w:autoSpaceDE w:val="0"/>
        <w:autoSpaceDN w:val="0"/>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（10）</w:t>
      </w:r>
      <w:r>
        <w:rPr>
          <w:rFonts w:cs="仿宋_GB2312" w:asciiTheme="minorEastAsia" w:hAnsiTheme="minorEastAsia"/>
          <w:b/>
          <w:szCs w:val="21"/>
          <w:lang w:val="zh-CN"/>
        </w:rPr>
        <w:t>评标委员会</w:t>
      </w:r>
      <w:r>
        <w:rPr>
          <w:rFonts w:hint="eastAsia" w:cs="仿宋_GB2312" w:asciiTheme="minorEastAsia" w:hAnsiTheme="minorEastAsia"/>
          <w:b/>
          <w:szCs w:val="21"/>
          <w:lang w:val="zh-CN"/>
        </w:rPr>
        <w:t>争议处理</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cs="仿宋_GB2312" w:asciiTheme="minorEastAsia" w:hAnsiTheme="minorEastAsia"/>
          <w:szCs w:val="21"/>
          <w:lang w:val="zh-CN"/>
        </w:rPr>
        <w:t>评标委员会成员对需要共同认定的事项存在争议的，应当按照少数服从多数的原则作出结论。持不同意见的评标委员会成员应当在评标报告上签署不同意见及理由，否则视为同意评标报告。</w:t>
      </w:r>
    </w:p>
    <w:p>
      <w:pPr>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4、</w:t>
      </w:r>
      <w:r>
        <w:rPr>
          <w:rFonts w:cs="仿宋_GB2312" w:asciiTheme="minorEastAsia" w:hAnsiTheme="minorEastAsia"/>
          <w:b/>
          <w:szCs w:val="21"/>
          <w:lang w:val="zh-CN"/>
        </w:rPr>
        <w:t>确定中标候选人名单，以及根据采购人委托直接确定中标人</w:t>
      </w:r>
      <w:r>
        <w:rPr>
          <w:rFonts w:hint="eastAsia" w:cs="仿宋_GB2312" w:asciiTheme="minorEastAsia" w:hAnsiTheme="minorEastAsia"/>
          <w:b/>
          <w:szCs w:val="21"/>
          <w:lang w:val="zh-CN"/>
        </w:rPr>
        <w:t>。</w:t>
      </w: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第七章 合同条款及格式</w:t>
      </w:r>
    </w:p>
    <w:p>
      <w:pPr>
        <w:pStyle w:val="13"/>
        <w:spacing w:line="360" w:lineRule="auto"/>
        <w:contextualSpacing/>
        <w:jc w:val="center"/>
        <w:rPr>
          <w:rFonts w:cs="宋体" w:asciiTheme="majorEastAsia" w:hAnsiTheme="majorEastAsia" w:eastAsiaTheme="majorEastAsia"/>
          <w:b/>
          <w:kern w:val="0"/>
          <w:sz w:val="36"/>
          <w:szCs w:val="36"/>
        </w:rPr>
      </w:pPr>
    </w:p>
    <w:p>
      <w:pPr>
        <w:spacing w:line="360" w:lineRule="auto"/>
        <w:jc w:val="center"/>
        <w:rPr>
          <w:rFonts w:ascii="宋体" w:hAnsi="宋体" w:cs="微软雅黑"/>
          <w:b/>
          <w:bCs/>
          <w:szCs w:val="21"/>
        </w:rPr>
      </w:pPr>
      <w:r>
        <w:rPr>
          <w:rFonts w:hint="eastAsia" w:ascii="宋体" w:hAnsi="宋体" w:cs="微软雅黑"/>
          <w:b/>
          <w:bCs/>
          <w:szCs w:val="21"/>
        </w:rPr>
        <w:t>（此合同仅供参考。以最终采购人与中标人签定的合同条款为准进行公示，</w:t>
      </w:r>
    </w:p>
    <w:p>
      <w:pPr>
        <w:spacing w:line="360" w:lineRule="auto"/>
        <w:jc w:val="center"/>
        <w:rPr>
          <w:rFonts w:ascii="宋体" w:hAnsi="宋体" w:cs="微软雅黑"/>
          <w:b/>
          <w:bCs/>
          <w:szCs w:val="21"/>
        </w:rPr>
      </w:pPr>
      <w:r>
        <w:rPr>
          <w:rFonts w:hint="eastAsia" w:ascii="宋体" w:hAnsi="宋体" w:cs="微软雅黑"/>
          <w:b/>
          <w:bCs/>
          <w:szCs w:val="21"/>
        </w:rPr>
        <w:t>最终签定合同的主要条款不能与招标文件有冲突）</w:t>
      </w:r>
    </w:p>
    <w:p>
      <w:pPr>
        <w:pStyle w:val="20"/>
        <w:spacing w:before="75" w:after="75"/>
        <w:rPr>
          <w:rFonts w:ascii="微软雅黑" w:hAnsi="微软雅黑" w:eastAsia="微软雅黑"/>
          <w:color w:val="000000"/>
          <w:sz w:val="27"/>
          <w:szCs w:val="27"/>
        </w:rPr>
      </w:pPr>
      <w:r>
        <w:rPr>
          <w:rFonts w:ascii="宋体" w:hAnsi="宋体" w:eastAsia="微软雅黑"/>
          <w:color w:val="000000"/>
          <w:u w:val="single"/>
        </w:rPr>
        <w:t> </w:t>
      </w:r>
    </w:p>
    <w:p>
      <w:pPr>
        <w:pStyle w:val="20"/>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甲方：</w:t>
      </w:r>
      <w:r>
        <w:rPr>
          <w:rFonts w:asciiTheme="minorEastAsia" w:hAnsiTheme="minorEastAsia" w:eastAsiaTheme="minorEastAsia"/>
          <w:color w:val="000000"/>
          <w:sz w:val="21"/>
          <w:szCs w:val="21"/>
          <w:u w:val="single"/>
        </w:rPr>
        <w:t>（采购人全称）</w:t>
      </w:r>
    </w:p>
    <w:p>
      <w:pPr>
        <w:pStyle w:val="20"/>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乙方：</w:t>
      </w:r>
      <w:r>
        <w:rPr>
          <w:rFonts w:asciiTheme="minorEastAsia" w:hAnsiTheme="minorEastAsia" w:eastAsiaTheme="minorEastAsia"/>
          <w:color w:val="000000"/>
          <w:sz w:val="21"/>
          <w:szCs w:val="21"/>
          <w:u w:val="single"/>
        </w:rPr>
        <w:t>（中标人全称）</w:t>
      </w:r>
    </w:p>
    <w:p>
      <w:pPr>
        <w:pStyle w:val="20"/>
        <w:spacing w:before="75" w:after="75"/>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根据招标编号为</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的</w:t>
      </w:r>
      <w:r>
        <w:rPr>
          <w:rFonts w:asciiTheme="minorEastAsia" w:hAnsiTheme="minorEastAsia" w:eastAsiaTheme="minorEastAsia"/>
          <w:color w:val="000000"/>
          <w:sz w:val="21"/>
          <w:szCs w:val="21"/>
          <w:u w:val="single"/>
        </w:rPr>
        <w:t>（填写“项目名称”）</w:t>
      </w:r>
      <w:r>
        <w:rPr>
          <w:rFonts w:asciiTheme="minorEastAsia" w:hAnsiTheme="minorEastAsia" w:eastAsiaTheme="minorEastAsia"/>
          <w:color w:val="000000"/>
          <w:sz w:val="21"/>
          <w:szCs w:val="21"/>
        </w:rPr>
        <w:t>项目（以下简称：“本项目”）的招标结果，乙方为中标人。现经甲乙双方友好协商，就以下事项达成一致并签订本合同：</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1、下列合同文件是构成本合同不可分割的部分：</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1.1合同条款；</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1.2招标文件、乙方的投标文件；</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1.3其他文件或材料：□无。□</w:t>
      </w:r>
      <w:r>
        <w:rPr>
          <w:rFonts w:asciiTheme="minorEastAsia" w:hAnsiTheme="minorEastAsia" w:eastAsiaTheme="minorEastAsia"/>
          <w:color w:val="000000"/>
          <w:sz w:val="21"/>
          <w:szCs w:val="21"/>
          <w:u w:val="single"/>
        </w:rPr>
        <w:t>（按照实际情况编制填写需要增加的内容）</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2、合同标的</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3、合同总金额</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3.1合同总金额为人民币大写：</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元（￥</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4、合同标的交付时间、地点和条件</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4.1交付时间：</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4.2交付地点：</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4.3交付条件：</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5、合同标的应符合招标文件、乙方投标文件的规定或约定，具体如下：</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6、验收</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6.1验收应按照招标文件、乙方投标文件的规定或约定进行，具体如下：</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6.2本项目是否邀请其他投标人参与验收：</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□不邀请。□邀请，具体如下：</w:t>
      </w:r>
      <w:r>
        <w:rPr>
          <w:rFonts w:asciiTheme="minorEastAsia" w:hAnsiTheme="minorEastAsia" w:eastAsiaTheme="minorEastAsia"/>
          <w:color w:val="000000"/>
          <w:sz w:val="21"/>
          <w:szCs w:val="21"/>
          <w:u w:val="single"/>
        </w:rPr>
        <w:t>（按照招标文件规定填写）</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7、合同款项的支付应按照招标文件的规定进行，具体如下：</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（按照实际情况编制填写，可以是表格或文字描述，包括一次性支付或分期支付等）</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8、履约保证金</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□无。□有，具体如下：</w:t>
      </w:r>
      <w:r>
        <w:rPr>
          <w:rFonts w:asciiTheme="minorEastAsia" w:hAnsiTheme="minorEastAsia" w:eastAsiaTheme="minorEastAsia"/>
          <w:color w:val="000000"/>
          <w:sz w:val="21"/>
          <w:szCs w:val="21"/>
          <w:u w:val="single"/>
        </w:rPr>
        <w:t>（按照招标文件规定填写）</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9、合同有效期</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10、违约责任</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11、知识产权</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11.2若乙方提供的采购标的不符合国家知识产权法律、法规的规定或被有关主管机关认定为假冒伪劣品，则乙方中标资格将被取消；甲方还将按照有关法律、法规和规章的规定进行处理，具体如下：</w:t>
      </w:r>
      <w:r>
        <w:rPr>
          <w:rFonts w:asciiTheme="minorEastAsia" w:hAnsiTheme="minorEastAsia" w:eastAsiaTheme="minorEastAsia"/>
          <w:color w:val="000000"/>
          <w:sz w:val="21"/>
          <w:szCs w:val="21"/>
          <w:u w:val="single"/>
        </w:rPr>
        <w:t>（按照实际情况编制填写）</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12、解决争议的方法</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12.1甲、乙双方协商解决。</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12.2若协商解决不成，则通过下列途径之一解决：</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□提交仲裁委员会仲裁，具体如下：</w:t>
      </w:r>
      <w:r>
        <w:rPr>
          <w:rFonts w:asciiTheme="minorEastAsia" w:hAnsiTheme="minorEastAsia" w:eastAsiaTheme="minorEastAsia"/>
          <w:color w:val="000000"/>
          <w:sz w:val="21"/>
          <w:szCs w:val="21"/>
          <w:u w:val="single"/>
        </w:rPr>
        <w:t>（按照实际情况编制填写）</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□向人民法院提起诉讼，具体如下：</w:t>
      </w:r>
      <w:r>
        <w:rPr>
          <w:rFonts w:asciiTheme="minorEastAsia" w:hAnsiTheme="minorEastAsia" w:eastAsiaTheme="minorEastAsia"/>
          <w:color w:val="000000"/>
          <w:sz w:val="21"/>
          <w:szCs w:val="21"/>
          <w:u w:val="single"/>
        </w:rPr>
        <w:t>（按照实际情况编制填写）</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13、不可抗力</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14、合同条款</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（按照实际情况编制填写。招标文件已有规定的，双方均不得变更或调整；招标文件未作规定的，双方可通过友好协商进行约定）</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15、其他约定</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15.1合同文件与本合同具有同等法律效力。</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15.2本合同未尽事宜，双方可另行补充。</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15.3合同生效：自签订之日起生效。</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15.4本合同一式</w:t>
      </w:r>
      <w:r>
        <w:rPr>
          <w:rFonts w:asciiTheme="minorEastAsia" w:hAnsiTheme="minorEastAsia" w:eastAsiaTheme="minorEastAsia"/>
          <w:color w:val="000000"/>
          <w:sz w:val="21"/>
          <w:szCs w:val="21"/>
          <w:u w:val="single"/>
        </w:rPr>
        <w:t>（填写具体份数）</w:t>
      </w:r>
      <w:r>
        <w:rPr>
          <w:rFonts w:asciiTheme="minorEastAsia" w:hAnsiTheme="minorEastAsia" w:eastAsiaTheme="minorEastAsia"/>
          <w:color w:val="000000"/>
          <w:sz w:val="21"/>
          <w:szCs w:val="21"/>
        </w:rPr>
        <w:t>份，经双方授权代表签字并盖章后生效。甲方、乙方各执</w:t>
      </w:r>
      <w:r>
        <w:rPr>
          <w:rFonts w:asciiTheme="minorEastAsia" w:hAnsiTheme="minorEastAsia" w:eastAsiaTheme="minorEastAsia"/>
          <w:color w:val="000000"/>
          <w:sz w:val="21"/>
          <w:szCs w:val="21"/>
          <w:u w:val="single"/>
        </w:rPr>
        <w:t>（填写具体份数）</w:t>
      </w:r>
      <w:r>
        <w:rPr>
          <w:rFonts w:asciiTheme="minorEastAsia" w:hAnsiTheme="minorEastAsia" w:eastAsiaTheme="minorEastAsia"/>
          <w:color w:val="000000"/>
          <w:sz w:val="21"/>
          <w:szCs w:val="21"/>
        </w:rPr>
        <w:t>份，送</w:t>
      </w:r>
      <w:r>
        <w:rPr>
          <w:rFonts w:asciiTheme="minorEastAsia" w:hAnsiTheme="minorEastAsia" w:eastAsiaTheme="minorEastAsia"/>
          <w:color w:val="000000"/>
          <w:sz w:val="21"/>
          <w:szCs w:val="21"/>
          <w:u w:val="single"/>
        </w:rPr>
        <w:t>（填写需要备案的监管部门的全称）</w:t>
      </w:r>
      <w:r>
        <w:rPr>
          <w:rFonts w:asciiTheme="minorEastAsia" w:hAnsiTheme="minorEastAsia" w:eastAsiaTheme="minorEastAsia"/>
          <w:color w:val="000000"/>
          <w:sz w:val="21"/>
          <w:szCs w:val="21"/>
        </w:rPr>
        <w:t>备案</w:t>
      </w:r>
      <w:r>
        <w:rPr>
          <w:rFonts w:asciiTheme="minorEastAsia" w:hAnsiTheme="minorEastAsia" w:eastAsiaTheme="minorEastAsia"/>
          <w:color w:val="000000"/>
          <w:sz w:val="21"/>
          <w:szCs w:val="21"/>
          <w:u w:val="single"/>
        </w:rPr>
        <w:t>（填写具体份数）</w:t>
      </w:r>
      <w:r>
        <w:rPr>
          <w:rFonts w:asciiTheme="minorEastAsia" w:hAnsiTheme="minorEastAsia" w:eastAsiaTheme="minorEastAsia"/>
          <w:color w:val="000000"/>
          <w:sz w:val="21"/>
          <w:szCs w:val="21"/>
        </w:rPr>
        <w:t>份，具有同等效力。</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15.5其他：□无。□</w:t>
      </w:r>
      <w:r>
        <w:rPr>
          <w:rFonts w:asciiTheme="minorEastAsia" w:hAnsiTheme="minorEastAsia" w:eastAsiaTheme="minorEastAsia"/>
          <w:color w:val="000000"/>
          <w:sz w:val="21"/>
          <w:szCs w:val="21"/>
          <w:u w:val="single"/>
        </w:rPr>
        <w:t>（按照实际情况编制填写需要增加的内容）</w:t>
      </w:r>
      <w:r>
        <w:rPr>
          <w:rFonts w:asciiTheme="minorEastAsia" w:hAnsiTheme="minorEastAsia" w:eastAsiaTheme="minorEastAsia"/>
          <w:color w:val="000000"/>
          <w:sz w:val="21"/>
          <w:szCs w:val="21"/>
        </w:rPr>
        <w:t>。</w:t>
      </w:r>
    </w:p>
    <w:p>
      <w:pPr>
        <w:pStyle w:val="20"/>
        <w:spacing w:before="75" w:after="75"/>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20"/>
        <w:spacing w:before="75" w:after="75"/>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20"/>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甲方：                        乙方：</w:t>
      </w:r>
    </w:p>
    <w:p>
      <w:pPr>
        <w:pStyle w:val="20"/>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住所：                        住所：</w:t>
      </w:r>
    </w:p>
    <w:p>
      <w:pPr>
        <w:pStyle w:val="20"/>
        <w:spacing w:before="75" w:after="75" w:line="360" w:lineRule="auto"/>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法定代表人（</w:t>
      </w:r>
      <w:r>
        <w:rPr>
          <w:rFonts w:asciiTheme="minorEastAsia" w:hAnsiTheme="minorEastAsia" w:eastAsiaTheme="minorEastAsia"/>
          <w:color w:val="000000"/>
          <w:sz w:val="21"/>
          <w:szCs w:val="21"/>
        </w:rPr>
        <w:t>单位负责人</w:t>
      </w:r>
      <w:r>
        <w:rPr>
          <w:rFonts w:hint="eastAsia" w:asciiTheme="minorEastAsia" w:hAnsiTheme="minorEastAsia" w:eastAsiaTheme="minorEastAsia"/>
          <w:color w:val="000000"/>
          <w:sz w:val="21"/>
          <w:szCs w:val="21"/>
        </w:rPr>
        <w:t>）</w:t>
      </w:r>
      <w:r>
        <w:rPr>
          <w:rFonts w:asciiTheme="minorEastAsia" w:hAnsiTheme="minorEastAsia" w:eastAsiaTheme="minorEastAsia"/>
          <w:color w:val="000000"/>
          <w:sz w:val="21"/>
          <w:szCs w:val="21"/>
        </w:rPr>
        <w:t>：            </w:t>
      </w:r>
      <w:r>
        <w:rPr>
          <w:rFonts w:hint="eastAsia" w:asciiTheme="minorEastAsia" w:hAnsiTheme="minorEastAsia" w:eastAsiaTheme="minorEastAsia"/>
          <w:color w:val="000000"/>
          <w:sz w:val="21"/>
          <w:szCs w:val="21"/>
        </w:rPr>
        <w:t xml:space="preserve">     法定代表人（</w:t>
      </w:r>
      <w:r>
        <w:rPr>
          <w:rFonts w:asciiTheme="minorEastAsia" w:hAnsiTheme="minorEastAsia" w:eastAsiaTheme="minorEastAsia"/>
          <w:color w:val="000000"/>
          <w:sz w:val="21"/>
          <w:szCs w:val="21"/>
        </w:rPr>
        <w:t>单位负责人</w:t>
      </w:r>
      <w:r>
        <w:rPr>
          <w:rFonts w:hint="eastAsia" w:asciiTheme="minorEastAsia" w:hAnsiTheme="minorEastAsia" w:eastAsiaTheme="minorEastAsia"/>
          <w:color w:val="000000"/>
          <w:sz w:val="21"/>
          <w:szCs w:val="21"/>
        </w:rPr>
        <w:t>）</w:t>
      </w:r>
      <w:r>
        <w:rPr>
          <w:rFonts w:asciiTheme="minorEastAsia" w:hAnsiTheme="minorEastAsia" w:eastAsiaTheme="minorEastAsia"/>
          <w:color w:val="000000"/>
          <w:sz w:val="21"/>
          <w:szCs w:val="21"/>
        </w:rPr>
        <w:t>：</w:t>
      </w:r>
    </w:p>
    <w:p>
      <w:pPr>
        <w:pStyle w:val="20"/>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联系方法：                      联系方法：</w:t>
      </w:r>
    </w:p>
    <w:p>
      <w:pPr>
        <w:pStyle w:val="20"/>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开户银行：                      开户银行：</w:t>
      </w:r>
    </w:p>
    <w:p>
      <w:pPr>
        <w:pStyle w:val="20"/>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账号：                        账号：</w:t>
      </w:r>
    </w:p>
    <w:p>
      <w:pPr>
        <w:pStyle w:val="20"/>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20"/>
        <w:spacing w:before="75" w:after="75"/>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20"/>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签订地点：</w:t>
      </w:r>
      <w:r>
        <w:rPr>
          <w:rFonts w:asciiTheme="minorEastAsia" w:hAnsiTheme="minorEastAsia" w:eastAsiaTheme="minorEastAsia"/>
          <w:color w:val="000000"/>
          <w:sz w:val="21"/>
          <w:szCs w:val="21"/>
          <w:u w:val="single"/>
        </w:rPr>
        <w:t>                </w:t>
      </w:r>
    </w:p>
    <w:p>
      <w:pPr>
        <w:pStyle w:val="20"/>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签订日期：</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年</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月</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日</w:t>
      </w: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widowControl/>
        <w:jc w:val="left"/>
        <w:rPr>
          <w:rFonts w:cs="宋体" w:asciiTheme="majorEastAsia" w:hAnsiTheme="majorEastAsia" w:eastAsiaTheme="majorEastAsia"/>
          <w:b/>
          <w:kern w:val="0"/>
          <w:sz w:val="36"/>
          <w:szCs w:val="36"/>
        </w:rPr>
      </w:pPr>
      <w:r>
        <w:rPr>
          <w:rFonts w:cs="宋体" w:asciiTheme="majorEastAsia" w:hAnsiTheme="majorEastAsia" w:eastAsiaTheme="majorEastAsia"/>
          <w:b/>
          <w:kern w:val="0"/>
          <w:sz w:val="36"/>
          <w:szCs w:val="36"/>
        </w:rPr>
        <w:br w:type="page"/>
      </w: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第八章 投标文件有关格式</w:t>
      </w: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pStyle w:val="49"/>
        <w:numPr>
          <w:ilvl w:val="0"/>
          <w:numId w:val="0"/>
        </w:numPr>
        <w:tabs>
          <w:tab w:val="left" w:pos="660"/>
        </w:tabs>
        <w:snapToGrid w:val="0"/>
        <w:spacing w:before="0" w:line="400" w:lineRule="exact"/>
        <w:rPr>
          <w:rFonts w:cs="黑体" w:asciiTheme="minorEastAsia" w:hAnsiTheme="minorEastAsia" w:eastAsiaTheme="minorEastAsia"/>
          <w:color w:val="auto"/>
          <w:kern w:val="2"/>
          <w:sz w:val="28"/>
          <w:szCs w:val="28"/>
          <w:lang w:val="zh-CN"/>
        </w:rPr>
      </w:pPr>
      <w:bookmarkStart w:id="6" w:name="_Toc174185203"/>
      <w:bookmarkStart w:id="7" w:name="_Toc184023138"/>
      <w:bookmarkStart w:id="8" w:name="_Toc186274126"/>
      <w:r>
        <w:rPr>
          <w:rFonts w:hint="eastAsia" w:cs="黑体" w:asciiTheme="minorEastAsia" w:hAnsiTheme="minorEastAsia" w:eastAsiaTheme="minorEastAsia"/>
          <w:color w:val="auto"/>
          <w:kern w:val="2"/>
          <w:sz w:val="28"/>
          <w:szCs w:val="28"/>
          <w:lang w:val="zh-CN"/>
        </w:rPr>
        <w:t>一、投标人应答索引表</w:t>
      </w:r>
      <w:bookmarkEnd w:id="6"/>
      <w:bookmarkEnd w:id="7"/>
      <w:bookmarkEnd w:id="8"/>
    </w:p>
    <w:tbl>
      <w:tblPr>
        <w:tblStyle w:val="22"/>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426"/>
        <w:gridCol w:w="283"/>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序号</w:t>
            </w:r>
          </w:p>
        </w:tc>
        <w:tc>
          <w:tcPr>
            <w:tcW w:w="3751" w:type="dxa"/>
            <w:gridSpan w:val="4"/>
            <w:vAlign w:val="center"/>
          </w:tcPr>
          <w:p>
            <w:pPr>
              <w:snapToGrid w:val="0"/>
              <w:spacing w:line="400" w:lineRule="exact"/>
              <w:jc w:val="center"/>
              <w:rPr>
                <w:rFonts w:ascii="宋体" w:hAnsi="宋体" w:cs="微软雅黑"/>
                <w:b/>
                <w:szCs w:val="21"/>
              </w:rPr>
            </w:pPr>
            <w:r>
              <w:rPr>
                <w:rFonts w:hint="eastAsia" w:ascii="宋体" w:hAnsi="宋体" w:cs="微软雅黑"/>
                <w:b/>
                <w:szCs w:val="21"/>
              </w:rPr>
              <w:t>项  目</w:t>
            </w:r>
          </w:p>
        </w:tc>
        <w:tc>
          <w:tcPr>
            <w:tcW w:w="1559"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投标人应答</w:t>
            </w:r>
          </w:p>
          <w:p>
            <w:pPr>
              <w:snapToGrid w:val="0"/>
              <w:spacing w:line="400" w:lineRule="exact"/>
              <w:jc w:val="center"/>
              <w:rPr>
                <w:rFonts w:ascii="宋体" w:hAnsi="宋体" w:cs="微软雅黑"/>
                <w:b/>
                <w:szCs w:val="21"/>
              </w:rPr>
            </w:pPr>
            <w:r>
              <w:rPr>
                <w:rFonts w:hint="eastAsia" w:ascii="宋体" w:hAnsi="宋体" w:cs="微软雅黑"/>
                <w:b/>
                <w:szCs w:val="21"/>
              </w:rPr>
              <w:t>（有/没有）</w:t>
            </w:r>
          </w:p>
        </w:tc>
        <w:tc>
          <w:tcPr>
            <w:tcW w:w="1560"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投标文件中所在页码</w:t>
            </w:r>
          </w:p>
        </w:tc>
        <w:tc>
          <w:tcPr>
            <w:tcW w:w="201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投标人应答索引表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hAnsi="宋体"/>
                <w:kern w:val="0"/>
                <w:sz w:val="21"/>
                <w:szCs w:val="21"/>
              </w:rPr>
              <w:t>开标一览表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投标函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4</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asciiTheme="majorEastAsia" w:hAnsiTheme="majorEastAsia" w:eastAsiaTheme="majorEastAsia" w:cstheme="majorEastAsia"/>
                <w:bCs/>
                <w:sz w:val="21"/>
                <w:szCs w:val="21"/>
                <w:lang w:val="zh-CN"/>
              </w:rPr>
              <w:t>法定代表人（单位负责人）</w:t>
            </w:r>
            <w:r>
              <w:rPr>
                <w:rFonts w:asciiTheme="majorEastAsia" w:hAnsiTheme="majorEastAsia" w:eastAsiaTheme="majorEastAsia" w:cstheme="majorEastAsia"/>
                <w:bCs/>
                <w:sz w:val="21"/>
                <w:szCs w:val="21"/>
                <w:lang w:val="zh-CN"/>
              </w:rPr>
              <w:t>资</w:t>
            </w:r>
            <w:r>
              <w:rPr>
                <w:rFonts w:hint="eastAsia" w:asciiTheme="majorEastAsia" w:hAnsiTheme="majorEastAsia" w:eastAsiaTheme="majorEastAsia" w:cstheme="majorEastAsia"/>
                <w:bCs/>
                <w:sz w:val="21"/>
                <w:szCs w:val="21"/>
                <w:lang w:val="zh-CN"/>
              </w:rPr>
              <w:t>格</w:t>
            </w:r>
            <w:r>
              <w:rPr>
                <w:rFonts w:asciiTheme="majorEastAsia" w:hAnsiTheme="majorEastAsia" w:eastAsiaTheme="majorEastAsia" w:cstheme="majorEastAsia"/>
                <w:bCs/>
                <w:sz w:val="21"/>
                <w:szCs w:val="21"/>
                <w:lang w:val="zh-CN"/>
              </w:rPr>
              <w:t>证</w:t>
            </w:r>
            <w:r>
              <w:rPr>
                <w:rFonts w:hint="eastAsia" w:asciiTheme="majorEastAsia" w:hAnsiTheme="majorEastAsia" w:eastAsiaTheme="majorEastAsia" w:cstheme="majorEastAsia"/>
                <w:bCs/>
                <w:sz w:val="21"/>
                <w:szCs w:val="21"/>
                <w:lang w:val="zh-CN"/>
              </w:rPr>
              <w:t>明</w:t>
            </w:r>
            <w:r>
              <w:rPr>
                <w:rFonts w:asciiTheme="majorEastAsia" w:hAnsiTheme="majorEastAsia" w:eastAsiaTheme="majorEastAsia" w:cstheme="majorEastAsia"/>
                <w:bCs/>
                <w:sz w:val="21"/>
                <w:szCs w:val="21"/>
                <w:lang w:val="zh-CN"/>
              </w:rPr>
              <w:t>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5</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hAnsi="宋体"/>
                <w:kern w:val="0"/>
                <w:sz w:val="21"/>
                <w:szCs w:val="21"/>
              </w:rPr>
              <w:t>法定代表人（单位负责人）授权书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6</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hAnsi="宋体"/>
                <w:kern w:val="0"/>
                <w:sz w:val="21"/>
                <w:szCs w:val="21"/>
              </w:rPr>
              <w:t>营业执照等证明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7</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asciiTheme="minorEastAsia" w:hAnsiTheme="minorEastAsia"/>
                <w:bCs/>
                <w:sz w:val="21"/>
                <w:szCs w:val="21"/>
              </w:rPr>
              <w:t>依法纳税凭据</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8</w:t>
            </w:r>
          </w:p>
        </w:tc>
        <w:tc>
          <w:tcPr>
            <w:tcW w:w="774" w:type="dxa"/>
            <w:vMerge w:val="restart"/>
            <w:tcBorders>
              <w:right w:val="single" w:color="auto" w:sz="4"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财务状况报告</w:t>
            </w:r>
          </w:p>
        </w:tc>
        <w:tc>
          <w:tcPr>
            <w:tcW w:w="709" w:type="dxa"/>
            <w:gridSpan w:val="2"/>
            <w:vMerge w:val="restart"/>
            <w:tcBorders>
              <w:left w:val="single" w:color="auto" w:sz="4" w:space="0"/>
              <w:righ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经审计财务报告</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资产负债表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5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利润表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5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现金流量表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5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所有者权益变动表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5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附注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5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基本开户银行资信证明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5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5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政府采购投标担保函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9</w:t>
            </w:r>
          </w:p>
        </w:tc>
        <w:tc>
          <w:tcPr>
            <w:tcW w:w="3751" w:type="dxa"/>
            <w:gridSpan w:val="4"/>
            <w:vAlign w:val="center"/>
          </w:tcPr>
          <w:p>
            <w:pPr>
              <w:snapToGrid w:val="0"/>
              <w:spacing w:line="400" w:lineRule="exact"/>
              <w:rPr>
                <w:rFonts w:ascii="宋体" w:hAnsi="宋体" w:cs="微软雅黑"/>
                <w:szCs w:val="21"/>
              </w:rPr>
            </w:pPr>
            <w:r>
              <w:rPr>
                <w:rFonts w:hint="eastAsia" w:asciiTheme="minorEastAsia" w:hAnsiTheme="minorEastAsia"/>
                <w:bCs/>
                <w:szCs w:val="21"/>
              </w:rPr>
              <w:t>依法缴纳社会保险凭据</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10</w:t>
            </w:r>
          </w:p>
        </w:tc>
        <w:tc>
          <w:tcPr>
            <w:tcW w:w="774" w:type="dxa"/>
            <w:vMerge w:val="restart"/>
            <w:tcBorders>
              <w:right w:val="single" w:color="auto" w:sz="6"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履行合同能力</w:t>
            </w:r>
          </w:p>
        </w:tc>
        <w:tc>
          <w:tcPr>
            <w:tcW w:w="709" w:type="dxa"/>
            <w:gridSpan w:val="2"/>
            <w:vMerge w:val="restart"/>
            <w:tcBorders>
              <w:left w:val="single" w:color="auto" w:sz="6" w:space="0"/>
              <w:right w:val="single" w:color="auto" w:sz="6" w:space="0"/>
            </w:tcBorders>
            <w:vAlign w:val="center"/>
          </w:tcPr>
          <w:p>
            <w:pPr>
              <w:snapToGrid w:val="0"/>
              <w:spacing w:line="400" w:lineRule="exact"/>
              <w:jc w:val="left"/>
              <w:rPr>
                <w:rFonts w:ascii="宋体" w:hAnsi="宋体" w:cs="微软雅黑"/>
                <w:szCs w:val="21"/>
              </w:rPr>
            </w:pPr>
            <w:r>
              <w:rPr>
                <w:rFonts w:hint="eastAsia" w:ascii="宋体" w:hAnsi="宋体" w:cs="微软雅黑"/>
                <w:szCs w:val="21"/>
              </w:rPr>
              <w:t>证明材料</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设备购置发票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continue"/>
            <w:vAlign w:val="center"/>
          </w:tcPr>
          <w:p>
            <w:pPr>
              <w:numPr>
                <w:ilvl w:val="0"/>
                <w:numId w:val="5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技术人员职称证书</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3"/>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continue"/>
            <w:vAlign w:val="center"/>
          </w:tcPr>
          <w:p>
            <w:pPr>
              <w:numPr>
                <w:ilvl w:val="0"/>
                <w:numId w:val="5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用工合同</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3"/>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continue"/>
            <w:vAlign w:val="center"/>
          </w:tcPr>
          <w:p>
            <w:pPr>
              <w:numPr>
                <w:ilvl w:val="0"/>
                <w:numId w:val="5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asciiTheme="minorEastAsia" w:hAnsiTheme="minorEastAsia"/>
                <w:bCs/>
                <w:sz w:val="21"/>
                <w:szCs w:val="21"/>
              </w:rPr>
              <w:t>投标人相关承诺函或声明</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11</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没有重大违法记录的声明</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12</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hAnsi="宋体" w:cs="微软雅黑"/>
                <w:bCs/>
                <w:kern w:val="0"/>
                <w:sz w:val="21"/>
                <w:szCs w:val="21"/>
              </w:rPr>
              <w:t>投标人须具备的特殊资质证书</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13</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asciiTheme="majorEastAsia" w:hAnsiTheme="majorEastAsia" w:eastAsiaTheme="majorEastAsia" w:cstheme="majorEastAsia"/>
                <w:bCs/>
                <w:sz w:val="21"/>
                <w:szCs w:val="21"/>
                <w:lang w:val="zh-CN"/>
              </w:rPr>
              <w:t>投标承诺函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14</w:t>
            </w:r>
          </w:p>
        </w:tc>
        <w:tc>
          <w:tcPr>
            <w:tcW w:w="3751" w:type="dxa"/>
            <w:gridSpan w:val="4"/>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联合体协议</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15</w:t>
            </w:r>
          </w:p>
        </w:tc>
        <w:tc>
          <w:tcPr>
            <w:tcW w:w="3751" w:type="dxa"/>
            <w:gridSpan w:val="4"/>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投标人与参加本项目投标的其他供应商之间，单位负责人不为同一人并且不存在直接控股、管理关系承诺函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16</w:t>
            </w:r>
          </w:p>
        </w:tc>
        <w:tc>
          <w:tcPr>
            <w:tcW w:w="3751" w:type="dxa"/>
            <w:gridSpan w:val="4"/>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仿宋_GB2312" w:asciiTheme="minorEastAsia" w:hAnsiTheme="minorEastAsia"/>
                <w:sz w:val="21"/>
                <w:szCs w:val="21"/>
                <w:lang w:val="zh-CN"/>
              </w:rPr>
              <w:t>投标人未为本项目提供整体设计、规范编制或者项目管理、监理、检测等服务承诺函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17</w:t>
            </w:r>
          </w:p>
        </w:tc>
        <w:tc>
          <w:tcPr>
            <w:tcW w:w="3751" w:type="dxa"/>
            <w:gridSpan w:val="4"/>
            <w:tcBorders>
              <w:top w:val="double" w:color="auto" w:sz="4"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投标分项报价表</w:t>
            </w:r>
          </w:p>
        </w:tc>
        <w:tc>
          <w:tcPr>
            <w:tcW w:w="1559" w:type="dxa"/>
            <w:tcBorders>
              <w:top w:val="double" w:color="auto" w:sz="4" w:space="0"/>
            </w:tcBorders>
            <w:vAlign w:val="center"/>
          </w:tcPr>
          <w:p>
            <w:pPr>
              <w:jc w:val="center"/>
              <w:rPr>
                <w:szCs w:val="21"/>
              </w:rPr>
            </w:pPr>
          </w:p>
        </w:tc>
        <w:tc>
          <w:tcPr>
            <w:tcW w:w="1560" w:type="dxa"/>
            <w:tcBorders>
              <w:top w:val="double" w:color="auto" w:sz="4" w:space="0"/>
            </w:tcBorders>
            <w:vAlign w:val="center"/>
          </w:tcPr>
          <w:p>
            <w:pPr>
              <w:snapToGrid w:val="0"/>
              <w:spacing w:line="400" w:lineRule="exact"/>
              <w:rPr>
                <w:rFonts w:ascii="宋体" w:hAnsi="宋体" w:cs="微软雅黑"/>
                <w:szCs w:val="21"/>
              </w:rPr>
            </w:pPr>
          </w:p>
        </w:tc>
        <w:tc>
          <w:tcPr>
            <w:tcW w:w="2018" w:type="dxa"/>
            <w:tcBorders>
              <w:top w:val="doub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18</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技术规格偏离表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19</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技术方案（实施方案）</w:t>
            </w:r>
          </w:p>
        </w:tc>
        <w:tc>
          <w:tcPr>
            <w:tcW w:w="1559" w:type="dxa"/>
            <w:vAlign w:val="center"/>
          </w:tcPr>
          <w:p>
            <w:pPr>
              <w:jc w:val="center"/>
              <w:rPr>
                <w:szCs w:val="21"/>
              </w:rPr>
            </w:pPr>
          </w:p>
        </w:tc>
        <w:tc>
          <w:tcPr>
            <w:tcW w:w="1560" w:type="dxa"/>
            <w:tcBorders>
              <w:top w:val="single" w:color="auto" w:sz="4" w:space="0"/>
            </w:tcBorders>
            <w:vAlign w:val="center"/>
          </w:tcPr>
          <w:p>
            <w:pPr>
              <w:snapToGrid w:val="0"/>
              <w:spacing w:line="400" w:lineRule="exact"/>
              <w:rPr>
                <w:rFonts w:ascii="宋体" w:hAnsi="宋体" w:cs="微软雅黑"/>
                <w:szCs w:val="21"/>
              </w:rPr>
            </w:pPr>
          </w:p>
        </w:tc>
        <w:tc>
          <w:tcPr>
            <w:tcW w:w="2018" w:type="dxa"/>
            <w:tcBorders>
              <w:top w:val="sing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20</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售后服务方案</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21</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业绩情况表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22</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政府强制采购节能产品品目清单情况</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23</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优先采购节能产品政府采购品目清单情况</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24</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ascii="宋体" w:hAnsi="宋体"/>
                <w:color w:val="000000"/>
                <w:sz w:val="21"/>
                <w:szCs w:val="21"/>
                <w:lang w:val="en-GB"/>
              </w:rPr>
              <w:t>优先采购环境标志产品政府采购品目清单情况</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25</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中小企业声明函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26</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cs="仿宋_GB2312" w:asciiTheme="minorEastAsia" w:hAnsiTheme="minorEastAsia" w:eastAsiaTheme="minorEastAsia"/>
                <w:sz w:val="21"/>
                <w:szCs w:val="21"/>
                <w:lang w:val="zh-CN"/>
              </w:rPr>
              <w:t>残疾人福利性单位声明函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27</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监狱企业证明文件</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14"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28</w:t>
            </w:r>
          </w:p>
        </w:tc>
        <w:tc>
          <w:tcPr>
            <w:tcW w:w="1200" w:type="dxa"/>
            <w:gridSpan w:val="2"/>
            <w:tcBorders>
              <w:right w:val="single" w:color="auto" w:sz="4"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CCC强制性产品认证</w:t>
            </w:r>
          </w:p>
        </w:tc>
        <w:tc>
          <w:tcPr>
            <w:tcW w:w="2551" w:type="dxa"/>
            <w:gridSpan w:val="2"/>
            <w:tcBorders>
              <w:left w:val="single" w:color="auto" w:sz="4"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asciiTheme="majorEastAsia" w:hAnsiTheme="majorEastAsia" w:eastAsiaTheme="majorEastAsia" w:cstheme="majorEastAsia"/>
                <w:bCs/>
                <w:sz w:val="21"/>
                <w:szCs w:val="21"/>
                <w:lang w:val="zh-CN"/>
              </w:rPr>
              <w:t>所投产品符合国家强制性要求承诺函</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29</w:t>
            </w:r>
          </w:p>
        </w:tc>
        <w:tc>
          <w:tcPr>
            <w:tcW w:w="1200" w:type="dxa"/>
            <w:gridSpan w:val="2"/>
            <w:vMerge w:val="restart"/>
            <w:tcBorders>
              <w:right w:val="single" w:color="auto" w:sz="4" w:space="0"/>
            </w:tcBorders>
            <w:vAlign w:val="center"/>
          </w:tcPr>
          <w:p>
            <w:pPr>
              <w:pStyle w:val="13"/>
              <w:kinsoku w:val="0"/>
              <w:overflowPunct w:val="0"/>
              <w:autoSpaceDE w:val="0"/>
              <w:autoSpaceDN w:val="0"/>
              <w:spacing w:line="320" w:lineRule="exact"/>
              <w:rPr>
                <w:rFonts w:cs="宋体" w:asciiTheme="minorEastAsia" w:hAnsiTheme="minorEastAsia"/>
                <w:kern w:val="0"/>
                <w:sz w:val="21"/>
                <w:szCs w:val="21"/>
              </w:rPr>
            </w:pPr>
            <w:r>
              <w:rPr>
                <w:rFonts w:cs="宋体" w:asciiTheme="minorEastAsia" w:hAnsiTheme="minorEastAsia"/>
                <w:kern w:val="0"/>
                <w:sz w:val="21"/>
                <w:szCs w:val="21"/>
              </w:rPr>
              <w:t>信息安全产品强制性认证</w:t>
            </w:r>
          </w:p>
        </w:tc>
        <w:tc>
          <w:tcPr>
            <w:tcW w:w="2551" w:type="dxa"/>
            <w:gridSpan w:val="2"/>
            <w:tcBorders>
              <w:lef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认证机构颁发的认证证书</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Merge w:val="continue"/>
            <w:vAlign w:val="center"/>
          </w:tcPr>
          <w:p>
            <w:pPr>
              <w:adjustRightInd w:val="0"/>
              <w:snapToGrid w:val="0"/>
              <w:spacing w:line="400" w:lineRule="exact"/>
              <w:jc w:val="center"/>
              <w:textAlignment w:val="baseline"/>
              <w:rPr>
                <w:rFonts w:ascii="宋体" w:hAnsi="宋体" w:cs="微软雅黑"/>
                <w:szCs w:val="21"/>
              </w:rPr>
            </w:pPr>
          </w:p>
        </w:tc>
        <w:tc>
          <w:tcPr>
            <w:tcW w:w="1200" w:type="dxa"/>
            <w:gridSpan w:val="2"/>
            <w:vMerge w:val="continue"/>
            <w:tcBorders>
              <w:righ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p>
        </w:tc>
        <w:tc>
          <w:tcPr>
            <w:tcW w:w="2551" w:type="dxa"/>
            <w:gridSpan w:val="2"/>
            <w:tcBorders>
              <w:lef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中国信息安全认证中心官网产品查询结果截图</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tcBorders>
              <w:bottom w:val="sing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30</w:t>
            </w:r>
          </w:p>
        </w:tc>
        <w:tc>
          <w:tcPr>
            <w:tcW w:w="3751" w:type="dxa"/>
            <w:gridSpan w:val="4"/>
            <w:tcBorders>
              <w:bottom w:val="single" w:color="auto" w:sz="4"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国家级贫困县域注册地证明材料</w:t>
            </w:r>
          </w:p>
        </w:tc>
        <w:tc>
          <w:tcPr>
            <w:tcW w:w="1559" w:type="dxa"/>
            <w:vAlign w:val="center"/>
          </w:tcPr>
          <w:p>
            <w:pPr>
              <w:pStyle w:val="13"/>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tcBorders>
              <w:top w:val="single" w:color="auto" w:sz="4" w:space="0"/>
              <w:bottom w:val="sing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31</w:t>
            </w:r>
          </w:p>
        </w:tc>
        <w:tc>
          <w:tcPr>
            <w:tcW w:w="3751" w:type="dxa"/>
            <w:gridSpan w:val="4"/>
            <w:tcBorders>
              <w:top w:val="single" w:color="auto" w:sz="4" w:space="0"/>
              <w:bottom w:val="single" w:color="auto" w:sz="4"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ascii="宋体" w:hAnsi="宋体"/>
                <w:color w:val="000000"/>
                <w:sz w:val="21"/>
                <w:szCs w:val="21"/>
                <w:lang w:val="en-GB"/>
              </w:rPr>
              <w:t>扶贫部门出具的聘用建档立卡贫困人员身份证明</w:t>
            </w:r>
          </w:p>
        </w:tc>
        <w:tc>
          <w:tcPr>
            <w:tcW w:w="1559" w:type="dxa"/>
            <w:vAlign w:val="center"/>
          </w:tcPr>
          <w:p>
            <w:pPr>
              <w:pStyle w:val="13"/>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tcBorders>
              <w:top w:val="sing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32</w:t>
            </w:r>
          </w:p>
        </w:tc>
        <w:tc>
          <w:tcPr>
            <w:tcW w:w="3751" w:type="dxa"/>
            <w:gridSpan w:val="4"/>
            <w:tcBorders>
              <w:top w:val="single" w:color="auto" w:sz="4"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ascii="宋体" w:hAnsi="宋体"/>
                <w:color w:val="000000"/>
                <w:sz w:val="21"/>
                <w:szCs w:val="21"/>
                <w:lang w:val="en-GB"/>
              </w:rPr>
              <w:t>建档立卡贫困人员社保材料</w:t>
            </w:r>
          </w:p>
        </w:tc>
        <w:tc>
          <w:tcPr>
            <w:tcW w:w="1559" w:type="dxa"/>
            <w:vAlign w:val="center"/>
          </w:tcPr>
          <w:p>
            <w:pPr>
              <w:pStyle w:val="13"/>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33</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其它资料</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bl>
    <w:p>
      <w:pPr>
        <w:tabs>
          <w:tab w:val="left" w:pos="1260"/>
        </w:tabs>
        <w:autoSpaceDE w:val="0"/>
        <w:autoSpaceDN w:val="0"/>
        <w:adjustRightInd w:val="0"/>
        <w:spacing w:line="360" w:lineRule="auto"/>
        <w:ind w:left="420" w:leftChars="-1" w:hanging="422" w:hangingChars="176"/>
        <w:contextualSpacing/>
        <w:rPr>
          <w:rFonts w:ascii="楷体" w:hAnsi="楷体" w:eastAsia="楷体"/>
          <w:color w:val="000000"/>
          <w:sz w:val="24"/>
          <w:szCs w:val="24"/>
        </w:rPr>
      </w:pPr>
      <w:r>
        <w:rPr>
          <w:rFonts w:hint="eastAsia" w:ascii="楷体" w:hAnsi="楷体" w:eastAsia="楷体"/>
          <w:color w:val="000000"/>
          <w:sz w:val="24"/>
          <w:szCs w:val="24"/>
        </w:rPr>
        <w:t>注：①本表序号8请按照本招标文件“第六章资格审查与评标”资格审查表中序号3要求，根据所提供经审计财务报告、基本开户银行资信证明、银行资信证明、政府采购投标担保函情况填写其中一项即可。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hint="eastAsia" w:ascii="楷体" w:hAnsi="楷体" w:eastAsia="楷体"/>
          <w:color w:val="000000"/>
          <w:sz w:val="24"/>
          <w:szCs w:val="24"/>
        </w:rPr>
        <w:t>②本表序号10请按照本招标文件 “第六章资格审查与评标”资格审查表中序号6要求提供，根据所提供证明材料或承诺函（声明）情况填写其中一项即可。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hint="eastAsia" w:ascii="楷体" w:hAnsi="楷体" w:eastAsia="楷体"/>
          <w:color w:val="000000"/>
          <w:sz w:val="24"/>
          <w:szCs w:val="24"/>
        </w:rPr>
        <w:t>③本表序号29请根据所投产品提供证书或截图情况填写其中一项即可。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ascii="楷体" w:hAnsi="楷体" w:eastAsia="楷体"/>
          <w:color w:val="000000"/>
          <w:sz w:val="24"/>
          <w:szCs w:val="24"/>
        </w:rPr>
        <w:fldChar w:fldCharType="begin"/>
      </w:r>
      <w:r>
        <w:rPr>
          <w:rFonts w:ascii="楷体" w:hAnsi="楷体" w:eastAsia="楷体"/>
          <w:color w:val="000000"/>
          <w:sz w:val="24"/>
          <w:szCs w:val="24"/>
        </w:rPr>
        <w:instrText xml:space="preserve"> </w:instrText>
      </w:r>
      <w:r>
        <w:rPr>
          <w:rFonts w:hint="eastAsia" w:ascii="楷体" w:hAnsi="楷体" w:eastAsia="楷体"/>
          <w:color w:val="000000"/>
          <w:sz w:val="24"/>
          <w:szCs w:val="24"/>
        </w:rPr>
        <w:instrText xml:space="preserve">= 4 \* GB3</w:instrText>
      </w:r>
      <w:r>
        <w:rPr>
          <w:rFonts w:ascii="楷体" w:hAnsi="楷体" w:eastAsia="楷体"/>
          <w:color w:val="000000"/>
          <w:sz w:val="24"/>
          <w:szCs w:val="24"/>
        </w:rPr>
        <w:instrText xml:space="preserve"> </w:instrText>
      </w:r>
      <w:r>
        <w:rPr>
          <w:rFonts w:ascii="楷体" w:hAnsi="楷体" w:eastAsia="楷体"/>
          <w:color w:val="000000"/>
          <w:sz w:val="24"/>
          <w:szCs w:val="24"/>
        </w:rPr>
        <w:fldChar w:fldCharType="separate"/>
      </w:r>
      <w:r>
        <w:rPr>
          <w:rFonts w:hint="eastAsia" w:ascii="楷体" w:hAnsi="楷体" w:eastAsia="楷体"/>
          <w:color w:val="000000"/>
          <w:sz w:val="24"/>
          <w:szCs w:val="24"/>
        </w:rPr>
        <w:t>④</w:t>
      </w:r>
      <w:r>
        <w:rPr>
          <w:rFonts w:ascii="楷体" w:hAnsi="楷体" w:eastAsia="楷体"/>
          <w:color w:val="000000"/>
          <w:sz w:val="24"/>
          <w:szCs w:val="24"/>
        </w:rPr>
        <w:fldChar w:fldCharType="end"/>
      </w:r>
      <w:r>
        <w:rPr>
          <w:rFonts w:hint="eastAsia" w:ascii="楷体" w:hAnsi="楷体" w:eastAsia="楷体"/>
          <w:color w:val="000000"/>
          <w:sz w:val="24"/>
          <w:szCs w:val="24"/>
        </w:rPr>
        <w:t>本表序号30～32仅适用于物业项目。</w:t>
      </w: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r>
        <w:rPr>
          <w:rFonts w:hint="eastAsia" w:asciiTheme="majorEastAsia" w:hAnsiTheme="majorEastAsia" w:eastAsiaTheme="majorEastAsia"/>
          <w:b/>
          <w:snapToGrid w:val="0"/>
          <w:kern w:val="0"/>
          <w:sz w:val="28"/>
          <w:szCs w:val="28"/>
        </w:rPr>
        <w:t>二、开标一览表</w:t>
      </w:r>
    </w:p>
    <w:p>
      <w:pPr>
        <w:pStyle w:val="13"/>
        <w:spacing w:line="360" w:lineRule="auto"/>
        <w:jc w:val="center"/>
        <w:rPr>
          <w:rFonts w:asciiTheme="majorEastAsia" w:hAnsiTheme="majorEastAsia" w:eastAsiaTheme="majorEastAsia"/>
          <w:b/>
          <w:snapToGrid w:val="0"/>
          <w:kern w:val="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spacing w:line="360" w:lineRule="auto"/>
        <w:contextualSpacing/>
        <w:rPr>
          <w:rFonts w:asciiTheme="minorEastAsia" w:hAnsiTheme="minorEastAsia"/>
          <w:color w:val="000000"/>
          <w:szCs w:val="21"/>
        </w:rPr>
      </w:pPr>
      <w:r>
        <w:rPr>
          <w:rFonts w:hint="eastAsia" w:asciiTheme="minorEastAsia" w:hAnsiTheme="minorEastAsia"/>
          <w:color w:val="000000"/>
          <w:szCs w:val="21"/>
        </w:rPr>
        <w:t xml:space="preserve">项目名称：                                                      </w:t>
      </w:r>
      <w:r>
        <w:rPr>
          <w:rFonts w:hint="eastAsia" w:cs="Arial" w:asciiTheme="minorEastAsia" w:hAnsiTheme="minorEastAsia"/>
          <w:szCs w:val="21"/>
        </w:rPr>
        <w:t>单位：元（人民币）</w:t>
      </w:r>
    </w:p>
    <w:tbl>
      <w:tblPr>
        <w:tblStyle w:val="22"/>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投标报价</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交付日期</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备注</w:t>
            </w:r>
          </w:p>
        </w:tc>
      </w:tr>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r>
              <w:rPr>
                <w:rFonts w:cs="Arial" w:asciiTheme="minorEastAsia" w:hAnsiTheme="minorEastAsia"/>
                <w:szCs w:val="21"/>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投标人名称：</w:t>
      </w:r>
      <w:r>
        <w:rPr>
          <w:rFonts w:hint="eastAsia" w:cs="宋体" w:asciiTheme="minorEastAsia" w:hAnsiTheme="minorEastAsia"/>
          <w:szCs w:val="21"/>
          <w:u w:val="single"/>
          <w:lang w:val="zh-CN"/>
        </w:rPr>
        <w:t xml:space="preserve">     （全称）   </w:t>
      </w:r>
      <w:r>
        <w:rPr>
          <w:rFonts w:hint="eastAsia" w:cs="宋体" w:asciiTheme="minorEastAsia" w:hAnsiTheme="minorEastAsia"/>
          <w:szCs w:val="21"/>
          <w:lang w:val="zh-CN"/>
        </w:rPr>
        <w:t>（公章）：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日期：</w:t>
      </w:r>
      <w:r>
        <w:rPr>
          <w:rFonts w:cs="宋体" w:asciiTheme="minorEastAsia" w:hAnsiTheme="minorEastAsia"/>
          <w:szCs w:val="21"/>
          <w:lang w:val="zh-CN"/>
        </w:rPr>
        <w:t xml:space="preserve">    </w:t>
      </w:r>
      <w:r>
        <w:rPr>
          <w:rFonts w:hint="eastAsia" w:cs="宋体" w:asciiTheme="minorEastAsia" w:hAnsiTheme="minorEastAsia"/>
          <w:szCs w:val="21"/>
          <w:lang w:val="zh-CN"/>
        </w:rPr>
        <w:t>年</w:t>
      </w:r>
      <w:r>
        <w:rPr>
          <w:rFonts w:cs="宋体" w:asciiTheme="minorEastAsia" w:hAnsiTheme="minorEastAsia"/>
          <w:szCs w:val="21"/>
          <w:lang w:val="zh-CN"/>
        </w:rPr>
        <w:t xml:space="preserve">    </w:t>
      </w:r>
      <w:r>
        <w:rPr>
          <w:rFonts w:hint="eastAsia" w:cs="宋体" w:asciiTheme="minorEastAsia" w:hAnsiTheme="minorEastAsia"/>
          <w:szCs w:val="21"/>
          <w:lang w:val="zh-CN"/>
        </w:rPr>
        <w:t>月</w:t>
      </w:r>
      <w:r>
        <w:rPr>
          <w:rFonts w:cs="宋体" w:asciiTheme="minorEastAsia" w:hAnsiTheme="minorEastAsia"/>
          <w:szCs w:val="21"/>
          <w:lang w:val="zh-CN"/>
        </w:rPr>
        <w:t xml:space="preserve">    </w:t>
      </w:r>
      <w:r>
        <w:rPr>
          <w:rFonts w:hint="eastAsia" w:cs="宋体" w:asciiTheme="minorEastAsia" w:hAnsiTheme="minorEastAsia"/>
          <w:szCs w:val="21"/>
          <w:lang w:val="zh-CN"/>
        </w:rPr>
        <w:t>日</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注：1、交付日期指完成该项目的最终时间（日历天）。</w:t>
      </w:r>
    </w:p>
    <w:p>
      <w:pPr>
        <w:autoSpaceDE w:val="0"/>
        <w:autoSpaceDN w:val="0"/>
        <w:adjustRightInd w:val="0"/>
        <w:spacing w:line="48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2、如招标公告明确项目交付日期以年为单位，本表应填写完成该项目的年限。</w:t>
      </w: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三、资格审查证明材料</w:t>
      </w: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Cs w:val="24"/>
        </w:rPr>
      </w:pPr>
      <w:r>
        <w:rPr>
          <w:rFonts w:hint="eastAsia" w:asciiTheme="majorEastAsia" w:hAnsiTheme="majorEastAsia" w:eastAsiaTheme="majorEastAsia"/>
          <w:b/>
          <w:snapToGrid w:val="0"/>
          <w:kern w:val="0"/>
          <w:szCs w:val="24"/>
        </w:rPr>
        <w:t>3.1 投 标 函</w:t>
      </w:r>
    </w:p>
    <w:p>
      <w:pPr>
        <w:pStyle w:val="13"/>
        <w:spacing w:line="360" w:lineRule="auto"/>
        <w:jc w:val="center"/>
        <w:rPr>
          <w:rFonts w:asciiTheme="majorEastAsia" w:hAnsiTheme="majorEastAsia" w:eastAsiaTheme="majorEastAsia"/>
          <w:b/>
          <w:snapToGrid w:val="0"/>
          <w:kern w:val="0"/>
          <w:sz w:val="28"/>
          <w:szCs w:val="28"/>
        </w:rPr>
      </w:pPr>
    </w:p>
    <w:p>
      <w:pPr>
        <w:adjustRightInd w:val="0"/>
        <w:spacing w:line="360" w:lineRule="auto"/>
        <w:contextualSpacing/>
        <w:rPr>
          <w:rFonts w:asciiTheme="minorEastAsia" w:hAnsiTheme="minorEastAsia"/>
          <w:b/>
          <w:snapToGrid w:val="0"/>
          <w:kern w:val="0"/>
          <w:szCs w:val="21"/>
        </w:rPr>
      </w:pPr>
      <w:r>
        <w:rPr>
          <w:rFonts w:hint="eastAsia" w:asciiTheme="minorEastAsia" w:hAnsiTheme="minorEastAsia"/>
          <w:snapToGrid w:val="0"/>
          <w:kern w:val="0"/>
          <w:szCs w:val="21"/>
        </w:rPr>
        <w:t>致：许昌市政府采购服务中心</w:t>
      </w:r>
    </w:p>
    <w:p>
      <w:pPr>
        <w:adjustRightInd w:val="0"/>
        <w:spacing w:line="360" w:lineRule="auto"/>
        <w:ind w:firstLine="420" w:firstLineChars="200"/>
        <w:contextualSpacing/>
        <w:outlineLvl w:val="0"/>
        <w:rPr>
          <w:rFonts w:asciiTheme="minorEastAsia" w:hAnsiTheme="minorEastAsia"/>
          <w:snapToGrid w:val="0"/>
          <w:kern w:val="0"/>
          <w:szCs w:val="21"/>
        </w:rPr>
      </w:pPr>
      <w:r>
        <w:rPr>
          <w:rFonts w:hint="eastAsia" w:asciiTheme="minorEastAsia" w:hAnsiTheme="minorEastAsia"/>
          <w:snapToGrid w:val="0"/>
          <w:kern w:val="0"/>
          <w:szCs w:val="21"/>
        </w:rPr>
        <w:t>根据贵方_</w:t>
      </w:r>
      <w:r>
        <w:rPr>
          <w:rFonts w:hint="eastAsia" w:asciiTheme="minorEastAsia" w:hAnsiTheme="minorEastAsia"/>
          <w:snapToGrid w:val="0"/>
          <w:kern w:val="0"/>
          <w:szCs w:val="21"/>
          <w:u w:val="single"/>
        </w:rPr>
        <w:t xml:space="preserve">_    </w:t>
      </w:r>
      <w:r>
        <w:rPr>
          <w:rFonts w:hint="eastAsia" w:asciiTheme="minorEastAsia" w:hAnsiTheme="minorEastAsia"/>
          <w:snapToGrid w:val="0"/>
          <w:kern w:val="0"/>
          <w:szCs w:val="21"/>
        </w:rPr>
        <w:t>_（项目名称、招标编号）采购的招标公告及投标邀请，_______（姓名和职务）被正式授权并代表投标人</w:t>
      </w:r>
      <w:r>
        <w:rPr>
          <w:rFonts w:hint="eastAsia" w:asciiTheme="minorEastAsia" w:hAnsiTheme="minorEastAsia"/>
          <w:snapToGrid w:val="0"/>
          <w:kern w:val="0"/>
          <w:szCs w:val="21"/>
          <w:u w:val="single"/>
        </w:rPr>
        <w:t xml:space="preserve">         </w:t>
      </w:r>
      <w:r>
        <w:rPr>
          <w:rFonts w:hint="eastAsia" w:asciiTheme="minorEastAsia" w:hAnsiTheme="minorEastAsia"/>
          <w:snapToGrid w:val="0"/>
          <w:kern w:val="0"/>
          <w:szCs w:val="21"/>
        </w:rPr>
        <w:t>（投标人名称、地址）提交。</w:t>
      </w:r>
    </w:p>
    <w:p>
      <w:pPr>
        <w:pStyle w:val="13"/>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我方确认收到贵方提供的</w:t>
      </w:r>
      <w:r>
        <w:rPr>
          <w:rFonts w:asciiTheme="minorEastAsia" w:hAnsiTheme="minorEastAsia" w:eastAsiaTheme="minorEastAsia"/>
          <w:snapToGrid w:val="0"/>
          <w:kern w:val="0"/>
          <w:sz w:val="21"/>
          <w:szCs w:val="21"/>
          <w:u w:val="single"/>
        </w:rPr>
        <w:t xml:space="preserve">  </w:t>
      </w:r>
      <w:r>
        <w:rPr>
          <w:rFonts w:hint="eastAsia" w:asciiTheme="minorEastAsia" w:hAnsiTheme="minorEastAsia" w:eastAsiaTheme="minorEastAsia"/>
          <w:snapToGrid w:val="0"/>
          <w:kern w:val="0"/>
          <w:sz w:val="21"/>
          <w:szCs w:val="21"/>
          <w:u w:val="single"/>
        </w:rPr>
        <w:t xml:space="preserve">           </w:t>
      </w:r>
      <w:r>
        <w:rPr>
          <w:rFonts w:asciiTheme="minorEastAsia" w:hAnsiTheme="minorEastAsia" w:eastAsiaTheme="minorEastAsia"/>
          <w:snapToGrid w:val="0"/>
          <w:kern w:val="0"/>
          <w:sz w:val="21"/>
          <w:szCs w:val="21"/>
          <w:u w:val="single"/>
        </w:rPr>
        <w:t xml:space="preserve">  </w:t>
      </w:r>
      <w:r>
        <w:rPr>
          <w:rFonts w:hint="eastAsia" w:asciiTheme="minorEastAsia" w:hAnsiTheme="minorEastAsia" w:eastAsiaTheme="minorEastAsia"/>
          <w:snapToGrid w:val="0"/>
          <w:kern w:val="0"/>
          <w:sz w:val="21"/>
          <w:szCs w:val="21"/>
        </w:rPr>
        <w:t>（项目名称、招标编号）招标文件的全部内容。</w:t>
      </w:r>
    </w:p>
    <w:p>
      <w:pPr>
        <w:pStyle w:val="13"/>
        <w:adjustRightInd w:val="0"/>
        <w:spacing w:line="360" w:lineRule="auto"/>
        <w:ind w:firstLine="420" w:firstLineChars="200"/>
        <w:contextualSpacing/>
        <w:rPr>
          <w:rFonts w:asciiTheme="minorEastAsia" w:hAnsiTheme="minorEastAsia" w:eastAsiaTheme="minorEastAsia"/>
          <w:snapToGrid w:val="0"/>
          <w:color w:val="FF0000"/>
          <w:kern w:val="0"/>
          <w:sz w:val="21"/>
          <w:szCs w:val="21"/>
        </w:rPr>
      </w:pPr>
      <w:r>
        <w:rPr>
          <w:rFonts w:hint="eastAsia" w:asciiTheme="minorEastAsia" w:hAnsiTheme="minorEastAsia" w:eastAsiaTheme="minorEastAsia"/>
          <w:snapToGrid w:val="0"/>
          <w:color w:val="FF0000"/>
          <w:kern w:val="0"/>
          <w:sz w:val="21"/>
          <w:szCs w:val="21"/>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hint="eastAsia" w:asciiTheme="minorEastAsia" w:hAnsiTheme="minorEastAsia" w:eastAsiaTheme="minorEastAsia"/>
          <w:color w:val="FF0000"/>
          <w:sz w:val="21"/>
          <w:szCs w:val="21"/>
        </w:rPr>
        <w:t>已完全理解并接受招标文件的各项规定和要求及资金支付规定，对招标文件的合理性、合法性不再有异议，</w:t>
      </w:r>
      <w:r>
        <w:rPr>
          <w:rFonts w:hint="eastAsia" w:ascii="宋体" w:hAnsi="宋体"/>
          <w:color w:val="FF0000"/>
          <w:sz w:val="21"/>
          <w:szCs w:val="21"/>
        </w:rPr>
        <w:t>并承诺在发生争议时不会以对《招标文件》存在误解、不明白的条款为由，对贵中心行使任何法律上的抗辩权。</w:t>
      </w:r>
    </w:p>
    <w:p>
      <w:pPr>
        <w:adjustRightInd w:val="0"/>
        <w:spacing w:line="360" w:lineRule="auto"/>
        <w:ind w:firstLine="420" w:firstLineChars="200"/>
        <w:contextualSpacing/>
        <w:rPr>
          <w:rFonts w:cs="Courier New" w:asciiTheme="minorEastAsia" w:hAnsiTheme="minorEastAsia"/>
          <w:color w:val="FF0000"/>
          <w:szCs w:val="21"/>
        </w:rPr>
      </w:pPr>
      <w:r>
        <w:rPr>
          <w:rFonts w:hint="eastAsia" w:cs="Courier New" w:asciiTheme="minorEastAsia" w:hAnsiTheme="minorEastAsia"/>
          <w:color w:val="FF0000"/>
          <w:szCs w:val="21"/>
        </w:rPr>
        <w:t>我方已完全明白招标文件的所有条款要求，并申明如下：</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一、按招标文件提供的全部货物与相关服务的投标总价详见《开标一览表》。</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二、</w:t>
      </w:r>
      <w:r>
        <w:rPr>
          <w:rFonts w:hint="eastAsia" w:ascii="宋体" w:hAnsi="宋体"/>
          <w:szCs w:val="21"/>
        </w:rPr>
        <w:t>我方同意在本项目招标文件中规定的开标日起90天内遵守本投标文件中的承诺且在此期限期满之前均具有约束力。我方同意并遵守本招标文件“投标人须知”中第十四条第三款关于延长投标有效期的规定。</w:t>
      </w:r>
      <w:r>
        <w:rPr>
          <w:rFonts w:hint="eastAsia" w:cs="Courier New" w:asciiTheme="minorEastAsia" w:hAnsiTheme="minorEastAsia"/>
          <w:szCs w:val="21"/>
        </w:rPr>
        <w:t>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pPr>
        <w:pStyle w:val="20"/>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三、我方明白并同意，在规定的开标日之后，投标有效期之内撤销投标的，则我方承担违背投标承诺的责任追究。</w:t>
      </w:r>
    </w:p>
    <w:p>
      <w:pPr>
        <w:pStyle w:val="20"/>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四、我方同意按照贵方可能提出的要求而提供与投标有关的任何其它数据、信息或资料。</w:t>
      </w:r>
    </w:p>
    <w:p>
      <w:pPr>
        <w:pStyle w:val="20"/>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五、我方理解贵方不一定接受最低投标价或任何贵方可能收到的投标。</w:t>
      </w:r>
    </w:p>
    <w:p>
      <w:pPr>
        <w:pStyle w:val="20"/>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六、我方如果中标，将保证履行招标文件及其澄清、修改文件（如果有）中的全部责任和义务，按质、按量、按期完成《项目需求》及《合同书》中的全部任务。</w:t>
      </w:r>
    </w:p>
    <w:p>
      <w:pPr>
        <w:pStyle w:val="20"/>
        <w:adjustRightInd w:val="0"/>
        <w:spacing w:line="360" w:lineRule="auto"/>
        <w:ind w:firstLine="420" w:firstLineChars="200"/>
        <w:contextualSpacing/>
        <w:rPr>
          <w:rFonts w:cs="宋体" w:asciiTheme="minorEastAsia" w:hAnsiTheme="minorEastAsia" w:eastAsiaTheme="minorEastAsia"/>
          <w:sz w:val="21"/>
          <w:szCs w:val="21"/>
        </w:rPr>
      </w:pPr>
      <w:r>
        <w:rPr>
          <w:rFonts w:hint="eastAsia" w:cs="Courier New" w:asciiTheme="minorEastAsia" w:hAnsiTheme="minorEastAsia" w:eastAsiaTheme="minorEastAsia"/>
          <w:sz w:val="21"/>
          <w:szCs w:val="21"/>
        </w:rPr>
        <w:t>七、我方在此保证所提交的所有文件和全部说明是真实的和正确的。</w:t>
      </w:r>
    </w:p>
    <w:p>
      <w:pPr>
        <w:pStyle w:val="13"/>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八、我方投标报价已包含应向知识产权所有权人支付的所有相关税费，并保证采购人在中国使用我方提供的货物时，如有第三方提出侵犯其知识产权主张的，责任由我方承担。 </w:t>
      </w:r>
    </w:p>
    <w:p>
      <w:pPr>
        <w:pStyle w:val="13"/>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九、我方具备《政府采购法》第二十二条规定的条件；承诺如下：</w:t>
      </w:r>
    </w:p>
    <w:p>
      <w:pPr>
        <w:pStyle w:val="13"/>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1. 具有独立承担民事责任能力的在中华人民共和国境内注册的法人或其他组织或自然人，有效的营业执照（或事业法人登记证或身份证等相关证明）。</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2. 我方已依法缴纳了各项税费及社会保险费用，如有需要，可随时向采购人提供近三个月内的相关缴费证明，以便核查。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3. 我方已依法建立健全的财务会计制度，如有需要，可随时向采购人提供相关证明材料，以便核查。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4. 参加政府采购活动前三年内，在经营活动中没有重大违法记录。</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5. 符合法律、行政法规规定的其他条件。</w:t>
      </w:r>
    </w:p>
    <w:p>
      <w:pPr>
        <w:adjustRightInd w:val="0"/>
        <w:spacing w:line="360" w:lineRule="auto"/>
        <w:ind w:firstLine="441" w:firstLineChars="210"/>
        <w:contextualSpacing/>
        <w:rPr>
          <w:rFonts w:cs="Arial" w:asciiTheme="minorEastAsia" w:hAnsiTheme="minorEastAsia"/>
          <w:szCs w:val="21"/>
        </w:rPr>
      </w:pPr>
      <w:r>
        <w:rPr>
          <w:rFonts w:hint="eastAsia" w:cs="宋体" w:asciiTheme="minorEastAsia" w:hAnsiTheme="minorEastAsia"/>
          <w:szCs w:val="21"/>
        </w:rPr>
        <w:t>以上内容如有虚假或与事实不符的，评审委员会可将</w:t>
      </w:r>
      <w:r>
        <w:rPr>
          <w:rFonts w:hint="eastAsia" w:cs="Arial" w:asciiTheme="minorEastAsia" w:hAnsiTheme="minorEastAsia"/>
          <w:szCs w:val="21"/>
        </w:rPr>
        <w:t>我方做无效投标处理，我方愿意承担相应的法律责任。</w:t>
      </w:r>
    </w:p>
    <w:p>
      <w:pPr>
        <w:pStyle w:val="13"/>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十、我方具备履行合同所必需的设备和专业技术能力。</w:t>
      </w:r>
    </w:p>
    <w:p>
      <w:pPr>
        <w:pStyle w:val="13"/>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napToGrid w:val="0"/>
          <w:kern w:val="0"/>
          <w:sz w:val="21"/>
          <w:szCs w:val="21"/>
        </w:rPr>
        <w:t>十一、</w:t>
      </w:r>
      <w:r>
        <w:rPr>
          <w:rFonts w:hint="eastAsia" w:asciiTheme="minorEastAsia" w:hAnsiTheme="minorEastAsia" w:eastAsiaTheme="minorEastAsia"/>
          <w:sz w:val="21"/>
          <w:szCs w:val="21"/>
        </w:rPr>
        <w:t>我方对在本函及投标文件中所作的所有承诺承担法律责任。</w:t>
      </w:r>
    </w:p>
    <w:p>
      <w:pPr>
        <w:pStyle w:val="13"/>
        <w:adjustRightInd w:val="0"/>
        <w:snapToGrid w:val="0"/>
        <w:spacing w:line="360" w:lineRule="auto"/>
        <w:rPr>
          <w:rFonts w:asciiTheme="minorEastAsia" w:hAnsiTheme="minorEastAsia" w:eastAsiaTheme="minorEastAsia"/>
          <w:sz w:val="21"/>
          <w:szCs w:val="21"/>
        </w:rPr>
      </w:pPr>
    </w:p>
    <w:p>
      <w:pPr>
        <w:pStyle w:val="13"/>
        <w:adjustRightInd w:val="0"/>
        <w:snapToGrid w:val="0"/>
        <w:spacing w:line="360" w:lineRule="auto"/>
        <w:rPr>
          <w:rFonts w:asciiTheme="minorEastAsia" w:hAnsiTheme="minorEastAsia" w:eastAsiaTheme="minorEastAsia"/>
          <w:sz w:val="21"/>
          <w:szCs w:val="21"/>
        </w:rPr>
      </w:pPr>
    </w:p>
    <w:p>
      <w:pPr>
        <w:pStyle w:val="13"/>
        <w:adjustRightInd w:val="0"/>
        <w:snapToGrid w:val="0"/>
        <w:spacing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所有与本招标有关的一切正式往来请寄：</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地    址：</w:t>
      </w:r>
      <w:r>
        <w:rPr>
          <w:rFonts w:hint="eastAsia" w:cs="宋体" w:asciiTheme="minorEastAsia" w:hAnsiTheme="minorEastAsia"/>
          <w:szCs w:val="21"/>
          <w:u w:val="single"/>
        </w:rPr>
        <w:t xml:space="preserve">                     </w:t>
      </w:r>
      <w:r>
        <w:rPr>
          <w:rFonts w:hint="eastAsia" w:cs="宋体" w:asciiTheme="minorEastAsia" w:hAnsiTheme="minorEastAsia"/>
          <w:szCs w:val="21"/>
        </w:rPr>
        <w:t>.  邮政编码：</w:t>
      </w:r>
      <w:r>
        <w:rPr>
          <w:rFonts w:hint="eastAsia" w:cs="宋体" w:asciiTheme="minorEastAsia" w:hAnsiTheme="minorEastAsia"/>
          <w:szCs w:val="21"/>
          <w:u w:val="single"/>
        </w:rPr>
        <w:t xml:space="preserve">                 </w:t>
      </w:r>
      <w:r>
        <w:rPr>
          <w:rFonts w:hint="eastAsia" w:cs="宋体" w:asciiTheme="minorEastAsia" w:hAnsiTheme="minorEastAsia"/>
          <w:szCs w:val="21"/>
        </w:rPr>
        <w:t>.</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电    话：</w:t>
      </w:r>
      <w:r>
        <w:rPr>
          <w:rFonts w:hint="eastAsia" w:cs="宋体" w:asciiTheme="minorEastAsia" w:hAnsiTheme="minorEastAsia"/>
          <w:szCs w:val="21"/>
          <w:u w:val="single"/>
        </w:rPr>
        <w:t xml:space="preserve">                     </w:t>
      </w:r>
      <w:r>
        <w:rPr>
          <w:rFonts w:hint="eastAsia" w:cs="宋体" w:asciiTheme="minorEastAsia" w:hAnsiTheme="minorEastAsia"/>
          <w:szCs w:val="21"/>
        </w:rPr>
        <w:t>.  传    真：</w:t>
      </w:r>
      <w:r>
        <w:rPr>
          <w:rFonts w:hint="eastAsia" w:cs="宋体" w:asciiTheme="minorEastAsia" w:hAnsiTheme="minorEastAsia"/>
          <w:szCs w:val="21"/>
          <w:u w:val="single"/>
        </w:rPr>
        <w:t xml:space="preserve">                 </w:t>
      </w:r>
      <w:r>
        <w:rPr>
          <w:rFonts w:hint="eastAsia" w:cs="宋体" w:asciiTheme="minorEastAsia" w:hAnsiTheme="minorEastAsia"/>
          <w:szCs w:val="21"/>
        </w:rPr>
        <w:t>.</w:t>
      </w:r>
    </w:p>
    <w:p>
      <w:pPr>
        <w:adjustRightInd w:val="0"/>
        <w:snapToGrid w:val="0"/>
        <w:spacing w:line="360" w:lineRule="auto"/>
        <w:rPr>
          <w:rFonts w:cs="宋体" w:asciiTheme="minorEastAsia" w:hAnsiTheme="minorEastAsia"/>
          <w:szCs w:val="21"/>
          <w:u w:val="single"/>
        </w:rPr>
      </w:pPr>
      <w:r>
        <w:rPr>
          <w:rFonts w:hint="eastAsia" w:cs="宋体" w:asciiTheme="minorEastAsia" w:hAnsiTheme="minorEastAsia"/>
          <w:szCs w:val="21"/>
        </w:rPr>
        <w:t>投标人代表姓名：</w:t>
      </w:r>
      <w:r>
        <w:rPr>
          <w:rFonts w:hint="eastAsia" w:cs="宋体" w:asciiTheme="minorEastAsia" w:hAnsiTheme="minorEastAsia"/>
          <w:szCs w:val="21"/>
          <w:u w:val="single"/>
        </w:rPr>
        <w:t xml:space="preserve">               </w:t>
      </w:r>
      <w:r>
        <w:rPr>
          <w:rFonts w:hint="eastAsia" w:cs="宋体" w:asciiTheme="minorEastAsia" w:hAnsiTheme="minorEastAsia"/>
          <w:szCs w:val="21"/>
        </w:rPr>
        <w:t>.  职    务：</w:t>
      </w:r>
      <w:r>
        <w:rPr>
          <w:rFonts w:hint="eastAsia" w:cs="宋体" w:asciiTheme="minorEastAsia" w:hAnsiTheme="minorEastAsia"/>
          <w:szCs w:val="21"/>
          <w:u w:val="single"/>
        </w:rPr>
        <w:t xml:space="preserve">                 </w:t>
      </w:r>
      <w:r>
        <w:rPr>
          <w:rFonts w:hint="eastAsia" w:cs="宋体" w:asciiTheme="minorEastAsia" w:hAnsiTheme="minorEastAsia"/>
          <w:szCs w:val="21"/>
        </w:rPr>
        <w:t>.</w:t>
      </w:r>
    </w:p>
    <w:p>
      <w:pPr>
        <w:adjustRightInd w:val="0"/>
        <w:snapToGrid w:val="0"/>
        <w:spacing w:line="360" w:lineRule="auto"/>
        <w:rPr>
          <w:rFonts w:cs="宋体" w:asciiTheme="minorEastAsia" w:hAnsiTheme="minorEastAsia"/>
          <w:szCs w:val="21"/>
          <w:u w:val="single"/>
        </w:rPr>
      </w:pP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3150" w:firstLineChars="1500"/>
        <w:rPr>
          <w:rFonts w:cs="宋体" w:asciiTheme="minorEastAsia" w:hAnsiTheme="minorEastAsia"/>
          <w:szCs w:val="21"/>
        </w:rPr>
      </w:pPr>
      <w:r>
        <w:rPr>
          <w:rFonts w:hint="eastAsia" w:cs="宋体" w:asciiTheme="minorEastAsia" w:hAnsiTheme="minorEastAsia"/>
          <w:szCs w:val="21"/>
        </w:rPr>
        <w:t>投标人名称（并加盖公章）：</w:t>
      </w:r>
      <w:r>
        <w:rPr>
          <w:rFonts w:hint="eastAsia" w:cs="宋体" w:asciiTheme="minorEastAsia" w:hAnsiTheme="minorEastAsia"/>
          <w:szCs w:val="21"/>
          <w:u w:val="single"/>
        </w:rPr>
        <w:t xml:space="preserve">               </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3885" w:firstLineChars="1850"/>
        <w:rPr>
          <w:rFonts w:cs="宋体" w:asciiTheme="minorEastAsia" w:hAnsiTheme="minorEastAsia"/>
          <w:szCs w:val="21"/>
        </w:rPr>
      </w:pPr>
      <w:r>
        <w:rPr>
          <w:rFonts w:hint="eastAsia" w:cs="宋体" w:asciiTheme="minorEastAsia" w:hAnsiTheme="minorEastAsia"/>
          <w:szCs w:val="21"/>
        </w:rPr>
        <w:t>日期：</w:t>
      </w:r>
      <w:r>
        <w:rPr>
          <w:rFonts w:hint="eastAsia" w:cs="宋体" w:asciiTheme="minorEastAsia" w:hAnsiTheme="minorEastAsia"/>
          <w:szCs w:val="21"/>
          <w:u w:val="single"/>
        </w:rPr>
        <w:t xml:space="preserve">       </w:t>
      </w:r>
      <w:r>
        <w:rPr>
          <w:rFonts w:hint="eastAsia" w:cs="宋体" w:asciiTheme="minorEastAsia" w:hAnsiTheme="minorEastAsia"/>
          <w:szCs w:val="21"/>
        </w:rPr>
        <w:t>年</w:t>
      </w:r>
      <w:r>
        <w:rPr>
          <w:rFonts w:hint="eastAsia" w:cs="宋体" w:asciiTheme="minorEastAsia" w:hAnsiTheme="minorEastAsia"/>
          <w:szCs w:val="21"/>
          <w:u w:val="single"/>
        </w:rPr>
        <w:t xml:space="preserve">       </w:t>
      </w:r>
      <w:r>
        <w:rPr>
          <w:rFonts w:hint="eastAsia" w:cs="宋体" w:asciiTheme="minorEastAsia" w:hAnsiTheme="minorEastAsia"/>
          <w:szCs w:val="21"/>
        </w:rPr>
        <w:t xml:space="preserve">月 </w:t>
      </w:r>
      <w:r>
        <w:rPr>
          <w:rFonts w:hint="eastAsia" w:cs="宋体" w:asciiTheme="minorEastAsia" w:hAnsiTheme="minorEastAsia"/>
          <w:szCs w:val="21"/>
          <w:u w:val="single"/>
        </w:rPr>
        <w:t xml:space="preserve">      </w:t>
      </w:r>
      <w:r>
        <w:rPr>
          <w:rFonts w:hint="eastAsia" w:cs="宋体" w:asciiTheme="minorEastAsia" w:hAnsiTheme="minorEastAsia"/>
          <w:szCs w:val="21"/>
        </w:rPr>
        <w:t>日</w:t>
      </w:r>
    </w:p>
    <w:p>
      <w:pPr>
        <w:widowControl/>
        <w:jc w:val="left"/>
        <w:rPr>
          <w:rFonts w:asciiTheme="majorEastAsia" w:hAnsiTheme="majorEastAsia" w:eastAsiaTheme="majorEastAsia"/>
          <w:b/>
          <w:bCs/>
          <w:color w:val="000000"/>
          <w:sz w:val="24"/>
          <w:szCs w:val="24"/>
        </w:rPr>
      </w:pPr>
      <w:r>
        <w:rPr>
          <w:rFonts w:asciiTheme="majorEastAsia" w:hAnsiTheme="majorEastAsia" w:eastAsiaTheme="majorEastAsia"/>
          <w:b/>
          <w:bCs/>
          <w:color w:val="000000"/>
          <w:sz w:val="24"/>
          <w:szCs w:val="24"/>
        </w:rPr>
        <w:br w:type="page"/>
      </w:r>
    </w:p>
    <w:p>
      <w:pPr>
        <w:spacing w:line="480" w:lineRule="exact"/>
        <w:jc w:val="center"/>
        <w:rPr>
          <w:rFonts w:asciiTheme="majorEastAsia" w:hAnsiTheme="majorEastAsia" w:eastAsiaTheme="majorEastAsia"/>
          <w:b/>
          <w:bCs/>
          <w:color w:val="000000"/>
          <w:sz w:val="24"/>
          <w:szCs w:val="24"/>
        </w:rPr>
      </w:pPr>
      <w:r>
        <w:rPr>
          <w:rFonts w:hint="eastAsia" w:asciiTheme="majorEastAsia" w:hAnsiTheme="majorEastAsia" w:eastAsiaTheme="majorEastAsia"/>
          <w:b/>
          <w:bCs/>
          <w:color w:val="000000"/>
          <w:sz w:val="24"/>
          <w:szCs w:val="24"/>
        </w:rPr>
        <w:t>3.2 法定代表人（单位负责人）</w:t>
      </w:r>
      <w:r>
        <w:rPr>
          <w:rFonts w:asciiTheme="majorEastAsia" w:hAnsiTheme="majorEastAsia" w:eastAsiaTheme="majorEastAsia"/>
          <w:b/>
          <w:bCs/>
          <w:color w:val="000000"/>
          <w:sz w:val="24"/>
          <w:szCs w:val="24"/>
        </w:rPr>
        <w:t>资</w:t>
      </w:r>
      <w:r>
        <w:rPr>
          <w:rFonts w:hint="eastAsia" w:asciiTheme="majorEastAsia" w:hAnsiTheme="majorEastAsia" w:eastAsiaTheme="majorEastAsia"/>
          <w:b/>
          <w:bCs/>
          <w:color w:val="000000"/>
          <w:sz w:val="24"/>
          <w:szCs w:val="24"/>
        </w:rPr>
        <w:t>格</w:t>
      </w:r>
      <w:r>
        <w:rPr>
          <w:rFonts w:asciiTheme="majorEastAsia" w:hAnsiTheme="majorEastAsia" w:eastAsiaTheme="majorEastAsia"/>
          <w:b/>
          <w:bCs/>
          <w:color w:val="000000"/>
          <w:sz w:val="24"/>
          <w:szCs w:val="24"/>
        </w:rPr>
        <w:t>证</w:t>
      </w:r>
      <w:r>
        <w:rPr>
          <w:rFonts w:hint="eastAsia" w:asciiTheme="majorEastAsia" w:hAnsiTheme="majorEastAsia" w:eastAsiaTheme="majorEastAsia"/>
          <w:b/>
          <w:bCs/>
          <w:color w:val="000000"/>
          <w:sz w:val="24"/>
          <w:szCs w:val="24"/>
        </w:rPr>
        <w:t>明</w:t>
      </w:r>
      <w:r>
        <w:rPr>
          <w:rFonts w:asciiTheme="majorEastAsia" w:hAnsiTheme="majorEastAsia" w:eastAsiaTheme="majorEastAsia"/>
          <w:b/>
          <w:bCs/>
          <w:color w:val="000000"/>
          <w:sz w:val="24"/>
          <w:szCs w:val="24"/>
        </w:rPr>
        <w:t>书</w:t>
      </w:r>
    </w:p>
    <w:p>
      <w:pPr>
        <w:autoSpaceDE w:val="0"/>
        <w:autoSpaceDN w:val="0"/>
        <w:adjustRightInd w:val="0"/>
        <w:spacing w:line="480" w:lineRule="auto"/>
        <w:ind w:firstLine="616" w:firstLineChars="257"/>
        <w:rPr>
          <w:rFonts w:ascii="宋体" w:hAnsi="宋体"/>
          <w:color w:val="000000"/>
          <w:sz w:val="24"/>
          <w:szCs w:val="24"/>
        </w:rPr>
      </w:pPr>
    </w:p>
    <w:p>
      <w:pPr>
        <w:pStyle w:val="40"/>
        <w:spacing w:line="480" w:lineRule="auto"/>
        <w:ind w:firstLine="472" w:firstLineChars="225"/>
        <w:jc w:val="left"/>
        <w:rPr>
          <w:rFonts w:asciiTheme="minorEastAsia" w:hAnsiTheme="minorEastAsia"/>
          <w:color w:val="000000"/>
          <w:sz w:val="21"/>
          <w:szCs w:val="21"/>
        </w:rPr>
      </w:pPr>
      <w:r>
        <w:rPr>
          <w:rFonts w:asciiTheme="minorEastAsia" w:hAnsiTheme="minorEastAsia"/>
          <w:color w:val="000000"/>
          <w:sz w:val="21"/>
          <w:szCs w:val="21"/>
        </w:rPr>
        <w:t>单</w:t>
      </w:r>
      <w:r>
        <w:rPr>
          <w:rFonts w:hint="eastAsia" w:asciiTheme="minorEastAsia" w:hAnsiTheme="minorEastAsia"/>
          <w:color w:val="000000"/>
          <w:sz w:val="21"/>
          <w:szCs w:val="21"/>
        </w:rPr>
        <w:t>位名</w:t>
      </w:r>
      <w:r>
        <w:rPr>
          <w:rFonts w:asciiTheme="minorEastAsia" w:hAnsiTheme="minorEastAsia"/>
          <w:color w:val="000000"/>
          <w:sz w:val="21"/>
          <w:szCs w:val="21"/>
        </w:rPr>
        <w:t>称</w:t>
      </w:r>
      <w:r>
        <w:rPr>
          <w:rFonts w:hint="eastAsia" w:asciiTheme="minorEastAsia" w:hAnsiTheme="minorEastAsia"/>
          <w:color w:val="000000"/>
          <w:sz w:val="21"/>
          <w:szCs w:val="21"/>
        </w:rPr>
        <w:t>：</w:t>
      </w:r>
    </w:p>
    <w:p>
      <w:pPr>
        <w:pStyle w:val="40"/>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地址：</w:t>
      </w:r>
    </w:p>
    <w:p>
      <w:pPr>
        <w:pStyle w:val="40"/>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姓名：       性</w:t>
      </w:r>
      <w:r>
        <w:rPr>
          <w:rFonts w:asciiTheme="minorEastAsia" w:hAnsiTheme="minorEastAsia"/>
          <w:color w:val="000000"/>
          <w:sz w:val="21"/>
          <w:szCs w:val="21"/>
        </w:rPr>
        <w:t>别</w:t>
      </w:r>
      <w:r>
        <w:rPr>
          <w:rFonts w:hint="eastAsia" w:asciiTheme="minorEastAsia" w:hAnsiTheme="minorEastAsia"/>
          <w:color w:val="000000"/>
          <w:sz w:val="21"/>
          <w:szCs w:val="21"/>
        </w:rPr>
        <w:t>：     年</w:t>
      </w:r>
      <w:r>
        <w:rPr>
          <w:rFonts w:asciiTheme="minorEastAsia" w:hAnsiTheme="minorEastAsia"/>
          <w:color w:val="000000"/>
          <w:sz w:val="21"/>
          <w:szCs w:val="21"/>
        </w:rPr>
        <w:t>龄</w:t>
      </w:r>
      <w:r>
        <w:rPr>
          <w:rFonts w:hint="eastAsia" w:asciiTheme="minorEastAsia" w:hAnsiTheme="minorEastAsia"/>
          <w:color w:val="000000"/>
          <w:sz w:val="21"/>
          <w:szCs w:val="21"/>
        </w:rPr>
        <w:t>：</w:t>
      </w:r>
      <w:r>
        <w:rPr>
          <w:rFonts w:asciiTheme="minorEastAsia" w:hAnsiTheme="minorEastAsia"/>
          <w:color w:val="000000"/>
          <w:sz w:val="21"/>
          <w:szCs w:val="21"/>
        </w:rPr>
        <w:t xml:space="preserve">     职务</w:t>
      </w:r>
      <w:r>
        <w:rPr>
          <w:rFonts w:hint="eastAsia" w:asciiTheme="minorEastAsia" w:hAnsiTheme="minorEastAsia"/>
          <w:color w:val="000000"/>
          <w:sz w:val="21"/>
          <w:szCs w:val="21"/>
        </w:rPr>
        <w:t xml:space="preserve">：        </w:t>
      </w:r>
    </w:p>
    <w:p>
      <w:pPr>
        <w:pStyle w:val="40"/>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本人</w:t>
      </w:r>
      <w:r>
        <w:rPr>
          <w:rFonts w:hint="eastAsia" w:asciiTheme="minorEastAsia" w:hAnsiTheme="minorEastAsia"/>
          <w:color w:val="000000"/>
          <w:sz w:val="21"/>
          <w:szCs w:val="21"/>
          <w:u w:val="single"/>
        </w:rPr>
        <w:t xml:space="preserve">       </w:t>
      </w:r>
      <w:r>
        <w:rPr>
          <w:rFonts w:hint="eastAsia" w:asciiTheme="minorEastAsia" w:hAnsiTheme="minorEastAsia"/>
          <w:color w:val="000000"/>
          <w:sz w:val="21"/>
          <w:szCs w:val="21"/>
        </w:rPr>
        <w:t>系</w:t>
      </w:r>
      <w:r>
        <w:rPr>
          <w:rFonts w:hint="eastAsia" w:asciiTheme="minorEastAsia" w:hAnsiTheme="minorEastAsia"/>
          <w:color w:val="000000"/>
          <w:sz w:val="21"/>
          <w:szCs w:val="21"/>
          <w:u w:val="single"/>
        </w:rPr>
        <w:t xml:space="preserve">  </w:t>
      </w:r>
      <w:r>
        <w:rPr>
          <w:rFonts w:hint="eastAsia" w:asciiTheme="minorEastAsia" w:hAnsiTheme="minorEastAsia"/>
          <w:i/>
          <w:snapToGrid w:val="0"/>
          <w:sz w:val="21"/>
          <w:szCs w:val="21"/>
          <w:u w:val="single"/>
        </w:rPr>
        <w:t>投</w:t>
      </w:r>
      <w:r>
        <w:rPr>
          <w:rFonts w:asciiTheme="minorEastAsia" w:hAnsiTheme="minorEastAsia"/>
          <w:i/>
          <w:snapToGrid w:val="0"/>
          <w:sz w:val="21"/>
          <w:szCs w:val="21"/>
          <w:u w:val="single"/>
        </w:rPr>
        <w:t>标</w:t>
      </w:r>
      <w:r>
        <w:rPr>
          <w:rFonts w:hint="eastAsia" w:asciiTheme="minorEastAsia" w:hAnsiTheme="minorEastAsia"/>
          <w:i/>
          <w:snapToGrid w:val="0"/>
          <w:sz w:val="21"/>
          <w:szCs w:val="21"/>
          <w:u w:val="single"/>
        </w:rPr>
        <w:t>人名</w:t>
      </w:r>
      <w:r>
        <w:rPr>
          <w:rFonts w:asciiTheme="minorEastAsia" w:hAnsiTheme="minorEastAsia"/>
          <w:i/>
          <w:snapToGrid w:val="0"/>
          <w:sz w:val="21"/>
          <w:szCs w:val="21"/>
          <w:u w:val="single"/>
        </w:rPr>
        <w:t>称</w:t>
      </w:r>
      <w:r>
        <w:rPr>
          <w:rFonts w:hint="eastAsia" w:asciiTheme="minorEastAsia" w:hAnsiTheme="minorEastAsia"/>
          <w:i/>
          <w:snapToGrid w:val="0"/>
          <w:sz w:val="21"/>
          <w:szCs w:val="21"/>
          <w:u w:val="single"/>
        </w:rPr>
        <w:t xml:space="preserve">  </w:t>
      </w:r>
      <w:r>
        <w:rPr>
          <w:rFonts w:hint="eastAsia" w:asciiTheme="minorEastAsia" w:hAnsiTheme="minorEastAsia"/>
          <w:color w:val="000000"/>
          <w:sz w:val="21"/>
          <w:szCs w:val="21"/>
        </w:rPr>
        <w:t>的法定代表人（单位负责人）。就</w:t>
      </w:r>
      <w:r>
        <w:rPr>
          <w:rFonts w:asciiTheme="minorEastAsia" w:hAnsiTheme="minorEastAsia"/>
          <w:color w:val="000000"/>
          <w:sz w:val="21"/>
          <w:szCs w:val="21"/>
        </w:rPr>
        <w:t>参</w:t>
      </w:r>
      <w:r>
        <w:rPr>
          <w:rFonts w:hint="eastAsia" w:asciiTheme="minorEastAsia" w:hAnsiTheme="minorEastAsia"/>
          <w:color w:val="000000"/>
          <w:sz w:val="21"/>
          <w:szCs w:val="21"/>
        </w:rPr>
        <w:t>加贵方招</w:t>
      </w:r>
      <w:r>
        <w:rPr>
          <w:rFonts w:asciiTheme="minorEastAsia" w:hAnsiTheme="minorEastAsia"/>
          <w:color w:val="000000"/>
          <w:sz w:val="21"/>
          <w:szCs w:val="21"/>
        </w:rPr>
        <w:t>标编号为</w:t>
      </w:r>
      <w:r>
        <w:rPr>
          <w:rFonts w:hint="eastAsia" w:asciiTheme="minorEastAsia" w:hAnsiTheme="minorEastAsia"/>
          <w:color w:val="000000"/>
          <w:sz w:val="21"/>
          <w:szCs w:val="21"/>
          <w:u w:val="single"/>
        </w:rPr>
        <w:t xml:space="preserve">  </w:t>
      </w:r>
      <w:r>
        <w:rPr>
          <w:rFonts w:asciiTheme="minorEastAsia" w:hAnsiTheme="minorEastAsia"/>
          <w:i/>
          <w:color w:val="000000"/>
          <w:sz w:val="21"/>
          <w:szCs w:val="21"/>
          <w:u w:val="single"/>
        </w:rPr>
        <w:t>项目编号</w:t>
      </w:r>
      <w:r>
        <w:rPr>
          <w:rFonts w:hint="eastAsia" w:asciiTheme="minorEastAsia" w:hAnsiTheme="minorEastAsia"/>
          <w:i/>
          <w:color w:val="000000"/>
          <w:sz w:val="21"/>
          <w:szCs w:val="21"/>
          <w:u w:val="single"/>
        </w:rPr>
        <w:t xml:space="preserve"> </w:t>
      </w:r>
      <w:r>
        <w:rPr>
          <w:rFonts w:hint="eastAsia" w:asciiTheme="minorEastAsia" w:hAnsiTheme="minorEastAsia"/>
          <w:color w:val="000000"/>
          <w:sz w:val="21"/>
          <w:szCs w:val="21"/>
          <w:u w:val="single"/>
        </w:rPr>
        <w:t xml:space="preserve">  </w:t>
      </w:r>
      <w:r>
        <w:rPr>
          <w:rFonts w:hint="eastAsia" w:asciiTheme="minorEastAsia" w:hAnsiTheme="minorEastAsia"/>
          <w:color w:val="000000"/>
          <w:sz w:val="21"/>
          <w:szCs w:val="21"/>
        </w:rPr>
        <w:t>的</w:t>
      </w:r>
      <w:r>
        <w:rPr>
          <w:rFonts w:hint="eastAsia" w:asciiTheme="minorEastAsia" w:hAnsiTheme="minorEastAsia"/>
          <w:color w:val="000000"/>
          <w:sz w:val="21"/>
          <w:szCs w:val="21"/>
          <w:u w:val="single"/>
        </w:rPr>
        <w:t xml:space="preserve">  </w:t>
      </w:r>
      <w:r>
        <w:rPr>
          <w:rFonts w:asciiTheme="minorEastAsia" w:hAnsiTheme="minorEastAsia"/>
          <w:i/>
          <w:color w:val="000000"/>
          <w:sz w:val="21"/>
          <w:szCs w:val="21"/>
          <w:u w:val="single"/>
        </w:rPr>
        <w:t>项目</w:t>
      </w:r>
      <w:r>
        <w:rPr>
          <w:rFonts w:hint="eastAsia" w:asciiTheme="minorEastAsia" w:hAnsiTheme="minorEastAsia"/>
          <w:i/>
          <w:color w:val="000000"/>
          <w:sz w:val="21"/>
          <w:szCs w:val="21"/>
          <w:u w:val="single"/>
        </w:rPr>
        <w:t>名</w:t>
      </w:r>
      <w:r>
        <w:rPr>
          <w:rFonts w:asciiTheme="minorEastAsia" w:hAnsiTheme="minorEastAsia"/>
          <w:i/>
          <w:color w:val="000000"/>
          <w:sz w:val="21"/>
          <w:szCs w:val="21"/>
          <w:u w:val="single"/>
        </w:rPr>
        <w:t>称</w:t>
      </w:r>
      <w:r>
        <w:rPr>
          <w:rFonts w:hint="eastAsia" w:asciiTheme="minorEastAsia" w:hAnsiTheme="minorEastAsia"/>
          <w:i/>
          <w:color w:val="000000"/>
          <w:sz w:val="21"/>
          <w:szCs w:val="21"/>
          <w:u w:val="single"/>
        </w:rPr>
        <w:t xml:space="preserve"> </w:t>
      </w:r>
      <w:r>
        <w:rPr>
          <w:rFonts w:hint="eastAsia" w:asciiTheme="minorEastAsia" w:hAnsiTheme="minorEastAsia"/>
          <w:color w:val="000000"/>
          <w:sz w:val="21"/>
          <w:szCs w:val="21"/>
          <w:u w:val="single"/>
        </w:rPr>
        <w:t xml:space="preserve">   </w:t>
      </w:r>
      <w:r>
        <w:rPr>
          <w:rFonts w:hint="eastAsia" w:asciiTheme="minorEastAsia" w:hAnsiTheme="minorEastAsia"/>
          <w:color w:val="000000"/>
          <w:sz w:val="21"/>
          <w:szCs w:val="21"/>
        </w:rPr>
        <w:t>公</w:t>
      </w:r>
      <w:r>
        <w:rPr>
          <w:rFonts w:asciiTheme="minorEastAsia" w:hAnsiTheme="minorEastAsia"/>
          <w:color w:val="000000"/>
          <w:sz w:val="21"/>
          <w:szCs w:val="21"/>
        </w:rPr>
        <w:t>开</w:t>
      </w:r>
      <w:r>
        <w:rPr>
          <w:rFonts w:hint="eastAsia" w:asciiTheme="minorEastAsia" w:hAnsiTheme="minorEastAsia"/>
          <w:color w:val="000000"/>
          <w:sz w:val="21"/>
          <w:szCs w:val="21"/>
        </w:rPr>
        <w:t>招</w:t>
      </w:r>
      <w:r>
        <w:rPr>
          <w:rFonts w:asciiTheme="minorEastAsia" w:hAnsiTheme="minorEastAsia"/>
          <w:color w:val="000000"/>
          <w:sz w:val="21"/>
          <w:szCs w:val="21"/>
        </w:rPr>
        <w:t>标项目</w:t>
      </w:r>
      <w:r>
        <w:rPr>
          <w:rFonts w:hint="eastAsia" w:asciiTheme="minorEastAsia" w:hAnsiTheme="minorEastAsia"/>
          <w:color w:val="000000"/>
          <w:sz w:val="21"/>
          <w:szCs w:val="21"/>
        </w:rPr>
        <w:t>的投</w:t>
      </w:r>
      <w:r>
        <w:rPr>
          <w:rFonts w:asciiTheme="minorEastAsia" w:hAnsiTheme="minorEastAsia"/>
          <w:color w:val="000000"/>
          <w:sz w:val="21"/>
          <w:szCs w:val="21"/>
        </w:rPr>
        <w:t>标报价</w:t>
      </w:r>
      <w:r>
        <w:rPr>
          <w:rFonts w:hint="eastAsia" w:asciiTheme="minorEastAsia" w:hAnsiTheme="minorEastAsia"/>
          <w:color w:val="000000"/>
          <w:sz w:val="21"/>
          <w:szCs w:val="21"/>
        </w:rPr>
        <w:t>，</w:t>
      </w:r>
      <w:r>
        <w:rPr>
          <w:rFonts w:asciiTheme="minorEastAsia" w:hAnsiTheme="minorEastAsia"/>
          <w:color w:val="000000"/>
          <w:sz w:val="21"/>
          <w:szCs w:val="21"/>
        </w:rPr>
        <w:t>签</w:t>
      </w:r>
      <w:r>
        <w:rPr>
          <w:rFonts w:hint="eastAsia" w:asciiTheme="minorEastAsia" w:hAnsiTheme="minorEastAsia"/>
          <w:color w:val="000000"/>
          <w:sz w:val="21"/>
          <w:szCs w:val="21"/>
        </w:rPr>
        <w:t>署上</w:t>
      </w:r>
      <w:r>
        <w:rPr>
          <w:rFonts w:asciiTheme="minorEastAsia" w:hAnsiTheme="minorEastAsia"/>
          <w:color w:val="000000"/>
          <w:sz w:val="21"/>
          <w:szCs w:val="21"/>
        </w:rPr>
        <w:t>述项目</w:t>
      </w:r>
      <w:r>
        <w:rPr>
          <w:rFonts w:hint="eastAsia" w:asciiTheme="minorEastAsia" w:hAnsiTheme="minorEastAsia"/>
          <w:color w:val="000000"/>
          <w:sz w:val="21"/>
          <w:szCs w:val="21"/>
        </w:rPr>
        <w:t>的投</w:t>
      </w:r>
      <w:r>
        <w:rPr>
          <w:rFonts w:asciiTheme="minorEastAsia" w:hAnsiTheme="minorEastAsia"/>
          <w:color w:val="000000"/>
          <w:sz w:val="21"/>
          <w:szCs w:val="21"/>
        </w:rPr>
        <w:t>标</w:t>
      </w:r>
      <w:r>
        <w:rPr>
          <w:rFonts w:hint="eastAsia" w:asciiTheme="minorEastAsia" w:hAnsiTheme="minorEastAsia"/>
          <w:color w:val="000000"/>
          <w:sz w:val="21"/>
          <w:szCs w:val="21"/>
        </w:rPr>
        <w:t>文件及合同的</w:t>
      </w:r>
      <w:r>
        <w:rPr>
          <w:rFonts w:asciiTheme="minorEastAsia" w:hAnsiTheme="minorEastAsia"/>
          <w:color w:val="000000"/>
          <w:sz w:val="21"/>
          <w:szCs w:val="21"/>
        </w:rPr>
        <w:t>执</w:t>
      </w:r>
      <w:r>
        <w:rPr>
          <w:rFonts w:hint="eastAsia" w:asciiTheme="minorEastAsia" w:hAnsiTheme="minorEastAsia"/>
          <w:color w:val="000000"/>
          <w:sz w:val="21"/>
          <w:szCs w:val="21"/>
        </w:rPr>
        <w:t>行、完成、服</w:t>
      </w:r>
      <w:r>
        <w:rPr>
          <w:rFonts w:asciiTheme="minorEastAsia" w:hAnsiTheme="minorEastAsia"/>
          <w:color w:val="000000"/>
          <w:sz w:val="21"/>
          <w:szCs w:val="21"/>
        </w:rPr>
        <w:t>务</w:t>
      </w:r>
      <w:r>
        <w:rPr>
          <w:rFonts w:hint="eastAsia" w:asciiTheme="minorEastAsia" w:hAnsiTheme="minorEastAsia"/>
          <w:color w:val="000000"/>
          <w:sz w:val="21"/>
          <w:szCs w:val="21"/>
        </w:rPr>
        <w:t>和保修，</w:t>
      </w:r>
      <w:r>
        <w:rPr>
          <w:rFonts w:asciiTheme="minorEastAsia" w:hAnsiTheme="minorEastAsia"/>
          <w:color w:val="000000"/>
          <w:sz w:val="21"/>
          <w:szCs w:val="21"/>
        </w:rPr>
        <w:t>签</w:t>
      </w:r>
      <w:r>
        <w:rPr>
          <w:rFonts w:hint="eastAsia" w:asciiTheme="minorEastAsia" w:hAnsiTheme="minorEastAsia"/>
          <w:color w:val="000000"/>
          <w:sz w:val="21"/>
          <w:szCs w:val="21"/>
        </w:rPr>
        <w:t>署合同和</w:t>
      </w:r>
      <w:r>
        <w:rPr>
          <w:rFonts w:asciiTheme="minorEastAsia" w:hAnsiTheme="minorEastAsia"/>
          <w:color w:val="000000"/>
          <w:sz w:val="21"/>
          <w:szCs w:val="21"/>
        </w:rPr>
        <w:t>处</w:t>
      </w:r>
      <w:r>
        <w:rPr>
          <w:rFonts w:hint="eastAsia" w:asciiTheme="minorEastAsia" w:hAnsiTheme="minorEastAsia"/>
          <w:color w:val="000000"/>
          <w:sz w:val="21"/>
          <w:szCs w:val="21"/>
        </w:rPr>
        <w:t>理与之有</w:t>
      </w:r>
      <w:r>
        <w:rPr>
          <w:rFonts w:asciiTheme="minorEastAsia" w:hAnsiTheme="minorEastAsia"/>
          <w:color w:val="000000"/>
          <w:sz w:val="21"/>
          <w:szCs w:val="21"/>
        </w:rPr>
        <w:t>关的</w:t>
      </w:r>
      <w:r>
        <w:rPr>
          <w:rFonts w:hint="eastAsia" w:asciiTheme="minorEastAsia" w:hAnsiTheme="minorEastAsia"/>
          <w:color w:val="000000"/>
          <w:sz w:val="21"/>
          <w:szCs w:val="21"/>
        </w:rPr>
        <w:t>一切事</w:t>
      </w:r>
      <w:r>
        <w:rPr>
          <w:rFonts w:asciiTheme="minorEastAsia" w:hAnsiTheme="minorEastAsia"/>
          <w:color w:val="000000"/>
          <w:sz w:val="21"/>
          <w:szCs w:val="21"/>
        </w:rPr>
        <w:t>务</w:t>
      </w:r>
      <w:r>
        <w:rPr>
          <w:rFonts w:hint="eastAsia" w:asciiTheme="minorEastAsia" w:hAnsiTheme="minorEastAsia"/>
          <w:color w:val="000000"/>
          <w:sz w:val="21"/>
          <w:szCs w:val="21"/>
        </w:rPr>
        <w:t>。</w:t>
      </w:r>
    </w:p>
    <w:p>
      <w:pPr>
        <w:pStyle w:val="40"/>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特此</w:t>
      </w:r>
      <w:r>
        <w:rPr>
          <w:rFonts w:asciiTheme="minorEastAsia" w:hAnsiTheme="minorEastAsia"/>
          <w:color w:val="000000"/>
          <w:sz w:val="21"/>
          <w:szCs w:val="21"/>
        </w:rPr>
        <w:t>证</w:t>
      </w:r>
      <w:r>
        <w:rPr>
          <w:rFonts w:hint="eastAsia" w:asciiTheme="minorEastAsia" w:hAnsiTheme="minorEastAsia"/>
          <w:color w:val="000000"/>
          <w:sz w:val="21"/>
          <w:szCs w:val="21"/>
        </w:rPr>
        <w:t>明。</w:t>
      </w:r>
    </w:p>
    <w:p>
      <w:pPr>
        <w:pStyle w:val="40"/>
        <w:spacing w:line="480" w:lineRule="auto"/>
        <w:ind w:firstLine="540" w:firstLineChars="225"/>
        <w:jc w:val="left"/>
        <w:rPr>
          <w:rFonts w:asciiTheme="minorEastAsia" w:hAnsiTheme="minorEastAsia"/>
          <w:color w:val="FF0000"/>
          <w:sz w:val="21"/>
          <w:szCs w:val="21"/>
        </w:rPr>
      </w:pPr>
      <w:r>
        <w:rPr>
          <w:rFonts w:hint="eastAsia" w:asciiTheme="minorEastAsia" w:hAnsiTheme="minorEastAsia"/>
          <w:color w:val="FF0000"/>
          <w:szCs w:val="21"/>
        </w:rPr>
        <w:t>法定代表人（单位负责人）联系电话（手机）：</w:t>
      </w:r>
    </w:p>
    <w:p>
      <w:pPr>
        <w:pStyle w:val="40"/>
        <w:spacing w:line="480" w:lineRule="auto"/>
        <w:ind w:firstLine="472" w:firstLineChars="225"/>
        <w:jc w:val="left"/>
        <w:rPr>
          <w:rFonts w:asciiTheme="minorEastAsia" w:hAnsiTheme="minorEastAsia"/>
          <w:color w:val="000000"/>
          <w:sz w:val="21"/>
          <w:szCs w:val="21"/>
        </w:rPr>
      </w:pPr>
    </w:p>
    <w:p>
      <w:pPr>
        <w:pStyle w:val="40"/>
        <w:spacing w:line="480" w:lineRule="auto"/>
        <w:ind w:left="-538" w:leftChars="-256" w:firstLine="539" w:firstLineChars="257"/>
        <w:jc w:val="center"/>
        <w:rPr>
          <w:rFonts w:asciiTheme="minorEastAsia" w:hAnsiTheme="minorEastAsia"/>
          <w:bCs/>
          <w:color w:val="000000"/>
          <w:sz w:val="21"/>
          <w:szCs w:val="21"/>
        </w:rPr>
      </w:pPr>
      <w:r>
        <w:rPr>
          <w:rFonts w:hint="eastAsia" w:asciiTheme="minorEastAsia" w:hAnsiTheme="minorEastAsia"/>
          <w:bCs/>
          <w:color w:val="000000"/>
          <w:sz w:val="21"/>
          <w:szCs w:val="21"/>
        </w:rPr>
        <w:t>【此</w:t>
      </w:r>
      <w:r>
        <w:rPr>
          <w:rFonts w:asciiTheme="minorEastAsia" w:hAnsiTheme="minorEastAsia"/>
          <w:bCs/>
          <w:color w:val="000000"/>
          <w:sz w:val="21"/>
          <w:szCs w:val="21"/>
        </w:rPr>
        <w:t>处请</w:t>
      </w:r>
      <w:r>
        <w:rPr>
          <w:rFonts w:hint="eastAsia" w:asciiTheme="minorEastAsia" w:hAnsiTheme="minorEastAsia"/>
          <w:bCs/>
          <w:color w:val="000000"/>
          <w:sz w:val="21"/>
          <w:szCs w:val="21"/>
        </w:rPr>
        <w:t>粘</w:t>
      </w:r>
      <w:r>
        <w:rPr>
          <w:rFonts w:asciiTheme="minorEastAsia" w:hAnsiTheme="minorEastAsia"/>
          <w:bCs/>
          <w:color w:val="000000"/>
          <w:sz w:val="21"/>
          <w:szCs w:val="21"/>
        </w:rPr>
        <w:t>贴</w:t>
      </w:r>
      <w:r>
        <w:rPr>
          <w:rFonts w:hint="eastAsia" w:asciiTheme="minorEastAsia" w:hAnsiTheme="minorEastAsia"/>
          <w:bCs/>
          <w:color w:val="000000"/>
          <w:sz w:val="21"/>
          <w:szCs w:val="21"/>
        </w:rPr>
        <w:t>法定代表人（单位负责人）身份</w:t>
      </w:r>
      <w:r>
        <w:rPr>
          <w:rFonts w:asciiTheme="minorEastAsia" w:hAnsiTheme="minorEastAsia"/>
          <w:bCs/>
          <w:color w:val="000000"/>
          <w:sz w:val="21"/>
          <w:szCs w:val="21"/>
        </w:rPr>
        <w:t>证复</w:t>
      </w:r>
      <w:r>
        <w:rPr>
          <w:rFonts w:hint="eastAsia" w:asciiTheme="minorEastAsia" w:hAnsiTheme="minorEastAsia"/>
          <w:bCs/>
          <w:color w:val="000000"/>
          <w:sz w:val="21"/>
          <w:szCs w:val="21"/>
        </w:rPr>
        <w:t>印件，需清晰反映身份证有效期限】</w:t>
      </w:r>
    </w:p>
    <w:p>
      <w:pPr>
        <w:pStyle w:val="40"/>
        <w:spacing w:line="480" w:lineRule="auto"/>
        <w:ind w:left="-538" w:leftChars="-256" w:firstLine="539" w:firstLineChars="257"/>
        <w:jc w:val="center"/>
        <w:rPr>
          <w:rFonts w:asciiTheme="minorEastAsia" w:hAnsiTheme="minorEastAsia"/>
          <w:bCs/>
          <w:color w:val="000000"/>
          <w:sz w:val="21"/>
          <w:szCs w:val="21"/>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spacing w:line="480" w:lineRule="auto"/>
        <w:ind w:firstLine="3937" w:firstLineChars="1875"/>
        <w:rPr>
          <w:rFonts w:cs="Arial" w:asciiTheme="minorEastAsia" w:hAnsiTheme="minorEastAsia"/>
          <w:color w:val="000000"/>
          <w:szCs w:val="21"/>
          <w:u w:val="single"/>
        </w:rPr>
      </w:pPr>
      <w:r>
        <w:rPr>
          <w:rFonts w:hint="eastAsia" w:cs="Arial" w:asciiTheme="minorEastAsia" w:hAnsiTheme="minorEastAsia"/>
          <w:color w:val="000000"/>
          <w:szCs w:val="21"/>
        </w:rPr>
        <w:t>投标人名称（并加盖公章）：</w:t>
      </w:r>
      <w:r>
        <w:rPr>
          <w:rFonts w:hint="eastAsia" w:cs="Arial" w:asciiTheme="minorEastAsia" w:hAnsiTheme="minorEastAsia"/>
          <w:color w:val="000000"/>
          <w:szCs w:val="21"/>
          <w:u w:val="single"/>
        </w:rPr>
        <w:t xml:space="preserve">        </w:t>
      </w:r>
      <w:r>
        <w:rPr>
          <w:rFonts w:hint="eastAsia" w:cs="Arial" w:asciiTheme="minorEastAsia" w:hAnsiTheme="minorEastAsia"/>
          <w:color w:val="000000"/>
          <w:szCs w:val="21"/>
        </w:rPr>
        <w:t xml:space="preserve"> </w:t>
      </w:r>
    </w:p>
    <w:p>
      <w:pPr>
        <w:pStyle w:val="43"/>
        <w:spacing w:before="60" w:line="480" w:lineRule="auto"/>
        <w:ind w:firstLine="3937" w:firstLineChars="1875"/>
        <w:rPr>
          <w:rFonts w:cs="Arial" w:asciiTheme="minorEastAsia" w:hAnsiTheme="minorEastAsia" w:eastAsiaTheme="minorEastAsia"/>
          <w:color w:val="000000"/>
          <w:sz w:val="21"/>
          <w:szCs w:val="21"/>
        </w:rPr>
      </w:pPr>
      <w:r>
        <w:rPr>
          <w:rFonts w:hint="eastAsia" w:cs="Arial" w:asciiTheme="minorEastAsia" w:hAnsiTheme="minorEastAsia" w:eastAsiaTheme="minorEastAsia"/>
          <w:color w:val="000000"/>
          <w:sz w:val="21"/>
          <w:szCs w:val="21"/>
        </w:rPr>
        <w:t>签署日期：</w:t>
      </w:r>
      <w:r>
        <w:rPr>
          <w:rFonts w:hint="eastAsia" w:cs="Arial" w:asciiTheme="minorEastAsia" w:hAnsiTheme="minorEastAsia" w:eastAsiaTheme="minorEastAsia"/>
          <w:color w:val="000000"/>
          <w:sz w:val="21"/>
          <w:szCs w:val="21"/>
          <w:u w:val="single"/>
        </w:rPr>
        <w:t xml:space="preserve">      </w:t>
      </w:r>
      <w:r>
        <w:rPr>
          <w:rFonts w:hint="eastAsia" w:cs="Arial" w:asciiTheme="minorEastAsia" w:hAnsiTheme="minorEastAsia" w:eastAsiaTheme="minorEastAsia"/>
          <w:color w:val="000000"/>
          <w:sz w:val="21"/>
          <w:szCs w:val="21"/>
        </w:rPr>
        <w:t xml:space="preserve">年 </w:t>
      </w:r>
      <w:r>
        <w:rPr>
          <w:rFonts w:hint="eastAsia" w:cs="Arial" w:asciiTheme="minorEastAsia" w:hAnsiTheme="minorEastAsia" w:eastAsiaTheme="minorEastAsia"/>
          <w:color w:val="000000"/>
          <w:sz w:val="21"/>
          <w:szCs w:val="21"/>
          <w:u w:val="single"/>
        </w:rPr>
        <w:t xml:space="preserve">     </w:t>
      </w:r>
      <w:r>
        <w:rPr>
          <w:rFonts w:hint="eastAsia" w:cs="Arial" w:asciiTheme="minorEastAsia" w:hAnsiTheme="minorEastAsia" w:eastAsiaTheme="minorEastAsia"/>
          <w:color w:val="000000"/>
          <w:sz w:val="21"/>
          <w:szCs w:val="21"/>
        </w:rPr>
        <w:t>月</w:t>
      </w:r>
      <w:r>
        <w:rPr>
          <w:rFonts w:hint="eastAsia" w:cs="Arial" w:asciiTheme="minorEastAsia" w:hAnsiTheme="minorEastAsia" w:eastAsiaTheme="minorEastAsia"/>
          <w:color w:val="000000"/>
          <w:sz w:val="21"/>
          <w:szCs w:val="21"/>
          <w:u w:val="single"/>
        </w:rPr>
        <w:t xml:space="preserve">    </w:t>
      </w:r>
      <w:r>
        <w:rPr>
          <w:rFonts w:hint="eastAsia" w:cs="Arial" w:asciiTheme="minorEastAsia" w:hAnsiTheme="minorEastAsia" w:eastAsiaTheme="minorEastAsia"/>
          <w:color w:val="000000"/>
          <w:sz w:val="21"/>
          <w:szCs w:val="21"/>
        </w:rPr>
        <w:t xml:space="preserve"> 日</w:t>
      </w:r>
    </w:p>
    <w:p>
      <w:pPr>
        <w:pStyle w:val="42"/>
        <w:spacing w:line="480" w:lineRule="auto"/>
        <w:rPr>
          <w:rFonts w:cs="Arial" w:asciiTheme="minorEastAsia" w:hAnsiTheme="minorEastAsia"/>
          <w:color w:val="000000"/>
          <w:sz w:val="21"/>
          <w:szCs w:val="21"/>
        </w:rPr>
      </w:pPr>
    </w:p>
    <w:p>
      <w:pPr>
        <w:rPr>
          <w:szCs w:val="21"/>
        </w:rPr>
      </w:pPr>
    </w:p>
    <w:p>
      <w:pPr>
        <w:spacing w:line="320" w:lineRule="exact"/>
        <w:ind w:firstLine="420" w:firstLineChars="200"/>
        <w:rPr>
          <w:rFonts w:asciiTheme="minorEastAsia" w:hAnsiTheme="minorEastAsia"/>
          <w:bCs/>
          <w:color w:val="000000"/>
          <w:kern w:val="12"/>
          <w:szCs w:val="21"/>
        </w:rPr>
      </w:pPr>
      <w:r>
        <w:rPr>
          <w:rFonts w:hint="eastAsia" w:asciiTheme="minorEastAsia" w:hAnsiTheme="minorEastAsia"/>
          <w:bCs/>
          <w:color w:val="000000"/>
          <w:kern w:val="12"/>
          <w:szCs w:val="21"/>
        </w:rPr>
        <w:t>说明：法定代表人（单位负责人）</w:t>
      </w:r>
      <w:r>
        <w:rPr>
          <w:rFonts w:asciiTheme="minorEastAsia" w:hAnsiTheme="minorEastAsia"/>
          <w:bCs/>
          <w:color w:val="000000"/>
          <w:kern w:val="12"/>
          <w:szCs w:val="21"/>
        </w:rPr>
        <w:t>参</w:t>
      </w:r>
      <w:r>
        <w:rPr>
          <w:rFonts w:hint="eastAsia" w:asciiTheme="minorEastAsia" w:hAnsiTheme="minorEastAsia"/>
          <w:bCs/>
          <w:color w:val="000000"/>
          <w:kern w:val="12"/>
          <w:szCs w:val="21"/>
        </w:rPr>
        <w:t>加本招</w:t>
      </w:r>
      <w:r>
        <w:rPr>
          <w:rFonts w:asciiTheme="minorEastAsia" w:hAnsiTheme="minorEastAsia"/>
          <w:bCs/>
          <w:color w:val="000000"/>
          <w:kern w:val="12"/>
          <w:szCs w:val="21"/>
        </w:rPr>
        <w:t>标项目</w:t>
      </w:r>
      <w:r>
        <w:rPr>
          <w:rFonts w:hint="eastAsia" w:asciiTheme="minorEastAsia" w:hAnsiTheme="minorEastAsia"/>
          <w:bCs/>
          <w:color w:val="000000"/>
          <w:kern w:val="12"/>
          <w:szCs w:val="21"/>
        </w:rPr>
        <w:t>投</w:t>
      </w:r>
      <w:r>
        <w:rPr>
          <w:rFonts w:asciiTheme="minorEastAsia" w:hAnsiTheme="minorEastAsia"/>
          <w:bCs/>
          <w:color w:val="000000"/>
          <w:kern w:val="12"/>
          <w:szCs w:val="21"/>
        </w:rPr>
        <w:t>标</w:t>
      </w:r>
      <w:r>
        <w:rPr>
          <w:rFonts w:hint="eastAsia" w:asciiTheme="minorEastAsia" w:hAnsiTheme="minorEastAsia"/>
          <w:bCs/>
          <w:color w:val="000000"/>
          <w:kern w:val="12"/>
          <w:szCs w:val="21"/>
        </w:rPr>
        <w:t>的，</w:t>
      </w:r>
      <w:r>
        <w:rPr>
          <w:rFonts w:asciiTheme="minorEastAsia" w:hAnsiTheme="minorEastAsia"/>
          <w:bCs/>
          <w:color w:val="000000"/>
          <w:kern w:val="12"/>
          <w:szCs w:val="21"/>
        </w:rPr>
        <w:t>仅须</w:t>
      </w:r>
      <w:r>
        <w:rPr>
          <w:rFonts w:hint="eastAsia" w:asciiTheme="minorEastAsia" w:hAnsiTheme="minorEastAsia"/>
          <w:bCs/>
          <w:color w:val="000000"/>
          <w:kern w:val="12"/>
          <w:szCs w:val="21"/>
        </w:rPr>
        <w:t>出具此</w:t>
      </w:r>
      <w:r>
        <w:rPr>
          <w:rFonts w:asciiTheme="minorEastAsia" w:hAnsiTheme="minorEastAsia"/>
          <w:bCs/>
          <w:color w:val="000000"/>
          <w:kern w:val="12"/>
          <w:szCs w:val="21"/>
        </w:rPr>
        <w:t>证</w:t>
      </w:r>
      <w:r>
        <w:rPr>
          <w:rFonts w:hint="eastAsia" w:asciiTheme="minorEastAsia" w:hAnsiTheme="minorEastAsia"/>
          <w:bCs/>
          <w:color w:val="000000"/>
          <w:kern w:val="12"/>
          <w:szCs w:val="21"/>
        </w:rPr>
        <w:t>明</w:t>
      </w:r>
      <w:r>
        <w:rPr>
          <w:rFonts w:asciiTheme="minorEastAsia" w:hAnsiTheme="minorEastAsia"/>
          <w:bCs/>
          <w:color w:val="000000"/>
          <w:kern w:val="12"/>
          <w:szCs w:val="21"/>
        </w:rPr>
        <w:t>书</w:t>
      </w:r>
      <w:r>
        <w:rPr>
          <w:rFonts w:hint="eastAsia" w:asciiTheme="minorEastAsia" w:hAnsiTheme="minorEastAsia"/>
          <w:bCs/>
          <w:color w:val="000000"/>
          <w:kern w:val="12"/>
          <w:szCs w:val="21"/>
        </w:rPr>
        <w:t>。</w:t>
      </w:r>
    </w:p>
    <w:p>
      <w:pPr>
        <w:spacing w:line="480" w:lineRule="exact"/>
        <w:jc w:val="center"/>
        <w:rPr>
          <w:rFonts w:ascii="宋体" w:hAnsi="宋体"/>
          <w:b/>
          <w:bCs/>
          <w:color w:val="000000"/>
          <w:sz w:val="36"/>
          <w:szCs w:val="36"/>
        </w:rPr>
      </w:pPr>
    </w:p>
    <w:p>
      <w:pPr>
        <w:spacing w:line="480" w:lineRule="exact"/>
        <w:jc w:val="center"/>
        <w:rPr>
          <w:rFonts w:ascii="宋体" w:hAnsi="宋体"/>
          <w:b/>
          <w:bCs/>
          <w:color w:val="000000"/>
          <w:sz w:val="24"/>
          <w:szCs w:val="24"/>
        </w:rPr>
      </w:pPr>
      <w:r>
        <w:rPr>
          <w:rFonts w:hint="eastAsia" w:ascii="宋体" w:hAnsi="宋体"/>
          <w:b/>
          <w:bCs/>
          <w:color w:val="000000"/>
          <w:sz w:val="24"/>
          <w:szCs w:val="24"/>
        </w:rPr>
        <w:t>3.3 法定代表人（单位负责人）授权书</w:t>
      </w:r>
    </w:p>
    <w:p>
      <w:pPr>
        <w:spacing w:line="480" w:lineRule="exact"/>
        <w:jc w:val="center"/>
        <w:rPr>
          <w:rFonts w:ascii="宋体" w:hAnsi="宋体"/>
          <w:b/>
          <w:bCs/>
          <w:color w:val="000000"/>
          <w:sz w:val="36"/>
          <w:szCs w:val="36"/>
        </w:rPr>
      </w:pPr>
    </w:p>
    <w:p>
      <w:pPr>
        <w:adjustRightInd w:val="0"/>
        <w:spacing w:line="360" w:lineRule="auto"/>
        <w:ind w:firstLine="441" w:firstLineChars="210"/>
        <w:contextualSpacing/>
        <w:rPr>
          <w:rFonts w:cs="Arial" w:asciiTheme="minorEastAsia" w:hAnsiTheme="minorEastAsia"/>
          <w:szCs w:val="21"/>
        </w:rPr>
      </w:pPr>
      <w:r>
        <w:rPr>
          <w:rFonts w:hint="eastAsia" w:asciiTheme="minorEastAsia" w:hAnsiTheme="minorEastAsia"/>
          <w:szCs w:val="21"/>
        </w:rPr>
        <w:t xml:space="preserve"> </w:t>
      </w:r>
      <w:r>
        <w:rPr>
          <w:rFonts w:hint="eastAsia" w:cs="Arial" w:asciiTheme="minorEastAsia" w:hAnsiTheme="minorEastAsia"/>
          <w:szCs w:val="21"/>
        </w:rPr>
        <w:t>本人</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法人姓名</w:t>
      </w:r>
      <w:r>
        <w:rPr>
          <w:rFonts w:hint="eastAsia" w:cs="Arial" w:asciiTheme="minorEastAsia" w:hAnsiTheme="minorEastAsia"/>
          <w:szCs w:val="21"/>
          <w:u w:val="single"/>
        </w:rPr>
        <w:t xml:space="preserve">  </w:t>
      </w:r>
      <w:r>
        <w:rPr>
          <w:rFonts w:hint="eastAsia" w:cs="Arial" w:asciiTheme="minorEastAsia" w:hAnsiTheme="minorEastAsia"/>
          <w:szCs w:val="21"/>
        </w:rPr>
        <w:t>系</w:t>
      </w:r>
      <w:r>
        <w:rPr>
          <w:rFonts w:hint="eastAsia" w:cs="Arial" w:asciiTheme="minorEastAsia" w:hAnsiTheme="minorEastAsia"/>
          <w:szCs w:val="21"/>
          <w:u w:val="single"/>
        </w:rPr>
        <w:t>　</w:t>
      </w:r>
      <w:r>
        <w:rPr>
          <w:rFonts w:hint="eastAsia" w:asciiTheme="minorEastAsia" w:hAnsiTheme="minorEastAsia"/>
          <w:i/>
          <w:snapToGrid w:val="0"/>
          <w:szCs w:val="21"/>
          <w:u w:val="single"/>
        </w:rPr>
        <w:t xml:space="preserve">投标人名称  </w:t>
      </w:r>
      <w:r>
        <w:rPr>
          <w:rFonts w:hint="eastAsia" w:cs="Arial" w:asciiTheme="minorEastAsia" w:hAnsiTheme="minorEastAsia"/>
          <w:szCs w:val="21"/>
          <w:u w:val="single"/>
        </w:rPr>
        <w:t xml:space="preserve"> </w:t>
      </w:r>
      <w:r>
        <w:rPr>
          <w:rFonts w:hint="eastAsia" w:cs="Arial" w:asciiTheme="minorEastAsia" w:hAnsiTheme="minorEastAsia"/>
          <w:szCs w:val="21"/>
        </w:rPr>
        <w:t>的法定代表人（单位负责人），现委托</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姓名，职务</w:t>
      </w:r>
      <w:r>
        <w:rPr>
          <w:rFonts w:hint="eastAsia" w:cs="Arial" w:asciiTheme="minorEastAsia" w:hAnsiTheme="minorEastAsia"/>
          <w:szCs w:val="21"/>
          <w:u w:val="single"/>
        </w:rPr>
        <w:t xml:space="preserve">    </w:t>
      </w:r>
      <w:r>
        <w:rPr>
          <w:rFonts w:hint="eastAsia" w:cs="Arial" w:asciiTheme="minorEastAsia" w:hAnsiTheme="minorEastAsia"/>
          <w:szCs w:val="21"/>
        </w:rPr>
        <w:t>以我方的名义参加贵方</w:t>
      </w:r>
      <w:r>
        <w:rPr>
          <w:rFonts w:hint="eastAsia" w:asciiTheme="minorEastAsia" w:hAnsiTheme="minorEastAsia"/>
          <w:color w:val="000000"/>
          <w:szCs w:val="21"/>
          <w:u w:val="single"/>
        </w:rPr>
        <w:t xml:space="preserve">  </w:t>
      </w:r>
      <w:r>
        <w:rPr>
          <w:rFonts w:asciiTheme="minorEastAsia" w:hAnsiTheme="minorEastAsia"/>
          <w:i/>
          <w:color w:val="000000"/>
          <w:szCs w:val="21"/>
          <w:u w:val="single"/>
        </w:rPr>
        <w:t>项目编号</w:t>
      </w:r>
      <w:r>
        <w:rPr>
          <w:rFonts w:hint="eastAsia" w:asciiTheme="minorEastAsia" w:hAnsiTheme="minorEastAsia"/>
          <w:i/>
          <w:color w:val="000000"/>
          <w:szCs w:val="21"/>
          <w:u w:val="single"/>
        </w:rPr>
        <w:t xml:space="preserve"> </w:t>
      </w:r>
      <w:r>
        <w:rPr>
          <w:rFonts w:hint="eastAsia" w:asciiTheme="minorEastAsia" w:hAnsiTheme="minorEastAsia"/>
          <w:color w:val="000000"/>
          <w:szCs w:val="21"/>
          <w:u w:val="single"/>
        </w:rPr>
        <w:t xml:space="preserve">  </w:t>
      </w:r>
      <w:r>
        <w:rPr>
          <w:rFonts w:hint="eastAsia" w:asciiTheme="minorEastAsia" w:hAnsiTheme="minorEastAsia"/>
          <w:color w:val="000000"/>
          <w:szCs w:val="21"/>
        </w:rPr>
        <w:t>的</w:t>
      </w:r>
      <w:r>
        <w:rPr>
          <w:rFonts w:hint="eastAsia" w:asciiTheme="minorEastAsia" w:hAnsiTheme="minorEastAsia"/>
          <w:color w:val="000000"/>
          <w:szCs w:val="21"/>
          <w:u w:val="single"/>
        </w:rPr>
        <w:t xml:space="preserve">  </w:t>
      </w:r>
      <w:r>
        <w:rPr>
          <w:rFonts w:asciiTheme="minorEastAsia" w:hAnsiTheme="minorEastAsia"/>
          <w:i/>
          <w:color w:val="000000"/>
          <w:szCs w:val="21"/>
          <w:u w:val="single"/>
        </w:rPr>
        <w:t>项目</w:t>
      </w:r>
      <w:r>
        <w:rPr>
          <w:rFonts w:hint="eastAsia" w:asciiTheme="minorEastAsia" w:hAnsiTheme="minorEastAsia"/>
          <w:i/>
          <w:color w:val="000000"/>
          <w:szCs w:val="21"/>
          <w:u w:val="single"/>
        </w:rPr>
        <w:t>名</w:t>
      </w:r>
      <w:r>
        <w:rPr>
          <w:rFonts w:asciiTheme="minorEastAsia" w:hAnsiTheme="minorEastAsia"/>
          <w:i/>
          <w:color w:val="000000"/>
          <w:szCs w:val="21"/>
          <w:u w:val="single"/>
        </w:rPr>
        <w:t>称</w:t>
      </w:r>
      <w:r>
        <w:rPr>
          <w:rFonts w:hint="eastAsia" w:asciiTheme="minorEastAsia" w:hAnsiTheme="minorEastAsia"/>
          <w:i/>
          <w:color w:val="000000"/>
          <w:szCs w:val="21"/>
          <w:u w:val="single"/>
        </w:rPr>
        <w:t xml:space="preserve"> </w:t>
      </w:r>
      <w:r>
        <w:rPr>
          <w:rFonts w:hint="eastAsia" w:asciiTheme="minorEastAsia" w:hAnsiTheme="minorEastAsia"/>
          <w:color w:val="000000"/>
          <w:szCs w:val="21"/>
          <w:u w:val="single"/>
        </w:rPr>
        <w:t xml:space="preserve">   </w:t>
      </w:r>
      <w:r>
        <w:rPr>
          <w:rFonts w:hint="eastAsia" w:cs="Arial" w:asciiTheme="minorEastAsia" w:hAnsiTheme="minorEastAsia"/>
          <w:szCs w:val="21"/>
        </w:rPr>
        <w:t>项目的投标活动，并代表我方全权办理针对上述项目的投标、开标、投标文件澄清、签约等一切具体事务和签署相关文件。</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我方对被授权人的签名事项负全部责任。</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被授权人无转委托权，特此委托。</w:t>
      </w:r>
    </w:p>
    <w:p>
      <w:pPr>
        <w:spacing w:line="480" w:lineRule="auto"/>
        <w:ind w:firstLine="420" w:firstLineChars="200"/>
        <w:rPr>
          <w:rFonts w:asciiTheme="minorEastAsia" w:hAnsiTheme="minorEastAsia"/>
          <w:szCs w:val="21"/>
        </w:rPr>
      </w:pPr>
      <w:r>
        <w:rPr>
          <w:rFonts w:hint="eastAsia" w:asciiTheme="minorEastAsia" w:hAnsiTheme="minorEastAsia"/>
          <w:szCs w:val="21"/>
        </w:rPr>
        <w:t xml:space="preserve">投标人名称： </w:t>
      </w:r>
      <w:r>
        <w:rPr>
          <w:rFonts w:hint="eastAsia" w:asciiTheme="minorEastAsia" w:hAnsiTheme="minorEastAsia"/>
          <w:szCs w:val="21"/>
          <w:u w:val="single"/>
        </w:rPr>
        <w:t xml:space="preserve">       （全称）       </w:t>
      </w:r>
      <w:r>
        <w:rPr>
          <w:rFonts w:hint="eastAsia" w:asciiTheme="minorEastAsia" w:hAnsiTheme="minorEastAsia"/>
          <w:szCs w:val="21"/>
        </w:rPr>
        <w:t xml:space="preserve"> （加盖单位公章）</w:t>
      </w:r>
    </w:p>
    <w:p>
      <w:pPr>
        <w:spacing w:line="480" w:lineRule="auto"/>
        <w:ind w:firstLine="420" w:firstLineChars="200"/>
        <w:rPr>
          <w:rFonts w:cs="Arial" w:asciiTheme="minorEastAsia" w:hAnsiTheme="minorEastAsia"/>
          <w:szCs w:val="21"/>
        </w:rPr>
      </w:pPr>
      <w:r>
        <w:rPr>
          <w:rFonts w:hint="eastAsia" w:cs="Arial" w:asciiTheme="minorEastAsia" w:hAnsiTheme="minorEastAsia"/>
          <w:szCs w:val="21"/>
        </w:rPr>
        <w:t xml:space="preserve">法定代表人（单位负责人）： </w:t>
      </w:r>
      <w:r>
        <w:rPr>
          <w:rFonts w:hint="eastAsia" w:cs="Arial" w:asciiTheme="minorEastAsia" w:hAnsiTheme="minorEastAsia"/>
          <w:szCs w:val="21"/>
          <w:u w:val="single"/>
        </w:rPr>
        <w:t xml:space="preserve">             </w:t>
      </w:r>
      <w:r>
        <w:rPr>
          <w:rFonts w:hint="eastAsia" w:cs="Arial" w:asciiTheme="minorEastAsia" w:hAnsiTheme="minorEastAsia"/>
          <w:szCs w:val="21"/>
        </w:rPr>
        <w:t>（签名或加盖名章）</w:t>
      </w:r>
    </w:p>
    <w:p>
      <w:pPr>
        <w:spacing w:line="480" w:lineRule="auto"/>
        <w:ind w:firstLine="420" w:firstLineChars="200"/>
        <w:rPr>
          <w:rFonts w:asciiTheme="minorEastAsia" w:hAnsiTheme="minorEastAsia"/>
          <w:szCs w:val="21"/>
        </w:rPr>
      </w:pPr>
      <w:r>
        <w:rPr>
          <w:rFonts w:hint="eastAsia" w:cs="Arial" w:asciiTheme="minorEastAsia" w:hAnsiTheme="minorEastAsia"/>
          <w:szCs w:val="21"/>
        </w:rPr>
        <w:t>法定代表人（单位负责人）</w:t>
      </w:r>
      <w:r>
        <w:rPr>
          <w:rFonts w:hint="eastAsia" w:asciiTheme="minorEastAsia" w:hAnsiTheme="minorEastAsia"/>
          <w:szCs w:val="21"/>
        </w:rPr>
        <w:t xml:space="preserve">授权代表： </w:t>
      </w:r>
      <w:r>
        <w:rPr>
          <w:rFonts w:hint="eastAsia" w:asciiTheme="minorEastAsia" w:hAnsiTheme="minorEastAsia"/>
          <w:szCs w:val="21"/>
          <w:u w:val="single"/>
        </w:rPr>
        <w:t xml:space="preserve">         </w:t>
      </w:r>
      <w:r>
        <w:rPr>
          <w:rFonts w:hint="eastAsia" w:asciiTheme="minorEastAsia" w:hAnsiTheme="minorEastAsia"/>
          <w:szCs w:val="21"/>
        </w:rPr>
        <w:t xml:space="preserve"> （</w:t>
      </w:r>
      <w:r>
        <w:rPr>
          <w:rFonts w:hint="eastAsia" w:cs="Arial" w:asciiTheme="minorEastAsia" w:hAnsiTheme="minorEastAsia"/>
          <w:szCs w:val="21"/>
        </w:rPr>
        <w:t>签名或加盖名章</w:t>
      </w:r>
      <w:r>
        <w:rPr>
          <w:rFonts w:hint="eastAsia" w:asciiTheme="minorEastAsia" w:hAnsiTheme="minorEastAsia"/>
          <w:szCs w:val="21"/>
        </w:rPr>
        <w:t>）</w:t>
      </w:r>
    </w:p>
    <w:p>
      <w:pPr>
        <w:spacing w:line="480" w:lineRule="auto"/>
        <w:ind w:firstLine="420" w:firstLineChars="200"/>
        <w:rPr>
          <w:rFonts w:asciiTheme="minorEastAsia" w:hAnsiTheme="minorEastAsia"/>
          <w:color w:val="FF0000"/>
          <w:szCs w:val="21"/>
        </w:rPr>
      </w:pPr>
      <w:r>
        <w:rPr>
          <w:rFonts w:hint="eastAsia" w:asciiTheme="minorEastAsia" w:hAnsiTheme="minorEastAsia"/>
          <w:color w:val="FF0000"/>
          <w:szCs w:val="21"/>
        </w:rPr>
        <w:t>法定代表人（单位负责人）授权代表联系电话（手机）：</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Theme="minorEastAsia" w:hAnsiTheme="minorEastAsia"/>
                <w:szCs w:val="21"/>
              </w:rPr>
            </w:pPr>
            <w:r>
              <w:rPr>
                <w:rFonts w:hint="eastAsia" w:asciiTheme="minorEastAsia" w:hAnsiTheme="minorEastAsia"/>
                <w:szCs w:val="21"/>
              </w:rPr>
              <w:t>法定代表人（单位负责人）身份证（正面）</w:t>
            </w:r>
          </w:p>
        </w:tc>
        <w:tc>
          <w:tcPr>
            <w:tcW w:w="4485"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1" w:hRule="atLeast"/>
        </w:trPr>
        <w:tc>
          <w:tcPr>
            <w:tcW w:w="4491" w:type="dxa"/>
            <w:gridSpan w:val="2"/>
            <w:vAlign w:val="center"/>
          </w:tcPr>
          <w:p>
            <w:pPr>
              <w:jc w:val="center"/>
              <w:rPr>
                <w:rFonts w:asciiTheme="minorEastAsia" w:hAnsiTheme="minorEastAsia"/>
                <w:szCs w:val="21"/>
              </w:rPr>
            </w:pPr>
            <w:bookmarkStart w:id="9" w:name="_资格证明文件"/>
            <w:bookmarkEnd w:id="9"/>
            <w:bookmarkStart w:id="10" w:name="_Toc364329026"/>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（正面）</w:t>
            </w:r>
            <w:bookmarkEnd w:id="10"/>
          </w:p>
        </w:tc>
        <w:tc>
          <w:tcPr>
            <w:tcW w:w="4492" w:type="dxa"/>
            <w:gridSpan w:val="2"/>
            <w:vAlign w:val="center"/>
          </w:tcPr>
          <w:p>
            <w:pPr>
              <w:jc w:val="center"/>
              <w:rPr>
                <w:rFonts w:asciiTheme="minorEastAsia" w:hAnsiTheme="minorEastAsia"/>
                <w:szCs w:val="21"/>
              </w:rPr>
            </w:pPr>
            <w:bookmarkStart w:id="11" w:name="_Toc364329027"/>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（反面）</w:t>
            </w:r>
            <w:bookmarkEnd w:id="11"/>
          </w:p>
        </w:tc>
      </w:tr>
    </w:tbl>
    <w:p>
      <w:pPr>
        <w:spacing w:line="320" w:lineRule="exact"/>
        <w:ind w:left="2" w:firstLine="357" w:firstLineChars="149"/>
        <w:rPr>
          <w:rFonts w:cs="Courier New" w:asciiTheme="minorEastAsia" w:hAnsiTheme="minorEastAsia"/>
          <w:sz w:val="24"/>
          <w:szCs w:val="24"/>
        </w:rPr>
      </w:pPr>
    </w:p>
    <w:p>
      <w:pPr>
        <w:widowControl/>
        <w:spacing w:before="100" w:beforeAutospacing="1" w:after="100" w:afterAutospacing="1" w:line="360" w:lineRule="auto"/>
        <w:jc w:val="center"/>
        <w:rPr>
          <w:rFonts w:ascii="宋体" w:hAnsi="宋体"/>
          <w:b/>
          <w:bCs/>
          <w:color w:val="000000"/>
          <w:sz w:val="24"/>
          <w:szCs w:val="24"/>
        </w:rPr>
      </w:pPr>
      <w:r>
        <w:rPr>
          <w:rFonts w:hint="eastAsia" w:ascii="宋体" w:hAnsi="宋体"/>
          <w:b/>
          <w:bCs/>
          <w:color w:val="000000"/>
          <w:sz w:val="24"/>
          <w:szCs w:val="24"/>
        </w:rPr>
        <w:t>3.4 没有重大违法记录的声明</w:t>
      </w:r>
    </w:p>
    <w:p>
      <w:pPr>
        <w:spacing w:beforeLines="50" w:afterLines="50"/>
        <w:jc w:val="center"/>
        <w:rPr>
          <w:rFonts w:ascii="宋体" w:hAnsi="宋体" w:cs="Arial"/>
          <w:color w:val="000000"/>
          <w:kern w:val="0"/>
          <w:sz w:val="28"/>
          <w:szCs w:val="28"/>
        </w:rPr>
      </w:pPr>
      <w:r>
        <w:rPr>
          <w:rFonts w:hint="eastAsia" w:ascii="宋体" w:hAnsi="宋体" w:cs="Arial"/>
          <w:color w:val="000000"/>
          <w:kern w:val="0"/>
          <w:sz w:val="28"/>
          <w:szCs w:val="28"/>
        </w:rPr>
        <w:t>声　   明</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特此声明。</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本公司对上述声明的真实性负责。如有虚假，将依法承担相应责任。</w:t>
      </w:r>
    </w:p>
    <w:p>
      <w:pPr>
        <w:spacing w:beforeLines="50" w:afterLines="50" w:line="360" w:lineRule="auto"/>
        <w:ind w:firstLine="495" w:firstLineChars="236"/>
        <w:rPr>
          <w:rFonts w:cs="宋体" w:asciiTheme="minorEastAsia" w:hAnsiTheme="minorEastAsia"/>
          <w:szCs w:val="21"/>
          <w:lang w:val="zh-CN"/>
        </w:rPr>
      </w:pPr>
    </w:p>
    <w:p>
      <w:pPr>
        <w:adjustRightInd w:val="0"/>
        <w:snapToGrid w:val="0"/>
        <w:spacing w:line="360" w:lineRule="auto"/>
        <w:ind w:firstLine="3150" w:firstLineChars="1500"/>
        <w:rPr>
          <w:rFonts w:cs="宋体" w:asciiTheme="minorEastAsia" w:hAnsiTheme="minorEastAsia"/>
          <w:szCs w:val="21"/>
        </w:rPr>
      </w:pPr>
      <w:r>
        <w:rPr>
          <w:rFonts w:hint="eastAsia" w:cs="宋体" w:asciiTheme="minorEastAsia" w:hAnsiTheme="minorEastAsia"/>
          <w:szCs w:val="21"/>
        </w:rPr>
        <w:t>投标人名称（并加盖公章）：</w:t>
      </w:r>
      <w:r>
        <w:rPr>
          <w:rFonts w:hint="eastAsia" w:cs="宋体" w:asciiTheme="minorEastAsia" w:hAnsiTheme="minorEastAsia"/>
          <w:szCs w:val="21"/>
          <w:u w:val="single"/>
        </w:rPr>
        <w:t xml:space="preserve">               </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3885" w:firstLineChars="1850"/>
        <w:rPr>
          <w:rFonts w:cs="宋体" w:asciiTheme="minorEastAsia" w:hAnsiTheme="minorEastAsia"/>
          <w:szCs w:val="21"/>
        </w:rPr>
      </w:pPr>
      <w:r>
        <w:rPr>
          <w:rFonts w:hint="eastAsia" w:cs="宋体" w:asciiTheme="minorEastAsia" w:hAnsiTheme="minorEastAsia"/>
          <w:szCs w:val="21"/>
        </w:rPr>
        <w:t>日期：</w:t>
      </w:r>
      <w:r>
        <w:rPr>
          <w:rFonts w:hint="eastAsia" w:cs="宋体" w:asciiTheme="minorEastAsia" w:hAnsiTheme="minorEastAsia"/>
          <w:szCs w:val="21"/>
          <w:u w:val="single"/>
        </w:rPr>
        <w:t xml:space="preserve">       </w:t>
      </w:r>
      <w:r>
        <w:rPr>
          <w:rFonts w:hint="eastAsia" w:cs="宋体" w:asciiTheme="minorEastAsia" w:hAnsiTheme="minorEastAsia"/>
          <w:szCs w:val="21"/>
        </w:rPr>
        <w:t>年</w:t>
      </w:r>
      <w:r>
        <w:rPr>
          <w:rFonts w:hint="eastAsia" w:cs="宋体" w:asciiTheme="minorEastAsia" w:hAnsiTheme="minorEastAsia"/>
          <w:szCs w:val="21"/>
          <w:u w:val="single"/>
        </w:rPr>
        <w:t xml:space="preserve">       </w:t>
      </w:r>
      <w:r>
        <w:rPr>
          <w:rFonts w:hint="eastAsia" w:cs="宋体" w:asciiTheme="minorEastAsia" w:hAnsiTheme="minorEastAsia"/>
          <w:szCs w:val="21"/>
        </w:rPr>
        <w:t xml:space="preserve">月 </w:t>
      </w:r>
      <w:r>
        <w:rPr>
          <w:rFonts w:hint="eastAsia" w:cs="宋体" w:asciiTheme="minorEastAsia" w:hAnsiTheme="minorEastAsia"/>
          <w:szCs w:val="21"/>
          <w:u w:val="single"/>
        </w:rPr>
        <w:t xml:space="preserve">      </w:t>
      </w:r>
      <w:r>
        <w:rPr>
          <w:rFonts w:hint="eastAsia" w:cs="宋体" w:asciiTheme="minorEastAsia" w:hAnsiTheme="minorEastAsia"/>
          <w:szCs w:val="21"/>
        </w:rPr>
        <w:t>日</w:t>
      </w: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3.5 投标承诺函</w:t>
      </w:r>
    </w:p>
    <w:p>
      <w:pPr>
        <w:autoSpaceDE w:val="0"/>
        <w:autoSpaceDN w:val="0"/>
        <w:snapToGrid w:val="0"/>
        <w:spacing w:line="360" w:lineRule="auto"/>
        <w:jc w:val="center"/>
        <w:rPr>
          <w:rFonts w:ascii="宋体" w:hAnsi="宋体"/>
          <w:b/>
          <w:bCs/>
          <w:color w:val="000000"/>
          <w:sz w:val="24"/>
          <w:szCs w:val="24"/>
        </w:rPr>
      </w:pPr>
    </w:p>
    <w:p>
      <w:pPr>
        <w:spacing w:beforeLines="50" w:afterLines="50" w:line="360" w:lineRule="auto"/>
        <w:contextualSpacing/>
        <w:rPr>
          <w:rFonts w:ascii="宋体" w:hAnsi="宋体" w:eastAsia="宋体" w:cs="宋体"/>
          <w:szCs w:val="21"/>
          <w:lang w:val="zh-CN"/>
        </w:rPr>
      </w:pPr>
      <w:r>
        <w:rPr>
          <w:rFonts w:hint="eastAsia" w:ascii="宋体" w:hAnsi="宋体" w:eastAsia="宋体" w:cs="宋体"/>
          <w:szCs w:val="21"/>
          <w:lang w:val="zh-CN"/>
        </w:rPr>
        <w:t>许昌市政府采购服务中心</w:t>
      </w:r>
      <w:r>
        <w:rPr>
          <w:rFonts w:ascii="宋体" w:hAnsi="宋体" w:eastAsia="宋体" w:cs="宋体"/>
          <w:szCs w:val="21"/>
          <w:lang w:val="zh-CN"/>
        </w:rPr>
        <w:t>：</w:t>
      </w:r>
    </w:p>
    <w:p>
      <w:pPr>
        <w:spacing w:beforeLines="50" w:afterLines="50" w:line="360" w:lineRule="auto"/>
        <w:ind w:firstLine="420" w:firstLineChars="200"/>
        <w:contextualSpacing/>
        <w:rPr>
          <w:rFonts w:cs="宋体" w:asciiTheme="minorEastAsia" w:hAnsiTheme="minorEastAsia"/>
          <w:szCs w:val="21"/>
          <w:lang w:val="zh-CN"/>
        </w:rPr>
      </w:pPr>
      <w:r>
        <w:rPr>
          <w:rFonts w:ascii="宋体" w:hAnsi="宋体" w:eastAsia="宋体" w:cs="宋体"/>
          <w:szCs w:val="21"/>
          <w:lang w:val="zh-CN"/>
        </w:rPr>
        <w:t>经研究，我</w:t>
      </w:r>
      <w:r>
        <w:rPr>
          <w:rFonts w:hint="eastAsia" w:cs="宋体" w:asciiTheme="minorEastAsia" w:hAnsiTheme="minorEastAsia"/>
          <w:szCs w:val="21"/>
          <w:lang w:val="zh-CN"/>
        </w:rPr>
        <w:t>方自愿参与贵方</w:t>
      </w:r>
      <w:r>
        <w:rPr>
          <w:rFonts w:hint="eastAsia" w:ascii="宋体" w:hAnsi="宋体" w:eastAsia="宋体" w:cs="宋体"/>
          <w:szCs w:val="21"/>
          <w:u w:val="single"/>
          <w:lang w:val="zh-CN"/>
        </w:rPr>
        <w:t xml:space="preserve"> </w:t>
      </w:r>
      <w:r>
        <w:rPr>
          <w:rFonts w:hint="eastAsia" w:cs="宋体" w:asciiTheme="minorEastAsia" w:hAnsiTheme="minorEastAsia"/>
          <w:szCs w:val="21"/>
          <w:u w:val="single"/>
          <w:lang w:val="zh-CN"/>
        </w:rPr>
        <w:t xml:space="preserve">  </w:t>
      </w:r>
      <w:r>
        <w:rPr>
          <w:rFonts w:hint="eastAsia" w:ascii="宋体" w:hAnsi="宋体" w:eastAsia="宋体" w:cs="宋体"/>
          <w:szCs w:val="21"/>
          <w:u w:val="single"/>
          <w:lang w:val="zh-CN"/>
        </w:rPr>
        <w:t xml:space="preserve"> </w:t>
      </w:r>
      <w:r>
        <w:rPr>
          <w:rFonts w:hint="eastAsia" w:cs="宋体" w:asciiTheme="minorEastAsia" w:hAnsiTheme="minorEastAsia"/>
          <w:szCs w:val="21"/>
          <w:u w:val="single"/>
          <w:lang w:val="zh-CN"/>
        </w:rPr>
        <w:t xml:space="preserve">  </w:t>
      </w:r>
      <w:r>
        <w:rPr>
          <w:rFonts w:hint="eastAsia" w:ascii="宋体" w:hAnsi="宋体" w:eastAsia="宋体" w:cs="宋体"/>
          <w:szCs w:val="21"/>
          <w:u w:val="single"/>
          <w:lang w:val="zh-CN"/>
        </w:rPr>
        <w:t xml:space="preserve"> </w:t>
      </w:r>
      <w:r>
        <w:rPr>
          <w:rFonts w:ascii="宋体" w:hAnsi="宋体" w:eastAsia="宋体" w:cs="宋体"/>
          <w:szCs w:val="21"/>
          <w:lang w:val="zh-CN"/>
        </w:rPr>
        <w:t>年____月</w:t>
      </w:r>
      <w:r>
        <w:rPr>
          <w:rFonts w:hint="eastAsia" w:cs="宋体" w:asciiTheme="minorEastAsia" w:hAnsiTheme="minorEastAsia"/>
          <w:szCs w:val="21"/>
          <w:u w:val="single"/>
          <w:lang w:val="zh-CN"/>
        </w:rPr>
        <w:t xml:space="preserve">    </w:t>
      </w:r>
      <w:r>
        <w:rPr>
          <w:rFonts w:hint="eastAsia" w:cs="宋体" w:asciiTheme="minorEastAsia" w:hAnsiTheme="minorEastAsia"/>
          <w:szCs w:val="21"/>
          <w:lang w:val="zh-CN"/>
        </w:rPr>
        <w:t xml:space="preserve"> </w:t>
      </w:r>
      <w:r>
        <w:rPr>
          <w:rFonts w:ascii="宋体" w:hAnsi="宋体" w:eastAsia="宋体" w:cs="宋体"/>
          <w:szCs w:val="21"/>
          <w:lang w:val="zh-CN"/>
        </w:rPr>
        <w:t>日</w:t>
      </w:r>
      <w:r>
        <w:rPr>
          <w:rFonts w:hint="eastAsia" w:cs="宋体" w:asciiTheme="minorEastAsia" w:hAnsiTheme="minorEastAsia"/>
          <w:szCs w:val="21"/>
          <w:lang w:val="zh-CN"/>
        </w:rPr>
        <w:t xml:space="preserve"> </w:t>
      </w:r>
      <w:r>
        <w:rPr>
          <w:rFonts w:hint="eastAsia" w:cs="宋体" w:asciiTheme="minorEastAsia" w:hAnsiTheme="minorEastAsia"/>
          <w:szCs w:val="21"/>
          <w:u w:val="single"/>
          <w:lang w:val="zh-CN"/>
        </w:rPr>
        <w:t xml:space="preserve">                     </w:t>
      </w:r>
      <w:r>
        <w:rPr>
          <w:rFonts w:ascii="宋体" w:hAnsi="宋体" w:eastAsia="宋体" w:cs="宋体"/>
          <w:szCs w:val="21"/>
          <w:u w:val="single"/>
          <w:lang w:val="zh-CN"/>
        </w:rPr>
        <w:t>_</w:t>
      </w:r>
      <w:r>
        <w:rPr>
          <w:rFonts w:hint="eastAsia" w:cs="宋体" w:asciiTheme="minorEastAsia" w:hAnsiTheme="minorEastAsia"/>
          <w:szCs w:val="21"/>
          <w:lang w:val="zh-CN"/>
        </w:rPr>
        <w:t>（招标编号、项目名称）的</w:t>
      </w:r>
      <w:r>
        <w:rPr>
          <w:rFonts w:ascii="宋体" w:hAnsi="宋体" w:eastAsia="宋体" w:cs="宋体"/>
          <w:szCs w:val="21"/>
          <w:lang w:val="zh-CN"/>
        </w:rPr>
        <w:t>投标，</w:t>
      </w:r>
      <w:r>
        <w:rPr>
          <w:rFonts w:hint="eastAsia" w:cs="宋体" w:asciiTheme="minorEastAsia" w:hAnsiTheme="minorEastAsia"/>
          <w:szCs w:val="21"/>
          <w:lang w:val="zh-CN"/>
        </w:rPr>
        <w:t>将</w:t>
      </w:r>
      <w:r>
        <w:rPr>
          <w:rFonts w:ascii="宋体" w:hAnsi="宋体" w:eastAsia="宋体" w:cs="宋体"/>
          <w:szCs w:val="21"/>
          <w:lang w:val="zh-CN"/>
        </w:rPr>
        <w:t>严格</w:t>
      </w:r>
      <w:r>
        <w:rPr>
          <w:rFonts w:hint="eastAsia" w:cs="宋体" w:asciiTheme="minorEastAsia" w:hAnsiTheme="minorEastAsia"/>
          <w:szCs w:val="21"/>
          <w:lang w:val="zh-CN"/>
        </w:rPr>
        <w:t>遵守</w:t>
      </w:r>
      <w:r>
        <w:rPr>
          <w:rFonts w:ascii="宋体" w:hAnsi="宋体" w:eastAsia="宋体" w:cs="宋体"/>
          <w:szCs w:val="21"/>
          <w:lang w:val="zh-CN"/>
        </w:rPr>
        <w:t>《</w:t>
      </w:r>
      <w:r>
        <w:rPr>
          <w:rFonts w:hint="eastAsia" w:cs="宋体" w:asciiTheme="minorEastAsia" w:hAnsiTheme="minorEastAsia"/>
          <w:szCs w:val="21"/>
          <w:lang w:val="zh-CN"/>
        </w:rPr>
        <w:t>中华人民共和国政府采购</w:t>
      </w:r>
      <w:r>
        <w:rPr>
          <w:rFonts w:ascii="宋体" w:hAnsi="宋体" w:eastAsia="宋体" w:cs="宋体"/>
          <w:szCs w:val="21"/>
          <w:lang w:val="zh-CN"/>
        </w:rPr>
        <w:t>法》等</w:t>
      </w:r>
      <w:r>
        <w:rPr>
          <w:rFonts w:hint="eastAsia" w:cs="宋体" w:asciiTheme="minorEastAsia" w:hAnsiTheme="minorEastAsia"/>
          <w:szCs w:val="21"/>
          <w:lang w:val="zh-CN"/>
        </w:rPr>
        <w:t>相关</w:t>
      </w:r>
      <w:r>
        <w:rPr>
          <w:rFonts w:ascii="宋体" w:hAnsi="宋体" w:eastAsia="宋体" w:cs="宋体"/>
          <w:szCs w:val="21"/>
          <w:lang w:val="zh-CN"/>
        </w:rPr>
        <w:t>法律法规</w:t>
      </w:r>
      <w:r>
        <w:rPr>
          <w:rFonts w:hint="eastAsia" w:cs="宋体" w:asciiTheme="minorEastAsia" w:hAnsiTheme="minorEastAsia"/>
          <w:szCs w:val="21"/>
          <w:lang w:val="zh-CN"/>
        </w:rPr>
        <w:t>规定</w:t>
      </w:r>
      <w:r>
        <w:rPr>
          <w:rFonts w:cs="宋体" w:asciiTheme="minorEastAsia" w:hAnsiTheme="minorEastAsia"/>
          <w:szCs w:val="21"/>
          <w:lang w:val="zh-CN"/>
        </w:rPr>
        <w:t>，并无条件地遵守本次采购活动各项规定。我们郑重承诺：</w:t>
      </w:r>
      <w:r>
        <w:rPr>
          <w:rFonts w:hint="eastAsia" w:cs="宋体" w:asciiTheme="minorEastAsia" w:hAnsiTheme="minorEastAsia"/>
          <w:szCs w:val="21"/>
          <w:lang w:val="zh-CN"/>
        </w:rPr>
        <w:t>我方</w:t>
      </w:r>
      <w:r>
        <w:rPr>
          <w:rFonts w:cs="宋体" w:asciiTheme="minorEastAsia" w:hAnsiTheme="minorEastAsia"/>
          <w:szCs w:val="21"/>
          <w:lang w:val="zh-CN"/>
        </w:rPr>
        <w:t>如果在本次</w:t>
      </w:r>
      <w:r>
        <w:rPr>
          <w:rFonts w:hint="eastAsia" w:cs="宋体" w:asciiTheme="minorEastAsia" w:hAnsiTheme="minorEastAsia"/>
          <w:szCs w:val="21"/>
          <w:lang w:val="zh-CN"/>
        </w:rPr>
        <w:t>投标</w:t>
      </w:r>
      <w:r>
        <w:rPr>
          <w:rFonts w:cs="宋体" w:asciiTheme="minorEastAsia" w:hAnsiTheme="minorEastAsia"/>
          <w:szCs w:val="21"/>
          <w:lang w:val="zh-CN"/>
        </w:rPr>
        <w:t>活动中有</w:t>
      </w:r>
      <w:r>
        <w:rPr>
          <w:rFonts w:hint="eastAsia" w:cs="宋体" w:asciiTheme="minorEastAsia" w:hAnsiTheme="minorEastAsia"/>
          <w:szCs w:val="21"/>
          <w:lang w:val="zh-CN"/>
        </w:rPr>
        <w:t>下列</w:t>
      </w:r>
      <w:r>
        <w:rPr>
          <w:rFonts w:cs="宋体" w:asciiTheme="minorEastAsia" w:hAnsiTheme="minorEastAsia"/>
          <w:szCs w:val="21"/>
          <w:lang w:val="zh-CN"/>
        </w:rPr>
        <w:t>情形</w:t>
      </w:r>
      <w:r>
        <w:rPr>
          <w:rFonts w:hint="eastAsia" w:cs="宋体" w:asciiTheme="minorEastAsia" w:hAnsiTheme="minorEastAsia"/>
          <w:szCs w:val="21"/>
          <w:lang w:val="zh-CN"/>
        </w:rPr>
        <w:t>之一</w:t>
      </w:r>
      <w:r>
        <w:rPr>
          <w:rFonts w:cs="宋体" w:asciiTheme="minorEastAsia" w:hAnsiTheme="minorEastAsia"/>
          <w:szCs w:val="21"/>
          <w:lang w:val="zh-CN"/>
        </w:rPr>
        <w:t>的，愿接受政府采购</w:t>
      </w:r>
      <w:r>
        <w:rPr>
          <w:rFonts w:hint="eastAsia" w:cs="宋体" w:asciiTheme="minorEastAsia" w:hAnsiTheme="minorEastAsia"/>
          <w:szCs w:val="21"/>
          <w:lang w:val="zh-CN"/>
        </w:rPr>
        <w:t>监督管理</w:t>
      </w:r>
      <w:r>
        <w:rPr>
          <w:rFonts w:cs="宋体" w:asciiTheme="minorEastAsia" w:hAnsiTheme="minorEastAsia"/>
          <w:szCs w:val="21"/>
          <w:lang w:val="zh-CN"/>
        </w:rPr>
        <w:t>部门给予相关处罚并</w:t>
      </w:r>
      <w:r>
        <w:rPr>
          <w:rFonts w:hint="eastAsia" w:cs="宋体" w:asciiTheme="minorEastAsia" w:hAnsiTheme="minorEastAsia"/>
          <w:szCs w:val="21"/>
          <w:lang w:val="zh-CN"/>
        </w:rPr>
        <w:t>承诺依法</w:t>
      </w:r>
      <w:r>
        <w:rPr>
          <w:rFonts w:cs="宋体" w:asciiTheme="minorEastAsia" w:hAnsiTheme="minorEastAsia"/>
          <w:szCs w:val="21"/>
          <w:lang w:val="zh-CN"/>
        </w:rPr>
        <w:t>承担</w:t>
      </w:r>
      <w:r>
        <w:rPr>
          <w:rFonts w:hint="eastAsia" w:cs="宋体" w:asciiTheme="minorEastAsia" w:hAnsiTheme="minorEastAsia"/>
          <w:szCs w:val="21"/>
          <w:lang w:val="zh-CN"/>
        </w:rPr>
        <w:t>相关的经济赔偿责任和</w:t>
      </w:r>
      <w:r>
        <w:rPr>
          <w:rFonts w:cs="宋体" w:asciiTheme="minorEastAsia" w:hAnsiTheme="minorEastAsia"/>
          <w:szCs w:val="21"/>
          <w:lang w:val="zh-CN"/>
        </w:rPr>
        <w:t>法律责任。</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一、在投标有效期内撤销投标文件；</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二、在投标文件中提供虚假材料；</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三、除因不可抗力或招标文件认可的情形以外，中标后不与采购人签订合同；</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四、与采购人、其他投标人或者采购代理机构恶意串通；</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五、法律法规及本招标文件规定的其他严重违法行为。</w:t>
      </w:r>
    </w:p>
    <w:p>
      <w:pPr>
        <w:rPr>
          <w:color w:val="000000"/>
          <w:sz w:val="28"/>
          <w:szCs w:val="28"/>
          <w:u w:val="single"/>
        </w:rPr>
      </w:pPr>
    </w:p>
    <w:p>
      <w:pPr>
        <w:rPr>
          <w:color w:val="000000"/>
          <w:sz w:val="28"/>
          <w:szCs w:val="28"/>
          <w:u w:val="single"/>
        </w:rPr>
      </w:pPr>
    </w:p>
    <w:p>
      <w:pPr>
        <w:adjustRightInd w:val="0"/>
        <w:snapToGrid w:val="0"/>
        <w:spacing w:line="360" w:lineRule="auto"/>
        <w:ind w:firstLine="3150" w:firstLineChars="1500"/>
        <w:rPr>
          <w:rFonts w:cs="宋体" w:asciiTheme="minorEastAsia" w:hAnsiTheme="minorEastAsia"/>
          <w:szCs w:val="21"/>
        </w:rPr>
      </w:pPr>
      <w:r>
        <w:rPr>
          <w:rFonts w:hint="eastAsia" w:cs="宋体" w:asciiTheme="minorEastAsia" w:hAnsiTheme="minorEastAsia"/>
          <w:szCs w:val="21"/>
        </w:rPr>
        <w:t>投标人名称（并加盖公章）：</w:t>
      </w:r>
      <w:r>
        <w:rPr>
          <w:rFonts w:hint="eastAsia" w:cs="宋体" w:asciiTheme="minorEastAsia" w:hAnsiTheme="minorEastAsia"/>
          <w:szCs w:val="21"/>
          <w:u w:val="single"/>
        </w:rPr>
        <w:t xml:space="preserve">               </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3885" w:firstLineChars="1850"/>
        <w:rPr>
          <w:rFonts w:cs="宋体" w:asciiTheme="minorEastAsia" w:hAnsiTheme="minorEastAsia"/>
          <w:szCs w:val="21"/>
        </w:rPr>
      </w:pPr>
      <w:r>
        <w:rPr>
          <w:rFonts w:hint="eastAsia" w:cs="宋体" w:asciiTheme="minorEastAsia" w:hAnsiTheme="minorEastAsia"/>
          <w:szCs w:val="21"/>
        </w:rPr>
        <w:t>日期：</w:t>
      </w:r>
      <w:r>
        <w:rPr>
          <w:rFonts w:hint="eastAsia" w:cs="宋体" w:asciiTheme="minorEastAsia" w:hAnsiTheme="minorEastAsia"/>
          <w:szCs w:val="21"/>
          <w:u w:val="single"/>
        </w:rPr>
        <w:t xml:space="preserve">       </w:t>
      </w:r>
      <w:r>
        <w:rPr>
          <w:rFonts w:hint="eastAsia" w:cs="宋体" w:asciiTheme="minorEastAsia" w:hAnsiTheme="minorEastAsia"/>
          <w:szCs w:val="21"/>
        </w:rPr>
        <w:t>年</w:t>
      </w:r>
      <w:r>
        <w:rPr>
          <w:rFonts w:hint="eastAsia" w:cs="宋体" w:asciiTheme="minorEastAsia" w:hAnsiTheme="minorEastAsia"/>
          <w:szCs w:val="21"/>
          <w:u w:val="single"/>
        </w:rPr>
        <w:t xml:space="preserve">       </w:t>
      </w:r>
      <w:r>
        <w:rPr>
          <w:rFonts w:hint="eastAsia" w:cs="宋体" w:asciiTheme="minorEastAsia" w:hAnsiTheme="minorEastAsia"/>
          <w:szCs w:val="21"/>
        </w:rPr>
        <w:t xml:space="preserve">月 </w:t>
      </w:r>
      <w:r>
        <w:rPr>
          <w:rFonts w:hint="eastAsia" w:cs="宋体" w:asciiTheme="minorEastAsia" w:hAnsiTheme="minorEastAsia"/>
          <w:szCs w:val="21"/>
          <w:u w:val="single"/>
        </w:rPr>
        <w:t xml:space="preserve">      </w:t>
      </w:r>
      <w:r>
        <w:rPr>
          <w:rFonts w:hint="eastAsia" w:cs="宋体" w:asciiTheme="minorEastAsia" w:hAnsiTheme="minorEastAsia"/>
          <w:szCs w:val="21"/>
        </w:rPr>
        <w:t>日</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ascii="宋体" w:cs="宋体"/>
          <w:szCs w:val="21"/>
          <w:lang w:val="zh-CN"/>
        </w:rPr>
      </w:pPr>
    </w:p>
    <w:p>
      <w:pPr>
        <w:autoSpaceDE w:val="0"/>
        <w:autoSpaceDN w:val="0"/>
        <w:adjustRightInd w:val="0"/>
        <w:spacing w:line="360" w:lineRule="auto"/>
        <w:jc w:val="center"/>
        <w:rPr>
          <w:rFonts w:ascii="宋体" w:cs="宋体"/>
          <w:szCs w:val="21"/>
          <w:lang w:val="zh-CN"/>
        </w:rPr>
      </w:pPr>
    </w:p>
    <w:p>
      <w:pPr>
        <w:autoSpaceDE w:val="0"/>
        <w:autoSpaceDN w:val="0"/>
        <w:adjustRightInd w:val="0"/>
        <w:spacing w:line="360" w:lineRule="auto"/>
        <w:jc w:val="center"/>
        <w:rPr>
          <w:rFonts w:ascii="宋体" w:cs="宋体"/>
          <w:szCs w:val="21"/>
          <w:lang w:val="zh-CN"/>
        </w:rPr>
      </w:pPr>
    </w:p>
    <w:p>
      <w:pPr>
        <w:autoSpaceDE w:val="0"/>
        <w:autoSpaceDN w:val="0"/>
        <w:adjustRightInd w:val="0"/>
        <w:spacing w:line="360" w:lineRule="auto"/>
        <w:jc w:val="center"/>
        <w:rPr>
          <w:rFonts w:ascii="宋体" w:cs="宋体"/>
          <w:szCs w:val="21"/>
          <w:lang w:val="zh-CN"/>
        </w:rPr>
      </w:pPr>
    </w:p>
    <w:p>
      <w:pPr>
        <w:autoSpaceDE w:val="0"/>
        <w:autoSpaceDN w:val="0"/>
        <w:adjustRightInd w:val="0"/>
        <w:spacing w:line="360" w:lineRule="auto"/>
        <w:jc w:val="center"/>
        <w:rPr>
          <w:rFonts w:ascii="宋体" w:cs="宋体"/>
          <w:szCs w:val="21"/>
          <w:lang w:val="zh-CN"/>
        </w:rPr>
      </w:pPr>
    </w:p>
    <w:p>
      <w:pPr>
        <w:autoSpaceDE w:val="0"/>
        <w:autoSpaceDN w:val="0"/>
        <w:adjustRightInd w:val="0"/>
        <w:spacing w:line="360" w:lineRule="auto"/>
        <w:ind w:right="-11"/>
        <w:rPr>
          <w:rFonts w:ascii="宋体" w:cs="宋体"/>
          <w:szCs w:val="21"/>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outlineLvl w:val="0"/>
        <w:rPr>
          <w:rFonts w:ascii="宋体" w:cs="宋体"/>
          <w:sz w:val="24"/>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 xml:space="preserve">3.6 其他资格证书或材料 </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四、符合性审查证明材料</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4.1 投标分项报价表（货物类项目）</w:t>
      </w: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autoSpaceDE w:val="0"/>
        <w:autoSpaceDN w:val="0"/>
        <w:adjustRightInd w:val="0"/>
        <w:spacing w:line="360" w:lineRule="auto"/>
        <w:outlineLvl w:val="0"/>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2"/>
        <w:tblW w:w="9400" w:type="dxa"/>
        <w:tblInd w:w="0" w:type="dxa"/>
        <w:tblLayout w:type="fixed"/>
        <w:tblCellMar>
          <w:top w:w="0" w:type="dxa"/>
          <w:left w:w="108" w:type="dxa"/>
          <w:bottom w:w="0" w:type="dxa"/>
          <w:right w:w="108" w:type="dxa"/>
        </w:tblCellMar>
      </w:tblPr>
      <w:tblGrid>
        <w:gridCol w:w="534"/>
        <w:gridCol w:w="1134"/>
        <w:gridCol w:w="1500"/>
        <w:gridCol w:w="1260"/>
        <w:gridCol w:w="642"/>
        <w:gridCol w:w="992"/>
        <w:gridCol w:w="1066"/>
        <w:gridCol w:w="1080"/>
        <w:gridCol w:w="1192"/>
      </w:tblGrid>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280" w:lineRule="exact"/>
              <w:jc w:val="center"/>
              <w:rPr>
                <w:rFonts w:cs="宋体" w:asciiTheme="minorEastAsia" w:hAnsiTheme="minorEastAsia"/>
                <w:b/>
                <w:szCs w:val="21"/>
                <w:lang w:val="zh-CN"/>
              </w:rPr>
            </w:pPr>
            <w:r>
              <w:rPr>
                <w:rFonts w:hint="eastAsia" w:cs="宋体" w:asciiTheme="minorEastAsia" w:hAnsiTheme="minorEastAsia"/>
                <w:b/>
                <w:szCs w:val="21"/>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名</w:t>
            </w:r>
            <w:r>
              <w:rPr>
                <w:rFonts w:cs="宋体" w:asciiTheme="minorEastAsia" w:hAnsiTheme="minorEastAsia"/>
                <w:b/>
                <w:szCs w:val="21"/>
                <w:lang w:val="zh-CN"/>
              </w:rPr>
              <w:t xml:space="preserve"> </w:t>
            </w:r>
            <w:r>
              <w:rPr>
                <w:rFonts w:hint="eastAsia" w:cs="宋体" w:asciiTheme="minorEastAsia" w:hAnsiTheme="minorEastAsia"/>
                <w:b/>
                <w:szCs w:val="21"/>
                <w:lang w:val="zh-CN"/>
              </w:rPr>
              <w:t>称</w:t>
            </w:r>
          </w:p>
        </w:tc>
        <w:tc>
          <w:tcPr>
            <w:tcW w:w="150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szCs w:val="21"/>
                <w:lang w:val="zh-CN"/>
              </w:rPr>
            </w:pPr>
            <w:r>
              <w:rPr>
                <w:rFonts w:hint="eastAsia" w:cs="宋体" w:asciiTheme="minorEastAsia" w:hAnsiTheme="minorEastAsia"/>
                <w:b/>
                <w:szCs w:val="21"/>
                <w:lang w:val="zh-CN"/>
              </w:rPr>
              <w:t>规格型号</w:t>
            </w:r>
          </w:p>
        </w:tc>
        <w:tc>
          <w:tcPr>
            <w:tcW w:w="12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技术</w:t>
            </w:r>
          </w:p>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参数</w:t>
            </w:r>
          </w:p>
        </w:tc>
        <w:tc>
          <w:tcPr>
            <w:tcW w:w="64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w:t>
            </w:r>
            <w:r>
              <w:rPr>
                <w:rFonts w:cs="宋体" w:asciiTheme="minorEastAsia" w:hAnsiTheme="minorEastAsia"/>
                <w:b/>
                <w:szCs w:val="21"/>
                <w:lang w:val="zh-CN"/>
              </w:rPr>
              <w:t xml:space="preserve"> </w:t>
            </w:r>
            <w:r>
              <w:rPr>
                <w:rFonts w:hint="eastAsia" w:cs="宋体" w:asciiTheme="minorEastAsia" w:hAnsiTheme="minorEastAsia"/>
                <w:b/>
                <w:szCs w:val="21"/>
                <w:lang w:val="zh-CN"/>
              </w:rPr>
              <w:t>位</w:t>
            </w:r>
          </w:p>
        </w:tc>
        <w:tc>
          <w:tcPr>
            <w:tcW w:w="9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数</w:t>
            </w:r>
            <w:r>
              <w:rPr>
                <w:rFonts w:cs="宋体" w:asciiTheme="minorEastAsia" w:hAnsiTheme="minorEastAsia"/>
                <w:b/>
                <w:szCs w:val="21"/>
                <w:lang w:val="zh-CN"/>
              </w:rPr>
              <w:t xml:space="preserve"> </w:t>
            </w:r>
            <w:r>
              <w:rPr>
                <w:rFonts w:hint="eastAsia" w:cs="宋体" w:asciiTheme="minorEastAsia" w:hAnsiTheme="minorEastAsia"/>
                <w:b/>
                <w:szCs w:val="21"/>
                <w:lang w:val="zh-CN"/>
              </w:rPr>
              <w:t>量</w:t>
            </w:r>
          </w:p>
        </w:tc>
        <w:tc>
          <w:tcPr>
            <w:tcW w:w="106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单价</w:t>
            </w:r>
          </w:p>
        </w:tc>
        <w:tc>
          <w:tcPr>
            <w:tcW w:w="108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szCs w:val="21"/>
                <w:lang w:val="zh-CN"/>
              </w:rPr>
            </w:pPr>
            <w:r>
              <w:rPr>
                <w:rFonts w:hint="eastAsia" w:cs="宋体" w:asciiTheme="minorEastAsia" w:hAnsiTheme="minorEastAsia"/>
                <w:b/>
                <w:szCs w:val="21"/>
                <w:lang w:val="zh-CN"/>
              </w:rPr>
              <w:t>总价</w:t>
            </w:r>
          </w:p>
        </w:tc>
        <w:tc>
          <w:tcPr>
            <w:tcW w:w="11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left="120" w:hanging="120"/>
              <w:jc w:val="center"/>
              <w:rPr>
                <w:rFonts w:cs="宋体" w:asciiTheme="minorEastAsia" w:hAnsiTheme="minorEastAsia"/>
                <w:b/>
                <w:szCs w:val="21"/>
                <w:lang w:val="zh-CN"/>
              </w:rPr>
            </w:pPr>
            <w:r>
              <w:rPr>
                <w:rFonts w:hint="eastAsia" w:cs="宋体" w:asciiTheme="minorEastAsia" w:hAnsiTheme="minorEastAsia"/>
                <w:b/>
                <w:szCs w:val="21"/>
                <w:lang w:val="zh-CN"/>
              </w:rPr>
              <w:t>厂家</w:t>
            </w:r>
          </w:p>
        </w:tc>
      </w:tr>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1</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2</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CellMar>
            <w:top w:w="0" w:type="dxa"/>
            <w:left w:w="108" w:type="dxa"/>
            <w:bottom w:w="0" w:type="dxa"/>
            <w:right w:w="108" w:type="dxa"/>
          </w:tblCellMar>
        </w:tblPrEx>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Theme="minorEastAsia" w:hAnsiTheme="minorEastAsia"/>
                <w:szCs w:val="21"/>
              </w:rPr>
            </w:pPr>
            <w:r>
              <w:rPr>
                <w:rFonts w:hint="eastAsia" w:cs="宋体" w:asciiTheme="minorEastAsia" w:hAnsiTheme="minorEastAsia"/>
                <w:szCs w:val="21"/>
                <w:lang w:val="zh-CN"/>
              </w:rPr>
              <w:t>合</w:t>
            </w:r>
            <w:r>
              <w:rPr>
                <w:rFonts w:asciiTheme="minorEastAsia" w:hAnsiTheme="minorEastAsia"/>
                <w:szCs w:val="21"/>
              </w:rPr>
              <w:t xml:space="preserve">  </w:t>
            </w:r>
            <w:r>
              <w:rPr>
                <w:rFonts w:hint="eastAsia" w:cs="宋体" w:asciiTheme="minorEastAsia" w:hAnsiTheme="minorEastAsia"/>
                <w:szCs w:val="21"/>
                <w:lang w:val="zh-CN"/>
              </w:rPr>
              <w:t>计</w:t>
            </w:r>
          </w:p>
        </w:tc>
        <w:tc>
          <w:tcPr>
            <w:tcW w:w="7732" w:type="dxa"/>
            <w:gridSpan w:val="7"/>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05" w:firstLineChars="50"/>
              <w:rPr>
                <w:rFonts w:cs="宋体" w:asciiTheme="minorEastAsia" w:hAnsiTheme="minorEastAsia"/>
                <w:szCs w:val="21"/>
                <w:lang w:val="zh-CN"/>
              </w:rPr>
            </w:pPr>
            <w:r>
              <w:rPr>
                <w:rFonts w:hint="eastAsia" w:cs="宋体" w:asciiTheme="minorEastAsia" w:hAnsiTheme="minorEastAsia"/>
                <w:szCs w:val="21"/>
                <w:lang w:val="zh-CN"/>
              </w:rPr>
              <w:t>大写：　　　　　　</w:t>
            </w:r>
            <w:r>
              <w:rPr>
                <w:rFonts w:asciiTheme="minorEastAsia" w:hAnsiTheme="minorEastAsia"/>
                <w:szCs w:val="21"/>
              </w:rPr>
              <w:t xml:space="preserve">              </w:t>
            </w:r>
            <w:r>
              <w:rPr>
                <w:rFonts w:hint="eastAsia" w:cs="宋体" w:asciiTheme="minorEastAsia" w:hAnsiTheme="minorEastAsia"/>
                <w:szCs w:val="21"/>
                <w:lang w:val="zh-CN"/>
              </w:rPr>
              <w:t>小写：</w:t>
            </w:r>
          </w:p>
        </w:tc>
      </w:tr>
    </w:tbl>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rPr>
        <w:t>投标人名称（并加盖公章）：</w:t>
      </w:r>
      <w:r>
        <w:rPr>
          <w:rFonts w:hint="eastAsia" w:cs="宋体" w:asciiTheme="minorEastAsia" w:hAnsiTheme="minorEastAsia"/>
          <w:szCs w:val="21"/>
          <w:u w:val="single"/>
        </w:rPr>
        <w:t xml:space="preserve">               </w:t>
      </w: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4.2 技术规格偏离表（货物类项目）</w:t>
      </w: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autoSpaceDE w:val="0"/>
        <w:autoSpaceDN w:val="0"/>
        <w:adjustRightInd w:val="0"/>
        <w:spacing w:line="360" w:lineRule="auto"/>
        <w:outlineLvl w:val="0"/>
        <w:rPr>
          <w:rFonts w:asciiTheme="minorEastAsia" w:hAnsiTheme="minorEastAsia"/>
          <w:color w:val="000000"/>
          <w:szCs w:val="21"/>
        </w:rPr>
      </w:pPr>
      <w:r>
        <w:rPr>
          <w:rFonts w:hint="eastAsia" w:asciiTheme="minorEastAsia" w:hAnsiTheme="minorEastAsia"/>
          <w:color w:val="000000"/>
          <w:szCs w:val="21"/>
        </w:rPr>
        <w:t xml:space="preserve">项目名称：   </w:t>
      </w:r>
    </w:p>
    <w:p>
      <w:pPr>
        <w:autoSpaceDE w:val="0"/>
        <w:autoSpaceDN w:val="0"/>
        <w:adjustRightInd w:val="0"/>
        <w:spacing w:line="360" w:lineRule="auto"/>
        <w:outlineLvl w:val="0"/>
        <w:rPr>
          <w:rFonts w:hAnsi="宋体" w:eastAsia="宋体"/>
          <w:b/>
          <w:snapToGrid w:val="0"/>
          <w:kern w:val="0"/>
          <w:szCs w:val="21"/>
        </w:rPr>
      </w:pPr>
    </w:p>
    <w:tbl>
      <w:tblPr>
        <w:tblStyle w:val="22"/>
        <w:tblW w:w="9322" w:type="dxa"/>
        <w:tblInd w:w="0" w:type="dxa"/>
        <w:tblLayout w:type="fixed"/>
        <w:tblCellMar>
          <w:top w:w="0" w:type="dxa"/>
          <w:left w:w="108" w:type="dxa"/>
          <w:bottom w:w="0" w:type="dxa"/>
          <w:right w:w="108" w:type="dxa"/>
        </w:tblCellMar>
      </w:tblPr>
      <w:tblGrid>
        <w:gridCol w:w="675"/>
        <w:gridCol w:w="1418"/>
        <w:gridCol w:w="1276"/>
        <w:gridCol w:w="1559"/>
        <w:gridCol w:w="1417"/>
        <w:gridCol w:w="1560"/>
        <w:gridCol w:w="1417"/>
      </w:tblGrid>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41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货物服务</w:t>
            </w:r>
          </w:p>
          <w:p>
            <w:pPr>
              <w:pStyle w:val="7"/>
              <w:jc w:val="center"/>
              <w:rPr>
                <w:rFonts w:ascii="宋体" w:hAnsi="宋体" w:eastAsia="宋体" w:cs="宋体"/>
                <w:b/>
                <w:bCs/>
                <w:sz w:val="21"/>
                <w:szCs w:val="21"/>
              </w:rPr>
            </w:pPr>
            <w:r>
              <w:rPr>
                <w:rFonts w:hint="eastAsia" w:ascii="宋体" w:hAnsi="宋体" w:eastAsia="宋体" w:cs="宋体"/>
                <w:b/>
                <w:bCs/>
                <w:sz w:val="21"/>
                <w:szCs w:val="21"/>
              </w:rPr>
              <w:t>名称</w:t>
            </w:r>
          </w:p>
        </w:tc>
        <w:tc>
          <w:tcPr>
            <w:tcW w:w="127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规格型号</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招标文件</w:t>
            </w:r>
          </w:p>
          <w:p>
            <w:pPr>
              <w:pStyle w:val="7"/>
              <w:jc w:val="center"/>
              <w:rPr>
                <w:rFonts w:ascii="宋体" w:hAnsi="宋体" w:eastAsia="宋体" w:cs="宋体"/>
                <w:b/>
                <w:bCs/>
                <w:sz w:val="21"/>
                <w:szCs w:val="21"/>
              </w:rPr>
            </w:pPr>
            <w:r>
              <w:rPr>
                <w:rFonts w:hint="eastAsia" w:ascii="宋体" w:hAnsi="宋体" w:eastAsia="宋体" w:cs="宋体"/>
                <w:b/>
                <w:bCs/>
                <w:sz w:val="21"/>
                <w:szCs w:val="21"/>
              </w:rPr>
              <w:t>技术参数</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投标技术</w:t>
            </w:r>
          </w:p>
          <w:p>
            <w:pPr>
              <w:pStyle w:val="7"/>
              <w:jc w:val="center"/>
              <w:rPr>
                <w:rFonts w:ascii="宋体" w:hAnsi="宋体" w:eastAsia="宋体" w:cs="宋体"/>
                <w:b/>
                <w:bCs/>
                <w:sz w:val="21"/>
                <w:szCs w:val="21"/>
              </w:rPr>
            </w:pPr>
            <w:r>
              <w:rPr>
                <w:rFonts w:hint="eastAsia" w:ascii="宋体" w:hAnsi="宋体" w:eastAsia="宋体" w:cs="宋体"/>
                <w:b/>
                <w:bCs/>
                <w:sz w:val="21"/>
                <w:szCs w:val="21"/>
              </w:rPr>
              <w:t>参数</w:t>
            </w:r>
          </w:p>
        </w:tc>
        <w:tc>
          <w:tcPr>
            <w:tcW w:w="15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偏离</w:t>
            </w:r>
          </w:p>
          <w:p>
            <w:pPr>
              <w:jc w:val="center"/>
              <w:rPr>
                <w:rFonts w:ascii="宋体" w:hAnsi="宋体" w:eastAsia="宋体" w:cs="宋体"/>
                <w:b/>
                <w:bCs/>
                <w:szCs w:val="21"/>
              </w:rPr>
            </w:pPr>
            <w:r>
              <w:rPr>
                <w:rFonts w:hint="eastAsia" w:ascii="宋体" w:hAnsi="宋体" w:eastAsia="宋体" w:cs="宋体"/>
                <w:b/>
                <w:bCs/>
                <w:szCs w:val="21"/>
              </w:rPr>
              <w:t>（无偏离/正偏离/负偏离）</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偏离内容</w:t>
            </w:r>
          </w:p>
          <w:p>
            <w:pPr>
              <w:pStyle w:val="7"/>
              <w:jc w:val="center"/>
              <w:rPr>
                <w:rFonts w:ascii="宋体" w:hAnsi="宋体" w:eastAsia="宋体" w:cs="宋体"/>
                <w:b/>
                <w:bCs/>
                <w:sz w:val="21"/>
                <w:szCs w:val="21"/>
              </w:rPr>
            </w:pPr>
            <w:r>
              <w:rPr>
                <w:rFonts w:hint="eastAsia" w:ascii="宋体" w:hAnsi="宋体" w:eastAsia="宋体" w:cs="宋体"/>
                <w:b/>
                <w:bCs/>
                <w:sz w:val="21"/>
                <w:szCs w:val="21"/>
              </w:rPr>
              <w:t>说明</w:t>
            </w:r>
          </w:p>
        </w:tc>
      </w:tr>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bCs/>
                <w:szCs w:val="21"/>
              </w:rPr>
              <w:t>1</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bCs/>
                <w:szCs w:val="21"/>
              </w:rPr>
              <w:t>2</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szCs w:val="21"/>
              </w:rPr>
              <w:t>…</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bl>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rPr>
        <w:t>投标人名称（并加盖公章）：</w:t>
      </w:r>
      <w:r>
        <w:rPr>
          <w:rFonts w:hint="eastAsia" w:cs="宋体" w:asciiTheme="minorEastAsia" w:hAnsiTheme="minorEastAsia"/>
          <w:szCs w:val="21"/>
          <w:u w:val="single"/>
        </w:rPr>
        <w:t xml:space="preserve">               </w:t>
      </w: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4.3 技术方案（实施方案）</w:t>
      </w: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（投标人根据招标文件要求自行编制）</w:t>
      </w: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4.4 业绩情况表</w:t>
      </w:r>
    </w:p>
    <w:p>
      <w:pPr>
        <w:autoSpaceDE w:val="0"/>
        <w:autoSpaceDN w:val="0"/>
        <w:adjustRightInd w:val="0"/>
        <w:spacing w:line="360" w:lineRule="auto"/>
        <w:jc w:val="center"/>
        <w:outlineLvl w:val="0"/>
        <w:rPr>
          <w:rFonts w:ascii="宋体" w:hAnsi="宋体"/>
          <w:b/>
          <w:bCs/>
          <w:color w:val="00000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snapToGrid w:val="0"/>
        <w:spacing w:line="360" w:lineRule="auto"/>
        <w:rPr>
          <w:rFonts w:asciiTheme="minorEastAsia" w:hAnsiTheme="minorEastAsia"/>
          <w:color w:val="000000"/>
          <w:szCs w:val="21"/>
        </w:rPr>
      </w:pPr>
      <w:r>
        <w:rPr>
          <w:rFonts w:hint="eastAsia" w:asciiTheme="minorEastAsia" w:hAnsiTheme="minorEastAsia"/>
          <w:color w:val="000000"/>
          <w:szCs w:val="21"/>
        </w:rPr>
        <w:t xml:space="preserve">项目名称：   </w:t>
      </w:r>
    </w:p>
    <w:p>
      <w:pPr>
        <w:snapToGrid w:val="0"/>
        <w:spacing w:line="360" w:lineRule="auto"/>
        <w:rPr>
          <w:rFonts w:hAnsi="宋体" w:eastAsia="宋体"/>
          <w:b/>
          <w:snapToGrid w:val="0"/>
          <w:kern w:val="0"/>
          <w:szCs w:val="21"/>
        </w:rPr>
      </w:pPr>
    </w:p>
    <w:tbl>
      <w:tblPr>
        <w:tblStyle w:val="22"/>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712" w:type="dxa"/>
            <w:shd w:val="clear" w:color="auto" w:fill="F3F3F3"/>
            <w:vAlign w:val="center"/>
          </w:tcPr>
          <w:p>
            <w:pPr>
              <w:pStyle w:val="7"/>
              <w:jc w:val="center"/>
              <w:rPr>
                <w:rFonts w:ascii="宋体" w:hAnsi="宋体" w:eastAsia="宋体" w:cs="Times New Roman"/>
                <w:b/>
                <w:bCs/>
                <w:sz w:val="21"/>
                <w:szCs w:val="21"/>
              </w:rPr>
            </w:pPr>
            <w:r>
              <w:rPr>
                <w:rFonts w:hint="eastAsia" w:ascii="宋体" w:hAnsi="宋体" w:eastAsia="宋体" w:cs="宋体"/>
                <w:b/>
                <w:bCs/>
                <w:sz w:val="21"/>
                <w:szCs w:val="21"/>
              </w:rPr>
              <w:t>序号</w:t>
            </w:r>
          </w:p>
        </w:tc>
        <w:tc>
          <w:tcPr>
            <w:tcW w:w="1808" w:type="dxa"/>
            <w:shd w:val="clear" w:color="auto" w:fill="F3F3F3"/>
            <w:vAlign w:val="center"/>
          </w:tcPr>
          <w:p>
            <w:pPr>
              <w:pStyle w:val="7"/>
              <w:jc w:val="center"/>
              <w:rPr>
                <w:rFonts w:ascii="宋体" w:hAnsi="宋体" w:eastAsia="宋体" w:cs="Times New Roman"/>
                <w:b/>
                <w:bCs/>
                <w:sz w:val="21"/>
                <w:szCs w:val="21"/>
              </w:rPr>
            </w:pPr>
            <w:r>
              <w:rPr>
                <w:rFonts w:hint="eastAsia" w:ascii="宋体" w:hAnsi="宋体" w:eastAsia="宋体" w:cs="宋体"/>
                <w:b/>
                <w:bCs/>
                <w:sz w:val="21"/>
                <w:szCs w:val="21"/>
              </w:rPr>
              <w:t>客户单位名称</w:t>
            </w:r>
          </w:p>
        </w:tc>
        <w:tc>
          <w:tcPr>
            <w:tcW w:w="3579" w:type="dxa"/>
            <w:shd w:val="clear" w:color="auto" w:fill="F3F3F3"/>
            <w:vAlign w:val="center"/>
          </w:tcPr>
          <w:p>
            <w:pPr>
              <w:pStyle w:val="7"/>
              <w:jc w:val="center"/>
              <w:rPr>
                <w:rFonts w:ascii="宋体" w:hAnsi="宋体" w:eastAsia="宋体" w:cs="Times New Roman"/>
                <w:b/>
                <w:bCs/>
                <w:sz w:val="21"/>
                <w:szCs w:val="21"/>
              </w:rPr>
            </w:pPr>
            <w:r>
              <w:rPr>
                <w:rFonts w:hint="eastAsia" w:ascii="宋体" w:hAnsi="宋体" w:eastAsia="宋体" w:cs="宋体"/>
                <w:b/>
                <w:bCs/>
                <w:sz w:val="21"/>
                <w:szCs w:val="21"/>
              </w:rPr>
              <w:t>项目名称及主要内容</w:t>
            </w:r>
          </w:p>
        </w:tc>
        <w:tc>
          <w:tcPr>
            <w:tcW w:w="1440" w:type="dxa"/>
            <w:shd w:val="clear" w:color="auto" w:fill="F3F3F3"/>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合同金额</w:t>
            </w:r>
          </w:p>
          <w:p>
            <w:pPr>
              <w:pStyle w:val="7"/>
              <w:jc w:val="center"/>
              <w:rPr>
                <w:rFonts w:ascii="宋体" w:hAnsi="宋体" w:eastAsia="宋体" w:cs="Times New Roman"/>
                <w:b/>
                <w:bCs/>
                <w:sz w:val="21"/>
                <w:szCs w:val="21"/>
              </w:rPr>
            </w:pPr>
            <w:r>
              <w:rPr>
                <w:rFonts w:hint="eastAsia" w:ascii="宋体" w:hAnsi="宋体" w:eastAsia="宋体" w:cs="宋体"/>
                <w:b/>
                <w:bCs/>
                <w:sz w:val="21"/>
                <w:szCs w:val="21"/>
              </w:rPr>
              <w:t>（万元）</w:t>
            </w:r>
          </w:p>
        </w:tc>
        <w:tc>
          <w:tcPr>
            <w:tcW w:w="1706" w:type="dxa"/>
            <w:shd w:val="clear" w:color="auto" w:fill="F3F3F3"/>
            <w:vAlign w:val="center"/>
          </w:tcPr>
          <w:p>
            <w:pPr>
              <w:pStyle w:val="7"/>
              <w:jc w:val="center"/>
              <w:rPr>
                <w:rFonts w:ascii="宋体" w:hAnsi="宋体" w:eastAsia="宋体" w:cs="Times New Roman"/>
                <w:b/>
                <w:bCs/>
                <w:sz w:val="21"/>
                <w:szCs w:val="21"/>
              </w:rPr>
            </w:pPr>
            <w:r>
              <w:rPr>
                <w:rFonts w:hint="eastAsia" w:ascii="宋体" w:hAnsi="宋体" w:eastAsia="宋体" w:cs="宋体"/>
                <w:b/>
                <w:bCs/>
                <w:sz w:val="21"/>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1"/>
                <w:szCs w:val="21"/>
              </w:rPr>
            </w:pPr>
            <w:r>
              <w:rPr>
                <w:rFonts w:ascii="宋体" w:hAnsi="宋体" w:eastAsia="宋体" w:cs="宋体"/>
                <w:sz w:val="21"/>
                <w:szCs w:val="21"/>
              </w:rPr>
              <w:t>1</w:t>
            </w:r>
          </w:p>
        </w:tc>
        <w:tc>
          <w:tcPr>
            <w:tcW w:w="1808" w:type="dxa"/>
            <w:vAlign w:val="center"/>
          </w:tcPr>
          <w:p>
            <w:pPr>
              <w:pStyle w:val="7"/>
              <w:spacing w:line="360" w:lineRule="auto"/>
              <w:rPr>
                <w:rFonts w:ascii="宋体" w:hAnsi="宋体" w:eastAsia="宋体" w:cs="Times New Roman"/>
                <w:sz w:val="21"/>
                <w:szCs w:val="21"/>
              </w:rPr>
            </w:pPr>
          </w:p>
        </w:tc>
        <w:tc>
          <w:tcPr>
            <w:tcW w:w="3579" w:type="dxa"/>
            <w:vAlign w:val="center"/>
          </w:tcPr>
          <w:p>
            <w:pPr>
              <w:pStyle w:val="7"/>
              <w:spacing w:line="360" w:lineRule="auto"/>
              <w:rPr>
                <w:rFonts w:ascii="宋体" w:hAnsi="宋体" w:eastAsia="宋体" w:cs="Times New Roman"/>
                <w:sz w:val="21"/>
                <w:szCs w:val="21"/>
              </w:rPr>
            </w:pPr>
          </w:p>
        </w:tc>
        <w:tc>
          <w:tcPr>
            <w:tcW w:w="1440" w:type="dxa"/>
            <w:vAlign w:val="center"/>
          </w:tcPr>
          <w:p>
            <w:pPr>
              <w:pStyle w:val="7"/>
              <w:spacing w:line="360" w:lineRule="auto"/>
              <w:rPr>
                <w:rFonts w:ascii="宋体" w:hAnsi="宋体" w:eastAsia="宋体" w:cs="Times New Roman"/>
                <w:sz w:val="21"/>
                <w:szCs w:val="21"/>
              </w:rPr>
            </w:pPr>
          </w:p>
        </w:tc>
        <w:tc>
          <w:tcPr>
            <w:tcW w:w="1706" w:type="dxa"/>
            <w:vAlign w:val="center"/>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1"/>
                <w:szCs w:val="21"/>
              </w:rPr>
            </w:pPr>
            <w:r>
              <w:rPr>
                <w:rFonts w:ascii="宋体" w:hAnsi="宋体" w:eastAsia="宋体" w:cs="宋体"/>
                <w:sz w:val="21"/>
                <w:szCs w:val="21"/>
              </w:rPr>
              <w:t>2</w:t>
            </w:r>
          </w:p>
        </w:tc>
        <w:tc>
          <w:tcPr>
            <w:tcW w:w="1808" w:type="dxa"/>
            <w:vAlign w:val="center"/>
          </w:tcPr>
          <w:p>
            <w:pPr>
              <w:pStyle w:val="7"/>
              <w:spacing w:line="360" w:lineRule="auto"/>
              <w:rPr>
                <w:rFonts w:ascii="宋体" w:hAnsi="宋体" w:eastAsia="宋体" w:cs="Times New Roman"/>
                <w:sz w:val="21"/>
                <w:szCs w:val="21"/>
              </w:rPr>
            </w:pPr>
          </w:p>
        </w:tc>
        <w:tc>
          <w:tcPr>
            <w:tcW w:w="3579" w:type="dxa"/>
            <w:vAlign w:val="center"/>
          </w:tcPr>
          <w:p>
            <w:pPr>
              <w:pStyle w:val="7"/>
              <w:spacing w:line="360" w:lineRule="auto"/>
              <w:rPr>
                <w:rFonts w:ascii="宋体" w:hAnsi="宋体" w:eastAsia="宋体" w:cs="Times New Roman"/>
                <w:sz w:val="21"/>
                <w:szCs w:val="21"/>
              </w:rPr>
            </w:pPr>
          </w:p>
        </w:tc>
        <w:tc>
          <w:tcPr>
            <w:tcW w:w="1440" w:type="dxa"/>
            <w:vAlign w:val="center"/>
          </w:tcPr>
          <w:p>
            <w:pPr>
              <w:pStyle w:val="7"/>
              <w:spacing w:line="360" w:lineRule="auto"/>
              <w:rPr>
                <w:rFonts w:ascii="宋体" w:hAnsi="宋体" w:eastAsia="宋体" w:cs="Times New Roman"/>
                <w:sz w:val="21"/>
                <w:szCs w:val="21"/>
              </w:rPr>
            </w:pPr>
          </w:p>
        </w:tc>
        <w:tc>
          <w:tcPr>
            <w:tcW w:w="1706" w:type="dxa"/>
            <w:vAlign w:val="center"/>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1"/>
                <w:szCs w:val="21"/>
              </w:rPr>
            </w:pPr>
            <w:r>
              <w:rPr>
                <w:rFonts w:ascii="宋体" w:hAnsi="宋体" w:eastAsia="宋体" w:cs="宋体"/>
                <w:sz w:val="21"/>
                <w:szCs w:val="21"/>
              </w:rPr>
              <w:t>3</w:t>
            </w:r>
          </w:p>
        </w:tc>
        <w:tc>
          <w:tcPr>
            <w:tcW w:w="1808" w:type="dxa"/>
            <w:vAlign w:val="center"/>
          </w:tcPr>
          <w:p>
            <w:pPr>
              <w:pStyle w:val="7"/>
              <w:spacing w:line="360" w:lineRule="auto"/>
              <w:rPr>
                <w:rFonts w:ascii="宋体" w:hAnsi="宋体" w:eastAsia="宋体" w:cs="Times New Roman"/>
                <w:sz w:val="21"/>
                <w:szCs w:val="21"/>
              </w:rPr>
            </w:pPr>
          </w:p>
        </w:tc>
        <w:tc>
          <w:tcPr>
            <w:tcW w:w="3579" w:type="dxa"/>
            <w:vAlign w:val="center"/>
          </w:tcPr>
          <w:p>
            <w:pPr>
              <w:pStyle w:val="7"/>
              <w:spacing w:line="360" w:lineRule="auto"/>
              <w:rPr>
                <w:rFonts w:ascii="宋体" w:hAnsi="宋体" w:eastAsia="宋体" w:cs="Times New Roman"/>
                <w:sz w:val="21"/>
                <w:szCs w:val="21"/>
              </w:rPr>
            </w:pPr>
          </w:p>
        </w:tc>
        <w:tc>
          <w:tcPr>
            <w:tcW w:w="1440" w:type="dxa"/>
            <w:vAlign w:val="center"/>
          </w:tcPr>
          <w:p>
            <w:pPr>
              <w:pStyle w:val="7"/>
              <w:spacing w:line="360" w:lineRule="auto"/>
              <w:rPr>
                <w:rFonts w:ascii="宋体" w:hAnsi="宋体" w:eastAsia="宋体" w:cs="Times New Roman"/>
                <w:sz w:val="21"/>
                <w:szCs w:val="21"/>
              </w:rPr>
            </w:pPr>
          </w:p>
        </w:tc>
        <w:tc>
          <w:tcPr>
            <w:tcW w:w="1706" w:type="dxa"/>
            <w:vAlign w:val="center"/>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1"/>
                <w:szCs w:val="21"/>
              </w:rPr>
            </w:pPr>
            <w:r>
              <w:rPr>
                <w:rFonts w:ascii="宋体" w:hAnsi="宋体" w:eastAsia="宋体" w:cs="宋体"/>
                <w:sz w:val="21"/>
                <w:szCs w:val="21"/>
              </w:rPr>
              <w:t>4</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bl>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rPr>
        <w:t>投标人名称（并加盖公章）：</w:t>
      </w:r>
      <w:r>
        <w:rPr>
          <w:rFonts w:hint="eastAsia" w:cs="宋体" w:asciiTheme="minorEastAsia" w:hAnsiTheme="minorEastAsia"/>
          <w:szCs w:val="21"/>
          <w:u w:val="single"/>
        </w:rPr>
        <w:t xml:space="preserve">               </w:t>
      </w: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4.5 售后服务方案</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（投标人根据招标文件要求自行编制）</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4.6“节能产品政府采购品目清单”强制节能产品情况</w:t>
      </w:r>
    </w:p>
    <w:p>
      <w:pPr>
        <w:autoSpaceDE w:val="0"/>
        <w:autoSpaceDN w:val="0"/>
        <w:adjustRightInd w:val="0"/>
        <w:spacing w:line="360" w:lineRule="auto"/>
        <w:jc w:val="center"/>
        <w:outlineLvl w:val="0"/>
        <w:rPr>
          <w:rFonts w:ascii="宋体" w:hAnsi="宋体"/>
          <w:b/>
          <w:bCs/>
          <w:color w:val="00000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tabs>
          <w:tab w:val="left" w:pos="1800"/>
          <w:tab w:val="left" w:pos="5580"/>
        </w:tabs>
        <w:spacing w:line="360" w:lineRule="auto"/>
        <w:rPr>
          <w:rFonts w:asciiTheme="minorEastAsia" w:hAnsiTheme="minorEastAsia"/>
          <w:color w:val="000000"/>
          <w:szCs w:val="21"/>
        </w:rPr>
      </w:pPr>
      <w:r>
        <w:rPr>
          <w:rFonts w:hint="eastAsia" w:asciiTheme="minorEastAsia" w:hAnsiTheme="minorEastAsia"/>
          <w:color w:val="000000"/>
          <w:szCs w:val="21"/>
        </w:rPr>
        <w:t>项目名称：</w:t>
      </w:r>
    </w:p>
    <w:p>
      <w:pPr>
        <w:tabs>
          <w:tab w:val="left" w:pos="1800"/>
          <w:tab w:val="left" w:pos="5580"/>
        </w:tabs>
        <w:spacing w:line="360" w:lineRule="auto"/>
        <w:rPr>
          <w:rFonts w:ascii="宋体" w:hAnsi="宋体"/>
          <w:szCs w:val="21"/>
        </w:rPr>
      </w:pPr>
    </w:p>
    <w:tbl>
      <w:tblPr>
        <w:tblStyle w:val="22"/>
        <w:tblW w:w="514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6"/>
        <w:gridCol w:w="1374"/>
        <w:gridCol w:w="1518"/>
        <w:gridCol w:w="1240"/>
        <w:gridCol w:w="1648"/>
        <w:gridCol w:w="1600"/>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blHeader/>
        </w:trPr>
        <w:tc>
          <w:tcPr>
            <w:tcW w:w="282" w:type="pct"/>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737" w:type="pct"/>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产品名称</w:t>
            </w:r>
          </w:p>
        </w:tc>
        <w:tc>
          <w:tcPr>
            <w:tcW w:w="814" w:type="pct"/>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665" w:type="pct"/>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产品型号</w:t>
            </w:r>
          </w:p>
        </w:tc>
        <w:tc>
          <w:tcPr>
            <w:tcW w:w="884" w:type="pct"/>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认证证书编号</w:t>
            </w:r>
          </w:p>
        </w:tc>
        <w:tc>
          <w:tcPr>
            <w:tcW w:w="858" w:type="pct"/>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证书有效期</w:t>
            </w:r>
          </w:p>
        </w:tc>
        <w:tc>
          <w:tcPr>
            <w:tcW w:w="760" w:type="pct"/>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pPr>
              <w:pStyle w:val="7"/>
              <w:spacing w:line="36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737" w:type="pct"/>
            <w:vAlign w:val="center"/>
          </w:tcPr>
          <w:p>
            <w:pPr>
              <w:pStyle w:val="7"/>
              <w:spacing w:line="360" w:lineRule="auto"/>
              <w:rPr>
                <w:rFonts w:ascii="宋体" w:hAnsi="宋体" w:eastAsia="宋体" w:cs="Times New Roman"/>
                <w:sz w:val="21"/>
                <w:szCs w:val="21"/>
              </w:rPr>
            </w:pPr>
          </w:p>
        </w:tc>
        <w:tc>
          <w:tcPr>
            <w:tcW w:w="814" w:type="pct"/>
            <w:vAlign w:val="center"/>
          </w:tcPr>
          <w:p>
            <w:pPr>
              <w:pStyle w:val="7"/>
              <w:spacing w:line="360" w:lineRule="auto"/>
              <w:rPr>
                <w:rFonts w:ascii="宋体" w:hAnsi="宋体" w:eastAsia="宋体" w:cs="Times New Roman"/>
                <w:sz w:val="21"/>
                <w:szCs w:val="21"/>
              </w:rPr>
            </w:pPr>
          </w:p>
        </w:tc>
        <w:tc>
          <w:tcPr>
            <w:tcW w:w="665" w:type="pct"/>
          </w:tcPr>
          <w:p>
            <w:pPr>
              <w:pStyle w:val="7"/>
              <w:spacing w:line="360" w:lineRule="auto"/>
              <w:rPr>
                <w:rFonts w:ascii="宋体" w:hAnsi="宋体" w:eastAsia="宋体" w:cs="Times New Roman"/>
                <w:sz w:val="21"/>
                <w:szCs w:val="21"/>
              </w:rPr>
            </w:pPr>
          </w:p>
        </w:tc>
        <w:tc>
          <w:tcPr>
            <w:tcW w:w="884" w:type="pct"/>
          </w:tcPr>
          <w:p>
            <w:pPr>
              <w:pStyle w:val="7"/>
              <w:spacing w:line="360" w:lineRule="auto"/>
              <w:rPr>
                <w:rFonts w:ascii="宋体" w:hAnsi="宋体" w:eastAsia="宋体" w:cs="Times New Roman"/>
                <w:sz w:val="21"/>
                <w:szCs w:val="21"/>
              </w:rPr>
            </w:pPr>
          </w:p>
        </w:tc>
        <w:tc>
          <w:tcPr>
            <w:tcW w:w="858" w:type="pct"/>
          </w:tcPr>
          <w:p>
            <w:pPr>
              <w:pStyle w:val="7"/>
              <w:spacing w:line="360" w:lineRule="auto"/>
              <w:rPr>
                <w:rFonts w:ascii="宋体" w:hAnsi="宋体" w:eastAsia="宋体" w:cs="Times New Roman"/>
                <w:sz w:val="21"/>
                <w:szCs w:val="21"/>
              </w:rPr>
            </w:pPr>
          </w:p>
        </w:tc>
        <w:tc>
          <w:tcPr>
            <w:tcW w:w="760" w:type="pct"/>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pPr>
              <w:pStyle w:val="7"/>
              <w:spacing w:line="360" w:lineRule="auto"/>
              <w:jc w:val="center"/>
              <w:rPr>
                <w:rFonts w:ascii="宋体" w:hAnsi="宋体" w:eastAsia="宋体" w:cs="Times New Roman"/>
                <w:sz w:val="21"/>
                <w:szCs w:val="21"/>
              </w:rPr>
            </w:pPr>
            <w:r>
              <w:rPr>
                <w:rFonts w:hint="eastAsia" w:ascii="宋体" w:hAnsi="宋体" w:eastAsia="宋体" w:cs="Times New Roman"/>
                <w:sz w:val="21"/>
                <w:szCs w:val="21"/>
              </w:rPr>
              <w:t>2</w:t>
            </w:r>
          </w:p>
        </w:tc>
        <w:tc>
          <w:tcPr>
            <w:tcW w:w="737" w:type="pct"/>
            <w:vAlign w:val="center"/>
          </w:tcPr>
          <w:p>
            <w:pPr>
              <w:pStyle w:val="7"/>
              <w:spacing w:line="360" w:lineRule="auto"/>
              <w:rPr>
                <w:rFonts w:ascii="宋体" w:hAnsi="宋体" w:eastAsia="宋体" w:cs="Times New Roman"/>
                <w:sz w:val="21"/>
                <w:szCs w:val="21"/>
              </w:rPr>
            </w:pPr>
          </w:p>
        </w:tc>
        <w:tc>
          <w:tcPr>
            <w:tcW w:w="814" w:type="pct"/>
            <w:vAlign w:val="center"/>
          </w:tcPr>
          <w:p>
            <w:pPr>
              <w:pStyle w:val="7"/>
              <w:spacing w:line="360" w:lineRule="auto"/>
              <w:rPr>
                <w:rFonts w:ascii="宋体" w:hAnsi="宋体" w:eastAsia="宋体" w:cs="Times New Roman"/>
                <w:sz w:val="21"/>
                <w:szCs w:val="21"/>
              </w:rPr>
            </w:pPr>
          </w:p>
        </w:tc>
        <w:tc>
          <w:tcPr>
            <w:tcW w:w="665" w:type="pct"/>
          </w:tcPr>
          <w:p>
            <w:pPr>
              <w:pStyle w:val="7"/>
              <w:spacing w:line="360" w:lineRule="auto"/>
              <w:rPr>
                <w:rFonts w:ascii="宋体" w:hAnsi="宋体" w:eastAsia="宋体" w:cs="Times New Roman"/>
                <w:sz w:val="21"/>
                <w:szCs w:val="21"/>
              </w:rPr>
            </w:pPr>
          </w:p>
        </w:tc>
        <w:tc>
          <w:tcPr>
            <w:tcW w:w="884" w:type="pct"/>
          </w:tcPr>
          <w:p>
            <w:pPr>
              <w:pStyle w:val="7"/>
              <w:spacing w:line="360" w:lineRule="auto"/>
              <w:rPr>
                <w:rFonts w:ascii="宋体" w:hAnsi="宋体" w:eastAsia="宋体" w:cs="Times New Roman"/>
                <w:sz w:val="21"/>
                <w:szCs w:val="21"/>
              </w:rPr>
            </w:pPr>
          </w:p>
        </w:tc>
        <w:tc>
          <w:tcPr>
            <w:tcW w:w="858" w:type="pct"/>
          </w:tcPr>
          <w:p>
            <w:pPr>
              <w:pStyle w:val="7"/>
              <w:spacing w:line="360" w:lineRule="auto"/>
              <w:rPr>
                <w:rFonts w:ascii="宋体" w:hAnsi="宋体" w:eastAsia="宋体" w:cs="Times New Roman"/>
                <w:sz w:val="21"/>
                <w:szCs w:val="21"/>
              </w:rPr>
            </w:pPr>
          </w:p>
        </w:tc>
        <w:tc>
          <w:tcPr>
            <w:tcW w:w="760" w:type="pct"/>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pPr>
              <w:pStyle w:val="7"/>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737" w:type="pct"/>
            <w:vAlign w:val="center"/>
          </w:tcPr>
          <w:p>
            <w:pPr>
              <w:pStyle w:val="7"/>
              <w:spacing w:line="360" w:lineRule="auto"/>
              <w:rPr>
                <w:rFonts w:ascii="宋体" w:hAnsi="宋体" w:eastAsia="宋体" w:cs="Times New Roman"/>
                <w:sz w:val="21"/>
                <w:szCs w:val="21"/>
              </w:rPr>
            </w:pPr>
          </w:p>
        </w:tc>
        <w:tc>
          <w:tcPr>
            <w:tcW w:w="814" w:type="pct"/>
            <w:vAlign w:val="center"/>
          </w:tcPr>
          <w:p>
            <w:pPr>
              <w:pStyle w:val="7"/>
              <w:spacing w:line="360" w:lineRule="auto"/>
              <w:rPr>
                <w:rFonts w:ascii="宋体" w:hAnsi="宋体" w:eastAsia="宋体" w:cs="Times New Roman"/>
                <w:sz w:val="21"/>
                <w:szCs w:val="21"/>
              </w:rPr>
            </w:pPr>
          </w:p>
        </w:tc>
        <w:tc>
          <w:tcPr>
            <w:tcW w:w="665" w:type="pct"/>
          </w:tcPr>
          <w:p>
            <w:pPr>
              <w:pStyle w:val="7"/>
              <w:spacing w:line="360" w:lineRule="auto"/>
              <w:rPr>
                <w:rFonts w:ascii="宋体" w:hAnsi="宋体" w:eastAsia="宋体" w:cs="Times New Roman"/>
                <w:sz w:val="21"/>
                <w:szCs w:val="21"/>
              </w:rPr>
            </w:pPr>
          </w:p>
        </w:tc>
        <w:tc>
          <w:tcPr>
            <w:tcW w:w="884" w:type="pct"/>
          </w:tcPr>
          <w:p>
            <w:pPr>
              <w:pStyle w:val="7"/>
              <w:spacing w:line="360" w:lineRule="auto"/>
              <w:rPr>
                <w:rFonts w:ascii="宋体" w:hAnsi="宋体" w:eastAsia="宋体" w:cs="Times New Roman"/>
                <w:sz w:val="21"/>
                <w:szCs w:val="21"/>
              </w:rPr>
            </w:pPr>
          </w:p>
        </w:tc>
        <w:tc>
          <w:tcPr>
            <w:tcW w:w="858" w:type="pct"/>
          </w:tcPr>
          <w:p>
            <w:pPr>
              <w:pStyle w:val="7"/>
              <w:spacing w:line="360" w:lineRule="auto"/>
              <w:rPr>
                <w:rFonts w:ascii="宋体" w:hAnsi="宋体" w:eastAsia="宋体" w:cs="Times New Roman"/>
                <w:sz w:val="21"/>
                <w:szCs w:val="21"/>
              </w:rPr>
            </w:pPr>
          </w:p>
        </w:tc>
        <w:tc>
          <w:tcPr>
            <w:tcW w:w="760" w:type="pct"/>
          </w:tcPr>
          <w:p>
            <w:pPr>
              <w:pStyle w:val="7"/>
              <w:spacing w:line="360" w:lineRule="auto"/>
              <w:rPr>
                <w:rFonts w:ascii="宋体" w:hAnsi="宋体" w:eastAsia="宋体" w:cs="Times New Roman"/>
                <w:sz w:val="21"/>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rPr>
        <w:t>投标人名称（并加盖公章）：</w:t>
      </w:r>
      <w:r>
        <w:rPr>
          <w:rFonts w:hint="eastAsia" w:cs="宋体" w:asciiTheme="minorEastAsia" w:hAnsiTheme="minorEastAsia"/>
          <w:szCs w:val="21"/>
          <w:u w:val="single"/>
        </w:rPr>
        <w:t xml:space="preserve">               </w:t>
      </w:r>
    </w:p>
    <w:p>
      <w:pPr>
        <w:autoSpaceDE w:val="0"/>
        <w:autoSpaceDN w:val="0"/>
        <w:adjustRightInd w:val="0"/>
        <w:spacing w:line="480" w:lineRule="auto"/>
        <w:rPr>
          <w:rFonts w:cs="宋体" w:asciiTheme="minorEastAsia" w:hAnsiTheme="minorEastAsia"/>
          <w:szCs w:val="21"/>
          <w:lang w:val="zh-CN"/>
        </w:rPr>
      </w:pPr>
    </w:p>
    <w:p>
      <w:pPr>
        <w:snapToGrid w:val="0"/>
        <w:spacing w:line="500" w:lineRule="exact"/>
        <w:rPr>
          <w:rFonts w:cs="宋体" w:asciiTheme="minorEastAsia" w:hAnsiTheme="minorEastAsia"/>
          <w:szCs w:val="21"/>
          <w:lang w:val="zh-CN"/>
        </w:rPr>
      </w:pPr>
    </w:p>
    <w:p>
      <w:pPr>
        <w:rPr>
          <w:rFonts w:cs="宋体" w:asciiTheme="minorEastAsia" w:hAnsiTheme="minorEastAsia"/>
          <w:szCs w:val="21"/>
          <w:lang w:val="zh-CN"/>
        </w:rPr>
      </w:pPr>
      <w:r>
        <w:rPr>
          <w:rFonts w:hint="eastAsia" w:cs="宋体" w:asciiTheme="minorEastAsia" w:hAnsiTheme="minorEastAsia"/>
          <w:szCs w:val="21"/>
          <w:lang w:val="zh-CN"/>
        </w:rPr>
        <w:t>说明：所投产品节能认证证书须附后。</w:t>
      </w: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4.7 “节能产品政府采购品目清单”优先采购节能产品情况</w:t>
      </w:r>
    </w:p>
    <w:p>
      <w:pPr>
        <w:autoSpaceDE w:val="0"/>
        <w:autoSpaceDN w:val="0"/>
        <w:adjustRightInd w:val="0"/>
        <w:spacing w:line="360" w:lineRule="auto"/>
        <w:jc w:val="center"/>
        <w:outlineLvl w:val="0"/>
        <w:rPr>
          <w:rFonts w:ascii="宋体" w:hAnsi="宋体"/>
          <w:b/>
          <w:bCs/>
          <w:color w:val="00000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tabs>
          <w:tab w:val="left" w:pos="1800"/>
          <w:tab w:val="left" w:pos="5580"/>
        </w:tabs>
        <w:spacing w:line="360" w:lineRule="auto"/>
        <w:rPr>
          <w:rFonts w:asciiTheme="minorEastAsia" w:hAnsiTheme="minorEastAsia"/>
          <w:color w:val="000000"/>
          <w:szCs w:val="21"/>
        </w:rPr>
      </w:pPr>
      <w:r>
        <w:rPr>
          <w:rFonts w:hint="eastAsia" w:asciiTheme="minorEastAsia" w:hAnsiTheme="minorEastAsia"/>
          <w:color w:val="000000"/>
          <w:szCs w:val="21"/>
        </w:rPr>
        <w:t>项目名称：</w:t>
      </w:r>
    </w:p>
    <w:p>
      <w:pPr>
        <w:tabs>
          <w:tab w:val="left" w:pos="1800"/>
          <w:tab w:val="left" w:pos="5580"/>
        </w:tabs>
        <w:spacing w:line="360" w:lineRule="auto"/>
        <w:rPr>
          <w:rFonts w:ascii="宋体" w:hAnsi="宋体"/>
          <w:szCs w:val="21"/>
        </w:rPr>
      </w:pPr>
    </w:p>
    <w:tbl>
      <w:tblPr>
        <w:tblStyle w:val="22"/>
        <w:tblW w:w="514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6"/>
        <w:gridCol w:w="1374"/>
        <w:gridCol w:w="1518"/>
        <w:gridCol w:w="1240"/>
        <w:gridCol w:w="1648"/>
        <w:gridCol w:w="1600"/>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blHeader/>
        </w:trPr>
        <w:tc>
          <w:tcPr>
            <w:tcW w:w="282" w:type="pct"/>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737" w:type="pct"/>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产品名称</w:t>
            </w:r>
          </w:p>
        </w:tc>
        <w:tc>
          <w:tcPr>
            <w:tcW w:w="814" w:type="pct"/>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665" w:type="pct"/>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产品型号</w:t>
            </w:r>
          </w:p>
        </w:tc>
        <w:tc>
          <w:tcPr>
            <w:tcW w:w="884" w:type="pct"/>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认证证书编号</w:t>
            </w:r>
          </w:p>
        </w:tc>
        <w:tc>
          <w:tcPr>
            <w:tcW w:w="858" w:type="pct"/>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证书有效期</w:t>
            </w:r>
          </w:p>
        </w:tc>
        <w:tc>
          <w:tcPr>
            <w:tcW w:w="760" w:type="pct"/>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pPr>
              <w:pStyle w:val="7"/>
              <w:spacing w:line="36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737" w:type="pct"/>
            <w:vAlign w:val="center"/>
          </w:tcPr>
          <w:p>
            <w:pPr>
              <w:pStyle w:val="7"/>
              <w:spacing w:line="360" w:lineRule="auto"/>
              <w:rPr>
                <w:rFonts w:ascii="宋体" w:hAnsi="宋体" w:eastAsia="宋体" w:cs="Times New Roman"/>
                <w:sz w:val="21"/>
                <w:szCs w:val="21"/>
              </w:rPr>
            </w:pPr>
          </w:p>
        </w:tc>
        <w:tc>
          <w:tcPr>
            <w:tcW w:w="814" w:type="pct"/>
            <w:vAlign w:val="center"/>
          </w:tcPr>
          <w:p>
            <w:pPr>
              <w:pStyle w:val="7"/>
              <w:spacing w:line="360" w:lineRule="auto"/>
              <w:rPr>
                <w:rFonts w:ascii="宋体" w:hAnsi="宋体" w:eastAsia="宋体" w:cs="Times New Roman"/>
                <w:sz w:val="21"/>
                <w:szCs w:val="21"/>
              </w:rPr>
            </w:pPr>
          </w:p>
        </w:tc>
        <w:tc>
          <w:tcPr>
            <w:tcW w:w="665" w:type="pct"/>
          </w:tcPr>
          <w:p>
            <w:pPr>
              <w:pStyle w:val="7"/>
              <w:spacing w:line="360" w:lineRule="auto"/>
              <w:rPr>
                <w:rFonts w:ascii="宋体" w:hAnsi="宋体" w:eastAsia="宋体" w:cs="Times New Roman"/>
                <w:sz w:val="21"/>
                <w:szCs w:val="21"/>
              </w:rPr>
            </w:pPr>
          </w:p>
        </w:tc>
        <w:tc>
          <w:tcPr>
            <w:tcW w:w="884" w:type="pct"/>
          </w:tcPr>
          <w:p>
            <w:pPr>
              <w:pStyle w:val="7"/>
              <w:spacing w:line="360" w:lineRule="auto"/>
              <w:rPr>
                <w:rFonts w:ascii="宋体" w:hAnsi="宋体" w:eastAsia="宋体" w:cs="Times New Roman"/>
                <w:sz w:val="21"/>
                <w:szCs w:val="21"/>
              </w:rPr>
            </w:pPr>
          </w:p>
        </w:tc>
        <w:tc>
          <w:tcPr>
            <w:tcW w:w="858" w:type="pct"/>
          </w:tcPr>
          <w:p>
            <w:pPr>
              <w:pStyle w:val="7"/>
              <w:spacing w:line="360" w:lineRule="auto"/>
              <w:rPr>
                <w:rFonts w:ascii="宋体" w:hAnsi="宋体" w:eastAsia="宋体" w:cs="Times New Roman"/>
                <w:sz w:val="21"/>
                <w:szCs w:val="21"/>
              </w:rPr>
            </w:pPr>
          </w:p>
        </w:tc>
        <w:tc>
          <w:tcPr>
            <w:tcW w:w="760" w:type="pct"/>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pPr>
              <w:pStyle w:val="7"/>
              <w:spacing w:line="360" w:lineRule="auto"/>
              <w:jc w:val="center"/>
              <w:rPr>
                <w:rFonts w:ascii="宋体" w:hAnsi="宋体" w:eastAsia="宋体" w:cs="Times New Roman"/>
                <w:sz w:val="21"/>
                <w:szCs w:val="21"/>
              </w:rPr>
            </w:pPr>
            <w:r>
              <w:rPr>
                <w:rFonts w:hint="eastAsia" w:ascii="宋体" w:hAnsi="宋体" w:eastAsia="宋体" w:cs="Times New Roman"/>
                <w:sz w:val="21"/>
                <w:szCs w:val="21"/>
              </w:rPr>
              <w:t>2</w:t>
            </w:r>
          </w:p>
        </w:tc>
        <w:tc>
          <w:tcPr>
            <w:tcW w:w="737" w:type="pct"/>
            <w:vAlign w:val="center"/>
          </w:tcPr>
          <w:p>
            <w:pPr>
              <w:pStyle w:val="7"/>
              <w:spacing w:line="360" w:lineRule="auto"/>
              <w:rPr>
                <w:rFonts w:ascii="宋体" w:hAnsi="宋体" w:eastAsia="宋体" w:cs="Times New Roman"/>
                <w:sz w:val="21"/>
                <w:szCs w:val="21"/>
              </w:rPr>
            </w:pPr>
          </w:p>
        </w:tc>
        <w:tc>
          <w:tcPr>
            <w:tcW w:w="814" w:type="pct"/>
            <w:vAlign w:val="center"/>
          </w:tcPr>
          <w:p>
            <w:pPr>
              <w:pStyle w:val="7"/>
              <w:spacing w:line="360" w:lineRule="auto"/>
              <w:rPr>
                <w:rFonts w:ascii="宋体" w:hAnsi="宋体" w:eastAsia="宋体" w:cs="Times New Roman"/>
                <w:sz w:val="21"/>
                <w:szCs w:val="21"/>
              </w:rPr>
            </w:pPr>
          </w:p>
        </w:tc>
        <w:tc>
          <w:tcPr>
            <w:tcW w:w="665" w:type="pct"/>
          </w:tcPr>
          <w:p>
            <w:pPr>
              <w:pStyle w:val="7"/>
              <w:spacing w:line="360" w:lineRule="auto"/>
              <w:rPr>
                <w:rFonts w:ascii="宋体" w:hAnsi="宋体" w:eastAsia="宋体" w:cs="Times New Roman"/>
                <w:sz w:val="21"/>
                <w:szCs w:val="21"/>
              </w:rPr>
            </w:pPr>
          </w:p>
        </w:tc>
        <w:tc>
          <w:tcPr>
            <w:tcW w:w="884" w:type="pct"/>
          </w:tcPr>
          <w:p>
            <w:pPr>
              <w:pStyle w:val="7"/>
              <w:spacing w:line="360" w:lineRule="auto"/>
              <w:rPr>
                <w:rFonts w:ascii="宋体" w:hAnsi="宋体" w:eastAsia="宋体" w:cs="Times New Roman"/>
                <w:sz w:val="21"/>
                <w:szCs w:val="21"/>
              </w:rPr>
            </w:pPr>
          </w:p>
        </w:tc>
        <w:tc>
          <w:tcPr>
            <w:tcW w:w="858" w:type="pct"/>
          </w:tcPr>
          <w:p>
            <w:pPr>
              <w:pStyle w:val="7"/>
              <w:spacing w:line="360" w:lineRule="auto"/>
              <w:rPr>
                <w:rFonts w:ascii="宋体" w:hAnsi="宋体" w:eastAsia="宋体" w:cs="Times New Roman"/>
                <w:sz w:val="21"/>
                <w:szCs w:val="21"/>
              </w:rPr>
            </w:pPr>
          </w:p>
        </w:tc>
        <w:tc>
          <w:tcPr>
            <w:tcW w:w="760" w:type="pct"/>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pPr>
              <w:pStyle w:val="7"/>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737" w:type="pct"/>
            <w:vAlign w:val="center"/>
          </w:tcPr>
          <w:p>
            <w:pPr>
              <w:pStyle w:val="7"/>
              <w:spacing w:line="360" w:lineRule="auto"/>
              <w:rPr>
                <w:rFonts w:ascii="宋体" w:hAnsi="宋体" w:eastAsia="宋体" w:cs="Times New Roman"/>
                <w:sz w:val="21"/>
                <w:szCs w:val="21"/>
              </w:rPr>
            </w:pPr>
          </w:p>
        </w:tc>
        <w:tc>
          <w:tcPr>
            <w:tcW w:w="814" w:type="pct"/>
            <w:vAlign w:val="center"/>
          </w:tcPr>
          <w:p>
            <w:pPr>
              <w:pStyle w:val="7"/>
              <w:spacing w:line="360" w:lineRule="auto"/>
              <w:rPr>
                <w:rFonts w:ascii="宋体" w:hAnsi="宋体" w:eastAsia="宋体" w:cs="Times New Roman"/>
                <w:sz w:val="21"/>
                <w:szCs w:val="21"/>
              </w:rPr>
            </w:pPr>
          </w:p>
        </w:tc>
        <w:tc>
          <w:tcPr>
            <w:tcW w:w="665" w:type="pct"/>
          </w:tcPr>
          <w:p>
            <w:pPr>
              <w:pStyle w:val="7"/>
              <w:spacing w:line="360" w:lineRule="auto"/>
              <w:rPr>
                <w:rFonts w:ascii="宋体" w:hAnsi="宋体" w:eastAsia="宋体" w:cs="Times New Roman"/>
                <w:sz w:val="21"/>
                <w:szCs w:val="21"/>
              </w:rPr>
            </w:pPr>
          </w:p>
        </w:tc>
        <w:tc>
          <w:tcPr>
            <w:tcW w:w="884" w:type="pct"/>
          </w:tcPr>
          <w:p>
            <w:pPr>
              <w:pStyle w:val="7"/>
              <w:spacing w:line="360" w:lineRule="auto"/>
              <w:rPr>
                <w:rFonts w:ascii="宋体" w:hAnsi="宋体" w:eastAsia="宋体" w:cs="Times New Roman"/>
                <w:sz w:val="21"/>
                <w:szCs w:val="21"/>
              </w:rPr>
            </w:pPr>
          </w:p>
        </w:tc>
        <w:tc>
          <w:tcPr>
            <w:tcW w:w="858" w:type="pct"/>
          </w:tcPr>
          <w:p>
            <w:pPr>
              <w:pStyle w:val="7"/>
              <w:spacing w:line="360" w:lineRule="auto"/>
              <w:rPr>
                <w:rFonts w:ascii="宋体" w:hAnsi="宋体" w:eastAsia="宋体" w:cs="Times New Roman"/>
                <w:sz w:val="21"/>
                <w:szCs w:val="21"/>
              </w:rPr>
            </w:pPr>
          </w:p>
        </w:tc>
        <w:tc>
          <w:tcPr>
            <w:tcW w:w="760" w:type="pct"/>
          </w:tcPr>
          <w:p>
            <w:pPr>
              <w:pStyle w:val="7"/>
              <w:spacing w:line="360" w:lineRule="auto"/>
              <w:rPr>
                <w:rFonts w:ascii="宋体" w:hAnsi="宋体" w:eastAsia="宋体" w:cs="Times New Roman"/>
                <w:sz w:val="21"/>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rPr>
        <w:t>投标人名称（并加盖公章）：</w:t>
      </w:r>
      <w:r>
        <w:rPr>
          <w:rFonts w:hint="eastAsia" w:cs="宋体" w:asciiTheme="minorEastAsia" w:hAnsiTheme="minorEastAsia"/>
          <w:szCs w:val="21"/>
          <w:u w:val="single"/>
        </w:rPr>
        <w:t xml:space="preserve">               </w:t>
      </w:r>
    </w:p>
    <w:p>
      <w:pPr>
        <w:autoSpaceDE w:val="0"/>
        <w:autoSpaceDN w:val="0"/>
        <w:adjustRightInd w:val="0"/>
        <w:spacing w:line="480" w:lineRule="auto"/>
        <w:rPr>
          <w:rFonts w:cs="宋体" w:asciiTheme="minorEastAsia" w:hAnsiTheme="minorEastAsia"/>
          <w:szCs w:val="21"/>
          <w:lang w:val="zh-CN"/>
        </w:rPr>
      </w:pPr>
    </w:p>
    <w:p>
      <w:pPr>
        <w:snapToGrid w:val="0"/>
        <w:spacing w:line="500" w:lineRule="exact"/>
        <w:rPr>
          <w:rFonts w:cs="宋体" w:asciiTheme="minorEastAsia" w:hAnsiTheme="minorEastAsia"/>
          <w:szCs w:val="21"/>
          <w:lang w:val="zh-CN"/>
        </w:rPr>
      </w:pPr>
    </w:p>
    <w:p>
      <w:pPr>
        <w:rPr>
          <w:rFonts w:cs="宋体" w:asciiTheme="minorEastAsia" w:hAnsiTheme="minorEastAsia"/>
          <w:szCs w:val="21"/>
          <w:lang w:val="zh-CN"/>
        </w:rPr>
      </w:pPr>
      <w:r>
        <w:rPr>
          <w:rFonts w:hint="eastAsia" w:cs="宋体" w:asciiTheme="minorEastAsia" w:hAnsiTheme="minorEastAsia"/>
          <w:szCs w:val="21"/>
          <w:lang w:val="zh-CN"/>
        </w:rPr>
        <w:t>说明：所投产品节能认证证书须附后。</w:t>
      </w:r>
    </w:p>
    <w:p>
      <w:pPr>
        <w:autoSpaceDE w:val="0"/>
        <w:autoSpaceDN w:val="0"/>
        <w:adjustRightInd w:val="0"/>
        <w:spacing w:line="360" w:lineRule="auto"/>
        <w:jc w:val="center"/>
        <w:outlineLvl w:val="0"/>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4.8 “环境标志产品政府采购品目清单”优先采购产品情况</w:t>
      </w:r>
    </w:p>
    <w:p>
      <w:pPr>
        <w:autoSpaceDE w:val="0"/>
        <w:autoSpaceDN w:val="0"/>
        <w:adjustRightInd w:val="0"/>
        <w:spacing w:line="360" w:lineRule="auto"/>
        <w:jc w:val="center"/>
        <w:outlineLvl w:val="0"/>
        <w:rPr>
          <w:rFonts w:ascii="宋体" w:hAnsi="宋体"/>
          <w:b/>
          <w:bCs/>
          <w:color w:val="00000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tabs>
          <w:tab w:val="left" w:pos="1800"/>
          <w:tab w:val="left" w:pos="5580"/>
        </w:tabs>
        <w:spacing w:line="360" w:lineRule="auto"/>
        <w:rPr>
          <w:rFonts w:asciiTheme="minorEastAsia" w:hAnsiTheme="minorEastAsia"/>
          <w:color w:val="000000"/>
          <w:szCs w:val="21"/>
        </w:rPr>
      </w:pPr>
      <w:r>
        <w:rPr>
          <w:rFonts w:hint="eastAsia" w:asciiTheme="minorEastAsia" w:hAnsiTheme="minorEastAsia"/>
          <w:color w:val="000000"/>
          <w:szCs w:val="21"/>
        </w:rPr>
        <w:t>项目名称：</w:t>
      </w:r>
    </w:p>
    <w:p>
      <w:pPr>
        <w:tabs>
          <w:tab w:val="left" w:pos="1800"/>
          <w:tab w:val="left" w:pos="5580"/>
        </w:tabs>
        <w:spacing w:line="360" w:lineRule="auto"/>
        <w:rPr>
          <w:rFonts w:asciiTheme="minorEastAsia" w:hAnsiTheme="minorEastAsia"/>
          <w:color w:val="000000"/>
          <w:szCs w:val="21"/>
        </w:rPr>
      </w:pPr>
    </w:p>
    <w:tbl>
      <w:tblPr>
        <w:tblStyle w:val="22"/>
        <w:tblW w:w="514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6"/>
        <w:gridCol w:w="1374"/>
        <w:gridCol w:w="1518"/>
        <w:gridCol w:w="1240"/>
        <w:gridCol w:w="1648"/>
        <w:gridCol w:w="1600"/>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blHeader/>
        </w:trPr>
        <w:tc>
          <w:tcPr>
            <w:tcW w:w="282" w:type="pct"/>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737" w:type="pct"/>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产品名称</w:t>
            </w:r>
          </w:p>
        </w:tc>
        <w:tc>
          <w:tcPr>
            <w:tcW w:w="814" w:type="pct"/>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665" w:type="pct"/>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产品型号</w:t>
            </w:r>
          </w:p>
        </w:tc>
        <w:tc>
          <w:tcPr>
            <w:tcW w:w="884" w:type="pct"/>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认证证书编号</w:t>
            </w:r>
          </w:p>
        </w:tc>
        <w:tc>
          <w:tcPr>
            <w:tcW w:w="858" w:type="pct"/>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证书有效期</w:t>
            </w:r>
          </w:p>
        </w:tc>
        <w:tc>
          <w:tcPr>
            <w:tcW w:w="760" w:type="pct"/>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pPr>
              <w:pStyle w:val="7"/>
              <w:spacing w:line="36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737" w:type="pct"/>
            <w:vAlign w:val="center"/>
          </w:tcPr>
          <w:p>
            <w:pPr>
              <w:pStyle w:val="7"/>
              <w:spacing w:line="360" w:lineRule="auto"/>
              <w:rPr>
                <w:rFonts w:ascii="宋体" w:hAnsi="宋体" w:eastAsia="宋体" w:cs="Times New Roman"/>
                <w:sz w:val="21"/>
                <w:szCs w:val="21"/>
              </w:rPr>
            </w:pPr>
          </w:p>
        </w:tc>
        <w:tc>
          <w:tcPr>
            <w:tcW w:w="814" w:type="pct"/>
            <w:vAlign w:val="center"/>
          </w:tcPr>
          <w:p>
            <w:pPr>
              <w:pStyle w:val="7"/>
              <w:spacing w:line="360" w:lineRule="auto"/>
              <w:rPr>
                <w:rFonts w:ascii="宋体" w:hAnsi="宋体" w:eastAsia="宋体" w:cs="Times New Roman"/>
                <w:sz w:val="21"/>
                <w:szCs w:val="21"/>
              </w:rPr>
            </w:pPr>
          </w:p>
        </w:tc>
        <w:tc>
          <w:tcPr>
            <w:tcW w:w="665" w:type="pct"/>
          </w:tcPr>
          <w:p>
            <w:pPr>
              <w:pStyle w:val="7"/>
              <w:spacing w:line="360" w:lineRule="auto"/>
              <w:rPr>
                <w:rFonts w:ascii="宋体" w:hAnsi="宋体" w:eastAsia="宋体" w:cs="Times New Roman"/>
                <w:sz w:val="21"/>
                <w:szCs w:val="21"/>
              </w:rPr>
            </w:pPr>
          </w:p>
        </w:tc>
        <w:tc>
          <w:tcPr>
            <w:tcW w:w="884" w:type="pct"/>
          </w:tcPr>
          <w:p>
            <w:pPr>
              <w:pStyle w:val="7"/>
              <w:spacing w:line="360" w:lineRule="auto"/>
              <w:rPr>
                <w:rFonts w:ascii="宋体" w:hAnsi="宋体" w:eastAsia="宋体" w:cs="Times New Roman"/>
                <w:sz w:val="21"/>
                <w:szCs w:val="21"/>
              </w:rPr>
            </w:pPr>
          </w:p>
        </w:tc>
        <w:tc>
          <w:tcPr>
            <w:tcW w:w="858" w:type="pct"/>
          </w:tcPr>
          <w:p>
            <w:pPr>
              <w:pStyle w:val="7"/>
              <w:spacing w:line="360" w:lineRule="auto"/>
              <w:rPr>
                <w:rFonts w:ascii="宋体" w:hAnsi="宋体" w:eastAsia="宋体" w:cs="Times New Roman"/>
                <w:sz w:val="21"/>
                <w:szCs w:val="21"/>
              </w:rPr>
            </w:pPr>
          </w:p>
        </w:tc>
        <w:tc>
          <w:tcPr>
            <w:tcW w:w="760" w:type="pct"/>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pPr>
              <w:pStyle w:val="7"/>
              <w:spacing w:line="360" w:lineRule="auto"/>
              <w:jc w:val="center"/>
              <w:rPr>
                <w:rFonts w:ascii="宋体" w:hAnsi="宋体" w:eastAsia="宋体" w:cs="Times New Roman"/>
                <w:sz w:val="21"/>
                <w:szCs w:val="21"/>
              </w:rPr>
            </w:pPr>
            <w:r>
              <w:rPr>
                <w:rFonts w:hint="eastAsia" w:ascii="宋体" w:hAnsi="宋体" w:eastAsia="宋体" w:cs="Times New Roman"/>
                <w:sz w:val="21"/>
                <w:szCs w:val="21"/>
              </w:rPr>
              <w:t>2</w:t>
            </w:r>
          </w:p>
        </w:tc>
        <w:tc>
          <w:tcPr>
            <w:tcW w:w="737" w:type="pct"/>
            <w:vAlign w:val="center"/>
          </w:tcPr>
          <w:p>
            <w:pPr>
              <w:pStyle w:val="7"/>
              <w:spacing w:line="360" w:lineRule="auto"/>
              <w:rPr>
                <w:rFonts w:ascii="宋体" w:hAnsi="宋体" w:eastAsia="宋体" w:cs="Times New Roman"/>
                <w:sz w:val="21"/>
                <w:szCs w:val="21"/>
              </w:rPr>
            </w:pPr>
          </w:p>
        </w:tc>
        <w:tc>
          <w:tcPr>
            <w:tcW w:w="814" w:type="pct"/>
            <w:vAlign w:val="center"/>
          </w:tcPr>
          <w:p>
            <w:pPr>
              <w:pStyle w:val="7"/>
              <w:spacing w:line="360" w:lineRule="auto"/>
              <w:rPr>
                <w:rFonts w:ascii="宋体" w:hAnsi="宋体" w:eastAsia="宋体" w:cs="Times New Roman"/>
                <w:sz w:val="21"/>
                <w:szCs w:val="21"/>
              </w:rPr>
            </w:pPr>
          </w:p>
        </w:tc>
        <w:tc>
          <w:tcPr>
            <w:tcW w:w="665" w:type="pct"/>
          </w:tcPr>
          <w:p>
            <w:pPr>
              <w:pStyle w:val="7"/>
              <w:spacing w:line="360" w:lineRule="auto"/>
              <w:rPr>
                <w:rFonts w:ascii="宋体" w:hAnsi="宋体" w:eastAsia="宋体" w:cs="Times New Roman"/>
                <w:sz w:val="21"/>
                <w:szCs w:val="21"/>
              </w:rPr>
            </w:pPr>
          </w:p>
        </w:tc>
        <w:tc>
          <w:tcPr>
            <w:tcW w:w="884" w:type="pct"/>
          </w:tcPr>
          <w:p>
            <w:pPr>
              <w:pStyle w:val="7"/>
              <w:spacing w:line="360" w:lineRule="auto"/>
              <w:rPr>
                <w:rFonts w:ascii="宋体" w:hAnsi="宋体" w:eastAsia="宋体" w:cs="Times New Roman"/>
                <w:sz w:val="21"/>
                <w:szCs w:val="21"/>
              </w:rPr>
            </w:pPr>
          </w:p>
        </w:tc>
        <w:tc>
          <w:tcPr>
            <w:tcW w:w="858" w:type="pct"/>
          </w:tcPr>
          <w:p>
            <w:pPr>
              <w:pStyle w:val="7"/>
              <w:spacing w:line="360" w:lineRule="auto"/>
              <w:rPr>
                <w:rFonts w:ascii="宋体" w:hAnsi="宋体" w:eastAsia="宋体" w:cs="Times New Roman"/>
                <w:sz w:val="21"/>
                <w:szCs w:val="21"/>
              </w:rPr>
            </w:pPr>
          </w:p>
        </w:tc>
        <w:tc>
          <w:tcPr>
            <w:tcW w:w="760" w:type="pct"/>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pPr>
              <w:pStyle w:val="7"/>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737" w:type="pct"/>
            <w:vAlign w:val="center"/>
          </w:tcPr>
          <w:p>
            <w:pPr>
              <w:pStyle w:val="7"/>
              <w:spacing w:line="360" w:lineRule="auto"/>
              <w:rPr>
                <w:rFonts w:ascii="宋体" w:hAnsi="宋体" w:eastAsia="宋体" w:cs="Times New Roman"/>
                <w:sz w:val="21"/>
                <w:szCs w:val="21"/>
              </w:rPr>
            </w:pPr>
          </w:p>
        </w:tc>
        <w:tc>
          <w:tcPr>
            <w:tcW w:w="814" w:type="pct"/>
            <w:vAlign w:val="center"/>
          </w:tcPr>
          <w:p>
            <w:pPr>
              <w:pStyle w:val="7"/>
              <w:spacing w:line="360" w:lineRule="auto"/>
              <w:rPr>
                <w:rFonts w:ascii="宋体" w:hAnsi="宋体" w:eastAsia="宋体" w:cs="Times New Roman"/>
                <w:sz w:val="21"/>
                <w:szCs w:val="21"/>
              </w:rPr>
            </w:pPr>
          </w:p>
        </w:tc>
        <w:tc>
          <w:tcPr>
            <w:tcW w:w="665" w:type="pct"/>
          </w:tcPr>
          <w:p>
            <w:pPr>
              <w:pStyle w:val="7"/>
              <w:spacing w:line="360" w:lineRule="auto"/>
              <w:rPr>
                <w:rFonts w:ascii="宋体" w:hAnsi="宋体" w:eastAsia="宋体" w:cs="Times New Roman"/>
                <w:sz w:val="21"/>
                <w:szCs w:val="21"/>
              </w:rPr>
            </w:pPr>
          </w:p>
        </w:tc>
        <w:tc>
          <w:tcPr>
            <w:tcW w:w="884" w:type="pct"/>
          </w:tcPr>
          <w:p>
            <w:pPr>
              <w:pStyle w:val="7"/>
              <w:spacing w:line="360" w:lineRule="auto"/>
              <w:rPr>
                <w:rFonts w:ascii="宋体" w:hAnsi="宋体" w:eastAsia="宋体" w:cs="Times New Roman"/>
                <w:sz w:val="21"/>
                <w:szCs w:val="21"/>
              </w:rPr>
            </w:pPr>
          </w:p>
        </w:tc>
        <w:tc>
          <w:tcPr>
            <w:tcW w:w="858" w:type="pct"/>
          </w:tcPr>
          <w:p>
            <w:pPr>
              <w:pStyle w:val="7"/>
              <w:spacing w:line="360" w:lineRule="auto"/>
              <w:rPr>
                <w:rFonts w:ascii="宋体" w:hAnsi="宋体" w:eastAsia="宋体" w:cs="Times New Roman"/>
                <w:sz w:val="21"/>
                <w:szCs w:val="21"/>
              </w:rPr>
            </w:pPr>
          </w:p>
        </w:tc>
        <w:tc>
          <w:tcPr>
            <w:tcW w:w="760" w:type="pct"/>
          </w:tcPr>
          <w:p>
            <w:pPr>
              <w:pStyle w:val="7"/>
              <w:spacing w:line="360" w:lineRule="auto"/>
              <w:rPr>
                <w:rFonts w:ascii="宋体" w:hAnsi="宋体" w:eastAsia="宋体" w:cs="Times New Roman"/>
                <w:sz w:val="21"/>
                <w:szCs w:val="21"/>
              </w:rPr>
            </w:pPr>
          </w:p>
        </w:tc>
      </w:tr>
    </w:tbl>
    <w:p>
      <w:pPr>
        <w:autoSpaceDE w:val="0"/>
        <w:autoSpaceDN w:val="0"/>
        <w:adjustRightInd w:val="0"/>
        <w:spacing w:line="480" w:lineRule="auto"/>
        <w:rPr>
          <w:rFonts w:cs="宋体" w:asciiTheme="minorEastAsia" w:hAnsiTheme="minorEastAsia"/>
          <w:szCs w:val="21"/>
        </w:rPr>
      </w:pP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rPr>
        <w:t>投标人名称（并加盖公章）：</w:t>
      </w:r>
      <w:r>
        <w:rPr>
          <w:rFonts w:hint="eastAsia" w:cs="宋体" w:asciiTheme="minorEastAsia" w:hAnsiTheme="minorEastAsia"/>
          <w:szCs w:val="21"/>
          <w:u w:val="single"/>
        </w:rPr>
        <w:t xml:space="preserve">               </w:t>
      </w:r>
      <w:r>
        <w:rPr>
          <w:rFonts w:cs="宋体" w:asciiTheme="minorEastAsia" w:hAnsiTheme="minorEastAsia"/>
          <w:szCs w:val="21"/>
          <w:lang w:val="zh-CN"/>
        </w:rPr>
        <w:t xml:space="preserve"> </w:t>
      </w:r>
    </w:p>
    <w:p>
      <w:pPr>
        <w:snapToGrid w:val="0"/>
        <w:spacing w:line="500" w:lineRule="exact"/>
        <w:rPr>
          <w:rFonts w:cs="宋体" w:asciiTheme="minorEastAsia" w:hAnsiTheme="minorEastAsia"/>
          <w:szCs w:val="21"/>
          <w:lang w:val="zh-CN"/>
        </w:rPr>
      </w:pPr>
    </w:p>
    <w:p>
      <w:pPr>
        <w:spacing w:line="360" w:lineRule="auto"/>
        <w:rPr>
          <w:rFonts w:ascii="宋体" w:hAnsi="宋体"/>
          <w:b/>
          <w:bCs/>
          <w:color w:val="000000"/>
          <w:sz w:val="36"/>
          <w:szCs w:val="36"/>
        </w:rPr>
      </w:pPr>
      <w:r>
        <w:rPr>
          <w:rFonts w:hint="eastAsia" w:cs="宋体" w:asciiTheme="minorEastAsia" w:hAnsiTheme="minorEastAsia"/>
          <w:szCs w:val="21"/>
          <w:lang w:val="zh-CN"/>
        </w:rPr>
        <w:t>说明：所投产品环境标志产品认证证书须附后。</w:t>
      </w:r>
    </w:p>
    <w:p>
      <w:pPr>
        <w:autoSpaceDE w:val="0"/>
        <w:autoSpaceDN w:val="0"/>
        <w:adjustRightInd w:val="0"/>
        <w:spacing w:line="360" w:lineRule="auto"/>
        <w:jc w:val="center"/>
        <w:outlineLvl w:val="0"/>
        <w:rPr>
          <w:rFonts w:ascii="宋体" w:hAnsi="宋体"/>
          <w:b/>
          <w:bCs/>
          <w:color w:val="000000"/>
          <w:sz w:val="24"/>
          <w:szCs w:val="24"/>
        </w:rPr>
      </w:pPr>
    </w:p>
    <w:p>
      <w:pPr>
        <w:widowControl/>
        <w:jc w:val="left"/>
        <w:rPr>
          <w:rFonts w:ascii="宋体" w:hAnsi="宋体"/>
          <w:b/>
          <w:bCs/>
          <w:color w:val="000000"/>
          <w:sz w:val="24"/>
          <w:szCs w:val="24"/>
        </w:rPr>
      </w:pPr>
      <w:r>
        <w:rPr>
          <w:rFonts w:ascii="宋体" w:hAnsi="宋体"/>
          <w:b/>
          <w:bCs/>
          <w:color w:val="000000"/>
          <w:sz w:val="24"/>
          <w:szCs w:val="24"/>
        </w:rPr>
        <w:br w:type="page"/>
      </w: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4.9 中小企业声明函</w:t>
      </w:r>
    </w:p>
    <w:p>
      <w:pPr>
        <w:spacing w:line="360" w:lineRule="auto"/>
        <w:jc w:val="center"/>
        <w:rPr>
          <w:rFonts w:ascii="宋体" w:hAnsi="宋体"/>
          <w:b/>
          <w:bCs/>
          <w:color w:val="000000"/>
          <w:szCs w:val="21"/>
        </w:rPr>
      </w:pPr>
    </w:p>
    <w:p>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hint="eastAsia" w:ascii="宋体" w:hAnsi="宋体" w:cs="Arial"/>
          <w:color w:val="000000"/>
          <w:kern w:val="0"/>
          <w:szCs w:val="21"/>
        </w:rPr>
        <w:t>本公司郑重声明，根据《政府采购促进中小企业发展暂行办法》（财库[2011]181号）的规定，本公司为______（请填写：中型、小型、微型）企业。即，本公司同时满足以下条件：</w:t>
      </w:r>
      <w:r>
        <w:rPr>
          <w:rFonts w:hint="eastAsia" w:ascii="宋体" w:hAnsi="宋体" w:cs="Arial"/>
          <w:color w:val="000000"/>
          <w:kern w:val="0"/>
          <w:szCs w:val="21"/>
        </w:rPr>
        <w:br w:type="textWrapping"/>
      </w:r>
      <w:r>
        <w:rPr>
          <w:rFonts w:hint="eastAsia" w:ascii="宋体" w:hAnsi="宋体" w:cs="Arial"/>
          <w:color w:val="000000"/>
          <w:kern w:val="0"/>
          <w:szCs w:val="21"/>
        </w:rPr>
        <w:t>　　根据《工业和信息化部、国家统计局、国家发展和改革委员会、财政部关于印发中小企业划型标准规定的通知》（工信部联企业[2011]300号）规定的划分标准，</w:t>
      </w:r>
      <w:r>
        <w:rPr>
          <w:rFonts w:hint="eastAsia"/>
          <w:color w:val="000000"/>
          <w:szCs w:val="21"/>
        </w:rPr>
        <w:t>按照《国家统计局关于印发统计上大中小微型企业划分办法的通知》（国统字</w:t>
      </w:r>
      <w:r>
        <w:rPr>
          <w:color w:val="000000"/>
          <w:szCs w:val="21"/>
        </w:rPr>
        <w:t>[2011] 75</w:t>
      </w:r>
      <w:r>
        <w:rPr>
          <w:rFonts w:hint="eastAsia"/>
          <w:color w:val="000000"/>
          <w:szCs w:val="21"/>
        </w:rPr>
        <w:t>号）规定，本公司所属行业为</w:t>
      </w:r>
      <w:r>
        <w:rPr>
          <w:color w:val="000000"/>
          <w:szCs w:val="21"/>
        </w:rPr>
        <w:t>______</w:t>
      </w:r>
      <w:r>
        <w:rPr>
          <w:rFonts w:hint="eastAsia"/>
          <w:color w:val="000000"/>
          <w:szCs w:val="21"/>
        </w:rPr>
        <w:t>，截至上一财年末，公司资产总额</w:t>
      </w:r>
      <w:r>
        <w:rPr>
          <w:color w:val="000000"/>
          <w:szCs w:val="21"/>
        </w:rPr>
        <w:t>______</w:t>
      </w:r>
      <w:r>
        <w:rPr>
          <w:rFonts w:hint="eastAsia"/>
          <w:color w:val="000000"/>
          <w:szCs w:val="21"/>
        </w:rPr>
        <w:t>万元，营业收入</w:t>
      </w:r>
      <w:r>
        <w:rPr>
          <w:color w:val="000000"/>
          <w:szCs w:val="21"/>
        </w:rPr>
        <w:t>______</w:t>
      </w:r>
      <w:r>
        <w:rPr>
          <w:rFonts w:hint="eastAsia"/>
          <w:color w:val="000000"/>
          <w:szCs w:val="21"/>
        </w:rPr>
        <w:t>万元，从业人员</w:t>
      </w:r>
      <w:r>
        <w:rPr>
          <w:color w:val="000000"/>
          <w:szCs w:val="21"/>
        </w:rPr>
        <w:t>______</w:t>
      </w:r>
      <w:r>
        <w:rPr>
          <w:rFonts w:hint="eastAsia"/>
          <w:color w:val="000000"/>
          <w:szCs w:val="21"/>
        </w:rPr>
        <w:t>人，</w:t>
      </w:r>
      <w:r>
        <w:rPr>
          <w:rFonts w:hint="eastAsia" w:ascii="宋体" w:hAnsi="宋体" w:cs="Arial"/>
          <w:color w:val="000000"/>
          <w:kern w:val="0"/>
          <w:szCs w:val="21"/>
        </w:rPr>
        <w:t>本公司为______（请填写：中型、小型、微型）企业。　　</w:t>
      </w:r>
    </w:p>
    <w:p>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hint="eastAsia" w:ascii="宋体" w:hAnsi="宋体" w:cs="Arial"/>
          <w:color w:val="000000"/>
          <w:kern w:val="0"/>
          <w:szCs w:val="21"/>
        </w:rPr>
        <w:t>本公司对上述声明的真实性负责。如有虚假，将依法承担相应责任。</w:t>
      </w:r>
    </w:p>
    <w:p>
      <w:pPr>
        <w:widowControl/>
        <w:spacing w:before="100" w:beforeAutospacing="1" w:after="100" w:afterAutospacing="1" w:line="360" w:lineRule="auto"/>
        <w:ind w:left="3885" w:leftChars="1850"/>
        <w:jc w:val="left"/>
        <w:rPr>
          <w:rFonts w:ascii="宋体" w:hAnsi="宋体" w:cs="Arial"/>
          <w:color w:val="000000"/>
          <w:kern w:val="0"/>
          <w:szCs w:val="21"/>
        </w:rPr>
      </w:pPr>
    </w:p>
    <w:p>
      <w:pPr>
        <w:widowControl/>
        <w:spacing w:before="100" w:beforeAutospacing="1" w:after="100" w:afterAutospacing="1" w:line="360" w:lineRule="auto"/>
        <w:ind w:left="3885" w:leftChars="1850"/>
        <w:jc w:val="left"/>
        <w:rPr>
          <w:rFonts w:ascii="宋体" w:hAnsi="宋体" w:cs="Arial"/>
          <w:color w:val="000000"/>
          <w:kern w:val="0"/>
          <w:szCs w:val="21"/>
        </w:rPr>
      </w:pPr>
    </w:p>
    <w:p>
      <w:pPr>
        <w:adjustRightInd w:val="0"/>
        <w:snapToGrid w:val="0"/>
        <w:spacing w:line="360" w:lineRule="auto"/>
        <w:ind w:firstLine="3150" w:firstLineChars="1500"/>
        <w:rPr>
          <w:rFonts w:cs="宋体" w:asciiTheme="minorEastAsia" w:hAnsiTheme="minorEastAsia"/>
          <w:szCs w:val="21"/>
        </w:rPr>
      </w:pPr>
      <w:r>
        <w:rPr>
          <w:rFonts w:hint="eastAsia" w:cs="宋体" w:asciiTheme="minorEastAsia" w:hAnsiTheme="minorEastAsia"/>
          <w:szCs w:val="21"/>
        </w:rPr>
        <w:t>企业名称：</w:t>
      </w:r>
      <w:r>
        <w:rPr>
          <w:rFonts w:hint="eastAsia" w:cs="宋体" w:asciiTheme="minorEastAsia" w:hAnsiTheme="minorEastAsia"/>
          <w:szCs w:val="21"/>
          <w:u w:val="single"/>
        </w:rPr>
        <w:t xml:space="preserve">               </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3885" w:firstLineChars="1850"/>
        <w:rPr>
          <w:rFonts w:cs="宋体" w:asciiTheme="minorEastAsia" w:hAnsiTheme="minorEastAsia"/>
          <w:szCs w:val="21"/>
        </w:rPr>
      </w:pPr>
      <w:r>
        <w:rPr>
          <w:rFonts w:hint="eastAsia" w:cs="宋体" w:asciiTheme="minorEastAsia" w:hAnsiTheme="minorEastAsia"/>
          <w:szCs w:val="21"/>
        </w:rPr>
        <w:t>日期：</w:t>
      </w:r>
      <w:r>
        <w:rPr>
          <w:rFonts w:hint="eastAsia" w:cs="宋体" w:asciiTheme="minorEastAsia" w:hAnsiTheme="minorEastAsia"/>
          <w:szCs w:val="21"/>
          <w:u w:val="single"/>
        </w:rPr>
        <w:t xml:space="preserve">       </w:t>
      </w:r>
      <w:r>
        <w:rPr>
          <w:rFonts w:hint="eastAsia" w:cs="宋体" w:asciiTheme="minorEastAsia" w:hAnsiTheme="minorEastAsia"/>
          <w:szCs w:val="21"/>
        </w:rPr>
        <w:t>年</w:t>
      </w:r>
      <w:r>
        <w:rPr>
          <w:rFonts w:hint="eastAsia" w:cs="宋体" w:asciiTheme="minorEastAsia" w:hAnsiTheme="minorEastAsia"/>
          <w:szCs w:val="21"/>
          <w:u w:val="single"/>
        </w:rPr>
        <w:t xml:space="preserve">       </w:t>
      </w:r>
      <w:r>
        <w:rPr>
          <w:rFonts w:hint="eastAsia" w:cs="宋体" w:asciiTheme="minorEastAsia" w:hAnsiTheme="minorEastAsia"/>
          <w:szCs w:val="21"/>
        </w:rPr>
        <w:t xml:space="preserve">月 </w:t>
      </w:r>
      <w:r>
        <w:rPr>
          <w:rFonts w:hint="eastAsia" w:cs="宋体" w:asciiTheme="minorEastAsia" w:hAnsiTheme="minorEastAsia"/>
          <w:szCs w:val="21"/>
          <w:u w:val="single"/>
        </w:rPr>
        <w:t xml:space="preserve">      </w:t>
      </w:r>
      <w:r>
        <w:rPr>
          <w:rFonts w:hint="eastAsia" w:cs="宋体" w:asciiTheme="minorEastAsia" w:hAnsiTheme="minorEastAsia"/>
          <w:szCs w:val="21"/>
        </w:rPr>
        <w:t>日</w:t>
      </w:r>
    </w:p>
    <w:p>
      <w:pPr>
        <w:spacing w:line="480" w:lineRule="auto"/>
        <w:ind w:left="4358" w:leftChars="2075"/>
        <w:rPr>
          <w:rFonts w:cs="Arial" w:asciiTheme="minorEastAsia" w:hAnsiTheme="minorEastAsia"/>
          <w:color w:val="000000"/>
          <w:szCs w:val="21"/>
        </w:rPr>
      </w:pPr>
    </w:p>
    <w:p>
      <w:pPr>
        <w:spacing w:line="480" w:lineRule="auto"/>
        <w:ind w:left="4358" w:leftChars="2075"/>
        <w:rPr>
          <w:rFonts w:cs="Arial" w:asciiTheme="minorEastAsia" w:hAnsiTheme="minorEastAsia"/>
          <w:color w:val="000000"/>
          <w:szCs w:val="21"/>
        </w:rPr>
      </w:pPr>
    </w:p>
    <w:p>
      <w:pPr>
        <w:spacing w:line="480" w:lineRule="auto"/>
        <w:ind w:left="4358" w:leftChars="2075"/>
        <w:rPr>
          <w:rFonts w:cs="Arial" w:asciiTheme="minorEastAsia" w:hAnsiTheme="minorEastAsia"/>
          <w:color w:val="000000"/>
          <w:szCs w:val="21"/>
        </w:rPr>
      </w:pPr>
    </w:p>
    <w:p>
      <w:pPr>
        <w:widowControl/>
        <w:spacing w:before="100" w:beforeAutospacing="1" w:after="100" w:afterAutospacing="1" w:line="360" w:lineRule="auto"/>
        <w:contextualSpacing/>
        <w:jc w:val="left"/>
        <w:rPr>
          <w:rFonts w:ascii="宋体" w:hAnsi="宋体"/>
          <w:color w:val="000000"/>
          <w:szCs w:val="21"/>
        </w:rPr>
      </w:pPr>
      <w:r>
        <w:rPr>
          <w:rFonts w:hint="eastAsia" w:ascii="宋体" w:hAnsi="宋体"/>
          <w:color w:val="000000"/>
          <w:szCs w:val="21"/>
        </w:rPr>
        <w:t>说明：</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1、不属于中小企业划型标准确定的中小企业，不得按《关于印发中小企业划型标准规定的通知》规定声明为中小微企业，也不适用《政府采购促进中小企业发展暂行办法》。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2、如投标人为联合投标的，联合投标人需分别填写上述《中小企业声明函》。</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3、小型和微型企业不包括民办非企业。</w:t>
      </w:r>
    </w:p>
    <w:p>
      <w:pPr>
        <w:widowControl/>
        <w:spacing w:before="100" w:beforeAutospacing="1" w:after="100" w:afterAutospacing="1" w:line="360" w:lineRule="auto"/>
        <w:contextualSpacing/>
        <w:jc w:val="left"/>
        <w:rPr>
          <w:rFonts w:ascii="宋体" w:hAnsi="宋体" w:cs="Arial"/>
          <w:color w:val="000000"/>
          <w:kern w:val="0"/>
          <w:szCs w:val="21"/>
        </w:rPr>
      </w:pPr>
    </w:p>
    <w:p>
      <w:pPr>
        <w:widowControl/>
        <w:spacing w:before="100" w:beforeAutospacing="1" w:after="100" w:afterAutospacing="1" w:line="360" w:lineRule="auto"/>
        <w:contextualSpacing/>
        <w:jc w:val="left"/>
        <w:rPr>
          <w:rFonts w:ascii="宋体" w:hAnsi="宋体" w:cs="Arial"/>
          <w:color w:val="000000"/>
          <w:kern w:val="0"/>
          <w:szCs w:val="21"/>
        </w:rPr>
      </w:pPr>
    </w:p>
    <w:p>
      <w:pPr>
        <w:autoSpaceDE w:val="0"/>
        <w:autoSpaceDN w:val="0"/>
        <w:adjustRightInd w:val="0"/>
        <w:spacing w:line="360" w:lineRule="auto"/>
        <w:jc w:val="center"/>
        <w:outlineLvl w:val="0"/>
        <w:rPr>
          <w:rFonts w:ascii="宋体" w:hAnsi="宋体"/>
          <w:b/>
          <w:bCs/>
          <w:color w:val="000000"/>
          <w:sz w:val="24"/>
          <w:szCs w:val="24"/>
        </w:rPr>
      </w:pPr>
      <w:bookmarkStart w:id="12" w:name="OLE_LINK14"/>
      <w:bookmarkStart w:id="13" w:name="OLE_LINK13"/>
      <w:r>
        <w:rPr>
          <w:rFonts w:hint="eastAsia" w:ascii="宋体" w:hAnsi="宋体"/>
          <w:b/>
          <w:bCs/>
          <w:color w:val="000000"/>
          <w:sz w:val="24"/>
          <w:szCs w:val="24"/>
        </w:rPr>
        <w:t>4.10 残疾人福利性单位声明函</w:t>
      </w:r>
    </w:p>
    <w:bookmarkEnd w:id="12"/>
    <w:bookmarkEnd w:id="13"/>
    <w:p>
      <w:pPr>
        <w:spacing w:line="360" w:lineRule="auto"/>
        <w:rPr>
          <w:rFonts w:ascii="宋体" w:hAnsi="宋体"/>
          <w:szCs w:val="21"/>
        </w:rPr>
      </w:pPr>
    </w:p>
    <w:p>
      <w:pPr>
        <w:spacing w:line="360" w:lineRule="auto"/>
        <w:ind w:firstLine="420" w:firstLineChars="200"/>
        <w:rPr>
          <w:rFonts w:ascii="宋体" w:hAnsi="宋体"/>
          <w:szCs w:val="21"/>
        </w:rPr>
      </w:pPr>
      <w:r>
        <w:rPr>
          <w:rFonts w:hint="eastAsia" w:ascii="宋体" w:hAnsi="宋体"/>
          <w:szCs w:val="21"/>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szCs w:val="21"/>
          <w:u w:val="single"/>
        </w:rPr>
        <w:t xml:space="preserve">        </w:t>
      </w:r>
      <w:r>
        <w:rPr>
          <w:rFonts w:hint="eastAsia" w:ascii="宋体" w:hAnsi="宋体"/>
          <w:szCs w:val="21"/>
        </w:rPr>
        <w:t>单位的</w:t>
      </w:r>
      <w:r>
        <w:rPr>
          <w:rFonts w:hint="eastAsia" w:ascii="宋体" w:hAnsi="宋体"/>
          <w:szCs w:val="21"/>
          <w:u w:val="single"/>
        </w:rPr>
        <w:t xml:space="preserve">           </w:t>
      </w:r>
      <w:r>
        <w:rPr>
          <w:rFonts w:hint="eastAsia" w:ascii="宋体" w:hAnsi="宋体"/>
          <w:szCs w:val="21"/>
        </w:rPr>
        <w:t>项目采购活动提供本单位制造的货物（由本单位承担工程/提供服务），或者提供其他残疾人福利性单位制造的货物（不包括使用非残疾人福利性单位注册商标的货物）。</w:t>
      </w:r>
    </w:p>
    <w:p>
      <w:pPr>
        <w:spacing w:line="360" w:lineRule="auto"/>
        <w:ind w:firstLine="420" w:firstLineChars="200"/>
        <w:rPr>
          <w:rFonts w:ascii="宋体" w:hAnsi="宋体"/>
          <w:szCs w:val="21"/>
        </w:rPr>
      </w:pPr>
      <w:r>
        <w:rPr>
          <w:rFonts w:hint="eastAsia" w:ascii="宋体" w:hAnsi="宋体"/>
          <w:szCs w:val="21"/>
        </w:rPr>
        <w:t>本单位对上述声明的真实性负责。如有虚假，将依法承担相应责任。</w:t>
      </w: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adjustRightInd w:val="0"/>
        <w:snapToGrid w:val="0"/>
        <w:spacing w:line="360" w:lineRule="auto"/>
        <w:ind w:firstLine="3150" w:firstLineChars="1500"/>
        <w:rPr>
          <w:rFonts w:cs="宋体" w:asciiTheme="minorEastAsia" w:hAnsiTheme="minorEastAsia"/>
          <w:szCs w:val="21"/>
        </w:rPr>
      </w:pPr>
      <w:r>
        <w:rPr>
          <w:rFonts w:hint="eastAsia" w:ascii="宋体" w:hAnsi="宋体"/>
          <w:szCs w:val="21"/>
        </w:rPr>
        <w:t>单位名称（盖章）</w:t>
      </w:r>
      <w:r>
        <w:rPr>
          <w:rFonts w:hint="eastAsia" w:cs="宋体" w:asciiTheme="minorEastAsia" w:hAnsiTheme="minorEastAsia"/>
          <w:szCs w:val="21"/>
        </w:rPr>
        <w:t>：</w:t>
      </w:r>
      <w:r>
        <w:rPr>
          <w:rFonts w:hint="eastAsia" w:cs="宋体" w:asciiTheme="minorEastAsia" w:hAnsiTheme="minorEastAsia"/>
          <w:szCs w:val="21"/>
          <w:u w:val="single"/>
        </w:rPr>
        <w:t xml:space="preserve">               </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3885" w:firstLineChars="1850"/>
        <w:rPr>
          <w:rFonts w:cs="宋体" w:asciiTheme="minorEastAsia" w:hAnsiTheme="minorEastAsia"/>
          <w:szCs w:val="21"/>
        </w:rPr>
      </w:pPr>
      <w:r>
        <w:rPr>
          <w:rFonts w:hint="eastAsia" w:cs="宋体" w:asciiTheme="minorEastAsia" w:hAnsiTheme="minorEastAsia"/>
          <w:szCs w:val="21"/>
        </w:rPr>
        <w:t>日期：</w:t>
      </w:r>
      <w:r>
        <w:rPr>
          <w:rFonts w:hint="eastAsia" w:cs="宋体" w:asciiTheme="minorEastAsia" w:hAnsiTheme="minorEastAsia"/>
          <w:szCs w:val="21"/>
          <w:u w:val="single"/>
        </w:rPr>
        <w:t xml:space="preserve">       </w:t>
      </w:r>
      <w:r>
        <w:rPr>
          <w:rFonts w:hint="eastAsia" w:cs="宋体" w:asciiTheme="minorEastAsia" w:hAnsiTheme="minorEastAsia"/>
          <w:szCs w:val="21"/>
        </w:rPr>
        <w:t>年</w:t>
      </w:r>
      <w:r>
        <w:rPr>
          <w:rFonts w:hint="eastAsia" w:cs="宋体" w:asciiTheme="minorEastAsia" w:hAnsiTheme="minorEastAsia"/>
          <w:szCs w:val="21"/>
          <w:u w:val="single"/>
        </w:rPr>
        <w:t xml:space="preserve">       </w:t>
      </w:r>
      <w:r>
        <w:rPr>
          <w:rFonts w:hint="eastAsia" w:cs="宋体" w:asciiTheme="minorEastAsia" w:hAnsiTheme="minorEastAsia"/>
          <w:szCs w:val="21"/>
        </w:rPr>
        <w:t xml:space="preserve">月 </w:t>
      </w:r>
      <w:r>
        <w:rPr>
          <w:rFonts w:hint="eastAsia" w:cs="宋体" w:asciiTheme="minorEastAsia" w:hAnsiTheme="minorEastAsia"/>
          <w:szCs w:val="21"/>
          <w:u w:val="single"/>
        </w:rPr>
        <w:t xml:space="preserve">      </w:t>
      </w:r>
      <w:r>
        <w:rPr>
          <w:rFonts w:hint="eastAsia" w:cs="宋体" w:asciiTheme="minorEastAsia" w:hAnsiTheme="minorEastAsia"/>
          <w:szCs w:val="21"/>
        </w:rPr>
        <w:t>日</w:t>
      </w:r>
    </w:p>
    <w:p>
      <w:pPr>
        <w:spacing w:line="480" w:lineRule="auto"/>
        <w:ind w:left="4358" w:leftChars="2075"/>
        <w:rPr>
          <w:rFonts w:cs="Arial" w:asciiTheme="minorEastAsia" w:hAnsiTheme="minorEastAsia"/>
          <w:color w:val="000000"/>
          <w:szCs w:val="21"/>
        </w:rPr>
      </w:pPr>
    </w:p>
    <w:p/>
    <w:p/>
    <w:p/>
    <w:p/>
    <w:p/>
    <w:p/>
    <w:p/>
    <w:p/>
    <w:p/>
    <w:p/>
    <w:p/>
    <w:p/>
    <w:p/>
    <w:p/>
    <w:p/>
    <w:p/>
    <w:p/>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 xml:space="preserve">4.11 所投产品符合国家强制性要求承诺函 </w:t>
      </w:r>
    </w:p>
    <w:p>
      <w:pPr>
        <w:autoSpaceDE w:val="0"/>
        <w:autoSpaceDN w:val="0"/>
        <w:adjustRightInd w:val="0"/>
        <w:spacing w:line="360" w:lineRule="auto"/>
        <w:jc w:val="center"/>
        <w:outlineLvl w:val="0"/>
        <w:rPr>
          <w:rFonts w:ascii="宋体" w:hAnsi="宋体"/>
          <w:b/>
          <w:bCs/>
          <w:color w:val="000000"/>
          <w:sz w:val="28"/>
          <w:szCs w:val="28"/>
        </w:rPr>
      </w:pPr>
    </w:p>
    <w:p>
      <w:pPr>
        <w:spacing w:line="360" w:lineRule="auto"/>
        <w:jc w:val="center"/>
        <w:rPr>
          <w:rFonts w:ascii="宋体" w:hAnsi="宋体" w:cs="Arial"/>
          <w:color w:val="000000"/>
          <w:kern w:val="0"/>
          <w:szCs w:val="21"/>
        </w:rPr>
      </w:pPr>
      <w:r>
        <w:rPr>
          <w:rFonts w:hint="eastAsia" w:ascii="宋体" w:hAnsi="宋体" w:cs="Arial"/>
          <w:color w:val="000000"/>
          <w:kern w:val="0"/>
          <w:szCs w:val="21"/>
        </w:rPr>
        <w:t>投标人所投产品涉及国家有属强制性规定的，须承诺其所投产品符合国家强制性要求（如CCC认证，格式自拟）</w:t>
      </w:r>
    </w:p>
    <w:p>
      <w:pPr>
        <w:widowControl/>
        <w:spacing w:before="100" w:beforeAutospacing="1" w:after="100" w:afterAutospacing="1" w:line="360" w:lineRule="auto"/>
        <w:jc w:val="center"/>
        <w:rPr>
          <w:rFonts w:ascii="宋体" w:hAnsi="宋体"/>
          <w:b/>
          <w:bCs/>
          <w:color w:val="000000"/>
          <w:sz w:val="36"/>
          <w:szCs w:val="36"/>
        </w:rPr>
      </w:pPr>
    </w:p>
    <w:p>
      <w:pPr>
        <w:widowControl/>
        <w:spacing w:before="100" w:beforeAutospacing="1" w:after="100" w:afterAutospacing="1" w:line="360" w:lineRule="auto"/>
        <w:jc w:val="center"/>
        <w:rPr>
          <w:rFonts w:ascii="宋体" w:hAnsi="宋体"/>
          <w:b/>
          <w:bCs/>
          <w:color w:val="000000"/>
          <w:sz w:val="36"/>
          <w:szCs w:val="36"/>
        </w:rPr>
      </w:pPr>
    </w:p>
    <w:p/>
    <w:p/>
    <w:p>
      <w:pPr>
        <w:autoSpaceDE w:val="0"/>
        <w:autoSpaceDN w:val="0"/>
        <w:adjustRightInd w:val="0"/>
        <w:spacing w:line="360" w:lineRule="auto"/>
        <w:jc w:val="center"/>
        <w:rPr>
          <w:rFonts w:cs="黑体" w:asciiTheme="minorEastAsia" w:hAnsiTheme="minorEastAsia"/>
          <w:b/>
          <w:bCs/>
          <w:sz w:val="44"/>
          <w:szCs w:val="44"/>
          <w:lang w:val="zh-CN"/>
        </w:rPr>
      </w:pPr>
    </w:p>
    <w:p>
      <w:pPr>
        <w:adjustRightInd w:val="0"/>
        <w:snapToGrid w:val="0"/>
        <w:spacing w:line="360" w:lineRule="auto"/>
        <w:ind w:firstLine="3150" w:firstLineChars="1500"/>
        <w:rPr>
          <w:rFonts w:cs="宋体" w:asciiTheme="minorEastAsia" w:hAnsiTheme="minorEastAsia"/>
          <w:szCs w:val="21"/>
        </w:rPr>
      </w:pPr>
      <w:r>
        <w:rPr>
          <w:rFonts w:hint="eastAsia" w:cs="宋体" w:asciiTheme="minorEastAsia" w:hAnsiTheme="minorEastAsia"/>
          <w:szCs w:val="21"/>
        </w:rPr>
        <w:t>投标人名称（并加盖公章）：</w:t>
      </w:r>
      <w:r>
        <w:rPr>
          <w:rFonts w:hint="eastAsia" w:cs="宋体" w:asciiTheme="minorEastAsia" w:hAnsiTheme="minorEastAsia"/>
          <w:szCs w:val="21"/>
          <w:u w:val="single"/>
        </w:rPr>
        <w:t xml:space="preserve">               </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3885" w:firstLineChars="1850"/>
        <w:rPr>
          <w:rFonts w:cs="宋体" w:asciiTheme="minorEastAsia" w:hAnsiTheme="minorEastAsia"/>
          <w:szCs w:val="21"/>
        </w:rPr>
      </w:pPr>
      <w:r>
        <w:rPr>
          <w:rFonts w:hint="eastAsia" w:cs="宋体" w:asciiTheme="minorEastAsia" w:hAnsiTheme="minorEastAsia"/>
          <w:szCs w:val="21"/>
        </w:rPr>
        <w:t>日期：</w:t>
      </w:r>
      <w:r>
        <w:rPr>
          <w:rFonts w:hint="eastAsia" w:cs="宋体" w:asciiTheme="minorEastAsia" w:hAnsiTheme="minorEastAsia"/>
          <w:szCs w:val="21"/>
          <w:u w:val="single"/>
        </w:rPr>
        <w:t xml:space="preserve">       </w:t>
      </w:r>
      <w:r>
        <w:rPr>
          <w:rFonts w:hint="eastAsia" w:cs="宋体" w:asciiTheme="minorEastAsia" w:hAnsiTheme="minorEastAsia"/>
          <w:szCs w:val="21"/>
        </w:rPr>
        <w:t>年</w:t>
      </w:r>
      <w:r>
        <w:rPr>
          <w:rFonts w:hint="eastAsia" w:cs="宋体" w:asciiTheme="minorEastAsia" w:hAnsiTheme="minorEastAsia"/>
          <w:szCs w:val="21"/>
          <w:u w:val="single"/>
        </w:rPr>
        <w:t xml:space="preserve">       </w:t>
      </w:r>
      <w:r>
        <w:rPr>
          <w:rFonts w:hint="eastAsia" w:cs="宋体" w:asciiTheme="minorEastAsia" w:hAnsiTheme="minorEastAsia"/>
          <w:szCs w:val="21"/>
        </w:rPr>
        <w:t xml:space="preserve">月 </w:t>
      </w:r>
      <w:r>
        <w:rPr>
          <w:rFonts w:hint="eastAsia" w:cs="宋体" w:asciiTheme="minorEastAsia" w:hAnsiTheme="minorEastAsia"/>
          <w:szCs w:val="21"/>
          <w:u w:val="single"/>
        </w:rPr>
        <w:t xml:space="preserve">      </w:t>
      </w:r>
      <w:r>
        <w:rPr>
          <w:rFonts w:hint="eastAsia" w:cs="宋体" w:asciiTheme="minorEastAsia" w:hAnsiTheme="minorEastAsia"/>
          <w:szCs w:val="21"/>
        </w:rPr>
        <w:t>日</w:t>
      </w: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15"/>
          <w:szCs w:val="15"/>
          <w:lang w:val="zh-CN"/>
        </w:rPr>
      </w:pPr>
    </w:p>
    <w:p>
      <w:pPr>
        <w:autoSpaceDE w:val="0"/>
        <w:autoSpaceDN w:val="0"/>
        <w:adjustRightInd w:val="0"/>
        <w:spacing w:line="360" w:lineRule="auto"/>
        <w:jc w:val="center"/>
        <w:rPr>
          <w:rFonts w:cs="黑体" w:asciiTheme="minorEastAsia" w:hAnsiTheme="minorEastAsia"/>
          <w:b/>
          <w:bCs/>
          <w:sz w:val="15"/>
          <w:szCs w:val="15"/>
          <w:lang w:val="zh-CN"/>
        </w:rPr>
      </w:pPr>
    </w:p>
    <w:p>
      <w:pPr>
        <w:autoSpaceDE w:val="0"/>
        <w:autoSpaceDN w:val="0"/>
        <w:adjustRightInd w:val="0"/>
        <w:spacing w:line="360" w:lineRule="auto"/>
        <w:jc w:val="center"/>
        <w:rPr>
          <w:rFonts w:cs="黑体" w:asciiTheme="minorEastAsia" w:hAnsiTheme="minorEastAsia"/>
          <w:b/>
          <w:bCs/>
          <w:sz w:val="15"/>
          <w:szCs w:val="15"/>
          <w:lang w:val="zh-CN"/>
        </w:rPr>
      </w:pPr>
    </w:p>
    <w:p>
      <w:pPr>
        <w:autoSpaceDE w:val="0"/>
        <w:autoSpaceDN w:val="0"/>
        <w:adjustRightInd w:val="0"/>
        <w:spacing w:line="360" w:lineRule="auto"/>
        <w:jc w:val="center"/>
        <w:rPr>
          <w:rFonts w:cs="黑体" w:asciiTheme="minorEastAsia" w:hAnsiTheme="minorEastAsia"/>
          <w:b/>
          <w:bCs/>
          <w:sz w:val="15"/>
          <w:szCs w:val="15"/>
          <w:lang w:val="zh-CN"/>
        </w:rPr>
      </w:pPr>
    </w:p>
    <w:p>
      <w:pPr>
        <w:autoSpaceDE w:val="0"/>
        <w:autoSpaceDN w:val="0"/>
        <w:adjustRightInd w:val="0"/>
        <w:spacing w:line="360" w:lineRule="auto"/>
        <w:jc w:val="center"/>
        <w:rPr>
          <w:rFonts w:cs="黑体" w:asciiTheme="minorEastAsia" w:hAnsiTheme="minorEastAsia"/>
          <w:b/>
          <w:bCs/>
          <w:sz w:val="15"/>
          <w:szCs w:val="15"/>
          <w:lang w:val="zh-CN"/>
        </w:rPr>
      </w:pPr>
    </w:p>
    <w:p>
      <w:pPr>
        <w:autoSpaceDE w:val="0"/>
        <w:autoSpaceDN w:val="0"/>
        <w:adjustRightInd w:val="0"/>
        <w:spacing w:line="360" w:lineRule="auto"/>
        <w:jc w:val="center"/>
        <w:rPr>
          <w:rFonts w:cs="黑体" w:asciiTheme="minorEastAsia" w:hAnsiTheme="minorEastAsia"/>
          <w:b/>
          <w:bCs/>
          <w:sz w:val="15"/>
          <w:szCs w:val="15"/>
          <w:lang w:val="zh-CN"/>
        </w:rPr>
      </w:pPr>
    </w:p>
    <w:p>
      <w:pPr>
        <w:autoSpaceDE w:val="0"/>
        <w:autoSpaceDN w:val="0"/>
        <w:adjustRightInd w:val="0"/>
        <w:spacing w:line="360" w:lineRule="auto"/>
        <w:jc w:val="center"/>
        <w:rPr>
          <w:rFonts w:cs="黑体" w:asciiTheme="minorEastAsia" w:hAnsiTheme="minorEastAsia"/>
          <w:b/>
          <w:bCs/>
          <w:sz w:val="15"/>
          <w:szCs w:val="15"/>
          <w:lang w:val="zh-CN"/>
        </w:rPr>
      </w:pPr>
    </w:p>
    <w:p>
      <w:pPr>
        <w:autoSpaceDE w:val="0"/>
        <w:autoSpaceDN w:val="0"/>
        <w:adjustRightInd w:val="0"/>
        <w:spacing w:line="360" w:lineRule="auto"/>
        <w:jc w:val="center"/>
        <w:rPr>
          <w:rFonts w:cs="黑体" w:asciiTheme="minorEastAsia" w:hAnsiTheme="minorEastAsia"/>
          <w:b/>
          <w:bCs/>
          <w:sz w:val="15"/>
          <w:szCs w:val="15"/>
          <w:lang w:val="zh-CN"/>
        </w:rPr>
      </w:pPr>
    </w:p>
    <w:p>
      <w:pPr>
        <w:autoSpaceDE w:val="0"/>
        <w:autoSpaceDN w:val="0"/>
        <w:adjustRightInd w:val="0"/>
        <w:spacing w:line="360" w:lineRule="auto"/>
        <w:jc w:val="center"/>
        <w:rPr>
          <w:rFonts w:cs="黑体" w:asciiTheme="minorEastAsia" w:hAnsiTheme="minorEastAsia"/>
          <w:b/>
          <w:bCs/>
          <w:sz w:val="15"/>
          <w:szCs w:val="15"/>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五、</w:t>
      </w:r>
      <w:r>
        <w:rPr>
          <w:rFonts w:cs="黑体" w:asciiTheme="minorEastAsia" w:hAnsiTheme="minorEastAsia"/>
          <w:b/>
          <w:bCs/>
          <w:sz w:val="28"/>
          <w:szCs w:val="28"/>
          <w:lang w:val="zh-CN"/>
        </w:rPr>
        <w:t>其他资料（若有）</w:t>
      </w:r>
    </w:p>
    <w:p/>
    <w:p/>
    <w:p/>
    <w:p>
      <w:pPr>
        <w:spacing w:line="360" w:lineRule="auto"/>
        <w:jc w:val="center"/>
        <w:rPr>
          <w:rFonts w:ascii="宋体" w:hAnsi="宋体"/>
          <w:b/>
          <w:bCs/>
          <w:color w:val="000000"/>
          <w:sz w:val="28"/>
          <w:szCs w:val="28"/>
        </w:rPr>
      </w:pPr>
      <w:r>
        <w:rPr>
          <w:rFonts w:ascii="宋体" w:hAnsi="宋体"/>
          <w:b/>
          <w:bCs/>
          <w:color w:val="000000"/>
          <w:sz w:val="28"/>
          <w:szCs w:val="28"/>
        </w:rPr>
        <w:t>除招标文件另有规定外，投标人认为需要提交的其他证明材料或资料加盖投标人单位公章后应在此项下提交。</w:t>
      </w:r>
    </w:p>
    <w:p>
      <w:pPr>
        <w:spacing w:line="360" w:lineRule="auto"/>
        <w:jc w:val="center"/>
        <w:rPr>
          <w:rFonts w:ascii="宋体" w:hAnsi="宋体"/>
          <w:b/>
          <w:bCs/>
          <w:color w:val="000000"/>
          <w:sz w:val="28"/>
          <w:szCs w:val="28"/>
        </w:rPr>
      </w:pPr>
      <w:r>
        <w:rPr>
          <w:rFonts w:ascii="宋体" w:hAnsi="宋体"/>
          <w:b/>
          <w:bCs/>
          <w:color w:val="000000"/>
          <w:sz w:val="28"/>
          <w:szCs w:val="28"/>
        </w:rPr>
        <w:t> </w:t>
      </w:r>
    </w:p>
    <w:p/>
    <w:p/>
    <w:p/>
    <w:p/>
    <w:p/>
    <w:p/>
    <w:p/>
    <w:p/>
    <w:p/>
    <w:p/>
    <w:p/>
    <w:p/>
    <w:p/>
    <w:p/>
    <w:p/>
    <w:p>
      <w:pPr>
        <w:pStyle w:val="13"/>
        <w:spacing w:line="360" w:lineRule="auto"/>
        <w:contextualSpacing/>
        <w:jc w:val="center"/>
        <w:rPr>
          <w:rFonts w:cs="宋体" w:asciiTheme="majorEastAsia" w:hAnsiTheme="majorEastAsia" w:eastAsiaTheme="majorEastAsia"/>
          <w:b/>
          <w:kern w:val="0"/>
          <w:sz w:val="36"/>
          <w:szCs w:val="36"/>
        </w:rPr>
      </w:pPr>
    </w:p>
    <w:sectPr>
      <w:footerReference r:id="rId3" w:type="default"/>
      <w:pgSz w:w="11906" w:h="16838"/>
      <w:pgMar w:top="2098" w:right="1474" w:bottom="192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简隶书">
    <w:altName w:val="黑体"/>
    <w:panose1 w:val="00000000000000000000"/>
    <w:charset w:val="86"/>
    <w:family w:val="auto"/>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MS Mincho">
    <w:panose1 w:val="02020609040205080304"/>
    <w:charset w:val="80"/>
    <w:family w:val="modern"/>
    <w:pitch w:val="default"/>
    <w:sig w:usb0="E00002FF" w:usb1="6AC7FDFB" w:usb2="00000012" w:usb3="00000000" w:csb0="4002009F" w:csb1="DFD7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TimesNewRomanPSMT">
    <w:altName w:val="Times New Roman"/>
    <w:panose1 w:val="00000000000000000000"/>
    <w:charset w:val="00"/>
    <w:family w:val="roman"/>
    <w:pitch w:val="default"/>
    <w:sig w:usb0="00000000" w:usb1="00000000" w:usb2="00000000" w:usb3="00000000" w:csb0="00000001" w:csb1="00000000"/>
  </w:font>
  <w:font w:name="新宋体">
    <w:panose1 w:val="02010609030101010101"/>
    <w:charset w:val="86"/>
    <w:family w:val="modern"/>
    <w:pitch w:val="default"/>
    <w:sig w:usb0="00000003" w:usb1="288F0000" w:usb2="0000000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pict>
        <v:shape id="_x0000_s1025" o:spid="_x0000_s1025"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pPr>
                  <w:pStyle w:val="16"/>
                </w:pPr>
                <w:r>
                  <w:fldChar w:fldCharType="begin"/>
                </w:r>
                <w:r>
                  <w:instrText xml:space="preserve"> PAGE  \* MERGEFORMAT </w:instrText>
                </w:r>
                <w:r>
                  <w:fldChar w:fldCharType="separate"/>
                </w:r>
                <w:r>
                  <w:t>36</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00000006"/>
    <w:lvl w:ilvl="0" w:tentative="0">
      <w:start w:val="1"/>
      <w:numFmt w:val="chineseCountingThousand"/>
      <w:pStyle w:val="2"/>
      <w:suff w:val="nothing"/>
      <w:lvlText w:val="第%1部分"/>
      <w:lvlJc w:val="center"/>
      <w:pPr>
        <w:ind w:left="-288" w:firstLine="288"/>
      </w:pPr>
      <w:rPr>
        <w:rFonts w:hint="eastAsia"/>
        <w:sz w:val="28"/>
        <w:szCs w:val="28"/>
      </w:rPr>
    </w:lvl>
    <w:lvl w:ilvl="1" w:tentative="0">
      <w:start w:val="1"/>
      <w:numFmt w:val="chineseCountingThousand"/>
      <w:pStyle w:val="3"/>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5"/>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1">
    <w:nsid w:val="00000014"/>
    <w:multiLevelType w:val="multilevel"/>
    <w:tmpl w:val="00000014"/>
    <w:lvl w:ilvl="0" w:tentative="0">
      <w:start w:val="1"/>
      <w:numFmt w:val="decimal"/>
      <w:pStyle w:val="44"/>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
    <w:nsid w:val="02B45501"/>
    <w:multiLevelType w:val="multilevel"/>
    <w:tmpl w:val="02B45501"/>
    <w:lvl w:ilvl="0" w:tentative="0">
      <w:start w:val="35"/>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0863000A"/>
    <w:multiLevelType w:val="multilevel"/>
    <w:tmpl w:val="0863000A"/>
    <w:lvl w:ilvl="0" w:tentative="0">
      <w:start w:val="1"/>
      <w:numFmt w:val="decimal"/>
      <w:lvlText w:val="34.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4">
    <w:nsid w:val="09AC3193"/>
    <w:multiLevelType w:val="multilevel"/>
    <w:tmpl w:val="09AC3193"/>
    <w:lvl w:ilvl="0" w:tentative="0">
      <w:start w:val="1"/>
      <w:numFmt w:val="decimal"/>
      <w:lvlText w:val="25.2.%1"/>
      <w:lvlJc w:val="left"/>
      <w:pPr>
        <w:ind w:left="1413" w:hanging="420"/>
      </w:pPr>
      <w:rPr>
        <w:rFonts w:hint="eastAsia"/>
      </w:rPr>
    </w:lvl>
    <w:lvl w:ilvl="1" w:tentative="0">
      <w:start w:val="1"/>
      <w:numFmt w:val="lowerLetter"/>
      <w:lvlText w:val="%2)"/>
      <w:lvlJc w:val="left"/>
      <w:pPr>
        <w:ind w:left="1833" w:hanging="420"/>
      </w:pPr>
    </w:lvl>
    <w:lvl w:ilvl="2" w:tentative="0">
      <w:start w:val="1"/>
      <w:numFmt w:val="lowerRoman"/>
      <w:lvlText w:val="%3."/>
      <w:lvlJc w:val="right"/>
      <w:pPr>
        <w:ind w:left="2253" w:hanging="420"/>
      </w:pPr>
    </w:lvl>
    <w:lvl w:ilvl="3" w:tentative="0">
      <w:start w:val="1"/>
      <w:numFmt w:val="decimal"/>
      <w:lvlText w:val="%4."/>
      <w:lvlJc w:val="left"/>
      <w:pPr>
        <w:ind w:left="2673" w:hanging="420"/>
      </w:pPr>
    </w:lvl>
    <w:lvl w:ilvl="4" w:tentative="0">
      <w:start w:val="1"/>
      <w:numFmt w:val="lowerLetter"/>
      <w:lvlText w:val="%5)"/>
      <w:lvlJc w:val="left"/>
      <w:pPr>
        <w:ind w:left="3093" w:hanging="420"/>
      </w:pPr>
    </w:lvl>
    <w:lvl w:ilvl="5" w:tentative="0">
      <w:start w:val="1"/>
      <w:numFmt w:val="lowerRoman"/>
      <w:lvlText w:val="%6."/>
      <w:lvlJc w:val="right"/>
      <w:pPr>
        <w:ind w:left="3513" w:hanging="420"/>
      </w:pPr>
    </w:lvl>
    <w:lvl w:ilvl="6" w:tentative="0">
      <w:start w:val="1"/>
      <w:numFmt w:val="decimal"/>
      <w:lvlText w:val="%7."/>
      <w:lvlJc w:val="left"/>
      <w:pPr>
        <w:ind w:left="3933" w:hanging="420"/>
      </w:pPr>
    </w:lvl>
    <w:lvl w:ilvl="7" w:tentative="0">
      <w:start w:val="1"/>
      <w:numFmt w:val="lowerLetter"/>
      <w:lvlText w:val="%8)"/>
      <w:lvlJc w:val="left"/>
      <w:pPr>
        <w:ind w:left="4353" w:hanging="420"/>
      </w:pPr>
    </w:lvl>
    <w:lvl w:ilvl="8" w:tentative="0">
      <w:start w:val="1"/>
      <w:numFmt w:val="lowerRoman"/>
      <w:lvlText w:val="%9."/>
      <w:lvlJc w:val="right"/>
      <w:pPr>
        <w:ind w:left="4773" w:hanging="420"/>
      </w:pPr>
    </w:lvl>
  </w:abstractNum>
  <w:abstractNum w:abstractNumId="5">
    <w:nsid w:val="0B974D79"/>
    <w:multiLevelType w:val="multilevel"/>
    <w:tmpl w:val="0B974D79"/>
    <w:lvl w:ilvl="0" w:tentative="0">
      <w:start w:val="29"/>
      <w:numFmt w:val="decimal"/>
      <w:lvlText w:val="%1.4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0BB54322"/>
    <w:multiLevelType w:val="multilevel"/>
    <w:tmpl w:val="0BB54322"/>
    <w:lvl w:ilvl="0" w:tentative="0">
      <w:start w:val="37"/>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0DFE7980"/>
    <w:multiLevelType w:val="multilevel"/>
    <w:tmpl w:val="0DFE7980"/>
    <w:lvl w:ilvl="0" w:tentative="0">
      <w:start w:val="23"/>
      <w:numFmt w:val="decimal"/>
      <w:lvlText w:val="%1."/>
      <w:lvlJc w:val="left"/>
      <w:pPr>
        <w:ind w:left="420" w:hanging="420"/>
      </w:pPr>
      <w:rPr>
        <w:rFonts w:hint="eastAsia"/>
      </w:rPr>
    </w:lvl>
    <w:lvl w:ilvl="1" w:tentative="0">
      <w:start w:val="1"/>
      <w:numFmt w:val="decimal"/>
      <w:lvlText w:val="23.3.%2"/>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8">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10095A2B"/>
    <w:multiLevelType w:val="multilevel"/>
    <w:tmpl w:val="10095A2B"/>
    <w:lvl w:ilvl="0" w:tentative="0">
      <w:start w:val="23"/>
      <w:numFmt w:val="decimal"/>
      <w:lvlText w:val="%1."/>
      <w:lvlJc w:val="left"/>
      <w:pPr>
        <w:ind w:left="420" w:hanging="420"/>
      </w:pPr>
      <w:rPr>
        <w:rFonts w:hint="eastAsia"/>
      </w:rPr>
    </w:lvl>
    <w:lvl w:ilvl="1" w:tentative="0">
      <w:start w:val="1"/>
      <w:numFmt w:val="decimal"/>
      <w:lvlText w:val="23.3.1.%2"/>
      <w:lvlJc w:val="left"/>
      <w:pPr>
        <w:ind w:left="964" w:hanging="544"/>
      </w:pPr>
      <w:rPr>
        <w:rFonts w:hint="eastAsia"/>
      </w:rPr>
    </w:lvl>
    <w:lvl w:ilvl="2" w:tentative="0">
      <w:start w:val="21"/>
      <w:numFmt w:val="decimal"/>
      <w:lvlText w:val="%3.1 "/>
      <w:lvlJc w:val="left"/>
      <w:pPr>
        <w:ind w:left="1560" w:hanging="720"/>
      </w:pPr>
      <w:rPr>
        <w:rFonts w:hint="eastAsia"/>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0">
    <w:nsid w:val="11477569"/>
    <w:multiLevelType w:val="multilevel"/>
    <w:tmpl w:val="11477569"/>
    <w:lvl w:ilvl="0" w:tentative="0">
      <w:start w:val="29"/>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12CA029F"/>
    <w:multiLevelType w:val="multilevel"/>
    <w:tmpl w:val="12CA029F"/>
    <w:lvl w:ilvl="0" w:tentative="0">
      <w:start w:val="2"/>
      <w:numFmt w:val="decimal"/>
      <w:lvlText w:val="32. %1 "/>
      <w:lvlJc w:val="left"/>
      <w:pPr>
        <w:ind w:left="1384"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139E5237"/>
    <w:multiLevelType w:val="multilevel"/>
    <w:tmpl w:val="139E5237"/>
    <w:lvl w:ilvl="0" w:tentative="0">
      <w:start w:val="37"/>
      <w:numFmt w:val="decimal"/>
      <w:lvlText w:val="%1.2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166961FB"/>
    <w:multiLevelType w:val="multilevel"/>
    <w:tmpl w:val="166961FB"/>
    <w:lvl w:ilvl="0" w:tentative="0">
      <w:start w:val="35"/>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18F52A52"/>
    <w:multiLevelType w:val="multilevel"/>
    <w:tmpl w:val="18F52A52"/>
    <w:lvl w:ilvl="0" w:tentative="0">
      <w:start w:val="9"/>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19DF2F37"/>
    <w:multiLevelType w:val="multilevel"/>
    <w:tmpl w:val="19DF2F37"/>
    <w:lvl w:ilvl="0" w:tentative="0">
      <w:start w:val="29"/>
      <w:numFmt w:val="decimal"/>
      <w:lvlText w:val="%1.5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1C536185"/>
    <w:multiLevelType w:val="multilevel"/>
    <w:tmpl w:val="1C536185"/>
    <w:lvl w:ilvl="0" w:tentative="0">
      <w:start w:val="1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1C74355F"/>
    <w:multiLevelType w:val="multilevel"/>
    <w:tmpl w:val="1C74355F"/>
    <w:lvl w:ilvl="0" w:tentative="0">
      <w:start w:val="1"/>
      <w:numFmt w:val="decimal"/>
      <w:lvlText w:val="32.1.1.%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1E711E7A"/>
    <w:multiLevelType w:val="multilevel"/>
    <w:tmpl w:val="1E711E7A"/>
    <w:lvl w:ilvl="0" w:tentative="0">
      <w:start w:val="1"/>
      <w:numFmt w:val="decimal"/>
      <w:lvlText w:val="26. %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
    <w:nsid w:val="1EB36E0D"/>
    <w:multiLevelType w:val="multilevel"/>
    <w:tmpl w:val="1EB36E0D"/>
    <w:lvl w:ilvl="0" w:tentative="0">
      <w:start w:val="25"/>
      <w:numFmt w:val="decimal"/>
      <w:lvlText w:val="%1."/>
      <w:lvlJc w:val="left"/>
      <w:pPr>
        <w:ind w:left="420" w:hanging="420"/>
      </w:pPr>
      <w:rPr>
        <w:rFonts w:hint="eastAsia"/>
      </w:rPr>
    </w:lvl>
    <w:lvl w:ilvl="1" w:tentative="0">
      <w:start w:val="3"/>
      <w:numFmt w:val="decimal"/>
      <w:lvlText w:val="25. %2 "/>
      <w:lvlJc w:val="left"/>
      <w:pPr>
        <w:ind w:left="964" w:hanging="544"/>
      </w:pPr>
      <w:rPr>
        <w:rFonts w:hint="eastAsia"/>
      </w:rPr>
    </w:lvl>
    <w:lvl w:ilvl="2" w:tentative="0">
      <w:start w:val="23"/>
      <w:numFmt w:val="decimal"/>
      <w:lvlText w:val="%3.4 "/>
      <w:lvlJc w:val="left"/>
      <w:pPr>
        <w:ind w:left="1560" w:hanging="720"/>
      </w:pPr>
      <w:rPr>
        <w:rFonts w:hint="eastAsia"/>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20">
    <w:nsid w:val="1FAE040E"/>
    <w:multiLevelType w:val="multilevel"/>
    <w:tmpl w:val="1FAE040E"/>
    <w:lvl w:ilvl="0" w:tentative="0">
      <w:start w:val="1"/>
      <w:numFmt w:val="decimal"/>
      <w:lvlText w:val="29.2.%1"/>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21">
    <w:nsid w:val="20F45686"/>
    <w:multiLevelType w:val="multilevel"/>
    <w:tmpl w:val="20F45686"/>
    <w:lvl w:ilvl="0" w:tentative="0">
      <w:start w:val="1"/>
      <w:numFmt w:val="decimal"/>
      <w:lvlText w:val="29.1.%1"/>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22">
    <w:nsid w:val="214802C3"/>
    <w:multiLevelType w:val="multilevel"/>
    <w:tmpl w:val="214802C3"/>
    <w:lvl w:ilvl="0" w:tentative="0">
      <w:start w:val="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23">
    <w:nsid w:val="2428530D"/>
    <w:multiLevelType w:val="multilevel"/>
    <w:tmpl w:val="2428530D"/>
    <w:lvl w:ilvl="0" w:tentative="0">
      <w:start w:val="29"/>
      <w:numFmt w:val="decimal"/>
      <w:lvlText w:val="%1.3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4">
    <w:nsid w:val="284F17D0"/>
    <w:multiLevelType w:val="multilevel"/>
    <w:tmpl w:val="284F17D0"/>
    <w:lvl w:ilvl="0" w:tentative="0">
      <w:start w:val="23"/>
      <w:numFmt w:val="decimal"/>
      <w:lvlText w:val="%1."/>
      <w:lvlJc w:val="left"/>
      <w:pPr>
        <w:ind w:left="420" w:hanging="420"/>
      </w:pPr>
      <w:rPr>
        <w:rFonts w:hint="eastAsia"/>
      </w:rPr>
    </w:lvl>
    <w:lvl w:ilvl="1" w:tentative="0">
      <w:start w:val="3"/>
      <w:numFmt w:val="decimal"/>
      <w:lvlText w:val="23.3.%2"/>
      <w:lvlJc w:val="left"/>
      <w:pPr>
        <w:ind w:left="964" w:hanging="544"/>
      </w:pPr>
      <w:rPr>
        <w:rFonts w:hint="eastAsia"/>
      </w:rPr>
    </w:lvl>
    <w:lvl w:ilvl="2" w:tentative="0">
      <w:start w:val="23"/>
      <w:numFmt w:val="decimal"/>
      <w:lvlText w:val="%3.4 "/>
      <w:lvlJc w:val="left"/>
      <w:pPr>
        <w:ind w:left="1560" w:hanging="720"/>
      </w:pPr>
      <w:rPr>
        <w:rFonts w:hint="eastAsia"/>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25">
    <w:nsid w:val="294D1DA8"/>
    <w:multiLevelType w:val="multilevel"/>
    <w:tmpl w:val="294D1DA8"/>
    <w:lvl w:ilvl="0" w:tentative="0">
      <w:start w:val="25"/>
      <w:numFmt w:val="decimal"/>
      <w:lvlText w:val="%1.2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6">
    <w:nsid w:val="2BC85BF7"/>
    <w:multiLevelType w:val="multilevel"/>
    <w:tmpl w:val="2BC85BF7"/>
    <w:lvl w:ilvl="0" w:tentative="0">
      <w:start w:val="1"/>
      <w:numFmt w:val="decimal"/>
      <w:lvlText w:val="3.3.%1"/>
      <w:lvlJc w:val="left"/>
      <w:pPr>
        <w:ind w:left="422" w:hanging="420"/>
      </w:pPr>
      <w:rPr>
        <w:rFonts w:hint="eastAsia"/>
      </w:rPr>
    </w:lvl>
    <w:lvl w:ilvl="1" w:tentative="0">
      <w:start w:val="1"/>
      <w:numFmt w:val="lowerLetter"/>
      <w:lvlText w:val="%2)"/>
      <w:lvlJc w:val="left"/>
      <w:pPr>
        <w:ind w:left="842" w:hanging="420"/>
      </w:pPr>
    </w:lvl>
    <w:lvl w:ilvl="2" w:tentative="0">
      <w:start w:val="1"/>
      <w:numFmt w:val="lowerRoman"/>
      <w:lvlText w:val="%3."/>
      <w:lvlJc w:val="right"/>
      <w:pPr>
        <w:ind w:left="1262" w:hanging="420"/>
      </w:pPr>
    </w:lvl>
    <w:lvl w:ilvl="3" w:tentative="0">
      <w:start w:val="1"/>
      <w:numFmt w:val="decimal"/>
      <w:lvlText w:val="%4."/>
      <w:lvlJc w:val="left"/>
      <w:pPr>
        <w:ind w:left="1682" w:hanging="420"/>
      </w:pPr>
    </w:lvl>
    <w:lvl w:ilvl="4" w:tentative="0">
      <w:start w:val="1"/>
      <w:numFmt w:val="lowerLetter"/>
      <w:lvlText w:val="%5)"/>
      <w:lvlJc w:val="left"/>
      <w:pPr>
        <w:ind w:left="2102" w:hanging="420"/>
      </w:pPr>
    </w:lvl>
    <w:lvl w:ilvl="5" w:tentative="0">
      <w:start w:val="1"/>
      <w:numFmt w:val="lowerRoman"/>
      <w:lvlText w:val="%6."/>
      <w:lvlJc w:val="right"/>
      <w:pPr>
        <w:ind w:left="2522" w:hanging="420"/>
      </w:pPr>
    </w:lvl>
    <w:lvl w:ilvl="6" w:tentative="0">
      <w:start w:val="1"/>
      <w:numFmt w:val="decimal"/>
      <w:lvlText w:val="%7."/>
      <w:lvlJc w:val="left"/>
      <w:pPr>
        <w:ind w:left="2942" w:hanging="420"/>
      </w:pPr>
    </w:lvl>
    <w:lvl w:ilvl="7" w:tentative="0">
      <w:start w:val="1"/>
      <w:numFmt w:val="lowerLetter"/>
      <w:lvlText w:val="%8)"/>
      <w:lvlJc w:val="left"/>
      <w:pPr>
        <w:ind w:left="3362" w:hanging="420"/>
      </w:pPr>
    </w:lvl>
    <w:lvl w:ilvl="8" w:tentative="0">
      <w:start w:val="1"/>
      <w:numFmt w:val="lowerRoman"/>
      <w:lvlText w:val="%9."/>
      <w:lvlJc w:val="right"/>
      <w:pPr>
        <w:ind w:left="3782" w:hanging="420"/>
      </w:pPr>
    </w:lvl>
  </w:abstractNum>
  <w:abstractNum w:abstractNumId="27">
    <w:nsid w:val="2D8B66E1"/>
    <w:multiLevelType w:val="multilevel"/>
    <w:tmpl w:val="2D8B66E1"/>
    <w:lvl w:ilvl="0" w:tentative="0">
      <w:start w:val="1"/>
      <w:numFmt w:val="decimal"/>
      <w:lvlText w:val="38.2.%1"/>
      <w:lvlJc w:val="left"/>
      <w:pPr>
        <w:ind w:left="1384"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8">
    <w:nsid w:val="31E5674F"/>
    <w:multiLevelType w:val="multilevel"/>
    <w:tmpl w:val="31E5674F"/>
    <w:lvl w:ilvl="0" w:tentative="0">
      <w:start w:val="1"/>
      <w:numFmt w:val="decimal"/>
      <w:lvlText w:val="3.6.%1"/>
      <w:lvlJc w:val="left"/>
      <w:pPr>
        <w:ind w:left="422"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9">
    <w:nsid w:val="375A32AE"/>
    <w:multiLevelType w:val="multilevel"/>
    <w:tmpl w:val="375A32AE"/>
    <w:lvl w:ilvl="0" w:tentative="0">
      <w:start w:val="1"/>
      <w:numFmt w:val="decimal"/>
      <w:lvlText w:val="25.1.2.%1"/>
      <w:lvlJc w:val="left"/>
      <w:pPr>
        <w:ind w:left="84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0">
    <w:nsid w:val="37A329CD"/>
    <w:multiLevelType w:val="multilevel"/>
    <w:tmpl w:val="37A329CD"/>
    <w:lvl w:ilvl="0" w:tentative="0">
      <w:start w:val="38"/>
      <w:numFmt w:val="decimal"/>
      <w:lvlText w:val="%1."/>
      <w:lvlJc w:val="left"/>
      <w:pPr>
        <w:ind w:left="420" w:hanging="420"/>
      </w:pPr>
      <w:rPr>
        <w:rFonts w:hint="eastAsia"/>
      </w:rPr>
    </w:lvl>
    <w:lvl w:ilvl="1" w:tentative="0">
      <w:start w:val="2"/>
      <w:numFmt w:val="decimal"/>
      <w:lvlText w:val="38. %2 "/>
      <w:lvlJc w:val="left"/>
      <w:pPr>
        <w:ind w:left="964" w:hanging="544"/>
      </w:pPr>
      <w:rPr>
        <w:rFonts w:hint="eastAsia"/>
      </w:rPr>
    </w:lvl>
    <w:lvl w:ilvl="2" w:tentative="0">
      <w:start w:val="23"/>
      <w:numFmt w:val="decimal"/>
      <w:lvlText w:val="%3.4 "/>
      <w:lvlJc w:val="left"/>
      <w:pPr>
        <w:ind w:left="1560" w:hanging="720"/>
      </w:pPr>
      <w:rPr>
        <w:rFonts w:hint="eastAsia"/>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31">
    <w:nsid w:val="37FD21D5"/>
    <w:multiLevelType w:val="multilevel"/>
    <w:tmpl w:val="37FD21D5"/>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2">
    <w:nsid w:val="3E97695A"/>
    <w:multiLevelType w:val="multilevel"/>
    <w:tmpl w:val="3E97695A"/>
    <w:lvl w:ilvl="0" w:tentative="0">
      <w:start w:val="30"/>
      <w:numFmt w:val="decimal"/>
      <w:lvlText w:val="%1.2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3">
    <w:nsid w:val="467D786A"/>
    <w:multiLevelType w:val="multilevel"/>
    <w:tmpl w:val="467D786A"/>
    <w:lvl w:ilvl="0" w:tentative="0">
      <w:start w:val="1"/>
      <w:numFmt w:val="decimal"/>
      <w:lvlText w:val="32.2.%1"/>
      <w:lvlJc w:val="left"/>
      <w:pPr>
        <w:ind w:left="1384"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4">
    <w:nsid w:val="54FF6F31"/>
    <w:multiLevelType w:val="multilevel"/>
    <w:tmpl w:val="54FF6F31"/>
    <w:lvl w:ilvl="0" w:tentative="0">
      <w:start w:val="1"/>
      <w:numFmt w:val="decimal"/>
      <w:lvlText w:val="28. %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5">
    <w:nsid w:val="59F817C2"/>
    <w:multiLevelType w:val="singleLevel"/>
    <w:tmpl w:val="59F817C2"/>
    <w:lvl w:ilvl="0" w:tentative="0">
      <w:start w:val="2"/>
      <w:numFmt w:val="chineseCounting"/>
      <w:suff w:val="space"/>
      <w:lvlText w:val="第%1章"/>
      <w:lvlJc w:val="left"/>
    </w:lvl>
  </w:abstractNum>
  <w:abstractNum w:abstractNumId="36">
    <w:nsid w:val="59F817E8"/>
    <w:multiLevelType w:val="singleLevel"/>
    <w:tmpl w:val="59F817E8"/>
    <w:lvl w:ilvl="0" w:tentative="0">
      <w:start w:val="1"/>
      <w:numFmt w:val="chineseCounting"/>
      <w:pStyle w:val="49"/>
      <w:suff w:val="nothing"/>
      <w:lvlText w:val="%1、"/>
      <w:lvlJc w:val="left"/>
    </w:lvl>
  </w:abstractNum>
  <w:abstractNum w:abstractNumId="37">
    <w:nsid w:val="5A1A6631"/>
    <w:multiLevelType w:val="multilevel"/>
    <w:tmpl w:val="5A1A6631"/>
    <w:lvl w:ilvl="0" w:tentative="0">
      <w:start w:val="25"/>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8">
    <w:nsid w:val="5A734122"/>
    <w:multiLevelType w:val="multilevel"/>
    <w:tmpl w:val="5A734122"/>
    <w:lvl w:ilvl="0" w:tentative="0">
      <w:start w:val="36"/>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9">
    <w:nsid w:val="5B7615A2"/>
    <w:multiLevelType w:val="multilevel"/>
    <w:tmpl w:val="5B7615A2"/>
    <w:lvl w:ilvl="0" w:tentative="0">
      <w:start w:val="23"/>
      <w:numFmt w:val="decimal"/>
      <w:lvlText w:val="%1."/>
      <w:lvlJc w:val="left"/>
      <w:pPr>
        <w:ind w:left="420" w:hanging="420"/>
      </w:pPr>
      <w:rPr>
        <w:rFonts w:hint="eastAsia"/>
      </w:rPr>
    </w:lvl>
    <w:lvl w:ilvl="1" w:tentative="0">
      <w:start w:val="3"/>
      <w:numFmt w:val="decimal"/>
      <w:lvlText w:val="23.3.1.%2"/>
      <w:lvlJc w:val="left"/>
      <w:pPr>
        <w:ind w:left="964" w:hanging="544"/>
      </w:pPr>
      <w:rPr>
        <w:rFonts w:hint="eastAsia"/>
      </w:rPr>
    </w:lvl>
    <w:lvl w:ilvl="2" w:tentative="0">
      <w:start w:val="21"/>
      <w:numFmt w:val="decimal"/>
      <w:lvlText w:val="%3.1 "/>
      <w:lvlJc w:val="left"/>
      <w:pPr>
        <w:ind w:left="1560" w:hanging="720"/>
      </w:pPr>
      <w:rPr>
        <w:rFonts w:hint="eastAsia"/>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40">
    <w:nsid w:val="5C3055E2"/>
    <w:multiLevelType w:val="multilevel"/>
    <w:tmpl w:val="5C3055E2"/>
    <w:lvl w:ilvl="0" w:tentative="0">
      <w:start w:val="34"/>
      <w:numFmt w:val="decimal"/>
      <w:lvlText w:val="%1."/>
      <w:lvlJc w:val="left"/>
      <w:pPr>
        <w:ind w:left="420" w:hanging="420"/>
      </w:pPr>
      <w:rPr>
        <w:rFonts w:hint="eastAsia"/>
      </w:rPr>
    </w:lvl>
    <w:lvl w:ilvl="1" w:tentative="0">
      <w:start w:val="1"/>
      <w:numFmt w:val="decimal"/>
      <w:lvlText w:val="34. %2 "/>
      <w:lvlJc w:val="left"/>
      <w:pPr>
        <w:ind w:left="964" w:hanging="544"/>
      </w:pPr>
      <w:rPr>
        <w:rFonts w:hint="eastAsia"/>
      </w:rPr>
    </w:lvl>
    <w:lvl w:ilvl="2" w:tentative="0">
      <w:start w:val="23"/>
      <w:numFmt w:val="decimal"/>
      <w:lvlText w:val="%3.4 "/>
      <w:lvlJc w:val="left"/>
      <w:pPr>
        <w:ind w:left="1560" w:hanging="720"/>
      </w:pPr>
      <w:rPr>
        <w:rFonts w:hint="eastAsia"/>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41">
    <w:nsid w:val="5C561646"/>
    <w:multiLevelType w:val="multilevel"/>
    <w:tmpl w:val="5C561646"/>
    <w:lvl w:ilvl="0" w:tentative="0">
      <w:start w:val="2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2">
    <w:nsid w:val="5F9C3ECF"/>
    <w:multiLevelType w:val="multilevel"/>
    <w:tmpl w:val="5F9C3ECF"/>
    <w:lvl w:ilvl="0" w:tentative="0">
      <w:start w:val="29"/>
      <w:numFmt w:val="decimal"/>
      <w:lvlText w:val="%1.6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3">
    <w:nsid w:val="5FAD39AB"/>
    <w:multiLevelType w:val="multilevel"/>
    <w:tmpl w:val="5FAD39AB"/>
    <w:lvl w:ilvl="0" w:tentative="0">
      <w:start w:val="27"/>
      <w:numFmt w:val="decimal"/>
      <w:lvlText w:val="%1.2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4">
    <w:nsid w:val="618035B4"/>
    <w:multiLevelType w:val="multilevel"/>
    <w:tmpl w:val="618035B4"/>
    <w:lvl w:ilvl="0" w:tentative="0">
      <w:start w:val="7"/>
      <w:numFmt w:val="decimal"/>
      <w:lvlText w:val="3. %1 "/>
      <w:lvlJc w:val="left"/>
      <w:pPr>
        <w:ind w:left="422"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5">
    <w:nsid w:val="67A97E62"/>
    <w:multiLevelType w:val="multilevel"/>
    <w:tmpl w:val="67A97E62"/>
    <w:lvl w:ilvl="0" w:tentative="0">
      <w:start w:val="1"/>
      <w:numFmt w:val="decimal"/>
      <w:lvlText w:val="38.1.%1"/>
      <w:lvlJc w:val="left"/>
      <w:pPr>
        <w:ind w:left="1407" w:hanging="420"/>
      </w:pPr>
      <w:rPr>
        <w:rFonts w:hint="eastAsia"/>
      </w:rPr>
    </w:lvl>
    <w:lvl w:ilvl="1" w:tentative="0">
      <w:start w:val="1"/>
      <w:numFmt w:val="lowerLetter"/>
      <w:lvlText w:val="%2)"/>
      <w:lvlJc w:val="left"/>
      <w:pPr>
        <w:ind w:left="1827" w:hanging="420"/>
      </w:pPr>
    </w:lvl>
    <w:lvl w:ilvl="2" w:tentative="0">
      <w:start w:val="1"/>
      <w:numFmt w:val="lowerRoman"/>
      <w:lvlText w:val="%3."/>
      <w:lvlJc w:val="right"/>
      <w:pPr>
        <w:ind w:left="2247" w:hanging="420"/>
      </w:pPr>
    </w:lvl>
    <w:lvl w:ilvl="3" w:tentative="0">
      <w:start w:val="1"/>
      <w:numFmt w:val="decimal"/>
      <w:lvlText w:val="%4."/>
      <w:lvlJc w:val="left"/>
      <w:pPr>
        <w:ind w:left="2667" w:hanging="420"/>
      </w:pPr>
    </w:lvl>
    <w:lvl w:ilvl="4" w:tentative="0">
      <w:start w:val="1"/>
      <w:numFmt w:val="lowerLetter"/>
      <w:lvlText w:val="%5)"/>
      <w:lvlJc w:val="left"/>
      <w:pPr>
        <w:ind w:left="3087" w:hanging="420"/>
      </w:pPr>
    </w:lvl>
    <w:lvl w:ilvl="5" w:tentative="0">
      <w:start w:val="1"/>
      <w:numFmt w:val="lowerRoman"/>
      <w:lvlText w:val="%6."/>
      <w:lvlJc w:val="right"/>
      <w:pPr>
        <w:ind w:left="3507" w:hanging="420"/>
      </w:pPr>
    </w:lvl>
    <w:lvl w:ilvl="6" w:tentative="0">
      <w:start w:val="1"/>
      <w:numFmt w:val="decimal"/>
      <w:lvlText w:val="%7."/>
      <w:lvlJc w:val="left"/>
      <w:pPr>
        <w:ind w:left="3927" w:hanging="420"/>
      </w:pPr>
    </w:lvl>
    <w:lvl w:ilvl="7" w:tentative="0">
      <w:start w:val="1"/>
      <w:numFmt w:val="lowerLetter"/>
      <w:lvlText w:val="%8)"/>
      <w:lvlJc w:val="left"/>
      <w:pPr>
        <w:ind w:left="4347" w:hanging="420"/>
      </w:pPr>
    </w:lvl>
    <w:lvl w:ilvl="8" w:tentative="0">
      <w:start w:val="1"/>
      <w:numFmt w:val="lowerRoman"/>
      <w:lvlText w:val="%9."/>
      <w:lvlJc w:val="right"/>
      <w:pPr>
        <w:ind w:left="4767" w:hanging="420"/>
      </w:pPr>
    </w:lvl>
  </w:abstractNum>
  <w:abstractNum w:abstractNumId="46">
    <w:nsid w:val="6A4E0B21"/>
    <w:multiLevelType w:val="multilevel"/>
    <w:tmpl w:val="6A4E0B21"/>
    <w:lvl w:ilvl="0" w:tentative="0">
      <w:start w:val="1"/>
      <w:numFmt w:val="decimal"/>
      <w:lvlText w:val="25.1.%1"/>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7">
    <w:nsid w:val="6A7B4455"/>
    <w:multiLevelType w:val="multilevel"/>
    <w:tmpl w:val="6A7B4455"/>
    <w:lvl w:ilvl="0" w:tentative="0">
      <w:start w:val="1"/>
      <w:numFmt w:val="decimal"/>
      <w:lvlText w:val="%1.1 "/>
      <w:lvlJc w:val="left"/>
      <w:pPr>
        <w:ind w:left="964" w:hanging="544"/>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48">
    <w:nsid w:val="6CEB39E3"/>
    <w:multiLevelType w:val="multilevel"/>
    <w:tmpl w:val="6CEB39E3"/>
    <w:lvl w:ilvl="0" w:tentative="0">
      <w:start w:val="27"/>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9">
    <w:nsid w:val="6FFF468F"/>
    <w:multiLevelType w:val="multilevel"/>
    <w:tmpl w:val="6FFF468F"/>
    <w:lvl w:ilvl="0" w:tentative="0">
      <w:start w:val="33"/>
      <w:numFmt w:val="decimal"/>
      <w:lvlText w:val="%1.2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0">
    <w:nsid w:val="7107724E"/>
    <w:multiLevelType w:val="multilevel"/>
    <w:tmpl w:val="7107724E"/>
    <w:lvl w:ilvl="0" w:tentative="0">
      <w:start w:val="27"/>
      <w:numFmt w:val="decimal"/>
      <w:lvlText w:val="%1.3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1">
    <w:nsid w:val="738573E8"/>
    <w:multiLevelType w:val="multilevel"/>
    <w:tmpl w:val="738573E8"/>
    <w:lvl w:ilvl="0" w:tentative="0">
      <w:start w:val="32"/>
      <w:numFmt w:val="decimal"/>
      <w:lvlText w:val="%1."/>
      <w:lvlJc w:val="left"/>
      <w:pPr>
        <w:ind w:left="420" w:hanging="420"/>
      </w:pPr>
      <w:rPr>
        <w:rFonts w:hint="eastAsia"/>
      </w:rPr>
    </w:lvl>
    <w:lvl w:ilvl="1" w:tentative="0">
      <w:start w:val="3"/>
      <w:numFmt w:val="decimal"/>
      <w:lvlText w:val="32. %2 "/>
      <w:lvlJc w:val="left"/>
      <w:pPr>
        <w:ind w:left="964" w:hanging="544"/>
      </w:pPr>
      <w:rPr>
        <w:rFonts w:hint="eastAsia"/>
      </w:rPr>
    </w:lvl>
    <w:lvl w:ilvl="2" w:tentative="0">
      <w:start w:val="23"/>
      <w:numFmt w:val="decimal"/>
      <w:lvlText w:val="%3.4 "/>
      <w:lvlJc w:val="left"/>
      <w:pPr>
        <w:ind w:left="1560" w:hanging="720"/>
      </w:pPr>
      <w:rPr>
        <w:rFonts w:hint="eastAsia"/>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52">
    <w:nsid w:val="73973D22"/>
    <w:multiLevelType w:val="multilevel"/>
    <w:tmpl w:val="73973D22"/>
    <w:lvl w:ilvl="0" w:tentative="0">
      <w:start w:val="1"/>
      <w:numFmt w:val="decimal"/>
      <w:lvlText w:val="34.1.%1"/>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53">
    <w:nsid w:val="740F3425"/>
    <w:multiLevelType w:val="multilevel"/>
    <w:tmpl w:val="740F3425"/>
    <w:lvl w:ilvl="0" w:tentative="0">
      <w:start w:val="29"/>
      <w:numFmt w:val="decimal"/>
      <w:lvlText w:val="%1.2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4">
    <w:nsid w:val="75517D03"/>
    <w:multiLevelType w:val="multilevel"/>
    <w:tmpl w:val="75517D03"/>
    <w:lvl w:ilvl="0" w:tentative="0">
      <w:start w:val="26"/>
      <w:numFmt w:val="decimal"/>
      <w:lvlText w:val="%1."/>
      <w:lvlJc w:val="left"/>
      <w:pPr>
        <w:ind w:left="420" w:hanging="420"/>
      </w:pPr>
      <w:rPr>
        <w:rFonts w:hint="eastAsia"/>
      </w:rPr>
    </w:lvl>
    <w:lvl w:ilvl="1" w:tentative="0">
      <w:start w:val="1"/>
      <w:numFmt w:val="decimal"/>
      <w:lvlText w:val="25. %2 "/>
      <w:lvlJc w:val="left"/>
      <w:pPr>
        <w:ind w:left="964" w:hanging="544"/>
      </w:pPr>
      <w:rPr>
        <w:rFonts w:hint="eastAsia"/>
      </w:rPr>
    </w:lvl>
    <w:lvl w:ilvl="2" w:tentative="0">
      <w:start w:val="23"/>
      <w:numFmt w:val="decimal"/>
      <w:lvlText w:val="%3.4 "/>
      <w:lvlJc w:val="left"/>
      <w:pPr>
        <w:ind w:left="1560" w:hanging="720"/>
      </w:pPr>
      <w:rPr>
        <w:rFonts w:hint="eastAsia"/>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55">
    <w:nsid w:val="770A1C09"/>
    <w:multiLevelType w:val="multilevel"/>
    <w:tmpl w:val="770A1C09"/>
    <w:lvl w:ilvl="0" w:tentative="0">
      <w:start w:val="23"/>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6">
    <w:nsid w:val="7A2D5B57"/>
    <w:multiLevelType w:val="multilevel"/>
    <w:tmpl w:val="7A2D5B57"/>
    <w:lvl w:ilvl="0" w:tentative="0">
      <w:start w:val="32"/>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7">
    <w:nsid w:val="7B3910BC"/>
    <w:multiLevelType w:val="multilevel"/>
    <w:tmpl w:val="7B3910BC"/>
    <w:lvl w:ilvl="0" w:tentative="0">
      <w:start w:val="12"/>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8">
    <w:nsid w:val="7E7C3341"/>
    <w:multiLevelType w:val="multilevel"/>
    <w:tmpl w:val="7E7C3341"/>
    <w:lvl w:ilvl="0" w:tentative="0">
      <w:start w:val="1"/>
      <w:numFmt w:val="decimal"/>
      <w:lvlText w:val="32.1.%1"/>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num w:numId="1">
    <w:abstractNumId w:val="0"/>
  </w:num>
  <w:num w:numId="2">
    <w:abstractNumId w:val="1"/>
  </w:num>
  <w:num w:numId="3">
    <w:abstractNumId w:val="36"/>
  </w:num>
  <w:num w:numId="4">
    <w:abstractNumId w:val="35"/>
  </w:num>
  <w:num w:numId="5">
    <w:abstractNumId w:val="31"/>
  </w:num>
  <w:num w:numId="6">
    <w:abstractNumId w:val="22"/>
  </w:num>
  <w:num w:numId="7">
    <w:abstractNumId w:val="47"/>
  </w:num>
  <w:num w:numId="8">
    <w:abstractNumId w:val="26"/>
  </w:num>
  <w:num w:numId="9">
    <w:abstractNumId w:val="28"/>
  </w:num>
  <w:num w:numId="10">
    <w:abstractNumId w:val="44"/>
  </w:num>
  <w:num w:numId="11">
    <w:abstractNumId w:val="14"/>
  </w:num>
  <w:num w:numId="12">
    <w:abstractNumId w:val="16"/>
  </w:num>
  <w:num w:numId="13">
    <w:abstractNumId w:val="57"/>
  </w:num>
  <w:num w:numId="14">
    <w:abstractNumId w:val="41"/>
  </w:num>
  <w:num w:numId="15">
    <w:abstractNumId w:val="55"/>
  </w:num>
  <w:num w:numId="16">
    <w:abstractNumId w:val="7"/>
  </w:num>
  <w:num w:numId="17">
    <w:abstractNumId w:val="9"/>
  </w:num>
  <w:num w:numId="18">
    <w:abstractNumId w:val="39"/>
  </w:num>
  <w:num w:numId="19">
    <w:abstractNumId w:val="24"/>
  </w:num>
  <w:num w:numId="20">
    <w:abstractNumId w:val="37"/>
  </w:num>
  <w:num w:numId="21">
    <w:abstractNumId w:val="46"/>
  </w:num>
  <w:num w:numId="22">
    <w:abstractNumId w:val="29"/>
  </w:num>
  <w:num w:numId="23">
    <w:abstractNumId w:val="25"/>
  </w:num>
  <w:num w:numId="24">
    <w:abstractNumId w:val="4"/>
  </w:num>
  <w:num w:numId="25">
    <w:abstractNumId w:val="19"/>
  </w:num>
  <w:num w:numId="26">
    <w:abstractNumId w:val="18"/>
  </w:num>
  <w:num w:numId="27">
    <w:abstractNumId w:val="54"/>
  </w:num>
  <w:num w:numId="28">
    <w:abstractNumId w:val="48"/>
  </w:num>
  <w:num w:numId="29">
    <w:abstractNumId w:val="43"/>
  </w:num>
  <w:num w:numId="30">
    <w:abstractNumId w:val="50"/>
  </w:num>
  <w:num w:numId="31">
    <w:abstractNumId w:val="34"/>
  </w:num>
  <w:num w:numId="32">
    <w:abstractNumId w:val="10"/>
  </w:num>
  <w:num w:numId="33">
    <w:abstractNumId w:val="21"/>
  </w:num>
  <w:num w:numId="34">
    <w:abstractNumId w:val="53"/>
  </w:num>
  <w:num w:numId="35">
    <w:abstractNumId w:val="20"/>
  </w:num>
  <w:num w:numId="36">
    <w:abstractNumId w:val="23"/>
  </w:num>
  <w:num w:numId="37">
    <w:abstractNumId w:val="5"/>
  </w:num>
  <w:num w:numId="38">
    <w:abstractNumId w:val="15"/>
  </w:num>
  <w:num w:numId="39">
    <w:abstractNumId w:val="42"/>
  </w:num>
  <w:num w:numId="40">
    <w:abstractNumId w:val="32"/>
  </w:num>
  <w:num w:numId="41">
    <w:abstractNumId w:val="56"/>
  </w:num>
  <w:num w:numId="42">
    <w:abstractNumId w:val="58"/>
  </w:num>
  <w:num w:numId="43">
    <w:abstractNumId w:val="17"/>
  </w:num>
  <w:num w:numId="44">
    <w:abstractNumId w:val="11"/>
  </w:num>
  <w:num w:numId="45">
    <w:abstractNumId w:val="33"/>
  </w:num>
  <w:num w:numId="46">
    <w:abstractNumId w:val="51"/>
  </w:num>
  <w:num w:numId="47">
    <w:abstractNumId w:val="49"/>
  </w:num>
  <w:num w:numId="48">
    <w:abstractNumId w:val="40"/>
  </w:num>
  <w:num w:numId="49">
    <w:abstractNumId w:val="3"/>
  </w:num>
  <w:num w:numId="50">
    <w:abstractNumId w:val="52"/>
  </w:num>
  <w:num w:numId="51">
    <w:abstractNumId w:val="13"/>
  </w:num>
  <w:num w:numId="52">
    <w:abstractNumId w:val="2"/>
  </w:num>
  <w:num w:numId="53">
    <w:abstractNumId w:val="38"/>
  </w:num>
  <w:num w:numId="54">
    <w:abstractNumId w:val="12"/>
  </w:num>
  <w:num w:numId="55">
    <w:abstractNumId w:val="6"/>
  </w:num>
  <w:num w:numId="56">
    <w:abstractNumId w:val="45"/>
  </w:num>
  <w:num w:numId="57">
    <w:abstractNumId w:val="30"/>
  </w:num>
  <w:num w:numId="58">
    <w:abstractNumId w:val="27"/>
  </w:num>
  <w:num w:numId="5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E4427E"/>
    <w:rsid w:val="0001093E"/>
    <w:rsid w:val="000117E8"/>
    <w:rsid w:val="0001201D"/>
    <w:rsid w:val="00026D3A"/>
    <w:rsid w:val="00033285"/>
    <w:rsid w:val="000362D3"/>
    <w:rsid w:val="00036AB0"/>
    <w:rsid w:val="00037395"/>
    <w:rsid w:val="000456D3"/>
    <w:rsid w:val="00052A3A"/>
    <w:rsid w:val="00054148"/>
    <w:rsid w:val="000617AD"/>
    <w:rsid w:val="00062D93"/>
    <w:rsid w:val="0008047C"/>
    <w:rsid w:val="00084158"/>
    <w:rsid w:val="0008501E"/>
    <w:rsid w:val="00093699"/>
    <w:rsid w:val="00093B6E"/>
    <w:rsid w:val="000A0ACB"/>
    <w:rsid w:val="000A1C15"/>
    <w:rsid w:val="000A200D"/>
    <w:rsid w:val="000A40AB"/>
    <w:rsid w:val="000A7111"/>
    <w:rsid w:val="000B59E2"/>
    <w:rsid w:val="000D0F74"/>
    <w:rsid w:val="000D1301"/>
    <w:rsid w:val="000D347D"/>
    <w:rsid w:val="000D7F32"/>
    <w:rsid w:val="000E3653"/>
    <w:rsid w:val="000E550F"/>
    <w:rsid w:val="000E6758"/>
    <w:rsid w:val="000F4624"/>
    <w:rsid w:val="000F6293"/>
    <w:rsid w:val="00101B1E"/>
    <w:rsid w:val="001031CD"/>
    <w:rsid w:val="00106C30"/>
    <w:rsid w:val="00106ED5"/>
    <w:rsid w:val="00112086"/>
    <w:rsid w:val="00113E3C"/>
    <w:rsid w:val="00122589"/>
    <w:rsid w:val="00126E3B"/>
    <w:rsid w:val="00142D8D"/>
    <w:rsid w:val="001462B5"/>
    <w:rsid w:val="00183C0B"/>
    <w:rsid w:val="001A2287"/>
    <w:rsid w:val="001A331E"/>
    <w:rsid w:val="001A39CF"/>
    <w:rsid w:val="001B7160"/>
    <w:rsid w:val="001C1E79"/>
    <w:rsid w:val="001C201E"/>
    <w:rsid w:val="001D35E1"/>
    <w:rsid w:val="001D566E"/>
    <w:rsid w:val="001D59AE"/>
    <w:rsid w:val="001E1A28"/>
    <w:rsid w:val="002020EC"/>
    <w:rsid w:val="002035C3"/>
    <w:rsid w:val="00206BF6"/>
    <w:rsid w:val="00211D48"/>
    <w:rsid w:val="00217EB9"/>
    <w:rsid w:val="0022386D"/>
    <w:rsid w:val="002302A9"/>
    <w:rsid w:val="00240975"/>
    <w:rsid w:val="0024156C"/>
    <w:rsid w:val="00241DCF"/>
    <w:rsid w:val="002474B6"/>
    <w:rsid w:val="00251097"/>
    <w:rsid w:val="002646EF"/>
    <w:rsid w:val="002649BD"/>
    <w:rsid w:val="00270351"/>
    <w:rsid w:val="0027624F"/>
    <w:rsid w:val="00277389"/>
    <w:rsid w:val="00281430"/>
    <w:rsid w:val="00282F58"/>
    <w:rsid w:val="002938A6"/>
    <w:rsid w:val="002947DE"/>
    <w:rsid w:val="002A0AA9"/>
    <w:rsid w:val="002A2A03"/>
    <w:rsid w:val="002A59DD"/>
    <w:rsid w:val="002A7854"/>
    <w:rsid w:val="002B5112"/>
    <w:rsid w:val="002B5CC6"/>
    <w:rsid w:val="002B6419"/>
    <w:rsid w:val="002D0ACD"/>
    <w:rsid w:val="002D16C8"/>
    <w:rsid w:val="002E0E5A"/>
    <w:rsid w:val="002E146A"/>
    <w:rsid w:val="002E1953"/>
    <w:rsid w:val="002E19A2"/>
    <w:rsid w:val="002E5834"/>
    <w:rsid w:val="002F0ADE"/>
    <w:rsid w:val="003026E2"/>
    <w:rsid w:val="00315B95"/>
    <w:rsid w:val="003209FF"/>
    <w:rsid w:val="00322CFC"/>
    <w:rsid w:val="00326E53"/>
    <w:rsid w:val="00333D5C"/>
    <w:rsid w:val="00340CF2"/>
    <w:rsid w:val="0034249D"/>
    <w:rsid w:val="003439EC"/>
    <w:rsid w:val="00343C83"/>
    <w:rsid w:val="00343DC6"/>
    <w:rsid w:val="00352120"/>
    <w:rsid w:val="0036163D"/>
    <w:rsid w:val="00361671"/>
    <w:rsid w:val="0036236B"/>
    <w:rsid w:val="00372CE4"/>
    <w:rsid w:val="003754B0"/>
    <w:rsid w:val="00376670"/>
    <w:rsid w:val="00384C0E"/>
    <w:rsid w:val="00391E9F"/>
    <w:rsid w:val="00392712"/>
    <w:rsid w:val="00392BF5"/>
    <w:rsid w:val="0039364A"/>
    <w:rsid w:val="003A0289"/>
    <w:rsid w:val="003A2E76"/>
    <w:rsid w:val="003A37D2"/>
    <w:rsid w:val="003A4187"/>
    <w:rsid w:val="003A7351"/>
    <w:rsid w:val="003B6632"/>
    <w:rsid w:val="003C432B"/>
    <w:rsid w:val="003C446C"/>
    <w:rsid w:val="003E306C"/>
    <w:rsid w:val="003F632A"/>
    <w:rsid w:val="0040687E"/>
    <w:rsid w:val="00420AE3"/>
    <w:rsid w:val="00425C40"/>
    <w:rsid w:val="00427B9A"/>
    <w:rsid w:val="004320F0"/>
    <w:rsid w:val="00432F6C"/>
    <w:rsid w:val="00433675"/>
    <w:rsid w:val="00436F30"/>
    <w:rsid w:val="00444950"/>
    <w:rsid w:val="004476DC"/>
    <w:rsid w:val="0046431C"/>
    <w:rsid w:val="00464B8D"/>
    <w:rsid w:val="004670F0"/>
    <w:rsid w:val="00473635"/>
    <w:rsid w:val="00480323"/>
    <w:rsid w:val="00481D4E"/>
    <w:rsid w:val="0048402A"/>
    <w:rsid w:val="0049371C"/>
    <w:rsid w:val="004A02A9"/>
    <w:rsid w:val="004A1869"/>
    <w:rsid w:val="004A6C18"/>
    <w:rsid w:val="004B0847"/>
    <w:rsid w:val="004B63AC"/>
    <w:rsid w:val="004C4834"/>
    <w:rsid w:val="004C50BA"/>
    <w:rsid w:val="004D6447"/>
    <w:rsid w:val="004E0C5A"/>
    <w:rsid w:val="004E0CA3"/>
    <w:rsid w:val="004E592E"/>
    <w:rsid w:val="004E70FD"/>
    <w:rsid w:val="004E792C"/>
    <w:rsid w:val="004F24CE"/>
    <w:rsid w:val="004F6C11"/>
    <w:rsid w:val="005018F1"/>
    <w:rsid w:val="00502570"/>
    <w:rsid w:val="00504B08"/>
    <w:rsid w:val="005254B5"/>
    <w:rsid w:val="0053242C"/>
    <w:rsid w:val="005336BC"/>
    <w:rsid w:val="0054080C"/>
    <w:rsid w:val="00541A67"/>
    <w:rsid w:val="00547E10"/>
    <w:rsid w:val="00552323"/>
    <w:rsid w:val="00556964"/>
    <w:rsid w:val="00556BB5"/>
    <w:rsid w:val="005616AE"/>
    <w:rsid w:val="00563C67"/>
    <w:rsid w:val="00583E58"/>
    <w:rsid w:val="005900E9"/>
    <w:rsid w:val="005965CF"/>
    <w:rsid w:val="005B3264"/>
    <w:rsid w:val="005B3C17"/>
    <w:rsid w:val="005B61CB"/>
    <w:rsid w:val="005C20FE"/>
    <w:rsid w:val="005C4F0F"/>
    <w:rsid w:val="005C6472"/>
    <w:rsid w:val="005E1EEC"/>
    <w:rsid w:val="005E3FAA"/>
    <w:rsid w:val="005E60FE"/>
    <w:rsid w:val="005E781B"/>
    <w:rsid w:val="005F4263"/>
    <w:rsid w:val="005F6BFD"/>
    <w:rsid w:val="0061174C"/>
    <w:rsid w:val="00620A5F"/>
    <w:rsid w:val="006279FD"/>
    <w:rsid w:val="00627C18"/>
    <w:rsid w:val="00635345"/>
    <w:rsid w:val="00636AAD"/>
    <w:rsid w:val="00637A40"/>
    <w:rsid w:val="006439CE"/>
    <w:rsid w:val="00645E6B"/>
    <w:rsid w:val="00653850"/>
    <w:rsid w:val="00664179"/>
    <w:rsid w:val="00664BC6"/>
    <w:rsid w:val="006653C8"/>
    <w:rsid w:val="0066558C"/>
    <w:rsid w:val="00670C91"/>
    <w:rsid w:val="00674A35"/>
    <w:rsid w:val="0068518E"/>
    <w:rsid w:val="00685863"/>
    <w:rsid w:val="00687264"/>
    <w:rsid w:val="00690B8E"/>
    <w:rsid w:val="00691436"/>
    <w:rsid w:val="006A3C57"/>
    <w:rsid w:val="006A5E16"/>
    <w:rsid w:val="006B4FF5"/>
    <w:rsid w:val="006E1E91"/>
    <w:rsid w:val="006E67C2"/>
    <w:rsid w:val="00701C4A"/>
    <w:rsid w:val="00702AED"/>
    <w:rsid w:val="00704489"/>
    <w:rsid w:val="00710043"/>
    <w:rsid w:val="00713846"/>
    <w:rsid w:val="00713F05"/>
    <w:rsid w:val="00722B16"/>
    <w:rsid w:val="00727E24"/>
    <w:rsid w:val="00730378"/>
    <w:rsid w:val="007353FD"/>
    <w:rsid w:val="0074134F"/>
    <w:rsid w:val="00743A93"/>
    <w:rsid w:val="00743FD6"/>
    <w:rsid w:val="0074469F"/>
    <w:rsid w:val="00753A0C"/>
    <w:rsid w:val="00760005"/>
    <w:rsid w:val="00760CBE"/>
    <w:rsid w:val="00761CCF"/>
    <w:rsid w:val="0077030F"/>
    <w:rsid w:val="00774E59"/>
    <w:rsid w:val="00776300"/>
    <w:rsid w:val="007767CC"/>
    <w:rsid w:val="00780670"/>
    <w:rsid w:val="0079234D"/>
    <w:rsid w:val="00793D5F"/>
    <w:rsid w:val="0079599A"/>
    <w:rsid w:val="00797241"/>
    <w:rsid w:val="007A1725"/>
    <w:rsid w:val="007B1714"/>
    <w:rsid w:val="007B50C9"/>
    <w:rsid w:val="007B6C10"/>
    <w:rsid w:val="007C0A19"/>
    <w:rsid w:val="007C0E40"/>
    <w:rsid w:val="007C0EAB"/>
    <w:rsid w:val="007C1243"/>
    <w:rsid w:val="007C3019"/>
    <w:rsid w:val="007C5F39"/>
    <w:rsid w:val="007C6247"/>
    <w:rsid w:val="007C6C16"/>
    <w:rsid w:val="007D330A"/>
    <w:rsid w:val="007D3ED3"/>
    <w:rsid w:val="007E0773"/>
    <w:rsid w:val="007E55EC"/>
    <w:rsid w:val="007E5F3F"/>
    <w:rsid w:val="007E6384"/>
    <w:rsid w:val="00800F49"/>
    <w:rsid w:val="00805439"/>
    <w:rsid w:val="00805FF3"/>
    <w:rsid w:val="008175D0"/>
    <w:rsid w:val="00821065"/>
    <w:rsid w:val="0083105C"/>
    <w:rsid w:val="00831E22"/>
    <w:rsid w:val="00843FAE"/>
    <w:rsid w:val="0084465F"/>
    <w:rsid w:val="0084581D"/>
    <w:rsid w:val="00846CF0"/>
    <w:rsid w:val="00846FA4"/>
    <w:rsid w:val="00853677"/>
    <w:rsid w:val="00863EEA"/>
    <w:rsid w:val="0087110B"/>
    <w:rsid w:val="00873C7A"/>
    <w:rsid w:val="0087459B"/>
    <w:rsid w:val="00874A1D"/>
    <w:rsid w:val="00875E42"/>
    <w:rsid w:val="00884FDF"/>
    <w:rsid w:val="008925C6"/>
    <w:rsid w:val="00897F2A"/>
    <w:rsid w:val="008A2A01"/>
    <w:rsid w:val="008A39DF"/>
    <w:rsid w:val="008A54AB"/>
    <w:rsid w:val="008B5BCD"/>
    <w:rsid w:val="008C137D"/>
    <w:rsid w:val="008C16B9"/>
    <w:rsid w:val="008D2731"/>
    <w:rsid w:val="008E0D17"/>
    <w:rsid w:val="008E2018"/>
    <w:rsid w:val="008F3472"/>
    <w:rsid w:val="009019F6"/>
    <w:rsid w:val="00902F27"/>
    <w:rsid w:val="00904A3E"/>
    <w:rsid w:val="00915F4D"/>
    <w:rsid w:val="00931569"/>
    <w:rsid w:val="00932A8B"/>
    <w:rsid w:val="00937421"/>
    <w:rsid w:val="00951B20"/>
    <w:rsid w:val="00957CFA"/>
    <w:rsid w:val="00957E4A"/>
    <w:rsid w:val="009606B7"/>
    <w:rsid w:val="009617D0"/>
    <w:rsid w:val="009638D6"/>
    <w:rsid w:val="00966249"/>
    <w:rsid w:val="00967604"/>
    <w:rsid w:val="00973103"/>
    <w:rsid w:val="00977A5F"/>
    <w:rsid w:val="009830EE"/>
    <w:rsid w:val="009A4D1F"/>
    <w:rsid w:val="009B288B"/>
    <w:rsid w:val="009B41A7"/>
    <w:rsid w:val="009B522B"/>
    <w:rsid w:val="009B544F"/>
    <w:rsid w:val="009C12AB"/>
    <w:rsid w:val="009C5D63"/>
    <w:rsid w:val="009D15E3"/>
    <w:rsid w:val="009D1AF8"/>
    <w:rsid w:val="009D31DE"/>
    <w:rsid w:val="009D4E1C"/>
    <w:rsid w:val="009D6564"/>
    <w:rsid w:val="009E40F5"/>
    <w:rsid w:val="009E7463"/>
    <w:rsid w:val="009F22F0"/>
    <w:rsid w:val="009F739E"/>
    <w:rsid w:val="00A024FB"/>
    <w:rsid w:val="00A43B57"/>
    <w:rsid w:val="00A557C2"/>
    <w:rsid w:val="00A55F0F"/>
    <w:rsid w:val="00A60223"/>
    <w:rsid w:val="00A63B7A"/>
    <w:rsid w:val="00A6401D"/>
    <w:rsid w:val="00A74796"/>
    <w:rsid w:val="00A75B4A"/>
    <w:rsid w:val="00A809F7"/>
    <w:rsid w:val="00A81917"/>
    <w:rsid w:val="00A87C83"/>
    <w:rsid w:val="00A905E6"/>
    <w:rsid w:val="00AB420B"/>
    <w:rsid w:val="00AB6C39"/>
    <w:rsid w:val="00AC70CB"/>
    <w:rsid w:val="00AD0AAF"/>
    <w:rsid w:val="00AD257D"/>
    <w:rsid w:val="00AD2A95"/>
    <w:rsid w:val="00AF64D1"/>
    <w:rsid w:val="00B03982"/>
    <w:rsid w:val="00B102AE"/>
    <w:rsid w:val="00B10A01"/>
    <w:rsid w:val="00B14F3F"/>
    <w:rsid w:val="00B164EA"/>
    <w:rsid w:val="00B22497"/>
    <w:rsid w:val="00B36205"/>
    <w:rsid w:val="00B63605"/>
    <w:rsid w:val="00B927EB"/>
    <w:rsid w:val="00B96403"/>
    <w:rsid w:val="00BA3FEA"/>
    <w:rsid w:val="00BA4E24"/>
    <w:rsid w:val="00BA5CDF"/>
    <w:rsid w:val="00BB059A"/>
    <w:rsid w:val="00BB0F5C"/>
    <w:rsid w:val="00BB5DE6"/>
    <w:rsid w:val="00BB6B3D"/>
    <w:rsid w:val="00BC10EF"/>
    <w:rsid w:val="00BC5022"/>
    <w:rsid w:val="00BC77AE"/>
    <w:rsid w:val="00BD17F8"/>
    <w:rsid w:val="00BD2B31"/>
    <w:rsid w:val="00C00010"/>
    <w:rsid w:val="00C01D89"/>
    <w:rsid w:val="00C03601"/>
    <w:rsid w:val="00C21892"/>
    <w:rsid w:val="00C221F8"/>
    <w:rsid w:val="00C312B8"/>
    <w:rsid w:val="00C47E9F"/>
    <w:rsid w:val="00C51B18"/>
    <w:rsid w:val="00C55715"/>
    <w:rsid w:val="00C71315"/>
    <w:rsid w:val="00C747C6"/>
    <w:rsid w:val="00C7743B"/>
    <w:rsid w:val="00C77C9B"/>
    <w:rsid w:val="00C82F62"/>
    <w:rsid w:val="00C851B9"/>
    <w:rsid w:val="00C85718"/>
    <w:rsid w:val="00C935E3"/>
    <w:rsid w:val="00CA1A50"/>
    <w:rsid w:val="00CA43C0"/>
    <w:rsid w:val="00CB493E"/>
    <w:rsid w:val="00CB5B5B"/>
    <w:rsid w:val="00CC1567"/>
    <w:rsid w:val="00CC25D7"/>
    <w:rsid w:val="00CD0235"/>
    <w:rsid w:val="00CD4C7E"/>
    <w:rsid w:val="00CE11AF"/>
    <w:rsid w:val="00CF3C09"/>
    <w:rsid w:val="00D002DB"/>
    <w:rsid w:val="00D0183C"/>
    <w:rsid w:val="00D1257C"/>
    <w:rsid w:val="00D15F10"/>
    <w:rsid w:val="00D20175"/>
    <w:rsid w:val="00D20270"/>
    <w:rsid w:val="00D21DDE"/>
    <w:rsid w:val="00D23B78"/>
    <w:rsid w:val="00D25686"/>
    <w:rsid w:val="00D34E5A"/>
    <w:rsid w:val="00D51A06"/>
    <w:rsid w:val="00D5536F"/>
    <w:rsid w:val="00D55F50"/>
    <w:rsid w:val="00D62F9D"/>
    <w:rsid w:val="00D653B3"/>
    <w:rsid w:val="00D70436"/>
    <w:rsid w:val="00D81DDE"/>
    <w:rsid w:val="00DA56DB"/>
    <w:rsid w:val="00DA6D80"/>
    <w:rsid w:val="00DA7ACF"/>
    <w:rsid w:val="00DB1985"/>
    <w:rsid w:val="00DC6483"/>
    <w:rsid w:val="00DD5D5B"/>
    <w:rsid w:val="00DD5D73"/>
    <w:rsid w:val="00DE3623"/>
    <w:rsid w:val="00DE7350"/>
    <w:rsid w:val="00DF1D7C"/>
    <w:rsid w:val="00DF2D93"/>
    <w:rsid w:val="00DF70CB"/>
    <w:rsid w:val="00E16B31"/>
    <w:rsid w:val="00E26481"/>
    <w:rsid w:val="00E3128A"/>
    <w:rsid w:val="00E36D68"/>
    <w:rsid w:val="00E4427E"/>
    <w:rsid w:val="00E547EF"/>
    <w:rsid w:val="00E64FE4"/>
    <w:rsid w:val="00E66A9F"/>
    <w:rsid w:val="00E73667"/>
    <w:rsid w:val="00E75A41"/>
    <w:rsid w:val="00E80F44"/>
    <w:rsid w:val="00E8359E"/>
    <w:rsid w:val="00E90F35"/>
    <w:rsid w:val="00EA0DBE"/>
    <w:rsid w:val="00EA2054"/>
    <w:rsid w:val="00EA280E"/>
    <w:rsid w:val="00EB636D"/>
    <w:rsid w:val="00EC67B7"/>
    <w:rsid w:val="00EC6BD7"/>
    <w:rsid w:val="00EE7096"/>
    <w:rsid w:val="00EF6AB8"/>
    <w:rsid w:val="00EF7B73"/>
    <w:rsid w:val="00F00A91"/>
    <w:rsid w:val="00F0302A"/>
    <w:rsid w:val="00F15BD5"/>
    <w:rsid w:val="00F1770B"/>
    <w:rsid w:val="00F239FF"/>
    <w:rsid w:val="00F2459F"/>
    <w:rsid w:val="00F255D7"/>
    <w:rsid w:val="00F37BF6"/>
    <w:rsid w:val="00F4043C"/>
    <w:rsid w:val="00F4178A"/>
    <w:rsid w:val="00F54EFE"/>
    <w:rsid w:val="00F55D64"/>
    <w:rsid w:val="00F63E36"/>
    <w:rsid w:val="00F900A6"/>
    <w:rsid w:val="00F92C9D"/>
    <w:rsid w:val="00F934D9"/>
    <w:rsid w:val="00F94FEB"/>
    <w:rsid w:val="00F963A6"/>
    <w:rsid w:val="00FA0A74"/>
    <w:rsid w:val="00FA69C2"/>
    <w:rsid w:val="00FB1462"/>
    <w:rsid w:val="00FB1E65"/>
    <w:rsid w:val="00FB4F83"/>
    <w:rsid w:val="00FB5517"/>
    <w:rsid w:val="00FB77B6"/>
    <w:rsid w:val="00FC2484"/>
    <w:rsid w:val="00FD2039"/>
    <w:rsid w:val="00FD631A"/>
    <w:rsid w:val="00FE4DDF"/>
    <w:rsid w:val="00FE553E"/>
    <w:rsid w:val="00FF407A"/>
    <w:rsid w:val="00FF4117"/>
    <w:rsid w:val="18D024B6"/>
    <w:rsid w:val="334D7C8A"/>
    <w:rsid w:val="387B39C6"/>
    <w:rsid w:val="3DE870EB"/>
    <w:rsid w:val="435D588F"/>
    <w:rsid w:val="4C196C14"/>
    <w:rsid w:val="50DF296E"/>
    <w:rsid w:val="533669A2"/>
    <w:rsid w:val="611D7E53"/>
    <w:rsid w:val="74D1401D"/>
    <w:rsid w:val="771A75A1"/>
    <w:rsid w:val="79DB66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7"/>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3">
    <w:name w:val="heading 2"/>
    <w:basedOn w:val="1"/>
    <w:next w:val="1"/>
    <w:link w:val="28"/>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4">
    <w:name w:val="heading 3"/>
    <w:basedOn w:val="1"/>
    <w:next w:val="1"/>
    <w:link w:val="29"/>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5">
    <w:name w:val="heading 4"/>
    <w:basedOn w:val="1"/>
    <w:next w:val="1"/>
    <w:link w:val="30"/>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3">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6">
    <w:name w:val="Normal Indent"/>
    <w:basedOn w:val="1"/>
    <w:qFormat/>
    <w:uiPriority w:val="0"/>
    <w:pPr>
      <w:ind w:firstLine="425"/>
    </w:pPr>
    <w:rPr>
      <w:rFonts w:ascii="Times New Roman" w:hAnsi="Times New Roman" w:eastAsia="宋体" w:cs="Times New Roman"/>
      <w:szCs w:val="20"/>
    </w:rPr>
  </w:style>
  <w:style w:type="paragraph" w:styleId="7">
    <w:name w:val="caption"/>
    <w:basedOn w:val="1"/>
    <w:next w:val="1"/>
    <w:qFormat/>
    <w:uiPriority w:val="0"/>
    <w:rPr>
      <w:rFonts w:ascii="Arial" w:hAnsi="Arial" w:eastAsia="黑体" w:cs="Arial"/>
      <w:sz w:val="20"/>
      <w:szCs w:val="20"/>
    </w:rPr>
  </w:style>
  <w:style w:type="paragraph" w:styleId="8">
    <w:name w:val="Body Text 3"/>
    <w:basedOn w:val="1"/>
    <w:link w:val="46"/>
    <w:qFormat/>
    <w:uiPriority w:val="0"/>
    <w:rPr>
      <w:rFonts w:ascii="Times New Roman" w:hAnsi="Times New Roman" w:eastAsia="宋体" w:cs="Times New Roman"/>
      <w:color w:val="FF0000"/>
      <w:sz w:val="24"/>
      <w:szCs w:val="24"/>
    </w:rPr>
  </w:style>
  <w:style w:type="paragraph" w:styleId="9">
    <w:name w:val="Body Text"/>
    <w:basedOn w:val="1"/>
    <w:link w:val="50"/>
    <w:semiHidden/>
    <w:unhideWhenUsed/>
    <w:qFormat/>
    <w:uiPriority w:val="99"/>
    <w:pPr>
      <w:spacing w:after="120"/>
    </w:pPr>
  </w:style>
  <w:style w:type="paragraph" w:styleId="10">
    <w:name w:val="Body Text Indent"/>
    <w:basedOn w:val="1"/>
    <w:link w:val="55"/>
    <w:qFormat/>
    <w:uiPriority w:val="0"/>
    <w:pPr>
      <w:adjustRightInd w:val="0"/>
      <w:spacing w:after="120" w:line="360" w:lineRule="atLeast"/>
      <w:ind w:left="420" w:leftChars="200"/>
      <w:jc w:val="left"/>
      <w:textAlignment w:val="baseline"/>
    </w:pPr>
    <w:rPr>
      <w:sz w:val="24"/>
    </w:rPr>
  </w:style>
  <w:style w:type="paragraph" w:styleId="11">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2">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3">
    <w:name w:val="Plain Text"/>
    <w:basedOn w:val="1"/>
    <w:link w:val="31"/>
    <w:qFormat/>
    <w:uiPriority w:val="0"/>
    <w:rPr>
      <w:rFonts w:eastAsia="宋体"/>
      <w:sz w:val="24"/>
    </w:rPr>
  </w:style>
  <w:style w:type="paragraph" w:styleId="14">
    <w:name w:val="Date"/>
    <w:basedOn w:val="1"/>
    <w:next w:val="1"/>
    <w:link w:val="32"/>
    <w:unhideWhenUsed/>
    <w:qFormat/>
    <w:uiPriority w:val="99"/>
    <w:pPr>
      <w:ind w:left="100" w:leftChars="2500"/>
    </w:pPr>
  </w:style>
  <w:style w:type="paragraph" w:styleId="15">
    <w:name w:val="Balloon Text"/>
    <w:basedOn w:val="1"/>
    <w:link w:val="57"/>
    <w:semiHidden/>
    <w:unhideWhenUsed/>
    <w:qFormat/>
    <w:uiPriority w:val="99"/>
    <w:rPr>
      <w:sz w:val="18"/>
      <w:szCs w:val="18"/>
    </w:rPr>
  </w:style>
  <w:style w:type="paragraph" w:styleId="16">
    <w:name w:val="footer"/>
    <w:basedOn w:val="1"/>
    <w:link w:val="33"/>
    <w:unhideWhenUsed/>
    <w:qFormat/>
    <w:uiPriority w:val="99"/>
    <w:pPr>
      <w:tabs>
        <w:tab w:val="center" w:pos="4153"/>
        <w:tab w:val="right" w:pos="8306"/>
      </w:tabs>
      <w:snapToGrid w:val="0"/>
      <w:jc w:val="left"/>
    </w:pPr>
    <w:rPr>
      <w:sz w:val="18"/>
      <w:szCs w:val="18"/>
    </w:rPr>
  </w:style>
  <w:style w:type="paragraph" w:styleId="17">
    <w:name w:val="header"/>
    <w:basedOn w:val="1"/>
    <w:link w:val="34"/>
    <w:unhideWhenUsed/>
    <w:qFormat/>
    <w:uiPriority w:val="99"/>
    <w:pPr>
      <w:pBdr>
        <w:bottom w:val="single" w:color="auto" w:sz="6" w:space="1"/>
      </w:pBdr>
      <w:tabs>
        <w:tab w:val="center" w:pos="4153"/>
        <w:tab w:val="right" w:pos="8306"/>
      </w:tabs>
      <w:snapToGrid w:val="0"/>
      <w:jc w:val="center"/>
    </w:pPr>
    <w:rPr>
      <w:sz w:val="18"/>
      <w:szCs w:val="18"/>
    </w:rPr>
  </w:style>
  <w:style w:type="paragraph" w:styleId="18">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19">
    <w:name w:val="HTML Preformatted"/>
    <w:basedOn w:val="1"/>
    <w:link w:val="53"/>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0">
    <w:name w:val="Normal (Web)"/>
    <w:basedOn w:val="1"/>
    <w:qFormat/>
    <w:uiPriority w:val="99"/>
    <w:rPr>
      <w:rFonts w:ascii="Calibri" w:hAnsi="Calibri" w:eastAsia="宋体" w:cs="Times New Roman"/>
      <w:sz w:val="24"/>
      <w:szCs w:val="24"/>
    </w:rPr>
  </w:style>
  <w:style w:type="paragraph" w:styleId="21">
    <w:name w:val="Body Text First Indent"/>
    <w:basedOn w:val="9"/>
    <w:link w:val="51"/>
    <w:qFormat/>
    <w:uiPriority w:val="0"/>
    <w:pPr>
      <w:ind w:firstLine="420" w:firstLineChars="100"/>
    </w:pPr>
    <w:rPr>
      <w:rFonts w:ascii="宋体" w:hAnsi="Times New Roman" w:eastAsia="宋体" w:cs="Times New Roman"/>
      <w:kern w:val="0"/>
      <w:sz w:val="34"/>
      <w:szCs w:val="20"/>
    </w:rPr>
  </w:style>
  <w:style w:type="character" w:styleId="24">
    <w:name w:val="Strong"/>
    <w:basedOn w:val="23"/>
    <w:qFormat/>
    <w:uiPriority w:val="22"/>
    <w:rPr>
      <w:b/>
      <w:bCs/>
    </w:rPr>
  </w:style>
  <w:style w:type="character" w:styleId="25">
    <w:name w:val="FollowedHyperlink"/>
    <w:basedOn w:val="23"/>
    <w:semiHidden/>
    <w:unhideWhenUsed/>
    <w:qFormat/>
    <w:uiPriority w:val="99"/>
    <w:rPr>
      <w:color w:val="800080" w:themeColor="followedHyperlink"/>
      <w:u w:val="single"/>
    </w:rPr>
  </w:style>
  <w:style w:type="character" w:styleId="26">
    <w:name w:val="Hyperlink"/>
    <w:basedOn w:val="23"/>
    <w:unhideWhenUsed/>
    <w:qFormat/>
    <w:uiPriority w:val="99"/>
    <w:rPr>
      <w:color w:val="0000FF"/>
      <w:u w:val="single"/>
    </w:rPr>
  </w:style>
  <w:style w:type="character" w:customStyle="1" w:styleId="27">
    <w:name w:val="标题 1 Char"/>
    <w:basedOn w:val="23"/>
    <w:link w:val="2"/>
    <w:qFormat/>
    <w:uiPriority w:val="0"/>
    <w:rPr>
      <w:rFonts w:ascii="Calibri" w:hAnsi="Calibri" w:eastAsia="宋体" w:cs="Times New Roman"/>
      <w:b/>
      <w:bCs/>
      <w:kern w:val="44"/>
      <w:sz w:val="44"/>
      <w:szCs w:val="44"/>
    </w:rPr>
  </w:style>
  <w:style w:type="character" w:customStyle="1" w:styleId="28">
    <w:name w:val="标题 2 Char"/>
    <w:basedOn w:val="23"/>
    <w:link w:val="3"/>
    <w:qFormat/>
    <w:uiPriority w:val="0"/>
    <w:rPr>
      <w:rFonts w:ascii="Arial" w:hAnsi="Arial" w:eastAsia="黑体" w:cs="Times New Roman"/>
      <w:b/>
      <w:bCs/>
      <w:kern w:val="0"/>
      <w:sz w:val="32"/>
      <w:szCs w:val="32"/>
    </w:rPr>
  </w:style>
  <w:style w:type="character" w:customStyle="1" w:styleId="29">
    <w:name w:val="标题 3 Char"/>
    <w:basedOn w:val="23"/>
    <w:link w:val="4"/>
    <w:qFormat/>
    <w:uiPriority w:val="0"/>
    <w:rPr>
      <w:rFonts w:ascii="宋体" w:hAnsi="宋体" w:eastAsia="宋体" w:cs="Times New Roman"/>
      <w:b/>
      <w:color w:val="000000"/>
      <w:kern w:val="0"/>
      <w:sz w:val="24"/>
      <w:szCs w:val="20"/>
      <w:lang w:val="en-GB"/>
    </w:rPr>
  </w:style>
  <w:style w:type="character" w:customStyle="1" w:styleId="30">
    <w:name w:val="标题 4 Char"/>
    <w:basedOn w:val="23"/>
    <w:link w:val="5"/>
    <w:qFormat/>
    <w:uiPriority w:val="0"/>
    <w:rPr>
      <w:rFonts w:ascii="Arial" w:hAnsi="Arial" w:eastAsia="黑体" w:cs="Times New Roman"/>
      <w:b/>
      <w:bCs/>
      <w:kern w:val="0"/>
      <w:sz w:val="28"/>
      <w:szCs w:val="28"/>
    </w:rPr>
  </w:style>
  <w:style w:type="character" w:customStyle="1" w:styleId="31">
    <w:name w:val="纯文本 Char"/>
    <w:basedOn w:val="23"/>
    <w:link w:val="13"/>
    <w:qFormat/>
    <w:uiPriority w:val="0"/>
    <w:rPr>
      <w:rFonts w:eastAsia="宋体"/>
      <w:sz w:val="24"/>
    </w:rPr>
  </w:style>
  <w:style w:type="character" w:customStyle="1" w:styleId="32">
    <w:name w:val="日期 Char"/>
    <w:basedOn w:val="23"/>
    <w:link w:val="14"/>
    <w:qFormat/>
    <w:uiPriority w:val="99"/>
  </w:style>
  <w:style w:type="character" w:customStyle="1" w:styleId="33">
    <w:name w:val="页脚 Char"/>
    <w:basedOn w:val="23"/>
    <w:link w:val="16"/>
    <w:qFormat/>
    <w:uiPriority w:val="99"/>
    <w:rPr>
      <w:sz w:val="18"/>
      <w:szCs w:val="18"/>
    </w:rPr>
  </w:style>
  <w:style w:type="character" w:customStyle="1" w:styleId="34">
    <w:name w:val="页眉 Char"/>
    <w:basedOn w:val="23"/>
    <w:link w:val="17"/>
    <w:qFormat/>
    <w:uiPriority w:val="99"/>
    <w:rPr>
      <w:sz w:val="18"/>
      <w:szCs w:val="18"/>
    </w:rPr>
  </w:style>
  <w:style w:type="character" w:customStyle="1" w:styleId="35">
    <w:name w:val="纯文本 Char1"/>
    <w:qFormat/>
    <w:uiPriority w:val="0"/>
    <w:rPr>
      <w:rFonts w:eastAsia="宋体"/>
      <w:sz w:val="24"/>
    </w:rPr>
  </w:style>
  <w:style w:type="paragraph" w:customStyle="1" w:styleId="36">
    <w:name w:val="Default"/>
    <w:qFormat/>
    <w:uiPriority w:val="0"/>
    <w:pPr>
      <w:widowControl w:val="0"/>
      <w:autoSpaceDE w:val="0"/>
      <w:autoSpaceDN w:val="0"/>
      <w:adjustRightInd w:val="0"/>
    </w:pPr>
    <w:rPr>
      <w:rFonts w:ascii="宋体" w:eastAsia="宋体" w:cs="宋体" w:hAnsiTheme="minorHAnsi"/>
      <w:color w:val="000000"/>
      <w:kern w:val="0"/>
      <w:sz w:val="24"/>
      <w:szCs w:val="24"/>
      <w:lang w:val="en-US" w:eastAsia="zh-CN" w:bidi="ar-SA"/>
    </w:rPr>
  </w:style>
  <w:style w:type="paragraph" w:customStyle="1" w:styleId="37">
    <w:name w:val="列出段落1"/>
    <w:basedOn w:val="1"/>
    <w:qFormat/>
    <w:uiPriority w:val="34"/>
    <w:pPr>
      <w:ind w:firstLine="420" w:firstLineChars="200"/>
    </w:pPr>
  </w:style>
  <w:style w:type="paragraph" w:styleId="38">
    <w:name w:val="List Paragraph"/>
    <w:basedOn w:val="1"/>
    <w:unhideWhenUsed/>
    <w:qFormat/>
    <w:uiPriority w:val="99"/>
    <w:pPr>
      <w:ind w:firstLine="420" w:firstLineChars="200"/>
    </w:pPr>
  </w:style>
  <w:style w:type="character" w:customStyle="1" w:styleId="39">
    <w:name w:val="正文文本缩进 Char Char"/>
    <w:link w:val="40"/>
    <w:qFormat/>
    <w:uiPriority w:val="0"/>
    <w:rPr>
      <w:rFonts w:ascii="宋体"/>
      <w:sz w:val="24"/>
    </w:rPr>
  </w:style>
  <w:style w:type="paragraph" w:customStyle="1" w:styleId="40">
    <w:name w:val="正文文本缩进1"/>
    <w:basedOn w:val="1"/>
    <w:link w:val="39"/>
    <w:qFormat/>
    <w:uiPriority w:val="0"/>
    <w:pPr>
      <w:spacing w:line="360" w:lineRule="auto"/>
      <w:ind w:firstLine="480" w:firstLineChars="200"/>
    </w:pPr>
    <w:rPr>
      <w:rFonts w:ascii="宋体"/>
      <w:sz w:val="24"/>
    </w:rPr>
  </w:style>
  <w:style w:type="character" w:customStyle="1" w:styleId="41">
    <w:name w:val="日期 Char Char"/>
    <w:link w:val="42"/>
    <w:qFormat/>
    <w:uiPriority w:val="0"/>
    <w:rPr>
      <w:sz w:val="24"/>
    </w:rPr>
  </w:style>
  <w:style w:type="paragraph" w:customStyle="1" w:styleId="42">
    <w:name w:val="日期1"/>
    <w:basedOn w:val="1"/>
    <w:next w:val="1"/>
    <w:link w:val="41"/>
    <w:qFormat/>
    <w:uiPriority w:val="0"/>
    <w:rPr>
      <w:sz w:val="24"/>
    </w:rPr>
  </w:style>
  <w:style w:type="paragraph" w:customStyle="1" w:styleId="43">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44">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45">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46">
    <w:name w:val="正文文本 3 Char"/>
    <w:basedOn w:val="23"/>
    <w:link w:val="8"/>
    <w:qFormat/>
    <w:uiPriority w:val="0"/>
    <w:rPr>
      <w:rFonts w:ascii="Times New Roman" w:hAnsi="Times New Roman" w:eastAsia="宋体" w:cs="Times New Roman"/>
      <w:color w:val="FF0000"/>
      <w:sz w:val="24"/>
      <w:szCs w:val="24"/>
    </w:rPr>
  </w:style>
  <w:style w:type="character" w:customStyle="1" w:styleId="47">
    <w:name w:val="edittexttarea"/>
    <w:basedOn w:val="23"/>
    <w:qFormat/>
    <w:uiPriority w:val="0"/>
  </w:style>
  <w:style w:type="paragraph" w:customStyle="1" w:styleId="48">
    <w:name w:val="样式 标题 1 + 四号 居中 段前: 12 磅 段后: 12 磅 行距: 单倍行距"/>
    <w:basedOn w:val="2"/>
    <w:qFormat/>
    <w:uiPriority w:val="0"/>
    <w:pPr>
      <w:spacing w:before="240" w:after="240" w:line="240" w:lineRule="auto"/>
      <w:ind w:left="-288"/>
      <w:jc w:val="center"/>
    </w:pPr>
    <w:rPr>
      <w:rFonts w:cs="宋体"/>
      <w:sz w:val="28"/>
      <w:szCs w:val="20"/>
    </w:rPr>
  </w:style>
  <w:style w:type="paragraph" w:customStyle="1" w:styleId="49">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50">
    <w:name w:val="正文文本 Char"/>
    <w:basedOn w:val="23"/>
    <w:link w:val="9"/>
    <w:semiHidden/>
    <w:qFormat/>
    <w:uiPriority w:val="99"/>
  </w:style>
  <w:style w:type="character" w:customStyle="1" w:styleId="51">
    <w:name w:val="正文首行缩进 Char"/>
    <w:basedOn w:val="50"/>
    <w:link w:val="21"/>
    <w:qFormat/>
    <w:uiPriority w:val="0"/>
    <w:rPr>
      <w:rFonts w:ascii="宋体" w:hAnsi="Times New Roman" w:eastAsia="宋体" w:cs="Times New Roman"/>
      <w:kern w:val="0"/>
      <w:sz w:val="34"/>
      <w:szCs w:val="20"/>
    </w:rPr>
  </w:style>
  <w:style w:type="character" w:customStyle="1" w:styleId="52">
    <w:name w:val="HTML 预设格式 Char"/>
    <w:basedOn w:val="23"/>
    <w:link w:val="19"/>
    <w:semiHidden/>
    <w:qFormat/>
    <w:uiPriority w:val="99"/>
    <w:rPr>
      <w:rFonts w:ascii="宋体" w:hAnsi="宋体" w:eastAsia="宋体" w:cs="宋体"/>
      <w:kern w:val="0"/>
      <w:sz w:val="24"/>
      <w:szCs w:val="24"/>
    </w:rPr>
  </w:style>
  <w:style w:type="character" w:customStyle="1" w:styleId="53">
    <w:name w:val="HTML 预设格式 Char1"/>
    <w:basedOn w:val="23"/>
    <w:link w:val="19"/>
    <w:semiHidden/>
    <w:qFormat/>
    <w:uiPriority w:val="99"/>
    <w:rPr>
      <w:rFonts w:ascii="Courier New" w:hAnsi="Courier New" w:cs="Courier New"/>
      <w:sz w:val="20"/>
      <w:szCs w:val="20"/>
    </w:rPr>
  </w:style>
  <w:style w:type="character" w:customStyle="1" w:styleId="54">
    <w:name w:val="正文文本缩进 Char"/>
    <w:link w:val="10"/>
    <w:qFormat/>
    <w:uiPriority w:val="0"/>
    <w:rPr>
      <w:sz w:val="24"/>
    </w:rPr>
  </w:style>
  <w:style w:type="character" w:customStyle="1" w:styleId="55">
    <w:name w:val="正文文本缩进 Char1"/>
    <w:basedOn w:val="23"/>
    <w:link w:val="10"/>
    <w:semiHidden/>
    <w:qFormat/>
    <w:uiPriority w:val="99"/>
  </w:style>
  <w:style w:type="character" w:customStyle="1" w:styleId="56">
    <w:name w:val="批注框文本 Char"/>
    <w:basedOn w:val="23"/>
    <w:link w:val="15"/>
    <w:semiHidden/>
    <w:qFormat/>
    <w:uiPriority w:val="99"/>
    <w:rPr>
      <w:sz w:val="18"/>
      <w:szCs w:val="18"/>
    </w:rPr>
  </w:style>
  <w:style w:type="character" w:customStyle="1" w:styleId="57">
    <w:name w:val="批注框文本 Char1"/>
    <w:basedOn w:val="23"/>
    <w:link w:val="15"/>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78</Pages>
  <Words>5780</Words>
  <Characters>32949</Characters>
  <Lines>274</Lines>
  <Paragraphs>77</Paragraphs>
  <TotalTime>5</TotalTime>
  <ScaleCrop>false</ScaleCrop>
  <LinksUpToDate>false</LinksUpToDate>
  <CharactersWithSpaces>38652</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2019-08-05T00:24:00Z</dcterms:created>
  <dc:creator>许昌市公共资源交易中心:孟莉</dc:creator>
  <cp:lastModifiedBy>羊</cp:lastModifiedBy>
  <cp:lastPrinted>2020-03-05T02:20:00Z</cp:lastPrinted>
  <dcterms:modified xsi:type="dcterms:W3CDTF">2020-04-21T07:40:01Z</dcterms:modified>
  <cp:revision>460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