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b/>
          <w:sz w:val="52"/>
          <w:szCs w:val="96"/>
        </w:rPr>
      </w:pPr>
    </w:p>
    <w:p>
      <w:pPr>
        <w:autoSpaceDE w:val="0"/>
        <w:autoSpaceDN w:val="0"/>
        <w:spacing w:line="760" w:lineRule="exact"/>
        <w:jc w:val="center"/>
        <w:rPr>
          <w:rFonts w:cs="宋体" w:asciiTheme="minorEastAsia" w:hAnsiTheme="minorEastAsia" w:eastAsiaTheme="minorEastAsia"/>
          <w:b/>
          <w:sz w:val="40"/>
          <w:szCs w:val="40"/>
        </w:rPr>
      </w:pPr>
      <w:r>
        <w:rPr>
          <w:rFonts w:hint="eastAsia" w:cs="宋体" w:asciiTheme="minorEastAsia" w:hAnsiTheme="minorEastAsia" w:eastAsiaTheme="minorEastAsia"/>
          <w:b/>
          <w:sz w:val="40"/>
          <w:szCs w:val="40"/>
        </w:rPr>
        <w:t>河南中烟工业有限责任公司许昌卷烟厂“许昌卷烟厂原料周转库建设项目总规及施工设计项目”</w:t>
      </w:r>
    </w:p>
    <w:p>
      <w:pPr>
        <w:autoSpaceDE w:val="0"/>
        <w:autoSpaceDN w:val="0"/>
        <w:spacing w:line="760" w:lineRule="exact"/>
        <w:jc w:val="center"/>
        <w:rPr>
          <w:rFonts w:ascii="宋体" w:hAnsi="宋体"/>
          <w:b/>
          <w:sz w:val="40"/>
          <w:szCs w:val="40"/>
        </w:rPr>
      </w:pPr>
      <w:r>
        <w:rPr>
          <w:rFonts w:hint="eastAsia" w:cs="宋体" w:asciiTheme="minorEastAsia" w:hAnsiTheme="minorEastAsia" w:eastAsiaTheme="minorEastAsia"/>
          <w:b/>
          <w:sz w:val="40"/>
          <w:szCs w:val="40"/>
        </w:rPr>
        <w:t>（不见面开标）</w:t>
      </w:r>
    </w:p>
    <w:p>
      <w:pPr>
        <w:spacing w:line="700" w:lineRule="atLeast"/>
        <w:jc w:val="center"/>
        <w:rPr>
          <w:rFonts w:cs="宋体" w:asciiTheme="minorEastAsia" w:hAnsiTheme="minorEastAsia" w:eastAsiaTheme="minorEastAsia"/>
          <w:b/>
          <w:sz w:val="44"/>
          <w:szCs w:val="44"/>
        </w:rPr>
      </w:pPr>
    </w:p>
    <w:p>
      <w:pPr>
        <w:spacing w:line="360" w:lineRule="auto"/>
        <w:jc w:val="center"/>
        <w:rPr>
          <w:rFonts w:ascii="宋体" w:hAnsi="宋体" w:cs="宋体"/>
          <w:b/>
          <w:sz w:val="84"/>
          <w:szCs w:val="84"/>
        </w:rPr>
      </w:pPr>
    </w:p>
    <w:p>
      <w:pPr>
        <w:spacing w:line="360" w:lineRule="auto"/>
        <w:jc w:val="center"/>
        <w:rPr>
          <w:rFonts w:ascii="宋体" w:hAnsi="宋体" w:cs="宋体"/>
          <w:b/>
          <w:sz w:val="84"/>
          <w:szCs w:val="84"/>
        </w:rPr>
      </w:pPr>
      <w:r>
        <w:rPr>
          <w:rFonts w:hint="eastAsia" w:ascii="宋体" w:hAnsi="宋体" w:cs="宋体"/>
          <w:b/>
          <w:sz w:val="84"/>
          <w:szCs w:val="84"/>
        </w:rPr>
        <w:t>招 标 文 件</w:t>
      </w:r>
    </w:p>
    <w:p>
      <w:pPr>
        <w:autoSpaceDE w:val="0"/>
        <w:autoSpaceDN w:val="0"/>
        <w:jc w:val="center"/>
        <w:rPr>
          <w:rFonts w:ascii="宋体" w:hAnsi="宋体"/>
          <w:b/>
          <w:sz w:val="32"/>
          <w:szCs w:val="32"/>
        </w:rPr>
      </w:pPr>
      <w:r>
        <w:rPr>
          <w:rFonts w:hint="eastAsia" w:ascii="宋体" w:hAnsi="宋体"/>
          <w:b/>
          <w:sz w:val="32"/>
          <w:szCs w:val="32"/>
        </w:rPr>
        <w:t>项目编号：</w:t>
      </w:r>
      <w:r>
        <w:rPr>
          <w:rFonts w:ascii="黑体" w:hAnsi="黑体" w:eastAsia="黑体" w:cs="黑体"/>
          <w:b/>
          <w:color w:val="000000"/>
          <w:sz w:val="32"/>
          <w:szCs w:val="32"/>
        </w:rPr>
        <w:t>XCGC-F20</w:t>
      </w:r>
      <w:r>
        <w:rPr>
          <w:rFonts w:hint="eastAsia" w:ascii="黑体" w:hAnsi="黑体" w:eastAsia="黑体" w:cs="黑体"/>
          <w:b/>
          <w:color w:val="000000"/>
          <w:sz w:val="32"/>
          <w:szCs w:val="32"/>
        </w:rPr>
        <w:t>20</w:t>
      </w:r>
      <w:r>
        <w:rPr>
          <w:rFonts w:hint="eastAsia" w:ascii="黑体" w:hAnsi="黑体" w:eastAsia="黑体" w:cs="黑体"/>
          <w:b/>
          <w:color w:val="000000"/>
          <w:sz w:val="32"/>
          <w:szCs w:val="32"/>
          <w:lang w:val="en-US" w:eastAsia="zh-CN"/>
        </w:rPr>
        <w:t>086</w:t>
      </w:r>
      <w:r>
        <w:rPr>
          <w:rFonts w:hint="eastAsia" w:ascii="宋体" w:hAnsi="宋体"/>
          <w:b/>
          <w:sz w:val="32"/>
          <w:szCs w:val="32"/>
        </w:rPr>
        <w:t xml:space="preserve"> </w:t>
      </w:r>
    </w:p>
    <w:p>
      <w:pPr>
        <w:autoSpaceDE w:val="0"/>
        <w:autoSpaceDN w:val="0"/>
        <w:rPr>
          <w:rFonts w:ascii="宋体" w:hAnsi="宋体" w:cs="黑体"/>
          <w:sz w:val="44"/>
          <w:szCs w:val="44"/>
        </w:rPr>
      </w:pPr>
    </w:p>
    <w:p>
      <w:pPr>
        <w:pStyle w:val="14"/>
      </w:pPr>
    </w:p>
    <w:p>
      <w:pPr>
        <w:pStyle w:val="14"/>
      </w:pPr>
    </w:p>
    <w:p>
      <w:pPr>
        <w:pStyle w:val="14"/>
      </w:pPr>
    </w:p>
    <w:p>
      <w:pPr>
        <w:pStyle w:val="14"/>
      </w:pPr>
    </w:p>
    <w:p>
      <w:pPr>
        <w:pStyle w:val="14"/>
      </w:pPr>
    </w:p>
    <w:p>
      <w:pPr>
        <w:pStyle w:val="14"/>
      </w:pPr>
    </w:p>
    <w:p>
      <w:pPr>
        <w:pStyle w:val="25"/>
        <w:tabs>
          <w:tab w:val="left" w:pos="1980"/>
        </w:tabs>
        <w:spacing w:line="360" w:lineRule="auto"/>
        <w:rPr>
          <w:rFonts w:hAnsi="宋体" w:cs="黑体"/>
          <w:b/>
          <w:color w:val="auto"/>
          <w:sz w:val="32"/>
          <w:szCs w:val="32"/>
        </w:rPr>
      </w:pPr>
      <w:r>
        <w:rPr>
          <w:rFonts w:hint="eastAsia" w:hAnsi="宋体" w:cs="黑体"/>
          <w:b/>
          <w:color w:val="auto"/>
          <w:sz w:val="32"/>
          <w:szCs w:val="32"/>
        </w:rPr>
        <w:t xml:space="preserve">        招 标 人：河南中烟工业有限责任公司许昌卷烟厂</w:t>
      </w:r>
    </w:p>
    <w:p>
      <w:pPr>
        <w:pStyle w:val="25"/>
        <w:tabs>
          <w:tab w:val="left" w:pos="1980"/>
        </w:tabs>
        <w:spacing w:line="360" w:lineRule="auto"/>
        <w:rPr>
          <w:rFonts w:hAnsi="宋体" w:cs="黑体"/>
          <w:b/>
          <w:color w:val="auto"/>
          <w:sz w:val="32"/>
          <w:szCs w:val="32"/>
        </w:rPr>
      </w:pPr>
      <w:r>
        <w:rPr>
          <w:rFonts w:hint="eastAsia" w:hAnsi="宋体" w:cs="黑体"/>
          <w:b/>
          <w:color w:val="auto"/>
          <w:sz w:val="32"/>
          <w:szCs w:val="32"/>
        </w:rPr>
        <w:t xml:space="preserve">        代理机构：河南宏业建设管理股份有限公司</w:t>
      </w:r>
    </w:p>
    <w:p>
      <w:pPr>
        <w:spacing w:afterLines="150" w:line="540" w:lineRule="exact"/>
        <w:ind w:firstLine="1285" w:firstLineChars="400"/>
        <w:rPr>
          <w:rFonts w:ascii="宋体" w:hAnsi="宋体" w:cs="黑体"/>
          <w:b/>
          <w:sz w:val="32"/>
          <w:szCs w:val="32"/>
        </w:rPr>
      </w:pPr>
      <w:r>
        <w:rPr>
          <w:rFonts w:hint="eastAsia" w:ascii="宋体" w:hAnsi="宋体" w:cs="黑体"/>
          <w:b/>
          <w:sz w:val="32"/>
          <w:szCs w:val="32"/>
        </w:rPr>
        <w:t>日    期：二零二零年四月</w:t>
      </w:r>
    </w:p>
    <w:p>
      <w:pPr>
        <w:spacing w:line="360" w:lineRule="auto"/>
        <w:ind w:firstLine="148" w:firstLineChars="49"/>
        <w:rPr>
          <w:rFonts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247" w:right="1191" w:bottom="1247" w:left="1191" w:header="851" w:footer="992" w:gutter="0"/>
          <w:pgNumType w:start="1"/>
          <w:cols w:space="720" w:num="1"/>
          <w:titlePg/>
          <w:docGrid w:type="lines" w:linePitch="312" w:charSpace="0"/>
        </w:sectPr>
      </w:pPr>
    </w:p>
    <w:p>
      <w:pPr>
        <w:autoSpaceDE w:val="0"/>
        <w:autoSpaceDN w:val="0"/>
        <w:adjustRightInd w:val="0"/>
        <w:jc w:val="center"/>
        <w:rPr>
          <w:rFonts w:cs="隶书"/>
          <w:b/>
          <w:bCs/>
          <w:sz w:val="44"/>
          <w:szCs w:val="44"/>
          <w:lang w:val="zh-CN"/>
        </w:rPr>
      </w:pPr>
      <w:r>
        <w:rPr>
          <w:rFonts w:hint="eastAsia" w:cs="隶书"/>
          <w:b/>
          <w:bCs/>
          <w:sz w:val="44"/>
          <w:szCs w:val="44"/>
          <w:lang w:val="zh-CN"/>
        </w:rPr>
        <w:t>目  录</w:t>
      </w:r>
    </w:p>
    <w:p>
      <w:pPr>
        <w:autoSpaceDE w:val="0"/>
        <w:autoSpaceDN w:val="0"/>
        <w:adjustRightInd w:val="0"/>
        <w:jc w:val="center"/>
        <w:rPr>
          <w:rFonts w:cs="隶书"/>
          <w:b/>
          <w:bCs/>
          <w:sz w:val="72"/>
          <w:szCs w:val="72"/>
          <w:lang w:val="zh-CN"/>
        </w:rPr>
      </w:pPr>
    </w:p>
    <w:p>
      <w:pPr>
        <w:spacing w:line="720" w:lineRule="auto"/>
        <w:ind w:firstLine="689" w:firstLineChars="245"/>
        <w:rPr>
          <w:b/>
        </w:rPr>
      </w:pPr>
      <w:r>
        <w:rPr>
          <w:rFonts w:hint="eastAsia"/>
          <w:b/>
          <w:sz w:val="28"/>
          <w:szCs w:val="28"/>
        </w:rPr>
        <w:t>第一章  招标公告</w:t>
      </w:r>
      <w:r>
        <w:rPr>
          <w:rFonts w:hint="eastAsia"/>
          <w:b/>
          <w:sz w:val="28"/>
          <w:szCs w:val="28"/>
        </w:rPr>
        <w:tab/>
      </w:r>
    </w:p>
    <w:p>
      <w:pPr>
        <w:spacing w:line="720" w:lineRule="auto"/>
        <w:ind w:left="370" w:leftChars="176" w:firstLine="273" w:firstLineChars="97"/>
        <w:rPr>
          <w:b/>
          <w:sz w:val="28"/>
        </w:rPr>
      </w:pPr>
      <w:r>
        <w:rPr>
          <w:rFonts w:hint="eastAsia"/>
          <w:b/>
          <w:sz w:val="28"/>
        </w:rPr>
        <w:t>第二章  投标人须知</w:t>
      </w:r>
    </w:p>
    <w:p>
      <w:pPr>
        <w:spacing w:line="720" w:lineRule="auto"/>
        <w:ind w:firstLine="700" w:firstLineChars="249"/>
        <w:rPr>
          <w:b/>
          <w:sz w:val="28"/>
        </w:rPr>
      </w:pPr>
      <w:r>
        <w:rPr>
          <w:rFonts w:hint="eastAsia"/>
          <w:b/>
          <w:sz w:val="28"/>
        </w:rPr>
        <w:t>第三章  评标办法</w:t>
      </w:r>
    </w:p>
    <w:p>
      <w:pPr>
        <w:spacing w:line="720" w:lineRule="auto"/>
        <w:ind w:firstLine="700" w:firstLineChars="249"/>
        <w:rPr>
          <w:b/>
          <w:sz w:val="28"/>
        </w:rPr>
      </w:pPr>
      <w:r>
        <w:rPr>
          <w:rFonts w:hint="eastAsia"/>
          <w:b/>
          <w:sz w:val="28"/>
        </w:rPr>
        <w:t xml:space="preserve">第四章  合同条款及格式　 </w:t>
      </w:r>
    </w:p>
    <w:p>
      <w:pPr>
        <w:spacing w:line="720" w:lineRule="auto"/>
        <w:ind w:firstLine="700" w:firstLineChars="249"/>
        <w:rPr>
          <w:b/>
          <w:sz w:val="28"/>
        </w:rPr>
      </w:pPr>
      <w:r>
        <w:rPr>
          <w:rFonts w:hint="eastAsia"/>
          <w:b/>
          <w:sz w:val="28"/>
        </w:rPr>
        <w:t>第五章  设计标准和要求　</w:t>
      </w:r>
    </w:p>
    <w:p>
      <w:pPr>
        <w:spacing w:line="720" w:lineRule="auto"/>
        <w:ind w:firstLine="562" w:firstLineChars="200"/>
        <w:rPr>
          <w:b/>
          <w:sz w:val="28"/>
        </w:rPr>
      </w:pPr>
      <w:r>
        <w:rPr>
          <w:rFonts w:hint="eastAsia"/>
          <w:b/>
          <w:sz w:val="28"/>
        </w:rPr>
        <w:t xml:space="preserve"> 第六章  投标文件格式　</w:t>
      </w:r>
    </w:p>
    <w:p>
      <w:pPr>
        <w:pStyle w:val="2"/>
        <w:spacing w:line="720" w:lineRule="auto"/>
        <w:ind w:firstLine="210"/>
      </w:pPr>
    </w:p>
    <w:p>
      <w:pPr>
        <w:pStyle w:val="4"/>
        <w:spacing w:line="720" w:lineRule="auto"/>
        <w:ind w:left="420" w:firstLine="420"/>
        <w:rPr>
          <w:lang w:eastAsia="zh-CN"/>
        </w:rPr>
      </w:pPr>
    </w:p>
    <w:p>
      <w:pPr>
        <w:spacing w:line="312" w:lineRule="auto"/>
      </w:pPr>
    </w:p>
    <w:p>
      <w:pPr>
        <w:spacing w:line="312" w:lineRule="auto"/>
      </w:pPr>
    </w:p>
    <w:p>
      <w:pPr>
        <w:spacing w:line="312" w:lineRule="auto"/>
      </w:pPr>
    </w:p>
    <w:p>
      <w:pPr>
        <w:pStyle w:val="6"/>
        <w:spacing w:before="0" w:after="0" w:line="312" w:lineRule="auto"/>
        <w:jc w:val="center"/>
        <w:rPr>
          <w:rStyle w:val="26"/>
          <w:rFonts w:ascii="Calibri" w:hAnsi="Calibri" w:eastAsia="宋体"/>
          <w:b w:val="0"/>
          <w:bCs w:val="0"/>
          <w:sz w:val="36"/>
          <w:szCs w:val="36"/>
        </w:rPr>
      </w:pPr>
      <w:bookmarkStart w:id="0" w:name="_Toc405406287"/>
      <w:r>
        <w:rPr>
          <w:rStyle w:val="26"/>
          <w:rFonts w:ascii="Calibri" w:hAnsi="Calibri" w:eastAsia="宋体"/>
          <w:b w:val="0"/>
          <w:bCs w:val="0"/>
          <w:sz w:val="30"/>
          <w:szCs w:val="30"/>
        </w:rPr>
        <w:br w:type="page"/>
      </w:r>
      <w:bookmarkStart w:id="1" w:name="_Toc28221"/>
      <w:r>
        <w:rPr>
          <w:rStyle w:val="26"/>
          <w:rFonts w:hint="eastAsia" w:ascii="Calibri" w:hAnsi="Calibri" w:eastAsia="宋体"/>
          <w:b/>
          <w:bCs/>
          <w:sz w:val="36"/>
          <w:szCs w:val="36"/>
        </w:rPr>
        <w:t>第一章  招 标 公 告</w:t>
      </w:r>
      <w:bookmarkEnd w:id="0"/>
      <w:bookmarkEnd w:id="1"/>
    </w:p>
    <w:p>
      <w:pPr>
        <w:jc w:val="center"/>
        <w:rPr>
          <w:rFonts w:asciiTheme="minorEastAsia" w:hAnsiTheme="minorEastAsia" w:eastAsiaTheme="minorEastAsia"/>
          <w:b/>
          <w:bCs/>
          <w:sz w:val="28"/>
          <w:szCs w:val="28"/>
        </w:rPr>
      </w:pPr>
      <w:bookmarkStart w:id="2" w:name="_Toc24117_WPSOffice_Level2"/>
      <w:r>
        <w:rPr>
          <w:rFonts w:ascii="黑体" w:hAnsi="黑体" w:eastAsia="黑体" w:cs="黑体"/>
          <w:b/>
          <w:color w:val="000000"/>
          <w:sz w:val="32"/>
          <w:szCs w:val="32"/>
        </w:rPr>
        <w:t>XCGC-F20</w:t>
      </w:r>
      <w:r>
        <w:rPr>
          <w:rFonts w:hint="eastAsia" w:ascii="黑体" w:hAnsi="黑体" w:eastAsia="黑体" w:cs="黑体"/>
          <w:b/>
          <w:color w:val="000000"/>
          <w:sz w:val="32"/>
          <w:szCs w:val="32"/>
        </w:rPr>
        <w:t>20</w:t>
      </w:r>
      <w:bookmarkEnd w:id="2"/>
      <w:bookmarkStart w:id="3" w:name="_Toc22778_WPSOffice_Level2"/>
      <w:r>
        <w:rPr>
          <w:rFonts w:hint="eastAsia" w:ascii="黑体" w:hAnsi="黑体" w:eastAsia="黑体" w:cs="黑体"/>
          <w:b/>
          <w:color w:val="000000"/>
          <w:sz w:val="32"/>
          <w:szCs w:val="32"/>
          <w:lang w:val="en-US" w:eastAsia="zh-CN"/>
        </w:rPr>
        <w:t>086</w:t>
      </w:r>
      <w:r>
        <w:rPr>
          <w:rFonts w:hint="eastAsia" w:asciiTheme="minorEastAsia" w:hAnsiTheme="minorEastAsia" w:eastAsiaTheme="minorEastAsia"/>
          <w:b/>
          <w:bCs/>
          <w:sz w:val="28"/>
          <w:szCs w:val="28"/>
        </w:rPr>
        <w:t>河南中烟工业有限责任公司许昌卷烟厂“河南中烟工业有限责任公司许昌卷烟厂原料周转库建设项目总规及施工设计项目”（不见面开标）</w:t>
      </w:r>
      <w:r>
        <w:rPr>
          <w:rFonts w:asciiTheme="minorEastAsia" w:hAnsiTheme="minorEastAsia" w:eastAsiaTheme="minorEastAsia"/>
          <w:b/>
          <w:bCs/>
          <w:sz w:val="28"/>
          <w:szCs w:val="28"/>
        </w:rPr>
        <w:t>招标公告</w:t>
      </w:r>
      <w:bookmarkEnd w:id="3"/>
    </w:p>
    <w:p>
      <w:pPr>
        <w:tabs>
          <w:tab w:val="left" w:pos="4140"/>
          <w:tab w:val="left" w:pos="4260"/>
        </w:tabs>
        <w:spacing w:line="520" w:lineRule="exact"/>
        <w:ind w:right="-357" w:rightChars="-170"/>
        <w:rPr>
          <w:rFonts w:cs="宋体"/>
          <w:b/>
          <w:sz w:val="24"/>
        </w:rPr>
      </w:pPr>
      <w:r>
        <w:rPr>
          <w:rFonts w:hint="eastAsia" w:cs="宋体"/>
          <w:b/>
          <w:sz w:val="24"/>
        </w:rPr>
        <w:t>一、招标条件</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项目河南中烟工业有限责任公司许昌卷烟厂原料周转库建设项目已由上级主管部门批准建设，招标人为河南中烟工业有限责任公司许昌卷烟厂，建设资金来自自筹资金，出资比例100%，招标代理机构为河南宏业建设管理股份有限公司。项目已具备招标条件，现对该项目的设计进行公开招标。</w:t>
      </w:r>
      <w:r>
        <w:rPr>
          <w:rFonts w:hint="eastAsia"/>
          <w:sz w:val="24"/>
        </w:rPr>
        <w:t xml:space="preserve"> </w:t>
      </w:r>
    </w:p>
    <w:p>
      <w:pPr>
        <w:tabs>
          <w:tab w:val="left" w:pos="4140"/>
          <w:tab w:val="left" w:pos="4260"/>
        </w:tabs>
        <w:spacing w:line="520" w:lineRule="exact"/>
        <w:ind w:right="-357" w:rightChars="-170"/>
        <w:rPr>
          <w:rFonts w:cs="宋体"/>
          <w:b/>
          <w:sz w:val="24"/>
        </w:rPr>
      </w:pPr>
      <w:r>
        <w:rPr>
          <w:rFonts w:hint="eastAsia" w:cs="宋体"/>
          <w:b/>
          <w:sz w:val="24"/>
        </w:rPr>
        <w:t>二、项目概况与招标内容</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2.1项目名称：河南中烟工业有限责任公司许昌卷烟厂原料周转库建设项目总规及施工设计项目</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2.2建设规模及主要内容：</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1）许昌卷烟厂厂区东北角预留用地规划建设一栋4层框架结构原料周转库，建筑面积约16918平方米，其中仓储面积15515平方米，配套管理、辅助用房、机房、雨棚等建筑面积1403平方米。</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2）配套安装给排水及消火栓系统、预作用喷水灭火系统；变配电系统；通风排烟系统；运行管理系统；电梯、物流设备等。</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3）配套建设库房道路2800平方米、物流广场3708平方米。</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4）建设环境保护、职业卫生、安全、消防、节能设施等。</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2.3建设地点：河南中烟工业有限责任公司许昌卷烟厂内。</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2.4服务周期：设计服务周期：合同签订后 30 日历天内完成规划方案优化、初步设计及概算编制；初步设计批复后 45日历天内完成施工图设计；造价咨询服务周期：初步设计批复后45日完成施工图预算编制；项目管理服务周期：合同签订后至施工总承包招标完成前。</w:t>
      </w:r>
    </w:p>
    <w:p>
      <w:pPr>
        <w:spacing w:line="520" w:lineRule="exact"/>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2.5质量要求：</w:t>
      </w:r>
      <w:r>
        <w:rPr>
          <w:rFonts w:hint="eastAsia" w:cs="仿宋_GB2312" w:asciiTheme="minorEastAsia" w:hAnsiTheme="minorEastAsia" w:eastAsiaTheme="minorEastAsia"/>
          <w:sz w:val="24"/>
        </w:rPr>
        <w:t>符合国家及行业现行设计规范、规程、规定、标准等。</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招标控制价：1577300.00元。</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招标范围：主要包括总体规划、方案设计及优化设计、初步设计及概算、施工图设计、施工和试运行期间的现场技术服务、配合竣工验收等一切规划设计事宜，以及施工图预算编制、工程施工开始前的项目管理服务等全过程工程咨询服务。</w:t>
      </w:r>
    </w:p>
    <w:p>
      <w:pPr>
        <w:pStyle w:val="7"/>
        <w:spacing w:before="0" w:after="0" w:line="520" w:lineRule="exact"/>
        <w:rPr>
          <w:rFonts w:asciiTheme="minorEastAsia" w:hAnsiTheme="minorEastAsia" w:eastAsiaTheme="minorEastAsia"/>
        </w:rPr>
      </w:pPr>
      <w:bookmarkStart w:id="4" w:name="_Toc34840345"/>
      <w:bookmarkStart w:id="5" w:name="_Toc24738_WPSOffice_Level2"/>
      <w:bookmarkStart w:id="6" w:name="_Toc20646"/>
      <w:r>
        <w:rPr>
          <w:rFonts w:hint="eastAsia" w:asciiTheme="minorEastAsia" w:hAnsiTheme="minorEastAsia" w:eastAsiaTheme="minorEastAsia"/>
        </w:rPr>
        <w:t>三、</w:t>
      </w:r>
      <w:r>
        <w:rPr>
          <w:rFonts w:asciiTheme="minorEastAsia" w:hAnsiTheme="minorEastAsia" w:eastAsiaTheme="minorEastAsia"/>
        </w:rPr>
        <w:t>投标人资格要求</w:t>
      </w:r>
      <w:bookmarkEnd w:id="4"/>
      <w:bookmarkEnd w:id="5"/>
      <w:bookmarkEnd w:id="6"/>
    </w:p>
    <w:p>
      <w:pPr>
        <w:spacing w:line="520" w:lineRule="exact"/>
        <w:ind w:firstLine="480" w:firstLineChars="200"/>
        <w:rPr>
          <w:rFonts w:asciiTheme="minorEastAsia" w:hAnsiTheme="minorEastAsia" w:eastAsiaTheme="minorEastAsia"/>
          <w:strike/>
          <w:color w:val="FF0000"/>
          <w:sz w:val="24"/>
        </w:rPr>
      </w:pPr>
      <w:bookmarkStart w:id="7" w:name="_Toc384308190"/>
      <w:bookmarkStart w:id="8" w:name="_Toc6178"/>
      <w:bookmarkStart w:id="9" w:name="_Toc361508565"/>
      <w:bookmarkStart w:id="10" w:name="_Toc482188415"/>
      <w:bookmarkStart w:id="11" w:name="_Toc390409512"/>
      <w:r>
        <w:rPr>
          <w:rFonts w:hint="eastAsia" w:asciiTheme="minorEastAsia" w:hAnsiTheme="minorEastAsia" w:eastAsiaTheme="minorEastAsia"/>
          <w:sz w:val="24"/>
        </w:rPr>
        <w:t>3.1、投标人须具备中华人民共和国境内注册独立法人资格且持有有效的营业执照、组织机构代码证、税务登记证或统一社会信用代码的营业执照；并在人员、设备、资金等方面具有相应的能力。</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3.2、资质要求: 投标人需具备建设行政主管部门颁发的工程设计综合资质甲级或同时具有建筑行业（建筑工程）甲级设计资质和轻纺行业(轻工工程)甲级设计资质；设计项目负责人具备一级注册建筑师或一级注册结构工程师资格，并具有建筑工程专业（建筑学、结构或土木工程专业）高级工程师资格。 </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3.4、</w:t>
      </w:r>
      <w:r>
        <w:rPr>
          <w:rFonts w:asciiTheme="minorEastAsia" w:hAnsiTheme="minorEastAsia" w:eastAsiaTheme="minorEastAsia"/>
          <w:sz w:val="24"/>
        </w:rPr>
        <w:t>投标人未被“信用中国”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3.5、本项目不接受联合体投标。</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3.6、本次招标采用资格后审。</w:t>
      </w:r>
    </w:p>
    <w:bookmarkEnd w:id="7"/>
    <w:bookmarkEnd w:id="8"/>
    <w:bookmarkEnd w:id="9"/>
    <w:bookmarkEnd w:id="10"/>
    <w:bookmarkEnd w:id="11"/>
    <w:p>
      <w:pPr>
        <w:pStyle w:val="7"/>
        <w:spacing w:before="0" w:after="0" w:line="520" w:lineRule="exact"/>
        <w:rPr>
          <w:rFonts w:asciiTheme="minorEastAsia" w:hAnsiTheme="minorEastAsia" w:eastAsiaTheme="minorEastAsia"/>
        </w:rPr>
      </w:pPr>
      <w:bookmarkStart w:id="12" w:name="_Toc15444"/>
      <w:bookmarkStart w:id="13" w:name="_Toc34840346"/>
      <w:bookmarkStart w:id="14" w:name="_Toc19486_WPSOffice_Level2"/>
      <w:r>
        <w:rPr>
          <w:rFonts w:hint="eastAsia" w:asciiTheme="minorEastAsia" w:hAnsiTheme="minorEastAsia" w:eastAsiaTheme="minorEastAsia"/>
        </w:rPr>
        <w:t>四、</w:t>
      </w:r>
      <w:bookmarkEnd w:id="12"/>
      <w:bookmarkEnd w:id="13"/>
      <w:bookmarkEnd w:id="14"/>
      <w:r>
        <w:rPr>
          <w:rFonts w:hint="eastAsia" w:asciiTheme="minorEastAsia" w:hAnsiTheme="minorEastAsia" w:eastAsiaTheme="minorEastAsia"/>
        </w:rPr>
        <w:t>网上下载招标文件</w:t>
      </w:r>
    </w:p>
    <w:p>
      <w:pPr>
        <w:spacing w:line="520" w:lineRule="exact"/>
        <w:ind w:firstLine="480" w:firstLineChars="200"/>
        <w:rPr>
          <w:rFonts w:asciiTheme="minorEastAsia" w:hAnsiTheme="minorEastAsia" w:eastAsiaTheme="minorEastAsia"/>
          <w:sz w:val="24"/>
        </w:rPr>
      </w:pPr>
      <w:bookmarkStart w:id="15" w:name="_Toc31298"/>
      <w:bookmarkStart w:id="16" w:name="_Toc4715_WPSOffice_Level2"/>
      <w:r>
        <w:rPr>
          <w:rFonts w:asciiTheme="minorEastAsia" w:hAnsiTheme="minorEastAsia" w:eastAsiaTheme="minorEastAsia"/>
          <w:sz w:val="24"/>
        </w:rPr>
        <w:t>4.1</w:t>
      </w:r>
      <w:r>
        <w:rPr>
          <w:rFonts w:hint="eastAsia" w:asciiTheme="minorEastAsia" w:hAnsiTheme="minorEastAsia" w:eastAsiaTheme="minorEastAsia"/>
          <w:sz w:val="24"/>
        </w:rPr>
        <w:t>持</w:t>
      </w:r>
      <w:r>
        <w:rPr>
          <w:rFonts w:asciiTheme="minorEastAsia" w:hAnsiTheme="minorEastAsia" w:eastAsiaTheme="minorEastAsia"/>
          <w:sz w:val="24"/>
        </w:rPr>
        <w:t>CA</w:t>
      </w:r>
      <w:r>
        <w:rPr>
          <w:rFonts w:hint="eastAsia" w:asciiTheme="minorEastAsia" w:hAnsiTheme="minorEastAsia" w:eastAsiaTheme="minorEastAsia"/>
          <w:sz w:val="24"/>
        </w:rPr>
        <w:t>数字认证证书，登录【全国公共资源交易平台（河南省·许昌市）】“系统用户注册”入口（</w:t>
      </w:r>
      <w:r>
        <w:rPr>
          <w:rFonts w:asciiTheme="minorEastAsia" w:hAnsiTheme="minorEastAsia" w:eastAsiaTheme="minorEastAsia"/>
          <w:sz w:val="24"/>
        </w:rPr>
        <w:t>http://221.14.6.70:8088/ggzy/eps/public/RegistAllJcxx.html</w:t>
      </w:r>
      <w:r>
        <w:rPr>
          <w:rFonts w:hint="eastAsia" w:asciiTheme="minorEastAsia" w:hAnsiTheme="minorEastAsia" w:eastAsiaTheme="minorEastAsia"/>
          <w:sz w:val="24"/>
        </w:rPr>
        <w:t>）进行免费注册登记（详见“常见问题解答</w:t>
      </w:r>
      <w:r>
        <w:rPr>
          <w:rFonts w:asciiTheme="minorEastAsia" w:hAnsiTheme="minorEastAsia" w:eastAsiaTheme="minorEastAsia"/>
          <w:sz w:val="24"/>
        </w:rPr>
        <w:t>-</w:t>
      </w:r>
      <w:r>
        <w:rPr>
          <w:rFonts w:hint="eastAsia" w:asciiTheme="minorEastAsia" w:hAnsiTheme="minorEastAsia" w:eastAsiaTheme="minorEastAsia"/>
          <w:sz w:val="24"/>
        </w:rPr>
        <w:t>诚信库网上注册相关资料下载”）；</w:t>
      </w:r>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4.2</w:t>
      </w:r>
      <w:r>
        <w:rPr>
          <w:rFonts w:hint="eastAsia" w:asciiTheme="minorEastAsia" w:hAnsiTheme="minorEastAsia" w:eastAsiaTheme="minorEastAsia"/>
          <w:sz w:val="24"/>
        </w:rPr>
        <w:t>在投标截止时间前登录【全国公共资源交易平台（河南省·许昌市）】“投标人</w:t>
      </w:r>
      <w:r>
        <w:rPr>
          <w:rFonts w:asciiTheme="minorEastAsia" w:hAnsiTheme="minorEastAsia" w:eastAsiaTheme="minorEastAsia"/>
          <w:sz w:val="24"/>
        </w:rPr>
        <w:t>/</w:t>
      </w:r>
      <w:r>
        <w:rPr>
          <w:rFonts w:hint="eastAsia" w:asciiTheme="minorEastAsia" w:hAnsiTheme="minorEastAsia" w:eastAsiaTheme="minorEastAsia"/>
          <w:sz w:val="24"/>
        </w:rPr>
        <w:t>供应商登录”入口（</w:t>
      </w:r>
      <w:r>
        <w:rPr>
          <w:rFonts w:asciiTheme="minorEastAsia" w:hAnsiTheme="minorEastAsia" w:eastAsiaTheme="minorEastAsia"/>
          <w:sz w:val="24"/>
        </w:rPr>
        <w:t>http://221.14.6.70:8088/ggzy/</w:t>
      </w:r>
      <w:r>
        <w:rPr>
          <w:rFonts w:hint="eastAsia" w:asciiTheme="minorEastAsia" w:hAnsiTheme="minorEastAsia" w:eastAsiaTheme="minorEastAsia"/>
          <w:sz w:val="24"/>
        </w:rPr>
        <w:t>）自行下载招标文件（详见“常见问题解答</w:t>
      </w:r>
      <w:r>
        <w:rPr>
          <w:rFonts w:asciiTheme="minorEastAsia" w:hAnsiTheme="minorEastAsia" w:eastAsiaTheme="minorEastAsia"/>
          <w:sz w:val="24"/>
        </w:rPr>
        <w:t>-</w:t>
      </w:r>
      <w:r>
        <w:rPr>
          <w:rFonts w:hint="eastAsia" w:asciiTheme="minorEastAsia" w:hAnsiTheme="minorEastAsia" w:eastAsiaTheme="minorEastAsia"/>
          <w:sz w:val="24"/>
        </w:rPr>
        <w:t>交易系统操作手册”）。</w:t>
      </w:r>
    </w:p>
    <w:p>
      <w:pPr>
        <w:pStyle w:val="7"/>
        <w:spacing w:before="0" w:after="0" w:line="520" w:lineRule="exact"/>
        <w:rPr>
          <w:rFonts w:asciiTheme="minorEastAsia" w:hAnsiTheme="minorEastAsia" w:eastAsiaTheme="minorEastAsia"/>
        </w:rPr>
      </w:pPr>
      <w:bookmarkStart w:id="17" w:name="_Toc34840347"/>
      <w:r>
        <w:rPr>
          <w:rFonts w:hint="eastAsia" w:asciiTheme="minorEastAsia" w:hAnsiTheme="minorEastAsia" w:eastAsiaTheme="minorEastAsia"/>
        </w:rPr>
        <w:t>五、招标文件的获取</w:t>
      </w:r>
      <w:bookmarkEnd w:id="17"/>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5.1</w:t>
      </w:r>
      <w:r>
        <w:rPr>
          <w:rFonts w:hint="eastAsia" w:asciiTheme="minorEastAsia" w:hAnsiTheme="minorEastAsia" w:eastAsiaTheme="minorEastAsia"/>
          <w:sz w:val="24"/>
        </w:rPr>
        <w:t>招标文件的获取：投标人于投标文件递交截止时间前均可登录【全国公共资源交易平台</w:t>
      </w:r>
      <w:r>
        <w:rPr>
          <w:rFonts w:asciiTheme="minorEastAsia" w:hAnsiTheme="minorEastAsia" w:eastAsiaTheme="minorEastAsia"/>
          <w:sz w:val="24"/>
        </w:rPr>
        <w:t>(</w:t>
      </w:r>
      <w:r>
        <w:rPr>
          <w:rFonts w:hint="eastAsia" w:asciiTheme="minorEastAsia" w:hAnsiTheme="minorEastAsia" w:eastAsiaTheme="minorEastAsia"/>
          <w:sz w:val="24"/>
        </w:rPr>
        <w:t>河南省</w:t>
      </w:r>
      <w:r>
        <w:rPr>
          <w:rFonts w:asciiTheme="minorEastAsia" w:hAnsiTheme="minorEastAsia" w:eastAsiaTheme="minorEastAsia"/>
          <w:sz w:val="24"/>
        </w:rPr>
        <w:t>▪</w:t>
      </w:r>
      <w:r>
        <w:rPr>
          <w:rFonts w:hint="eastAsia" w:asciiTheme="minorEastAsia" w:hAnsiTheme="minorEastAsia" w:eastAsiaTheme="minorEastAsia"/>
          <w:sz w:val="24"/>
        </w:rPr>
        <w:t>许昌市</w:t>
      </w:r>
      <w:r>
        <w:rPr>
          <w:rFonts w:asciiTheme="minorEastAsia" w:hAnsiTheme="minorEastAsia" w:eastAsiaTheme="minorEastAsia"/>
          <w:sz w:val="24"/>
        </w:rPr>
        <w:t>)</w:t>
      </w:r>
      <w:r>
        <w:rPr>
          <w:rFonts w:hint="eastAsia" w:asciiTheme="minorEastAsia" w:hAnsiTheme="minorEastAsia" w:eastAsiaTheme="minorEastAsia"/>
          <w:sz w:val="24"/>
        </w:rPr>
        <w:t>】（http://ggzy.xuchang.gov.cn/），通过“投标人</w:t>
      </w:r>
      <w:r>
        <w:rPr>
          <w:rFonts w:asciiTheme="minorEastAsia" w:hAnsiTheme="minorEastAsia" w:eastAsiaTheme="minorEastAsia"/>
          <w:sz w:val="24"/>
        </w:rPr>
        <w:t>/</w:t>
      </w:r>
      <w:r>
        <w:rPr>
          <w:rFonts w:hint="eastAsia" w:asciiTheme="minorEastAsia" w:hAnsiTheme="minorEastAsia" w:eastAsiaTheme="minorEastAsia"/>
          <w:sz w:val="24"/>
        </w:rPr>
        <w:t>供应商登录”入口自行下载。</w:t>
      </w:r>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5.2</w:t>
      </w:r>
      <w:r>
        <w:rPr>
          <w:rFonts w:hint="eastAsia" w:asciiTheme="minorEastAsia" w:hAnsiTheme="minorEastAsia" w:eastAsiaTheme="minorEastAsia"/>
          <w:sz w:val="24"/>
        </w:rPr>
        <w:t>招标文件每套售价300元，投标人于开标结束后转账至支付宝账号：13849098962（转账时请备注项目编号、所属标段及公司名称）。</w:t>
      </w:r>
    </w:p>
    <w:p>
      <w:pPr>
        <w:pStyle w:val="7"/>
        <w:spacing w:before="0" w:after="0" w:line="520" w:lineRule="exact"/>
        <w:rPr>
          <w:rFonts w:asciiTheme="minorEastAsia" w:hAnsiTheme="minorEastAsia" w:eastAsiaTheme="minorEastAsia"/>
        </w:rPr>
      </w:pPr>
      <w:bookmarkStart w:id="18" w:name="_Toc34840348"/>
      <w:r>
        <w:rPr>
          <w:rFonts w:hint="eastAsia" w:asciiTheme="minorEastAsia" w:hAnsiTheme="minorEastAsia" w:eastAsiaTheme="minorEastAsia"/>
        </w:rPr>
        <w:t>六、投标文件的递交</w:t>
      </w:r>
      <w:bookmarkEnd w:id="15"/>
      <w:bookmarkEnd w:id="16"/>
      <w:bookmarkEnd w:id="18"/>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6.1</w:t>
      </w:r>
      <w:r>
        <w:rPr>
          <w:rFonts w:hint="eastAsia" w:asciiTheme="minorEastAsia" w:hAnsiTheme="minorEastAsia" w:eastAsiaTheme="minorEastAsia"/>
          <w:sz w:val="24"/>
        </w:rPr>
        <w:t>本项目为全流程电子化交易项目，投标人按规定在投标截止时间前（同开标时间），投标人应按规定在投标截止时间（同开标时间）前通过《全国公共资源交易平台</w:t>
      </w:r>
      <w:r>
        <w:rPr>
          <w:rFonts w:asciiTheme="minorEastAsia" w:hAnsiTheme="minorEastAsia" w:eastAsiaTheme="minorEastAsia"/>
          <w:sz w:val="24"/>
        </w:rPr>
        <w:t>(</w:t>
      </w:r>
      <w:r>
        <w:rPr>
          <w:rFonts w:hint="eastAsia" w:asciiTheme="minorEastAsia" w:hAnsiTheme="minorEastAsia" w:eastAsiaTheme="minorEastAsia"/>
          <w:sz w:val="24"/>
        </w:rPr>
        <w:t>河南省▪许昌市</w:t>
      </w:r>
      <w:r>
        <w:rPr>
          <w:rFonts w:asciiTheme="minorEastAsia" w:hAnsiTheme="minorEastAsia" w:eastAsiaTheme="minorEastAsia"/>
          <w:sz w:val="24"/>
        </w:rPr>
        <w:t>)</w:t>
      </w:r>
      <w:r>
        <w:rPr>
          <w:rFonts w:hint="eastAsia" w:asciiTheme="minorEastAsia" w:hAnsiTheme="minorEastAsia" w:eastAsiaTheme="minorEastAsia"/>
          <w:sz w:val="24"/>
        </w:rPr>
        <w:t>》公共资源交易系统成功上传本项目加密电子投标文件。</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投标截止时间及开标时间：2020年5月15日 8 时 30 分。</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6.3招标人（代理机构）线上开标地点：许昌市公共资源交易中心（龙兴路与竹林路交汇处创业服务中心C 座）三楼开标一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6.4逾期送达（未成功上传）的或者未按规定解密的电子投标文件，招标人不予受理。</w:t>
      </w:r>
    </w:p>
    <w:p>
      <w:pPr>
        <w:pStyle w:val="7"/>
        <w:spacing w:before="0" w:after="0" w:line="520" w:lineRule="exact"/>
        <w:rPr>
          <w:rFonts w:asciiTheme="minorEastAsia" w:hAnsiTheme="minorEastAsia" w:eastAsiaTheme="minorEastAsia"/>
        </w:rPr>
      </w:pPr>
      <w:bookmarkStart w:id="19" w:name="_Toc916_WPSOffice_Level2"/>
      <w:bookmarkStart w:id="20" w:name="_Toc34840349"/>
      <w:bookmarkStart w:id="21" w:name="_Toc12698"/>
      <w:r>
        <w:rPr>
          <w:rFonts w:hint="eastAsia" w:asciiTheme="minorEastAsia" w:hAnsiTheme="minorEastAsia" w:eastAsiaTheme="minorEastAsia"/>
        </w:rPr>
        <w:t>七、发布公告的媒介</w:t>
      </w:r>
      <w:bookmarkEnd w:id="19"/>
      <w:bookmarkEnd w:id="20"/>
      <w:bookmarkEnd w:id="21"/>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本次招标公告同时在</w:t>
      </w:r>
      <w:r>
        <w:rPr>
          <w:rFonts w:hint="eastAsia" w:asciiTheme="minorEastAsia" w:hAnsiTheme="minorEastAsia" w:eastAsiaTheme="minorEastAsia"/>
          <w:sz w:val="24"/>
        </w:rPr>
        <w:t>《全国公共资源交易平台</w:t>
      </w:r>
      <w:r>
        <w:rPr>
          <w:rFonts w:asciiTheme="minorEastAsia" w:hAnsiTheme="minorEastAsia" w:eastAsiaTheme="minorEastAsia"/>
          <w:sz w:val="24"/>
        </w:rPr>
        <w:t>(</w:t>
      </w:r>
      <w:r>
        <w:rPr>
          <w:rFonts w:hint="eastAsia" w:asciiTheme="minorEastAsia" w:hAnsiTheme="minorEastAsia" w:eastAsiaTheme="minorEastAsia"/>
          <w:sz w:val="24"/>
        </w:rPr>
        <w:t>河南省▪许昌市</w:t>
      </w:r>
      <w:r>
        <w:rPr>
          <w:rFonts w:asciiTheme="minorEastAsia" w:hAnsiTheme="minorEastAsia" w:eastAsiaTheme="minorEastAsia"/>
          <w:sz w:val="24"/>
        </w:rPr>
        <w:t>)</w:t>
      </w:r>
      <w:r>
        <w:rPr>
          <w:rFonts w:hint="eastAsia" w:asciiTheme="minorEastAsia" w:hAnsiTheme="minorEastAsia" w:eastAsiaTheme="minorEastAsia"/>
          <w:sz w:val="24"/>
        </w:rPr>
        <w:t>》、《河南省电子招标投标公共服务平台》、《国家烟草专卖局网》及《河南中烟工业有限责任公司外网》</w:t>
      </w:r>
      <w:r>
        <w:rPr>
          <w:rFonts w:asciiTheme="minorEastAsia" w:hAnsiTheme="minorEastAsia" w:eastAsiaTheme="minorEastAsia"/>
          <w:sz w:val="24"/>
        </w:rPr>
        <w:t>上发布。</w:t>
      </w:r>
    </w:p>
    <w:p>
      <w:pPr>
        <w:pStyle w:val="7"/>
        <w:spacing w:before="0" w:after="0" w:line="520" w:lineRule="exact"/>
        <w:rPr>
          <w:rFonts w:asciiTheme="minorEastAsia" w:hAnsiTheme="minorEastAsia" w:eastAsiaTheme="minorEastAsia"/>
        </w:rPr>
      </w:pPr>
      <w:bookmarkStart w:id="22" w:name="_Toc34840350"/>
      <w:bookmarkStart w:id="23" w:name="_Toc19868_WPSOffice_Level2"/>
      <w:bookmarkStart w:id="24" w:name="_Toc9753"/>
      <w:r>
        <w:rPr>
          <w:rFonts w:hint="eastAsia" w:asciiTheme="minorEastAsia" w:hAnsiTheme="minorEastAsia" w:eastAsiaTheme="minorEastAsia"/>
        </w:rPr>
        <w:t>八、联系方式</w:t>
      </w:r>
      <w:bookmarkEnd w:id="22"/>
      <w:bookmarkEnd w:id="23"/>
      <w:bookmarkEnd w:id="24"/>
    </w:p>
    <w:p>
      <w:pPr>
        <w:spacing w:line="520" w:lineRule="exact"/>
        <w:ind w:firstLine="480" w:firstLineChars="200"/>
        <w:rPr>
          <w:rFonts w:asciiTheme="minorEastAsia" w:hAnsiTheme="minorEastAsia" w:eastAsiaTheme="minorEastAsia"/>
          <w:sz w:val="24"/>
        </w:rPr>
      </w:pPr>
      <w:bookmarkStart w:id="25" w:name="_Toc352691456"/>
      <w:bookmarkEnd w:id="25"/>
      <w:bookmarkStart w:id="26" w:name="_Toc369531495"/>
      <w:bookmarkEnd w:id="26"/>
      <w:bookmarkStart w:id="27" w:name="_Toc144974481"/>
      <w:bookmarkEnd w:id="27"/>
      <w:bookmarkStart w:id="28" w:name="_Toc152042289"/>
      <w:bookmarkEnd w:id="28"/>
      <w:bookmarkStart w:id="29" w:name="_Toc369531498"/>
      <w:bookmarkEnd w:id="29"/>
      <w:bookmarkStart w:id="30" w:name="_Toc384308185"/>
      <w:bookmarkEnd w:id="30"/>
      <w:bookmarkStart w:id="31" w:name="_Toc361508560"/>
      <w:bookmarkEnd w:id="31"/>
      <w:bookmarkStart w:id="32" w:name="_Toc152042288"/>
      <w:bookmarkEnd w:id="32"/>
      <w:bookmarkStart w:id="33" w:name="_Toc352691455"/>
      <w:bookmarkEnd w:id="33"/>
      <w:bookmarkStart w:id="34" w:name="_Toc300834927"/>
      <w:bookmarkEnd w:id="34"/>
      <w:bookmarkStart w:id="35" w:name="_Toc300834929"/>
      <w:bookmarkEnd w:id="35"/>
      <w:bookmarkStart w:id="36" w:name="_Toc361508563"/>
      <w:bookmarkEnd w:id="36"/>
      <w:bookmarkStart w:id="37" w:name="_Toc152045512"/>
      <w:bookmarkEnd w:id="37"/>
      <w:bookmarkStart w:id="38" w:name="_Toc384308188"/>
      <w:bookmarkEnd w:id="38"/>
      <w:bookmarkStart w:id="39" w:name="_Toc247513934"/>
      <w:bookmarkEnd w:id="39"/>
      <w:bookmarkStart w:id="40" w:name="_Toc369531497"/>
      <w:bookmarkEnd w:id="40"/>
      <w:bookmarkStart w:id="41" w:name="_Toc10785"/>
      <w:bookmarkEnd w:id="41"/>
      <w:bookmarkStart w:id="42" w:name="_Toc17972"/>
      <w:bookmarkEnd w:id="42"/>
      <w:bookmarkStart w:id="43" w:name="_Toc300834930"/>
      <w:bookmarkEnd w:id="43"/>
      <w:bookmarkStart w:id="44" w:name="_Toc361508562"/>
      <w:bookmarkEnd w:id="44"/>
      <w:bookmarkStart w:id="45" w:name="_Toc30817"/>
      <w:bookmarkEnd w:id="45"/>
      <w:bookmarkStart w:id="46" w:name="_Toc152045513"/>
      <w:bookmarkEnd w:id="46"/>
      <w:bookmarkStart w:id="47" w:name="_Toc247513935"/>
      <w:bookmarkEnd w:id="47"/>
      <w:bookmarkStart w:id="48" w:name="_Toc384308187"/>
      <w:bookmarkEnd w:id="48"/>
      <w:bookmarkStart w:id="49" w:name="_Toc352691453"/>
      <w:bookmarkEnd w:id="49"/>
      <w:bookmarkStart w:id="50" w:name="_Toc144974480"/>
      <w:bookmarkEnd w:id="50"/>
      <w:bookmarkStart w:id="51" w:name="_Toc247527535"/>
      <w:bookmarkEnd w:id="51"/>
      <w:bookmarkStart w:id="52" w:name="_Toc247527536"/>
      <w:bookmarkEnd w:id="52"/>
      <w:r>
        <w:rPr>
          <w:rFonts w:hint="eastAsia" w:asciiTheme="minorEastAsia" w:hAnsiTheme="minorEastAsia" w:eastAsiaTheme="minorEastAsia"/>
          <w:sz w:val="24"/>
        </w:rPr>
        <w:t>招标人：河南中烟工业有限责任公司许昌卷烟厂</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地址：许昌市明礼街1号</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联系人：郭先生</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电话：0374-3351516</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招标代理机构：河南宏业建设管理股份有限公司</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地址：郑州市郑东新区寿丰街50号凯利国际中心A座28楼</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联系人：黄先生</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  话：13849098962</w:t>
      </w:r>
    </w:p>
    <w:p>
      <w:pPr>
        <w:spacing w:line="480" w:lineRule="exact"/>
        <w:ind w:firstLine="480" w:firstLineChars="200"/>
        <w:rPr>
          <w:rFonts w:asciiTheme="minorEastAsia" w:hAnsiTheme="minorEastAsia" w:eastAsiaTheme="minorEastAsia"/>
          <w:sz w:val="24"/>
        </w:rPr>
      </w:pPr>
    </w:p>
    <w:p>
      <w:pPr>
        <w:spacing w:line="480" w:lineRule="exact"/>
        <w:ind w:firstLine="4200" w:firstLineChars="1750"/>
        <w:rPr>
          <w:rFonts w:asciiTheme="minorEastAsia" w:hAnsiTheme="minorEastAsia" w:eastAsiaTheme="minorEastAsia"/>
          <w:sz w:val="24"/>
        </w:rPr>
      </w:pPr>
      <w:r>
        <w:rPr>
          <w:rFonts w:hint="eastAsia" w:asciiTheme="minorEastAsia" w:hAnsiTheme="minorEastAsia" w:eastAsiaTheme="minorEastAsia"/>
          <w:sz w:val="24"/>
        </w:rPr>
        <w:t>河南中烟工业有限责任公司许昌卷烟厂</w:t>
      </w:r>
    </w:p>
    <w:p>
      <w:pPr>
        <w:spacing w:line="480" w:lineRule="exact"/>
        <w:ind w:firstLine="5160" w:firstLineChars="2150"/>
        <w:rPr>
          <w:rFonts w:asciiTheme="minorEastAsia" w:hAnsiTheme="minorEastAsia" w:eastAsiaTheme="minorEastAsia"/>
          <w:sz w:val="24"/>
        </w:rPr>
      </w:pPr>
      <w:r>
        <w:rPr>
          <w:rFonts w:hint="eastAsia" w:asciiTheme="minorEastAsia" w:hAnsiTheme="minorEastAsia" w:eastAsiaTheme="minorEastAsia"/>
          <w:sz w:val="24"/>
        </w:rPr>
        <w:t>2020年4月</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日</w:t>
      </w:r>
    </w:p>
    <w:p>
      <w:pPr>
        <w:tabs>
          <w:tab w:val="left" w:pos="7095"/>
        </w:tabs>
        <w:spacing w:line="400" w:lineRule="exact"/>
        <w:contextualSpacing/>
        <w:jc w:val="left"/>
        <w:rPr>
          <w:b/>
          <w:color w:val="000000"/>
          <w:sz w:val="28"/>
          <w:szCs w:val="28"/>
        </w:rPr>
      </w:pPr>
    </w:p>
    <w:p>
      <w:pPr>
        <w:tabs>
          <w:tab w:val="left" w:pos="7095"/>
        </w:tabs>
        <w:spacing w:line="400" w:lineRule="exact"/>
        <w:contextualSpacing/>
        <w:jc w:val="left"/>
        <w:rPr>
          <w:b/>
          <w:color w:val="000000"/>
          <w:sz w:val="28"/>
          <w:szCs w:val="28"/>
        </w:rPr>
      </w:pPr>
    </w:p>
    <w:p>
      <w:pPr>
        <w:tabs>
          <w:tab w:val="left" w:pos="7095"/>
        </w:tabs>
        <w:spacing w:line="400" w:lineRule="exact"/>
        <w:contextualSpacing/>
        <w:jc w:val="left"/>
        <w:rPr>
          <w:b/>
          <w:color w:val="000000"/>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rPr>
          <w:rFonts w:ascii="仿宋_GB2312" w:eastAsia="仿宋_GB2312"/>
          <w:b/>
          <w:color w:val="000000" w:themeColor="text1"/>
          <w:sz w:val="32"/>
          <w:szCs w:val="32"/>
        </w:rPr>
      </w:pPr>
      <w:r>
        <w:rPr>
          <w:rFonts w:hint="eastAsia" w:hAnsi="宋体"/>
          <w:b/>
          <w:color w:val="000000" w:themeColor="text1"/>
          <w:sz w:val="28"/>
          <w:szCs w:val="28"/>
        </w:rPr>
        <w:t>本项目为全流程电子化交易项目，请认真阅读招标文件，并注意以下事项。</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1.投标人应按招标文件规定编制、提交、解密电子投标文件。</w:t>
      </w:r>
    </w:p>
    <w:p>
      <w:pPr>
        <w:tabs>
          <w:tab w:val="left" w:pos="7095"/>
        </w:tabs>
        <w:spacing w:line="400" w:lineRule="exact"/>
        <w:ind w:firstLine="480" w:firstLineChars="200"/>
        <w:contextualSpacing/>
        <w:rPr>
          <w:rFonts w:hAnsi="宋体"/>
          <w:color w:val="000000" w:themeColor="text1"/>
          <w:sz w:val="24"/>
          <w:szCs w:val="22"/>
        </w:rPr>
      </w:pPr>
      <w:r>
        <w:rPr>
          <w:rFonts w:hint="eastAsia" w:hAnsi="宋体"/>
          <w:color w:val="000000" w:themeColor="text1"/>
          <w:sz w:val="24"/>
          <w:szCs w:val="22"/>
        </w:rPr>
        <w:t>2.电子文件下载、制作、提交期间和远程不见面开标（电子投标文件的解密）环节，投标人须使用同一个CA数字证书（证书须在有效期内并可正常使用）。</w:t>
      </w:r>
    </w:p>
    <w:p>
      <w:pPr>
        <w:tabs>
          <w:tab w:val="left" w:pos="7095"/>
        </w:tabs>
        <w:spacing w:line="400" w:lineRule="exact"/>
        <w:ind w:firstLine="562" w:firstLineChars="200"/>
        <w:contextualSpacing/>
        <w:rPr>
          <w:b/>
          <w:color w:val="000000"/>
          <w:sz w:val="28"/>
          <w:szCs w:val="28"/>
        </w:rPr>
      </w:pPr>
      <w:r>
        <w:rPr>
          <w:rFonts w:hint="eastAsia"/>
          <w:b/>
          <w:color w:val="000000"/>
          <w:sz w:val="28"/>
          <w:szCs w:val="28"/>
        </w:rPr>
        <w:t>3.  电子投标文件的制作</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）下载“许昌投标文件制作系统SEARUN 最新版本”，按招标文件要求制作电子投标文件。</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000000" w:themeColor="text1"/>
          <w:sz w:val="24"/>
          <w:szCs w:val="22"/>
        </w:rPr>
      </w:pPr>
      <w:r>
        <w:rPr>
          <w:rFonts w:hint="eastAsia" w:hAnsi="宋体"/>
          <w:color w:val="000000" w:themeColor="text1"/>
          <w:sz w:val="24"/>
          <w:szCs w:val="22"/>
        </w:rPr>
        <w:t>一个标段对应生成一个文件夹（xxxx项目xx标段）,其中后缀名为“.file”的文件用于电子投标使用。</w:t>
      </w:r>
    </w:p>
    <w:p>
      <w:pPr>
        <w:tabs>
          <w:tab w:val="left" w:pos="7095"/>
        </w:tabs>
        <w:spacing w:line="400" w:lineRule="exact"/>
        <w:ind w:firstLine="562" w:firstLineChars="200"/>
        <w:contextualSpacing/>
        <w:rPr>
          <w:b/>
          <w:color w:val="000000"/>
          <w:sz w:val="28"/>
          <w:szCs w:val="28"/>
        </w:rPr>
      </w:pPr>
      <w:r>
        <w:rPr>
          <w:rFonts w:hint="eastAsia"/>
          <w:b/>
          <w:color w:val="000000"/>
          <w:sz w:val="28"/>
          <w:szCs w:val="28"/>
        </w:rPr>
        <w:t>4.投标保证金的提交</w:t>
      </w:r>
    </w:p>
    <w:p>
      <w:pPr>
        <w:tabs>
          <w:tab w:val="left" w:pos="7095"/>
        </w:tabs>
        <w:spacing w:line="400" w:lineRule="exact"/>
        <w:ind w:firstLine="480" w:firstLineChars="200"/>
        <w:contextualSpacing/>
        <w:rPr>
          <w:rFonts w:hAnsi="宋体" w:cs="宋体"/>
          <w:sz w:val="24"/>
        </w:rPr>
      </w:pPr>
      <w:r>
        <w:rPr>
          <w:rFonts w:hint="eastAsia" w:hAnsi="宋体" w:cs="宋体"/>
          <w:sz w:val="24"/>
        </w:rPr>
        <w:t>4.1使用银行转帐方式提交的，投标人通过基本账户将款项一次足额递交、成功绑定，以收款人到账时间为准。</w:t>
      </w:r>
    </w:p>
    <w:p>
      <w:pPr>
        <w:tabs>
          <w:tab w:val="left" w:pos="7095"/>
        </w:tabs>
        <w:spacing w:line="400" w:lineRule="exact"/>
        <w:ind w:firstLine="480" w:firstLineChars="200"/>
        <w:contextualSpacing/>
        <w:rPr>
          <w:rFonts w:hAnsi="宋体" w:cs="宋体"/>
          <w:sz w:val="24"/>
        </w:rPr>
      </w:pPr>
      <w:r>
        <w:rPr>
          <w:rFonts w:hint="eastAsia" w:hAnsi="宋体" w:cs="宋体"/>
          <w:sz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00" w:lineRule="exact"/>
        <w:ind w:firstLine="480" w:firstLineChars="200"/>
        <w:contextualSpacing/>
        <w:rPr>
          <w:rFonts w:hAnsi="宋体" w:cs="宋体"/>
          <w:sz w:val="24"/>
        </w:rPr>
      </w:pPr>
      <w:r>
        <w:rPr>
          <w:rFonts w:hint="eastAsia" w:hAnsi="宋体" w:cs="宋体"/>
          <w:sz w:val="24"/>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00" w:lineRule="exact"/>
        <w:ind w:firstLine="480" w:firstLineChars="200"/>
        <w:contextualSpacing/>
        <w:rPr>
          <w:rFonts w:hAnsi="宋体" w:cs="宋体"/>
          <w:sz w:val="24"/>
        </w:rPr>
      </w:pPr>
      <w:r>
        <w:rPr>
          <w:rFonts w:hint="eastAsia" w:hAnsi="宋体" w:cs="宋体"/>
          <w:sz w:val="24"/>
        </w:rPr>
        <w:t>4.1.3投标人按照所投项目及标段将缴纳凭证“许昌公共资源交易中心保证金缴纳回执”附于投标文件中。</w:t>
      </w:r>
    </w:p>
    <w:p>
      <w:pPr>
        <w:tabs>
          <w:tab w:val="left" w:pos="7095"/>
        </w:tabs>
        <w:spacing w:line="400" w:lineRule="exact"/>
        <w:ind w:firstLine="480" w:firstLineChars="200"/>
        <w:contextualSpacing/>
        <w:rPr>
          <w:rFonts w:hAnsi="宋体" w:cs="宋体"/>
          <w:sz w:val="24"/>
        </w:rPr>
      </w:pPr>
      <w:r>
        <w:rPr>
          <w:rFonts w:hint="eastAsia" w:hAnsi="宋体" w:cs="宋体"/>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00" w:lineRule="exact"/>
        <w:ind w:firstLine="482" w:firstLineChars="200"/>
        <w:contextualSpacing/>
        <w:rPr>
          <w:b/>
          <w:bCs/>
          <w:sz w:val="24"/>
        </w:rPr>
      </w:pPr>
      <w:r>
        <w:rPr>
          <w:rFonts w:hint="eastAsia"/>
          <w:b/>
          <w:bCs/>
          <w:sz w:val="24"/>
        </w:rPr>
        <w:t>5.加密电子投标文件的提交</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投标人应充分考虑并预留技术处理和上传数据所需时间。</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5.2 投标人对同一项目多个标段进行投标的，加密电子投标文件应按标段分别提交。</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）生成“投标文件提交回执单”。</w:t>
      </w:r>
    </w:p>
    <w:p>
      <w:pPr>
        <w:pStyle w:val="6"/>
        <w:spacing w:before="0" w:after="0" w:line="312" w:lineRule="auto"/>
        <w:rPr>
          <w:sz w:val="24"/>
        </w:rPr>
      </w:pPr>
      <w:r>
        <w:rPr>
          <w:rFonts w:hint="eastAsia"/>
          <w:sz w:val="24"/>
        </w:rPr>
        <w:t>6.远程不见面开标（电子投标文件的解密）</w:t>
      </w:r>
    </w:p>
    <w:p>
      <w:pPr>
        <w:tabs>
          <w:tab w:val="left" w:pos="7095"/>
        </w:tabs>
        <w:spacing w:line="400" w:lineRule="exact"/>
        <w:ind w:firstLine="480" w:firstLineChars="200"/>
        <w:contextualSpacing/>
        <w:rPr>
          <w:rFonts w:hAnsi="宋体" w:cs="宋体"/>
          <w:sz w:val="24"/>
        </w:rPr>
      </w:pPr>
      <w:r>
        <w:rPr>
          <w:rFonts w:hint="eastAsia" w:hAnsi="宋体" w:cs="宋体"/>
          <w:sz w:val="24"/>
        </w:rPr>
        <w:t>6.1 投标人应熟悉《许昌市不见面开标操作手册》，并提前设置不见面开标浏览器（设置流程详见《许昌市不见面开标操作手册》）。</w:t>
      </w:r>
    </w:p>
    <w:p>
      <w:pPr>
        <w:tabs>
          <w:tab w:val="left" w:pos="7095"/>
        </w:tabs>
        <w:spacing w:line="400" w:lineRule="exact"/>
        <w:ind w:firstLine="480" w:firstLineChars="200"/>
        <w:contextualSpacing/>
        <w:rPr>
          <w:rFonts w:hAnsi="宋体" w:cs="宋体"/>
          <w:sz w:val="24"/>
        </w:rPr>
      </w:pPr>
      <w:r>
        <w:rPr>
          <w:rFonts w:hint="eastAsia" w:hAnsi="宋体" w:cs="宋体"/>
          <w:sz w:val="24"/>
        </w:rPr>
        <w:t>6.2 《许昌市不见面开标操作手册》下载路径：全国公共资源交易平台（河南省·许昌市）—“资料下载”栏目。</w:t>
      </w:r>
    </w:p>
    <w:p>
      <w:pPr>
        <w:tabs>
          <w:tab w:val="left" w:pos="7095"/>
        </w:tabs>
        <w:spacing w:line="400" w:lineRule="exact"/>
        <w:ind w:firstLine="480" w:firstLineChars="200"/>
        <w:contextualSpacing/>
        <w:rPr>
          <w:rFonts w:hAnsi="宋体" w:cs="宋体"/>
          <w:sz w:val="24"/>
        </w:rPr>
      </w:pPr>
      <w:r>
        <w:rPr>
          <w:rFonts w:hint="eastAsia" w:hAnsi="宋体" w:cs="宋体"/>
          <w:sz w:val="24"/>
        </w:rPr>
        <w:t>6.3开标时间前投标人应登录本项目不见面开标大厅，按照招标文件确定的开标时间准时参加网上开标。</w:t>
      </w:r>
    </w:p>
    <w:p>
      <w:pPr>
        <w:tabs>
          <w:tab w:val="left" w:pos="7095"/>
        </w:tabs>
        <w:spacing w:line="400" w:lineRule="exact"/>
        <w:ind w:firstLine="480" w:firstLineChars="200"/>
        <w:contextualSpacing/>
        <w:rPr>
          <w:rFonts w:hAnsi="宋体" w:cs="宋体"/>
          <w:sz w:val="24"/>
        </w:rPr>
      </w:pPr>
      <w:r>
        <w:rPr>
          <w:rFonts w:hint="eastAsia" w:hAnsi="宋体" w:cs="宋体"/>
          <w:sz w:val="24"/>
        </w:rPr>
        <w:t>6.4投标人对开标过程和开标记录如有疑义，可在本项目不见面开标大厅“文字互动”对话框或“新增质疑”处在线提出询问。</w:t>
      </w:r>
    </w:p>
    <w:p>
      <w:pPr>
        <w:tabs>
          <w:tab w:val="left" w:pos="7095"/>
        </w:tabs>
        <w:spacing w:line="400" w:lineRule="exact"/>
        <w:ind w:firstLine="480" w:firstLineChars="200"/>
        <w:contextualSpacing/>
        <w:rPr>
          <w:rFonts w:hAnsi="宋体" w:cs="宋体"/>
          <w:sz w:val="24"/>
        </w:rPr>
      </w:pPr>
      <w:r>
        <w:rPr>
          <w:rFonts w:hint="eastAsia" w:hAnsi="宋体" w:cs="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00" w:lineRule="exact"/>
        <w:ind w:firstLine="480" w:firstLineChars="200"/>
        <w:contextualSpacing/>
        <w:rPr>
          <w:rFonts w:hAnsi="宋体" w:cs="宋体"/>
          <w:sz w:val="24"/>
        </w:rPr>
      </w:pPr>
      <w:r>
        <w:rPr>
          <w:rFonts w:hint="eastAsia" w:hAnsi="宋体" w:cs="宋体"/>
          <w:sz w:val="24"/>
        </w:rPr>
        <w:t>6.6项目远程不见面开标活动结束时，投标人应在《开标记录表》上进行电子签章。投标人未签章的，视同认可开标结果。</w:t>
      </w:r>
    </w:p>
    <w:p>
      <w:pPr>
        <w:spacing w:line="360" w:lineRule="auto"/>
        <w:ind w:firstLine="482"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sz w:val="24"/>
        </w:rPr>
      </w:pPr>
      <w:r>
        <w:rPr>
          <w:rFonts w:hint="eastAsia" w:hAnsi="宋体"/>
          <w:sz w:val="24"/>
        </w:rPr>
        <w:t xml:space="preserve">7.2 </w:t>
      </w:r>
      <w:r>
        <w:rPr>
          <w:rFonts w:hint="eastAsia" w:hAnsi="宋体" w:cs="宋体"/>
          <w:sz w:val="24"/>
        </w:rPr>
        <w:t>评审期间，保持投标文件提供的联系方式畅通，评标委员会随时可能对投标文件内容质询，投标人应及时进行答复（包括但不限于电子文档、电子邮件等）。</w:t>
      </w:r>
    </w:p>
    <w:p>
      <w:pPr>
        <w:pStyle w:val="2"/>
        <w:ind w:firstLine="480" w:firstLineChars="200"/>
        <w:rPr>
          <w:rFonts w:hAnsi="宋体" w:cs="宋体"/>
          <w:sz w:val="24"/>
        </w:rPr>
      </w:pPr>
      <w:r>
        <w:rPr>
          <w:rFonts w:hint="eastAsia" w:hAnsi="宋体"/>
          <w:sz w:val="24"/>
        </w:rPr>
        <w:t>7.3</w:t>
      </w:r>
      <w:r>
        <w:rPr>
          <w:rFonts w:hint="eastAsia" w:hAnsi="宋体" w:cs="宋体"/>
          <w:sz w:val="24"/>
        </w:rPr>
        <w:t xml:space="preserve"> 有多轮报价的，各投标人应提前准备好分项报价，为多轮报价做好准备，在</w:t>
      </w:r>
      <w:r>
        <w:rPr>
          <w:rFonts w:hAnsi="宋体" w:cs="宋体"/>
          <w:sz w:val="24"/>
        </w:rPr>
        <w:t>谈判小组</w:t>
      </w:r>
      <w:r>
        <w:rPr>
          <w:rFonts w:hint="eastAsia" w:hAnsi="宋体" w:cs="宋体"/>
          <w:sz w:val="24"/>
        </w:rPr>
        <w:t>发起报价通知后，</w:t>
      </w:r>
      <w:r>
        <w:rPr>
          <w:rFonts w:hAnsi="宋体" w:cs="宋体"/>
          <w:sz w:val="24"/>
        </w:rPr>
        <w:t>在规定时间内提交</w:t>
      </w:r>
      <w:r>
        <w:rPr>
          <w:rFonts w:hint="eastAsia" w:hAnsi="宋体" w:cs="宋体"/>
          <w:sz w:val="24"/>
        </w:rPr>
        <w:t>有效</w:t>
      </w:r>
      <w:r>
        <w:rPr>
          <w:rFonts w:hAnsi="宋体" w:cs="宋体"/>
          <w:sz w:val="24"/>
        </w:rPr>
        <w:t>报价</w:t>
      </w:r>
      <w:r>
        <w:rPr>
          <w:rFonts w:hint="eastAsia" w:hAnsi="宋体" w:cs="宋体"/>
          <w:sz w:val="24"/>
        </w:rPr>
        <w:t>。</w:t>
      </w:r>
    </w:p>
    <w:p>
      <w:pPr>
        <w:pStyle w:val="6"/>
        <w:spacing w:before="0" w:after="0" w:line="312" w:lineRule="auto"/>
        <w:jc w:val="center"/>
        <w:rPr>
          <w:rStyle w:val="26"/>
          <w:rFonts w:ascii="Calibri" w:hAnsi="Calibri" w:eastAsia="宋体"/>
          <w:b/>
          <w:bCs w:val="0"/>
          <w:sz w:val="36"/>
          <w:szCs w:val="36"/>
        </w:rPr>
      </w:pPr>
    </w:p>
    <w:p>
      <w:pPr>
        <w:pStyle w:val="6"/>
        <w:spacing w:before="0" w:after="0" w:line="312" w:lineRule="auto"/>
        <w:rPr>
          <w:rStyle w:val="26"/>
          <w:rFonts w:ascii="Calibri" w:hAnsi="Calibri" w:eastAsia="宋体"/>
          <w:b/>
          <w:bCs w:val="0"/>
          <w:sz w:val="36"/>
          <w:szCs w:val="36"/>
        </w:rPr>
      </w:pPr>
    </w:p>
    <w:p>
      <w:pPr>
        <w:rPr>
          <w:rStyle w:val="26"/>
          <w:rFonts w:ascii="Calibri" w:hAnsi="Calibri" w:eastAsia="宋体"/>
          <w:bCs w:val="0"/>
          <w:sz w:val="36"/>
          <w:szCs w:val="36"/>
        </w:rPr>
      </w:pPr>
    </w:p>
    <w:p>
      <w:pPr>
        <w:pStyle w:val="2"/>
        <w:ind w:firstLine="361"/>
        <w:rPr>
          <w:rStyle w:val="26"/>
          <w:rFonts w:ascii="Calibri" w:hAnsi="Calibri" w:eastAsia="宋体"/>
          <w:bCs w:val="0"/>
          <w:sz w:val="36"/>
          <w:szCs w:val="36"/>
        </w:rPr>
      </w:pPr>
    </w:p>
    <w:p>
      <w:pPr>
        <w:pStyle w:val="4"/>
        <w:ind w:left="420" w:firstLine="723"/>
        <w:rPr>
          <w:rStyle w:val="26"/>
          <w:rFonts w:hint="default" w:ascii="Calibri" w:hAnsi="Calibri" w:eastAsia="宋体"/>
          <w:bCs w:val="0"/>
          <w:sz w:val="36"/>
          <w:szCs w:val="36"/>
          <w:lang w:eastAsia="zh-CN"/>
        </w:rPr>
      </w:pPr>
    </w:p>
    <w:p>
      <w:pPr>
        <w:pStyle w:val="4"/>
        <w:ind w:left="420" w:firstLine="723"/>
        <w:rPr>
          <w:rStyle w:val="26"/>
          <w:rFonts w:hint="default" w:ascii="Calibri" w:hAnsi="Calibri" w:eastAsia="宋体"/>
          <w:bCs w:val="0"/>
          <w:sz w:val="36"/>
          <w:szCs w:val="36"/>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tabs>
          <w:tab w:val="left" w:pos="4140"/>
          <w:tab w:val="left" w:pos="4260"/>
        </w:tabs>
        <w:spacing w:line="360" w:lineRule="auto"/>
        <w:ind w:right="-357" w:rightChars="-170"/>
        <w:jc w:val="center"/>
        <w:rPr>
          <w:rFonts w:hAnsi="宋体" w:cs="宋体"/>
          <w:b/>
          <w:color w:val="000000" w:themeColor="text1"/>
          <w:sz w:val="36"/>
          <w:szCs w:val="36"/>
        </w:rPr>
      </w:pPr>
      <w:r>
        <w:rPr>
          <w:rFonts w:hint="eastAsia" w:hAnsi="宋体" w:cs="宋体"/>
          <w:b/>
          <w:color w:val="000000" w:themeColor="text1"/>
          <w:sz w:val="36"/>
          <w:szCs w:val="36"/>
        </w:rPr>
        <w:t>第二章  投标人须知</w:t>
      </w:r>
    </w:p>
    <w:p>
      <w:pPr>
        <w:autoSpaceDE w:val="0"/>
        <w:autoSpaceDN w:val="0"/>
        <w:adjustRightInd w:val="0"/>
        <w:outlineLvl w:val="0"/>
      </w:pPr>
      <w:r>
        <w:rPr>
          <w:rFonts w:hint="eastAsia" w:hAnsi="宋体" w:cs="宋体"/>
          <w:b/>
          <w:color w:val="000000" w:themeColor="text1"/>
          <w:sz w:val="28"/>
          <w:szCs w:val="28"/>
        </w:rPr>
        <w:t>投标人须知前附表</w:t>
      </w:r>
    </w:p>
    <w:tbl>
      <w:tblPr>
        <w:tblStyle w:val="20"/>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60"/>
        <w:gridCol w:w="15"/>
        <w:gridCol w:w="2859"/>
        <w:gridCol w:w="12"/>
        <w:gridCol w:w="15"/>
        <w:gridCol w:w="516"/>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rPr>
                <w:b/>
                <w:bCs/>
                <w:kern w:val="0"/>
                <w:sz w:val="24"/>
              </w:rPr>
            </w:pPr>
            <w:r>
              <w:rPr>
                <w:rFonts w:hint="eastAsia" w:cs="仿宋_GB2312"/>
                <w:b/>
                <w:bCs/>
                <w:kern w:val="0"/>
                <w:sz w:val="24"/>
              </w:rPr>
              <w:t>条款号</w:t>
            </w:r>
          </w:p>
        </w:tc>
        <w:tc>
          <w:tcPr>
            <w:tcW w:w="3477" w:type="dxa"/>
            <w:gridSpan w:val="6"/>
            <w:vAlign w:val="center"/>
          </w:tcPr>
          <w:p>
            <w:pPr>
              <w:autoSpaceDE w:val="0"/>
              <w:autoSpaceDN w:val="0"/>
              <w:adjustRightInd w:val="0"/>
              <w:spacing w:line="360" w:lineRule="auto"/>
              <w:jc w:val="center"/>
              <w:rPr>
                <w:b/>
                <w:bCs/>
                <w:kern w:val="0"/>
                <w:sz w:val="24"/>
              </w:rPr>
            </w:pPr>
            <w:r>
              <w:rPr>
                <w:rFonts w:hint="eastAsia" w:cs="仿宋_GB2312"/>
                <w:b/>
                <w:bCs/>
                <w:kern w:val="0"/>
                <w:sz w:val="24"/>
              </w:rPr>
              <w:t>条款名称</w:t>
            </w:r>
          </w:p>
        </w:tc>
        <w:tc>
          <w:tcPr>
            <w:tcW w:w="5690" w:type="dxa"/>
            <w:vAlign w:val="center"/>
          </w:tcPr>
          <w:p>
            <w:pPr>
              <w:autoSpaceDE w:val="0"/>
              <w:autoSpaceDN w:val="0"/>
              <w:adjustRightInd w:val="0"/>
              <w:spacing w:line="360" w:lineRule="auto"/>
              <w:jc w:val="center"/>
              <w:rPr>
                <w:b/>
                <w:bCs/>
                <w:kern w:val="0"/>
                <w:sz w:val="24"/>
              </w:rPr>
            </w:pPr>
            <w:r>
              <w:rPr>
                <w:rFonts w:hint="eastAsia" w:cs="仿宋_GB2312"/>
                <w:b/>
                <w:bCs/>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kern w:val="0"/>
                <w:sz w:val="24"/>
              </w:rPr>
            </w:pPr>
            <w:r>
              <w:rPr>
                <w:rFonts w:hint="eastAsia" w:cs="仿宋_GB2312"/>
                <w:kern w:val="0"/>
                <w:sz w:val="24"/>
              </w:rPr>
              <w:t>1.1.2</w:t>
            </w:r>
          </w:p>
        </w:tc>
        <w:tc>
          <w:tcPr>
            <w:tcW w:w="3477" w:type="dxa"/>
            <w:gridSpan w:val="6"/>
            <w:vAlign w:val="center"/>
          </w:tcPr>
          <w:p>
            <w:pPr>
              <w:jc w:val="center"/>
              <w:rPr>
                <w:kern w:val="0"/>
                <w:sz w:val="24"/>
              </w:rPr>
            </w:pPr>
            <w:r>
              <w:rPr>
                <w:rFonts w:hint="eastAsia" w:cs="仿宋_GB2312"/>
                <w:color w:val="000000"/>
                <w:kern w:val="0"/>
                <w:sz w:val="24"/>
              </w:rPr>
              <w:t>招标人</w:t>
            </w:r>
          </w:p>
        </w:tc>
        <w:tc>
          <w:tcPr>
            <w:tcW w:w="5690" w:type="dxa"/>
            <w:vAlign w:val="center"/>
          </w:tcPr>
          <w:p>
            <w:pPr>
              <w:spacing w:line="400" w:lineRule="exact"/>
              <w:rPr>
                <w:rFonts w:asciiTheme="minorEastAsia" w:hAnsiTheme="minorEastAsia" w:eastAsiaTheme="minorEastAsia"/>
              </w:rPr>
            </w:pPr>
            <w:r>
              <w:rPr>
                <w:rFonts w:hint="eastAsia" w:asciiTheme="minorEastAsia" w:hAnsiTheme="minorEastAsia" w:eastAsiaTheme="minorEastAsia"/>
              </w:rPr>
              <w:t>招标人：河南中烟工业有限责任公司许昌卷烟厂</w:t>
            </w:r>
          </w:p>
          <w:p>
            <w:pPr>
              <w:spacing w:line="400" w:lineRule="exact"/>
              <w:rPr>
                <w:rFonts w:asciiTheme="minorEastAsia" w:hAnsiTheme="minorEastAsia" w:eastAsiaTheme="minorEastAsia"/>
              </w:rPr>
            </w:pPr>
            <w:r>
              <w:rPr>
                <w:rFonts w:hint="eastAsia" w:asciiTheme="minorEastAsia" w:hAnsiTheme="minorEastAsia" w:eastAsiaTheme="minorEastAsia"/>
              </w:rPr>
              <w:t>地址：许昌市明礼街1号</w:t>
            </w:r>
          </w:p>
          <w:p>
            <w:pPr>
              <w:spacing w:line="400" w:lineRule="exact"/>
              <w:rPr>
                <w:rFonts w:asciiTheme="minorEastAsia" w:hAnsiTheme="minorEastAsia" w:eastAsiaTheme="minorEastAsia"/>
              </w:rPr>
            </w:pPr>
            <w:r>
              <w:rPr>
                <w:rFonts w:hint="eastAsia" w:asciiTheme="minorEastAsia" w:hAnsiTheme="minorEastAsia" w:eastAsiaTheme="minorEastAsia"/>
              </w:rPr>
              <w:t>联系人：郭先生</w:t>
            </w:r>
          </w:p>
          <w:p>
            <w:pPr>
              <w:autoSpaceDE w:val="0"/>
              <w:autoSpaceDN w:val="0"/>
              <w:adjustRightInd w:val="0"/>
              <w:spacing w:line="420" w:lineRule="exact"/>
              <w:jc w:val="left"/>
              <w:rPr>
                <w:rFonts w:cs="宋体"/>
                <w:sz w:val="24"/>
              </w:rPr>
            </w:pPr>
            <w:r>
              <w:rPr>
                <w:rFonts w:hint="eastAsia" w:asciiTheme="minorEastAsia" w:hAnsiTheme="minorEastAsia" w:eastAsiaTheme="minorEastAsia"/>
              </w:rPr>
              <w:t>电话：0374-3351516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cs="仿宋_GB2312"/>
                <w:kern w:val="0"/>
                <w:sz w:val="24"/>
              </w:rPr>
            </w:pPr>
            <w:r>
              <w:rPr>
                <w:rFonts w:hint="eastAsia"/>
                <w:color w:val="000000"/>
                <w:sz w:val="19"/>
                <w:szCs w:val="19"/>
              </w:rPr>
              <w:t>1.1.3</w:t>
            </w:r>
          </w:p>
        </w:tc>
        <w:tc>
          <w:tcPr>
            <w:tcW w:w="3477" w:type="dxa"/>
            <w:gridSpan w:val="6"/>
            <w:vAlign w:val="center"/>
          </w:tcPr>
          <w:p>
            <w:pPr>
              <w:spacing w:line="460" w:lineRule="exact"/>
              <w:jc w:val="center"/>
              <w:rPr>
                <w:rFonts w:cs="仿宋_GB2312"/>
                <w:color w:val="000000"/>
                <w:kern w:val="0"/>
                <w:sz w:val="24"/>
              </w:rPr>
            </w:pPr>
            <w:r>
              <w:rPr>
                <w:rFonts w:hint="eastAsia"/>
                <w:sz w:val="24"/>
              </w:rPr>
              <w:t>招标代理机构</w:t>
            </w:r>
          </w:p>
        </w:tc>
        <w:tc>
          <w:tcPr>
            <w:tcW w:w="5690" w:type="dxa"/>
            <w:vAlign w:val="center"/>
          </w:tcPr>
          <w:p>
            <w:pPr>
              <w:spacing w:line="400" w:lineRule="exact"/>
              <w:rPr>
                <w:rFonts w:asciiTheme="minorEastAsia" w:hAnsiTheme="minorEastAsia" w:eastAsiaTheme="minorEastAsia"/>
              </w:rPr>
            </w:pPr>
            <w:r>
              <w:rPr>
                <w:rFonts w:hint="eastAsia" w:asciiTheme="minorEastAsia" w:hAnsiTheme="minorEastAsia" w:eastAsiaTheme="minorEastAsia"/>
              </w:rPr>
              <w:t>招标代理机构：河南宏业建设管理股份有限公司</w:t>
            </w:r>
          </w:p>
          <w:p>
            <w:pPr>
              <w:spacing w:line="400" w:lineRule="exact"/>
              <w:rPr>
                <w:rFonts w:asciiTheme="minorEastAsia" w:hAnsiTheme="minorEastAsia" w:eastAsiaTheme="minorEastAsia"/>
              </w:rPr>
            </w:pPr>
            <w:r>
              <w:rPr>
                <w:rFonts w:hint="eastAsia" w:asciiTheme="minorEastAsia" w:hAnsiTheme="minorEastAsia" w:eastAsiaTheme="minorEastAsia"/>
              </w:rPr>
              <w:t>地址：郑州市郑东新区寿丰街50号凯利国际中心A座28楼</w:t>
            </w:r>
          </w:p>
          <w:p>
            <w:pPr>
              <w:spacing w:line="400" w:lineRule="exact"/>
              <w:rPr>
                <w:rFonts w:asciiTheme="minorEastAsia" w:hAnsiTheme="minorEastAsia" w:eastAsiaTheme="minorEastAsia"/>
              </w:rPr>
            </w:pPr>
            <w:r>
              <w:rPr>
                <w:rFonts w:hint="eastAsia" w:asciiTheme="minorEastAsia" w:hAnsiTheme="minorEastAsia" w:eastAsiaTheme="minorEastAsia"/>
              </w:rPr>
              <w:t>联系人：黄先生</w:t>
            </w:r>
          </w:p>
          <w:p>
            <w:pPr>
              <w:spacing w:line="400" w:lineRule="exact"/>
              <w:rPr>
                <w:rFonts w:asciiTheme="minorEastAsia" w:hAnsiTheme="minorEastAsia" w:eastAsiaTheme="minorEastAsia"/>
              </w:rPr>
            </w:pPr>
            <w:r>
              <w:rPr>
                <w:rFonts w:hint="eastAsia" w:asciiTheme="minorEastAsia" w:hAnsiTheme="minorEastAsia" w:eastAsiaTheme="minorEastAsia"/>
              </w:rPr>
              <w:t>电话：13849098962</w:t>
            </w:r>
          </w:p>
          <w:p>
            <w:pPr>
              <w:autoSpaceDE w:val="0"/>
              <w:autoSpaceDN w:val="0"/>
              <w:adjustRightInd w:val="0"/>
              <w:spacing w:line="420" w:lineRule="exact"/>
              <w:jc w:val="left"/>
              <w:rPr>
                <w:rFonts w:cs="宋体"/>
                <w:bCs/>
                <w:sz w:val="24"/>
              </w:rPr>
            </w:pPr>
            <w:r>
              <w:rPr>
                <w:rFonts w:hint="eastAsia" w:asciiTheme="minorEastAsia" w:hAnsiTheme="minorEastAsia" w:eastAsiaTheme="minorEastAsia"/>
              </w:rPr>
              <w:t>邮箱：</w:t>
            </w:r>
            <w:r>
              <w:rPr>
                <w:rFonts w:asciiTheme="minorEastAsia" w:hAnsiTheme="minorEastAsia" w:eastAsiaTheme="minorEastAsia"/>
              </w:rPr>
              <w:t>41858720@qq.com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jc w:val="center"/>
              <w:rPr>
                <w:kern w:val="0"/>
                <w:sz w:val="24"/>
              </w:rPr>
            </w:pPr>
            <w:r>
              <w:rPr>
                <w:rFonts w:hint="eastAsia" w:cs="仿宋_GB2312"/>
                <w:kern w:val="0"/>
                <w:sz w:val="24"/>
              </w:rPr>
              <w:t>1.1.4</w:t>
            </w:r>
          </w:p>
        </w:tc>
        <w:tc>
          <w:tcPr>
            <w:tcW w:w="3477" w:type="dxa"/>
            <w:gridSpan w:val="6"/>
            <w:vAlign w:val="center"/>
          </w:tcPr>
          <w:p>
            <w:pPr>
              <w:autoSpaceDE w:val="0"/>
              <w:autoSpaceDN w:val="0"/>
              <w:adjustRightInd w:val="0"/>
              <w:spacing w:line="420" w:lineRule="exact"/>
              <w:jc w:val="center"/>
              <w:rPr>
                <w:rFonts w:cs="宋体"/>
                <w:bCs/>
                <w:sz w:val="24"/>
              </w:rPr>
            </w:pPr>
            <w:r>
              <w:rPr>
                <w:rFonts w:hint="eastAsia" w:cs="宋体"/>
                <w:bCs/>
                <w:sz w:val="24"/>
              </w:rPr>
              <w:t>项目名称</w:t>
            </w:r>
          </w:p>
        </w:tc>
        <w:tc>
          <w:tcPr>
            <w:tcW w:w="5690" w:type="dxa"/>
            <w:vAlign w:val="center"/>
          </w:tcPr>
          <w:p>
            <w:pPr>
              <w:autoSpaceDE w:val="0"/>
              <w:autoSpaceDN w:val="0"/>
              <w:adjustRightInd w:val="0"/>
              <w:spacing w:line="420" w:lineRule="exact"/>
              <w:jc w:val="left"/>
              <w:rPr>
                <w:rFonts w:cs="宋体"/>
                <w:bCs/>
                <w:sz w:val="24"/>
              </w:rPr>
            </w:pPr>
            <w:r>
              <w:rPr>
                <w:rFonts w:hint="eastAsia" w:asciiTheme="minorEastAsia" w:hAnsiTheme="minorEastAsia" w:eastAsiaTheme="minorEastAsia"/>
              </w:rPr>
              <w:t>河南中烟工业有限责任公司许昌卷烟厂原料周转库建设项目总规及施工设计项目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cs="仿宋_GB2312"/>
                <w:color w:val="000000"/>
                <w:kern w:val="0"/>
                <w:sz w:val="24"/>
              </w:rPr>
            </w:pPr>
            <w:r>
              <w:rPr>
                <w:rFonts w:hint="eastAsia" w:cs="仿宋_GB2312"/>
                <w:kern w:val="0"/>
                <w:sz w:val="24"/>
              </w:rPr>
              <w:t>1.1.5</w:t>
            </w:r>
          </w:p>
        </w:tc>
        <w:tc>
          <w:tcPr>
            <w:tcW w:w="3477" w:type="dxa"/>
            <w:gridSpan w:val="6"/>
            <w:vAlign w:val="center"/>
          </w:tcPr>
          <w:p>
            <w:pPr>
              <w:autoSpaceDE w:val="0"/>
              <w:autoSpaceDN w:val="0"/>
              <w:adjustRightInd w:val="0"/>
              <w:spacing w:line="420" w:lineRule="exact"/>
              <w:jc w:val="center"/>
              <w:rPr>
                <w:rFonts w:cs="宋体"/>
                <w:bCs/>
                <w:sz w:val="24"/>
              </w:rPr>
            </w:pPr>
            <w:r>
              <w:rPr>
                <w:rFonts w:hint="eastAsia" w:cs="宋体"/>
                <w:bCs/>
                <w:sz w:val="24"/>
              </w:rPr>
              <w:t>建设地点</w:t>
            </w:r>
          </w:p>
        </w:tc>
        <w:tc>
          <w:tcPr>
            <w:tcW w:w="5690" w:type="dxa"/>
            <w:vAlign w:val="center"/>
          </w:tcPr>
          <w:p>
            <w:pPr>
              <w:autoSpaceDE w:val="0"/>
              <w:autoSpaceDN w:val="0"/>
              <w:adjustRightInd w:val="0"/>
              <w:spacing w:line="420" w:lineRule="exact"/>
              <w:jc w:val="left"/>
              <w:rPr>
                <w:rFonts w:cs="宋体"/>
                <w:bCs/>
                <w:sz w:val="24"/>
              </w:rPr>
            </w:pPr>
            <w:r>
              <w:rPr>
                <w:rFonts w:hint="eastAsia" w:asciiTheme="minorEastAsia" w:hAnsiTheme="minorEastAsia" w:eastAsiaTheme="minorEastAsia"/>
              </w:rPr>
              <w:t>河南中烟工业有限责任公司许昌卷烟厂内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4" w:type="dxa"/>
            <w:gridSpan w:val="2"/>
            <w:vAlign w:val="center"/>
          </w:tcPr>
          <w:p>
            <w:pPr>
              <w:jc w:val="center"/>
              <w:rPr>
                <w:kern w:val="0"/>
                <w:sz w:val="24"/>
              </w:rPr>
            </w:pPr>
            <w:r>
              <w:rPr>
                <w:rFonts w:hint="eastAsia" w:cs="仿宋_GB2312"/>
                <w:color w:val="000000"/>
                <w:kern w:val="0"/>
                <w:sz w:val="24"/>
              </w:rPr>
              <w:t>1.2.1</w:t>
            </w:r>
          </w:p>
        </w:tc>
        <w:tc>
          <w:tcPr>
            <w:tcW w:w="3477" w:type="dxa"/>
            <w:gridSpan w:val="6"/>
            <w:vAlign w:val="center"/>
          </w:tcPr>
          <w:p>
            <w:pPr>
              <w:jc w:val="center"/>
              <w:rPr>
                <w:kern w:val="0"/>
                <w:sz w:val="24"/>
              </w:rPr>
            </w:pPr>
            <w:r>
              <w:rPr>
                <w:rFonts w:hint="eastAsia" w:cs="仿宋_GB2312"/>
                <w:color w:val="000000"/>
                <w:kern w:val="0"/>
                <w:sz w:val="24"/>
              </w:rPr>
              <w:t>资金来源</w:t>
            </w:r>
          </w:p>
        </w:tc>
        <w:tc>
          <w:tcPr>
            <w:tcW w:w="5690" w:type="dxa"/>
            <w:vAlign w:val="center"/>
          </w:tcPr>
          <w:p>
            <w:pPr>
              <w:spacing w:line="460" w:lineRule="exact"/>
              <w:rPr>
                <w:sz w:val="24"/>
              </w:rPr>
            </w:pPr>
            <w:r>
              <w:rPr>
                <w:rFonts w:hint="eastAsia"/>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1.2.2</w:t>
            </w:r>
          </w:p>
        </w:tc>
        <w:tc>
          <w:tcPr>
            <w:tcW w:w="3477" w:type="dxa"/>
            <w:gridSpan w:val="6"/>
            <w:vAlign w:val="center"/>
          </w:tcPr>
          <w:p>
            <w:pPr>
              <w:jc w:val="center"/>
              <w:rPr>
                <w:kern w:val="0"/>
                <w:sz w:val="24"/>
              </w:rPr>
            </w:pPr>
            <w:r>
              <w:rPr>
                <w:rFonts w:hint="eastAsia" w:cs="仿宋_GB2312"/>
                <w:color w:val="000000"/>
                <w:kern w:val="0"/>
                <w:sz w:val="24"/>
              </w:rPr>
              <w:t>出资比例</w:t>
            </w:r>
          </w:p>
        </w:tc>
        <w:tc>
          <w:tcPr>
            <w:tcW w:w="5690" w:type="dxa"/>
            <w:vAlign w:val="center"/>
          </w:tcPr>
          <w:p>
            <w:pPr>
              <w:spacing w:line="360" w:lineRule="auto"/>
              <w:rPr>
                <w:bCs/>
                <w:sz w:val="24"/>
              </w:rPr>
            </w:pPr>
            <w:r>
              <w:rPr>
                <w:rFonts w:hint="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gridSpan w:val="2"/>
            <w:vAlign w:val="center"/>
          </w:tcPr>
          <w:p>
            <w:pPr>
              <w:jc w:val="center"/>
              <w:rPr>
                <w:kern w:val="0"/>
                <w:sz w:val="24"/>
              </w:rPr>
            </w:pPr>
            <w:r>
              <w:rPr>
                <w:rFonts w:hint="eastAsia" w:cs="仿宋_GB2312"/>
                <w:color w:val="000000"/>
                <w:kern w:val="0"/>
                <w:sz w:val="24"/>
              </w:rPr>
              <w:t>1.2.3</w:t>
            </w:r>
          </w:p>
        </w:tc>
        <w:tc>
          <w:tcPr>
            <w:tcW w:w="3477" w:type="dxa"/>
            <w:gridSpan w:val="6"/>
            <w:vAlign w:val="center"/>
          </w:tcPr>
          <w:p>
            <w:pPr>
              <w:jc w:val="center"/>
              <w:rPr>
                <w:kern w:val="0"/>
                <w:sz w:val="24"/>
              </w:rPr>
            </w:pPr>
            <w:r>
              <w:rPr>
                <w:rFonts w:hint="eastAsia" w:cs="仿宋_GB2312"/>
                <w:kern w:val="0"/>
                <w:sz w:val="24"/>
              </w:rPr>
              <w:t>资金落实情况</w:t>
            </w:r>
          </w:p>
        </w:tc>
        <w:tc>
          <w:tcPr>
            <w:tcW w:w="5690" w:type="dxa"/>
            <w:vAlign w:val="center"/>
          </w:tcPr>
          <w:p>
            <w:pPr>
              <w:autoSpaceDE w:val="0"/>
              <w:autoSpaceDN w:val="0"/>
              <w:adjustRightInd w:val="0"/>
              <w:spacing w:line="420" w:lineRule="exact"/>
              <w:jc w:val="left"/>
              <w:rPr>
                <w:kern w:val="0"/>
                <w:sz w:val="24"/>
              </w:rPr>
            </w:pPr>
            <w:r>
              <w:rPr>
                <w:rFonts w:hint="eastAsia"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44" w:type="dxa"/>
            <w:gridSpan w:val="2"/>
            <w:vAlign w:val="center"/>
          </w:tcPr>
          <w:p>
            <w:pPr>
              <w:jc w:val="center"/>
              <w:rPr>
                <w:kern w:val="0"/>
                <w:sz w:val="24"/>
              </w:rPr>
            </w:pPr>
            <w:r>
              <w:rPr>
                <w:rFonts w:hint="eastAsia" w:cs="仿宋_GB2312"/>
                <w:color w:val="000000"/>
                <w:kern w:val="0"/>
                <w:sz w:val="24"/>
              </w:rPr>
              <w:t>1.3.1</w:t>
            </w:r>
          </w:p>
        </w:tc>
        <w:tc>
          <w:tcPr>
            <w:tcW w:w="3477" w:type="dxa"/>
            <w:gridSpan w:val="6"/>
            <w:vAlign w:val="center"/>
          </w:tcPr>
          <w:p>
            <w:pPr>
              <w:jc w:val="center"/>
              <w:rPr>
                <w:rFonts w:cs="仿宋_GB2312"/>
                <w:kern w:val="0"/>
                <w:sz w:val="24"/>
              </w:rPr>
            </w:pPr>
            <w:r>
              <w:rPr>
                <w:rFonts w:hint="eastAsia" w:cs="仿宋_GB2312"/>
                <w:kern w:val="0"/>
                <w:sz w:val="24"/>
              </w:rPr>
              <w:t>招标范围</w:t>
            </w:r>
          </w:p>
        </w:tc>
        <w:tc>
          <w:tcPr>
            <w:tcW w:w="5690" w:type="dxa"/>
            <w:tcBorders>
              <w:bottom w:val="single" w:color="auto" w:sz="4" w:space="0"/>
            </w:tcBorders>
            <w:vAlign w:val="center"/>
          </w:tcPr>
          <w:p>
            <w:pPr>
              <w:rPr>
                <w:rFonts w:cs="仿宋_GB2312"/>
                <w:kern w:val="0"/>
                <w:sz w:val="24"/>
              </w:rPr>
            </w:pPr>
            <w:r>
              <w:rPr>
                <w:rFonts w:hint="eastAsia" w:asciiTheme="minorEastAsia" w:hAnsiTheme="minorEastAsia" w:eastAsiaTheme="minorEastAsia"/>
                <w:sz w:val="24"/>
              </w:rPr>
              <w:t>主要包括总体规划、方案设计及优化设计、初步设计及概算、施工图设计、施工和试运行期间的现场技术服务、配合竣工验收等一切规划设计事宜，以及施工图预算编制、工程施工开始前的项目管理服务等全过程工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cs="仿宋_GB2312"/>
                <w:color w:val="000000"/>
                <w:kern w:val="0"/>
                <w:sz w:val="24"/>
              </w:rPr>
            </w:pPr>
            <w:r>
              <w:rPr>
                <w:rFonts w:hint="eastAsia" w:cs="仿宋_GB2312"/>
                <w:color w:val="000000"/>
                <w:kern w:val="0"/>
                <w:sz w:val="24"/>
              </w:rPr>
              <w:t>1.3.2</w:t>
            </w:r>
          </w:p>
        </w:tc>
        <w:tc>
          <w:tcPr>
            <w:tcW w:w="3477" w:type="dxa"/>
            <w:gridSpan w:val="6"/>
            <w:vAlign w:val="center"/>
          </w:tcPr>
          <w:p>
            <w:pPr>
              <w:ind w:right="-647" w:rightChars="-308" w:firstLine="1200" w:firstLineChars="500"/>
              <w:rPr>
                <w:rFonts w:cs="宋体"/>
                <w:sz w:val="24"/>
              </w:rPr>
            </w:pPr>
            <w:r>
              <w:rPr>
                <w:rFonts w:hint="eastAsia" w:cs="宋体"/>
                <w:sz w:val="24"/>
              </w:rPr>
              <w:t>标段划分</w:t>
            </w:r>
          </w:p>
        </w:tc>
        <w:tc>
          <w:tcPr>
            <w:tcW w:w="5690" w:type="dxa"/>
            <w:tcBorders>
              <w:bottom w:val="single" w:color="auto" w:sz="4" w:space="0"/>
            </w:tcBorders>
            <w:vAlign w:val="center"/>
          </w:tcPr>
          <w:p>
            <w:pPr>
              <w:spacing w:line="460" w:lineRule="exact"/>
              <w:rPr>
                <w:rFonts w:cs="宋体"/>
                <w:sz w:val="24"/>
                <w:shd w:val="clear" w:color="auto" w:fill="FFFFFF"/>
              </w:rPr>
            </w:pPr>
            <w:r>
              <w:rPr>
                <w:rFonts w:hint="eastAsia" w:cs="宋体"/>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44" w:type="dxa"/>
            <w:gridSpan w:val="2"/>
            <w:vAlign w:val="center"/>
          </w:tcPr>
          <w:p>
            <w:pPr>
              <w:jc w:val="center"/>
              <w:rPr>
                <w:kern w:val="0"/>
                <w:sz w:val="24"/>
              </w:rPr>
            </w:pPr>
            <w:r>
              <w:rPr>
                <w:rFonts w:hint="eastAsia" w:cs="仿宋_GB2312"/>
                <w:kern w:val="0"/>
                <w:sz w:val="24"/>
              </w:rPr>
              <w:t>1.3.3</w:t>
            </w:r>
          </w:p>
        </w:tc>
        <w:tc>
          <w:tcPr>
            <w:tcW w:w="3477" w:type="dxa"/>
            <w:gridSpan w:val="6"/>
            <w:tcBorders>
              <w:right w:val="single" w:color="auto" w:sz="4" w:space="0"/>
            </w:tcBorders>
            <w:vAlign w:val="center"/>
          </w:tcPr>
          <w:p>
            <w:pPr>
              <w:autoSpaceDE w:val="0"/>
              <w:autoSpaceDN w:val="0"/>
              <w:adjustRightInd w:val="0"/>
              <w:spacing w:line="460" w:lineRule="exact"/>
              <w:jc w:val="center"/>
              <w:rPr>
                <w:rFonts w:cs="仿宋_GB2312"/>
                <w:kern w:val="0"/>
                <w:sz w:val="24"/>
              </w:rPr>
            </w:pPr>
            <w:r>
              <w:rPr>
                <w:rFonts w:hint="eastAsia" w:cs="仿宋_GB2312"/>
                <w:kern w:val="0"/>
                <w:sz w:val="24"/>
              </w:rPr>
              <w:t>服务</w:t>
            </w:r>
            <w:r>
              <w:rPr>
                <w:rFonts w:hint="eastAsia"/>
                <w:sz w:val="24"/>
              </w:rPr>
              <w:t>周</w:t>
            </w:r>
            <w:r>
              <w:rPr>
                <w:sz w:val="24"/>
              </w:rPr>
              <w:t>期</w:t>
            </w:r>
          </w:p>
        </w:tc>
        <w:tc>
          <w:tcPr>
            <w:tcW w:w="5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仿宋_GB2312"/>
                <w:color w:val="FF0000"/>
                <w:kern w:val="0"/>
                <w:sz w:val="24"/>
              </w:rPr>
            </w:pPr>
            <w:r>
              <w:rPr>
                <w:rFonts w:hint="eastAsia" w:asciiTheme="minorEastAsia" w:hAnsiTheme="minorEastAsia" w:eastAsiaTheme="minorEastAsia"/>
                <w:sz w:val="24"/>
              </w:rPr>
              <w:t>设计服务周期：合同签订后 30 日历天内完成规划方案优化、初步设计及概算编制；初步设计批复后 45日历天内完成施工图设计；造价咨询服务周期：初步设计批复后45日完成施工图预算编制；项目管理服务周期：合同签订后至施工总承包招标完成前。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4" w:type="dxa"/>
            <w:gridSpan w:val="2"/>
            <w:vAlign w:val="center"/>
          </w:tcPr>
          <w:p>
            <w:pPr>
              <w:jc w:val="center"/>
              <w:rPr>
                <w:kern w:val="0"/>
                <w:sz w:val="24"/>
              </w:rPr>
            </w:pPr>
            <w:r>
              <w:rPr>
                <w:rFonts w:hint="eastAsia" w:cs="仿宋_GB2312"/>
                <w:kern w:val="0"/>
                <w:sz w:val="24"/>
              </w:rPr>
              <w:t>1.3.4</w:t>
            </w:r>
          </w:p>
        </w:tc>
        <w:tc>
          <w:tcPr>
            <w:tcW w:w="3477" w:type="dxa"/>
            <w:gridSpan w:val="6"/>
            <w:vAlign w:val="center"/>
          </w:tcPr>
          <w:p>
            <w:pPr>
              <w:autoSpaceDE w:val="0"/>
              <w:autoSpaceDN w:val="0"/>
              <w:adjustRightInd w:val="0"/>
              <w:spacing w:line="420" w:lineRule="exact"/>
              <w:jc w:val="center"/>
              <w:rPr>
                <w:rFonts w:cs="仿宋_GB2312"/>
                <w:kern w:val="0"/>
                <w:sz w:val="24"/>
              </w:rPr>
            </w:pPr>
            <w:r>
              <w:rPr>
                <w:rFonts w:hint="eastAsia" w:cs="仿宋_GB2312"/>
                <w:kern w:val="0"/>
                <w:sz w:val="24"/>
              </w:rPr>
              <w:t>质量要求</w:t>
            </w:r>
          </w:p>
        </w:tc>
        <w:tc>
          <w:tcPr>
            <w:tcW w:w="5690" w:type="dxa"/>
            <w:vAlign w:val="center"/>
          </w:tcPr>
          <w:p>
            <w:pPr>
              <w:autoSpaceDE w:val="0"/>
              <w:autoSpaceDN w:val="0"/>
              <w:adjustRightInd w:val="0"/>
              <w:spacing w:line="420" w:lineRule="exact"/>
              <w:jc w:val="left"/>
              <w:rPr>
                <w:rFonts w:cs="仿宋_GB2312"/>
                <w:kern w:val="0"/>
                <w:sz w:val="24"/>
              </w:rPr>
            </w:pPr>
            <w:r>
              <w:rPr>
                <w:rFonts w:hint="eastAsia" w:cs="仿宋_GB2312" w:asciiTheme="minorEastAsia" w:hAnsiTheme="minorEastAsia" w:eastAsiaTheme="minorEastAsia"/>
                <w:sz w:val="24"/>
              </w:rPr>
              <w:t>符合国家及行业现行设计规范、规程、规定、标准等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1.4.1</w:t>
            </w:r>
          </w:p>
        </w:tc>
        <w:tc>
          <w:tcPr>
            <w:tcW w:w="3477" w:type="dxa"/>
            <w:gridSpan w:val="6"/>
            <w:vAlign w:val="center"/>
          </w:tcPr>
          <w:p>
            <w:pPr>
              <w:autoSpaceDE w:val="0"/>
              <w:autoSpaceDN w:val="0"/>
              <w:adjustRightInd w:val="0"/>
              <w:spacing w:line="420" w:lineRule="exact"/>
              <w:jc w:val="center"/>
              <w:rPr>
                <w:rFonts w:cs="仿宋_GB2312"/>
                <w:kern w:val="0"/>
                <w:sz w:val="24"/>
              </w:rPr>
            </w:pPr>
            <w:r>
              <w:rPr>
                <w:rFonts w:hint="eastAsia" w:cs="仿宋_GB2312"/>
                <w:kern w:val="0"/>
                <w:sz w:val="24"/>
              </w:rPr>
              <w:t>投标人资质条件</w:t>
            </w:r>
          </w:p>
        </w:tc>
        <w:tc>
          <w:tcPr>
            <w:tcW w:w="5690" w:type="dxa"/>
          </w:tcPr>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1、投标人须具备中华人民共和国境内注册独立法人资格且持有有效的营业执照、组织机构代码证、税务登记证或统一社会信用代码的营业执照；并在人员、设备、资金等方面具有相应的能力。</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2、资质要求: 投标人需具备建设行政主管部门颁发的工程设计综合资质甲级或同时具有建筑行业（建筑工程）甲级设计资质和轻纺行业(轻工工程)甲级设计资质；设计项目负责人具备一级注册建筑师或一级注册结构工程师资格，并具有建筑工程专业（建筑学、结构或土木工程专业）高级工程师资格。 </w:t>
            </w:r>
          </w:p>
          <w:p>
            <w:pPr>
              <w:spacing w:line="360" w:lineRule="auto"/>
              <w:ind w:firstLine="480" w:firstLineChars="200"/>
              <w:rPr>
                <w:rFonts w:hAnsi="宋体" w:cs="宋体"/>
                <w:color w:val="000000" w:themeColor="text1"/>
                <w:sz w:val="24"/>
              </w:rPr>
            </w:pPr>
            <w:r>
              <w:rPr>
                <w:rFonts w:hint="eastAsia" w:hAnsi="宋体" w:cs="宋体"/>
                <w:color w:val="000000" w:themeColor="text1"/>
                <w:sz w:val="24"/>
              </w:rPr>
              <w:t>3、投标人未被“信用中国”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kern w:val="0"/>
                <w:sz w:val="24"/>
              </w:rPr>
            </w:pPr>
            <w:r>
              <w:rPr>
                <w:rFonts w:hint="eastAsia" w:cs="仿宋_GB2312"/>
                <w:color w:val="000000"/>
                <w:kern w:val="0"/>
                <w:sz w:val="24"/>
              </w:rPr>
              <w:t>1.4.2</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是否接受联合体投标</w:t>
            </w:r>
          </w:p>
        </w:tc>
        <w:tc>
          <w:tcPr>
            <w:tcW w:w="5690" w:type="dxa"/>
            <w:vAlign w:val="center"/>
          </w:tcPr>
          <w:p>
            <w:pPr>
              <w:autoSpaceDE w:val="0"/>
              <w:autoSpaceDN w:val="0"/>
              <w:adjustRightInd w:val="0"/>
              <w:spacing w:line="360" w:lineRule="auto"/>
              <w:jc w:val="left"/>
              <w:rPr>
                <w:sz w:val="24"/>
              </w:rPr>
            </w:pPr>
            <w:r>
              <w:rPr>
                <w:rFonts w:hint="eastAsia"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4" w:type="dxa"/>
            <w:gridSpan w:val="2"/>
            <w:vAlign w:val="center"/>
          </w:tcPr>
          <w:p>
            <w:pPr>
              <w:jc w:val="center"/>
              <w:rPr>
                <w:kern w:val="0"/>
                <w:sz w:val="24"/>
              </w:rPr>
            </w:pPr>
            <w:r>
              <w:rPr>
                <w:rFonts w:hint="eastAsia" w:cs="仿宋_GB2312"/>
                <w:color w:val="000000"/>
                <w:kern w:val="0"/>
                <w:sz w:val="24"/>
              </w:rPr>
              <w:t>1.9.1</w:t>
            </w:r>
          </w:p>
        </w:tc>
        <w:tc>
          <w:tcPr>
            <w:tcW w:w="3477" w:type="dxa"/>
            <w:gridSpan w:val="6"/>
            <w:vAlign w:val="center"/>
          </w:tcPr>
          <w:p>
            <w:pPr>
              <w:jc w:val="center"/>
              <w:rPr>
                <w:kern w:val="0"/>
                <w:sz w:val="24"/>
              </w:rPr>
            </w:pPr>
            <w:r>
              <w:rPr>
                <w:rFonts w:hint="eastAsia" w:cs="仿宋_GB2312"/>
                <w:kern w:val="0"/>
                <w:sz w:val="24"/>
              </w:rPr>
              <w:t>踏勘现场</w:t>
            </w:r>
          </w:p>
        </w:tc>
        <w:tc>
          <w:tcPr>
            <w:tcW w:w="5690" w:type="dxa"/>
            <w:vAlign w:val="center"/>
          </w:tcPr>
          <w:p>
            <w:pPr>
              <w:autoSpaceDE w:val="0"/>
              <w:autoSpaceDN w:val="0"/>
              <w:adjustRightInd w:val="0"/>
              <w:spacing w:line="360" w:lineRule="auto"/>
              <w:jc w:val="left"/>
              <w:rPr>
                <w:sz w:val="24"/>
              </w:rPr>
            </w:pPr>
            <w:r>
              <w:rPr>
                <w:rFonts w:hint="eastAsia" w:hAnsi="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cs="TimesNewRomanPSMT"/>
                <w:kern w:val="0"/>
                <w:sz w:val="24"/>
              </w:rPr>
            </w:pPr>
            <w:r>
              <w:rPr>
                <w:rFonts w:hint="eastAsia" w:cs="仿宋_GB2312"/>
                <w:color w:val="000000"/>
                <w:kern w:val="0"/>
                <w:sz w:val="24"/>
              </w:rPr>
              <w:t>1.10.1</w:t>
            </w:r>
          </w:p>
        </w:tc>
        <w:tc>
          <w:tcPr>
            <w:tcW w:w="3477" w:type="dxa"/>
            <w:gridSpan w:val="6"/>
            <w:vAlign w:val="center"/>
          </w:tcPr>
          <w:p>
            <w:pPr>
              <w:jc w:val="center"/>
              <w:rPr>
                <w:rFonts w:cs="仿宋_GB2312"/>
                <w:kern w:val="0"/>
                <w:sz w:val="24"/>
              </w:rPr>
            </w:pPr>
            <w:r>
              <w:rPr>
                <w:rFonts w:hint="eastAsia" w:cs="仿宋_GB2312"/>
                <w:color w:val="000000"/>
                <w:kern w:val="0"/>
                <w:sz w:val="24"/>
              </w:rPr>
              <w:t>投标预备会</w:t>
            </w:r>
          </w:p>
        </w:tc>
        <w:tc>
          <w:tcPr>
            <w:tcW w:w="5690" w:type="dxa"/>
            <w:vAlign w:val="center"/>
          </w:tcPr>
          <w:p>
            <w:pPr>
              <w:autoSpaceDE w:val="0"/>
              <w:autoSpaceDN w:val="0"/>
              <w:adjustRightInd w:val="0"/>
              <w:spacing w:line="360" w:lineRule="auto"/>
              <w:jc w:val="left"/>
              <w:rPr>
                <w:sz w:val="24"/>
              </w:rPr>
            </w:pPr>
            <w:r>
              <w:rPr>
                <w:rFonts w:hint="eastAsia"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sz w:val="24"/>
              </w:rPr>
            </w:pPr>
            <w:r>
              <w:rPr>
                <w:rFonts w:hint="eastAsia"/>
                <w:sz w:val="24"/>
              </w:rPr>
              <w:t>1.10.2</w:t>
            </w:r>
          </w:p>
        </w:tc>
        <w:tc>
          <w:tcPr>
            <w:tcW w:w="3477" w:type="dxa"/>
            <w:gridSpan w:val="6"/>
            <w:vAlign w:val="center"/>
          </w:tcPr>
          <w:p>
            <w:pPr>
              <w:autoSpaceDE w:val="0"/>
              <w:autoSpaceDN w:val="0"/>
              <w:adjustRightInd w:val="0"/>
              <w:spacing w:line="420" w:lineRule="exact"/>
              <w:jc w:val="center"/>
              <w:rPr>
                <w:sz w:val="24"/>
              </w:rPr>
            </w:pPr>
            <w:r>
              <w:rPr>
                <w:rFonts w:hint="eastAsia" w:cs="仿宋_GB2312"/>
                <w:color w:val="000000"/>
                <w:sz w:val="24"/>
              </w:rPr>
              <w:t>投标人提出问题的截止时间</w:t>
            </w:r>
          </w:p>
        </w:tc>
        <w:tc>
          <w:tcPr>
            <w:tcW w:w="5690" w:type="dxa"/>
            <w:vAlign w:val="center"/>
          </w:tcPr>
          <w:p>
            <w:pPr>
              <w:autoSpaceDE w:val="0"/>
              <w:autoSpaceDN w:val="0"/>
              <w:adjustRightInd w:val="0"/>
              <w:spacing w:line="420" w:lineRule="exact"/>
              <w:jc w:val="left"/>
              <w:rPr>
                <w:sz w:val="24"/>
              </w:rPr>
            </w:pPr>
            <w:r>
              <w:rPr>
                <w:rFonts w:hint="eastAsia" w:cs="仿宋_GB231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sz w:val="24"/>
              </w:rPr>
            </w:pPr>
            <w:r>
              <w:rPr>
                <w:rFonts w:hint="eastAsia"/>
                <w:sz w:val="24"/>
              </w:rPr>
              <w:t>1.10.3</w:t>
            </w:r>
          </w:p>
        </w:tc>
        <w:tc>
          <w:tcPr>
            <w:tcW w:w="3477" w:type="dxa"/>
            <w:gridSpan w:val="6"/>
            <w:vAlign w:val="center"/>
          </w:tcPr>
          <w:p>
            <w:pPr>
              <w:jc w:val="center"/>
              <w:rPr>
                <w:sz w:val="24"/>
              </w:rPr>
            </w:pPr>
            <w:r>
              <w:rPr>
                <w:rFonts w:hint="eastAsia"/>
                <w:color w:val="000000"/>
                <w:sz w:val="24"/>
              </w:rPr>
              <w:t>招标人澄清的时间</w:t>
            </w:r>
          </w:p>
        </w:tc>
        <w:tc>
          <w:tcPr>
            <w:tcW w:w="5690" w:type="dxa"/>
            <w:vAlign w:val="center"/>
          </w:tcPr>
          <w:p>
            <w:pPr>
              <w:rPr>
                <w:sz w:val="24"/>
              </w:rPr>
            </w:pPr>
            <w:r>
              <w:rPr>
                <w:rFonts w:hint="eastAsia" w:cs="仿宋_GB2312"/>
                <w:color w:val="000000"/>
                <w:sz w:val="24"/>
              </w:rPr>
              <w:t>投标截止时间15日</w:t>
            </w:r>
            <w:r>
              <w:rPr>
                <w:rFonts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1.11</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分包</w:t>
            </w:r>
          </w:p>
        </w:tc>
        <w:tc>
          <w:tcPr>
            <w:tcW w:w="5690" w:type="dxa"/>
          </w:tcPr>
          <w:p>
            <w:pPr>
              <w:autoSpaceDE w:val="0"/>
              <w:autoSpaceDN w:val="0"/>
              <w:adjustRightInd w:val="0"/>
              <w:spacing w:line="360" w:lineRule="auto"/>
              <w:jc w:val="left"/>
              <w:rPr>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1.12 </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偏离</w:t>
            </w:r>
          </w:p>
        </w:tc>
        <w:tc>
          <w:tcPr>
            <w:tcW w:w="5690" w:type="dxa"/>
          </w:tcPr>
          <w:p>
            <w:pPr>
              <w:autoSpaceDE w:val="0"/>
              <w:autoSpaceDN w:val="0"/>
              <w:adjustRightInd w:val="0"/>
              <w:spacing w:line="360" w:lineRule="auto"/>
              <w:jc w:val="left"/>
              <w:rPr>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2.1 </w:t>
            </w:r>
          </w:p>
        </w:tc>
        <w:tc>
          <w:tcPr>
            <w:tcW w:w="3477" w:type="dxa"/>
            <w:gridSpan w:val="6"/>
            <w:vAlign w:val="center"/>
          </w:tcPr>
          <w:p>
            <w:pPr>
              <w:autoSpaceDE w:val="0"/>
              <w:autoSpaceDN w:val="0"/>
              <w:adjustRightInd w:val="0"/>
              <w:spacing w:line="340" w:lineRule="exact"/>
              <w:jc w:val="center"/>
              <w:rPr>
                <w:kern w:val="0"/>
                <w:sz w:val="24"/>
              </w:rPr>
            </w:pPr>
            <w:r>
              <w:rPr>
                <w:rFonts w:hint="eastAsia" w:hAnsi="宋体" w:cs="宋体"/>
                <w:color w:val="000000" w:themeColor="text1"/>
                <w:sz w:val="24"/>
              </w:rPr>
              <w:t>招标文件的获取</w:t>
            </w:r>
          </w:p>
        </w:tc>
        <w:tc>
          <w:tcPr>
            <w:tcW w:w="5690" w:type="dxa"/>
          </w:tcPr>
          <w:p>
            <w:pPr>
              <w:autoSpaceDE w:val="0"/>
              <w:autoSpaceDN w:val="0"/>
              <w:adjustRightInd w:val="0"/>
              <w:spacing w:line="360" w:lineRule="auto"/>
              <w:jc w:val="left"/>
              <w:rPr>
                <w:kern w:val="0"/>
                <w:sz w:val="24"/>
              </w:rPr>
            </w:pPr>
            <w:r>
              <w:rPr>
                <w:rFonts w:hint="eastAsia" w:hAnsi="宋体" w:cs="宋体"/>
                <w:color w:val="000000" w:themeColor="text1"/>
                <w:sz w:val="24"/>
              </w:rPr>
              <w:t>招标文件的获取：投标人于投标文件递交截止时间前均可登录【全国公共资源交易平台(河南省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cs="TimesNewRomanPSMT"/>
                <w:kern w:val="0"/>
                <w:sz w:val="24"/>
              </w:rPr>
              <w:t>2.2.1</w:t>
            </w:r>
          </w:p>
        </w:tc>
        <w:tc>
          <w:tcPr>
            <w:tcW w:w="3477" w:type="dxa"/>
            <w:gridSpan w:val="6"/>
            <w:vAlign w:val="center"/>
          </w:tcPr>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构成招标文件的其他材料</w:t>
            </w:r>
          </w:p>
        </w:tc>
        <w:tc>
          <w:tcPr>
            <w:tcW w:w="5690" w:type="dxa"/>
          </w:tcPr>
          <w:p>
            <w:pPr>
              <w:autoSpaceDE w:val="0"/>
              <w:autoSpaceDN w:val="0"/>
              <w:adjustRightInd w:val="0"/>
              <w:spacing w:line="360" w:lineRule="auto"/>
              <w:jc w:val="left"/>
              <w:rPr>
                <w:rFonts w:hAnsi="宋体" w:cs="宋体"/>
                <w:color w:val="000000" w:themeColor="text1"/>
                <w:sz w:val="24"/>
              </w:rPr>
            </w:pPr>
          </w:p>
          <w:p>
            <w:pPr>
              <w:autoSpaceDE w:val="0"/>
              <w:autoSpaceDN w:val="0"/>
              <w:adjustRightInd w:val="0"/>
              <w:spacing w:line="360" w:lineRule="auto"/>
              <w:jc w:val="left"/>
              <w:rPr>
                <w:rFonts w:hAnsi="宋体" w:cs="宋体"/>
                <w:color w:val="000000" w:themeColor="text1"/>
                <w:sz w:val="24"/>
              </w:rPr>
            </w:pPr>
            <w:r>
              <w:rPr>
                <w:rFonts w:hint="eastAsia" w:hAnsi="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2.2.2</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投标人要求澄清招标文件的截止时间</w:t>
            </w:r>
          </w:p>
        </w:tc>
        <w:tc>
          <w:tcPr>
            <w:tcW w:w="5690" w:type="dxa"/>
            <w:vAlign w:val="center"/>
          </w:tcPr>
          <w:p>
            <w:pPr>
              <w:autoSpaceDE w:val="0"/>
              <w:autoSpaceDN w:val="0"/>
              <w:adjustRightInd w:val="0"/>
              <w:spacing w:line="360" w:lineRule="auto"/>
              <w:rPr>
                <w:kern w:val="0"/>
                <w:sz w:val="24"/>
              </w:rPr>
            </w:pPr>
            <w:r>
              <w:rPr>
                <w:rFonts w:hint="eastAsia"/>
                <w:kern w:val="0"/>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w:t>
            </w:r>
            <w:r>
              <w:rPr>
                <w:rFonts w:hint="eastAsia" w:cs="TimesNewRomanPSMT"/>
                <w:kern w:val="0"/>
                <w:sz w:val="24"/>
              </w:rPr>
              <w:t>3</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投标截止时间</w:t>
            </w:r>
          </w:p>
        </w:tc>
        <w:tc>
          <w:tcPr>
            <w:tcW w:w="5690" w:type="dxa"/>
          </w:tcPr>
          <w:p>
            <w:pPr>
              <w:autoSpaceDE w:val="0"/>
              <w:autoSpaceDN w:val="0"/>
              <w:adjustRightInd w:val="0"/>
              <w:spacing w:line="360" w:lineRule="auto"/>
              <w:jc w:val="left"/>
              <w:rPr>
                <w:kern w:val="0"/>
                <w:sz w:val="24"/>
              </w:rPr>
            </w:pPr>
            <w:r>
              <w:rPr>
                <w:rFonts w:hint="eastAsia" w:cs="宋体"/>
                <w:b/>
                <w:sz w:val="24"/>
              </w:rPr>
              <w:t>2020年5月15日08时30分（北京时间）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2.2.3</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投标人确认收到招标文件澄清的时间</w:t>
            </w:r>
          </w:p>
        </w:tc>
        <w:tc>
          <w:tcPr>
            <w:tcW w:w="5690" w:type="dxa"/>
            <w:vAlign w:val="center"/>
          </w:tcPr>
          <w:p>
            <w:pPr>
              <w:autoSpaceDE w:val="0"/>
              <w:autoSpaceDN w:val="0"/>
              <w:adjustRightInd w:val="0"/>
              <w:spacing w:line="360" w:lineRule="auto"/>
              <w:rPr>
                <w:kern w:val="0"/>
                <w:sz w:val="24"/>
              </w:rPr>
            </w:pPr>
            <w:r>
              <w:rPr>
                <w:rFonts w:hint="eastAsia"/>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2.3.2</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投标人确认收到招标文件修改的时间</w:t>
            </w:r>
          </w:p>
        </w:tc>
        <w:tc>
          <w:tcPr>
            <w:tcW w:w="5690" w:type="dxa"/>
            <w:vAlign w:val="center"/>
          </w:tcPr>
          <w:p>
            <w:pPr>
              <w:autoSpaceDE w:val="0"/>
              <w:autoSpaceDN w:val="0"/>
              <w:adjustRightInd w:val="0"/>
              <w:spacing w:line="360" w:lineRule="auto"/>
              <w:rPr>
                <w:kern w:val="0"/>
                <w:sz w:val="24"/>
              </w:rPr>
            </w:pPr>
            <w:r>
              <w:rPr>
                <w:rFonts w:hint="eastAsia"/>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3.1.1</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构成投标文件的其他材料</w:t>
            </w:r>
          </w:p>
        </w:tc>
        <w:tc>
          <w:tcPr>
            <w:tcW w:w="5690" w:type="dxa"/>
          </w:tcPr>
          <w:p>
            <w:pPr>
              <w:autoSpaceDE w:val="0"/>
              <w:autoSpaceDN w:val="0"/>
              <w:adjustRightInd w:val="0"/>
              <w:spacing w:line="360" w:lineRule="auto"/>
              <w:jc w:val="left"/>
              <w:rPr>
                <w:kern w:val="0"/>
                <w:sz w:val="24"/>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3.3.1</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投标有效期</w:t>
            </w:r>
          </w:p>
        </w:tc>
        <w:tc>
          <w:tcPr>
            <w:tcW w:w="5690" w:type="dxa"/>
          </w:tcPr>
          <w:p>
            <w:pPr>
              <w:autoSpaceDE w:val="0"/>
              <w:autoSpaceDN w:val="0"/>
              <w:adjustRightInd w:val="0"/>
              <w:spacing w:line="360" w:lineRule="auto"/>
              <w:ind w:firstLine="480" w:firstLineChars="200"/>
              <w:jc w:val="left"/>
              <w:rPr>
                <w:kern w:val="0"/>
                <w:sz w:val="24"/>
              </w:rPr>
            </w:pPr>
            <w:r>
              <w:rPr>
                <w:rFonts w:hint="eastAsia" w:cs="仿宋_GB2312"/>
                <w:kern w:val="0"/>
                <w:sz w:val="24"/>
              </w:rPr>
              <w:t>90日历天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kern w:val="0"/>
                <w:sz w:val="24"/>
              </w:rPr>
            </w:pPr>
            <w:r>
              <w:rPr>
                <w:rFonts w:cs="TimesNewRomanPSMT"/>
                <w:kern w:val="0"/>
                <w:sz w:val="24"/>
              </w:rPr>
              <w:t>3.4.1</w:t>
            </w:r>
          </w:p>
        </w:tc>
        <w:tc>
          <w:tcPr>
            <w:tcW w:w="3477" w:type="dxa"/>
            <w:gridSpan w:val="6"/>
            <w:vAlign w:val="center"/>
          </w:tcPr>
          <w:p>
            <w:pPr>
              <w:autoSpaceDE w:val="0"/>
              <w:autoSpaceDN w:val="0"/>
              <w:adjustRightInd w:val="0"/>
              <w:spacing w:line="420" w:lineRule="exact"/>
              <w:jc w:val="center"/>
              <w:rPr>
                <w:kern w:val="0"/>
                <w:sz w:val="24"/>
              </w:rPr>
            </w:pPr>
            <w:r>
              <w:rPr>
                <w:rFonts w:hint="eastAsia" w:cs="仿宋_GB2312"/>
                <w:sz w:val="24"/>
              </w:rPr>
              <w:t>投标保证金须知</w:t>
            </w:r>
          </w:p>
        </w:tc>
        <w:tc>
          <w:tcPr>
            <w:tcW w:w="5690" w:type="dxa"/>
            <w:vAlign w:val="center"/>
          </w:tcPr>
          <w:p>
            <w:pPr>
              <w:autoSpaceDE w:val="0"/>
              <w:autoSpaceDN w:val="0"/>
              <w:adjustRightInd w:val="0"/>
              <w:rPr>
                <w:rFonts w:hAnsi="宋体" w:cs="宋体"/>
                <w:sz w:val="24"/>
              </w:rPr>
            </w:pPr>
            <w:r>
              <w:rPr>
                <w:rFonts w:hint="eastAsia" w:hAnsi="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宋体"/>
                <w:sz w:val="24"/>
              </w:rPr>
            </w:pPr>
            <w:r>
              <w:rPr>
                <w:rFonts w:hint="eastAsia" w:hAnsi="宋体" w:cs="宋体"/>
                <w:sz w:val="24"/>
              </w:rPr>
              <w:t xml:space="preserve">2、基本户备案流程： </w:t>
            </w:r>
          </w:p>
          <w:p>
            <w:pPr>
              <w:autoSpaceDE w:val="0"/>
              <w:autoSpaceDN w:val="0"/>
              <w:adjustRightInd w:val="0"/>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cs="宋体"/>
                <w:sz w:val="24"/>
              </w:rPr>
            </w:pPr>
            <w:r>
              <w:rPr>
                <w:rFonts w:hint="eastAsia" w:hAnsi="宋体" w:cs="宋体"/>
                <w:sz w:val="24"/>
              </w:rPr>
              <w:t>3、特殊情况处理：</w:t>
            </w:r>
          </w:p>
          <w:p>
            <w:pPr>
              <w:autoSpaceDE w:val="0"/>
              <w:autoSpaceDN w:val="0"/>
              <w:adjustRightInd w:val="0"/>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420" w:lineRule="exact"/>
              <w:jc w:val="left"/>
              <w:rPr>
                <w:rFonts w:cs="仿宋_GB2312"/>
                <w:b/>
                <w:color w:val="000000"/>
                <w:kern w:val="0"/>
                <w:sz w:val="24"/>
              </w:rPr>
            </w:pPr>
            <w:r>
              <w:rPr>
                <w:rFonts w:hint="eastAsia" w:hAnsi="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TimesNewRomanPSMT"/>
                <w:kern w:val="0"/>
                <w:sz w:val="24"/>
              </w:rPr>
            </w:pPr>
            <w:r>
              <w:rPr>
                <w:rFonts w:hint="eastAsia" w:cs="TimesNewRomanPSMT"/>
                <w:kern w:val="0"/>
                <w:sz w:val="24"/>
              </w:rPr>
              <w:t>3.4.2</w:t>
            </w:r>
          </w:p>
        </w:tc>
        <w:tc>
          <w:tcPr>
            <w:tcW w:w="3477" w:type="dxa"/>
            <w:gridSpan w:val="6"/>
            <w:vAlign w:val="center"/>
          </w:tcPr>
          <w:p>
            <w:pPr>
              <w:autoSpaceDE w:val="0"/>
              <w:autoSpaceDN w:val="0"/>
              <w:adjustRightInd w:val="0"/>
              <w:spacing w:line="420" w:lineRule="exact"/>
              <w:jc w:val="center"/>
              <w:rPr>
                <w:rFonts w:cs="仿宋_GB2312"/>
                <w:sz w:val="24"/>
              </w:rPr>
            </w:pPr>
            <w:r>
              <w:rPr>
                <w:rFonts w:hint="eastAsia" w:cs="仿宋_GB2312"/>
                <w:sz w:val="24"/>
              </w:rPr>
              <w:t>投标保证金</w:t>
            </w:r>
          </w:p>
        </w:tc>
        <w:tc>
          <w:tcPr>
            <w:tcW w:w="5690" w:type="dxa"/>
            <w:vAlign w:val="center"/>
          </w:tcPr>
          <w:p>
            <w:pPr>
              <w:autoSpaceDE w:val="0"/>
              <w:autoSpaceDN w:val="0"/>
              <w:spacing w:line="360" w:lineRule="auto"/>
              <w:jc w:val="left"/>
              <w:rPr>
                <w:rFonts w:cs="宋体"/>
                <w:b/>
                <w:sz w:val="24"/>
                <w:szCs w:val="22"/>
              </w:rPr>
            </w:pPr>
            <w:r>
              <w:rPr>
                <w:rFonts w:hint="eastAsia" w:cs="宋体"/>
                <w:sz w:val="24"/>
                <w:szCs w:val="22"/>
              </w:rPr>
              <w:t>投标保证金递交截止时间：</w:t>
            </w:r>
            <w:r>
              <w:rPr>
                <w:rFonts w:hint="eastAsia" w:cs="宋体"/>
                <w:b/>
                <w:sz w:val="24"/>
                <w:szCs w:val="22"/>
              </w:rPr>
              <w:t>同投标截止时间</w:t>
            </w:r>
          </w:p>
          <w:p>
            <w:pPr>
              <w:autoSpaceDE w:val="0"/>
              <w:autoSpaceDN w:val="0"/>
              <w:spacing w:line="360" w:lineRule="auto"/>
              <w:jc w:val="left"/>
              <w:rPr>
                <w:rFonts w:cs="宋体"/>
                <w:b/>
                <w:bCs/>
                <w:sz w:val="24"/>
                <w:szCs w:val="22"/>
              </w:rPr>
            </w:pPr>
            <w:r>
              <w:rPr>
                <w:rFonts w:hint="eastAsia" w:cs="宋体"/>
                <w:b/>
                <w:bCs/>
                <w:sz w:val="24"/>
                <w:szCs w:val="22"/>
              </w:rPr>
              <w:t>金额：叁万元整（</w:t>
            </w:r>
            <w:r>
              <w:rPr>
                <w:rFonts w:cs="Arial"/>
                <w:b/>
                <w:bCs/>
                <w:sz w:val="24"/>
                <w:szCs w:val="22"/>
              </w:rPr>
              <w:t>¥</w:t>
            </w:r>
            <w:r>
              <w:rPr>
                <w:rFonts w:hint="eastAsia" w:cs="Arial"/>
                <w:b/>
                <w:bCs/>
                <w:sz w:val="24"/>
                <w:szCs w:val="22"/>
              </w:rPr>
              <w:t xml:space="preserve"> 30000</w:t>
            </w:r>
            <w:r>
              <w:rPr>
                <w:rFonts w:hint="eastAsia" w:cs="宋体"/>
                <w:b/>
                <w:bCs/>
                <w:sz w:val="24"/>
                <w:szCs w:val="22"/>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w:t>
            </w:r>
            <w:r>
              <w:rPr>
                <w:rFonts w:hint="eastAsia" w:hAnsi="宋体" w:cs="宋体"/>
                <w:b/>
                <w:bCs/>
                <w:sz w:val="24"/>
                <w:lang w:val="zh-CN"/>
              </w:rPr>
              <w:t>不接受以现金方式缴纳的投标保证金。</w:t>
            </w:r>
            <w:r>
              <w:rPr>
                <w:rFonts w:hint="eastAsia" w:hAnsi="宋体" w:cs="宋体"/>
                <w:sz w:val="24"/>
                <w:lang w:val="zh-CN"/>
              </w:rPr>
              <w:t>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420" w:lineRule="exact"/>
              <w:jc w:val="left"/>
              <w:rPr>
                <w:rFonts w:cs="仿宋_GB2312"/>
                <w:sz w:val="24"/>
                <w:szCs w:val="22"/>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cs="TimesNewRomanPSMT"/>
                <w:kern w:val="0"/>
                <w:sz w:val="24"/>
              </w:rPr>
            </w:pPr>
            <w:r>
              <w:rPr>
                <w:rFonts w:hint="eastAsia" w:cs="TimesNewRomanPSMT"/>
                <w:kern w:val="0"/>
                <w:sz w:val="24"/>
              </w:rPr>
              <w:t>3.5.2</w:t>
            </w:r>
          </w:p>
        </w:tc>
        <w:tc>
          <w:tcPr>
            <w:tcW w:w="3477" w:type="dxa"/>
            <w:gridSpan w:val="6"/>
            <w:vAlign w:val="center"/>
          </w:tcPr>
          <w:p>
            <w:pPr>
              <w:jc w:val="center"/>
              <w:rPr>
                <w:rFonts w:cs="仿宋_GB2312"/>
                <w:sz w:val="24"/>
              </w:rPr>
            </w:pPr>
            <w:r>
              <w:rPr>
                <w:rFonts w:hint="eastAsia" w:cs="宋体"/>
                <w:sz w:val="24"/>
              </w:rPr>
              <w:t>近年财务状况要求</w:t>
            </w:r>
          </w:p>
        </w:tc>
        <w:tc>
          <w:tcPr>
            <w:tcW w:w="5690" w:type="dxa"/>
            <w:vAlign w:val="center"/>
          </w:tcPr>
          <w:p>
            <w:pPr>
              <w:autoSpaceDE w:val="0"/>
              <w:autoSpaceDN w:val="0"/>
              <w:adjustRightInd w:val="0"/>
              <w:spacing w:line="276" w:lineRule="auto"/>
              <w:jc w:val="left"/>
              <w:rPr>
                <w:rFonts w:cs="宋体"/>
                <w:sz w:val="24"/>
              </w:rPr>
            </w:pPr>
            <w:r>
              <w:rPr>
                <w:rFonts w:asciiTheme="minorEastAsia" w:hAnsiTheme="minorEastAsia" w:eastAsiaTheme="minorEastAsia"/>
                <w:sz w:val="24"/>
              </w:rPr>
              <w:t>3</w:t>
            </w:r>
            <w:r>
              <w:rPr>
                <w:rFonts w:hint="eastAsia" w:asciiTheme="minorEastAsia" w:hAnsiTheme="minorEastAsia" w:eastAsiaTheme="minorEastAsia"/>
                <w:sz w:val="24"/>
              </w:rPr>
              <w:t>年，指2016年度、2017年度、2018年度（或2017年度、2018年度、2019年度）财务状况良好（近3年均有利润），无不良债务，提供经会计师事务所或审计机构审计的财务会计报表(必须提供资产负债表、利润表、现金流量表）；企业成立不足三年的，提供成立之年至今的经会计事务所或审计机构审计的财务会计报表(必须提供资产负债表、利润表、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3.5.3</w:t>
            </w:r>
          </w:p>
        </w:tc>
        <w:tc>
          <w:tcPr>
            <w:tcW w:w="3477" w:type="dxa"/>
            <w:gridSpan w:val="6"/>
            <w:vAlign w:val="center"/>
          </w:tcPr>
          <w:p>
            <w:pPr>
              <w:autoSpaceDE w:val="0"/>
              <w:autoSpaceDN w:val="0"/>
              <w:adjustRightInd w:val="0"/>
              <w:spacing w:line="360" w:lineRule="auto"/>
              <w:ind w:firstLine="480" w:firstLineChars="200"/>
              <w:rPr>
                <w:rFonts w:cs="仿宋_GB2312"/>
                <w:kern w:val="0"/>
                <w:sz w:val="24"/>
              </w:rPr>
            </w:pPr>
            <w:r>
              <w:rPr>
                <w:rFonts w:hint="eastAsia" w:cs="仿宋_GB2312"/>
                <w:kern w:val="0"/>
                <w:sz w:val="24"/>
              </w:rPr>
              <w:t>近年完成的类似项目</w:t>
            </w:r>
          </w:p>
        </w:tc>
        <w:tc>
          <w:tcPr>
            <w:tcW w:w="5690" w:type="dxa"/>
            <w:vAlign w:val="center"/>
          </w:tcPr>
          <w:p>
            <w:pPr>
              <w:autoSpaceDE w:val="0"/>
              <w:autoSpaceDN w:val="0"/>
              <w:adjustRightInd w:val="0"/>
              <w:spacing w:line="360" w:lineRule="auto"/>
              <w:jc w:val="left"/>
              <w:rPr>
                <w:rFonts w:cs="仿宋_GB2312"/>
                <w:sz w:val="24"/>
              </w:rPr>
            </w:pPr>
            <w:r>
              <w:rPr>
                <w:rFonts w:hint="eastAsia" w:hAnsi="宋体" w:cs="TimesNewRomanPSMT"/>
                <w:color w:val="000000" w:themeColor="text1"/>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3.5.5</w:t>
            </w:r>
          </w:p>
        </w:tc>
        <w:tc>
          <w:tcPr>
            <w:tcW w:w="3477" w:type="dxa"/>
            <w:gridSpan w:val="6"/>
            <w:vAlign w:val="center"/>
          </w:tcPr>
          <w:p>
            <w:pPr>
              <w:autoSpaceDE w:val="0"/>
              <w:autoSpaceDN w:val="0"/>
              <w:adjustRightInd w:val="0"/>
              <w:spacing w:line="360" w:lineRule="auto"/>
              <w:ind w:firstLine="480" w:firstLineChars="200"/>
              <w:rPr>
                <w:rFonts w:cs="仿宋_GB2312"/>
                <w:kern w:val="0"/>
                <w:sz w:val="24"/>
              </w:rPr>
            </w:pPr>
            <w:r>
              <w:rPr>
                <w:rFonts w:hint="eastAsia" w:cs="仿宋_GB2312"/>
                <w:kern w:val="0"/>
                <w:sz w:val="24"/>
              </w:rPr>
              <w:t>近年发生的诉讼及仲裁</w:t>
            </w:r>
          </w:p>
        </w:tc>
        <w:tc>
          <w:tcPr>
            <w:tcW w:w="5690" w:type="dxa"/>
            <w:vAlign w:val="center"/>
          </w:tcPr>
          <w:p>
            <w:pPr>
              <w:autoSpaceDE w:val="0"/>
              <w:autoSpaceDN w:val="0"/>
              <w:adjustRightInd w:val="0"/>
              <w:spacing w:line="360" w:lineRule="auto"/>
              <w:jc w:val="left"/>
              <w:rPr>
                <w:rFonts w:cs="仿宋_GB2312"/>
                <w:sz w:val="24"/>
              </w:rPr>
            </w:pPr>
            <w:r>
              <w:rPr>
                <w:rFonts w:hint="eastAsia" w:cs="仿宋_GB2312"/>
                <w:sz w:val="24"/>
              </w:rPr>
              <w:t xml:space="preserve">无要求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cs="TimesNewRomanPSMT"/>
                <w:kern w:val="0"/>
                <w:sz w:val="24"/>
              </w:rPr>
            </w:pPr>
            <w:r>
              <w:rPr>
                <w:rFonts w:hint="eastAsia" w:cs="TimesNewRomanPSMT"/>
                <w:kern w:val="0"/>
                <w:sz w:val="24"/>
              </w:rPr>
              <w:t>3.6</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是否允许递交备选投标方案</w:t>
            </w:r>
          </w:p>
        </w:tc>
        <w:tc>
          <w:tcPr>
            <w:tcW w:w="5690" w:type="dxa"/>
            <w:vAlign w:val="center"/>
          </w:tcPr>
          <w:p>
            <w:pPr>
              <w:autoSpaceDE w:val="0"/>
              <w:autoSpaceDN w:val="0"/>
              <w:adjustRightInd w:val="0"/>
              <w:spacing w:line="360" w:lineRule="auto"/>
              <w:rPr>
                <w:rFonts w:cs="仿宋_GB2312"/>
                <w:kern w:val="0"/>
                <w:sz w:val="24"/>
              </w:rPr>
            </w:pPr>
            <w:r>
              <w:rPr>
                <w:rFonts w:hint="eastAsia"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3.7.3</w:t>
            </w:r>
          </w:p>
        </w:tc>
        <w:tc>
          <w:tcPr>
            <w:tcW w:w="3477" w:type="dxa"/>
            <w:gridSpan w:val="6"/>
            <w:vAlign w:val="center"/>
          </w:tcPr>
          <w:p>
            <w:pPr>
              <w:autoSpaceDE w:val="0"/>
              <w:autoSpaceDN w:val="0"/>
              <w:adjustRightInd w:val="0"/>
              <w:spacing w:line="360" w:lineRule="auto"/>
              <w:ind w:firstLine="960" w:firstLineChars="400"/>
              <w:jc w:val="left"/>
              <w:rPr>
                <w:kern w:val="0"/>
                <w:sz w:val="24"/>
              </w:rPr>
            </w:pPr>
            <w:r>
              <w:rPr>
                <w:rFonts w:hint="eastAsia" w:cs="仿宋_GB2312"/>
                <w:kern w:val="0"/>
                <w:sz w:val="24"/>
              </w:rPr>
              <w:t>签字或盖章要求</w:t>
            </w:r>
          </w:p>
        </w:tc>
        <w:tc>
          <w:tcPr>
            <w:tcW w:w="5690" w:type="dxa"/>
          </w:tcPr>
          <w:p>
            <w:pPr>
              <w:autoSpaceDE w:val="0"/>
              <w:autoSpaceDN w:val="0"/>
              <w:adjustRightInd w:val="0"/>
              <w:spacing w:line="360" w:lineRule="auto"/>
              <w:jc w:val="left"/>
              <w:rPr>
                <w:rFonts w:cs="仿宋_GB2312"/>
                <w:kern w:val="0"/>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3.7.4</w:t>
            </w:r>
          </w:p>
        </w:tc>
        <w:tc>
          <w:tcPr>
            <w:tcW w:w="3477" w:type="dxa"/>
            <w:gridSpan w:val="6"/>
            <w:vAlign w:val="center"/>
          </w:tcPr>
          <w:p>
            <w:pPr>
              <w:autoSpaceDE w:val="0"/>
              <w:autoSpaceDN w:val="0"/>
              <w:adjustRightInd w:val="0"/>
              <w:spacing w:line="360" w:lineRule="auto"/>
              <w:ind w:firstLine="960" w:firstLineChars="400"/>
              <w:jc w:val="left"/>
              <w:rPr>
                <w:kern w:val="0"/>
                <w:sz w:val="24"/>
              </w:rPr>
            </w:pPr>
            <w:r>
              <w:rPr>
                <w:rFonts w:hint="eastAsia" w:cs="仿宋_GB2312"/>
                <w:kern w:val="0"/>
                <w:sz w:val="24"/>
              </w:rPr>
              <w:t>投标文件份数</w:t>
            </w:r>
          </w:p>
        </w:tc>
        <w:tc>
          <w:tcPr>
            <w:tcW w:w="5690" w:type="dxa"/>
            <w:vAlign w:val="center"/>
          </w:tcPr>
          <w:p>
            <w:pPr>
              <w:autoSpaceDE w:val="0"/>
              <w:autoSpaceDN w:val="0"/>
              <w:adjustRightInd w:val="0"/>
              <w:spacing w:line="360" w:lineRule="auto"/>
              <w:rPr>
                <w:rFonts w:hAnsi="宋体" w:cs="宋体"/>
                <w:color w:val="000000" w:themeColor="text1"/>
                <w:sz w:val="24"/>
              </w:rPr>
            </w:pPr>
            <w:r>
              <w:rPr>
                <w:rFonts w:hint="eastAsia" w:hAnsi="宋体" w:cs="宋体"/>
                <w:color w:val="000000" w:themeColor="text1"/>
                <w:sz w:val="24"/>
              </w:rPr>
              <w:t>电子投标文件</w:t>
            </w:r>
          </w:p>
          <w:p>
            <w:pPr>
              <w:autoSpaceDE w:val="0"/>
              <w:autoSpaceDN w:val="0"/>
              <w:adjustRightInd w:val="0"/>
              <w:spacing w:line="360" w:lineRule="auto"/>
              <w:rPr>
                <w:rFonts w:hAnsi="宋体" w:cs="宋体"/>
                <w:color w:val="000000" w:themeColor="text1"/>
                <w:sz w:val="24"/>
              </w:rPr>
            </w:pPr>
            <w:r>
              <w:rPr>
                <w:rFonts w:hint="eastAsia" w:hAnsi="宋体" w:cs="宋体"/>
                <w:color w:val="000000" w:themeColor="text1"/>
                <w:sz w:val="24"/>
              </w:rPr>
              <w:t>成功上传至【全国公共资源交易平台（河南省·许昌市）】公共资源交易系统电子投标文件1份</w:t>
            </w:r>
            <w:r>
              <w:rPr>
                <w:rFonts w:hint="eastAsia" w:hAnsi="宋体" w:cs="宋体"/>
                <w:color w:val="000000" w:themeColor="text1"/>
                <w:sz w:val="24"/>
                <w:szCs w:val="20"/>
              </w:rPr>
              <w:t>（文件格式为：XX公司XXX项目编号.file）</w:t>
            </w:r>
            <w:r>
              <w:rPr>
                <w:rFonts w:hint="eastAsia" w:hAnsi="宋体" w:cs="宋体"/>
                <w:color w:val="000000" w:themeColor="text1"/>
                <w:sz w:val="24"/>
              </w:rPr>
              <w:t>。</w:t>
            </w:r>
          </w:p>
          <w:p>
            <w:pPr>
              <w:spacing w:line="360" w:lineRule="auto"/>
              <w:jc w:val="left"/>
              <w:rPr>
                <w:rFonts w:cs="仿宋_GB2312"/>
                <w:kern w:val="0"/>
                <w:sz w:val="24"/>
              </w:rPr>
            </w:pPr>
            <w:r>
              <w:rPr>
                <w:rFonts w:hint="eastAsia" w:hAnsi="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3.7.5</w:t>
            </w:r>
          </w:p>
        </w:tc>
        <w:tc>
          <w:tcPr>
            <w:tcW w:w="3477" w:type="dxa"/>
            <w:gridSpan w:val="6"/>
            <w:vAlign w:val="center"/>
          </w:tcPr>
          <w:p>
            <w:pPr>
              <w:autoSpaceDE w:val="0"/>
              <w:autoSpaceDN w:val="0"/>
              <w:adjustRightInd w:val="0"/>
              <w:spacing w:line="360" w:lineRule="auto"/>
              <w:jc w:val="center"/>
              <w:rPr>
                <w:kern w:val="0"/>
                <w:sz w:val="24"/>
              </w:rPr>
            </w:pPr>
            <w:r>
              <w:rPr>
                <w:rFonts w:hint="eastAsia" w:hAnsi="宋体" w:cs="宋体"/>
                <w:color w:val="000000" w:themeColor="text1"/>
                <w:sz w:val="24"/>
              </w:rPr>
              <w:t>本项目是否采用不见面开标</w:t>
            </w:r>
          </w:p>
        </w:tc>
        <w:tc>
          <w:tcPr>
            <w:tcW w:w="5690" w:type="dxa"/>
          </w:tcPr>
          <w:p>
            <w:pPr>
              <w:autoSpaceDE w:val="0"/>
              <w:autoSpaceDN w:val="0"/>
              <w:adjustRightInd w:val="0"/>
              <w:spacing w:line="360" w:lineRule="auto"/>
              <w:jc w:val="left"/>
              <w:rPr>
                <w:rFonts w:cs="仿宋_GB2312"/>
                <w:b/>
                <w:kern w:val="0"/>
                <w:sz w:val="24"/>
              </w:rPr>
            </w:pPr>
            <w:r>
              <w:rPr>
                <w:rFonts w:hint="eastAsia" w:hAnsi="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4.1.2</w:t>
            </w:r>
          </w:p>
        </w:tc>
        <w:tc>
          <w:tcPr>
            <w:tcW w:w="3477" w:type="dxa"/>
            <w:gridSpan w:val="6"/>
            <w:vAlign w:val="center"/>
          </w:tcPr>
          <w:p>
            <w:pPr>
              <w:autoSpaceDE w:val="0"/>
              <w:autoSpaceDN w:val="0"/>
              <w:adjustRightInd w:val="0"/>
              <w:spacing w:line="360" w:lineRule="auto"/>
              <w:jc w:val="center"/>
              <w:rPr>
                <w:kern w:val="0"/>
                <w:sz w:val="24"/>
              </w:rPr>
            </w:pPr>
            <w:r>
              <w:rPr>
                <w:rFonts w:hint="eastAsia" w:hAnsi="宋体" w:cs="宋体"/>
                <w:color w:val="000000" w:themeColor="text1"/>
                <w:sz w:val="24"/>
              </w:rPr>
              <w:t>递交投标文件地点</w:t>
            </w:r>
          </w:p>
        </w:tc>
        <w:tc>
          <w:tcPr>
            <w:tcW w:w="5690" w:type="dxa"/>
          </w:tcPr>
          <w:p>
            <w:pPr>
              <w:autoSpaceDE w:val="0"/>
              <w:autoSpaceDN w:val="0"/>
              <w:adjustRightInd w:val="0"/>
              <w:spacing w:line="420" w:lineRule="exact"/>
              <w:jc w:val="left"/>
              <w:rPr>
                <w:kern w:val="0"/>
                <w:sz w:val="24"/>
              </w:rPr>
            </w:pPr>
            <w:r>
              <w:rPr>
                <w:rFonts w:hint="eastAsia" w:hAnsi="宋体" w:cs="宋体"/>
                <w:color w:val="000000" w:themeColor="text1"/>
                <w:sz w:val="24"/>
              </w:rPr>
              <w:t>电子投标文件递交地点：电子投标文件应按规定在投标截止时间（开标时间）之前成功提交至【全国公共资源交易平台</w:t>
            </w:r>
            <w:r>
              <w:rPr>
                <w:rFonts w:hAnsi="宋体" w:cs="宋体"/>
                <w:color w:val="000000" w:themeColor="text1"/>
                <w:sz w:val="24"/>
              </w:rPr>
              <w:t>(</w:t>
            </w:r>
            <w:r>
              <w:rPr>
                <w:rFonts w:hint="eastAsia" w:hAnsi="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cs="宋体"/>
                <w:color w:val="000000" w:themeColor="text1"/>
                <w:sz w:val="24"/>
              </w:rPr>
              <w:t>许昌市</w:t>
            </w:r>
            <w:r>
              <w:rPr>
                <w:rFonts w:hAnsi="宋体" w:cs="宋体"/>
                <w:color w:val="000000" w:themeColor="text1"/>
                <w:sz w:val="24"/>
              </w:rPr>
              <w:t>)</w:t>
            </w:r>
            <w:r>
              <w:rPr>
                <w:rFonts w:hint="eastAsia" w:hAnsi="宋体" w:cs="宋体"/>
                <w:color w:val="000000" w:themeColor="text1"/>
                <w:sz w:val="24"/>
              </w:rPr>
              <w:t>】公共资源交易系统（</w:t>
            </w:r>
            <w:r>
              <w:rPr>
                <w:rFonts w:hAnsi="宋体" w:cs="宋体"/>
                <w:color w:val="000000" w:themeColor="text1"/>
                <w:sz w:val="24"/>
              </w:rPr>
              <w:t>http://221.14.6.70:8088/ggzy/</w:t>
            </w:r>
            <w:r>
              <w:rPr>
                <w:rFonts w:hint="eastAsia"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4.</w:t>
            </w:r>
            <w:r>
              <w:rPr>
                <w:rFonts w:hint="eastAsia" w:cs="TimesNewRomanPSMT"/>
                <w:kern w:val="0"/>
                <w:sz w:val="24"/>
              </w:rPr>
              <w:t>1</w:t>
            </w:r>
            <w:r>
              <w:rPr>
                <w:rFonts w:cs="TimesNewRomanPSMT"/>
                <w:kern w:val="0"/>
                <w:sz w:val="24"/>
              </w:rPr>
              <w:t>.3</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是否退还投标文件</w:t>
            </w:r>
          </w:p>
        </w:tc>
        <w:tc>
          <w:tcPr>
            <w:tcW w:w="5690" w:type="dxa"/>
            <w:vAlign w:val="center"/>
          </w:tcPr>
          <w:p>
            <w:pPr>
              <w:autoSpaceDE w:val="0"/>
              <w:autoSpaceDN w:val="0"/>
              <w:adjustRightInd w:val="0"/>
              <w:spacing w:line="360" w:lineRule="auto"/>
              <w:rPr>
                <w:rFonts w:cs="仿宋_GB2312"/>
                <w:kern w:val="0"/>
                <w:sz w:val="24"/>
              </w:rPr>
            </w:pPr>
            <w:r>
              <w:rPr>
                <w:rFonts w:hint="eastAsia"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5.1</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开标时间和地点</w:t>
            </w:r>
          </w:p>
        </w:tc>
        <w:tc>
          <w:tcPr>
            <w:tcW w:w="5690" w:type="dxa"/>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spacing w:line="360" w:lineRule="auto"/>
              <w:rPr>
                <w:kern w:val="0"/>
                <w:sz w:val="24"/>
              </w:rPr>
            </w:pPr>
            <w:r>
              <w:rPr>
                <w:rFonts w:hint="eastAsia" w:hAnsi="宋体" w:cs="宋体"/>
                <w:sz w:val="24"/>
              </w:rPr>
              <w:t>开标地点：许昌市公共资源交易中心（龙兴路与竹林路交汇处创业服务中心C 座）三楼</w:t>
            </w:r>
            <w:r>
              <w:rPr>
                <w:rFonts w:hint="eastAsia" w:hAnsi="宋体" w:cs="宋体"/>
                <w:b/>
                <w:bCs/>
                <w:sz w:val="24"/>
              </w:rPr>
              <w:t>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5.2 </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开标程序</w:t>
            </w:r>
          </w:p>
        </w:tc>
        <w:tc>
          <w:tcPr>
            <w:tcW w:w="5690" w:type="dxa"/>
          </w:tcPr>
          <w:p>
            <w:pPr>
              <w:autoSpaceDE w:val="0"/>
              <w:autoSpaceDN w:val="0"/>
              <w:spacing w:line="440" w:lineRule="exact"/>
              <w:ind w:firstLine="480" w:firstLineChars="200"/>
              <w:jc w:val="left"/>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rPr>
                <w:rFonts w:hAnsi="宋体" w:cs="宋体"/>
                <w:sz w:val="24"/>
              </w:rPr>
            </w:pPr>
            <w:r>
              <w:rPr>
                <w:rFonts w:hint="eastAsia" w:hAnsi="宋体" w:cs="宋体"/>
                <w:sz w:val="24"/>
              </w:rPr>
              <w:t>(3)解密完成后，招标人（代理机构）点击“系数抽取”按钮进行系数抽取，系数抽取情况在“公告通知”处显示。</w:t>
            </w:r>
            <w:r>
              <w:rPr>
                <w:rFonts w:hAnsi="宋体" w:cs="宋体"/>
                <w:sz w:val="24"/>
              </w:rPr>
              <w:t xml:space="preserve"> </w:t>
            </w:r>
          </w:p>
          <w:p>
            <w:pPr>
              <w:autoSpaceDE w:val="0"/>
              <w:autoSpaceDN w:val="0"/>
              <w:spacing w:line="440" w:lineRule="exact"/>
              <w:ind w:firstLine="480" w:firstLineChars="200"/>
              <w:jc w:val="left"/>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ind w:firstLine="480" w:firstLineChars="200"/>
              <w:jc w:val="left"/>
              <w:rPr>
                <w:kern w:val="0"/>
                <w:sz w:val="24"/>
              </w:rPr>
            </w:pPr>
            <w:r>
              <w:rPr>
                <w:rFonts w:hint="eastAsia" w:hAnsi="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 xml:space="preserve">6.1.1 </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评标委员会的组建</w:t>
            </w:r>
          </w:p>
        </w:tc>
        <w:tc>
          <w:tcPr>
            <w:tcW w:w="5690" w:type="dxa"/>
            <w:vAlign w:val="center"/>
          </w:tcPr>
          <w:p>
            <w:pPr>
              <w:spacing w:line="360" w:lineRule="auto"/>
              <w:rPr>
                <w:color w:val="FF0000"/>
                <w:sz w:val="24"/>
              </w:rPr>
            </w:pPr>
            <w:r>
              <w:rPr>
                <w:rFonts w:hint="eastAsia"/>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4" w:type="dxa"/>
            <w:gridSpan w:val="2"/>
            <w:vAlign w:val="center"/>
          </w:tcPr>
          <w:p>
            <w:pPr>
              <w:autoSpaceDE w:val="0"/>
              <w:autoSpaceDN w:val="0"/>
              <w:adjustRightInd w:val="0"/>
              <w:spacing w:line="360" w:lineRule="auto"/>
              <w:jc w:val="center"/>
              <w:rPr>
                <w:kern w:val="0"/>
                <w:sz w:val="24"/>
              </w:rPr>
            </w:pPr>
            <w:r>
              <w:rPr>
                <w:rFonts w:cs="TimesNewRomanPSMT"/>
                <w:kern w:val="0"/>
                <w:sz w:val="24"/>
              </w:rPr>
              <w:t>7.1</w:t>
            </w:r>
          </w:p>
        </w:tc>
        <w:tc>
          <w:tcPr>
            <w:tcW w:w="3477" w:type="dxa"/>
            <w:gridSpan w:val="6"/>
            <w:vAlign w:val="center"/>
          </w:tcPr>
          <w:p>
            <w:pPr>
              <w:autoSpaceDE w:val="0"/>
              <w:autoSpaceDN w:val="0"/>
              <w:adjustRightInd w:val="0"/>
              <w:spacing w:line="360" w:lineRule="auto"/>
              <w:jc w:val="center"/>
              <w:rPr>
                <w:kern w:val="0"/>
                <w:sz w:val="24"/>
              </w:rPr>
            </w:pPr>
            <w:r>
              <w:rPr>
                <w:rFonts w:hint="eastAsia" w:cs="仿宋_GB2312"/>
                <w:kern w:val="0"/>
                <w:sz w:val="24"/>
              </w:rPr>
              <w:t>是否授权评标委员会确定中标</w:t>
            </w:r>
          </w:p>
        </w:tc>
        <w:tc>
          <w:tcPr>
            <w:tcW w:w="5690" w:type="dxa"/>
          </w:tcPr>
          <w:p>
            <w:pPr>
              <w:autoSpaceDE w:val="0"/>
              <w:autoSpaceDN w:val="0"/>
              <w:adjustRightInd w:val="0"/>
              <w:spacing w:line="360" w:lineRule="auto"/>
              <w:jc w:val="left"/>
              <w:rPr>
                <w:kern w:val="0"/>
                <w:sz w:val="24"/>
              </w:rPr>
            </w:pPr>
            <w:r>
              <w:rPr>
                <w:rFonts w:hint="eastAsia"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00" w:hRule="atLeast"/>
          <w:jc w:val="center"/>
        </w:trPr>
        <w:tc>
          <w:tcPr>
            <w:tcW w:w="10104" w:type="dxa"/>
            <w:gridSpan w:val="8"/>
            <w:vAlign w:val="center"/>
          </w:tcPr>
          <w:p>
            <w:pPr>
              <w:autoSpaceDE w:val="0"/>
              <w:autoSpaceDN w:val="0"/>
              <w:adjustRightInd w:val="0"/>
              <w:spacing w:line="360" w:lineRule="auto"/>
              <w:jc w:val="left"/>
              <w:rPr>
                <w:rFonts w:cs="仿宋_GB2312"/>
                <w:kern w:val="0"/>
                <w:sz w:val="24"/>
              </w:rPr>
            </w:pPr>
            <w:r>
              <w:rPr>
                <w:rFonts w:hint="eastAsia" w:cs="TimesNewRomanPSMT"/>
                <w:kern w:val="0"/>
                <w:sz w:val="24"/>
              </w:rPr>
              <w:t>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jc w:val="center"/>
        </w:trPr>
        <w:tc>
          <w:tcPr>
            <w:tcW w:w="10104" w:type="dxa"/>
            <w:gridSpan w:val="8"/>
            <w:vAlign w:val="center"/>
          </w:tcPr>
          <w:p>
            <w:pPr>
              <w:autoSpaceDE w:val="0"/>
              <w:autoSpaceDN w:val="0"/>
              <w:adjustRightInd w:val="0"/>
              <w:spacing w:line="360" w:lineRule="auto"/>
              <w:jc w:val="left"/>
              <w:rPr>
                <w:rFonts w:cs="TimesNewRomanPSMT"/>
                <w:kern w:val="0"/>
                <w:sz w:val="24"/>
              </w:rPr>
            </w:pPr>
            <w:r>
              <w:rPr>
                <w:rFonts w:hint="eastAsia" w:cs="TimesNewRomanPSMT"/>
                <w:kern w:val="0"/>
                <w:sz w:val="24"/>
              </w:rPr>
              <w:t>8.1词语定义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cs="TimesNewRomanPSMT"/>
                <w:kern w:val="0"/>
                <w:sz w:val="24"/>
              </w:rPr>
            </w:pPr>
            <w:r>
              <w:rPr>
                <w:rFonts w:hint="eastAsia" w:cs="TimesNewRomanPSMT"/>
                <w:kern w:val="0"/>
                <w:sz w:val="24"/>
              </w:rPr>
              <w:t>8.1.1</w:t>
            </w:r>
          </w:p>
        </w:tc>
        <w:tc>
          <w:tcPr>
            <w:tcW w:w="2934" w:type="dxa"/>
            <w:gridSpan w:val="3"/>
            <w:vAlign w:val="center"/>
          </w:tcPr>
          <w:p>
            <w:pPr>
              <w:autoSpaceDE w:val="0"/>
              <w:autoSpaceDN w:val="0"/>
              <w:adjustRightInd w:val="0"/>
              <w:spacing w:line="360" w:lineRule="auto"/>
              <w:jc w:val="left"/>
              <w:rPr>
                <w:rFonts w:cs="TimesNewRomanPSMT"/>
                <w:kern w:val="0"/>
                <w:sz w:val="24"/>
              </w:rPr>
            </w:pPr>
            <w:r>
              <w:rPr>
                <w:rFonts w:hint="eastAsia" w:cs="TimesNewRomanPSMT"/>
                <w:b/>
                <w:bCs/>
                <w:kern w:val="0"/>
                <w:sz w:val="24"/>
              </w:rPr>
              <w:t>类似项目</w:t>
            </w:r>
          </w:p>
        </w:tc>
        <w:tc>
          <w:tcPr>
            <w:tcW w:w="6233" w:type="dxa"/>
            <w:gridSpan w:val="4"/>
            <w:vAlign w:val="center"/>
          </w:tcPr>
          <w:p>
            <w:pPr>
              <w:autoSpaceDE w:val="0"/>
              <w:autoSpaceDN w:val="0"/>
              <w:adjustRightInd w:val="0"/>
              <w:spacing w:line="360" w:lineRule="auto"/>
              <w:jc w:val="left"/>
              <w:rPr>
                <w:rFonts w:cs="TimesNewRomanPSMT"/>
                <w:kern w:val="0"/>
                <w:sz w:val="24"/>
                <w:highlight w:val="yellow"/>
              </w:rPr>
            </w:pPr>
            <w:r>
              <w:rPr>
                <w:rFonts w:hint="eastAsia" w:asciiTheme="minorEastAsia" w:hAnsiTheme="minorEastAsia" w:eastAsiaTheme="minorEastAsia"/>
                <w:sz w:val="24"/>
              </w:rPr>
              <w:t>总建筑面积大于1万平方米或合同金额大于160万元的工业建筑工程设计项目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55" w:hRule="atLeast"/>
          <w:jc w:val="center"/>
        </w:trPr>
        <w:tc>
          <w:tcPr>
            <w:tcW w:w="10104" w:type="dxa"/>
            <w:gridSpan w:val="8"/>
            <w:vAlign w:val="center"/>
          </w:tcPr>
          <w:p>
            <w:pPr>
              <w:autoSpaceDE w:val="0"/>
              <w:autoSpaceDN w:val="0"/>
              <w:adjustRightInd w:val="0"/>
              <w:spacing w:line="360" w:lineRule="auto"/>
              <w:jc w:val="left"/>
              <w:rPr>
                <w:rFonts w:cs="仿宋_GB2312"/>
                <w:kern w:val="0"/>
                <w:sz w:val="24"/>
              </w:rPr>
            </w:pPr>
            <w:r>
              <w:rPr>
                <w:rFonts w:hint="eastAsia" w:cs="TimesNewRomanPSMT"/>
                <w:kern w:val="0"/>
                <w:sz w:val="24"/>
              </w:rPr>
              <w:t>8.2招标控制价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543" w:hRule="atLeast"/>
          <w:jc w:val="center"/>
        </w:trPr>
        <w:tc>
          <w:tcPr>
            <w:tcW w:w="937" w:type="dxa"/>
            <w:vAlign w:val="center"/>
          </w:tcPr>
          <w:p>
            <w:pPr>
              <w:autoSpaceDE w:val="0"/>
              <w:autoSpaceDN w:val="0"/>
              <w:adjustRightInd w:val="0"/>
              <w:spacing w:line="360" w:lineRule="auto"/>
              <w:jc w:val="center"/>
              <w:rPr>
                <w:bCs/>
                <w:kern w:val="0"/>
                <w:sz w:val="24"/>
              </w:rPr>
            </w:pPr>
            <w:r>
              <w:rPr>
                <w:rFonts w:hint="eastAsia"/>
                <w:bCs/>
                <w:kern w:val="0"/>
                <w:sz w:val="24"/>
              </w:rPr>
              <w:t>8.2.1</w:t>
            </w:r>
          </w:p>
        </w:tc>
        <w:tc>
          <w:tcPr>
            <w:tcW w:w="2946" w:type="dxa"/>
            <w:gridSpan w:val="4"/>
            <w:vAlign w:val="center"/>
          </w:tcPr>
          <w:p>
            <w:pPr>
              <w:spacing w:line="360" w:lineRule="auto"/>
              <w:ind w:firstLine="482" w:firstLineChars="200"/>
              <w:rPr>
                <w:b/>
                <w:sz w:val="24"/>
              </w:rPr>
            </w:pPr>
            <w:r>
              <w:rPr>
                <w:rFonts w:hint="eastAsia"/>
                <w:b/>
                <w:bCs/>
                <w:sz w:val="24"/>
              </w:rPr>
              <w:t>招标控制价</w:t>
            </w:r>
          </w:p>
        </w:tc>
        <w:tc>
          <w:tcPr>
            <w:tcW w:w="6221" w:type="dxa"/>
            <w:gridSpan w:val="3"/>
            <w:vAlign w:val="center"/>
          </w:tcPr>
          <w:p>
            <w:pPr>
              <w:spacing w:line="360" w:lineRule="auto"/>
              <w:rPr>
                <w:sz w:val="24"/>
              </w:rPr>
            </w:pPr>
            <w:r>
              <w:rPr>
                <w:rFonts w:hint="eastAsia"/>
                <w:b/>
                <w:bCs/>
                <w:sz w:val="24"/>
              </w:rPr>
              <w:t>本工程设招标控制价</w:t>
            </w:r>
            <w:r>
              <w:rPr>
                <w:rFonts w:hint="eastAsia"/>
                <w:sz w:val="24"/>
              </w:rPr>
              <w:t>：</w:t>
            </w:r>
          </w:p>
          <w:p>
            <w:pPr>
              <w:spacing w:line="360" w:lineRule="auto"/>
              <w:ind w:firstLine="482" w:firstLineChars="200"/>
              <w:rPr>
                <w:b/>
                <w:sz w:val="24"/>
              </w:rPr>
            </w:pPr>
            <w:r>
              <w:rPr>
                <w:rFonts w:hint="eastAsia"/>
                <w:b/>
                <w:sz w:val="24"/>
              </w:rPr>
              <w:t>大写：壹佰伍拾柒万柒仟叁佰元整</w:t>
            </w:r>
          </w:p>
          <w:p>
            <w:pPr>
              <w:spacing w:line="360" w:lineRule="auto"/>
              <w:ind w:firstLine="482" w:firstLineChars="200"/>
              <w:rPr>
                <w:b/>
                <w:sz w:val="24"/>
              </w:rPr>
            </w:pPr>
            <w:r>
              <w:rPr>
                <w:rFonts w:hint="eastAsia"/>
                <w:b/>
                <w:sz w:val="24"/>
              </w:rPr>
              <w:t>小写：1577300.00元</w:t>
            </w:r>
          </w:p>
          <w:p>
            <w:pPr>
              <w:spacing w:line="360" w:lineRule="auto"/>
              <w:ind w:firstLine="482" w:firstLineChars="200"/>
              <w:rPr>
                <w:b/>
                <w:sz w:val="24"/>
              </w:rPr>
            </w:pPr>
            <w:r>
              <w:rPr>
                <w:rFonts w:hint="eastAsia"/>
                <w:b/>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ind w:left="240" w:hanging="240" w:hangingChars="100"/>
              <w:rPr>
                <w:color w:val="000000"/>
                <w:sz w:val="24"/>
              </w:rPr>
            </w:pPr>
            <w:r>
              <w:rPr>
                <w:rFonts w:hint="eastAsia"/>
                <w:color w:val="000000"/>
                <w:sz w:val="24"/>
              </w:rPr>
              <w:t>8.6</w:t>
            </w:r>
            <w:r>
              <w:rPr>
                <w:rFonts w:hint="eastAsia" w:hAnsi="宋体" w:cs="宋体"/>
                <w:color w:val="000000" w:themeColor="text1"/>
                <w:sz w:val="24"/>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color w:val="000000"/>
                <w:sz w:val="24"/>
              </w:rPr>
            </w:pPr>
          </w:p>
        </w:tc>
        <w:tc>
          <w:tcPr>
            <w:tcW w:w="2961" w:type="dxa"/>
            <w:gridSpan w:val="5"/>
            <w:vAlign w:val="center"/>
          </w:tcPr>
          <w:p>
            <w:pPr>
              <w:spacing w:line="260" w:lineRule="exact"/>
              <w:jc w:val="center"/>
              <w:rPr>
                <w:rFonts w:hAnsi="宋体" w:cs="宋体"/>
                <w:color w:val="000000" w:themeColor="text1"/>
                <w:sz w:val="24"/>
              </w:rPr>
            </w:pPr>
            <w:r>
              <w:rPr>
                <w:rFonts w:hint="eastAsia" w:hAnsi="宋体" w:cs="宋体"/>
                <w:color w:val="000000" w:themeColor="text1"/>
                <w:sz w:val="24"/>
              </w:rPr>
              <w:t>技术标是否采用“暗标”</w:t>
            </w:r>
          </w:p>
          <w:p>
            <w:pPr>
              <w:spacing w:line="312" w:lineRule="auto"/>
            </w:pPr>
            <w:r>
              <w:rPr>
                <w:rFonts w:hint="eastAsia" w:hAnsi="宋体" w:cs="宋体"/>
                <w:color w:val="000000" w:themeColor="text1"/>
                <w:sz w:val="24"/>
              </w:rPr>
              <w:t>评审方式</w:t>
            </w:r>
          </w:p>
        </w:tc>
        <w:tc>
          <w:tcPr>
            <w:tcW w:w="6206" w:type="dxa"/>
            <w:gridSpan w:val="2"/>
            <w:vAlign w:val="center"/>
          </w:tcPr>
          <w:p>
            <w:pPr>
              <w:spacing w:line="312" w:lineRule="auto"/>
              <w:rPr>
                <w:rFonts w:cs="宋体"/>
                <w:sz w:val="24"/>
              </w:rPr>
            </w:pPr>
            <w:r>
              <w:rPr>
                <w:rFonts w:hint="eastAsia" w:hAnsi="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8.7</w:t>
            </w:r>
            <w:r>
              <w:rPr>
                <w:rFonts w:hint="eastAsia" w:hAnsi="宋体" w:cs="宋体"/>
                <w:color w:val="000000" w:themeColor="text1"/>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ind w:firstLine="480" w:firstLineChars="200"/>
              <w:rPr>
                <w:b/>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8.8</w:t>
            </w:r>
            <w:r>
              <w:rPr>
                <w:rFonts w:hint="eastAsia" w:hAnsi="宋体" w:cs="宋体"/>
                <w:color w:val="000000" w:themeColor="text1"/>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在中标通知书发出前，招标人将中标候选人的情况在《全国公共资源交易平台（河南省·许昌市）》、《河南省电子招标投标公共服务平台》、</w:t>
            </w:r>
            <w:r>
              <w:rPr>
                <w:rFonts w:hint="eastAsia" w:asciiTheme="minorEastAsia" w:hAnsiTheme="minorEastAsia" w:eastAsiaTheme="minorEastAsia"/>
                <w:bCs/>
                <w:sz w:val="24"/>
              </w:rPr>
              <w:t>《国家烟草专卖局网》及</w:t>
            </w:r>
            <w:r>
              <w:rPr>
                <w:rFonts w:hint="eastAsia" w:asciiTheme="minorEastAsia" w:hAnsiTheme="minorEastAsia" w:eastAsiaTheme="minorEastAsia"/>
                <w:sz w:val="24"/>
              </w:rPr>
              <w:t>《河南中烟工业有限责任公司外网》</w:t>
            </w:r>
            <w:r>
              <w:rPr>
                <w:rFonts w:hint="eastAsia" w:hAnsi="宋体" w:cs="宋体"/>
                <w:color w:val="000000" w:themeColor="text1"/>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8.9</w:t>
            </w:r>
            <w:r>
              <w:rPr>
                <w:rFonts w:hint="eastAsia" w:hAnsi="宋体" w:cs="宋体"/>
                <w:color w:val="000000" w:themeColor="text1"/>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1、投标人在设计过程中，如果因其采用的技术方案等方面发生侵犯专利权的行为而引起索赔或诉讼，则投标人应承担全部责任，并保障招标人免于承担由此造成的一切损害和损失。</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2、构成本招标文件各个组成部分的文件，未经招标人书面同意，投标人不得擅自复印和用于非本招标项目所需的其他目的。招标人有权利用已补偿过的各投标单位投标成果中的部分成果，并不负任何责任，投标人不得以知识产权为理由，向招标人索取报酬或提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olor w:val="000000"/>
                <w:sz w:val="24"/>
              </w:rPr>
              <w:t>8.11</w:t>
            </w:r>
            <w:r>
              <w:rPr>
                <w:rFonts w:hint="eastAsia" w:hAnsi="宋体" w:cs="宋体"/>
                <w:color w:val="000000" w:themeColor="text1"/>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color w:val="000000"/>
                <w:sz w:val="24"/>
              </w:rPr>
            </w:pPr>
            <w:r>
              <w:rPr>
                <w:rFonts w:hint="eastAsia" w:cs="仿宋_GB2312"/>
                <w:kern w:val="0"/>
                <w:sz w:val="24"/>
              </w:rPr>
              <w:t xml:space="preserve">8.12 </w:t>
            </w:r>
            <w:r>
              <w:rPr>
                <w:rFonts w:hint="eastAsia" w:hAnsi="宋体" w:cs="宋体"/>
                <w:color w:val="000000" w:themeColor="text1"/>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spacing w:line="360" w:lineRule="auto"/>
              <w:rPr>
                <w:color w:val="000000"/>
                <w:sz w:val="24"/>
              </w:rPr>
            </w:pPr>
            <w:r>
              <w:rPr>
                <w:rFonts w:hint="eastAsia" w:hAnsi="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rFonts w:cs="仿宋_GB2312"/>
                <w:kern w:val="0"/>
                <w:sz w:val="24"/>
              </w:rPr>
            </w:pPr>
            <w:r>
              <w:rPr>
                <w:rFonts w:hint="eastAsia" w:cs="仿宋_GB2312"/>
                <w:kern w:val="0"/>
                <w:sz w:val="24"/>
              </w:rPr>
              <w:t xml:space="preserve">8.13 </w:t>
            </w:r>
            <w:r>
              <w:rPr>
                <w:rFonts w:hint="eastAsia" w:hAnsi="宋体" w:cs="宋体"/>
                <w:color w:val="000000" w:themeColor="text1"/>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065" w:hRule="atLeast"/>
          <w:jc w:val="center"/>
        </w:trPr>
        <w:tc>
          <w:tcPr>
            <w:tcW w:w="997" w:type="dxa"/>
            <w:gridSpan w:val="2"/>
            <w:vAlign w:val="center"/>
          </w:tcPr>
          <w:p>
            <w:pPr>
              <w:spacing w:line="360" w:lineRule="auto"/>
              <w:rPr>
                <w:rFonts w:cs="宋体"/>
                <w:b/>
                <w:kern w:val="0"/>
                <w:sz w:val="24"/>
              </w:rPr>
            </w:pPr>
          </w:p>
        </w:tc>
        <w:tc>
          <w:tcPr>
            <w:tcW w:w="9107" w:type="dxa"/>
            <w:gridSpan w:val="6"/>
            <w:vAlign w:val="center"/>
          </w:tcPr>
          <w:p>
            <w:pPr>
              <w:spacing w:line="360" w:lineRule="auto"/>
              <w:rPr>
                <w:rFonts w:cs="宋体"/>
                <w:b/>
                <w:kern w:val="0"/>
                <w:sz w:val="24"/>
              </w:rPr>
            </w:pPr>
            <w:r>
              <w:rPr>
                <w:rFonts w:hint="eastAsia" w:hAnsi="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08" w:hRule="atLeast"/>
          <w:jc w:val="center"/>
        </w:trPr>
        <w:tc>
          <w:tcPr>
            <w:tcW w:w="10104" w:type="dxa"/>
            <w:gridSpan w:val="8"/>
            <w:vAlign w:val="center"/>
          </w:tcPr>
          <w:p>
            <w:pPr>
              <w:spacing w:line="360" w:lineRule="auto"/>
              <w:rPr>
                <w:rFonts w:cs="宋体"/>
                <w:b/>
                <w:kern w:val="0"/>
                <w:sz w:val="24"/>
              </w:rPr>
            </w:pPr>
            <w:r>
              <w:rPr>
                <w:rFonts w:hint="eastAsia" w:cs="宋体"/>
                <w:bCs/>
                <w:kern w:val="0"/>
                <w:sz w:val="24"/>
              </w:rPr>
              <w:t>8.13.1</w:t>
            </w:r>
            <w:r>
              <w:rPr>
                <w:rFonts w:hint="eastAsia" w:hAnsi="宋体" w:cs="宋体"/>
                <w:color w:val="000000" w:themeColor="text1"/>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142" w:hRule="atLeast"/>
          <w:jc w:val="center"/>
        </w:trPr>
        <w:tc>
          <w:tcPr>
            <w:tcW w:w="1012" w:type="dxa"/>
            <w:gridSpan w:val="3"/>
            <w:vAlign w:val="center"/>
          </w:tcPr>
          <w:p>
            <w:pPr>
              <w:spacing w:line="360" w:lineRule="auto"/>
              <w:rPr>
                <w:rFonts w:cs="宋体"/>
                <w:b/>
                <w:kern w:val="0"/>
                <w:sz w:val="24"/>
              </w:rPr>
            </w:pPr>
          </w:p>
        </w:tc>
        <w:tc>
          <w:tcPr>
            <w:tcW w:w="9092" w:type="dxa"/>
            <w:gridSpan w:val="5"/>
            <w:vAlign w:val="center"/>
          </w:tcPr>
          <w:p>
            <w:pPr>
              <w:spacing w:line="360" w:lineRule="auto"/>
              <w:rPr>
                <w:rFonts w:hAnsi="宋体" w:cs="宋体"/>
                <w:color w:val="000000" w:themeColor="text1"/>
                <w:sz w:val="24"/>
              </w:rPr>
            </w:pPr>
            <w:r>
              <w:rPr>
                <w:rFonts w:hint="eastAsia" w:hAnsi="宋体" w:cs="宋体"/>
                <w:color w:val="000000" w:themeColor="text1"/>
                <w:sz w:val="24"/>
              </w:rPr>
              <w:t>构成本招标文件的各个组成文件应互为解释，互为说明；</w:t>
            </w:r>
          </w:p>
          <w:p>
            <w:pPr>
              <w:spacing w:line="360" w:lineRule="auto"/>
              <w:rPr>
                <w:rFonts w:hAnsi="宋体" w:cs="宋体"/>
                <w:color w:val="000000" w:themeColor="text1"/>
                <w:sz w:val="24"/>
              </w:rPr>
            </w:pPr>
            <w:r>
              <w:rPr>
                <w:rFonts w:hint="eastAsia" w:hAnsi="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cs="宋体"/>
                <w:color w:val="000000" w:themeColor="text1"/>
                <w:sz w:val="24"/>
              </w:rPr>
            </w:pPr>
            <w:r>
              <w:rPr>
                <w:rFonts w:hint="eastAsia" w:hAnsi="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cs="宋体"/>
                <w:color w:val="000000" w:themeColor="text1"/>
                <w:sz w:val="24"/>
              </w:rPr>
            </w:pPr>
            <w:r>
              <w:rPr>
                <w:rFonts w:hint="eastAsia" w:hAnsi="宋体" w:cs="宋体"/>
                <w:color w:val="000000" w:themeColor="text1"/>
                <w:sz w:val="24"/>
              </w:rPr>
              <w:t>3、同一组成文件中就同一事项的规定或约定不一致的，以编排顺序在后者为准；</w:t>
            </w:r>
          </w:p>
          <w:p>
            <w:pPr>
              <w:spacing w:line="360" w:lineRule="auto"/>
              <w:rPr>
                <w:rFonts w:hAnsi="宋体" w:cs="宋体"/>
                <w:color w:val="000000" w:themeColor="text1"/>
                <w:sz w:val="24"/>
              </w:rPr>
            </w:pPr>
            <w:r>
              <w:rPr>
                <w:rFonts w:hint="eastAsia" w:hAnsi="宋体" w:cs="宋体"/>
                <w:color w:val="000000" w:themeColor="text1"/>
                <w:sz w:val="24"/>
              </w:rPr>
              <w:t>4、同一组成文件不同版本之间有不一致的，以形成时间在后者为准。</w:t>
            </w:r>
          </w:p>
          <w:p>
            <w:pPr>
              <w:spacing w:line="360" w:lineRule="auto"/>
              <w:rPr>
                <w:rFonts w:hAnsi="宋体" w:cs="宋体"/>
                <w:color w:val="000000" w:themeColor="text1"/>
                <w:sz w:val="24"/>
              </w:rPr>
            </w:pPr>
            <w:r>
              <w:rPr>
                <w:rFonts w:hint="eastAsia" w:hAnsi="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35" w:hRule="atLeast"/>
          <w:jc w:val="center"/>
        </w:trPr>
        <w:tc>
          <w:tcPr>
            <w:tcW w:w="1012" w:type="dxa"/>
            <w:gridSpan w:val="3"/>
            <w:vAlign w:val="center"/>
          </w:tcPr>
          <w:p>
            <w:pPr>
              <w:spacing w:line="360" w:lineRule="auto"/>
              <w:rPr>
                <w:rFonts w:cs="宋体"/>
                <w:b/>
                <w:kern w:val="0"/>
                <w:sz w:val="24"/>
              </w:rPr>
            </w:pPr>
            <w:r>
              <w:rPr>
                <w:rFonts w:hint="eastAsia" w:cs="宋体"/>
                <w:bCs/>
                <w:kern w:val="0"/>
                <w:sz w:val="24"/>
              </w:rPr>
              <w:t>8.13.2</w:t>
            </w:r>
          </w:p>
        </w:tc>
        <w:tc>
          <w:tcPr>
            <w:tcW w:w="9092" w:type="dxa"/>
            <w:gridSpan w:val="5"/>
            <w:vAlign w:val="center"/>
          </w:tcPr>
          <w:p>
            <w:pPr>
              <w:spacing w:line="360" w:lineRule="auto"/>
              <w:rPr>
                <w:rFonts w:cs="宋体"/>
                <w:b/>
                <w:kern w:val="0"/>
                <w:sz w:val="24"/>
              </w:rPr>
            </w:pPr>
            <w:r>
              <w:rPr>
                <w:rFonts w:hint="eastAsia" w:hAnsi="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98" w:hRule="atLeast"/>
          <w:jc w:val="center"/>
        </w:trPr>
        <w:tc>
          <w:tcPr>
            <w:tcW w:w="10104" w:type="dxa"/>
            <w:gridSpan w:val="8"/>
            <w:vAlign w:val="center"/>
          </w:tcPr>
          <w:p>
            <w:pPr>
              <w:spacing w:line="360" w:lineRule="auto"/>
              <w:rPr>
                <w:rFonts w:cs="宋体"/>
                <w:b/>
                <w:kern w:val="0"/>
                <w:sz w:val="24"/>
              </w:rPr>
            </w:pPr>
            <w:r>
              <w:rPr>
                <w:rFonts w:hint="eastAsia" w:cs="宋体"/>
                <w:b/>
                <w:kern w:val="0"/>
                <w:sz w:val="24"/>
              </w:rPr>
              <w:t>8.13.3投标文件的拒收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cs="宋体"/>
                <w:b/>
                <w:kern w:val="0"/>
                <w:sz w:val="24"/>
              </w:rPr>
            </w:pPr>
          </w:p>
        </w:tc>
        <w:tc>
          <w:tcPr>
            <w:tcW w:w="9167" w:type="dxa"/>
            <w:gridSpan w:val="7"/>
            <w:vAlign w:val="center"/>
          </w:tcPr>
          <w:p>
            <w:pPr>
              <w:autoSpaceDE w:val="0"/>
              <w:autoSpaceDN w:val="0"/>
              <w:spacing w:line="440" w:lineRule="exact"/>
              <w:jc w:val="left"/>
              <w:outlineLvl w:val="0"/>
              <w:rPr>
                <w:rFonts w:cs="宋体"/>
                <w:sz w:val="24"/>
                <w:szCs w:val="22"/>
              </w:rPr>
            </w:pPr>
            <w:r>
              <w:rPr>
                <w:rFonts w:cs="宋体"/>
                <w:sz w:val="24"/>
                <w:szCs w:val="22"/>
              </w:rPr>
              <w:t>1</w:t>
            </w:r>
            <w:r>
              <w:rPr>
                <w:rFonts w:hint="eastAsia" w:cs="宋体"/>
                <w:sz w:val="24"/>
                <w:szCs w:val="22"/>
              </w:rPr>
              <w:t>、</w:t>
            </w:r>
            <w:r>
              <w:rPr>
                <w:rFonts w:hint="eastAsia" w:hAnsi="宋体" w:cs="宋体"/>
                <w:sz w:val="24"/>
              </w:rPr>
              <w:t>未成功上传的投标文件；</w:t>
            </w:r>
          </w:p>
          <w:p>
            <w:pPr>
              <w:autoSpaceDE w:val="0"/>
              <w:autoSpaceDN w:val="0"/>
              <w:spacing w:line="440" w:lineRule="exact"/>
              <w:jc w:val="left"/>
              <w:outlineLvl w:val="0"/>
              <w:rPr>
                <w:rFonts w:cs="宋体"/>
                <w:sz w:val="24"/>
                <w:szCs w:val="22"/>
              </w:rPr>
            </w:pPr>
            <w:r>
              <w:rPr>
                <w:rFonts w:cs="宋体"/>
                <w:sz w:val="24"/>
                <w:szCs w:val="22"/>
              </w:rPr>
              <w:t>2</w:t>
            </w:r>
            <w:r>
              <w:rPr>
                <w:rFonts w:hint="eastAsia" w:cs="宋体"/>
                <w:sz w:val="24"/>
                <w:szCs w:val="22"/>
              </w:rPr>
              <w:t>、</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10104" w:type="dxa"/>
            <w:gridSpan w:val="8"/>
            <w:vAlign w:val="center"/>
          </w:tcPr>
          <w:p>
            <w:pPr>
              <w:spacing w:line="360" w:lineRule="auto"/>
              <w:rPr>
                <w:rFonts w:cs="仿宋_GB2312"/>
                <w:kern w:val="0"/>
                <w:sz w:val="24"/>
              </w:rPr>
            </w:pPr>
            <w:r>
              <w:rPr>
                <w:rFonts w:hint="eastAsia" w:cs="宋体"/>
                <w:b/>
                <w:kern w:val="0"/>
                <w:sz w:val="24"/>
              </w:rPr>
              <w:t>8.13.4特别提示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color w:val="000000"/>
                <w:sz w:val="24"/>
              </w:rPr>
            </w:pPr>
          </w:p>
        </w:tc>
        <w:tc>
          <w:tcPr>
            <w:tcW w:w="9167" w:type="dxa"/>
            <w:gridSpan w:val="7"/>
            <w:vAlign w:val="center"/>
          </w:tcPr>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5、招标人及其代理机构需留存项目电子档案时，可在质疑期满后使用</w:t>
            </w:r>
            <w:r>
              <w:rPr>
                <w:rFonts w:hAnsi="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7、投标人需提前熟悉招标文件相关事项及《</w:t>
            </w:r>
            <w:r>
              <w:rPr>
                <w:rFonts w:hint="eastAsia" w:hAnsi="宋体"/>
                <w:color w:val="000000" w:themeColor="text1"/>
                <w:sz w:val="24"/>
                <w:szCs w:val="22"/>
              </w:rPr>
              <w:t>许昌市不见面开标操作手册</w:t>
            </w:r>
            <w:r>
              <w:rPr>
                <w:rFonts w:hint="eastAsia" w:hAnsi="宋体" w:cs="宋体"/>
                <w:color w:val="000000" w:themeColor="text1"/>
                <w:sz w:val="24"/>
              </w:rPr>
              <w:t>》，并设置不见面开标浏览器（设置流程详见《</w:t>
            </w:r>
            <w:r>
              <w:rPr>
                <w:rFonts w:hint="eastAsia" w:hAnsi="宋体"/>
                <w:color w:val="000000" w:themeColor="text1"/>
                <w:sz w:val="24"/>
                <w:szCs w:val="22"/>
              </w:rPr>
              <w:t>许昌市不见面开标操作手册</w:t>
            </w:r>
            <w:r>
              <w:rPr>
                <w:rFonts w:hint="eastAsia" w:hAnsi="宋体" w:cs="宋体"/>
                <w:color w:val="000000" w:themeColor="text1"/>
                <w:sz w:val="24"/>
              </w:rPr>
              <w:t>》）。</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tabs>
                <w:tab w:val="left" w:pos="7095"/>
              </w:tabs>
              <w:spacing w:line="360" w:lineRule="auto"/>
              <w:rPr>
                <w:rFonts w:hAnsi="宋体" w:cs="宋体"/>
                <w:b/>
                <w:color w:val="000000" w:themeColor="text1"/>
                <w:sz w:val="24"/>
              </w:rPr>
            </w:pPr>
            <w:r>
              <w:rPr>
                <w:rFonts w:hint="eastAsia" w:hAnsi="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8.14</w:t>
            </w:r>
          </w:p>
        </w:tc>
        <w:tc>
          <w:tcPr>
            <w:tcW w:w="9167" w:type="dxa"/>
            <w:gridSpan w:val="7"/>
            <w:vAlign w:val="center"/>
          </w:tcPr>
          <w:p>
            <w:pPr>
              <w:spacing w:line="400" w:lineRule="exact"/>
              <w:rPr>
                <w:rFonts w:asciiTheme="minorEastAsia" w:hAnsiTheme="minorEastAsia" w:eastAsiaTheme="minorEastAsia"/>
                <w:szCs w:val="21"/>
              </w:rPr>
            </w:pPr>
            <w:r>
              <w:rPr>
                <w:rFonts w:hint="eastAsia" w:hAnsi="宋体" w:cs="宋体"/>
                <w:color w:val="000000" w:themeColor="text1"/>
                <w:sz w:val="24"/>
              </w:rPr>
              <w:t>履约保证金：中标价的5%，中标单位于中标通知书发放后，合同签订前以银行转账形式或银行保函缴付履约保证金。</w:t>
            </w:r>
          </w:p>
        </w:tc>
      </w:tr>
    </w:tbl>
    <w:p>
      <w:pPr>
        <w:spacing w:line="360" w:lineRule="auto"/>
        <w:rPr>
          <w:b/>
          <w:sz w:val="24"/>
        </w:rPr>
      </w:pPr>
      <w:bookmarkStart w:id="53" w:name="_Toc283559967"/>
      <w:bookmarkStart w:id="54" w:name="_Toc132018492"/>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rFonts w:hint="eastAsia"/>
          <w:b/>
          <w:sz w:val="24"/>
        </w:rPr>
        <w:t>1.  总则</w:t>
      </w:r>
    </w:p>
    <w:p>
      <w:pPr>
        <w:spacing w:line="360" w:lineRule="auto"/>
        <w:rPr>
          <w:b/>
          <w:sz w:val="24"/>
        </w:rPr>
      </w:pPr>
      <w:r>
        <w:rPr>
          <w:rFonts w:hint="eastAsia"/>
          <w:b/>
          <w:sz w:val="24"/>
        </w:rPr>
        <w:t>1.1  项目概况</w:t>
      </w:r>
    </w:p>
    <w:p>
      <w:pPr>
        <w:autoSpaceDE w:val="0"/>
        <w:autoSpaceDN w:val="0"/>
        <w:adjustRightInd w:val="0"/>
        <w:spacing w:line="420" w:lineRule="exact"/>
        <w:ind w:firstLine="480" w:firstLineChars="200"/>
        <w:jc w:val="left"/>
        <w:rPr>
          <w:rFonts w:cs="仿宋_GB2312"/>
          <w:sz w:val="24"/>
        </w:rPr>
      </w:pPr>
      <w:r>
        <w:rPr>
          <w:rFonts w:hint="eastAsia" w:cs="仿宋_GB2312"/>
          <w:sz w:val="24"/>
        </w:rPr>
        <w:t>1.1.1  根据《中华人民共和国招标投标法》、《中华人民共和国招标投标法实施条例》等有关法律、法规和规章的规定，本招标项目已具备招标条件，现对本项目设计进行招标。</w:t>
      </w:r>
    </w:p>
    <w:p>
      <w:pPr>
        <w:autoSpaceDE w:val="0"/>
        <w:autoSpaceDN w:val="0"/>
        <w:adjustRightInd w:val="0"/>
        <w:spacing w:line="420" w:lineRule="exact"/>
        <w:ind w:firstLine="480" w:firstLineChars="200"/>
        <w:jc w:val="left"/>
        <w:rPr>
          <w:rFonts w:cs="仿宋_GB2312"/>
          <w:sz w:val="24"/>
        </w:rPr>
      </w:pPr>
      <w:r>
        <w:rPr>
          <w:rFonts w:hint="eastAsia" w:cs="仿宋_GB2312"/>
          <w:sz w:val="24"/>
        </w:rPr>
        <w:t>1.1.2  本招标项目招标人：见投标人须知前附表。</w:t>
      </w:r>
    </w:p>
    <w:p>
      <w:pPr>
        <w:autoSpaceDE w:val="0"/>
        <w:autoSpaceDN w:val="0"/>
        <w:adjustRightInd w:val="0"/>
        <w:spacing w:line="420" w:lineRule="exact"/>
        <w:ind w:firstLine="480" w:firstLineChars="200"/>
        <w:jc w:val="left"/>
        <w:rPr>
          <w:rFonts w:cs="仿宋_GB2312"/>
          <w:sz w:val="24"/>
        </w:rPr>
      </w:pPr>
      <w:r>
        <w:rPr>
          <w:rFonts w:hint="eastAsia" w:cs="仿宋_GB2312"/>
          <w:sz w:val="24"/>
        </w:rPr>
        <w:t>1.1.3  本招标项目地点：见投标人须知前附表。</w:t>
      </w:r>
    </w:p>
    <w:p>
      <w:pPr>
        <w:spacing w:line="360" w:lineRule="auto"/>
        <w:rPr>
          <w:rFonts w:cs="仿宋_GB2312"/>
          <w:sz w:val="24"/>
        </w:rPr>
      </w:pPr>
      <w:r>
        <w:rPr>
          <w:rFonts w:hint="eastAsia" w:cs="仿宋_GB2312"/>
          <w:sz w:val="24"/>
        </w:rPr>
        <w:t xml:space="preserve">    1.1.4  本标段建设地点：见申请人须知前附表。</w:t>
      </w:r>
    </w:p>
    <w:p>
      <w:pPr>
        <w:spacing w:line="360" w:lineRule="auto"/>
        <w:rPr>
          <w:b/>
          <w:sz w:val="24"/>
        </w:rPr>
      </w:pPr>
      <w:r>
        <w:rPr>
          <w:rFonts w:hint="eastAsia"/>
          <w:b/>
          <w:sz w:val="24"/>
        </w:rPr>
        <w:t>1.2  资金来源和落实情况</w:t>
      </w:r>
    </w:p>
    <w:p>
      <w:pPr>
        <w:spacing w:line="360" w:lineRule="auto"/>
        <w:ind w:firstLine="480" w:firstLineChars="200"/>
        <w:rPr>
          <w:sz w:val="24"/>
        </w:rPr>
      </w:pPr>
      <w:r>
        <w:rPr>
          <w:rFonts w:hint="eastAsia"/>
          <w:sz w:val="24"/>
        </w:rPr>
        <w:t>本招标项目资金来源和落实情况：见投标人须知前附表。</w:t>
      </w:r>
    </w:p>
    <w:p>
      <w:pPr>
        <w:spacing w:line="360" w:lineRule="auto"/>
        <w:rPr>
          <w:b/>
          <w:sz w:val="24"/>
        </w:rPr>
      </w:pPr>
      <w:r>
        <w:rPr>
          <w:rFonts w:hint="eastAsia"/>
          <w:b/>
          <w:sz w:val="24"/>
        </w:rPr>
        <w:t>1.3  招标范围、周期要求</w:t>
      </w:r>
    </w:p>
    <w:p>
      <w:pPr>
        <w:spacing w:line="360" w:lineRule="auto"/>
        <w:ind w:firstLine="480" w:firstLineChars="200"/>
        <w:rPr>
          <w:sz w:val="24"/>
        </w:rPr>
      </w:pPr>
      <w:r>
        <w:rPr>
          <w:rFonts w:hint="eastAsia"/>
          <w:sz w:val="24"/>
        </w:rPr>
        <w:t>1.3.1  本次招标范围：见投标人须知前附表。</w:t>
      </w:r>
    </w:p>
    <w:p>
      <w:pPr>
        <w:widowControl/>
        <w:spacing w:line="360" w:lineRule="auto"/>
        <w:ind w:firstLine="480" w:firstLineChars="200"/>
        <w:rPr>
          <w:sz w:val="24"/>
        </w:rPr>
      </w:pPr>
      <w:r>
        <w:rPr>
          <w:rFonts w:hint="eastAsia"/>
          <w:sz w:val="24"/>
        </w:rPr>
        <w:t>1.3.2  本项目的服务周期要求：见投标人须知前附表。</w:t>
      </w:r>
    </w:p>
    <w:p>
      <w:pPr>
        <w:spacing w:line="360" w:lineRule="auto"/>
        <w:rPr>
          <w:b/>
          <w:sz w:val="24"/>
        </w:rPr>
      </w:pPr>
      <w:r>
        <w:rPr>
          <w:rFonts w:hint="eastAsia"/>
          <w:b/>
          <w:sz w:val="24"/>
        </w:rPr>
        <w:t>1.4  投标人资格要求</w:t>
      </w:r>
    </w:p>
    <w:p>
      <w:pPr>
        <w:spacing w:line="360" w:lineRule="auto"/>
        <w:ind w:firstLine="480" w:firstLineChars="200"/>
        <w:rPr>
          <w:rFonts w:cs="宋体"/>
          <w:sz w:val="24"/>
        </w:rPr>
      </w:pPr>
      <w:r>
        <w:rPr>
          <w:rFonts w:hint="eastAsia" w:cs="宋体"/>
          <w:sz w:val="24"/>
        </w:rPr>
        <w:t>1.4.1  投标人、项目负责人资格要求：见投标人须知前附表。</w:t>
      </w:r>
      <w:bookmarkStart w:id="55" w:name="_Toc152045534"/>
      <w:bookmarkStart w:id="56" w:name="_Toc152042310"/>
      <w:bookmarkStart w:id="57" w:name="_Toc144974502"/>
      <w:bookmarkStart w:id="58" w:name="_Toc270513360"/>
    </w:p>
    <w:p>
      <w:pPr>
        <w:spacing w:line="360" w:lineRule="auto"/>
        <w:ind w:firstLine="480" w:firstLineChars="200"/>
        <w:rPr>
          <w:rFonts w:cs="宋体"/>
          <w:sz w:val="24"/>
        </w:rPr>
      </w:pPr>
      <w:r>
        <w:rPr>
          <w:rFonts w:hint="eastAsia" w:cs="宋体"/>
          <w:sz w:val="24"/>
        </w:rPr>
        <w:t>1.4.2  投标人资格要求</w:t>
      </w:r>
      <w:bookmarkEnd w:id="55"/>
      <w:bookmarkEnd w:id="56"/>
      <w:bookmarkEnd w:id="57"/>
      <w:r>
        <w:rPr>
          <w:rFonts w:hint="eastAsia" w:cs="宋体"/>
          <w:sz w:val="24"/>
        </w:rPr>
        <w:t>（详见投标人须知前附表）</w:t>
      </w:r>
      <w:bookmarkEnd w:id="58"/>
    </w:p>
    <w:p>
      <w:pPr>
        <w:autoSpaceDE w:val="0"/>
        <w:autoSpaceDN w:val="0"/>
        <w:adjustRightInd w:val="0"/>
        <w:spacing w:line="420" w:lineRule="exact"/>
        <w:ind w:firstLine="480" w:firstLineChars="200"/>
        <w:jc w:val="left"/>
        <w:rPr>
          <w:rFonts w:cs="仿宋_GB2312"/>
          <w:sz w:val="24"/>
        </w:rPr>
      </w:pPr>
      <w:r>
        <w:rPr>
          <w:rFonts w:hint="eastAsia" w:cs="仿宋_GB2312"/>
          <w:sz w:val="24"/>
        </w:rPr>
        <w:t>投标人不得存在下列情形之一：</w:t>
      </w:r>
    </w:p>
    <w:p>
      <w:pPr>
        <w:spacing w:line="360" w:lineRule="auto"/>
        <w:ind w:firstLine="540" w:firstLineChars="225"/>
        <w:rPr>
          <w:sz w:val="24"/>
        </w:rPr>
      </w:pPr>
      <w:r>
        <w:rPr>
          <w:rFonts w:hint="eastAsia"/>
          <w:sz w:val="24"/>
        </w:rPr>
        <w:t>（1）为招标人不具有独立法人资格的附属机构（单位）；</w:t>
      </w:r>
    </w:p>
    <w:p>
      <w:pPr>
        <w:spacing w:line="360" w:lineRule="auto"/>
        <w:ind w:firstLine="540" w:firstLineChars="225"/>
        <w:rPr>
          <w:sz w:val="24"/>
        </w:rPr>
      </w:pPr>
      <w:r>
        <w:rPr>
          <w:rFonts w:hint="eastAsia"/>
          <w:sz w:val="24"/>
        </w:rPr>
        <w:t>（2）与招标人存在利害关系且可能影响招标公正性；</w:t>
      </w:r>
    </w:p>
    <w:p>
      <w:pPr>
        <w:spacing w:line="360" w:lineRule="auto"/>
        <w:ind w:firstLine="540" w:firstLineChars="225"/>
        <w:rPr>
          <w:sz w:val="24"/>
        </w:rPr>
      </w:pPr>
      <w:r>
        <w:rPr>
          <w:rFonts w:hint="eastAsia"/>
          <w:sz w:val="24"/>
        </w:rPr>
        <w:t>（3）与本招标项目的其他投标人为同一个单位负责人；</w:t>
      </w:r>
    </w:p>
    <w:p>
      <w:pPr>
        <w:spacing w:line="360" w:lineRule="auto"/>
        <w:ind w:firstLine="540" w:firstLineChars="225"/>
        <w:rPr>
          <w:sz w:val="24"/>
        </w:rPr>
      </w:pPr>
      <w:r>
        <w:rPr>
          <w:rFonts w:hint="eastAsia"/>
          <w:sz w:val="24"/>
        </w:rPr>
        <w:t>（4）与本招标项目的其他投标人存在控股、管理关系；</w:t>
      </w:r>
    </w:p>
    <w:p>
      <w:pPr>
        <w:spacing w:line="360" w:lineRule="auto"/>
        <w:ind w:firstLine="540" w:firstLineChars="225"/>
        <w:rPr>
          <w:sz w:val="24"/>
        </w:rPr>
      </w:pPr>
      <w:r>
        <w:rPr>
          <w:rFonts w:hint="eastAsia"/>
          <w:sz w:val="24"/>
        </w:rPr>
        <w:t>（5）为本招标项目的代建人；</w:t>
      </w:r>
    </w:p>
    <w:p>
      <w:pPr>
        <w:spacing w:line="360" w:lineRule="auto"/>
        <w:ind w:firstLine="540" w:firstLineChars="225"/>
        <w:rPr>
          <w:sz w:val="24"/>
        </w:rPr>
      </w:pPr>
      <w:r>
        <w:rPr>
          <w:rFonts w:hint="eastAsia"/>
          <w:sz w:val="24"/>
        </w:rPr>
        <w:t>（6）为本招标项目的招标代理机构；</w:t>
      </w:r>
    </w:p>
    <w:p>
      <w:pPr>
        <w:spacing w:line="360" w:lineRule="auto"/>
        <w:ind w:firstLine="540" w:firstLineChars="225"/>
        <w:rPr>
          <w:sz w:val="24"/>
        </w:rPr>
      </w:pPr>
      <w:r>
        <w:rPr>
          <w:rFonts w:hint="eastAsia"/>
          <w:sz w:val="24"/>
        </w:rPr>
        <w:t>（7）与本招标项目的代建人或招标代理机构同为一个法定代表人；</w:t>
      </w:r>
    </w:p>
    <w:p>
      <w:pPr>
        <w:spacing w:line="360" w:lineRule="auto"/>
        <w:ind w:firstLine="540" w:firstLineChars="225"/>
        <w:rPr>
          <w:sz w:val="24"/>
        </w:rPr>
      </w:pPr>
      <w:r>
        <w:rPr>
          <w:rFonts w:hint="eastAsia"/>
          <w:sz w:val="24"/>
        </w:rPr>
        <w:t>（8）与本招标项目的代建人或招标代理机构存在控股或参股关系；</w:t>
      </w:r>
    </w:p>
    <w:p>
      <w:pPr>
        <w:spacing w:line="360" w:lineRule="auto"/>
        <w:ind w:firstLine="540" w:firstLineChars="225"/>
        <w:rPr>
          <w:sz w:val="24"/>
        </w:rPr>
      </w:pPr>
      <w:r>
        <w:rPr>
          <w:rFonts w:hint="eastAsia"/>
          <w:sz w:val="24"/>
        </w:rPr>
        <w:t>（9）被依法暂停或者取消投标资格；</w:t>
      </w:r>
    </w:p>
    <w:p>
      <w:pPr>
        <w:spacing w:line="360" w:lineRule="auto"/>
        <w:ind w:firstLine="540" w:firstLineChars="225"/>
        <w:rPr>
          <w:sz w:val="24"/>
        </w:rPr>
      </w:pPr>
      <w:r>
        <w:rPr>
          <w:rFonts w:hint="eastAsia"/>
          <w:sz w:val="24"/>
        </w:rPr>
        <w:t>（10）被责令停产停业、暂扣或者吊销许可证、暂扣或者吊销执照；</w:t>
      </w:r>
    </w:p>
    <w:p>
      <w:pPr>
        <w:spacing w:line="360" w:lineRule="auto"/>
        <w:ind w:firstLine="540" w:firstLineChars="225"/>
        <w:rPr>
          <w:sz w:val="24"/>
        </w:rPr>
      </w:pPr>
      <w:r>
        <w:rPr>
          <w:rFonts w:hint="eastAsia"/>
          <w:sz w:val="24"/>
        </w:rPr>
        <w:t>（11）进入清算程序，或被宣告破产，或其他丧失履约能力的情形；</w:t>
      </w:r>
    </w:p>
    <w:p>
      <w:pPr>
        <w:spacing w:line="360" w:lineRule="auto"/>
        <w:ind w:firstLine="540" w:firstLineChars="225"/>
        <w:rPr>
          <w:sz w:val="24"/>
        </w:rPr>
      </w:pPr>
      <w:r>
        <w:rPr>
          <w:rFonts w:hint="eastAsia"/>
          <w:sz w:val="24"/>
        </w:rPr>
        <w:t>（12）在最近三年内发生重大设计质量问题（以相关行业主管部门的行政处罚决定或司法 机关出具的有关法律文书为准）；</w:t>
      </w:r>
    </w:p>
    <w:p>
      <w:pPr>
        <w:spacing w:line="360" w:lineRule="auto"/>
        <w:ind w:firstLine="540" w:firstLineChars="225"/>
        <w:rPr>
          <w:sz w:val="24"/>
        </w:rPr>
      </w:pPr>
      <w:r>
        <w:rPr>
          <w:rFonts w:hint="eastAsia"/>
          <w:sz w:val="24"/>
        </w:rPr>
        <w:t>（13）被工商行政管理机关在全国企业信用信息公示系统中列入严重违法失信企业名单；</w:t>
      </w:r>
    </w:p>
    <w:p>
      <w:pPr>
        <w:spacing w:line="360" w:lineRule="auto"/>
        <w:ind w:firstLine="540" w:firstLineChars="225"/>
        <w:rPr>
          <w:sz w:val="24"/>
        </w:rPr>
      </w:pPr>
      <w:r>
        <w:rPr>
          <w:rFonts w:hint="eastAsia"/>
          <w:sz w:val="24"/>
        </w:rPr>
        <w:t>（14）被最高人民法院在“信用中国”网站（</w:t>
      </w:r>
      <w:r>
        <w:fldChar w:fldCharType="begin"/>
      </w:r>
      <w:r>
        <w:instrText xml:space="preserve"> HYPERLINK "http://www.creditchina.gov.cn/" \h </w:instrText>
      </w:r>
      <w:r>
        <w:fldChar w:fldCharType="separate"/>
      </w:r>
      <w:r>
        <w:rPr>
          <w:rFonts w:hint="eastAsia"/>
          <w:sz w:val="24"/>
        </w:rPr>
        <w:t>www.creditchina.gov.cn</w:t>
      </w:r>
      <w:r>
        <w:rPr>
          <w:rFonts w:hint="eastAsia"/>
          <w:sz w:val="24"/>
        </w:rPr>
        <w:fldChar w:fldCharType="end"/>
      </w:r>
      <w:r>
        <w:rPr>
          <w:rFonts w:hint="eastAsia"/>
          <w:sz w:val="24"/>
        </w:rPr>
        <w:t>）或各级信用信息共享平台中列入失信惩戒对象的投标人；</w:t>
      </w:r>
    </w:p>
    <w:p>
      <w:pPr>
        <w:spacing w:line="360" w:lineRule="auto"/>
        <w:ind w:firstLine="540" w:firstLineChars="225"/>
        <w:rPr>
          <w:sz w:val="24"/>
        </w:rPr>
      </w:pPr>
      <w:r>
        <w:rPr>
          <w:rFonts w:hint="eastAsia"/>
          <w:sz w:val="24"/>
        </w:rPr>
        <w:t>（15）法律法规或投标人须知前附表规定的其他情形。</w:t>
      </w:r>
    </w:p>
    <w:p>
      <w:pPr>
        <w:spacing w:line="360" w:lineRule="auto"/>
        <w:rPr>
          <w:b/>
          <w:sz w:val="24"/>
        </w:rPr>
      </w:pPr>
      <w:r>
        <w:rPr>
          <w:rFonts w:hint="eastAsia"/>
          <w:b/>
          <w:sz w:val="24"/>
        </w:rPr>
        <w:t>1.5  费用承担</w:t>
      </w:r>
    </w:p>
    <w:p>
      <w:pPr>
        <w:spacing w:line="360" w:lineRule="auto"/>
        <w:ind w:firstLine="480" w:firstLineChars="200"/>
        <w:rPr>
          <w:sz w:val="24"/>
        </w:rPr>
      </w:pPr>
      <w:r>
        <w:rPr>
          <w:rFonts w:hint="eastAsia"/>
          <w:sz w:val="24"/>
        </w:rPr>
        <w:t>投标人准备和参加投标活动发生的一切费用自理。</w:t>
      </w:r>
    </w:p>
    <w:p>
      <w:pPr>
        <w:spacing w:line="360" w:lineRule="auto"/>
        <w:rPr>
          <w:b/>
          <w:sz w:val="24"/>
        </w:rPr>
      </w:pPr>
      <w:r>
        <w:rPr>
          <w:rFonts w:hint="eastAsia"/>
          <w:b/>
          <w:sz w:val="24"/>
        </w:rPr>
        <w:t>1.6  保密</w:t>
      </w:r>
    </w:p>
    <w:p>
      <w:pPr>
        <w:spacing w:line="360" w:lineRule="auto"/>
        <w:ind w:firstLine="540" w:firstLineChars="225"/>
        <w:rPr>
          <w:sz w:val="24"/>
        </w:rPr>
      </w:pPr>
      <w:r>
        <w:rPr>
          <w:rFonts w:hint="eastAsia"/>
          <w:sz w:val="24"/>
        </w:rPr>
        <w:t>参与招标投标活动的各方应对招标文件和投标文件中的商业和技术等秘密保密，违者应对由此造成的后果承担法律责任。</w:t>
      </w:r>
    </w:p>
    <w:p>
      <w:pPr>
        <w:spacing w:line="360" w:lineRule="auto"/>
        <w:rPr>
          <w:b/>
          <w:sz w:val="24"/>
        </w:rPr>
      </w:pPr>
      <w:r>
        <w:rPr>
          <w:rFonts w:hint="eastAsia"/>
          <w:b/>
          <w:sz w:val="24"/>
        </w:rPr>
        <w:t>1.7  语言文字</w:t>
      </w:r>
    </w:p>
    <w:p>
      <w:pPr>
        <w:spacing w:line="360" w:lineRule="auto"/>
        <w:ind w:firstLine="480" w:firstLineChars="200"/>
        <w:rPr>
          <w:sz w:val="24"/>
        </w:rPr>
      </w:pPr>
      <w:r>
        <w:rPr>
          <w:rFonts w:hint="eastAsia"/>
          <w:sz w:val="24"/>
        </w:rPr>
        <w:t>除专用术语外，与招标投标有关的语言均使用中文。必要时专用术语应附有中文注释。</w:t>
      </w:r>
    </w:p>
    <w:p>
      <w:pPr>
        <w:spacing w:line="360" w:lineRule="auto"/>
        <w:rPr>
          <w:b/>
          <w:sz w:val="24"/>
        </w:rPr>
      </w:pPr>
      <w:r>
        <w:rPr>
          <w:rFonts w:hint="eastAsia"/>
          <w:b/>
          <w:sz w:val="24"/>
        </w:rPr>
        <w:t xml:space="preserve">1.8  计量单位       </w:t>
      </w:r>
    </w:p>
    <w:p>
      <w:pPr>
        <w:spacing w:line="360" w:lineRule="auto"/>
        <w:ind w:firstLine="480" w:firstLineChars="200"/>
        <w:rPr>
          <w:sz w:val="24"/>
        </w:rPr>
      </w:pPr>
      <w:r>
        <w:rPr>
          <w:rFonts w:hint="eastAsia"/>
          <w:sz w:val="24"/>
        </w:rPr>
        <w:t>所有计量均采用中华人民共和国法定计量单位。</w:t>
      </w:r>
    </w:p>
    <w:p>
      <w:pPr>
        <w:spacing w:line="360" w:lineRule="auto"/>
        <w:rPr>
          <w:b/>
          <w:sz w:val="24"/>
        </w:rPr>
      </w:pPr>
      <w:r>
        <w:rPr>
          <w:rFonts w:hint="eastAsia"/>
          <w:b/>
          <w:sz w:val="24"/>
        </w:rPr>
        <w:t>1.9  踏勘现场及答疑</w:t>
      </w:r>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59" w:name="_Toc283559948"/>
      <w:r>
        <w:rPr>
          <w:rFonts w:hint="eastAsia" w:hAnsi="宋体" w:cs="宋体"/>
          <w:b/>
          <w:sz w:val="24"/>
        </w:rPr>
        <w:t>1.10 投标预备会</w:t>
      </w:r>
      <w:bookmarkEnd w:id="59"/>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60" w:name="_Toc283559949"/>
      <w:r>
        <w:rPr>
          <w:rFonts w:hint="eastAsia" w:hAnsi="宋体" w:cs="宋体"/>
          <w:b/>
          <w:sz w:val="24"/>
        </w:rPr>
        <w:t>1.11 分包</w:t>
      </w:r>
      <w:bookmarkEnd w:id="60"/>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61" w:name="_Toc283559950"/>
      <w:r>
        <w:rPr>
          <w:rFonts w:hint="eastAsia" w:hAnsi="宋体" w:cs="宋体"/>
          <w:b/>
          <w:sz w:val="24"/>
        </w:rPr>
        <w:t>1.12 偏离</w:t>
      </w:r>
      <w:bookmarkEnd w:id="61"/>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9"/>
        <w:adjustRightInd/>
        <w:snapToGrid/>
        <w:spacing w:line="360" w:lineRule="auto"/>
        <w:jc w:val="both"/>
        <w:rPr>
          <w:rFonts w:ascii="Calibri"/>
          <w:spacing w:val="0"/>
          <w:kern w:val="2"/>
          <w:sz w:val="24"/>
          <w:szCs w:val="24"/>
        </w:rPr>
      </w:pPr>
      <w:r>
        <w:rPr>
          <w:rFonts w:hint="eastAsia" w:ascii="Calibri"/>
          <w:spacing w:val="0"/>
          <w:kern w:val="2"/>
          <w:sz w:val="24"/>
          <w:szCs w:val="24"/>
        </w:rPr>
        <w:t>2.  招标文件</w:t>
      </w:r>
    </w:p>
    <w:p>
      <w:pPr>
        <w:spacing w:line="360" w:lineRule="auto"/>
        <w:rPr>
          <w:b/>
          <w:sz w:val="24"/>
        </w:rPr>
      </w:pPr>
      <w:r>
        <w:rPr>
          <w:rFonts w:hint="eastAsia"/>
          <w:b/>
          <w:sz w:val="24"/>
        </w:rPr>
        <w:t>2.1  招标文件的组成</w:t>
      </w:r>
    </w:p>
    <w:p>
      <w:pPr>
        <w:spacing w:line="360" w:lineRule="auto"/>
        <w:ind w:firstLine="360" w:firstLineChars="150"/>
        <w:rPr>
          <w:sz w:val="24"/>
        </w:rPr>
      </w:pPr>
      <w:r>
        <w:rPr>
          <w:rFonts w:hint="eastAsia"/>
          <w:sz w:val="24"/>
        </w:rPr>
        <w:t>本招标文件包括：</w:t>
      </w:r>
    </w:p>
    <w:p>
      <w:pPr>
        <w:spacing w:line="360" w:lineRule="auto"/>
        <w:ind w:firstLine="523" w:firstLineChars="218"/>
        <w:rPr>
          <w:sz w:val="24"/>
        </w:rPr>
      </w:pPr>
      <w:r>
        <w:rPr>
          <w:rFonts w:hint="eastAsia"/>
          <w:sz w:val="24"/>
        </w:rPr>
        <w:t>（1）招标公告；</w:t>
      </w:r>
    </w:p>
    <w:p>
      <w:pPr>
        <w:spacing w:line="360" w:lineRule="auto"/>
        <w:ind w:firstLine="523" w:firstLineChars="218"/>
        <w:rPr>
          <w:sz w:val="24"/>
        </w:rPr>
      </w:pPr>
      <w:r>
        <w:rPr>
          <w:rFonts w:hint="eastAsia"/>
          <w:sz w:val="24"/>
        </w:rPr>
        <w:t xml:space="preserve">（2）投标人须知； </w:t>
      </w:r>
    </w:p>
    <w:p>
      <w:pPr>
        <w:spacing w:line="360" w:lineRule="auto"/>
        <w:ind w:firstLine="523" w:firstLineChars="218"/>
        <w:rPr>
          <w:sz w:val="24"/>
        </w:rPr>
      </w:pPr>
      <w:r>
        <w:rPr>
          <w:rFonts w:hint="eastAsia"/>
          <w:sz w:val="24"/>
        </w:rPr>
        <w:t>（3）评标办法；</w:t>
      </w:r>
    </w:p>
    <w:p>
      <w:pPr>
        <w:spacing w:line="360" w:lineRule="auto"/>
        <w:ind w:firstLine="523" w:firstLineChars="218"/>
        <w:rPr>
          <w:sz w:val="24"/>
        </w:rPr>
      </w:pPr>
      <w:r>
        <w:rPr>
          <w:rFonts w:hint="eastAsia"/>
          <w:sz w:val="24"/>
        </w:rPr>
        <w:t>（4）合同条款及格式；</w:t>
      </w:r>
    </w:p>
    <w:p>
      <w:pPr>
        <w:spacing w:line="360" w:lineRule="auto"/>
        <w:ind w:firstLine="523" w:firstLineChars="218"/>
        <w:rPr>
          <w:sz w:val="24"/>
        </w:rPr>
      </w:pPr>
      <w:r>
        <w:rPr>
          <w:rFonts w:hint="eastAsia"/>
          <w:sz w:val="24"/>
        </w:rPr>
        <w:t>（5）设计条件及技术要求；</w:t>
      </w:r>
    </w:p>
    <w:p>
      <w:pPr>
        <w:spacing w:line="360" w:lineRule="auto"/>
        <w:ind w:firstLine="523" w:firstLineChars="218"/>
        <w:rPr>
          <w:sz w:val="24"/>
        </w:rPr>
      </w:pPr>
      <w:r>
        <w:rPr>
          <w:rFonts w:hint="eastAsia"/>
          <w:sz w:val="24"/>
        </w:rPr>
        <w:t>（6）投标文件格式；</w:t>
      </w:r>
    </w:p>
    <w:p>
      <w:pPr>
        <w:spacing w:line="360" w:lineRule="auto"/>
        <w:ind w:firstLine="523" w:firstLineChars="218"/>
        <w:rPr>
          <w:sz w:val="24"/>
        </w:rPr>
      </w:pPr>
      <w:r>
        <w:rPr>
          <w:rFonts w:hint="eastAsia"/>
          <w:sz w:val="24"/>
        </w:rPr>
        <w:t>根据本章第2.2款和第2.3款对招标文件所作的澄清、修改，构成招标文件的组成部分。</w:t>
      </w:r>
    </w:p>
    <w:p>
      <w:pPr>
        <w:spacing w:line="360" w:lineRule="auto"/>
        <w:rPr>
          <w:b/>
          <w:sz w:val="24"/>
        </w:rPr>
      </w:pPr>
      <w:r>
        <w:rPr>
          <w:b/>
          <w:sz w:val="24"/>
        </w:rPr>
        <w:t xml:space="preserve">2.2 </w:t>
      </w:r>
      <w:r>
        <w:rPr>
          <w:rFonts w:hint="eastAsia"/>
          <w:b/>
          <w:sz w:val="24"/>
        </w:rPr>
        <w:t xml:space="preserve"> 招标文件的澄清</w:t>
      </w:r>
    </w:p>
    <w:p>
      <w:pPr>
        <w:spacing w:line="400" w:lineRule="exact"/>
        <w:ind w:firstLine="480" w:firstLineChars="200"/>
        <w:rPr>
          <w:rFonts w:cs="宋体"/>
          <w:kern w:val="0"/>
          <w:sz w:val="24"/>
        </w:rPr>
      </w:pPr>
      <w:r>
        <w:rPr>
          <w:rFonts w:hint="eastAsia" w:cs="宋体"/>
          <w:kern w:val="0"/>
          <w:sz w:val="24"/>
        </w:rPr>
        <w:t>2.2.1  投标人应仔细阅读和检查招标文件的全部内容。如发现缺页或附件不全，</w:t>
      </w:r>
      <w:r>
        <w:rPr>
          <w:rFonts w:hint="eastAsia"/>
          <w:color w:val="000000"/>
          <w:sz w:val="24"/>
        </w:rPr>
        <w:t>通过公共资源交易系统电子平台发出</w:t>
      </w:r>
      <w:r>
        <w:rPr>
          <w:rFonts w:hint="eastAsia" w:cs="宋体"/>
          <w:kern w:val="0"/>
          <w:sz w:val="24"/>
        </w:rPr>
        <w:t>，以便补齐。如有疑问，应在投标人须知前附表规定的时间要求招标人对招标文件予以澄清。</w:t>
      </w:r>
      <w:r>
        <w:rPr>
          <w:rFonts w:hint="eastAsia" w:cs="宋体"/>
          <w:b/>
          <w:kern w:val="0"/>
          <w:sz w:val="24"/>
        </w:rPr>
        <w:t>如未提出异议，视为全面接受</w:t>
      </w:r>
      <w:r>
        <w:rPr>
          <w:rFonts w:hint="eastAsia" w:cs="宋体"/>
          <w:kern w:val="0"/>
          <w:sz w:val="24"/>
        </w:rPr>
        <w:t>。</w:t>
      </w:r>
    </w:p>
    <w:p>
      <w:pPr>
        <w:spacing w:line="400" w:lineRule="exact"/>
        <w:ind w:firstLine="480" w:firstLineChars="200"/>
        <w:rPr>
          <w:color w:val="000000"/>
          <w:sz w:val="24"/>
        </w:rPr>
      </w:pPr>
      <w:r>
        <w:rPr>
          <w:color w:val="000000"/>
          <w:sz w:val="24"/>
        </w:rPr>
        <w:t xml:space="preserve">2.2.2 </w:t>
      </w:r>
      <w:r>
        <w:rPr>
          <w:rFonts w:hint="eastAsia"/>
          <w:color w:val="000000"/>
          <w:sz w:val="24"/>
        </w:rPr>
        <w:t xml:space="preserve"> 招标文件的澄清将在投标人须知前附表规定的投标截止时间</w:t>
      </w:r>
      <w:r>
        <w:rPr>
          <w:color w:val="000000"/>
          <w:sz w:val="24"/>
        </w:rPr>
        <w:t xml:space="preserve">15 </w:t>
      </w:r>
      <w:r>
        <w:rPr>
          <w:rFonts w:hint="eastAsia"/>
          <w:color w:val="000000"/>
          <w:sz w:val="24"/>
        </w:rPr>
        <w:t>天前通过公共资源交易系统电子平台发出，但不指明澄清问题的来源。如果澄清发出的时间距投标截止时间不足</w:t>
      </w:r>
      <w:r>
        <w:rPr>
          <w:color w:val="000000"/>
          <w:sz w:val="24"/>
        </w:rPr>
        <w:t xml:space="preserve">15 </w:t>
      </w:r>
      <w:r>
        <w:rPr>
          <w:rFonts w:hint="eastAsia"/>
          <w:color w:val="000000"/>
          <w:sz w:val="24"/>
        </w:rPr>
        <w:t>天，相应延长投标截止时间。</w:t>
      </w:r>
    </w:p>
    <w:p>
      <w:pPr>
        <w:spacing w:line="400" w:lineRule="exact"/>
        <w:ind w:firstLine="480" w:firstLineChars="200"/>
        <w:rPr>
          <w:color w:val="000000"/>
          <w:sz w:val="24"/>
        </w:rPr>
      </w:pPr>
      <w:r>
        <w:rPr>
          <w:color w:val="000000"/>
          <w:sz w:val="24"/>
        </w:rPr>
        <w:t xml:space="preserve">2.2.3 </w:t>
      </w:r>
      <w:r>
        <w:rPr>
          <w:rFonts w:hint="eastAsia"/>
          <w:color w:val="000000"/>
          <w:sz w:val="24"/>
        </w:rPr>
        <w:t xml:space="preserve"> 所有澄清、答疑全部以公共资源交易系统电子平台发出的为准，不再接受书面形式的递交。</w:t>
      </w:r>
    </w:p>
    <w:p>
      <w:pPr>
        <w:spacing w:line="360" w:lineRule="auto"/>
        <w:rPr>
          <w:b/>
          <w:sz w:val="24"/>
        </w:rPr>
      </w:pPr>
      <w:bookmarkStart w:id="62" w:name="_Toc215282144"/>
      <w:r>
        <w:rPr>
          <w:b/>
          <w:sz w:val="24"/>
        </w:rPr>
        <w:t xml:space="preserve">2.3 </w:t>
      </w:r>
      <w:r>
        <w:rPr>
          <w:rFonts w:hint="eastAsia"/>
          <w:b/>
          <w:sz w:val="24"/>
        </w:rPr>
        <w:t xml:space="preserve"> 招标文件的修改</w:t>
      </w:r>
      <w:bookmarkEnd w:id="62"/>
    </w:p>
    <w:p>
      <w:pPr>
        <w:autoSpaceDE w:val="0"/>
        <w:autoSpaceDN w:val="0"/>
        <w:adjustRightInd w:val="0"/>
        <w:spacing w:line="360" w:lineRule="auto"/>
        <w:ind w:firstLine="616" w:firstLineChars="257"/>
        <w:jc w:val="left"/>
        <w:rPr>
          <w:rFonts w:cs="仿宋_GB2312"/>
          <w:kern w:val="0"/>
          <w:sz w:val="24"/>
        </w:rPr>
      </w:pPr>
      <w:r>
        <w:rPr>
          <w:color w:val="000000"/>
          <w:sz w:val="24"/>
        </w:rPr>
        <w:t xml:space="preserve">2.3.1 </w:t>
      </w:r>
      <w:r>
        <w:rPr>
          <w:rFonts w:hint="eastAsia" w:cs="仿宋_GB2312"/>
          <w:kern w:val="0"/>
          <w:sz w:val="24"/>
        </w:rPr>
        <w:t>在投标截止时间</w:t>
      </w:r>
      <w:r>
        <w:rPr>
          <w:rFonts w:cs="TimesNewRomanPSMT"/>
          <w:kern w:val="0"/>
          <w:sz w:val="24"/>
        </w:rPr>
        <w:t>15</w:t>
      </w:r>
      <w:r>
        <w:rPr>
          <w:rFonts w:hint="eastAsia" w:cs="仿宋_GB2312"/>
          <w:kern w:val="0"/>
          <w:sz w:val="24"/>
        </w:rPr>
        <w:t>天前，招标人可以通过公共资源交易系统电子平台修改招标文件，如果修改招标文件的时间距投标截止时间不足</w:t>
      </w:r>
      <w:r>
        <w:rPr>
          <w:rFonts w:cs="TimesNewRomanPSMT"/>
          <w:kern w:val="0"/>
          <w:sz w:val="24"/>
        </w:rPr>
        <w:t xml:space="preserve">15 </w:t>
      </w:r>
      <w:r>
        <w:rPr>
          <w:rFonts w:hint="eastAsia" w:cs="仿宋_GB2312"/>
          <w:kern w:val="0"/>
          <w:sz w:val="24"/>
        </w:rPr>
        <w:t>天，相应延长投标截止时间。</w:t>
      </w:r>
    </w:p>
    <w:p>
      <w:pPr>
        <w:autoSpaceDE w:val="0"/>
        <w:autoSpaceDN w:val="0"/>
        <w:adjustRightInd w:val="0"/>
        <w:spacing w:line="360" w:lineRule="auto"/>
        <w:ind w:firstLine="616" w:firstLineChars="257"/>
        <w:jc w:val="left"/>
        <w:rPr>
          <w:color w:val="000000"/>
          <w:sz w:val="24"/>
        </w:rPr>
      </w:pPr>
      <w:r>
        <w:rPr>
          <w:rFonts w:hint="eastAsia"/>
          <w:color w:val="000000"/>
          <w:sz w:val="24"/>
        </w:rPr>
        <w:t>2.3.2  当招标文件（含评标、定标办法）、补充通知、答疑纪要，内容相互矛盾时，以最后发出的通知（或纪要）为准。</w:t>
      </w:r>
    </w:p>
    <w:p>
      <w:pPr>
        <w:pStyle w:val="29"/>
        <w:adjustRightInd/>
        <w:snapToGrid/>
        <w:spacing w:line="360" w:lineRule="auto"/>
        <w:jc w:val="both"/>
        <w:rPr>
          <w:rFonts w:ascii="Calibri"/>
          <w:spacing w:val="0"/>
          <w:kern w:val="2"/>
          <w:sz w:val="24"/>
          <w:szCs w:val="24"/>
        </w:rPr>
      </w:pPr>
      <w:r>
        <w:rPr>
          <w:rFonts w:hint="eastAsia" w:ascii="Calibri"/>
          <w:spacing w:val="0"/>
          <w:kern w:val="2"/>
          <w:sz w:val="24"/>
          <w:szCs w:val="24"/>
        </w:rPr>
        <w:t>3.  投标文件的编制</w:t>
      </w:r>
    </w:p>
    <w:p>
      <w:pPr>
        <w:spacing w:line="360" w:lineRule="auto"/>
        <w:rPr>
          <w:b/>
          <w:sz w:val="24"/>
        </w:rPr>
      </w:pPr>
      <w:r>
        <w:rPr>
          <w:rFonts w:hint="eastAsia"/>
          <w:b/>
          <w:sz w:val="24"/>
        </w:rPr>
        <w:t>3.1  投标文件的组成</w:t>
      </w:r>
    </w:p>
    <w:p>
      <w:pPr>
        <w:spacing w:line="360" w:lineRule="auto"/>
        <w:ind w:firstLine="470" w:firstLineChars="196"/>
        <w:rPr>
          <w:b/>
          <w:sz w:val="24"/>
        </w:rPr>
      </w:pPr>
      <w:r>
        <w:rPr>
          <w:rFonts w:hint="eastAsia"/>
          <w:sz w:val="24"/>
        </w:rPr>
        <w:t>投标文件应包括下列内容：</w:t>
      </w:r>
    </w:p>
    <w:p>
      <w:pPr>
        <w:numPr>
          <w:ilvl w:val="0"/>
          <w:numId w:val="1"/>
        </w:numPr>
        <w:spacing w:line="360" w:lineRule="auto"/>
        <w:ind w:firstLine="480" w:firstLineChars="200"/>
        <w:rPr>
          <w:rFonts w:cs="宋体"/>
          <w:sz w:val="24"/>
        </w:rPr>
      </w:pPr>
      <w:r>
        <w:rPr>
          <w:rFonts w:hint="eastAsia" w:cs="宋体"/>
          <w:sz w:val="24"/>
        </w:rPr>
        <w:t>投标函及投标函附录</w:t>
      </w:r>
    </w:p>
    <w:p>
      <w:pPr>
        <w:numPr>
          <w:ilvl w:val="0"/>
          <w:numId w:val="1"/>
        </w:numPr>
        <w:spacing w:line="360" w:lineRule="auto"/>
        <w:ind w:firstLine="480" w:firstLineChars="200"/>
        <w:rPr>
          <w:rFonts w:cs="宋体"/>
          <w:sz w:val="24"/>
        </w:rPr>
      </w:pPr>
      <w:r>
        <w:rPr>
          <w:rFonts w:hint="eastAsia" w:cs="宋体"/>
          <w:sz w:val="24"/>
        </w:rPr>
        <w:t>法定代表人身份证明或附有法定代表人身份证明的授权委托书；</w:t>
      </w:r>
    </w:p>
    <w:p>
      <w:pPr>
        <w:numPr>
          <w:ilvl w:val="0"/>
          <w:numId w:val="1"/>
        </w:numPr>
        <w:spacing w:line="360" w:lineRule="auto"/>
        <w:ind w:firstLine="480" w:firstLineChars="200"/>
        <w:rPr>
          <w:rFonts w:cs="宋体"/>
          <w:sz w:val="24"/>
        </w:rPr>
      </w:pPr>
      <w:r>
        <w:rPr>
          <w:rFonts w:hint="eastAsia" w:cs="宋体"/>
          <w:sz w:val="24"/>
        </w:rPr>
        <w:t>投标保证金</w:t>
      </w:r>
    </w:p>
    <w:p>
      <w:pPr>
        <w:numPr>
          <w:ilvl w:val="0"/>
          <w:numId w:val="1"/>
        </w:numPr>
        <w:spacing w:line="360" w:lineRule="auto"/>
        <w:ind w:firstLine="480" w:firstLineChars="200"/>
        <w:rPr>
          <w:rFonts w:cs="宋体"/>
          <w:sz w:val="24"/>
        </w:rPr>
      </w:pPr>
      <w:r>
        <w:rPr>
          <w:rFonts w:hint="eastAsia" w:cs="宋体"/>
          <w:sz w:val="24"/>
        </w:rPr>
        <w:t>资格审查资料：</w:t>
      </w:r>
    </w:p>
    <w:p>
      <w:pPr>
        <w:numPr>
          <w:ilvl w:val="0"/>
          <w:numId w:val="2"/>
        </w:numPr>
        <w:spacing w:line="360" w:lineRule="auto"/>
        <w:ind w:firstLine="638" w:firstLineChars="266"/>
        <w:rPr>
          <w:rFonts w:cs="宋体"/>
          <w:sz w:val="24"/>
        </w:rPr>
      </w:pPr>
      <w:r>
        <w:rPr>
          <w:rFonts w:hint="eastAsia" w:cs="宋体"/>
          <w:sz w:val="24"/>
        </w:rPr>
        <w:t>投标申请人基本情况表（可加部分说明）；</w:t>
      </w:r>
    </w:p>
    <w:p>
      <w:pPr>
        <w:spacing w:line="360" w:lineRule="auto"/>
        <w:ind w:firstLine="638" w:firstLineChars="266"/>
        <w:rPr>
          <w:rFonts w:cs="宋体"/>
          <w:sz w:val="24"/>
        </w:rPr>
      </w:pPr>
      <w:r>
        <w:rPr>
          <w:rFonts w:hint="eastAsia" w:cs="宋体"/>
          <w:sz w:val="24"/>
        </w:rPr>
        <w:t xml:space="preserve">（b）企业法人营业执照、企业资质证件、项目负责人证书；     </w:t>
      </w:r>
    </w:p>
    <w:p>
      <w:pPr>
        <w:spacing w:line="360" w:lineRule="auto"/>
        <w:ind w:firstLine="638" w:firstLineChars="266"/>
        <w:rPr>
          <w:rFonts w:cs="宋体"/>
          <w:sz w:val="24"/>
        </w:rPr>
      </w:pPr>
      <w:r>
        <w:rPr>
          <w:rFonts w:hint="eastAsia" w:cs="宋体"/>
          <w:sz w:val="24"/>
        </w:rPr>
        <w:t>（c）近三年类似项目的设计业绩及有关证明材料；</w:t>
      </w:r>
    </w:p>
    <w:p>
      <w:pPr>
        <w:spacing w:line="360" w:lineRule="auto"/>
        <w:ind w:firstLine="638" w:firstLineChars="266"/>
        <w:rPr>
          <w:rFonts w:cs="宋体"/>
          <w:sz w:val="24"/>
        </w:rPr>
      </w:pPr>
      <w:r>
        <w:rPr>
          <w:rFonts w:hint="eastAsia" w:cs="宋体"/>
          <w:sz w:val="24"/>
        </w:rPr>
        <w:t>（d）目前正在设计的项目一览表；</w:t>
      </w:r>
    </w:p>
    <w:p>
      <w:pPr>
        <w:spacing w:line="360" w:lineRule="auto"/>
        <w:ind w:firstLine="638" w:firstLineChars="266"/>
        <w:rPr>
          <w:rFonts w:cs="宋体"/>
          <w:sz w:val="24"/>
        </w:rPr>
      </w:pPr>
      <w:r>
        <w:rPr>
          <w:rFonts w:hint="eastAsia" w:cs="宋体"/>
          <w:sz w:val="24"/>
        </w:rPr>
        <w:t>（e）项目设计组配备情况表</w:t>
      </w:r>
    </w:p>
    <w:p>
      <w:pPr>
        <w:spacing w:line="360" w:lineRule="auto"/>
        <w:ind w:firstLine="638" w:firstLineChars="266"/>
        <w:rPr>
          <w:rFonts w:cs="宋体"/>
          <w:sz w:val="24"/>
        </w:rPr>
      </w:pPr>
      <w:r>
        <w:rPr>
          <w:rFonts w:hint="eastAsia" w:cs="宋体"/>
          <w:sz w:val="24"/>
        </w:rPr>
        <w:t>（f）主要设计人员简历表；</w:t>
      </w:r>
    </w:p>
    <w:p>
      <w:pPr>
        <w:numPr>
          <w:ilvl w:val="0"/>
          <w:numId w:val="1"/>
        </w:numPr>
        <w:spacing w:line="360" w:lineRule="auto"/>
        <w:ind w:firstLine="480" w:firstLineChars="200"/>
        <w:rPr>
          <w:rFonts w:cs="宋体"/>
          <w:sz w:val="24"/>
        </w:rPr>
      </w:pPr>
      <w:r>
        <w:rPr>
          <w:rFonts w:hint="eastAsia" w:cs="宋体"/>
          <w:sz w:val="24"/>
        </w:rPr>
        <w:t>近年财务状况</w:t>
      </w:r>
    </w:p>
    <w:p>
      <w:pPr>
        <w:numPr>
          <w:ilvl w:val="0"/>
          <w:numId w:val="1"/>
        </w:numPr>
        <w:spacing w:line="360" w:lineRule="auto"/>
        <w:ind w:firstLine="480" w:firstLineChars="200"/>
        <w:rPr>
          <w:rFonts w:cs="宋体"/>
          <w:sz w:val="24"/>
        </w:rPr>
      </w:pPr>
      <w:r>
        <w:rPr>
          <w:rFonts w:hint="eastAsia" w:cs="宋体"/>
          <w:sz w:val="24"/>
        </w:rPr>
        <w:t>服务承诺书</w:t>
      </w:r>
    </w:p>
    <w:p>
      <w:pPr>
        <w:numPr>
          <w:ilvl w:val="0"/>
          <w:numId w:val="1"/>
        </w:numPr>
        <w:spacing w:line="360" w:lineRule="auto"/>
        <w:ind w:firstLine="480" w:firstLineChars="200"/>
        <w:rPr>
          <w:rFonts w:cs="宋体"/>
          <w:sz w:val="24"/>
        </w:rPr>
      </w:pPr>
      <w:r>
        <w:rPr>
          <w:rFonts w:hint="eastAsia" w:cs="宋体"/>
          <w:sz w:val="24"/>
        </w:rPr>
        <w:t>技术建议书</w:t>
      </w:r>
    </w:p>
    <w:p>
      <w:pPr>
        <w:numPr>
          <w:ilvl w:val="0"/>
          <w:numId w:val="1"/>
        </w:numPr>
        <w:spacing w:line="360" w:lineRule="auto"/>
        <w:ind w:firstLine="480" w:firstLineChars="200"/>
        <w:rPr>
          <w:rFonts w:cs="宋体"/>
          <w:sz w:val="24"/>
        </w:rPr>
      </w:pPr>
      <w:r>
        <w:rPr>
          <w:rFonts w:cs="宋体"/>
          <w:sz w:val="24"/>
        </w:rPr>
        <w:t>投标人认为有必要提供的其他资料。</w:t>
      </w:r>
    </w:p>
    <w:p>
      <w:pPr>
        <w:pStyle w:val="36"/>
        <w:spacing w:line="440" w:lineRule="exact"/>
        <w:ind w:left="420" w:firstLine="0" w:firstLineChars="0"/>
        <w:rPr>
          <w:rFonts w:asciiTheme="minorEastAsia" w:hAnsiTheme="minorEastAsia" w:eastAsiaTheme="minorEastAsia"/>
          <w:sz w:val="24"/>
        </w:rPr>
      </w:pPr>
      <w:r>
        <w:rPr>
          <w:rFonts w:hint="eastAsia"/>
          <w:sz w:val="24"/>
        </w:rPr>
        <w:t>3.1.2</w:t>
      </w:r>
      <w:r>
        <w:rPr>
          <w:rFonts w:hint="eastAsia" w:asciiTheme="minorEastAsia" w:hAnsiTheme="minorEastAsia" w:eastAsiaTheme="minorEastAsia"/>
          <w:sz w:val="24"/>
        </w:rPr>
        <w:t>设计方案及工作大纲包括并不限于以下内容：</w:t>
      </w:r>
    </w:p>
    <w:p>
      <w:pPr>
        <w:pStyle w:val="36"/>
        <w:spacing w:line="44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1、总体规划设计方案的综合说明，主要内容包括：</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（1）</w:t>
      </w:r>
      <w:r>
        <w:rPr>
          <w:rFonts w:hint="eastAsia" w:asciiTheme="minorEastAsia" w:hAnsiTheme="minorEastAsia" w:eastAsiaTheme="minorEastAsia"/>
          <w:sz w:val="24"/>
        </w:rPr>
        <w:t>总体规划设计说明：设计说明包括现状描述、总体规划设计的依据和范围、设计的指导思想、目标、方案简介等内容。</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（2）</w:t>
      </w:r>
      <w:r>
        <w:rPr>
          <w:rFonts w:hint="eastAsia" w:asciiTheme="minorEastAsia" w:hAnsiTheme="minorEastAsia" w:eastAsiaTheme="minorEastAsia"/>
          <w:sz w:val="24"/>
        </w:rPr>
        <w:t>总平面布局设计：库区的用地、绿化、交通分析，总平面规划及功能分区情况说明。</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（3）</w:t>
      </w:r>
      <w:r>
        <w:rPr>
          <w:rFonts w:hint="eastAsia" w:asciiTheme="minorEastAsia" w:hAnsiTheme="minorEastAsia" w:eastAsiaTheme="minorEastAsia"/>
          <w:sz w:val="24"/>
        </w:rPr>
        <w:t>单体设计：</w:t>
      </w:r>
    </w:p>
    <w:p>
      <w:pPr>
        <w:pStyle w:val="36"/>
        <w:spacing w:line="44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①主要建筑设计：包括建筑物的建筑设计和结构设计说明，其中对库房内地面的防潮耐磨、屋面的防漏、墙面(含玻璃窗)的保温密封等所采取的措施需要重点说明，以及装卸通道及其雨棚，库房内的电梯设计和通风采光，设备设施管线的磷化氢防腐设计说明等。</w:t>
      </w:r>
    </w:p>
    <w:p>
      <w:pPr>
        <w:pStyle w:val="36"/>
        <w:spacing w:line="44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②管网设计：包括库区内及库房内水电暖通及动力管线的设计说明。</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（4）</w:t>
      </w:r>
      <w:r>
        <w:rPr>
          <w:rFonts w:hint="eastAsia" w:asciiTheme="minorEastAsia" w:hAnsiTheme="minorEastAsia" w:eastAsiaTheme="minorEastAsia"/>
          <w:sz w:val="24"/>
        </w:rPr>
        <w:t>物流系统设计：指仓储、运输、交通在内的大物流概念，包括库区人流、物流、交通设计说明，同时提供物流、储存等各个环节的能力计算；库区道路的设计说明。</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（5）</w:t>
      </w:r>
      <w:r>
        <w:rPr>
          <w:rFonts w:hint="eastAsia" w:asciiTheme="minorEastAsia" w:hAnsiTheme="minorEastAsia" w:eastAsiaTheme="minorEastAsia"/>
          <w:sz w:val="24"/>
        </w:rPr>
        <w:t>公用工程设计：设备的选型与布置；以及供配电及照明、防雷接地、给排水、空调除湿、消防、安防监控、智能与信息化和磷化氢尾气回收系统，其他必须配备工程及系统的设计说明。</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（6）</w:t>
      </w:r>
      <w:r>
        <w:rPr>
          <w:rFonts w:hint="eastAsia" w:asciiTheme="minorEastAsia" w:hAnsiTheme="minorEastAsia" w:eastAsiaTheme="minorEastAsia"/>
          <w:sz w:val="24"/>
        </w:rPr>
        <w:t>环保节能设计：环境保护设计说明，包括雨污水分流、噪声控制、粉尘（废气）排放、工业和生活垃圾处理；节地、节能、节水、节材设计说明。</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（7）</w:t>
      </w:r>
      <w:r>
        <w:rPr>
          <w:rFonts w:hint="eastAsia" w:asciiTheme="minorEastAsia" w:hAnsiTheme="minorEastAsia" w:eastAsiaTheme="minorEastAsia"/>
          <w:sz w:val="24"/>
        </w:rPr>
        <w:t>设计方案中其他情况的说明：竖向设计说明；设计（包含二期工程）中体现“统一规划、分步实施”的特别说明；设计中所采用的新技术的特别说明(如节能、绿色环保、信息化等)。</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（8）</w:t>
      </w:r>
      <w:r>
        <w:rPr>
          <w:rFonts w:hint="eastAsia" w:asciiTheme="minorEastAsia" w:hAnsiTheme="minorEastAsia" w:eastAsiaTheme="minorEastAsia"/>
          <w:sz w:val="24"/>
        </w:rPr>
        <w:t>设计和配合措施：</w:t>
      </w:r>
    </w:p>
    <w:p>
      <w:pPr>
        <w:pStyle w:val="36"/>
        <w:spacing w:line="44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①设计质量及周期承诺：详细说明设计质量控制措施和设计周期保证措施，以及项目设计经理(总设计师)和现场项目经理(项目管理代表)的人员配备，主要设计人员的配置及人员到现场进行设计的保证。</w:t>
      </w:r>
    </w:p>
    <w:p>
      <w:pPr>
        <w:pStyle w:val="36"/>
        <w:spacing w:line="44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②配合措施：需要特别说明如何配合工程项目建设，如何配合和参与建设方的项目管理。</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（9）</w:t>
      </w:r>
      <w:r>
        <w:rPr>
          <w:rFonts w:hint="eastAsia" w:asciiTheme="minorEastAsia" w:hAnsiTheme="minorEastAsia" w:eastAsiaTheme="minorEastAsia"/>
          <w:sz w:val="24"/>
        </w:rPr>
        <w:t>实施方案及实施进度计划：建议所采取的主要施工技术要求。</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（10）</w:t>
      </w:r>
      <w:r>
        <w:rPr>
          <w:rFonts w:hint="eastAsia" w:asciiTheme="minorEastAsia" w:hAnsiTheme="minorEastAsia" w:eastAsiaTheme="minorEastAsia"/>
          <w:sz w:val="24"/>
        </w:rPr>
        <w:t>工程投资估算：在投资估算中需分别列出土建及公用配套工程的投资预算。</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（11）</w:t>
      </w:r>
      <w:r>
        <w:rPr>
          <w:rFonts w:hint="eastAsia" w:asciiTheme="minorEastAsia" w:hAnsiTheme="minorEastAsia" w:eastAsiaTheme="minorEastAsia"/>
          <w:sz w:val="24"/>
        </w:rPr>
        <w:t>主要经济技术指标。</w:t>
      </w:r>
    </w:p>
    <w:p>
      <w:pPr>
        <w:pStyle w:val="36"/>
        <w:spacing w:line="44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2、总体规划设计的有关图纸</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（1）</w:t>
      </w:r>
      <w:r>
        <w:rPr>
          <w:rFonts w:hint="eastAsia" w:asciiTheme="minorEastAsia" w:hAnsiTheme="minorEastAsia" w:eastAsiaTheme="minorEastAsia"/>
          <w:sz w:val="24"/>
        </w:rPr>
        <w:t>库区总平面布置图。</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（2）</w:t>
      </w:r>
      <w:r>
        <w:rPr>
          <w:rFonts w:hint="eastAsia" w:asciiTheme="minorEastAsia" w:hAnsiTheme="minorEastAsia" w:eastAsiaTheme="minorEastAsia"/>
          <w:sz w:val="24"/>
        </w:rPr>
        <w:t>库区物流规划图：包括库区人流、物流、车流的走向和分布。</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（3）</w:t>
      </w:r>
      <w:r>
        <w:rPr>
          <w:rFonts w:hint="eastAsia" w:asciiTheme="minorEastAsia" w:hAnsiTheme="minorEastAsia" w:eastAsiaTheme="minorEastAsia"/>
          <w:sz w:val="24"/>
        </w:rPr>
        <w:t>原料周转库的平、立、剖面图；其它建、构筑物设计图。</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（4）</w:t>
      </w:r>
      <w:r>
        <w:rPr>
          <w:rFonts w:hint="eastAsia" w:asciiTheme="minorEastAsia" w:hAnsiTheme="minorEastAsia" w:eastAsiaTheme="minorEastAsia"/>
          <w:sz w:val="24"/>
        </w:rPr>
        <w:t>室外动力管线布置的剖面图；水电暖通设计图及设备布置图；空调除湿系统设计图及设备布置图；磷化氢尾气回收系统设计图及设备布置图。</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（5）</w:t>
      </w:r>
      <w:r>
        <w:rPr>
          <w:rFonts w:hint="eastAsia" w:asciiTheme="minorEastAsia" w:hAnsiTheme="minorEastAsia" w:eastAsiaTheme="minorEastAsia"/>
          <w:sz w:val="24"/>
        </w:rPr>
        <w:t>物流系统规划设计图。</w:t>
      </w:r>
    </w:p>
    <w:p>
      <w:pPr>
        <w:pStyle w:val="36"/>
        <w:spacing w:line="440" w:lineRule="exact"/>
        <w:ind w:left="420" w:firstLine="0" w:firstLineChars="0"/>
        <w:rPr>
          <w:rFonts w:asciiTheme="minorEastAsia" w:hAnsiTheme="minorEastAsia" w:eastAsiaTheme="minorEastAsia"/>
          <w:sz w:val="24"/>
        </w:rPr>
      </w:pPr>
      <w:r>
        <w:rPr>
          <w:rFonts w:hint="eastAsia" w:cs="MS Gothic" w:asciiTheme="minorEastAsia" w:hAnsiTheme="minorEastAsia" w:eastAsiaTheme="minorEastAsia"/>
          <w:sz w:val="24"/>
        </w:rPr>
        <w:t>（6）</w:t>
      </w:r>
      <w:r>
        <w:rPr>
          <w:rFonts w:asciiTheme="minorEastAsia" w:hAnsiTheme="minorEastAsia" w:eastAsiaTheme="minorEastAsia"/>
          <w:sz w:val="24"/>
        </w:rPr>
        <w:t>投标人认为需要</w:t>
      </w:r>
      <w:r>
        <w:rPr>
          <w:rFonts w:hint="eastAsia" w:asciiTheme="minorEastAsia" w:hAnsiTheme="minorEastAsia" w:eastAsiaTheme="minorEastAsia"/>
          <w:sz w:val="24"/>
        </w:rPr>
        <w:t>的</w:t>
      </w:r>
      <w:r>
        <w:rPr>
          <w:rFonts w:asciiTheme="minorEastAsia" w:hAnsiTheme="minorEastAsia" w:eastAsiaTheme="minorEastAsia"/>
          <w:sz w:val="24"/>
        </w:rPr>
        <w:t>其他图纸</w:t>
      </w:r>
      <w:r>
        <w:rPr>
          <w:rFonts w:hint="eastAsia" w:asciiTheme="minorEastAsia" w:hAnsiTheme="minorEastAsia" w:eastAsiaTheme="minorEastAsia"/>
          <w:sz w:val="24"/>
        </w:rPr>
        <w:t>。</w:t>
      </w:r>
    </w:p>
    <w:p>
      <w:pPr>
        <w:spacing w:line="360" w:lineRule="auto"/>
        <w:rPr>
          <w:b/>
          <w:sz w:val="24"/>
        </w:rPr>
      </w:pPr>
      <w:r>
        <w:rPr>
          <w:rFonts w:hint="eastAsia"/>
          <w:b/>
          <w:sz w:val="24"/>
        </w:rPr>
        <w:t>3.2  投标报价</w:t>
      </w:r>
    </w:p>
    <w:p>
      <w:pPr>
        <w:spacing w:line="360" w:lineRule="auto"/>
        <w:ind w:firstLine="495"/>
        <w:rPr>
          <w:sz w:val="24"/>
        </w:rPr>
      </w:pPr>
      <w:r>
        <w:rPr>
          <w:rFonts w:hint="eastAsia"/>
          <w:sz w:val="24"/>
        </w:rPr>
        <w:t xml:space="preserve">3.2.1  </w:t>
      </w:r>
      <w:r>
        <w:rPr>
          <w:rFonts w:hint="eastAsia"/>
          <w:kern w:val="0"/>
          <w:sz w:val="24"/>
        </w:rPr>
        <w:t>参考（原）国家发展计划委员会和建设部联合颁布的《工程勘察设计收费标准》（计价格［2002］10号）及相关工程设计收费规定，根据市场行情自主报价。</w:t>
      </w:r>
    </w:p>
    <w:p>
      <w:pPr>
        <w:spacing w:line="360" w:lineRule="auto"/>
        <w:ind w:firstLine="495"/>
        <w:rPr>
          <w:sz w:val="24"/>
        </w:rPr>
      </w:pPr>
      <w:r>
        <w:rPr>
          <w:rFonts w:hint="eastAsia"/>
          <w:sz w:val="24"/>
        </w:rPr>
        <w:t>3.2.2  投标报价包含</w:t>
      </w:r>
      <w:r>
        <w:rPr>
          <w:rFonts w:hint="eastAsia" w:cs="宋体"/>
          <w:sz w:val="24"/>
        </w:rPr>
        <w:t>设计</w:t>
      </w:r>
      <w:r>
        <w:rPr>
          <w:rFonts w:hint="eastAsia"/>
          <w:sz w:val="24"/>
        </w:rPr>
        <w:t>的所有费用，对施工过程中的技术配合及局部修改、变更而发生的费用也应考虑在内。</w:t>
      </w:r>
    </w:p>
    <w:p>
      <w:pPr>
        <w:autoSpaceDE w:val="0"/>
        <w:autoSpaceDN w:val="0"/>
        <w:adjustRightInd w:val="0"/>
        <w:spacing w:line="360" w:lineRule="auto"/>
        <w:ind w:firstLine="480" w:firstLineChars="200"/>
        <w:jc w:val="left"/>
        <w:rPr>
          <w:rFonts w:cs="仿宋_GB2312"/>
          <w:kern w:val="0"/>
          <w:sz w:val="24"/>
        </w:rPr>
      </w:pPr>
      <w:r>
        <w:rPr>
          <w:rFonts w:hint="eastAsia"/>
          <w:sz w:val="24"/>
        </w:rPr>
        <w:t xml:space="preserve">3.2.3  </w:t>
      </w:r>
      <w:r>
        <w:rPr>
          <w:rFonts w:hint="eastAsia" w:cs="仿宋_GB2312"/>
          <w:kern w:val="0"/>
          <w:sz w:val="24"/>
        </w:rPr>
        <w:t>投标报价还应包含下列内容：</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3.2.3.1  投标报价包含履行合同所有相关服务所需的费用；</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3.2.3.2  本次投标报价须包含与各专业部门之间的协调费用等；</w:t>
      </w:r>
    </w:p>
    <w:p>
      <w:pPr>
        <w:autoSpaceDE w:val="0"/>
        <w:autoSpaceDN w:val="0"/>
        <w:adjustRightInd w:val="0"/>
        <w:spacing w:line="360" w:lineRule="auto"/>
        <w:ind w:firstLine="480" w:firstLineChars="200"/>
        <w:jc w:val="left"/>
        <w:rPr>
          <w:rFonts w:cs="仿宋_GB2312"/>
          <w:kern w:val="0"/>
          <w:sz w:val="24"/>
        </w:rPr>
      </w:pPr>
      <w:r>
        <w:rPr>
          <w:rFonts w:hint="eastAsia" w:cs="仿宋_GB2312"/>
          <w:kern w:val="0"/>
          <w:sz w:val="24"/>
        </w:rPr>
        <w:t>3.2.3.3  投标报价均应包含所有的税费；</w:t>
      </w:r>
    </w:p>
    <w:p>
      <w:pPr>
        <w:autoSpaceDE w:val="0"/>
        <w:autoSpaceDN w:val="0"/>
        <w:adjustRightInd w:val="0"/>
        <w:spacing w:line="360" w:lineRule="auto"/>
        <w:ind w:firstLine="480" w:firstLineChars="200"/>
        <w:jc w:val="left"/>
        <w:rPr>
          <w:rFonts w:cs="仿宋_GB2312"/>
          <w:kern w:val="0"/>
          <w:sz w:val="24"/>
        </w:rPr>
      </w:pPr>
      <w:r>
        <w:rPr>
          <w:rFonts w:cs="仿宋_GB2312"/>
          <w:kern w:val="0"/>
          <w:sz w:val="24"/>
        </w:rPr>
        <w:t>3.2.</w:t>
      </w:r>
      <w:r>
        <w:rPr>
          <w:rFonts w:hint="eastAsia" w:cs="仿宋_GB2312"/>
          <w:kern w:val="0"/>
          <w:sz w:val="24"/>
        </w:rPr>
        <w:t>4  不能在投标报价之外还有其他费用出现。</w:t>
      </w:r>
    </w:p>
    <w:p>
      <w:pPr>
        <w:autoSpaceDE w:val="0"/>
        <w:autoSpaceDN w:val="0"/>
        <w:adjustRightInd w:val="0"/>
        <w:spacing w:line="360" w:lineRule="auto"/>
        <w:ind w:firstLine="480" w:firstLineChars="200"/>
        <w:jc w:val="left"/>
        <w:rPr>
          <w:rFonts w:cs="仿宋_GB2312"/>
          <w:kern w:val="0"/>
          <w:sz w:val="24"/>
        </w:rPr>
      </w:pPr>
      <w:r>
        <w:rPr>
          <w:rFonts w:cs="仿宋_GB2312"/>
          <w:kern w:val="0"/>
          <w:sz w:val="24"/>
        </w:rPr>
        <w:t>3.2.</w:t>
      </w:r>
      <w:r>
        <w:rPr>
          <w:rFonts w:hint="eastAsia" w:cs="仿宋_GB2312"/>
          <w:kern w:val="0"/>
          <w:sz w:val="24"/>
        </w:rPr>
        <w:t>5  投标人不得低于企业自身成本竞投</w:t>
      </w:r>
      <w:bookmarkStart w:id="63" w:name="_Hlt107977408"/>
      <w:bookmarkEnd w:id="63"/>
      <w:r>
        <w:rPr>
          <w:rFonts w:hint="eastAsia" w:cs="仿宋_GB2312"/>
          <w:kern w:val="0"/>
          <w:sz w:val="24"/>
        </w:rPr>
        <w:t>标。</w:t>
      </w:r>
    </w:p>
    <w:p>
      <w:pPr>
        <w:pStyle w:val="2"/>
        <w:ind w:firstLine="482" w:firstLineChars="200"/>
      </w:pPr>
      <w:r>
        <w:rPr>
          <w:rFonts w:hint="eastAsia" w:hAnsi="宋体" w:cs="宋体"/>
          <w:b/>
          <w:color w:val="000000" w:themeColor="text1"/>
          <w:sz w:val="24"/>
        </w:rPr>
        <w:t>3.2.6关于本项目图纸审批前的一切费用，请各投标人综合考虑到投标报价中。</w:t>
      </w:r>
    </w:p>
    <w:p>
      <w:pPr>
        <w:spacing w:line="360" w:lineRule="auto"/>
        <w:rPr>
          <w:b/>
          <w:sz w:val="24"/>
        </w:rPr>
      </w:pPr>
      <w:r>
        <w:rPr>
          <w:rFonts w:hint="eastAsia"/>
          <w:b/>
          <w:sz w:val="24"/>
        </w:rPr>
        <w:t>3.3  投标有效期</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left="708" w:hanging="708" w:hangingChars="294"/>
        <w:jc w:val="left"/>
        <w:rPr>
          <w:color w:val="000000"/>
          <w:sz w:val="24"/>
        </w:rPr>
      </w:pPr>
      <w:r>
        <w:rPr>
          <w:rFonts w:hint="eastAsia"/>
          <w:b/>
          <w:sz w:val="24"/>
        </w:rPr>
        <w:t xml:space="preserve">3.4  </w:t>
      </w:r>
      <w:r>
        <w:rPr>
          <w:rFonts w:hint="eastAsia"/>
          <w:b/>
          <w:bCs/>
          <w:color w:val="000000"/>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adjustRightInd w:val="0"/>
        <w:spacing w:line="360" w:lineRule="auto"/>
        <w:jc w:val="left"/>
        <w:rPr>
          <w:sz w:val="24"/>
        </w:rPr>
      </w:pPr>
      <w:r>
        <w:rPr>
          <w:rFonts w:hint="eastAsia" w:cs="宋体"/>
          <w:b/>
          <w:kern w:val="0"/>
          <w:sz w:val="24"/>
        </w:rPr>
        <w:t>3.5  资格审查资料</w:t>
      </w:r>
    </w:p>
    <w:p>
      <w:pPr>
        <w:tabs>
          <w:tab w:val="left" w:pos="1260"/>
        </w:tabs>
        <w:autoSpaceDE w:val="0"/>
        <w:autoSpaceDN w:val="0"/>
        <w:adjustRightInd w:val="0"/>
        <w:spacing w:line="408" w:lineRule="exact"/>
        <w:ind w:firstLine="480" w:firstLineChars="200"/>
        <w:jc w:val="left"/>
        <w:rPr>
          <w:rFonts w:cs="宋体"/>
          <w:sz w:val="24"/>
          <w:lang w:val="zh-CN"/>
        </w:rPr>
      </w:pPr>
      <w:r>
        <w:rPr>
          <w:rFonts w:hint="eastAsia" w:cs="宋体"/>
          <w:sz w:val="24"/>
          <w:lang w:val="zh-CN"/>
        </w:rPr>
        <w:t>3.5.1  “投标人基本情况表”应附投标人营业执照副本、资质证书副本等材料的原件扫描件。</w:t>
      </w:r>
    </w:p>
    <w:p>
      <w:pPr>
        <w:spacing w:line="360" w:lineRule="auto"/>
        <w:ind w:firstLine="480" w:firstLineChars="200"/>
        <w:rPr>
          <w:sz w:val="24"/>
        </w:rPr>
      </w:pPr>
      <w:r>
        <w:rPr>
          <w:rFonts w:hint="eastAsia"/>
          <w:sz w:val="24"/>
        </w:rPr>
        <w:t xml:space="preserve">3.5.2  </w:t>
      </w:r>
      <w:r>
        <w:rPr>
          <w:rFonts w:hint="eastAsia" w:asciiTheme="minorEastAsia" w:hAnsiTheme="minorEastAsia" w:eastAsiaTheme="minorEastAsia"/>
          <w:sz w:val="24"/>
        </w:rPr>
        <w:t>财务状况良好（近3年均有利润），无不良债务，提供经会计师事务所或审计机构审计的财务会计报表(必须提供资产负债表、利润表、现金流量表）；企业成立不足三年的，提供成立之年至今的经会计事务所或审计机构审计的财务会计报表(必须提供资产负债表、利润表、现金流量表）。</w:t>
      </w:r>
    </w:p>
    <w:p>
      <w:pPr>
        <w:spacing w:line="360" w:lineRule="auto"/>
        <w:ind w:firstLine="480" w:firstLineChars="200"/>
        <w:rPr>
          <w:sz w:val="24"/>
        </w:rPr>
      </w:pPr>
      <w:r>
        <w:rPr>
          <w:rFonts w:hint="eastAsia"/>
          <w:sz w:val="24"/>
        </w:rPr>
        <w:t>3.5.3  “近年完成的类似项目情况表”应附合同协议书和中标通知书的原件扫描件，具体年份要求见投标人须知前附表。每张表格只填写一个项目，并标明序号。</w:t>
      </w:r>
    </w:p>
    <w:p>
      <w:pPr>
        <w:tabs>
          <w:tab w:val="left" w:pos="1260"/>
        </w:tabs>
        <w:autoSpaceDE w:val="0"/>
        <w:autoSpaceDN w:val="0"/>
        <w:adjustRightInd w:val="0"/>
        <w:spacing w:line="408" w:lineRule="exact"/>
        <w:ind w:firstLine="480" w:firstLineChars="200"/>
        <w:jc w:val="left"/>
        <w:rPr>
          <w:rFonts w:cs="宋体"/>
          <w:sz w:val="24"/>
          <w:lang w:val="zh-CN"/>
        </w:rPr>
      </w:pPr>
      <w:r>
        <w:rPr>
          <w:rFonts w:hint="eastAsia"/>
          <w:sz w:val="24"/>
        </w:rPr>
        <w:t>3.5.4  “正在进行的项目情况表”应附合同协议书和中标通知书原件扫描件。每张表</w:t>
      </w:r>
      <w:r>
        <w:rPr>
          <w:rFonts w:hint="eastAsia" w:cs="宋体"/>
          <w:sz w:val="24"/>
          <w:lang w:val="zh-CN"/>
        </w:rPr>
        <w:t>格只填写一个项目，并标明序号。</w:t>
      </w:r>
    </w:p>
    <w:p>
      <w:pPr>
        <w:tabs>
          <w:tab w:val="left" w:pos="1260"/>
        </w:tabs>
        <w:autoSpaceDE w:val="0"/>
        <w:autoSpaceDN w:val="0"/>
        <w:adjustRightInd w:val="0"/>
        <w:spacing w:line="408" w:lineRule="exact"/>
        <w:ind w:firstLine="480" w:firstLineChars="200"/>
        <w:jc w:val="left"/>
        <w:rPr>
          <w:rFonts w:cs="宋体"/>
          <w:sz w:val="24"/>
          <w:lang w:val="zh-CN"/>
        </w:rPr>
      </w:pPr>
      <w:r>
        <w:rPr>
          <w:rFonts w:hint="eastAsia" w:cs="宋体"/>
          <w:sz w:val="24"/>
          <w:lang w:val="zh-CN"/>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08" w:lineRule="exact"/>
        <w:ind w:firstLine="480" w:firstLineChars="200"/>
        <w:jc w:val="left"/>
        <w:rPr>
          <w:rFonts w:cs="宋体"/>
          <w:sz w:val="24"/>
          <w:lang w:val="zh-CN"/>
        </w:rPr>
      </w:pPr>
      <w:r>
        <w:rPr>
          <w:rFonts w:hint="eastAsia" w:cs="宋体"/>
          <w:sz w:val="24"/>
          <w:lang w:val="zh-CN"/>
        </w:rPr>
        <w:t>3.5.6  未按规定提交投标保证金的，由评标委员会否决其投标。</w:t>
      </w:r>
    </w:p>
    <w:p>
      <w:pPr>
        <w:pStyle w:val="2"/>
        <w:ind w:firstLine="241"/>
        <w:rPr>
          <w:rFonts w:eastAsia="新宋体"/>
          <w:b/>
          <w:bCs/>
        </w:rPr>
      </w:pPr>
      <w:r>
        <w:rPr>
          <w:rFonts w:hint="eastAsia" w:ascii="新宋体" w:hAnsi="新宋体" w:eastAsia="新宋体" w:cs="仿宋_GB2312"/>
          <w:b/>
          <w:bCs/>
          <w:sz w:val="24"/>
        </w:rPr>
        <w:t>注：具体评审内容依据第三章评标办法。</w:t>
      </w:r>
    </w:p>
    <w:p>
      <w:pPr>
        <w:spacing w:line="360" w:lineRule="auto"/>
        <w:rPr>
          <w:b/>
          <w:sz w:val="24"/>
        </w:rPr>
      </w:pPr>
      <w:r>
        <w:rPr>
          <w:rFonts w:hint="eastAsia"/>
          <w:b/>
          <w:sz w:val="24"/>
        </w:rPr>
        <w:t>3.6  备选投标方案</w:t>
      </w:r>
    </w:p>
    <w:p>
      <w:pPr>
        <w:spacing w:line="360" w:lineRule="auto"/>
        <w:ind w:firstLine="480" w:firstLineChars="200"/>
        <w:rPr>
          <w:sz w:val="24"/>
        </w:rPr>
      </w:pPr>
      <w:r>
        <w:rPr>
          <w:rFonts w:hint="eastAsia"/>
          <w:sz w:val="24"/>
        </w:rPr>
        <w:t>招标人不允许投标人递交备选投标方案。</w:t>
      </w:r>
    </w:p>
    <w:p>
      <w:pPr>
        <w:spacing w:line="360" w:lineRule="auto"/>
        <w:rPr>
          <w:b/>
          <w:sz w:val="24"/>
        </w:rPr>
      </w:pPr>
      <w:r>
        <w:rPr>
          <w:rFonts w:hint="eastAsia"/>
          <w:b/>
          <w:sz w:val="24"/>
        </w:rPr>
        <w:t>3.7  投标文件的编制</w:t>
      </w:r>
    </w:p>
    <w:p>
      <w:pPr>
        <w:spacing w:line="360" w:lineRule="auto"/>
        <w:ind w:firstLine="480" w:firstLineChars="200"/>
        <w:rPr>
          <w:sz w:val="24"/>
        </w:rPr>
      </w:pPr>
      <w:r>
        <w:rPr>
          <w:rFonts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sz w:val="24"/>
        </w:rPr>
      </w:pPr>
      <w:r>
        <w:rPr>
          <w:rFonts w:hint="eastAsia"/>
          <w:sz w:val="24"/>
        </w:rPr>
        <w:t xml:space="preserve">3.7.2  </w:t>
      </w:r>
      <w:r>
        <w:rPr>
          <w:rFonts w:hint="eastAsia" w:cs="宋体"/>
          <w:sz w:val="24"/>
        </w:rPr>
        <w:t>投标文件应当对招标文件服务周期、投标有效期、招标范围内容作出响应。</w:t>
      </w:r>
    </w:p>
    <w:p>
      <w:pPr>
        <w:tabs>
          <w:tab w:val="left" w:pos="7095"/>
        </w:tabs>
        <w:spacing w:line="360" w:lineRule="auto"/>
        <w:ind w:firstLine="480" w:firstLineChars="200"/>
        <w:rPr>
          <w:sz w:val="24"/>
        </w:rPr>
      </w:pPr>
      <w:r>
        <w:rPr>
          <w:rFonts w:cs="宋体"/>
          <w:sz w:val="24"/>
          <w:szCs w:val="22"/>
        </w:rPr>
        <w:t>3.7.</w:t>
      </w:r>
      <w:r>
        <w:rPr>
          <w:rFonts w:hint="eastAsia" w:cs="宋体"/>
          <w:sz w:val="24"/>
          <w:szCs w:val="22"/>
        </w:rPr>
        <w:t xml:space="preserve">3  </w:t>
      </w:r>
      <w:r>
        <w:rPr>
          <w:rFonts w:hint="eastAsia"/>
          <w:sz w:val="24"/>
        </w:rPr>
        <w:t>投标人登录许昌公共资源交易系统下载“许昌投标文件制作系统SEARUN V1.1”，按招标文件要求制作电子投标文件。</w:t>
      </w:r>
    </w:p>
    <w:p>
      <w:pPr>
        <w:pStyle w:val="2"/>
        <w:ind w:firstLine="480" w:firstLineChars="200"/>
      </w:pPr>
      <w:r>
        <w:rPr>
          <w:rFonts w:hint="eastAsia" w:hAnsi="宋体"/>
          <w:sz w:val="24"/>
        </w:rPr>
        <w:t>3.7.4当生成的电子投标文件投标报价大小写不一致时，以小写为准</w:t>
      </w:r>
    </w:p>
    <w:p>
      <w:pPr>
        <w:spacing w:line="360" w:lineRule="auto"/>
        <w:rPr>
          <w:b/>
          <w:sz w:val="24"/>
        </w:rPr>
      </w:pPr>
      <w:r>
        <w:rPr>
          <w:rFonts w:hint="eastAsia"/>
          <w:b/>
          <w:sz w:val="24"/>
        </w:rPr>
        <w:t>4.  投标</w:t>
      </w:r>
    </w:p>
    <w:p>
      <w:pPr>
        <w:autoSpaceDE w:val="0"/>
        <w:autoSpaceDN w:val="0"/>
        <w:spacing w:line="440" w:lineRule="exact"/>
        <w:jc w:val="left"/>
        <w:outlineLvl w:val="0"/>
        <w:rPr>
          <w:rFonts w:hAnsi="宋体" w:cs="宋体"/>
          <w:b/>
          <w:sz w:val="24"/>
        </w:rPr>
      </w:pPr>
      <w:r>
        <w:rPr>
          <w:rFonts w:hint="eastAsia" w:hAnsi="宋体" w:cs="宋体"/>
          <w:b/>
          <w:sz w:val="24"/>
        </w:rPr>
        <w:t>4.1投标文件的提交</w:t>
      </w:r>
    </w:p>
    <w:p>
      <w:pPr>
        <w:autoSpaceDE w:val="0"/>
        <w:autoSpaceDN w:val="0"/>
        <w:spacing w:line="440" w:lineRule="exact"/>
        <w:ind w:firstLine="480" w:firstLineChars="200"/>
        <w:jc w:val="left"/>
        <w:outlineLvl w:val="0"/>
        <w:rPr>
          <w:rFonts w:hAnsi="宋体" w:cs="宋体"/>
          <w:strike/>
          <w:sz w:val="24"/>
        </w:rPr>
      </w:pPr>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spacing w:line="360" w:lineRule="auto"/>
        <w:rPr>
          <w:b/>
          <w:sz w:val="24"/>
        </w:rPr>
      </w:pPr>
      <w:r>
        <w:rPr>
          <w:rFonts w:hint="eastAsia"/>
          <w:b/>
          <w:sz w:val="24"/>
        </w:rPr>
        <w:t>4.2  投标文件的修改与撤回</w:t>
      </w:r>
    </w:p>
    <w:p>
      <w:pPr>
        <w:pStyle w:val="25"/>
        <w:spacing w:line="440" w:lineRule="exact"/>
        <w:ind w:firstLine="720" w:firstLineChars="300"/>
        <w:jc w:val="both"/>
        <w:outlineLvl w:val="0"/>
        <w:rPr>
          <w:color w:val="auto"/>
        </w:rPr>
      </w:pPr>
      <w:r>
        <w:rPr>
          <w:rFonts w:hint="eastAsia"/>
          <w:color w:val="auto"/>
        </w:rPr>
        <w:t>4.2.1 在本章第2.2.2 项规定的投标截止时间前，投标人可以修改或撤回已提交的电子投标文件修改或撤回应以书面形式通知招标人。</w:t>
      </w:r>
    </w:p>
    <w:p>
      <w:pPr>
        <w:pStyle w:val="25"/>
        <w:spacing w:line="440" w:lineRule="exact"/>
        <w:ind w:firstLine="720" w:firstLineChars="300"/>
        <w:jc w:val="both"/>
        <w:outlineLvl w:val="0"/>
        <w:rPr>
          <w:color w:val="auto"/>
        </w:rPr>
      </w:pPr>
      <w:r>
        <w:rPr>
          <w:rFonts w:hint="eastAsia"/>
          <w:color w:val="auto"/>
        </w:rPr>
        <w:t>4.2.2 投标人修改或撤回已提交电子投标文件的书面通知应按照投标人须知前附表第3.7.3 项的要求签字或盖章。招标人收到书面通知后，向投标人出具签收凭证。</w:t>
      </w:r>
    </w:p>
    <w:p>
      <w:pPr>
        <w:pStyle w:val="25"/>
        <w:spacing w:line="440" w:lineRule="exact"/>
        <w:ind w:firstLine="720" w:firstLineChars="300"/>
        <w:jc w:val="both"/>
        <w:outlineLvl w:val="0"/>
        <w:rPr>
          <w:color w:val="auto"/>
        </w:rPr>
      </w:pPr>
      <w:r>
        <w:rPr>
          <w:rFonts w:hint="eastAsia"/>
          <w:color w:val="auto"/>
        </w:rPr>
        <w:t>4.2.3 修改的内容为投标文件的组成部分。修改的电子投标文件应按照本章第3条、第4条规定进行编制、密封、标记和提交，并标明“修改”字样。</w:t>
      </w:r>
    </w:p>
    <w:p>
      <w:pPr>
        <w:pStyle w:val="25"/>
        <w:spacing w:line="440" w:lineRule="exact"/>
        <w:ind w:firstLine="720" w:firstLineChars="300"/>
        <w:jc w:val="both"/>
        <w:outlineLvl w:val="0"/>
        <w:rPr>
          <w:color w:val="auto"/>
        </w:rPr>
      </w:pPr>
      <w:r>
        <w:rPr>
          <w:rFonts w:hint="eastAsia"/>
          <w:color w:val="auto"/>
        </w:rPr>
        <w:t>4.2.4 投标人应当在投标截止时间前完成电子投标文件的提交，可以补充、修改或撤回。投标截止时间前未完成电子投标文件提交、取得“投标文件提交回执单”的，视为撤回投标文件。</w:t>
      </w:r>
    </w:p>
    <w:p>
      <w:pPr>
        <w:pStyle w:val="25"/>
        <w:spacing w:line="440" w:lineRule="exact"/>
        <w:jc w:val="both"/>
        <w:outlineLvl w:val="0"/>
        <w:rPr>
          <w:rFonts w:hAnsi="宋体"/>
          <w:b/>
          <w:color w:val="auto"/>
        </w:rPr>
      </w:pPr>
      <w:r>
        <w:rPr>
          <w:rFonts w:hint="eastAsia" w:hAnsi="宋体"/>
          <w:b/>
          <w:color w:val="auto"/>
        </w:rPr>
        <w:t>5. 开标</w:t>
      </w:r>
      <w:bookmarkEnd w:id="53"/>
    </w:p>
    <w:p>
      <w:pPr>
        <w:autoSpaceDE w:val="0"/>
        <w:autoSpaceDN w:val="0"/>
        <w:adjustRightInd w:val="0"/>
        <w:spacing w:line="440" w:lineRule="exact"/>
        <w:jc w:val="left"/>
        <w:outlineLvl w:val="0"/>
        <w:rPr>
          <w:rFonts w:hAnsi="宋体" w:cs="宋体"/>
          <w:b/>
          <w:sz w:val="24"/>
        </w:rPr>
      </w:pPr>
      <w:bookmarkStart w:id="64" w:name="_Toc283559968"/>
      <w:r>
        <w:rPr>
          <w:rFonts w:hint="eastAsia" w:hAnsi="宋体" w:cs="宋体"/>
          <w:b/>
          <w:sz w:val="24"/>
        </w:rPr>
        <w:t>5.1 开标时间和地点</w:t>
      </w:r>
      <w:bookmarkEnd w:id="64"/>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rPr>
          <w:rFonts w:hAnsi="宋体" w:cs="宋体"/>
          <w:sz w:val="24"/>
        </w:rPr>
      </w:pPr>
      <w:bookmarkStart w:id="65" w:name="_Toc283559970"/>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rPr>
          <w:rFonts w:hAnsi="宋体" w:cs="宋体"/>
          <w:sz w:val="24"/>
        </w:rPr>
      </w:pPr>
      <w:r>
        <w:rPr>
          <w:rFonts w:hint="eastAsia" w:hAnsi="宋体" w:cs="宋体"/>
          <w:sz w:val="24"/>
        </w:rPr>
        <w:t>(3)解密完成后，招标人（代理机构）点击“系数抽取”按钮进行系数抽取，系数抽取情况在“公告通知”处显示。</w:t>
      </w:r>
      <w:r>
        <w:rPr>
          <w:rFonts w:hAnsi="宋体" w:cs="宋体"/>
          <w:sz w:val="24"/>
        </w:rPr>
        <w:t xml:space="preserve"> </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keepNext w:val="0"/>
        <w:keepLines w:val="0"/>
        <w:pageBreakBefore w:val="0"/>
        <w:widowControl w:val="0"/>
        <w:kinsoku/>
        <w:wordWrap/>
        <w:overflowPunct/>
        <w:topLinePunct w:val="0"/>
        <w:autoSpaceDE w:val="0"/>
        <w:autoSpaceDN w:val="0"/>
        <w:bidi w:val="0"/>
        <w:snapToGrid/>
        <w:spacing w:line="460" w:lineRule="exact"/>
        <w:ind w:firstLine="480" w:firstLineChars="200"/>
        <w:jc w:val="left"/>
        <w:textAlignment w:val="auto"/>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pStyle w:val="25"/>
        <w:keepNext w:val="0"/>
        <w:keepLines w:val="0"/>
        <w:pageBreakBefore w:val="0"/>
        <w:widowControl w:val="0"/>
        <w:kinsoku/>
        <w:wordWrap/>
        <w:overflowPunct/>
        <w:topLinePunct w:val="0"/>
        <w:autoSpaceDE w:val="0"/>
        <w:autoSpaceDN w:val="0"/>
        <w:bidi w:val="0"/>
        <w:snapToGrid/>
        <w:spacing w:line="460" w:lineRule="exact"/>
        <w:ind w:firstLine="480" w:firstLineChars="200"/>
        <w:jc w:val="both"/>
        <w:textAlignment w:val="auto"/>
        <w:outlineLvl w:val="0"/>
        <w:rPr>
          <w:rFonts w:hint="eastAsia" w:hAnsi="宋体" w:cs="宋体"/>
          <w:sz w:val="24"/>
        </w:rPr>
      </w:pPr>
      <w:r>
        <w:rPr>
          <w:rFonts w:hint="eastAsia" w:hAnsi="宋体" w:cs="宋体"/>
          <w:sz w:val="24"/>
        </w:rPr>
        <w:t>（6）招标人（代理机构）签章并上传《开标记录表》，不见面开标活动结束。</w:t>
      </w:r>
    </w:p>
    <w:p>
      <w:pPr>
        <w:pStyle w:val="25"/>
        <w:spacing w:line="440" w:lineRule="exact"/>
        <w:ind w:firstLine="482" w:firstLineChars="200"/>
        <w:jc w:val="both"/>
        <w:outlineLvl w:val="0"/>
        <w:rPr>
          <w:rFonts w:hAnsi="宋体"/>
          <w:b/>
          <w:color w:val="auto"/>
        </w:rPr>
      </w:pPr>
      <w:r>
        <w:rPr>
          <w:rFonts w:hint="eastAsia" w:hAnsi="宋体"/>
          <w:b/>
          <w:color w:val="auto"/>
        </w:rPr>
        <w:t>6. 评标</w:t>
      </w:r>
      <w:bookmarkEnd w:id="65"/>
      <w:bookmarkStart w:id="138" w:name="_GoBack"/>
      <w:bookmarkEnd w:id="138"/>
    </w:p>
    <w:p>
      <w:pPr>
        <w:spacing w:line="360" w:lineRule="auto"/>
        <w:rPr>
          <w:b/>
          <w:sz w:val="24"/>
        </w:rPr>
      </w:pPr>
      <w:bookmarkStart w:id="66" w:name="_Toc283559974"/>
      <w:r>
        <w:rPr>
          <w:rFonts w:hint="eastAsia"/>
          <w:b/>
          <w:sz w:val="24"/>
        </w:rPr>
        <w:t>6.1  评标委员会</w:t>
      </w:r>
    </w:p>
    <w:p>
      <w:pPr>
        <w:spacing w:line="360" w:lineRule="auto"/>
        <w:ind w:firstLine="480" w:firstLineChars="200"/>
        <w:rPr>
          <w:sz w:val="24"/>
        </w:rPr>
      </w:pPr>
      <w:r>
        <w:rPr>
          <w:rFonts w:hint="eastAsia"/>
          <w:sz w:val="24"/>
        </w:rPr>
        <w:t>6.1.1  评标由招标人依法组建的评标委员会负责。</w:t>
      </w:r>
      <w:r>
        <w:rPr>
          <w:rFonts w:hint="eastAsia" w:cs="宋体"/>
          <w:kern w:val="0"/>
          <w:sz w:val="24"/>
        </w:rPr>
        <w:t>确定方式及人数见投标人须知前附表。</w:t>
      </w:r>
    </w:p>
    <w:p>
      <w:pPr>
        <w:spacing w:line="360" w:lineRule="auto"/>
        <w:ind w:firstLine="480" w:firstLineChars="200"/>
        <w:rPr>
          <w:sz w:val="24"/>
        </w:rPr>
      </w:pPr>
      <w:r>
        <w:rPr>
          <w:rFonts w:hint="eastAsia"/>
          <w:sz w:val="24"/>
        </w:rPr>
        <w:t>6.1.2  评标委员会成员有下列情形之一的，应当回避：</w:t>
      </w:r>
    </w:p>
    <w:p>
      <w:pPr>
        <w:spacing w:line="360" w:lineRule="auto"/>
        <w:ind w:firstLine="480" w:firstLineChars="200"/>
        <w:rPr>
          <w:sz w:val="24"/>
        </w:rPr>
      </w:pPr>
      <w:r>
        <w:rPr>
          <w:rFonts w:hint="eastAsia"/>
          <w:sz w:val="24"/>
        </w:rPr>
        <w:t>（1）招标人或投标人的主要负责人的近亲属；</w:t>
      </w:r>
    </w:p>
    <w:p>
      <w:pPr>
        <w:spacing w:line="360" w:lineRule="auto"/>
        <w:ind w:firstLine="480" w:firstLineChars="200"/>
        <w:rPr>
          <w:sz w:val="24"/>
        </w:rPr>
      </w:pPr>
      <w:r>
        <w:rPr>
          <w:rFonts w:hint="eastAsia"/>
          <w:sz w:val="24"/>
        </w:rPr>
        <w:t>（2）项目主管部门或者行政监督部门的人员；</w:t>
      </w:r>
    </w:p>
    <w:p>
      <w:pPr>
        <w:spacing w:line="360" w:lineRule="auto"/>
        <w:ind w:firstLine="480" w:firstLineChars="200"/>
        <w:rPr>
          <w:sz w:val="24"/>
        </w:rPr>
      </w:pPr>
      <w:r>
        <w:rPr>
          <w:rFonts w:hint="eastAsia"/>
          <w:sz w:val="24"/>
        </w:rPr>
        <w:t>（3）与投标人有经济利益关系，可能影响对投标公正评审的；</w:t>
      </w:r>
    </w:p>
    <w:p>
      <w:pPr>
        <w:spacing w:line="360" w:lineRule="auto"/>
        <w:ind w:firstLine="480" w:firstLineChars="200"/>
        <w:rPr>
          <w:b/>
          <w:sz w:val="24"/>
        </w:rPr>
      </w:pPr>
      <w:r>
        <w:rPr>
          <w:rFonts w:hint="eastAsia"/>
          <w:sz w:val="24"/>
        </w:rPr>
        <w:t>（4）曾因在招标、评标以及其他与招标投标有关活动中从事违法行为而受过行政处罚或刑事处罚的。</w:t>
      </w:r>
    </w:p>
    <w:p>
      <w:pPr>
        <w:spacing w:line="360" w:lineRule="auto"/>
        <w:rPr>
          <w:b/>
          <w:sz w:val="24"/>
        </w:rPr>
      </w:pPr>
      <w:r>
        <w:rPr>
          <w:rFonts w:hint="eastAsia"/>
          <w:b/>
          <w:sz w:val="24"/>
        </w:rPr>
        <w:t>6.2  评标原则</w:t>
      </w:r>
    </w:p>
    <w:p>
      <w:pPr>
        <w:spacing w:line="360" w:lineRule="auto"/>
        <w:rPr>
          <w:sz w:val="24"/>
        </w:rPr>
      </w:pPr>
      <w:r>
        <w:rPr>
          <w:rFonts w:hint="eastAsia"/>
          <w:sz w:val="24"/>
        </w:rPr>
        <w:t xml:space="preserve">     评标活动遵循公平、公正、科学和择优的原则。</w:t>
      </w:r>
    </w:p>
    <w:bookmarkEnd w:id="54"/>
    <w:bookmarkEnd w:id="66"/>
    <w:p>
      <w:pPr>
        <w:spacing w:line="360" w:lineRule="auto"/>
        <w:rPr>
          <w:b/>
          <w:sz w:val="24"/>
        </w:rPr>
      </w:pPr>
      <w:r>
        <w:rPr>
          <w:rFonts w:hint="eastAsia"/>
          <w:b/>
          <w:sz w:val="24"/>
        </w:rPr>
        <w:t>6.3  评标</w:t>
      </w:r>
    </w:p>
    <w:p>
      <w:pPr>
        <w:spacing w:line="360" w:lineRule="auto"/>
        <w:ind w:firstLine="600" w:firstLineChars="250"/>
        <w:rPr>
          <w:b/>
          <w:sz w:val="24"/>
        </w:rPr>
      </w:pPr>
      <w:r>
        <w:rPr>
          <w:rFonts w:hint="eastAsia"/>
          <w:sz w:val="24"/>
        </w:rPr>
        <w:t>评标委员会按照第三章“评标办法”规定的方法、评审因素、标准和程序对投标文件进行评审。第三章“评标办法”没有规定的方法、评审因素和标准，不作为评标依据。</w:t>
      </w:r>
    </w:p>
    <w:p>
      <w:pPr>
        <w:spacing w:line="360" w:lineRule="auto"/>
        <w:rPr>
          <w:b/>
          <w:sz w:val="24"/>
        </w:rPr>
      </w:pPr>
      <w:r>
        <w:rPr>
          <w:rFonts w:hint="eastAsia"/>
          <w:b/>
          <w:sz w:val="24"/>
        </w:rPr>
        <w:t>7.  合同授予</w:t>
      </w:r>
    </w:p>
    <w:p>
      <w:pPr>
        <w:spacing w:line="360" w:lineRule="auto"/>
        <w:rPr>
          <w:b/>
          <w:sz w:val="24"/>
        </w:rPr>
      </w:pPr>
      <w:r>
        <w:rPr>
          <w:rFonts w:hint="eastAsia"/>
          <w:b/>
          <w:sz w:val="24"/>
        </w:rPr>
        <w:t>7.1  定标方式</w:t>
      </w:r>
    </w:p>
    <w:p>
      <w:pPr>
        <w:spacing w:line="360" w:lineRule="auto"/>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b/>
          <w:sz w:val="24"/>
        </w:rPr>
      </w:pPr>
      <w:r>
        <w:rPr>
          <w:rFonts w:hint="eastAsia"/>
          <w:b/>
          <w:sz w:val="24"/>
        </w:rPr>
        <w:t>7.2  中标通知</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p>
    <w:p>
      <w:pPr>
        <w:spacing w:line="360" w:lineRule="auto"/>
        <w:rPr>
          <w:b/>
          <w:sz w:val="24"/>
        </w:rPr>
      </w:pPr>
      <w:r>
        <w:rPr>
          <w:rFonts w:hint="eastAsia"/>
          <w:b/>
          <w:sz w:val="24"/>
        </w:rPr>
        <w:t>7.3 签订合同</w:t>
      </w:r>
    </w:p>
    <w:p>
      <w:pPr>
        <w:spacing w:line="360" w:lineRule="auto"/>
        <w:ind w:firstLine="600" w:firstLineChars="250"/>
        <w:rPr>
          <w:sz w:val="24"/>
        </w:rPr>
      </w:pPr>
      <w:r>
        <w:rPr>
          <w:rFonts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sz w:val="24"/>
        </w:rPr>
      </w:pPr>
      <w:r>
        <w:rPr>
          <w:rFonts w:hint="eastAsia"/>
          <w:sz w:val="24"/>
        </w:rPr>
        <w:t>7.3.2  发出中标通知书后，招标人无正当理由拒签合同的，招标人向中标人退还投标保证金；给中标人造成损失的，还应当赔偿损失。</w:t>
      </w:r>
    </w:p>
    <w:p>
      <w:pPr>
        <w:spacing w:line="360" w:lineRule="auto"/>
        <w:rPr>
          <w:b/>
          <w:sz w:val="24"/>
        </w:rPr>
      </w:pPr>
      <w:r>
        <w:rPr>
          <w:rFonts w:hint="eastAsia"/>
          <w:b/>
          <w:sz w:val="24"/>
        </w:rPr>
        <w:t>8.  重新招标和不再招标</w:t>
      </w:r>
    </w:p>
    <w:p>
      <w:pPr>
        <w:spacing w:line="360" w:lineRule="auto"/>
        <w:rPr>
          <w:b/>
          <w:sz w:val="24"/>
        </w:rPr>
      </w:pPr>
      <w:r>
        <w:rPr>
          <w:rFonts w:hint="eastAsia"/>
          <w:b/>
          <w:sz w:val="24"/>
        </w:rPr>
        <w:t>8.1  重新招标</w:t>
      </w:r>
    </w:p>
    <w:p>
      <w:pPr>
        <w:spacing w:line="360" w:lineRule="auto"/>
        <w:ind w:firstLine="600" w:firstLineChars="250"/>
        <w:rPr>
          <w:sz w:val="24"/>
        </w:rPr>
      </w:pPr>
      <w:r>
        <w:rPr>
          <w:rFonts w:hint="eastAsia"/>
          <w:sz w:val="24"/>
        </w:rPr>
        <w:t>有下列情形之一的，招标人将重新招标：</w:t>
      </w:r>
    </w:p>
    <w:p>
      <w:pPr>
        <w:spacing w:line="360" w:lineRule="auto"/>
        <w:ind w:firstLine="600" w:firstLineChars="250"/>
        <w:rPr>
          <w:sz w:val="24"/>
        </w:rPr>
      </w:pPr>
      <w:r>
        <w:rPr>
          <w:rFonts w:hint="eastAsia"/>
          <w:sz w:val="24"/>
        </w:rPr>
        <w:t>（1）投标截止时间止，投标人少于3个的；</w:t>
      </w:r>
    </w:p>
    <w:p>
      <w:pPr>
        <w:spacing w:line="360" w:lineRule="auto"/>
        <w:ind w:firstLine="600" w:firstLineChars="250"/>
        <w:rPr>
          <w:b/>
          <w:sz w:val="24"/>
        </w:rPr>
      </w:pPr>
      <w:r>
        <w:rPr>
          <w:rFonts w:hint="eastAsia"/>
          <w:sz w:val="24"/>
        </w:rPr>
        <w:t>（2）经评标委员会评审后否决所有投标的。</w:t>
      </w:r>
    </w:p>
    <w:p>
      <w:pPr>
        <w:spacing w:line="360" w:lineRule="auto"/>
        <w:rPr>
          <w:b/>
          <w:sz w:val="24"/>
        </w:rPr>
      </w:pPr>
      <w:r>
        <w:rPr>
          <w:rFonts w:hint="eastAsia"/>
          <w:b/>
          <w:sz w:val="24"/>
        </w:rPr>
        <w:t>8.2  不再招标</w:t>
      </w:r>
    </w:p>
    <w:p>
      <w:pPr>
        <w:spacing w:line="360" w:lineRule="auto"/>
        <w:ind w:firstLine="600" w:firstLineChars="250"/>
        <w:rPr>
          <w:b/>
          <w:sz w:val="24"/>
        </w:rPr>
      </w:pPr>
      <w:r>
        <w:rPr>
          <w:rFonts w:hint="eastAsia"/>
          <w:sz w:val="24"/>
        </w:rPr>
        <w:t>重新招标后投标人仍少于3个或者所有投标被否决的，属于必须审批或核准的项目，经原审批或核准部门批准后不再进行招标。</w:t>
      </w:r>
    </w:p>
    <w:p>
      <w:pPr>
        <w:spacing w:line="360" w:lineRule="auto"/>
        <w:rPr>
          <w:b/>
          <w:sz w:val="24"/>
        </w:rPr>
      </w:pPr>
      <w:r>
        <w:rPr>
          <w:rFonts w:hint="eastAsia"/>
          <w:b/>
          <w:sz w:val="24"/>
        </w:rPr>
        <w:t>9.  纪律和监督</w:t>
      </w:r>
    </w:p>
    <w:p>
      <w:pPr>
        <w:spacing w:line="360" w:lineRule="auto"/>
        <w:rPr>
          <w:b/>
          <w:sz w:val="24"/>
        </w:rPr>
      </w:pPr>
      <w:r>
        <w:rPr>
          <w:rFonts w:hint="eastAsia"/>
          <w:b/>
          <w:sz w:val="24"/>
        </w:rPr>
        <w:t>9.1  对招标人的纪律要求</w:t>
      </w:r>
    </w:p>
    <w:p>
      <w:pPr>
        <w:spacing w:line="360" w:lineRule="auto"/>
        <w:ind w:firstLine="480" w:firstLineChars="200"/>
        <w:rPr>
          <w:sz w:val="24"/>
        </w:rPr>
      </w:pPr>
      <w:r>
        <w:rPr>
          <w:rFonts w:hint="eastAsia"/>
          <w:sz w:val="24"/>
        </w:rPr>
        <w:t>招标人不得泄露招标投标活动中应当保密的情况和资料，不得与投标人串通损害国家利益、社会公共利益或者他人合法权益。</w:t>
      </w:r>
    </w:p>
    <w:p>
      <w:pPr>
        <w:spacing w:line="360" w:lineRule="auto"/>
        <w:rPr>
          <w:b/>
          <w:sz w:val="24"/>
        </w:rPr>
      </w:pPr>
      <w:r>
        <w:rPr>
          <w:rFonts w:hint="eastAsia"/>
          <w:b/>
          <w:sz w:val="24"/>
        </w:rPr>
        <w:t>9.2  对投标人的纪律要求</w:t>
      </w:r>
    </w:p>
    <w:p>
      <w:pPr>
        <w:spacing w:line="360" w:lineRule="auto"/>
        <w:rPr>
          <w:sz w:val="24"/>
        </w:rPr>
      </w:pPr>
      <w:r>
        <w:rPr>
          <w:rFonts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b/>
          <w:sz w:val="24"/>
        </w:rPr>
      </w:pPr>
      <w:r>
        <w:rPr>
          <w:rFonts w:hint="eastAsia"/>
          <w:b/>
          <w:sz w:val="24"/>
        </w:rPr>
        <w:t>9.3  对评标委员会成员的纪律要求</w:t>
      </w:r>
    </w:p>
    <w:p>
      <w:pPr>
        <w:spacing w:line="360" w:lineRule="auto"/>
        <w:rPr>
          <w:sz w:val="24"/>
        </w:rPr>
      </w:pPr>
      <w:r>
        <w:rPr>
          <w:rFonts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b/>
          <w:sz w:val="24"/>
        </w:rPr>
      </w:pPr>
      <w:r>
        <w:rPr>
          <w:rFonts w:hint="eastAsia"/>
          <w:b/>
          <w:sz w:val="24"/>
        </w:rPr>
        <w:t>9.4  对与评标活动有关的工作人员的纪律要求</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b/>
          <w:sz w:val="24"/>
        </w:rPr>
      </w:pPr>
      <w:r>
        <w:rPr>
          <w:rFonts w:hint="eastAsia"/>
          <w:b/>
          <w:sz w:val="24"/>
        </w:rPr>
        <w:t>9.5  投诉</w:t>
      </w:r>
    </w:p>
    <w:p>
      <w:pPr>
        <w:spacing w:line="360" w:lineRule="auto"/>
        <w:rPr>
          <w:sz w:val="24"/>
        </w:rPr>
      </w:pPr>
      <w:r>
        <w:rPr>
          <w:rFonts w:hint="eastAsia"/>
          <w:sz w:val="24"/>
        </w:rPr>
        <w:t xml:space="preserve">    投标人和其他利害关系人认为本次招标活动违反法律、法规和规章规定的，有权向有关行政监督部门投诉。</w:t>
      </w:r>
    </w:p>
    <w:p>
      <w:pPr>
        <w:spacing w:line="360" w:lineRule="auto"/>
        <w:rPr>
          <w:b/>
          <w:sz w:val="24"/>
        </w:rPr>
      </w:pPr>
      <w:bookmarkStart w:id="67" w:name="_Toc283559987"/>
      <w:r>
        <w:rPr>
          <w:b/>
          <w:sz w:val="24"/>
        </w:rPr>
        <w:t>10</w:t>
      </w:r>
      <w:r>
        <w:rPr>
          <w:rFonts w:hint="eastAsia"/>
          <w:b/>
          <w:sz w:val="24"/>
        </w:rPr>
        <w:t>.  需要补充的其他内容</w:t>
      </w:r>
      <w:bookmarkEnd w:id="67"/>
    </w:p>
    <w:p>
      <w:pPr>
        <w:spacing w:line="360" w:lineRule="auto"/>
        <w:ind w:firstLine="480" w:firstLineChars="200"/>
        <w:rPr>
          <w:color w:val="000000"/>
          <w:sz w:val="24"/>
        </w:rPr>
      </w:pPr>
      <w:r>
        <w:rPr>
          <w:rFonts w:hint="eastAsia"/>
          <w:sz w:val="24"/>
        </w:rPr>
        <w:t>需要补充的其他内容：见投标人须知前附表。</w:t>
      </w:r>
    </w:p>
    <w:p>
      <w:pPr>
        <w:spacing w:afterLines="50" w:line="360" w:lineRule="auto"/>
        <w:jc w:val="left"/>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spacing w:afterLines="50" w:line="360" w:lineRule="auto"/>
        <w:jc w:val="left"/>
        <w:rPr>
          <w:color w:val="000000"/>
          <w:sz w:val="24"/>
        </w:rPr>
      </w:pPr>
      <w:r>
        <w:rPr>
          <w:rFonts w:hint="eastAsia"/>
          <w:color w:val="000000"/>
          <w:sz w:val="24"/>
        </w:rPr>
        <w:t>附表一：问题澄清通知</w:t>
      </w:r>
    </w:p>
    <w:p>
      <w:pPr>
        <w:spacing w:beforeLines="100" w:afterLines="100" w:line="400" w:lineRule="exact"/>
        <w:jc w:val="center"/>
        <w:rPr>
          <w:color w:val="000000"/>
          <w:sz w:val="28"/>
          <w:szCs w:val="28"/>
        </w:rPr>
      </w:pPr>
      <w:r>
        <w:rPr>
          <w:rFonts w:hint="eastAsia"/>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jc w:val="right"/>
        <w:rPr>
          <w:color w:val="000000"/>
          <w:sz w:val="24"/>
          <w:u w:val="single"/>
        </w:rPr>
      </w:pPr>
      <w:r>
        <w:rPr>
          <w:rFonts w:hint="eastAsia"/>
          <w:color w:val="000000"/>
          <w:sz w:val="24"/>
        </w:rPr>
        <w:t>年    月    日</w:t>
      </w:r>
    </w:p>
    <w:p>
      <w:pPr>
        <w:spacing w:line="360" w:lineRule="auto"/>
        <w:ind w:firstLine="480" w:firstLineChars="200"/>
        <w:jc w:val="right"/>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pStyle w:val="2"/>
        <w:ind w:firstLine="210"/>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r>
        <w:rPr>
          <w:rFonts w:hint="eastAsia"/>
          <w:color w:val="000000"/>
          <w:sz w:val="24"/>
        </w:rPr>
        <w:t>附表二：问题的澄清</w:t>
      </w:r>
    </w:p>
    <w:p>
      <w:pPr>
        <w:spacing w:beforeLines="100" w:afterLines="100" w:line="360" w:lineRule="auto"/>
        <w:jc w:val="center"/>
        <w:rPr>
          <w:color w:val="000000"/>
          <w:sz w:val="28"/>
          <w:szCs w:val="28"/>
        </w:rPr>
      </w:pPr>
      <w:r>
        <w:rPr>
          <w:rFonts w:hint="eastAsia"/>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color w:val="000000"/>
          <w:sz w:val="24"/>
        </w:rPr>
        <w:t xml:space="preserve">              投标人：（盖单位章） </w:t>
      </w:r>
    </w:p>
    <w:p>
      <w:pPr>
        <w:wordWrap w:val="0"/>
        <w:spacing w:beforeLines="50" w:afterLines="50" w:line="360" w:lineRule="auto"/>
        <w:ind w:right="210"/>
        <w:jc w:val="right"/>
        <w:rPr>
          <w:color w:val="000000"/>
          <w:sz w:val="24"/>
        </w:rPr>
      </w:pPr>
      <w:r>
        <w:rPr>
          <w:rFonts w:hint="eastAsia"/>
          <w:color w:val="000000"/>
          <w:sz w:val="24"/>
        </w:rPr>
        <w:t xml:space="preserve">   法定代表人或其委托代理人：（签字或盖章）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right"/>
        <w:rPr>
          <w:color w:val="000000"/>
          <w:sz w:val="24"/>
        </w:rPr>
      </w:pPr>
      <w:r>
        <w:rPr>
          <w:rFonts w:hint="eastAsia"/>
          <w:color w:val="000000"/>
          <w:sz w:val="24"/>
        </w:rPr>
        <w:t xml:space="preserve">                 年      月      日</w:t>
      </w:r>
    </w:p>
    <w:p>
      <w:pPr>
        <w:pStyle w:val="28"/>
        <w:ind w:firstLine="210"/>
      </w:pPr>
    </w:p>
    <w:p>
      <w:pPr>
        <w:spacing w:line="360" w:lineRule="auto"/>
        <w:rPr>
          <w:color w:val="000000"/>
          <w:sz w:val="24"/>
        </w:rPr>
      </w:pPr>
    </w:p>
    <w:p>
      <w:pPr>
        <w:pStyle w:val="28"/>
        <w:ind w:firstLine="240"/>
        <w:rPr>
          <w:color w:val="000000"/>
          <w:sz w:val="24"/>
        </w:rPr>
      </w:pPr>
    </w:p>
    <w:p>
      <w:pPr>
        <w:pStyle w:val="28"/>
        <w:ind w:firstLine="240"/>
        <w:rPr>
          <w:color w:val="000000"/>
          <w:sz w:val="24"/>
        </w:rPr>
      </w:pPr>
    </w:p>
    <w:p>
      <w:pPr>
        <w:pStyle w:val="28"/>
        <w:ind w:firstLine="240"/>
        <w:rPr>
          <w:color w:val="000000"/>
          <w:sz w:val="24"/>
        </w:rPr>
      </w:pPr>
    </w:p>
    <w:p>
      <w:pPr>
        <w:pStyle w:val="28"/>
        <w:ind w:firstLine="0" w:firstLineChars="0"/>
      </w:pPr>
    </w:p>
    <w:p>
      <w:pPr>
        <w:pStyle w:val="6"/>
        <w:spacing w:before="0" w:after="0" w:line="312" w:lineRule="auto"/>
        <w:jc w:val="center"/>
        <w:rPr>
          <w:rStyle w:val="35"/>
          <w:rFonts w:ascii="Calibri" w:hAnsi="Calibri" w:eastAsia="宋体"/>
          <w:b/>
          <w:bCs w:val="0"/>
          <w:sz w:val="36"/>
          <w:szCs w:val="36"/>
        </w:rPr>
      </w:pPr>
      <w:bookmarkStart w:id="68" w:name="_Toc16968"/>
      <w:bookmarkStart w:id="69" w:name="_Toc14547"/>
      <w:bookmarkStart w:id="70" w:name="_Toc29777"/>
      <w:bookmarkStart w:id="71" w:name="_Toc4374"/>
      <w:r>
        <w:rPr>
          <w:rStyle w:val="35"/>
          <w:rFonts w:hint="eastAsia" w:ascii="Calibri" w:hAnsi="Calibri" w:eastAsia="宋体"/>
          <w:b w:val="0"/>
          <w:bCs w:val="0"/>
          <w:sz w:val="30"/>
          <w:szCs w:val="30"/>
        </w:rPr>
        <w:br w:type="page"/>
      </w:r>
      <w:r>
        <w:rPr>
          <w:rStyle w:val="35"/>
          <w:rFonts w:hint="eastAsia" w:ascii="Calibri" w:hAnsi="Calibri" w:eastAsia="宋体"/>
          <w:b/>
          <w:bCs w:val="0"/>
          <w:sz w:val="36"/>
          <w:szCs w:val="36"/>
        </w:rPr>
        <w:t>第三章  评标办法</w:t>
      </w:r>
      <w:bookmarkEnd w:id="68"/>
      <w:bookmarkEnd w:id="69"/>
      <w:bookmarkEnd w:id="70"/>
      <w:bookmarkStart w:id="72" w:name="_Toc280271283"/>
      <w:bookmarkStart w:id="73" w:name="_Toc280271136"/>
      <w:bookmarkStart w:id="74" w:name="_Toc280275114"/>
      <w:r>
        <w:rPr>
          <w:rStyle w:val="35"/>
          <w:rFonts w:hint="eastAsia" w:ascii="Calibri" w:hAnsi="Calibri" w:eastAsia="宋体"/>
          <w:b/>
          <w:bCs w:val="0"/>
          <w:sz w:val="36"/>
          <w:szCs w:val="36"/>
        </w:rPr>
        <w:t>（综合评标法）</w:t>
      </w:r>
      <w:bookmarkEnd w:id="71"/>
      <w:bookmarkEnd w:id="72"/>
      <w:bookmarkEnd w:id="73"/>
      <w:bookmarkEnd w:id="74"/>
    </w:p>
    <w:p>
      <w:pPr>
        <w:adjustRightInd w:val="0"/>
        <w:snapToGrid w:val="0"/>
        <w:spacing w:line="420" w:lineRule="exact"/>
        <w:ind w:firstLine="472" w:firstLineChars="196"/>
        <w:rPr>
          <w:sz w:val="24"/>
        </w:rPr>
      </w:pPr>
      <w:r>
        <w:rPr>
          <w:rFonts w:hint="eastAsia"/>
          <w:b/>
          <w:sz w:val="24"/>
        </w:rPr>
        <w:t>一</w:t>
      </w:r>
      <w:r>
        <w:rPr>
          <w:rFonts w:hint="eastAsia"/>
          <w:sz w:val="24"/>
        </w:rPr>
        <w:t>、评标应遵循公正、公平、科学择优的原则严格按照招标文件进行。</w:t>
      </w:r>
    </w:p>
    <w:p>
      <w:pPr>
        <w:adjustRightInd w:val="0"/>
        <w:snapToGrid w:val="0"/>
        <w:spacing w:line="420" w:lineRule="exact"/>
        <w:ind w:firstLine="480" w:firstLineChars="200"/>
        <w:rPr>
          <w:sz w:val="24"/>
        </w:rPr>
      </w:pPr>
      <w:r>
        <w:rPr>
          <w:rFonts w:hint="eastAsia"/>
          <w:sz w:val="24"/>
        </w:rPr>
        <w:t>二、评标由招标人依法组建的评标委员会负责，评标委员会为</w:t>
      </w:r>
      <w:r>
        <w:rPr>
          <w:rFonts w:hint="eastAsia" w:cs="仿宋_GB2312"/>
          <w:kern w:val="0"/>
          <w:sz w:val="24"/>
        </w:rPr>
        <w:t>从河南省综合评标专家库中随机抽取4人和招标人代表1人组成。</w:t>
      </w:r>
      <w:r>
        <w:rPr>
          <w:rFonts w:hint="eastAsia"/>
          <w:sz w:val="24"/>
        </w:rPr>
        <w:t>与投标人有利害关系的人不得进入评标委员会。</w:t>
      </w:r>
    </w:p>
    <w:p>
      <w:pPr>
        <w:adjustRightInd w:val="0"/>
        <w:snapToGrid w:val="0"/>
        <w:spacing w:line="420" w:lineRule="exact"/>
        <w:ind w:firstLine="482" w:firstLineChars="200"/>
        <w:rPr>
          <w:sz w:val="24"/>
        </w:rPr>
      </w:pPr>
      <w:r>
        <w:rPr>
          <w:rFonts w:hint="eastAsia"/>
          <w:b/>
          <w:sz w:val="24"/>
        </w:rPr>
        <w:t>三</w:t>
      </w:r>
      <w:r>
        <w:rPr>
          <w:rFonts w:hint="eastAsia"/>
          <w:sz w:val="24"/>
        </w:rPr>
        <w:t>、评标采用综合评标法，</w:t>
      </w:r>
      <w:r>
        <w:rPr>
          <w:sz w:val="24"/>
        </w:rPr>
        <w:t>是指评标委员会根据招标文件</w:t>
      </w:r>
      <w:r>
        <w:rPr>
          <w:rFonts w:hint="eastAsia"/>
          <w:sz w:val="24"/>
        </w:rPr>
        <w:t>中的标准、办法对投标文件进行评标，任何其他的外部证据均不得作为评标的依据。评标委员会根据投标人综合</w:t>
      </w:r>
      <w:r>
        <w:rPr>
          <w:sz w:val="24"/>
        </w:rPr>
        <w:t>得分由高到低排序，向招标人推荐</w:t>
      </w:r>
      <w:r>
        <w:rPr>
          <w:rFonts w:hint="eastAsia"/>
          <w:sz w:val="24"/>
        </w:rPr>
        <w:t>1-</w:t>
      </w:r>
      <w:r>
        <w:rPr>
          <w:sz w:val="24"/>
        </w:rPr>
        <w:t>3名中标候选人</w:t>
      </w:r>
      <w:r>
        <w:rPr>
          <w:rFonts w:hint="eastAsia"/>
          <w:sz w:val="24"/>
        </w:rPr>
        <w:t>。</w:t>
      </w:r>
    </w:p>
    <w:p>
      <w:pPr>
        <w:adjustRightInd w:val="0"/>
        <w:snapToGrid w:val="0"/>
        <w:spacing w:line="420" w:lineRule="exact"/>
        <w:ind w:firstLine="480" w:firstLineChars="200"/>
        <w:rPr>
          <w:sz w:val="24"/>
        </w:rPr>
      </w:pPr>
      <w:r>
        <w:rPr>
          <w:rFonts w:hint="eastAsia"/>
          <w:sz w:val="24"/>
        </w:rPr>
        <w:t>四、评标程序为：</w:t>
      </w:r>
    </w:p>
    <w:p>
      <w:pPr>
        <w:adjustRightInd w:val="0"/>
        <w:snapToGrid w:val="0"/>
        <w:spacing w:line="420" w:lineRule="exact"/>
        <w:ind w:firstLine="480" w:firstLineChars="200"/>
        <w:rPr>
          <w:sz w:val="24"/>
        </w:rPr>
      </w:pPr>
      <w:r>
        <w:rPr>
          <w:rFonts w:hint="eastAsia"/>
          <w:sz w:val="24"/>
        </w:rPr>
        <w:t>（一）初步评审</w:t>
      </w:r>
    </w:p>
    <w:p>
      <w:pPr>
        <w:adjustRightInd w:val="0"/>
        <w:snapToGrid w:val="0"/>
        <w:spacing w:line="420" w:lineRule="exact"/>
        <w:ind w:left="420" w:leftChars="200"/>
        <w:rPr>
          <w:sz w:val="24"/>
        </w:rPr>
      </w:pPr>
      <w:r>
        <w:rPr>
          <w:sz w:val="24"/>
        </w:rPr>
        <w:t>（</w:t>
      </w:r>
      <w:r>
        <w:rPr>
          <w:rFonts w:hint="eastAsia"/>
          <w:sz w:val="24"/>
        </w:rPr>
        <w:t>二</w:t>
      </w:r>
      <w:r>
        <w:rPr>
          <w:sz w:val="24"/>
        </w:rPr>
        <w:t>）对</w:t>
      </w:r>
      <w:r>
        <w:rPr>
          <w:rFonts w:hint="eastAsia"/>
          <w:sz w:val="24"/>
        </w:rPr>
        <w:t>投标文件</w:t>
      </w:r>
      <w:r>
        <w:rPr>
          <w:sz w:val="24"/>
        </w:rPr>
        <w:t>进行评审；</w:t>
      </w:r>
      <w:r>
        <w:rPr>
          <w:sz w:val="24"/>
        </w:rPr>
        <w:br w:type="textWrapping"/>
      </w:r>
      <w:r>
        <w:rPr>
          <w:sz w:val="24"/>
        </w:rPr>
        <w:t>（</w:t>
      </w:r>
      <w:r>
        <w:rPr>
          <w:rFonts w:hint="eastAsia"/>
          <w:sz w:val="24"/>
        </w:rPr>
        <w:t>三</w:t>
      </w:r>
      <w:r>
        <w:rPr>
          <w:sz w:val="24"/>
        </w:rPr>
        <w:t>）</w:t>
      </w:r>
      <w:r>
        <w:rPr>
          <w:rFonts w:hint="eastAsia"/>
          <w:sz w:val="24"/>
        </w:rPr>
        <w:t>对各评委打分进行汇总平均</w:t>
      </w:r>
      <w:r>
        <w:rPr>
          <w:sz w:val="24"/>
        </w:rPr>
        <w:t>；</w:t>
      </w:r>
      <w:r>
        <w:rPr>
          <w:sz w:val="24"/>
        </w:rPr>
        <w:br w:type="textWrapping"/>
      </w:r>
      <w:r>
        <w:rPr>
          <w:sz w:val="24"/>
        </w:rPr>
        <w:t>（</w:t>
      </w:r>
      <w:r>
        <w:rPr>
          <w:rFonts w:hint="eastAsia"/>
          <w:sz w:val="24"/>
        </w:rPr>
        <w:t>四</w:t>
      </w:r>
      <w:r>
        <w:rPr>
          <w:sz w:val="24"/>
        </w:rPr>
        <w:t>）</w:t>
      </w:r>
      <w:r>
        <w:rPr>
          <w:rFonts w:hint="eastAsia"/>
          <w:sz w:val="24"/>
        </w:rPr>
        <w:t>按得分高低进行排序</w:t>
      </w:r>
      <w:r>
        <w:rPr>
          <w:sz w:val="24"/>
        </w:rPr>
        <w:t>；</w:t>
      </w:r>
      <w:r>
        <w:rPr>
          <w:sz w:val="24"/>
        </w:rPr>
        <w:br w:type="textWrapping"/>
      </w:r>
      <w:r>
        <w:rPr>
          <w:sz w:val="24"/>
        </w:rPr>
        <w:t>（</w:t>
      </w:r>
      <w:r>
        <w:rPr>
          <w:rFonts w:hint="eastAsia"/>
          <w:sz w:val="24"/>
        </w:rPr>
        <w:t>五</w:t>
      </w:r>
      <w:r>
        <w:rPr>
          <w:sz w:val="24"/>
        </w:rPr>
        <w:t>）</w:t>
      </w:r>
      <w:r>
        <w:rPr>
          <w:rFonts w:hint="eastAsia"/>
          <w:sz w:val="24"/>
        </w:rPr>
        <w:t>推荐</w:t>
      </w:r>
      <w:r>
        <w:rPr>
          <w:sz w:val="24"/>
        </w:rPr>
        <w:t xml:space="preserve">中标候选人； </w:t>
      </w:r>
      <w:r>
        <w:rPr>
          <w:sz w:val="24"/>
        </w:rPr>
        <w:br w:type="textWrapping"/>
      </w:r>
      <w:r>
        <w:rPr>
          <w:sz w:val="24"/>
        </w:rPr>
        <w:t>（</w:t>
      </w:r>
      <w:r>
        <w:rPr>
          <w:rFonts w:hint="eastAsia"/>
          <w:sz w:val="24"/>
        </w:rPr>
        <w:t>六</w:t>
      </w:r>
      <w:r>
        <w:rPr>
          <w:sz w:val="24"/>
        </w:rPr>
        <w:t>）评标现场宣布中标候选人确定结果或在指定媒体上进行公示。</w:t>
      </w:r>
    </w:p>
    <w:p>
      <w:pPr>
        <w:adjustRightInd w:val="0"/>
        <w:snapToGrid w:val="0"/>
        <w:spacing w:line="420" w:lineRule="exact"/>
        <w:ind w:left="1" w:firstLine="470" w:firstLineChars="196"/>
        <w:rPr>
          <w:sz w:val="24"/>
        </w:rPr>
      </w:pPr>
      <w:r>
        <w:rPr>
          <w:rFonts w:hint="eastAsia"/>
          <w:sz w:val="24"/>
        </w:rPr>
        <w:t>五、有效投标报价指投标人通过初步评审、投标文件不被评标委员会认定为废标的投标报价。</w:t>
      </w:r>
    </w:p>
    <w:p>
      <w:pPr>
        <w:spacing w:line="440" w:lineRule="exact"/>
        <w:ind w:firstLine="480" w:firstLineChars="200"/>
        <w:rPr>
          <w:sz w:val="24"/>
        </w:rPr>
      </w:pPr>
      <w:r>
        <w:rPr>
          <w:rFonts w:hint="eastAsia"/>
          <w:sz w:val="24"/>
        </w:rPr>
        <w:t>六、初步评审</w:t>
      </w:r>
    </w:p>
    <w:p>
      <w:pPr>
        <w:adjustRightInd w:val="0"/>
        <w:snapToGrid w:val="0"/>
        <w:spacing w:line="360" w:lineRule="auto"/>
        <w:ind w:left="1" w:firstLine="564" w:firstLineChars="235"/>
        <w:rPr>
          <w:sz w:val="24"/>
        </w:rPr>
      </w:pPr>
      <w:r>
        <w:rPr>
          <w:rFonts w:hint="eastAsia"/>
          <w:sz w:val="24"/>
        </w:rPr>
        <w:t xml:space="preserve">评标委员会首先对投标人的投标文件进行初步评审，有下列情形之一的，评标委员会应当否决其投标：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投标文件未按招标文件要求签字盖章；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（2）投标联合体未提交共同投标协议（允许联合体投标的）；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（3）投标人不符合国家或者招标文件规定的资格条件；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w:t>
      </w:r>
      <w:r>
        <w:rPr>
          <w:rFonts w:hint="eastAsia" w:ascii="新宋体" w:hAnsi="新宋体" w:eastAsia="新宋体" w:cs="宋体"/>
          <w:kern w:val="0"/>
          <w:sz w:val="24"/>
        </w:rPr>
        <w:t>投标范围、质量、服务周期、投标有效期不符合招标文件规定；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（7）投标文件未对招标文件的实质性要求和条件作出响应（</w:t>
      </w:r>
      <w:r>
        <w:rPr>
          <w:rFonts w:hint="eastAsia" w:ascii="新宋体" w:hAnsi="新宋体" w:eastAsia="新宋体" w:cs="宋体"/>
          <w:b/>
          <w:sz w:val="24"/>
        </w:rPr>
        <w:t>包括是否按规定缴纳投标保证金</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（8）投标人有串通投标、弄虚作假、行贿等违法行为。</w:t>
      </w:r>
    </w:p>
    <w:p>
      <w:pPr>
        <w:spacing w:line="420" w:lineRule="exact"/>
        <w:ind w:firstLine="420" w:firstLineChars="200"/>
        <w:rPr>
          <w:rFonts w:hAnsi="宋体" w:cs="宋体"/>
          <w:b/>
          <w:sz w:val="24"/>
        </w:rPr>
      </w:pPr>
      <w:r>
        <w:rPr>
          <w:rFonts w:hint="eastAsia"/>
        </w:rPr>
        <w:t>（9）</w:t>
      </w:r>
      <w:r>
        <w:rPr>
          <w:rFonts w:hint="eastAsia" w:hAnsi="宋体" w:cs="宋体"/>
          <w:b/>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2" w:firstLineChars="200"/>
        <w:rPr>
          <w:rFonts w:ascii="新宋体" w:hAnsi="新宋体" w:eastAsia="新宋体" w:cs="宋体"/>
          <w:bCs/>
          <w:sz w:val="24"/>
        </w:rPr>
      </w:pPr>
      <w:r>
        <w:rPr>
          <w:rFonts w:hint="eastAsia" w:ascii="新宋体" w:hAnsi="新宋体" w:eastAsia="新宋体" w:cs="宋体"/>
          <w:b/>
          <w:kern w:val="0"/>
          <w:sz w:val="24"/>
        </w:rPr>
        <w:t>初步评审经审查后应写出评审意见，只有通过初步评审的投标人才能进入详细评审</w:t>
      </w:r>
      <w:r>
        <w:rPr>
          <w:rFonts w:hint="eastAsia" w:ascii="新宋体" w:hAnsi="新宋体" w:eastAsia="新宋体" w:cs="宋体"/>
          <w:bCs/>
          <w:sz w:val="24"/>
        </w:rPr>
        <w:t>。</w:t>
      </w:r>
    </w:p>
    <w:p>
      <w:pPr>
        <w:numPr>
          <w:ilvl w:val="0"/>
          <w:numId w:val="3"/>
        </w:numPr>
        <w:tabs>
          <w:tab w:val="left" w:pos="6660"/>
        </w:tabs>
        <w:adjustRightInd w:val="0"/>
        <w:snapToGrid w:val="0"/>
        <w:spacing w:line="420" w:lineRule="exact"/>
        <w:ind w:firstLine="482" w:firstLineChars="200"/>
        <w:rPr>
          <w:rFonts w:cs="宋体"/>
          <w:b/>
          <w:kern w:val="0"/>
          <w:sz w:val="24"/>
        </w:rPr>
      </w:pPr>
      <w:r>
        <w:rPr>
          <w:rFonts w:hint="eastAsia" w:cs="宋体"/>
          <w:b/>
          <w:kern w:val="0"/>
          <w:sz w:val="24"/>
        </w:rPr>
        <w:t>详细评审</w:t>
      </w:r>
    </w:p>
    <w:tbl>
      <w:tblPr>
        <w:tblStyle w:val="20"/>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31"/>
        <w:gridCol w:w="1702"/>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820" w:type="dxa"/>
            <w:vAlign w:val="center"/>
          </w:tcPr>
          <w:p>
            <w:pPr>
              <w:spacing w:line="360" w:lineRule="auto"/>
              <w:jc w:val="center"/>
              <w:rPr>
                <w:sz w:val="24"/>
              </w:rPr>
            </w:pPr>
            <w:r>
              <w:rPr>
                <w:rFonts w:hint="eastAsia"/>
                <w:sz w:val="24"/>
              </w:rPr>
              <w:t>序号</w:t>
            </w:r>
          </w:p>
        </w:tc>
        <w:tc>
          <w:tcPr>
            <w:tcW w:w="2833" w:type="dxa"/>
            <w:gridSpan w:val="2"/>
            <w:vAlign w:val="center"/>
          </w:tcPr>
          <w:p>
            <w:pPr>
              <w:spacing w:line="360" w:lineRule="auto"/>
              <w:jc w:val="center"/>
              <w:rPr>
                <w:sz w:val="24"/>
              </w:rPr>
            </w:pPr>
            <w:r>
              <w:rPr>
                <w:rFonts w:hint="eastAsia"/>
                <w:sz w:val="24"/>
              </w:rPr>
              <w:t>评分项目</w:t>
            </w:r>
          </w:p>
          <w:p>
            <w:pPr>
              <w:spacing w:line="360" w:lineRule="auto"/>
              <w:jc w:val="center"/>
              <w:rPr>
                <w:sz w:val="24"/>
              </w:rPr>
            </w:pPr>
            <w:r>
              <w:rPr>
                <w:rFonts w:hint="eastAsia"/>
                <w:sz w:val="24"/>
              </w:rPr>
              <w:t>总分100分</w:t>
            </w:r>
          </w:p>
        </w:tc>
        <w:tc>
          <w:tcPr>
            <w:tcW w:w="6041" w:type="dxa"/>
            <w:vAlign w:val="center"/>
          </w:tcPr>
          <w:p>
            <w:pPr>
              <w:spacing w:line="360" w:lineRule="auto"/>
              <w:jc w:val="center"/>
              <w:rPr>
                <w:sz w:val="24"/>
              </w:rPr>
            </w:pPr>
            <w:r>
              <w:rPr>
                <w:rFonts w:hint="eastAsia"/>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20" w:type="dxa"/>
            <w:vAlign w:val="center"/>
          </w:tcPr>
          <w:p>
            <w:pPr>
              <w:spacing w:line="360" w:lineRule="auto"/>
              <w:jc w:val="center"/>
              <w:rPr>
                <w:sz w:val="24"/>
              </w:rPr>
            </w:pPr>
          </w:p>
        </w:tc>
        <w:tc>
          <w:tcPr>
            <w:tcW w:w="2833" w:type="dxa"/>
            <w:gridSpan w:val="2"/>
            <w:vAlign w:val="center"/>
          </w:tcPr>
          <w:p>
            <w:pPr>
              <w:spacing w:line="360" w:lineRule="auto"/>
              <w:jc w:val="center"/>
              <w:rPr>
                <w:sz w:val="24"/>
              </w:rPr>
            </w:pPr>
            <w:r>
              <w:rPr>
                <w:rFonts w:hint="eastAsia"/>
                <w:sz w:val="24"/>
              </w:rPr>
              <w:t>评标基准价</w:t>
            </w:r>
          </w:p>
        </w:tc>
        <w:tc>
          <w:tcPr>
            <w:tcW w:w="6041" w:type="dxa"/>
            <w:vAlign w:val="center"/>
          </w:tcPr>
          <w:p>
            <w:pPr>
              <w:spacing w:line="440" w:lineRule="exact"/>
              <w:ind w:firstLine="523" w:firstLineChars="218"/>
              <w:rPr>
                <w:sz w:val="24"/>
              </w:rPr>
            </w:pPr>
            <w:r>
              <w:rPr>
                <w:rFonts w:hint="eastAsia"/>
                <w:sz w:val="24"/>
              </w:rPr>
              <w:t>评标基准价D=α×E+β×F</w:t>
            </w:r>
          </w:p>
          <w:p>
            <w:pPr>
              <w:spacing w:line="440" w:lineRule="exact"/>
              <w:ind w:firstLine="523" w:firstLineChars="218"/>
              <w:rPr>
                <w:sz w:val="24"/>
              </w:rPr>
            </w:pPr>
            <w:r>
              <w:rPr>
                <w:rFonts w:hint="eastAsia"/>
                <w:sz w:val="24"/>
              </w:rPr>
              <w:t>其中：E-招标人的控制价；</w:t>
            </w:r>
          </w:p>
          <w:p>
            <w:pPr>
              <w:spacing w:line="440" w:lineRule="exact"/>
              <w:ind w:firstLine="523" w:firstLineChars="218"/>
              <w:rPr>
                <w:sz w:val="24"/>
              </w:rPr>
            </w:pPr>
            <w:r>
              <w:rPr>
                <w:rFonts w:hint="eastAsia"/>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440" w:lineRule="exact"/>
              <w:ind w:firstLine="480" w:firstLineChars="200"/>
              <w:rPr>
                <w:rFonts w:ascii="宋体"/>
                <w:sz w:val="24"/>
              </w:rPr>
            </w:pPr>
            <w:r>
              <w:rPr>
                <w:rFonts w:hint="eastAsia"/>
                <w:sz w:val="24"/>
              </w:rPr>
              <w:t>α-为E值的权重系数，</w:t>
            </w:r>
            <w:r>
              <w:rPr>
                <w:sz w:val="24"/>
              </w:rPr>
              <w:t xml:space="preserve"> a</w:t>
            </w:r>
            <w:r>
              <w:rPr>
                <w:rFonts w:hint="eastAsia"/>
                <w:sz w:val="24"/>
              </w:rPr>
              <w:t>取值在</w:t>
            </w:r>
            <w:r>
              <w:rPr>
                <w:sz w:val="24"/>
              </w:rPr>
              <w:t>0.1</w:t>
            </w:r>
            <w:r>
              <w:rPr>
                <w:rFonts w:hint="eastAsia"/>
                <w:sz w:val="24"/>
              </w:rPr>
              <w:t>、</w:t>
            </w:r>
            <w:r>
              <w:rPr>
                <w:sz w:val="24"/>
              </w:rPr>
              <w:t>0.2</w:t>
            </w:r>
            <w:r>
              <w:rPr>
                <w:rFonts w:hint="eastAsia"/>
                <w:sz w:val="24"/>
              </w:rPr>
              <w:t>、</w:t>
            </w:r>
            <w:r>
              <w:rPr>
                <w:sz w:val="24"/>
              </w:rPr>
              <w:t>0.3</w:t>
            </w:r>
            <w:r>
              <w:rPr>
                <w:rFonts w:hint="eastAsia"/>
                <w:sz w:val="24"/>
              </w:rPr>
              <w:t>、</w:t>
            </w:r>
            <w:r>
              <w:rPr>
                <w:sz w:val="24"/>
              </w:rPr>
              <w:t>0.4</w:t>
            </w:r>
            <w:r>
              <w:rPr>
                <w:rFonts w:hint="eastAsia"/>
                <w:sz w:val="24"/>
              </w:rPr>
              <w:t>、</w:t>
            </w:r>
            <w:r>
              <w:rPr>
                <w:sz w:val="24"/>
              </w:rPr>
              <w:t>0.5</w:t>
            </w:r>
            <w:r>
              <w:rPr>
                <w:rFonts w:hint="eastAsia"/>
                <w:sz w:val="24"/>
              </w:rPr>
              <w:t>之间抽取。（在开标现场随机抽取）。</w:t>
            </w:r>
          </w:p>
          <w:p>
            <w:pPr>
              <w:pStyle w:val="2"/>
              <w:spacing w:after="0" w:line="440" w:lineRule="exact"/>
              <w:ind w:firstLine="480" w:firstLineChars="200"/>
              <w:rPr>
                <w:color w:val="FF0000"/>
                <w:highlight w:val="yellow"/>
              </w:rPr>
            </w:pPr>
            <w:r>
              <w:rPr>
                <w:rFonts w:hint="eastAsia"/>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20" w:type="dxa"/>
            <w:vAlign w:val="center"/>
          </w:tcPr>
          <w:p>
            <w:pPr>
              <w:spacing w:line="360" w:lineRule="auto"/>
              <w:jc w:val="center"/>
              <w:rPr>
                <w:sz w:val="24"/>
              </w:rPr>
            </w:pPr>
            <w:r>
              <w:rPr>
                <w:rFonts w:hint="eastAsia"/>
                <w:sz w:val="24"/>
              </w:rPr>
              <w:t>1</w:t>
            </w:r>
          </w:p>
        </w:tc>
        <w:tc>
          <w:tcPr>
            <w:tcW w:w="2833" w:type="dxa"/>
            <w:gridSpan w:val="2"/>
            <w:vAlign w:val="center"/>
          </w:tcPr>
          <w:p>
            <w:pPr>
              <w:spacing w:line="360" w:lineRule="auto"/>
              <w:jc w:val="center"/>
              <w:rPr>
                <w:sz w:val="24"/>
              </w:rPr>
            </w:pPr>
            <w:r>
              <w:rPr>
                <w:rFonts w:hint="eastAsia"/>
                <w:sz w:val="24"/>
              </w:rPr>
              <w:t>投标报价</w:t>
            </w:r>
          </w:p>
          <w:p>
            <w:pPr>
              <w:spacing w:line="360" w:lineRule="auto"/>
              <w:jc w:val="center"/>
              <w:rPr>
                <w:sz w:val="24"/>
              </w:rPr>
            </w:pPr>
            <w:r>
              <w:rPr>
                <w:rFonts w:hint="eastAsia"/>
                <w:sz w:val="24"/>
              </w:rPr>
              <w:t>（20分）</w:t>
            </w:r>
          </w:p>
        </w:tc>
        <w:tc>
          <w:tcPr>
            <w:tcW w:w="6041" w:type="dxa"/>
            <w:vAlign w:val="center"/>
          </w:tcPr>
          <w:p>
            <w:pPr>
              <w:spacing w:line="360" w:lineRule="auto"/>
              <w:ind w:firstLine="523" w:firstLineChars="218"/>
              <w:rPr>
                <w:color w:val="FF0000"/>
                <w:sz w:val="24"/>
                <w:highlight w:val="yellow"/>
              </w:rPr>
            </w:pPr>
            <w:r>
              <w:rPr>
                <w:rFonts w:hint="eastAsia"/>
                <w:sz w:val="24"/>
              </w:rPr>
              <w:t>各有效投标报价在评标基准价±1%以内的得满分20分。偏差率=100%×（投标人报价－评标基准价）/评标基准价。各有效投标报价与评标基准价相比，比评标基准价每高1%，在20分基础上扣0.3分，扣完为止；比评标基准价每低1%，在20分基础上扣0.2分，扣完为止。（中间数值采用内插法进行计算，小数点保留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20" w:type="dxa"/>
            <w:vAlign w:val="center"/>
          </w:tcPr>
          <w:p>
            <w:pPr>
              <w:spacing w:line="360" w:lineRule="auto"/>
              <w:jc w:val="center"/>
              <w:rPr>
                <w:sz w:val="24"/>
              </w:rPr>
            </w:pPr>
            <w:r>
              <w:rPr>
                <w:rFonts w:hint="eastAsia"/>
                <w:sz w:val="24"/>
              </w:rPr>
              <w:t>2</w:t>
            </w:r>
          </w:p>
        </w:tc>
        <w:tc>
          <w:tcPr>
            <w:tcW w:w="2833" w:type="dxa"/>
            <w:gridSpan w:val="2"/>
            <w:vAlign w:val="center"/>
          </w:tcPr>
          <w:p>
            <w:pPr>
              <w:spacing w:line="360" w:lineRule="auto"/>
              <w:jc w:val="center"/>
              <w:rPr>
                <w:sz w:val="24"/>
              </w:rPr>
            </w:pPr>
            <w:r>
              <w:rPr>
                <w:rFonts w:hint="eastAsia"/>
                <w:sz w:val="24"/>
              </w:rPr>
              <w:t>企业实力</w:t>
            </w:r>
          </w:p>
          <w:p>
            <w:pPr>
              <w:spacing w:line="360" w:lineRule="auto"/>
              <w:jc w:val="center"/>
              <w:rPr>
                <w:sz w:val="24"/>
              </w:rPr>
            </w:pPr>
            <w:r>
              <w:rPr>
                <w:rFonts w:hint="eastAsia"/>
                <w:sz w:val="24"/>
              </w:rPr>
              <w:t>（15分）</w:t>
            </w:r>
          </w:p>
        </w:tc>
        <w:tc>
          <w:tcPr>
            <w:tcW w:w="6041" w:type="dxa"/>
            <w:vAlign w:val="center"/>
          </w:tcPr>
          <w:p>
            <w:pPr>
              <w:spacing w:line="48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1、投标人自2017年1月1日以来具有类似项目设计业绩的得1分，本项累计最高得分5分；否则不得分。（以合同和中标通知书为准，日期以合同签订时间为准）</w:t>
            </w:r>
          </w:p>
          <w:p>
            <w:pPr>
              <w:widowControl/>
              <w:adjustRightInd w:val="0"/>
              <w:snapToGrid w:val="0"/>
              <w:spacing w:line="480" w:lineRule="exact"/>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2、投标人2017年1月1日以来获得省部级及以上科学技术奖的每项得1分，最多得4分；</w:t>
            </w:r>
          </w:p>
          <w:p>
            <w:pPr>
              <w:widowControl/>
              <w:adjustRightInd w:val="0"/>
              <w:snapToGrid w:val="0"/>
              <w:spacing w:line="480" w:lineRule="exact"/>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3、投标人2017年1月1日以来获得省部级及以上设计奖项的每项得1分，最多得5分；</w:t>
            </w:r>
          </w:p>
          <w:p>
            <w:pPr>
              <w:widowControl/>
              <w:adjustRightInd w:val="0"/>
              <w:snapToGrid w:val="0"/>
              <w:spacing w:line="480" w:lineRule="exact"/>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4、投标人2017年1月1日以来获省级工商行政主管部门授予的“守合同重信用”荣誉称号的得1分。</w:t>
            </w:r>
          </w:p>
          <w:p>
            <w:pPr>
              <w:pStyle w:val="2"/>
              <w:spacing w:after="0" w:line="480" w:lineRule="exact"/>
              <w:ind w:firstLine="240"/>
              <w:rPr>
                <w:highlight w:val="yellow"/>
              </w:rPr>
            </w:pPr>
            <w:r>
              <w:rPr>
                <w:rFonts w:hint="eastAsia" w:asciiTheme="minorEastAsia" w:hAnsiTheme="minorEastAsia" w:eastAsiaTheme="minorEastAsia"/>
                <w:sz w:val="24"/>
              </w:rPr>
              <w:t>注：以上证件同一项目以最高奖项得分，不得重复计分，以证书颁发时间为准。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20" w:type="dxa"/>
            <w:vAlign w:val="center"/>
          </w:tcPr>
          <w:p>
            <w:pPr>
              <w:spacing w:line="360" w:lineRule="auto"/>
              <w:jc w:val="center"/>
              <w:rPr>
                <w:sz w:val="24"/>
              </w:rPr>
            </w:pPr>
            <w:r>
              <w:rPr>
                <w:rFonts w:hint="eastAsia"/>
                <w:sz w:val="24"/>
              </w:rPr>
              <w:t>3</w:t>
            </w:r>
          </w:p>
        </w:tc>
        <w:tc>
          <w:tcPr>
            <w:tcW w:w="2833" w:type="dxa"/>
            <w:gridSpan w:val="2"/>
            <w:vAlign w:val="center"/>
          </w:tcPr>
          <w:p>
            <w:pPr>
              <w:spacing w:line="480" w:lineRule="auto"/>
              <w:jc w:val="center"/>
              <w:rPr>
                <w:sz w:val="24"/>
              </w:rPr>
            </w:pPr>
          </w:p>
          <w:p>
            <w:pPr>
              <w:spacing w:line="360" w:lineRule="auto"/>
              <w:jc w:val="center"/>
              <w:rPr>
                <w:sz w:val="24"/>
              </w:rPr>
            </w:pPr>
            <w:r>
              <w:rPr>
                <w:rFonts w:hint="eastAsia"/>
                <w:sz w:val="24"/>
              </w:rPr>
              <w:t>项目设计组人员配备</w:t>
            </w:r>
          </w:p>
          <w:p>
            <w:pPr>
              <w:spacing w:line="360" w:lineRule="auto"/>
              <w:jc w:val="center"/>
              <w:rPr>
                <w:sz w:val="24"/>
              </w:rPr>
            </w:pPr>
            <w:r>
              <w:rPr>
                <w:rFonts w:hint="eastAsia"/>
                <w:sz w:val="24"/>
              </w:rPr>
              <w:t>（7分）</w:t>
            </w:r>
          </w:p>
          <w:p>
            <w:pPr>
              <w:pStyle w:val="4"/>
              <w:ind w:left="0" w:leftChars="0" w:firstLine="0" w:firstLineChars="0"/>
              <w:rPr>
                <w:rFonts w:hint="default" w:ascii="Calibri" w:hAnsi="Calibri"/>
                <w:lang w:eastAsia="zh-CN"/>
              </w:rPr>
            </w:pPr>
          </w:p>
        </w:tc>
        <w:tc>
          <w:tcPr>
            <w:tcW w:w="6041" w:type="dxa"/>
            <w:vAlign w:val="center"/>
          </w:tcPr>
          <w:p>
            <w:pPr>
              <w:spacing w:line="4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1、项目负责人自2017年1月1日</w:t>
            </w:r>
            <w:r>
              <w:rPr>
                <w:rFonts w:hint="eastAsia" w:asciiTheme="minorEastAsia" w:hAnsiTheme="minorEastAsia" w:eastAsiaTheme="minorEastAsia"/>
                <w:sz w:val="24"/>
              </w:rPr>
              <w:t>（以合同签订时间为准）</w:t>
            </w:r>
            <w:r>
              <w:rPr>
                <w:rFonts w:hint="eastAsia" w:cs="宋体" w:asciiTheme="minorEastAsia" w:hAnsiTheme="minorEastAsia" w:eastAsiaTheme="minorEastAsia"/>
                <w:sz w:val="24"/>
              </w:rPr>
              <w:t>以来，每提供一份类似项目设计业绩的得1分，本项累计最高得分2分（以合同和中标通知书为准）。</w:t>
            </w:r>
          </w:p>
          <w:p>
            <w:pPr>
              <w:spacing w:line="480" w:lineRule="exact"/>
              <w:rPr>
                <w:rFonts w:cs="宋体" w:asciiTheme="minorEastAsia" w:hAnsiTheme="minorEastAsia" w:eastAsiaTheme="minorEastAsia"/>
                <w:sz w:val="24"/>
              </w:rPr>
            </w:pPr>
            <w:r>
              <w:rPr>
                <w:rFonts w:hint="eastAsia" w:asciiTheme="minorEastAsia" w:hAnsiTheme="minorEastAsia" w:eastAsiaTheme="minorEastAsia"/>
                <w:sz w:val="24"/>
              </w:rPr>
              <w:t>注：</w:t>
            </w:r>
            <w:r>
              <w:rPr>
                <w:rFonts w:hint="eastAsia" w:cs="宋体" w:asciiTheme="minorEastAsia" w:hAnsiTheme="minorEastAsia" w:eastAsiaTheme="minorEastAsia"/>
                <w:sz w:val="24"/>
              </w:rPr>
              <w:t>投标人业绩及项目负责人业绩可以为同一项目。</w:t>
            </w:r>
          </w:p>
          <w:p>
            <w:pPr>
              <w:spacing w:line="480" w:lineRule="exact"/>
              <w:ind w:right="-52" w:firstLine="240" w:firstLineChars="100"/>
              <w:rPr>
                <w:rFonts w:asciiTheme="minorEastAsia" w:hAnsiTheme="minorEastAsia" w:eastAsiaTheme="minorEastAsia"/>
                <w:sz w:val="24"/>
              </w:rPr>
            </w:pPr>
            <w:r>
              <w:rPr>
                <w:rFonts w:hint="eastAsia" w:asciiTheme="minorEastAsia" w:hAnsiTheme="minorEastAsia" w:eastAsiaTheme="minorEastAsia"/>
                <w:sz w:val="24"/>
              </w:rPr>
              <w:t>2、班子配备中专业人员齐全且各专业人员配备合理，具备相关专业中级工程师证书或注册工程师证书，满足建筑专业1人、结构专业1人、给排水专业1人、电气专业1人的得基本分1分，否则不得分；在此基础上每再增加一名具有中级及以上工程师证书或注册执业资格证书的加1分，最多加2分，相同专业的注册执业资格证书只计一次分。</w:t>
            </w:r>
          </w:p>
          <w:p>
            <w:pPr>
              <w:spacing w:line="480" w:lineRule="exact"/>
              <w:ind w:right="-52" w:firstLine="240" w:firstLineChars="100"/>
              <w:rPr>
                <w:rFonts w:asciiTheme="minorEastAsia" w:hAnsiTheme="minorEastAsia" w:eastAsiaTheme="minorEastAsia"/>
                <w:sz w:val="24"/>
              </w:rPr>
            </w:pPr>
            <w:r>
              <w:rPr>
                <w:rFonts w:hint="eastAsia" w:asciiTheme="minorEastAsia" w:hAnsiTheme="minorEastAsia" w:eastAsiaTheme="minorEastAsia"/>
                <w:sz w:val="24"/>
              </w:rPr>
              <w:t>3、配备造价专业负责人1人，且具有中级及以上工程师证书或注册造价师资格证书的得1分，本项最多得1分；</w:t>
            </w:r>
          </w:p>
          <w:p>
            <w:pPr>
              <w:pStyle w:val="2"/>
              <w:spacing w:after="0" w:line="480" w:lineRule="exact"/>
              <w:ind w:firstLine="240"/>
            </w:pPr>
            <w:r>
              <w:rPr>
                <w:rFonts w:hint="eastAsia" w:asciiTheme="minorEastAsia" w:hAnsiTheme="minorEastAsia" w:eastAsiaTheme="minorEastAsia"/>
                <w:sz w:val="24"/>
              </w:rPr>
              <w:t>4、配备项目管理负责人1人,且具有高级工程师证书或注册一级建造师或注册监理工程师资格证书的得1分，本项最多得1分。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Align w:val="center"/>
          </w:tcPr>
          <w:p>
            <w:pPr>
              <w:spacing w:line="360" w:lineRule="auto"/>
              <w:jc w:val="center"/>
              <w:rPr>
                <w:sz w:val="24"/>
              </w:rPr>
            </w:pPr>
            <w:r>
              <w:rPr>
                <w:rFonts w:hint="eastAsia"/>
                <w:sz w:val="24"/>
              </w:rPr>
              <w:t>4</w:t>
            </w:r>
          </w:p>
        </w:tc>
        <w:tc>
          <w:tcPr>
            <w:tcW w:w="2833" w:type="dxa"/>
            <w:gridSpan w:val="2"/>
            <w:vAlign w:val="center"/>
          </w:tcPr>
          <w:p>
            <w:pPr>
              <w:spacing w:line="360" w:lineRule="auto"/>
              <w:rPr>
                <w:sz w:val="24"/>
              </w:rPr>
            </w:pPr>
            <w:r>
              <w:rPr>
                <w:rFonts w:hint="eastAsia"/>
                <w:sz w:val="24"/>
              </w:rPr>
              <w:t>服务承诺（3分）</w:t>
            </w:r>
          </w:p>
        </w:tc>
        <w:tc>
          <w:tcPr>
            <w:tcW w:w="6041" w:type="dxa"/>
            <w:vAlign w:val="center"/>
          </w:tcPr>
          <w:p>
            <w:pPr>
              <w:spacing w:line="360" w:lineRule="auto"/>
              <w:rPr>
                <w:sz w:val="24"/>
              </w:rPr>
            </w:pPr>
            <w:r>
              <w:rPr>
                <w:rFonts w:hint="eastAsia" w:ascii="宋体" w:hAnsi="宋体"/>
                <w:sz w:val="24"/>
              </w:rPr>
              <w:t>投标人针对招标项目的特点和要求，结合自身条件和潜力为招标人排忧解难，有优惠承诺者由评委进行综合评分，在</w:t>
            </w:r>
            <w:r>
              <w:rPr>
                <w:rFonts w:ascii="宋体"/>
                <w:sz w:val="24"/>
              </w:rPr>
              <w:t>0</w:t>
            </w:r>
            <w:r>
              <w:rPr>
                <w:rFonts w:ascii="宋体" w:hAnsi="宋体"/>
                <w:sz w:val="24"/>
              </w:rPr>
              <w:t>—</w:t>
            </w:r>
            <w:r>
              <w:rPr>
                <w:rFonts w:hint="eastAsia" w:ascii="宋体" w:hAnsi="宋体"/>
                <w:sz w:val="24"/>
              </w:rPr>
              <w:t>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restart"/>
            <w:vAlign w:val="center"/>
          </w:tcPr>
          <w:p>
            <w:pPr>
              <w:spacing w:line="360" w:lineRule="auto"/>
              <w:jc w:val="center"/>
              <w:rPr>
                <w:sz w:val="24"/>
              </w:rPr>
            </w:pPr>
            <w:r>
              <w:rPr>
                <w:rFonts w:hint="eastAsia"/>
                <w:sz w:val="24"/>
              </w:rPr>
              <w:t>5</w:t>
            </w:r>
          </w:p>
        </w:tc>
        <w:tc>
          <w:tcPr>
            <w:tcW w:w="1131" w:type="dxa"/>
            <w:vMerge w:val="restart"/>
            <w:vAlign w:val="center"/>
          </w:tcPr>
          <w:p>
            <w:pPr>
              <w:jc w:val="center"/>
              <w:rPr>
                <w:rFonts w:cs="宋体" w:asciiTheme="minorEastAsia" w:hAnsiTheme="minorEastAsia" w:eastAsiaTheme="minorEastAsia"/>
                <w:sz w:val="24"/>
              </w:rPr>
            </w:pPr>
          </w:p>
          <w:p>
            <w:pPr>
              <w:jc w:val="center"/>
              <w:rPr>
                <w:rFonts w:asciiTheme="minorEastAsia" w:hAnsiTheme="minorEastAsia" w:eastAsiaTheme="minorEastAsia"/>
                <w:sz w:val="24"/>
              </w:rPr>
            </w:pPr>
          </w:p>
          <w:p>
            <w:pPr>
              <w:ind w:firstLine="960" w:firstLineChars="400"/>
              <w:jc w:val="center"/>
              <w:rPr>
                <w:rFonts w:asciiTheme="minorEastAsia" w:hAnsiTheme="minorEastAsia" w:eastAsiaTheme="minorEastAsia"/>
                <w:sz w:val="24"/>
              </w:rPr>
            </w:pPr>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技</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术</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标</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评</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分</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标</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准</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（55分）</w:t>
            </w: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spacing w:line="400" w:lineRule="exact"/>
              <w:jc w:val="center"/>
              <w:rPr>
                <w:rFonts w:asciiTheme="minorEastAsia" w:hAnsiTheme="minorEastAsia" w:eastAsiaTheme="minorEastAsia"/>
                <w:szCs w:val="21"/>
              </w:rPr>
            </w:pPr>
          </w:p>
          <w:p>
            <w:pPr>
              <w:spacing w:line="360" w:lineRule="auto"/>
              <w:jc w:val="center"/>
              <w:rPr>
                <w:rFonts w:cs="宋体" w:asciiTheme="minorEastAsia" w:hAnsiTheme="minorEastAsia" w:eastAsiaTheme="minorEastAsia"/>
                <w:sz w:val="24"/>
              </w:rPr>
            </w:pPr>
          </w:p>
        </w:tc>
        <w:tc>
          <w:tcPr>
            <w:tcW w:w="1702" w:type="dxa"/>
            <w:vMerge w:val="restart"/>
            <w:vAlign w:val="center"/>
          </w:tcPr>
          <w:p>
            <w:pPr>
              <w:spacing w:line="480" w:lineRule="exact"/>
              <w:ind w:right="-52"/>
              <w:rPr>
                <w:rFonts w:cs="宋体" w:asciiTheme="minorEastAsia" w:hAnsiTheme="minorEastAsia" w:eastAsiaTheme="minorEastAsia"/>
                <w:sz w:val="24"/>
              </w:rPr>
            </w:pPr>
            <w:r>
              <w:rPr>
                <w:rFonts w:hint="eastAsia" w:asciiTheme="minorEastAsia" w:hAnsiTheme="minorEastAsia" w:eastAsiaTheme="minorEastAsia"/>
                <w:sz w:val="24"/>
              </w:rPr>
              <w:t>总体规划设计说明</w:t>
            </w:r>
            <w:r>
              <w:rPr>
                <w:rFonts w:hint="eastAsia" w:cs="宋体" w:asciiTheme="minorEastAsia" w:hAnsiTheme="minorEastAsia" w:eastAsiaTheme="minorEastAsia"/>
                <w:sz w:val="24"/>
              </w:rPr>
              <w:t>（</w:t>
            </w:r>
            <w:r>
              <w:rPr>
                <w:rFonts w:hint="eastAsia" w:asciiTheme="minorEastAsia" w:hAnsiTheme="minorEastAsia" w:eastAsiaTheme="minorEastAsia"/>
                <w:sz w:val="24"/>
              </w:rPr>
              <w:t>4</w:t>
            </w:r>
            <w:r>
              <w:rPr>
                <w:rFonts w:hint="eastAsia" w:cs="宋体" w:asciiTheme="minorEastAsia" w:hAnsiTheme="minorEastAsia" w:eastAsiaTheme="minorEastAsia"/>
                <w:sz w:val="24"/>
              </w:rPr>
              <w:t>分）</w:t>
            </w: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设计立意及构思详尽</w:t>
            </w: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 w:val="24"/>
              </w:rPr>
            </w:pPr>
          </w:p>
        </w:tc>
        <w:tc>
          <w:tcPr>
            <w:tcW w:w="1702" w:type="dxa"/>
            <w:vMerge w:val="continue"/>
            <w:vAlign w:val="center"/>
          </w:tcPr>
          <w:p>
            <w:pPr>
              <w:spacing w:line="480" w:lineRule="exact"/>
              <w:ind w:right="-52"/>
              <w:jc w:val="center"/>
              <w:rPr>
                <w:rFonts w:cs="宋体" w:asciiTheme="minorEastAsia" w:hAnsiTheme="minorEastAsia" w:eastAsiaTheme="minorEastAsia"/>
                <w:sz w:val="24"/>
              </w:rPr>
            </w:pPr>
          </w:p>
        </w:tc>
        <w:tc>
          <w:tcPr>
            <w:tcW w:w="6041" w:type="dxa"/>
            <w:vAlign w:val="center"/>
          </w:tcPr>
          <w:p>
            <w:pPr>
              <w:spacing w:line="480" w:lineRule="exact"/>
              <w:ind w:right="-52"/>
              <w:rPr>
                <w:rFonts w:cs="宋体" w:asciiTheme="minorEastAsia" w:hAnsiTheme="minorEastAsia" w:eastAsiaTheme="minorEastAsia"/>
                <w:sz w:val="24"/>
              </w:rPr>
            </w:pPr>
            <w:r>
              <w:rPr>
                <w:rFonts w:hint="eastAsia" w:cs="宋体" w:asciiTheme="minorEastAsia" w:hAnsiTheme="minorEastAsia" w:eastAsiaTheme="minorEastAsia"/>
                <w:sz w:val="24"/>
              </w:rPr>
              <w:t>设计功能定位清晰、实用</w:t>
            </w: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 w:val="24"/>
              </w:rPr>
            </w:pPr>
          </w:p>
        </w:tc>
        <w:tc>
          <w:tcPr>
            <w:tcW w:w="1702" w:type="dxa"/>
            <w:vMerge w:val="continue"/>
            <w:vAlign w:val="center"/>
          </w:tcPr>
          <w:p>
            <w:pPr>
              <w:spacing w:line="480" w:lineRule="exact"/>
              <w:ind w:right="-52"/>
              <w:jc w:val="center"/>
              <w:rPr>
                <w:rFonts w:cs="宋体" w:asciiTheme="minorEastAsia" w:hAnsiTheme="minorEastAsia" w:eastAsiaTheme="minorEastAsia"/>
                <w:sz w:val="24"/>
              </w:rPr>
            </w:pPr>
          </w:p>
        </w:tc>
        <w:tc>
          <w:tcPr>
            <w:tcW w:w="6041" w:type="dxa"/>
            <w:vAlign w:val="center"/>
          </w:tcPr>
          <w:p>
            <w:pPr>
              <w:spacing w:line="480" w:lineRule="exact"/>
              <w:ind w:right="-52"/>
              <w:rPr>
                <w:rFonts w:cs="宋体" w:asciiTheme="minorEastAsia" w:hAnsiTheme="minorEastAsia" w:eastAsiaTheme="minorEastAsia"/>
                <w:sz w:val="24"/>
              </w:rPr>
            </w:pPr>
            <w:r>
              <w:rPr>
                <w:rFonts w:hint="eastAsia" w:cs="宋体" w:asciiTheme="minorEastAsia" w:hAnsiTheme="minorEastAsia" w:eastAsiaTheme="minorEastAsia"/>
                <w:sz w:val="24"/>
              </w:rPr>
              <w:t>方案介绍内容详尽、准确、全面</w:t>
            </w: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 w:val="24"/>
              </w:rPr>
            </w:pPr>
          </w:p>
        </w:tc>
        <w:tc>
          <w:tcPr>
            <w:tcW w:w="1702" w:type="dxa"/>
            <w:vMerge w:val="continue"/>
            <w:vAlign w:val="center"/>
          </w:tcPr>
          <w:p>
            <w:pPr>
              <w:spacing w:line="480" w:lineRule="exact"/>
              <w:ind w:right="-52"/>
              <w:jc w:val="center"/>
              <w:rPr>
                <w:rFonts w:cs="宋体" w:asciiTheme="minorEastAsia" w:hAnsiTheme="minorEastAsia" w:eastAsiaTheme="minorEastAsia"/>
                <w:sz w:val="24"/>
              </w:rPr>
            </w:pPr>
          </w:p>
        </w:tc>
        <w:tc>
          <w:tcPr>
            <w:tcW w:w="6041" w:type="dxa"/>
            <w:vAlign w:val="center"/>
          </w:tcPr>
          <w:p>
            <w:pPr>
              <w:spacing w:line="480" w:lineRule="exact"/>
              <w:ind w:right="-52"/>
              <w:rPr>
                <w:rFonts w:cs="宋体" w:asciiTheme="minorEastAsia" w:hAnsiTheme="minorEastAsia" w:eastAsiaTheme="minorEastAsia"/>
                <w:sz w:val="24"/>
              </w:rPr>
            </w:pPr>
            <w:r>
              <w:rPr>
                <w:rFonts w:hint="eastAsia" w:cs="宋体" w:asciiTheme="minorEastAsia" w:hAnsiTheme="minorEastAsia" w:eastAsiaTheme="minorEastAsia"/>
                <w:sz w:val="24"/>
              </w:rPr>
              <w:t>满足烟草行业规范要求</w:t>
            </w: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 w:val="24"/>
              </w:rPr>
            </w:pPr>
          </w:p>
        </w:tc>
        <w:tc>
          <w:tcPr>
            <w:tcW w:w="1702" w:type="dxa"/>
            <w:vMerge w:val="restart"/>
            <w:vAlign w:val="center"/>
          </w:tcPr>
          <w:p>
            <w:pPr>
              <w:spacing w:line="480" w:lineRule="exact"/>
              <w:rPr>
                <w:rFonts w:asciiTheme="minorEastAsia" w:hAnsiTheme="minorEastAsia" w:eastAsiaTheme="minorEastAsia"/>
                <w:sz w:val="24"/>
              </w:rPr>
            </w:pPr>
            <w:r>
              <w:rPr>
                <w:rFonts w:hint="eastAsia" w:cs="宋体" w:asciiTheme="minorEastAsia" w:hAnsiTheme="minorEastAsia" w:eastAsiaTheme="minorEastAsia"/>
                <w:sz w:val="24"/>
              </w:rPr>
              <w:t>总体平面布置</w:t>
            </w:r>
            <w:r>
              <w:rPr>
                <w:rFonts w:hint="eastAsia" w:asciiTheme="minorEastAsia" w:hAnsiTheme="minorEastAsia" w:eastAsiaTheme="minorEastAsia"/>
                <w:sz w:val="24"/>
              </w:rPr>
              <w:t>与功能分区</w:t>
            </w:r>
          </w:p>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（6分）</w:t>
            </w:r>
          </w:p>
        </w:tc>
        <w:tc>
          <w:tcPr>
            <w:tcW w:w="6041" w:type="dxa"/>
            <w:vAlign w:val="center"/>
          </w:tcPr>
          <w:p>
            <w:pPr>
              <w:spacing w:line="480" w:lineRule="exact"/>
              <w:rPr>
                <w:rFonts w:asciiTheme="minorEastAsia" w:hAnsiTheme="minorEastAsia" w:eastAsiaTheme="minorEastAsia"/>
                <w:sz w:val="24"/>
              </w:rPr>
            </w:pPr>
            <w:r>
              <w:rPr>
                <w:rFonts w:hint="eastAsia" w:cs="宋体" w:asciiTheme="minorEastAsia" w:hAnsiTheme="minorEastAsia" w:eastAsiaTheme="minorEastAsia"/>
                <w:sz w:val="24"/>
              </w:rPr>
              <w:t>建筑总平面布置合理，满足日照、消防、交通等的要求</w:t>
            </w:r>
            <w:r>
              <w:rPr>
                <w:rFonts w:hint="eastAsia" w:asciiTheme="minorEastAsia" w:hAnsiTheme="minorEastAsia" w:eastAsiaTheme="minorEastAsia"/>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 w:val="24"/>
              </w:rPr>
            </w:pPr>
          </w:p>
        </w:tc>
        <w:tc>
          <w:tcPr>
            <w:tcW w:w="1702" w:type="dxa"/>
            <w:vMerge w:val="continue"/>
            <w:vAlign w:val="center"/>
          </w:tcPr>
          <w:p>
            <w:pPr>
              <w:spacing w:line="480" w:lineRule="exact"/>
              <w:rPr>
                <w:rFonts w:cs="宋体" w:asciiTheme="minorEastAsia" w:hAnsiTheme="minorEastAsia" w:eastAsiaTheme="minorEastAsia"/>
                <w:sz w:val="24"/>
              </w:rPr>
            </w:pP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整体风格周边环境相协调，体现现代企业特点</w:t>
            </w: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 w:val="24"/>
              </w:rPr>
            </w:pPr>
          </w:p>
        </w:tc>
        <w:tc>
          <w:tcPr>
            <w:tcW w:w="1702" w:type="dxa"/>
            <w:vMerge w:val="continue"/>
            <w:vAlign w:val="center"/>
          </w:tcPr>
          <w:p>
            <w:pPr>
              <w:spacing w:line="480" w:lineRule="exact"/>
              <w:rPr>
                <w:rFonts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总体规划平面布置、</w:t>
            </w:r>
            <w:r>
              <w:rPr>
                <w:rFonts w:hint="eastAsia" w:cs="宋体" w:asciiTheme="minorEastAsia" w:hAnsiTheme="minorEastAsia" w:eastAsiaTheme="minorEastAsia"/>
                <w:sz w:val="24"/>
              </w:rPr>
              <w:t>功能区平面布置合理</w:t>
            </w:r>
            <w:r>
              <w:rPr>
                <w:rFonts w:hint="eastAsia" w:asciiTheme="minorEastAsia" w:hAnsiTheme="minorEastAsia" w:eastAsiaTheme="minorEastAsia"/>
                <w:sz w:val="24"/>
              </w:rPr>
              <w:t>，充分结合本地区及本地块实际情况及特点；（0-2分）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 w:val="24"/>
              </w:rPr>
            </w:pPr>
          </w:p>
        </w:tc>
        <w:tc>
          <w:tcPr>
            <w:tcW w:w="1702"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发展余地</w:t>
            </w: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（1分）</w:t>
            </w: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满足项目“统一规划、分步实施”的要求（0-1分）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 w:val="24"/>
              </w:rPr>
            </w:pPr>
          </w:p>
        </w:tc>
        <w:tc>
          <w:tcPr>
            <w:tcW w:w="1702" w:type="dxa"/>
            <w:vMerge w:val="restart"/>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建筑使用功能</w:t>
            </w:r>
          </w:p>
          <w:p>
            <w:pPr>
              <w:spacing w:line="48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（10分）</w:t>
            </w: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建筑单体设计满足物流、仓储、管理、消防等功能需要（0-3分）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Cs w:val="21"/>
              </w:rPr>
            </w:pPr>
          </w:p>
        </w:tc>
        <w:tc>
          <w:tcPr>
            <w:tcW w:w="1702" w:type="dxa"/>
            <w:vMerge w:val="continue"/>
            <w:vAlign w:val="center"/>
          </w:tcPr>
          <w:p>
            <w:pPr>
              <w:spacing w:line="480" w:lineRule="exact"/>
              <w:rPr>
                <w:rFonts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合理布置库内柱网、消防设施等，提高仓储利用率，提升仓储能力（0-3分）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Cs w:val="21"/>
              </w:rPr>
            </w:pPr>
          </w:p>
        </w:tc>
        <w:tc>
          <w:tcPr>
            <w:tcW w:w="1702" w:type="dxa"/>
            <w:vMerge w:val="continue"/>
            <w:vAlign w:val="center"/>
          </w:tcPr>
          <w:p>
            <w:pPr>
              <w:spacing w:line="480" w:lineRule="exact"/>
              <w:rPr>
                <w:rFonts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库内地坪满足使用需要，要求材料耐磨，在防止起砂、裂纹等方面有具体措施。（0-2分）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Cs w:val="21"/>
              </w:rPr>
            </w:pPr>
          </w:p>
        </w:tc>
        <w:tc>
          <w:tcPr>
            <w:tcW w:w="1702" w:type="dxa"/>
            <w:vMerge w:val="continue"/>
            <w:vAlign w:val="center"/>
          </w:tcPr>
          <w:p>
            <w:pPr>
              <w:spacing w:line="480" w:lineRule="exact"/>
              <w:rPr>
                <w:rFonts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针对项目选址地区气候特点，在建筑保温、防结露、防霉变、防潮等方面具有先进、合理、适用的措施与技术，并有所创新（0-2分）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Cs w:val="21"/>
              </w:rPr>
            </w:pPr>
          </w:p>
        </w:tc>
        <w:tc>
          <w:tcPr>
            <w:tcW w:w="1702" w:type="dxa"/>
            <w:vMerge w:val="restart"/>
            <w:vAlign w:val="center"/>
          </w:tcPr>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建筑单体设计效果（2分）</w:t>
            </w: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建筑单体设计的理念先进、结构体系实用、技术创新（0-1分）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asciiTheme="minorEastAsia" w:hAnsiTheme="minorEastAsia" w:eastAsiaTheme="minorEastAsia"/>
                <w:szCs w:val="21"/>
              </w:rPr>
            </w:pPr>
          </w:p>
        </w:tc>
        <w:tc>
          <w:tcPr>
            <w:tcW w:w="1702" w:type="dxa"/>
            <w:vMerge w:val="continue"/>
            <w:vAlign w:val="center"/>
          </w:tcPr>
          <w:p>
            <w:pPr>
              <w:spacing w:line="480" w:lineRule="exact"/>
              <w:rPr>
                <w:rFonts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建筑单体立面</w:t>
            </w:r>
            <w:r>
              <w:rPr>
                <w:rFonts w:asciiTheme="minorEastAsia" w:hAnsiTheme="minorEastAsia" w:eastAsiaTheme="minorEastAsia"/>
                <w:sz w:val="24"/>
              </w:rPr>
              <w:t>设计构思新颖</w:t>
            </w:r>
            <w:r>
              <w:rPr>
                <w:rFonts w:hint="eastAsia" w:asciiTheme="minorEastAsia" w:hAnsiTheme="minorEastAsia" w:eastAsiaTheme="minorEastAsia"/>
                <w:sz w:val="24"/>
              </w:rPr>
              <w:t>，与</w:t>
            </w:r>
            <w:r>
              <w:rPr>
                <w:rFonts w:asciiTheme="minorEastAsia" w:hAnsiTheme="minorEastAsia" w:eastAsiaTheme="minorEastAsia"/>
                <w:sz w:val="24"/>
              </w:rPr>
              <w:t>整体</w:t>
            </w:r>
            <w:r>
              <w:rPr>
                <w:rFonts w:hint="eastAsia" w:asciiTheme="minorEastAsia" w:hAnsiTheme="minorEastAsia" w:eastAsiaTheme="minorEastAsia"/>
                <w:sz w:val="24"/>
              </w:rPr>
              <w:t>协调（0-1分）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Cs w:val="21"/>
              </w:rPr>
            </w:pPr>
          </w:p>
        </w:tc>
        <w:tc>
          <w:tcPr>
            <w:tcW w:w="1702" w:type="dxa"/>
            <w:vMerge w:val="restart"/>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物流运转系统</w:t>
            </w:r>
          </w:p>
          <w:p>
            <w:pPr>
              <w:spacing w:line="48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（8分）</w:t>
            </w: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库区物流、交通系统整体布局合理，人流、物流分离，道路规划满足流量需求，且顺畅、高效（0-3分）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Cs w:val="21"/>
              </w:rPr>
            </w:pPr>
          </w:p>
        </w:tc>
        <w:tc>
          <w:tcPr>
            <w:tcW w:w="1702" w:type="dxa"/>
            <w:vMerge w:val="continue"/>
            <w:vAlign w:val="center"/>
          </w:tcPr>
          <w:p>
            <w:pPr>
              <w:spacing w:line="480" w:lineRule="exact"/>
              <w:jc w:val="center"/>
              <w:rPr>
                <w:rFonts w:cs="宋体"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库内功能流线清晰，竖向交通合理（0-3分）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Cs w:val="21"/>
              </w:rPr>
            </w:pPr>
          </w:p>
        </w:tc>
        <w:tc>
          <w:tcPr>
            <w:tcW w:w="1702" w:type="dxa"/>
            <w:vMerge w:val="continue"/>
            <w:vAlign w:val="center"/>
          </w:tcPr>
          <w:p>
            <w:pPr>
              <w:spacing w:line="480" w:lineRule="exact"/>
              <w:jc w:val="center"/>
              <w:rPr>
                <w:rFonts w:cs="宋体"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物流设备选型合理，体现先进性、经济性、实用性</w:t>
            </w: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rFonts w:cs="宋体" w:asciiTheme="minorEastAsia" w:hAnsiTheme="minorEastAsia" w:eastAsiaTheme="minorEastAsia"/>
                <w:szCs w:val="21"/>
              </w:rPr>
            </w:pPr>
          </w:p>
        </w:tc>
        <w:tc>
          <w:tcPr>
            <w:tcW w:w="1702" w:type="dxa"/>
            <w:vMerge w:val="continue"/>
            <w:vAlign w:val="center"/>
          </w:tcPr>
          <w:p>
            <w:pPr>
              <w:spacing w:line="480" w:lineRule="exact"/>
              <w:jc w:val="center"/>
              <w:rPr>
                <w:rFonts w:cs="宋体" w:asciiTheme="minorEastAsia" w:hAnsiTheme="minorEastAsia" w:eastAsiaTheme="minorEastAsia"/>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物流辅助设施设置合理、满足全天候装卸货需求</w:t>
            </w: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jc w:val="center"/>
              <w:rPr>
                <w:sz w:val="24"/>
              </w:rPr>
            </w:pPr>
          </w:p>
        </w:tc>
        <w:tc>
          <w:tcPr>
            <w:tcW w:w="1702" w:type="dxa"/>
            <w:vMerge w:val="restart"/>
            <w:vAlign w:val="center"/>
          </w:tcPr>
          <w:p>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公用配套工程</w:t>
            </w:r>
          </w:p>
          <w:p>
            <w:pPr>
              <w:spacing w:line="480" w:lineRule="exact"/>
              <w:jc w:val="center"/>
              <w:rPr>
                <w:sz w:val="24"/>
              </w:rPr>
            </w:pPr>
            <w:r>
              <w:rPr>
                <w:rFonts w:hint="eastAsia" w:asciiTheme="minorEastAsia" w:hAnsiTheme="minorEastAsia" w:eastAsiaTheme="minorEastAsia"/>
                <w:sz w:val="24"/>
              </w:rPr>
              <w:t>（13分）</w:t>
            </w: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针对原料周转库特点配置除湿系统，满足贮存品工艺要求，设备选型合理、容量根据实际需求进行阶梯配置，运行成本低、维护方便。</w:t>
            </w:r>
            <w:r>
              <w:rPr>
                <w:rFonts w:hint="eastAsia" w:asciiTheme="minorEastAsia" w:hAnsiTheme="minorEastAsia" w:eastAsiaTheme="minorEastAsia"/>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asciiTheme="minorEastAsia" w:hAnsiTheme="minorEastAsia" w:eastAsiaTheme="minorEastAsia"/>
                <w:sz w:val="24"/>
              </w:rPr>
            </w:pPr>
            <w:r>
              <w:rPr>
                <w:rFonts w:hint="eastAsia" w:cs="宋体" w:asciiTheme="minorEastAsia" w:hAnsiTheme="minorEastAsia" w:eastAsiaTheme="minorEastAsia"/>
                <w:sz w:val="24"/>
              </w:rPr>
              <w:t>供配电系统方案设计结合成熟、实用、先进的供配电技术，且做到稳定、节能，库区、库内照明系统规划科学、节能</w:t>
            </w:r>
            <w:r>
              <w:rPr>
                <w:rFonts w:hint="eastAsia" w:asciiTheme="minorEastAsia" w:hAnsiTheme="minorEastAsia" w:eastAsiaTheme="minorEastAsia"/>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消防、安防体系规划结合原料周转库特点、贮存品性质等进行统筹考虑，要求布局合理、设施先进、运行可靠、维护方便，</w:t>
            </w:r>
            <w:r>
              <w:rPr>
                <w:rFonts w:hint="eastAsia" w:asciiTheme="minorEastAsia" w:hAnsiTheme="minorEastAsia" w:eastAsiaTheme="minorEastAsia"/>
                <w:sz w:val="24"/>
              </w:rPr>
              <w:t>并兼顾扩展性（0-2分）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管网系统规划科学、合理、适用，</w:t>
            </w:r>
            <w:r>
              <w:rPr>
                <w:rFonts w:hint="eastAsia" w:asciiTheme="minorEastAsia" w:hAnsiTheme="minorEastAsia" w:eastAsiaTheme="minorEastAsia"/>
                <w:sz w:val="24"/>
              </w:rPr>
              <w:t>维护方便（0-2分）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cs="宋体" w:asciiTheme="minorEastAsia" w:hAnsiTheme="minorEastAsia" w:eastAsiaTheme="minorEastAsia"/>
                <w:sz w:val="24"/>
              </w:rPr>
            </w:pPr>
            <w:r>
              <w:rPr>
                <w:rFonts w:hint="eastAsia" w:asciiTheme="minorEastAsia" w:hAnsiTheme="minorEastAsia" w:eastAsiaTheme="minorEastAsia"/>
                <w:sz w:val="24"/>
              </w:rPr>
              <w:t>磷化氢尾气回收系统</w:t>
            </w:r>
            <w:r>
              <w:rPr>
                <w:rFonts w:hint="eastAsia" w:cs="宋体" w:asciiTheme="minorEastAsia" w:hAnsiTheme="minorEastAsia" w:eastAsiaTheme="minorEastAsia"/>
                <w:sz w:val="24"/>
              </w:rPr>
              <w:t>设计先进、技术成熟，安全环保</w:t>
            </w:r>
            <w:r>
              <w:rPr>
                <w:rFonts w:hint="eastAsia" w:asciiTheme="minorEastAsia" w:hAnsiTheme="minorEastAsia" w:eastAsiaTheme="minorEastAsia"/>
                <w:sz w:val="24"/>
              </w:rPr>
              <w:t>，在适应原料周转库特点、贮存品性质等方面有针对性措施</w:t>
            </w:r>
            <w:r>
              <w:rPr>
                <w:rFonts w:hint="eastAsia" w:cs="宋体" w:asciiTheme="minorEastAsia" w:hAnsiTheme="minorEastAsia" w:eastAsiaTheme="minorEastAsia"/>
                <w:sz w:val="24"/>
              </w:rPr>
              <w:t>（</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防腐系统充分考虑磷化氢气体的腐蚀作用，满足库房内设备、设施、线路、管道、门窗等的防腐要求</w:t>
            </w:r>
            <w:r>
              <w:rPr>
                <w:rFonts w:hint="eastAsia" w:cs="宋体" w:asciiTheme="minorEastAsia" w:hAnsiTheme="minorEastAsia" w:eastAsiaTheme="minorEastAsia"/>
                <w:sz w:val="24"/>
              </w:rPr>
              <w:t>（</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给排水系统满足生产、生活及消防用水需求，排水管道布置合理，维护方便</w:t>
            </w:r>
            <w:r>
              <w:rPr>
                <w:rFonts w:hint="eastAsia" w:cs="宋体" w:asciiTheme="minorEastAsia" w:hAnsiTheme="minorEastAsia" w:eastAsiaTheme="minorEastAsia"/>
                <w:sz w:val="24"/>
              </w:rPr>
              <w:t>（</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cs="宋体" w:asciiTheme="minorEastAsia" w:hAnsiTheme="minorEastAsia" w:eastAsiaTheme="minorEastAsia"/>
                <w:sz w:val="24"/>
              </w:rPr>
            </w:pPr>
            <w:r>
              <w:rPr>
                <w:rFonts w:hint="eastAsia" w:asciiTheme="minorEastAsia" w:hAnsiTheme="minorEastAsia" w:eastAsiaTheme="minorEastAsia"/>
                <w:sz w:val="24"/>
              </w:rPr>
              <w:t>防雷接地系统布置合理、安全、可靠，方便日后维护</w:t>
            </w:r>
            <w:r>
              <w:rPr>
                <w:rFonts w:hint="eastAsia" w:cs="宋体" w:asciiTheme="minorEastAsia" w:hAnsiTheme="minorEastAsia" w:eastAsiaTheme="minorEastAsia"/>
                <w:sz w:val="24"/>
              </w:rPr>
              <w:t>（</w:t>
            </w:r>
            <w:r>
              <w:rPr>
                <w:rFonts w:hint="eastAsia" w:asciiTheme="minorEastAsia" w:hAnsiTheme="minorEastAsia" w:eastAsiaTheme="minorEastAsia"/>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spacing w:line="360" w:lineRule="auto"/>
              <w:ind w:firstLine="523" w:firstLineChars="218"/>
              <w:rPr>
                <w:sz w:val="24"/>
              </w:rPr>
            </w:pPr>
          </w:p>
        </w:tc>
        <w:tc>
          <w:tcPr>
            <w:tcW w:w="1702" w:type="dxa"/>
            <w:vMerge w:val="continue"/>
            <w:vAlign w:val="center"/>
          </w:tcPr>
          <w:p>
            <w:pPr>
              <w:spacing w:line="480" w:lineRule="exact"/>
              <w:ind w:firstLine="523" w:firstLineChars="218"/>
              <w:rPr>
                <w:sz w:val="24"/>
              </w:rPr>
            </w:pPr>
          </w:p>
        </w:tc>
        <w:tc>
          <w:tcPr>
            <w:tcW w:w="6041" w:type="dxa"/>
            <w:vAlign w:val="center"/>
          </w:tcPr>
          <w:p>
            <w:pPr>
              <w:spacing w:line="480" w:lineRule="exact"/>
              <w:rPr>
                <w:rFonts w:asciiTheme="minorEastAsia" w:hAnsiTheme="minorEastAsia" w:eastAsiaTheme="minorEastAsia"/>
                <w:sz w:val="24"/>
              </w:rPr>
            </w:pPr>
            <w:r>
              <w:rPr>
                <w:rFonts w:hint="eastAsia" w:cs="宋体" w:asciiTheme="minorEastAsia" w:hAnsiTheme="minorEastAsia" w:eastAsiaTheme="minorEastAsia"/>
                <w:sz w:val="24"/>
              </w:rPr>
              <w:t>库区绿化种植适合当地气候、与环境相匹配的植物，创造出卫生、整洁、美观的环境,且使后期的养护方便、经济（</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Align w:val="center"/>
          </w:tcPr>
          <w:p>
            <w:pPr>
              <w:jc w:val="center"/>
              <w:rPr>
                <w:rFonts w:cs="宋体" w:asciiTheme="minorEastAsia" w:hAnsiTheme="minorEastAsia" w:eastAsiaTheme="minorEastAsia"/>
                <w:szCs w:val="21"/>
              </w:rPr>
            </w:pPr>
          </w:p>
        </w:tc>
        <w:tc>
          <w:tcPr>
            <w:tcW w:w="1702"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“四节一环保”及“三新”应用（</w:t>
            </w:r>
            <w:r>
              <w:rPr>
                <w:rFonts w:hint="eastAsia" w:asciiTheme="minorEastAsia" w:hAnsiTheme="minorEastAsia" w:eastAsiaTheme="minorEastAsia"/>
                <w:sz w:val="24"/>
              </w:rPr>
              <w:t>2</w:t>
            </w:r>
            <w:r>
              <w:rPr>
                <w:rFonts w:hint="eastAsia" w:cs="宋体" w:asciiTheme="minorEastAsia" w:hAnsiTheme="minorEastAsia" w:eastAsiaTheme="minorEastAsia"/>
                <w:sz w:val="24"/>
              </w:rPr>
              <w:t>分）</w:t>
            </w: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采用新材料、新技术、新工艺等，体现“四节一环保”特色等方面的应用（</w:t>
            </w:r>
            <w:r>
              <w:rPr>
                <w:rFonts w:hint="eastAsia" w:asciiTheme="minorEastAsia" w:hAnsiTheme="minorEastAsia" w:eastAsiaTheme="minorEastAsia"/>
                <w:sz w:val="24"/>
              </w:rPr>
              <w:t>0-2</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restart"/>
            <w:vAlign w:val="center"/>
          </w:tcPr>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rPr>
                <w:rFonts w:cs="宋体" w:asciiTheme="minorEastAsia" w:hAnsiTheme="minorEastAsia" w:eastAsiaTheme="minorEastAsia"/>
                <w:szCs w:val="21"/>
              </w:rPr>
            </w:pPr>
          </w:p>
          <w:p>
            <w:pPr>
              <w:jc w:val="center"/>
              <w:textAlignment w:val="baseline"/>
              <w:rPr>
                <w:rFonts w:cs="宋体" w:asciiTheme="minorEastAsia" w:hAnsiTheme="minorEastAsia" w:eastAsiaTheme="minorEastAsia"/>
                <w:szCs w:val="21"/>
              </w:rPr>
            </w:pPr>
          </w:p>
        </w:tc>
        <w:tc>
          <w:tcPr>
            <w:tcW w:w="1702" w:type="dxa"/>
            <w:vMerge w:val="restart"/>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设计和配合措施（</w:t>
            </w:r>
            <w:r>
              <w:rPr>
                <w:rFonts w:hint="eastAsia" w:asciiTheme="minorEastAsia" w:hAnsiTheme="minorEastAsia" w:eastAsiaTheme="minorEastAsia"/>
                <w:sz w:val="24"/>
              </w:rPr>
              <w:t>3</w:t>
            </w:r>
            <w:r>
              <w:rPr>
                <w:rFonts w:hint="eastAsia" w:cs="宋体" w:asciiTheme="minorEastAsia" w:hAnsiTheme="minorEastAsia" w:eastAsiaTheme="minorEastAsia"/>
                <w:sz w:val="24"/>
              </w:rPr>
              <w:t>分）</w:t>
            </w: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确保设计质量的技术组织措施内容全面、方法可行</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jc w:val="center"/>
              <w:textAlignment w:val="baseline"/>
              <w:rPr>
                <w:rFonts w:cs="宋体" w:asciiTheme="minorEastAsia" w:hAnsiTheme="minorEastAsia" w:eastAsiaTheme="minorEastAsia"/>
                <w:szCs w:val="21"/>
              </w:rPr>
            </w:pPr>
          </w:p>
        </w:tc>
        <w:tc>
          <w:tcPr>
            <w:tcW w:w="1702" w:type="dxa"/>
            <w:vMerge w:val="continue"/>
            <w:vAlign w:val="center"/>
          </w:tcPr>
          <w:p>
            <w:pPr>
              <w:spacing w:line="480" w:lineRule="exact"/>
              <w:rPr>
                <w:rFonts w:cs="宋体" w:asciiTheme="minorEastAsia" w:hAnsiTheme="minorEastAsia" w:eastAsiaTheme="minorEastAsia"/>
                <w:sz w:val="24"/>
              </w:rPr>
            </w:pP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设计周期安排及设计进度的技术组织措施合理（</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jc w:val="center"/>
              <w:textAlignment w:val="baseline"/>
              <w:rPr>
                <w:rFonts w:cs="宋体" w:asciiTheme="minorEastAsia" w:hAnsiTheme="minorEastAsia" w:eastAsiaTheme="minorEastAsia"/>
                <w:szCs w:val="21"/>
              </w:rPr>
            </w:pPr>
          </w:p>
        </w:tc>
        <w:tc>
          <w:tcPr>
            <w:tcW w:w="1702" w:type="dxa"/>
            <w:vMerge w:val="continue"/>
            <w:vAlign w:val="center"/>
          </w:tcPr>
          <w:p>
            <w:pPr>
              <w:spacing w:line="480" w:lineRule="exact"/>
              <w:rPr>
                <w:rFonts w:cs="宋体" w:asciiTheme="minorEastAsia" w:hAnsiTheme="minorEastAsia" w:eastAsiaTheme="minorEastAsia"/>
                <w:sz w:val="24"/>
              </w:rPr>
            </w:pP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与建设单位及其他相关单位的配合措施合理（</w:t>
            </w:r>
            <w:r>
              <w:rPr>
                <w:rFonts w:hint="eastAsia" w:asciiTheme="minorEastAsia" w:hAnsiTheme="minorEastAsia" w:eastAsiaTheme="minorEastAsia"/>
                <w:sz w:val="24"/>
              </w:rPr>
              <w:t>0-1</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jc w:val="center"/>
              <w:textAlignment w:val="baseline"/>
              <w:rPr>
                <w:rFonts w:cs="宋体" w:asciiTheme="minorEastAsia" w:hAnsiTheme="minorEastAsia" w:eastAsiaTheme="minorEastAsia"/>
                <w:szCs w:val="21"/>
              </w:rPr>
            </w:pPr>
          </w:p>
        </w:tc>
        <w:tc>
          <w:tcPr>
            <w:tcW w:w="1702" w:type="dxa"/>
            <w:vAlign w:val="center"/>
          </w:tcPr>
          <w:p>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合理化建议</w:t>
            </w:r>
          </w:p>
          <w:p>
            <w:pPr>
              <w:spacing w:line="480" w:lineRule="exact"/>
              <w:jc w:val="center"/>
              <w:rPr>
                <w:rFonts w:cs="宋体" w:asciiTheme="minorEastAsia" w:hAnsiTheme="minorEastAsia" w:eastAsiaTheme="minorEastAsia"/>
                <w:sz w:val="24"/>
              </w:rPr>
            </w:pPr>
            <w:r>
              <w:rPr>
                <w:rFonts w:hint="eastAsia" w:asciiTheme="minorEastAsia" w:hAnsiTheme="minorEastAsia" w:eastAsiaTheme="minorEastAsia"/>
                <w:sz w:val="24"/>
              </w:rPr>
              <w:t>（3</w:t>
            </w:r>
            <w:r>
              <w:rPr>
                <w:rFonts w:hint="eastAsia" w:cs="宋体" w:asciiTheme="minorEastAsia" w:hAnsiTheme="minorEastAsia" w:eastAsiaTheme="minorEastAsia"/>
                <w:sz w:val="24"/>
              </w:rPr>
              <w:t>分）</w:t>
            </w:r>
          </w:p>
        </w:tc>
        <w:tc>
          <w:tcPr>
            <w:tcW w:w="6041" w:type="dxa"/>
            <w:vAlign w:val="center"/>
          </w:tcPr>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针对本项目特点以及对建设单位提出的设计合理化建议（</w:t>
            </w:r>
            <w:r>
              <w:rPr>
                <w:rFonts w:hint="eastAsia" w:asciiTheme="minorEastAsia" w:hAnsiTheme="minorEastAsia" w:eastAsiaTheme="minorEastAsia"/>
                <w:sz w:val="24"/>
              </w:rPr>
              <w:t>0-3</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0" w:type="dxa"/>
            <w:vMerge w:val="continue"/>
            <w:vAlign w:val="center"/>
          </w:tcPr>
          <w:p>
            <w:pPr>
              <w:spacing w:line="360" w:lineRule="auto"/>
              <w:jc w:val="center"/>
              <w:rPr>
                <w:sz w:val="24"/>
              </w:rPr>
            </w:pPr>
          </w:p>
        </w:tc>
        <w:tc>
          <w:tcPr>
            <w:tcW w:w="1131" w:type="dxa"/>
            <w:vMerge w:val="continue"/>
            <w:vAlign w:val="center"/>
          </w:tcPr>
          <w:p>
            <w:pPr>
              <w:jc w:val="center"/>
              <w:textAlignment w:val="baseline"/>
              <w:rPr>
                <w:rFonts w:cs="宋体" w:asciiTheme="minorEastAsia" w:hAnsiTheme="minorEastAsia" w:eastAsiaTheme="minorEastAsia"/>
                <w:szCs w:val="21"/>
              </w:rPr>
            </w:pPr>
          </w:p>
        </w:tc>
        <w:tc>
          <w:tcPr>
            <w:tcW w:w="1702" w:type="dxa"/>
            <w:vAlign w:val="center"/>
          </w:tcPr>
          <w:p>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工程估算</w:t>
            </w:r>
          </w:p>
          <w:p>
            <w:pPr>
              <w:spacing w:line="480" w:lineRule="exact"/>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分）</w:t>
            </w:r>
          </w:p>
        </w:tc>
        <w:tc>
          <w:tcPr>
            <w:tcW w:w="6041" w:type="dxa"/>
            <w:vAlign w:val="center"/>
          </w:tcPr>
          <w:p>
            <w:pPr>
              <w:spacing w:line="480" w:lineRule="exact"/>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投资估算及经济分析科学、合理、全面、指标精确并且不超总公司批复投资金额（本项目投资估算不包含除湿机、磷化氢尾气回收设备）（</w:t>
            </w:r>
            <w:r>
              <w:rPr>
                <w:rFonts w:hint="eastAsia" w:asciiTheme="minorEastAsia" w:hAnsiTheme="minorEastAsia" w:eastAsiaTheme="minorEastAsia"/>
                <w:sz w:val="24"/>
              </w:rPr>
              <w:t>0-3</w:t>
            </w:r>
            <w:r>
              <w:rPr>
                <w:rFonts w:hint="eastAsia" w:cs="宋体"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0" w:type="dxa"/>
            <w:vAlign w:val="center"/>
          </w:tcPr>
          <w:p>
            <w:pPr>
              <w:spacing w:line="360" w:lineRule="auto"/>
              <w:rPr>
                <w:sz w:val="24"/>
              </w:rPr>
            </w:pPr>
            <w:r>
              <w:rPr>
                <w:rFonts w:hint="eastAsia"/>
                <w:sz w:val="24"/>
              </w:rPr>
              <w:t>定标</w:t>
            </w:r>
          </w:p>
        </w:tc>
        <w:tc>
          <w:tcPr>
            <w:tcW w:w="8874" w:type="dxa"/>
            <w:gridSpan w:val="3"/>
            <w:vAlign w:val="center"/>
          </w:tcPr>
          <w:p>
            <w:pPr>
              <w:spacing w:line="360" w:lineRule="auto"/>
              <w:rPr>
                <w:sz w:val="24"/>
              </w:rPr>
            </w:pPr>
            <w:r>
              <w:rPr>
                <w:rFonts w:hint="eastAsia"/>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rPr>
                <w:sz w:val="24"/>
              </w:rPr>
            </w:pPr>
            <w:r>
              <w:rPr>
                <w:rFonts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adjustRightInd w:val="0"/>
        <w:snapToGrid w:val="0"/>
        <w:spacing w:line="420" w:lineRule="exact"/>
        <w:jc w:val="left"/>
        <w:rPr>
          <w:b/>
          <w:sz w:val="24"/>
        </w:rPr>
      </w:pPr>
      <w:bookmarkStart w:id="75" w:name="_Toc295572535"/>
      <w:bookmarkStart w:id="76" w:name="_Toc270931534"/>
      <w:bookmarkStart w:id="77" w:name="_Toc273546398"/>
      <w:bookmarkStart w:id="78" w:name="_Toc272833453"/>
      <w:r>
        <w:rPr>
          <w:rFonts w:hint="eastAsia"/>
          <w:b/>
          <w:sz w:val="24"/>
        </w:rPr>
        <w:t>八、评标注意事项</w:t>
      </w:r>
      <w:bookmarkEnd w:id="75"/>
      <w:bookmarkEnd w:id="76"/>
      <w:bookmarkEnd w:id="77"/>
      <w:bookmarkEnd w:id="78"/>
    </w:p>
    <w:p>
      <w:pPr>
        <w:spacing w:line="360" w:lineRule="auto"/>
        <w:ind w:firstLine="468" w:firstLineChars="200"/>
        <w:rPr>
          <w:spacing w:val="-3"/>
          <w:sz w:val="24"/>
        </w:rPr>
      </w:pPr>
      <w:r>
        <w:rPr>
          <w:rFonts w:hint="eastAsia"/>
          <w:spacing w:val="-3"/>
          <w:sz w:val="24"/>
        </w:rPr>
        <w:t>评标委员会应按下列原则进行评分汇总统计：</w:t>
      </w:r>
    </w:p>
    <w:p>
      <w:pPr>
        <w:numPr>
          <w:ilvl w:val="0"/>
          <w:numId w:val="4"/>
        </w:numPr>
        <w:spacing w:line="360" w:lineRule="auto"/>
        <w:rPr>
          <w:spacing w:val="-3"/>
          <w:sz w:val="24"/>
        </w:rPr>
      </w:pPr>
      <w:r>
        <w:rPr>
          <w:rFonts w:hint="eastAsia"/>
          <w:spacing w:val="-3"/>
          <w:sz w:val="24"/>
        </w:rPr>
        <w:t>分数计算过程中，保留两位小数，小数点后第三位四舍五入。</w:t>
      </w:r>
    </w:p>
    <w:p>
      <w:pPr>
        <w:numPr>
          <w:ilvl w:val="0"/>
          <w:numId w:val="4"/>
        </w:numPr>
        <w:spacing w:line="360" w:lineRule="auto"/>
        <w:rPr>
          <w:spacing w:val="-3"/>
          <w:sz w:val="24"/>
        </w:rPr>
      </w:pPr>
      <w:r>
        <w:rPr>
          <w:rFonts w:hint="eastAsia"/>
          <w:spacing w:val="-3"/>
          <w:sz w:val="24"/>
        </w:rPr>
        <w:t>评标委员会人数在5人以上时，去掉一个最高分和一个最低分取平均值；评标委员会人数在5人时，取所有评委评分的平均值。</w:t>
      </w:r>
    </w:p>
    <w:p>
      <w:pPr>
        <w:adjustRightInd w:val="0"/>
        <w:snapToGrid w:val="0"/>
        <w:spacing w:line="420" w:lineRule="exact"/>
        <w:jc w:val="left"/>
        <w:rPr>
          <w:b/>
          <w:sz w:val="24"/>
        </w:rPr>
      </w:pPr>
      <w:bookmarkStart w:id="79" w:name="_Toc273546399"/>
      <w:bookmarkStart w:id="80" w:name="_Toc270931535"/>
      <w:bookmarkStart w:id="81" w:name="_Toc295572536"/>
      <w:bookmarkStart w:id="82" w:name="_Toc272833454"/>
      <w:r>
        <w:rPr>
          <w:rFonts w:hint="eastAsia"/>
          <w:b/>
          <w:sz w:val="24"/>
        </w:rPr>
        <w:t>九、评标报告</w:t>
      </w:r>
      <w:bookmarkEnd w:id="79"/>
      <w:bookmarkEnd w:id="80"/>
      <w:bookmarkEnd w:id="81"/>
      <w:bookmarkEnd w:id="82"/>
    </w:p>
    <w:p>
      <w:pPr>
        <w:spacing w:line="420" w:lineRule="exact"/>
        <w:ind w:firstLine="468" w:firstLineChars="200"/>
        <w:rPr>
          <w:spacing w:val="-3"/>
          <w:sz w:val="24"/>
        </w:rPr>
      </w:pPr>
      <w:r>
        <w:rPr>
          <w:rFonts w:hint="eastAsia"/>
          <w:spacing w:val="-3"/>
          <w:sz w:val="24"/>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jc w:val="left"/>
        <w:rPr>
          <w:b/>
          <w:sz w:val="24"/>
        </w:rPr>
      </w:pPr>
      <w:bookmarkStart w:id="83" w:name="_Toc273546400"/>
      <w:bookmarkStart w:id="84" w:name="_Toc295572537"/>
      <w:bookmarkStart w:id="85" w:name="_Toc272833455"/>
      <w:bookmarkStart w:id="86" w:name="_Toc270931536"/>
      <w:r>
        <w:rPr>
          <w:rFonts w:hint="eastAsia"/>
          <w:b/>
          <w:sz w:val="24"/>
        </w:rPr>
        <w:t>十、公示</w:t>
      </w:r>
      <w:bookmarkEnd w:id="83"/>
      <w:bookmarkEnd w:id="84"/>
      <w:bookmarkEnd w:id="85"/>
      <w:bookmarkEnd w:id="8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20" w:lineRule="exact"/>
        <w:jc w:val="left"/>
        <w:rPr>
          <w:b/>
          <w:sz w:val="24"/>
        </w:rPr>
      </w:pPr>
      <w:r>
        <w:rPr>
          <w:rFonts w:hint="eastAsia"/>
          <w:b/>
          <w:sz w:val="24"/>
        </w:rPr>
        <w:t>十一、 特殊情况的处置程序</w:t>
      </w:r>
    </w:p>
    <w:p>
      <w:pPr>
        <w:spacing w:line="420" w:lineRule="exact"/>
        <w:ind w:firstLine="470" w:firstLineChars="200"/>
        <w:rPr>
          <w:b/>
          <w:spacing w:val="-3"/>
          <w:sz w:val="24"/>
        </w:rPr>
      </w:pPr>
      <w:r>
        <w:rPr>
          <w:rFonts w:hint="eastAsia"/>
          <w:b/>
          <w:spacing w:val="-3"/>
          <w:sz w:val="24"/>
        </w:rPr>
        <w:t>11.1  关于澄清、说明或补正</w:t>
      </w:r>
    </w:p>
    <w:p>
      <w:pPr>
        <w:spacing w:line="420" w:lineRule="exact"/>
        <w:ind w:firstLine="468" w:firstLineChars="200"/>
        <w:rPr>
          <w:spacing w:val="-3"/>
          <w:sz w:val="24"/>
        </w:rPr>
      </w:pPr>
      <w:r>
        <w:rPr>
          <w:rFonts w:hint="eastAsia"/>
          <w:spacing w:val="-3"/>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70" w:firstLineChars="200"/>
        <w:rPr>
          <w:b/>
          <w:spacing w:val="-3"/>
          <w:sz w:val="24"/>
        </w:rPr>
      </w:pPr>
      <w:r>
        <w:rPr>
          <w:rFonts w:hint="eastAsia"/>
          <w:b/>
          <w:spacing w:val="-3"/>
          <w:sz w:val="24"/>
        </w:rPr>
        <w:t>11.2  关于评标活动暂停</w:t>
      </w:r>
    </w:p>
    <w:p>
      <w:pPr>
        <w:spacing w:line="420" w:lineRule="exact"/>
        <w:ind w:firstLine="480" w:firstLineChars="200"/>
        <w:rPr>
          <w:spacing w:val="-3"/>
          <w:sz w:val="24"/>
        </w:rPr>
      </w:pPr>
      <w:r>
        <w:rPr>
          <w:rFonts w:hint="eastAsia" w:ascii="新宋体" w:eastAsia="新宋体"/>
          <w:sz w:val="24"/>
        </w:rPr>
        <w:t>11.2.1</w:t>
      </w:r>
      <w:r>
        <w:rPr>
          <w:rFonts w:hint="eastAsia"/>
          <w:spacing w:val="-3"/>
          <w:sz w:val="24"/>
        </w:rPr>
        <w:t>评标委员会应当执行连续评标的原则，按评标办法中规定的程序、内容、方法、标准完成全部评标工作。只有发生不可抗力导致评标工作无法继续时，评标活动方可暂停。</w:t>
      </w:r>
    </w:p>
    <w:p>
      <w:pPr>
        <w:spacing w:line="420" w:lineRule="exact"/>
        <w:ind w:firstLine="480" w:firstLineChars="200"/>
        <w:rPr>
          <w:spacing w:val="-3"/>
          <w:sz w:val="24"/>
        </w:rPr>
      </w:pPr>
      <w:r>
        <w:rPr>
          <w:rFonts w:hint="eastAsia" w:ascii="新宋体" w:eastAsia="新宋体"/>
          <w:sz w:val="24"/>
        </w:rPr>
        <w:t>11.2.2</w:t>
      </w:r>
      <w:r>
        <w:rPr>
          <w:rFonts w:hint="eastAsia"/>
          <w:spacing w:val="-3"/>
          <w:sz w:val="24"/>
        </w:rPr>
        <w:t>发生评标暂停情况时，评标委员会应当封存全部投标文件和评标记录，待不可抗力的影响结束且具备继续评标的条件时，由原评标委员会继续评标。</w:t>
      </w:r>
    </w:p>
    <w:p>
      <w:pPr>
        <w:spacing w:line="420" w:lineRule="exact"/>
        <w:ind w:firstLine="470" w:firstLineChars="200"/>
        <w:rPr>
          <w:b/>
          <w:spacing w:val="-3"/>
          <w:sz w:val="24"/>
        </w:rPr>
      </w:pPr>
      <w:r>
        <w:rPr>
          <w:rFonts w:hint="eastAsia"/>
          <w:b/>
          <w:spacing w:val="-3"/>
          <w:sz w:val="24"/>
        </w:rPr>
        <w:t>11.3  关于评标中途更换评标委员会成员</w:t>
      </w:r>
    </w:p>
    <w:p>
      <w:pPr>
        <w:spacing w:line="420" w:lineRule="exact"/>
        <w:ind w:firstLine="480" w:firstLineChars="200"/>
        <w:rPr>
          <w:spacing w:val="-3"/>
          <w:sz w:val="24"/>
        </w:rPr>
      </w:pPr>
      <w:r>
        <w:rPr>
          <w:rFonts w:hint="eastAsia" w:ascii="新宋体" w:eastAsia="新宋体"/>
          <w:sz w:val="24"/>
        </w:rPr>
        <w:t>11.3.1</w:t>
      </w:r>
      <w:r>
        <w:rPr>
          <w:rFonts w:hint="eastAsia"/>
          <w:spacing w:val="-3"/>
          <w:sz w:val="24"/>
        </w:rPr>
        <w:t>、除非发生下列情况之一，评标委员会成员不得在评标中途更换：</w:t>
      </w:r>
    </w:p>
    <w:p>
      <w:pPr>
        <w:spacing w:line="420" w:lineRule="exact"/>
        <w:ind w:firstLine="468" w:firstLineChars="200"/>
        <w:rPr>
          <w:spacing w:val="-3"/>
          <w:sz w:val="24"/>
        </w:rPr>
      </w:pPr>
      <w:r>
        <w:rPr>
          <w:rFonts w:hint="eastAsia"/>
          <w:spacing w:val="-3"/>
          <w:sz w:val="24"/>
        </w:rPr>
        <w:t>（1）因不可抗拒的客观原因，不能到场或需在评标中途退出评标活动。</w:t>
      </w:r>
    </w:p>
    <w:p>
      <w:pPr>
        <w:spacing w:line="420" w:lineRule="exact"/>
        <w:ind w:firstLine="468" w:firstLineChars="200"/>
        <w:rPr>
          <w:spacing w:val="-3"/>
          <w:sz w:val="24"/>
        </w:rPr>
      </w:pPr>
      <w:r>
        <w:rPr>
          <w:rFonts w:hint="eastAsia"/>
          <w:spacing w:val="-3"/>
          <w:sz w:val="24"/>
        </w:rPr>
        <w:t>（2）根据法律法规规定，某个或某几个评标委员会成员需要回避。</w:t>
      </w:r>
    </w:p>
    <w:p>
      <w:pPr>
        <w:spacing w:line="420" w:lineRule="exact"/>
        <w:ind w:firstLine="480" w:firstLineChars="200"/>
        <w:rPr>
          <w:spacing w:val="-3"/>
          <w:sz w:val="24"/>
        </w:rPr>
      </w:pPr>
      <w:r>
        <w:rPr>
          <w:rFonts w:hint="eastAsia" w:ascii="新宋体" w:eastAsia="新宋体"/>
          <w:sz w:val="24"/>
        </w:rPr>
        <w:t>11.3.2</w:t>
      </w:r>
      <w:r>
        <w:rPr>
          <w:rFonts w:hint="eastAsia"/>
          <w:spacing w:val="-3"/>
          <w:sz w:val="24"/>
        </w:rPr>
        <w:t>、退出评标的评标委员会成员，其已完成的评标行为无效。由招标人根据本招标文件规定的评标委员会成员产生方式另行确定替代者进行评标。</w:t>
      </w:r>
    </w:p>
    <w:p>
      <w:pPr>
        <w:spacing w:line="420" w:lineRule="exact"/>
        <w:ind w:firstLine="470" w:firstLineChars="200"/>
        <w:rPr>
          <w:b/>
          <w:spacing w:val="-3"/>
          <w:sz w:val="24"/>
        </w:rPr>
      </w:pPr>
      <w:r>
        <w:rPr>
          <w:rFonts w:hint="eastAsia"/>
          <w:b/>
          <w:spacing w:val="-3"/>
          <w:sz w:val="24"/>
        </w:rPr>
        <w:t>11.4  记名投票</w:t>
      </w:r>
    </w:p>
    <w:p>
      <w:pPr>
        <w:spacing w:line="420" w:lineRule="exact"/>
        <w:ind w:firstLine="468" w:firstLineChars="200"/>
        <w:rPr>
          <w:spacing w:val="-3"/>
          <w:sz w:val="24"/>
        </w:rPr>
      </w:pPr>
      <w:r>
        <w:rPr>
          <w:rFonts w:hint="eastAsia"/>
          <w:spacing w:val="-3"/>
          <w:sz w:val="24"/>
        </w:rPr>
        <w:t>在任何评标环节中，需评标委员会就某项定性的评审结论做出表决的，由评标委员会全体成员按照少数服从多数的原则，以记名投票方式表决。</w:t>
      </w:r>
    </w:p>
    <w:p>
      <w:pPr>
        <w:spacing w:line="420" w:lineRule="exact"/>
        <w:ind w:firstLine="470" w:firstLineChars="200"/>
        <w:rPr>
          <w:b/>
          <w:spacing w:val="-3"/>
          <w:sz w:val="24"/>
        </w:rPr>
      </w:pPr>
      <w:r>
        <w:rPr>
          <w:rFonts w:hint="eastAsia"/>
          <w:b/>
          <w:spacing w:val="-3"/>
          <w:sz w:val="24"/>
        </w:rPr>
        <w:t>11.5  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r>
        <w:rPr>
          <w:rFonts w:hint="eastAsia"/>
          <w:sz w:val="36"/>
          <w:szCs w:val="36"/>
        </w:rPr>
        <w:br w:type="page"/>
      </w:r>
    </w:p>
    <w:p/>
    <w:p>
      <w:pPr>
        <w:pStyle w:val="6"/>
        <w:spacing w:before="0" w:after="0" w:line="360" w:lineRule="auto"/>
        <w:jc w:val="center"/>
        <w:rPr>
          <w:rFonts w:asciiTheme="minorEastAsia" w:hAnsiTheme="minorEastAsia" w:eastAsiaTheme="minorEastAsia"/>
        </w:rPr>
      </w:pPr>
      <w:bookmarkStart w:id="87" w:name="_Toc34840411"/>
      <w:bookmarkStart w:id="88" w:name="_Toc396_WPSOffice_Level1"/>
    </w:p>
    <w:p>
      <w:pPr>
        <w:pStyle w:val="6"/>
        <w:spacing w:before="0" w:after="0" w:line="360" w:lineRule="auto"/>
        <w:jc w:val="center"/>
        <w:rPr>
          <w:rFonts w:asciiTheme="minorEastAsia" w:hAnsiTheme="minorEastAsia" w:eastAsiaTheme="minorEastAsia"/>
        </w:rPr>
      </w:pPr>
      <w:r>
        <w:rPr>
          <w:rFonts w:hint="eastAsia" w:asciiTheme="minorEastAsia" w:hAnsiTheme="minorEastAsia" w:eastAsiaTheme="minorEastAsia"/>
        </w:rPr>
        <w:t>第四章合同条款及格式</w:t>
      </w:r>
      <w:bookmarkEnd w:id="87"/>
      <w:bookmarkEnd w:id="88"/>
    </w:p>
    <w:p>
      <w:pPr>
        <w:rPr>
          <w:rFonts w:asciiTheme="minorEastAsia" w:hAnsiTheme="minorEastAsia" w:eastAsiaTheme="minorEastAsia"/>
        </w:rPr>
      </w:pPr>
    </w:p>
    <w:p>
      <w:pPr>
        <w:rPr>
          <w:rFonts w:cs="宋体" w:asciiTheme="minorEastAsia" w:hAnsiTheme="minorEastAsia" w:eastAsiaTheme="minorEastAsia"/>
          <w:bCs/>
          <w:szCs w:val="21"/>
        </w:rPr>
      </w:pPr>
      <w:bookmarkStart w:id="89" w:name="_Toc409939895"/>
      <w:bookmarkEnd w:id="89"/>
    </w:p>
    <w:p>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GF—2015—0209</w:t>
      </w:r>
    </w:p>
    <w:p>
      <w:pPr>
        <w:ind w:firstLine="5355" w:firstLineChars="1905"/>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合同编号：</w:t>
      </w: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建设工程设计合同示范文本</w:t>
      </w: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（房屋建筑工程）</w:t>
      </w: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jc w:val="center"/>
        <w:rPr>
          <w:rFonts w:cs="宋体" w:asciiTheme="minorEastAsia" w:hAnsiTheme="minorEastAsia" w:eastAsiaTheme="minorEastAsia"/>
          <w:b/>
          <w:sz w:val="28"/>
          <w:szCs w:val="28"/>
        </w:rPr>
      </w:pPr>
    </w:p>
    <w:p>
      <w:pPr>
        <w:rPr>
          <w:rFonts w:cs="宋体" w:asciiTheme="minorEastAsia" w:hAnsiTheme="minorEastAsia" w:eastAsiaTheme="minorEastAsia"/>
          <w:b/>
          <w:sz w:val="28"/>
          <w:szCs w:val="28"/>
        </w:rPr>
      </w:pPr>
    </w:p>
    <w:p>
      <w:pPr>
        <w:rPr>
          <w:rFonts w:cs="宋体" w:asciiTheme="minorEastAsia" w:hAnsiTheme="minorEastAsia" w:eastAsiaTheme="minorEastAsia"/>
          <w:b/>
          <w:sz w:val="28"/>
          <w:szCs w:val="28"/>
        </w:rPr>
      </w:pPr>
    </w:p>
    <w:p>
      <w:pPr>
        <w:ind w:right="3559" w:rightChars="1695"/>
        <w:jc w:val="distribute"/>
        <w:rPr>
          <w:rFonts w:cs="宋体" w:asciiTheme="minorEastAsia" w:hAnsiTheme="minorEastAsia" w:eastAsiaTheme="minorEastAsia"/>
          <w:b/>
          <w:kern w:val="44"/>
          <w:sz w:val="28"/>
          <w:szCs w:val="28"/>
        </w:rPr>
      </w:pPr>
      <w:r>
        <w:rPr>
          <w:rFonts w:cs="宋体" w:asciiTheme="minorEastAsia" w:hAnsiTheme="minorEastAsia" w:eastAsiaTheme="minorEastAsia"/>
          <w:b/>
          <w:kern w:val="44"/>
          <w:sz w:val="28"/>
          <w:szCs w:val="28"/>
        </w:rPr>
        <w:pict>
          <v:rect id="文本框 50" o:spid="_x0000_s2050" o:spt="1" style="position:absolute;left:0pt;margin-left:330.3pt;margin-top:2.05pt;height:36pt;width:57pt;z-index:251660288;mso-width-relative:page;mso-height-relative:page;" filled="f" stroked="t" coordsize="21600,21600" o:gfxdata="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s/mHvYAAAACAEA&#10;AA8AAAAAAAAAAQAgAAAAIgAAAGRycy9kb3ducmV2LnhtbFBLAQIUABQAAAAIAIdO4kB4EwW94QEA&#10;AK0DAAAOAAAAAAAAAAEAIAAAACcBAABkcnMvZTJvRG9jLnhtbFBLBQYAAAAABgAGAFkBAAB6BQAA&#10;AAA=&#10;">
            <v:path/>
            <v:fill on="f" focussize="0,0"/>
            <v:stroke color="#FFFFFF"/>
            <v:imagedata o:title=""/>
            <o:lock v:ext="edit"/>
            <v:textbox>
              <w:txbxContent>
                <w:p>
                  <w:pPr>
                    <w:rPr>
                      <w:b/>
                      <w:bCs/>
                      <w:sz w:val="32"/>
                    </w:rPr>
                  </w:pPr>
                  <w:r>
                    <w:rPr>
                      <w:rFonts w:hint="eastAsia"/>
                      <w:b/>
                      <w:bCs/>
                      <w:sz w:val="32"/>
                    </w:rPr>
                    <w:t>制定</w:t>
                  </w:r>
                </w:p>
              </w:txbxContent>
            </v:textbox>
          </v:rect>
        </w:pict>
      </w:r>
      <w:r>
        <w:rPr>
          <w:rFonts w:hint="eastAsia" w:cs="宋体" w:asciiTheme="minorEastAsia" w:hAnsiTheme="minorEastAsia" w:eastAsiaTheme="minorEastAsia"/>
          <w:b/>
          <w:kern w:val="44"/>
          <w:sz w:val="28"/>
          <w:szCs w:val="28"/>
        </w:rPr>
        <w:t xml:space="preserve">         住房和城乡建设部</w:t>
      </w:r>
    </w:p>
    <w:p>
      <w:pPr>
        <w:ind w:right="3559" w:rightChars="1695"/>
        <w:jc w:val="distribute"/>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 xml:space="preserve">         国家工商行政管理总局</w:t>
      </w:r>
    </w:p>
    <w:p>
      <w:pPr>
        <w:rPr>
          <w:rFonts w:asciiTheme="minorEastAsia" w:hAnsiTheme="minorEastAsia" w:eastAsiaTheme="minorEastAsia"/>
          <w:sz w:val="28"/>
          <w:szCs w:val="28"/>
        </w:rPr>
      </w:pPr>
      <w:bookmarkStart w:id="90" w:name="_Toc351203480"/>
      <w:r>
        <w:rPr>
          <w:rFonts w:hint="eastAsia" w:asciiTheme="minorEastAsia" w:hAnsiTheme="minorEastAsia" w:eastAsiaTheme="minorEastAsia"/>
          <w:sz w:val="28"/>
          <w:szCs w:val="28"/>
        </w:rPr>
        <w:br w:type="page"/>
      </w:r>
    </w:p>
    <w:bookmarkEnd w:id="90"/>
    <w:p>
      <w:pPr>
        <w:pStyle w:val="8"/>
        <w:spacing w:line="360" w:lineRule="exact"/>
        <w:ind w:firstLine="103"/>
        <w:jc w:val="center"/>
        <w:rPr>
          <w:rFonts w:cs="宋体" w:asciiTheme="minorEastAsia" w:hAnsiTheme="minorEastAsia" w:eastAsiaTheme="minorEastAsia"/>
          <w:sz w:val="28"/>
          <w:szCs w:val="28"/>
        </w:rPr>
      </w:pPr>
      <w:bookmarkStart w:id="91" w:name="_Toc34840412"/>
      <w:bookmarkStart w:id="92" w:name="_Toc517762014"/>
      <w:bookmarkStart w:id="93" w:name="_Toc519022794"/>
      <w:bookmarkStart w:id="94" w:name="_Toc351203632"/>
      <w:r>
        <w:rPr>
          <w:rFonts w:hint="eastAsia" w:cs="宋体" w:asciiTheme="minorEastAsia" w:hAnsiTheme="minorEastAsia" w:eastAsiaTheme="minorEastAsia"/>
          <w:sz w:val="28"/>
          <w:szCs w:val="28"/>
        </w:rPr>
        <w:t>第一部分 合同协议书</w:t>
      </w:r>
      <w:bookmarkEnd w:id="91"/>
      <w:bookmarkEnd w:id="92"/>
      <w:bookmarkEnd w:id="93"/>
    </w:p>
    <w:p>
      <w:pPr>
        <w:spacing w:line="480" w:lineRule="exact"/>
        <w:rPr>
          <w:rFonts w:cs="宋体" w:asciiTheme="minorEastAsia" w:hAnsiTheme="minorEastAsia" w:eastAsiaTheme="minorEastAsia"/>
          <w:b/>
          <w:sz w:val="24"/>
        </w:rPr>
      </w:pPr>
    </w:p>
    <w:p>
      <w:pPr>
        <w:spacing w:line="48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发包人（全称）：</w:t>
      </w:r>
      <w:r>
        <w:rPr>
          <w:rFonts w:hint="eastAsia" w:ascii="宋体" w:hAnsi="宋体" w:cs="宋体"/>
          <w:b/>
          <w:sz w:val="24"/>
          <w:u w:val="single"/>
        </w:rPr>
        <w:t>河南中烟工业有限责任公司许昌卷烟厂</w:t>
      </w:r>
    </w:p>
    <w:p>
      <w:pPr>
        <w:spacing w:line="480" w:lineRule="exact"/>
        <w:rPr>
          <w:rFonts w:cs="宋体" w:asciiTheme="minorEastAsia" w:hAnsiTheme="minorEastAsia" w:eastAsiaTheme="minorEastAsia"/>
          <w:b/>
          <w:sz w:val="24"/>
          <w:u w:val="single"/>
        </w:rPr>
      </w:pPr>
      <w:r>
        <w:rPr>
          <w:rFonts w:hint="eastAsia" w:cs="宋体" w:asciiTheme="minorEastAsia" w:hAnsiTheme="minorEastAsia" w:eastAsiaTheme="minorEastAsia"/>
          <w:b/>
          <w:sz w:val="24"/>
        </w:rPr>
        <w:t>设计人（全称）：</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根据《中华人民共和国合同法》、《中华人民共和国建筑法》及有关法律规定，遵循平等、自愿、公平和诚实信用的原则，双方就</w:t>
      </w:r>
      <w:r>
        <w:rPr>
          <w:rFonts w:hint="eastAsia" w:cs="宋体" w:asciiTheme="minorEastAsia" w:hAnsiTheme="minorEastAsia" w:eastAsiaTheme="minorEastAsia"/>
          <w:sz w:val="24"/>
          <w:u w:val="single"/>
        </w:rPr>
        <w:t xml:space="preserve">河南中烟工业有限责任公司许昌卷烟厂原料周转库建设项目总规及施工设计项目、造价咨询、项目管理服务的全过程工程咨询服务  </w:t>
      </w:r>
      <w:r>
        <w:rPr>
          <w:rFonts w:hint="eastAsia" w:cs="宋体" w:asciiTheme="minorEastAsia" w:hAnsiTheme="minorEastAsia" w:eastAsiaTheme="minorEastAsia"/>
          <w:sz w:val="24"/>
        </w:rPr>
        <w:t>及有关事项协商一致，共同达成如下协议：</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 xml:space="preserve"> 一、工程概况</w:t>
      </w:r>
    </w:p>
    <w:p>
      <w:pPr>
        <w:spacing w:line="480" w:lineRule="exact"/>
        <w:ind w:firstLine="470" w:firstLineChars="196"/>
        <w:rPr>
          <w:rFonts w:cs="宋体" w:asciiTheme="minorEastAsia" w:hAnsiTheme="minorEastAsia" w:eastAsiaTheme="minorEastAsia"/>
          <w:sz w:val="24"/>
          <w:u w:val="single"/>
        </w:rPr>
      </w:pPr>
      <w:r>
        <w:rPr>
          <w:rFonts w:hint="eastAsia" w:cs="宋体" w:asciiTheme="minorEastAsia" w:hAnsiTheme="minorEastAsia" w:eastAsiaTheme="minorEastAsia"/>
          <w:bCs/>
          <w:sz w:val="24"/>
        </w:rPr>
        <w:t>1.工程名称</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河南中烟工业有限责任公司许昌卷烟厂原料周转库建设项目总规及施工设计项目 </w:t>
      </w:r>
      <w:r>
        <w:rPr>
          <w:rFonts w:hint="eastAsia" w:cs="宋体" w:asciiTheme="minorEastAsia" w:hAnsiTheme="minorEastAsia" w:eastAsiaTheme="minorEastAsia"/>
          <w:sz w:val="24"/>
        </w:rPr>
        <w:t>。</w:t>
      </w:r>
    </w:p>
    <w:p>
      <w:pPr>
        <w:spacing w:line="480" w:lineRule="exact"/>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bCs/>
          <w:sz w:val="24"/>
        </w:rPr>
        <w:t>2.工程地点：</w:t>
      </w:r>
      <w:r>
        <w:rPr>
          <w:rFonts w:hint="eastAsia" w:cs="宋体" w:asciiTheme="minorEastAsia" w:hAnsiTheme="minorEastAsia" w:eastAsiaTheme="minorEastAsia"/>
          <w:sz w:val="24"/>
          <w:u w:val="single"/>
        </w:rPr>
        <w:t>河南中烟工业有限责任公司许昌卷烟厂内</w:t>
      </w:r>
      <w:r>
        <w:rPr>
          <w:rFonts w:hint="eastAsia" w:cs="宋体" w:asciiTheme="minorEastAsia" w:hAnsiTheme="minorEastAsia" w:eastAsiaTheme="minorEastAsia"/>
          <w:sz w:val="24"/>
        </w:rPr>
        <w:t>。</w:t>
      </w:r>
    </w:p>
    <w:p>
      <w:pPr>
        <w:spacing w:line="480" w:lineRule="exact"/>
        <w:ind w:firstLine="470" w:firstLineChars="196"/>
        <w:rPr>
          <w:rFonts w:cs="宋体" w:asciiTheme="minorEastAsia" w:hAnsiTheme="minorEastAsia" w:eastAsiaTheme="minorEastAsia"/>
          <w:sz w:val="24"/>
          <w:u w:val="single"/>
        </w:rPr>
      </w:pPr>
      <w:r>
        <w:rPr>
          <w:rFonts w:hint="eastAsia" w:cs="宋体" w:asciiTheme="minorEastAsia" w:hAnsiTheme="minorEastAsia" w:eastAsiaTheme="minorEastAsia"/>
          <w:sz w:val="24"/>
        </w:rPr>
        <w:t>3.规划占地面积：</w:t>
      </w:r>
      <w:r>
        <w:rPr>
          <w:rFonts w:hint="eastAsia" w:cs="宋体" w:asciiTheme="minorEastAsia" w:hAnsiTheme="minorEastAsia" w:eastAsiaTheme="minorEastAsia"/>
          <w:sz w:val="24"/>
          <w:u w:val="single"/>
        </w:rPr>
        <w:t xml:space="preserve">  平方米，总建筑面积：  平方米（其中地上约  平方米，地下约  平方米）；地上   层，地下   层；建筑高度   米。</w:t>
      </w:r>
    </w:p>
    <w:p>
      <w:pPr>
        <w:spacing w:line="480" w:lineRule="exact"/>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4.建筑功能：</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等。</w:t>
      </w:r>
    </w:p>
    <w:p>
      <w:pPr>
        <w:spacing w:line="480" w:lineRule="exact"/>
        <w:ind w:firstLine="470" w:firstLineChars="196"/>
        <w:rPr>
          <w:rFonts w:cs="宋体" w:asciiTheme="minorEastAsia" w:hAnsiTheme="minorEastAsia" w:eastAsiaTheme="minorEastAsia"/>
          <w:bCs/>
          <w:sz w:val="24"/>
          <w:u w:val="single"/>
        </w:rPr>
      </w:pPr>
      <w:r>
        <w:rPr>
          <w:rFonts w:hint="eastAsia" w:cs="宋体" w:asciiTheme="minorEastAsia" w:hAnsiTheme="minorEastAsia" w:eastAsiaTheme="minorEastAsia"/>
          <w:sz w:val="24"/>
        </w:rPr>
        <w:t xml:space="preserve">5.投资估算：约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元人民币。</w:t>
      </w:r>
    </w:p>
    <w:p>
      <w:pPr>
        <w:spacing w:line="48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二、工程设计范围、阶段与服务内容</w:t>
      </w:r>
    </w:p>
    <w:p>
      <w:pPr>
        <w:spacing w:line="480" w:lineRule="exact"/>
        <w:ind w:firstLine="470" w:firstLineChars="196"/>
        <w:rPr>
          <w:rFonts w:ascii="宋体" w:hAnsi="宋体" w:cs="宋体"/>
          <w:sz w:val="24"/>
          <w:u w:val="single"/>
        </w:rPr>
      </w:pPr>
      <w:r>
        <w:rPr>
          <w:rFonts w:hint="eastAsia" w:cs="宋体" w:asciiTheme="minorEastAsia" w:hAnsiTheme="minorEastAsia" w:eastAsiaTheme="minorEastAsia"/>
          <w:bCs/>
          <w:sz w:val="24"/>
        </w:rPr>
        <w:t>1.工程设计范围：</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1）许昌卷烟厂厂区东北角预留用地规划建设一栋4层框架结构原料周转库，建筑面积约16918平方米，其中仓储面积15515平方米，配套管理、辅助用房、机房、雨棚等建筑面积1403平方米；。</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2）配套安装给排水及消火栓系统、预作用喷水灭火系统；变配电系统；通风排烟系统；运行管理系统；电梯、物流设备等；</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3）配套建设库房道路2800平方米、物流广场3708平方米；</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4）建设环境保护、职业卫生、安全、消防、节能设施等。</w:t>
      </w:r>
    </w:p>
    <w:p>
      <w:pPr>
        <w:spacing w:line="480" w:lineRule="exact"/>
        <w:ind w:firstLine="470" w:firstLineChars="196"/>
        <w:rPr>
          <w:rFonts w:cs="宋体" w:asciiTheme="minorEastAsia" w:hAnsiTheme="minorEastAsia" w:eastAsiaTheme="minorEastAsia"/>
          <w:bCs/>
          <w:sz w:val="24"/>
          <w:u w:val="single"/>
        </w:rPr>
      </w:pPr>
      <w:r>
        <w:rPr>
          <w:rFonts w:hint="eastAsia" w:cs="宋体" w:asciiTheme="minorEastAsia" w:hAnsiTheme="minorEastAsia" w:eastAsiaTheme="minorEastAsia"/>
          <w:sz w:val="24"/>
        </w:rPr>
        <w:t>2.工程设计阶段：</w:t>
      </w:r>
      <w:r>
        <w:rPr>
          <w:rFonts w:hint="eastAsia" w:cs="宋体" w:asciiTheme="minorEastAsia" w:hAnsiTheme="minorEastAsia" w:eastAsiaTheme="minorEastAsia"/>
          <w:sz w:val="24"/>
          <w:u w:val="single"/>
        </w:rPr>
        <w:t xml:space="preserve">方案设计、初步设计、施工图设计、施工配合、试生产和竣工验收六个阶段 </w:t>
      </w:r>
      <w:r>
        <w:rPr>
          <w:rFonts w:hint="eastAsia" w:cs="宋体" w:asciiTheme="minorEastAsia" w:hAnsiTheme="minorEastAsia" w:eastAsiaTheme="minorEastAsia"/>
          <w:sz w:val="24"/>
        </w:rPr>
        <w:t>。</w:t>
      </w:r>
    </w:p>
    <w:p>
      <w:pPr>
        <w:spacing w:line="480" w:lineRule="exact"/>
        <w:ind w:firstLine="470" w:firstLineChars="196"/>
        <w:rPr>
          <w:rFonts w:cs="宋体" w:asciiTheme="minorEastAsia" w:hAnsiTheme="minorEastAsia" w:eastAsiaTheme="minorEastAsia"/>
          <w:sz w:val="24"/>
          <w:u w:val="single"/>
        </w:rPr>
      </w:pPr>
      <w:r>
        <w:rPr>
          <w:rFonts w:hint="eastAsia" w:cs="宋体" w:asciiTheme="minorEastAsia" w:hAnsiTheme="minorEastAsia" w:eastAsiaTheme="minorEastAsia"/>
          <w:bCs/>
          <w:sz w:val="24"/>
        </w:rPr>
        <w:t>3.工程设计服务内容：</w:t>
      </w:r>
      <w:r>
        <w:rPr>
          <w:rFonts w:hint="eastAsia" w:ascii="宋体" w:hAnsi="宋体" w:cs="宋体"/>
          <w:sz w:val="24"/>
          <w:u w:val="single"/>
        </w:rPr>
        <w:t>根据发包人委托，提供“编制及修改完善项目总体规划设计方案及估算、初步设计及概算、施工图设计（必须提供满足工程量清单编制要求的施工图纸）文件；配合进行设计技术交底、提供现场设计服</w:t>
      </w:r>
      <w:r>
        <w:rPr>
          <w:rFonts w:hint="eastAsia" w:cs="宋体" w:asciiTheme="minorEastAsia" w:hAnsiTheme="minorEastAsia" w:eastAsiaTheme="minorEastAsia"/>
          <w:sz w:val="24"/>
          <w:u w:val="single"/>
        </w:rPr>
        <w:t>务、配合施工、试生产、竣工验收等服务；提供设计阶段的造价咨询服务，编制施工图预算；提供施工总承包单位进场前期的项目管理服务的全过程工程咨询服务。</w:t>
      </w:r>
    </w:p>
    <w:p>
      <w:pPr>
        <w:spacing w:line="48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sz w:val="24"/>
        </w:rPr>
        <w:t>4.其他内容：</w:t>
      </w:r>
      <w:r>
        <w:rPr>
          <w:rFonts w:hint="eastAsia" w:cs="宋体" w:asciiTheme="minorEastAsia" w:hAnsiTheme="minorEastAsia" w:eastAsiaTheme="minorEastAsia"/>
          <w:sz w:val="24"/>
          <w:u w:val="single"/>
        </w:rPr>
        <w:t>部分特殊项目发包人另行委托第三方单位二次优化设计的，设计人应履行配合、审核、把关义务。确保设计成果通过行业、中烟公司、发包人委托的第三方审查机构及项目所在地建设行政主管部门审查通过。二次优化设计费由发包人承担。</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工程设计范围、阶段与服务内容详见专用合同条款附件1。</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全过程工程咨询服务的详细约定详见专用合同条款附件8。</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 xml:space="preserve">   三、工程设计周期</w:t>
      </w:r>
    </w:p>
    <w:p>
      <w:pPr>
        <w:spacing w:line="480" w:lineRule="exact"/>
        <w:ind w:firstLine="459"/>
        <w:rPr>
          <w:rFonts w:cs="宋体" w:asciiTheme="minorEastAsia" w:hAnsiTheme="minorEastAsia" w:eastAsiaTheme="minorEastAsia"/>
          <w:sz w:val="24"/>
        </w:rPr>
      </w:pPr>
      <w:r>
        <w:rPr>
          <w:rFonts w:hint="eastAsia" w:cs="宋体" w:asciiTheme="minorEastAsia" w:hAnsiTheme="minorEastAsia" w:eastAsiaTheme="minorEastAsia"/>
          <w:sz w:val="24"/>
        </w:rPr>
        <w:t>计划开始设计日期：年  月  日。</w:t>
      </w:r>
    </w:p>
    <w:p>
      <w:pPr>
        <w:spacing w:line="480" w:lineRule="exact"/>
        <w:ind w:firstLine="459"/>
        <w:rPr>
          <w:rFonts w:cs="宋体" w:asciiTheme="minorEastAsia" w:hAnsiTheme="minorEastAsia" w:eastAsiaTheme="minorEastAsia"/>
          <w:sz w:val="24"/>
        </w:rPr>
      </w:pPr>
      <w:r>
        <w:rPr>
          <w:rFonts w:hint="eastAsia" w:cs="宋体" w:asciiTheme="minorEastAsia" w:hAnsiTheme="minorEastAsia" w:eastAsiaTheme="minorEastAsia"/>
          <w:sz w:val="24"/>
        </w:rPr>
        <w:t>计划完成设计日期：年  月  日。</w:t>
      </w:r>
    </w:p>
    <w:p>
      <w:pPr>
        <w:spacing w:line="480" w:lineRule="exact"/>
        <w:ind w:firstLine="459"/>
        <w:rPr>
          <w:rFonts w:cs="宋体" w:asciiTheme="minorEastAsia" w:hAnsiTheme="minorEastAsia" w:eastAsiaTheme="minorEastAsia"/>
          <w:sz w:val="24"/>
        </w:rPr>
      </w:pPr>
      <w:r>
        <w:rPr>
          <w:rFonts w:hint="eastAsia" w:cs="宋体" w:asciiTheme="minorEastAsia" w:hAnsiTheme="minorEastAsia" w:eastAsiaTheme="minorEastAsia"/>
          <w:sz w:val="24"/>
        </w:rPr>
        <w:t>具体工程设计周期以专用合同条款及其附件的约定为准。</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 xml:space="preserve"> 四、合同价格形式与签约合同价</w:t>
      </w:r>
      <w:r>
        <w:rPr>
          <w:rFonts w:hint="eastAsia" w:cs="宋体" w:asciiTheme="minorEastAsia" w:hAnsiTheme="minorEastAsia" w:eastAsiaTheme="minorEastAsia"/>
          <w:b w:val="0"/>
          <w:sz w:val="24"/>
          <w:szCs w:val="24"/>
        </w:rPr>
        <w:tab/>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1.合同价格形式：</w:t>
      </w:r>
      <w:r>
        <w:rPr>
          <w:rFonts w:hint="eastAsia" w:cs="宋体" w:asciiTheme="minorEastAsia" w:hAnsiTheme="minorEastAsia" w:eastAsiaTheme="minorEastAsia"/>
          <w:sz w:val="24"/>
          <w:u w:val="single"/>
        </w:rPr>
        <w:t xml:space="preserve"> 固定总价合同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2.签约合同价为：</w:t>
      </w:r>
    </w:p>
    <w:p>
      <w:pPr>
        <w:spacing w:line="48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人民币（大写）（¥元）。</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 xml:space="preserve"> 五、发包人代表与设计人项目负责人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发包人代表：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设计人项目负责人：。</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 xml:space="preserve"> 六、合同文件构成</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本协议书与下列文件一起构成合同文件：</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（1）专用合同条款及其附件； </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（2）通用合同条款； </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（3）中标通知书（如果有）；</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（4）投标函及其附录（如果有）；</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（5）发包人要求；</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（6）技术标准；</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（7）发包人提供的上一阶段图纸（如果有）；</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（8）其他合同文件。</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在合同履行过程中形成的与合同有关的文件均构成合同文件组成部分。</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上述各项合同文件包括合同当事人就该项合同文件所作出的补充和修改，属于同一类内容的文件，应以最新签署的为准。</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 xml:space="preserve">    七、承诺</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1.发包人承诺按照法律规定履行项目审批手续，按照合同约定提供设计依据，并按合同约定的期限和方式支付合同价款。</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2.设计人承诺按照法律和技术标准规定及合同约定提供工程设计服务。</w:t>
      </w:r>
    </w:p>
    <w:p>
      <w:pPr>
        <w:spacing w:line="480" w:lineRule="exact"/>
        <w:rPr>
          <w:rFonts w:cs="宋体" w:asciiTheme="minorEastAsia" w:hAnsiTheme="minorEastAsia" w:eastAsiaTheme="minorEastAsia"/>
          <w:bCs/>
          <w:sz w:val="24"/>
        </w:rPr>
      </w:pPr>
      <w:r>
        <w:rPr>
          <w:rFonts w:hint="eastAsia" w:cs="宋体" w:asciiTheme="minorEastAsia" w:hAnsiTheme="minorEastAsia" w:eastAsiaTheme="minorEastAsia"/>
          <w:sz w:val="24"/>
        </w:rPr>
        <w:t xml:space="preserve"> 八、词语含义</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本协议书中词语含义与第二部分通用合同条款中赋予的含义相同。</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九、签订地点</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本合同在签订。</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十、补充协议</w:t>
      </w:r>
    </w:p>
    <w:p>
      <w:pPr>
        <w:spacing w:line="48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Cs/>
          <w:sz w:val="24"/>
        </w:rPr>
        <w:t>合同未尽事宜，合同当事人另行签订补充协议，补充协议是合同的组成部分。</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十一、合同生效</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本合同自生效。</w:t>
      </w:r>
    </w:p>
    <w:p>
      <w:pPr>
        <w:pStyle w:val="9"/>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b w:val="0"/>
          <w:sz w:val="24"/>
          <w:szCs w:val="24"/>
        </w:rPr>
        <w:t>十二、合同份数</w:t>
      </w:r>
    </w:p>
    <w:p>
      <w:pPr>
        <w:spacing w:line="48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本合同正本一式</w:t>
      </w:r>
      <w:r>
        <w:rPr>
          <w:rFonts w:hint="eastAsia" w:cs="宋体" w:asciiTheme="minorEastAsia" w:hAnsiTheme="minorEastAsia" w:eastAsiaTheme="minorEastAsia"/>
          <w:bCs/>
          <w:sz w:val="24"/>
          <w:u w:val="single"/>
        </w:rPr>
        <w:t xml:space="preserve"> 2   </w:t>
      </w:r>
      <w:r>
        <w:rPr>
          <w:rFonts w:hint="eastAsia" w:cs="宋体" w:asciiTheme="minorEastAsia" w:hAnsiTheme="minorEastAsia" w:eastAsiaTheme="minorEastAsia"/>
          <w:bCs/>
          <w:sz w:val="24"/>
        </w:rPr>
        <w:t>份、副本一式</w:t>
      </w:r>
      <w:r>
        <w:rPr>
          <w:rFonts w:hint="eastAsia" w:cs="宋体" w:asciiTheme="minorEastAsia" w:hAnsiTheme="minorEastAsia" w:eastAsiaTheme="minorEastAsia"/>
          <w:bCs/>
          <w:sz w:val="24"/>
          <w:u w:val="single"/>
        </w:rPr>
        <w:t xml:space="preserve"> 8 </w:t>
      </w:r>
      <w:r>
        <w:rPr>
          <w:rFonts w:hint="eastAsia" w:cs="宋体" w:asciiTheme="minorEastAsia" w:hAnsiTheme="minorEastAsia" w:eastAsiaTheme="minorEastAsia"/>
          <w:bCs/>
          <w:sz w:val="24"/>
        </w:rPr>
        <w:t>份，均具有同等法律效力，发包人执正本</w:t>
      </w:r>
      <w:r>
        <w:rPr>
          <w:rFonts w:hint="eastAsia" w:cs="宋体" w:asciiTheme="minorEastAsia" w:hAnsiTheme="minorEastAsia" w:eastAsiaTheme="minorEastAsia"/>
          <w:bCs/>
          <w:sz w:val="24"/>
          <w:u w:val="single"/>
        </w:rPr>
        <w:t xml:space="preserve">  1  </w:t>
      </w:r>
      <w:r>
        <w:rPr>
          <w:rFonts w:hint="eastAsia" w:cs="宋体" w:asciiTheme="minorEastAsia" w:hAnsiTheme="minorEastAsia" w:eastAsiaTheme="minorEastAsia"/>
          <w:bCs/>
          <w:sz w:val="24"/>
        </w:rPr>
        <w:t>份、副本</w:t>
      </w:r>
      <w:r>
        <w:rPr>
          <w:rFonts w:hint="eastAsia" w:cs="宋体" w:asciiTheme="minorEastAsia" w:hAnsiTheme="minorEastAsia" w:eastAsiaTheme="minorEastAsia"/>
          <w:bCs/>
          <w:sz w:val="24"/>
          <w:u w:val="single"/>
        </w:rPr>
        <w:t xml:space="preserve"> 7   </w:t>
      </w:r>
      <w:r>
        <w:rPr>
          <w:rFonts w:hint="eastAsia" w:cs="宋体" w:asciiTheme="minorEastAsia" w:hAnsiTheme="minorEastAsia" w:eastAsiaTheme="minorEastAsia"/>
          <w:bCs/>
          <w:sz w:val="24"/>
        </w:rPr>
        <w:t>份，设计人执正本</w:t>
      </w:r>
      <w:r>
        <w:rPr>
          <w:rFonts w:hint="eastAsia" w:cs="宋体" w:asciiTheme="minorEastAsia" w:hAnsiTheme="minorEastAsia" w:eastAsiaTheme="minorEastAsia"/>
          <w:bCs/>
          <w:sz w:val="24"/>
          <w:u w:val="single"/>
        </w:rPr>
        <w:t xml:space="preserve"> 1   </w:t>
      </w:r>
      <w:r>
        <w:rPr>
          <w:rFonts w:hint="eastAsia" w:cs="宋体" w:asciiTheme="minorEastAsia" w:hAnsiTheme="minorEastAsia" w:eastAsiaTheme="minorEastAsia"/>
          <w:bCs/>
          <w:sz w:val="24"/>
        </w:rPr>
        <w:t>份、副本</w:t>
      </w:r>
      <w:r>
        <w:rPr>
          <w:rFonts w:hint="eastAsia" w:cs="宋体" w:asciiTheme="minorEastAsia" w:hAnsiTheme="minorEastAsia" w:eastAsiaTheme="minorEastAsia"/>
          <w:bCs/>
          <w:sz w:val="24"/>
          <w:u w:val="single"/>
        </w:rPr>
        <w:t xml:space="preserve">   1   </w:t>
      </w:r>
      <w:r>
        <w:rPr>
          <w:rFonts w:hint="eastAsia" w:cs="宋体" w:asciiTheme="minorEastAsia" w:hAnsiTheme="minorEastAsia" w:eastAsiaTheme="minorEastAsia"/>
          <w:bCs/>
          <w:sz w:val="24"/>
        </w:rPr>
        <w:t>份。</w:t>
      </w: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发包人：  （盖章）                              设计人：  （盖章）</w:t>
      </w:r>
    </w:p>
    <w:p>
      <w:pPr>
        <w:spacing w:line="480" w:lineRule="exact"/>
        <w:rPr>
          <w:rFonts w:cs="宋体" w:asciiTheme="minorEastAsia" w:hAnsiTheme="minorEastAsia" w:eastAsiaTheme="minorEastAsia"/>
          <w:sz w:val="24"/>
          <w:u w:val="single"/>
        </w:rPr>
      </w:pP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法定代表人或其委托代理人：                      法定代表人或其委托代理人：</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（签字）                                       （签字）</w:t>
      </w:r>
    </w:p>
    <w:p>
      <w:pPr>
        <w:spacing w:line="480" w:lineRule="exact"/>
        <w:rPr>
          <w:rFonts w:cs="宋体" w:asciiTheme="minorEastAsia" w:hAnsiTheme="minorEastAsia" w:eastAsiaTheme="minorEastAsia"/>
          <w:sz w:val="24"/>
          <w:u w:val="single"/>
        </w:rPr>
      </w:pPr>
    </w:p>
    <w:p>
      <w:pPr>
        <w:tabs>
          <w:tab w:val="left" w:pos="4410"/>
        </w:tabs>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组织机构代码：                                  组织机构代码：</w:t>
      </w:r>
    </w:p>
    <w:p>
      <w:pPr>
        <w:tabs>
          <w:tab w:val="left" w:pos="4410"/>
        </w:tabs>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纳税人识别码：                                  纳税人识别码：</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地  址：                                        地  址：</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邮政编码：                                      邮政编码：</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法定代表人：                                    法定代表人：</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委托代理人：                                    委托代理人：</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电  话：                                        电  话：</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传  真：                                        传  真：</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电子信箱：                                      电子信箱：</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开户银行：                                      开户银行：</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账  号：                                        账  号：</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时  间：  年  月  日                            时  间：  年  月  日</w:t>
      </w: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具体合同签订内容以甲乙双方协商为准。</w:t>
      </w:r>
      <w:r>
        <w:rPr>
          <w:rFonts w:hint="eastAsia" w:cs="宋体" w:asciiTheme="minorEastAsia" w:hAnsiTheme="minorEastAsia" w:eastAsiaTheme="minorEastAsia"/>
          <w:sz w:val="24"/>
        </w:rPr>
        <w:br w:type="page"/>
      </w:r>
    </w:p>
    <w:p>
      <w:pPr>
        <w:pStyle w:val="8"/>
        <w:spacing w:line="480" w:lineRule="exact"/>
        <w:ind w:firstLine="103"/>
        <w:jc w:val="center"/>
        <w:rPr>
          <w:rFonts w:cs="宋体" w:asciiTheme="minorEastAsia" w:hAnsiTheme="minorEastAsia" w:eastAsiaTheme="minorEastAsia"/>
          <w:sz w:val="24"/>
          <w:szCs w:val="24"/>
        </w:rPr>
      </w:pPr>
      <w:bookmarkStart w:id="95" w:name="_Toc34840413"/>
      <w:bookmarkStart w:id="96" w:name="_Toc519022795"/>
      <w:bookmarkStart w:id="97" w:name="_Toc517762015"/>
      <w:r>
        <w:rPr>
          <w:rFonts w:hint="eastAsia" w:cs="宋体" w:asciiTheme="minorEastAsia" w:hAnsiTheme="minorEastAsia" w:eastAsiaTheme="minorEastAsia"/>
          <w:sz w:val="24"/>
          <w:szCs w:val="24"/>
        </w:rPr>
        <w:t>第二部分 通用合同条款</w:t>
      </w:r>
      <w:bookmarkEnd w:id="95"/>
      <w:bookmarkEnd w:id="96"/>
      <w:bookmarkEnd w:id="97"/>
    </w:p>
    <w:p>
      <w:pPr>
        <w:spacing w:line="480" w:lineRule="exact"/>
        <w:rPr>
          <w:rFonts w:cs="宋体" w:asciiTheme="minorEastAsia" w:hAnsiTheme="minorEastAsia" w:eastAsiaTheme="minorEastAsia"/>
          <w:bCs/>
          <w:sz w:val="24"/>
        </w:rPr>
      </w:pPr>
      <w:r>
        <w:rPr>
          <w:rFonts w:hint="eastAsia" w:cs="宋体" w:asciiTheme="minorEastAsia" w:hAnsiTheme="minorEastAsia" w:eastAsiaTheme="minorEastAsia"/>
          <w:bCs/>
          <w:sz w:val="24"/>
        </w:rPr>
        <w:t>房屋建筑和市政工程等工程设计项目招标可以使用《建设工程设计合同示范文本（房屋建 筑工程）》（GF-2015-0209）、《建设工程设计合同示范文本（专业建设工程）》（GF-2015-0210）。</w:t>
      </w:r>
    </w:p>
    <w:p>
      <w:pPr>
        <w:pStyle w:val="8"/>
        <w:spacing w:line="480" w:lineRule="exact"/>
        <w:ind w:firstLine="103"/>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98" w:name="_Toc517762016"/>
      <w:bookmarkStart w:id="99" w:name="_Toc519022796"/>
      <w:bookmarkStart w:id="100" w:name="_Toc34840414"/>
      <w:r>
        <w:rPr>
          <w:rFonts w:hint="eastAsia" w:cs="宋体" w:asciiTheme="minorEastAsia" w:hAnsiTheme="minorEastAsia" w:eastAsiaTheme="minorEastAsia"/>
          <w:sz w:val="24"/>
          <w:szCs w:val="24"/>
        </w:rPr>
        <w:t>第三部分 专用合同条款</w:t>
      </w:r>
      <w:bookmarkEnd w:id="98"/>
      <w:bookmarkEnd w:id="99"/>
      <w:bookmarkEnd w:id="100"/>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 一般约定</w:t>
      </w:r>
    </w:p>
    <w:p>
      <w:pPr>
        <w:tabs>
          <w:tab w:val="center" w:pos="4710"/>
        </w:tabs>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 词语定义与解释</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 合同</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1.1.1.8 其他合同文件包括：</w:t>
      </w:r>
      <w:r>
        <w:rPr>
          <w:rFonts w:hint="eastAsia" w:ascii="宋体" w:hAnsi="宋体" w:cs="宋体"/>
          <w:sz w:val="24"/>
          <w:u w:val="single"/>
        </w:rPr>
        <w:t>甲乙双方签订的补充合同或协议、会议纪要等</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1.3 法律 </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适用于合同的其他规范性文件：《中华人民共和国建筑法》、《建设工程勘察设计市场管理规定》和《建设工程勘察设计管理条例》，国家及地方有关建设工程勘察设计管理法规和规章； 烟草行业对卷烟生产企业设计、建设的规范性文件。</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 技术标准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1.4.1 适用于工程的技术标准包括：</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《公共建筑节能设计标准》GB50189</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《砌体结构设计规范》GB20003</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《建筑结构制图标准》GB/T50105</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《混凝土结构设计规范》GB50010</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《建筑结构设计统一标准》GBJ68</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《建筑地基基础设计规范》GB50007</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《建筑结构荷载规范》GB50009</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《建筑抗震设计规范》GB50011</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《建筑物抗震构造详图》03G329</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《建筑给排水设计规范》GB50015</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《供配电系统设计规范》GB50052</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《低压配电设计规范》GB50054</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《建筑物防雷设计规范》GB50057</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《公用建筑电气设计规范》JGJ 16</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《建筑工程设计文件编制深度规定》建设部建质〔2008〕216号</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《环境空气质量标准》GB3095</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《城市区域环境噪声标准》GB3096</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《关于加强公用建筑节能管理的通知》</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《城市规划编制办法》</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《城市规划编制办法实施细则》</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《中华人民共和国城市规划法》</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其他有关建筑节能的国家、行业、地方规范、标准、规程、构造图集，行政法规和规范性文件。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 国外技术标准原文版本和中文译本的提供方：</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提供国外技术标准的名称：</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提供国外技术标准的份数：</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提供国外技术标准的时间：</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提供国外技术标准的费用承担：</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left="596" w:leftChars="284"/>
        <w:rPr>
          <w:rFonts w:cs="宋体" w:asciiTheme="minorEastAsia" w:hAnsiTheme="minorEastAsia" w:eastAsiaTheme="minorEastAsia"/>
          <w:sz w:val="24"/>
        </w:rPr>
      </w:pPr>
      <w:r>
        <w:rPr>
          <w:rFonts w:hint="eastAsia" w:cs="宋体" w:asciiTheme="minorEastAsia" w:hAnsiTheme="minorEastAsia" w:eastAsiaTheme="minorEastAsia"/>
          <w:sz w:val="24"/>
        </w:rPr>
        <w:t>1.4.3 发包人对工程的技术标准和功能要求的特殊要求：</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烟草行业对该项目设计、建设的规范性文件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 合同文件的优先顺序</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合同文件组成及优先顺序为：</w:t>
      </w:r>
      <w:r>
        <w:rPr>
          <w:rFonts w:hint="eastAsia" w:cs="宋体" w:asciiTheme="minorEastAsia" w:hAnsiTheme="minorEastAsia" w:eastAsiaTheme="minorEastAsia"/>
          <w:sz w:val="24"/>
          <w:u w:val="single"/>
        </w:rPr>
        <w:t xml:space="preserve">  ①合同协议书；②专用合同条款及其附件；③ 通用合同条款；　　④ 中标通知书；⑤ 投标函及其附录（如果有）；⑥ 发包人要求（或称设计任务书）；⑦ 技术标准；　　⑧ 发包人提供的上一阶段图纸（如果有）；⑨其他合同文件。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 联络</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1.6.1 发包人和设计人应当在天内将与合同有关的通知、批准、证明、证书、指示、指令、要求、请求、同意、确定和决定等书面函件送达对方当事人。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1.6.2 发包人与设计人联系信息</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发包人接收文件的地点：；</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发包人指定的接收人为：；</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发包人指定的联系电话及传真号码：；</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发包人指定的电子邮箱：。</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设计人接收文件的地点：；</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设计人指定的接收人为：；</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设计人指定的联系电话及传真号码：；</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设计人指定的电子邮箱：。</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1.8 保密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保密期限：</w:t>
      </w:r>
      <w:r>
        <w:rPr>
          <w:rFonts w:hint="eastAsia" w:cs="宋体" w:asciiTheme="minorEastAsia" w:hAnsiTheme="minorEastAsia" w:eastAsiaTheme="minorEastAsia"/>
          <w:sz w:val="24"/>
          <w:u w:val="single"/>
        </w:rPr>
        <w:t xml:space="preserve">             详见后附保密协议规定                           </w:t>
      </w:r>
      <w:r>
        <w:rPr>
          <w:rFonts w:hint="eastAsia" w:cs="宋体" w:asciiTheme="minorEastAsia" w:hAnsiTheme="minorEastAsia" w:eastAsiaTheme="minorEastAsia"/>
          <w:sz w:val="24"/>
        </w:rPr>
        <w:t>。</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2. 发包人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发包人一般义务</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2.1.3 发包人其他义务：</w:t>
      </w:r>
      <w:r>
        <w:rPr>
          <w:rFonts w:hint="eastAsia" w:cs="宋体" w:asciiTheme="minorEastAsia" w:hAnsiTheme="minorEastAsia" w:eastAsiaTheme="minorEastAsia"/>
          <w:sz w:val="24"/>
          <w:u w:val="single"/>
        </w:rPr>
        <w:t xml:space="preserve">  （1）发包人按本合同规定的内容，在规定的时间内向设计方提交资料及文件，并对其完整性及时限负责；发包人对自己有能力提供的文件、资料的正确性负责；配合设计方对发包人引用第三方提供文件、资料的正确性进行甄别；发包人不得要求设计方违反国家有关强制性标准进行设计。发包人提交上述资料及文件超过规定期限15天以内，设计人按合同第四条规定交付设计时间顺延；超过规定期限15天以上时，设计人员有权重新确定提交设计文件的时间。</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2）发包人为设计方派赴现场的工作人员提供办公场地并配备办公桌椅，提供安全帽等安全防护用品；提供电话、网络、食宿等便利条件，费用由设计方负担；设计方代表在现场服务期间的办公设备、安全及其他事宜由设计方自行负责。（3） 发包人应保护设计方的投标文件、设计方案、文件、资料、图纸、数据、计算软件等，不得向第三方转让。（4） 发包人应及时向设计方提交地质详勘报告。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发包人代表</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发包人代表：</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姓    名：；</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身份证号：；</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职    务：；</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电子信箱：；</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通信地址：。</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发包人对发包人代表的授权范围如下：</w:t>
      </w:r>
      <w:r>
        <w:rPr>
          <w:rFonts w:hint="eastAsia" w:ascii="宋体" w:hAnsi="宋体" w:cs="宋体"/>
          <w:sz w:val="24"/>
          <w:u w:val="single"/>
        </w:rPr>
        <w:t>经发包人授权并在授权范围内代表发包人行使业主权利，全面负责本项目的组织、协调和管理，签发或签署各种相关指令，报表及支付凭证，处理项目实施过程中的各有关事宜</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发包人更换发包人代表的，应当提前天书面通知设计人。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发包人决定</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 发包人应在天内对设计人书面提出的事项作出书面决定。</w:t>
      </w:r>
    </w:p>
    <w:p>
      <w:pPr>
        <w:pStyle w:val="9"/>
        <w:keepLines w:val="0"/>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3. 设计人</w:t>
      </w:r>
    </w:p>
    <w:p>
      <w:pPr>
        <w:pStyle w:val="10"/>
        <w:keepLines w:val="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3.1 设计人一般义务</w:t>
      </w:r>
    </w:p>
    <w:p>
      <w:pPr>
        <w:keepNext/>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3.1.1 设计人</w:t>
      </w:r>
      <w:r>
        <w:rPr>
          <w:rFonts w:hint="eastAsia" w:cs="宋体" w:asciiTheme="minorEastAsia" w:hAnsiTheme="minorEastAsia" w:eastAsiaTheme="minorEastAsia"/>
          <w:sz w:val="24"/>
          <w:u w:val="single"/>
        </w:rPr>
        <w:t xml:space="preserve">  需   </w:t>
      </w:r>
      <w:r>
        <w:rPr>
          <w:rFonts w:hint="eastAsia" w:cs="宋体" w:asciiTheme="minorEastAsia" w:hAnsiTheme="minorEastAsia" w:eastAsiaTheme="minorEastAsia"/>
          <w:sz w:val="24"/>
        </w:rPr>
        <w:t xml:space="preserve"> 配合发包人办理有关许可、批准或备案手续。</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3.1.3 设计人其他义务：</w:t>
      </w:r>
      <w:r>
        <w:rPr>
          <w:rFonts w:hint="eastAsia" w:cs="宋体" w:asciiTheme="minorEastAsia" w:hAnsiTheme="minorEastAsia" w:eastAsiaTheme="minorEastAsia"/>
          <w:sz w:val="24"/>
          <w:u w:val="single"/>
        </w:rPr>
        <w:t xml:space="preserve">  （1）设计人应按国家技术规范、标准、规程及发包人提出的设计要求，进行工程设计，按合同规定的进度要求提交质量合格的设计资料，并对其负责。</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（2）设计合理使用年限为50年。</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（3）设计人需根据发包人技术需求的要求，完成并达到设计目标，如果不能满足目标要求，设计人应采取有效措施包括邀请第三方有专长的人员参与方案优化，满足施工要求。</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（4）设计人负责对发包人提交的第三方资料进行甄别，发现问题立即反馈给发包人，由发包人协调第三方进行修正。如因引用第三方资料出现问题没有发现或反馈给发包人造成损失的，由设计人负全责。</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（5）按国家及行业要求，设计人交付设计资料及文件后，应积极配合有关的设计审查及第三方评审，并负责根据审查和评审结论对相关内容进行调整和补充。</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6）设计人负责向发包人及施工单位进行设计交底、图纸会审、处理有关设计问题（出现问题时，24小时内须有答复）并参加一切需要设计人参加的项目验收工作。设计负责人在担任本项目项目负责人期间严禁在其他项目中担任项目负责人，设计负责人应出具书面承诺书并承担违反承诺的责任。</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7）项目施工过程，设计人必须派出至少1名具有一定项目管理经验的人员，作为设计人的项目管理代表全过程参与项目的建设，代表设计人参与发包人的项目管理工作，并根据本项目要求，协调和调动设计人的相关资源；在项目实施高峰期，根据项目不同进度，派驻不同的项目组进驻现场，提供现场技术服务、解决施工中的技术问题。</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设计人技术人员参与项目现场服务过程中，自行履行现场签到制度，考勤记录不全导致现场设计服务费无法支付的，由设计人自行承担。</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（8）本项目设计方案为设计人受发包人委托创作的作品，其著作权、版权和设计使用权归发包人所有，发包人可在本项目工程中使用； 设计人应保护发包人的知识产权，不得向第三人泄露、转让发包人提交的产品图纸等技术经济资料。如发生以上情况并给发包人造成经济损失，发包人有权向设计人索赔；设计人保证设计文件及资料均未侵犯他人的知识产权，否则必须承担由此引起的全部法律责任和经济责任；若设计人的设计使用了他人的专利、专有技术，涉及的责任、费用由设计人负责；设计人不得把本次设计方案用于其它任何项目的投标和设计，不得在国内外刊物、学术或技术交流会上发表该方案成果。</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（9）设计人必须对设计中采用的设备提供明确技术依据，对发包人的设备选型提供技术支持，根据项目进度参与发包人的工艺调试、工艺评价工作。</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（10）在设计中应当考虑施工安全和防护需要，对涉及施工安全的重点部位和环节，在设计文件中注明，并对防范生产安全事故提出指导意见。</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采用新结构、新材料、新工艺的建设工程以及特殊结构的工程，设计人应当提出保障施工作业人员安全和预防生产安全事故的措施意见。</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（11）对设计人参加本建设项目主要设计人员（专业组长）名单作为本合同附件，项目实施过程中未经发包人同意不得更换。项目总设计师在承担本项目设计期间，不再承担其他项目任务。</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12）设计人以中标的总体规划设计方案为基础，吸取评标委员会专家和发包人各部门的优化意见，并分析采纳其他投标方案的优点，与发包人配合，深化、完善总体设计的构思，在集思广益的基础上进行项目的优化方案设计，进一步体现设计方案的先进性、适用性和经济性。</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优化设计过程中和完成后，设计人根据需要会同发包人向中烟公司及地方政府上级主管部门汇报，必要时对优化设计方案进行修改、调整和补充。</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13）在审批通过的优化方案的基础上，会同发包人广泛开展调研，博采众长，分析采纳国内外烟草行业和相关技术领域中先进、成熟、适用的技术、工艺和设备、材料，以“高起点、高标准”进行项目的初步设计。</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初步设计完成后，设计人将由其主要领导带队，率领项目总设计师和主要专业负责人参加初步设计审查，认真听取各方面的观点，按照初步设计审查的意见和要求，必要时对初步设计进行修改、完善。</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14）施工图设计完成后，设计人应配合发包人完成主要工程和设备的发标、招标工作。安排各专业设计人员向发包人和施工单位、监理单位进行设计技术交底和图纸会审。施工图设计经审查发现问题后15日内完成补充、完善或修改。</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（15）按照设计质量责任终身制的要求，定期进行设计回访，认真听取发包人意见，遇有遗留问题及时妥善加以解决。</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（16）工程实施过程中，及时配合施工，协助发包人处理好项目实施过程中的技术难点，工程实施过程中若有需设计方解决的技术问题，应根据发包人的时间要求给予答复或在24小时之内派人赴现场解决问题。</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3.2 项目负责人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3.2.1 项目负责人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姓    名：；</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执业资格及等级：；</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注册证书号：；</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电子信箱：；</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通信地址：；</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设计人对项目负责人的授权范围如下：</w:t>
      </w:r>
      <w:r>
        <w:rPr>
          <w:rFonts w:hint="eastAsia" w:cs="宋体" w:asciiTheme="minorEastAsia" w:hAnsiTheme="minorEastAsia" w:eastAsiaTheme="minorEastAsia"/>
          <w:sz w:val="24"/>
          <w:u w:val="single"/>
        </w:rPr>
        <w:t xml:space="preserve">  1.组织项目管理班子；2.以企业法定代表人的代表身份处理与所承担设计项目的有关外部关系；3.指挥、负责项目的设计工作，调配并管理进入项目的人力、资金等要素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设计人更换项目负责人的，应提前天书面通知发包人。</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设计人擅自更换项目负责人的违约责任：</w:t>
      </w:r>
      <w:r>
        <w:rPr>
          <w:rFonts w:hint="eastAsia" w:cs="宋体" w:asciiTheme="minorEastAsia" w:hAnsiTheme="minorEastAsia" w:eastAsiaTheme="minorEastAsia"/>
          <w:sz w:val="24"/>
          <w:u w:val="single"/>
        </w:rPr>
        <w:t xml:space="preserve">      在项目施工图审查、完善结束之前，不得变更总设计师，必须专职从事本项目设计工作，如有变更，设计人将向发包人支付本合同总设计费的 2%作为违约金；设计人应保证总设计师有足够的时间、精力从事本项目设计工作，原则上不再兼任其他大型项目总设计师，在设计过程中，出现总设计师无法参加技术会议、主持日常设计工作、设计项目组织、管理混乱等情况的，以发包人发出的《整改通知函》为准，每发出一次，按本合同总设计费的1% 作为设计人违约金。</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主要设计方人员在项目施工图审查、完善结束之前不得变更，如因特殊原因确需调整，需履行相应的程序，经发包人同意后，方可变更。未经发包人认可的，设计人将向发包人支付其负责项目单项设计费的2%作为违约金。  </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3.2.3 设计人应在收到书面更换通知后天内更换项目负责人。</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3.3 设计人人员</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 设计人提交项目管理机构及人员安排报告的期限。</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3.3.4</w:t>
      </w:r>
      <w:r>
        <w:rPr>
          <w:rFonts w:hint="eastAsia" w:cs="宋体" w:asciiTheme="minorEastAsia" w:hAnsiTheme="minorEastAsia" w:eastAsiaTheme="minorEastAsia"/>
          <w:sz w:val="24"/>
          <w:u w:val="single"/>
        </w:rPr>
        <w:t>项目施工过程，设计人必须派出至少1名具有一定项目管理经验的人员，作为设计人的项目管理代表全过程参与项目的建设，代表设计人参与发包人的项目管理工作，并根据本项目要求，协调和调动设计人的相关资源；在项目实施高峰期，根据项目不同进度，派驻不同的项目组进驻现场，提供现场技术服务、解决施工中的技术问题。</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设计人技术人员参与项目现场服务过程中，自行履行现场签到制度，考勤记录不全导致现场设计服务费无法支付的，由设计人自行承担。</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3.4 设计分包</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设计分包的一般约定</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禁止设计分包的工程包括：</w:t>
      </w:r>
    </w:p>
    <w:p>
      <w:pPr>
        <w:spacing w:line="480" w:lineRule="exact"/>
        <w:ind w:firstLine="480" w:firstLineChars="200"/>
        <w:rPr>
          <w:rFonts w:cs="宋体" w:asciiTheme="minorEastAsia" w:hAnsiTheme="minorEastAsia" w:eastAsiaTheme="minorEastAsia"/>
          <w:sz w:val="24"/>
        </w:rPr>
      </w:pPr>
      <w:r>
        <w:rPr>
          <w:rFonts w:hint="eastAsia" w:ascii="宋体" w:hAnsi="宋体" w:cs="宋体"/>
          <w:sz w:val="24"/>
          <w:u w:val="single"/>
        </w:rPr>
        <w:t>设计人设计资质范围内的一切工程</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主体结构、关键性工作的范围：</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项目全部内容                   </w:t>
      </w:r>
      <w:r>
        <w:rPr>
          <w:rFonts w:hint="eastAsia" w:cs="宋体" w:asciiTheme="minorEastAsia" w:hAnsiTheme="minorEastAsia" w:eastAsiaTheme="minorEastAsia"/>
          <w:sz w:val="24"/>
        </w:rPr>
        <w:t>。</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3.4.2设计分包的确定</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允许分包的专业工程包括：</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设计人设计资质范围外的工程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其他关于分包的约定：</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分包单位需经发包人同意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3.4.3 设计人向发包人提交有关分包人资料包括：</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单位资质、类似工程业绩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3.4.4 分包工程设计费支付方式：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包含在本次设计费中，不再另外支付                  </w:t>
      </w:r>
      <w:r>
        <w:rPr>
          <w:rFonts w:hint="eastAsia" w:cs="宋体" w:asciiTheme="minorEastAsia" w:hAnsiTheme="minorEastAsia" w:eastAsiaTheme="minorEastAsia"/>
          <w:sz w:val="24"/>
        </w:rPr>
        <w:t>。</w:t>
      </w:r>
    </w:p>
    <w:p>
      <w:pPr>
        <w:pStyle w:val="10"/>
        <w:keepNext w:val="0"/>
        <w:keepLines w:val="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3.5 联合体</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3.5.4 发包人向联合体支付设计费用的方式：</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无联合体                             </w:t>
      </w:r>
      <w:r>
        <w:rPr>
          <w:rFonts w:hint="eastAsia" w:cs="宋体" w:asciiTheme="minorEastAsia" w:hAnsiTheme="minorEastAsia" w:eastAsiaTheme="minorEastAsia"/>
          <w:sz w:val="24"/>
        </w:rPr>
        <w:t>。</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5. 工程设计要求</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5.1 工程设计一般要求</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5.1.2.1 工程设计的特殊标准或要求：</w:t>
      </w:r>
      <w:r>
        <w:rPr>
          <w:rFonts w:hint="eastAsia" w:cs="宋体" w:asciiTheme="minorEastAsia" w:hAnsiTheme="minorEastAsia" w:eastAsiaTheme="minorEastAsia"/>
          <w:sz w:val="24"/>
          <w:u w:val="single"/>
        </w:rPr>
        <w:t xml:space="preserve">  烟草行业对本项目设计、建设的规范性文件。</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rPr>
        <w:t>5.1.2.2 工程设计适用的技术标准：</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1、《民用建筑设计通则》（GB50352）</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2、《民用建筑隔声设计规范》（GBJ118）</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3、《民用建筑照明设计标准》（GBJ133）</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4、《建筑结构可靠度设计统一标准》（GB50068）</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5、《建筑结构荷载规范》（GB5009）</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6、《混凝土结构设计规范》（GB50010）</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7、《建筑抗震设计规范》（GB50011）</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8、《建筑地基基础设计规范》（GB50007）</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9、《建筑工程抗震设防分类标准》（GB50223）</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10、《高层民用建筑设计防火规范》（GB50045）</w:t>
      </w:r>
    </w:p>
    <w:p>
      <w:pPr>
        <w:spacing w:line="480" w:lineRule="exact"/>
        <w:ind w:firstLine="504" w:firstLineChars="21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11、《公共建筑节能设计标准》（GB50189）</w:t>
      </w:r>
    </w:p>
    <w:p>
      <w:pPr>
        <w:pStyle w:val="14"/>
        <w:spacing w:after="0" w:line="480" w:lineRule="exact"/>
        <w:rPr>
          <w:rFonts w:asciiTheme="minorEastAsia" w:hAnsiTheme="minorEastAsia" w:eastAsiaTheme="minorEastAsia"/>
          <w:sz w:val="24"/>
        </w:rPr>
      </w:pPr>
      <w:r>
        <w:rPr>
          <w:rFonts w:hint="eastAsia" w:cs="宋体" w:asciiTheme="minorEastAsia" w:hAnsiTheme="minorEastAsia" w:eastAsiaTheme="minorEastAsia"/>
          <w:sz w:val="24"/>
          <w:u w:val="single"/>
        </w:rPr>
        <w:t>12、现行的其它有关技术规范规程等。</w:t>
      </w:r>
    </w:p>
    <w:p>
      <w:pPr>
        <w:spacing w:line="480" w:lineRule="exact"/>
        <w:ind w:firstLine="504" w:firstLineChars="21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其他有关建筑节能的国家、行业、地方规范、标准、规程、构造图集，行政法规和规范性文件。以上所有文件均已最新发布版本为准。     </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5.1.2.4 工程设计文件的主要技术指标控制值及比例：</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符合国家、省、市及烟草行业有关规定                            </w:t>
      </w:r>
      <w:r>
        <w:rPr>
          <w:rFonts w:hint="eastAsia" w:cs="宋体" w:asciiTheme="minorEastAsia" w:hAnsiTheme="minorEastAsia" w:eastAsiaTheme="minorEastAsia"/>
          <w:sz w:val="24"/>
        </w:rPr>
        <w:t xml:space="preserve">。       </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5.3 工程设计文件的要求</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5.3.3 工程设计文件深度规定：</w:t>
      </w:r>
      <w:r>
        <w:rPr>
          <w:rFonts w:hint="eastAsia" w:cs="宋体" w:asciiTheme="minorEastAsia" w:hAnsiTheme="minorEastAsia" w:eastAsiaTheme="minorEastAsia"/>
          <w:sz w:val="24"/>
          <w:u w:val="single"/>
        </w:rPr>
        <w:t xml:space="preserve"> 达到国家及行业现行规范的设计深度要求，并保证通过审查。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5.3.5 建筑物及其功能设施的合理使用寿命年限：</w:t>
      </w:r>
      <w:r>
        <w:rPr>
          <w:rFonts w:hint="eastAsia" w:cs="宋体" w:asciiTheme="minorEastAsia" w:hAnsiTheme="minorEastAsia" w:eastAsiaTheme="minorEastAsia"/>
          <w:sz w:val="24"/>
          <w:u w:val="single"/>
        </w:rPr>
        <w:t xml:space="preserve">  主体结构设计合理使用年限应不少于50年  </w:t>
      </w:r>
      <w:r>
        <w:rPr>
          <w:rFonts w:hint="eastAsia" w:cs="宋体" w:asciiTheme="minorEastAsia" w:hAnsiTheme="minorEastAsia" w:eastAsiaTheme="minorEastAsia"/>
          <w:sz w:val="24"/>
        </w:rPr>
        <w:t>。</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6. 工程设计进度与周期</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6.1 工程设计进度计划</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6.1.1 工程设计进度计划的编制</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合同当事人约定的工程设计进度计划提交的时间：。</w:t>
      </w:r>
    </w:p>
    <w:p>
      <w:pPr>
        <w:autoSpaceDE w:val="0"/>
        <w:autoSpaceDN w:val="0"/>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合同当事人约定的工程设计进度计划应包括的内容：。</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6.1.2 工程设计进度计划的修订</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发包人在收到工程设计进度计划后确认或提出修改意见的期限：。</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6.3 工程设计进度延误</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6.3.1 因发包人原因导致工程设计进度延误</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（4）因发包人原因导致工程设计进度延误的其他情形：。</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设计人应在发生进度延误的情形后天内向发包人发出要求延期的书面通知，在发生该情形后天内提交要求延期的详细说明。</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发包人收到设计人要求延期的详细说明后，应在天内进行审查并书面答复。</w:t>
      </w:r>
    </w:p>
    <w:p>
      <w:pPr>
        <w:pStyle w:val="10"/>
        <w:spacing w:before="0" w:after="0" w:line="48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6.5 提前交付工程设计文件</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6.5.2 提前交付工程设计文件的奖励：</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7. 工程设计文件交付</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 工程设计文件交付的内容</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7.1.2 发包人要求设计人提交电子版设计文件的具体形式为：</w:t>
      </w:r>
      <w:r>
        <w:rPr>
          <w:rFonts w:hint="eastAsia" w:cs="宋体" w:asciiTheme="minorEastAsia" w:hAnsiTheme="minorEastAsia" w:eastAsiaTheme="minorEastAsia"/>
          <w:sz w:val="24"/>
          <w:u w:val="single"/>
        </w:rPr>
        <w:t xml:space="preserve"> AUTO CAD 2014</w:t>
      </w:r>
      <w:r>
        <w:rPr>
          <w:rFonts w:hint="eastAsia" w:cs="宋体" w:asciiTheme="minorEastAsia" w:hAnsiTheme="minorEastAsia" w:eastAsiaTheme="minorEastAsia"/>
          <w:sz w:val="24"/>
        </w:rPr>
        <w:t xml:space="preserve">。 </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8. 工程设计文件审查</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8.1 发包人对设计人的设计文件审查期限不超过天。</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8.3 发包人应在审查同意设计人的工程设计文件后在天内，向政府有关部门报送工程设计文件。</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8.4 工程设计审查形式及时间安排：</w:t>
      </w:r>
      <w:r>
        <w:rPr>
          <w:rFonts w:hint="eastAsia" w:cs="宋体" w:asciiTheme="minorEastAsia" w:hAnsiTheme="minorEastAsia" w:eastAsiaTheme="minorEastAsia"/>
          <w:sz w:val="24"/>
          <w:u w:val="single"/>
        </w:rPr>
        <w:t xml:space="preserve"> 按发包人要求 </w:t>
      </w:r>
      <w:r>
        <w:rPr>
          <w:rFonts w:hint="eastAsia" w:cs="宋体" w:asciiTheme="minorEastAsia" w:hAnsiTheme="minorEastAsia" w:eastAsiaTheme="minorEastAsia"/>
          <w:sz w:val="24"/>
        </w:rPr>
        <w:t>。</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9. 施工现场配合服务</w:t>
      </w:r>
    </w:p>
    <w:p>
      <w:pPr>
        <w:spacing w:line="480" w:lineRule="exact"/>
        <w:ind w:firstLine="360" w:firstLineChars="150"/>
        <w:rPr>
          <w:rFonts w:cs="宋体" w:asciiTheme="minorEastAsia" w:hAnsiTheme="minorEastAsia" w:eastAsiaTheme="minorEastAsia"/>
          <w:sz w:val="24"/>
          <w:u w:val="single"/>
        </w:rPr>
      </w:pPr>
      <w:r>
        <w:rPr>
          <w:rFonts w:hint="eastAsia" w:cs="宋体" w:asciiTheme="minorEastAsia" w:hAnsiTheme="minorEastAsia" w:eastAsiaTheme="minorEastAsia"/>
          <w:sz w:val="24"/>
        </w:rPr>
        <w:t>9.1 发包人为设计人派赴现场的工作人员提供便利条件的内容包括：</w:t>
      </w:r>
      <w:r>
        <w:rPr>
          <w:rFonts w:hint="eastAsia" w:cs="宋体" w:asciiTheme="minorEastAsia" w:hAnsiTheme="minorEastAsia" w:eastAsiaTheme="minorEastAsia"/>
          <w:sz w:val="24"/>
          <w:u w:val="single"/>
        </w:rPr>
        <w:t xml:space="preserve"> 发包人为设计方派赴现场的工作人员提供办公室场所并配备办公桌椅，提供安全帽等安全防护用品；提供电话、网络、食宿等便利条件，费用由设计方负担；设计方代表在现场服务期间的办公设备、安全及其他事宜由设计方自行负责    </w:t>
      </w:r>
      <w:r>
        <w:rPr>
          <w:rFonts w:hint="eastAsia" w:cs="宋体" w:asciiTheme="minorEastAsia" w:hAnsiTheme="minorEastAsia" w:eastAsiaTheme="minorEastAsia"/>
          <w:sz w:val="24"/>
        </w:rPr>
        <w:t>。</w:t>
      </w:r>
    </w:p>
    <w:p>
      <w:pPr>
        <w:spacing w:line="480" w:lineRule="exact"/>
        <w:ind w:firstLine="360" w:firstLineChars="150"/>
        <w:rPr>
          <w:rFonts w:cs="宋体" w:asciiTheme="minorEastAsia" w:hAnsiTheme="minorEastAsia" w:eastAsiaTheme="minorEastAsia"/>
          <w:sz w:val="24"/>
          <w:u w:val="single"/>
        </w:rPr>
      </w:pPr>
      <w:r>
        <w:rPr>
          <w:rFonts w:hint="eastAsia" w:cs="宋体" w:asciiTheme="minorEastAsia" w:hAnsiTheme="minorEastAsia" w:eastAsiaTheme="minorEastAsia"/>
          <w:sz w:val="24"/>
        </w:rPr>
        <w:t>9.2 设计人应当在交付施工图设计文件并经审查合格后时间内提供施工现场配合服务。</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10. 合同价款与支付</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10.2 合同价格形式</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（1）单价合同</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单价包含的风险范围：</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风险费用的计算方法：</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风险范围以外合同价格的调整方法：</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（2）总价合同</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总价包含的风险范围：</w:t>
      </w:r>
      <w:r>
        <w:rPr>
          <w:rFonts w:hint="eastAsia" w:cs="宋体" w:asciiTheme="minorEastAsia" w:hAnsiTheme="minorEastAsia" w:eastAsiaTheme="minorEastAsia"/>
          <w:sz w:val="24"/>
          <w:u w:val="single"/>
        </w:rPr>
        <w:t xml:space="preserve">（1）增加或减少合同中任何工作，或追加额外的工作；（2）取消合同中任何工作，但转由他人实施的工作除外；（3）改变合同中任何工作的质量标准或其他特性；（4）改变工程的时间安排或实施顺序；（5）合同签订内容变化幅度±10%以内部分；（6）合同总价包含图纸审批合格前的一切费用，如日照分析报告复核费等。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风险费用的计算方法：</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风险范围以外合同价格的调整方法：</w:t>
      </w:r>
      <w:r>
        <w:rPr>
          <w:rFonts w:hint="eastAsia" w:cs="宋体" w:asciiTheme="minorEastAsia" w:hAnsiTheme="minorEastAsia" w:eastAsiaTheme="minorEastAsia"/>
          <w:sz w:val="24"/>
          <w:u w:val="single"/>
        </w:rPr>
        <w:t xml:space="preserve">   1）因规模、内容误差±10% 以外的部分，发生的价差只计取管理费和税金。（2）法定税率变更时价格确定：①参照项目实施期间国家公布的税率进行计算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（3）其他价格形式：</w:t>
      </w:r>
      <w:r>
        <w:rPr>
          <w:rFonts w:cs="Calibri" w:asciiTheme="minorEastAsia" w:hAnsiTheme="minorEastAsia" w:eastAsiaTheme="minorEastAsia"/>
          <w:sz w:val="24"/>
          <w:u w:val="single"/>
        </w:rPr>
        <w:t>①</w:t>
      </w:r>
      <w:r>
        <w:rPr>
          <w:rFonts w:hint="eastAsia" w:cs="宋体" w:asciiTheme="minorEastAsia" w:hAnsiTheme="minorEastAsia" w:eastAsiaTheme="minorEastAsia"/>
          <w:sz w:val="24"/>
          <w:u w:val="single"/>
        </w:rPr>
        <w:t xml:space="preserve"> 合同金额包括一切税、费及设计单位应承担的相应风险成本。                         </w:t>
      </w:r>
    </w:p>
    <w:p>
      <w:pPr>
        <w:spacing w:line="480" w:lineRule="exact"/>
        <w:ind w:firstLine="480" w:firstLineChars="200"/>
        <w:rPr>
          <w:rFonts w:cs="宋体" w:asciiTheme="minorEastAsia" w:hAnsiTheme="minorEastAsia" w:eastAsiaTheme="minorEastAsia"/>
          <w:sz w:val="24"/>
        </w:rPr>
      </w:pPr>
      <w:r>
        <w:rPr>
          <w:rFonts w:cs="Calibri" w:asciiTheme="minorEastAsia" w:hAnsiTheme="minorEastAsia" w:eastAsiaTheme="minorEastAsia"/>
          <w:sz w:val="24"/>
          <w:u w:val="single"/>
        </w:rPr>
        <w:t>②</w:t>
      </w:r>
      <w:r>
        <w:rPr>
          <w:rFonts w:hint="eastAsia" w:cs="宋体" w:asciiTheme="minorEastAsia" w:hAnsiTheme="minorEastAsia" w:eastAsiaTheme="minorEastAsia"/>
          <w:sz w:val="24"/>
          <w:u w:val="single"/>
        </w:rPr>
        <w:t xml:space="preserve">本合同最终结算金额，以本项目第三方审计单位审计确认金额为准。                </w:t>
      </w:r>
      <w:r>
        <w:rPr>
          <w:rFonts w:hint="eastAsia" w:cs="宋体" w:asciiTheme="minorEastAsia" w:hAnsiTheme="minorEastAsia" w:eastAsiaTheme="minorEastAsia"/>
          <w:sz w:val="24"/>
        </w:rPr>
        <w:t xml:space="preserve">。  </w:t>
      </w:r>
    </w:p>
    <w:p>
      <w:pPr>
        <w:spacing w:line="480" w:lineRule="exact"/>
        <w:ind w:firstLine="600"/>
        <w:rPr>
          <w:rFonts w:cs="宋体" w:asciiTheme="minorEastAsia" w:hAnsiTheme="minorEastAsia" w:eastAsiaTheme="minorEastAsia"/>
          <w:sz w:val="24"/>
        </w:rPr>
      </w:pPr>
      <w:r>
        <w:rPr>
          <w:rFonts w:hint="eastAsia" w:cs="宋体" w:asciiTheme="minorEastAsia" w:hAnsiTheme="minorEastAsia" w:eastAsiaTheme="minorEastAsia"/>
          <w:bCs/>
          <w:sz w:val="24"/>
        </w:rPr>
        <w:t>10.3 定金或预付款</w:t>
      </w:r>
    </w:p>
    <w:p>
      <w:pPr>
        <w:spacing w:line="480" w:lineRule="exact"/>
        <w:ind w:firstLine="600"/>
        <w:rPr>
          <w:rFonts w:cs="宋体" w:asciiTheme="minorEastAsia" w:hAnsiTheme="minorEastAsia" w:eastAsiaTheme="minorEastAsia"/>
          <w:sz w:val="24"/>
        </w:rPr>
      </w:pPr>
      <w:r>
        <w:rPr>
          <w:rFonts w:hint="eastAsia" w:cs="宋体" w:asciiTheme="minorEastAsia" w:hAnsiTheme="minorEastAsia" w:eastAsiaTheme="minorEastAsia"/>
          <w:sz w:val="24"/>
        </w:rPr>
        <w:t>10.3.1 定金或预付款的比例</w:t>
      </w:r>
    </w:p>
    <w:p>
      <w:pPr>
        <w:spacing w:line="480" w:lineRule="exact"/>
        <w:ind w:firstLine="600"/>
        <w:rPr>
          <w:rFonts w:cs="宋体" w:asciiTheme="minorEastAsia" w:hAnsiTheme="minorEastAsia" w:eastAsiaTheme="minorEastAsia"/>
          <w:sz w:val="24"/>
        </w:rPr>
      </w:pPr>
      <w:r>
        <w:rPr>
          <w:rFonts w:hint="eastAsia" w:cs="宋体" w:asciiTheme="minorEastAsia" w:hAnsiTheme="minorEastAsia" w:eastAsiaTheme="minorEastAsia"/>
          <w:sz w:val="24"/>
        </w:rPr>
        <w:t xml:space="preserve">定金的比例 </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或预付款的比例</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600"/>
        <w:rPr>
          <w:rFonts w:cs="宋体" w:asciiTheme="minorEastAsia" w:hAnsiTheme="minorEastAsia" w:eastAsiaTheme="minorEastAsia"/>
          <w:sz w:val="24"/>
        </w:rPr>
      </w:pPr>
      <w:r>
        <w:rPr>
          <w:rFonts w:hint="eastAsia" w:cs="宋体" w:asciiTheme="minorEastAsia" w:hAnsiTheme="minorEastAsia" w:eastAsiaTheme="minorEastAsia"/>
          <w:sz w:val="24"/>
        </w:rPr>
        <w:t>10.3.2 定金或预付款的支付</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定金或预付款的支付时间：</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，但最迟应在开始设计通知载明的开始设计日期</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天前支付。</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11. 工程设计变更与索赔</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11.5 设计人应于认为有理由提出增加合同价款或延长设计周期的要求事项发生后天内书面通知发包人。</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设计人应在该事项发生后天内向发包人提供证明设计人要求的书面声明。</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发包人应在接到设计人书面声明后的天内，予以书面答复。</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12. 专业责任与保险</w:t>
      </w:r>
    </w:p>
    <w:p>
      <w:pPr>
        <w:spacing w:line="48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12.2 设计人（需/不需）有发包人认可的工程设计责任保险。</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13. 知识产权</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13.1 关于发包人提供给设计人的图纸、发包人为实施工程自行编制或委托编制的技术规格以及反映发包人关于合同要求或其他类似性质的文件的著作权的归属：</w:t>
      </w:r>
      <w:r>
        <w:rPr>
          <w:rFonts w:hint="eastAsia" w:cs="宋体" w:asciiTheme="minorEastAsia" w:hAnsiTheme="minorEastAsia" w:eastAsiaTheme="minorEastAsia"/>
          <w:sz w:val="24"/>
          <w:u w:val="single"/>
        </w:rPr>
        <w:t xml:space="preserve">归发包人所有   </w:t>
      </w:r>
      <w:r>
        <w:rPr>
          <w:rFonts w:hint="eastAsia" w:cs="宋体" w:asciiTheme="minorEastAsia" w:hAnsiTheme="minorEastAsia" w:eastAsiaTheme="minorEastAsia"/>
          <w:sz w:val="24"/>
        </w:rPr>
        <w:t>。</w:t>
      </w:r>
    </w:p>
    <w:p>
      <w:pPr>
        <w:spacing w:line="480" w:lineRule="exact"/>
        <w:ind w:left="596" w:leftChars="284"/>
        <w:rPr>
          <w:rFonts w:cs="宋体" w:asciiTheme="minorEastAsia" w:hAnsiTheme="minorEastAsia" w:eastAsiaTheme="minorEastAsia"/>
          <w:sz w:val="24"/>
        </w:rPr>
      </w:pPr>
      <w:r>
        <w:rPr>
          <w:rFonts w:hint="eastAsia" w:cs="宋体" w:asciiTheme="minorEastAsia" w:hAnsiTheme="minorEastAsia" w:eastAsiaTheme="minorEastAsia"/>
          <w:sz w:val="24"/>
        </w:rPr>
        <w:t>关于发包人提供的上述文件的使用限制的要求：</w:t>
      </w:r>
      <w:r>
        <w:rPr>
          <w:rFonts w:hint="eastAsia" w:cs="宋体" w:asciiTheme="minorEastAsia" w:hAnsiTheme="minorEastAsia" w:eastAsiaTheme="minorEastAsia"/>
          <w:sz w:val="24"/>
          <w:u w:val="single"/>
        </w:rPr>
        <w:t xml:space="preserve"> 仅限使用于本项目 </w:t>
      </w:r>
      <w:r>
        <w:rPr>
          <w:rFonts w:hint="eastAsia" w:cs="宋体" w:asciiTheme="minorEastAsia" w:hAnsiTheme="minorEastAsia" w:eastAsiaTheme="minorEastAsia"/>
          <w:sz w:val="24"/>
        </w:rPr>
        <w:t>。</w:t>
      </w:r>
    </w:p>
    <w:p>
      <w:pPr>
        <w:spacing w:line="480" w:lineRule="exact"/>
        <w:ind w:firstLine="679" w:firstLineChars="283"/>
        <w:rPr>
          <w:rFonts w:cs="宋体" w:asciiTheme="minorEastAsia" w:hAnsiTheme="minorEastAsia" w:eastAsiaTheme="minorEastAsia"/>
          <w:sz w:val="24"/>
        </w:rPr>
      </w:pPr>
      <w:r>
        <w:rPr>
          <w:rFonts w:hint="eastAsia" w:cs="宋体" w:asciiTheme="minorEastAsia" w:hAnsiTheme="minorEastAsia" w:eastAsiaTheme="minorEastAsia"/>
          <w:sz w:val="24"/>
        </w:rPr>
        <w:t>13.2 关于设计人为实施工程所编制文件的著作权的归属：</w:t>
      </w:r>
      <w:r>
        <w:rPr>
          <w:rFonts w:hint="eastAsia" w:cs="宋体" w:asciiTheme="minorEastAsia" w:hAnsiTheme="minorEastAsia" w:eastAsiaTheme="minorEastAsia"/>
          <w:sz w:val="24"/>
          <w:u w:val="single"/>
        </w:rPr>
        <w:t xml:space="preserve">  本项目设计方案为设计人受发包人委托创作的作品，其著作权、版权和设计使用权归发包人所有，发包人可在本项目工程中使用； 设计人应保护发包人的知识产权，不得向第三人泄露、转让发包人提交的产品图纸等技术经济资料。如发生以上情况并给发包人造成经济损失，发包人有权向设计人索赔；设计人保证设计文件及资料均未侵犯他人的知识产权，否则必须承担由此引起的全部法律责任和经济责任；若设计人的设计使用了他人的专利、专有技术，涉及的责任、费用由设计人负责；设计人不得把本次设计方案用于其它任何项目的投标和设计，不得在国内外刊物、学术或技术交流会上发表该方案成果。   </w:t>
      </w:r>
      <w:r>
        <w:rPr>
          <w:rFonts w:hint="eastAsia" w:ascii="宋体" w:hAnsi="宋体" w:cs="宋体"/>
          <w:sz w:val="24"/>
          <w:u w:val="single"/>
        </w:rPr>
        <w:t>。</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关于设计人提供的上述文件的使用限制的要求：</w:t>
      </w:r>
      <w:r>
        <w:rPr>
          <w:rFonts w:hint="eastAsia" w:cs="宋体" w:asciiTheme="minorEastAsia" w:hAnsiTheme="minorEastAsia" w:eastAsiaTheme="minorEastAsia"/>
          <w:sz w:val="24"/>
          <w:u w:val="single"/>
        </w:rPr>
        <w:t xml:space="preserve">仅限使用于本项目  </w:t>
      </w:r>
      <w:r>
        <w:rPr>
          <w:rFonts w:hint="eastAsia" w:cs="宋体" w:asciiTheme="minorEastAsia" w:hAnsiTheme="minorEastAsia" w:eastAsiaTheme="minorEastAsia"/>
          <w:sz w:val="24"/>
        </w:rPr>
        <w:t>。</w:t>
      </w:r>
    </w:p>
    <w:p>
      <w:pPr>
        <w:spacing w:line="480" w:lineRule="exact"/>
        <w:ind w:firstLine="600"/>
        <w:rPr>
          <w:rFonts w:cs="宋体" w:asciiTheme="minorEastAsia" w:hAnsiTheme="minorEastAsia" w:eastAsiaTheme="minorEastAsia"/>
          <w:sz w:val="24"/>
          <w:u w:val="single"/>
        </w:rPr>
      </w:pPr>
      <w:r>
        <w:rPr>
          <w:rFonts w:hint="eastAsia" w:cs="宋体" w:asciiTheme="minorEastAsia" w:hAnsiTheme="minorEastAsia" w:eastAsiaTheme="minorEastAsia"/>
          <w:sz w:val="24"/>
        </w:rPr>
        <w:t>13.5 设计人在设计过程中所采用的专利、专有技术的使用费的承担方式：</w:t>
      </w:r>
      <w:r>
        <w:rPr>
          <w:rFonts w:hint="eastAsia" w:cs="宋体" w:asciiTheme="minorEastAsia" w:hAnsiTheme="minorEastAsia" w:eastAsiaTheme="minorEastAsia"/>
          <w:sz w:val="24"/>
          <w:u w:val="single"/>
        </w:rPr>
        <w:t xml:space="preserve">  （1） 设计人需根据发包人技术需求的要求，完成并达到设计目标，如果不能满足目标要求，设计人应采取有效措施包括邀请第三方有专长的人员参与方案优化，满足施工要求，相关费用由设计人承担。</w:t>
      </w:r>
    </w:p>
    <w:p>
      <w:pPr>
        <w:spacing w:line="480" w:lineRule="exact"/>
        <w:ind w:firstLine="6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（2）设计人负责对发包人提交的第三方资料进行甄别，发现问题立即反馈给发包人，由发包人协调第三方进行修正。如因引用第三方资料出现问题没有发现或没有反馈给发包人造成损失的，由设计人负全责。          </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14. 违约责任</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14.1 发包人违约责任</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14.1.1 发包人支付设计人的违约金：</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14.1.2 发包人逾期支付设计费的违约金：</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 设计人违约责任</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14.2.2 设计人逾期交付工程设计文件的违约金：</w:t>
      </w:r>
      <w:r>
        <w:rPr>
          <w:rFonts w:hint="eastAsia" w:cs="宋体" w:asciiTheme="minorEastAsia" w:hAnsiTheme="minorEastAsia" w:eastAsiaTheme="minorEastAsia"/>
          <w:sz w:val="24"/>
          <w:u w:val="single"/>
        </w:rPr>
        <w:t xml:space="preserve">   除发包人原因或不可抗拒因素外，设计人延误了本合同规定的设计资料及设计文件的交付时间，每延误一天，应扣除该项目应收设计费的千分之二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设计人逾期交付工程设计文件的违约金的上限：</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 xml:space="preserve">。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14.2.3 设计人设计文件不合格的损失赔偿金的上限：</w:t>
      </w:r>
      <w:r>
        <w:rPr>
          <w:rFonts w:hint="eastAsia" w:cs="宋体" w:asciiTheme="minorEastAsia" w:hAnsiTheme="minorEastAsia" w:eastAsiaTheme="minorEastAsia"/>
          <w:sz w:val="24"/>
          <w:u w:val="single"/>
        </w:rPr>
        <w:t xml:space="preserve"> 设计人负责对设计资料及文件出现的遗漏或错误进行修改或补充。由于设计人原因造成发包人损失的，设计人除负责采取补救措施外，应扣除损失部分的设计费；损失严重的根据损失的程度和设计人责任大小向发包人支付赔偿金，赔偿金为实际损失的30%，最高不超过该单项工程设计费总额。</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14.2.4 设计人工程设计文件超出主要技术指标控制值比例的违约责任：</w:t>
      </w:r>
      <w:r>
        <w:rPr>
          <w:rFonts w:hint="eastAsia" w:cs="宋体" w:asciiTheme="minorEastAsia" w:hAnsiTheme="minorEastAsia" w:eastAsiaTheme="minorEastAsia"/>
          <w:sz w:val="24"/>
          <w:u w:val="single"/>
        </w:rPr>
        <w:t xml:space="preserve">  由于设计人原因造成的工程总投资超出概算，或在建安工程清单招标过程中，由于设计原因造成项目特征描述不清及漏项引起的工程造价成本增加等费用，由设计人承担责任，由此增加的费用在付款中予以审计、扣除。</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14.2.5 设计人未经发包人同意擅自对工程设计进行分包的违约责任：</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应扣除合同金额的2%，并有权单方解除合同，所造成的后果由设计人承担  </w:t>
      </w:r>
      <w:r>
        <w:rPr>
          <w:rFonts w:hint="eastAsia" w:cs="宋体" w:asciiTheme="minorEastAsia" w:hAnsiTheme="minorEastAsia" w:eastAsiaTheme="minorEastAsia"/>
          <w:sz w:val="24"/>
        </w:rPr>
        <w:t>。</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14.2.6</w:t>
      </w:r>
      <w:r>
        <w:rPr>
          <w:rFonts w:hint="eastAsia" w:cs="宋体" w:asciiTheme="minorEastAsia" w:hAnsiTheme="minorEastAsia" w:eastAsiaTheme="minorEastAsia"/>
          <w:sz w:val="24"/>
          <w:u w:val="single"/>
        </w:rPr>
        <w:t>项目施工图审查、完善结束之前，不得变更总设计师，必须专职从事本项目设计工作，如有变更，设计人将向发包人支付本合同总设计费的 2%作为违约金；设计人应保证总设计师有足够的时间、精力从事本项目设计工作，原则上不再兼任其他大型项目总设计师，在设计过程中，出现总设计师无法参加技术会议、主持日常设计工作、设计项目组织、管理混乱等情况的，以发包人发出的《整改通知函》为准，每发出一次，按本合同总设计费的1% 作为设计人违约金。</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主要设计方人员在项目施工图审查、完善结束之前不得变更，如因特殊原因确需调整，需履行相应的程序，经发包人同意后，方可变更。未经发包人认可的，设计人将向发包人支付其负责项目单项设计费的2%作为违约金。设计方人员不能胜任本项目工作的，设计人应在发包人要求的时间或合同约定的时间内予以更换，若设计人不予更换或延迟更换，应按本合同总设计费的1%支付违约金。</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 xml:space="preserve">15. 不可抗力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15.1 不可抗力的确认</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除通用合同条款约定的不可抗力事件之外，视为不可抗力的其他情形：</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16. 合同解除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16.2 有下列情形之一的，可以解除合同：</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（3）暂停设计期限已连续超过</w:t>
      </w:r>
      <w:r>
        <w:rPr>
          <w:rFonts w:hint="eastAsia" w:cs="宋体" w:asciiTheme="minorEastAsia" w:hAnsiTheme="minorEastAsia" w:eastAsiaTheme="minorEastAsia"/>
          <w:sz w:val="24"/>
          <w:u w:val="single"/>
        </w:rPr>
        <w:t xml:space="preserve">  30 </w:t>
      </w:r>
      <w:r>
        <w:rPr>
          <w:rFonts w:hint="eastAsia" w:cs="宋体" w:asciiTheme="minorEastAsia" w:hAnsiTheme="minorEastAsia" w:eastAsiaTheme="minorEastAsia"/>
          <w:sz w:val="24"/>
        </w:rPr>
        <w:t>天。</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16.4 发包人向设计人支付已完工作设计费的期限为</w:t>
      </w:r>
      <w:r>
        <w:rPr>
          <w:rFonts w:hint="eastAsia" w:cs="宋体" w:asciiTheme="minorEastAsia" w:hAnsiTheme="minorEastAsia" w:eastAsiaTheme="minorEastAsia"/>
          <w:sz w:val="24"/>
          <w:u w:val="single"/>
        </w:rPr>
        <w:t xml:space="preserve"> 及时</w:t>
      </w:r>
      <w:r>
        <w:rPr>
          <w:rFonts w:hint="eastAsia" w:cs="宋体" w:asciiTheme="minorEastAsia" w:hAnsiTheme="minorEastAsia" w:eastAsiaTheme="minorEastAsia"/>
          <w:sz w:val="24"/>
        </w:rPr>
        <w:t>。</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17. 争议解决</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17.3 争议评审</w:t>
      </w:r>
    </w:p>
    <w:p>
      <w:pPr>
        <w:spacing w:line="480" w:lineRule="exact"/>
        <w:ind w:left="149" w:leftChars="71" w:firstLine="360" w:firstLineChars="150"/>
        <w:rPr>
          <w:rFonts w:cs="宋体" w:asciiTheme="minorEastAsia" w:hAnsiTheme="minorEastAsia" w:eastAsiaTheme="minorEastAsia"/>
          <w:sz w:val="24"/>
          <w:u w:val="single"/>
        </w:rPr>
      </w:pPr>
      <w:r>
        <w:rPr>
          <w:rFonts w:hint="eastAsia" w:cs="宋体" w:asciiTheme="minorEastAsia" w:hAnsiTheme="minorEastAsia" w:eastAsiaTheme="minorEastAsia"/>
          <w:sz w:val="24"/>
        </w:rPr>
        <w:t>合同当事人是否同意将工程争议提交争议评审小组决定：</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 xml:space="preserve">。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17.3.1 争议评审小组的确定</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争议评审小组成员的确定：</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选定争议评审员的期限：</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评审所发生的费用承担方式：</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其他事项的约定：</w:t>
      </w:r>
      <w:r>
        <w:rPr>
          <w:rFonts w:hint="eastAsia" w:cs="宋体" w:asciiTheme="minorEastAsia" w:hAnsiTheme="minorEastAsia" w:eastAsiaTheme="minorEastAsia"/>
          <w:sz w:val="24"/>
          <w:u w:val="single"/>
        </w:rPr>
        <w:t xml:space="preserve"> 以第三方审计主管单位审计意见为准      </w:t>
      </w:r>
      <w:r>
        <w:rPr>
          <w:rFonts w:hint="eastAsia" w:cs="宋体" w:asciiTheme="minorEastAsia" w:hAnsiTheme="minorEastAsia" w:eastAsiaTheme="minorEastAsia"/>
          <w:sz w:val="24"/>
        </w:rPr>
        <w:t>。</w:t>
      </w:r>
    </w:p>
    <w:p>
      <w:pPr>
        <w:autoSpaceDE w:val="0"/>
        <w:autoSpaceDN w:val="0"/>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17.3.2 争议评审小组的决定</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合同当事人关于本事项的约定：</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17.4 仲裁或诉讼</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因合同及合同有关事项发生的争议，按下列第</w:t>
      </w:r>
      <w:r>
        <w:rPr>
          <w:rFonts w:hint="eastAsia" w:cs="宋体" w:asciiTheme="minorEastAsia" w:hAnsiTheme="minorEastAsia" w:eastAsiaTheme="minorEastAsia"/>
          <w:sz w:val="24"/>
          <w:u w:val="single"/>
        </w:rPr>
        <w:t xml:space="preserve">  2   </w:t>
      </w:r>
      <w:r>
        <w:rPr>
          <w:rFonts w:hint="eastAsia" w:cs="宋体" w:asciiTheme="minorEastAsia" w:hAnsiTheme="minorEastAsia" w:eastAsiaTheme="minorEastAsia"/>
          <w:sz w:val="24"/>
        </w:rPr>
        <w:t>种方式解决：</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（1）向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仲裁委员会申请仲裁；</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（2）向</w:t>
      </w:r>
      <w:r>
        <w:rPr>
          <w:rFonts w:hint="eastAsia" w:cs="宋体" w:asciiTheme="minorEastAsia" w:hAnsiTheme="minorEastAsia" w:eastAsiaTheme="minorEastAsia"/>
          <w:sz w:val="24"/>
          <w:u w:val="single"/>
        </w:rPr>
        <w:t xml:space="preserve">        合同签订地        </w:t>
      </w:r>
      <w:r>
        <w:rPr>
          <w:rFonts w:hint="eastAsia" w:cs="宋体" w:asciiTheme="minorEastAsia" w:hAnsiTheme="minorEastAsia" w:eastAsiaTheme="minorEastAsia"/>
          <w:sz w:val="24"/>
        </w:rPr>
        <w:t>人民法院起诉。</w:t>
      </w:r>
    </w:p>
    <w:p>
      <w:pPr>
        <w:pStyle w:val="9"/>
        <w:spacing w:line="480" w:lineRule="exac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18. 其他（如果没有，填“无”）</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  18.1履约保证金（1） 履约保证金缴付形式：银行转账或银行保函。</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（2） 履约保证金缴付金额：中标价的5％。                                        </w:t>
      </w:r>
    </w:p>
    <w:p>
      <w:pPr>
        <w:spacing w:line="48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（3）履约保证金缴付时效：设计方应于中标通知书发放后，合同签订前缴纳履约保证金，项目通过竣工验收合格后一次性退还（无息）。                                                                         </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    18.2设计文件中选用的国家标准图、部标准图及地方标准图由设计方负责解决。如果发包人在合同履行过程中，要求设计方交付的设计资料及文件份数超过本合同规定的数量，设计方可另收工本费。                                                                     </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18.3 本工程设计资料及文件中，建筑材料、建筑构配件和设备，应当注明其规格、型号、性能等技术指标，设计方不得指定生产厂、供应商。</w:t>
      </w:r>
    </w:p>
    <w:p>
      <w:pPr>
        <w:spacing w:line="48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 xml:space="preserve">18.4发包人委托设计配合引进项目的设计任务，从询价、对外谈判、国内外技术考察直至建成投产的各个阶段，应吸收承担有关设计任务的设计方参加。                               </w:t>
      </w:r>
      <w:r>
        <w:rPr>
          <w:rFonts w:hint="eastAsia" w:cs="宋体" w:asciiTheme="minorEastAsia" w:hAnsiTheme="minorEastAsia" w:eastAsiaTheme="minorEastAsia"/>
          <w:sz w:val="24"/>
        </w:rPr>
        <w:t xml:space="preserve">。 </w:t>
      </w:r>
    </w:p>
    <w:p>
      <w:pPr>
        <w:spacing w:line="480" w:lineRule="exact"/>
        <w:rPr>
          <w:rFonts w:asciiTheme="minorEastAsia" w:hAnsiTheme="minorEastAsia" w:eastAsiaTheme="minorEastAsia"/>
          <w:sz w:val="24"/>
        </w:rPr>
      </w:pPr>
    </w:p>
    <w:p>
      <w:pPr>
        <w:spacing w:line="48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br w:type="page"/>
      </w:r>
    </w:p>
    <w:p>
      <w:pPr>
        <w:spacing w:line="48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附件1：工程设计范围、阶段与服务内容</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附件2：发包人向设计人提交的有关资料及文件一览表</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附件3：设计人向发包人交付的工程设计文件目录</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附件4：设计人主要设计人员表</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附件5: 设计进度表</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附件6: 设计费明细及支付方式</w:t>
      </w:r>
    </w:p>
    <w:p>
      <w:pPr>
        <w:spacing w:line="480" w:lineRule="exact"/>
        <w:rPr>
          <w:rFonts w:cs="宋体" w:asciiTheme="minorEastAsia" w:hAnsiTheme="minorEastAsia" w:eastAsiaTheme="minorEastAsia"/>
          <w:sz w:val="24"/>
        </w:rPr>
      </w:pPr>
      <w:r>
        <w:rPr>
          <w:rFonts w:hint="eastAsia" w:cs="宋体" w:asciiTheme="minorEastAsia" w:hAnsiTheme="minorEastAsia" w:eastAsiaTheme="minorEastAsia"/>
          <w:sz w:val="24"/>
        </w:rPr>
        <w:t>附件7: 设计变更计费依据和方法</w:t>
      </w:r>
    </w:p>
    <w:p>
      <w:pPr>
        <w:pStyle w:val="14"/>
        <w:spacing w:after="0" w:line="480" w:lineRule="exact"/>
        <w:ind w:left="0" w:leftChars="0"/>
        <w:rPr>
          <w:rFonts w:cs="宋体" w:asciiTheme="minorEastAsia" w:hAnsiTheme="minorEastAsia" w:eastAsiaTheme="minorEastAsia"/>
          <w:sz w:val="24"/>
        </w:rPr>
      </w:pPr>
      <w:r>
        <w:rPr>
          <w:rFonts w:hint="eastAsia" w:cs="宋体" w:asciiTheme="minorEastAsia" w:hAnsiTheme="minorEastAsia" w:eastAsiaTheme="minorEastAsia"/>
          <w:sz w:val="24"/>
        </w:rPr>
        <w:t>附件8：全过程工程咨询服务合同</w:t>
      </w:r>
    </w:p>
    <w:p>
      <w:pPr>
        <w:pStyle w:val="14"/>
        <w:spacing w:after="0" w:line="480" w:lineRule="exact"/>
        <w:ind w:left="0" w:leftChars="0"/>
        <w:rPr>
          <w:rFonts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sz w:val="24"/>
        </w:rPr>
      </w:pPr>
    </w:p>
    <w:p>
      <w:pPr>
        <w:spacing w:line="480" w:lineRule="exact"/>
        <w:rPr>
          <w:rFonts w:cs="宋体" w:asciiTheme="minorEastAsia" w:hAnsiTheme="minorEastAsia" w:eastAsiaTheme="minorEastAsia"/>
          <w:b/>
          <w:sz w:val="24"/>
        </w:rPr>
      </w:pPr>
      <w:bookmarkStart w:id="101" w:name="_Toc278309716"/>
      <w:bookmarkStart w:id="102" w:name="_Toc278231956"/>
      <w:r>
        <w:rPr>
          <w:rFonts w:hint="eastAsia" w:cs="宋体" w:asciiTheme="minorEastAsia" w:hAnsiTheme="minorEastAsia" w:eastAsiaTheme="minorEastAsia"/>
          <w:b/>
          <w:sz w:val="24"/>
        </w:rPr>
        <w:br w:type="page"/>
      </w:r>
      <w:r>
        <w:rPr>
          <w:rFonts w:hint="eastAsia" w:cs="宋体" w:asciiTheme="minorEastAsia" w:hAnsiTheme="minorEastAsia" w:eastAsiaTheme="minorEastAsia"/>
          <w:b/>
          <w:sz w:val="24"/>
        </w:rPr>
        <w:t>附件1：</w:t>
      </w:r>
    </w:p>
    <w:p>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工程设计范围、阶段与服务内容</w:t>
      </w:r>
      <w:bookmarkEnd w:id="101"/>
      <w:bookmarkEnd w:id="102"/>
    </w:p>
    <w:p>
      <w:pPr>
        <w:spacing w:line="480" w:lineRule="exact"/>
        <w:ind w:firstLine="451" w:firstLineChars="187"/>
        <w:rPr>
          <w:rFonts w:cs="宋体" w:asciiTheme="minorEastAsia" w:hAnsiTheme="minorEastAsia" w:eastAsiaTheme="minorEastAsia"/>
          <w:b/>
          <w:sz w:val="24"/>
        </w:rPr>
      </w:pP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发包人与设计人可根据项目的具体情况，选择确定本附件内容。</w:t>
      </w:r>
    </w:p>
    <w:p>
      <w:pPr>
        <w:spacing w:line="48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一、本工程设计范围</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本工程设计范围包括以下内容：</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1）许昌卷烟厂厂区东北角预留用地规划建设一栋4层框架结构原料周转库，建筑面积约16918平方米，其中仓储面积15515平方米，配套管理、辅助用房、机房、雨棚等建筑面积1403平方米；。</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2）配套安装给排水及消火栓系统、预作用喷水灭火系统；变配电系统；通风排烟系统；运行管理系统；电梯、物流设备等；</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3）配套建设库房道路2800平方米、物流广场3708平方米；</w:t>
      </w:r>
    </w:p>
    <w:p>
      <w:pPr>
        <w:spacing w:line="48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4）建设环境保护、职业卫生、安全、消防、节能设施等。</w:t>
      </w:r>
    </w:p>
    <w:p>
      <w:pPr>
        <w:spacing w:line="48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二、本工程设计阶段划分</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方案设计阶段、初步设计、施工图设计、施工配合、试生产和竣工验收六个阶段。</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三、各阶段服务内容</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1.方案设计阶段</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（1）与发包人充分沟通，深入研究项目基础资料，协助发包人提出本项目的发展规划和市场潜力；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（2）完成总体规划及估算和方案设计，提供满足深度的方案设计图纸，并制作符合政府部门要求的规划意见书与设计方案报批文件，协助发包人进行报批工作；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（3）根据政府部门的审批意见在本合同约定的范围内对设计方案进行修改和必要的调整，以通过政府部门审查批准；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（4）配合发包人进行消防、交通、绿化及市政管网、非标准设备设计、工艺设计等方面的咨询工作；</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（5）负责完成消防等规划方案，协助发包人完成报批工作。</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2.初步设计阶段</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（1）负责完成并制作建筑、结构、给排水、暖通空调、电气、动力、室外管线综合、非标准设备设计、工艺设计等专业的初步设计文件及概算，设计内容和深度应满足政府相关规定；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（2）制作报政府相关部门进行初步设计审查的设计图纸，配合发包人进行交通、园林、人防、消防、供电、市政、气象等各部门的报审工作，提供相关的工程用量参数，并负责有关解释和修改。</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3.施工图设计阶段</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（1）负责完成并制作总图、建筑、结构、机电、室外管线综合、非标准设备、工艺等全部专业的施工图设计文件；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（2）对发包人的审核修改意见进行修改、完善，保证其设计意图的最终实现；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（3）根据项目开发进度要求及时提供各阶段报审图纸，协助发包人进行报审工作，根据审查结果在本合同约定的范围内进行修改调整，直至审查通过，并最终向发包人提交正式的施工图设计文件；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（4）协助发包人进行工程招标答疑。</w:t>
      </w:r>
    </w:p>
    <w:p>
      <w:pPr>
        <w:pStyle w:val="14"/>
        <w:spacing w:after="0" w:line="480" w:lineRule="exact"/>
        <w:rPr>
          <w:rFonts w:asciiTheme="minorEastAsia" w:hAnsiTheme="minorEastAsia" w:eastAsiaTheme="minorEastAsia"/>
          <w:sz w:val="24"/>
        </w:rPr>
      </w:pPr>
      <w:r>
        <w:rPr>
          <w:rFonts w:hint="eastAsia" w:cs="宋体" w:asciiTheme="minorEastAsia" w:hAnsiTheme="minorEastAsia" w:eastAsiaTheme="minorEastAsia"/>
          <w:sz w:val="24"/>
        </w:rPr>
        <w:t>（5）投标人负责依据施工图纸，按照河南省现行的预算定额、配套法律、法规等文件及许昌市当期材料价格编制施工图预算，预算编制质量符合《CECA-GC5-2010建设项目施工图预算编审规程》规定。</w:t>
      </w:r>
    </w:p>
    <w:p>
      <w:pPr>
        <w:spacing w:line="48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4.施工配合、试生产和竣工验收阶段</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（1）负责工程设计交底，解答施工过程中施工承包人有关施工图的问题，项目负责人及各专业设计负责人，及时对施工中与设计有关的问题做出回应，保证设计满足施工要求；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（2）根据发包人要求，及时参加与设计有关的专题会，现场解决技术问题；处理有关设计问题（出现问题时，24小时内须有答复）；</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（3）协助发包人处理工程洽商和设计变更，负责有关设计修改，及时办理相关手续；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（4）参与与设计人相关的必要的验收以及项目竣工验收工作，并及时办理相关手续；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（5）提供产品选型、设备加工订货、建筑材料选择以及分包商考察等技术咨询工作； </w:t>
      </w:r>
    </w:p>
    <w:p>
      <w:pPr>
        <w:spacing w:line="4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（6）应发包人要求协助审核各分包商的设计文件是否满足接口条件并签署意见，以保证其与总体设计协调一致，并满足工程要求。</w:t>
      </w:r>
      <w:bookmarkStart w:id="103" w:name="_Toc278309718"/>
      <w:bookmarkStart w:id="104" w:name="_Toc278231958"/>
    </w:p>
    <w:p>
      <w:pPr>
        <w:spacing w:line="360" w:lineRule="exact"/>
        <w:ind w:firstLine="482" w:firstLineChars="200"/>
        <w:rPr>
          <w:rFonts w:cs="宋体" w:asciiTheme="minorEastAsia" w:hAnsiTheme="minorEastAsia" w:eastAsiaTheme="minorEastAsia"/>
          <w:b/>
          <w:szCs w:val="21"/>
        </w:rPr>
      </w:pPr>
      <w:r>
        <w:rPr>
          <w:rFonts w:hint="eastAsia" w:cs="宋体" w:asciiTheme="minorEastAsia" w:hAnsiTheme="minorEastAsia" w:eastAsiaTheme="minorEastAsia"/>
          <w:b/>
          <w:color w:val="FF0000"/>
          <w:sz w:val="24"/>
        </w:rPr>
        <w:br w:type="page"/>
      </w:r>
      <w:r>
        <w:rPr>
          <w:rFonts w:hint="eastAsia" w:cs="宋体" w:asciiTheme="minorEastAsia" w:hAnsiTheme="minorEastAsia" w:eastAsiaTheme="minorEastAsia"/>
          <w:b/>
          <w:szCs w:val="21"/>
        </w:rPr>
        <w:t>附件2：</w:t>
      </w:r>
    </w:p>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发包人向设计人提交有关资料及文件</w:t>
      </w:r>
      <w:bookmarkEnd w:id="103"/>
      <w:bookmarkEnd w:id="104"/>
      <w:r>
        <w:rPr>
          <w:rFonts w:hint="eastAsia" w:cs="宋体" w:asciiTheme="minorEastAsia" w:hAnsiTheme="minorEastAsia" w:eastAsiaTheme="minorEastAsia"/>
          <w:sz w:val="24"/>
        </w:rPr>
        <w:t>一览表</w:t>
      </w:r>
    </w:p>
    <w:tbl>
      <w:tblPr>
        <w:tblStyle w:val="2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50"/>
        <w:gridCol w:w="800"/>
        <w:gridCol w:w="322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pStyle w:val="13"/>
              <w:ind w:left="5250" w:leftChars="0"/>
              <w:jc w:val="center"/>
              <w:rPr>
                <w:rFonts w:asciiTheme="minorEastAsia" w:hAnsiTheme="minorEastAsia" w:eastAsiaTheme="minorEastAsia"/>
                <w:sz w:val="24"/>
                <w:szCs w:val="24"/>
              </w:rPr>
            </w:pPr>
            <w:bookmarkStart w:id="105" w:name="_Toc278309719"/>
            <w:bookmarkStart w:id="106" w:name="_Toc278231959"/>
            <w:r>
              <w:rPr>
                <w:rFonts w:hint="eastAsia" w:asciiTheme="minorEastAsia" w:hAnsiTheme="minorEastAsia" w:eastAsiaTheme="minorEastAsia"/>
                <w:sz w:val="24"/>
                <w:szCs w:val="24"/>
              </w:rPr>
              <w:t>0序号</w:t>
            </w: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资料及文件名称</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份数</w:t>
            </w:r>
          </w:p>
        </w:tc>
        <w:tc>
          <w:tcPr>
            <w:tcW w:w="32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提交日期</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项目批复文件</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2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及时</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厂区现状图</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2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及时</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32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bl>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（上表内容仅供参考，发包人和设计人应当根据项目具体情况详细列举）</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 w:val="24"/>
        </w:rPr>
        <w:br w:type="page"/>
      </w:r>
      <w:r>
        <w:rPr>
          <w:rFonts w:hint="eastAsia" w:cs="宋体" w:asciiTheme="minorEastAsia" w:hAnsiTheme="minorEastAsia" w:eastAsiaTheme="minorEastAsia"/>
          <w:b/>
          <w:szCs w:val="21"/>
        </w:rPr>
        <w:t>附件3 ：</w:t>
      </w:r>
    </w:p>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设计人向发包人交付的工程设计文件</w:t>
      </w:r>
      <w:bookmarkEnd w:id="105"/>
      <w:bookmarkEnd w:id="106"/>
      <w:r>
        <w:rPr>
          <w:rFonts w:hint="eastAsia" w:cs="宋体" w:asciiTheme="minorEastAsia" w:hAnsiTheme="minorEastAsia" w:eastAsiaTheme="minorEastAsia"/>
          <w:sz w:val="24"/>
        </w:rPr>
        <w:t>目录</w:t>
      </w:r>
    </w:p>
    <w:p>
      <w:pPr>
        <w:spacing w:afterLines="50" w:line="360" w:lineRule="exact"/>
        <w:ind w:firstLine="410" w:firstLineChars="170"/>
        <w:rPr>
          <w:rFonts w:cs="宋体" w:asciiTheme="minorEastAsia" w:hAnsiTheme="minorEastAsia" w:eastAsiaTheme="minorEastAsia"/>
          <w:b/>
          <w:sz w:val="24"/>
        </w:rPr>
      </w:pPr>
    </w:p>
    <w:tbl>
      <w:tblPr>
        <w:tblStyle w:val="20"/>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800"/>
        <w:gridCol w:w="322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资料及文件名称</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份数</w:t>
            </w:r>
          </w:p>
        </w:tc>
        <w:tc>
          <w:tcPr>
            <w:tcW w:w="32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提交日期</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优化方案（含估算）</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合同签订后10日历天内</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初步设计（含概算）</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方案确定后20日历天内</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展板及模型</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方案确定后20日历天内</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施工图（含预算）</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初步设计批复后45日历天内</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其他配套施工图（含预算）</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根据建设进度及发包人要求</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3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bl>
    <w:p>
      <w:pPr>
        <w:autoSpaceDE w:val="0"/>
        <w:autoSpaceDN w:val="0"/>
        <w:spacing w:line="360" w:lineRule="exact"/>
        <w:ind w:left="960" w:hanging="960" w:hangingChars="400"/>
        <w:rPr>
          <w:rFonts w:cs="宋体" w:asciiTheme="minorEastAsia" w:hAnsiTheme="minorEastAsia" w:eastAsiaTheme="minorEastAsia"/>
          <w:sz w:val="24"/>
        </w:rPr>
      </w:pPr>
    </w:p>
    <w:p>
      <w:pPr>
        <w:autoSpaceDE w:val="0"/>
        <w:autoSpaceDN w:val="0"/>
        <w:spacing w:line="360" w:lineRule="exact"/>
        <w:ind w:left="-105" w:leftChars="-50" w:firstLine="89" w:firstLineChars="37"/>
        <w:rPr>
          <w:rFonts w:cs="宋体" w:asciiTheme="minorEastAsia" w:hAnsiTheme="minorEastAsia" w:eastAsiaTheme="minorEastAsia"/>
          <w:b/>
          <w:sz w:val="24"/>
        </w:rPr>
      </w:pPr>
      <w:r>
        <w:rPr>
          <w:rFonts w:hint="eastAsia" w:cs="宋体" w:asciiTheme="minorEastAsia" w:hAnsiTheme="minorEastAsia" w:eastAsiaTheme="minorEastAsia"/>
          <w:b/>
          <w:sz w:val="24"/>
        </w:rPr>
        <w:t>特别约定：</w:t>
      </w:r>
    </w:p>
    <w:p>
      <w:pPr>
        <w:autoSpaceDE w:val="0"/>
        <w:autoSpaceDN w:val="0"/>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1.在发包人所提供的设计资料（含设计确认单、规划部门批文、政府各部门批文等）能满足设计人进行各阶段设计的前提下开始计算各阶段的设计时间。</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2.上述设计时间不包括法定的节假日。</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3.图纸交付地点：发包人指定地。发包人要求设计人提供电子版设计文件时，设计人有权对电子版设计文件采取加密、设置访问权限、限期使用等保护措施。</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4.如发包人要求提供超过合同约定份数的工程设计文件，则设计人仍应按发包人的要求提供，但发包人应向设计人支付工本费。</w:t>
      </w:r>
    </w:p>
    <w:p>
      <w:pPr>
        <w:spacing w:beforeLines="50" w:afterLines="50" w:line="360" w:lineRule="exact"/>
        <w:rPr>
          <w:rFonts w:cs="宋体" w:asciiTheme="minorEastAsia" w:hAnsiTheme="minorEastAsia" w:eastAsiaTheme="minorEastAsia"/>
          <w:sz w:val="24"/>
        </w:rPr>
      </w:pPr>
    </w:p>
    <w:p>
      <w:pPr>
        <w:spacing w:beforeLines="50" w:afterLines="50" w:line="360" w:lineRule="exact"/>
        <w:rPr>
          <w:rFonts w:cs="宋体" w:asciiTheme="minorEastAsia" w:hAnsiTheme="minorEastAsia" w:eastAsiaTheme="minorEastAsia"/>
          <w:sz w:val="24"/>
        </w:rPr>
      </w:pPr>
    </w:p>
    <w:p>
      <w:pPr>
        <w:rPr>
          <w:rFonts w:cs="宋体" w:asciiTheme="minorEastAsia" w:hAnsiTheme="minorEastAsia" w:eastAsiaTheme="minorEastAsia"/>
          <w:b/>
          <w:sz w:val="24"/>
        </w:rPr>
      </w:pPr>
      <w:r>
        <w:rPr>
          <w:rFonts w:cs="宋体" w:asciiTheme="minorEastAsia" w:hAnsiTheme="minorEastAsia" w:eastAsiaTheme="minorEastAsia"/>
          <w:b/>
          <w:sz w:val="24"/>
        </w:rPr>
        <w:br w:type="page"/>
      </w:r>
    </w:p>
    <w:p>
      <w:pPr>
        <w:spacing w:line="3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附件4 ：              </w:t>
      </w:r>
    </w:p>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设计人主要设计人员表</w:t>
      </w:r>
    </w:p>
    <w:p>
      <w:pPr>
        <w:spacing w:line="360" w:lineRule="exact"/>
        <w:rPr>
          <w:rFonts w:cs="宋体" w:asciiTheme="minorEastAsia" w:hAnsiTheme="minorEastAsia" w:eastAsiaTheme="minorEastAsia"/>
          <w:sz w:val="24"/>
        </w:rPr>
      </w:pPr>
    </w:p>
    <w:tbl>
      <w:tblPr>
        <w:tblStyle w:val="2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427"/>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名    称</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姓名</w:t>
            </w: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职务</w:t>
            </w: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注册执业资格</w:t>
            </w: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承担过的主要项目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项目主管</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其他人员</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二、项目组成员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项目负责人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项目</w:t>
            </w:r>
          </w:p>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副负责人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exact"/>
              <w:rPr>
                <w:rFonts w:asciiTheme="minorEastAsia" w:hAnsiTheme="minorEastAsia" w:eastAsiaTheme="minorEastAsia"/>
                <w:sz w:val="24"/>
              </w:rPr>
            </w:pPr>
            <w:r>
              <w:rPr>
                <w:rFonts w:hint="eastAsia" w:cs="宋体" w:asciiTheme="minorEastAsia" w:hAnsiTheme="minorEastAsia" w:eastAsiaTheme="minorEastAsia"/>
                <w:sz w:val="24"/>
              </w:rPr>
              <w:t xml:space="preserve">    专业</w:t>
            </w:r>
          </w:p>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exact"/>
              <w:rPr>
                <w:rFonts w:asciiTheme="minorEastAsia" w:hAnsiTheme="minorEastAsia" w:eastAsiaTheme="minorEastAsia"/>
                <w:sz w:val="24"/>
              </w:rPr>
            </w:pPr>
            <w:r>
              <w:rPr>
                <w:rFonts w:hint="eastAsia" w:cs="宋体" w:asciiTheme="minorEastAsia" w:hAnsiTheme="minorEastAsia" w:eastAsiaTheme="minorEastAsia"/>
                <w:sz w:val="24"/>
              </w:rPr>
              <w:t xml:space="preserve">     专业</w:t>
            </w:r>
          </w:p>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exact"/>
              <w:rPr>
                <w:rFonts w:asciiTheme="minorEastAsia" w:hAnsiTheme="minorEastAsia" w:eastAsiaTheme="minorEastAsia"/>
                <w:sz w:val="24"/>
              </w:rPr>
            </w:pPr>
          </w:p>
          <w:p>
            <w:pPr>
              <w:pStyle w:val="3"/>
              <w:keepNext/>
              <w:spacing w:after="0" w:line="360" w:lineRule="exact"/>
              <w:ind w:left="61" w:leftChars="29" w:right="63" w:firstLine="120" w:firstLineChars="50"/>
              <w:rPr>
                <w:rFonts w:cs="宋体" w:asciiTheme="minorEastAsia" w:hAnsiTheme="minorEastAsia" w:eastAsiaTheme="minorEastAsia"/>
                <w:sz w:val="24"/>
              </w:rPr>
            </w:pPr>
            <w:r>
              <w:rPr>
                <w:rFonts w:hint="eastAsia" w:cs="宋体" w:asciiTheme="minorEastAsia" w:hAnsiTheme="minorEastAsia" w:eastAsiaTheme="minorEastAsia"/>
                <w:sz w:val="24"/>
              </w:rPr>
              <w:t>专业负责人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exact"/>
              <w:rPr>
                <w:rFonts w:asciiTheme="minorEastAsia" w:hAnsiTheme="minorEastAsia" w:eastAsiaTheme="minorEastAsia"/>
                <w:sz w:val="24"/>
              </w:rPr>
            </w:pPr>
          </w:p>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专业负责人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exact"/>
              <w:rPr>
                <w:rFonts w:asciiTheme="minorEastAsia" w:hAnsiTheme="minorEastAsia" w:eastAsiaTheme="minorEastAsia"/>
                <w:sz w:val="24"/>
              </w:rPr>
            </w:pPr>
          </w:p>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专业负责人</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3"/>
              <w:keepNext/>
              <w:spacing w:after="0" w:line="360" w:lineRule="exact"/>
              <w:ind w:left="63" w:right="63"/>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8" w:type="dxa"/>
            <w:vAlign w:val="center"/>
          </w:tcPr>
          <w:p>
            <w:pPr>
              <w:pStyle w:val="3"/>
              <w:keepNext/>
              <w:spacing w:after="0" w:line="360" w:lineRule="exact"/>
              <w:ind w:left="63" w:right="63"/>
              <w:rPr>
                <w:rFonts w:cs="宋体" w:asciiTheme="minorEastAsia" w:hAnsiTheme="minorEastAsia" w:eastAsiaTheme="minorEastAsia"/>
                <w:sz w:val="24"/>
              </w:rPr>
            </w:pPr>
          </w:p>
        </w:tc>
        <w:tc>
          <w:tcPr>
            <w:tcW w:w="1134" w:type="dxa"/>
            <w:vAlign w:val="center"/>
          </w:tcPr>
          <w:p>
            <w:pPr>
              <w:pStyle w:val="3"/>
              <w:keepNext/>
              <w:spacing w:after="0" w:line="360" w:lineRule="exact"/>
              <w:ind w:left="63" w:right="63"/>
              <w:rPr>
                <w:rFonts w:cs="宋体" w:asciiTheme="minorEastAsia" w:hAnsiTheme="minorEastAsia" w:eastAsiaTheme="minorEastAsia"/>
                <w:sz w:val="24"/>
              </w:rPr>
            </w:pPr>
          </w:p>
        </w:tc>
        <w:tc>
          <w:tcPr>
            <w:tcW w:w="1427" w:type="dxa"/>
            <w:vAlign w:val="center"/>
          </w:tcPr>
          <w:p>
            <w:pPr>
              <w:pStyle w:val="3"/>
              <w:keepNext/>
              <w:spacing w:after="0" w:line="360" w:lineRule="exact"/>
              <w:ind w:left="63" w:right="63"/>
              <w:rPr>
                <w:rFonts w:cs="宋体" w:asciiTheme="minorEastAsia" w:hAnsiTheme="minorEastAsia" w:eastAsiaTheme="minorEastAsia"/>
                <w:sz w:val="24"/>
              </w:rPr>
            </w:pPr>
          </w:p>
        </w:tc>
        <w:tc>
          <w:tcPr>
            <w:tcW w:w="3959" w:type="dxa"/>
            <w:vAlign w:val="center"/>
          </w:tcPr>
          <w:p>
            <w:pPr>
              <w:pStyle w:val="3"/>
              <w:keepNext/>
              <w:spacing w:after="0" w:line="360" w:lineRule="exact"/>
              <w:ind w:left="63" w:right="63"/>
              <w:rPr>
                <w:rFonts w:cs="宋体" w:asciiTheme="minorEastAsia" w:hAnsiTheme="minorEastAsia" w:eastAsiaTheme="minorEastAsia"/>
                <w:sz w:val="24"/>
              </w:rPr>
            </w:pPr>
          </w:p>
        </w:tc>
      </w:tr>
    </w:tbl>
    <w:p>
      <w:pPr>
        <w:spacing w:line="360" w:lineRule="exact"/>
        <w:rPr>
          <w:rFonts w:cs="宋体" w:asciiTheme="minorEastAsia" w:hAnsiTheme="minorEastAsia" w:eastAsiaTheme="minorEastAsia"/>
          <w:sz w:val="24"/>
        </w:rPr>
      </w:pPr>
    </w:p>
    <w:p>
      <w:pPr>
        <w:spacing w:line="3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br w:type="page"/>
      </w:r>
    </w:p>
    <w:p>
      <w:pPr>
        <w:spacing w:line="3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附件5：</w:t>
      </w:r>
    </w:p>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设计进度表</w:t>
      </w:r>
    </w:p>
    <w:p>
      <w:pPr>
        <w:spacing w:line="360" w:lineRule="exact"/>
        <w:rPr>
          <w:rFonts w:cs="宋体" w:asciiTheme="minorEastAsia" w:hAnsiTheme="minorEastAsia" w:eastAsiaTheme="minorEastAsia"/>
          <w:sz w:val="24"/>
        </w:rPr>
      </w:pPr>
    </w:p>
    <w:p>
      <w:pPr>
        <w:spacing w:line="360" w:lineRule="exact"/>
        <w:rPr>
          <w:rFonts w:cs="宋体" w:asciiTheme="minorEastAsia" w:hAnsiTheme="minorEastAsia" w:eastAsiaTheme="minorEastAsia"/>
          <w:sz w:val="24"/>
        </w:rPr>
      </w:pPr>
    </w:p>
    <w:p>
      <w:pPr>
        <w:spacing w:line="360" w:lineRule="exact"/>
        <w:rPr>
          <w:rFonts w:cs="宋体" w:asciiTheme="minorEastAsia" w:hAnsiTheme="minorEastAsia" w:eastAsiaTheme="minorEastAsia"/>
          <w:sz w:val="24"/>
        </w:rPr>
      </w:pPr>
    </w:p>
    <w:p>
      <w:pPr>
        <w:spacing w:line="360" w:lineRule="exact"/>
        <w:rPr>
          <w:rFonts w:cs="宋体" w:asciiTheme="minorEastAsia" w:hAnsiTheme="minorEastAsia" w:eastAsiaTheme="minorEastAsia"/>
          <w:sz w:val="24"/>
        </w:rPr>
      </w:pPr>
    </w:p>
    <w:p>
      <w:pPr>
        <w:spacing w:line="360" w:lineRule="exact"/>
        <w:rPr>
          <w:rFonts w:cs="宋体" w:asciiTheme="minorEastAsia" w:hAnsiTheme="minorEastAsia" w:eastAsiaTheme="minorEastAsia"/>
          <w:sz w:val="24"/>
        </w:rPr>
      </w:pPr>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
      <w:pPr>
        <w:pStyle w:val="2"/>
        <w:ind w:firstLine="210"/>
      </w:pPr>
    </w:p>
    <w:p>
      <w:pPr>
        <w:pStyle w:val="4"/>
        <w:ind w:left="420" w:firstLine="420"/>
        <w:rPr>
          <w:lang w:eastAsia="zh-CN"/>
        </w:rPr>
      </w:pPr>
    </w:p>
    <w:p>
      <w:pPr>
        <w:pStyle w:val="4"/>
        <w:ind w:left="420" w:firstLine="420"/>
        <w:rPr>
          <w:lang w:eastAsia="zh-CN"/>
        </w:rPr>
      </w:pPr>
    </w:p>
    <w:p/>
    <w:p>
      <w:pPr>
        <w:pStyle w:val="2"/>
        <w:ind w:firstLine="210"/>
      </w:pPr>
    </w:p>
    <w:p>
      <w:pPr>
        <w:spacing w:line="3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附件6：</w:t>
      </w:r>
    </w:p>
    <w:p>
      <w:pPr>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设计费明细及支付方式</w:t>
      </w:r>
    </w:p>
    <w:p>
      <w:pPr>
        <w:spacing w:line="360" w:lineRule="exact"/>
        <w:ind w:firstLine="448" w:firstLineChars="187"/>
        <w:rPr>
          <w:rFonts w:cs="宋体" w:asciiTheme="minorEastAsia" w:hAnsiTheme="minorEastAsia" w:eastAsiaTheme="minorEastAsia"/>
          <w:sz w:val="24"/>
        </w:rPr>
      </w:pPr>
      <w:r>
        <w:rPr>
          <w:rFonts w:hint="eastAsia" w:cs="宋体" w:asciiTheme="minorEastAsia" w:hAnsiTheme="minorEastAsia" w:eastAsiaTheme="minorEastAsia"/>
          <w:sz w:val="24"/>
        </w:rPr>
        <w:t>一、设计费总额：</w:t>
      </w:r>
    </w:p>
    <w:p>
      <w:pPr>
        <w:spacing w:line="360" w:lineRule="exact"/>
        <w:ind w:firstLine="448" w:firstLineChars="187"/>
        <w:rPr>
          <w:rFonts w:cs="宋体" w:asciiTheme="minorEastAsia" w:hAnsiTheme="minorEastAsia" w:eastAsiaTheme="minorEastAsia"/>
          <w:sz w:val="24"/>
        </w:rPr>
      </w:pPr>
      <w:r>
        <w:rPr>
          <w:rFonts w:hint="eastAsia" w:cs="宋体" w:asciiTheme="minorEastAsia" w:hAnsiTheme="minorEastAsia" w:eastAsiaTheme="minorEastAsia"/>
          <w:sz w:val="24"/>
        </w:rPr>
        <w:t>二、设计费总额构成：</w:t>
      </w:r>
    </w:p>
    <w:p>
      <w:pPr>
        <w:spacing w:line="360" w:lineRule="exact"/>
        <w:ind w:firstLine="540"/>
        <w:rPr>
          <w:rFonts w:cs="宋体" w:asciiTheme="minorEastAsia" w:hAnsiTheme="minorEastAsia" w:eastAsiaTheme="minorEastAsia"/>
          <w:sz w:val="24"/>
          <w:u w:val="single"/>
        </w:rPr>
      </w:pPr>
      <w:r>
        <w:rPr>
          <w:rFonts w:hint="eastAsia" w:cs="宋体" w:asciiTheme="minorEastAsia" w:hAnsiTheme="minorEastAsia" w:eastAsiaTheme="minorEastAsia"/>
          <w:sz w:val="24"/>
        </w:rPr>
        <w:t>1.工程设计基本服务费用：固定总价：</w:t>
      </w:r>
    </w:p>
    <w:p>
      <w:pPr>
        <w:spacing w:line="360" w:lineRule="exact"/>
        <w:ind w:firstLine="3199" w:firstLineChars="1333"/>
        <w:rPr>
          <w:rFonts w:cs="宋体" w:asciiTheme="minorEastAsia" w:hAnsiTheme="minorEastAsia" w:eastAsiaTheme="minorEastAsia"/>
          <w:b/>
          <w:sz w:val="24"/>
        </w:rPr>
      </w:pPr>
      <w:r>
        <w:rPr>
          <w:rFonts w:hint="eastAsia" w:cs="宋体" w:asciiTheme="minorEastAsia" w:hAnsiTheme="minorEastAsia" w:eastAsiaTheme="minorEastAsia"/>
          <w:sz w:val="24"/>
        </w:rPr>
        <w:t xml:space="preserve">   固定单价（</w:t>
      </w:r>
      <w:r>
        <w:rPr>
          <w:rFonts w:hint="eastAsia" w:cs="宋体" w:asciiTheme="minorEastAsia" w:hAnsiTheme="minorEastAsia" w:eastAsiaTheme="minorEastAsia"/>
          <w:b/>
          <w:sz w:val="24"/>
          <w:u w:val="single"/>
        </w:rPr>
        <w:t xml:space="preserve"> / </w:t>
      </w:r>
      <w:r>
        <w:rPr>
          <w:rFonts w:hint="eastAsia" w:cs="宋体" w:asciiTheme="minorEastAsia" w:hAnsiTheme="minorEastAsia" w:eastAsiaTheme="minorEastAsia"/>
          <w:sz w:val="24"/>
        </w:rPr>
        <w:t>元/平方米或费率</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sz w:val="24"/>
        </w:rPr>
        <w:t>%）</w:t>
      </w:r>
    </w:p>
    <w:p>
      <w:pPr>
        <w:spacing w:line="360" w:lineRule="exact"/>
        <w:ind w:firstLine="540"/>
        <w:rPr>
          <w:rFonts w:cs="宋体" w:asciiTheme="minorEastAsia" w:hAnsiTheme="minorEastAsia" w:eastAsiaTheme="minorEastAsia"/>
          <w:sz w:val="24"/>
          <w:u w:val="single"/>
        </w:rPr>
      </w:pPr>
      <w:r>
        <w:rPr>
          <w:rFonts w:hint="eastAsia" w:cs="宋体" w:asciiTheme="minorEastAsia" w:hAnsiTheme="minorEastAsia" w:eastAsiaTheme="minorEastAsia"/>
          <w:sz w:val="24"/>
        </w:rPr>
        <w:t>2.工程设计其他服务费用：</w:t>
      </w:r>
    </w:p>
    <w:p>
      <w:pPr>
        <w:spacing w:line="360" w:lineRule="exact"/>
        <w:ind w:firstLine="540"/>
        <w:rPr>
          <w:rFonts w:cs="宋体" w:asciiTheme="minorEastAsia" w:hAnsiTheme="minorEastAsia" w:eastAsiaTheme="minorEastAsia"/>
          <w:sz w:val="24"/>
        </w:rPr>
      </w:pPr>
      <w:r>
        <w:rPr>
          <w:rFonts w:hint="eastAsia" w:cs="宋体" w:asciiTheme="minorEastAsia" w:hAnsiTheme="minorEastAsia" w:eastAsiaTheme="minorEastAsia"/>
          <w:sz w:val="24"/>
        </w:rPr>
        <w:t>3.合同签订前设计人已完成工作的费用：</w:t>
      </w:r>
    </w:p>
    <w:p>
      <w:pPr>
        <w:spacing w:line="360" w:lineRule="exact"/>
        <w:ind w:firstLine="540"/>
        <w:rPr>
          <w:rFonts w:cs="宋体" w:asciiTheme="minorEastAsia" w:hAnsiTheme="minorEastAsia" w:eastAsiaTheme="minorEastAsia"/>
          <w:sz w:val="24"/>
        </w:rPr>
      </w:pPr>
      <w:r>
        <w:rPr>
          <w:rFonts w:hint="eastAsia" w:cs="宋体" w:asciiTheme="minorEastAsia" w:hAnsiTheme="minorEastAsia" w:eastAsiaTheme="minorEastAsia"/>
          <w:sz w:val="24"/>
        </w:rPr>
        <w:t>4.特别约定：</w:t>
      </w:r>
    </w:p>
    <w:p>
      <w:pPr>
        <w:spacing w:line="3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项目施工过程，设计人必须派出至少1名具有一定项目管理经验的人员，作为设计人的项目管理代表全过程参与项目的建设，代表设计人参与发包人的项目管理工作，并根据本项目要求，协调和调动设计人的相关资源；在项目实施高峰期，根据项目不同进度，派驻不同的项目组进驻现场，提供现场技术服务、解决施工中的技术问题。</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设计人技术人员参与项目现场服务过程中，自行履行现场签到制度，考勤记录不全导致现场设计服务费无法支付的，由设计人自行承担    </w:t>
      </w:r>
      <w:r>
        <w:rPr>
          <w:rFonts w:hint="eastAsia" w:cs="宋体" w:asciiTheme="minorEastAsia" w:hAnsiTheme="minorEastAsia" w:eastAsiaTheme="minorEastAsia"/>
          <w:sz w:val="24"/>
        </w:rPr>
        <w:t>。</w:t>
      </w:r>
    </w:p>
    <w:p>
      <w:pPr>
        <w:spacing w:line="360" w:lineRule="exact"/>
        <w:ind w:firstLine="570"/>
        <w:rPr>
          <w:rFonts w:cs="宋体" w:asciiTheme="minorEastAsia" w:hAnsiTheme="minorEastAsia" w:eastAsiaTheme="minorEastAsia"/>
          <w:sz w:val="24"/>
        </w:rPr>
      </w:pPr>
      <w:r>
        <w:rPr>
          <w:rFonts w:hint="eastAsia" w:cs="宋体" w:asciiTheme="minorEastAsia" w:hAnsiTheme="minorEastAsia" w:eastAsiaTheme="minorEastAsia"/>
          <w:sz w:val="24"/>
        </w:rPr>
        <w:t>三、设计费明细计算表</w:t>
      </w:r>
    </w:p>
    <w:p>
      <w:pPr>
        <w:spacing w:line="360" w:lineRule="exact"/>
        <w:ind w:firstLine="688" w:firstLineChars="287"/>
        <w:rPr>
          <w:rFonts w:cs="宋体" w:asciiTheme="minorEastAsia" w:hAnsiTheme="minorEastAsia" w:eastAsiaTheme="minorEastAsia"/>
          <w:sz w:val="24"/>
        </w:rPr>
      </w:pPr>
      <w:r>
        <w:rPr>
          <w:rFonts w:hint="eastAsia" w:cs="宋体" w:asciiTheme="minorEastAsia" w:hAnsiTheme="minorEastAsia" w:eastAsiaTheme="minorEastAsia"/>
          <w:sz w:val="24"/>
        </w:rPr>
        <w:t>四、设计费支付方式</w:t>
      </w:r>
    </w:p>
    <w:p>
      <w:pPr>
        <w:spacing w:line="36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 xml:space="preserve">  设计方提交各阶段合格设计文件后，投标人开具相应的增值税专用发票，按下表支付各阶段设计费（付款取整数万元）：</w:t>
      </w:r>
    </w:p>
    <w:tbl>
      <w:tblPr>
        <w:tblStyle w:val="2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677"/>
        <w:gridCol w:w="1962"/>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99" w:type="dxa"/>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付费次序</w:t>
            </w:r>
          </w:p>
        </w:tc>
        <w:tc>
          <w:tcPr>
            <w:tcW w:w="1677" w:type="dxa"/>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付费比例%</w:t>
            </w:r>
          </w:p>
        </w:tc>
        <w:tc>
          <w:tcPr>
            <w:tcW w:w="1962" w:type="dxa"/>
            <w:vAlign w:val="center"/>
          </w:tcPr>
          <w:p>
            <w:pPr>
              <w:ind w:left="480" w:hanging="480" w:hangingChars="200"/>
              <w:jc w:val="center"/>
              <w:rPr>
                <w:rFonts w:cs="宋体" w:asciiTheme="minorEastAsia" w:hAnsiTheme="minorEastAsia" w:eastAsiaTheme="minorEastAsia"/>
                <w:sz w:val="24"/>
              </w:rPr>
            </w:pPr>
            <w:r>
              <w:rPr>
                <w:rFonts w:hint="eastAsia" w:asciiTheme="minorEastAsia" w:hAnsiTheme="minorEastAsia" w:eastAsiaTheme="minorEastAsia"/>
                <w:sz w:val="24"/>
              </w:rPr>
              <w:t>金额（万元）</w:t>
            </w:r>
          </w:p>
        </w:tc>
        <w:tc>
          <w:tcPr>
            <w:tcW w:w="3822" w:type="dxa"/>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付费时间（由交付设计文件所决定）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99"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第一次付费</w:t>
            </w:r>
          </w:p>
        </w:tc>
        <w:tc>
          <w:tcPr>
            <w:tcW w:w="1677"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0</w:t>
            </w:r>
          </w:p>
        </w:tc>
        <w:tc>
          <w:tcPr>
            <w:tcW w:w="1962" w:type="dxa"/>
            <w:vAlign w:val="center"/>
          </w:tcPr>
          <w:p>
            <w:pPr>
              <w:ind w:left="-105" w:leftChars="-50" w:right="-105" w:rightChars="-50"/>
              <w:jc w:val="center"/>
              <w:rPr>
                <w:rFonts w:cs="宋体" w:asciiTheme="minorEastAsia" w:hAnsiTheme="minorEastAsia" w:eastAsiaTheme="minorEastAsia"/>
                <w:sz w:val="24"/>
              </w:rPr>
            </w:pPr>
          </w:p>
        </w:tc>
        <w:tc>
          <w:tcPr>
            <w:tcW w:w="3822" w:type="dxa"/>
            <w:vAlign w:val="center"/>
          </w:tcPr>
          <w:p>
            <w:pPr>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提交优化方案及初步设计</w:t>
            </w:r>
          </w:p>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（含展板），初步设计批复后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599"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第二次付费</w:t>
            </w:r>
          </w:p>
        </w:tc>
        <w:tc>
          <w:tcPr>
            <w:tcW w:w="1677"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50</w:t>
            </w:r>
          </w:p>
        </w:tc>
        <w:tc>
          <w:tcPr>
            <w:tcW w:w="1962" w:type="dxa"/>
            <w:vAlign w:val="center"/>
          </w:tcPr>
          <w:p>
            <w:pPr>
              <w:ind w:left="-105" w:leftChars="-50" w:right="-105" w:rightChars="-50"/>
              <w:jc w:val="center"/>
              <w:rPr>
                <w:rFonts w:cs="宋体" w:asciiTheme="minorEastAsia" w:hAnsiTheme="minorEastAsia" w:eastAsiaTheme="minorEastAsia"/>
                <w:sz w:val="24"/>
              </w:rPr>
            </w:pPr>
          </w:p>
        </w:tc>
        <w:tc>
          <w:tcPr>
            <w:tcW w:w="3822" w:type="dxa"/>
            <w:vAlign w:val="center"/>
          </w:tcPr>
          <w:p>
            <w:pPr>
              <w:ind w:left="-105" w:leftChars="-50" w:right="-105" w:rightChars="-50"/>
              <w:jc w:val="center"/>
              <w:rPr>
                <w:rFonts w:asciiTheme="minorEastAsia" w:hAnsiTheme="minorEastAsia" w:eastAsiaTheme="minorEastAsia"/>
                <w:sz w:val="24"/>
              </w:rPr>
            </w:pPr>
          </w:p>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提交</w:t>
            </w:r>
            <w:r>
              <w:rPr>
                <w:rFonts w:asciiTheme="minorEastAsia" w:hAnsiTheme="minorEastAsia" w:eastAsiaTheme="minorEastAsia"/>
                <w:sz w:val="24"/>
              </w:rPr>
              <w:t>施工图</w:t>
            </w:r>
            <w:r>
              <w:rPr>
                <w:rFonts w:hint="eastAsia" w:asciiTheme="minorEastAsia" w:hAnsiTheme="minorEastAsia" w:eastAsiaTheme="minorEastAsia"/>
                <w:sz w:val="24"/>
              </w:rPr>
              <w:t>，</w:t>
            </w:r>
            <w:r>
              <w:rPr>
                <w:rFonts w:asciiTheme="minorEastAsia" w:hAnsiTheme="minorEastAsia" w:eastAsiaTheme="minorEastAsia"/>
                <w:sz w:val="24"/>
              </w:rPr>
              <w:t>且</w:t>
            </w:r>
            <w:r>
              <w:rPr>
                <w:rFonts w:hint="eastAsia" w:asciiTheme="minorEastAsia" w:hAnsiTheme="minorEastAsia" w:eastAsiaTheme="minorEastAsia"/>
                <w:sz w:val="24"/>
              </w:rPr>
              <w:t>施工图审查</w:t>
            </w:r>
            <w:r>
              <w:rPr>
                <w:rFonts w:asciiTheme="minorEastAsia" w:hAnsiTheme="minorEastAsia" w:eastAsiaTheme="minorEastAsia"/>
                <w:sz w:val="24"/>
              </w:rPr>
              <w:t>合格</w:t>
            </w:r>
            <w:r>
              <w:rPr>
                <w:rFonts w:hint="eastAsia" w:asciiTheme="minorEastAsia" w:hAnsiTheme="minorEastAsia" w:eastAsiaTheme="minorEastAsia"/>
                <w:sz w:val="24"/>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99"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第三次付费</w:t>
            </w:r>
          </w:p>
        </w:tc>
        <w:tc>
          <w:tcPr>
            <w:tcW w:w="1677"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w:t>
            </w:r>
          </w:p>
        </w:tc>
        <w:tc>
          <w:tcPr>
            <w:tcW w:w="1962" w:type="dxa"/>
            <w:vAlign w:val="center"/>
          </w:tcPr>
          <w:p>
            <w:pPr>
              <w:ind w:left="-105" w:leftChars="-50" w:right="-105" w:rightChars="-50"/>
              <w:jc w:val="center"/>
              <w:rPr>
                <w:rFonts w:cs="宋体" w:asciiTheme="minorEastAsia" w:hAnsiTheme="minorEastAsia" w:eastAsiaTheme="minorEastAsia"/>
                <w:sz w:val="24"/>
              </w:rPr>
            </w:pPr>
          </w:p>
        </w:tc>
        <w:tc>
          <w:tcPr>
            <w:tcW w:w="3822" w:type="dxa"/>
            <w:vAlign w:val="center"/>
          </w:tcPr>
          <w:p>
            <w:pPr>
              <w:ind w:left="-105" w:leftChars="-50" w:right="-105" w:rightChars="-50"/>
              <w:jc w:val="center"/>
              <w:rPr>
                <w:rFonts w:cs="宋体" w:asciiTheme="minorEastAsia" w:hAnsiTheme="minorEastAsia" w:eastAsiaTheme="minorEastAsia"/>
                <w:sz w:val="24"/>
              </w:rPr>
            </w:pPr>
            <w:r>
              <w:rPr>
                <w:rFonts w:hint="eastAsia" w:asciiTheme="minorEastAsia" w:hAnsiTheme="minorEastAsia" w:eastAsiaTheme="minorEastAsia"/>
                <w:sz w:val="24"/>
              </w:rPr>
              <w:t>总体竣工验收合格且结算审计完毕后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99" w:type="dxa"/>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合      计</w:t>
            </w:r>
          </w:p>
        </w:tc>
        <w:tc>
          <w:tcPr>
            <w:tcW w:w="1677" w:type="dxa"/>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100%</w:t>
            </w:r>
          </w:p>
        </w:tc>
        <w:tc>
          <w:tcPr>
            <w:tcW w:w="1962" w:type="dxa"/>
            <w:vAlign w:val="center"/>
          </w:tcPr>
          <w:p>
            <w:pPr>
              <w:jc w:val="center"/>
              <w:rPr>
                <w:rFonts w:cs="宋体" w:asciiTheme="minorEastAsia" w:hAnsiTheme="minorEastAsia" w:eastAsiaTheme="minorEastAsia"/>
                <w:sz w:val="24"/>
              </w:rPr>
            </w:pPr>
          </w:p>
        </w:tc>
        <w:tc>
          <w:tcPr>
            <w:tcW w:w="3822" w:type="dxa"/>
            <w:vAlign w:val="center"/>
          </w:tcPr>
          <w:p>
            <w:pPr>
              <w:rPr>
                <w:rFonts w:cs="宋体" w:asciiTheme="minorEastAsia" w:hAnsiTheme="minorEastAsia" w:eastAsiaTheme="minorEastAsia"/>
                <w:sz w:val="24"/>
              </w:rPr>
            </w:pPr>
          </w:p>
        </w:tc>
      </w:tr>
    </w:tbl>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p>
    <w:p>
      <w:pPr>
        <w:spacing w:line="3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附件7：               </w:t>
      </w:r>
    </w:p>
    <w:p>
      <w:pPr>
        <w:spacing w:line="360" w:lineRule="exact"/>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设计变更计费依据和方法</w:t>
      </w:r>
    </w:p>
    <w:p>
      <w:pPr>
        <w:pStyle w:val="14"/>
        <w:rPr>
          <w:rFonts w:asciiTheme="minorEastAsia" w:hAnsiTheme="minorEastAsia" w:eastAsiaTheme="minorEastAsia"/>
          <w:sz w:val="24"/>
        </w:rPr>
      </w:pPr>
      <w:r>
        <w:rPr>
          <w:rFonts w:hint="eastAsia" w:asciiTheme="minorEastAsia" w:hAnsiTheme="minorEastAsia" w:eastAsiaTheme="minorEastAsia"/>
          <w:sz w:val="24"/>
        </w:rPr>
        <w:t>按照国家及地方相关规定执行。</w:t>
      </w:r>
    </w:p>
    <w:bookmarkEnd w:id="94"/>
    <w:p>
      <w:pPr>
        <w:pStyle w:val="14"/>
        <w:ind w:firstLine="210"/>
        <w:rPr>
          <w:highlight w:val="yellow"/>
        </w:rPr>
      </w:pPr>
      <w:r>
        <w:rPr>
          <w:highlight w:val="yellow"/>
        </w:rPr>
        <w:br w:type="page"/>
      </w:r>
    </w:p>
    <w:p>
      <w:pPr>
        <w:spacing w:line="36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附件8：</w:t>
      </w:r>
      <w:r>
        <w:rPr>
          <w:rFonts w:cs="宋体" w:asciiTheme="minorEastAsia" w:hAnsiTheme="minorEastAsia" w:eastAsiaTheme="minorEastAsia"/>
          <w:b/>
          <w:sz w:val="24"/>
        </w:rPr>
        <w:t xml:space="preserve"> </w:t>
      </w:r>
    </w:p>
    <w:p>
      <w:pPr>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全过程工程咨询服务合同</w:t>
      </w:r>
    </w:p>
    <w:p>
      <w:pPr>
        <w:spacing w:line="360" w:lineRule="auto"/>
        <w:ind w:firstLine="590" w:firstLineChars="245"/>
        <w:rPr>
          <w:rFonts w:cs="宋体" w:asciiTheme="minorEastAsia" w:hAnsiTheme="minorEastAsia" w:eastAsiaTheme="minorEastAsia"/>
          <w:b/>
          <w:sz w:val="24"/>
        </w:rPr>
      </w:pPr>
      <w:r>
        <w:rPr>
          <w:rFonts w:hint="eastAsia" w:cs="宋体" w:asciiTheme="minorEastAsia" w:hAnsiTheme="minorEastAsia" w:eastAsiaTheme="minorEastAsia"/>
          <w:b/>
          <w:sz w:val="24"/>
        </w:rPr>
        <w:t>发包人（委托人）：</w:t>
      </w:r>
    </w:p>
    <w:p>
      <w:pPr>
        <w:spacing w:afterLines="50" w:line="360" w:lineRule="auto"/>
        <w:ind w:firstLine="590" w:firstLineChars="245"/>
        <w:rPr>
          <w:rFonts w:cs="宋体" w:asciiTheme="minorEastAsia" w:hAnsiTheme="minorEastAsia" w:eastAsiaTheme="minorEastAsia"/>
          <w:b/>
          <w:sz w:val="24"/>
        </w:rPr>
      </w:pPr>
      <w:r>
        <w:rPr>
          <w:rFonts w:hint="eastAsia" w:cs="宋体" w:asciiTheme="minorEastAsia" w:hAnsiTheme="minorEastAsia" w:eastAsiaTheme="minorEastAsia"/>
          <w:b/>
          <w:sz w:val="24"/>
        </w:rPr>
        <w:t>设计人（受托人）：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根据《中华人民共和国合同法》、《中华人民共和国建筑法》及其他有关法律、行政法规，遵循平等、自愿、公平和诚信的原则，双方就委托全过程工程咨询的事项协商一致，订立本合同。</w:t>
      </w:r>
    </w:p>
    <w:p>
      <w:pPr>
        <w:pStyle w:val="14"/>
        <w:spacing w:after="0" w:line="360" w:lineRule="auto"/>
        <w:rPr>
          <w:rFonts w:asciiTheme="minorEastAsia" w:hAnsiTheme="minorEastAsia" w:eastAsiaTheme="minorEastAsia"/>
          <w:b/>
          <w:sz w:val="24"/>
        </w:rPr>
      </w:pPr>
      <w:r>
        <w:rPr>
          <w:rFonts w:hint="eastAsia" w:asciiTheme="minorEastAsia" w:hAnsiTheme="minorEastAsia" w:eastAsiaTheme="minorEastAsia"/>
          <w:b/>
          <w:sz w:val="24"/>
        </w:rPr>
        <w:t>一、工程概况：</w:t>
      </w:r>
    </w:p>
    <w:p>
      <w:pPr>
        <w:spacing w:line="360" w:lineRule="auto"/>
        <w:ind w:firstLine="470" w:firstLineChars="196"/>
        <w:rPr>
          <w:rFonts w:cs="宋体" w:asciiTheme="minorEastAsia" w:hAnsiTheme="minorEastAsia" w:eastAsiaTheme="minorEastAsia"/>
          <w:sz w:val="24"/>
          <w:u w:val="single"/>
        </w:rPr>
      </w:pPr>
      <w:r>
        <w:rPr>
          <w:rFonts w:hint="eastAsia" w:cs="宋体" w:asciiTheme="minorEastAsia" w:hAnsiTheme="minorEastAsia" w:eastAsiaTheme="minorEastAsia"/>
          <w:bCs/>
          <w:sz w:val="24"/>
        </w:rPr>
        <w:t>1.工程名称</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河南中烟工业有限责任公司许昌卷烟厂原料周转库建设项目</w:t>
      </w:r>
      <w:r>
        <w:rPr>
          <w:rFonts w:hint="eastAsia" w:cs="宋体" w:asciiTheme="minorEastAsia" w:hAnsiTheme="minorEastAsia" w:eastAsiaTheme="minorEastAsia"/>
          <w:sz w:val="24"/>
        </w:rPr>
        <w:t>。</w:t>
      </w:r>
    </w:p>
    <w:p>
      <w:pPr>
        <w:spacing w:line="360" w:lineRule="auto"/>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bCs/>
          <w:sz w:val="24"/>
        </w:rPr>
        <w:t>2.工程地点：</w:t>
      </w:r>
      <w:r>
        <w:rPr>
          <w:rFonts w:hint="eastAsia" w:cs="宋体" w:asciiTheme="minorEastAsia" w:hAnsiTheme="minorEastAsia" w:eastAsiaTheme="minorEastAsia"/>
          <w:sz w:val="24"/>
          <w:u w:val="single"/>
        </w:rPr>
        <w:t>河南中烟工业有限责任公司许昌卷烟厂内</w:t>
      </w:r>
      <w:r>
        <w:rPr>
          <w:rFonts w:hint="eastAsia" w:cs="宋体" w:asciiTheme="minorEastAsia" w:hAnsiTheme="minorEastAsia" w:eastAsiaTheme="minorEastAsia"/>
          <w:sz w:val="24"/>
        </w:rPr>
        <w:t>。</w:t>
      </w:r>
    </w:p>
    <w:p>
      <w:pPr>
        <w:spacing w:line="360" w:lineRule="auto"/>
        <w:ind w:firstLine="470" w:firstLineChars="196"/>
        <w:rPr>
          <w:rFonts w:cs="宋体" w:asciiTheme="minorEastAsia" w:hAnsiTheme="minorEastAsia" w:eastAsiaTheme="minorEastAsia"/>
          <w:sz w:val="24"/>
          <w:u w:val="single"/>
        </w:rPr>
      </w:pPr>
      <w:r>
        <w:rPr>
          <w:rFonts w:hint="eastAsia" w:cs="宋体" w:asciiTheme="minorEastAsia" w:hAnsiTheme="minorEastAsia" w:eastAsiaTheme="minorEastAsia"/>
          <w:sz w:val="24"/>
        </w:rPr>
        <w:t>3.规划占地面积：</w:t>
      </w:r>
      <w:r>
        <w:rPr>
          <w:rFonts w:hint="eastAsia" w:cs="宋体" w:asciiTheme="minorEastAsia" w:hAnsiTheme="minorEastAsia" w:eastAsiaTheme="minorEastAsia"/>
          <w:sz w:val="24"/>
          <w:u w:val="single"/>
        </w:rPr>
        <w:t xml:space="preserve">    平方米，总建筑面积：    平方米（其中地上约    平方米，地下约    平方米）；地上   层，地下    层；建筑高度    米。</w:t>
      </w:r>
    </w:p>
    <w:p>
      <w:pPr>
        <w:spacing w:line="360" w:lineRule="auto"/>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4.建筑功能：</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等。</w:t>
      </w:r>
    </w:p>
    <w:p>
      <w:pPr>
        <w:spacing w:line="360" w:lineRule="auto"/>
        <w:ind w:firstLine="470" w:firstLineChars="196"/>
        <w:rPr>
          <w:rFonts w:cs="宋体" w:asciiTheme="minorEastAsia" w:hAnsiTheme="minorEastAsia" w:eastAsiaTheme="minorEastAsia"/>
          <w:bCs/>
          <w:sz w:val="24"/>
          <w:u w:val="single"/>
        </w:rPr>
      </w:pPr>
      <w:r>
        <w:rPr>
          <w:rFonts w:hint="eastAsia" w:cs="宋体" w:asciiTheme="minorEastAsia" w:hAnsiTheme="minorEastAsia" w:eastAsiaTheme="minorEastAsia"/>
          <w:sz w:val="24"/>
        </w:rPr>
        <w:t>5.投资估算：约</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元人民币。</w:t>
      </w:r>
    </w:p>
    <w:p>
      <w:pPr>
        <w:pStyle w:val="14"/>
        <w:spacing w:after="0" w:line="360" w:lineRule="auto"/>
        <w:rPr>
          <w:rFonts w:asciiTheme="minorEastAsia" w:hAnsiTheme="minorEastAsia" w:eastAsiaTheme="minorEastAsia"/>
          <w:b/>
          <w:sz w:val="24"/>
        </w:rPr>
      </w:pPr>
      <w:r>
        <w:rPr>
          <w:rFonts w:hint="eastAsia" w:asciiTheme="minorEastAsia" w:hAnsiTheme="minorEastAsia" w:eastAsiaTheme="minorEastAsia"/>
          <w:b/>
          <w:sz w:val="24"/>
        </w:rPr>
        <w:t>二、全过程工程咨询范围和内容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1.工程设计：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工程设计的具体范围和内容详见本合同附件1。</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2.造价咨询：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造价咨询服务的范围和内容包括编制初步设计概算、施工图预算，协助建设单位在施工招标阶段的招标答疑工作。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3.项目管理：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项目管理咨询服务的范围和内容包括如下内容：</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（1）协助建设单位起草、编制相关管理制度、工作流程，提供专业咨询建议；</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（2）协助建设单位编制施工招标策划及招标文件，协助建设单位签订施工合同，提供专业咨询建议；</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（3）协助建设单位编制主要设备采购文件，协助建设单位签订主要设备采购合同，提供专业咨询建议；</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 xml:space="preserve">（4）协助建设单位编制项目总控制性进度计划；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（5）协助建设单位识别项目建设过程中的风险因素，制定相应的风险应对措施。</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（6）设计合同中要求设计人承担的其它配合工作。</w:t>
      </w:r>
    </w:p>
    <w:p>
      <w:pPr>
        <w:pStyle w:val="14"/>
        <w:spacing w:after="0" w:line="360" w:lineRule="auto"/>
        <w:rPr>
          <w:rFonts w:asciiTheme="minorEastAsia" w:hAnsiTheme="minorEastAsia" w:eastAsiaTheme="minorEastAsia"/>
          <w:b/>
          <w:sz w:val="24"/>
        </w:rPr>
      </w:pPr>
      <w:r>
        <w:rPr>
          <w:rFonts w:hint="eastAsia" w:asciiTheme="minorEastAsia" w:hAnsiTheme="minorEastAsia" w:eastAsiaTheme="minorEastAsia"/>
          <w:b/>
          <w:sz w:val="24"/>
        </w:rPr>
        <w:t>三、全过程工程咨询项目负责人及团队主要成员</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1.全过程工程咨询项目总负责人：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2.全过程工程咨询项目团队主要成员：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工程设计项目负责人：</w:t>
      </w:r>
      <w:r>
        <w:rPr>
          <w:rFonts w:hint="eastAsia" w:asciiTheme="minorEastAsia" w:hAnsiTheme="minorEastAsia" w:eastAsiaTheme="minorEastAsia"/>
          <w:sz w:val="24"/>
          <w:u w:val="single"/>
        </w:rPr>
        <w:t xml:space="preserve">                。 </w:t>
      </w:r>
      <w:r>
        <w:rPr>
          <w:rFonts w:hint="eastAsia" w:asciiTheme="minorEastAsia" w:hAnsiTheme="minorEastAsia" w:eastAsiaTheme="minorEastAsia"/>
          <w:sz w:val="24"/>
        </w:rPr>
        <w:t xml:space="preserve">  </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设计团队各专业负责人：详见附件4 。</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造价咨询负责人：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项目管理负责人：</w:t>
      </w:r>
      <w:r>
        <w:rPr>
          <w:rFonts w:hint="eastAsia" w:asciiTheme="minorEastAsia" w:hAnsiTheme="minorEastAsia" w:eastAsiaTheme="minorEastAsia"/>
          <w:sz w:val="24"/>
          <w:u w:val="single"/>
        </w:rPr>
        <w:t xml:space="preserve">                。</w:t>
      </w:r>
    </w:p>
    <w:p>
      <w:pPr>
        <w:pStyle w:val="14"/>
        <w:spacing w:after="0" w:line="360" w:lineRule="auto"/>
        <w:rPr>
          <w:rFonts w:asciiTheme="minorEastAsia" w:hAnsiTheme="minorEastAsia" w:eastAsiaTheme="minorEastAsia"/>
          <w:b/>
          <w:sz w:val="24"/>
        </w:rPr>
      </w:pPr>
      <w:r>
        <w:rPr>
          <w:rFonts w:hint="eastAsia" w:asciiTheme="minorEastAsia" w:hAnsiTheme="minorEastAsia" w:eastAsiaTheme="minorEastAsia"/>
          <w:b/>
          <w:sz w:val="24"/>
        </w:rPr>
        <w:t>四、签约酬金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签约酬金（大写）：</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w:t>
      </w:r>
      <w:r>
        <w:rPr>
          <w:rFonts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详细约定见本项目主合同。</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五、服务期限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全过程工程咨询项目 自</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日始，至</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工程设计服务期限：</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 xml:space="preserve">  同主合同 。</w:t>
      </w:r>
      <w:r>
        <w:rPr>
          <w:rFonts w:hint="eastAsia"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造价咨询服务期限：</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 xml:space="preserve">  同主合同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项目管理服务期限：</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 xml:space="preserve">  合同签订后至施工总承包单位进场前 。</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六、双方承诺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1.设计人（受托人）向发包人（委托人）承诺，按照本合同约定提供全过程工程咨询服务。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2.发包人（委托人）向设计人（受托人）承诺，为设计人（受托人）派遣项目现场的服务人员提供满足工作需要的办公场所、相关资料。</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七、合同订立及生效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1.合同订立时间：</w:t>
      </w:r>
      <w:r>
        <w:rPr>
          <w:rFonts w:hint="eastAsia" w:asciiTheme="minorEastAsia" w:hAnsiTheme="minorEastAsia" w:eastAsiaTheme="minorEastAsia"/>
          <w:sz w:val="24"/>
          <w:u w:val="single"/>
        </w:rPr>
        <w:t xml:space="preserve">     年     月    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2.合同订立地点：</w:t>
      </w:r>
      <w:r>
        <w:rPr>
          <w:rFonts w:hint="eastAsia" w:asciiTheme="minorEastAsia" w:hAnsiTheme="minorEastAsia" w:eastAsiaTheme="minorEastAsia"/>
          <w:sz w:val="24"/>
          <w:u w:val="single"/>
        </w:rPr>
        <w:t xml:space="preserve">  同主合同 。</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3.合同份数：</w:t>
      </w:r>
      <w:r>
        <w:rPr>
          <w:rFonts w:hint="eastAsia" w:asciiTheme="minorEastAsia" w:hAnsiTheme="minorEastAsia" w:eastAsiaTheme="minorEastAsia"/>
          <w:sz w:val="24"/>
          <w:u w:val="single"/>
        </w:rPr>
        <w:t xml:space="preserve">   同主合同    。</w:t>
      </w:r>
    </w:p>
    <w:p>
      <w:pPr>
        <w:spacing w:line="360" w:lineRule="auto"/>
        <w:ind w:firstLine="480" w:firstLineChars="200"/>
        <w:rPr>
          <w:rFonts w:asciiTheme="minorEastAsia" w:hAnsiTheme="minorEastAsia" w:eastAsiaTheme="minorEastAsia"/>
          <w:sz w:val="24"/>
          <w:u w:val="single"/>
        </w:rPr>
      </w:pPr>
    </w:p>
    <w:p>
      <w:pPr>
        <w:spacing w:line="360" w:lineRule="auto"/>
        <w:ind w:firstLine="480" w:firstLineChars="200"/>
        <w:rPr>
          <w:sz w:val="24"/>
        </w:rPr>
      </w:pPr>
      <w:r>
        <w:rPr>
          <w:rFonts w:hint="eastAsia"/>
          <w:sz w:val="24"/>
        </w:rPr>
        <w:t>以下为签字、盖章页，无正文。</w:t>
      </w:r>
    </w:p>
    <w:p>
      <w:pPr>
        <w:pStyle w:val="14"/>
        <w:rPr>
          <w:sz w:val="24"/>
        </w:rPr>
      </w:pPr>
    </w:p>
    <w:p>
      <w:pPr>
        <w:pStyle w:val="14"/>
        <w:rPr>
          <w:sz w:val="24"/>
        </w:rPr>
      </w:pPr>
    </w:p>
    <w:p>
      <w:pPr>
        <w:pStyle w:val="14"/>
        <w:rPr>
          <w:sz w:val="24"/>
        </w:rPr>
      </w:pP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发包人（委托人）：  （盖章）                设计人（受托人）：  （盖章）</w:t>
      </w:r>
    </w:p>
    <w:p>
      <w:pPr>
        <w:spacing w:line="360" w:lineRule="exact"/>
        <w:rPr>
          <w:rFonts w:cs="宋体" w:asciiTheme="minorEastAsia" w:hAnsiTheme="minorEastAsia" w:eastAsiaTheme="minorEastAsia"/>
          <w:sz w:val="24"/>
          <w:u w:val="single"/>
        </w:rPr>
      </w:pP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法定代表人或其委托代理人：                 法定代表人或其委托代理人：</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（签字）                                     （签字）</w:t>
      </w:r>
    </w:p>
    <w:p>
      <w:pPr>
        <w:spacing w:line="360" w:lineRule="exact"/>
        <w:rPr>
          <w:rFonts w:cs="宋体" w:asciiTheme="minorEastAsia" w:hAnsiTheme="minorEastAsia" w:eastAsiaTheme="minorEastAsia"/>
          <w:sz w:val="24"/>
          <w:u w:val="single"/>
        </w:rPr>
      </w:pPr>
    </w:p>
    <w:p>
      <w:pPr>
        <w:tabs>
          <w:tab w:val="left" w:pos="4410"/>
        </w:tabs>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组织机构代码：                             组织机构代码：</w:t>
      </w:r>
    </w:p>
    <w:p>
      <w:pPr>
        <w:tabs>
          <w:tab w:val="left" w:pos="4410"/>
        </w:tabs>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纳税人识别码：                            纳税人识别码：</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地  址：                                  地  址：</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邮政编码：                                邮政编码：</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法定代表人：                             法定代表人：</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委托代理人：                             委托代理人：</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电  话：                                 电  话：</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传  真：                                 传  真：</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电子信箱：                               电子信箱：</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开户银行：                               开户银行：</w:t>
      </w:r>
    </w:p>
    <w:p>
      <w:pPr>
        <w:spacing w:line="36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账  号：                                 账  号：</w:t>
      </w:r>
    </w:p>
    <w:p>
      <w:pPr>
        <w:spacing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时  间：  年  月  日                     时  间：   年   月   日</w:t>
      </w:r>
    </w:p>
    <w:p>
      <w:pPr>
        <w:rPr>
          <w:sz w:val="24"/>
        </w:rPr>
      </w:pPr>
    </w:p>
    <w:p>
      <w:pPr>
        <w:rPr>
          <w:sz w:val="24"/>
        </w:rPr>
      </w:pPr>
      <w:r>
        <w:rPr>
          <w:sz w:val="24"/>
        </w:rPr>
        <w:br w:type="page"/>
      </w:r>
    </w:p>
    <w:p>
      <w:pPr>
        <w:pStyle w:val="6"/>
        <w:spacing w:before="0" w:after="0" w:line="360" w:lineRule="auto"/>
        <w:jc w:val="center"/>
        <w:rPr>
          <w:rFonts w:asciiTheme="minorEastAsia" w:hAnsiTheme="minorEastAsia" w:eastAsiaTheme="minorEastAsia"/>
        </w:rPr>
      </w:pPr>
      <w:r>
        <w:rPr>
          <w:rStyle w:val="35"/>
          <w:rFonts w:hint="eastAsia" w:ascii="Calibri" w:hAnsi="Calibri" w:eastAsia="宋体"/>
          <w:b/>
          <w:bCs w:val="0"/>
          <w:sz w:val="36"/>
          <w:szCs w:val="36"/>
        </w:rPr>
        <w:t>第五章 设计条件及技术要求</w:t>
      </w:r>
      <w:bookmarkStart w:id="107" w:name="_Toc27294_WPSOffice_Level2"/>
      <w:bookmarkStart w:id="108" w:name="_Toc34840415"/>
      <w:r>
        <w:rPr>
          <w:rFonts w:hint="eastAsia" w:asciiTheme="minorEastAsia" w:hAnsiTheme="minorEastAsia" w:eastAsiaTheme="minorEastAsia"/>
        </w:rPr>
        <w:t>（设计任务书）</w:t>
      </w:r>
      <w:bookmarkEnd w:id="107"/>
      <w:bookmarkEnd w:id="108"/>
    </w:p>
    <w:p>
      <w:pPr>
        <w:spacing w:line="360" w:lineRule="auto"/>
        <w:ind w:firstLine="2040" w:firstLineChars="850"/>
        <w:rPr>
          <w:color w:val="000000"/>
          <w:kern w:val="0"/>
          <w:sz w:val="24"/>
        </w:rPr>
      </w:pPr>
    </w:p>
    <w:p>
      <w:pPr>
        <w:spacing w:line="360" w:lineRule="auto"/>
        <w:rPr>
          <w:rFonts w:asciiTheme="minorEastAsia" w:hAnsiTheme="minorEastAsia" w:eastAsiaTheme="minorEastAsia"/>
          <w:b/>
          <w:bCs/>
          <w:sz w:val="24"/>
        </w:rPr>
      </w:pPr>
      <w:bookmarkStart w:id="109" w:name="_Toc20413_WPSOffice_Level2"/>
      <w:bookmarkStart w:id="110" w:name="_Toc421116857"/>
      <w:r>
        <w:rPr>
          <w:rFonts w:hint="eastAsia" w:asciiTheme="minorEastAsia" w:hAnsiTheme="minorEastAsia" w:eastAsiaTheme="minorEastAsia"/>
          <w:b/>
          <w:bCs/>
          <w:sz w:val="24"/>
        </w:rPr>
        <w:t>1.设计条件</w:t>
      </w:r>
      <w:bookmarkEnd w:id="109"/>
      <w:bookmarkEnd w:id="110"/>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1.1现场自然条件（仅供参考）：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许昌市属暖温带亚湿润季风气候，热量资源丰富，雨量较多，光照充足，无霜期长。春季干旱多风沙；夏季炎热雨集中；秋季晴和气爽日照长；冬季寒冷少雨雪。年平均气温在15℃左右，历年1月份平均气温为0.7℃，7月份平均气温为27.1℃，日照2280小时，年降水量700毫米左右，无霜期217天。</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1.1.1 气象资料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年平均温度                                14.2oC</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极端最高温度                              42.5oC</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极端最低温度                             -17.9oC</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最热月月平均最高温度                      32.4oC</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最冷月月平均最低温度                      -4.7oC</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夏季空气调节室外计算湿球温度              27.5oC</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全年平均气压                           100.34kPa</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夏季平均气压                            99.23kPa</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冬季平均气压                           101.33kPa</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最热月平均室外计算相对湿度                   76%</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冬季空气调节室外计算相对湿度                 61%</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平均年总降水量                           699.8mm</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全年室外平均风速                          2.5m/s</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夏季室外平均风速                          2.2m/s</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冬季室外平均风速                          2.7m/s</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全年最多风向及频率                NE 12%   C 25%</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最大冻土深度                                27cm</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最大积雪深度                                23cm</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年平均日照时数                           2114.2h</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年平均雷暴天数                             22.0d</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1.2 规划设计条件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1）建筑限高24米。</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本项目建设用地北临隆昌街，西临学院路，南临许昌卷烟厂一期联合工房，东临魏武大道。规划本次库区共用许昌卷烟厂西侧物流大门，学院路为30m宽城市次干道且两侧没有其他企事业单位和居民区，交通运输便捷安全，进出物流方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许昌卷烟厂北侧建设用地形状规则，接近长方形，东西方向长约445m，南北方向宽约160m；建设用地面积约167亩，本次建设利用其中东北侧部分土地。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1.6 基础设施与设备（公用动力设施）</w:t>
      </w:r>
    </w:p>
    <w:p>
      <w:pPr>
        <w:pStyle w:val="14"/>
        <w:spacing w:line="440" w:lineRule="exact"/>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建设用地位于许昌卷烟厂内，紧邻一期建设的动力中心、污水处理站等设施，库区的供水、供电、排水、排污、通讯等配套设施均可就近利用，统一管理和集中控制。</w:t>
      </w:r>
    </w:p>
    <w:p>
      <w:pPr>
        <w:spacing w:line="360" w:lineRule="auto"/>
        <w:rPr>
          <w:rFonts w:asciiTheme="minorEastAsia" w:hAnsiTheme="minorEastAsia" w:eastAsiaTheme="minorEastAsia"/>
          <w:sz w:val="24"/>
        </w:rPr>
      </w:pPr>
      <w:bookmarkStart w:id="111" w:name="_Toc240883220"/>
      <w:bookmarkStart w:id="112" w:name="_Toc243045209"/>
      <w:bookmarkStart w:id="113" w:name="_Toc243543435"/>
      <w:bookmarkStart w:id="114" w:name="_Toc243541570"/>
      <w:bookmarkStart w:id="115" w:name="_Toc243543738"/>
      <w:r>
        <w:rPr>
          <w:rFonts w:hint="eastAsia" w:asciiTheme="minorEastAsia" w:hAnsiTheme="minorEastAsia" w:eastAsiaTheme="minorEastAsia"/>
          <w:sz w:val="24"/>
        </w:rPr>
        <w:t>1.6.1 给水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利用厂区现有的给水管网和消防管网，满足本项目的需求。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1.6.2 排水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本项目有少量生活废水排出，排放至现厂区的污水管道，进入废水处理站统一处理。雨水经厂区雨水管网排至市政雨水管网。</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1.6.3 供电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供电电源采用一路10kV电源，一路0.4kV低压保安电源，由一期动力中心引电，满足本项目用电要求。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1.6.4 通信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通讯由一期通讯系统接入。</w:t>
      </w:r>
    </w:p>
    <w:bookmarkEnd w:id="111"/>
    <w:bookmarkEnd w:id="112"/>
    <w:bookmarkEnd w:id="113"/>
    <w:bookmarkEnd w:id="114"/>
    <w:bookmarkEnd w:id="115"/>
    <w:p>
      <w:pPr>
        <w:spacing w:line="360" w:lineRule="auto"/>
        <w:rPr>
          <w:rFonts w:asciiTheme="minorEastAsia" w:hAnsiTheme="minorEastAsia" w:eastAsiaTheme="minorEastAsia"/>
          <w:b/>
          <w:bCs/>
          <w:sz w:val="24"/>
        </w:rPr>
      </w:pPr>
      <w:bookmarkStart w:id="116" w:name="_Toc9998_WPSOffice_Level2"/>
      <w:bookmarkStart w:id="117" w:name="_Toc421116858"/>
      <w:r>
        <w:rPr>
          <w:rFonts w:hint="eastAsia" w:asciiTheme="minorEastAsia" w:hAnsiTheme="minorEastAsia" w:eastAsiaTheme="minorEastAsia"/>
          <w:b/>
          <w:bCs/>
          <w:sz w:val="24"/>
        </w:rPr>
        <w:t>2. 项目概况</w:t>
      </w:r>
      <w:bookmarkEnd w:id="116"/>
      <w:bookmarkEnd w:id="117"/>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2.1 项目名称：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河南中烟工业有限责任公司许昌卷烟厂原料周转库建设项目。</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2.2 建设地点：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河南省许昌市许昌卷烟厂内。</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2.3 建设规模：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厂区北侧有建设用地约167亩，呈梯形，规划建设仓库七栋。一次规划，分期实施，本次拟在场地东北角建设一栋原料周转库，建筑面积约</w:t>
      </w:r>
      <w:r>
        <w:rPr>
          <w:rFonts w:hint="eastAsia"/>
        </w:rPr>
        <w:t>16918</w:t>
      </w:r>
      <w:r>
        <w:rPr>
          <w:rFonts w:hint="eastAsia" w:asciiTheme="minorEastAsia" w:hAnsiTheme="minorEastAsia" w:eastAsiaTheme="minorEastAsia"/>
          <w:sz w:val="24"/>
        </w:rPr>
        <w:t>平方米，层数不低于4层。（烟箱规格尺寸：1136mm(L)×720mm(B)×725mm(H)；净重200kg，毛重217kg左右；片烟箱堆高：4箱）</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2.4 项目投资：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本建设项目总投资6680.55万元。</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2.5 建设内容：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2.5.1建筑工程：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新建原料周转库一栋，建筑面积16918平方米。</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2.5.2公用工程及其他系统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1）供配电及照明系统；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2）防雷接地系统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3）给排水系统；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4）空调、通风及排烟系统；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5）消防系统；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6）安防监控系统；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7）智能与信息化系统；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8）预留除湿系统及磷化氢尾气回收系统。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2.5.3 厂区工程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2.5.4其他必须配备工程及系统</w:t>
      </w:r>
    </w:p>
    <w:p>
      <w:pPr>
        <w:spacing w:line="360" w:lineRule="auto"/>
        <w:rPr>
          <w:rFonts w:asciiTheme="minorEastAsia" w:hAnsiTheme="minorEastAsia" w:eastAsiaTheme="minorEastAsia"/>
          <w:b/>
          <w:bCs/>
          <w:sz w:val="24"/>
        </w:rPr>
      </w:pPr>
      <w:bookmarkStart w:id="118" w:name="_Toc421116859"/>
      <w:bookmarkStart w:id="119" w:name="_Toc24383_WPSOffice_Level2"/>
      <w:r>
        <w:rPr>
          <w:rFonts w:hint="eastAsia" w:asciiTheme="minorEastAsia" w:hAnsiTheme="minorEastAsia" w:eastAsiaTheme="minorEastAsia"/>
          <w:b/>
          <w:bCs/>
          <w:sz w:val="24"/>
        </w:rPr>
        <w:t>3、总体规划要求</w:t>
      </w:r>
      <w:bookmarkEnd w:id="118"/>
      <w:bookmarkEnd w:id="119"/>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3.1 指导思想和总体目标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实现厂区的总体规划和布局调整，与厂区现有建筑形成浑然一体、布局合理、功能分区完善的整体布局。项目建设要满足许昌卷烟厂原料周转需求，提高仓储管理水平和信息化水平。</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3.2 总体规划原则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3.2.1 按照“统一规划、分步实施”的原则。一次规划，分期实施。二期建设内容根据节约建设用地、提高仓储利用率原则，由设计单位进行统一规划。</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3.2.2 总体规划重点满足高仓储率及合理的物流路线要求。符合国家和当地政府关于城市规划、环境保护、安全卫生、消防、节能、绿化等诸方面的规范和要求；做到布局合理、分区明确、功能性强。</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3.3 拆除内容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场地原有房屋、树木等根据规划方案需要可先行拆除。</w:t>
      </w:r>
    </w:p>
    <w:p>
      <w:pPr>
        <w:pStyle w:val="2"/>
        <w:ind w:firstLine="241"/>
        <w:rPr>
          <w:rFonts w:asciiTheme="minorEastAsia" w:hAnsiTheme="minorEastAsia" w:eastAsiaTheme="minorEastAsia"/>
          <w:b/>
          <w:bCs/>
          <w:sz w:val="24"/>
        </w:rPr>
      </w:pPr>
      <w:r>
        <w:rPr>
          <w:rFonts w:hint="eastAsia" w:asciiTheme="minorEastAsia" w:hAnsiTheme="minorEastAsia" w:eastAsiaTheme="minorEastAsia"/>
          <w:b/>
          <w:bCs/>
          <w:sz w:val="24"/>
        </w:rPr>
        <w:t>3.4解决临建规划问题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配合招标方对厂区现存的两栋临时建筑自行车（电瓶车）棚和废料暂存库进行规划设计，并办理相关规划手续。</w:t>
      </w:r>
    </w:p>
    <w:p>
      <w:pPr>
        <w:spacing w:line="360" w:lineRule="auto"/>
        <w:rPr>
          <w:rFonts w:asciiTheme="minorEastAsia" w:hAnsiTheme="minorEastAsia" w:eastAsiaTheme="minorEastAsia"/>
          <w:b/>
          <w:bCs/>
          <w:sz w:val="24"/>
        </w:rPr>
      </w:pPr>
      <w:bookmarkStart w:id="120" w:name="_Toc17839_WPSOffice_Level2"/>
      <w:bookmarkStart w:id="121" w:name="_Toc421116860"/>
      <w:r>
        <w:rPr>
          <w:rFonts w:hint="eastAsia" w:asciiTheme="minorEastAsia" w:hAnsiTheme="minorEastAsia" w:eastAsiaTheme="minorEastAsia"/>
          <w:b/>
          <w:bCs/>
          <w:sz w:val="24"/>
        </w:rPr>
        <w:t>4、技术要求</w:t>
      </w:r>
      <w:bookmarkEnd w:id="120"/>
      <w:bookmarkEnd w:id="12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 库房地面应防潮、耐磨，墙面防渗，屋顶防漏，墙体保温，密封性能好，采用密封式卷闸门，库房应有良好的自然通风和采光条件。库房内设备设施应满足磷化氢防腐要求。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 出入库运输采用箱式或平板车运输，装卸货由叉抱车进行作业，楼层间货物转运由电梯实现，设电梯两台，载重量不小于7吨。库区需配置覆盖装卸车辆作业区域的雨篷设施，能满足全天候作业，可根据需要设装卸平台，满足各类型运输车辆的装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4.3 周转库内温湿度需满足《烟草及烟草制品 仓库 设计规范》（YCT 205-2017）的要求；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 设置满足车辆等待、回转、临时停放的物流广场。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 库区道路进行合理规划，满足消防要求，且确保物流顺畅，峰值期间不拥堵。车辆按照总重60吨，车长24米进行设计。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 库区绿化工程应与仓库相匹配，起到防尘、降噪的效果，注重生态性和经济性。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 仓库单位建筑面积片烟储存要求9担/</w:t>
      </w:r>
      <w:r>
        <w:rPr>
          <w:rFonts w:hint="eastAsia" w:ascii="宋体" w:hAnsi="宋体" w:cs="宋体"/>
          <w:sz w:val="24"/>
        </w:rPr>
        <w:t>㎡</w:t>
      </w:r>
      <w:r>
        <w:rPr>
          <w:rFonts w:hint="eastAsia" w:asciiTheme="minorEastAsia" w:hAnsiTheme="minorEastAsia" w:eastAsiaTheme="minorEastAsia"/>
          <w:sz w:val="24"/>
        </w:rPr>
        <w:t>(即450kg/</w:t>
      </w:r>
      <w:r>
        <w:rPr>
          <w:rFonts w:hint="eastAsia" w:ascii="宋体" w:hAnsi="宋体" w:cs="宋体"/>
          <w:sz w:val="24"/>
        </w:rPr>
        <w:t>㎡</w:t>
      </w:r>
      <w:r>
        <w:rPr>
          <w:rFonts w:hint="eastAsia" w:asciiTheme="minorEastAsia" w:hAnsiTheme="minorEastAsia" w:eastAsiaTheme="minorEastAsia"/>
          <w:sz w:val="24"/>
        </w:rPr>
        <w:t>)。</w:t>
      </w:r>
    </w:p>
    <w:p>
      <w:pPr>
        <w:spacing w:line="360" w:lineRule="auto"/>
        <w:rPr>
          <w:rFonts w:asciiTheme="minorEastAsia" w:hAnsiTheme="minorEastAsia" w:eastAsiaTheme="minorEastAsia"/>
          <w:b/>
          <w:bCs/>
          <w:sz w:val="24"/>
        </w:rPr>
      </w:pPr>
      <w:bookmarkStart w:id="122" w:name="_Toc18688_WPSOffice_Level2"/>
      <w:bookmarkStart w:id="123" w:name="_Toc421116861"/>
      <w:r>
        <w:rPr>
          <w:rFonts w:hint="eastAsia" w:asciiTheme="minorEastAsia" w:hAnsiTheme="minorEastAsia" w:eastAsiaTheme="minorEastAsia"/>
          <w:b/>
          <w:bCs/>
          <w:sz w:val="24"/>
        </w:rPr>
        <w:t>5、单体设计要求</w:t>
      </w:r>
      <w:bookmarkEnd w:id="122"/>
      <w:bookmarkEnd w:id="123"/>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5.1 主要建筑功能设计要求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5.1.1 仓储区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仓储区是本项目的核心区块，应尽量规整，提高储存利用率。各库房均设有储存单元、装卸通道、电梯、配电间、管理室、楼梯和雨棚等，且满足库房内温湿度及消防要求。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5.1.2叉抱车停放区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叉抱车停放间：根据物流运输需要，合理设置叉抱车停放及充电装置。</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5.2 管网设计要求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管道设计应统筹规划、集中布置、简洁美观、便于维修，符合库区使用要求，同时避免强弱电干扰，库房内管线应注重防磷化氢腐蚀要求。</w:t>
      </w:r>
    </w:p>
    <w:p>
      <w:pPr>
        <w:spacing w:line="360" w:lineRule="auto"/>
        <w:rPr>
          <w:rFonts w:asciiTheme="minorEastAsia" w:hAnsiTheme="minorEastAsia" w:eastAsiaTheme="minorEastAsia"/>
          <w:b/>
          <w:bCs/>
          <w:sz w:val="24"/>
        </w:rPr>
      </w:pPr>
      <w:bookmarkStart w:id="124" w:name="_Toc12316_WPSOffice_Level2"/>
      <w:bookmarkStart w:id="125" w:name="_Toc421116862"/>
      <w:r>
        <w:rPr>
          <w:rFonts w:hint="eastAsia" w:asciiTheme="minorEastAsia" w:hAnsiTheme="minorEastAsia" w:eastAsiaTheme="minorEastAsia"/>
          <w:b/>
          <w:bCs/>
          <w:sz w:val="24"/>
        </w:rPr>
        <w:t>6、公用设施配套设计要求</w:t>
      </w:r>
      <w:bookmarkEnd w:id="124"/>
      <w:bookmarkEnd w:id="125"/>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6.1供配电及照明系统</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在每栋烟叶仓储库房底层设配电室，动力配电采用树干、放射混合方式供电，轴流风机、电梯等采用放射式配电；防火卷帘门采用树干、放射式供电。配电干线采用铜芯阻燃交联聚乙烯电力电缆沿电缆桥架沿墙、跨柱敷设或穿管沿墙体、地面暗敷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本工程建筑照明按使用场所性质设有正常照明、应急照明</w:t>
      </w:r>
      <w:r>
        <w:rPr>
          <w:rFonts w:asciiTheme="minorEastAsia" w:hAnsiTheme="minorEastAsia" w:eastAsiaTheme="minorEastAsia"/>
          <w:sz w:val="24"/>
        </w:rPr>
        <w:t>(</w:t>
      </w:r>
      <w:r>
        <w:rPr>
          <w:rFonts w:hint="eastAsia" w:asciiTheme="minorEastAsia" w:hAnsiTheme="minorEastAsia" w:eastAsiaTheme="minorEastAsia"/>
          <w:sz w:val="24"/>
        </w:rPr>
        <w:t>包括疏散照明、疏散指示标志照明、备用照明</w:t>
      </w:r>
      <w:r>
        <w:rPr>
          <w:rFonts w:asciiTheme="minorEastAsia" w:hAnsiTheme="minorEastAsia" w:eastAsiaTheme="minorEastAsia"/>
          <w:sz w:val="24"/>
        </w:rPr>
        <w:t>)</w:t>
      </w:r>
      <w:r>
        <w:rPr>
          <w:rFonts w:hint="eastAsia" w:asciiTheme="minorEastAsia" w:hAnsiTheme="minorEastAsia" w:eastAsiaTheme="minorEastAsia"/>
          <w:sz w:val="24"/>
        </w:rPr>
        <w:t>等。库房工作照明平均照度为</w:t>
      </w:r>
      <w:r>
        <w:rPr>
          <w:rFonts w:asciiTheme="minorEastAsia" w:hAnsiTheme="minorEastAsia" w:eastAsiaTheme="minorEastAsia"/>
          <w:sz w:val="24"/>
        </w:rPr>
        <w:t>100LX</w:t>
      </w:r>
      <w:r>
        <w:rPr>
          <w:rFonts w:hint="eastAsia" w:asciiTheme="minorEastAsia" w:hAnsiTheme="minorEastAsia" w:eastAsiaTheme="minorEastAsia"/>
          <w:sz w:val="24"/>
        </w:rPr>
        <w:t>，库内灯具主要采用带</w:t>
      </w:r>
      <w:r>
        <w:rPr>
          <w:rFonts w:asciiTheme="minorEastAsia" w:hAnsiTheme="minorEastAsia" w:eastAsiaTheme="minorEastAsia"/>
          <w:sz w:val="24"/>
        </w:rPr>
        <w:t>F</w:t>
      </w:r>
      <w:r>
        <w:rPr>
          <w:rFonts w:hint="eastAsia" w:asciiTheme="minorEastAsia" w:hAnsiTheme="minorEastAsia" w:eastAsiaTheme="minorEastAsia"/>
          <w:sz w:val="24"/>
        </w:rPr>
        <w:t>标记防电燃、防腐型灯具，光源主要选用电磁感应灯。库房内管理室照度为</w:t>
      </w:r>
      <w:r>
        <w:rPr>
          <w:rFonts w:asciiTheme="minorEastAsia" w:hAnsiTheme="minorEastAsia" w:eastAsiaTheme="minorEastAsia"/>
          <w:sz w:val="24"/>
        </w:rPr>
        <w:t>300 Lx</w:t>
      </w:r>
      <w:r>
        <w:rPr>
          <w:rFonts w:hint="eastAsia" w:asciiTheme="minorEastAsia" w:hAnsiTheme="minorEastAsia" w:eastAsiaTheme="minorEastAsia"/>
          <w:sz w:val="24"/>
        </w:rPr>
        <w:t>，杂物间、报警阀间照度为</w:t>
      </w:r>
      <w:r>
        <w:rPr>
          <w:rFonts w:asciiTheme="minorEastAsia" w:hAnsiTheme="minorEastAsia" w:eastAsiaTheme="minorEastAsia"/>
          <w:sz w:val="24"/>
        </w:rPr>
        <w:t xml:space="preserve">100LX , </w:t>
      </w:r>
      <w:r>
        <w:rPr>
          <w:rFonts w:hint="eastAsia" w:asciiTheme="minorEastAsia" w:hAnsiTheme="minorEastAsia" w:eastAsiaTheme="minorEastAsia"/>
          <w:sz w:val="24"/>
        </w:rPr>
        <w:t>光源采用</w:t>
      </w:r>
      <w:r>
        <w:rPr>
          <w:rFonts w:asciiTheme="minorEastAsia" w:hAnsiTheme="minorEastAsia" w:eastAsiaTheme="minorEastAsia"/>
          <w:sz w:val="24"/>
        </w:rPr>
        <w:t>LED</w:t>
      </w:r>
      <w:r>
        <w:rPr>
          <w:rFonts w:hint="eastAsia" w:asciiTheme="minorEastAsia" w:hAnsiTheme="minorEastAsia" w:eastAsiaTheme="minorEastAsia"/>
          <w:sz w:val="24"/>
        </w:rPr>
        <w:t>灯。照明配电采用树干、放射式配电。</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6.2 防雷接地系统 </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对本次建设范围内的所有建、构筑物按照相关规范要求进行防雷接地系统设计。同时考虑各系统的防雷接地及等电位连接问题。</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6.3 给排水系统</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确保库区内给水满足生产、生活及消防用水需求，对生活用水要求符合国家现有标准。排水管道的布置，应考虑有足够的空间，方便安装、拆换管件和清通维护工作的进行。</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6.4 空调、除湿系统</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库房除湿系统应根据温湿度要求，按照自然醇化的功能差异进行系统的设计，要求性价比高，运行成本低，实现数据自动采集、通讯、监控等功能。对办公区，采用舒适性空调，没有常驻人员的区域采用通风。</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6.5 消防系统</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 xml:space="preserve">符合《中华人民共和国消防法》和《建筑设计防火规范》等技术法规的规定及烟草行业的相关技术规范，合理分区，设施齐全，通道顺畅。设计科学、合理的自动检测及自动报警系统。火灾自动报警和联动控制系统、电气火灾监控系统根据有关规范设计。    </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6.6 安防监控系统</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安防监控系统应覆盖库区各个区域，且符合国家、地方、行业颁布的相关设计规范，可实现远程集中控制，含有视频监控系统、周界入侵报警系统、巡更系统等。</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6.7 智能与信息化系统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6.7.1 形成集中的中央监控系统，实现库区的数字化和智能化管理及控制。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6.7.2 主要设计系统：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信息网络（预留接口，与企业网络对接）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自然醇化库库房温湿度计算机控制系统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根据项目情况，其他有必要的设计内容。</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6.8 磷化氢尾气回收系统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按照目前先进、成熟的技术进行设计，充分考虑安全、环保要求。</w:t>
      </w:r>
    </w:p>
    <w:p>
      <w:pPr>
        <w:spacing w:line="360" w:lineRule="auto"/>
        <w:rPr>
          <w:rFonts w:asciiTheme="minorEastAsia" w:hAnsiTheme="minorEastAsia" w:eastAsiaTheme="minorEastAsia"/>
          <w:b/>
          <w:bCs/>
          <w:sz w:val="24"/>
        </w:rPr>
      </w:pPr>
      <w:bookmarkStart w:id="126" w:name="_Toc10445_WPSOffice_Level2"/>
      <w:bookmarkStart w:id="127" w:name="_Toc421116863"/>
      <w:r>
        <w:rPr>
          <w:rFonts w:hint="eastAsia" w:asciiTheme="minorEastAsia" w:hAnsiTheme="minorEastAsia" w:eastAsiaTheme="minorEastAsia"/>
          <w:b/>
          <w:bCs/>
          <w:sz w:val="24"/>
        </w:rPr>
        <w:t>7、环保、节能设计要求</w:t>
      </w:r>
      <w:bookmarkEnd w:id="126"/>
      <w:bookmarkEnd w:id="127"/>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7.1 环境保护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7.1.1雨水、污水处理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要求按雨、污分流设计。雨水直接排入市政管网，生活污水排入厂污水处理站。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7.1.3粉尘</w:t>
      </w:r>
      <w:r>
        <w:rPr>
          <w:rFonts w:asciiTheme="minorEastAsia" w:hAnsiTheme="minorEastAsia" w:eastAsiaTheme="minorEastAsia"/>
          <w:sz w:val="24"/>
        </w:rPr>
        <w:t>(</w:t>
      </w:r>
      <w:r>
        <w:rPr>
          <w:rFonts w:hint="eastAsia" w:asciiTheme="minorEastAsia" w:hAnsiTheme="minorEastAsia" w:eastAsiaTheme="minorEastAsia"/>
          <w:sz w:val="24"/>
        </w:rPr>
        <w:t>废气</w:t>
      </w:r>
      <w:r>
        <w:rPr>
          <w:rFonts w:asciiTheme="minorEastAsia" w:hAnsiTheme="minorEastAsia" w:eastAsiaTheme="minorEastAsia"/>
          <w:sz w:val="24"/>
        </w:rPr>
        <w:t>)</w:t>
      </w:r>
      <w:r>
        <w:rPr>
          <w:rFonts w:hint="eastAsia" w:asciiTheme="minorEastAsia" w:hAnsiTheme="minorEastAsia" w:eastAsiaTheme="minorEastAsia"/>
          <w:sz w:val="24"/>
        </w:rPr>
        <w:t>排放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结合库区所在地的主导风向和环保要求，确定排放口的位置和排放筒的高度，满足相关的排放标准。</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7.2节地、节能、节水、节材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w:t>
      </w:r>
      <w:r>
        <w:rPr>
          <w:rFonts w:asciiTheme="minorEastAsia" w:hAnsiTheme="minorEastAsia" w:eastAsiaTheme="minorEastAsia"/>
          <w:sz w:val="24"/>
        </w:rPr>
        <w:t>1</w:t>
      </w:r>
      <w:r>
        <w:rPr>
          <w:rFonts w:hint="eastAsia" w:asciiTheme="minorEastAsia" w:hAnsiTheme="minorEastAsia" w:eastAsiaTheme="minorEastAsia"/>
          <w:sz w:val="24"/>
        </w:rPr>
        <w:t>节能与能源利用：节能的设计须符合国家的法律法规及强制性节能要求，采用节能产品，合理配置设备，充分考虑能源的综合利用，降低能源消耗。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7.2.2 建筑节地及室外环境：总图布置应考虑土地综合利用，设计舒适的室外环境。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7.2.3 节水与水资源的利用：给水设计应考虑水资源的节约和综合利用。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7.2.4节材与材料资源利用：建筑材料的利用应注意就近取材，选用高性能、低材耗建筑材料，避免重复施工和材料浪费。</w:t>
      </w:r>
    </w:p>
    <w:p>
      <w:pPr>
        <w:spacing w:line="360" w:lineRule="auto"/>
        <w:rPr>
          <w:rFonts w:asciiTheme="minorEastAsia" w:hAnsiTheme="minorEastAsia" w:eastAsiaTheme="minorEastAsia"/>
          <w:b/>
          <w:bCs/>
          <w:sz w:val="24"/>
        </w:rPr>
      </w:pPr>
      <w:bookmarkStart w:id="128" w:name="_Toc421116864"/>
      <w:bookmarkStart w:id="129" w:name="_Toc28956_WPSOffice_Level2"/>
      <w:r>
        <w:rPr>
          <w:rFonts w:hint="eastAsia" w:asciiTheme="minorEastAsia" w:hAnsiTheme="minorEastAsia" w:eastAsiaTheme="minorEastAsia"/>
          <w:b/>
          <w:bCs/>
          <w:sz w:val="24"/>
        </w:rPr>
        <w:t>8、设计深度要求</w:t>
      </w:r>
      <w:bookmarkEnd w:id="128"/>
      <w:bookmarkEnd w:id="129"/>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应严格按照招标文件要求和建设部《建筑工程设计文件编制深度规定》（2016年）、现行设计规范、规程编制好投标文件。</w:t>
      </w:r>
    </w:p>
    <w:p>
      <w:pPr>
        <w:pStyle w:val="6"/>
        <w:spacing w:before="0" w:after="0" w:line="360" w:lineRule="auto"/>
        <w:jc w:val="center"/>
        <w:rPr>
          <w:rFonts w:asciiTheme="minorEastAsia" w:hAnsiTheme="minorEastAsia" w:eastAsiaTheme="minorEastAsia"/>
        </w:rPr>
      </w:pPr>
      <w:r>
        <w:rPr>
          <w:rFonts w:hint="eastAsia" w:asciiTheme="minorEastAsia" w:hAnsiTheme="minorEastAsia" w:eastAsiaTheme="minorEastAsia"/>
        </w:rPr>
        <w:br w:type="page"/>
      </w:r>
    </w:p>
    <w:p>
      <w:pPr>
        <w:spacing w:line="360" w:lineRule="auto"/>
        <w:jc w:val="center"/>
        <w:rPr>
          <w:b/>
          <w:kern w:val="0"/>
          <w:sz w:val="44"/>
          <w:szCs w:val="44"/>
        </w:rPr>
      </w:pPr>
    </w:p>
    <w:p>
      <w:pPr>
        <w:pStyle w:val="6"/>
        <w:spacing w:before="0" w:after="0" w:line="312" w:lineRule="auto"/>
        <w:jc w:val="center"/>
        <w:rPr>
          <w:rStyle w:val="35"/>
          <w:rFonts w:ascii="Calibri" w:hAnsi="Calibri" w:eastAsia="宋体"/>
          <w:b/>
          <w:bCs w:val="0"/>
          <w:sz w:val="36"/>
          <w:szCs w:val="36"/>
        </w:rPr>
      </w:pPr>
      <w:r>
        <w:rPr>
          <w:rStyle w:val="35"/>
          <w:rFonts w:hint="eastAsia" w:ascii="Calibri" w:hAnsi="Calibri" w:eastAsia="宋体"/>
          <w:b/>
          <w:bCs w:val="0"/>
          <w:sz w:val="36"/>
          <w:szCs w:val="36"/>
        </w:rPr>
        <w:t>第六章  投标文件格式</w:t>
      </w:r>
    </w:p>
    <w:p>
      <w:pPr>
        <w:autoSpaceDE w:val="0"/>
        <w:autoSpaceDN w:val="0"/>
        <w:adjustRightInd w:val="0"/>
        <w:ind w:firstLine="1200" w:firstLineChars="500"/>
        <w:jc w:val="center"/>
        <w:rPr>
          <w:sz w:val="24"/>
        </w:rPr>
      </w:pPr>
    </w:p>
    <w:p>
      <w:pPr>
        <w:autoSpaceDE w:val="0"/>
        <w:autoSpaceDN w:val="0"/>
        <w:adjustRightInd w:val="0"/>
        <w:ind w:firstLine="1200" w:firstLineChars="500"/>
        <w:jc w:val="center"/>
        <w:rPr>
          <w:sz w:val="24"/>
        </w:rPr>
      </w:pPr>
    </w:p>
    <w:p>
      <w:pPr>
        <w:autoSpaceDE w:val="0"/>
        <w:autoSpaceDN w:val="0"/>
        <w:adjustRightInd w:val="0"/>
        <w:ind w:firstLine="1200" w:firstLineChars="500"/>
        <w:jc w:val="center"/>
        <w:rPr>
          <w:sz w:val="24"/>
        </w:rPr>
      </w:pPr>
    </w:p>
    <w:p>
      <w:pPr>
        <w:autoSpaceDE w:val="0"/>
        <w:autoSpaceDN w:val="0"/>
        <w:adjustRightInd w:val="0"/>
        <w:ind w:firstLine="1600" w:firstLineChars="500"/>
        <w:jc w:val="center"/>
        <w:rPr>
          <w:rFonts w:cs="黑体"/>
          <w:sz w:val="32"/>
          <w:szCs w:val="32"/>
          <w:u w:val="single"/>
        </w:rPr>
      </w:pPr>
      <w:r>
        <w:rPr>
          <w:rFonts w:hint="eastAsia" w:cs="黑体"/>
          <w:sz w:val="32"/>
          <w:szCs w:val="32"/>
          <w:u w:val="single"/>
        </w:rPr>
        <w:t xml:space="preserve">                     （项目名称）</w:t>
      </w:r>
    </w:p>
    <w:p>
      <w:pPr>
        <w:autoSpaceDE w:val="0"/>
        <w:autoSpaceDN w:val="0"/>
        <w:adjustRightInd w:val="0"/>
        <w:ind w:firstLine="1680" w:firstLineChars="700"/>
        <w:jc w:val="left"/>
        <w:rPr>
          <w:rFonts w:cs="黑体"/>
          <w:kern w:val="0"/>
          <w:sz w:val="24"/>
        </w:rPr>
      </w:pPr>
    </w:p>
    <w:p>
      <w:pPr>
        <w:autoSpaceDE w:val="0"/>
        <w:autoSpaceDN w:val="0"/>
        <w:adjustRightInd w:val="0"/>
        <w:jc w:val="center"/>
        <w:rPr>
          <w:rFonts w:cs="黑体"/>
          <w:b/>
          <w:spacing w:val="60"/>
          <w:kern w:val="0"/>
          <w:sz w:val="52"/>
          <w:szCs w:val="52"/>
        </w:rPr>
      </w:pPr>
    </w:p>
    <w:p>
      <w:pPr>
        <w:autoSpaceDE w:val="0"/>
        <w:autoSpaceDN w:val="0"/>
        <w:adjustRightInd w:val="0"/>
        <w:jc w:val="center"/>
        <w:rPr>
          <w:rFonts w:cs="黑体"/>
          <w:b/>
          <w:spacing w:val="60"/>
          <w:kern w:val="0"/>
          <w:sz w:val="52"/>
          <w:szCs w:val="52"/>
        </w:rPr>
      </w:pPr>
    </w:p>
    <w:p>
      <w:pPr>
        <w:autoSpaceDE w:val="0"/>
        <w:autoSpaceDN w:val="0"/>
        <w:adjustRightInd w:val="0"/>
        <w:jc w:val="center"/>
        <w:rPr>
          <w:rFonts w:cs="黑体"/>
          <w:b/>
          <w:spacing w:val="60"/>
          <w:kern w:val="0"/>
          <w:sz w:val="52"/>
          <w:szCs w:val="52"/>
        </w:rPr>
      </w:pPr>
      <w:r>
        <w:rPr>
          <w:rFonts w:hint="eastAsia" w:cs="黑体"/>
          <w:b/>
          <w:spacing w:val="60"/>
          <w:kern w:val="0"/>
          <w:sz w:val="52"/>
          <w:szCs w:val="52"/>
        </w:rPr>
        <w:t>投标文件</w:t>
      </w:r>
    </w:p>
    <w:p>
      <w:pPr>
        <w:autoSpaceDE w:val="0"/>
        <w:autoSpaceDN w:val="0"/>
        <w:adjustRightInd w:val="0"/>
        <w:spacing w:line="420" w:lineRule="exact"/>
        <w:ind w:firstLine="4060" w:firstLineChars="1450"/>
        <w:jc w:val="left"/>
        <w:rPr>
          <w:rFonts w:cs="黑体"/>
          <w:kern w:val="0"/>
          <w:sz w:val="24"/>
        </w:rPr>
      </w:pPr>
      <w:r>
        <w:rPr>
          <w:rFonts w:hint="eastAsia" w:cs="黑体"/>
          <w:kern w:val="0"/>
          <w:sz w:val="28"/>
          <w:szCs w:val="28"/>
        </w:rPr>
        <w:t>项目编号：</w:t>
      </w: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autoSpaceDE w:val="0"/>
        <w:autoSpaceDN w:val="0"/>
        <w:adjustRightInd w:val="0"/>
        <w:spacing w:line="420" w:lineRule="exact"/>
        <w:jc w:val="center"/>
        <w:rPr>
          <w:rFonts w:cs="黑体"/>
          <w:kern w:val="0"/>
          <w:sz w:val="24"/>
        </w:rPr>
      </w:pPr>
    </w:p>
    <w:p>
      <w:pPr>
        <w:pStyle w:val="25"/>
        <w:rPr>
          <w:rFonts w:ascii="Calibri" w:cs="黑体"/>
          <w:color w:val="auto"/>
          <w:u w:val="single"/>
        </w:rPr>
      </w:pPr>
    </w:p>
    <w:p>
      <w:pPr>
        <w:pStyle w:val="25"/>
        <w:jc w:val="center"/>
        <w:rPr>
          <w:rFonts w:ascii="Calibri" w:cs="黑体"/>
          <w:color w:val="auto"/>
          <w:u w:val="single"/>
        </w:rPr>
      </w:pPr>
    </w:p>
    <w:p>
      <w:pPr>
        <w:pStyle w:val="25"/>
        <w:spacing w:line="400" w:lineRule="exact"/>
        <w:jc w:val="center"/>
        <w:rPr>
          <w:rFonts w:ascii="Calibri" w:cs="黑体"/>
          <w:color w:val="auto"/>
          <w:sz w:val="30"/>
          <w:szCs w:val="30"/>
        </w:rPr>
      </w:pPr>
      <w:r>
        <w:rPr>
          <w:rFonts w:hint="eastAsia" w:ascii="Calibri" w:cs="黑体"/>
          <w:color w:val="auto"/>
          <w:sz w:val="30"/>
          <w:szCs w:val="30"/>
        </w:rPr>
        <w:t xml:space="preserve">        </w:t>
      </w:r>
    </w:p>
    <w:p>
      <w:pPr>
        <w:pStyle w:val="25"/>
        <w:spacing w:line="400" w:lineRule="exact"/>
        <w:jc w:val="center"/>
        <w:rPr>
          <w:rFonts w:ascii="Calibri" w:cs="黑体"/>
          <w:color w:val="auto"/>
          <w:sz w:val="30"/>
          <w:szCs w:val="30"/>
        </w:rPr>
      </w:pPr>
    </w:p>
    <w:p>
      <w:pPr>
        <w:pStyle w:val="25"/>
        <w:spacing w:line="400" w:lineRule="exact"/>
        <w:jc w:val="center"/>
        <w:rPr>
          <w:rFonts w:ascii="Calibri" w:cs="黑体"/>
          <w:color w:val="auto"/>
          <w:sz w:val="30"/>
          <w:szCs w:val="30"/>
        </w:rPr>
      </w:pPr>
      <w:r>
        <w:rPr>
          <w:rFonts w:hint="eastAsia" w:ascii="Calibri" w:cs="黑体"/>
          <w:color w:val="auto"/>
          <w:sz w:val="30"/>
          <w:szCs w:val="30"/>
        </w:rPr>
        <w:t>投标人：</w:t>
      </w:r>
      <w:r>
        <w:rPr>
          <w:rFonts w:ascii="Calibri" w:cs="黑体"/>
          <w:color w:val="auto"/>
          <w:sz w:val="30"/>
          <w:szCs w:val="30"/>
          <w:u w:val="single"/>
        </w:rPr>
        <w:t>___________</w:t>
      </w:r>
      <w:r>
        <w:rPr>
          <w:rFonts w:hint="eastAsia" w:ascii="Calibri" w:cs="黑体"/>
          <w:color w:val="auto"/>
          <w:sz w:val="30"/>
          <w:szCs w:val="30"/>
        </w:rPr>
        <w:t>（盖单位章）</w:t>
      </w:r>
    </w:p>
    <w:p>
      <w:pPr>
        <w:pStyle w:val="25"/>
        <w:spacing w:line="400" w:lineRule="exact"/>
        <w:jc w:val="center"/>
        <w:rPr>
          <w:rFonts w:ascii="Calibri" w:cs="黑体"/>
          <w:color w:val="auto"/>
          <w:sz w:val="30"/>
          <w:szCs w:val="30"/>
          <w:u w:val="single"/>
        </w:rPr>
      </w:pPr>
    </w:p>
    <w:p>
      <w:pPr>
        <w:pStyle w:val="25"/>
        <w:spacing w:line="400" w:lineRule="exact"/>
        <w:ind w:firstLine="1200" w:firstLineChars="400"/>
        <w:rPr>
          <w:rFonts w:ascii="Calibri" w:cs="黑体"/>
          <w:color w:val="auto"/>
          <w:sz w:val="30"/>
          <w:szCs w:val="30"/>
          <w:u w:val="single"/>
        </w:rPr>
      </w:pPr>
      <w:r>
        <w:rPr>
          <w:rFonts w:hint="eastAsia" w:ascii="Calibri" w:cs="黑体"/>
          <w:color w:val="auto"/>
          <w:sz w:val="30"/>
          <w:szCs w:val="30"/>
        </w:rPr>
        <w:t>法定代表人或其委托代理人：</w:t>
      </w:r>
      <w:r>
        <w:rPr>
          <w:rFonts w:ascii="Calibri" w:cs="黑体"/>
          <w:color w:val="auto"/>
          <w:sz w:val="30"/>
          <w:szCs w:val="30"/>
          <w:u w:val="single"/>
        </w:rPr>
        <w:t xml:space="preserve">_________ </w:t>
      </w:r>
      <w:r>
        <w:rPr>
          <w:rFonts w:hint="eastAsia" w:ascii="Calibri" w:cs="黑体"/>
          <w:color w:val="auto"/>
          <w:sz w:val="30"/>
          <w:szCs w:val="30"/>
        </w:rPr>
        <w:t>（签字或盖章）</w:t>
      </w:r>
    </w:p>
    <w:p>
      <w:pPr>
        <w:pStyle w:val="25"/>
        <w:spacing w:line="400" w:lineRule="exact"/>
        <w:jc w:val="center"/>
        <w:rPr>
          <w:rFonts w:ascii="Calibri" w:cs="黑体"/>
          <w:color w:val="auto"/>
          <w:sz w:val="30"/>
          <w:szCs w:val="30"/>
          <w:u w:val="single"/>
        </w:rPr>
      </w:pPr>
    </w:p>
    <w:p>
      <w:pPr>
        <w:pStyle w:val="25"/>
        <w:spacing w:line="400" w:lineRule="exact"/>
        <w:jc w:val="center"/>
        <w:rPr>
          <w:rFonts w:ascii="Calibri" w:cs="黑体"/>
          <w:color w:val="auto"/>
          <w:sz w:val="30"/>
          <w:szCs w:val="30"/>
          <w:u w:val="single"/>
        </w:rPr>
      </w:pPr>
      <w:r>
        <w:rPr>
          <w:rFonts w:ascii="Calibri" w:cs="黑体"/>
          <w:color w:val="auto"/>
          <w:sz w:val="30"/>
          <w:szCs w:val="30"/>
          <w:u w:val="single"/>
        </w:rPr>
        <w:t>__________</w:t>
      </w:r>
      <w:r>
        <w:rPr>
          <w:rFonts w:ascii="Calibri" w:cs="黑体"/>
          <w:color w:val="auto"/>
          <w:sz w:val="30"/>
          <w:szCs w:val="30"/>
        </w:rPr>
        <w:t>_</w:t>
      </w:r>
      <w:r>
        <w:rPr>
          <w:rFonts w:hint="eastAsia" w:ascii="Calibri" w:cs="黑体"/>
          <w:color w:val="auto"/>
          <w:sz w:val="30"/>
          <w:szCs w:val="30"/>
        </w:rPr>
        <w:t>年</w:t>
      </w:r>
      <w:r>
        <w:rPr>
          <w:rFonts w:ascii="Calibri" w:cs="黑体"/>
          <w:color w:val="auto"/>
          <w:sz w:val="30"/>
          <w:szCs w:val="30"/>
          <w:u w:val="single"/>
        </w:rPr>
        <w:t>___________</w:t>
      </w:r>
      <w:r>
        <w:rPr>
          <w:rFonts w:hint="eastAsia" w:ascii="Calibri" w:cs="黑体"/>
          <w:color w:val="auto"/>
          <w:sz w:val="30"/>
          <w:szCs w:val="30"/>
        </w:rPr>
        <w:t>月</w:t>
      </w:r>
      <w:r>
        <w:rPr>
          <w:rFonts w:ascii="Calibri" w:cs="黑体"/>
          <w:color w:val="auto"/>
          <w:sz w:val="30"/>
          <w:szCs w:val="30"/>
          <w:u w:val="single"/>
        </w:rPr>
        <w:t xml:space="preserve">___________ </w:t>
      </w:r>
      <w:r>
        <w:rPr>
          <w:rFonts w:hint="eastAsia" w:ascii="Calibri" w:cs="黑体"/>
          <w:color w:val="auto"/>
          <w:sz w:val="30"/>
          <w:szCs w:val="30"/>
        </w:rPr>
        <w:t>日</w:t>
      </w:r>
    </w:p>
    <w:p>
      <w:pPr>
        <w:pStyle w:val="14"/>
        <w:spacing w:line="240" w:lineRule="auto"/>
        <w:jc w:val="center"/>
        <w:rPr>
          <w:b/>
          <w:sz w:val="44"/>
          <w:szCs w:val="44"/>
        </w:rPr>
      </w:pPr>
    </w:p>
    <w:p>
      <w:pPr>
        <w:pStyle w:val="14"/>
        <w:spacing w:line="240" w:lineRule="auto"/>
        <w:ind w:left="0" w:leftChars="0" w:firstLine="221" w:firstLineChars="50"/>
        <w:jc w:val="center"/>
        <w:rPr>
          <w:b/>
          <w:sz w:val="44"/>
          <w:szCs w:val="44"/>
        </w:rPr>
      </w:pPr>
      <w:r>
        <w:rPr>
          <w:rFonts w:hint="eastAsia"/>
          <w:b/>
          <w:sz w:val="44"/>
          <w:szCs w:val="44"/>
        </w:rPr>
        <w:br w:type="page"/>
      </w:r>
      <w:r>
        <w:rPr>
          <w:rFonts w:hint="eastAsia"/>
          <w:b/>
          <w:sz w:val="44"/>
          <w:szCs w:val="44"/>
        </w:rPr>
        <w:t>目　录</w:t>
      </w:r>
    </w:p>
    <w:p>
      <w:pPr>
        <w:pStyle w:val="14"/>
        <w:spacing w:line="240" w:lineRule="auto"/>
        <w:jc w:val="center"/>
        <w:rPr>
          <w:b/>
        </w:rPr>
      </w:pPr>
    </w:p>
    <w:p>
      <w:pPr>
        <w:spacing w:line="360" w:lineRule="auto"/>
        <w:ind w:firstLine="480" w:firstLineChars="200"/>
        <w:rPr>
          <w:sz w:val="24"/>
        </w:rPr>
      </w:pPr>
      <w:bookmarkStart w:id="130" w:name="_Toc60537391"/>
      <w:r>
        <w:rPr>
          <w:rFonts w:hint="eastAsia"/>
          <w:sz w:val="24"/>
        </w:rPr>
        <w:t>一、投标函及投标函附录</w:t>
      </w:r>
    </w:p>
    <w:p>
      <w:pPr>
        <w:spacing w:line="360" w:lineRule="auto"/>
        <w:ind w:firstLine="480" w:firstLineChars="200"/>
        <w:rPr>
          <w:rFonts w:cs="宋体"/>
          <w:kern w:val="0"/>
          <w:sz w:val="24"/>
        </w:rPr>
      </w:pPr>
      <w:r>
        <w:rPr>
          <w:rFonts w:hint="eastAsia"/>
          <w:sz w:val="24"/>
        </w:rPr>
        <w:t>二、</w:t>
      </w:r>
      <w:r>
        <w:rPr>
          <w:rFonts w:hint="eastAsia" w:cs="宋体"/>
          <w:kern w:val="0"/>
          <w:sz w:val="24"/>
        </w:rPr>
        <w:t>法定代表人身份证明或附有法定代表人身份证明的授权委托书；</w:t>
      </w:r>
    </w:p>
    <w:p>
      <w:pPr>
        <w:spacing w:line="360" w:lineRule="auto"/>
        <w:ind w:firstLine="480" w:firstLineChars="200"/>
        <w:rPr>
          <w:sz w:val="24"/>
        </w:rPr>
      </w:pPr>
      <w:r>
        <w:rPr>
          <w:rFonts w:hint="eastAsia"/>
          <w:sz w:val="24"/>
        </w:rPr>
        <w:t>三、投标保证金</w:t>
      </w:r>
    </w:p>
    <w:p>
      <w:pPr>
        <w:spacing w:line="360" w:lineRule="auto"/>
        <w:ind w:firstLine="480" w:firstLineChars="200"/>
        <w:rPr>
          <w:sz w:val="24"/>
        </w:rPr>
      </w:pPr>
      <w:r>
        <w:rPr>
          <w:rFonts w:hint="eastAsia"/>
          <w:sz w:val="24"/>
        </w:rPr>
        <w:t>四、资格审查资料：</w:t>
      </w:r>
    </w:p>
    <w:p>
      <w:pPr>
        <w:spacing w:line="360" w:lineRule="auto"/>
        <w:ind w:firstLine="480" w:firstLineChars="200"/>
        <w:rPr>
          <w:sz w:val="24"/>
        </w:rPr>
      </w:pPr>
      <w:r>
        <w:rPr>
          <w:rFonts w:hint="eastAsia"/>
          <w:sz w:val="24"/>
        </w:rPr>
        <w:t>（a）投标申请人基本情况表（可加部分说明）；</w:t>
      </w:r>
    </w:p>
    <w:p>
      <w:pPr>
        <w:spacing w:line="360" w:lineRule="auto"/>
        <w:ind w:left="1020" w:leftChars="257" w:hanging="480" w:hangingChars="200"/>
        <w:rPr>
          <w:sz w:val="24"/>
        </w:rPr>
      </w:pPr>
      <w:r>
        <w:rPr>
          <w:rFonts w:hint="eastAsia"/>
          <w:sz w:val="24"/>
        </w:rPr>
        <w:t xml:space="preserve">（b）企业法人营业执照、企业资质证件、项目负责人证书； </w:t>
      </w:r>
    </w:p>
    <w:p>
      <w:pPr>
        <w:spacing w:line="360" w:lineRule="auto"/>
        <w:ind w:firstLine="480" w:firstLineChars="200"/>
        <w:rPr>
          <w:sz w:val="24"/>
        </w:rPr>
      </w:pPr>
      <w:r>
        <w:rPr>
          <w:rFonts w:hint="eastAsia"/>
          <w:sz w:val="24"/>
        </w:rPr>
        <w:t>（c）近三年类似项目的设计业绩及有关证明材料；</w:t>
      </w:r>
    </w:p>
    <w:p>
      <w:pPr>
        <w:spacing w:line="360" w:lineRule="auto"/>
        <w:ind w:firstLine="480" w:firstLineChars="200"/>
        <w:rPr>
          <w:sz w:val="24"/>
        </w:rPr>
      </w:pPr>
      <w:r>
        <w:rPr>
          <w:rFonts w:hint="eastAsia"/>
          <w:sz w:val="24"/>
        </w:rPr>
        <w:t>（d）目前正在设计的项目一览表；</w:t>
      </w:r>
    </w:p>
    <w:p>
      <w:pPr>
        <w:spacing w:line="360" w:lineRule="auto"/>
        <w:ind w:firstLine="480" w:firstLineChars="200"/>
        <w:rPr>
          <w:sz w:val="24"/>
        </w:rPr>
      </w:pPr>
      <w:r>
        <w:rPr>
          <w:rFonts w:hint="eastAsia"/>
          <w:sz w:val="24"/>
        </w:rPr>
        <w:t>（e）项目设计组配备情况表；</w:t>
      </w:r>
    </w:p>
    <w:p>
      <w:pPr>
        <w:spacing w:line="360" w:lineRule="auto"/>
        <w:ind w:firstLine="480" w:firstLineChars="200"/>
        <w:rPr>
          <w:sz w:val="24"/>
        </w:rPr>
      </w:pPr>
      <w:r>
        <w:rPr>
          <w:rFonts w:hint="eastAsia"/>
          <w:sz w:val="24"/>
        </w:rPr>
        <w:t>（f）主要设计人员简历表；</w:t>
      </w:r>
    </w:p>
    <w:p>
      <w:pPr>
        <w:spacing w:line="360" w:lineRule="auto"/>
        <w:ind w:firstLine="480" w:firstLineChars="200"/>
        <w:rPr>
          <w:sz w:val="24"/>
        </w:rPr>
      </w:pPr>
      <w:r>
        <w:rPr>
          <w:rFonts w:hint="eastAsia"/>
          <w:sz w:val="24"/>
        </w:rPr>
        <w:t>五、近年财务状况</w:t>
      </w:r>
    </w:p>
    <w:p>
      <w:pPr>
        <w:spacing w:line="360" w:lineRule="auto"/>
        <w:ind w:firstLine="480" w:firstLineChars="200"/>
        <w:rPr>
          <w:sz w:val="24"/>
        </w:rPr>
      </w:pPr>
      <w:r>
        <w:rPr>
          <w:rFonts w:hint="eastAsia"/>
          <w:sz w:val="24"/>
        </w:rPr>
        <w:t>六、服务承诺书</w:t>
      </w:r>
    </w:p>
    <w:p>
      <w:pPr>
        <w:spacing w:line="360" w:lineRule="auto"/>
        <w:ind w:firstLine="480" w:firstLineChars="200"/>
        <w:rPr>
          <w:sz w:val="24"/>
        </w:rPr>
      </w:pPr>
      <w:r>
        <w:rPr>
          <w:rFonts w:hint="eastAsia"/>
          <w:sz w:val="24"/>
        </w:rPr>
        <w:t>七、技术建议书</w:t>
      </w:r>
    </w:p>
    <w:p>
      <w:pPr>
        <w:spacing w:line="420" w:lineRule="exact"/>
        <w:ind w:firstLine="480" w:firstLineChars="200"/>
        <w:rPr>
          <w:sz w:val="24"/>
        </w:rPr>
      </w:pPr>
      <w:r>
        <w:rPr>
          <w:rFonts w:hint="eastAsia"/>
          <w:sz w:val="24"/>
        </w:rPr>
        <w:t>八、</w:t>
      </w:r>
      <w:r>
        <w:rPr>
          <w:sz w:val="24"/>
        </w:rPr>
        <w:t>投标人认为有必要提供的其他资料。</w:t>
      </w:r>
    </w:p>
    <w:p/>
    <w:p>
      <w:pPr>
        <w:pStyle w:val="14"/>
        <w:spacing w:line="240" w:lineRule="auto"/>
        <w:jc w:val="center"/>
        <w:rPr>
          <w:rFonts w:cs="黑体"/>
          <w:b/>
          <w:kern w:val="0"/>
        </w:rPr>
      </w:pPr>
    </w:p>
    <w:p>
      <w:pPr>
        <w:spacing w:line="600" w:lineRule="exact"/>
        <w:ind w:left="850" w:leftChars="405"/>
        <w:rPr>
          <w:b/>
          <w:sz w:val="24"/>
        </w:rPr>
      </w:pPr>
      <w:r>
        <w:rPr>
          <w:rFonts w:hint="eastAsia"/>
          <w:b/>
          <w:sz w:val="24"/>
        </w:rPr>
        <w:t>投标文件编制过程中应按本章提供的格式填报。</w:t>
      </w:r>
    </w:p>
    <w:p>
      <w:pPr>
        <w:spacing w:line="600" w:lineRule="exact"/>
        <w:ind w:left="850" w:leftChars="405"/>
        <w:rPr>
          <w:b/>
          <w:sz w:val="24"/>
        </w:rPr>
      </w:pPr>
      <w:r>
        <w:rPr>
          <w:rFonts w:hint="eastAsia"/>
          <w:b/>
          <w:sz w:val="24"/>
        </w:rPr>
        <w:t>如有本章未提供的格式，投标人可自行编制。</w:t>
      </w: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14"/>
        <w:spacing w:line="240" w:lineRule="auto"/>
        <w:jc w:val="center"/>
        <w:rPr>
          <w:rFonts w:cs="黑体"/>
          <w:b/>
          <w:kern w:val="0"/>
        </w:rPr>
      </w:pPr>
    </w:p>
    <w:p>
      <w:pPr>
        <w:pStyle w:val="3"/>
      </w:pPr>
    </w:p>
    <w:p>
      <w:pPr>
        <w:pStyle w:val="3"/>
      </w:pPr>
    </w:p>
    <w:p/>
    <w:p/>
    <w:p>
      <w:pPr>
        <w:pStyle w:val="8"/>
        <w:jc w:val="center"/>
        <w:rPr>
          <w:sz w:val="36"/>
          <w:szCs w:val="36"/>
        </w:rPr>
      </w:pPr>
      <w:r>
        <w:rPr>
          <w:rFonts w:hint="eastAsia"/>
          <w:sz w:val="36"/>
          <w:szCs w:val="36"/>
        </w:rPr>
        <w:t>一、投标函及投标函附录</w:t>
      </w:r>
    </w:p>
    <w:p>
      <w:pPr>
        <w:pStyle w:val="8"/>
        <w:jc w:val="center"/>
      </w:pPr>
      <w:r>
        <w:rPr>
          <w:rFonts w:hint="eastAsia"/>
        </w:rPr>
        <w:t>(一) 投 标 函</w:t>
      </w:r>
    </w:p>
    <w:bookmarkEnd w:id="130"/>
    <w:p>
      <w:pPr>
        <w:spacing w:line="400" w:lineRule="atLeast"/>
        <w:rPr>
          <w:sz w:val="24"/>
        </w:rPr>
      </w:pPr>
    </w:p>
    <w:p>
      <w:pPr>
        <w:spacing w:line="400" w:lineRule="atLeast"/>
        <w:rPr>
          <w:sz w:val="24"/>
        </w:rPr>
      </w:pPr>
      <w:r>
        <w:rPr>
          <w:rFonts w:hint="eastAsia"/>
          <w:sz w:val="24"/>
        </w:rPr>
        <w:t>致：</w:t>
      </w:r>
      <w:r>
        <w:rPr>
          <w:rFonts w:hint="eastAsia"/>
          <w:sz w:val="24"/>
          <w:u w:val="single"/>
        </w:rPr>
        <w:t xml:space="preserve">　    （招标人名称）         </w:t>
      </w:r>
    </w:p>
    <w:p>
      <w:pPr>
        <w:spacing w:line="500" w:lineRule="exact"/>
        <w:ind w:firstLine="480" w:firstLineChars="200"/>
        <w:rPr>
          <w:sz w:val="24"/>
        </w:rPr>
      </w:pPr>
      <w:r>
        <w:rPr>
          <w:rFonts w:hint="eastAsia"/>
          <w:sz w:val="24"/>
        </w:rPr>
        <w:t>根据贵方项目招标的招标文件，我方针对该项目的投标报价为：</w:t>
      </w:r>
      <w:r>
        <w:rPr>
          <w:rFonts w:hint="eastAsia"/>
          <w:sz w:val="24"/>
          <w:u w:val="single"/>
        </w:rPr>
        <w:t xml:space="preserve"> （小写）       元</w:t>
      </w:r>
      <w:r>
        <w:rPr>
          <w:rFonts w:hint="eastAsia"/>
          <w:sz w:val="24"/>
        </w:rPr>
        <w:t>，并正式授权的下述签字人</w:t>
      </w:r>
      <w:r>
        <w:rPr>
          <w:rFonts w:hint="eastAsia"/>
          <w:sz w:val="24"/>
          <w:u w:val="single"/>
        </w:rPr>
        <w:t>（</w:t>
      </w:r>
      <w:r>
        <w:rPr>
          <w:rFonts w:hint="eastAsia"/>
          <w:sz w:val="24"/>
        </w:rPr>
        <w:t>姓名）代表投标人（投标人名称），提交招标文件要求的全套投标文件。</w:t>
      </w:r>
    </w:p>
    <w:p>
      <w:pPr>
        <w:spacing w:line="500" w:lineRule="exact"/>
        <w:ind w:firstLine="480" w:firstLineChars="200"/>
        <w:rPr>
          <w:sz w:val="24"/>
        </w:rPr>
      </w:pPr>
      <w:r>
        <w:rPr>
          <w:rFonts w:hint="eastAsia"/>
          <w:kern w:val="20"/>
          <w:sz w:val="24"/>
        </w:rPr>
        <w:t>据此函，签字人兹宣布同意如下：</w:t>
      </w:r>
    </w:p>
    <w:p>
      <w:pPr>
        <w:spacing w:line="500" w:lineRule="exact"/>
        <w:ind w:firstLine="480" w:firstLineChars="200"/>
        <w:rPr>
          <w:kern w:val="20"/>
          <w:sz w:val="24"/>
        </w:rPr>
      </w:pPr>
      <w:r>
        <w:rPr>
          <w:rFonts w:hint="eastAsia"/>
          <w:kern w:val="20"/>
          <w:sz w:val="24"/>
        </w:rPr>
        <w:t>1、</w:t>
      </w:r>
      <w:r>
        <w:rPr>
          <w:kern w:val="20"/>
          <w:sz w:val="24"/>
        </w:rPr>
        <w:t>我方已详细审核并确认全部招标文件，包括修改文件（如有时）及有关附件。</w:t>
      </w:r>
    </w:p>
    <w:p>
      <w:pPr>
        <w:spacing w:line="500" w:lineRule="exact"/>
        <w:ind w:firstLine="480" w:firstLineChars="200"/>
        <w:rPr>
          <w:kern w:val="20"/>
          <w:sz w:val="24"/>
        </w:rPr>
      </w:pPr>
      <w:r>
        <w:rPr>
          <w:rFonts w:hint="eastAsia"/>
          <w:kern w:val="20"/>
          <w:sz w:val="24"/>
        </w:rPr>
        <w:t>2、</w:t>
      </w:r>
      <w:r>
        <w:rPr>
          <w:kern w:val="20"/>
          <w:sz w:val="24"/>
        </w:rPr>
        <w:t>一旦我方中标，</w:t>
      </w:r>
      <w:r>
        <w:rPr>
          <w:rFonts w:hint="eastAsia"/>
          <w:kern w:val="20"/>
          <w:sz w:val="24"/>
        </w:rPr>
        <w:t>我方将组建项目</w:t>
      </w:r>
      <w:r>
        <w:rPr>
          <w:rFonts w:hint="eastAsia"/>
          <w:sz w:val="24"/>
        </w:rPr>
        <w:t>设计</w:t>
      </w:r>
      <w:r>
        <w:rPr>
          <w:rFonts w:hint="eastAsia"/>
          <w:kern w:val="20"/>
          <w:sz w:val="24"/>
        </w:rPr>
        <w:t>组，</w:t>
      </w:r>
      <w:r>
        <w:rPr>
          <w:kern w:val="20"/>
          <w:sz w:val="24"/>
        </w:rPr>
        <w:t>保证按合同协议书中规定的</w:t>
      </w:r>
      <w:r>
        <w:rPr>
          <w:rFonts w:hint="eastAsia"/>
          <w:kern w:val="20"/>
          <w:sz w:val="24"/>
          <w:u w:val="single"/>
        </w:rPr>
        <w:t>（服务周</w:t>
      </w:r>
      <w:r>
        <w:rPr>
          <w:kern w:val="20"/>
          <w:sz w:val="24"/>
          <w:u w:val="single"/>
        </w:rPr>
        <w:t>期</w:t>
      </w:r>
      <w:r>
        <w:rPr>
          <w:rFonts w:hint="eastAsia"/>
          <w:kern w:val="20"/>
          <w:sz w:val="24"/>
          <w:u w:val="single"/>
        </w:rPr>
        <w:t>）</w:t>
      </w:r>
      <w:r>
        <w:rPr>
          <w:rFonts w:hint="eastAsia"/>
          <w:kern w:val="20"/>
          <w:sz w:val="24"/>
        </w:rPr>
        <w:t>日历天内完成设计并提供相应的设计服务。</w:t>
      </w:r>
    </w:p>
    <w:p>
      <w:pPr>
        <w:spacing w:line="500" w:lineRule="exact"/>
        <w:ind w:firstLine="480" w:firstLineChars="200"/>
        <w:rPr>
          <w:kern w:val="20"/>
          <w:sz w:val="24"/>
        </w:rPr>
      </w:pPr>
      <w:r>
        <w:rPr>
          <w:rFonts w:hint="eastAsia"/>
          <w:kern w:val="20"/>
          <w:sz w:val="24"/>
        </w:rPr>
        <w:t>3</w:t>
      </w:r>
      <w:r>
        <w:rPr>
          <w:kern w:val="20"/>
          <w:sz w:val="24"/>
        </w:rPr>
        <w:t>、我方同意所提交的投标文件在招标文件的投标须知中规定的投标有效期内有效，在此期间内如果中标，我方将受此约束。</w:t>
      </w:r>
    </w:p>
    <w:p>
      <w:pPr>
        <w:spacing w:line="500" w:lineRule="exact"/>
        <w:ind w:firstLine="480" w:firstLineChars="200"/>
        <w:rPr>
          <w:kern w:val="20"/>
          <w:sz w:val="24"/>
        </w:rPr>
      </w:pPr>
      <w:r>
        <w:rPr>
          <w:rFonts w:hint="eastAsia"/>
          <w:sz w:val="24"/>
        </w:rPr>
        <w:t>4、随同本投标函递交投标保证金一份，金额为人民币（大写）：元（￥：元）</w:t>
      </w:r>
    </w:p>
    <w:p>
      <w:pPr>
        <w:spacing w:line="500" w:lineRule="exact"/>
        <w:ind w:firstLine="480" w:firstLineChars="200"/>
        <w:rPr>
          <w:kern w:val="20"/>
          <w:sz w:val="24"/>
        </w:rPr>
      </w:pPr>
      <w:r>
        <w:rPr>
          <w:rFonts w:hint="eastAsia"/>
          <w:kern w:val="20"/>
          <w:sz w:val="24"/>
        </w:rPr>
        <w:t>5</w:t>
      </w:r>
      <w:r>
        <w:rPr>
          <w:kern w:val="20"/>
          <w:sz w:val="24"/>
        </w:rPr>
        <w:t>、除非另外达成协议并生效，你方的中标通知书和本投标文件将成为</w:t>
      </w:r>
      <w:r>
        <w:rPr>
          <w:rFonts w:hint="eastAsia"/>
          <w:kern w:val="20"/>
          <w:sz w:val="24"/>
        </w:rPr>
        <w:t>约束双方的合同文件的组成部分。</w:t>
      </w:r>
    </w:p>
    <w:p>
      <w:pPr>
        <w:spacing w:line="500" w:lineRule="exact"/>
        <w:ind w:firstLine="480" w:firstLineChars="200"/>
        <w:rPr>
          <w:sz w:val="24"/>
        </w:rPr>
      </w:pPr>
      <w:r>
        <w:rPr>
          <w:rFonts w:hint="eastAsia"/>
          <w:kern w:val="20"/>
          <w:sz w:val="24"/>
        </w:rPr>
        <w:t>与本投标有关的一切正式往来通讯请寄</w:t>
      </w:r>
      <w:r>
        <w:rPr>
          <w:rFonts w:hint="eastAsia"/>
          <w:sz w:val="24"/>
        </w:rPr>
        <w:t>：</w:t>
      </w:r>
    </w:p>
    <w:p>
      <w:pPr>
        <w:spacing w:line="400" w:lineRule="atLeast"/>
        <w:ind w:firstLine="240"/>
        <w:rPr>
          <w:sz w:val="24"/>
        </w:rPr>
      </w:pPr>
    </w:p>
    <w:p>
      <w:pPr>
        <w:spacing w:line="400" w:lineRule="atLeast"/>
        <w:rPr>
          <w:sz w:val="24"/>
        </w:rPr>
      </w:pPr>
      <w:r>
        <w:rPr>
          <w:rFonts w:hint="eastAsia"/>
          <w:sz w:val="24"/>
        </w:rPr>
        <w:t>地址：    邮编：</w:t>
      </w:r>
    </w:p>
    <w:p>
      <w:pPr>
        <w:spacing w:line="400" w:lineRule="atLeast"/>
        <w:rPr>
          <w:sz w:val="24"/>
        </w:rPr>
      </w:pPr>
      <w:r>
        <w:rPr>
          <w:rFonts w:hint="eastAsia"/>
          <w:sz w:val="24"/>
        </w:rPr>
        <w:t>电话：    传真：</w:t>
      </w:r>
    </w:p>
    <w:p>
      <w:pPr>
        <w:spacing w:line="400" w:lineRule="atLeast"/>
        <w:rPr>
          <w:sz w:val="24"/>
        </w:rPr>
      </w:pPr>
      <w:r>
        <w:rPr>
          <w:rFonts w:hint="eastAsia"/>
          <w:sz w:val="24"/>
        </w:rPr>
        <w:t>投标人：</w:t>
      </w:r>
      <w:r>
        <w:rPr>
          <w:rFonts w:hint="eastAsia"/>
          <w:sz w:val="24"/>
          <w:u w:val="single"/>
        </w:rPr>
        <w:t xml:space="preserve">   (单位全称、盖章)</w:t>
      </w:r>
    </w:p>
    <w:p>
      <w:pPr>
        <w:spacing w:line="400" w:lineRule="atLeast"/>
        <w:rPr>
          <w:sz w:val="24"/>
        </w:rPr>
      </w:pPr>
      <w:r>
        <w:rPr>
          <w:rFonts w:hint="eastAsia"/>
          <w:sz w:val="24"/>
        </w:rPr>
        <w:t>投标人代表：</w:t>
      </w:r>
      <w:r>
        <w:rPr>
          <w:rFonts w:hint="eastAsia"/>
          <w:sz w:val="24"/>
          <w:u w:val="single"/>
        </w:rPr>
        <w:t xml:space="preserve">       (法定代表人或授权代表人签字)</w:t>
      </w:r>
    </w:p>
    <w:p>
      <w:pPr>
        <w:spacing w:line="400" w:lineRule="atLeast"/>
        <w:rPr>
          <w:sz w:val="24"/>
        </w:rPr>
      </w:pPr>
      <w:r>
        <w:rPr>
          <w:rFonts w:hint="eastAsia"/>
          <w:sz w:val="24"/>
        </w:rPr>
        <w:t>日期：     年   月   日</w:t>
      </w:r>
    </w:p>
    <w:p>
      <w:pPr>
        <w:spacing w:beforeLines="50" w:afterLines="50"/>
        <w:rPr>
          <w:bCs/>
          <w:sz w:val="24"/>
        </w:rPr>
      </w:pPr>
    </w:p>
    <w:p>
      <w:pPr>
        <w:spacing w:beforeLines="50" w:afterLines="50"/>
        <w:rPr>
          <w:bCs/>
          <w:sz w:val="24"/>
        </w:rPr>
      </w:pPr>
    </w:p>
    <w:p>
      <w:pPr>
        <w:pStyle w:val="2"/>
        <w:ind w:firstLine="210"/>
      </w:pPr>
    </w:p>
    <w:p>
      <w:pPr>
        <w:spacing w:beforeLines="50" w:afterLines="50"/>
        <w:rPr>
          <w:bCs/>
          <w:sz w:val="24"/>
        </w:rPr>
      </w:pPr>
    </w:p>
    <w:p>
      <w:pPr>
        <w:pStyle w:val="3"/>
      </w:pPr>
      <w:bookmarkStart w:id="131" w:name="_Toc60537392"/>
    </w:p>
    <w:p>
      <w:pPr>
        <w:pStyle w:val="8"/>
        <w:jc w:val="center"/>
      </w:pPr>
      <w:r>
        <w:rPr>
          <w:rFonts w:hint="eastAsia"/>
        </w:rPr>
        <w:t>（二） 投标函附表</w:t>
      </w:r>
      <w:bookmarkEnd w:id="131"/>
    </w:p>
    <w:tbl>
      <w:tblPr>
        <w:tblStyle w:val="20"/>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75"/>
        <w:gridCol w:w="184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jc w:val="center"/>
              <w:rPr>
                <w:sz w:val="24"/>
              </w:rPr>
            </w:pPr>
            <w:r>
              <w:rPr>
                <w:rFonts w:hint="eastAsia"/>
                <w:sz w:val="24"/>
              </w:rPr>
              <w:t>项目名称</w:t>
            </w:r>
          </w:p>
        </w:tc>
        <w:tc>
          <w:tcPr>
            <w:tcW w:w="7416" w:type="dxa"/>
            <w:gridSpan w:val="3"/>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895" w:type="dxa"/>
            <w:vAlign w:val="center"/>
          </w:tcPr>
          <w:p>
            <w:pPr>
              <w:spacing w:line="400" w:lineRule="atLeast"/>
              <w:jc w:val="center"/>
              <w:rPr>
                <w:sz w:val="24"/>
              </w:rPr>
            </w:pPr>
            <w:r>
              <w:rPr>
                <w:rFonts w:hint="eastAsia"/>
                <w:sz w:val="24"/>
              </w:rPr>
              <w:t>投标人名称</w:t>
            </w:r>
          </w:p>
        </w:tc>
        <w:tc>
          <w:tcPr>
            <w:tcW w:w="7416" w:type="dxa"/>
            <w:gridSpan w:val="3"/>
            <w:vAlign w:val="center"/>
          </w:tcPr>
          <w:p>
            <w:pPr>
              <w:spacing w:line="4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1895" w:type="dxa"/>
            <w:vAlign w:val="center"/>
          </w:tcPr>
          <w:p>
            <w:pPr>
              <w:spacing w:line="400" w:lineRule="atLeast"/>
              <w:jc w:val="center"/>
              <w:rPr>
                <w:sz w:val="24"/>
              </w:rPr>
            </w:pPr>
            <w:r>
              <w:rPr>
                <w:rFonts w:hint="eastAsia"/>
                <w:sz w:val="24"/>
              </w:rPr>
              <w:t>投标报价</w:t>
            </w:r>
          </w:p>
        </w:tc>
        <w:tc>
          <w:tcPr>
            <w:tcW w:w="7416" w:type="dxa"/>
            <w:gridSpan w:val="3"/>
            <w:vAlign w:val="center"/>
          </w:tcPr>
          <w:p>
            <w:pPr>
              <w:spacing w:line="400" w:lineRule="atLeast"/>
              <w:rPr>
                <w:sz w:val="24"/>
              </w:rPr>
            </w:pPr>
            <w:r>
              <w:rPr>
                <w:rFonts w:hint="eastAsia"/>
                <w:sz w:val="24"/>
              </w:rPr>
              <w:t>大写：元</w:t>
            </w:r>
          </w:p>
          <w:p>
            <w:pPr>
              <w:spacing w:line="400" w:lineRule="atLeast"/>
              <w:rPr>
                <w:sz w:val="24"/>
              </w:rPr>
            </w:pPr>
            <w:r>
              <w:rPr>
                <w:rFonts w:hint="eastAsia"/>
                <w:sz w:val="24"/>
              </w:rPr>
              <w:t xml:space="preserve">小写：元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服务周期</w:t>
            </w:r>
          </w:p>
        </w:tc>
        <w:tc>
          <w:tcPr>
            <w:tcW w:w="7416" w:type="dxa"/>
            <w:gridSpan w:val="3"/>
            <w:vAlign w:val="center"/>
          </w:tcPr>
          <w:p>
            <w:pPr>
              <w:spacing w:line="400" w:lineRule="atLeast"/>
              <w:ind w:firstLine="600" w:firstLineChars="250"/>
              <w:rPr>
                <w:sz w:val="24"/>
              </w:rPr>
            </w:pP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投标范围</w:t>
            </w:r>
          </w:p>
        </w:tc>
        <w:tc>
          <w:tcPr>
            <w:tcW w:w="7416" w:type="dxa"/>
            <w:gridSpan w:val="3"/>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rPr>
                <w:sz w:val="24"/>
              </w:rPr>
            </w:pPr>
            <w:r>
              <w:rPr>
                <w:sz w:val="24"/>
              </w:rPr>
              <w:t>投标质量等级</w:t>
            </w:r>
          </w:p>
        </w:tc>
        <w:tc>
          <w:tcPr>
            <w:tcW w:w="7416" w:type="dxa"/>
            <w:gridSpan w:val="3"/>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项目负责人</w:t>
            </w:r>
          </w:p>
        </w:tc>
        <w:tc>
          <w:tcPr>
            <w:tcW w:w="3175" w:type="dxa"/>
            <w:vAlign w:val="center"/>
          </w:tcPr>
          <w:p>
            <w:pPr>
              <w:spacing w:line="400" w:lineRule="atLeast"/>
              <w:rPr>
                <w:sz w:val="24"/>
              </w:rPr>
            </w:pPr>
          </w:p>
        </w:tc>
        <w:tc>
          <w:tcPr>
            <w:tcW w:w="1842" w:type="dxa"/>
            <w:vAlign w:val="center"/>
          </w:tcPr>
          <w:p>
            <w:pPr>
              <w:widowControl/>
              <w:jc w:val="center"/>
              <w:rPr>
                <w:sz w:val="24"/>
              </w:rPr>
            </w:pPr>
            <w:r>
              <w:rPr>
                <w:rFonts w:hint="eastAsia"/>
                <w:sz w:val="24"/>
              </w:rPr>
              <w:t>证书编号</w:t>
            </w:r>
          </w:p>
        </w:tc>
        <w:tc>
          <w:tcPr>
            <w:tcW w:w="2399" w:type="dxa"/>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vAlign w:val="center"/>
          </w:tcPr>
          <w:p>
            <w:pPr>
              <w:spacing w:line="400" w:lineRule="atLeast"/>
              <w:ind w:firstLine="240" w:firstLineChars="100"/>
              <w:rPr>
                <w:sz w:val="24"/>
              </w:rPr>
            </w:pPr>
            <w:r>
              <w:rPr>
                <w:rFonts w:hint="eastAsia"/>
                <w:sz w:val="24"/>
              </w:rPr>
              <w:t>投标有效期</w:t>
            </w:r>
          </w:p>
        </w:tc>
        <w:tc>
          <w:tcPr>
            <w:tcW w:w="7416" w:type="dxa"/>
            <w:gridSpan w:val="3"/>
            <w:vAlign w:val="center"/>
          </w:tcPr>
          <w:p>
            <w:pPr>
              <w:spacing w:line="400" w:lineRule="atLeast"/>
              <w:rPr>
                <w:sz w:val="24"/>
              </w:rPr>
            </w:pPr>
            <w:r>
              <w:rPr>
                <w:rFonts w:hint="eastAsia"/>
                <w:sz w:val="24"/>
              </w:rPr>
              <w:t>日历天</w:t>
            </w:r>
            <w:r>
              <w:rPr>
                <w:rFonts w:hint="eastAsia" w:cs="仿宋_GB2312"/>
                <w:kern w:val="0"/>
                <w:sz w:val="24"/>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895" w:type="dxa"/>
            <w:vAlign w:val="center"/>
          </w:tcPr>
          <w:p>
            <w:pPr>
              <w:spacing w:line="400" w:lineRule="atLeast"/>
              <w:jc w:val="center"/>
              <w:rPr>
                <w:sz w:val="24"/>
              </w:rPr>
            </w:pPr>
            <w:r>
              <w:rPr>
                <w:rFonts w:hint="eastAsia"/>
                <w:sz w:val="24"/>
              </w:rPr>
              <w:t>备注</w:t>
            </w:r>
          </w:p>
        </w:tc>
        <w:tc>
          <w:tcPr>
            <w:tcW w:w="7416" w:type="dxa"/>
            <w:gridSpan w:val="3"/>
          </w:tcPr>
          <w:p>
            <w:pPr>
              <w:spacing w:line="400" w:lineRule="atLeast"/>
              <w:jc w:val="center"/>
              <w:rPr>
                <w:sz w:val="24"/>
              </w:rPr>
            </w:pPr>
          </w:p>
        </w:tc>
      </w:tr>
    </w:tbl>
    <w:p>
      <w:pPr>
        <w:spacing w:line="400" w:lineRule="atLeast"/>
        <w:jc w:val="center"/>
        <w:rPr>
          <w:b/>
          <w:sz w:val="24"/>
        </w:rPr>
      </w:pPr>
    </w:p>
    <w:p>
      <w:pPr>
        <w:spacing w:line="400" w:lineRule="atLeast"/>
        <w:ind w:left="239"/>
        <w:rPr>
          <w:sz w:val="24"/>
        </w:rPr>
      </w:pPr>
    </w:p>
    <w:p>
      <w:pPr>
        <w:spacing w:line="400" w:lineRule="atLeast"/>
        <w:ind w:firstLine="240"/>
        <w:rPr>
          <w:sz w:val="24"/>
        </w:rPr>
      </w:pPr>
      <w:r>
        <w:rPr>
          <w:rFonts w:hint="eastAsia"/>
          <w:sz w:val="24"/>
        </w:rPr>
        <w:t>投标人：</w:t>
      </w:r>
      <w:r>
        <w:rPr>
          <w:rFonts w:hint="eastAsia"/>
          <w:sz w:val="24"/>
          <w:u w:val="single"/>
        </w:rPr>
        <w:t xml:space="preserve">            (单位全称、盖章)</w:t>
      </w:r>
    </w:p>
    <w:p>
      <w:pPr>
        <w:spacing w:line="400" w:lineRule="atLeast"/>
        <w:rPr>
          <w:sz w:val="24"/>
        </w:rPr>
      </w:pPr>
    </w:p>
    <w:p>
      <w:pPr>
        <w:spacing w:line="400" w:lineRule="atLeast"/>
        <w:ind w:firstLine="240"/>
        <w:rPr>
          <w:sz w:val="24"/>
        </w:rPr>
      </w:pPr>
      <w:r>
        <w:rPr>
          <w:rFonts w:hint="eastAsia"/>
          <w:sz w:val="24"/>
        </w:rPr>
        <w:t>投标人代表：</w:t>
      </w:r>
      <w:r>
        <w:rPr>
          <w:rFonts w:hint="eastAsia"/>
          <w:sz w:val="24"/>
          <w:u w:val="single"/>
        </w:rPr>
        <w:t xml:space="preserve">          (法定代表人或授权代表人签字)</w:t>
      </w:r>
    </w:p>
    <w:p>
      <w:pPr>
        <w:spacing w:line="400" w:lineRule="atLeast"/>
        <w:ind w:firstLine="240"/>
        <w:rPr>
          <w:sz w:val="24"/>
        </w:rPr>
      </w:pPr>
    </w:p>
    <w:p>
      <w:pPr>
        <w:spacing w:line="400" w:lineRule="atLeast"/>
        <w:ind w:firstLine="240"/>
      </w:pPr>
      <w:r>
        <w:rPr>
          <w:rFonts w:hint="eastAsia"/>
          <w:sz w:val="24"/>
        </w:rPr>
        <w:t>日期：     年   月   日</w:t>
      </w:r>
      <w:bookmarkStart w:id="132" w:name="_Toc60537399"/>
    </w:p>
    <w:p/>
    <w:p>
      <w:pPr>
        <w:pStyle w:val="8"/>
        <w:jc w:val="center"/>
        <w:rPr>
          <w:sz w:val="36"/>
          <w:szCs w:val="36"/>
        </w:rPr>
      </w:pPr>
      <w:r>
        <w:rPr>
          <w:rFonts w:hint="eastAsia"/>
          <w:sz w:val="36"/>
          <w:szCs w:val="36"/>
        </w:rPr>
        <w:t>二、法定代表人身份证明或附有法定代表人身份证明的授权委托书</w:t>
      </w:r>
    </w:p>
    <w:p>
      <w:pPr>
        <w:spacing w:beforeLines="50" w:afterLines="50" w:line="420" w:lineRule="exact"/>
        <w:jc w:val="center"/>
        <w:rPr>
          <w:sz w:val="30"/>
          <w:szCs w:val="30"/>
        </w:rPr>
      </w:pPr>
      <w:bookmarkStart w:id="133" w:name="_Toc271787731"/>
      <w:r>
        <w:rPr>
          <w:rFonts w:hint="eastAsia"/>
          <w:sz w:val="30"/>
          <w:szCs w:val="30"/>
        </w:rPr>
        <w:t>（一）法定代表人身份证明</w:t>
      </w:r>
      <w:bookmarkEnd w:id="133"/>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投标人名称：</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单位性质：</w:t>
      </w:r>
      <w:r>
        <w:rPr>
          <w:rFonts w:cs="TimesNewRomanPSMT"/>
          <w:kern w:val="0"/>
          <w:sz w:val="24"/>
          <w:u w:val="single"/>
        </w:rPr>
        <w:t>_____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地址：</w:t>
      </w:r>
      <w:r>
        <w:rPr>
          <w:rFonts w:cs="TimesNewRomanPSMT"/>
          <w:kern w:val="0"/>
          <w:sz w:val="24"/>
          <w:u w:val="single"/>
        </w:rPr>
        <w:t>__</w:t>
      </w:r>
      <w:r>
        <w:rPr>
          <w:rFonts w:cs="TimesNewRomanPSMT"/>
          <w:kern w:val="0"/>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成立时间：</w:t>
      </w:r>
      <w:r>
        <w:rPr>
          <w:rFonts w:cs="TimesNewRomanPSMT"/>
          <w:kern w:val="0"/>
          <w:sz w:val="24"/>
          <w:u w:val="single"/>
        </w:rPr>
        <w:t>__</w:t>
      </w:r>
      <w:r>
        <w:rPr>
          <w:rFonts w:cs="TimesNewRomanPSMT"/>
          <w:kern w:val="0"/>
          <w:sz w:val="24"/>
        </w:rPr>
        <w:t>___</w:t>
      </w:r>
      <w:r>
        <w:rPr>
          <w:rFonts w:hint="eastAsia" w:cs="仿宋_GB2312"/>
          <w:kern w:val="0"/>
          <w:sz w:val="24"/>
        </w:rPr>
        <w:t>年</w:t>
      </w:r>
      <w:r>
        <w:rPr>
          <w:rFonts w:cs="TimesNewRomanPSMT"/>
          <w:kern w:val="0"/>
          <w:sz w:val="24"/>
          <w:u w:val="single"/>
        </w:rPr>
        <w:t>__</w:t>
      </w:r>
      <w:r>
        <w:rPr>
          <w:rFonts w:cs="TimesNewRomanPSMT"/>
          <w:kern w:val="0"/>
          <w:sz w:val="24"/>
        </w:rPr>
        <w:t>___</w:t>
      </w:r>
      <w:r>
        <w:rPr>
          <w:rFonts w:hint="eastAsia" w:cs="仿宋_GB2312"/>
          <w:kern w:val="0"/>
          <w:sz w:val="24"/>
        </w:rPr>
        <w:t>月</w:t>
      </w:r>
      <w:r>
        <w:rPr>
          <w:rFonts w:cs="TimesNewRomanPSMT"/>
          <w:kern w:val="0"/>
          <w:sz w:val="24"/>
          <w:u w:val="single"/>
        </w:rPr>
        <w:t>__</w:t>
      </w:r>
      <w:r>
        <w:rPr>
          <w:rFonts w:cs="TimesNewRomanPSMT"/>
          <w:kern w:val="0"/>
          <w:sz w:val="24"/>
        </w:rPr>
        <w:t>___</w:t>
      </w:r>
      <w:r>
        <w:rPr>
          <w:rFonts w:hint="eastAsia" w:cs="仿宋_GB2312"/>
          <w:kern w:val="0"/>
          <w:sz w:val="24"/>
        </w:rPr>
        <w:t>日</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经营期限：</w:t>
      </w:r>
      <w:r>
        <w:rPr>
          <w:rFonts w:cs="TimesNewRomanPSMT"/>
          <w:kern w:val="0"/>
          <w:sz w:val="24"/>
          <w:u w:val="single"/>
        </w:rPr>
        <w:t>____</w:t>
      </w:r>
      <w:r>
        <w:rPr>
          <w:rFonts w:cs="TimesNewRomanPSMT"/>
          <w:kern w:val="0"/>
          <w:sz w:val="24"/>
        </w:rPr>
        <w:t>_</w:t>
      </w:r>
    </w:p>
    <w:p>
      <w:pPr>
        <w:autoSpaceDE w:val="0"/>
        <w:autoSpaceDN w:val="0"/>
        <w:adjustRightInd w:val="0"/>
        <w:spacing w:line="420" w:lineRule="exact"/>
        <w:ind w:firstLine="480" w:firstLineChars="200"/>
        <w:jc w:val="left"/>
        <w:rPr>
          <w:rFonts w:hAnsi="宋体" w:cs="仿宋_GB2312"/>
          <w:sz w:val="24"/>
        </w:rPr>
      </w:pPr>
      <w:r>
        <w:rPr>
          <w:rFonts w:hint="eastAsia" w:cs="仿宋_GB2312"/>
          <w:kern w:val="0"/>
          <w:sz w:val="24"/>
        </w:rPr>
        <w:t>姓名：</w:t>
      </w:r>
      <w:r>
        <w:rPr>
          <w:rFonts w:cs="TimesNewRomanPSMT"/>
          <w:kern w:val="0"/>
          <w:sz w:val="24"/>
          <w:u w:val="single"/>
        </w:rPr>
        <w:t>__</w:t>
      </w:r>
      <w:r>
        <w:rPr>
          <w:rFonts w:cs="TimesNewRomanPSMT"/>
          <w:kern w:val="0"/>
          <w:sz w:val="24"/>
        </w:rPr>
        <w:t>___</w:t>
      </w:r>
      <w:r>
        <w:rPr>
          <w:rFonts w:hint="eastAsia" w:cs="仿宋_GB2312"/>
          <w:kern w:val="0"/>
          <w:sz w:val="24"/>
        </w:rPr>
        <w:t>性别：</w:t>
      </w:r>
      <w:r>
        <w:rPr>
          <w:rFonts w:cs="TimesNewRomanPSMT"/>
          <w:kern w:val="0"/>
          <w:sz w:val="24"/>
          <w:u w:val="single"/>
        </w:rPr>
        <w:t>__</w:t>
      </w:r>
      <w:r>
        <w:rPr>
          <w:rFonts w:cs="TimesNewRomanPSMT"/>
          <w:kern w:val="0"/>
          <w:sz w:val="24"/>
        </w:rPr>
        <w:t>___</w:t>
      </w:r>
      <w:r>
        <w:rPr>
          <w:rFonts w:hint="eastAsia" w:cs="仿宋_GB2312"/>
          <w:kern w:val="0"/>
          <w:sz w:val="24"/>
        </w:rPr>
        <w:t>年龄：</w:t>
      </w:r>
      <w:r>
        <w:rPr>
          <w:rFonts w:cs="TimesNewRomanPSMT"/>
          <w:kern w:val="0"/>
          <w:sz w:val="24"/>
          <w:u w:val="single"/>
        </w:rPr>
        <w:t>__</w:t>
      </w:r>
      <w:r>
        <w:rPr>
          <w:rFonts w:cs="TimesNewRomanPSMT"/>
          <w:kern w:val="0"/>
          <w:sz w:val="24"/>
        </w:rPr>
        <w:t>___</w:t>
      </w:r>
      <w:r>
        <w:rPr>
          <w:rFonts w:hint="eastAsia" w:cs="仿宋_GB2312"/>
          <w:kern w:val="0"/>
          <w:sz w:val="24"/>
        </w:rPr>
        <w:t>职务：</w:t>
      </w:r>
      <w:r>
        <w:rPr>
          <w:rFonts w:cs="TimesNewRomanPSMT"/>
          <w:kern w:val="0"/>
          <w:sz w:val="24"/>
          <w:u w:val="single"/>
        </w:rPr>
        <w:t>__</w:t>
      </w:r>
      <w:r>
        <w:rPr>
          <w:rFonts w:cs="TimesNewRomanPSMT"/>
          <w:kern w:val="0"/>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系</w:t>
      </w:r>
      <w:r>
        <w:rPr>
          <w:rFonts w:cs="TimesNewRomanPSMT"/>
          <w:kern w:val="0"/>
          <w:sz w:val="24"/>
          <w:u w:val="single"/>
        </w:rPr>
        <w:t>_</w:t>
      </w:r>
      <w:r>
        <w:rPr>
          <w:rFonts w:cs="TimesNewRomanPSMT"/>
          <w:kern w:val="0"/>
          <w:sz w:val="24"/>
        </w:rPr>
        <w:t>___</w:t>
      </w:r>
      <w:r>
        <w:rPr>
          <w:rFonts w:hint="eastAsia" w:cs="仿宋_GB2312"/>
          <w:kern w:val="0"/>
          <w:sz w:val="24"/>
        </w:rPr>
        <w:t>（投标人名称）的法定代表人。</w:t>
      </w:r>
    </w:p>
    <w:p>
      <w:pPr>
        <w:autoSpaceDE w:val="0"/>
        <w:autoSpaceDN w:val="0"/>
        <w:adjustRightInd w:val="0"/>
        <w:spacing w:line="420" w:lineRule="exact"/>
        <w:ind w:firstLine="480" w:firstLineChars="200"/>
        <w:jc w:val="left"/>
        <w:rPr>
          <w:rFonts w:cs="仿宋_GB2312"/>
          <w:kern w:val="0"/>
          <w:sz w:val="24"/>
        </w:rPr>
      </w:pPr>
    </w:p>
    <w:p>
      <w:pPr>
        <w:autoSpaceDE w:val="0"/>
        <w:autoSpaceDN w:val="0"/>
        <w:adjustRightInd w:val="0"/>
        <w:spacing w:line="420" w:lineRule="exact"/>
        <w:ind w:firstLine="480" w:firstLineChars="200"/>
        <w:jc w:val="left"/>
        <w:rPr>
          <w:rFonts w:cs="仿宋_GB2312"/>
          <w:kern w:val="0"/>
          <w:sz w:val="24"/>
        </w:rPr>
      </w:pPr>
      <w:r>
        <w:rPr>
          <w:rFonts w:hint="eastAsia" w:cs="仿宋_GB2312"/>
          <w:kern w:val="0"/>
          <w:sz w:val="24"/>
        </w:rPr>
        <w:t>特此证明。</w:t>
      </w:r>
    </w:p>
    <w:p>
      <w:pPr>
        <w:autoSpaceDE w:val="0"/>
        <w:autoSpaceDN w:val="0"/>
        <w:adjustRightInd w:val="0"/>
        <w:spacing w:line="420" w:lineRule="exact"/>
        <w:ind w:firstLine="480" w:firstLineChars="200"/>
        <w:jc w:val="right"/>
        <w:rPr>
          <w:rFonts w:cs="仿宋_GB2312"/>
          <w:kern w:val="0"/>
          <w:sz w:val="24"/>
        </w:rPr>
      </w:pPr>
      <w:r>
        <w:rPr>
          <w:rFonts w:hint="eastAsia" w:cs="仿宋_GB2312"/>
          <w:kern w:val="0"/>
          <w:sz w:val="24"/>
        </w:rPr>
        <w:t>投标人：</w:t>
      </w:r>
      <w:r>
        <w:rPr>
          <w:rFonts w:cs="TimesNewRomanPSMT"/>
          <w:kern w:val="0"/>
          <w:sz w:val="24"/>
          <w:u w:val="single"/>
        </w:rPr>
        <w:t>____</w:t>
      </w:r>
      <w:r>
        <w:rPr>
          <w:rFonts w:cs="TimesNewRomanPSMT"/>
          <w:kern w:val="0"/>
          <w:sz w:val="24"/>
        </w:rPr>
        <w:t>_</w:t>
      </w:r>
      <w:r>
        <w:rPr>
          <w:rFonts w:hint="eastAsia" w:cs="仿宋_GB2312"/>
          <w:kern w:val="0"/>
          <w:sz w:val="24"/>
        </w:rPr>
        <w:t>（盖单位章）</w:t>
      </w:r>
    </w:p>
    <w:p>
      <w:pPr>
        <w:autoSpaceDE w:val="0"/>
        <w:autoSpaceDN w:val="0"/>
        <w:adjustRightInd w:val="0"/>
        <w:spacing w:line="420" w:lineRule="exact"/>
        <w:ind w:firstLine="480" w:firstLineChars="200"/>
        <w:jc w:val="right"/>
        <w:rPr>
          <w:rFonts w:cs="仿宋_GB2312"/>
          <w:kern w:val="0"/>
          <w:sz w:val="24"/>
        </w:rPr>
      </w:pPr>
      <w:r>
        <w:rPr>
          <w:rFonts w:cs="TimesNewRomanPSMT"/>
          <w:kern w:val="0"/>
          <w:sz w:val="24"/>
          <w:u w:val="single"/>
        </w:rPr>
        <w:t>__</w:t>
      </w:r>
      <w:r>
        <w:rPr>
          <w:rFonts w:cs="TimesNewRomanPSMT"/>
          <w:kern w:val="0"/>
          <w:sz w:val="24"/>
        </w:rPr>
        <w:t>___</w:t>
      </w:r>
      <w:r>
        <w:rPr>
          <w:rFonts w:hint="eastAsia" w:cs="仿宋_GB2312"/>
          <w:kern w:val="0"/>
          <w:sz w:val="24"/>
        </w:rPr>
        <w:t>年</w:t>
      </w:r>
      <w:r>
        <w:rPr>
          <w:rFonts w:cs="TimesNewRomanPSMT"/>
          <w:kern w:val="0"/>
          <w:sz w:val="24"/>
          <w:u w:val="single"/>
        </w:rPr>
        <w:t>__</w:t>
      </w:r>
      <w:r>
        <w:rPr>
          <w:rFonts w:cs="TimesNewRomanPSMT"/>
          <w:kern w:val="0"/>
          <w:sz w:val="24"/>
        </w:rPr>
        <w:t>___</w:t>
      </w:r>
      <w:r>
        <w:rPr>
          <w:rFonts w:hint="eastAsia" w:cs="仿宋_GB2312"/>
          <w:kern w:val="0"/>
          <w:sz w:val="24"/>
        </w:rPr>
        <w:t>月</w:t>
      </w:r>
      <w:r>
        <w:rPr>
          <w:rFonts w:cs="TimesNewRomanPSMT"/>
          <w:kern w:val="0"/>
          <w:sz w:val="24"/>
          <w:u w:val="single"/>
        </w:rPr>
        <w:t>_</w:t>
      </w:r>
      <w:r>
        <w:rPr>
          <w:rFonts w:cs="TimesNewRomanPSMT"/>
          <w:kern w:val="0"/>
          <w:sz w:val="24"/>
        </w:rPr>
        <w:t>__</w:t>
      </w:r>
      <w:r>
        <w:rPr>
          <w:rFonts w:hint="eastAsia" w:cs="仿宋_GB2312"/>
          <w:kern w:val="0"/>
          <w:sz w:val="24"/>
        </w:rPr>
        <w:t>日</w:t>
      </w:r>
    </w:p>
    <w:p>
      <w:pPr>
        <w:spacing w:beforeLines="50" w:afterLines="50" w:line="420" w:lineRule="exact"/>
        <w:jc w:val="center"/>
        <w:rPr>
          <w:sz w:val="32"/>
          <w:szCs w:val="32"/>
        </w:rPr>
      </w:pPr>
      <w:bookmarkStart w:id="134" w:name="_Toc271787732"/>
      <w:r>
        <w:rPr>
          <w:rFonts w:hint="eastAsia"/>
          <w:sz w:val="32"/>
          <w:szCs w:val="32"/>
        </w:rPr>
        <w:t>（二）授权委托书</w:t>
      </w:r>
      <w:bookmarkEnd w:id="134"/>
    </w:p>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委托期限：。</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代理人无转委托权。</w:t>
      </w:r>
    </w:p>
    <w:p>
      <w:pPr>
        <w:autoSpaceDE w:val="0"/>
        <w:autoSpaceDN w:val="0"/>
        <w:adjustRightInd w:val="0"/>
        <w:spacing w:line="440" w:lineRule="exact"/>
        <w:ind w:firstLine="480" w:firstLineChars="200"/>
        <w:jc w:val="left"/>
        <w:rPr>
          <w:rFonts w:cs="仿宋_GB2312"/>
          <w:kern w:val="0"/>
          <w:sz w:val="24"/>
        </w:rPr>
      </w:pPr>
      <w:r>
        <w:rPr>
          <w:rFonts w:hint="eastAsia" w:cs="仿宋_GB2312"/>
          <w:kern w:val="0"/>
          <w:sz w:val="24"/>
        </w:rPr>
        <w:t>附：法定代表人身份证明</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投标人：（盖单位章）</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法定代表人：（签字）</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身份证号码：</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委托代理人：（签字）</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身份证号码：</w:t>
      </w:r>
    </w:p>
    <w:p>
      <w:pPr>
        <w:autoSpaceDE w:val="0"/>
        <w:autoSpaceDN w:val="0"/>
        <w:adjustRightInd w:val="0"/>
        <w:spacing w:line="440" w:lineRule="exact"/>
        <w:ind w:firstLine="3715" w:firstLineChars="1542"/>
        <w:jc w:val="left"/>
        <w:rPr>
          <w:rFonts w:hAnsi="宋体" w:cs="宋体"/>
          <w:b/>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cs="仿宋_GB2312"/>
          <w:kern w:val="0"/>
          <w:sz w:val="24"/>
        </w:rPr>
      </w:pPr>
      <w:r>
        <w:rPr>
          <w:rFonts w:hint="eastAsia" w:cs="仿宋_GB2312"/>
          <w:kern w:val="0"/>
          <w:sz w:val="24"/>
        </w:rPr>
        <w:t>年   月   日</w:t>
      </w:r>
      <w:bookmarkStart w:id="135" w:name="_Toc60537395"/>
    </w:p>
    <w:p>
      <w:pPr>
        <w:spacing w:line="360" w:lineRule="auto"/>
        <w:rPr>
          <w:b/>
          <w:kern w:val="0"/>
          <w:sz w:val="24"/>
        </w:rPr>
      </w:pPr>
      <w:r>
        <w:rPr>
          <w:b/>
          <w:kern w:val="0"/>
          <w:sz w:val="24"/>
        </w:rPr>
        <w:br w:type="page"/>
      </w:r>
    </w:p>
    <w:p>
      <w:pPr>
        <w:spacing w:line="360" w:lineRule="auto"/>
        <w:rPr>
          <w:rFonts w:cs="黑体"/>
          <w:kern w:val="0"/>
          <w:sz w:val="32"/>
          <w:szCs w:val="32"/>
        </w:rPr>
      </w:pPr>
      <w:r>
        <w:rPr>
          <w:rFonts w:hint="eastAsia" w:cs="黑体"/>
          <w:kern w:val="0"/>
          <w:sz w:val="32"/>
          <w:szCs w:val="32"/>
        </w:rPr>
        <w:t xml:space="preserve">                     （三）法定代表人承诺书</w:t>
      </w:r>
    </w:p>
    <w:p>
      <w:pPr>
        <w:spacing w:line="360" w:lineRule="auto"/>
        <w:rPr>
          <w:sz w:val="24"/>
        </w:rPr>
      </w:pPr>
    </w:p>
    <w:p>
      <w:pPr>
        <w:spacing w:line="360" w:lineRule="auto"/>
        <w:rPr>
          <w:sz w:val="24"/>
        </w:rPr>
      </w:pPr>
      <w:r>
        <w:rPr>
          <w:rFonts w:hint="eastAsia"/>
          <w:sz w:val="24"/>
        </w:rPr>
        <w:t>（招标人名称）：</w:t>
      </w:r>
    </w:p>
    <w:p>
      <w:pPr>
        <w:spacing w:line="360" w:lineRule="auto"/>
        <w:rPr>
          <w:sz w:val="24"/>
        </w:rPr>
      </w:pPr>
    </w:p>
    <w:p>
      <w:pPr>
        <w:spacing w:line="360" w:lineRule="auto"/>
        <w:ind w:firstLine="480"/>
        <w:rPr>
          <w:sz w:val="24"/>
        </w:rPr>
      </w:pPr>
      <w:r>
        <w:rPr>
          <w:rFonts w:hint="eastAsia"/>
          <w:sz w:val="24"/>
        </w:rPr>
        <w:t>本人（姓名）系我公司的法定代表人，现承诺愿意承担因我方就此弄虚作假所引起的一切法律后果。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法人：   （签字或盖章）</w:t>
      </w:r>
    </w:p>
    <w:p>
      <w:pPr>
        <w:spacing w:line="720" w:lineRule="auto"/>
        <w:ind w:firstLine="482"/>
        <w:rPr>
          <w:sz w:val="24"/>
        </w:rPr>
      </w:pPr>
      <w:r>
        <w:rPr>
          <w:rFonts w:hint="eastAsia"/>
          <w:sz w:val="24"/>
        </w:rPr>
        <w:t>身份证号：</w:t>
      </w:r>
    </w:p>
    <w:p>
      <w:pPr>
        <w:spacing w:line="720" w:lineRule="auto"/>
        <w:ind w:firstLine="482"/>
        <w:rPr>
          <w:sz w:val="24"/>
        </w:rPr>
      </w:pPr>
      <w:r>
        <w:rPr>
          <w:rFonts w:hint="eastAsia"/>
          <w:sz w:val="24"/>
        </w:rPr>
        <w:t xml:space="preserve">                                           年     月     日</w:t>
      </w:r>
    </w:p>
    <w:tbl>
      <w:tblPr>
        <w:tblStyle w:val="20"/>
        <w:tblpPr w:leftFromText="180" w:rightFromText="180" w:vertAnchor="text" w:horzAnchor="page" w:tblpX="2101" w:tblpY="195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00" w:type="dxa"/>
            <w:vAlign w:val="center"/>
          </w:tcPr>
          <w:p>
            <w:pPr>
              <w:spacing w:line="360" w:lineRule="auto"/>
              <w:jc w:val="center"/>
              <w:rPr>
                <w:sz w:val="24"/>
              </w:rPr>
            </w:pPr>
            <w:r>
              <w:rPr>
                <w:rFonts w:hint="eastAsia"/>
                <w:sz w:val="24"/>
              </w:rPr>
              <w:t xml:space="preserve">身份证原件扫描件或图片 </w:t>
            </w:r>
          </w:p>
        </w:tc>
      </w:tr>
    </w:tbl>
    <w:p>
      <w:pPr>
        <w:spacing w:line="360" w:lineRule="auto"/>
        <w:jc w:val="center"/>
        <w:rPr>
          <w:rFonts w:hAnsi="宋体"/>
          <w:b/>
          <w:sz w:val="32"/>
        </w:rPr>
      </w:pPr>
    </w:p>
    <w:p>
      <w:pPr>
        <w:pStyle w:val="2"/>
        <w:ind w:firstLine="321"/>
        <w:rPr>
          <w:rFonts w:hAnsi="宋体"/>
          <w:b/>
          <w:sz w:val="32"/>
        </w:rPr>
      </w:pPr>
    </w:p>
    <w:p>
      <w:pPr>
        <w:pStyle w:val="4"/>
        <w:ind w:left="420" w:firstLine="420"/>
        <w:rPr>
          <w:lang w:eastAsia="zh-CN"/>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720" w:lineRule="auto"/>
        <w:ind w:firstLine="482"/>
        <w:rPr>
          <w:sz w:val="24"/>
        </w:rPr>
      </w:pPr>
    </w:p>
    <w:p>
      <w:pPr>
        <w:spacing w:line="720" w:lineRule="auto"/>
        <w:ind w:firstLine="482"/>
        <w:rPr>
          <w:sz w:val="24"/>
        </w:rPr>
      </w:pPr>
    </w:p>
    <w:p>
      <w:pPr>
        <w:spacing w:line="720" w:lineRule="auto"/>
        <w:ind w:firstLine="3120" w:firstLineChars="1300"/>
        <w:rPr>
          <w:sz w:val="36"/>
          <w:szCs w:val="36"/>
        </w:rPr>
      </w:pPr>
      <w:r>
        <w:rPr>
          <w:sz w:val="24"/>
        </w:rPr>
        <w:br w:type="page"/>
      </w:r>
      <w:r>
        <w:rPr>
          <w:rFonts w:hint="eastAsia"/>
          <w:sz w:val="36"/>
          <w:szCs w:val="36"/>
        </w:rPr>
        <w:t>三、投标保证金</w:t>
      </w:r>
      <w:bookmarkEnd w:id="135"/>
    </w:p>
    <w:p>
      <w:pPr>
        <w:spacing w:line="400" w:lineRule="atLeast"/>
        <w:rPr>
          <w:b/>
          <w:sz w:val="24"/>
          <w:u w:val="dotted"/>
        </w:rPr>
      </w:pPr>
    </w:p>
    <w:p>
      <w:pPr>
        <w:spacing w:line="400" w:lineRule="atLeast"/>
        <w:rPr>
          <w:sz w:val="24"/>
        </w:rPr>
      </w:pPr>
      <w:r>
        <w:rPr>
          <w:rFonts w:hint="eastAsia"/>
          <w:sz w:val="24"/>
        </w:rPr>
        <w:t>附投标保证金有效证明资料：</w:t>
      </w:r>
    </w:p>
    <w:p>
      <w:pPr>
        <w:spacing w:line="400" w:lineRule="atLeast"/>
        <w:rPr>
          <w:sz w:val="24"/>
        </w:rPr>
      </w:pPr>
    </w:p>
    <w:p>
      <w:pPr>
        <w:numPr>
          <w:ilvl w:val="0"/>
          <w:numId w:val="5"/>
        </w:numPr>
        <w:autoSpaceDE w:val="0"/>
        <w:autoSpaceDN w:val="0"/>
        <w:adjustRightInd w:val="0"/>
        <w:spacing w:line="340" w:lineRule="exact"/>
        <w:ind w:firstLine="480" w:firstLineChars="200"/>
        <w:rPr>
          <w:rFonts w:hAnsi="宋体" w:cs="宋体"/>
          <w:sz w:val="24"/>
          <w:lang w:val="zh-CN"/>
        </w:rPr>
      </w:pPr>
      <w:bookmarkStart w:id="136" w:name="_Toc60537401"/>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firstLine="480" w:firstLineChars="200"/>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
      <w:pPr>
        <w:rPr>
          <w:sz w:val="24"/>
        </w:rPr>
      </w:pPr>
      <w:r>
        <w:rPr>
          <w:sz w:val="24"/>
        </w:rPr>
        <w:br w:type="page"/>
      </w:r>
    </w:p>
    <w:p/>
    <w:p>
      <w:pPr>
        <w:pStyle w:val="8"/>
        <w:jc w:val="center"/>
        <w:rPr>
          <w:sz w:val="36"/>
          <w:szCs w:val="36"/>
        </w:rPr>
      </w:pPr>
      <w:r>
        <w:rPr>
          <w:rFonts w:hint="eastAsia"/>
          <w:sz w:val="36"/>
          <w:szCs w:val="36"/>
        </w:rPr>
        <w:t>四、资格审查资料</w:t>
      </w:r>
      <w:bookmarkEnd w:id="136"/>
    </w:p>
    <w:p>
      <w:pPr>
        <w:spacing w:line="360" w:lineRule="auto"/>
        <w:ind w:firstLine="480" w:firstLineChars="200"/>
        <w:rPr>
          <w:sz w:val="24"/>
        </w:rPr>
      </w:pPr>
      <w:r>
        <w:rPr>
          <w:rFonts w:hint="eastAsia"/>
          <w:sz w:val="24"/>
        </w:rPr>
        <w:t>（a）投标申请人基本情况表（可加部分说明）；</w:t>
      </w:r>
    </w:p>
    <w:p>
      <w:pPr>
        <w:spacing w:line="360" w:lineRule="auto"/>
        <w:ind w:left="1020" w:leftChars="257" w:hanging="480" w:hangingChars="200"/>
        <w:rPr>
          <w:sz w:val="24"/>
        </w:rPr>
      </w:pPr>
      <w:r>
        <w:rPr>
          <w:rFonts w:hint="eastAsia"/>
          <w:sz w:val="24"/>
        </w:rPr>
        <w:t xml:space="preserve">（b）企业法人营业执照、企业资质证件、项目负责人证书；       </w:t>
      </w:r>
    </w:p>
    <w:p>
      <w:pPr>
        <w:spacing w:line="360" w:lineRule="auto"/>
        <w:ind w:firstLine="480" w:firstLineChars="200"/>
        <w:rPr>
          <w:sz w:val="24"/>
        </w:rPr>
      </w:pPr>
      <w:r>
        <w:rPr>
          <w:rFonts w:hint="eastAsia"/>
          <w:sz w:val="24"/>
        </w:rPr>
        <w:t>（c）近三年类似项目的设计业绩及有关证明材料；</w:t>
      </w:r>
    </w:p>
    <w:p>
      <w:pPr>
        <w:spacing w:line="360" w:lineRule="auto"/>
        <w:ind w:firstLine="480" w:firstLineChars="200"/>
        <w:rPr>
          <w:sz w:val="24"/>
        </w:rPr>
      </w:pPr>
      <w:r>
        <w:rPr>
          <w:rFonts w:hint="eastAsia"/>
          <w:sz w:val="24"/>
        </w:rPr>
        <w:t>（d）目前正在设计的项目一览表；</w:t>
      </w:r>
    </w:p>
    <w:p>
      <w:pPr>
        <w:spacing w:line="360" w:lineRule="auto"/>
        <w:ind w:firstLine="480" w:firstLineChars="200"/>
        <w:rPr>
          <w:sz w:val="24"/>
        </w:rPr>
      </w:pPr>
      <w:r>
        <w:rPr>
          <w:rFonts w:hint="eastAsia"/>
          <w:sz w:val="24"/>
        </w:rPr>
        <w:t>（e）项目设计组配备情况表；</w:t>
      </w:r>
    </w:p>
    <w:p>
      <w:pPr>
        <w:spacing w:line="360" w:lineRule="auto"/>
        <w:ind w:firstLine="480" w:firstLineChars="200"/>
        <w:rPr>
          <w:sz w:val="24"/>
        </w:rPr>
      </w:pPr>
      <w:r>
        <w:rPr>
          <w:rFonts w:hint="eastAsia"/>
          <w:sz w:val="24"/>
        </w:rPr>
        <w:t>（f）主要设计人员简历表；</w:t>
      </w:r>
    </w:p>
    <w:p>
      <w:pPr>
        <w:spacing w:line="360" w:lineRule="auto"/>
        <w:jc w:val="center"/>
        <w:rPr>
          <w:b/>
          <w:sz w:val="24"/>
        </w:rPr>
      </w:pPr>
    </w:p>
    <w:bookmarkEnd w:id="132"/>
    <w:p>
      <w:pPr>
        <w:ind w:firstLine="2563"/>
        <w:rPr>
          <w:b/>
          <w:sz w:val="24"/>
        </w:rPr>
      </w:pPr>
      <w:bookmarkStart w:id="137" w:name="_Toc234748656"/>
    </w:p>
    <w:p>
      <w:pPr>
        <w:ind w:firstLine="2563"/>
        <w:rPr>
          <w:b/>
          <w:sz w:val="24"/>
        </w:rPr>
      </w:pPr>
      <w:r>
        <w:rPr>
          <w:b/>
          <w:sz w:val="24"/>
        </w:rPr>
        <w:br w:type="page"/>
      </w:r>
    </w:p>
    <w:p>
      <w:pPr>
        <w:rPr>
          <w:b/>
          <w:sz w:val="24"/>
        </w:rPr>
      </w:pPr>
    </w:p>
    <w:p>
      <w:pPr>
        <w:ind w:firstLine="2563"/>
        <w:rPr>
          <w:b/>
          <w:sz w:val="24"/>
        </w:rPr>
      </w:pPr>
      <w:r>
        <w:rPr>
          <w:rFonts w:hint="eastAsia"/>
          <w:b/>
          <w:sz w:val="24"/>
        </w:rPr>
        <w:t xml:space="preserve">    （a）投标申请人基本情况表</w:t>
      </w:r>
    </w:p>
    <w:p>
      <w:pPr>
        <w:jc w:val="center"/>
        <w:rPr>
          <w:b/>
          <w:sz w:val="24"/>
        </w:rPr>
      </w:pPr>
    </w:p>
    <w:tbl>
      <w:tblPr>
        <w:tblStyle w:val="20"/>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2" w:type="dxa"/>
            <w:vAlign w:val="center"/>
          </w:tcPr>
          <w:p>
            <w:pPr>
              <w:jc w:val="center"/>
              <w:rPr>
                <w:sz w:val="24"/>
              </w:rPr>
            </w:pPr>
            <w:r>
              <w:rPr>
                <w:rFonts w:hint="eastAsia"/>
                <w:sz w:val="24"/>
              </w:rPr>
              <w:t>投标申请人全称</w:t>
            </w:r>
          </w:p>
        </w:tc>
        <w:tc>
          <w:tcPr>
            <w:tcW w:w="7083" w:type="dxa"/>
            <w:gridSpan w:val="3"/>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2" w:type="dxa"/>
            <w:vAlign w:val="center"/>
          </w:tcPr>
          <w:p>
            <w:pPr>
              <w:jc w:val="center"/>
              <w:rPr>
                <w:sz w:val="24"/>
              </w:rPr>
            </w:pPr>
            <w:r>
              <w:rPr>
                <w:rFonts w:hint="eastAsia"/>
                <w:sz w:val="24"/>
              </w:rPr>
              <w:t>主要业务范围</w:t>
            </w:r>
          </w:p>
        </w:tc>
        <w:tc>
          <w:tcPr>
            <w:tcW w:w="7083" w:type="dxa"/>
            <w:gridSpan w:val="3"/>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2" w:type="dxa"/>
            <w:vAlign w:val="center"/>
          </w:tcPr>
          <w:p>
            <w:pPr>
              <w:jc w:val="center"/>
              <w:rPr>
                <w:sz w:val="24"/>
              </w:rPr>
            </w:pPr>
            <w:r>
              <w:rPr>
                <w:rFonts w:hint="eastAsia"/>
                <w:sz w:val="24"/>
              </w:rPr>
              <w:t>法定代表人姓名</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职   务</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22" w:type="dxa"/>
            <w:vAlign w:val="center"/>
          </w:tcPr>
          <w:p>
            <w:pPr>
              <w:jc w:val="center"/>
              <w:rPr>
                <w:sz w:val="24"/>
              </w:rPr>
            </w:pPr>
            <w:r>
              <w:rPr>
                <w:rFonts w:hint="eastAsia"/>
                <w:sz w:val="24"/>
              </w:rPr>
              <w:t>投标申请人地址</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邮政编码</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22" w:type="dxa"/>
            <w:vAlign w:val="center"/>
          </w:tcPr>
          <w:p>
            <w:pPr>
              <w:jc w:val="center"/>
              <w:rPr>
                <w:sz w:val="24"/>
              </w:rPr>
            </w:pPr>
            <w:r>
              <w:rPr>
                <w:rFonts w:hint="eastAsia"/>
                <w:sz w:val="24"/>
              </w:rPr>
              <w:t>电          话</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传   真</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2" w:type="dxa"/>
            <w:vAlign w:val="center"/>
          </w:tcPr>
          <w:p>
            <w:pPr>
              <w:jc w:val="center"/>
              <w:rPr>
                <w:sz w:val="24"/>
              </w:rPr>
            </w:pPr>
            <w:r>
              <w:rPr>
                <w:rFonts w:hint="eastAsia"/>
                <w:sz w:val="24"/>
              </w:rPr>
              <w:t>成  立  日  期</w:t>
            </w:r>
          </w:p>
        </w:tc>
        <w:tc>
          <w:tcPr>
            <w:tcW w:w="3740" w:type="dxa"/>
            <w:vAlign w:val="center"/>
          </w:tcPr>
          <w:p>
            <w:pPr>
              <w:jc w:val="center"/>
              <w:rPr>
                <w:b/>
                <w:sz w:val="24"/>
              </w:rPr>
            </w:pPr>
          </w:p>
        </w:tc>
        <w:tc>
          <w:tcPr>
            <w:tcW w:w="1262" w:type="dxa"/>
            <w:vAlign w:val="center"/>
          </w:tcPr>
          <w:p>
            <w:pPr>
              <w:jc w:val="center"/>
              <w:rPr>
                <w:sz w:val="24"/>
              </w:rPr>
            </w:pPr>
            <w:r>
              <w:rPr>
                <w:rFonts w:hint="eastAsia"/>
                <w:sz w:val="24"/>
              </w:rPr>
              <w:t>现有 职</w:t>
            </w:r>
          </w:p>
          <w:p>
            <w:pPr>
              <w:jc w:val="center"/>
              <w:rPr>
                <w:sz w:val="24"/>
              </w:rPr>
            </w:pPr>
            <w:r>
              <w:rPr>
                <w:rFonts w:hint="eastAsia"/>
                <w:sz w:val="24"/>
              </w:rPr>
              <w:t>工人 数</w:t>
            </w:r>
          </w:p>
        </w:tc>
        <w:tc>
          <w:tcPr>
            <w:tcW w:w="2081"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22" w:type="dxa"/>
          </w:tcPr>
          <w:p>
            <w:pPr>
              <w:rPr>
                <w:sz w:val="24"/>
              </w:rPr>
            </w:pPr>
          </w:p>
          <w:p>
            <w:pPr>
              <w:rPr>
                <w:sz w:val="24"/>
              </w:rPr>
            </w:pPr>
            <w:r>
              <w:rPr>
                <w:rFonts w:hint="eastAsia"/>
                <w:sz w:val="24"/>
              </w:rPr>
              <w:t>资质等级证书</w:t>
            </w:r>
          </w:p>
          <w:p>
            <w:pPr>
              <w:pStyle w:val="15"/>
              <w:rPr>
                <w:sz w:val="24"/>
                <w:szCs w:val="24"/>
              </w:rPr>
            </w:pPr>
          </w:p>
        </w:tc>
        <w:tc>
          <w:tcPr>
            <w:tcW w:w="7083" w:type="dxa"/>
            <w:gridSpan w:val="3"/>
          </w:tcPr>
          <w:p>
            <w:pPr>
              <w:rPr>
                <w:b/>
                <w:sz w:val="24"/>
              </w:rPr>
            </w:pPr>
          </w:p>
          <w:p>
            <w:pPr>
              <w:rPr>
                <w:sz w:val="24"/>
              </w:rPr>
            </w:pPr>
            <w:r>
              <w:rPr>
                <w:rFonts w:hint="eastAsia"/>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22" w:type="dxa"/>
          </w:tcPr>
          <w:p>
            <w:pPr>
              <w:rPr>
                <w:sz w:val="24"/>
              </w:rPr>
            </w:pPr>
          </w:p>
          <w:p>
            <w:pPr>
              <w:rPr>
                <w:sz w:val="24"/>
              </w:rPr>
            </w:pPr>
            <w:r>
              <w:rPr>
                <w:rFonts w:hint="eastAsia"/>
                <w:sz w:val="24"/>
              </w:rPr>
              <w:t>质量管理体系证书</w:t>
            </w:r>
          </w:p>
          <w:p>
            <w:pPr>
              <w:rPr>
                <w:sz w:val="24"/>
              </w:rPr>
            </w:pPr>
          </w:p>
        </w:tc>
        <w:tc>
          <w:tcPr>
            <w:tcW w:w="7083" w:type="dxa"/>
            <w:gridSpan w:val="3"/>
          </w:tcPr>
          <w:p>
            <w:pPr>
              <w:rPr>
                <w:b/>
                <w:sz w:val="24"/>
              </w:rPr>
            </w:pPr>
          </w:p>
          <w:p>
            <w:pPr>
              <w:rPr>
                <w:b/>
                <w:sz w:val="24"/>
              </w:rPr>
            </w:pPr>
            <w:r>
              <w:rPr>
                <w:rFonts w:hint="eastAsia"/>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05" w:type="dxa"/>
            <w:gridSpan w:val="4"/>
            <w:tcBorders>
              <w:bottom w:val="single" w:color="auto" w:sz="4" w:space="0"/>
            </w:tcBorders>
          </w:tcPr>
          <w:p>
            <w:pPr>
              <w:ind w:left="918" w:leftChars="224" w:hanging="448" w:hangingChars="187"/>
              <w:rPr>
                <w:sz w:val="24"/>
              </w:rPr>
            </w:pPr>
            <w:r>
              <w:rPr>
                <w:rFonts w:hint="eastAsia"/>
                <w:sz w:val="24"/>
              </w:rPr>
              <w:t>设计单位组织机构简介：</w:t>
            </w:r>
          </w:p>
          <w:p>
            <w:pPr>
              <w:ind w:left="918" w:leftChars="224" w:hanging="448" w:hangingChars="187"/>
              <w:rPr>
                <w:sz w:val="24"/>
              </w:rPr>
            </w:pPr>
          </w:p>
          <w:p>
            <w:pPr>
              <w:ind w:left="949" w:leftChars="452" w:firstLine="1941" w:firstLineChars="809"/>
              <w:rPr>
                <w:sz w:val="24"/>
              </w:rPr>
            </w:pPr>
            <w:r>
              <w:rPr>
                <w:rFonts w:hint="eastAsia"/>
                <w:sz w:val="24"/>
              </w:rPr>
              <w:t>组织机构框图附后</w:t>
            </w:r>
          </w:p>
          <w:p>
            <w:pPr>
              <w:rPr>
                <w:sz w:val="24"/>
              </w:rPr>
            </w:pPr>
          </w:p>
          <w:p>
            <w:pPr>
              <w:rPr>
                <w:sz w:val="24"/>
              </w:rPr>
            </w:pPr>
          </w:p>
        </w:tc>
      </w:tr>
    </w:tbl>
    <w:p>
      <w:pPr>
        <w:tabs>
          <w:tab w:val="left" w:pos="1680"/>
        </w:tabs>
        <w:ind w:firstLine="420"/>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ind w:firstLine="420"/>
        <w:rPr>
          <w:sz w:val="24"/>
        </w:rPr>
      </w:pPr>
      <w:r>
        <w:rPr>
          <w:rFonts w:hint="eastAsia"/>
          <w:sz w:val="24"/>
        </w:rPr>
        <w:t>日      期：     年   月   日</w:t>
      </w:r>
    </w:p>
    <w:p>
      <w:pPr>
        <w:ind w:firstLine="375"/>
        <w:rPr>
          <w:sz w:val="24"/>
        </w:rPr>
      </w:pPr>
    </w:p>
    <w:p>
      <w:pPr>
        <w:ind w:left="918" w:leftChars="224" w:hanging="448" w:hangingChars="187"/>
        <w:rPr>
          <w:b/>
          <w:sz w:val="24"/>
        </w:rPr>
      </w:pPr>
      <w:r>
        <w:rPr>
          <w:rFonts w:hint="eastAsia"/>
          <w:sz w:val="24"/>
        </w:rPr>
        <w:t>注：投标申请人需随此表附上营业执照、资质等级证书等文件的原件扫描件。</w:t>
      </w:r>
    </w:p>
    <w:p/>
    <w:p/>
    <w:p>
      <w:pPr>
        <w:pStyle w:val="2"/>
        <w:ind w:firstLine="241"/>
        <w:rPr>
          <w:b/>
          <w:kern w:val="0"/>
          <w:sz w:val="24"/>
        </w:rPr>
      </w:pPr>
    </w:p>
    <w:p>
      <w:pPr>
        <w:pStyle w:val="4"/>
        <w:ind w:left="420" w:firstLine="482"/>
        <w:rPr>
          <w:rFonts w:hint="default" w:ascii="Calibri" w:hAnsi="Calibri"/>
          <w:b/>
          <w:kern w:val="0"/>
          <w:sz w:val="24"/>
          <w:lang w:eastAsia="zh-CN"/>
        </w:rPr>
      </w:pPr>
    </w:p>
    <w:p>
      <w:pPr>
        <w:pStyle w:val="4"/>
        <w:ind w:left="420" w:firstLine="482"/>
        <w:rPr>
          <w:rFonts w:hint="default" w:ascii="Calibri" w:hAnsi="Calibri"/>
          <w:b/>
          <w:kern w:val="0"/>
          <w:sz w:val="24"/>
          <w:lang w:eastAsia="zh-CN"/>
        </w:rPr>
      </w:pPr>
    </w:p>
    <w:p>
      <w:pPr>
        <w:pStyle w:val="4"/>
        <w:ind w:left="420" w:firstLine="482"/>
        <w:rPr>
          <w:rFonts w:hint="default" w:ascii="Calibri" w:hAnsi="Calibri"/>
          <w:b/>
          <w:kern w:val="0"/>
          <w:sz w:val="24"/>
          <w:lang w:eastAsia="zh-CN"/>
        </w:rPr>
      </w:pPr>
    </w:p>
    <w:p>
      <w:pPr>
        <w:jc w:val="center"/>
        <w:rPr>
          <w:b/>
          <w:sz w:val="24"/>
        </w:rPr>
      </w:pPr>
    </w:p>
    <w:p>
      <w:pPr>
        <w:jc w:val="center"/>
        <w:rPr>
          <w:b/>
          <w:sz w:val="24"/>
        </w:rPr>
      </w:pPr>
      <w:r>
        <w:rPr>
          <w:rFonts w:hint="eastAsia"/>
          <w:b/>
          <w:sz w:val="24"/>
        </w:rPr>
        <w:t>(c)近年以来类似项目的业绩</w:t>
      </w:r>
    </w:p>
    <w:p>
      <w:pPr>
        <w:rPr>
          <w:sz w:val="24"/>
        </w:rPr>
      </w:pPr>
    </w:p>
    <w:tbl>
      <w:tblPr>
        <w:tblStyle w:val="20"/>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建 设 单 位</w:t>
            </w:r>
          </w:p>
          <w:p>
            <w:pPr>
              <w:framePr w:hSpace="180" w:wrap="notBeside" w:vAnchor="text" w:hAnchor="margin" w:xAlign="center" w:y="268"/>
              <w:jc w:val="center"/>
              <w:rPr>
                <w:sz w:val="24"/>
              </w:rPr>
            </w:pPr>
            <w:r>
              <w:rPr>
                <w:rFonts w:hint="eastAsia"/>
                <w:sz w:val="24"/>
              </w:rPr>
              <w:t>（业主）</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工 程 名 称</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建设规模</w:t>
            </w:r>
          </w:p>
        </w:tc>
        <w:tc>
          <w:tcPr>
            <w:tcW w:w="2097" w:type="dxa"/>
          </w:tcPr>
          <w:p>
            <w:pPr>
              <w:framePr w:hSpace="180" w:wrap="notBeside" w:vAnchor="text" w:hAnchor="margin" w:xAlign="center" w:y="268"/>
              <w:jc w:val="center"/>
              <w:rPr>
                <w:color w:val="0000FF"/>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vAlign w:val="center"/>
          </w:tcPr>
          <w:p>
            <w:pPr>
              <w:framePr w:hSpace="180" w:wrap="notBeside" w:vAnchor="text" w:hAnchor="margin" w:xAlign="center" w:y="268"/>
              <w:jc w:val="center"/>
              <w:rPr>
                <w:sz w:val="24"/>
              </w:rPr>
            </w:pPr>
            <w:r>
              <w:rPr>
                <w:rFonts w:hint="eastAsia"/>
                <w:sz w:val="24"/>
              </w:rPr>
              <w:t>项目总投资金额</w:t>
            </w:r>
          </w:p>
        </w:tc>
        <w:tc>
          <w:tcPr>
            <w:tcW w:w="2097" w:type="dxa"/>
          </w:tcPr>
          <w:p>
            <w:pPr>
              <w:framePr w:hSpace="180" w:wrap="notBeside" w:vAnchor="text" w:hAnchor="margin" w:xAlign="center" w:y="268"/>
              <w:jc w:val="center"/>
              <w:rPr>
                <w:color w:val="0000FF"/>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2860" w:type="dxa"/>
            <w:vAlign w:val="center"/>
          </w:tcPr>
          <w:p>
            <w:pPr>
              <w:framePr w:hSpace="180" w:wrap="notBeside" w:vAnchor="text" w:hAnchor="margin" w:xAlign="center" w:y="268"/>
              <w:jc w:val="center"/>
              <w:rPr>
                <w:sz w:val="24"/>
              </w:rPr>
            </w:pPr>
            <w:r>
              <w:rPr>
                <w:rFonts w:hint="eastAsia"/>
                <w:sz w:val="24"/>
              </w:rPr>
              <w:t>完成日期</w:t>
            </w:r>
          </w:p>
          <w:p>
            <w:pPr>
              <w:framePr w:hSpace="180" w:wrap="notBeside" w:vAnchor="text" w:hAnchor="margin" w:xAlign="center" w:y="268"/>
              <w:jc w:val="center"/>
              <w:rPr>
                <w:sz w:val="24"/>
              </w:rPr>
            </w:pPr>
            <w:r>
              <w:rPr>
                <w:rFonts w:hint="eastAsia"/>
                <w:sz w:val="24"/>
              </w:rPr>
              <w:t>（年/月/日）</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860" w:type="dxa"/>
            <w:vAlign w:val="center"/>
          </w:tcPr>
          <w:p>
            <w:pPr>
              <w:framePr w:hSpace="180" w:wrap="notBeside" w:vAnchor="text" w:hAnchor="margin" w:xAlign="center" w:y="268"/>
              <w:jc w:val="center"/>
              <w:rPr>
                <w:sz w:val="24"/>
              </w:rPr>
            </w:pPr>
            <w:r>
              <w:rPr>
                <w:rFonts w:hint="eastAsia"/>
                <w:sz w:val="24"/>
              </w:rPr>
              <w:t>主要设计人员情况</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860" w:type="dxa"/>
          </w:tcPr>
          <w:p>
            <w:pPr>
              <w:framePr w:hSpace="180" w:wrap="notBeside" w:vAnchor="text" w:hAnchor="margin" w:xAlign="center" w:y="268"/>
              <w:rPr>
                <w:sz w:val="24"/>
              </w:rPr>
            </w:pPr>
          </w:p>
          <w:p>
            <w:pPr>
              <w:framePr w:hSpace="180" w:wrap="notBeside" w:vAnchor="text" w:hAnchor="margin" w:xAlign="center" w:y="268"/>
              <w:jc w:val="center"/>
              <w:rPr>
                <w:sz w:val="24"/>
              </w:rPr>
            </w:pPr>
            <w:r>
              <w:rPr>
                <w:sz w:val="24"/>
              </w:rPr>
              <w:t>…</w:t>
            </w: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c>
          <w:tcPr>
            <w:tcW w:w="2097" w:type="dxa"/>
          </w:tcPr>
          <w:p>
            <w:pPr>
              <w:framePr w:hSpace="180" w:wrap="notBeside" w:vAnchor="text" w:hAnchor="margin" w:xAlign="center" w:y="268"/>
              <w:jc w:val="center"/>
              <w:rPr>
                <w:sz w:val="24"/>
              </w:rPr>
            </w:pPr>
          </w:p>
        </w:tc>
      </w:tr>
    </w:tbl>
    <w:p>
      <w:pPr>
        <w:ind w:left="1032" w:hanging="1032"/>
        <w:jc w:val="center"/>
        <w:rPr>
          <w:b/>
          <w:sz w:val="24"/>
        </w:rPr>
      </w:pPr>
    </w:p>
    <w:p>
      <w:pPr>
        <w:tabs>
          <w:tab w:val="left" w:pos="1680"/>
        </w:tabs>
        <w:rPr>
          <w:sz w:val="24"/>
        </w:rPr>
      </w:pPr>
    </w:p>
    <w:p>
      <w:pPr>
        <w:tabs>
          <w:tab w:val="left" w:pos="1680"/>
        </w:tabs>
        <w:ind w:firstLine="114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rPr>
          <w:sz w:val="24"/>
          <w:u w:val="single"/>
        </w:rPr>
      </w:pPr>
    </w:p>
    <w:p>
      <w:pPr>
        <w:tabs>
          <w:tab w:val="left" w:pos="1680"/>
        </w:tabs>
        <w:ind w:firstLine="114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1140"/>
        <w:rPr>
          <w:sz w:val="24"/>
        </w:rPr>
      </w:pPr>
      <w:r>
        <w:rPr>
          <w:rFonts w:hint="eastAsia"/>
          <w:sz w:val="24"/>
        </w:rPr>
        <w:t>日      期：     年   月   日</w:t>
      </w:r>
    </w:p>
    <w:p>
      <w:pPr>
        <w:ind w:firstLine="375"/>
        <w:rPr>
          <w:sz w:val="24"/>
        </w:rPr>
      </w:pPr>
    </w:p>
    <w:p>
      <w:pPr>
        <w:ind w:firstLine="375"/>
        <w:rPr>
          <w:sz w:val="24"/>
        </w:rPr>
      </w:pPr>
    </w:p>
    <w:p>
      <w:pPr>
        <w:ind w:firstLine="375"/>
        <w:rPr>
          <w:sz w:val="24"/>
        </w:rPr>
      </w:pPr>
    </w:p>
    <w:p>
      <w:pPr>
        <w:ind w:left="1256" w:hanging="836"/>
        <w:rPr>
          <w:sz w:val="24"/>
        </w:rPr>
      </w:pPr>
      <w:r>
        <w:rPr>
          <w:rFonts w:hint="eastAsia"/>
          <w:sz w:val="24"/>
        </w:rPr>
        <w:t>注：1、投标人应随此表附上相关的业绩证明（如中标通知书、合同等的原件扫描件）；</w:t>
      </w:r>
    </w:p>
    <w:p>
      <w:pPr>
        <w:ind w:left="105" w:leftChars="50" w:firstLine="720" w:firstLineChars="300"/>
        <w:rPr>
          <w:b/>
          <w:sz w:val="24"/>
        </w:rPr>
      </w:pPr>
      <w:r>
        <w:rPr>
          <w:rFonts w:hint="eastAsia"/>
          <w:sz w:val="24"/>
        </w:rPr>
        <w:t>2、如有多个类似项目，可按此表格扩展。</w:t>
      </w:r>
    </w:p>
    <w:p/>
    <w:p/>
    <w:p>
      <w:pPr>
        <w:pStyle w:val="2"/>
        <w:ind w:firstLine="241"/>
        <w:rPr>
          <w:b/>
          <w:kern w:val="0"/>
          <w:sz w:val="24"/>
        </w:rPr>
      </w:pPr>
    </w:p>
    <w:p>
      <w:pPr>
        <w:jc w:val="center"/>
        <w:rPr>
          <w:b/>
          <w:sz w:val="24"/>
        </w:rPr>
      </w:pPr>
    </w:p>
    <w:p>
      <w:pPr>
        <w:jc w:val="center"/>
        <w:rPr>
          <w:b/>
          <w:sz w:val="24"/>
        </w:rPr>
      </w:pPr>
      <w:r>
        <w:rPr>
          <w:rFonts w:hint="eastAsia"/>
          <w:b/>
          <w:sz w:val="24"/>
        </w:rPr>
        <w:t xml:space="preserve"> (d)目前正在设计的项目一览表</w:t>
      </w:r>
    </w:p>
    <w:p>
      <w:pPr>
        <w:ind w:left="1032" w:hanging="1032"/>
        <w:jc w:val="center"/>
        <w:rPr>
          <w:b/>
          <w:sz w:val="24"/>
        </w:rPr>
      </w:pPr>
    </w:p>
    <w:tbl>
      <w:tblPr>
        <w:tblStyle w:val="20"/>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708"/>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3182" w:type="dxa"/>
            <w:vAlign w:val="center"/>
          </w:tcPr>
          <w:p>
            <w:pPr>
              <w:ind w:left="905" w:hanging="1032"/>
              <w:jc w:val="center"/>
              <w:rPr>
                <w:sz w:val="24"/>
              </w:rPr>
            </w:pPr>
            <w:r>
              <w:rPr>
                <w:rFonts w:hint="eastAsia"/>
                <w:sz w:val="24"/>
              </w:rPr>
              <w:t>建设单位</w:t>
            </w:r>
          </w:p>
          <w:p>
            <w:pPr>
              <w:pStyle w:val="18"/>
              <w:spacing w:before="0" w:after="0"/>
              <w:jc w:val="center"/>
              <w:rPr>
                <w:kern w:val="2"/>
              </w:rPr>
            </w:pPr>
            <w:r>
              <w:rPr>
                <w:rFonts w:hint="eastAsia"/>
              </w:rPr>
              <w:t>（业主）</w:t>
            </w:r>
          </w:p>
        </w:tc>
        <w:tc>
          <w:tcPr>
            <w:tcW w:w="1708" w:type="dxa"/>
            <w:vAlign w:val="center"/>
          </w:tcPr>
          <w:p>
            <w:pPr>
              <w:rPr>
                <w:sz w:val="24"/>
              </w:rPr>
            </w:pPr>
          </w:p>
        </w:tc>
        <w:tc>
          <w:tcPr>
            <w:tcW w:w="2059" w:type="dxa"/>
            <w:vAlign w:val="center"/>
          </w:tcPr>
          <w:p>
            <w:pPr>
              <w:ind w:left="905" w:hanging="1032"/>
              <w:jc w:val="center"/>
              <w:rPr>
                <w:sz w:val="24"/>
              </w:rPr>
            </w:pPr>
          </w:p>
        </w:tc>
        <w:tc>
          <w:tcPr>
            <w:tcW w:w="2059" w:type="dxa"/>
            <w:vAlign w:val="center"/>
          </w:tcPr>
          <w:p>
            <w:pPr>
              <w:ind w:left="905" w:hanging="103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3182" w:type="dxa"/>
            <w:vAlign w:val="center"/>
          </w:tcPr>
          <w:p>
            <w:pPr>
              <w:jc w:val="center"/>
              <w:rPr>
                <w:sz w:val="24"/>
              </w:rPr>
            </w:pPr>
            <w:r>
              <w:rPr>
                <w:rFonts w:hint="eastAsia"/>
                <w:sz w:val="24"/>
              </w:rPr>
              <w:t>工程名称</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sz w:val="24"/>
              </w:rPr>
            </w:pPr>
            <w:r>
              <w:rPr>
                <w:rFonts w:hint="eastAsia"/>
                <w:sz w:val="24"/>
              </w:rPr>
              <w:t>建设规模</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82" w:type="dxa"/>
            <w:vAlign w:val="center"/>
          </w:tcPr>
          <w:p>
            <w:pPr>
              <w:jc w:val="center"/>
              <w:rPr>
                <w:sz w:val="24"/>
              </w:rPr>
            </w:pPr>
            <w:r>
              <w:rPr>
                <w:rFonts w:hint="eastAsia"/>
                <w:sz w:val="24"/>
              </w:rPr>
              <w:t>主要人员情况</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2" w:hanging="80"/>
              <w:jc w:val="center"/>
              <w:rPr>
                <w:sz w:val="24"/>
              </w:rPr>
            </w:pPr>
            <w:r>
              <w:rPr>
                <w:rFonts w:hint="eastAsia"/>
                <w:sz w:val="24"/>
              </w:rPr>
              <w:t>投入高/中级职称技术人员（人）</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vAlign w:val="center"/>
          </w:tcPr>
          <w:p>
            <w:pPr>
              <w:ind w:left="905" w:hanging="1032"/>
              <w:jc w:val="center"/>
              <w:rPr>
                <w:sz w:val="24"/>
              </w:rPr>
            </w:pPr>
            <w:r>
              <w:rPr>
                <w:rFonts w:hint="eastAsia"/>
                <w:sz w:val="24"/>
              </w:rPr>
              <w:t>工作周期</w:t>
            </w:r>
          </w:p>
          <w:p>
            <w:pPr>
              <w:ind w:left="905" w:hanging="1032"/>
              <w:jc w:val="center"/>
              <w:rPr>
                <w:sz w:val="24"/>
              </w:rPr>
            </w:pPr>
            <w:r>
              <w:rPr>
                <w:rFonts w:hint="eastAsia"/>
                <w:sz w:val="24"/>
              </w:rPr>
              <w:t>（年/月/日</w:t>
            </w:r>
          </w:p>
          <w:p>
            <w:pPr>
              <w:ind w:left="905" w:hanging="1032"/>
              <w:jc w:val="center"/>
              <w:rPr>
                <w:sz w:val="24"/>
              </w:rPr>
            </w:pPr>
            <w:r>
              <w:rPr>
                <w:rFonts w:hint="eastAsia"/>
                <w:sz w:val="24"/>
              </w:rPr>
              <w:t>至</w:t>
            </w:r>
          </w:p>
          <w:p>
            <w:pPr>
              <w:jc w:val="center"/>
              <w:rPr>
                <w:sz w:val="24"/>
              </w:rPr>
            </w:pPr>
            <w:r>
              <w:rPr>
                <w:rFonts w:hint="eastAsia"/>
                <w:sz w:val="24"/>
              </w:rPr>
              <w:t xml:space="preserve"> 年/月/日）</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3182" w:type="dxa"/>
          </w:tcPr>
          <w:p>
            <w:pPr>
              <w:rPr>
                <w:sz w:val="24"/>
              </w:rPr>
            </w:pPr>
          </w:p>
          <w:p>
            <w:pPr>
              <w:ind w:left="905" w:hanging="1032"/>
              <w:rPr>
                <w:sz w:val="24"/>
              </w:rPr>
            </w:pPr>
            <w:r>
              <w:rPr>
                <w:sz w:val="24"/>
              </w:rPr>
              <w:t>…</w:t>
            </w:r>
          </w:p>
        </w:tc>
        <w:tc>
          <w:tcPr>
            <w:tcW w:w="1708" w:type="dxa"/>
          </w:tcPr>
          <w:p>
            <w:pPr>
              <w:ind w:left="905" w:hanging="1032"/>
              <w:rPr>
                <w:sz w:val="24"/>
              </w:rPr>
            </w:pPr>
          </w:p>
        </w:tc>
        <w:tc>
          <w:tcPr>
            <w:tcW w:w="2059" w:type="dxa"/>
          </w:tcPr>
          <w:p>
            <w:pPr>
              <w:ind w:left="905" w:hanging="1032"/>
              <w:rPr>
                <w:sz w:val="24"/>
              </w:rPr>
            </w:pPr>
          </w:p>
        </w:tc>
        <w:tc>
          <w:tcPr>
            <w:tcW w:w="2059" w:type="dxa"/>
          </w:tcPr>
          <w:p>
            <w:pPr>
              <w:ind w:left="905" w:hanging="1032"/>
              <w:rPr>
                <w:sz w:val="24"/>
              </w:rPr>
            </w:pPr>
          </w:p>
        </w:tc>
      </w:tr>
    </w:tbl>
    <w:p>
      <w:pPr>
        <w:tabs>
          <w:tab w:val="left" w:pos="1680"/>
        </w:tabs>
        <w:ind w:firstLine="420"/>
        <w:rPr>
          <w:sz w:val="24"/>
        </w:rPr>
      </w:pPr>
    </w:p>
    <w:p>
      <w:pPr>
        <w:ind w:firstLine="420"/>
        <w:jc w:val="left"/>
        <w:rPr>
          <w:sz w:val="24"/>
        </w:rPr>
      </w:pPr>
    </w:p>
    <w:p>
      <w:pPr>
        <w:ind w:firstLine="240"/>
        <w:jc w:val="left"/>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420"/>
        <w:rPr>
          <w:sz w:val="24"/>
        </w:rPr>
      </w:pPr>
      <w:r>
        <w:rPr>
          <w:rFonts w:hint="eastAsia"/>
          <w:sz w:val="24"/>
        </w:rPr>
        <w:t>日      期：     年   月   日</w:t>
      </w:r>
    </w:p>
    <w:p>
      <w:pPr>
        <w:ind w:firstLine="240"/>
        <w:jc w:val="left"/>
        <w:rPr>
          <w:sz w:val="24"/>
        </w:rPr>
      </w:pPr>
    </w:p>
    <w:p>
      <w:pPr>
        <w:jc w:val="left"/>
        <w:rPr>
          <w:sz w:val="24"/>
        </w:rPr>
      </w:pPr>
    </w:p>
    <w:p>
      <w:pPr>
        <w:ind w:left="1260" w:hanging="840"/>
        <w:rPr>
          <w:sz w:val="24"/>
        </w:rPr>
      </w:pPr>
      <w:r>
        <w:rPr>
          <w:rFonts w:hint="eastAsia"/>
          <w:sz w:val="24"/>
        </w:rPr>
        <w:t>注：1、投标申请人应随此表附上相关的业绩证明（如中标通知书、合同等的原件扫描件）；</w:t>
      </w:r>
    </w:p>
    <w:p>
      <w:pPr>
        <w:rPr>
          <w:sz w:val="24"/>
        </w:rPr>
      </w:pPr>
      <w:r>
        <w:rPr>
          <w:rFonts w:hint="eastAsia"/>
          <w:sz w:val="24"/>
        </w:rPr>
        <w:t xml:space="preserve">        2、如有多个正在进行设计项目，可按此表格扩展。</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r>
        <w:rPr>
          <w:rFonts w:hint="eastAsia"/>
          <w:b/>
          <w:sz w:val="24"/>
        </w:rPr>
        <w:t>(e)项目设计组配备情况表</w:t>
      </w:r>
    </w:p>
    <w:p>
      <w:pPr>
        <w:spacing w:line="360" w:lineRule="auto"/>
        <w:ind w:firstLine="630"/>
        <w:rPr>
          <w:sz w:val="24"/>
        </w:rPr>
      </w:pP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7" w:type="dxa"/>
          </w:tcPr>
          <w:p>
            <w:pPr>
              <w:spacing w:line="360" w:lineRule="auto"/>
              <w:rPr>
                <w:sz w:val="24"/>
              </w:rPr>
            </w:pPr>
            <w:r>
              <w:rPr>
                <w:rFonts w:hint="eastAsia"/>
                <w:sz w:val="24"/>
              </w:rPr>
              <w:t>序号</w:t>
            </w:r>
          </w:p>
        </w:tc>
        <w:tc>
          <w:tcPr>
            <w:tcW w:w="1493" w:type="dxa"/>
          </w:tcPr>
          <w:p>
            <w:pPr>
              <w:spacing w:line="360" w:lineRule="auto"/>
              <w:ind w:firstLine="240"/>
              <w:rPr>
                <w:sz w:val="24"/>
              </w:rPr>
            </w:pPr>
            <w:r>
              <w:rPr>
                <w:rFonts w:hint="eastAsia"/>
                <w:sz w:val="24"/>
              </w:rPr>
              <w:t>姓   名</w:t>
            </w:r>
          </w:p>
        </w:tc>
        <w:tc>
          <w:tcPr>
            <w:tcW w:w="747" w:type="dxa"/>
          </w:tcPr>
          <w:p>
            <w:pPr>
              <w:spacing w:line="360" w:lineRule="auto"/>
              <w:rPr>
                <w:sz w:val="24"/>
              </w:rPr>
            </w:pPr>
            <w:r>
              <w:rPr>
                <w:rFonts w:hint="eastAsia"/>
                <w:sz w:val="24"/>
              </w:rPr>
              <w:t>年龄</w:t>
            </w:r>
          </w:p>
        </w:tc>
        <w:tc>
          <w:tcPr>
            <w:tcW w:w="846" w:type="dxa"/>
          </w:tcPr>
          <w:p>
            <w:pPr>
              <w:spacing w:line="360" w:lineRule="auto"/>
              <w:rPr>
                <w:sz w:val="24"/>
              </w:rPr>
            </w:pPr>
            <w:r>
              <w:rPr>
                <w:rFonts w:hint="eastAsia"/>
                <w:sz w:val="24"/>
              </w:rPr>
              <w:t>性别</w:t>
            </w:r>
          </w:p>
        </w:tc>
        <w:tc>
          <w:tcPr>
            <w:tcW w:w="1020" w:type="dxa"/>
          </w:tcPr>
          <w:p>
            <w:pPr>
              <w:spacing w:line="360" w:lineRule="auto"/>
              <w:rPr>
                <w:sz w:val="24"/>
              </w:rPr>
            </w:pPr>
            <w:r>
              <w:rPr>
                <w:rFonts w:hint="eastAsia"/>
                <w:sz w:val="24"/>
              </w:rPr>
              <w:t>学 历</w:t>
            </w:r>
          </w:p>
        </w:tc>
        <w:tc>
          <w:tcPr>
            <w:tcW w:w="846" w:type="dxa"/>
          </w:tcPr>
          <w:p>
            <w:pPr>
              <w:spacing w:line="360" w:lineRule="auto"/>
              <w:rPr>
                <w:sz w:val="24"/>
              </w:rPr>
            </w:pPr>
            <w:r>
              <w:rPr>
                <w:rFonts w:hint="eastAsia"/>
                <w:sz w:val="24"/>
              </w:rPr>
              <w:t>专业</w:t>
            </w:r>
          </w:p>
        </w:tc>
        <w:tc>
          <w:tcPr>
            <w:tcW w:w="915" w:type="dxa"/>
          </w:tcPr>
          <w:p>
            <w:pPr>
              <w:spacing w:line="360" w:lineRule="auto"/>
              <w:rPr>
                <w:sz w:val="24"/>
              </w:rPr>
            </w:pPr>
            <w:r>
              <w:rPr>
                <w:rFonts w:hint="eastAsia"/>
                <w:sz w:val="24"/>
              </w:rPr>
              <w:t>职称</w:t>
            </w:r>
          </w:p>
        </w:tc>
        <w:tc>
          <w:tcPr>
            <w:tcW w:w="2359" w:type="dxa"/>
          </w:tcPr>
          <w:p>
            <w:pPr>
              <w:spacing w:line="360" w:lineRule="auto"/>
              <w:rPr>
                <w:sz w:val="24"/>
              </w:rPr>
            </w:pPr>
            <w:r>
              <w:rPr>
                <w:rFonts w:hint="eastAsia"/>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Pr>
          <w:p>
            <w:pPr>
              <w:spacing w:line="360" w:lineRule="auto"/>
              <w:jc w:val="center"/>
              <w:rPr>
                <w:sz w:val="24"/>
              </w:rPr>
            </w:pPr>
          </w:p>
        </w:tc>
        <w:tc>
          <w:tcPr>
            <w:tcW w:w="1493" w:type="dxa"/>
          </w:tcPr>
          <w:p>
            <w:pPr>
              <w:spacing w:line="360" w:lineRule="auto"/>
              <w:jc w:val="center"/>
              <w:rPr>
                <w:sz w:val="24"/>
              </w:rPr>
            </w:pPr>
          </w:p>
        </w:tc>
        <w:tc>
          <w:tcPr>
            <w:tcW w:w="747" w:type="dxa"/>
          </w:tcPr>
          <w:p>
            <w:pPr>
              <w:spacing w:line="360" w:lineRule="auto"/>
              <w:jc w:val="center"/>
              <w:rPr>
                <w:sz w:val="24"/>
              </w:rPr>
            </w:pPr>
          </w:p>
        </w:tc>
        <w:tc>
          <w:tcPr>
            <w:tcW w:w="846" w:type="dxa"/>
          </w:tcPr>
          <w:p>
            <w:pPr>
              <w:spacing w:line="360" w:lineRule="auto"/>
              <w:jc w:val="center"/>
              <w:rPr>
                <w:sz w:val="24"/>
              </w:rPr>
            </w:pPr>
          </w:p>
        </w:tc>
        <w:tc>
          <w:tcPr>
            <w:tcW w:w="1020" w:type="dxa"/>
          </w:tcPr>
          <w:p>
            <w:pPr>
              <w:spacing w:line="360" w:lineRule="auto"/>
              <w:jc w:val="center"/>
              <w:rPr>
                <w:sz w:val="24"/>
              </w:rPr>
            </w:pPr>
          </w:p>
        </w:tc>
        <w:tc>
          <w:tcPr>
            <w:tcW w:w="846" w:type="dxa"/>
          </w:tcPr>
          <w:p>
            <w:pPr>
              <w:spacing w:line="360" w:lineRule="auto"/>
              <w:jc w:val="center"/>
              <w:rPr>
                <w:sz w:val="24"/>
              </w:rPr>
            </w:pPr>
          </w:p>
        </w:tc>
        <w:tc>
          <w:tcPr>
            <w:tcW w:w="915" w:type="dxa"/>
          </w:tcPr>
          <w:p>
            <w:pPr>
              <w:spacing w:line="360" w:lineRule="auto"/>
              <w:jc w:val="center"/>
              <w:rPr>
                <w:sz w:val="24"/>
              </w:rPr>
            </w:pPr>
          </w:p>
        </w:tc>
        <w:tc>
          <w:tcPr>
            <w:tcW w:w="2359" w:type="dxa"/>
          </w:tcPr>
          <w:p>
            <w:pPr>
              <w:spacing w:line="360" w:lineRule="auto"/>
              <w:jc w:val="center"/>
              <w:rPr>
                <w:sz w:val="24"/>
              </w:rPr>
            </w:pPr>
          </w:p>
        </w:tc>
      </w:tr>
    </w:tbl>
    <w:p>
      <w:pPr>
        <w:spacing w:line="360" w:lineRule="auto"/>
        <w:jc w:val="center"/>
        <w:rPr>
          <w:sz w:val="24"/>
        </w:rPr>
      </w:pPr>
    </w:p>
    <w:p>
      <w:pPr>
        <w:spacing w:line="360" w:lineRule="auto"/>
        <w:ind w:firstLine="480"/>
        <w:rPr>
          <w:kern w:val="0"/>
          <w:sz w:val="24"/>
        </w:rPr>
      </w:pPr>
      <w:r>
        <w:rPr>
          <w:rFonts w:hint="eastAsia"/>
          <w:sz w:val="24"/>
        </w:rPr>
        <w:t>投标人</w:t>
      </w:r>
      <w:r>
        <w:rPr>
          <w:rFonts w:hint="eastAsia"/>
          <w:kern w:val="0"/>
          <w:sz w:val="24"/>
        </w:rPr>
        <w:t>：</w:t>
      </w:r>
      <w:r>
        <w:rPr>
          <w:rFonts w:hint="eastAsia"/>
          <w:kern w:val="0"/>
          <w:sz w:val="24"/>
          <w:u w:val="single"/>
        </w:rPr>
        <w:t xml:space="preserve">                                    （单位全称） (盖章)       </w:t>
      </w:r>
    </w:p>
    <w:p>
      <w:pPr>
        <w:spacing w:line="360" w:lineRule="auto"/>
        <w:rPr>
          <w:kern w:val="0"/>
          <w:sz w:val="24"/>
        </w:rPr>
      </w:pPr>
    </w:p>
    <w:p>
      <w:pPr>
        <w:spacing w:line="360" w:lineRule="auto"/>
        <w:ind w:firstLine="480"/>
        <w:rPr>
          <w:kern w:val="0"/>
          <w:sz w:val="24"/>
          <w:u w:val="single"/>
        </w:rPr>
      </w:pPr>
      <w:r>
        <w:rPr>
          <w:rFonts w:hint="eastAsia"/>
          <w:kern w:val="0"/>
          <w:sz w:val="24"/>
        </w:rPr>
        <w:t>法定代表人或授权代表：</w:t>
      </w:r>
      <w:r>
        <w:rPr>
          <w:kern w:val="0"/>
          <w:sz w:val="24"/>
          <w:u w:val="single"/>
        </w:rPr>
        <w:t>(</w:t>
      </w:r>
      <w:r>
        <w:rPr>
          <w:rFonts w:hint="eastAsia"/>
          <w:kern w:val="0"/>
          <w:sz w:val="24"/>
          <w:u w:val="single"/>
        </w:rPr>
        <w:t xml:space="preserve">签字)           </w:t>
      </w:r>
    </w:p>
    <w:p>
      <w:pPr>
        <w:rPr>
          <w:sz w:val="24"/>
          <w:u w:val="single"/>
        </w:rPr>
      </w:pPr>
    </w:p>
    <w:p>
      <w:pPr>
        <w:tabs>
          <w:tab w:val="left" w:pos="1680"/>
        </w:tabs>
        <w:ind w:firstLine="420"/>
        <w:rPr>
          <w:sz w:val="24"/>
        </w:rPr>
      </w:pPr>
      <w:r>
        <w:rPr>
          <w:rFonts w:hint="eastAsia"/>
          <w:sz w:val="24"/>
        </w:rPr>
        <w:t>日     期：     年   月   日</w:t>
      </w:r>
    </w:p>
    <w:p>
      <w:pPr>
        <w:ind w:left="525"/>
        <w:rPr>
          <w:sz w:val="24"/>
        </w:rPr>
      </w:pPr>
    </w:p>
    <w:p/>
    <w:p/>
    <w:p>
      <w:pPr>
        <w:pStyle w:val="2"/>
        <w:ind w:firstLine="210"/>
      </w:pPr>
    </w:p>
    <w:p>
      <w:pPr>
        <w:rPr>
          <w:b/>
          <w:sz w:val="24"/>
        </w:rPr>
      </w:pPr>
    </w:p>
    <w:p>
      <w:pPr>
        <w:jc w:val="center"/>
        <w:rPr>
          <w:b/>
          <w:sz w:val="24"/>
        </w:rPr>
      </w:pPr>
      <w:r>
        <w:rPr>
          <w:rFonts w:hint="eastAsia"/>
          <w:b/>
          <w:sz w:val="24"/>
        </w:rPr>
        <w:t xml:space="preserve"> (f)主要设计人员简历表</w:t>
      </w:r>
    </w:p>
    <w:p>
      <w:pPr>
        <w:jc w:val="center"/>
        <w:rPr>
          <w:b/>
          <w:sz w:val="24"/>
        </w:rPr>
      </w:pPr>
    </w:p>
    <w:tbl>
      <w:tblPr>
        <w:tblStyle w:val="20"/>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20" w:type="dxa"/>
            <w:vAlign w:val="center"/>
          </w:tcPr>
          <w:p>
            <w:pPr>
              <w:jc w:val="center"/>
              <w:rPr>
                <w:sz w:val="24"/>
              </w:rPr>
            </w:pPr>
            <w:r>
              <w:rPr>
                <w:rFonts w:hint="eastAsia"/>
                <w:sz w:val="24"/>
              </w:rPr>
              <w:t>姓  名</w:t>
            </w:r>
          </w:p>
        </w:tc>
        <w:tc>
          <w:tcPr>
            <w:tcW w:w="1851" w:type="dxa"/>
            <w:gridSpan w:val="2"/>
            <w:vAlign w:val="center"/>
          </w:tcPr>
          <w:p>
            <w:pPr>
              <w:jc w:val="center"/>
              <w:rPr>
                <w:sz w:val="24"/>
              </w:rPr>
            </w:pPr>
          </w:p>
        </w:tc>
        <w:tc>
          <w:tcPr>
            <w:tcW w:w="1041" w:type="dxa"/>
            <w:gridSpan w:val="2"/>
            <w:vAlign w:val="center"/>
          </w:tcPr>
          <w:p>
            <w:pPr>
              <w:rPr>
                <w:sz w:val="24"/>
              </w:rPr>
            </w:pPr>
            <w:r>
              <w:rPr>
                <w:rFonts w:hint="eastAsia"/>
                <w:sz w:val="24"/>
              </w:rPr>
              <w:t>性 别</w:t>
            </w:r>
          </w:p>
        </w:tc>
        <w:tc>
          <w:tcPr>
            <w:tcW w:w="1041" w:type="dxa"/>
            <w:vAlign w:val="center"/>
          </w:tcPr>
          <w:p>
            <w:pPr>
              <w:rPr>
                <w:sz w:val="24"/>
              </w:rPr>
            </w:pPr>
          </w:p>
        </w:tc>
        <w:tc>
          <w:tcPr>
            <w:tcW w:w="1041" w:type="dxa"/>
            <w:gridSpan w:val="2"/>
            <w:vAlign w:val="center"/>
          </w:tcPr>
          <w:p>
            <w:pPr>
              <w:rPr>
                <w:sz w:val="24"/>
              </w:rPr>
            </w:pPr>
            <w:r>
              <w:rPr>
                <w:rFonts w:hint="eastAsia"/>
                <w:sz w:val="24"/>
              </w:rPr>
              <w:t>出生 日  期</w:t>
            </w:r>
          </w:p>
        </w:tc>
        <w:tc>
          <w:tcPr>
            <w:tcW w:w="2876" w:type="dxa"/>
            <w:gridSpan w:val="2"/>
            <w:vAlign w:val="center"/>
          </w:tcPr>
          <w:p>
            <w:pP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20" w:type="dxa"/>
            <w:vAlign w:val="center"/>
          </w:tcPr>
          <w:p>
            <w:pPr>
              <w:rPr>
                <w:sz w:val="24"/>
              </w:rPr>
            </w:pPr>
            <w:r>
              <w:rPr>
                <w:rFonts w:hint="eastAsia"/>
                <w:sz w:val="24"/>
              </w:rPr>
              <w:t>毕业院校及专业</w:t>
            </w:r>
          </w:p>
        </w:tc>
        <w:tc>
          <w:tcPr>
            <w:tcW w:w="3933" w:type="dxa"/>
            <w:gridSpan w:val="5"/>
            <w:vAlign w:val="center"/>
          </w:tcPr>
          <w:p>
            <w:pPr>
              <w:rPr>
                <w:sz w:val="24"/>
              </w:rPr>
            </w:pPr>
          </w:p>
        </w:tc>
        <w:tc>
          <w:tcPr>
            <w:tcW w:w="1041" w:type="dxa"/>
            <w:gridSpan w:val="2"/>
            <w:vAlign w:val="center"/>
          </w:tcPr>
          <w:p>
            <w:pPr>
              <w:ind w:left="-18"/>
              <w:rPr>
                <w:sz w:val="24"/>
              </w:rPr>
            </w:pPr>
            <w:r>
              <w:rPr>
                <w:rFonts w:hint="eastAsia"/>
                <w:sz w:val="24"/>
              </w:rPr>
              <w:t>毕业 时  间</w:t>
            </w:r>
          </w:p>
        </w:tc>
        <w:tc>
          <w:tcPr>
            <w:tcW w:w="2876" w:type="dxa"/>
            <w:gridSpan w:val="2"/>
            <w:vAlign w:val="center"/>
          </w:tcPr>
          <w:p>
            <w:pPr>
              <w:ind w:left="45"/>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98" w:type="dxa"/>
            <w:gridSpan w:val="2"/>
            <w:vAlign w:val="center"/>
          </w:tcPr>
          <w:p>
            <w:pPr>
              <w:jc w:val="center"/>
              <w:rPr>
                <w:sz w:val="24"/>
              </w:rPr>
            </w:pPr>
            <w:r>
              <w:rPr>
                <w:rFonts w:hint="eastAsia"/>
                <w:sz w:val="24"/>
              </w:rPr>
              <w:t>从事本专业时间</w:t>
            </w:r>
          </w:p>
        </w:tc>
        <w:tc>
          <w:tcPr>
            <w:tcW w:w="1851" w:type="dxa"/>
            <w:gridSpan w:val="2"/>
            <w:vAlign w:val="center"/>
          </w:tcPr>
          <w:p>
            <w:pPr>
              <w:rPr>
                <w:sz w:val="24"/>
              </w:rPr>
            </w:pPr>
          </w:p>
        </w:tc>
        <w:tc>
          <w:tcPr>
            <w:tcW w:w="2429" w:type="dxa"/>
            <w:gridSpan w:val="3"/>
            <w:vAlign w:val="center"/>
          </w:tcPr>
          <w:p>
            <w:pPr>
              <w:jc w:val="center"/>
              <w:rPr>
                <w:sz w:val="24"/>
              </w:rPr>
            </w:pPr>
            <w:r>
              <w:rPr>
                <w:rFonts w:hint="eastAsia"/>
                <w:sz w:val="24"/>
              </w:rPr>
              <w:t>为投标人服务时间</w:t>
            </w:r>
          </w:p>
        </w:tc>
        <w:tc>
          <w:tcPr>
            <w:tcW w:w="289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8" w:type="dxa"/>
            <w:gridSpan w:val="2"/>
            <w:vAlign w:val="center"/>
          </w:tcPr>
          <w:p>
            <w:pPr>
              <w:jc w:val="center"/>
              <w:rPr>
                <w:sz w:val="24"/>
              </w:rPr>
            </w:pPr>
            <w:r>
              <w:rPr>
                <w:rFonts w:hint="eastAsia"/>
                <w:sz w:val="24"/>
              </w:rPr>
              <w:t>执 业 注 册</w:t>
            </w:r>
          </w:p>
        </w:tc>
        <w:tc>
          <w:tcPr>
            <w:tcW w:w="1851" w:type="dxa"/>
            <w:gridSpan w:val="2"/>
            <w:vAlign w:val="center"/>
          </w:tcPr>
          <w:p>
            <w:pPr>
              <w:rPr>
                <w:sz w:val="24"/>
              </w:rPr>
            </w:pPr>
          </w:p>
        </w:tc>
        <w:tc>
          <w:tcPr>
            <w:tcW w:w="2429" w:type="dxa"/>
            <w:gridSpan w:val="3"/>
            <w:vAlign w:val="center"/>
          </w:tcPr>
          <w:p>
            <w:pPr>
              <w:jc w:val="center"/>
              <w:rPr>
                <w:sz w:val="24"/>
              </w:rPr>
            </w:pPr>
            <w:r>
              <w:rPr>
                <w:rFonts w:hint="eastAsia"/>
                <w:sz w:val="24"/>
              </w:rPr>
              <w:t>职       称</w:t>
            </w:r>
          </w:p>
        </w:tc>
        <w:tc>
          <w:tcPr>
            <w:tcW w:w="2892"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70" w:type="dxa"/>
            <w:gridSpan w:val="10"/>
            <w:vAlign w:val="center"/>
          </w:tcPr>
          <w:p>
            <w:pPr>
              <w:rPr>
                <w:sz w:val="24"/>
              </w:rPr>
            </w:pPr>
            <w:r>
              <w:rPr>
                <w:rFonts w:hint="eastAsia"/>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98" w:type="dxa"/>
            <w:gridSpan w:val="2"/>
            <w:vAlign w:val="center"/>
          </w:tcPr>
          <w:p>
            <w:pPr>
              <w:jc w:val="center"/>
              <w:rPr>
                <w:sz w:val="24"/>
              </w:rPr>
            </w:pPr>
            <w:r>
              <w:rPr>
                <w:rFonts w:hint="eastAsia"/>
                <w:sz w:val="24"/>
              </w:rPr>
              <w:t>时   间</w:t>
            </w:r>
          </w:p>
        </w:tc>
        <w:tc>
          <w:tcPr>
            <w:tcW w:w="4396" w:type="dxa"/>
            <w:gridSpan w:val="7"/>
            <w:vAlign w:val="center"/>
          </w:tcPr>
          <w:p>
            <w:pPr>
              <w:rPr>
                <w:sz w:val="24"/>
              </w:rPr>
            </w:pPr>
            <w:r>
              <w:rPr>
                <w:rFonts w:hint="eastAsia"/>
                <w:sz w:val="24"/>
              </w:rPr>
              <w:t xml:space="preserve"> 参加过的工程设计项目名称及规模</w:t>
            </w:r>
          </w:p>
        </w:tc>
        <w:tc>
          <w:tcPr>
            <w:tcW w:w="2776" w:type="dxa"/>
            <w:vAlign w:val="center"/>
          </w:tcPr>
          <w:p>
            <w:pPr>
              <w:rPr>
                <w:sz w:val="24"/>
              </w:rPr>
            </w:pPr>
            <w:r>
              <w:rPr>
                <w:rFonts w:hint="eastAsia"/>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98" w:type="dxa"/>
            <w:gridSpan w:val="2"/>
          </w:tcPr>
          <w:p>
            <w:pPr>
              <w:rPr>
                <w:sz w:val="24"/>
              </w:rPr>
            </w:pPr>
          </w:p>
        </w:tc>
        <w:tc>
          <w:tcPr>
            <w:tcW w:w="4396" w:type="dxa"/>
            <w:gridSpan w:val="7"/>
          </w:tcPr>
          <w:p>
            <w:pPr>
              <w:rPr>
                <w:sz w:val="24"/>
              </w:rPr>
            </w:pPr>
          </w:p>
        </w:tc>
        <w:tc>
          <w:tcPr>
            <w:tcW w:w="2776" w:type="dxa"/>
          </w:tcPr>
          <w:p>
            <w:pPr>
              <w:rPr>
                <w:sz w:val="24"/>
              </w:rPr>
            </w:pPr>
          </w:p>
        </w:tc>
      </w:tr>
    </w:tbl>
    <w:p>
      <w:pPr>
        <w:tabs>
          <w:tab w:val="left" w:pos="1680"/>
        </w:tabs>
        <w:rPr>
          <w:sz w:val="24"/>
        </w:rPr>
      </w:pPr>
    </w:p>
    <w:p>
      <w:pPr>
        <w:tabs>
          <w:tab w:val="left" w:pos="1680"/>
        </w:tabs>
        <w:rPr>
          <w:sz w:val="24"/>
        </w:rPr>
      </w:pPr>
    </w:p>
    <w:p>
      <w:pPr>
        <w:tabs>
          <w:tab w:val="left" w:pos="1680"/>
        </w:tabs>
        <w:ind w:firstLine="420"/>
        <w:rPr>
          <w:sz w:val="24"/>
          <w:u w:val="single"/>
        </w:rPr>
      </w:pPr>
      <w:r>
        <w:rPr>
          <w:rFonts w:hint="eastAsia"/>
          <w:sz w:val="24"/>
        </w:rPr>
        <w:t xml:space="preserve">投标申请人： </w:t>
      </w:r>
      <w:r>
        <w:rPr>
          <w:rFonts w:hint="eastAsia"/>
          <w:sz w:val="24"/>
          <w:u w:val="single"/>
        </w:rPr>
        <w:t xml:space="preserve">                                   （单位全称） (盖章)     </w:t>
      </w:r>
    </w:p>
    <w:p>
      <w:pPr>
        <w:tabs>
          <w:tab w:val="left" w:pos="1680"/>
        </w:tabs>
        <w:ind w:firstLine="420"/>
        <w:rPr>
          <w:sz w:val="24"/>
          <w:u w:val="single"/>
        </w:rPr>
      </w:pPr>
    </w:p>
    <w:p>
      <w:pPr>
        <w:tabs>
          <w:tab w:val="left" w:pos="1680"/>
        </w:tabs>
        <w:ind w:firstLine="420"/>
        <w:rPr>
          <w:sz w:val="24"/>
        </w:rPr>
      </w:pPr>
      <w:r>
        <w:rPr>
          <w:rFonts w:hint="eastAsia"/>
          <w:sz w:val="24"/>
        </w:rPr>
        <w:t>法定代表人或授权代表：</w:t>
      </w:r>
      <w:r>
        <w:rPr>
          <w:rFonts w:hint="eastAsia"/>
          <w:sz w:val="24"/>
          <w:u w:val="single"/>
        </w:rPr>
        <w:t xml:space="preserve">                                    (签字)        </w:t>
      </w:r>
    </w:p>
    <w:p>
      <w:pPr>
        <w:rPr>
          <w:b/>
          <w:sz w:val="24"/>
        </w:rPr>
      </w:pPr>
    </w:p>
    <w:p>
      <w:pPr>
        <w:tabs>
          <w:tab w:val="left" w:pos="1680"/>
        </w:tabs>
        <w:ind w:firstLine="420"/>
        <w:rPr>
          <w:sz w:val="24"/>
        </w:rPr>
      </w:pPr>
      <w:r>
        <w:rPr>
          <w:rFonts w:hint="eastAsia"/>
          <w:sz w:val="24"/>
        </w:rPr>
        <w:t>日      期：     年   月   日</w:t>
      </w:r>
    </w:p>
    <w:p>
      <w:pPr>
        <w:ind w:left="971" w:hanging="492"/>
        <w:rPr>
          <w:sz w:val="24"/>
        </w:rPr>
      </w:pPr>
    </w:p>
    <w:p>
      <w:pPr>
        <w:rPr>
          <w:color w:val="FF0000"/>
          <w:sz w:val="24"/>
        </w:rPr>
      </w:pPr>
      <w:r>
        <w:rPr>
          <w:rFonts w:hint="eastAsia"/>
          <w:color w:val="FF0000"/>
          <w:sz w:val="24"/>
        </w:rPr>
        <w:t>注：投标申请人需随此表附上主要设计人员的职称证（如有）、身份证、岗位证、执业注册证（如有）、近半年社保、劳动合同等相关资料原件扫描件。</w:t>
      </w:r>
    </w:p>
    <w:bookmarkEnd w:id="137"/>
    <w:p>
      <w:pPr>
        <w:rPr>
          <w:color w:val="FF0000"/>
        </w:rPr>
      </w:pPr>
    </w:p>
    <w:p/>
    <w:p>
      <w:pPr>
        <w:pStyle w:val="2"/>
        <w:ind w:firstLine="210"/>
      </w:pPr>
    </w:p>
    <w:p/>
    <w:p/>
    <w:p>
      <w:pPr>
        <w:pStyle w:val="8"/>
        <w:jc w:val="center"/>
        <w:rPr>
          <w:sz w:val="36"/>
          <w:szCs w:val="36"/>
        </w:rPr>
      </w:pPr>
      <w:r>
        <w:rPr>
          <w:rFonts w:hint="eastAsia"/>
          <w:sz w:val="36"/>
          <w:szCs w:val="36"/>
        </w:rPr>
        <w:t>五、近年财务状况</w:t>
      </w:r>
    </w:p>
    <w:p/>
    <w:p/>
    <w:p>
      <w:pPr>
        <w:pStyle w:val="8"/>
        <w:jc w:val="center"/>
        <w:rPr>
          <w:sz w:val="36"/>
          <w:szCs w:val="36"/>
        </w:rPr>
      </w:pPr>
    </w:p>
    <w:p>
      <w:pPr>
        <w:pStyle w:val="8"/>
        <w:jc w:val="center"/>
        <w:rPr>
          <w:sz w:val="36"/>
          <w:szCs w:val="36"/>
        </w:rPr>
      </w:pPr>
      <w:r>
        <w:rPr>
          <w:rFonts w:hint="eastAsia"/>
          <w:sz w:val="36"/>
          <w:szCs w:val="36"/>
        </w:rPr>
        <w:t>六、服务承诺</w:t>
      </w:r>
    </w:p>
    <w:p>
      <w:pPr>
        <w:rPr>
          <w:sz w:val="24"/>
        </w:rPr>
      </w:pPr>
    </w:p>
    <w:p/>
    <w:p>
      <w:pPr>
        <w:pStyle w:val="8"/>
        <w:jc w:val="center"/>
        <w:rPr>
          <w:sz w:val="36"/>
          <w:szCs w:val="36"/>
        </w:rPr>
      </w:pPr>
    </w:p>
    <w:p>
      <w:pPr>
        <w:pStyle w:val="8"/>
        <w:jc w:val="center"/>
        <w:rPr>
          <w:sz w:val="36"/>
          <w:szCs w:val="36"/>
        </w:rPr>
      </w:pPr>
      <w:r>
        <w:rPr>
          <w:rFonts w:hint="eastAsia"/>
          <w:sz w:val="36"/>
          <w:szCs w:val="36"/>
        </w:rPr>
        <w:t>七、技术方案</w:t>
      </w:r>
    </w:p>
    <w:p/>
    <w:p>
      <w:pPr>
        <w:pStyle w:val="2"/>
        <w:ind w:firstLine="210"/>
      </w:pPr>
    </w:p>
    <w:p>
      <w:pPr>
        <w:pStyle w:val="8"/>
        <w:jc w:val="center"/>
        <w:rPr>
          <w:sz w:val="36"/>
          <w:szCs w:val="36"/>
        </w:rPr>
      </w:pPr>
      <w:r>
        <w:rPr>
          <w:rFonts w:hint="eastAsia"/>
          <w:sz w:val="36"/>
          <w:szCs w:val="36"/>
        </w:rPr>
        <w:t>八、投标人认为有必要提供的其他资料。</w:t>
      </w:r>
    </w:p>
    <w:p>
      <w:pPr>
        <w:rPr>
          <w:rFonts w:cs="仿宋_GB2312"/>
          <w:kern w:val="0"/>
          <w:sz w:val="24"/>
        </w:rPr>
      </w:pPr>
    </w:p>
    <w:p>
      <w:pPr>
        <w:rPr>
          <w:sz w:val="24"/>
        </w:rPr>
      </w:pPr>
    </w:p>
    <w:p>
      <w:pPr>
        <w:spacing w:line="312" w:lineRule="auto"/>
      </w:pPr>
    </w:p>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rPr>
        <w:sz w:val="24"/>
        <w:u w:val="single"/>
      </w:rPr>
    </w:pPr>
    <w:r>
      <w:fldChar w:fldCharType="begin"/>
    </w:r>
    <w:r>
      <w:rPr>
        <w:rStyle w:val="22"/>
      </w:rPr>
      <w:instrText xml:space="preserve">PAGE  </w:instrText>
    </w:r>
    <w:r>
      <w:fldChar w:fldCharType="separate"/>
    </w:r>
    <w:r>
      <w:rPr>
        <w:rStyle w:val="22"/>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2"/>
      </w:rPr>
    </w:pPr>
    <w:r>
      <w:fldChar w:fldCharType="begin"/>
    </w:r>
    <w:r>
      <w:rPr>
        <w:rStyle w:val="22"/>
      </w:rPr>
      <w:instrText xml:space="preserve">PAGE  </w:instrText>
    </w:r>
    <w:r>
      <w:fldChar w:fldCharType="separate"/>
    </w:r>
    <w:r>
      <w:rPr>
        <w:rStyle w:val="22"/>
      </w:rPr>
      <w:t>2</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622423" w:sz="12" w:space="1"/>
      </w:pBdr>
      <w:spacing w:line="240" w:lineRule="atLeast"/>
      <w:ind w:firstLine="210"/>
      <w:jc w:val="left"/>
      <w:rPr>
        <w:rFonts w:ascii="宋体" w:hAnsi="宋体" w:cs="宋体"/>
      </w:rPr>
    </w:pPr>
  </w:p>
  <w:p>
    <w:pPr>
      <w:pStyle w:val="17"/>
      <w:pBdr>
        <w:bottom w:val="thickThinSmallGap" w:color="622423" w:sz="12" w:space="1"/>
      </w:pBdr>
      <w:spacing w:line="240" w:lineRule="atLeast"/>
      <w:ind w:firstLine="210"/>
      <w:jc w:val="left"/>
      <w:rPr>
        <w:rFonts w:ascii="宋体" w:hAnsi="宋体" w:cs="宋体"/>
      </w:rPr>
    </w:pPr>
    <w:r>
      <w:rPr>
        <w:rFonts w:hint="eastAsia" w:ascii="宋体" w:hAnsi="宋体" w:cs="宋体"/>
      </w:rPr>
      <w:t>河南中烟工业有限责任公司许昌卷烟厂原料周转库建设项目总规及施工设计项目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000000A"/>
    <w:multiLevelType w:val="multilevel"/>
    <w:tmpl w:val="0000000A"/>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0000000D"/>
    <w:multiLevelType w:val="singleLevel"/>
    <w:tmpl w:val="0000000D"/>
    <w:lvl w:ilvl="0" w:tentative="0">
      <w:start w:val="7"/>
      <w:numFmt w:val="chineseCounting"/>
      <w:suff w:val="nothing"/>
      <w:lvlText w:val="%1、"/>
      <w:lvlJc w:val="left"/>
    </w:lvl>
  </w:abstractNum>
  <w:abstractNum w:abstractNumId="3">
    <w:nsid w:val="58EC3CE4"/>
    <w:multiLevelType w:val="singleLevel"/>
    <w:tmpl w:val="58EC3CE4"/>
    <w:lvl w:ilvl="0" w:tentative="0">
      <w:start w:val="1"/>
      <w:numFmt w:val="decimal"/>
      <w:suff w:val="nothing"/>
      <w:lvlText w:val="（%1）"/>
      <w:lvlJc w:val="left"/>
    </w:lvl>
  </w:abstractNum>
  <w:abstractNum w:abstractNumId="4">
    <w:nsid w:val="58EC3CF9"/>
    <w:multiLevelType w:val="singleLevel"/>
    <w:tmpl w:val="58EC3CF9"/>
    <w:lvl w:ilvl="0" w:tentative="0">
      <w:start w:val="1"/>
      <w:numFmt w:val="lowerLetter"/>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5229"/>
    <w:rsid w:val="000022C6"/>
    <w:rsid w:val="000064D2"/>
    <w:rsid w:val="0003397F"/>
    <w:rsid w:val="00051CFE"/>
    <w:rsid w:val="00053D14"/>
    <w:rsid w:val="000650D3"/>
    <w:rsid w:val="000837B8"/>
    <w:rsid w:val="000B4AC4"/>
    <w:rsid w:val="000C55BC"/>
    <w:rsid w:val="000E5EEE"/>
    <w:rsid w:val="000E6CBE"/>
    <w:rsid w:val="000E77DC"/>
    <w:rsid w:val="000F304F"/>
    <w:rsid w:val="000F38EB"/>
    <w:rsid w:val="001053DF"/>
    <w:rsid w:val="00105C0A"/>
    <w:rsid w:val="00111285"/>
    <w:rsid w:val="001114A2"/>
    <w:rsid w:val="0011363E"/>
    <w:rsid w:val="00121542"/>
    <w:rsid w:val="00123B02"/>
    <w:rsid w:val="00131F0A"/>
    <w:rsid w:val="001525E8"/>
    <w:rsid w:val="00157678"/>
    <w:rsid w:val="0016382C"/>
    <w:rsid w:val="001664F2"/>
    <w:rsid w:val="0017331C"/>
    <w:rsid w:val="00185388"/>
    <w:rsid w:val="00186B3B"/>
    <w:rsid w:val="001900D9"/>
    <w:rsid w:val="00190BDA"/>
    <w:rsid w:val="00191183"/>
    <w:rsid w:val="001918EB"/>
    <w:rsid w:val="001A0F5F"/>
    <w:rsid w:val="001A71B8"/>
    <w:rsid w:val="001C30FE"/>
    <w:rsid w:val="001D428F"/>
    <w:rsid w:val="001D4822"/>
    <w:rsid w:val="001D4C15"/>
    <w:rsid w:val="001F385A"/>
    <w:rsid w:val="002134EE"/>
    <w:rsid w:val="0021409A"/>
    <w:rsid w:val="002173FF"/>
    <w:rsid w:val="00252FC5"/>
    <w:rsid w:val="002765C1"/>
    <w:rsid w:val="00291E31"/>
    <w:rsid w:val="0029759E"/>
    <w:rsid w:val="002C1E86"/>
    <w:rsid w:val="002D417A"/>
    <w:rsid w:val="002F296C"/>
    <w:rsid w:val="002F4B5A"/>
    <w:rsid w:val="0030207A"/>
    <w:rsid w:val="00303C63"/>
    <w:rsid w:val="00316BEF"/>
    <w:rsid w:val="003234B0"/>
    <w:rsid w:val="003310A3"/>
    <w:rsid w:val="00336018"/>
    <w:rsid w:val="00340C65"/>
    <w:rsid w:val="00357F6A"/>
    <w:rsid w:val="00360D42"/>
    <w:rsid w:val="0037307D"/>
    <w:rsid w:val="003823A1"/>
    <w:rsid w:val="00391053"/>
    <w:rsid w:val="003944B2"/>
    <w:rsid w:val="003E2E62"/>
    <w:rsid w:val="003E69DA"/>
    <w:rsid w:val="003F09BB"/>
    <w:rsid w:val="003F497C"/>
    <w:rsid w:val="004011EA"/>
    <w:rsid w:val="0040403E"/>
    <w:rsid w:val="00430034"/>
    <w:rsid w:val="00453A8F"/>
    <w:rsid w:val="00455AF5"/>
    <w:rsid w:val="0046061B"/>
    <w:rsid w:val="004616A5"/>
    <w:rsid w:val="0046531D"/>
    <w:rsid w:val="00474237"/>
    <w:rsid w:val="004A2B53"/>
    <w:rsid w:val="004C16D1"/>
    <w:rsid w:val="004C27CB"/>
    <w:rsid w:val="004C5382"/>
    <w:rsid w:val="004E03D5"/>
    <w:rsid w:val="004E3FA8"/>
    <w:rsid w:val="004E6111"/>
    <w:rsid w:val="004F0B50"/>
    <w:rsid w:val="004F3736"/>
    <w:rsid w:val="005340A5"/>
    <w:rsid w:val="00534FA2"/>
    <w:rsid w:val="0054191C"/>
    <w:rsid w:val="0054415D"/>
    <w:rsid w:val="00544C8E"/>
    <w:rsid w:val="00550291"/>
    <w:rsid w:val="005520B0"/>
    <w:rsid w:val="00552270"/>
    <w:rsid w:val="005825F5"/>
    <w:rsid w:val="005933F4"/>
    <w:rsid w:val="0059340B"/>
    <w:rsid w:val="005A2635"/>
    <w:rsid w:val="005B1C87"/>
    <w:rsid w:val="005C3C6C"/>
    <w:rsid w:val="005D1784"/>
    <w:rsid w:val="005D3DBE"/>
    <w:rsid w:val="005E309F"/>
    <w:rsid w:val="0060528C"/>
    <w:rsid w:val="00605AC5"/>
    <w:rsid w:val="00605D23"/>
    <w:rsid w:val="00611CB0"/>
    <w:rsid w:val="00621129"/>
    <w:rsid w:val="006218B8"/>
    <w:rsid w:val="00627FBC"/>
    <w:rsid w:val="0065775C"/>
    <w:rsid w:val="006774B6"/>
    <w:rsid w:val="0068434B"/>
    <w:rsid w:val="00686791"/>
    <w:rsid w:val="00693540"/>
    <w:rsid w:val="006942A7"/>
    <w:rsid w:val="006B5D92"/>
    <w:rsid w:val="006D564E"/>
    <w:rsid w:val="006E6856"/>
    <w:rsid w:val="006F323D"/>
    <w:rsid w:val="006F6A68"/>
    <w:rsid w:val="00701328"/>
    <w:rsid w:val="00716B59"/>
    <w:rsid w:val="007346E2"/>
    <w:rsid w:val="0074047C"/>
    <w:rsid w:val="007437A4"/>
    <w:rsid w:val="00745229"/>
    <w:rsid w:val="007601FB"/>
    <w:rsid w:val="00770AD2"/>
    <w:rsid w:val="00770B6F"/>
    <w:rsid w:val="00782D7B"/>
    <w:rsid w:val="00795ED4"/>
    <w:rsid w:val="007B09B9"/>
    <w:rsid w:val="007B1938"/>
    <w:rsid w:val="007B26E3"/>
    <w:rsid w:val="007C5A8A"/>
    <w:rsid w:val="007D494F"/>
    <w:rsid w:val="007E7252"/>
    <w:rsid w:val="007E7941"/>
    <w:rsid w:val="007F78AD"/>
    <w:rsid w:val="0080650B"/>
    <w:rsid w:val="00812D8B"/>
    <w:rsid w:val="00825697"/>
    <w:rsid w:val="0082696A"/>
    <w:rsid w:val="00835A39"/>
    <w:rsid w:val="00844237"/>
    <w:rsid w:val="0085287D"/>
    <w:rsid w:val="008570B8"/>
    <w:rsid w:val="008605EC"/>
    <w:rsid w:val="00884270"/>
    <w:rsid w:val="00892DAE"/>
    <w:rsid w:val="008B2CF3"/>
    <w:rsid w:val="008D76FC"/>
    <w:rsid w:val="008E1DF7"/>
    <w:rsid w:val="008E326A"/>
    <w:rsid w:val="00903FCB"/>
    <w:rsid w:val="009126D9"/>
    <w:rsid w:val="0092565C"/>
    <w:rsid w:val="00931199"/>
    <w:rsid w:val="00942B80"/>
    <w:rsid w:val="00962F62"/>
    <w:rsid w:val="00972A06"/>
    <w:rsid w:val="00972BFD"/>
    <w:rsid w:val="009822BE"/>
    <w:rsid w:val="009A7D29"/>
    <w:rsid w:val="009C5A3A"/>
    <w:rsid w:val="009D15F7"/>
    <w:rsid w:val="009D405F"/>
    <w:rsid w:val="009D722E"/>
    <w:rsid w:val="009F27F6"/>
    <w:rsid w:val="00A0736D"/>
    <w:rsid w:val="00A20F50"/>
    <w:rsid w:val="00A23871"/>
    <w:rsid w:val="00A43B80"/>
    <w:rsid w:val="00A55BCD"/>
    <w:rsid w:val="00A562E3"/>
    <w:rsid w:val="00A92C4E"/>
    <w:rsid w:val="00A95915"/>
    <w:rsid w:val="00AA0531"/>
    <w:rsid w:val="00AA1AC3"/>
    <w:rsid w:val="00AB00D0"/>
    <w:rsid w:val="00AB6D3B"/>
    <w:rsid w:val="00AC7EE6"/>
    <w:rsid w:val="00B07EF2"/>
    <w:rsid w:val="00B13AA1"/>
    <w:rsid w:val="00B20FF6"/>
    <w:rsid w:val="00B24E06"/>
    <w:rsid w:val="00B255A8"/>
    <w:rsid w:val="00B31D6F"/>
    <w:rsid w:val="00B411EF"/>
    <w:rsid w:val="00B67488"/>
    <w:rsid w:val="00B85F06"/>
    <w:rsid w:val="00B976EA"/>
    <w:rsid w:val="00BA0094"/>
    <w:rsid w:val="00BA2455"/>
    <w:rsid w:val="00BB16F8"/>
    <w:rsid w:val="00BB3640"/>
    <w:rsid w:val="00BC4F7F"/>
    <w:rsid w:val="00BD1792"/>
    <w:rsid w:val="00BD5C86"/>
    <w:rsid w:val="00BE2010"/>
    <w:rsid w:val="00BF664D"/>
    <w:rsid w:val="00C01744"/>
    <w:rsid w:val="00C25195"/>
    <w:rsid w:val="00C31305"/>
    <w:rsid w:val="00C5693C"/>
    <w:rsid w:val="00C56DE8"/>
    <w:rsid w:val="00C655F2"/>
    <w:rsid w:val="00C87592"/>
    <w:rsid w:val="00CA0301"/>
    <w:rsid w:val="00CA6172"/>
    <w:rsid w:val="00CB00AB"/>
    <w:rsid w:val="00CE0F3C"/>
    <w:rsid w:val="00CF3EF9"/>
    <w:rsid w:val="00D30E53"/>
    <w:rsid w:val="00D361B1"/>
    <w:rsid w:val="00D42B15"/>
    <w:rsid w:val="00D43243"/>
    <w:rsid w:val="00D53728"/>
    <w:rsid w:val="00D53B22"/>
    <w:rsid w:val="00D57F1A"/>
    <w:rsid w:val="00D6491A"/>
    <w:rsid w:val="00DA2471"/>
    <w:rsid w:val="00DA5581"/>
    <w:rsid w:val="00DA6A28"/>
    <w:rsid w:val="00DB06F8"/>
    <w:rsid w:val="00DB3215"/>
    <w:rsid w:val="00DD1A15"/>
    <w:rsid w:val="00DD1C9C"/>
    <w:rsid w:val="00DD4184"/>
    <w:rsid w:val="00DD7D13"/>
    <w:rsid w:val="00DE6BBD"/>
    <w:rsid w:val="00E003B4"/>
    <w:rsid w:val="00E0307B"/>
    <w:rsid w:val="00E122E7"/>
    <w:rsid w:val="00E12406"/>
    <w:rsid w:val="00E23DDC"/>
    <w:rsid w:val="00E303EB"/>
    <w:rsid w:val="00E31E54"/>
    <w:rsid w:val="00E36D5F"/>
    <w:rsid w:val="00E7670D"/>
    <w:rsid w:val="00E92B1E"/>
    <w:rsid w:val="00E93956"/>
    <w:rsid w:val="00EB1414"/>
    <w:rsid w:val="00EB7B02"/>
    <w:rsid w:val="00F11AE0"/>
    <w:rsid w:val="00F14ECB"/>
    <w:rsid w:val="00F40E6F"/>
    <w:rsid w:val="00F5480C"/>
    <w:rsid w:val="00F66D80"/>
    <w:rsid w:val="00F67880"/>
    <w:rsid w:val="00F751A8"/>
    <w:rsid w:val="00F77585"/>
    <w:rsid w:val="00F81E3B"/>
    <w:rsid w:val="00F82663"/>
    <w:rsid w:val="00F8312C"/>
    <w:rsid w:val="00F910DA"/>
    <w:rsid w:val="00FA6691"/>
    <w:rsid w:val="00FB5645"/>
    <w:rsid w:val="00FC60A7"/>
    <w:rsid w:val="029D7E12"/>
    <w:rsid w:val="03EA4D4B"/>
    <w:rsid w:val="03F83F85"/>
    <w:rsid w:val="04082A4B"/>
    <w:rsid w:val="04313256"/>
    <w:rsid w:val="04815F4F"/>
    <w:rsid w:val="067324C9"/>
    <w:rsid w:val="06964156"/>
    <w:rsid w:val="06FE353E"/>
    <w:rsid w:val="072A44AC"/>
    <w:rsid w:val="07E30520"/>
    <w:rsid w:val="080032F3"/>
    <w:rsid w:val="08941895"/>
    <w:rsid w:val="09F06B93"/>
    <w:rsid w:val="0A8A7701"/>
    <w:rsid w:val="0AD37A4E"/>
    <w:rsid w:val="0BBE0E5D"/>
    <w:rsid w:val="0C986B17"/>
    <w:rsid w:val="0CB70445"/>
    <w:rsid w:val="0D422DFE"/>
    <w:rsid w:val="0DBE2D3A"/>
    <w:rsid w:val="0E8241C4"/>
    <w:rsid w:val="0F3F07A5"/>
    <w:rsid w:val="0F582555"/>
    <w:rsid w:val="0F757DF0"/>
    <w:rsid w:val="0F905BB1"/>
    <w:rsid w:val="10D73B4D"/>
    <w:rsid w:val="11B81C76"/>
    <w:rsid w:val="137332FE"/>
    <w:rsid w:val="14067101"/>
    <w:rsid w:val="14616A72"/>
    <w:rsid w:val="14795B61"/>
    <w:rsid w:val="152F51D4"/>
    <w:rsid w:val="15961FEA"/>
    <w:rsid w:val="16967FDE"/>
    <w:rsid w:val="175753BB"/>
    <w:rsid w:val="176A734D"/>
    <w:rsid w:val="177453B8"/>
    <w:rsid w:val="17A47251"/>
    <w:rsid w:val="18561748"/>
    <w:rsid w:val="18F02F1A"/>
    <w:rsid w:val="19E51189"/>
    <w:rsid w:val="1A187073"/>
    <w:rsid w:val="1A8343DA"/>
    <w:rsid w:val="1B1910D9"/>
    <w:rsid w:val="1B704C83"/>
    <w:rsid w:val="1C0F0736"/>
    <w:rsid w:val="1C43790D"/>
    <w:rsid w:val="1C7453D2"/>
    <w:rsid w:val="1C7467DF"/>
    <w:rsid w:val="1C9006A6"/>
    <w:rsid w:val="1CAE60B3"/>
    <w:rsid w:val="1CCA5879"/>
    <w:rsid w:val="1D175A8E"/>
    <w:rsid w:val="1DCF4F25"/>
    <w:rsid w:val="1DE05FE3"/>
    <w:rsid w:val="1ED745AA"/>
    <w:rsid w:val="1F762B6A"/>
    <w:rsid w:val="20420CEC"/>
    <w:rsid w:val="20476F86"/>
    <w:rsid w:val="21125B92"/>
    <w:rsid w:val="21D47095"/>
    <w:rsid w:val="21EA76EE"/>
    <w:rsid w:val="22770C14"/>
    <w:rsid w:val="237E0AF9"/>
    <w:rsid w:val="245616C5"/>
    <w:rsid w:val="25100F31"/>
    <w:rsid w:val="26733C00"/>
    <w:rsid w:val="26B5222E"/>
    <w:rsid w:val="26C10C5A"/>
    <w:rsid w:val="26C77A0F"/>
    <w:rsid w:val="274C7336"/>
    <w:rsid w:val="27D418A3"/>
    <w:rsid w:val="27E6288B"/>
    <w:rsid w:val="282562AA"/>
    <w:rsid w:val="29280DA6"/>
    <w:rsid w:val="2ADB27B6"/>
    <w:rsid w:val="2B3830D2"/>
    <w:rsid w:val="2C8449D5"/>
    <w:rsid w:val="2D7C58F0"/>
    <w:rsid w:val="2E243242"/>
    <w:rsid w:val="2FD74D20"/>
    <w:rsid w:val="30317A30"/>
    <w:rsid w:val="30883828"/>
    <w:rsid w:val="30893E7C"/>
    <w:rsid w:val="30C33FFF"/>
    <w:rsid w:val="314D0F20"/>
    <w:rsid w:val="327A268F"/>
    <w:rsid w:val="33226BEE"/>
    <w:rsid w:val="33C01419"/>
    <w:rsid w:val="346722D5"/>
    <w:rsid w:val="35E9050B"/>
    <w:rsid w:val="36040CDE"/>
    <w:rsid w:val="36493C3B"/>
    <w:rsid w:val="36721436"/>
    <w:rsid w:val="3762264D"/>
    <w:rsid w:val="37A0250A"/>
    <w:rsid w:val="37E4742C"/>
    <w:rsid w:val="37E96C0F"/>
    <w:rsid w:val="382D1657"/>
    <w:rsid w:val="38A67B94"/>
    <w:rsid w:val="39041661"/>
    <w:rsid w:val="395461D7"/>
    <w:rsid w:val="39CB3E1F"/>
    <w:rsid w:val="39EE3DDE"/>
    <w:rsid w:val="3A480681"/>
    <w:rsid w:val="3A782C42"/>
    <w:rsid w:val="3A797597"/>
    <w:rsid w:val="3B096910"/>
    <w:rsid w:val="3BE3075F"/>
    <w:rsid w:val="3C04192C"/>
    <w:rsid w:val="3E15771F"/>
    <w:rsid w:val="3EDE1E1B"/>
    <w:rsid w:val="407C3EBF"/>
    <w:rsid w:val="40897997"/>
    <w:rsid w:val="40A64459"/>
    <w:rsid w:val="41065DA0"/>
    <w:rsid w:val="418838B9"/>
    <w:rsid w:val="42390937"/>
    <w:rsid w:val="42601A00"/>
    <w:rsid w:val="427F1B51"/>
    <w:rsid w:val="42B95389"/>
    <w:rsid w:val="43042689"/>
    <w:rsid w:val="43B71C7F"/>
    <w:rsid w:val="447A47A2"/>
    <w:rsid w:val="453B7064"/>
    <w:rsid w:val="46713F1D"/>
    <w:rsid w:val="469B3D78"/>
    <w:rsid w:val="46AB1158"/>
    <w:rsid w:val="46B155A4"/>
    <w:rsid w:val="4778612B"/>
    <w:rsid w:val="478E3CE3"/>
    <w:rsid w:val="48CC1994"/>
    <w:rsid w:val="49431DD9"/>
    <w:rsid w:val="4A62183A"/>
    <w:rsid w:val="4AB73D95"/>
    <w:rsid w:val="4AE151C7"/>
    <w:rsid w:val="4AF42B6C"/>
    <w:rsid w:val="4AF63AE5"/>
    <w:rsid w:val="4BBD3EA7"/>
    <w:rsid w:val="4C853CB7"/>
    <w:rsid w:val="4D2076ED"/>
    <w:rsid w:val="4D51542F"/>
    <w:rsid w:val="4DA91A5D"/>
    <w:rsid w:val="4E184051"/>
    <w:rsid w:val="4E224AEF"/>
    <w:rsid w:val="4F385CC8"/>
    <w:rsid w:val="4F3B2B66"/>
    <w:rsid w:val="4F494F94"/>
    <w:rsid w:val="4F6D0952"/>
    <w:rsid w:val="50422627"/>
    <w:rsid w:val="506047FD"/>
    <w:rsid w:val="50DF1256"/>
    <w:rsid w:val="50E41642"/>
    <w:rsid w:val="514079D5"/>
    <w:rsid w:val="51456BB8"/>
    <w:rsid w:val="519043BA"/>
    <w:rsid w:val="524869DD"/>
    <w:rsid w:val="527C0899"/>
    <w:rsid w:val="52A46D4C"/>
    <w:rsid w:val="53280306"/>
    <w:rsid w:val="535072DB"/>
    <w:rsid w:val="538829E6"/>
    <w:rsid w:val="5426492D"/>
    <w:rsid w:val="54637B88"/>
    <w:rsid w:val="549C6AE8"/>
    <w:rsid w:val="54FA601B"/>
    <w:rsid w:val="554E2C1E"/>
    <w:rsid w:val="565B3E82"/>
    <w:rsid w:val="56B30821"/>
    <w:rsid w:val="56E37C03"/>
    <w:rsid w:val="57BF0D72"/>
    <w:rsid w:val="5806760F"/>
    <w:rsid w:val="585C4C7A"/>
    <w:rsid w:val="59327202"/>
    <w:rsid w:val="595A288B"/>
    <w:rsid w:val="59B52EA3"/>
    <w:rsid w:val="5A3D3369"/>
    <w:rsid w:val="5B6C718C"/>
    <w:rsid w:val="5BA25909"/>
    <w:rsid w:val="5C8F3071"/>
    <w:rsid w:val="5CEB28DA"/>
    <w:rsid w:val="5CF72B22"/>
    <w:rsid w:val="5DDA7991"/>
    <w:rsid w:val="5E022318"/>
    <w:rsid w:val="5F5432EF"/>
    <w:rsid w:val="5F7E356D"/>
    <w:rsid w:val="5F8520F6"/>
    <w:rsid w:val="5FB47511"/>
    <w:rsid w:val="5FE963B1"/>
    <w:rsid w:val="5FEB3C34"/>
    <w:rsid w:val="606E25B8"/>
    <w:rsid w:val="608E77B3"/>
    <w:rsid w:val="60AC4496"/>
    <w:rsid w:val="60EB080A"/>
    <w:rsid w:val="60EC4473"/>
    <w:rsid w:val="61E135B0"/>
    <w:rsid w:val="623F79BF"/>
    <w:rsid w:val="628454B2"/>
    <w:rsid w:val="63162801"/>
    <w:rsid w:val="63E155B8"/>
    <w:rsid w:val="641D379B"/>
    <w:rsid w:val="64721F12"/>
    <w:rsid w:val="64E87837"/>
    <w:rsid w:val="65875CF2"/>
    <w:rsid w:val="65FE348B"/>
    <w:rsid w:val="66C35FF8"/>
    <w:rsid w:val="672A711F"/>
    <w:rsid w:val="676D53FC"/>
    <w:rsid w:val="679D5D49"/>
    <w:rsid w:val="680D0A3E"/>
    <w:rsid w:val="6846017B"/>
    <w:rsid w:val="6875644D"/>
    <w:rsid w:val="69221935"/>
    <w:rsid w:val="694F2D5A"/>
    <w:rsid w:val="6A3B3A1A"/>
    <w:rsid w:val="6A8E6839"/>
    <w:rsid w:val="6AD62B97"/>
    <w:rsid w:val="6AF266E6"/>
    <w:rsid w:val="6B765A92"/>
    <w:rsid w:val="6B8B5D71"/>
    <w:rsid w:val="6BE4520F"/>
    <w:rsid w:val="6C391C02"/>
    <w:rsid w:val="6E23616E"/>
    <w:rsid w:val="6E3F7638"/>
    <w:rsid w:val="6ED2320C"/>
    <w:rsid w:val="6EF05AF0"/>
    <w:rsid w:val="6F3A3950"/>
    <w:rsid w:val="6F5D336A"/>
    <w:rsid w:val="6F685728"/>
    <w:rsid w:val="6FAD37E7"/>
    <w:rsid w:val="70676477"/>
    <w:rsid w:val="70894C02"/>
    <w:rsid w:val="70A23DB0"/>
    <w:rsid w:val="70C66D20"/>
    <w:rsid w:val="713331D1"/>
    <w:rsid w:val="71D446E7"/>
    <w:rsid w:val="723D10D0"/>
    <w:rsid w:val="725C389B"/>
    <w:rsid w:val="727A0765"/>
    <w:rsid w:val="729A0143"/>
    <w:rsid w:val="7417378E"/>
    <w:rsid w:val="74863657"/>
    <w:rsid w:val="74BA1C83"/>
    <w:rsid w:val="75511DB1"/>
    <w:rsid w:val="76F96F25"/>
    <w:rsid w:val="77694FBE"/>
    <w:rsid w:val="779049BF"/>
    <w:rsid w:val="77C35081"/>
    <w:rsid w:val="77C730A6"/>
    <w:rsid w:val="78300CEE"/>
    <w:rsid w:val="78E07737"/>
    <w:rsid w:val="79325E02"/>
    <w:rsid w:val="793A11AC"/>
    <w:rsid w:val="795F0E01"/>
    <w:rsid w:val="79AF290F"/>
    <w:rsid w:val="79DF06AE"/>
    <w:rsid w:val="7ACD1B90"/>
    <w:rsid w:val="7B7E47E4"/>
    <w:rsid w:val="7BC03385"/>
    <w:rsid w:val="7D676D56"/>
    <w:rsid w:val="7DF54126"/>
    <w:rsid w:val="7E155E67"/>
    <w:rsid w:val="7E4F627C"/>
    <w:rsid w:val="7EFC6434"/>
    <w:rsid w:val="7F126777"/>
    <w:rsid w:val="7F701396"/>
    <w:rsid w:val="7F996C53"/>
    <w:rsid w:val="7FD32BA0"/>
    <w:rsid w:val="7FD35A7E"/>
    <w:rsid w:val="7FD35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spacing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200" w:leftChars="200"/>
    </w:pPr>
  </w:style>
  <w:style w:type="paragraph" w:styleId="11">
    <w:name w:val="annotation text"/>
    <w:basedOn w:val="1"/>
    <w:link w:val="33"/>
    <w:qFormat/>
    <w:uiPriority w:val="0"/>
    <w:pPr>
      <w:jc w:val="left"/>
    </w:pPr>
  </w:style>
  <w:style w:type="paragraph" w:styleId="12">
    <w:name w:val="Body Text 3"/>
    <w:basedOn w:val="1"/>
    <w:link w:val="38"/>
    <w:semiHidden/>
    <w:unhideWhenUsed/>
    <w:qFormat/>
    <w:uiPriority w:val="0"/>
    <w:pPr>
      <w:spacing w:after="120"/>
    </w:pPr>
    <w:rPr>
      <w:sz w:val="16"/>
      <w:szCs w:val="16"/>
    </w:rPr>
  </w:style>
  <w:style w:type="paragraph" w:styleId="13">
    <w:name w:val="Date"/>
    <w:basedOn w:val="1"/>
    <w:next w:val="1"/>
    <w:link w:val="40"/>
    <w:qFormat/>
    <w:uiPriority w:val="0"/>
    <w:pPr>
      <w:ind w:left="2500" w:leftChars="2500"/>
    </w:pPr>
    <w:rPr>
      <w:rFonts w:ascii="Times New Roman" w:hAnsi="Times New Roman"/>
      <w:szCs w:val="20"/>
    </w:r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pPr>
      <w:spacing w:before="100" w:beforeAutospacing="1" w:after="100" w:afterAutospacing="1"/>
      <w:jc w:val="left"/>
    </w:pPr>
    <w:rPr>
      <w:kern w:val="0"/>
      <w:sz w:val="24"/>
      <w:szCs w:val="20"/>
    </w:rPr>
  </w:style>
  <w:style w:type="paragraph" w:styleId="19">
    <w:name w:val="annotation subject"/>
    <w:basedOn w:val="11"/>
    <w:next w:val="11"/>
    <w:link w:val="34"/>
    <w:qFormat/>
    <w:uiPriority w:val="0"/>
    <w:rPr>
      <w:b/>
      <w:bCs/>
    </w:rPr>
  </w:style>
  <w:style w:type="character" w:styleId="22">
    <w:name w:val="page number"/>
    <w:basedOn w:val="21"/>
    <w:qFormat/>
    <w:uiPriority w:val="0"/>
  </w:style>
  <w:style w:type="character" w:styleId="23">
    <w:name w:val="Hyperlink"/>
    <w:qFormat/>
    <w:uiPriority w:val="0"/>
    <w:rPr>
      <w:color w:val="000000"/>
      <w:sz w:val="18"/>
      <w:szCs w:val="18"/>
      <w:u w:val="none"/>
    </w:rPr>
  </w:style>
  <w:style w:type="character" w:styleId="24">
    <w:name w:val="annotation reference"/>
    <w:basedOn w:val="21"/>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标题 2 字符"/>
    <w:basedOn w:val="21"/>
    <w:link w:val="7"/>
    <w:qFormat/>
    <w:uiPriority w:val="0"/>
    <w:rPr>
      <w:rFonts w:ascii="Arial" w:hAnsi="Arial" w:eastAsia="黑体"/>
      <w:b/>
      <w:bCs/>
      <w:kern w:val="0"/>
      <w:sz w:val="32"/>
      <w:szCs w:val="32"/>
    </w:rPr>
  </w:style>
  <w:style w:type="paragraph" w:customStyle="1" w:styleId="27">
    <w:name w:val="普通(网站)1"/>
    <w:basedOn w:val="1"/>
    <w:qFormat/>
    <w:uiPriority w:val="0"/>
    <w:pPr>
      <w:widowControl/>
      <w:spacing w:beforeAutospacing="1" w:afterAutospacing="1"/>
      <w:jc w:val="left"/>
    </w:pPr>
    <w:rPr>
      <w:rFonts w:ascii="宋体" w:hAnsi="宋体"/>
      <w:kern w:val="0"/>
      <w:sz w:val="24"/>
    </w:rPr>
  </w:style>
  <w:style w:type="paragraph" w:customStyle="1" w:styleId="28">
    <w:name w:val="正文首行缩进1"/>
    <w:basedOn w:val="3"/>
    <w:qFormat/>
    <w:uiPriority w:val="0"/>
    <w:pPr>
      <w:ind w:firstLine="420" w:firstLineChars="100"/>
    </w:pPr>
  </w:style>
  <w:style w:type="paragraph" w:customStyle="1" w:styleId="29">
    <w:name w:val="表头"/>
    <w:basedOn w:val="8"/>
    <w:qFormat/>
    <w:uiPriority w:val="0"/>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30">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31">
    <w:name w:val="HTML Markup"/>
    <w:qFormat/>
    <w:uiPriority w:val="0"/>
    <w:rPr>
      <w:vanish/>
      <w:color w:val="FF0000"/>
    </w:rPr>
  </w:style>
  <w:style w:type="paragraph" w:customStyle="1" w:styleId="32">
    <w:name w:val="正文文本缩进 21"/>
    <w:basedOn w:val="1"/>
    <w:qFormat/>
    <w:uiPriority w:val="0"/>
    <w:pPr>
      <w:spacing w:line="440" w:lineRule="exact"/>
      <w:ind w:firstLine="555"/>
    </w:pPr>
    <w:rPr>
      <w:rFonts w:ascii="楷体_GB2312" w:eastAsia="楷体_GB2312"/>
      <w:sz w:val="24"/>
    </w:rPr>
  </w:style>
  <w:style w:type="character" w:customStyle="1" w:styleId="33">
    <w:name w:val="批注文字 Char"/>
    <w:basedOn w:val="21"/>
    <w:link w:val="11"/>
    <w:qFormat/>
    <w:uiPriority w:val="0"/>
    <w:rPr>
      <w:rFonts w:ascii="Calibri" w:hAnsi="Calibri" w:eastAsia="宋体" w:cs="Times New Roman"/>
      <w:kern w:val="2"/>
      <w:sz w:val="21"/>
      <w:szCs w:val="24"/>
    </w:rPr>
  </w:style>
  <w:style w:type="character" w:customStyle="1" w:styleId="34">
    <w:name w:val="批注主题 Char"/>
    <w:basedOn w:val="33"/>
    <w:link w:val="19"/>
    <w:qFormat/>
    <w:uiPriority w:val="0"/>
    <w:rPr>
      <w:rFonts w:ascii="Calibri" w:hAnsi="Calibri" w:eastAsia="宋体" w:cs="Times New Roman"/>
      <w:b/>
      <w:bCs/>
      <w:kern w:val="2"/>
      <w:sz w:val="21"/>
      <w:szCs w:val="24"/>
    </w:rPr>
  </w:style>
  <w:style w:type="character" w:customStyle="1" w:styleId="35">
    <w:name w:val="标题 2 Char"/>
    <w:basedOn w:val="21"/>
    <w:link w:val="7"/>
    <w:qFormat/>
    <w:uiPriority w:val="0"/>
    <w:rPr>
      <w:rFonts w:ascii="Arial" w:hAnsi="Arial" w:eastAsia="黑体"/>
      <w:b/>
      <w:bCs/>
      <w:kern w:val="0"/>
      <w:sz w:val="32"/>
      <w:szCs w:val="32"/>
    </w:rPr>
  </w:style>
  <w:style w:type="paragraph" w:styleId="36">
    <w:name w:val="List Paragraph"/>
    <w:basedOn w:val="1"/>
    <w:unhideWhenUsed/>
    <w:uiPriority w:val="99"/>
    <w:pPr>
      <w:ind w:firstLine="420" w:firstLineChars="200"/>
    </w:pPr>
  </w:style>
  <w:style w:type="character" w:customStyle="1" w:styleId="37">
    <w:name w:val="页眉 Char"/>
    <w:basedOn w:val="21"/>
    <w:link w:val="17"/>
    <w:qFormat/>
    <w:uiPriority w:val="0"/>
    <w:rPr>
      <w:rFonts w:ascii="Calibri" w:hAnsi="Calibri"/>
      <w:kern w:val="2"/>
      <w:sz w:val="18"/>
      <w:szCs w:val="18"/>
    </w:rPr>
  </w:style>
  <w:style w:type="character" w:customStyle="1" w:styleId="38">
    <w:name w:val="正文文本 3 Char"/>
    <w:basedOn w:val="21"/>
    <w:link w:val="12"/>
    <w:semiHidden/>
    <w:uiPriority w:val="0"/>
    <w:rPr>
      <w:rFonts w:ascii="Calibri" w:hAnsi="Calibri"/>
      <w:kern w:val="2"/>
      <w:sz w:val="16"/>
      <w:szCs w:val="16"/>
    </w:rPr>
  </w:style>
  <w:style w:type="character" w:customStyle="1" w:styleId="39">
    <w:name w:val="标题 5 Char"/>
    <w:basedOn w:val="21"/>
    <w:link w:val="10"/>
    <w:semiHidden/>
    <w:uiPriority w:val="0"/>
    <w:rPr>
      <w:rFonts w:ascii="Calibri" w:hAnsi="Calibri"/>
      <w:b/>
      <w:bCs/>
      <w:kern w:val="2"/>
      <w:sz w:val="28"/>
      <w:szCs w:val="28"/>
    </w:rPr>
  </w:style>
  <w:style w:type="character" w:customStyle="1" w:styleId="40">
    <w:name w:val="日期 Char"/>
    <w:basedOn w:val="21"/>
    <w:link w:val="13"/>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42644</Words>
  <Characters>10272</Characters>
  <Lines>85</Lines>
  <Paragraphs>105</Paragraphs>
  <TotalTime>5</TotalTime>
  <ScaleCrop>false</ScaleCrop>
  <LinksUpToDate>false</LinksUpToDate>
  <CharactersWithSpaces>52811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2020-04-10T00:19:00Z</dcterms:created>
  <dc:creator>Administrator</dc:creator>
  <cp:lastModifiedBy>许昌建设工程项目管理有限公司:许昌建设工程项目管理有限公司</cp:lastModifiedBy>
  <cp:lastPrinted>2020-04-21T05:46:07Z</cp:lastPrinted>
  <dcterms:modified xsi:type="dcterms:W3CDTF">2020-04-21T05:46:15Z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