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bCs/>
          <w:color w:val="auto"/>
          <w:sz w:val="44"/>
          <w:szCs w:val="44"/>
          <w:highlight w:val="none"/>
        </w:rPr>
      </w:pPr>
    </w:p>
    <w:p>
      <w:pPr>
        <w:jc w:val="center"/>
        <w:rPr>
          <w:rFonts w:ascii="宋体" w:cs="宋体"/>
          <w:b/>
          <w:bCs/>
          <w:color w:val="auto"/>
          <w:sz w:val="44"/>
          <w:szCs w:val="44"/>
          <w:highlight w:val="none"/>
        </w:rPr>
      </w:pPr>
      <w:r>
        <w:rPr>
          <w:rFonts w:hint="eastAsia" w:ascii="宋体" w:hAnsi="宋体" w:cs="宋体"/>
          <w:b/>
          <w:bCs/>
          <w:color w:val="auto"/>
          <w:sz w:val="48"/>
          <w:szCs w:val="48"/>
          <w:highlight w:val="none"/>
          <w:lang w:eastAsia="zh-CN"/>
        </w:rPr>
        <w:t>河南省烟草公司许昌市公司</w:t>
      </w:r>
      <w:r>
        <w:rPr>
          <w:rFonts w:hint="eastAsia" w:ascii="宋体" w:hAnsi="宋体" w:cs="宋体"/>
          <w:b/>
          <w:bCs/>
          <w:color w:val="auto"/>
          <w:sz w:val="44"/>
          <w:szCs w:val="44"/>
          <w:highlight w:val="none"/>
        </w:rPr>
        <w:t>“2020年</w:t>
      </w:r>
      <w:r>
        <w:rPr>
          <w:rFonts w:hint="eastAsia" w:ascii="宋体" w:hAnsi="宋体" w:cs="宋体"/>
          <w:b/>
          <w:bCs/>
          <w:color w:val="auto"/>
          <w:sz w:val="44"/>
          <w:szCs w:val="44"/>
          <w:highlight w:val="none"/>
          <w:lang w:eastAsia="zh-CN"/>
        </w:rPr>
        <w:t>度</w:t>
      </w:r>
      <w:r>
        <w:rPr>
          <w:rFonts w:hint="eastAsia" w:ascii="宋体" w:hAnsi="宋体" w:cs="宋体"/>
          <w:b/>
          <w:bCs/>
          <w:color w:val="auto"/>
          <w:sz w:val="44"/>
          <w:szCs w:val="44"/>
          <w:highlight w:val="none"/>
        </w:rPr>
        <w:t>部分烟用农药</w:t>
      </w:r>
      <w:r>
        <w:rPr>
          <w:rFonts w:hint="eastAsia" w:asciiTheme="majorEastAsia" w:hAnsiTheme="majorEastAsia" w:eastAsiaTheme="majorEastAsia" w:cstheme="majorEastAsia"/>
          <w:b/>
          <w:bCs/>
          <w:color w:val="auto"/>
          <w:sz w:val="44"/>
          <w:szCs w:val="44"/>
          <w:highlight w:val="none"/>
        </w:rPr>
        <w:t>（不见面开标）</w:t>
      </w:r>
      <w:r>
        <w:rPr>
          <w:rFonts w:hint="eastAsia" w:ascii="宋体" w:hAnsi="宋体" w:cs="宋体"/>
          <w:b/>
          <w:bCs/>
          <w:color w:val="auto"/>
          <w:sz w:val="44"/>
          <w:szCs w:val="44"/>
          <w:highlight w:val="none"/>
        </w:rPr>
        <w:t>”</w:t>
      </w:r>
      <w:r>
        <w:rPr>
          <w:rFonts w:hint="eastAsia" w:ascii="宋体" w:hAnsi="宋体" w:cs="宋体"/>
          <w:b/>
          <w:bCs/>
          <w:color w:val="auto"/>
          <w:sz w:val="44"/>
          <w:szCs w:val="44"/>
          <w:highlight w:val="none"/>
          <w:lang w:eastAsia="zh-CN"/>
        </w:rPr>
        <w:t>采购</w:t>
      </w:r>
      <w:r>
        <w:rPr>
          <w:rFonts w:hint="eastAsia" w:ascii="宋体" w:hAnsi="宋体" w:cs="宋体"/>
          <w:b/>
          <w:bCs/>
          <w:color w:val="auto"/>
          <w:sz w:val="44"/>
          <w:szCs w:val="44"/>
          <w:highlight w:val="none"/>
        </w:rPr>
        <w:t>项目</w:t>
      </w:r>
    </w:p>
    <w:p>
      <w:pPr>
        <w:rPr>
          <w:rFonts w:ascii="微软简隶书" w:eastAsia="微软简隶书"/>
          <w:color w:val="auto"/>
          <w:highlight w:val="none"/>
          <w:u w:val="singl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jc w:val="center"/>
        <w:rPr>
          <w:rFonts w:ascii="宋体" w:cs="宋体"/>
          <w:bCs/>
          <w:color w:val="auto"/>
          <w:w w:val="90"/>
          <w:sz w:val="120"/>
          <w:szCs w:val="120"/>
          <w:highlight w:val="none"/>
        </w:rPr>
      </w:pPr>
      <w:r>
        <w:rPr>
          <w:rFonts w:hint="eastAsia" w:ascii="宋体" w:hAnsi="宋体" w:cs="宋体"/>
          <w:bCs/>
          <w:color w:val="auto"/>
          <w:w w:val="90"/>
          <w:sz w:val="120"/>
          <w:szCs w:val="120"/>
          <w:highlight w:val="none"/>
        </w:rPr>
        <w:t>招　标　文　件</w:t>
      </w: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宋体" w:cs="宋体"/>
          <w:b/>
          <w:bCs/>
          <w:color w:val="auto"/>
          <w:sz w:val="36"/>
          <w:szCs w:val="36"/>
          <w:highlight w:val="none"/>
        </w:rPr>
      </w:pP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项目编号：</w:t>
      </w:r>
      <w:r>
        <w:rPr>
          <w:rFonts w:hint="eastAsia" w:ascii="宋体" w:hAnsi="宋体" w:eastAsia="宋体" w:cs="宋体"/>
          <w:b/>
          <w:bCs/>
          <w:color w:val="auto"/>
          <w:sz w:val="36"/>
          <w:szCs w:val="36"/>
          <w:highlight w:val="none"/>
        </w:rPr>
        <w:t>GZCG-G</w:t>
      </w:r>
      <w:r>
        <w:rPr>
          <w:rFonts w:hint="eastAsia" w:ascii="宋体" w:hAnsi="宋体" w:eastAsia="宋体" w:cs="宋体"/>
          <w:b/>
          <w:bCs/>
          <w:color w:val="auto"/>
          <w:sz w:val="36"/>
          <w:szCs w:val="36"/>
          <w:highlight w:val="none"/>
          <w:lang w:val="zh-CN" w:eastAsia="zh-CN"/>
        </w:rPr>
        <w:t>20</w:t>
      </w:r>
      <w:r>
        <w:rPr>
          <w:rFonts w:hint="eastAsia" w:ascii="宋体" w:hAnsi="宋体" w:cs="宋体"/>
          <w:b/>
          <w:bCs/>
          <w:color w:val="auto"/>
          <w:sz w:val="36"/>
          <w:szCs w:val="36"/>
          <w:highlight w:val="none"/>
          <w:lang w:val="en-US" w:eastAsia="zh-CN"/>
        </w:rPr>
        <w:t>20006</w:t>
      </w:r>
      <w:r>
        <w:rPr>
          <w:rFonts w:hint="eastAsia" w:ascii="宋体" w:hAnsi="宋体" w:eastAsia="宋体" w:cs="宋体"/>
          <w:b/>
          <w:bCs/>
          <w:color w:val="auto"/>
          <w:sz w:val="36"/>
          <w:szCs w:val="36"/>
          <w:highlight w:val="none"/>
          <w:lang w:val="zh-CN"/>
        </w:rPr>
        <w:t>号</w:t>
      </w:r>
      <w:r>
        <w:rPr>
          <w:rFonts w:hint="eastAsia" w:ascii="宋体" w:hAnsi="宋体" w:cs="宋体"/>
          <w:b/>
          <w:bCs/>
          <w:color w:val="auto"/>
          <w:sz w:val="36"/>
          <w:szCs w:val="36"/>
          <w:highlight w:val="none"/>
        </w:rPr>
        <w:t xml:space="preserve"> </w:t>
      </w:r>
    </w:p>
    <w:p>
      <w:pPr>
        <w:ind w:firstLine="1084" w:firstLineChars="300"/>
        <w:rPr>
          <w:rFonts w:hint="eastAsia" w:ascii="宋体" w:hAnsi="宋体" w:cs="宋体"/>
          <w:b/>
          <w:bCs/>
          <w:color w:val="auto"/>
          <w:sz w:val="36"/>
          <w:szCs w:val="36"/>
          <w:highlight w:val="none"/>
          <w:lang w:eastAsia="zh-CN"/>
        </w:rPr>
      </w:pPr>
      <w:r>
        <w:rPr>
          <w:rFonts w:hint="eastAsia" w:ascii="宋体" w:hAnsi="宋体" w:cs="宋体"/>
          <w:b/>
          <w:bCs/>
          <w:color w:val="auto"/>
          <w:sz w:val="36"/>
          <w:szCs w:val="36"/>
          <w:highlight w:val="none"/>
        </w:rPr>
        <w:t>采购单位：</w:t>
      </w:r>
      <w:r>
        <w:rPr>
          <w:rFonts w:hint="eastAsia" w:ascii="宋体" w:hAnsi="宋体" w:cs="宋体"/>
          <w:b/>
          <w:bCs/>
          <w:color w:val="auto"/>
          <w:sz w:val="36"/>
          <w:szCs w:val="36"/>
          <w:highlight w:val="none"/>
          <w:lang w:eastAsia="zh-CN"/>
        </w:rPr>
        <w:t>河南省烟草公司许昌市公司</w:t>
      </w:r>
    </w:p>
    <w:p>
      <w:pPr>
        <w:ind w:firstLine="1084" w:firstLineChars="300"/>
        <w:rPr>
          <w:rFonts w:hint="eastAsia" w:ascii="宋体" w:hAnsi="宋体" w:cs="宋体"/>
          <w:b/>
          <w:bCs/>
          <w:color w:val="auto"/>
          <w:sz w:val="36"/>
          <w:szCs w:val="36"/>
          <w:highlight w:val="none"/>
          <w:lang w:eastAsia="zh-CN"/>
        </w:rPr>
      </w:pPr>
      <w:r>
        <w:rPr>
          <w:rFonts w:hint="eastAsia" w:ascii="宋体" w:hAnsi="宋体" w:cs="宋体"/>
          <w:b/>
          <w:bCs/>
          <w:color w:val="auto"/>
          <w:sz w:val="36"/>
          <w:szCs w:val="36"/>
          <w:highlight w:val="none"/>
        </w:rPr>
        <w:t>代理机构：</w:t>
      </w:r>
      <w:r>
        <w:rPr>
          <w:rFonts w:hint="eastAsia" w:ascii="宋体" w:hAnsi="宋体" w:cs="宋体"/>
          <w:b/>
          <w:bCs/>
          <w:color w:val="auto"/>
          <w:sz w:val="36"/>
          <w:szCs w:val="36"/>
          <w:highlight w:val="none"/>
          <w:lang w:eastAsia="zh-CN"/>
        </w:rPr>
        <w:t>河南英华咨询有限公司</w:t>
      </w:r>
    </w:p>
    <w:p>
      <w:pPr>
        <w:rPr>
          <w:rFonts w:ascii="宋体" w:cs="宋体"/>
          <w:b/>
          <w:bCs/>
          <w:color w:val="auto"/>
          <w:sz w:val="36"/>
          <w:szCs w:val="36"/>
          <w:highlight w:val="none"/>
        </w:rPr>
      </w:pPr>
    </w:p>
    <w:p>
      <w:pPr>
        <w:jc w:val="center"/>
        <w:rPr>
          <w:rFonts w:ascii="宋体" w:cs="宋体"/>
          <w:b/>
          <w:bCs/>
          <w:color w:val="auto"/>
          <w:sz w:val="36"/>
          <w:szCs w:val="36"/>
          <w:highlight w:val="none"/>
        </w:rPr>
      </w:pPr>
      <w:r>
        <w:rPr>
          <w:rFonts w:hint="eastAsia" w:ascii="宋体" w:hAnsi="宋体" w:cs="宋体"/>
          <w:b/>
          <w:bCs/>
          <w:color w:val="auto"/>
          <w:sz w:val="36"/>
          <w:szCs w:val="36"/>
          <w:highlight w:val="none"/>
        </w:rPr>
        <w:t>二〇二〇年三月</w:t>
      </w:r>
    </w:p>
    <w:p>
      <w:pPr>
        <w:rPr>
          <w:rFonts w:ascii="宋体" w:cs="宋体"/>
          <w:b/>
          <w:bCs/>
          <w:color w:val="auto"/>
          <w:sz w:val="36"/>
          <w:szCs w:val="36"/>
          <w:highlight w:val="none"/>
        </w:rPr>
      </w:pPr>
    </w:p>
    <w:p>
      <w:pPr>
        <w:autoSpaceDE w:val="0"/>
        <w:autoSpaceDN w:val="0"/>
        <w:adjustRightInd w:val="0"/>
        <w:spacing w:line="700" w:lineRule="exact"/>
        <w:ind w:firstLine="551"/>
        <w:jc w:val="center"/>
        <w:rPr>
          <w:rFonts w:ascii="宋体" w:cs="宋体"/>
          <w:b/>
          <w:color w:val="auto"/>
          <w:kern w:val="0"/>
          <w:sz w:val="44"/>
          <w:szCs w:val="44"/>
          <w:highlight w:val="none"/>
        </w:rPr>
      </w:pPr>
      <w:r>
        <w:rPr>
          <w:rFonts w:hint="eastAsia" w:ascii="宋体" w:hAnsi="宋体" w:cs="宋体"/>
          <w:b/>
          <w:color w:val="auto"/>
          <w:kern w:val="0"/>
          <w:sz w:val="44"/>
          <w:szCs w:val="44"/>
          <w:highlight w:val="none"/>
        </w:rPr>
        <w:t>招标文件目录</w:t>
      </w:r>
    </w:p>
    <w:p>
      <w:pPr>
        <w:autoSpaceDE w:val="0"/>
        <w:autoSpaceDN w:val="0"/>
        <w:adjustRightInd w:val="0"/>
        <w:spacing w:line="700" w:lineRule="exact"/>
        <w:ind w:firstLine="551"/>
        <w:rPr>
          <w:rFonts w:ascii="宋体" w:cs="宋体"/>
          <w:b/>
          <w:bCs/>
          <w:color w:val="auto"/>
          <w:sz w:val="32"/>
          <w:szCs w:val="32"/>
          <w:highlight w:val="none"/>
          <w:lang w:val="zh-CN"/>
        </w:rPr>
      </w:pPr>
    </w:p>
    <w:p>
      <w:pPr>
        <w:autoSpaceDE w:val="0"/>
        <w:autoSpaceDN w:val="0"/>
        <w:adjustRightInd w:val="0"/>
        <w:spacing w:line="700" w:lineRule="exact"/>
        <w:ind w:firstLine="551"/>
        <w:rPr>
          <w:rFonts w:ascii="宋体" w:cs="宋体"/>
          <w:b/>
          <w:bCs/>
          <w:color w:val="auto"/>
          <w:sz w:val="30"/>
          <w:szCs w:val="30"/>
          <w:highlight w:val="none"/>
          <w:lang w:val="zh-CN"/>
        </w:rPr>
      </w:pPr>
      <w:r>
        <w:rPr>
          <w:rFonts w:hint="eastAsia" w:ascii="宋体" w:hAnsi="宋体" w:cs="宋体"/>
          <w:b/>
          <w:bCs/>
          <w:color w:val="auto"/>
          <w:sz w:val="30"/>
          <w:szCs w:val="30"/>
          <w:highlight w:val="none"/>
          <w:lang w:val="zh-CN"/>
        </w:rPr>
        <w:t>第一章</w:t>
      </w:r>
      <w:r>
        <w:rPr>
          <w:rFonts w:ascii="宋体" w:hAnsi="宋体" w:cs="宋体"/>
          <w:b/>
          <w:bCs/>
          <w:color w:val="auto"/>
          <w:sz w:val="30"/>
          <w:szCs w:val="30"/>
          <w:highlight w:val="none"/>
          <w:lang w:val="zh-CN"/>
        </w:rPr>
        <w:t xml:space="preserve"> </w:t>
      </w:r>
      <w:r>
        <w:rPr>
          <w:rFonts w:hint="eastAsia" w:ascii="宋体" w:hAnsi="宋体" w:cs="宋体"/>
          <w:b/>
          <w:bCs/>
          <w:color w:val="auto"/>
          <w:sz w:val="30"/>
          <w:szCs w:val="30"/>
          <w:highlight w:val="none"/>
          <w:lang w:val="zh-CN"/>
        </w:rPr>
        <w:t>投标邀请</w:t>
      </w:r>
    </w:p>
    <w:p>
      <w:pPr>
        <w:autoSpaceDE w:val="0"/>
        <w:autoSpaceDN w:val="0"/>
        <w:adjustRightInd w:val="0"/>
        <w:spacing w:line="700" w:lineRule="exact"/>
        <w:ind w:firstLine="551"/>
        <w:rPr>
          <w:rFonts w:ascii="宋体" w:cs="宋体"/>
          <w:b/>
          <w:bCs/>
          <w:color w:val="auto"/>
          <w:sz w:val="30"/>
          <w:szCs w:val="30"/>
          <w:highlight w:val="none"/>
          <w:lang w:val="zh-CN"/>
        </w:rPr>
      </w:pPr>
      <w:r>
        <w:rPr>
          <w:rFonts w:hint="eastAsia" w:ascii="宋体" w:hAnsi="宋体" w:cs="宋体"/>
          <w:b/>
          <w:bCs/>
          <w:color w:val="auto"/>
          <w:sz w:val="30"/>
          <w:szCs w:val="30"/>
          <w:highlight w:val="none"/>
          <w:lang w:val="zh-CN"/>
        </w:rPr>
        <w:t>第二章</w:t>
      </w:r>
      <w:r>
        <w:rPr>
          <w:rFonts w:ascii="宋体" w:hAnsi="宋体" w:cs="宋体"/>
          <w:b/>
          <w:bCs/>
          <w:color w:val="auto"/>
          <w:sz w:val="30"/>
          <w:szCs w:val="30"/>
          <w:highlight w:val="none"/>
          <w:lang w:val="zh-CN"/>
        </w:rPr>
        <w:t xml:space="preserve"> </w:t>
      </w:r>
      <w:r>
        <w:rPr>
          <w:rFonts w:hint="eastAsia" w:ascii="宋体" w:hAnsi="宋体" w:cs="宋体"/>
          <w:b/>
          <w:bCs/>
          <w:color w:val="auto"/>
          <w:sz w:val="30"/>
          <w:szCs w:val="30"/>
          <w:highlight w:val="none"/>
          <w:lang w:val="zh-CN"/>
        </w:rPr>
        <w:t>项目需求</w:t>
      </w:r>
    </w:p>
    <w:p>
      <w:pPr>
        <w:autoSpaceDE w:val="0"/>
        <w:autoSpaceDN w:val="0"/>
        <w:adjustRightInd w:val="0"/>
        <w:spacing w:line="700" w:lineRule="exact"/>
        <w:ind w:firstLine="560"/>
        <w:rPr>
          <w:rFonts w:ascii="宋体" w:cs="宋体"/>
          <w:b/>
          <w:color w:val="auto"/>
          <w:kern w:val="0"/>
          <w:sz w:val="30"/>
          <w:szCs w:val="30"/>
          <w:highlight w:val="none"/>
        </w:rPr>
      </w:pPr>
      <w:r>
        <w:rPr>
          <w:rFonts w:hint="eastAsia" w:ascii="宋体" w:hAnsi="宋体" w:cs="宋体"/>
          <w:b/>
          <w:bCs/>
          <w:color w:val="auto"/>
          <w:sz w:val="30"/>
          <w:szCs w:val="30"/>
          <w:highlight w:val="none"/>
          <w:lang w:val="zh-CN"/>
        </w:rPr>
        <w:t>第三章</w:t>
      </w:r>
      <w:r>
        <w:rPr>
          <w:rFonts w:ascii="宋体" w:hAnsi="宋体" w:cs="宋体"/>
          <w:b/>
          <w:bCs/>
          <w:color w:val="auto"/>
          <w:sz w:val="30"/>
          <w:szCs w:val="30"/>
          <w:highlight w:val="none"/>
          <w:lang w:val="zh-CN"/>
        </w:rPr>
        <w:t xml:space="preserve"> </w:t>
      </w:r>
      <w:r>
        <w:rPr>
          <w:rFonts w:hint="eastAsia" w:ascii="宋体" w:hAnsi="宋体" w:cs="宋体"/>
          <w:b/>
          <w:color w:val="auto"/>
          <w:kern w:val="0"/>
          <w:sz w:val="30"/>
          <w:szCs w:val="30"/>
          <w:highlight w:val="none"/>
        </w:rPr>
        <w:t>投标人须知前附表</w:t>
      </w:r>
    </w:p>
    <w:p>
      <w:pPr>
        <w:autoSpaceDE w:val="0"/>
        <w:autoSpaceDN w:val="0"/>
        <w:adjustRightInd w:val="0"/>
        <w:spacing w:line="700" w:lineRule="exact"/>
        <w:ind w:firstLine="560"/>
        <w:rPr>
          <w:rFonts w:ascii="宋体" w:cs="宋体"/>
          <w:b/>
          <w:color w:val="auto"/>
          <w:kern w:val="0"/>
          <w:sz w:val="30"/>
          <w:szCs w:val="30"/>
          <w:highlight w:val="none"/>
        </w:rPr>
      </w:pPr>
      <w:r>
        <w:rPr>
          <w:rFonts w:hint="eastAsia" w:ascii="宋体" w:hAnsi="宋体" w:cs="宋体"/>
          <w:b/>
          <w:bCs/>
          <w:color w:val="auto"/>
          <w:sz w:val="30"/>
          <w:szCs w:val="30"/>
          <w:highlight w:val="none"/>
          <w:lang w:val="zh-CN"/>
        </w:rPr>
        <w:t>第四章</w:t>
      </w:r>
      <w:r>
        <w:rPr>
          <w:rFonts w:ascii="宋体" w:hAnsi="宋体" w:cs="宋体"/>
          <w:b/>
          <w:bCs/>
          <w:color w:val="auto"/>
          <w:sz w:val="30"/>
          <w:szCs w:val="30"/>
          <w:highlight w:val="none"/>
          <w:lang w:val="zh-CN"/>
        </w:rPr>
        <w:t xml:space="preserve"> </w:t>
      </w:r>
      <w:r>
        <w:rPr>
          <w:rFonts w:hint="eastAsia" w:ascii="宋体" w:hAnsi="宋体" w:cs="宋体"/>
          <w:b/>
          <w:color w:val="auto"/>
          <w:kern w:val="0"/>
          <w:sz w:val="30"/>
          <w:szCs w:val="30"/>
          <w:highlight w:val="none"/>
        </w:rPr>
        <w:t>投标人须知</w:t>
      </w:r>
    </w:p>
    <w:p>
      <w:pPr>
        <w:autoSpaceDE w:val="0"/>
        <w:autoSpaceDN w:val="0"/>
        <w:adjustRightInd w:val="0"/>
        <w:spacing w:line="700" w:lineRule="exact"/>
        <w:ind w:firstLine="560"/>
        <w:rPr>
          <w:rFonts w:ascii="宋体" w:cs="宋体"/>
          <w:color w:val="auto"/>
          <w:sz w:val="30"/>
          <w:szCs w:val="30"/>
          <w:highlight w:val="none"/>
          <w:lang w:val="zh-CN"/>
        </w:rPr>
      </w:pPr>
      <w:r>
        <w:rPr>
          <w:rFonts w:hint="eastAsia" w:ascii="宋体" w:hAnsi="宋体" w:cs="宋体"/>
          <w:color w:val="auto"/>
          <w:sz w:val="30"/>
          <w:szCs w:val="30"/>
          <w:highlight w:val="none"/>
          <w:lang w:val="zh-CN"/>
        </w:rPr>
        <w:t>一、概念释义</w:t>
      </w:r>
    </w:p>
    <w:p>
      <w:pPr>
        <w:autoSpaceDE w:val="0"/>
        <w:autoSpaceDN w:val="0"/>
        <w:adjustRightInd w:val="0"/>
        <w:spacing w:line="700" w:lineRule="exact"/>
        <w:ind w:firstLine="560"/>
        <w:rPr>
          <w:rFonts w:ascii="宋体" w:cs="宋体"/>
          <w:color w:val="auto"/>
          <w:sz w:val="30"/>
          <w:szCs w:val="30"/>
          <w:highlight w:val="none"/>
          <w:lang w:val="zh-CN"/>
        </w:rPr>
      </w:pPr>
      <w:r>
        <w:rPr>
          <w:rFonts w:hint="eastAsia" w:ascii="宋体" w:hAnsi="宋体" w:cs="宋体"/>
          <w:color w:val="auto"/>
          <w:sz w:val="30"/>
          <w:szCs w:val="30"/>
          <w:highlight w:val="none"/>
          <w:lang w:val="zh-CN"/>
        </w:rPr>
        <w:t>二、招标文件说明</w:t>
      </w:r>
    </w:p>
    <w:p>
      <w:pPr>
        <w:autoSpaceDE w:val="0"/>
        <w:autoSpaceDN w:val="0"/>
        <w:adjustRightInd w:val="0"/>
        <w:spacing w:line="700" w:lineRule="exact"/>
        <w:ind w:firstLine="560"/>
        <w:rPr>
          <w:rFonts w:ascii="宋体" w:cs="宋体"/>
          <w:color w:val="auto"/>
          <w:sz w:val="30"/>
          <w:szCs w:val="30"/>
          <w:highlight w:val="none"/>
          <w:lang w:val="zh-CN"/>
        </w:rPr>
      </w:pPr>
      <w:r>
        <w:rPr>
          <w:rFonts w:hint="eastAsia" w:ascii="宋体" w:hAnsi="宋体" w:cs="宋体"/>
          <w:color w:val="auto"/>
          <w:sz w:val="30"/>
          <w:szCs w:val="30"/>
          <w:highlight w:val="none"/>
          <w:lang w:val="zh-CN"/>
        </w:rPr>
        <w:t>三、投标文件的编制</w:t>
      </w:r>
    </w:p>
    <w:p>
      <w:pPr>
        <w:autoSpaceDE w:val="0"/>
        <w:autoSpaceDN w:val="0"/>
        <w:adjustRightInd w:val="0"/>
        <w:spacing w:line="700" w:lineRule="exact"/>
        <w:ind w:firstLine="560"/>
        <w:rPr>
          <w:rFonts w:ascii="宋体" w:cs="宋体"/>
          <w:color w:val="auto"/>
          <w:sz w:val="30"/>
          <w:szCs w:val="30"/>
          <w:highlight w:val="none"/>
          <w:lang w:val="zh-CN"/>
        </w:rPr>
      </w:pPr>
      <w:r>
        <w:rPr>
          <w:rFonts w:hint="eastAsia" w:ascii="宋体" w:hAnsi="宋体" w:cs="宋体"/>
          <w:color w:val="auto"/>
          <w:sz w:val="30"/>
          <w:szCs w:val="30"/>
          <w:highlight w:val="none"/>
          <w:lang w:val="zh-CN"/>
        </w:rPr>
        <w:t>四、投标文件的递交</w:t>
      </w:r>
    </w:p>
    <w:p>
      <w:pPr>
        <w:autoSpaceDE w:val="0"/>
        <w:autoSpaceDN w:val="0"/>
        <w:adjustRightInd w:val="0"/>
        <w:spacing w:line="700" w:lineRule="exact"/>
        <w:ind w:firstLine="560"/>
        <w:rPr>
          <w:rFonts w:ascii="宋体" w:cs="宋体"/>
          <w:color w:val="auto"/>
          <w:sz w:val="30"/>
          <w:szCs w:val="30"/>
          <w:highlight w:val="none"/>
          <w:lang w:val="zh-CN"/>
        </w:rPr>
      </w:pPr>
      <w:r>
        <w:rPr>
          <w:rFonts w:hint="eastAsia" w:ascii="宋体" w:hAnsi="宋体" w:cs="宋体"/>
          <w:color w:val="auto"/>
          <w:sz w:val="30"/>
          <w:szCs w:val="30"/>
          <w:highlight w:val="none"/>
          <w:lang w:val="zh-CN"/>
        </w:rPr>
        <w:t>五、开标和评标</w:t>
      </w:r>
    </w:p>
    <w:p>
      <w:pPr>
        <w:autoSpaceDE w:val="0"/>
        <w:autoSpaceDN w:val="0"/>
        <w:adjustRightInd w:val="0"/>
        <w:spacing w:line="700" w:lineRule="exact"/>
        <w:ind w:firstLine="551"/>
        <w:rPr>
          <w:rFonts w:ascii="宋体" w:cs="宋体"/>
          <w:b/>
          <w:bCs/>
          <w:color w:val="auto"/>
          <w:sz w:val="30"/>
          <w:szCs w:val="30"/>
          <w:highlight w:val="none"/>
          <w:lang w:val="zh-CN"/>
        </w:rPr>
      </w:pPr>
      <w:r>
        <w:rPr>
          <w:rFonts w:hint="eastAsia" w:ascii="宋体" w:hAnsi="宋体" w:cs="宋体"/>
          <w:color w:val="auto"/>
          <w:sz w:val="30"/>
          <w:szCs w:val="30"/>
          <w:highlight w:val="none"/>
          <w:lang w:val="zh-CN"/>
        </w:rPr>
        <w:t>六、定标和授予合同</w:t>
      </w:r>
    </w:p>
    <w:p>
      <w:pPr>
        <w:autoSpaceDE w:val="0"/>
        <w:autoSpaceDN w:val="0"/>
        <w:adjustRightInd w:val="0"/>
        <w:spacing w:line="700" w:lineRule="exact"/>
        <w:ind w:firstLine="551"/>
        <w:rPr>
          <w:rFonts w:ascii="宋体" w:cs="宋体"/>
          <w:b/>
          <w:bCs/>
          <w:color w:val="auto"/>
          <w:sz w:val="30"/>
          <w:szCs w:val="30"/>
          <w:highlight w:val="none"/>
          <w:lang w:val="zh-CN"/>
        </w:rPr>
      </w:pPr>
      <w:r>
        <w:rPr>
          <w:rFonts w:hint="eastAsia" w:ascii="宋体" w:hAnsi="宋体" w:cs="宋体"/>
          <w:b/>
          <w:bCs/>
          <w:color w:val="auto"/>
          <w:sz w:val="30"/>
          <w:szCs w:val="30"/>
          <w:highlight w:val="none"/>
          <w:lang w:val="zh-CN"/>
        </w:rPr>
        <w:t>第五章</w:t>
      </w:r>
      <w:r>
        <w:rPr>
          <w:rFonts w:ascii="宋体" w:hAnsi="宋体" w:cs="宋体"/>
          <w:b/>
          <w:bCs/>
          <w:color w:val="auto"/>
          <w:sz w:val="30"/>
          <w:szCs w:val="30"/>
          <w:highlight w:val="none"/>
          <w:lang w:val="zh-CN"/>
        </w:rPr>
        <w:t xml:space="preserve"> </w:t>
      </w:r>
      <w:r>
        <w:rPr>
          <w:rFonts w:hint="eastAsia" w:ascii="宋体" w:hAnsi="宋体" w:cs="宋体"/>
          <w:b/>
          <w:color w:val="auto"/>
          <w:kern w:val="0"/>
          <w:sz w:val="30"/>
          <w:szCs w:val="30"/>
          <w:highlight w:val="none"/>
        </w:rPr>
        <w:t>政府采购政策功能</w:t>
      </w:r>
    </w:p>
    <w:p>
      <w:pPr>
        <w:autoSpaceDE w:val="0"/>
        <w:autoSpaceDN w:val="0"/>
        <w:adjustRightInd w:val="0"/>
        <w:spacing w:line="700" w:lineRule="exact"/>
        <w:ind w:firstLine="551"/>
        <w:rPr>
          <w:rFonts w:ascii="宋体" w:cs="宋体"/>
          <w:b/>
          <w:bCs/>
          <w:color w:val="auto"/>
          <w:sz w:val="30"/>
          <w:szCs w:val="30"/>
          <w:highlight w:val="none"/>
          <w:lang w:val="zh-CN"/>
        </w:rPr>
      </w:pPr>
      <w:r>
        <w:rPr>
          <w:rFonts w:hint="eastAsia" w:ascii="宋体" w:hAnsi="宋体" w:cs="宋体"/>
          <w:b/>
          <w:bCs/>
          <w:color w:val="auto"/>
          <w:sz w:val="30"/>
          <w:szCs w:val="30"/>
          <w:highlight w:val="none"/>
          <w:lang w:val="zh-CN"/>
        </w:rPr>
        <w:t>第六章</w:t>
      </w:r>
      <w:r>
        <w:rPr>
          <w:rFonts w:ascii="宋体" w:hAnsi="宋体" w:cs="宋体"/>
          <w:b/>
          <w:bCs/>
          <w:color w:val="auto"/>
          <w:sz w:val="30"/>
          <w:szCs w:val="30"/>
          <w:highlight w:val="none"/>
          <w:lang w:val="zh-CN"/>
        </w:rPr>
        <w:t xml:space="preserve"> </w:t>
      </w:r>
      <w:r>
        <w:rPr>
          <w:rFonts w:hint="eastAsia" w:ascii="宋体" w:hAnsi="宋体" w:cs="宋体"/>
          <w:b/>
          <w:color w:val="auto"/>
          <w:kern w:val="0"/>
          <w:sz w:val="30"/>
          <w:szCs w:val="30"/>
          <w:highlight w:val="none"/>
        </w:rPr>
        <w:t>资格审查与评标</w:t>
      </w:r>
    </w:p>
    <w:p>
      <w:pPr>
        <w:autoSpaceDE w:val="0"/>
        <w:autoSpaceDN w:val="0"/>
        <w:adjustRightInd w:val="0"/>
        <w:spacing w:line="700" w:lineRule="exact"/>
        <w:ind w:firstLine="551"/>
        <w:outlineLvl w:val="0"/>
        <w:rPr>
          <w:rFonts w:ascii="宋体" w:cs="宋体"/>
          <w:b/>
          <w:bCs/>
          <w:color w:val="auto"/>
          <w:sz w:val="30"/>
          <w:szCs w:val="30"/>
          <w:highlight w:val="none"/>
          <w:lang w:val="zh-CN"/>
        </w:rPr>
      </w:pPr>
      <w:r>
        <w:rPr>
          <w:rFonts w:hint="eastAsia" w:ascii="宋体" w:hAnsi="宋体" w:cs="宋体"/>
          <w:b/>
          <w:bCs/>
          <w:color w:val="auto"/>
          <w:sz w:val="30"/>
          <w:szCs w:val="30"/>
          <w:highlight w:val="none"/>
          <w:lang w:val="zh-CN"/>
        </w:rPr>
        <w:t>第七章</w:t>
      </w:r>
      <w:r>
        <w:rPr>
          <w:rFonts w:ascii="宋体" w:hAnsi="宋体" w:cs="宋体"/>
          <w:b/>
          <w:bCs/>
          <w:color w:val="auto"/>
          <w:sz w:val="30"/>
          <w:szCs w:val="30"/>
          <w:highlight w:val="none"/>
          <w:lang w:val="zh-CN"/>
        </w:rPr>
        <w:t xml:space="preserve"> </w:t>
      </w:r>
      <w:r>
        <w:rPr>
          <w:rFonts w:hint="eastAsia" w:ascii="宋体" w:hAnsi="宋体" w:cs="宋体"/>
          <w:b/>
          <w:color w:val="auto"/>
          <w:kern w:val="0"/>
          <w:sz w:val="30"/>
          <w:szCs w:val="30"/>
          <w:highlight w:val="none"/>
        </w:rPr>
        <w:t>合同条款及格式</w:t>
      </w:r>
    </w:p>
    <w:p>
      <w:pPr>
        <w:autoSpaceDE w:val="0"/>
        <w:autoSpaceDN w:val="0"/>
        <w:adjustRightInd w:val="0"/>
        <w:spacing w:line="700" w:lineRule="exact"/>
        <w:ind w:firstLine="551"/>
        <w:rPr>
          <w:rFonts w:ascii="宋体" w:cs="宋体"/>
          <w:b/>
          <w:color w:val="auto"/>
          <w:kern w:val="0"/>
          <w:sz w:val="30"/>
          <w:szCs w:val="30"/>
          <w:highlight w:val="none"/>
        </w:rPr>
      </w:pPr>
      <w:r>
        <w:rPr>
          <w:rFonts w:hint="eastAsia" w:ascii="宋体" w:hAnsi="宋体" w:cs="宋体"/>
          <w:b/>
          <w:bCs/>
          <w:color w:val="auto"/>
          <w:sz w:val="30"/>
          <w:szCs w:val="30"/>
          <w:highlight w:val="none"/>
          <w:lang w:val="zh-CN"/>
        </w:rPr>
        <w:t>第八章</w:t>
      </w:r>
      <w:r>
        <w:rPr>
          <w:rFonts w:ascii="宋体" w:hAnsi="宋体" w:cs="宋体"/>
          <w:b/>
          <w:bCs/>
          <w:color w:val="auto"/>
          <w:sz w:val="30"/>
          <w:szCs w:val="30"/>
          <w:highlight w:val="none"/>
          <w:lang w:val="zh-CN"/>
        </w:rPr>
        <w:t xml:space="preserve"> </w:t>
      </w:r>
      <w:r>
        <w:rPr>
          <w:rFonts w:hint="eastAsia" w:ascii="宋体" w:hAnsi="宋体" w:cs="宋体"/>
          <w:b/>
          <w:color w:val="auto"/>
          <w:kern w:val="0"/>
          <w:sz w:val="30"/>
          <w:szCs w:val="30"/>
          <w:highlight w:val="none"/>
        </w:rPr>
        <w:t>投标文件有关格式</w:t>
      </w:r>
    </w:p>
    <w:p>
      <w:pPr>
        <w:rPr>
          <w:rFonts w:ascii="宋体" w:cs="宋体"/>
          <w:b/>
          <w:color w:val="auto"/>
          <w:kern w:val="0"/>
          <w:sz w:val="32"/>
          <w:szCs w:val="32"/>
          <w:highlight w:val="none"/>
        </w:rPr>
      </w:pPr>
    </w:p>
    <w:p>
      <w:pPr>
        <w:jc w:val="center"/>
        <w:rPr>
          <w:rFonts w:ascii="宋体" w:cs="宋体"/>
          <w:b/>
          <w:color w:val="auto"/>
          <w:kern w:val="0"/>
          <w:sz w:val="32"/>
          <w:szCs w:val="32"/>
          <w:highlight w:val="none"/>
        </w:rPr>
      </w:pPr>
      <w:r>
        <w:rPr>
          <w:rFonts w:hint="eastAsia" w:ascii="宋体" w:hAnsi="宋体" w:cs="宋体"/>
          <w:b/>
          <w:color w:val="auto"/>
          <w:kern w:val="0"/>
          <w:sz w:val="32"/>
          <w:szCs w:val="32"/>
          <w:highlight w:val="none"/>
        </w:rPr>
        <w:t>第一章</w:t>
      </w:r>
      <w:r>
        <w:rPr>
          <w:rFonts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rPr>
        <w:t>投标邀请</w:t>
      </w:r>
    </w:p>
    <w:p>
      <w:pPr>
        <w:pStyle w:val="23"/>
        <w:widowControl/>
        <w:shd w:val="clear" w:color="auto" w:fill="FFFFFF"/>
        <w:spacing w:line="360" w:lineRule="auto"/>
        <w:ind w:firstLine="480" w:firstLineChars="20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lang w:eastAsia="zh-CN"/>
        </w:rPr>
        <w:t>河南英华咨询有限公司</w:t>
      </w:r>
      <w:r>
        <w:rPr>
          <w:rFonts w:hint="eastAsia" w:asciiTheme="minorEastAsia" w:hAnsiTheme="minorEastAsia" w:eastAsiaTheme="minorEastAsia" w:cstheme="minorEastAsia"/>
          <w:color w:val="auto"/>
          <w:sz w:val="24"/>
          <w:szCs w:val="24"/>
          <w:highlight w:val="none"/>
          <w:shd w:val="clear" w:color="auto" w:fill="FFFFFF"/>
        </w:rPr>
        <w:t>受河南省烟草公司许昌市公司的委托，对“2020年</w:t>
      </w:r>
      <w:r>
        <w:rPr>
          <w:rFonts w:hint="eastAsia" w:asciiTheme="minorEastAsia" w:hAnsiTheme="minorEastAsia" w:eastAsiaTheme="minorEastAsia" w:cstheme="minorEastAsia"/>
          <w:color w:val="auto"/>
          <w:sz w:val="24"/>
          <w:szCs w:val="24"/>
          <w:highlight w:val="none"/>
          <w:shd w:val="clear" w:color="auto" w:fill="FFFFFF"/>
          <w:lang w:eastAsia="zh-CN"/>
        </w:rPr>
        <w:t>度</w:t>
      </w:r>
      <w:r>
        <w:rPr>
          <w:rFonts w:hint="eastAsia" w:asciiTheme="minorEastAsia" w:hAnsiTheme="minorEastAsia" w:eastAsiaTheme="minorEastAsia" w:cstheme="minorEastAsia"/>
          <w:color w:val="auto"/>
          <w:sz w:val="24"/>
          <w:szCs w:val="24"/>
          <w:highlight w:val="none"/>
          <w:shd w:val="clear" w:color="auto" w:fill="FFFFFF"/>
        </w:rPr>
        <w:t>部分烟用农药（不见面开标）”</w:t>
      </w:r>
      <w:r>
        <w:rPr>
          <w:rFonts w:hint="eastAsia" w:asciiTheme="minorEastAsia" w:hAnsiTheme="minorEastAsia" w:eastAsiaTheme="minorEastAsia" w:cstheme="minorEastAsia"/>
          <w:color w:val="auto"/>
          <w:sz w:val="24"/>
          <w:szCs w:val="24"/>
          <w:highlight w:val="none"/>
          <w:shd w:val="clear" w:color="auto" w:fill="FFFFFF"/>
          <w:lang w:eastAsia="zh-CN"/>
        </w:rPr>
        <w:t>采购</w:t>
      </w:r>
      <w:r>
        <w:rPr>
          <w:rFonts w:hint="eastAsia" w:asciiTheme="minorEastAsia" w:hAnsiTheme="minorEastAsia" w:eastAsiaTheme="minorEastAsia" w:cstheme="minorEastAsia"/>
          <w:color w:val="auto"/>
          <w:sz w:val="24"/>
          <w:szCs w:val="24"/>
          <w:highlight w:val="none"/>
          <w:shd w:val="clear" w:color="auto" w:fill="FFFFFF"/>
        </w:rPr>
        <w:t>项目进行公开招标。现邀请符合本招标文件规定条件的供应商前来投标。</w:t>
      </w:r>
    </w:p>
    <w:p>
      <w:pPr>
        <w:pStyle w:val="23"/>
        <w:widowControl/>
        <w:shd w:val="clear" w:color="auto" w:fill="FFFFFF"/>
        <w:spacing w:line="360" w:lineRule="auto"/>
        <w:ind w:firstLine="482" w:firstLineChars="200"/>
        <w:contextualSpacing/>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color="auto" w:fill="FFFFFF"/>
        </w:rPr>
        <w:t>一、项目基本情况</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（一）项目名称：“2020年</w:t>
      </w:r>
      <w:r>
        <w:rPr>
          <w:rFonts w:hint="eastAsia" w:asciiTheme="minorEastAsia" w:hAnsiTheme="minorEastAsia" w:eastAsiaTheme="minorEastAsia" w:cstheme="minorEastAsia"/>
          <w:color w:val="auto"/>
          <w:sz w:val="24"/>
          <w:szCs w:val="24"/>
          <w:highlight w:val="none"/>
          <w:shd w:val="clear" w:color="auto" w:fill="FFFFFF"/>
          <w:lang w:eastAsia="zh-CN"/>
        </w:rPr>
        <w:t>度</w:t>
      </w:r>
      <w:r>
        <w:rPr>
          <w:rFonts w:hint="eastAsia" w:asciiTheme="minorEastAsia" w:hAnsiTheme="minorEastAsia" w:eastAsiaTheme="minorEastAsia" w:cstheme="minorEastAsia"/>
          <w:color w:val="auto"/>
          <w:sz w:val="24"/>
          <w:szCs w:val="24"/>
          <w:highlight w:val="none"/>
          <w:shd w:val="clear" w:color="auto" w:fill="FFFFFF"/>
        </w:rPr>
        <w:t>部分烟用农药（不见面开标）”</w:t>
      </w:r>
      <w:r>
        <w:rPr>
          <w:rFonts w:hint="eastAsia" w:asciiTheme="minorEastAsia" w:hAnsiTheme="minorEastAsia" w:eastAsiaTheme="minorEastAsia" w:cstheme="minorEastAsia"/>
          <w:color w:val="auto"/>
          <w:sz w:val="24"/>
          <w:szCs w:val="24"/>
          <w:highlight w:val="none"/>
          <w:shd w:val="clear" w:color="auto" w:fill="FFFFFF"/>
          <w:lang w:eastAsia="zh-CN"/>
        </w:rPr>
        <w:t>采购</w:t>
      </w:r>
      <w:r>
        <w:rPr>
          <w:rFonts w:hint="eastAsia" w:asciiTheme="minorEastAsia" w:hAnsiTheme="minorEastAsia" w:eastAsiaTheme="minorEastAsia" w:cstheme="minorEastAsia"/>
          <w:color w:val="auto"/>
          <w:sz w:val="24"/>
          <w:szCs w:val="24"/>
          <w:highlight w:val="none"/>
          <w:shd w:val="clear" w:color="auto" w:fill="FFFFFF"/>
        </w:rPr>
        <w:t>项目</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（二）项目编号：GZCG-G20</w:t>
      </w:r>
      <w:r>
        <w:rPr>
          <w:rFonts w:hint="eastAsia" w:asciiTheme="minorEastAsia" w:hAnsiTheme="minorEastAsia" w:eastAsiaTheme="minorEastAsia" w:cstheme="minorEastAsia"/>
          <w:color w:val="auto"/>
          <w:sz w:val="24"/>
          <w:szCs w:val="24"/>
          <w:highlight w:val="none"/>
          <w:shd w:val="clear" w:color="auto" w:fill="FFFFFF"/>
          <w:lang w:val="en-US" w:eastAsia="zh-CN"/>
        </w:rPr>
        <w:t>20006</w:t>
      </w:r>
      <w:r>
        <w:rPr>
          <w:rFonts w:hint="eastAsia" w:asciiTheme="minorEastAsia" w:hAnsiTheme="minorEastAsia" w:eastAsiaTheme="minorEastAsia" w:cstheme="minorEastAsia"/>
          <w:color w:val="auto"/>
          <w:sz w:val="24"/>
          <w:szCs w:val="24"/>
          <w:highlight w:val="none"/>
          <w:shd w:val="clear" w:color="auto" w:fill="FFFFFF"/>
        </w:rPr>
        <w:t xml:space="preserve">号    </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（三）采购方式：公开招标</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（四）项目主要内容、数量及</w:t>
      </w:r>
      <w:r>
        <w:rPr>
          <w:rFonts w:hint="eastAsia" w:asciiTheme="minorEastAsia" w:hAnsiTheme="minorEastAsia" w:eastAsiaTheme="minorEastAsia" w:cstheme="minorEastAsia"/>
          <w:color w:val="auto"/>
          <w:sz w:val="24"/>
          <w:szCs w:val="24"/>
          <w:highlight w:val="none"/>
          <w:shd w:val="clear" w:color="auto" w:fill="FFFFFF"/>
          <w:lang w:eastAsia="zh-CN"/>
        </w:rPr>
        <w:t>标段划分</w:t>
      </w:r>
      <w:r>
        <w:rPr>
          <w:rFonts w:hint="eastAsia" w:asciiTheme="minorEastAsia" w:hAnsiTheme="minorEastAsia" w:eastAsiaTheme="minorEastAsia" w:cstheme="minorEastAsia"/>
          <w:color w:val="auto"/>
          <w:sz w:val="24"/>
          <w:szCs w:val="24"/>
          <w:highlight w:val="none"/>
          <w:shd w:val="clear" w:color="auto" w:fill="FFFFFF"/>
        </w:rPr>
        <w:t>：</w:t>
      </w:r>
    </w:p>
    <w:tbl>
      <w:tblPr>
        <w:tblStyle w:val="24"/>
        <w:tblpPr w:leftFromText="180" w:rightFromText="180" w:vertAnchor="text" w:horzAnchor="page" w:tblpX="1861" w:tblpY="55"/>
        <w:tblOverlap w:val="never"/>
        <w:tblW w:w="8614" w:type="dxa"/>
        <w:tblInd w:w="0" w:type="dxa"/>
        <w:shd w:val="clear" w:color="auto" w:fill="auto"/>
        <w:tblLayout w:type="autofit"/>
        <w:tblCellMar>
          <w:top w:w="0" w:type="dxa"/>
          <w:left w:w="0" w:type="dxa"/>
          <w:bottom w:w="0" w:type="dxa"/>
          <w:right w:w="0" w:type="dxa"/>
        </w:tblCellMar>
      </w:tblPr>
      <w:tblGrid>
        <w:gridCol w:w="698"/>
        <w:gridCol w:w="1120"/>
        <w:gridCol w:w="3672"/>
        <w:gridCol w:w="1440"/>
        <w:gridCol w:w="1684"/>
      </w:tblGrid>
      <w:tr>
        <w:tblPrEx>
          <w:shd w:val="clear" w:color="auto" w:fill="auto"/>
          <w:tblCellMar>
            <w:top w:w="0" w:type="dxa"/>
            <w:left w:w="0" w:type="dxa"/>
            <w:bottom w:w="0" w:type="dxa"/>
            <w:right w:w="0"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4"/>
                <w:szCs w:val="24"/>
                <w:highlight w:val="none"/>
                <w:u w:val="none"/>
              </w:rPr>
            </w:pPr>
            <w:r>
              <w:rPr>
                <w:rFonts w:hint="eastAsia" w:asciiTheme="minorEastAsia" w:hAnsiTheme="minorEastAsia" w:eastAsiaTheme="minorEastAsia" w:cstheme="minorEastAsia"/>
                <w:b/>
                <w:i w:val="0"/>
                <w:color w:val="auto"/>
                <w:kern w:val="0"/>
                <w:sz w:val="24"/>
                <w:szCs w:val="24"/>
                <w:highlight w:val="none"/>
                <w:u w:val="none"/>
                <w:lang w:val="en-US" w:eastAsia="zh-CN" w:bidi="ar"/>
              </w:rPr>
              <w:t>标段</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4"/>
                <w:szCs w:val="24"/>
                <w:highlight w:val="none"/>
                <w:u w:val="none"/>
              </w:rPr>
            </w:pPr>
            <w:r>
              <w:rPr>
                <w:rFonts w:hint="eastAsia" w:asciiTheme="minorEastAsia" w:hAnsiTheme="minorEastAsia" w:eastAsiaTheme="minorEastAsia" w:cstheme="minorEastAsia"/>
                <w:b/>
                <w:i w:val="0"/>
                <w:color w:val="auto"/>
                <w:kern w:val="0"/>
                <w:sz w:val="24"/>
                <w:szCs w:val="24"/>
                <w:highlight w:val="none"/>
                <w:u w:val="none"/>
                <w:lang w:val="en-US" w:eastAsia="zh-CN" w:bidi="ar"/>
              </w:rPr>
              <w:t>种类</w:t>
            </w:r>
          </w:p>
        </w:tc>
        <w:tc>
          <w:tcPr>
            <w:tcW w:w="3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4"/>
                <w:szCs w:val="24"/>
                <w:highlight w:val="none"/>
                <w:u w:val="none"/>
              </w:rPr>
            </w:pPr>
            <w:r>
              <w:rPr>
                <w:rFonts w:hint="eastAsia" w:asciiTheme="minorEastAsia" w:hAnsiTheme="minorEastAsia" w:eastAsiaTheme="minorEastAsia" w:cstheme="minorEastAsia"/>
                <w:b/>
                <w:i w:val="0"/>
                <w:color w:val="auto"/>
                <w:kern w:val="0"/>
                <w:sz w:val="24"/>
                <w:szCs w:val="24"/>
                <w:highlight w:val="none"/>
                <w:u w:val="none"/>
                <w:lang w:val="en-US" w:eastAsia="zh-CN" w:bidi="ar"/>
              </w:rPr>
              <w:t>产品名称</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4"/>
                <w:szCs w:val="24"/>
                <w:highlight w:val="none"/>
                <w:u w:val="none"/>
              </w:rPr>
            </w:pPr>
            <w:r>
              <w:rPr>
                <w:rFonts w:hint="eastAsia" w:asciiTheme="minorEastAsia" w:hAnsiTheme="minorEastAsia" w:eastAsiaTheme="minorEastAsia" w:cstheme="minorEastAsia"/>
                <w:b/>
                <w:i w:val="0"/>
                <w:color w:val="auto"/>
                <w:kern w:val="0"/>
                <w:sz w:val="24"/>
                <w:szCs w:val="24"/>
                <w:highlight w:val="none"/>
                <w:u w:val="none"/>
                <w:lang w:val="en-US" w:eastAsia="zh-CN" w:bidi="ar"/>
              </w:rPr>
              <w:t>防治对象</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4"/>
                <w:szCs w:val="24"/>
                <w:highlight w:val="none"/>
                <w:u w:val="none"/>
              </w:rPr>
            </w:pPr>
            <w:r>
              <w:rPr>
                <w:rFonts w:hint="eastAsia" w:asciiTheme="minorEastAsia" w:hAnsiTheme="minorEastAsia" w:eastAsiaTheme="minorEastAsia" w:cstheme="minorEastAsia"/>
                <w:b/>
                <w:i w:val="0"/>
                <w:color w:val="auto"/>
                <w:kern w:val="0"/>
                <w:sz w:val="24"/>
                <w:szCs w:val="24"/>
                <w:highlight w:val="none"/>
                <w:u w:val="none"/>
                <w:lang w:val="en-US" w:eastAsia="zh-CN" w:bidi="ar"/>
              </w:rPr>
              <w:t>数量（吨）</w:t>
            </w:r>
          </w:p>
        </w:tc>
      </w:tr>
      <w:tr>
        <w:tblPrEx>
          <w:tblCellMar>
            <w:top w:w="0" w:type="dxa"/>
            <w:left w:w="0" w:type="dxa"/>
            <w:bottom w:w="0" w:type="dxa"/>
            <w:right w:w="0"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lang w:eastAsia="zh-CN"/>
              </w:rPr>
            </w:pPr>
            <w:r>
              <w:rPr>
                <w:rFonts w:hint="eastAsia" w:asciiTheme="minorEastAsia" w:hAnsiTheme="minorEastAsia" w:eastAsiaTheme="minorEastAsia" w:cstheme="minorEastAsia"/>
                <w:i w:val="0"/>
                <w:color w:val="auto"/>
                <w:sz w:val="24"/>
                <w:szCs w:val="24"/>
                <w:highlight w:val="none"/>
                <w:u w:val="none"/>
                <w:lang w:eastAsia="zh-CN"/>
              </w:rPr>
              <w:t>一</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杀菌剂</w:t>
            </w:r>
          </w:p>
        </w:tc>
        <w:tc>
          <w:tcPr>
            <w:tcW w:w="3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6%寡糖·链蛋白可湿性粉剂</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病毒病</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0.64</w:t>
            </w:r>
          </w:p>
        </w:tc>
      </w:tr>
      <w:tr>
        <w:tblPrEx>
          <w:tblCellMar>
            <w:top w:w="0" w:type="dxa"/>
            <w:left w:w="0" w:type="dxa"/>
            <w:bottom w:w="0" w:type="dxa"/>
            <w:right w:w="0"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lang w:eastAsia="zh-CN"/>
              </w:rPr>
            </w:pPr>
            <w:r>
              <w:rPr>
                <w:rFonts w:hint="eastAsia" w:asciiTheme="minorEastAsia" w:hAnsiTheme="minorEastAsia" w:eastAsiaTheme="minorEastAsia" w:cstheme="minorEastAsia"/>
                <w:i w:val="0"/>
                <w:color w:val="auto"/>
                <w:sz w:val="24"/>
                <w:szCs w:val="24"/>
                <w:highlight w:val="none"/>
                <w:u w:val="none"/>
                <w:lang w:eastAsia="zh-CN"/>
              </w:rPr>
              <w:t>二</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杀菌剂</w:t>
            </w:r>
          </w:p>
        </w:tc>
        <w:tc>
          <w:tcPr>
            <w:tcW w:w="3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2%香菇多糖水剂</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病毒病</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1.5</w:t>
            </w:r>
          </w:p>
        </w:tc>
      </w:tr>
      <w:tr>
        <w:tblPrEx>
          <w:tblCellMar>
            <w:top w:w="0" w:type="dxa"/>
            <w:left w:w="0" w:type="dxa"/>
            <w:bottom w:w="0" w:type="dxa"/>
            <w:right w:w="0"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lang w:eastAsia="zh-CN"/>
              </w:rPr>
            </w:pPr>
            <w:r>
              <w:rPr>
                <w:rFonts w:hint="eastAsia" w:asciiTheme="minorEastAsia" w:hAnsiTheme="minorEastAsia" w:eastAsiaTheme="minorEastAsia" w:cstheme="minorEastAsia"/>
                <w:i w:val="0"/>
                <w:color w:val="auto"/>
                <w:sz w:val="24"/>
                <w:szCs w:val="24"/>
                <w:highlight w:val="none"/>
                <w:u w:val="none"/>
                <w:lang w:eastAsia="zh-CN"/>
              </w:rPr>
              <w:t>三</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杀菌剂</w:t>
            </w:r>
          </w:p>
        </w:tc>
        <w:tc>
          <w:tcPr>
            <w:tcW w:w="3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6%烯.羟.硫酸铜可湿性粉剂</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病毒病</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lang w:val="en-US"/>
              </w:rPr>
            </w:pPr>
            <w:r>
              <w:rPr>
                <w:rFonts w:hint="eastAsia" w:asciiTheme="minorEastAsia" w:hAnsiTheme="minorEastAsia" w:eastAsiaTheme="minorEastAsia" w:cstheme="minorEastAsia"/>
                <w:i w:val="0"/>
                <w:color w:val="auto"/>
                <w:kern w:val="0"/>
                <w:sz w:val="24"/>
                <w:szCs w:val="24"/>
                <w:highlight w:val="none"/>
                <w:u w:val="none"/>
                <w:lang w:val="en-US" w:eastAsia="zh-CN" w:bidi="ar"/>
              </w:rPr>
              <w:t>2.0</w:t>
            </w:r>
          </w:p>
        </w:tc>
      </w:tr>
    </w:tbl>
    <w:p>
      <w:pPr>
        <w:pStyle w:val="23"/>
        <w:widowControl/>
        <w:numPr>
          <w:ilvl w:val="0"/>
          <w:numId w:val="4"/>
        </w:numPr>
        <w:shd w:val="clear" w:color="auto" w:fill="FFFFFF"/>
        <w:spacing w:line="360" w:lineRule="auto"/>
        <w:ind w:firstLine="480" w:firstLineChars="20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预算金额：</w:t>
      </w:r>
      <w:r>
        <w:rPr>
          <w:rFonts w:hint="eastAsia" w:asciiTheme="minorEastAsia" w:hAnsiTheme="minorEastAsia" w:eastAsiaTheme="minorEastAsia" w:cstheme="minorEastAsia"/>
          <w:color w:val="auto"/>
          <w:sz w:val="24"/>
          <w:szCs w:val="24"/>
          <w:highlight w:val="none"/>
          <w:shd w:val="clear" w:color="auto" w:fill="FFFFFF"/>
          <w:lang w:eastAsia="zh-CN"/>
        </w:rPr>
        <w:t>一标段：</w:t>
      </w:r>
      <w:r>
        <w:rPr>
          <w:rFonts w:hint="eastAsia" w:asciiTheme="minorEastAsia" w:hAnsiTheme="minorEastAsia" w:eastAsiaTheme="minorEastAsia" w:cstheme="minorEastAsia"/>
          <w:color w:val="auto"/>
          <w:sz w:val="24"/>
          <w:szCs w:val="24"/>
          <w:highlight w:val="none"/>
          <w:shd w:val="clear" w:color="auto" w:fill="FFFFFF"/>
          <w:lang w:val="en-US" w:eastAsia="zh-CN"/>
        </w:rPr>
        <w:t>492800.00元；二标段：300000.00元；三标段：240000.00元。</w:t>
      </w:r>
      <w:r>
        <w:rPr>
          <w:rFonts w:hint="eastAsia" w:asciiTheme="minorEastAsia" w:hAnsiTheme="minorEastAsia" w:eastAsiaTheme="minorEastAsia" w:cstheme="minorEastAsia"/>
          <w:color w:val="auto"/>
          <w:sz w:val="24"/>
          <w:szCs w:val="24"/>
          <w:highlight w:val="none"/>
          <w:shd w:val="clear" w:color="auto" w:fill="FFFFFF"/>
        </w:rPr>
        <w:t>最高限价：</w:t>
      </w:r>
      <w:r>
        <w:rPr>
          <w:rFonts w:hint="eastAsia" w:asciiTheme="minorEastAsia" w:hAnsiTheme="minorEastAsia" w:eastAsiaTheme="minorEastAsia" w:cstheme="minorEastAsia"/>
          <w:color w:val="auto"/>
          <w:sz w:val="24"/>
          <w:szCs w:val="24"/>
          <w:highlight w:val="none"/>
          <w:shd w:val="clear" w:color="auto" w:fill="FFFFFF"/>
          <w:lang w:eastAsia="zh-CN"/>
        </w:rPr>
        <w:t>一标段：</w:t>
      </w:r>
      <w:r>
        <w:rPr>
          <w:rFonts w:hint="eastAsia" w:asciiTheme="minorEastAsia" w:hAnsiTheme="minorEastAsia" w:eastAsiaTheme="minorEastAsia" w:cstheme="minorEastAsia"/>
          <w:color w:val="auto"/>
          <w:sz w:val="24"/>
          <w:szCs w:val="24"/>
          <w:highlight w:val="none"/>
          <w:shd w:val="clear" w:color="auto" w:fill="FFFFFF"/>
          <w:lang w:val="en-US" w:eastAsia="zh-CN"/>
        </w:rPr>
        <w:t>492800.00元；二标段：300000.00元；三标段：240000.00元。</w:t>
      </w:r>
    </w:p>
    <w:p>
      <w:pPr>
        <w:widowControl/>
        <w:spacing w:line="360" w:lineRule="auto"/>
        <w:ind w:firstLine="480" w:firstLineChars="200"/>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（六）交付（服务、完工）时间 ：自合同生效之日起</w:t>
      </w:r>
      <w:r>
        <w:rPr>
          <w:rFonts w:hint="eastAsia" w:asciiTheme="minorEastAsia" w:hAnsiTheme="minorEastAsia" w:eastAsiaTheme="minorEastAsia" w:cstheme="minorEastAsia"/>
          <w:color w:val="auto"/>
          <w:sz w:val="24"/>
          <w:szCs w:val="24"/>
          <w:highlight w:val="none"/>
          <w:shd w:val="clear" w:color="auto" w:fill="FFFFFF"/>
          <w:lang w:val="en-US" w:eastAsia="zh-CN"/>
        </w:rPr>
        <w:t>20日历天</w:t>
      </w:r>
      <w:r>
        <w:rPr>
          <w:rFonts w:hint="eastAsia" w:asciiTheme="minorEastAsia" w:hAnsiTheme="minorEastAsia" w:eastAsiaTheme="minorEastAsia" w:cstheme="minorEastAsia"/>
          <w:color w:val="auto"/>
          <w:sz w:val="24"/>
          <w:szCs w:val="24"/>
          <w:highlight w:val="none"/>
        </w:rPr>
        <w:t>；</w:t>
      </w:r>
    </w:p>
    <w:p>
      <w:pPr>
        <w:pStyle w:val="23"/>
        <w:widowControl/>
        <w:shd w:val="clear" w:color="auto" w:fill="FFFFFF"/>
        <w:spacing w:line="360" w:lineRule="auto"/>
        <w:ind w:firstLine="480" w:firstLineChars="200"/>
        <w:contextualSpacing/>
        <w:jc w:val="left"/>
        <w:rPr>
          <w:rFonts w:hint="eastAsia" w:asciiTheme="minorEastAsia" w:hAnsiTheme="minorEastAsia" w:eastAsiaTheme="minorEastAsia" w:cstheme="minorEastAsia"/>
          <w:color w:val="auto"/>
          <w:sz w:val="24"/>
          <w:szCs w:val="24"/>
          <w:highlight w:val="none"/>
          <w:shd w:val="clear" w:color="auto" w:fill="FFFFFF"/>
          <w:lang w:eastAsia="zh-CN"/>
        </w:rPr>
      </w:pPr>
      <w:r>
        <w:rPr>
          <w:rFonts w:hint="eastAsia" w:asciiTheme="minorEastAsia" w:hAnsiTheme="minorEastAsia" w:eastAsiaTheme="minorEastAsia" w:cstheme="minorEastAsia"/>
          <w:color w:val="auto"/>
          <w:sz w:val="24"/>
          <w:szCs w:val="24"/>
          <w:highlight w:val="none"/>
          <w:shd w:val="clear" w:color="auto" w:fill="FFFFFF"/>
        </w:rPr>
        <w:t>（七）交付（服务、完工）地点：</w:t>
      </w:r>
      <w:r>
        <w:rPr>
          <w:rFonts w:hint="eastAsia" w:asciiTheme="minorEastAsia" w:hAnsiTheme="minorEastAsia" w:eastAsiaTheme="minorEastAsia" w:cstheme="minorEastAsia"/>
          <w:color w:val="auto"/>
          <w:sz w:val="24"/>
          <w:szCs w:val="24"/>
          <w:highlight w:val="none"/>
          <w:shd w:val="clear" w:color="auto" w:fill="FFFFFF"/>
          <w:lang w:eastAsia="zh-CN"/>
        </w:rPr>
        <w:t>采购人指定地点</w:t>
      </w:r>
    </w:p>
    <w:p>
      <w:pPr>
        <w:pStyle w:val="23"/>
        <w:widowControl/>
        <w:shd w:val="clear" w:color="auto" w:fill="FFFFFF"/>
        <w:spacing w:line="360" w:lineRule="auto"/>
        <w:ind w:firstLine="480" w:firstLineChars="20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（八）分包：不允许。</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4"/>
          <w:szCs w:val="24"/>
          <w:highlight w:val="none"/>
          <w:shd w:val="clear" w:color="auto" w:fill="FFFFFF"/>
        </w:rPr>
      </w:pPr>
      <w:r>
        <w:rPr>
          <w:rFonts w:hint="eastAsia" w:asciiTheme="minorEastAsia" w:hAnsiTheme="minorEastAsia" w:eastAsiaTheme="minorEastAsia" w:cstheme="minorEastAsia"/>
          <w:b/>
          <w:bCs/>
          <w:color w:val="auto"/>
          <w:sz w:val="24"/>
          <w:szCs w:val="24"/>
          <w:highlight w:val="none"/>
          <w:shd w:val="clear" w:color="auto" w:fill="FFFFFF"/>
        </w:rPr>
        <w:t>二、需要落实的政府采购政策</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本项目落实节能环保、中小微型企业、监狱企业、残疾人福利性单位扶持等相关政府采购政策。</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4"/>
          <w:szCs w:val="24"/>
          <w:highlight w:val="none"/>
          <w:shd w:val="clear" w:color="auto" w:fill="FFFFFF"/>
        </w:rPr>
      </w:pPr>
      <w:r>
        <w:rPr>
          <w:rFonts w:hint="eastAsia" w:asciiTheme="minorEastAsia" w:hAnsiTheme="minorEastAsia" w:eastAsiaTheme="minorEastAsia" w:cstheme="minorEastAsia"/>
          <w:b/>
          <w:bCs/>
          <w:color w:val="auto"/>
          <w:sz w:val="24"/>
          <w:szCs w:val="24"/>
          <w:highlight w:val="none"/>
          <w:shd w:val="clear" w:color="auto" w:fill="FFFFFF"/>
        </w:rPr>
        <w:t>三、投标人资格要求</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（一）符合《中华人民共和国政府采购法》第二十二条之规定。</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b w:val="0"/>
          <w:bCs w:val="0"/>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（二）</w:t>
      </w:r>
      <w:r>
        <w:rPr>
          <w:rFonts w:hint="eastAsia" w:asciiTheme="minorEastAsia" w:hAnsiTheme="minorEastAsia" w:eastAsiaTheme="minorEastAsia" w:cstheme="minorEastAsia"/>
          <w:b w:val="0"/>
          <w:bCs w:val="0"/>
          <w:color w:val="auto"/>
          <w:kern w:val="0"/>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lang w:eastAsia="zh-CN"/>
        </w:rPr>
        <w:t>须具有拟投产品有效的</w:t>
      </w:r>
      <w:r>
        <w:rPr>
          <w:rFonts w:hint="eastAsia" w:asciiTheme="minorEastAsia" w:hAnsiTheme="minorEastAsia" w:eastAsiaTheme="minorEastAsia" w:cstheme="minorEastAsia"/>
          <w:b w:val="0"/>
          <w:bCs w:val="0"/>
          <w:color w:val="auto"/>
          <w:sz w:val="24"/>
          <w:szCs w:val="24"/>
          <w:highlight w:val="none"/>
          <w:shd w:val="clear" w:color="auto" w:fill="FFFFFF"/>
        </w:rPr>
        <w:t>农药生产许可证、农药登记证（登记范围含烟草）</w:t>
      </w:r>
      <w:r>
        <w:rPr>
          <w:rFonts w:hint="eastAsia" w:asciiTheme="minorEastAsia" w:hAnsiTheme="minorEastAsia" w:eastAsiaTheme="minorEastAsia" w:cstheme="minorEastAsia"/>
          <w:b w:val="0"/>
          <w:bCs w:val="0"/>
          <w:color w:val="auto"/>
          <w:sz w:val="24"/>
          <w:szCs w:val="24"/>
          <w:highlight w:val="none"/>
          <w:shd w:val="clear" w:color="auto" w:fill="FFFFFF"/>
          <w:lang w:eastAsia="zh-CN"/>
        </w:rPr>
        <w:t>和</w:t>
      </w:r>
      <w:r>
        <w:rPr>
          <w:rFonts w:hint="eastAsia" w:asciiTheme="minorEastAsia" w:hAnsiTheme="minorEastAsia" w:eastAsiaTheme="minorEastAsia" w:cstheme="minorEastAsia"/>
          <w:b w:val="0"/>
          <w:bCs w:val="0"/>
          <w:color w:val="auto"/>
          <w:sz w:val="24"/>
          <w:szCs w:val="24"/>
          <w:highlight w:val="none"/>
          <w:shd w:val="clear" w:color="auto" w:fill="FFFFFF"/>
        </w:rPr>
        <w:t>农药质量标准证</w:t>
      </w:r>
      <w:r>
        <w:rPr>
          <w:rFonts w:hint="eastAsia" w:asciiTheme="minorEastAsia" w:hAnsiTheme="minorEastAsia" w:eastAsiaTheme="minorEastAsia" w:cstheme="minorEastAsia"/>
          <w:b w:val="0"/>
          <w:bCs w:val="0"/>
          <w:color w:val="auto"/>
          <w:sz w:val="24"/>
          <w:szCs w:val="24"/>
          <w:highlight w:val="none"/>
          <w:shd w:val="clear" w:color="auto" w:fill="FFFFFF"/>
          <w:lang w:eastAsia="zh-CN"/>
        </w:rPr>
        <w:t>（</w:t>
      </w:r>
      <w:r>
        <w:rPr>
          <w:rFonts w:hint="eastAsia" w:asciiTheme="minorEastAsia" w:hAnsiTheme="minorEastAsia" w:eastAsiaTheme="minorEastAsia" w:cstheme="minorEastAsia"/>
          <w:b w:val="0"/>
          <w:bCs w:val="0"/>
          <w:color w:val="auto"/>
          <w:sz w:val="24"/>
          <w:szCs w:val="24"/>
          <w:highlight w:val="none"/>
          <w:shd w:val="clear" w:color="auto" w:fill="FFFFFF"/>
        </w:rPr>
        <w:t>如为代理商投标，上述资料</w:t>
      </w:r>
      <w:r>
        <w:rPr>
          <w:rFonts w:hint="eastAsia" w:asciiTheme="minorEastAsia" w:hAnsiTheme="minorEastAsia" w:eastAsiaTheme="minorEastAsia" w:cstheme="minorEastAsia"/>
          <w:b w:val="0"/>
          <w:bCs w:val="0"/>
          <w:color w:val="auto"/>
          <w:sz w:val="24"/>
          <w:szCs w:val="24"/>
          <w:highlight w:val="none"/>
          <w:shd w:val="clear" w:color="auto" w:fill="FFFFFF"/>
          <w:lang w:eastAsia="zh-CN"/>
        </w:rPr>
        <w:t>仅</w:t>
      </w:r>
      <w:r>
        <w:rPr>
          <w:rFonts w:hint="eastAsia" w:asciiTheme="minorEastAsia" w:hAnsiTheme="minorEastAsia" w:eastAsiaTheme="minorEastAsia" w:cstheme="minorEastAsia"/>
          <w:b w:val="0"/>
          <w:bCs w:val="0"/>
          <w:color w:val="auto"/>
          <w:sz w:val="24"/>
          <w:szCs w:val="24"/>
          <w:highlight w:val="none"/>
          <w:shd w:val="clear" w:color="auto" w:fill="FFFFFF"/>
        </w:rPr>
        <w:t>提供加盖生产商公章的复印件</w:t>
      </w:r>
      <w:r>
        <w:rPr>
          <w:rFonts w:hint="eastAsia" w:asciiTheme="minorEastAsia" w:hAnsiTheme="minorEastAsia" w:eastAsiaTheme="minorEastAsia" w:cstheme="minorEastAsia"/>
          <w:b w:val="0"/>
          <w:bCs w:val="0"/>
          <w:color w:val="auto"/>
          <w:sz w:val="24"/>
          <w:szCs w:val="24"/>
          <w:highlight w:val="none"/>
          <w:shd w:val="clear" w:color="auto" w:fill="FFFFFF"/>
          <w:lang w:eastAsia="zh-CN"/>
        </w:rPr>
        <w:t>扫描件或图片）</w:t>
      </w:r>
      <w:r>
        <w:rPr>
          <w:rFonts w:hint="eastAsia" w:asciiTheme="minorEastAsia" w:hAnsiTheme="minorEastAsia" w:eastAsiaTheme="minorEastAsia" w:cstheme="minorEastAsia"/>
          <w:b w:val="0"/>
          <w:bCs w:val="0"/>
          <w:color w:val="auto"/>
          <w:sz w:val="24"/>
          <w:szCs w:val="24"/>
          <w:highlight w:val="none"/>
          <w:shd w:val="clear" w:color="auto" w:fill="FFFFFF"/>
        </w:rPr>
        <w:t>。</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(三)未被列入“信用中国”网站(www.creditchina.gov.cn)失信被执行人、重大税收违法案件当事人名单；“中国政府采购网” (www.ccgp.gov.cn)政府采购严重违法失信行为记录名单的投标人；“国家企业信用公示系统”网站（www.gsxt.gov.cn）严重违法失信企业名单（黑名单）的投标人；</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(四)单位负责人为同一人或者存在直接控股、管理关系的不同供应商，不得参加同一合同项下的政府采购活动；</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(五)本次招标不接受联合体投标。</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4"/>
          <w:szCs w:val="24"/>
          <w:highlight w:val="none"/>
          <w:shd w:val="clear" w:color="auto" w:fill="FFFFFF"/>
        </w:rPr>
      </w:pPr>
      <w:r>
        <w:rPr>
          <w:rFonts w:hint="eastAsia" w:asciiTheme="minorEastAsia" w:hAnsiTheme="minorEastAsia" w:eastAsiaTheme="minorEastAsia" w:cstheme="minorEastAsia"/>
          <w:b/>
          <w:bCs/>
          <w:color w:val="auto"/>
          <w:sz w:val="24"/>
          <w:szCs w:val="24"/>
          <w:highlight w:val="none"/>
          <w:shd w:val="clear" w:color="auto" w:fill="FFFFFF"/>
        </w:rPr>
        <w:t>四、招标文件的获取</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lang w:eastAsia="zh-CN"/>
        </w:rPr>
        <w:t>（三）</w:t>
      </w:r>
      <w:r>
        <w:rPr>
          <w:rFonts w:hint="eastAsia" w:asciiTheme="minorEastAsia" w:hAnsiTheme="minorEastAsia" w:eastAsiaTheme="minorEastAsia" w:cstheme="minorEastAsia"/>
          <w:color w:val="auto"/>
          <w:sz w:val="24"/>
          <w:szCs w:val="24"/>
          <w:highlight w:val="none"/>
          <w:shd w:val="clear" w:color="auto" w:fill="FFFFFF"/>
        </w:rPr>
        <w:t>招标文件每套售价300元/标段，投标人于开标结束后转账至支付宝</w:t>
      </w:r>
      <w:r>
        <w:rPr>
          <w:rFonts w:hint="eastAsia" w:asciiTheme="minorEastAsia" w:hAnsiTheme="minorEastAsia" w:eastAsiaTheme="minorEastAsia" w:cstheme="minorEastAsia"/>
          <w:color w:val="auto"/>
          <w:sz w:val="24"/>
          <w:szCs w:val="24"/>
          <w:highlight w:val="none"/>
          <w:shd w:val="clear" w:color="auto" w:fill="FFFFFF"/>
          <w:lang w:eastAsia="zh-CN"/>
        </w:rPr>
        <w:t>或微信</w:t>
      </w:r>
      <w:r>
        <w:rPr>
          <w:rFonts w:hint="eastAsia" w:asciiTheme="minorEastAsia" w:hAnsiTheme="minorEastAsia" w:eastAsiaTheme="minorEastAsia" w:cstheme="minorEastAsia"/>
          <w:color w:val="auto"/>
          <w:sz w:val="24"/>
          <w:szCs w:val="24"/>
          <w:highlight w:val="none"/>
          <w:shd w:val="clear" w:color="auto" w:fill="FFFFFF"/>
          <w:lang w:val="en-US" w:eastAsia="zh-CN"/>
        </w:rPr>
        <w:t>13569490382</w:t>
      </w:r>
      <w:r>
        <w:rPr>
          <w:rFonts w:hint="eastAsia" w:asciiTheme="minorEastAsia" w:hAnsiTheme="minorEastAsia" w:eastAsiaTheme="minorEastAsia" w:cstheme="minorEastAsia"/>
          <w:color w:val="auto"/>
          <w:sz w:val="24"/>
          <w:szCs w:val="24"/>
          <w:highlight w:val="none"/>
          <w:shd w:val="clear" w:color="auto" w:fill="FFFFFF"/>
        </w:rPr>
        <w:t>（转账时请注明项目编号、所属标段及公司名称）</w:t>
      </w:r>
      <w:r>
        <w:rPr>
          <w:rFonts w:hint="eastAsia" w:asciiTheme="minorEastAsia" w:hAnsiTheme="minorEastAsia" w:eastAsiaTheme="minorEastAsia" w:cstheme="minorEastAsia"/>
          <w:color w:val="auto"/>
          <w:sz w:val="24"/>
          <w:szCs w:val="24"/>
          <w:highlight w:val="none"/>
          <w:shd w:val="clear" w:color="auto" w:fill="FFFFFF"/>
          <w:lang w:eastAsia="zh-CN"/>
        </w:rPr>
        <w:t>。</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4"/>
          <w:szCs w:val="24"/>
          <w:highlight w:val="none"/>
          <w:shd w:val="clear" w:color="auto" w:fill="FFFFFF"/>
        </w:rPr>
      </w:pPr>
      <w:r>
        <w:rPr>
          <w:rFonts w:hint="eastAsia" w:asciiTheme="minorEastAsia" w:hAnsiTheme="minorEastAsia" w:eastAsiaTheme="minorEastAsia" w:cstheme="minorEastAsia"/>
          <w:b/>
          <w:bCs/>
          <w:color w:val="auto"/>
          <w:sz w:val="24"/>
          <w:szCs w:val="24"/>
          <w:highlight w:val="none"/>
          <w:shd w:val="clear" w:color="auto" w:fill="FFFFFF"/>
        </w:rPr>
        <w:t>五、投标截止时间、开标时间及地点</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（一）投标截止及开标时间：2020年</w:t>
      </w:r>
      <w:r>
        <w:rPr>
          <w:rFonts w:hint="eastAsia" w:asciiTheme="minorEastAsia" w:hAnsiTheme="minorEastAsia" w:eastAsiaTheme="minorEastAsia" w:cstheme="minorEastAsia"/>
          <w:color w:val="auto"/>
          <w:sz w:val="24"/>
          <w:szCs w:val="24"/>
          <w:highlight w:val="none"/>
          <w:lang w:val="en-US" w:eastAsia="zh-CN"/>
        </w:rPr>
        <w:t>04</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lang w:val="en-US" w:eastAsia="zh-CN"/>
        </w:rPr>
        <w:t>30</w:t>
      </w:r>
      <w:r>
        <w:rPr>
          <w:rFonts w:hint="eastAsia" w:asciiTheme="minorEastAsia" w:hAnsiTheme="minorEastAsia" w:eastAsiaTheme="minorEastAsia" w:cstheme="minorEastAsia"/>
          <w:color w:val="auto"/>
          <w:sz w:val="24"/>
          <w:szCs w:val="24"/>
          <w:highlight w:val="none"/>
        </w:rPr>
        <w:t>分（北京时间），逾期提交或不符合规定的投标文件不予接受。</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（二）开标地点：许昌市公共资源交易中心三楼开标</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室。（本项目采用远程不见面开标，投标人无须到现场）。</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（三）本项目为全流程电子化交易项目，投标人须提交电子投标文件。</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1、加密电子投标文件（.file格式）须在投标截止时间（开标时间）前通过《全国公共资源交易平台(河南省▪许昌市)》公共资源交易系统成功上传。</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4"/>
          <w:szCs w:val="24"/>
          <w:highlight w:val="none"/>
          <w:shd w:val="clear" w:color="auto" w:fill="FFFFFF"/>
        </w:rPr>
      </w:pPr>
      <w:r>
        <w:rPr>
          <w:rFonts w:hint="eastAsia" w:asciiTheme="minorEastAsia" w:hAnsiTheme="minorEastAsia" w:eastAsiaTheme="minorEastAsia" w:cstheme="minorEastAsia"/>
          <w:b/>
          <w:bCs/>
          <w:color w:val="auto"/>
          <w:sz w:val="24"/>
          <w:szCs w:val="24"/>
          <w:highlight w:val="none"/>
          <w:shd w:val="clear" w:color="auto" w:fill="FFFFFF"/>
        </w:rPr>
        <w:t>六、本次招标公告同时在《中国采购与招标网》、《河南省烟草公司许昌市公司内网》</w:t>
      </w:r>
      <w:r>
        <w:rPr>
          <w:rFonts w:hint="eastAsia" w:asciiTheme="minorEastAsia" w:hAnsiTheme="minorEastAsia" w:eastAsiaTheme="minorEastAsia" w:cstheme="minorEastAsia"/>
          <w:b/>
          <w:bCs/>
          <w:color w:val="auto"/>
          <w:sz w:val="24"/>
          <w:szCs w:val="24"/>
          <w:highlight w:val="none"/>
          <w:shd w:val="clear" w:color="auto" w:fill="FFFFFF"/>
          <w:lang w:eastAsia="zh-CN"/>
        </w:rPr>
        <w:t>和</w:t>
      </w:r>
      <w:r>
        <w:rPr>
          <w:rFonts w:hint="eastAsia" w:asciiTheme="minorEastAsia" w:hAnsiTheme="minorEastAsia" w:eastAsiaTheme="minorEastAsia" w:cstheme="minorEastAsia"/>
          <w:b/>
          <w:bCs/>
          <w:color w:val="auto"/>
          <w:sz w:val="24"/>
          <w:szCs w:val="24"/>
          <w:highlight w:val="none"/>
          <w:shd w:val="clear" w:color="auto" w:fill="FFFFFF"/>
        </w:rPr>
        <w:t>《全国公共资源交易平台（河南省·许昌市）》发布。</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4"/>
          <w:szCs w:val="24"/>
          <w:highlight w:val="none"/>
          <w:shd w:val="clear" w:color="auto" w:fill="FFFFFF"/>
        </w:rPr>
      </w:pPr>
      <w:r>
        <w:rPr>
          <w:rFonts w:hint="eastAsia" w:asciiTheme="minorEastAsia" w:hAnsiTheme="minorEastAsia" w:eastAsiaTheme="minorEastAsia" w:cstheme="minorEastAsia"/>
          <w:b/>
          <w:bCs/>
          <w:color w:val="auto"/>
          <w:sz w:val="24"/>
          <w:szCs w:val="24"/>
          <w:highlight w:val="none"/>
          <w:shd w:val="clear" w:color="auto" w:fill="FFFFFF"/>
        </w:rPr>
        <w:t>七、公告期限</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本招标公告自发布之日起公告期限为5个工作日。</w:t>
      </w:r>
    </w:p>
    <w:p>
      <w:pPr>
        <w:pStyle w:val="23"/>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八、联系方式</w:t>
      </w:r>
    </w:p>
    <w:p>
      <w:pPr>
        <w:adjustRightInd w:val="0"/>
        <w:snapToGrid w:val="0"/>
        <w:spacing w:line="360" w:lineRule="auto"/>
        <w:ind w:firstLine="960" w:firstLineChars="40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招 标 人：河南省烟草公司许昌市公司</w:t>
      </w:r>
    </w:p>
    <w:p>
      <w:pPr>
        <w:adjustRightInd w:val="0"/>
        <w:snapToGrid w:val="0"/>
        <w:spacing w:line="360" w:lineRule="auto"/>
        <w:ind w:firstLine="960" w:firstLineChars="4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址：许昌市湖滨路43号</w:t>
      </w:r>
    </w:p>
    <w:p>
      <w:pPr>
        <w:adjustRightInd w:val="0"/>
        <w:snapToGrid w:val="0"/>
        <w:spacing w:line="360" w:lineRule="auto"/>
        <w:ind w:firstLine="960" w:firstLineChars="4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联 系 人：张先生                </w:t>
      </w:r>
    </w:p>
    <w:p>
      <w:pPr>
        <w:adjustRightInd w:val="0"/>
        <w:snapToGrid w:val="0"/>
        <w:spacing w:line="360" w:lineRule="auto"/>
        <w:ind w:firstLine="960" w:firstLineChars="4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联系电话：0374-2188651</w:t>
      </w:r>
    </w:p>
    <w:p>
      <w:pPr>
        <w:adjustRightInd w:val="0"/>
        <w:snapToGrid w:val="0"/>
        <w:spacing w:line="360" w:lineRule="auto"/>
        <w:ind w:firstLine="960" w:firstLineChars="400"/>
        <w:jc w:val="left"/>
        <w:rPr>
          <w:rFonts w:hint="eastAsia" w:asciiTheme="minorEastAsia" w:hAnsiTheme="minorEastAsia" w:eastAsiaTheme="minorEastAsia" w:cstheme="minorEastAsia"/>
          <w:color w:val="auto"/>
          <w:sz w:val="24"/>
          <w:szCs w:val="24"/>
          <w:highlight w:val="none"/>
        </w:rPr>
      </w:pPr>
    </w:p>
    <w:p>
      <w:pPr>
        <w:adjustRightInd w:val="0"/>
        <w:snapToGrid w:val="0"/>
        <w:spacing w:line="360" w:lineRule="auto"/>
        <w:ind w:firstLine="960" w:firstLineChars="4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招标代理机构：河南英华咨询有限公司</w:t>
      </w:r>
    </w:p>
    <w:p>
      <w:pPr>
        <w:adjustRightInd w:val="0"/>
        <w:snapToGrid w:val="0"/>
        <w:spacing w:line="360" w:lineRule="auto"/>
        <w:ind w:firstLine="960" w:firstLineChars="4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地址：郑州市西三环河南省国家大学科技园东区16号楼C座21层</w:t>
      </w:r>
    </w:p>
    <w:p>
      <w:pPr>
        <w:adjustRightInd w:val="0"/>
        <w:snapToGrid w:val="0"/>
        <w:spacing w:line="360" w:lineRule="auto"/>
        <w:ind w:firstLine="960" w:firstLineChars="4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联系人：李女士                  </w:t>
      </w:r>
    </w:p>
    <w:p>
      <w:pPr>
        <w:adjustRightInd w:val="0"/>
        <w:snapToGrid w:val="0"/>
        <w:spacing w:line="360" w:lineRule="auto"/>
        <w:ind w:firstLine="960" w:firstLineChars="4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联系电话：13569490382</w:t>
      </w:r>
    </w:p>
    <w:p>
      <w:pPr>
        <w:adjustRightInd w:val="0"/>
        <w:snapToGrid w:val="0"/>
        <w:spacing w:line="360" w:lineRule="auto"/>
        <w:ind w:firstLine="960" w:firstLineChars="400"/>
        <w:jc w:val="left"/>
        <w:rPr>
          <w:rFonts w:hint="eastAsia" w:asciiTheme="minorEastAsia" w:hAnsiTheme="minorEastAsia" w:eastAsiaTheme="minorEastAsia" w:cstheme="minorEastAsia"/>
          <w:color w:val="auto"/>
          <w:sz w:val="24"/>
          <w:szCs w:val="24"/>
          <w:highlight w:val="none"/>
        </w:rPr>
      </w:pPr>
    </w:p>
    <w:p>
      <w:pPr>
        <w:adjustRightInd w:val="0"/>
        <w:snapToGrid w:val="0"/>
        <w:spacing w:line="360" w:lineRule="auto"/>
        <w:ind w:firstLine="5760" w:firstLineChars="24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河南省烟草公司许昌市公司</w:t>
      </w:r>
    </w:p>
    <w:p>
      <w:pPr>
        <w:adjustRightInd w:val="0"/>
        <w:snapToGrid w:val="0"/>
        <w:spacing w:line="360" w:lineRule="auto"/>
        <w:ind w:firstLine="6240" w:firstLineChars="26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二〇二〇年三月</w:t>
      </w:r>
    </w:p>
    <w:p>
      <w:pPr>
        <w:pStyle w:val="2"/>
        <w:rPr>
          <w:rFonts w:hint="eastAsia" w:asciiTheme="minorEastAsia" w:hAnsiTheme="minorEastAsia" w:eastAsiaTheme="minorEastAsia" w:cstheme="minorEastAsia"/>
          <w:color w:val="auto"/>
          <w:sz w:val="24"/>
          <w:szCs w:val="24"/>
          <w:highlight w:val="none"/>
        </w:rPr>
      </w:pPr>
    </w:p>
    <w:p>
      <w:pPr>
        <w:pStyle w:val="2"/>
        <w:rPr>
          <w:rFonts w:hint="eastAsia" w:asciiTheme="minorEastAsia" w:hAnsiTheme="minorEastAsia" w:eastAsiaTheme="minorEastAsia" w:cstheme="minorEastAsia"/>
          <w:color w:val="auto"/>
          <w:sz w:val="24"/>
          <w:szCs w:val="24"/>
          <w:highlight w:val="none"/>
        </w:rPr>
      </w:pPr>
    </w:p>
    <w:p>
      <w:pPr>
        <w:pStyle w:val="2"/>
        <w:rPr>
          <w:rFonts w:hint="eastAsia" w:asciiTheme="minorEastAsia" w:hAnsiTheme="minorEastAsia" w:eastAsiaTheme="minorEastAsia" w:cstheme="minorEastAsia"/>
          <w:color w:val="auto"/>
          <w:sz w:val="24"/>
          <w:szCs w:val="24"/>
          <w:highlight w:val="none"/>
        </w:rPr>
      </w:pPr>
    </w:p>
    <w:p>
      <w:pPr>
        <w:pStyle w:val="2"/>
        <w:rPr>
          <w:rFonts w:hint="eastAsia" w:asciiTheme="minorEastAsia" w:hAnsiTheme="minorEastAsia" w:eastAsiaTheme="minorEastAsia" w:cstheme="minorEastAsia"/>
          <w:color w:val="auto"/>
          <w:sz w:val="24"/>
          <w:szCs w:val="24"/>
          <w:highlight w:val="none"/>
        </w:rPr>
      </w:pPr>
    </w:p>
    <w:p>
      <w:pPr>
        <w:pStyle w:val="2"/>
        <w:rPr>
          <w:rFonts w:hint="eastAsia" w:asciiTheme="minorEastAsia" w:hAnsiTheme="minorEastAsia" w:eastAsiaTheme="minorEastAsia" w:cstheme="minorEastAsia"/>
          <w:color w:val="auto"/>
          <w:sz w:val="24"/>
          <w:szCs w:val="24"/>
          <w:highlight w:val="none"/>
        </w:rPr>
      </w:pPr>
    </w:p>
    <w:p>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温馨提示：</w:t>
      </w:r>
    </w:p>
    <w:p>
      <w:pPr>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本项目为全流程电子化交易项目，请认真阅读招标文件，并注意以下事项。</w:t>
      </w:r>
    </w:p>
    <w:p>
      <w:pPr>
        <w:tabs>
          <w:tab w:val="left" w:pos="7095"/>
        </w:tabs>
        <w:spacing w:line="360" w:lineRule="auto"/>
        <w:ind w:firstLine="482" w:firstLineChars="200"/>
        <w:contextualSpacing/>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1.投标人应按招标文件规定编制、提交、解密电子投标文件。</w:t>
      </w:r>
    </w:p>
    <w:p>
      <w:pPr>
        <w:tabs>
          <w:tab w:val="left" w:pos="7095"/>
        </w:tabs>
        <w:spacing w:line="360" w:lineRule="auto"/>
        <w:ind w:firstLine="482" w:firstLineChars="200"/>
        <w:contextualSpacing/>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2.电子文件下载、制作、提交期间和远程不见面开标（</w:t>
      </w:r>
      <w:r>
        <w:rPr>
          <w:rFonts w:hint="eastAsia" w:asciiTheme="minorEastAsia" w:hAnsiTheme="minorEastAsia" w:eastAsiaTheme="minorEastAsia" w:cstheme="minorEastAsia"/>
          <w:color w:val="auto"/>
          <w:sz w:val="24"/>
          <w:szCs w:val="24"/>
          <w:highlight w:val="none"/>
        </w:rPr>
        <w:t>电子投标文件的解密</w:t>
      </w:r>
      <w:r>
        <w:rPr>
          <w:rFonts w:hint="eastAsia" w:asciiTheme="minorEastAsia" w:hAnsiTheme="minorEastAsia" w:eastAsiaTheme="minorEastAsia" w:cstheme="minorEastAsia"/>
          <w:b/>
          <w:color w:val="auto"/>
          <w:sz w:val="24"/>
          <w:szCs w:val="24"/>
          <w:highlight w:val="none"/>
        </w:rPr>
        <w:t>）环节，投标人须使用同一个CA数字证书（证书须在有效期内并可正常使用）。</w:t>
      </w:r>
    </w:p>
    <w:p>
      <w:pPr>
        <w:tabs>
          <w:tab w:val="left" w:pos="7095"/>
        </w:tabs>
        <w:spacing w:line="360" w:lineRule="auto"/>
        <w:ind w:firstLine="482" w:firstLineChars="200"/>
        <w:contextualSpacing/>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3.电子投标文件的制作</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 投标人登录《全国公共资源交易平台(河南省▪许昌市)》公共资源交易系统（</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"http://221.14.6.70:8088/ggzy/" </w:instrText>
      </w:r>
      <w:r>
        <w:rPr>
          <w:rFonts w:hint="eastAsia" w:asciiTheme="minorEastAsia" w:hAnsiTheme="minorEastAsia" w:eastAsiaTheme="minorEastAsia" w:cstheme="minorEastAsia"/>
          <w:color w:val="auto"/>
          <w:sz w:val="24"/>
          <w:szCs w:val="24"/>
          <w:highlight w:val="none"/>
        </w:rPr>
        <w:fldChar w:fldCharType="separate"/>
      </w:r>
      <w:r>
        <w:rPr>
          <w:rStyle w:val="28"/>
          <w:rFonts w:hint="eastAsia" w:asciiTheme="minorEastAsia" w:hAnsiTheme="minorEastAsia" w:eastAsiaTheme="minorEastAsia" w:cstheme="minorEastAsia"/>
          <w:color w:val="auto"/>
          <w:sz w:val="24"/>
          <w:szCs w:val="24"/>
          <w:highlight w:val="none"/>
        </w:rPr>
        <w:t>http://221.14.6.70:8088/ggzy/</w:t>
      </w:r>
      <w:r>
        <w:rPr>
          <w:rStyle w:val="28"/>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）下载“许昌投标文件制作系统SEARUN 最新版本”，按招标文件要求制作电子投标文件。</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一个标段对应生成一个文件夹（xxxx项目xx标段）,其中后缀名为“.file”的文件用于电子投标使用。</w:t>
      </w:r>
    </w:p>
    <w:p>
      <w:pPr>
        <w:tabs>
          <w:tab w:val="left" w:pos="7095"/>
        </w:tabs>
        <w:spacing w:line="360" w:lineRule="auto"/>
        <w:ind w:firstLine="482" w:firstLineChars="200"/>
        <w:contextualSpacing/>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4.加密电子投标文件的提交</w:t>
      </w:r>
    </w:p>
    <w:p>
      <w:pPr>
        <w:tabs>
          <w:tab w:val="left" w:pos="7095"/>
        </w:tabs>
        <w:spacing w:line="360" w:lineRule="auto"/>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4.1加密电子投标文件应按规定在投标截止时间（开标时间）之前成功提交至《全国公共资源交易平台(河南省▪许昌市)》公共资源交易系统（</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"http://221.14.6.70:8088/ggzy/" </w:instrText>
      </w:r>
      <w:r>
        <w:rPr>
          <w:rFonts w:hint="eastAsia" w:asciiTheme="minorEastAsia" w:hAnsiTheme="minorEastAsia" w:eastAsiaTheme="minorEastAsia" w:cstheme="minorEastAsia"/>
          <w:color w:val="auto"/>
          <w:sz w:val="24"/>
          <w:szCs w:val="24"/>
          <w:highlight w:val="none"/>
        </w:rPr>
        <w:fldChar w:fldCharType="separate"/>
      </w:r>
      <w:r>
        <w:rPr>
          <w:rStyle w:val="28"/>
          <w:rFonts w:hint="eastAsia" w:asciiTheme="minorEastAsia" w:hAnsiTheme="minorEastAsia" w:eastAsiaTheme="minorEastAsia" w:cstheme="minorEastAsia"/>
          <w:color w:val="auto"/>
          <w:sz w:val="24"/>
          <w:szCs w:val="24"/>
          <w:highlight w:val="none"/>
        </w:rPr>
        <w:t>http://221.14.6.70:8088/ggzy/</w:t>
      </w:r>
      <w:r>
        <w:rPr>
          <w:rStyle w:val="28"/>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投标人应充分考虑并预留技术处理和上传数据所需时间。</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 投标人对同一项目多个标段进行投标的，加密电子投标文件应按标段分别提交。</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4.3 加密电子投标文件成功提交后，《全国公共资源交易平台(河南省.许昌市)》公共资源交易系统（</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"http://221.14.6.70:8088/ggzy/" </w:instrText>
      </w:r>
      <w:r>
        <w:rPr>
          <w:rFonts w:hint="eastAsia" w:asciiTheme="minorEastAsia" w:hAnsiTheme="minorEastAsia" w:eastAsiaTheme="minorEastAsia" w:cstheme="minorEastAsia"/>
          <w:color w:val="auto"/>
          <w:sz w:val="24"/>
          <w:szCs w:val="24"/>
          <w:highlight w:val="none"/>
        </w:rPr>
        <w:fldChar w:fldCharType="separate"/>
      </w:r>
      <w:r>
        <w:rPr>
          <w:rStyle w:val="28"/>
          <w:rFonts w:hint="eastAsia" w:asciiTheme="minorEastAsia" w:hAnsiTheme="minorEastAsia" w:eastAsiaTheme="minorEastAsia" w:cstheme="minorEastAsia"/>
          <w:color w:val="auto"/>
          <w:sz w:val="24"/>
          <w:szCs w:val="24"/>
          <w:highlight w:val="none"/>
        </w:rPr>
        <w:t>http://221.14.6.70:8088/ggzy/</w:t>
      </w:r>
      <w:r>
        <w:rPr>
          <w:rStyle w:val="28"/>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）生成“投标文件提交回执单”。</w:t>
      </w:r>
    </w:p>
    <w:p>
      <w:pPr>
        <w:tabs>
          <w:tab w:val="left" w:pos="7095"/>
        </w:tabs>
        <w:spacing w:line="360" w:lineRule="auto"/>
        <w:ind w:firstLine="482" w:firstLineChars="200"/>
        <w:contextualSpacing/>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5.远程不见面开标（电子投标文件的解密）</w:t>
      </w:r>
    </w:p>
    <w:p>
      <w:pPr>
        <w:tabs>
          <w:tab w:val="left" w:pos="7095"/>
        </w:tabs>
        <w:spacing w:line="360" w:lineRule="auto"/>
        <w:ind w:firstLine="42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 投标人应熟悉《许昌市不见面</w:t>
      </w:r>
      <w:r>
        <w:rPr>
          <w:rFonts w:hint="eastAsia" w:asciiTheme="minorEastAsia" w:hAnsiTheme="minorEastAsia" w:eastAsiaTheme="minorEastAsia" w:cstheme="minorEastAsia"/>
          <w:color w:val="auto"/>
          <w:sz w:val="24"/>
          <w:szCs w:val="24"/>
          <w:highlight w:val="none"/>
          <w:lang w:eastAsia="zh-CN"/>
        </w:rPr>
        <w:t>开标</w:t>
      </w:r>
      <w:r>
        <w:rPr>
          <w:rFonts w:hint="eastAsia" w:asciiTheme="minorEastAsia" w:hAnsiTheme="minorEastAsia" w:eastAsiaTheme="minorEastAsia" w:cstheme="minorEastAsia"/>
          <w:color w:val="auto"/>
          <w:sz w:val="24"/>
          <w:szCs w:val="24"/>
          <w:highlight w:val="none"/>
        </w:rPr>
        <w:t>操作手册》，并提前设置不见面开标浏览器（设置流程详见《许昌市不见面</w:t>
      </w:r>
      <w:r>
        <w:rPr>
          <w:rFonts w:hint="eastAsia" w:asciiTheme="minorEastAsia" w:hAnsiTheme="minorEastAsia" w:eastAsiaTheme="minorEastAsia" w:cstheme="minorEastAsia"/>
          <w:color w:val="auto"/>
          <w:sz w:val="24"/>
          <w:szCs w:val="24"/>
          <w:highlight w:val="none"/>
          <w:lang w:eastAsia="zh-CN"/>
        </w:rPr>
        <w:t>开标</w:t>
      </w:r>
      <w:r>
        <w:rPr>
          <w:rFonts w:hint="eastAsia" w:asciiTheme="minorEastAsia" w:hAnsiTheme="minorEastAsia" w:eastAsiaTheme="minorEastAsia" w:cstheme="minorEastAsia"/>
          <w:color w:val="auto"/>
          <w:sz w:val="24"/>
          <w:szCs w:val="24"/>
          <w:highlight w:val="none"/>
        </w:rPr>
        <w:t>操作手册》）。</w:t>
      </w:r>
    </w:p>
    <w:p>
      <w:pPr>
        <w:tabs>
          <w:tab w:val="left" w:pos="7095"/>
        </w:tabs>
        <w:spacing w:line="360" w:lineRule="auto"/>
        <w:ind w:firstLine="42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 《许昌市不见面</w:t>
      </w:r>
      <w:r>
        <w:rPr>
          <w:rFonts w:hint="eastAsia" w:asciiTheme="minorEastAsia" w:hAnsiTheme="minorEastAsia" w:eastAsiaTheme="minorEastAsia" w:cstheme="minorEastAsia"/>
          <w:color w:val="auto"/>
          <w:sz w:val="24"/>
          <w:szCs w:val="24"/>
          <w:highlight w:val="none"/>
          <w:lang w:eastAsia="zh-CN"/>
        </w:rPr>
        <w:t>开标</w:t>
      </w:r>
      <w:r>
        <w:rPr>
          <w:rFonts w:hint="eastAsia" w:asciiTheme="minorEastAsia" w:hAnsiTheme="minorEastAsia" w:eastAsiaTheme="minorEastAsia" w:cstheme="minorEastAsia"/>
          <w:color w:val="auto"/>
          <w:sz w:val="24"/>
          <w:szCs w:val="24"/>
          <w:highlight w:val="none"/>
        </w:rPr>
        <w:t>操作手册》下载路径：全国公共资源交易平台（河南省·许昌市）—“资料下载”栏目。</w:t>
      </w:r>
    </w:p>
    <w:p>
      <w:pPr>
        <w:tabs>
          <w:tab w:val="left" w:pos="7095"/>
        </w:tabs>
        <w:spacing w:line="360" w:lineRule="auto"/>
        <w:ind w:firstLine="42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5.3开标时间前投标人应登录本项目不见面开标大厅，按照招标文件确定的开标时间准时参加网上开标。</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5.4投标人对开标过程和开标记录如有疑义，可在本项目不见面开标大厅“文字互动”对话框或“新增质疑”处在线提出询问。</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5.5根据采购代理机构在“文字互动”对话框的通知，投标人选择功能栏“解密环节”按钮进行电子投标文件解密（投标人解密应自采购代理机构点击“开标”按钮后60分钟内完成）。投标人未解密或</w:t>
      </w:r>
      <w:r>
        <w:rPr>
          <w:rFonts w:hint="eastAsia" w:asciiTheme="minorEastAsia" w:hAnsiTheme="minorEastAsia" w:eastAsiaTheme="minorEastAsia" w:cstheme="minorEastAsia"/>
          <w:color w:val="auto"/>
          <w:kern w:val="0"/>
          <w:sz w:val="24"/>
          <w:szCs w:val="24"/>
          <w:highlight w:val="none"/>
        </w:rPr>
        <w:t>因投标人原因解密失败的，其投标将被拒绝。</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5.6项目远程不见面开标活动结束时，投标人应在《开标记录表》上进行电子签章。投标人未签章的，视同认可开标结果。</w:t>
      </w:r>
    </w:p>
    <w:p>
      <w:pPr>
        <w:tabs>
          <w:tab w:val="left" w:pos="7095"/>
        </w:tabs>
        <w:spacing w:line="360" w:lineRule="auto"/>
        <w:ind w:firstLine="482" w:firstLineChars="200"/>
        <w:contextualSpacing/>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6.评标依据</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6.1全流程电子化交易（不见面开标）项目，评标委员会以成功上传、解密的电子投标文件为依据评审。</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6.2 评标期间，投标人应保持通讯手机畅通。</w:t>
      </w:r>
      <w:r>
        <w:rPr>
          <w:rFonts w:hint="eastAsia" w:asciiTheme="minorEastAsia" w:hAnsiTheme="minorEastAsia" w:eastAsiaTheme="minorEastAsia" w:cstheme="minorEastAsia"/>
          <w:color w:val="auto"/>
          <w:kern w:val="0"/>
          <w:sz w:val="24"/>
          <w:szCs w:val="24"/>
          <w:highlight w:val="none"/>
        </w:rPr>
        <w:t>评标委员会</w:t>
      </w:r>
      <w:r>
        <w:rPr>
          <w:rFonts w:hint="eastAsia" w:asciiTheme="minorEastAsia" w:hAnsiTheme="minorEastAsia" w:eastAsiaTheme="minorEastAsia" w:cstheme="minorEastAsia"/>
          <w:color w:val="auto"/>
          <w:sz w:val="24"/>
          <w:szCs w:val="24"/>
          <w:highlight w:val="none"/>
        </w:rPr>
        <w:t>如</w:t>
      </w:r>
      <w:r>
        <w:rPr>
          <w:rFonts w:hint="eastAsia" w:asciiTheme="minorEastAsia" w:hAnsiTheme="minorEastAsia" w:eastAsiaTheme="minorEastAsia" w:cstheme="minorEastAsia"/>
          <w:color w:val="auto"/>
          <w:kern w:val="0"/>
          <w:sz w:val="24"/>
          <w:szCs w:val="24"/>
          <w:highlight w:val="none"/>
        </w:rPr>
        <w:t>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6.3有多轮报价</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rPr>
        <w:t>，各投标人应提前准备</w:t>
      </w:r>
      <w:r>
        <w:rPr>
          <w:rFonts w:hint="eastAsia" w:asciiTheme="minorEastAsia" w:hAnsiTheme="minorEastAsia" w:eastAsiaTheme="minorEastAsia" w:cstheme="minorEastAsia"/>
          <w:color w:val="auto"/>
          <w:sz w:val="24"/>
          <w:szCs w:val="24"/>
          <w:highlight w:val="none"/>
          <w:lang w:eastAsia="zh-CN"/>
        </w:rPr>
        <w:t>好</w:t>
      </w:r>
      <w:r>
        <w:rPr>
          <w:rFonts w:hint="eastAsia" w:asciiTheme="minorEastAsia" w:hAnsiTheme="minorEastAsia" w:eastAsiaTheme="minorEastAsia" w:cstheme="minorEastAsia"/>
          <w:color w:val="auto"/>
          <w:sz w:val="24"/>
          <w:szCs w:val="24"/>
          <w:highlight w:val="none"/>
        </w:rPr>
        <w:t>分项报价，为多轮报价做好准备，在谈判小组发起报价通知后，在规定时间内提交有效报价。</w:t>
      </w:r>
    </w:p>
    <w:p>
      <w:pPr>
        <w:pStyle w:val="2"/>
        <w:rPr>
          <w:rFonts w:hint="eastAsia" w:asciiTheme="minorEastAsia" w:hAnsiTheme="minorEastAsia" w:eastAsiaTheme="minorEastAsia" w:cstheme="minorEastAsia"/>
          <w:color w:val="auto"/>
          <w:sz w:val="24"/>
          <w:szCs w:val="24"/>
          <w:highlight w:val="none"/>
        </w:rPr>
      </w:pPr>
    </w:p>
    <w:p>
      <w:pPr>
        <w:pStyle w:val="2"/>
        <w:rPr>
          <w:rFonts w:hint="eastAsia" w:asciiTheme="minorEastAsia" w:hAnsiTheme="minorEastAsia" w:eastAsiaTheme="minorEastAsia" w:cstheme="minorEastAsia"/>
          <w:color w:val="auto"/>
          <w:sz w:val="24"/>
          <w:szCs w:val="24"/>
          <w:highlight w:val="none"/>
        </w:rPr>
      </w:pPr>
    </w:p>
    <w:p>
      <w:pPr>
        <w:pStyle w:val="4"/>
        <w:rPr>
          <w:rFonts w:hint="eastAsia" w:asciiTheme="minorEastAsia" w:hAnsiTheme="minorEastAsia" w:eastAsiaTheme="minorEastAsia" w:cstheme="minorEastAsia"/>
          <w:color w:val="auto"/>
          <w:sz w:val="24"/>
          <w:szCs w:val="24"/>
          <w:highlight w:val="none"/>
        </w:rPr>
      </w:pPr>
    </w:p>
    <w:p>
      <w:pPr>
        <w:pStyle w:val="6"/>
        <w:rPr>
          <w:rFonts w:hint="eastAsia"/>
        </w:rPr>
      </w:pPr>
    </w:p>
    <w:p>
      <w:pPr>
        <w:numPr>
          <w:ilvl w:val="0"/>
          <w:numId w:val="5"/>
        </w:numPr>
        <w:jc w:val="center"/>
        <w:rPr>
          <w:rFonts w:ascii="宋体" w:cs="宋体"/>
          <w:b/>
          <w:color w:val="auto"/>
          <w:kern w:val="0"/>
          <w:sz w:val="32"/>
          <w:szCs w:val="32"/>
          <w:highlight w:val="none"/>
        </w:rPr>
      </w:pPr>
      <w:r>
        <w:rPr>
          <w:rFonts w:hint="eastAsia" w:ascii="宋体" w:hAnsi="宋体" w:cs="宋体"/>
          <w:b/>
          <w:color w:val="auto"/>
          <w:kern w:val="0"/>
          <w:sz w:val="32"/>
          <w:szCs w:val="32"/>
          <w:highlight w:val="none"/>
        </w:rPr>
        <w:t>项目需求</w:t>
      </w:r>
    </w:p>
    <w:p>
      <w:pPr>
        <w:numPr>
          <w:ilvl w:val="0"/>
          <w:numId w:val="6"/>
        </w:numPr>
        <w:spacing w:line="360" w:lineRule="auto"/>
        <w:contextualSpacing/>
        <w:rPr>
          <w:rFonts w:hint="eastAsia" w:ascii="宋体" w:hAnsi="宋体" w:cs="宋体"/>
          <w:b/>
          <w:color w:val="auto"/>
          <w:kern w:val="0"/>
          <w:sz w:val="24"/>
          <w:szCs w:val="24"/>
          <w:highlight w:val="none"/>
          <w:lang w:eastAsia="zh-CN"/>
        </w:rPr>
      </w:pPr>
      <w:bookmarkStart w:id="0" w:name="_Hlk17379885"/>
      <w:r>
        <w:rPr>
          <w:rFonts w:hint="eastAsia" w:ascii="宋体" w:hAnsi="宋体" w:cs="宋体"/>
          <w:b/>
          <w:color w:val="auto"/>
          <w:kern w:val="0"/>
          <w:sz w:val="24"/>
          <w:szCs w:val="24"/>
          <w:highlight w:val="none"/>
          <w:lang w:eastAsia="zh-CN"/>
        </w:rPr>
        <w:t>采购需求：</w:t>
      </w:r>
    </w:p>
    <w:tbl>
      <w:tblPr>
        <w:tblStyle w:val="24"/>
        <w:tblW w:w="8040" w:type="dxa"/>
        <w:tblInd w:w="0" w:type="dxa"/>
        <w:shd w:val="clear" w:color="auto" w:fill="auto"/>
        <w:tblLayout w:type="autofit"/>
        <w:tblCellMar>
          <w:top w:w="0" w:type="dxa"/>
          <w:left w:w="0" w:type="dxa"/>
          <w:bottom w:w="0" w:type="dxa"/>
          <w:right w:w="0" w:type="dxa"/>
        </w:tblCellMar>
      </w:tblPr>
      <w:tblGrid>
        <w:gridCol w:w="600"/>
        <w:gridCol w:w="1050"/>
        <w:gridCol w:w="3840"/>
        <w:gridCol w:w="1440"/>
        <w:gridCol w:w="1110"/>
      </w:tblGrid>
      <w:tr>
        <w:tblPrEx>
          <w:shd w:val="clear" w:color="auto" w:fill="auto"/>
          <w:tblCellMar>
            <w:top w:w="0" w:type="dxa"/>
            <w:left w:w="0" w:type="dxa"/>
            <w:bottom w:w="0" w:type="dxa"/>
            <w:right w:w="0"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标段</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种类</w:t>
            </w: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产品名称</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防治对象</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数量（吨）</w:t>
            </w:r>
          </w:p>
        </w:tc>
      </w:tr>
      <w:tr>
        <w:tblPrEx>
          <w:tblCellMar>
            <w:top w:w="0" w:type="dxa"/>
            <w:left w:w="0" w:type="dxa"/>
            <w:bottom w:w="0" w:type="dxa"/>
            <w:right w:w="0"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eastAsia="zh-CN"/>
              </w:rPr>
            </w:pPr>
            <w:r>
              <w:rPr>
                <w:rFonts w:hint="eastAsia" w:ascii="宋体" w:hAnsi="宋体" w:cs="宋体"/>
                <w:i w:val="0"/>
                <w:color w:val="auto"/>
                <w:sz w:val="24"/>
                <w:szCs w:val="24"/>
                <w:highlight w:val="none"/>
                <w:u w:val="none"/>
                <w:lang w:eastAsia="zh-CN"/>
              </w:rPr>
              <w:t>一</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杀菌剂</w:t>
            </w: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6%寡糖·链蛋白可湿性粉剂</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病毒病</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0.64</w:t>
            </w:r>
          </w:p>
        </w:tc>
      </w:tr>
      <w:tr>
        <w:tblPrEx>
          <w:tblCellMar>
            <w:top w:w="0" w:type="dxa"/>
            <w:left w:w="0" w:type="dxa"/>
            <w:bottom w:w="0" w:type="dxa"/>
            <w:right w:w="0"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eastAsia="zh-CN"/>
              </w:rPr>
            </w:pPr>
            <w:r>
              <w:rPr>
                <w:rFonts w:hint="eastAsia" w:ascii="宋体" w:hAnsi="宋体" w:cs="宋体"/>
                <w:i w:val="0"/>
                <w:color w:val="auto"/>
                <w:sz w:val="24"/>
                <w:szCs w:val="24"/>
                <w:highlight w:val="none"/>
                <w:u w:val="none"/>
                <w:lang w:eastAsia="zh-CN"/>
              </w:rPr>
              <w:t>二</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杀菌剂</w:t>
            </w: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2%香菇多糖水剂</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病毒病</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1.5</w:t>
            </w:r>
          </w:p>
        </w:tc>
      </w:tr>
      <w:tr>
        <w:tblPrEx>
          <w:tblCellMar>
            <w:top w:w="0" w:type="dxa"/>
            <w:left w:w="0" w:type="dxa"/>
            <w:bottom w:w="0" w:type="dxa"/>
            <w:right w:w="0"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eastAsia="zh-CN"/>
              </w:rPr>
            </w:pPr>
            <w:r>
              <w:rPr>
                <w:rFonts w:hint="eastAsia" w:ascii="宋体" w:hAnsi="宋体" w:cs="宋体"/>
                <w:i w:val="0"/>
                <w:color w:val="auto"/>
                <w:sz w:val="24"/>
                <w:szCs w:val="24"/>
                <w:highlight w:val="none"/>
                <w:u w:val="none"/>
                <w:lang w:eastAsia="zh-CN"/>
              </w:rPr>
              <w:t>三</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杀菌剂</w:t>
            </w:r>
          </w:p>
        </w:tc>
        <w:tc>
          <w:tcPr>
            <w:tcW w:w="3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6%烯.羟.硫酸铜可湿性粉剂</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病毒病</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w:t>
            </w:r>
          </w:p>
        </w:tc>
      </w:tr>
    </w:tbl>
    <w:p>
      <w:pPr>
        <w:spacing w:line="360" w:lineRule="auto"/>
        <w:contextualSpacing/>
        <w:rPr>
          <w:rFonts w:ascii="宋体" w:hAnsi="宋体" w:cs="仿宋_GB2312"/>
          <w:b/>
          <w:color w:val="auto"/>
          <w:sz w:val="24"/>
          <w:szCs w:val="24"/>
          <w:highlight w:val="none"/>
          <w:lang w:val="zh-CN"/>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二</w:t>
      </w:r>
      <w:r>
        <w:rPr>
          <w:rFonts w:hint="eastAsia" w:ascii="宋体" w:hAnsi="宋体" w:cs="仿宋_GB2312"/>
          <w:b/>
          <w:color w:val="auto"/>
          <w:sz w:val="24"/>
          <w:szCs w:val="24"/>
          <w:highlight w:val="none"/>
          <w:lang w:val="zh-CN"/>
        </w:rPr>
        <w:t>、服务标准、期限、效率等要求：</w:t>
      </w:r>
    </w:p>
    <w:p>
      <w:pPr>
        <w:widowControl/>
        <w:numPr>
          <w:ilvl w:val="0"/>
          <w:numId w:val="7"/>
        </w:numPr>
        <w:shd w:val="clear" w:color="auto" w:fill="FFFFFF"/>
        <w:spacing w:line="360" w:lineRule="auto"/>
        <w:ind w:firstLine="480" w:firstLineChars="200"/>
        <w:contextualSpacing/>
        <w:jc w:val="left"/>
        <w:rPr>
          <w:rFonts w:hint="eastAsia"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zh-CN"/>
        </w:rPr>
        <w:t>投标人应就该项目进行完整投标，否则为无效投标。</w:t>
      </w:r>
    </w:p>
    <w:p>
      <w:pPr>
        <w:widowControl/>
        <w:numPr>
          <w:ilvl w:val="0"/>
          <w:numId w:val="7"/>
        </w:numPr>
        <w:shd w:val="clear" w:color="auto" w:fill="FFFFFF"/>
        <w:spacing w:line="360" w:lineRule="auto"/>
        <w:ind w:firstLine="480" w:firstLineChars="200"/>
        <w:contextualSpacing/>
        <w:jc w:val="left"/>
        <w:rPr>
          <w:rFonts w:hint="eastAsia"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zh-CN" w:eastAsia="zh-CN"/>
        </w:rPr>
        <w:t>投标人须明确投标产品的厂家、产地、品牌等详细参数，</w:t>
      </w:r>
      <w:r>
        <w:rPr>
          <w:rFonts w:hint="eastAsia" w:ascii="宋体" w:hAnsi="宋体" w:cs="宋体"/>
          <w:bCs/>
          <w:color w:val="auto"/>
          <w:kern w:val="0"/>
          <w:sz w:val="24"/>
          <w:szCs w:val="24"/>
          <w:highlight w:val="none"/>
          <w:lang w:val="zh-CN"/>
        </w:rPr>
        <w:t>否则为无效投标。</w:t>
      </w:r>
    </w:p>
    <w:p>
      <w:pPr>
        <w:widowControl/>
        <w:shd w:val="clear" w:color="auto" w:fill="FFFFFF"/>
        <w:spacing w:line="360" w:lineRule="auto"/>
        <w:ind w:firstLine="480" w:firstLineChars="200"/>
        <w:contextualSpacing/>
        <w:jc w:val="left"/>
        <w:rPr>
          <w:rFonts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en-US" w:eastAsia="zh-CN"/>
        </w:rPr>
        <w:t>3</w:t>
      </w:r>
      <w:r>
        <w:rPr>
          <w:rFonts w:hint="eastAsia" w:ascii="宋体" w:hAnsi="宋体" w:cs="宋体"/>
          <w:bCs/>
          <w:color w:val="auto"/>
          <w:kern w:val="0"/>
          <w:sz w:val="24"/>
          <w:szCs w:val="24"/>
          <w:highlight w:val="none"/>
          <w:lang w:val="zh-CN"/>
        </w:rPr>
        <w:t>、本招标文件所列需求为最低要求，投标人拟投标产品不得低于最低要求，否则为无效投标。</w:t>
      </w:r>
    </w:p>
    <w:p>
      <w:pPr>
        <w:widowControl/>
        <w:shd w:val="clear" w:color="auto" w:fill="FFFFFF"/>
        <w:spacing w:line="360" w:lineRule="auto"/>
        <w:ind w:firstLine="480" w:firstLineChars="200"/>
        <w:contextualSpacing/>
        <w:jc w:val="left"/>
        <w:rPr>
          <w:rFonts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en-US" w:eastAsia="zh-CN"/>
        </w:rPr>
        <w:t>4</w:t>
      </w:r>
      <w:r>
        <w:rPr>
          <w:rFonts w:hint="eastAsia" w:ascii="宋体" w:hAnsi="宋体" w:cs="宋体"/>
          <w:bCs/>
          <w:color w:val="auto"/>
          <w:kern w:val="0"/>
          <w:sz w:val="24"/>
          <w:szCs w:val="24"/>
          <w:highlight w:val="none"/>
          <w:lang w:val="zh-CN"/>
        </w:rPr>
        <w:t xml:space="preserve">、专利权：投标人应保证用户在使用该货物或其任何一部分时不受第三方提出侵犯其专利权、商标权和工业设计权等的起诉。 </w:t>
      </w:r>
    </w:p>
    <w:p>
      <w:pPr>
        <w:widowControl/>
        <w:shd w:val="clear" w:color="auto" w:fill="FFFFFF"/>
        <w:spacing w:line="360" w:lineRule="auto"/>
        <w:ind w:firstLine="480" w:firstLineChars="200"/>
        <w:contextualSpacing/>
        <w:jc w:val="left"/>
        <w:rPr>
          <w:rFonts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en-US" w:eastAsia="zh-CN"/>
        </w:rPr>
        <w:t>5</w:t>
      </w:r>
      <w:r>
        <w:rPr>
          <w:rFonts w:hint="eastAsia" w:ascii="宋体" w:hAnsi="宋体" w:cs="宋体"/>
          <w:bCs/>
          <w:color w:val="auto"/>
          <w:kern w:val="0"/>
          <w:sz w:val="24"/>
          <w:szCs w:val="24"/>
          <w:highlight w:val="none"/>
          <w:lang w:val="zh-CN"/>
        </w:rPr>
        <w:t>、质量要求：符合国家、地方及行业现行相关标准和规定，质量要求达到合格，通过上级的核查及验收。</w:t>
      </w:r>
    </w:p>
    <w:p>
      <w:pPr>
        <w:widowControl/>
        <w:shd w:val="clear" w:color="auto" w:fill="FFFFFF"/>
        <w:spacing w:line="360" w:lineRule="auto"/>
        <w:ind w:firstLine="480" w:firstLineChars="200"/>
        <w:contextualSpacing/>
        <w:jc w:val="left"/>
        <w:rPr>
          <w:rFonts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en-US" w:eastAsia="zh-CN"/>
        </w:rPr>
        <w:t>6</w:t>
      </w:r>
      <w:r>
        <w:rPr>
          <w:rFonts w:hint="eastAsia" w:ascii="宋体" w:hAnsi="宋体" w:cs="宋体"/>
          <w:bCs/>
          <w:color w:val="auto"/>
          <w:kern w:val="0"/>
          <w:sz w:val="24"/>
          <w:szCs w:val="24"/>
          <w:highlight w:val="none"/>
          <w:lang w:val="zh-CN"/>
        </w:rPr>
        <w:t>、因中标人自身原因，导致验收不合格，由中标人承担所有费用，直至验收合格。</w:t>
      </w:r>
    </w:p>
    <w:p>
      <w:pPr>
        <w:tabs>
          <w:tab w:val="left" w:pos="7095"/>
        </w:tabs>
        <w:spacing w:line="360" w:lineRule="auto"/>
        <w:contextualSpacing/>
        <w:rPr>
          <w:rFonts w:ascii="宋体"/>
          <w:color w:val="auto"/>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三</w:t>
      </w:r>
      <w:r>
        <w:rPr>
          <w:rFonts w:hint="eastAsia" w:ascii="宋体" w:hAnsi="宋体"/>
          <w:b/>
          <w:color w:val="auto"/>
          <w:sz w:val="24"/>
          <w:szCs w:val="24"/>
          <w:highlight w:val="none"/>
        </w:rPr>
        <w:t>、验收标准：</w:t>
      </w:r>
    </w:p>
    <w:p>
      <w:pPr>
        <w:widowControl/>
        <w:shd w:val="clear" w:color="auto" w:fill="FFFFFF"/>
        <w:spacing w:line="360" w:lineRule="auto"/>
        <w:contextualSpacing/>
        <w:jc w:val="left"/>
        <w:rPr>
          <w:rFonts w:asci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1、由采购人成立验收小组,按照采购合同的约定对中标人履约情况进行验收。验收时,按照采购合同的约定对每一项技术、服务、安全标准的履约情况进行确认。</w:t>
      </w:r>
    </w:p>
    <w:p>
      <w:pPr>
        <w:widowControl/>
        <w:shd w:val="clear" w:color="auto" w:fill="FFFFFF"/>
        <w:spacing w:line="360" w:lineRule="auto"/>
        <w:contextualSpacing/>
        <w:jc w:val="left"/>
        <w:rPr>
          <w:rFonts w:ascii="宋体" w:cs="宋体"/>
          <w:b/>
          <w:color w:val="auto"/>
          <w:kern w:val="0"/>
          <w:sz w:val="24"/>
          <w:szCs w:val="24"/>
          <w:highlight w:val="none"/>
          <w:lang w:val="zh-CN"/>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四</w:t>
      </w:r>
      <w:r>
        <w:rPr>
          <w:rFonts w:hint="eastAsia" w:ascii="宋体" w:hAnsi="宋体" w:cs="微软雅黑"/>
          <w:b/>
          <w:color w:val="auto"/>
          <w:sz w:val="24"/>
          <w:szCs w:val="24"/>
          <w:highlight w:val="none"/>
        </w:rPr>
        <w:t>、</w:t>
      </w:r>
      <w:r>
        <w:rPr>
          <w:rFonts w:hint="eastAsia" w:ascii="宋体" w:hAnsi="宋体" w:cs="宋体"/>
          <w:b/>
          <w:color w:val="auto"/>
          <w:kern w:val="0"/>
          <w:sz w:val="24"/>
          <w:szCs w:val="24"/>
          <w:highlight w:val="none"/>
          <w:lang w:val="zh-CN"/>
        </w:rPr>
        <w:t>资金支付：</w:t>
      </w:r>
    </w:p>
    <w:p>
      <w:pPr>
        <w:pStyle w:val="17"/>
        <w:spacing w:line="360" w:lineRule="auto"/>
        <w:contextualSpacing/>
        <w:rPr>
          <w:rFonts w:hint="eastAsia" w:ascii="宋体" w:hAnsi="宋体"/>
          <w:color w:val="auto"/>
          <w:sz w:val="24"/>
          <w:szCs w:val="24"/>
          <w:highlight w:val="none"/>
        </w:rPr>
      </w:pP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支付方式及时间：转账支付。</w:t>
      </w:r>
      <w:r>
        <w:rPr>
          <w:rFonts w:hint="eastAsia" w:ascii="Arial" w:hAnsi="宋体" w:cs="Arial"/>
          <w:color w:val="auto"/>
          <w:sz w:val="24"/>
          <w:szCs w:val="24"/>
          <w:highlight w:val="none"/>
          <w:lang w:eastAsia="zh-CN"/>
        </w:rPr>
        <w:t>中标单位</w:t>
      </w:r>
      <w:r>
        <w:rPr>
          <w:rFonts w:ascii="Arial" w:hAnsi="宋体" w:cs="Arial"/>
          <w:color w:val="auto"/>
          <w:sz w:val="24"/>
          <w:szCs w:val="24"/>
          <w:highlight w:val="none"/>
        </w:rPr>
        <w:t>凭货物验收单</w:t>
      </w:r>
      <w:r>
        <w:rPr>
          <w:rFonts w:hint="eastAsia" w:ascii="Arial" w:hAnsi="宋体" w:cs="Arial"/>
          <w:color w:val="auto"/>
          <w:sz w:val="24"/>
          <w:szCs w:val="24"/>
          <w:highlight w:val="none"/>
        </w:rPr>
        <w:t>及</w:t>
      </w:r>
      <w:r>
        <w:rPr>
          <w:rFonts w:hint="eastAsia" w:ascii="Arial" w:hAnsi="宋体" w:cs="Arial"/>
          <w:color w:val="auto"/>
          <w:sz w:val="24"/>
          <w:szCs w:val="24"/>
          <w:highlight w:val="none"/>
          <w:lang w:eastAsia="zh-CN"/>
        </w:rPr>
        <w:t>采购人</w:t>
      </w:r>
      <w:r>
        <w:rPr>
          <w:rFonts w:hint="eastAsia" w:ascii="Arial" w:hAnsi="宋体" w:cs="Arial"/>
          <w:color w:val="auto"/>
          <w:sz w:val="24"/>
          <w:szCs w:val="24"/>
          <w:highlight w:val="none"/>
        </w:rPr>
        <w:t>所属各烟草</w:t>
      </w:r>
      <w:r>
        <w:rPr>
          <w:rFonts w:ascii="Arial" w:hAnsi="宋体" w:cs="Arial"/>
          <w:color w:val="auto"/>
          <w:sz w:val="24"/>
          <w:szCs w:val="24"/>
          <w:highlight w:val="none"/>
        </w:rPr>
        <w:t>分公司财务部门确认合格的发票</w:t>
      </w:r>
      <w:r>
        <w:rPr>
          <w:rFonts w:hint="eastAsia" w:ascii="Arial" w:hAnsi="宋体" w:cs="Arial"/>
          <w:color w:val="auto"/>
          <w:sz w:val="24"/>
          <w:szCs w:val="24"/>
          <w:highlight w:val="none"/>
        </w:rPr>
        <w:t>，在20</w:t>
      </w:r>
      <w:r>
        <w:rPr>
          <w:rFonts w:hint="eastAsia" w:ascii="Arial" w:hAnsi="宋体" w:cs="Arial"/>
          <w:color w:val="auto"/>
          <w:sz w:val="24"/>
          <w:szCs w:val="24"/>
          <w:highlight w:val="none"/>
          <w:lang w:val="en-US" w:eastAsia="zh-CN"/>
        </w:rPr>
        <w:t>20</w:t>
      </w:r>
      <w:r>
        <w:rPr>
          <w:rFonts w:hint="eastAsia" w:ascii="Arial" w:hAnsi="宋体" w:cs="Arial"/>
          <w:color w:val="auto"/>
          <w:sz w:val="24"/>
          <w:szCs w:val="24"/>
          <w:highlight w:val="none"/>
        </w:rPr>
        <w:t>年生产季节结束后</w:t>
      </w:r>
      <w:r>
        <w:rPr>
          <w:rFonts w:hint="eastAsia" w:ascii="Arial" w:hAnsi="宋体" w:cs="Arial"/>
          <w:color w:val="auto"/>
          <w:sz w:val="24"/>
          <w:szCs w:val="24"/>
          <w:highlight w:val="none"/>
          <w:lang w:eastAsia="zh-CN"/>
        </w:rPr>
        <w:t>，</w:t>
      </w:r>
      <w:r>
        <w:rPr>
          <w:rFonts w:ascii="Arial" w:hAnsi="宋体" w:cs="Arial"/>
          <w:color w:val="auto"/>
          <w:sz w:val="24"/>
          <w:szCs w:val="24"/>
          <w:highlight w:val="none"/>
        </w:rPr>
        <w:t>由</w:t>
      </w:r>
      <w:r>
        <w:rPr>
          <w:rFonts w:hint="eastAsia" w:ascii="Arial" w:hAnsi="宋体" w:cs="Arial"/>
          <w:color w:val="auto"/>
          <w:sz w:val="24"/>
          <w:szCs w:val="24"/>
          <w:highlight w:val="none"/>
        </w:rPr>
        <w:t>甲方所属各烟草</w:t>
      </w:r>
      <w:r>
        <w:rPr>
          <w:rFonts w:ascii="Arial" w:hAnsi="宋体" w:cs="Arial"/>
          <w:color w:val="auto"/>
          <w:sz w:val="24"/>
          <w:szCs w:val="24"/>
          <w:highlight w:val="none"/>
        </w:rPr>
        <w:t>分公司</w:t>
      </w:r>
      <w:r>
        <w:rPr>
          <w:rFonts w:hint="eastAsia" w:ascii="Arial" w:hAnsi="宋体" w:cs="Arial"/>
          <w:color w:val="auto"/>
          <w:sz w:val="24"/>
          <w:szCs w:val="24"/>
          <w:highlight w:val="none"/>
        </w:rPr>
        <w:t>一次性无息支付货款。</w:t>
      </w:r>
    </w:p>
    <w:p>
      <w:pPr>
        <w:pStyle w:val="17"/>
        <w:spacing w:line="360" w:lineRule="auto"/>
        <w:ind w:firstLine="480" w:firstLineChars="200"/>
        <w:contextualSpacing/>
        <w:rPr>
          <w:rFonts w:ascii="宋体" w:cs="宋体"/>
          <w:color w:val="auto"/>
          <w:kern w:val="0"/>
          <w:sz w:val="24"/>
          <w:szCs w:val="24"/>
          <w:highlight w:val="none"/>
          <w:lang w:val="zh-CN"/>
        </w:rPr>
      </w:pPr>
      <w:r>
        <w:rPr>
          <w:rFonts w:hint="eastAsia" w:ascii="宋体" w:hAnsi="宋体"/>
          <w:color w:val="auto"/>
          <w:sz w:val="24"/>
          <w:szCs w:val="24"/>
          <w:highlight w:val="none"/>
        </w:rPr>
        <w:t>中标企业未按以上要求提供票据，</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有权利拒付合同价款</w:t>
      </w:r>
    </w:p>
    <w:bookmarkEnd w:id="0"/>
    <w:p>
      <w:pPr>
        <w:widowControl/>
        <w:jc w:val="center"/>
        <w:rPr>
          <w:rFonts w:ascii="宋体" w:cs="宋体"/>
          <w:b/>
          <w:color w:val="auto"/>
          <w:kern w:val="0"/>
          <w:sz w:val="32"/>
          <w:szCs w:val="32"/>
          <w:highlight w:val="none"/>
        </w:rPr>
      </w:pPr>
      <w:r>
        <w:rPr>
          <w:rFonts w:ascii="宋体" w:cs="宋体"/>
          <w:b/>
          <w:color w:val="auto"/>
          <w:kern w:val="0"/>
          <w:sz w:val="32"/>
          <w:szCs w:val="32"/>
          <w:highlight w:val="none"/>
        </w:rPr>
        <w:br w:type="page"/>
      </w:r>
      <w:r>
        <w:rPr>
          <w:rFonts w:hint="eastAsia" w:ascii="宋体" w:hAnsi="宋体" w:cs="宋体"/>
          <w:b/>
          <w:color w:val="auto"/>
          <w:kern w:val="0"/>
          <w:sz w:val="32"/>
          <w:szCs w:val="32"/>
          <w:highlight w:val="none"/>
        </w:rPr>
        <w:t>第三章</w:t>
      </w:r>
      <w:r>
        <w:rPr>
          <w:rFonts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rPr>
        <w:t>投标人须知前附表</w:t>
      </w:r>
    </w:p>
    <w:p>
      <w:pPr>
        <w:autoSpaceDE w:val="0"/>
        <w:autoSpaceDN w:val="0"/>
        <w:adjustRightInd w:val="0"/>
        <w:spacing w:line="360" w:lineRule="auto"/>
        <w:ind w:right="-11" w:firstLine="482" w:firstLineChars="200"/>
        <w:jc w:val="left"/>
        <w:rPr>
          <w:rFonts w:ascii="宋体" w:cs="宋体"/>
          <w:b/>
          <w:color w:val="auto"/>
          <w:kern w:val="0"/>
          <w:sz w:val="24"/>
          <w:szCs w:val="24"/>
          <w:highlight w:val="none"/>
        </w:rPr>
      </w:pPr>
      <w:r>
        <w:rPr>
          <w:rFonts w:hint="eastAsia" w:cs="微软雅黑"/>
          <w:b/>
          <w:color w:val="auto"/>
          <w:sz w:val="24"/>
          <w:szCs w:val="24"/>
          <w:highlight w:val="none"/>
        </w:rPr>
        <w:t>招标文件中凡标有</w:t>
      </w:r>
      <w:r>
        <w:rPr>
          <w:rFonts w:hint="eastAsia" w:ascii="宋体" w:hAnsi="宋体" w:cs="微软雅黑"/>
          <w:b/>
          <w:color w:val="auto"/>
          <w:sz w:val="24"/>
          <w:szCs w:val="24"/>
          <w:highlight w:val="none"/>
        </w:rPr>
        <w:t>★</w:t>
      </w:r>
      <w:r>
        <w:rPr>
          <w:rFonts w:hint="eastAsia" w:cs="微软雅黑"/>
          <w:b/>
          <w:color w:val="auto"/>
          <w:sz w:val="24"/>
          <w:szCs w:val="24"/>
          <w:highlight w:val="none"/>
        </w:rPr>
        <w:t>条款均为实质性要求条款，投标文件须完全响应，未实质响应的，按照无效投标处理。</w:t>
      </w:r>
    </w:p>
    <w:tbl>
      <w:tblPr>
        <w:tblStyle w:val="24"/>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2268" w:type="dxa"/>
            <w:vAlign w:val="center"/>
          </w:tcPr>
          <w:p>
            <w:pPr>
              <w:autoSpaceDE w:val="0"/>
              <w:autoSpaceDN w:val="0"/>
              <w:adjustRightInd w:val="0"/>
              <w:spacing w:line="276"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条款名称</w:t>
            </w:r>
          </w:p>
        </w:tc>
        <w:tc>
          <w:tcPr>
            <w:tcW w:w="6813" w:type="dxa"/>
            <w:vAlign w:val="center"/>
          </w:tcPr>
          <w:p>
            <w:pPr>
              <w:autoSpaceDE w:val="0"/>
              <w:autoSpaceDN w:val="0"/>
              <w:adjustRightInd w:val="0"/>
              <w:spacing w:line="276"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2268"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采购项目</w:t>
            </w:r>
          </w:p>
        </w:tc>
        <w:tc>
          <w:tcPr>
            <w:tcW w:w="6813" w:type="dxa"/>
          </w:tcPr>
          <w:p>
            <w:pPr>
              <w:autoSpaceDE w:val="0"/>
              <w:autoSpaceDN w:val="0"/>
              <w:adjustRightIn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项目名称：“2020年</w:t>
            </w:r>
            <w:r>
              <w:rPr>
                <w:rFonts w:hint="eastAsia" w:asciiTheme="minorEastAsia" w:hAnsiTheme="minorEastAsia" w:eastAsiaTheme="minorEastAsia" w:cstheme="minorEastAsia"/>
                <w:color w:val="auto"/>
                <w:sz w:val="24"/>
                <w:szCs w:val="24"/>
                <w:highlight w:val="none"/>
                <w:lang w:eastAsia="zh-CN"/>
              </w:rPr>
              <w:t>度</w:t>
            </w:r>
            <w:r>
              <w:rPr>
                <w:rFonts w:hint="eastAsia" w:asciiTheme="minorEastAsia" w:hAnsiTheme="minorEastAsia" w:eastAsiaTheme="minorEastAsia" w:cstheme="minorEastAsia"/>
                <w:color w:val="auto"/>
                <w:sz w:val="24"/>
                <w:szCs w:val="24"/>
                <w:highlight w:val="none"/>
              </w:rPr>
              <w:t>部分烟用农药（不见面开标）”</w:t>
            </w: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项目</w:t>
            </w:r>
          </w:p>
          <w:p>
            <w:pPr>
              <w:autoSpaceDE w:val="0"/>
              <w:autoSpaceDN w:val="0"/>
              <w:adjustRightIn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项目编号：GZCG-G20</w:t>
            </w:r>
            <w:r>
              <w:rPr>
                <w:rFonts w:hint="eastAsia" w:asciiTheme="minorEastAsia" w:hAnsiTheme="minorEastAsia" w:eastAsiaTheme="minorEastAsia" w:cstheme="minorEastAsia"/>
                <w:color w:val="auto"/>
                <w:sz w:val="24"/>
                <w:szCs w:val="24"/>
                <w:highlight w:val="none"/>
                <w:lang w:val="en-US" w:eastAsia="zh-CN"/>
              </w:rPr>
              <w:t>20006</w:t>
            </w:r>
            <w:r>
              <w:rPr>
                <w:rFonts w:hint="eastAsia" w:asciiTheme="minorEastAsia" w:hAnsiTheme="minorEastAsia" w:eastAsiaTheme="minorEastAsia" w:cstheme="minorEastAsia"/>
                <w:color w:val="auto"/>
                <w:sz w:val="24"/>
                <w:szCs w:val="24"/>
                <w:highlight w:val="none"/>
              </w:rPr>
              <w:t xml:space="preserve">号    </w:t>
            </w:r>
          </w:p>
          <w:p>
            <w:pPr>
              <w:autoSpaceDE w:val="0"/>
              <w:autoSpaceDN w:val="0"/>
              <w:adjustRightInd w:val="0"/>
              <w:spacing w:line="360" w:lineRule="auto"/>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rPr>
              <w:t>项目内容：</w:t>
            </w:r>
            <w:r>
              <w:rPr>
                <w:rFonts w:hint="eastAsia" w:asciiTheme="minorEastAsia" w:hAnsiTheme="minorEastAsia" w:eastAsiaTheme="minorEastAsia" w:cstheme="minorEastAsia"/>
                <w:color w:val="auto"/>
                <w:sz w:val="24"/>
                <w:szCs w:val="24"/>
                <w:highlight w:val="none"/>
                <w:lang w:eastAsia="zh-CN"/>
              </w:rPr>
              <w:t>拟采购杀菌剂（</w:t>
            </w:r>
            <w:r>
              <w:rPr>
                <w:rFonts w:hint="eastAsia" w:asciiTheme="minorEastAsia" w:hAnsiTheme="minorEastAsia" w:eastAsiaTheme="minorEastAsia" w:cstheme="minorEastAsia"/>
                <w:i w:val="0"/>
                <w:color w:val="auto"/>
                <w:kern w:val="0"/>
                <w:sz w:val="24"/>
                <w:szCs w:val="24"/>
                <w:highlight w:val="none"/>
                <w:u w:val="none"/>
                <w:lang w:val="en-US" w:eastAsia="zh-CN" w:bidi="ar"/>
              </w:rPr>
              <w:t>6%寡糖·链蛋白可湿性粉剂、2%香菇多糖水剂和6%烯.羟.硫酸铜可湿性粉剂</w:t>
            </w:r>
            <w:r>
              <w:rPr>
                <w:rFonts w:hint="eastAsia" w:asciiTheme="minorEastAsia" w:hAnsiTheme="minorEastAsia" w:eastAsiaTheme="minorEastAsia" w:cstheme="minorEastAsia"/>
                <w:color w:val="auto"/>
                <w:sz w:val="24"/>
                <w:szCs w:val="24"/>
                <w:highlight w:val="none"/>
                <w:lang w:eastAsia="zh-CN"/>
              </w:rPr>
              <w:t>）一批</w:t>
            </w:r>
            <w:r>
              <w:rPr>
                <w:rFonts w:hint="eastAsia" w:asciiTheme="minorEastAsia" w:hAnsiTheme="minorEastAsia" w:eastAsiaTheme="minorEastAsia" w:cstheme="minorEastAsia"/>
                <w:i w:val="0"/>
                <w:color w:val="auto"/>
                <w:kern w:val="0"/>
                <w:sz w:val="24"/>
                <w:szCs w:val="24"/>
                <w:highlight w:val="none"/>
                <w:u w:val="none"/>
                <w:lang w:val="en-US" w:eastAsia="zh-CN" w:bidi="ar"/>
              </w:rPr>
              <w:t>。</w:t>
            </w:r>
          </w:p>
          <w:p>
            <w:pPr>
              <w:autoSpaceDE w:val="0"/>
              <w:autoSpaceDN w:val="0"/>
              <w:adjustRightInd w:val="0"/>
              <w:spacing w:line="360"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项目地址：</w:t>
            </w:r>
            <w:r>
              <w:rPr>
                <w:rFonts w:hint="eastAsia" w:asciiTheme="minorEastAsia" w:hAnsiTheme="minorEastAsia" w:eastAsiaTheme="minorEastAsia" w:cstheme="minorEastAsia"/>
                <w:color w:val="auto"/>
                <w:sz w:val="24"/>
                <w:szCs w:val="24"/>
                <w:highlight w:val="none"/>
                <w:lang w:eastAsia="zh-CN"/>
              </w:rPr>
              <w:t>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2268"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w:t>
            </w:r>
          </w:p>
        </w:tc>
        <w:tc>
          <w:tcPr>
            <w:tcW w:w="6813" w:type="dxa"/>
            <w:vAlign w:val="center"/>
          </w:tcPr>
          <w:p>
            <w:pPr>
              <w:autoSpaceDE w:val="0"/>
              <w:autoSpaceDN w:val="0"/>
              <w:adjustRightInd w:val="0"/>
              <w:spacing w:line="360" w:lineRule="auto"/>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招 标 人：河南省烟草公司许昌市公司</w:t>
            </w:r>
          </w:p>
          <w:p>
            <w:pPr>
              <w:autoSpaceDE w:val="0"/>
              <w:autoSpaceDN w:val="0"/>
              <w:adjustRightIn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址：许昌市湖滨路43号</w:t>
            </w:r>
          </w:p>
          <w:p>
            <w:pPr>
              <w:autoSpaceDE w:val="0"/>
              <w:autoSpaceDN w:val="0"/>
              <w:adjustRightIn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 系 人：张先生                联系电话：0374-2188651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2268"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代理机构</w:t>
            </w:r>
          </w:p>
        </w:tc>
        <w:tc>
          <w:tcPr>
            <w:tcW w:w="6813" w:type="dxa"/>
            <w:vAlign w:val="center"/>
          </w:tcPr>
          <w:p>
            <w:pPr>
              <w:autoSpaceDE w:val="0"/>
              <w:autoSpaceDN w:val="0"/>
              <w:adjustRightIn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招标代理机构：河南英华咨询有限公司</w:t>
            </w:r>
          </w:p>
          <w:p>
            <w:pPr>
              <w:autoSpaceDE w:val="0"/>
              <w:autoSpaceDN w:val="0"/>
              <w:adjustRightIn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地址：郑州市西三环河南省国家大学科技园东区16号楼C座21层</w:t>
            </w:r>
          </w:p>
          <w:p>
            <w:pPr>
              <w:autoSpaceDE w:val="0"/>
              <w:autoSpaceDN w:val="0"/>
              <w:adjustRightIn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联系人：李女士                  联系电话：13569490382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2268"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color w:val="auto"/>
                <w:sz w:val="24"/>
                <w:szCs w:val="24"/>
                <w:highlight w:val="none"/>
              </w:rPr>
              <w:t>投标人资格</w:t>
            </w:r>
          </w:p>
        </w:tc>
        <w:tc>
          <w:tcPr>
            <w:tcW w:w="6813" w:type="dxa"/>
            <w:vAlign w:val="center"/>
          </w:tcPr>
          <w:p>
            <w:pPr>
              <w:autoSpaceDE w:val="0"/>
              <w:autoSpaceDN w:val="0"/>
              <w:adjustRightInd w:val="0"/>
              <w:spacing w:line="360" w:lineRule="auto"/>
              <w:ind w:right="-11"/>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一、法人或者其他组织的营业执照等证明文件，自然人的身份证明</w:t>
            </w:r>
          </w:p>
          <w:p>
            <w:pPr>
              <w:autoSpaceDE w:val="0"/>
              <w:autoSpaceDN w:val="0"/>
              <w:adjustRightInd w:val="0"/>
              <w:spacing w:line="360" w:lineRule="auto"/>
              <w:ind w:right="-11"/>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1、企业法人营业执照或营业执照。（企业投标提供）</w:t>
            </w:r>
          </w:p>
          <w:p>
            <w:pPr>
              <w:autoSpaceDE w:val="0"/>
              <w:autoSpaceDN w:val="0"/>
              <w:adjustRightInd w:val="0"/>
              <w:spacing w:line="360" w:lineRule="auto"/>
              <w:ind w:right="-11"/>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2、事业单位法人证书。（事业单位投标提供）</w:t>
            </w:r>
          </w:p>
          <w:p>
            <w:pPr>
              <w:autoSpaceDE w:val="0"/>
              <w:autoSpaceDN w:val="0"/>
              <w:adjustRightInd w:val="0"/>
              <w:spacing w:line="360" w:lineRule="auto"/>
              <w:ind w:right="-11"/>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3、执业许可证。（非企业专业服务机构投标提供）</w:t>
            </w:r>
          </w:p>
          <w:p>
            <w:pPr>
              <w:autoSpaceDE w:val="0"/>
              <w:autoSpaceDN w:val="0"/>
              <w:adjustRightInd w:val="0"/>
              <w:spacing w:line="360" w:lineRule="auto"/>
              <w:ind w:right="-11"/>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4、个体工商户营业执照。（个体工商户投标提供）</w:t>
            </w:r>
          </w:p>
          <w:p>
            <w:pPr>
              <w:autoSpaceDE w:val="0"/>
              <w:autoSpaceDN w:val="0"/>
              <w:adjustRightInd w:val="0"/>
              <w:spacing w:line="360" w:lineRule="auto"/>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5、自然人身份证明。（自然人投标提供）</w:t>
            </w:r>
          </w:p>
          <w:p>
            <w:pPr>
              <w:autoSpaceDE w:val="0"/>
              <w:autoSpaceDN w:val="0"/>
              <w:adjustRightInd w:val="0"/>
              <w:spacing w:line="360" w:lineRule="auto"/>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6、民办非企业单位登记证书。（民办非企业单位投标提供）</w:t>
            </w:r>
          </w:p>
          <w:p>
            <w:pPr>
              <w:autoSpaceDE w:val="0"/>
              <w:autoSpaceDN w:val="0"/>
              <w:adjustRightInd w:val="0"/>
              <w:spacing w:line="360" w:lineRule="auto"/>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二、财务状况报告相关材料</w:t>
            </w:r>
          </w:p>
          <w:p>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1、投标人是法人（法人包括企业法人、机关法人、事业单位法人和社会团体法人），提供本单位：</w:t>
            </w:r>
          </w:p>
          <w:p>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①2018年度经审计的财务报告，包括资产负债表、利润表、现金流量表、所有者权益变动表及其附注；</w:t>
            </w:r>
          </w:p>
          <w:p>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②基本开户银行出具的资信证明；</w:t>
            </w:r>
          </w:p>
          <w:p>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③财政部门认可的政府采购专业担保机构的证明文件和担保机构出具的投标担保函。</w:t>
            </w:r>
          </w:p>
          <w:p>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注：仅需提供序号</w:t>
            </w:r>
            <w:r>
              <w:rPr>
                <w:rFonts w:hint="eastAsia" w:asciiTheme="minorEastAsia" w:hAnsiTheme="minorEastAsia" w:eastAsiaTheme="minorEastAsia" w:cstheme="minorEastAsia"/>
                <w:color w:val="auto"/>
                <w:sz w:val="24"/>
                <w:szCs w:val="24"/>
                <w:highlight w:val="none"/>
              </w:rPr>
              <w:t>①～③其中之一即可。</w:t>
            </w:r>
          </w:p>
          <w:p>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2、投标人（其他组织和自然人）提供本单位：</w:t>
            </w:r>
          </w:p>
          <w:p>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①2018年度经审计的财务报告，包括资产负债表、利润表、现金流量表、所有者权益变动表及其附注；</w:t>
            </w:r>
          </w:p>
          <w:p>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②银行出具的资信证明；</w:t>
            </w:r>
          </w:p>
          <w:p>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③财政部门认可的政府采购专业担保机构的证明文件和担保机构出具的投标担保函。</w:t>
            </w:r>
          </w:p>
          <w:p>
            <w:pPr>
              <w:autoSpaceDE w:val="0"/>
              <w:autoSpaceDN w:val="0"/>
              <w:adjustRightInd w:val="0"/>
              <w:spacing w:line="360" w:lineRule="auto"/>
              <w:ind w:right="-11"/>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注：仅需提供序号</w:t>
            </w:r>
            <w:r>
              <w:rPr>
                <w:rFonts w:hint="eastAsia" w:asciiTheme="minorEastAsia" w:hAnsiTheme="minorEastAsia" w:eastAsiaTheme="minorEastAsia" w:cstheme="minorEastAsia"/>
                <w:color w:val="auto"/>
                <w:sz w:val="24"/>
                <w:szCs w:val="24"/>
                <w:highlight w:val="none"/>
              </w:rPr>
              <w:t>①～③其中之一即可。</w:t>
            </w:r>
          </w:p>
          <w:p>
            <w:pPr>
              <w:autoSpaceDE w:val="0"/>
              <w:autoSpaceDN w:val="0"/>
              <w:adjustRightInd w:val="0"/>
              <w:spacing w:line="360" w:lineRule="auto"/>
              <w:ind w:right="-11"/>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rPr>
              <w:t>三、依法缴纳税收相关材料</w:t>
            </w:r>
          </w:p>
          <w:p>
            <w:pPr>
              <w:autoSpaceDE w:val="0"/>
              <w:autoSpaceDN w:val="0"/>
              <w:adjustRightInd w:val="0"/>
              <w:spacing w:line="360" w:lineRule="auto"/>
              <w:ind w:right="-11"/>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四、依法缴纳社会保障资金的证明材料</w:t>
            </w:r>
          </w:p>
          <w:p>
            <w:pPr>
              <w:autoSpaceDE w:val="0"/>
              <w:autoSpaceDN w:val="0"/>
              <w:adjustRightInd w:val="0"/>
              <w:spacing w:line="360" w:lineRule="auto"/>
              <w:ind w:right="-11"/>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五、履行合同所必须的设备和专业技术能力的证明材料</w:t>
            </w:r>
          </w:p>
          <w:p>
            <w:pPr>
              <w:autoSpaceDE w:val="0"/>
              <w:autoSpaceDN w:val="0"/>
              <w:adjustRightInd w:val="0"/>
              <w:spacing w:line="360" w:lineRule="auto"/>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1、相关设备的购置发票、专业技术人员职称证书、用工合同等；</w:t>
            </w:r>
          </w:p>
          <w:p>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2、投标人具备履行合同所必须的设备和专业技术能力承诺函或声明（承诺函或声明格式自拟）。</w:t>
            </w:r>
          </w:p>
          <w:p>
            <w:pPr>
              <w:autoSpaceDE w:val="0"/>
              <w:autoSpaceDN w:val="0"/>
              <w:adjustRightInd w:val="0"/>
              <w:spacing w:line="360" w:lineRule="auto"/>
              <w:ind w:right="-1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注：仅需提供序号</w:t>
            </w:r>
            <w:r>
              <w:rPr>
                <w:rFonts w:hint="eastAsia" w:asciiTheme="minorEastAsia" w:hAnsiTheme="minorEastAsia" w:eastAsiaTheme="minorEastAsia" w:cstheme="minorEastAsia"/>
                <w:color w:val="auto"/>
                <w:sz w:val="24"/>
                <w:szCs w:val="24"/>
                <w:highlight w:val="none"/>
              </w:rPr>
              <w:t>1～2其中之一即可。</w:t>
            </w:r>
          </w:p>
          <w:p>
            <w:pPr>
              <w:autoSpaceDE w:val="0"/>
              <w:autoSpaceDN w:val="0"/>
              <w:adjustRightInd w:val="0"/>
              <w:spacing w:line="360" w:lineRule="auto"/>
              <w:ind w:right="-11"/>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color w:val="auto"/>
                <w:kern w:val="0"/>
                <w:sz w:val="24"/>
                <w:szCs w:val="24"/>
                <w:highlight w:val="none"/>
              </w:rPr>
              <w:t>六、</w:t>
            </w:r>
            <w:r>
              <w:rPr>
                <w:rFonts w:hint="eastAsia" w:asciiTheme="minorEastAsia" w:hAnsiTheme="minorEastAsia" w:eastAsiaTheme="minorEastAsia" w:cstheme="minorEastAsia"/>
                <w:b/>
                <w:bCs/>
                <w:color w:val="auto"/>
                <w:sz w:val="24"/>
                <w:szCs w:val="24"/>
                <w:highlight w:val="none"/>
                <w:lang w:val="zh-CN"/>
              </w:rPr>
              <w:t>参加政府采购活动前3年内在经营活动中没有重大违法记录的声明</w:t>
            </w:r>
          </w:p>
          <w:p>
            <w:pPr>
              <w:autoSpaceDE w:val="0"/>
              <w:autoSpaceDN w:val="0"/>
              <w:spacing w:line="360" w:lineRule="auto"/>
              <w:contextualSpacing/>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sz w:val="24"/>
                <w:szCs w:val="24"/>
                <w:highlight w:val="none"/>
                <w:lang w:val="zh-CN"/>
              </w:rPr>
              <w:t>七、</w:t>
            </w:r>
            <w:r>
              <w:rPr>
                <w:rFonts w:hint="eastAsia" w:asciiTheme="minorEastAsia" w:hAnsiTheme="minorEastAsia" w:eastAsiaTheme="minorEastAsia" w:cstheme="minorEastAsia"/>
                <w:b/>
                <w:color w:val="auto"/>
                <w:sz w:val="24"/>
                <w:szCs w:val="24"/>
                <w:highlight w:val="none"/>
                <w:shd w:val="clear" w:color="auto" w:fill="FFFFFF"/>
              </w:rPr>
              <w:t>未被列入“信用中国”网站(www.creditchina.gov.cn)失信被执行人、重大税收违法案件当事人名单的投标人；“中国政府采购网” (www.ccgp.gov.cn)政府采购严重违法失信行为记录名单的投标人</w:t>
            </w:r>
            <w:r>
              <w:rPr>
                <w:rFonts w:hint="eastAsia" w:asciiTheme="minorEastAsia" w:hAnsiTheme="minorEastAsia" w:eastAsiaTheme="minorEastAsia" w:cstheme="minorEastAsia"/>
                <w:b/>
                <w:bCs/>
                <w:color w:val="auto"/>
                <w:sz w:val="24"/>
                <w:szCs w:val="24"/>
                <w:highlight w:val="none"/>
                <w:lang w:val="zh-CN"/>
              </w:rPr>
              <w:t>；“国家企业信用公示系统”网站（www.gsxt.gov.cn）严重违法失信企业名单（黑名单）的投标人（联合体形式投标的，联合体成员存在不良信用记录，视同联合体存在不良信用记录）。</w:t>
            </w:r>
          </w:p>
          <w:p>
            <w:pPr>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1、查询渠道：</w:t>
            </w:r>
          </w:p>
          <w:p>
            <w:pPr>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①“信用中国”网站（</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"http://www.creditchina.gov.cn"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kern w:val="0"/>
                <w:sz w:val="24"/>
                <w:szCs w:val="24"/>
                <w:highlight w:val="none"/>
              </w:rPr>
              <w:t>www.creditchina.gov.cn</w:t>
            </w:r>
            <w:r>
              <w:rPr>
                <w:rFonts w:hint="eastAsia" w:asciiTheme="minorEastAsia" w:hAnsiTheme="minorEastAsia" w:eastAsiaTheme="minorEastAsia" w:cstheme="minorEastAsia"/>
                <w:color w:val="auto"/>
                <w:kern w:val="0"/>
                <w:sz w:val="24"/>
                <w:szCs w:val="24"/>
                <w:highlight w:val="none"/>
              </w:rPr>
              <w:fldChar w:fldCharType="end"/>
            </w:r>
            <w:r>
              <w:rPr>
                <w:rFonts w:hint="eastAsia" w:asciiTheme="minorEastAsia" w:hAnsiTheme="minorEastAsia" w:eastAsiaTheme="minorEastAsia" w:cstheme="minorEastAsia"/>
                <w:color w:val="auto"/>
                <w:kern w:val="0"/>
                <w:sz w:val="24"/>
                <w:szCs w:val="24"/>
                <w:highlight w:val="none"/>
              </w:rPr>
              <w:t>）</w:t>
            </w:r>
          </w:p>
          <w:p>
            <w:pPr>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②“中国政府采购网”（www.ccgp.gov.cn）</w:t>
            </w:r>
          </w:p>
          <w:p>
            <w:pPr>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③</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国家企业信用公示系统”网站（www.gsxt.gov.cn）；</w:t>
            </w:r>
          </w:p>
          <w:p>
            <w:pPr>
              <w:autoSpaceDE w:val="0"/>
              <w:autoSpaceDN w:val="0"/>
              <w:spacing w:line="360" w:lineRule="auto"/>
              <w:contextualSpacing/>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2、截止时间：同投标截止时间；</w:t>
            </w:r>
          </w:p>
          <w:p>
            <w:pPr>
              <w:autoSpaceDE w:val="0"/>
              <w:autoSpaceDN w:val="0"/>
              <w:spacing w:line="360" w:lineRule="auto"/>
              <w:contextualSpacing/>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4、信用信息的使用原则：经采购人认定的被列入失信被执行人、重大税收违法案件当事人名单、</w:t>
            </w:r>
            <w:r>
              <w:rPr>
                <w:rFonts w:hint="eastAsia" w:asciiTheme="minorEastAsia" w:hAnsiTheme="minorEastAsia" w:eastAsiaTheme="minorEastAsia" w:cstheme="minorEastAsia"/>
                <w:color w:val="auto"/>
                <w:sz w:val="24"/>
                <w:szCs w:val="24"/>
                <w:highlight w:val="none"/>
                <w:shd w:val="clear" w:color="auto" w:fill="FFFFFF"/>
              </w:rPr>
              <w:t>政府采购严重违法失信行为记录名单、</w:t>
            </w:r>
            <w:r>
              <w:rPr>
                <w:rFonts w:hint="eastAsia" w:asciiTheme="minorEastAsia" w:hAnsiTheme="minorEastAsia" w:eastAsiaTheme="minorEastAsia" w:cstheme="minorEastAsia"/>
                <w:color w:val="auto"/>
                <w:kern w:val="0"/>
                <w:sz w:val="24"/>
                <w:szCs w:val="24"/>
                <w:highlight w:val="none"/>
              </w:rPr>
              <w:t>严重违法失信</w:t>
            </w:r>
            <w:r>
              <w:rPr>
                <w:rFonts w:hint="eastAsia" w:asciiTheme="minorEastAsia" w:hAnsiTheme="minorEastAsia" w:eastAsiaTheme="minorEastAsia" w:cstheme="minorEastAsia"/>
                <w:color w:val="auto"/>
                <w:kern w:val="0"/>
                <w:sz w:val="24"/>
                <w:szCs w:val="24"/>
                <w:highlight w:val="none"/>
                <w:lang w:eastAsia="zh-CN"/>
              </w:rPr>
              <w:t>企业</w:t>
            </w:r>
            <w:r>
              <w:rPr>
                <w:rFonts w:hint="eastAsia" w:asciiTheme="minorEastAsia" w:hAnsiTheme="minorEastAsia" w:eastAsiaTheme="minorEastAsia" w:cstheme="minorEastAsia"/>
                <w:color w:val="auto"/>
                <w:kern w:val="0"/>
                <w:sz w:val="24"/>
                <w:szCs w:val="24"/>
                <w:highlight w:val="none"/>
              </w:rPr>
              <w:t>名单的投标人，将拒绝其参与本次政府采购活动。</w:t>
            </w:r>
          </w:p>
          <w:p>
            <w:pPr>
              <w:autoSpaceDE w:val="0"/>
              <w:autoSpaceDN w:val="0"/>
              <w:spacing w:line="360" w:lineRule="auto"/>
              <w:contextualSpacing/>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八、</w:t>
            </w:r>
            <w:r>
              <w:rPr>
                <w:rFonts w:hint="eastAsia" w:asciiTheme="minorEastAsia" w:hAnsiTheme="minorEastAsia" w:eastAsiaTheme="minorEastAsia" w:cstheme="minorEastAsia"/>
                <w:b/>
                <w:bCs/>
                <w:color w:val="auto"/>
                <w:kern w:val="0"/>
                <w:sz w:val="24"/>
                <w:szCs w:val="24"/>
                <w:highlight w:val="none"/>
                <w:lang w:eastAsia="zh-CN"/>
              </w:rPr>
              <w:t>投标人</w:t>
            </w:r>
            <w:r>
              <w:rPr>
                <w:rFonts w:hint="eastAsia" w:asciiTheme="minorEastAsia" w:hAnsiTheme="minorEastAsia" w:eastAsiaTheme="minorEastAsia" w:cstheme="minorEastAsia"/>
                <w:color w:val="auto"/>
                <w:sz w:val="24"/>
                <w:szCs w:val="24"/>
                <w:highlight w:val="none"/>
                <w:lang w:eastAsia="zh-CN"/>
              </w:rPr>
              <w:t>须具有拟投产品有效的</w:t>
            </w:r>
            <w:r>
              <w:rPr>
                <w:rFonts w:hint="eastAsia" w:asciiTheme="minorEastAsia" w:hAnsiTheme="minorEastAsia" w:eastAsiaTheme="minorEastAsia" w:cstheme="minorEastAsia"/>
                <w:b/>
                <w:bCs/>
                <w:color w:val="auto"/>
                <w:kern w:val="0"/>
                <w:sz w:val="24"/>
                <w:szCs w:val="24"/>
                <w:highlight w:val="none"/>
              </w:rPr>
              <w:t>农药生产许可证、农药登记证（登记范围含烟草）</w:t>
            </w:r>
            <w:r>
              <w:rPr>
                <w:rFonts w:hint="eastAsia" w:asciiTheme="minorEastAsia" w:hAnsiTheme="minorEastAsia" w:eastAsiaTheme="minorEastAsia" w:cstheme="minorEastAsia"/>
                <w:b/>
                <w:bCs/>
                <w:color w:val="auto"/>
                <w:kern w:val="0"/>
                <w:sz w:val="24"/>
                <w:szCs w:val="24"/>
                <w:highlight w:val="none"/>
                <w:lang w:eastAsia="zh-CN"/>
              </w:rPr>
              <w:t>和</w:t>
            </w:r>
            <w:r>
              <w:rPr>
                <w:rFonts w:hint="eastAsia" w:asciiTheme="minorEastAsia" w:hAnsiTheme="minorEastAsia" w:eastAsiaTheme="minorEastAsia" w:cstheme="minorEastAsia"/>
                <w:b/>
                <w:bCs/>
                <w:color w:val="auto"/>
                <w:kern w:val="0"/>
                <w:sz w:val="24"/>
                <w:szCs w:val="24"/>
                <w:highlight w:val="none"/>
              </w:rPr>
              <w:t>农药质量标准证</w:t>
            </w:r>
            <w:r>
              <w:rPr>
                <w:rFonts w:hint="eastAsia" w:asciiTheme="minorEastAsia" w:hAnsiTheme="minorEastAsia" w:eastAsiaTheme="minorEastAsia" w:cstheme="minorEastAsia"/>
                <w:b/>
                <w:bCs/>
                <w:color w:val="auto"/>
                <w:kern w:val="0"/>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shd w:val="clear" w:color="auto" w:fill="FFFFFF"/>
                <w:lang w:eastAsia="zh-CN"/>
              </w:rPr>
              <w:t>（</w:t>
            </w:r>
            <w:r>
              <w:rPr>
                <w:rFonts w:hint="eastAsia" w:asciiTheme="minorEastAsia" w:hAnsiTheme="minorEastAsia" w:eastAsiaTheme="minorEastAsia" w:cstheme="minorEastAsia"/>
                <w:b w:val="0"/>
                <w:bCs w:val="0"/>
                <w:color w:val="auto"/>
                <w:sz w:val="24"/>
                <w:szCs w:val="24"/>
                <w:highlight w:val="none"/>
                <w:shd w:val="clear" w:color="auto" w:fill="FFFFFF"/>
              </w:rPr>
              <w:t>如为代理商投标，上述资料</w:t>
            </w:r>
            <w:r>
              <w:rPr>
                <w:rFonts w:hint="eastAsia" w:asciiTheme="minorEastAsia" w:hAnsiTheme="minorEastAsia" w:eastAsiaTheme="minorEastAsia" w:cstheme="minorEastAsia"/>
                <w:b w:val="0"/>
                <w:bCs w:val="0"/>
                <w:color w:val="auto"/>
                <w:sz w:val="24"/>
                <w:szCs w:val="24"/>
                <w:highlight w:val="none"/>
                <w:shd w:val="clear" w:color="auto" w:fill="FFFFFF"/>
                <w:lang w:eastAsia="zh-CN"/>
              </w:rPr>
              <w:t>仅</w:t>
            </w:r>
            <w:r>
              <w:rPr>
                <w:rFonts w:hint="eastAsia" w:asciiTheme="minorEastAsia" w:hAnsiTheme="minorEastAsia" w:eastAsiaTheme="minorEastAsia" w:cstheme="minorEastAsia"/>
                <w:b w:val="0"/>
                <w:bCs w:val="0"/>
                <w:color w:val="auto"/>
                <w:sz w:val="24"/>
                <w:szCs w:val="24"/>
                <w:highlight w:val="none"/>
                <w:shd w:val="clear" w:color="auto" w:fill="FFFFFF"/>
              </w:rPr>
              <w:t>提供加盖生产商公章的复印件</w:t>
            </w:r>
            <w:r>
              <w:rPr>
                <w:rFonts w:hint="eastAsia" w:asciiTheme="minorEastAsia" w:hAnsiTheme="minorEastAsia" w:eastAsiaTheme="minorEastAsia" w:cstheme="minorEastAsia"/>
                <w:b w:val="0"/>
                <w:bCs w:val="0"/>
                <w:color w:val="auto"/>
                <w:sz w:val="24"/>
                <w:szCs w:val="24"/>
                <w:highlight w:val="none"/>
                <w:shd w:val="clear" w:color="auto" w:fill="FFFFFF"/>
                <w:lang w:eastAsia="zh-CN"/>
              </w:rPr>
              <w:t>扫描件或图片）</w:t>
            </w:r>
            <w:r>
              <w:rPr>
                <w:rFonts w:hint="eastAsia" w:asciiTheme="minorEastAsia" w:hAnsiTheme="minorEastAsia" w:eastAsiaTheme="minorEastAsia" w:cstheme="minorEastAsia"/>
                <w:b/>
                <w:bCs/>
                <w:color w:val="auto"/>
                <w:kern w:val="0"/>
                <w:sz w:val="24"/>
                <w:szCs w:val="24"/>
                <w:highlight w:val="none"/>
                <w:lang w:eastAsia="zh-CN"/>
              </w:rPr>
              <w:t>）</w:t>
            </w:r>
            <w:r>
              <w:rPr>
                <w:rFonts w:hint="eastAsia" w:asciiTheme="minorEastAsia" w:hAnsiTheme="minorEastAsia" w:eastAsiaTheme="minorEastAsia" w:cstheme="minorEastAsia"/>
                <w:b/>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2268" w:type="dxa"/>
            <w:vAlign w:val="center"/>
          </w:tcPr>
          <w:p>
            <w:pPr>
              <w:autoSpaceDE w:val="0"/>
              <w:autoSpaceDN w:val="0"/>
              <w:adjustRightInd w:val="0"/>
              <w:spacing w:line="276" w:lineRule="auto"/>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Cs/>
                <w:color w:val="auto"/>
                <w:sz w:val="24"/>
                <w:szCs w:val="24"/>
                <w:highlight w:val="none"/>
                <w:lang w:val="zh-CN"/>
              </w:rPr>
              <w:t>联合体投标</w:t>
            </w:r>
          </w:p>
        </w:tc>
        <w:tc>
          <w:tcPr>
            <w:tcW w:w="6813" w:type="dxa"/>
            <w:vAlign w:val="center"/>
          </w:tcPr>
          <w:p>
            <w:pPr>
              <w:autoSpaceDE w:val="0"/>
              <w:autoSpaceDN w:val="0"/>
              <w:adjustRightInd w:val="0"/>
              <w:spacing w:line="276" w:lineRule="auto"/>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color w:val="auto"/>
                <w:kern w:val="0"/>
                <w:sz w:val="24"/>
                <w:szCs w:val="24"/>
                <w:highlight w:val="none"/>
              </w:rPr>
              <w:t>本项目</w:t>
            </w:r>
            <w:r>
              <w:rPr>
                <w:rFonts w:hint="eastAsia" w:asciiTheme="minorEastAsia" w:hAnsiTheme="minorEastAsia" w:eastAsiaTheme="minorEastAsia" w:cstheme="minorEastAsia"/>
                <w:b/>
                <w:color w:val="auto"/>
                <w:kern w:val="0"/>
                <w:sz w:val="24"/>
                <w:szCs w:val="24"/>
                <w:highlight w:val="none"/>
                <w:lang w:val="zh-CN"/>
              </w:rPr>
              <w:fldChar w:fldCharType="begin"/>
            </w:r>
            <w:r>
              <w:rPr>
                <w:rFonts w:hint="eastAsia" w:asciiTheme="minorEastAsia" w:hAnsiTheme="minorEastAsia" w:eastAsiaTheme="minorEastAsia" w:cstheme="minorEastAsia"/>
                <w:b/>
                <w:color w:val="auto"/>
                <w:kern w:val="0"/>
                <w:sz w:val="24"/>
                <w:szCs w:val="24"/>
                <w:highlight w:val="none"/>
                <w:lang w:val="zh-CN"/>
              </w:rPr>
              <w:instrText xml:space="preserve">eq \o\ac(</w:instrText>
            </w:r>
            <w:r>
              <w:rPr>
                <w:rFonts w:hint="eastAsia" w:asciiTheme="minorEastAsia" w:hAnsiTheme="minorEastAsia" w:eastAsiaTheme="minorEastAsia" w:cstheme="minorEastAsia"/>
                <w:b/>
                <w:color w:val="auto"/>
                <w:kern w:val="0"/>
                <w:position w:val="-4"/>
                <w:sz w:val="36"/>
                <w:szCs w:val="24"/>
                <w:highlight w:val="none"/>
                <w:lang w:val="zh-CN"/>
              </w:rPr>
              <w:instrText xml:space="preserve">□</w:instrText>
            </w:r>
            <w:r>
              <w:rPr>
                <w:rFonts w:hint="eastAsia" w:asciiTheme="minorEastAsia" w:hAnsiTheme="minorEastAsia" w:eastAsiaTheme="minorEastAsia" w:cstheme="minorEastAsia"/>
                <w:b/>
                <w:color w:val="auto"/>
                <w:kern w:val="0"/>
                <w:position w:val="0"/>
                <w:sz w:val="24"/>
                <w:szCs w:val="24"/>
                <w:highlight w:val="none"/>
                <w:lang w:val="zh-CN"/>
              </w:rPr>
              <w:instrText xml:space="preserve">,√)</w:instrText>
            </w:r>
            <w:r>
              <w:rPr>
                <w:rFonts w:hint="eastAsia" w:asciiTheme="minorEastAsia" w:hAnsiTheme="minorEastAsia" w:eastAsiaTheme="minorEastAsia" w:cstheme="minorEastAsia"/>
                <w:b/>
                <w:color w:val="auto"/>
                <w:kern w:val="0"/>
                <w:sz w:val="24"/>
                <w:szCs w:val="24"/>
                <w:highlight w:val="none"/>
                <w:lang w:val="zh-CN"/>
              </w:rPr>
              <w:fldChar w:fldCharType="end"/>
            </w:r>
            <w:r>
              <w:rPr>
                <w:rFonts w:hint="eastAsia" w:asciiTheme="minorEastAsia" w:hAnsiTheme="minorEastAsia" w:eastAsiaTheme="minorEastAsia" w:cstheme="minorEastAsia"/>
                <w:color w:val="auto"/>
                <w:kern w:val="0"/>
                <w:sz w:val="24"/>
                <w:szCs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2268" w:type="dxa"/>
            <w:vAlign w:val="center"/>
          </w:tcPr>
          <w:p>
            <w:pPr>
              <w:autoSpaceDE w:val="0"/>
              <w:autoSpaceDN w:val="0"/>
              <w:adjustRightInd w:val="0"/>
              <w:spacing w:line="276" w:lineRule="auto"/>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Cs/>
                <w:color w:val="auto"/>
                <w:sz w:val="24"/>
                <w:szCs w:val="24"/>
                <w:highlight w:val="none"/>
                <w:lang w:val="zh-CN"/>
              </w:rPr>
              <w:t>最高限价</w:t>
            </w:r>
          </w:p>
        </w:tc>
        <w:tc>
          <w:tcPr>
            <w:tcW w:w="6813" w:type="dxa"/>
            <w:vAlign w:val="center"/>
          </w:tcPr>
          <w:p>
            <w:pPr>
              <w:autoSpaceDE w:val="0"/>
              <w:autoSpaceDN w:val="0"/>
              <w:adjustRightInd w:val="0"/>
              <w:spacing w:line="276" w:lineRule="auto"/>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color w:val="auto"/>
                <w:sz w:val="24"/>
                <w:szCs w:val="24"/>
                <w:highlight w:val="none"/>
                <w:shd w:val="clear" w:color="auto" w:fill="FFFFFF"/>
                <w:lang w:eastAsia="zh-CN"/>
              </w:rPr>
              <w:t>一标段：</w:t>
            </w:r>
            <w:r>
              <w:rPr>
                <w:rFonts w:hint="eastAsia" w:asciiTheme="minorEastAsia" w:hAnsiTheme="minorEastAsia" w:eastAsiaTheme="minorEastAsia" w:cstheme="minorEastAsia"/>
                <w:color w:val="auto"/>
                <w:sz w:val="24"/>
                <w:szCs w:val="24"/>
                <w:highlight w:val="none"/>
                <w:shd w:val="clear" w:color="auto" w:fill="FFFFFF"/>
                <w:lang w:val="en-US" w:eastAsia="zh-CN"/>
              </w:rPr>
              <w:t>492800.00元；二标段：300000.00元；三标段：240000.00元</w:t>
            </w:r>
            <w:r>
              <w:rPr>
                <w:rFonts w:hint="eastAsia" w:asciiTheme="minorEastAsia" w:hAnsiTheme="minorEastAsia" w:eastAsiaTheme="minorEastAsia" w:cstheme="minorEastAsia"/>
                <w:bCs/>
                <w:color w:val="auto"/>
                <w:sz w:val="24"/>
                <w:szCs w:val="24"/>
                <w:highlight w:val="none"/>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2268" w:type="dxa"/>
            <w:vAlign w:val="center"/>
          </w:tcPr>
          <w:p>
            <w:pPr>
              <w:autoSpaceDE w:val="0"/>
              <w:autoSpaceDN w:val="0"/>
              <w:adjustRightInd w:val="0"/>
              <w:spacing w:line="276" w:lineRule="auto"/>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现场考察</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b/>
                <w:color w:val="auto"/>
                <w:kern w:val="0"/>
                <w:sz w:val="24"/>
                <w:szCs w:val="24"/>
                <w:highlight w:val="none"/>
                <w:lang w:val="zh-CN"/>
              </w:rPr>
              <w:fldChar w:fldCharType="begin"/>
            </w:r>
            <w:r>
              <w:rPr>
                <w:rFonts w:hint="eastAsia" w:asciiTheme="minorEastAsia" w:hAnsiTheme="minorEastAsia" w:eastAsiaTheme="minorEastAsia" w:cstheme="minorEastAsia"/>
                <w:b/>
                <w:color w:val="auto"/>
                <w:kern w:val="0"/>
                <w:sz w:val="24"/>
                <w:szCs w:val="24"/>
                <w:highlight w:val="none"/>
                <w:lang w:val="zh-CN"/>
              </w:rPr>
              <w:instrText xml:space="preserve">eq \o\ac(</w:instrText>
            </w:r>
            <w:r>
              <w:rPr>
                <w:rFonts w:hint="eastAsia" w:asciiTheme="minorEastAsia" w:hAnsiTheme="minorEastAsia" w:eastAsiaTheme="minorEastAsia" w:cstheme="minorEastAsia"/>
                <w:b/>
                <w:color w:val="auto"/>
                <w:kern w:val="0"/>
                <w:position w:val="-4"/>
                <w:sz w:val="36"/>
                <w:szCs w:val="24"/>
                <w:highlight w:val="none"/>
                <w:lang w:val="zh-CN"/>
              </w:rPr>
              <w:instrText xml:space="preserve">□</w:instrText>
            </w:r>
            <w:r>
              <w:rPr>
                <w:rFonts w:hint="eastAsia" w:asciiTheme="minorEastAsia" w:hAnsiTheme="minorEastAsia" w:eastAsiaTheme="minorEastAsia" w:cstheme="minorEastAsia"/>
                <w:b/>
                <w:color w:val="auto"/>
                <w:kern w:val="0"/>
                <w:position w:val="0"/>
                <w:sz w:val="24"/>
                <w:szCs w:val="24"/>
                <w:highlight w:val="none"/>
                <w:lang w:val="zh-CN"/>
              </w:rPr>
              <w:instrText xml:space="preserve">,√)</w:instrText>
            </w:r>
            <w:r>
              <w:rPr>
                <w:rFonts w:hint="eastAsia" w:asciiTheme="minorEastAsia" w:hAnsiTheme="minorEastAsia" w:eastAsiaTheme="minorEastAsia" w:cstheme="minorEastAsia"/>
                <w:b/>
                <w:color w:val="auto"/>
                <w:kern w:val="0"/>
                <w:sz w:val="24"/>
                <w:szCs w:val="24"/>
                <w:highlight w:val="none"/>
                <w:lang w:val="zh-CN"/>
              </w:rPr>
              <w:fldChar w:fldCharType="end"/>
            </w:r>
            <w:r>
              <w:rPr>
                <w:rFonts w:hint="eastAsia" w:asciiTheme="minorEastAsia" w:hAnsiTheme="minorEastAsia" w:eastAsiaTheme="minorEastAsia" w:cstheme="minorEastAsia"/>
                <w:bCs/>
                <w:color w:val="auto"/>
                <w:sz w:val="24"/>
                <w:szCs w:val="24"/>
                <w:highlight w:val="none"/>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2268" w:type="dxa"/>
            <w:vAlign w:val="center"/>
          </w:tcPr>
          <w:p>
            <w:pPr>
              <w:autoSpaceDE w:val="0"/>
              <w:autoSpaceDN w:val="0"/>
              <w:adjustRightInd w:val="0"/>
              <w:spacing w:line="276" w:lineRule="auto"/>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开标前答疑会</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b/>
                <w:color w:val="auto"/>
                <w:kern w:val="0"/>
                <w:sz w:val="24"/>
                <w:szCs w:val="24"/>
                <w:highlight w:val="none"/>
                <w:lang w:val="zh-CN"/>
              </w:rPr>
              <w:fldChar w:fldCharType="begin"/>
            </w:r>
            <w:r>
              <w:rPr>
                <w:rFonts w:hint="eastAsia" w:asciiTheme="minorEastAsia" w:hAnsiTheme="minorEastAsia" w:eastAsiaTheme="minorEastAsia" w:cstheme="minorEastAsia"/>
                <w:b/>
                <w:color w:val="auto"/>
                <w:kern w:val="0"/>
                <w:sz w:val="24"/>
                <w:szCs w:val="24"/>
                <w:highlight w:val="none"/>
                <w:lang w:val="zh-CN"/>
              </w:rPr>
              <w:instrText xml:space="preserve">eq \o\ac(</w:instrText>
            </w:r>
            <w:r>
              <w:rPr>
                <w:rFonts w:hint="eastAsia" w:asciiTheme="minorEastAsia" w:hAnsiTheme="minorEastAsia" w:eastAsiaTheme="minorEastAsia" w:cstheme="minorEastAsia"/>
                <w:b/>
                <w:color w:val="auto"/>
                <w:kern w:val="0"/>
                <w:position w:val="-4"/>
                <w:sz w:val="36"/>
                <w:szCs w:val="24"/>
                <w:highlight w:val="none"/>
                <w:lang w:val="zh-CN"/>
              </w:rPr>
              <w:instrText xml:space="preserve">□</w:instrText>
            </w:r>
            <w:r>
              <w:rPr>
                <w:rFonts w:hint="eastAsia" w:asciiTheme="minorEastAsia" w:hAnsiTheme="minorEastAsia" w:eastAsiaTheme="minorEastAsia" w:cstheme="minorEastAsia"/>
                <w:b/>
                <w:color w:val="auto"/>
                <w:kern w:val="0"/>
                <w:position w:val="0"/>
                <w:sz w:val="24"/>
                <w:szCs w:val="24"/>
                <w:highlight w:val="none"/>
                <w:lang w:val="zh-CN"/>
              </w:rPr>
              <w:instrText xml:space="preserve">,√)</w:instrText>
            </w:r>
            <w:r>
              <w:rPr>
                <w:rFonts w:hint="eastAsia" w:asciiTheme="minorEastAsia" w:hAnsiTheme="minorEastAsia" w:eastAsiaTheme="minorEastAsia" w:cstheme="minorEastAsia"/>
                <w:b/>
                <w:color w:val="auto"/>
                <w:kern w:val="0"/>
                <w:sz w:val="24"/>
                <w:szCs w:val="24"/>
                <w:highlight w:val="none"/>
                <w:lang w:val="zh-CN"/>
              </w:rPr>
              <w:fldChar w:fldCharType="end"/>
            </w:r>
            <w:r>
              <w:rPr>
                <w:rFonts w:hint="eastAsia" w:asciiTheme="minorEastAsia" w:hAnsiTheme="minorEastAsia" w:eastAsiaTheme="minorEastAsia" w:cstheme="minorEastAsia"/>
                <w:bCs/>
                <w:color w:val="auto"/>
                <w:sz w:val="24"/>
                <w:szCs w:val="24"/>
                <w:highlight w:val="none"/>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2268"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进口产品参与</w:t>
            </w:r>
          </w:p>
        </w:tc>
        <w:tc>
          <w:tcPr>
            <w:tcW w:w="6813" w:type="dxa"/>
            <w:vAlign w:val="center"/>
          </w:tcPr>
          <w:p>
            <w:pPr>
              <w:autoSpaceDE w:val="0"/>
              <w:autoSpaceDN w:val="0"/>
              <w:adjustRightInd w:val="0"/>
              <w:spacing w:line="27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kern w:val="0"/>
                <w:sz w:val="24"/>
                <w:szCs w:val="24"/>
                <w:highlight w:val="none"/>
                <w:lang w:val="zh-CN"/>
              </w:rPr>
              <w:fldChar w:fldCharType="begin"/>
            </w:r>
            <w:r>
              <w:rPr>
                <w:rFonts w:hint="eastAsia" w:asciiTheme="minorEastAsia" w:hAnsiTheme="minorEastAsia" w:eastAsiaTheme="minorEastAsia" w:cstheme="minorEastAsia"/>
                <w:b/>
                <w:color w:val="auto"/>
                <w:kern w:val="0"/>
                <w:sz w:val="24"/>
                <w:szCs w:val="24"/>
                <w:highlight w:val="none"/>
                <w:lang w:val="zh-CN"/>
              </w:rPr>
              <w:instrText xml:space="preserve">eq \o\ac(</w:instrText>
            </w:r>
            <w:r>
              <w:rPr>
                <w:rFonts w:hint="eastAsia" w:asciiTheme="minorEastAsia" w:hAnsiTheme="minorEastAsia" w:eastAsiaTheme="minorEastAsia" w:cstheme="minorEastAsia"/>
                <w:b/>
                <w:color w:val="auto"/>
                <w:kern w:val="0"/>
                <w:position w:val="-4"/>
                <w:sz w:val="36"/>
                <w:szCs w:val="24"/>
                <w:highlight w:val="none"/>
                <w:lang w:val="zh-CN"/>
              </w:rPr>
              <w:instrText xml:space="preserve">□,</w:instrText>
            </w:r>
            <w:r>
              <w:rPr>
                <w:rFonts w:hint="eastAsia" w:asciiTheme="minorEastAsia" w:hAnsiTheme="minorEastAsia" w:eastAsiaTheme="minorEastAsia" w:cstheme="minorEastAsia"/>
                <w:b/>
                <w:color w:val="auto"/>
                <w:kern w:val="0"/>
                <w:position w:val="0"/>
                <w:sz w:val="25"/>
                <w:szCs w:val="24"/>
                <w:highlight w:val="none"/>
                <w:lang w:val="zh-CN"/>
              </w:rPr>
              <w:instrText xml:space="preserve">√</w:instrText>
            </w:r>
            <w:r>
              <w:rPr>
                <w:rFonts w:hint="eastAsia" w:asciiTheme="minorEastAsia" w:hAnsiTheme="minorEastAsia" w:eastAsiaTheme="minorEastAsia" w:cstheme="minorEastAsia"/>
                <w:b/>
                <w:color w:val="auto"/>
                <w:kern w:val="0"/>
                <w:position w:val="0"/>
                <w:sz w:val="24"/>
                <w:szCs w:val="24"/>
                <w:highlight w:val="none"/>
                <w:lang w:val="zh-CN"/>
              </w:rPr>
              <w:instrText xml:space="preserve">)</w:instrText>
            </w:r>
            <w:r>
              <w:rPr>
                <w:rFonts w:hint="eastAsia" w:asciiTheme="minorEastAsia" w:hAnsiTheme="minorEastAsia" w:eastAsiaTheme="minorEastAsia" w:cstheme="minorEastAsia"/>
                <w:b/>
                <w:color w:val="auto"/>
                <w:kern w:val="0"/>
                <w:sz w:val="24"/>
                <w:szCs w:val="24"/>
                <w:highlight w:val="none"/>
                <w:lang w:val="zh-CN"/>
              </w:rPr>
              <w:fldChar w:fldCharType="end"/>
            </w:r>
            <w:r>
              <w:rPr>
                <w:rFonts w:hint="eastAsia" w:asciiTheme="minorEastAsia" w:hAnsiTheme="minorEastAsia" w:eastAsiaTheme="minorEastAsia" w:cstheme="minorEastAsia"/>
                <w:bCs/>
                <w:color w:val="auto"/>
                <w:sz w:val="24"/>
                <w:szCs w:val="24"/>
                <w:highlight w:val="none"/>
                <w:lang w:val="zh-CN"/>
              </w:rPr>
              <w:t xml:space="preserve">不允许    </w:t>
            </w:r>
            <w:r>
              <w:rPr>
                <w:rFonts w:hint="eastAsia" w:asciiTheme="minorEastAsia" w:hAnsiTheme="minorEastAsia" w:eastAsiaTheme="minorEastAsia" w:cstheme="minorEastAsia"/>
                <w:b/>
                <w:color w:val="auto"/>
                <w:kern w:val="0"/>
                <w:sz w:val="24"/>
                <w:szCs w:val="24"/>
                <w:highlight w:val="none"/>
                <w:lang w:val="zh-CN"/>
              </w:rPr>
              <w:fldChar w:fldCharType="begin"/>
            </w:r>
            <w:r>
              <w:rPr>
                <w:rFonts w:hint="eastAsia" w:asciiTheme="minorEastAsia" w:hAnsiTheme="minorEastAsia" w:eastAsiaTheme="minorEastAsia" w:cstheme="minorEastAsia"/>
                <w:b/>
                <w:color w:val="auto"/>
                <w:kern w:val="0"/>
                <w:sz w:val="24"/>
                <w:szCs w:val="24"/>
                <w:highlight w:val="none"/>
                <w:lang w:val="zh-CN"/>
              </w:rPr>
              <w:instrText xml:space="preserve">eq \o\ac(</w:instrText>
            </w:r>
            <w:r>
              <w:rPr>
                <w:rFonts w:hint="eastAsia" w:asciiTheme="minorEastAsia" w:hAnsiTheme="minorEastAsia" w:eastAsiaTheme="minorEastAsia" w:cstheme="minorEastAsia"/>
                <w:b/>
                <w:color w:val="auto"/>
                <w:kern w:val="0"/>
                <w:position w:val="-4"/>
                <w:sz w:val="36"/>
                <w:szCs w:val="24"/>
                <w:highlight w:val="none"/>
                <w:lang w:val="zh-CN"/>
              </w:rPr>
              <w:instrText xml:space="preserve">□</w:instrText>
            </w:r>
            <w:r>
              <w:rPr>
                <w:rFonts w:hint="eastAsia" w:asciiTheme="minorEastAsia" w:hAnsiTheme="minorEastAsia" w:eastAsiaTheme="minorEastAsia" w:cstheme="minorEastAsia"/>
                <w:b/>
                <w:color w:val="auto"/>
                <w:kern w:val="0"/>
                <w:position w:val="0"/>
                <w:sz w:val="24"/>
                <w:szCs w:val="24"/>
                <w:highlight w:val="none"/>
                <w:lang w:val="zh-CN"/>
              </w:rPr>
              <w:instrText xml:space="preserve">)</w:instrText>
            </w:r>
            <w:r>
              <w:rPr>
                <w:rFonts w:hint="eastAsia" w:asciiTheme="minorEastAsia" w:hAnsiTheme="minorEastAsia" w:eastAsiaTheme="minorEastAsia" w:cstheme="minorEastAsia"/>
                <w:b/>
                <w:color w:val="auto"/>
                <w:kern w:val="0"/>
                <w:sz w:val="24"/>
                <w:szCs w:val="24"/>
                <w:highlight w:val="none"/>
                <w:lang w:val="zh-CN"/>
              </w:rPr>
              <w:fldChar w:fldCharType="end"/>
            </w:r>
            <w:r>
              <w:rPr>
                <w:rFonts w:hint="eastAsia" w:asciiTheme="minorEastAsia" w:hAnsiTheme="minorEastAsia" w:eastAsiaTheme="minorEastAsia" w:cstheme="minorEastAsia"/>
                <w:bCs/>
                <w:color w:val="auto"/>
                <w:sz w:val="24"/>
                <w:szCs w:val="24"/>
                <w:highlight w:val="none"/>
                <w:lang w:val="zh-CN"/>
              </w:rPr>
              <w:t xml:space="preserve">允许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2268"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color w:val="auto"/>
                <w:sz w:val="24"/>
                <w:szCs w:val="24"/>
                <w:highlight w:val="none"/>
              </w:rPr>
              <w:t>投标有效期</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lang w:eastAsia="zh-CN"/>
              </w:rPr>
              <w:t>日历天</w:t>
            </w:r>
            <w:r>
              <w:rPr>
                <w:rFonts w:hint="eastAsia" w:asciiTheme="minorEastAsia" w:hAnsiTheme="minorEastAsia" w:eastAsiaTheme="minorEastAsia" w:cstheme="minorEastAsia"/>
                <w:color w:val="auto"/>
                <w:sz w:val="24"/>
                <w:szCs w:val="24"/>
                <w:highlight w:val="none"/>
              </w:rPr>
              <w:t>（自</w:t>
            </w:r>
            <w:r>
              <w:rPr>
                <w:rFonts w:hint="eastAsia" w:asciiTheme="minorEastAsia" w:hAnsiTheme="minorEastAsia" w:eastAsiaTheme="minorEastAsia" w:cstheme="minorEastAsia"/>
                <w:color w:val="auto"/>
                <w:kern w:val="0"/>
                <w:sz w:val="24"/>
                <w:szCs w:val="24"/>
                <w:highlight w:val="none"/>
              </w:rPr>
              <w:t>提交投标文件的截止之日起算</w:t>
            </w:r>
            <w:r>
              <w:rPr>
                <w:rFonts w:hint="eastAsia" w:asciiTheme="minorEastAsia" w:hAnsiTheme="minorEastAsia" w:eastAsiaTheme="minorEastAsia" w:cstheme="minorEastAsia"/>
                <w:color w:val="auto"/>
                <w:sz w:val="24"/>
                <w:szCs w:val="24"/>
                <w:highlight w:val="none"/>
              </w:rPr>
              <w:t>）</w:t>
            </w:r>
          </w:p>
          <w:p>
            <w:pPr>
              <w:autoSpaceDE w:val="0"/>
              <w:autoSpaceDN w:val="0"/>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中标人投标有效期延至合同验收之日，</w:t>
            </w:r>
            <w:r>
              <w:rPr>
                <w:rFonts w:hint="eastAsia" w:asciiTheme="minorEastAsia" w:hAnsiTheme="minorEastAsia" w:eastAsiaTheme="minorEastAsia" w:cstheme="minorEastAsia"/>
                <w:color w:val="auto"/>
                <w:kern w:val="0"/>
                <w:sz w:val="24"/>
                <w:szCs w:val="24"/>
                <w:highlight w:val="none"/>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2268" w:type="dxa"/>
            <w:vAlign w:val="center"/>
          </w:tcPr>
          <w:p>
            <w:pPr>
              <w:autoSpaceDE w:val="0"/>
              <w:autoSpaceDN w:val="0"/>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lang w:val="zh-CN"/>
              </w:rPr>
              <w:t>中标人将本项目非主体、非关键性工作分包</w:t>
            </w:r>
          </w:p>
        </w:tc>
        <w:tc>
          <w:tcPr>
            <w:tcW w:w="6813" w:type="dxa"/>
            <w:vAlign w:val="center"/>
          </w:tcPr>
          <w:p>
            <w:pPr>
              <w:autoSpaceDE w:val="0"/>
              <w:autoSpaceDN w:val="0"/>
              <w:adjustRightInd w:val="0"/>
              <w:spacing w:line="27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kern w:val="0"/>
                <w:sz w:val="24"/>
                <w:szCs w:val="24"/>
                <w:highlight w:val="none"/>
                <w:lang w:val="zh-CN"/>
              </w:rPr>
              <w:fldChar w:fldCharType="begin"/>
            </w:r>
            <w:r>
              <w:rPr>
                <w:rFonts w:hint="eastAsia" w:asciiTheme="minorEastAsia" w:hAnsiTheme="minorEastAsia" w:eastAsiaTheme="minorEastAsia" w:cstheme="minorEastAsia"/>
                <w:b/>
                <w:color w:val="auto"/>
                <w:kern w:val="0"/>
                <w:sz w:val="24"/>
                <w:szCs w:val="24"/>
                <w:highlight w:val="none"/>
                <w:lang w:val="zh-CN"/>
              </w:rPr>
              <w:instrText xml:space="preserve">eq \o\ac(</w:instrText>
            </w:r>
            <w:r>
              <w:rPr>
                <w:rFonts w:hint="eastAsia" w:asciiTheme="minorEastAsia" w:hAnsiTheme="minorEastAsia" w:eastAsiaTheme="minorEastAsia" w:cstheme="minorEastAsia"/>
                <w:b/>
                <w:color w:val="auto"/>
                <w:kern w:val="0"/>
                <w:position w:val="-4"/>
                <w:sz w:val="36"/>
                <w:szCs w:val="24"/>
                <w:highlight w:val="none"/>
                <w:lang w:val="zh-CN"/>
              </w:rPr>
              <w:instrText xml:space="preserve">□</w:instrText>
            </w:r>
            <w:r>
              <w:rPr>
                <w:rFonts w:hint="eastAsia" w:asciiTheme="minorEastAsia" w:hAnsiTheme="minorEastAsia" w:eastAsiaTheme="minorEastAsia" w:cstheme="minorEastAsia"/>
                <w:b/>
                <w:color w:val="auto"/>
                <w:kern w:val="0"/>
                <w:position w:val="0"/>
                <w:sz w:val="24"/>
                <w:szCs w:val="24"/>
                <w:highlight w:val="none"/>
                <w:lang w:val="zh-CN"/>
              </w:rPr>
              <w:instrText xml:space="preserve">,√)</w:instrText>
            </w:r>
            <w:r>
              <w:rPr>
                <w:rFonts w:hint="eastAsia" w:asciiTheme="minorEastAsia" w:hAnsiTheme="minorEastAsia" w:eastAsiaTheme="minorEastAsia" w:cstheme="minorEastAsia"/>
                <w:b/>
                <w:color w:val="auto"/>
                <w:kern w:val="0"/>
                <w:sz w:val="24"/>
                <w:szCs w:val="24"/>
                <w:highlight w:val="none"/>
                <w:lang w:val="zh-CN"/>
              </w:rPr>
              <w:fldChar w:fldCharType="end"/>
            </w:r>
            <w:r>
              <w:rPr>
                <w:rFonts w:hint="eastAsia" w:asciiTheme="minorEastAsia" w:hAnsiTheme="minorEastAsia" w:eastAsiaTheme="minorEastAsia" w:cstheme="minorEastAsia"/>
                <w:bCs/>
                <w:color w:val="auto"/>
                <w:sz w:val="24"/>
                <w:szCs w:val="24"/>
                <w:highlight w:val="none"/>
                <w:lang w:val="zh-CN"/>
              </w:rPr>
              <w:t xml:space="preserve">不允许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2268"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投标截止及开标时间</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2020年</w:t>
            </w:r>
            <w:r>
              <w:rPr>
                <w:rFonts w:hint="eastAsia" w:asciiTheme="minorEastAsia" w:hAnsiTheme="minorEastAsia" w:eastAsiaTheme="minorEastAsia" w:cstheme="minorEastAsia"/>
                <w:bCs/>
                <w:color w:val="auto"/>
                <w:sz w:val="24"/>
                <w:szCs w:val="24"/>
                <w:highlight w:val="none"/>
                <w:lang w:val="en-US" w:eastAsia="zh-CN"/>
              </w:rPr>
              <w:t>04</w:t>
            </w:r>
            <w:r>
              <w:rPr>
                <w:rFonts w:hint="eastAsia" w:asciiTheme="minorEastAsia" w:hAnsiTheme="minorEastAsia" w:eastAsiaTheme="minorEastAsia" w:cstheme="minorEastAsia"/>
                <w:bCs/>
                <w:color w:val="auto"/>
                <w:sz w:val="24"/>
                <w:szCs w:val="24"/>
                <w:highlight w:val="none"/>
                <w:lang w:val="zh-CN"/>
              </w:rPr>
              <w:t>月</w:t>
            </w:r>
            <w:r>
              <w:rPr>
                <w:rFonts w:hint="eastAsia" w:asciiTheme="minorEastAsia" w:hAnsiTheme="minorEastAsia" w:eastAsiaTheme="minorEastAsia" w:cstheme="minorEastAsia"/>
                <w:bCs/>
                <w:color w:val="auto"/>
                <w:sz w:val="24"/>
                <w:szCs w:val="24"/>
                <w:highlight w:val="none"/>
                <w:lang w:val="en-US" w:eastAsia="zh-CN"/>
              </w:rPr>
              <w:t>17</w:t>
            </w:r>
            <w:r>
              <w:rPr>
                <w:rFonts w:hint="eastAsia" w:asciiTheme="minorEastAsia" w:hAnsiTheme="minorEastAsia" w:eastAsiaTheme="minorEastAsia" w:cstheme="minorEastAsia"/>
                <w:bCs/>
                <w:color w:val="auto"/>
                <w:sz w:val="24"/>
                <w:szCs w:val="24"/>
                <w:highlight w:val="none"/>
                <w:lang w:val="zh-CN"/>
              </w:rPr>
              <w:t>日</w:t>
            </w:r>
            <w:r>
              <w:rPr>
                <w:rFonts w:hint="eastAsia" w:asciiTheme="minorEastAsia" w:hAnsiTheme="minorEastAsia" w:eastAsiaTheme="minorEastAsia" w:cstheme="minorEastAsia"/>
                <w:bCs/>
                <w:color w:val="auto"/>
                <w:sz w:val="24"/>
                <w:szCs w:val="24"/>
                <w:highlight w:val="none"/>
                <w:lang w:val="en-US" w:eastAsia="zh-CN"/>
              </w:rPr>
              <w:t>8</w:t>
            </w:r>
            <w:r>
              <w:rPr>
                <w:rFonts w:hint="eastAsia" w:asciiTheme="minorEastAsia" w:hAnsiTheme="minorEastAsia" w:eastAsiaTheme="minorEastAsia" w:cstheme="minorEastAsia"/>
                <w:bCs/>
                <w:color w:val="auto"/>
                <w:sz w:val="24"/>
                <w:szCs w:val="24"/>
                <w:highlight w:val="none"/>
                <w:lang w:val="zh-CN"/>
              </w:rPr>
              <w:t>时</w:t>
            </w:r>
            <w:r>
              <w:rPr>
                <w:rFonts w:hint="eastAsia" w:asciiTheme="minorEastAsia" w:hAnsiTheme="minorEastAsia" w:eastAsiaTheme="minorEastAsia" w:cstheme="minorEastAsia"/>
                <w:bCs/>
                <w:color w:val="auto"/>
                <w:sz w:val="24"/>
                <w:szCs w:val="24"/>
                <w:highlight w:val="none"/>
                <w:lang w:val="en-US" w:eastAsia="zh-CN"/>
              </w:rPr>
              <w:t>30</w:t>
            </w:r>
            <w:r>
              <w:rPr>
                <w:rFonts w:hint="eastAsia" w:asciiTheme="minorEastAsia" w:hAnsiTheme="minorEastAsia" w:eastAsiaTheme="minorEastAsia" w:cstheme="minorEastAsia"/>
                <w:bCs/>
                <w:color w:val="auto"/>
                <w:sz w:val="24"/>
                <w:szCs w:val="24"/>
                <w:highlight w:val="none"/>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2268"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开标地点及采购文件费</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许昌市公共资源交易中心三楼开标</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室（本项目采用远程不见面开标，投标人无须到交易中心现场）。</w:t>
            </w:r>
          </w:p>
          <w:p>
            <w:pPr>
              <w:widowControl/>
              <w:shd w:val="clear" w:color="000000" w:fill="FFFFFF"/>
              <w:spacing w:line="360" w:lineRule="auto"/>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kern w:val="2"/>
                <w:sz w:val="24"/>
                <w:szCs w:val="24"/>
                <w:highlight w:val="none"/>
                <w:lang w:val="zh-CN" w:eastAsia="zh-CN" w:bidi="ar-SA"/>
              </w:rPr>
              <w:t>2、开标结束后须向代理机构交纳</w:t>
            </w:r>
            <w:r>
              <w:rPr>
                <w:rFonts w:hint="eastAsia" w:asciiTheme="minorEastAsia" w:hAnsiTheme="minorEastAsia" w:eastAsiaTheme="minorEastAsia" w:cstheme="minorEastAsia"/>
                <w:color w:val="auto"/>
                <w:kern w:val="2"/>
                <w:sz w:val="24"/>
                <w:szCs w:val="24"/>
                <w:highlight w:val="none"/>
                <w:lang w:val="en-US" w:eastAsia="zh-CN" w:bidi="ar-SA"/>
              </w:rPr>
              <w:t>300元/份的采购文件费。</w:t>
            </w:r>
            <w:r>
              <w:rPr>
                <w:rFonts w:hint="eastAsia" w:ascii="宋体" w:hAnsi="宋体"/>
                <w:sz w:val="24"/>
                <w:shd w:val="clear" w:color="000000" w:fill="FFFFFF"/>
              </w:rPr>
              <w:t>转账至支付宝</w:t>
            </w:r>
            <w:r>
              <w:rPr>
                <w:rFonts w:hint="eastAsia" w:ascii="宋体" w:hAnsi="宋体"/>
                <w:sz w:val="24"/>
                <w:shd w:val="clear" w:color="000000" w:fill="FFFFFF"/>
                <w:lang w:eastAsia="zh-CN"/>
              </w:rPr>
              <w:t>或微信：</w:t>
            </w:r>
            <w:r>
              <w:rPr>
                <w:rFonts w:hint="eastAsia" w:ascii="宋体" w:hAnsi="宋体"/>
                <w:sz w:val="24"/>
                <w:shd w:val="clear" w:color="000000" w:fill="FFFFFF"/>
                <w:lang w:val="en-US" w:eastAsia="zh-CN"/>
              </w:rPr>
              <w:t>13569490382</w:t>
            </w:r>
            <w:r>
              <w:rPr>
                <w:rFonts w:hint="eastAsia" w:ascii="宋体" w:hAnsi="宋体"/>
                <w:sz w:val="24"/>
                <w:shd w:val="clear" w:color="000000" w:fill="FFFFFF"/>
              </w:rPr>
              <w:t>（转账时请注明项目编号、所属标段及公司名称）</w:t>
            </w:r>
            <w:r>
              <w:rPr>
                <w:rFonts w:hint="eastAsia" w:ascii="宋体" w:hAnsi="宋体"/>
                <w:sz w:val="24"/>
                <w:shd w:val="clear" w:color="000000"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w:t>
            </w:r>
          </w:p>
        </w:tc>
        <w:tc>
          <w:tcPr>
            <w:tcW w:w="2268" w:type="dxa"/>
            <w:vAlign w:val="center"/>
          </w:tcPr>
          <w:p>
            <w:pPr>
              <w:autoSpaceDE w:val="0"/>
              <w:autoSpaceDN w:val="0"/>
              <w:adjustRightInd w:val="0"/>
              <w:spacing w:line="276" w:lineRule="auto"/>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color w:val="auto"/>
                <w:kern w:val="0"/>
                <w:sz w:val="24"/>
                <w:szCs w:val="24"/>
                <w:highlight w:val="none"/>
              </w:rPr>
              <w:t>投标保证金</w:t>
            </w:r>
          </w:p>
        </w:tc>
        <w:tc>
          <w:tcPr>
            <w:tcW w:w="6813" w:type="dxa"/>
            <w:vAlign w:val="center"/>
          </w:tcPr>
          <w:p>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缴纳截止时间：同投标截止时间。</w:t>
            </w:r>
          </w:p>
          <w:p>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一标段金额：</w:t>
            </w:r>
            <w:r>
              <w:rPr>
                <w:rFonts w:hint="eastAsia" w:asciiTheme="minorEastAsia" w:hAnsiTheme="minorEastAsia" w:eastAsiaTheme="minorEastAsia" w:cstheme="minorEastAsia"/>
                <w:color w:val="auto"/>
                <w:sz w:val="24"/>
                <w:szCs w:val="24"/>
                <w:highlight w:val="none"/>
                <w:lang w:val="en-US" w:eastAsia="zh-CN"/>
              </w:rPr>
              <w:t>玖仟捌佰元整</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en-US" w:eastAsia="zh-CN"/>
              </w:rPr>
              <w:t>9800.00元</w:t>
            </w:r>
            <w:r>
              <w:rPr>
                <w:rFonts w:hint="eastAsia" w:asciiTheme="minorEastAsia" w:hAnsiTheme="minorEastAsia" w:eastAsiaTheme="minorEastAsia" w:cstheme="minorEastAsia"/>
                <w:color w:val="auto"/>
                <w:sz w:val="24"/>
                <w:szCs w:val="24"/>
                <w:highlight w:val="none"/>
                <w:lang w:val="zh-CN"/>
              </w:rPr>
              <w:t>）</w:t>
            </w:r>
          </w:p>
          <w:p>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二标段金额：</w:t>
            </w:r>
            <w:r>
              <w:rPr>
                <w:rFonts w:hint="eastAsia" w:asciiTheme="minorEastAsia" w:hAnsiTheme="minorEastAsia" w:eastAsiaTheme="minorEastAsia" w:cstheme="minorEastAsia"/>
                <w:color w:val="auto"/>
                <w:sz w:val="24"/>
                <w:szCs w:val="24"/>
                <w:highlight w:val="none"/>
                <w:lang w:val="en-US" w:eastAsia="zh-CN"/>
              </w:rPr>
              <w:t>陆仟元整</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en-US" w:eastAsia="zh-CN"/>
              </w:rPr>
              <w:t>6000.00元</w:t>
            </w:r>
            <w:r>
              <w:rPr>
                <w:rFonts w:hint="eastAsia" w:asciiTheme="minorEastAsia" w:hAnsiTheme="minorEastAsia" w:eastAsiaTheme="minorEastAsia" w:cstheme="minorEastAsia"/>
                <w:color w:val="auto"/>
                <w:sz w:val="24"/>
                <w:szCs w:val="24"/>
                <w:highlight w:val="none"/>
                <w:lang w:val="zh-CN"/>
              </w:rPr>
              <w:t>）</w:t>
            </w:r>
          </w:p>
          <w:p>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三标段金额：肆仟捌佰</w:t>
            </w:r>
            <w:r>
              <w:rPr>
                <w:rFonts w:hint="eastAsia" w:asciiTheme="minorEastAsia" w:hAnsiTheme="minorEastAsia" w:eastAsiaTheme="minorEastAsia" w:cstheme="minorEastAsia"/>
                <w:color w:val="auto"/>
                <w:sz w:val="24"/>
                <w:szCs w:val="24"/>
                <w:highlight w:val="none"/>
                <w:lang w:val="en-US" w:eastAsia="zh-CN"/>
              </w:rPr>
              <w:t>元整</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en-US" w:eastAsia="zh-CN"/>
              </w:rPr>
              <w:t>4800.00元</w:t>
            </w:r>
            <w:r>
              <w:rPr>
                <w:rFonts w:hint="eastAsia" w:asciiTheme="minorEastAsia" w:hAnsiTheme="minorEastAsia" w:eastAsiaTheme="minorEastAsia" w:cstheme="minorEastAsia"/>
                <w:color w:val="auto"/>
                <w:sz w:val="24"/>
                <w:szCs w:val="24"/>
                <w:highlight w:val="none"/>
                <w:lang w:val="zh-CN"/>
              </w:rPr>
              <w:t>）</w:t>
            </w:r>
          </w:p>
          <w:p>
            <w:pPr>
              <w:tabs>
                <w:tab w:val="left" w:pos="1260"/>
              </w:tabs>
              <w:autoSpaceDE w:val="0"/>
              <w:autoSpaceDN w:val="0"/>
              <w:spacing w:line="360" w:lineRule="auto"/>
              <w:contextualSpacing/>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三、投标保证金缴纳方式：</w:t>
            </w:r>
          </w:p>
          <w:p>
            <w:pPr>
              <w:tabs>
                <w:tab w:val="left" w:pos="1260"/>
              </w:tabs>
              <w:autoSpaceDE w:val="0"/>
              <w:autoSpaceDN w:val="0"/>
              <w:spacing w:line="360" w:lineRule="auto"/>
              <w:contextualSpacing/>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1、投标人网上下载招标文件后，登录</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"http://221.14.6.70:8088/ggzy"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lang w:val="zh-CN"/>
              </w:rPr>
              <w:t>http://221.14.6.70:8088/ggzy</w:t>
            </w:r>
            <w:r>
              <w:rPr>
                <w:rFonts w:hint="eastAsia" w:asciiTheme="minorEastAsia" w:hAnsiTheme="minorEastAsia" w:eastAsiaTheme="minorEastAsia" w:cstheme="minorEastAsia"/>
                <w:color w:val="auto"/>
                <w:sz w:val="24"/>
                <w:szCs w:val="24"/>
                <w:highlight w:val="none"/>
                <w:lang w:val="zh-CN"/>
              </w:rPr>
              <w:fldChar w:fldCharType="end"/>
            </w:r>
            <w:r>
              <w:rPr>
                <w:rFonts w:hint="eastAsia" w:asciiTheme="minorEastAsia" w:hAnsiTheme="minorEastAsia" w:eastAsiaTheme="minorEastAsia" w:cstheme="minorEastAsia"/>
                <w:color w:val="auto"/>
                <w:sz w:val="24"/>
                <w:szCs w:val="24"/>
                <w:highlight w:val="none"/>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8、未按上述规定操作引起的无效投标，由投标人自行负责。</w:t>
            </w:r>
          </w:p>
          <w:p>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9、汇款凭证无需备注项目编号和项目名称。</w:t>
            </w:r>
          </w:p>
          <w:p>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w:t>
            </w:r>
          </w:p>
        </w:tc>
        <w:tc>
          <w:tcPr>
            <w:tcW w:w="2268"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公告发布</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招标公告、中标公告、变更（更正）公告、现场勘察答复等相关信息同时在以下网站发布：《中国采购与招标网》、《全国公共资源交易平台（河南省·许昌市）》</w:t>
            </w:r>
            <w:r>
              <w:rPr>
                <w:rFonts w:hint="eastAsia" w:asciiTheme="minorEastAsia" w:hAnsiTheme="minorEastAsia" w:eastAsiaTheme="minorEastAsia" w:cstheme="minorEastAsia"/>
                <w:color w:val="auto"/>
                <w:sz w:val="24"/>
                <w:szCs w:val="24"/>
                <w:highlight w:val="none"/>
                <w:lang w:eastAsia="zh-CN"/>
              </w:rPr>
              <w:t>和</w:t>
            </w:r>
            <w:r>
              <w:rPr>
                <w:rFonts w:hint="eastAsia" w:asciiTheme="minorEastAsia" w:hAnsiTheme="minorEastAsia" w:eastAsiaTheme="minorEastAsia" w:cstheme="minorEastAsia"/>
                <w:color w:val="auto"/>
                <w:sz w:val="24"/>
                <w:szCs w:val="24"/>
                <w:highlight w:val="none"/>
              </w:rPr>
              <w:t>《河南省烟草公司许昌市公司内网》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w:t>
            </w:r>
          </w:p>
        </w:tc>
        <w:tc>
          <w:tcPr>
            <w:tcW w:w="2268"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采购人澄清或修改</w:t>
            </w:r>
          </w:p>
          <w:p>
            <w:pPr>
              <w:autoSpaceDE w:val="0"/>
              <w:autoSpaceDN w:val="0"/>
              <w:adjustRightIn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招标文件时间</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投标截止时间15日前（</w:t>
            </w:r>
            <w:r>
              <w:rPr>
                <w:rFonts w:hint="eastAsia" w:asciiTheme="minorEastAsia" w:hAnsiTheme="minorEastAsia" w:eastAsiaTheme="minorEastAsia" w:cstheme="minorEastAsia"/>
                <w:color w:val="auto"/>
                <w:sz w:val="24"/>
                <w:szCs w:val="24"/>
                <w:highlight w:val="none"/>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w:t>
            </w:r>
          </w:p>
        </w:tc>
        <w:tc>
          <w:tcPr>
            <w:tcW w:w="2268"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投标人对采购文件</w:t>
            </w:r>
          </w:p>
          <w:p>
            <w:pPr>
              <w:autoSpaceDE w:val="0"/>
              <w:autoSpaceDN w:val="0"/>
              <w:adjustRightIn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质疑截止时间</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w:t>
            </w:r>
          </w:p>
        </w:tc>
        <w:tc>
          <w:tcPr>
            <w:tcW w:w="2268"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投标文件份数</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fldChar w:fldCharType="begin"/>
            </w:r>
            <w:r>
              <w:rPr>
                <w:rFonts w:hint="eastAsia" w:asciiTheme="minorEastAsia" w:hAnsiTheme="minorEastAsia" w:eastAsiaTheme="minorEastAsia" w:cstheme="minorEastAsia"/>
                <w:b/>
                <w:color w:val="auto"/>
                <w:sz w:val="24"/>
                <w:szCs w:val="24"/>
                <w:highlight w:val="none"/>
              </w:rPr>
              <w:instrText xml:space="preserve"> eq \o\ac(</w:instrText>
            </w:r>
            <w:r>
              <w:rPr>
                <w:rFonts w:hint="eastAsia" w:asciiTheme="minorEastAsia" w:hAnsiTheme="minorEastAsia" w:eastAsiaTheme="minorEastAsia" w:cstheme="minorEastAsia"/>
                <w:b/>
                <w:color w:val="auto"/>
                <w:position w:val="-4"/>
                <w:sz w:val="36"/>
                <w:szCs w:val="24"/>
                <w:highlight w:val="none"/>
              </w:rPr>
              <w:instrText xml:space="preserve">□</w:instrText>
            </w:r>
            <w:r>
              <w:rPr>
                <w:rFonts w:hint="eastAsia" w:asciiTheme="minorEastAsia" w:hAnsiTheme="minorEastAsia" w:eastAsiaTheme="minorEastAsia" w:cstheme="minorEastAsia"/>
                <w:b/>
                <w:color w:val="auto"/>
                <w:position w:val="0"/>
                <w:sz w:val="24"/>
                <w:szCs w:val="24"/>
                <w:highlight w:val="none"/>
              </w:rPr>
              <w:instrText xml:space="preserve">,√)</w:instrText>
            </w:r>
            <w:r>
              <w:rPr>
                <w:rFonts w:hint="eastAsia" w:asciiTheme="minorEastAsia" w:hAnsiTheme="minorEastAsia" w:eastAsiaTheme="minorEastAsia" w:cstheme="minorEastAsia"/>
                <w:b/>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电子投标文件：成功上传至《全国公共资源交易平台（河南省·许昌市）》公共资源交易系统加密电子投标文件1份</w:t>
            </w:r>
            <w:r>
              <w:rPr>
                <w:rFonts w:hint="eastAsia" w:asciiTheme="minorEastAsia" w:hAnsiTheme="minorEastAsia" w:eastAsiaTheme="minorEastAsia" w:cstheme="minorEastAsia"/>
                <w:color w:val="auto"/>
                <w:sz w:val="24"/>
                <w:szCs w:val="24"/>
                <w:highlight w:val="none"/>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w:t>
            </w:r>
          </w:p>
        </w:tc>
        <w:tc>
          <w:tcPr>
            <w:tcW w:w="2268"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投标文件的</w:t>
            </w:r>
          </w:p>
          <w:p>
            <w:pPr>
              <w:autoSpaceDE w:val="0"/>
              <w:autoSpaceDN w:val="0"/>
              <w:adjustRightIn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签署盖章</w:t>
            </w:r>
          </w:p>
        </w:tc>
        <w:tc>
          <w:tcPr>
            <w:tcW w:w="6813" w:type="dxa"/>
            <w:vAlign w:val="center"/>
          </w:tcPr>
          <w:p>
            <w:pPr>
              <w:autoSpaceDE w:val="0"/>
              <w:autoSpaceDN w:val="0"/>
              <w:adjustRightInd w:val="0"/>
              <w:spacing w:line="42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fldChar w:fldCharType="begin"/>
            </w:r>
            <w:r>
              <w:rPr>
                <w:rFonts w:hint="eastAsia" w:asciiTheme="minorEastAsia" w:hAnsiTheme="minorEastAsia" w:eastAsiaTheme="minorEastAsia" w:cstheme="minorEastAsia"/>
                <w:b/>
                <w:color w:val="auto"/>
                <w:sz w:val="24"/>
                <w:szCs w:val="24"/>
                <w:highlight w:val="none"/>
              </w:rPr>
              <w:instrText xml:space="preserve">eq \o\ac(</w:instrText>
            </w:r>
            <w:r>
              <w:rPr>
                <w:rFonts w:hint="eastAsia" w:asciiTheme="minorEastAsia" w:hAnsiTheme="minorEastAsia" w:eastAsiaTheme="minorEastAsia" w:cstheme="minorEastAsia"/>
                <w:b/>
                <w:color w:val="auto"/>
                <w:position w:val="-4"/>
                <w:sz w:val="36"/>
                <w:szCs w:val="24"/>
                <w:highlight w:val="none"/>
              </w:rPr>
              <w:instrText xml:space="preserve">□</w:instrText>
            </w:r>
            <w:r>
              <w:rPr>
                <w:rFonts w:hint="eastAsia" w:asciiTheme="minorEastAsia" w:hAnsiTheme="minorEastAsia" w:eastAsiaTheme="minorEastAsia" w:cstheme="minorEastAsia"/>
                <w:b/>
                <w:color w:val="auto"/>
                <w:position w:val="0"/>
                <w:sz w:val="24"/>
                <w:szCs w:val="24"/>
                <w:highlight w:val="none"/>
              </w:rPr>
              <w:instrText xml:space="preserve">,√)</w:instrText>
            </w:r>
            <w:r>
              <w:rPr>
                <w:rFonts w:hint="eastAsia" w:asciiTheme="minorEastAsia" w:hAnsiTheme="minorEastAsia" w:eastAsiaTheme="minorEastAsia" w:cstheme="minorEastAsia"/>
                <w:b/>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w:t>
            </w:r>
          </w:p>
        </w:tc>
        <w:tc>
          <w:tcPr>
            <w:tcW w:w="2268" w:type="dxa"/>
            <w:vAlign w:val="center"/>
          </w:tcPr>
          <w:p>
            <w:pPr>
              <w:autoSpaceDE w:val="0"/>
              <w:autoSpaceDN w:val="0"/>
              <w:adjustRightInd w:val="0"/>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评标委员会组建</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fldChar w:fldCharType="begin"/>
            </w:r>
            <w:r>
              <w:rPr>
                <w:rFonts w:hint="eastAsia" w:asciiTheme="minorEastAsia" w:hAnsiTheme="minorEastAsia" w:eastAsiaTheme="minorEastAsia" w:cstheme="minorEastAsia"/>
                <w:color w:val="auto"/>
                <w:sz w:val="24"/>
                <w:szCs w:val="24"/>
                <w:highlight w:val="none"/>
                <w:lang w:val="zh-CN"/>
              </w:rPr>
              <w:instrText xml:space="preserve">eq \o\ac(</w:instrText>
            </w:r>
            <w:r>
              <w:rPr>
                <w:rFonts w:hint="eastAsia" w:asciiTheme="minorEastAsia" w:hAnsiTheme="minorEastAsia" w:eastAsiaTheme="minorEastAsia" w:cstheme="minorEastAsia"/>
                <w:color w:val="auto"/>
                <w:position w:val="-4"/>
                <w:sz w:val="36"/>
                <w:szCs w:val="24"/>
                <w:highlight w:val="none"/>
                <w:lang w:val="zh-CN"/>
              </w:rPr>
              <w:instrText xml:space="preserve">□</w:instrText>
            </w:r>
            <w:r>
              <w:rPr>
                <w:rFonts w:hint="eastAsia" w:asciiTheme="minorEastAsia" w:hAnsiTheme="minorEastAsia" w:eastAsiaTheme="minorEastAsia" w:cstheme="minorEastAsia"/>
                <w:color w:val="auto"/>
                <w:position w:val="0"/>
                <w:sz w:val="24"/>
                <w:szCs w:val="24"/>
                <w:highlight w:val="none"/>
                <w:lang w:val="zh-CN"/>
              </w:rPr>
              <w:instrText xml:space="preserve">,√)</w:instrText>
            </w:r>
            <w:r>
              <w:rPr>
                <w:rFonts w:hint="eastAsia" w:asciiTheme="minorEastAsia" w:hAnsiTheme="minorEastAsia" w:eastAsiaTheme="minorEastAsia" w:cstheme="minorEastAsia"/>
                <w:color w:val="auto"/>
                <w:sz w:val="24"/>
                <w:szCs w:val="24"/>
                <w:highlight w:val="none"/>
                <w:lang w:val="zh-CN"/>
              </w:rPr>
              <w:fldChar w:fldCharType="end"/>
            </w:r>
            <w:r>
              <w:rPr>
                <w:rFonts w:hint="eastAsia" w:asciiTheme="minorEastAsia" w:hAnsiTheme="minorEastAsia" w:eastAsiaTheme="minorEastAsia" w:cstheme="minorEastAsia"/>
                <w:color w:val="auto"/>
                <w:sz w:val="24"/>
                <w:szCs w:val="24"/>
                <w:highlight w:val="none"/>
                <w:lang w:val="zh-CN"/>
              </w:rPr>
              <w:t>由5名评审专家组成，评审专家从政府采购评审专家库中随机抽取。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w:t>
            </w:r>
          </w:p>
        </w:tc>
        <w:tc>
          <w:tcPr>
            <w:tcW w:w="2268" w:type="dxa"/>
            <w:vAlign w:val="center"/>
          </w:tcPr>
          <w:p>
            <w:pPr>
              <w:autoSpaceDE w:val="0"/>
              <w:autoSpaceDN w:val="0"/>
              <w:adjustRightInd w:val="0"/>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评标方法</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fldChar w:fldCharType="begin"/>
            </w:r>
            <w:r>
              <w:rPr>
                <w:rFonts w:hint="eastAsia" w:asciiTheme="minorEastAsia" w:hAnsiTheme="minorEastAsia" w:eastAsiaTheme="minorEastAsia" w:cstheme="minorEastAsia"/>
                <w:color w:val="auto"/>
                <w:sz w:val="24"/>
                <w:szCs w:val="24"/>
                <w:highlight w:val="none"/>
                <w:lang w:val="zh-CN"/>
              </w:rPr>
              <w:instrText xml:space="preserve"> eq \o\ac(</w:instrText>
            </w:r>
            <w:r>
              <w:rPr>
                <w:rFonts w:hint="eastAsia" w:asciiTheme="minorEastAsia" w:hAnsiTheme="minorEastAsia" w:eastAsiaTheme="minorEastAsia" w:cstheme="minorEastAsia"/>
                <w:color w:val="auto"/>
                <w:position w:val="-4"/>
                <w:sz w:val="36"/>
                <w:szCs w:val="24"/>
                <w:highlight w:val="none"/>
                <w:lang w:val="zh-CN"/>
              </w:rPr>
              <w:instrText xml:space="preserve">□</w:instrText>
            </w:r>
            <w:r>
              <w:rPr>
                <w:rFonts w:hint="eastAsia" w:asciiTheme="minorEastAsia" w:hAnsiTheme="minorEastAsia" w:eastAsiaTheme="minorEastAsia" w:cstheme="minorEastAsia"/>
                <w:color w:val="auto"/>
                <w:position w:val="0"/>
                <w:sz w:val="24"/>
                <w:szCs w:val="24"/>
                <w:highlight w:val="none"/>
                <w:lang w:val="zh-CN"/>
              </w:rPr>
              <w:instrText xml:space="preserve">)</w:instrText>
            </w:r>
            <w:r>
              <w:rPr>
                <w:rFonts w:hint="eastAsia" w:asciiTheme="minorEastAsia" w:hAnsiTheme="minorEastAsia" w:eastAsiaTheme="minorEastAsia" w:cstheme="minorEastAsia"/>
                <w:color w:val="auto"/>
                <w:sz w:val="24"/>
                <w:szCs w:val="24"/>
                <w:highlight w:val="none"/>
                <w:lang w:val="zh-CN"/>
              </w:rPr>
              <w:fldChar w:fldCharType="end"/>
            </w:r>
            <w:r>
              <w:rPr>
                <w:rFonts w:hint="eastAsia" w:asciiTheme="minorEastAsia" w:hAnsiTheme="minorEastAsia" w:eastAsiaTheme="minorEastAsia" w:cstheme="minorEastAsia"/>
                <w:color w:val="auto"/>
                <w:sz w:val="24"/>
                <w:szCs w:val="24"/>
                <w:highlight w:val="none"/>
                <w:lang w:val="zh-CN"/>
              </w:rPr>
              <w:t xml:space="preserve">综合评分法  </w:t>
            </w:r>
            <w:r>
              <w:rPr>
                <w:rFonts w:hint="eastAsia" w:asciiTheme="minorEastAsia" w:hAnsiTheme="minorEastAsia" w:eastAsiaTheme="minorEastAsia" w:cstheme="minorEastAsia"/>
                <w:color w:val="auto"/>
                <w:sz w:val="24"/>
                <w:szCs w:val="24"/>
                <w:highlight w:val="none"/>
                <w:lang w:val="zh-CN"/>
              </w:rPr>
              <w:sym w:font="Wingdings 2" w:char="0052"/>
            </w:r>
            <w:r>
              <w:rPr>
                <w:rFonts w:hint="eastAsia" w:asciiTheme="minorEastAsia" w:hAnsiTheme="minorEastAsia" w:eastAsiaTheme="minorEastAsia" w:cstheme="minorEastAsia"/>
                <w:color w:val="auto"/>
                <w:sz w:val="24"/>
                <w:szCs w:val="24"/>
                <w:highlight w:val="none"/>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w:t>
            </w:r>
          </w:p>
        </w:tc>
        <w:tc>
          <w:tcPr>
            <w:tcW w:w="2268" w:type="dxa"/>
            <w:vAlign w:val="center"/>
          </w:tcPr>
          <w:p>
            <w:pPr>
              <w:autoSpaceDE w:val="0"/>
              <w:autoSpaceDN w:val="0"/>
              <w:adjustRightInd w:val="0"/>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授权函</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采购单位委派代表参加资格审查、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w:t>
            </w:r>
          </w:p>
        </w:tc>
        <w:tc>
          <w:tcPr>
            <w:tcW w:w="2268"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履约保证金</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b/>
                <w:color w:val="auto"/>
                <w:kern w:val="0"/>
                <w:sz w:val="24"/>
                <w:szCs w:val="24"/>
                <w:highlight w:val="none"/>
                <w:lang w:val="zh-CN"/>
              </w:rPr>
              <w:fldChar w:fldCharType="begin"/>
            </w:r>
            <w:r>
              <w:rPr>
                <w:rFonts w:hint="eastAsia" w:asciiTheme="minorEastAsia" w:hAnsiTheme="minorEastAsia" w:eastAsiaTheme="minorEastAsia" w:cstheme="minorEastAsia"/>
                <w:b/>
                <w:color w:val="auto"/>
                <w:kern w:val="0"/>
                <w:sz w:val="24"/>
                <w:szCs w:val="24"/>
                <w:highlight w:val="none"/>
                <w:lang w:val="zh-CN"/>
              </w:rPr>
              <w:instrText xml:space="preserve">eq \o\ac(</w:instrText>
            </w:r>
            <w:r>
              <w:rPr>
                <w:rFonts w:hint="eastAsia" w:asciiTheme="minorEastAsia" w:hAnsiTheme="minorEastAsia" w:eastAsiaTheme="minorEastAsia" w:cstheme="minorEastAsia"/>
                <w:b/>
                <w:color w:val="auto"/>
                <w:kern w:val="0"/>
                <w:position w:val="-4"/>
                <w:sz w:val="36"/>
                <w:szCs w:val="24"/>
                <w:highlight w:val="none"/>
                <w:lang w:val="zh-CN"/>
              </w:rPr>
              <w:instrText xml:space="preserve">□</w:instrText>
            </w:r>
            <w:r>
              <w:rPr>
                <w:rFonts w:hint="eastAsia" w:asciiTheme="minorEastAsia" w:hAnsiTheme="minorEastAsia" w:eastAsiaTheme="minorEastAsia" w:cstheme="minorEastAsia"/>
                <w:b/>
                <w:color w:val="auto"/>
                <w:kern w:val="0"/>
                <w:position w:val="0"/>
                <w:sz w:val="24"/>
                <w:szCs w:val="24"/>
                <w:highlight w:val="none"/>
                <w:lang w:val="zh-CN"/>
              </w:rPr>
              <w:instrText xml:space="preserve">,√)</w:instrText>
            </w:r>
            <w:r>
              <w:rPr>
                <w:rFonts w:hint="eastAsia" w:asciiTheme="minorEastAsia" w:hAnsiTheme="minorEastAsia" w:eastAsiaTheme="minorEastAsia" w:cstheme="minorEastAsia"/>
                <w:b/>
                <w:color w:val="auto"/>
                <w:kern w:val="0"/>
                <w:sz w:val="24"/>
                <w:szCs w:val="24"/>
                <w:highlight w:val="none"/>
                <w:lang w:val="zh-CN"/>
              </w:rPr>
              <w:fldChar w:fldCharType="end"/>
            </w:r>
            <w:r>
              <w:rPr>
                <w:rFonts w:hint="eastAsia" w:asciiTheme="minorEastAsia" w:hAnsiTheme="minorEastAsia" w:eastAsiaTheme="minorEastAsia" w:cstheme="minorEastAsia"/>
                <w:bCs/>
                <w:color w:val="auto"/>
                <w:sz w:val="24"/>
                <w:szCs w:val="24"/>
                <w:highlight w:val="none"/>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w:t>
            </w:r>
          </w:p>
        </w:tc>
        <w:tc>
          <w:tcPr>
            <w:tcW w:w="2268"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代理服务费</w:t>
            </w:r>
          </w:p>
        </w:tc>
        <w:tc>
          <w:tcPr>
            <w:tcW w:w="6813" w:type="dxa"/>
            <w:vAlign w:val="center"/>
          </w:tcPr>
          <w:p>
            <w:pPr>
              <w:autoSpaceDE w:val="0"/>
              <w:autoSpaceDN w:val="0"/>
              <w:spacing w:line="360" w:lineRule="auto"/>
              <w:contextualSpacing/>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fldChar w:fldCharType="begin"/>
            </w:r>
            <w:r>
              <w:rPr>
                <w:rFonts w:hint="eastAsia" w:asciiTheme="minorEastAsia" w:hAnsiTheme="minorEastAsia" w:eastAsiaTheme="minorEastAsia" w:cstheme="minorEastAsia"/>
                <w:bCs/>
                <w:color w:val="auto"/>
                <w:sz w:val="24"/>
                <w:szCs w:val="24"/>
                <w:highlight w:val="none"/>
                <w:lang w:val="zh-CN"/>
              </w:rPr>
              <w:instrText xml:space="preserve"> eq \o\ac(</w:instrText>
            </w:r>
            <w:r>
              <w:rPr>
                <w:rFonts w:hint="eastAsia" w:asciiTheme="minorEastAsia" w:hAnsiTheme="minorEastAsia" w:eastAsiaTheme="minorEastAsia" w:cstheme="minorEastAsia"/>
                <w:bCs/>
                <w:color w:val="auto"/>
                <w:position w:val="-4"/>
                <w:sz w:val="36"/>
                <w:szCs w:val="24"/>
                <w:highlight w:val="none"/>
                <w:lang w:val="zh-CN"/>
              </w:rPr>
              <w:instrText xml:space="preserve">□</w:instrText>
            </w:r>
            <w:r>
              <w:rPr>
                <w:rFonts w:hint="eastAsia" w:asciiTheme="minorEastAsia" w:hAnsiTheme="minorEastAsia" w:eastAsiaTheme="minorEastAsia" w:cstheme="minorEastAsia"/>
                <w:bCs/>
                <w:color w:val="auto"/>
                <w:position w:val="0"/>
                <w:sz w:val="24"/>
                <w:szCs w:val="24"/>
                <w:highlight w:val="none"/>
                <w:lang w:val="zh-CN"/>
              </w:rPr>
              <w:instrText xml:space="preserve">)</w:instrText>
            </w:r>
            <w:r>
              <w:rPr>
                <w:rFonts w:hint="eastAsia" w:asciiTheme="minorEastAsia" w:hAnsiTheme="minorEastAsia" w:eastAsiaTheme="minorEastAsia" w:cstheme="minorEastAsia"/>
                <w:bCs/>
                <w:color w:val="auto"/>
                <w:sz w:val="24"/>
                <w:szCs w:val="24"/>
                <w:highlight w:val="none"/>
                <w:lang w:val="zh-CN"/>
              </w:rPr>
              <w:fldChar w:fldCharType="end"/>
            </w:r>
            <w:r>
              <w:rPr>
                <w:rFonts w:hint="eastAsia" w:asciiTheme="minorEastAsia" w:hAnsiTheme="minorEastAsia" w:eastAsiaTheme="minorEastAsia" w:cstheme="minorEastAsia"/>
                <w:bCs/>
                <w:color w:val="auto"/>
                <w:sz w:val="24"/>
                <w:szCs w:val="24"/>
                <w:highlight w:val="none"/>
                <w:lang w:val="zh-CN"/>
              </w:rPr>
              <w:t>不收取</w:t>
            </w:r>
            <w:r>
              <w:rPr>
                <w:rFonts w:hint="eastAsia" w:asciiTheme="minorEastAsia" w:hAnsiTheme="minorEastAsia" w:eastAsiaTheme="minorEastAsia" w:cstheme="minorEastAsia"/>
                <w:bCs/>
                <w:color w:val="auto"/>
                <w:sz w:val="24"/>
                <w:szCs w:val="24"/>
                <w:highlight w:val="none"/>
                <w:lang w:val="zh-CN" w:eastAsia="zh-CN"/>
              </w:rPr>
              <w:t xml:space="preserve">   </w:t>
            </w:r>
            <w:r>
              <w:rPr>
                <w:rFonts w:hint="eastAsia" w:asciiTheme="minorEastAsia" w:hAnsiTheme="minorEastAsia" w:eastAsiaTheme="minorEastAsia" w:cstheme="minorEastAsia"/>
                <w:bCs/>
                <w:color w:val="auto"/>
                <w:sz w:val="24"/>
                <w:szCs w:val="24"/>
                <w:highlight w:val="none"/>
                <w:lang w:val="zh-CN"/>
              </w:rPr>
              <w:fldChar w:fldCharType="begin"/>
            </w:r>
            <w:r>
              <w:rPr>
                <w:rFonts w:hint="eastAsia" w:asciiTheme="minorEastAsia" w:hAnsiTheme="minorEastAsia" w:eastAsiaTheme="minorEastAsia" w:cstheme="minorEastAsia"/>
                <w:bCs/>
                <w:color w:val="auto"/>
                <w:sz w:val="24"/>
                <w:szCs w:val="24"/>
                <w:highlight w:val="none"/>
                <w:lang w:val="zh-CN"/>
              </w:rPr>
              <w:instrText xml:space="preserve"> eq \o\ac(</w:instrText>
            </w:r>
            <w:r>
              <w:rPr>
                <w:rFonts w:hint="eastAsia" w:asciiTheme="minorEastAsia" w:hAnsiTheme="minorEastAsia" w:eastAsiaTheme="minorEastAsia" w:cstheme="minorEastAsia"/>
                <w:bCs/>
                <w:color w:val="auto"/>
                <w:position w:val="-4"/>
                <w:sz w:val="36"/>
                <w:szCs w:val="24"/>
                <w:highlight w:val="none"/>
                <w:lang w:val="zh-CN"/>
              </w:rPr>
              <w:instrText xml:space="preserve">□</w:instrText>
            </w:r>
            <w:r>
              <w:rPr>
                <w:rFonts w:hint="eastAsia" w:asciiTheme="minorEastAsia" w:hAnsiTheme="minorEastAsia" w:eastAsiaTheme="minorEastAsia" w:cstheme="minorEastAsia"/>
                <w:bCs/>
                <w:color w:val="auto"/>
                <w:position w:val="0"/>
                <w:sz w:val="24"/>
                <w:szCs w:val="24"/>
                <w:highlight w:val="none"/>
                <w:lang w:val="zh-CN"/>
              </w:rPr>
              <w:instrText xml:space="preserve">,√)</w:instrText>
            </w:r>
            <w:r>
              <w:rPr>
                <w:rFonts w:hint="eastAsia" w:asciiTheme="minorEastAsia" w:hAnsiTheme="minorEastAsia" w:eastAsiaTheme="minorEastAsia" w:cstheme="minorEastAsia"/>
                <w:bCs/>
                <w:color w:val="auto"/>
                <w:sz w:val="24"/>
                <w:szCs w:val="24"/>
                <w:highlight w:val="none"/>
                <w:lang w:val="zh-CN"/>
              </w:rPr>
              <w:fldChar w:fldCharType="end"/>
            </w:r>
            <w:r>
              <w:rPr>
                <w:rFonts w:hint="eastAsia" w:asciiTheme="minorEastAsia" w:hAnsiTheme="minorEastAsia" w:eastAsiaTheme="minorEastAsia" w:cstheme="minorEastAsia"/>
                <w:bCs/>
                <w:color w:val="auto"/>
                <w:sz w:val="24"/>
                <w:szCs w:val="24"/>
                <w:highlight w:val="none"/>
                <w:lang w:val="zh-CN"/>
              </w:rPr>
              <w:t>收取中标人</w:t>
            </w:r>
            <w:r>
              <w:rPr>
                <w:rFonts w:hint="eastAsia" w:asciiTheme="minorEastAsia" w:hAnsiTheme="minorEastAsia" w:eastAsiaTheme="minorEastAsia" w:cstheme="minorEastAsia"/>
                <w:bCs/>
                <w:color w:val="auto"/>
                <w:sz w:val="24"/>
                <w:szCs w:val="24"/>
                <w:highlight w:val="none"/>
                <w:lang w:val="zh-CN" w:eastAsia="zh-CN"/>
              </w:rPr>
              <w:t xml:space="preserve">   </w:t>
            </w:r>
            <w:r>
              <w:rPr>
                <w:rFonts w:hint="eastAsia" w:asciiTheme="minorEastAsia" w:hAnsiTheme="minorEastAsia" w:eastAsiaTheme="minorEastAsia" w:cstheme="minorEastAsia"/>
                <w:bCs/>
                <w:color w:val="auto"/>
                <w:sz w:val="24"/>
                <w:szCs w:val="24"/>
                <w:highlight w:val="none"/>
                <w:lang w:val="zh-CN"/>
              </w:rPr>
              <w:sym w:font="Wingdings 2" w:char="00A3"/>
            </w:r>
            <w:r>
              <w:rPr>
                <w:rFonts w:hint="eastAsia" w:asciiTheme="minorEastAsia" w:hAnsiTheme="minorEastAsia" w:eastAsiaTheme="minorEastAsia" w:cstheme="minorEastAsia"/>
                <w:bCs/>
                <w:color w:val="auto"/>
                <w:sz w:val="24"/>
                <w:szCs w:val="24"/>
                <w:highlight w:val="none"/>
                <w:lang w:val="zh-CN"/>
              </w:rPr>
              <w:t>收取采购人</w:t>
            </w:r>
          </w:p>
          <w:p>
            <w:pPr>
              <w:autoSpaceDE w:val="0"/>
              <w:autoSpaceDN w:val="0"/>
              <w:spacing w:line="360" w:lineRule="auto"/>
              <w:contextualSpacing/>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收取标准:参照原国家计委关于《招标代理服务收费管理暂行办法》（计价格[2002]1980号）和《国家发展改革委办公厅关于招标代理服务收费有关问题的通知》(发改办价格[2003]857号)中的取费标准，按取费标准的60%向代理项目的中标人收取；单场次代理服务费不足0.6万元的，按0.6万元计算，根据本场次所有标包（标包）中标金额分摊，如发生二次评标情形，代理服务费按0.9万元计算；入围及比选的无中标金额项目，代理服务费在0.6万元基础上视入围供应商数量协商确定。上述的代理服务费均由中标人支付。流标、招标失败而转变采购方式由采购人自行组织采购的，不支付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w:t>
            </w:r>
          </w:p>
        </w:tc>
        <w:tc>
          <w:tcPr>
            <w:tcW w:w="2268"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中标人需提交</w:t>
            </w:r>
          </w:p>
          <w:p>
            <w:pPr>
              <w:autoSpaceDE w:val="0"/>
              <w:autoSpaceDN w:val="0"/>
              <w:adjustRightInd w:val="0"/>
              <w:spacing w:line="360" w:lineRule="auto"/>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的资料</w:t>
            </w:r>
          </w:p>
        </w:tc>
        <w:tc>
          <w:tcPr>
            <w:tcW w:w="6813" w:type="dxa"/>
            <w:vAlign w:val="center"/>
          </w:tcPr>
          <w:p>
            <w:pPr>
              <w:autoSpaceDE w:val="0"/>
              <w:autoSpaceDN w:val="0"/>
              <w:adjustRightInd w:val="0"/>
              <w:spacing w:line="360" w:lineRule="auto"/>
              <w:rPr>
                <w:rFonts w:hint="eastAsia" w:asciiTheme="minorEastAsia" w:hAnsiTheme="minorEastAsia" w:eastAsiaTheme="minorEastAsia" w:cstheme="minorEastAsia"/>
                <w:bCs/>
                <w:color w:val="auto"/>
                <w:sz w:val="24"/>
                <w:szCs w:val="24"/>
                <w:highlight w:val="none"/>
                <w:lang w:val="en-US"/>
              </w:rPr>
            </w:pPr>
            <w:r>
              <w:rPr>
                <w:rFonts w:hint="eastAsia" w:asciiTheme="minorEastAsia" w:hAnsiTheme="minorEastAsia" w:eastAsiaTheme="minorEastAsia" w:cstheme="minorEastAsia"/>
                <w:bCs/>
                <w:color w:val="auto"/>
                <w:sz w:val="24"/>
                <w:szCs w:val="24"/>
                <w:highlight w:val="none"/>
                <w:lang w:val="zh-CN"/>
              </w:rPr>
              <w:t>中标人在接到中标通知书时，须向代理机构发送投标报价及分项报价一览表（包含主要中标标的的名称、规格型号、数量、单价、服务要求等）电子文档，并同时通知代理机构联系人。代理机构邮箱：</w:t>
            </w:r>
            <w:r>
              <w:rPr>
                <w:rFonts w:hint="eastAsia" w:asciiTheme="minorEastAsia" w:hAnsiTheme="minorEastAsia" w:eastAsiaTheme="minorEastAsia" w:cstheme="minorEastAsia"/>
                <w:bCs/>
                <w:color w:val="auto"/>
                <w:sz w:val="24"/>
                <w:szCs w:val="24"/>
                <w:highlight w:val="none"/>
                <w:lang w:val="en-US" w:eastAsia="zh-CN"/>
              </w:rPr>
              <w:t>1060446369@qq.com；联系电话：13569490382。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w:t>
            </w:r>
          </w:p>
        </w:tc>
        <w:tc>
          <w:tcPr>
            <w:tcW w:w="2268"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电子化采购模式</w:t>
            </w:r>
          </w:p>
        </w:tc>
        <w:tc>
          <w:tcPr>
            <w:tcW w:w="6813" w:type="dxa"/>
            <w:vAlign w:val="center"/>
          </w:tcPr>
          <w:p>
            <w:pPr>
              <w:autoSpaceDE w:val="0"/>
              <w:autoSpaceDN w:val="0"/>
              <w:adjustRightInd w:val="0"/>
              <w:spacing w:line="360" w:lineRule="auto"/>
              <w:contextualSpacing/>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color w:val="auto"/>
                <w:kern w:val="0"/>
                <w:sz w:val="24"/>
                <w:szCs w:val="24"/>
                <w:highlight w:val="none"/>
                <w:lang w:val="zh-CN"/>
              </w:rPr>
              <w:fldChar w:fldCharType="begin"/>
            </w:r>
            <w:r>
              <w:rPr>
                <w:rFonts w:hint="eastAsia" w:asciiTheme="minorEastAsia" w:hAnsiTheme="minorEastAsia" w:eastAsiaTheme="minorEastAsia" w:cstheme="minorEastAsia"/>
                <w:b/>
                <w:color w:val="auto"/>
                <w:kern w:val="0"/>
                <w:sz w:val="24"/>
                <w:szCs w:val="24"/>
                <w:highlight w:val="none"/>
                <w:lang w:val="zh-CN"/>
              </w:rPr>
              <w:instrText xml:space="preserve">eq \o\ac(</w:instrText>
            </w:r>
            <w:r>
              <w:rPr>
                <w:rFonts w:hint="eastAsia" w:asciiTheme="minorEastAsia" w:hAnsiTheme="minorEastAsia" w:eastAsiaTheme="minorEastAsia" w:cstheme="minorEastAsia"/>
                <w:b/>
                <w:color w:val="auto"/>
                <w:kern w:val="0"/>
                <w:position w:val="-4"/>
                <w:sz w:val="36"/>
                <w:szCs w:val="24"/>
                <w:highlight w:val="none"/>
                <w:lang w:val="zh-CN"/>
              </w:rPr>
              <w:instrText xml:space="preserve">□</w:instrText>
            </w:r>
            <w:r>
              <w:rPr>
                <w:rFonts w:hint="eastAsia" w:asciiTheme="minorEastAsia" w:hAnsiTheme="minorEastAsia" w:eastAsiaTheme="minorEastAsia" w:cstheme="minorEastAsia"/>
                <w:b/>
                <w:color w:val="auto"/>
                <w:kern w:val="0"/>
                <w:position w:val="0"/>
                <w:sz w:val="24"/>
                <w:szCs w:val="24"/>
                <w:highlight w:val="none"/>
                <w:lang w:val="zh-CN"/>
              </w:rPr>
              <w:instrText xml:space="preserve">,√)</w:instrText>
            </w:r>
            <w:r>
              <w:rPr>
                <w:rFonts w:hint="eastAsia" w:asciiTheme="minorEastAsia" w:hAnsiTheme="minorEastAsia" w:eastAsiaTheme="minorEastAsia" w:cstheme="minorEastAsia"/>
                <w:b/>
                <w:color w:val="auto"/>
                <w:kern w:val="0"/>
                <w:sz w:val="24"/>
                <w:szCs w:val="24"/>
                <w:highlight w:val="none"/>
                <w:lang w:val="zh-CN"/>
              </w:rPr>
              <w:fldChar w:fldCharType="end"/>
            </w:r>
            <w:r>
              <w:rPr>
                <w:rFonts w:hint="eastAsia" w:asciiTheme="minorEastAsia" w:hAnsiTheme="minorEastAsia" w:eastAsiaTheme="minorEastAsia" w:cstheme="minorEastAsia"/>
                <w:bCs/>
                <w:color w:val="auto"/>
                <w:sz w:val="24"/>
                <w:szCs w:val="24"/>
                <w:highlight w:val="none"/>
                <w:lang w:val="zh-CN"/>
              </w:rPr>
              <w:t>是。</w:t>
            </w:r>
            <w:r>
              <w:rPr>
                <w:rFonts w:hint="eastAsia" w:asciiTheme="minorEastAsia" w:hAnsiTheme="minorEastAsia" w:eastAsiaTheme="minorEastAsia" w:cstheme="minorEastAsia"/>
                <w:color w:val="auto"/>
                <w:sz w:val="24"/>
                <w:szCs w:val="24"/>
                <w:highlight w:val="none"/>
                <w:lang w:val="zh-CN"/>
              </w:rPr>
              <w:t>投标人投标时须成功上传、解密电子投标文件。投标人资质、业绩、荣誉及相关人员证明材料等资料原件不再提交（本招标文件第六章另有要求提供原件的除外）。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w:t>
            </w:r>
          </w:p>
        </w:tc>
        <w:tc>
          <w:tcPr>
            <w:tcW w:w="2268" w:type="dxa"/>
            <w:vAlign w:val="center"/>
          </w:tcPr>
          <w:p>
            <w:pPr>
              <w:autoSpaceDE w:val="0"/>
              <w:autoSpaceDN w:val="0"/>
              <w:adjustRightInd w:val="0"/>
              <w:spacing w:line="360" w:lineRule="auto"/>
              <w:jc w:val="center"/>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特别提示</w:t>
            </w:r>
          </w:p>
        </w:tc>
        <w:tc>
          <w:tcPr>
            <w:tcW w:w="6813" w:type="dxa"/>
            <w:vAlign w:val="center"/>
          </w:tcPr>
          <w:p>
            <w:pPr>
              <w:autoSpaceDE w:val="0"/>
              <w:autoSpaceDN w:val="0"/>
              <w:adjustRightInd w:val="0"/>
              <w:spacing w:line="360" w:lineRule="auto"/>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同投标人电子投标文件制作硬件特征码（网卡MAC地址、CPU序号、硬盘序列号）均一致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asciiTheme="minorEastAsia" w:hAnsiTheme="minorEastAsia" w:eastAsiaTheme="minorEastAsia" w:cstheme="minorEastAsia"/>
                <w:b/>
                <w:color w:val="auto"/>
                <w:kern w:val="0"/>
                <w:sz w:val="24"/>
                <w:szCs w:val="24"/>
                <w:highlight w:val="none"/>
                <w:lang w:val="zh-CN"/>
              </w:rPr>
            </w:pPr>
            <w:r>
              <w:rPr>
                <w:rFonts w:hint="eastAsia" w:asciiTheme="minorEastAsia" w:hAnsiTheme="minorEastAsia" w:eastAsiaTheme="minorEastAsia" w:cstheme="minorEastAsia"/>
                <w:color w:val="auto"/>
                <w:sz w:val="24"/>
                <w:szCs w:val="24"/>
                <w:highlight w:val="none"/>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一、概念释义</w:t>
      </w: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适用范围</w:t>
      </w:r>
    </w:p>
    <w:p>
      <w:pPr>
        <w:pStyle w:val="46"/>
        <w:numPr>
          <w:ilvl w:val="0"/>
          <w:numId w:val="9"/>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本招标文件仅适用于本次“投标邀请”中所述采购项目。</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本招标文件解释权属于“投标邀请”所述的采购人。</w:t>
      </w:r>
    </w:p>
    <w:p>
      <w:pPr>
        <w:pStyle w:val="46"/>
        <w:autoSpaceDE w:val="0"/>
        <w:autoSpaceDN w:val="0"/>
        <w:spacing w:line="360" w:lineRule="auto"/>
        <w:ind w:left="780" w:firstLine="0" w:firstLineChars="0"/>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定义</w:t>
      </w:r>
    </w:p>
    <w:p>
      <w:pPr>
        <w:pStyle w:val="46"/>
        <w:numPr>
          <w:ilvl w:val="0"/>
          <w:numId w:val="9"/>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“采购项目”：“投标人须知前附表”中所述的采购项目。</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“采购人”：“投标人须知前附表”中所述的组织本次招标的代理机构和采</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购人。</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“采购人”：是指依法进行政府采购的国家机关、事业单位、团体组织。采</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购人名称、地址、电话、联系人见“投标人须知前附表”。</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“代理机构”：接受采购人委托，代理采购项目的采购代理机构。代理机构</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名称、地址、 电话、联系人见“投标人须知前附表”。</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采购代理机构及其分支机构不得在所代理的采购项目中投标或者代理投标，不得为所代理的采购项目的投标人参加本项目提供投标咨询。</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“潜在投标人”指符合《中华人民共和国政府采购法》及相关法律法规和本</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招标文件的各项规定，且按照本项目招标公告及招标文件规定的方式获取招标文件的法人、其他组 织或者自然人。</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“投标人”：是指符合《中华人民共和国政府采购法》及相关法律法规和本</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招标文件的各项规定，响应招标、参加投标竞争，从采购人处按规定获取招标文件，并按照招标文件要求向采购人提交投标文件的法人、其他组织或者自然人。</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“进口产品”：是指通过中国海关报关验放进入中国境内且产自关境外的产</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品，包括已经进入中国境内的进口产品。详见《</w:t>
      </w:r>
      <w:r>
        <w:rPr>
          <w:rFonts w:cs="宋体" w:asciiTheme="minorEastAsia" w:hAnsiTheme="minorEastAsia"/>
          <w:color w:val="auto"/>
          <w:kern w:val="0"/>
          <w:sz w:val="24"/>
          <w:szCs w:val="24"/>
          <w:highlight w:val="none"/>
        </w:rPr>
        <w:t>关于政府采购进口产品管理有关问题的通知</w:t>
      </w:r>
      <w:r>
        <w:rPr>
          <w:rFonts w:hint="eastAsia" w:cs="宋体" w:asciiTheme="minorEastAsia" w:hAnsiTheme="minorEastAsia"/>
          <w:color w:val="auto"/>
          <w:kern w:val="0"/>
          <w:sz w:val="24"/>
          <w:szCs w:val="24"/>
          <w:highlight w:val="none"/>
        </w:rPr>
        <w:t>》(财库[2007]119号)、《关于政府采购进口产品管理有关问题的通知》（财办库［</w:t>
      </w:r>
      <w:r>
        <w:rPr>
          <w:rFonts w:cs="宋体" w:asciiTheme="minorEastAsia" w:hAnsiTheme="minorEastAsia"/>
          <w:color w:val="auto"/>
          <w:kern w:val="0"/>
          <w:sz w:val="24"/>
          <w:szCs w:val="24"/>
          <w:highlight w:val="none"/>
        </w:rPr>
        <w:t>2008</w:t>
      </w:r>
      <w:r>
        <w:rPr>
          <w:rFonts w:hint="eastAsia" w:cs="宋体" w:asciiTheme="minorEastAsia" w:hAnsiTheme="minorEastAsia"/>
          <w:color w:val="auto"/>
          <w:kern w:val="0"/>
          <w:sz w:val="24"/>
          <w:szCs w:val="24"/>
          <w:highlight w:val="none"/>
        </w:rPr>
        <w:t>］</w:t>
      </w:r>
      <w:r>
        <w:rPr>
          <w:rFonts w:cs="宋体" w:asciiTheme="minorEastAsia" w:hAnsiTheme="minorEastAsia"/>
          <w:color w:val="auto"/>
          <w:kern w:val="0"/>
          <w:sz w:val="24"/>
          <w:szCs w:val="24"/>
          <w:highlight w:val="none"/>
        </w:rPr>
        <w:t xml:space="preserve">248 </w:t>
      </w:r>
      <w:r>
        <w:rPr>
          <w:rFonts w:hint="eastAsia" w:cs="宋体" w:asciiTheme="minorEastAsia" w:hAnsiTheme="minorEastAsia"/>
          <w:color w:val="auto"/>
          <w:kern w:val="0"/>
          <w:sz w:val="24"/>
          <w:szCs w:val="24"/>
          <w:highlight w:val="none"/>
        </w:rPr>
        <w:t>号）。</w:t>
      </w:r>
    </w:p>
    <w:p>
      <w:pPr>
        <w:numPr>
          <w:ilvl w:val="0"/>
          <w:numId w:val="0"/>
        </w:num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2.7.1</w:t>
      </w:r>
      <w:r>
        <w:rPr>
          <w:rFonts w:hint="eastAsia" w:cs="宋体" w:asciiTheme="minorEastAsia" w:hAnsiTheme="minorEastAsia"/>
          <w:color w:val="auto"/>
          <w:kern w:val="0"/>
          <w:sz w:val="24"/>
          <w:szCs w:val="24"/>
          <w:highlight w:val="none"/>
        </w:rPr>
        <w:t xml:space="preserve"> </w:t>
      </w:r>
      <w:r>
        <w:rPr>
          <w:rFonts w:cs="宋体" w:asciiTheme="minorEastAsia" w:hAnsiTheme="minorEastAsia"/>
          <w:color w:val="auto"/>
          <w:kern w:val="0"/>
          <w:sz w:val="24"/>
          <w:szCs w:val="24"/>
          <w:highlight w:val="none"/>
        </w:rPr>
        <w:t>招标文件列明不允许或未列明允许进口产品参加投标的，均视为拒绝进口产品参加投标。</w:t>
      </w:r>
    </w:p>
    <w:p>
      <w:pPr>
        <w:numPr>
          <w:ilvl w:val="0"/>
          <w:numId w:val="0"/>
        </w:num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2.7.2</w:t>
      </w:r>
      <w:r>
        <w:rPr>
          <w:rFonts w:hint="eastAsia" w:cs="宋体" w:asciiTheme="minorEastAsia" w:hAnsiTheme="minorEastAsia"/>
          <w:color w:val="auto"/>
          <w:kern w:val="0"/>
          <w:sz w:val="24"/>
          <w:szCs w:val="24"/>
          <w:highlight w:val="none"/>
        </w:rPr>
        <w:t xml:space="preserve"> </w:t>
      </w:r>
      <w:r>
        <w:rPr>
          <w:rFonts w:cs="宋体" w:asciiTheme="minorEastAsia" w:hAnsiTheme="minorEastAsia"/>
          <w:color w:val="auto"/>
          <w:kern w:val="0"/>
          <w:sz w:val="24"/>
          <w:szCs w:val="24"/>
          <w:highlight w:val="none"/>
        </w:rPr>
        <w:t>如</w:t>
      </w:r>
      <w:r>
        <w:rPr>
          <w:rFonts w:hint="eastAsia" w:cs="宋体" w:asciiTheme="minorEastAsia" w:hAnsiTheme="minorEastAsia"/>
          <w:color w:val="auto"/>
          <w:kern w:val="0"/>
          <w:sz w:val="24"/>
          <w:szCs w:val="24"/>
          <w:highlight w:val="none"/>
        </w:rPr>
        <w:t>招标</w:t>
      </w:r>
      <w:r>
        <w:rPr>
          <w:rFonts w:cs="宋体" w:asciiTheme="minorEastAsia" w:hAnsiTheme="minorEastAsia"/>
          <w:color w:val="auto"/>
          <w:kern w:val="0"/>
          <w:sz w:val="24"/>
          <w:szCs w:val="24"/>
          <w:highlight w:val="none"/>
        </w:rPr>
        <w:t>文件中已说明，经财政部门审核同意，允许部分或全部产品采购进口产品，投标人既可提供本国产品，也可以提供进口产品。</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招标文件中凡标有“★”的条款均系实质性要求条款。</w:t>
      </w: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合格的投标人</w:t>
      </w:r>
    </w:p>
    <w:p>
      <w:pPr>
        <w:pStyle w:val="46"/>
        <w:numPr>
          <w:ilvl w:val="0"/>
          <w:numId w:val="9"/>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在中华人民共和国境内注册，具有本项目生产、制造、供应或实施能力，符</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合、承认并承诺履行本招标文件各项规定的法人、其他组织或者自然人。</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符合本项目“投标邀请”和“投标人须知前附表”中规定的合格投标人所必</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须具备的条件。</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ascii="宋体" w:hAnsi="宋体"/>
          <w:color w:val="auto"/>
          <w:sz w:val="24"/>
          <w:szCs w:val="24"/>
          <w:highlight w:val="none"/>
        </w:rPr>
        <w:t>按照财政部《</w:t>
      </w:r>
      <w:r>
        <w:rPr>
          <w:rFonts w:hint="eastAsia" w:ascii="宋体" w:hAnsi="宋体" w:cs="微软雅黑"/>
          <w:bCs/>
          <w:color w:val="auto"/>
          <w:sz w:val="24"/>
          <w:szCs w:val="24"/>
          <w:highlight w:val="none"/>
        </w:rPr>
        <w:t>关于在政府采购活动中查询及使用信用记录有关问题的通知</w:t>
      </w:r>
      <w:r>
        <w:rPr>
          <w:rFonts w:hint="eastAsia" w:ascii="宋体" w:hAnsi="宋体"/>
          <w:color w:val="auto"/>
          <w:sz w:val="24"/>
          <w:szCs w:val="24"/>
          <w:highlight w:val="none"/>
        </w:rPr>
        <w:t>》</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ascii="宋体" w:hAnsi="宋体"/>
          <w:color w:val="auto"/>
          <w:sz w:val="24"/>
          <w:szCs w:val="24"/>
          <w:highlight w:val="none"/>
        </w:rPr>
        <w:t>（财库</w:t>
      </w:r>
      <w:r>
        <w:rPr>
          <w:rFonts w:hint="eastAsia" w:ascii="宋体" w:hAnsi="宋体" w:cs="微软雅黑"/>
          <w:bCs/>
          <w:color w:val="auto"/>
          <w:sz w:val="24"/>
          <w:szCs w:val="24"/>
          <w:highlight w:val="none"/>
        </w:rPr>
        <w:t>〔2016〕</w:t>
      </w:r>
      <w:r>
        <w:rPr>
          <w:rFonts w:hint="eastAsia" w:ascii="宋体" w:hAnsi="宋体"/>
          <w:color w:val="auto"/>
          <w:sz w:val="24"/>
          <w:szCs w:val="24"/>
          <w:highlight w:val="none"/>
        </w:rPr>
        <w:t>125号）要求，</w:t>
      </w:r>
      <w:r>
        <w:rPr>
          <w:rFonts w:hint="eastAsia" w:cs="宋体" w:asciiTheme="minorEastAsia" w:hAnsiTheme="minorEastAsia"/>
          <w:color w:val="auto"/>
          <w:kern w:val="0"/>
          <w:sz w:val="24"/>
          <w:szCs w:val="24"/>
          <w:highlight w:val="none"/>
        </w:rPr>
        <w:t>政府采购活动中查询及使用投标人信用记录的具体要求为：投标人未被列入失信被执行人、重大税收违法案件当事人名单、</w:t>
      </w:r>
      <w:r>
        <w:rPr>
          <w:rFonts w:cs="仿宋_GB2312" w:asciiTheme="minorEastAsia" w:hAnsiTheme="minorEastAsia"/>
          <w:color w:val="auto"/>
          <w:sz w:val="24"/>
          <w:szCs w:val="24"/>
          <w:highlight w:val="none"/>
          <w:shd w:val="clear" w:color="auto" w:fill="FFFFFF"/>
        </w:rPr>
        <w:t>政府采购严重违法失信行为记录名单</w:t>
      </w:r>
      <w:r>
        <w:rPr>
          <w:rFonts w:hint="eastAsia" w:cs="仿宋_GB2312" w:asciiTheme="minorEastAsia" w:hAnsiTheme="minorEastAsia"/>
          <w:color w:val="auto"/>
          <w:sz w:val="24"/>
          <w:szCs w:val="24"/>
          <w:highlight w:val="none"/>
          <w:shd w:val="clear" w:color="auto" w:fill="FFFFFF"/>
        </w:rPr>
        <w:t>。并查询</w:t>
      </w:r>
      <w:r>
        <w:rPr>
          <w:rFonts w:hint="eastAsia" w:cs="宋体" w:asciiTheme="minorEastAsia" w:hAnsiTheme="minorEastAsia"/>
          <w:color w:val="auto"/>
          <w:kern w:val="0"/>
          <w:sz w:val="24"/>
          <w:szCs w:val="24"/>
          <w:highlight w:val="none"/>
        </w:rPr>
        <w:t>严重违法失信社会组织名单（联合体形式投标的，联合体成员存在不良信用记录，视同联合体存在不良信用记录）。</w:t>
      </w:r>
    </w:p>
    <w:p>
      <w:pPr>
        <w:pStyle w:val="46"/>
        <w:numPr>
          <w:ilvl w:val="0"/>
          <w:numId w:val="0"/>
        </w:numPr>
        <w:autoSpaceDE w:val="0"/>
        <w:autoSpaceDN w:val="0"/>
        <w:spacing w:line="360" w:lineRule="auto"/>
        <w:ind w:firstLine="480" w:firstLineChars="20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3.3.1</w:t>
      </w:r>
      <w:r>
        <w:rPr>
          <w:rFonts w:hint="eastAsia" w:cs="宋体" w:asciiTheme="minorEastAsia" w:hAnsiTheme="minorEastAsia"/>
          <w:color w:val="auto"/>
          <w:kern w:val="0"/>
          <w:sz w:val="24"/>
          <w:szCs w:val="24"/>
          <w:highlight w:val="none"/>
        </w:rPr>
        <w:t xml:space="preserve"> 查询渠道：“信用中国”网站（</w:t>
      </w:r>
      <w:r>
        <w:rPr>
          <w:rFonts w:cs="宋体" w:asciiTheme="minorEastAsia" w:hAnsiTheme="minorEastAsia"/>
          <w:color w:val="auto"/>
          <w:kern w:val="0"/>
          <w:sz w:val="24"/>
          <w:szCs w:val="24"/>
          <w:highlight w:val="none"/>
        </w:rPr>
        <w:t>www.creditchina.gov.cn</w:t>
      </w:r>
      <w:r>
        <w:rPr>
          <w:rFonts w:hint="eastAsia" w:cs="宋体" w:asciiTheme="minorEastAsia" w:hAnsiTheme="minorEastAsia"/>
          <w:color w:val="auto"/>
          <w:kern w:val="0"/>
          <w:sz w:val="24"/>
          <w:szCs w:val="24"/>
          <w:highlight w:val="none"/>
        </w:rPr>
        <w:t>）、“中</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国政府采购网”（</w:t>
      </w:r>
      <w:r>
        <w:rPr>
          <w:rFonts w:cs="宋体" w:asciiTheme="minorEastAsia" w:hAnsiTheme="minorEastAsia"/>
          <w:color w:val="auto"/>
          <w:kern w:val="0"/>
          <w:sz w:val="24"/>
          <w:szCs w:val="24"/>
          <w:highlight w:val="none"/>
        </w:rPr>
        <w:t>www.ccgp.gov.cn</w:t>
      </w:r>
      <w:r>
        <w:rPr>
          <w:rFonts w:hint="eastAsia" w:cs="宋体" w:asciiTheme="minorEastAsia" w:hAnsiTheme="minorEastAsia"/>
          <w:color w:val="auto"/>
          <w:kern w:val="0"/>
          <w:sz w:val="24"/>
          <w:szCs w:val="24"/>
          <w:highlight w:val="none"/>
        </w:rPr>
        <w:t>）、“</w:t>
      </w:r>
      <w:r>
        <w:rPr>
          <w:rFonts w:hint="eastAsia" w:ascii="宋体" w:hAnsi="宋体" w:cs="宋体"/>
          <w:color w:val="auto"/>
          <w:kern w:val="0"/>
          <w:sz w:val="24"/>
          <w:szCs w:val="24"/>
          <w:highlight w:val="none"/>
        </w:rPr>
        <w:t>国家企业信用公示系统</w:t>
      </w:r>
      <w:r>
        <w:rPr>
          <w:rFonts w:hint="eastAsia" w:cs="宋体" w:asciiTheme="minorEastAsia" w:hAnsiTheme="minorEastAsia"/>
          <w:color w:val="auto"/>
          <w:kern w:val="0"/>
          <w:sz w:val="24"/>
          <w:szCs w:val="24"/>
          <w:highlight w:val="none"/>
        </w:rPr>
        <w:t>”网站（</w:t>
      </w:r>
      <w:r>
        <w:rPr>
          <w:rFonts w:hint="eastAsia" w:ascii="宋体" w:hAnsi="宋体" w:cs="宋体"/>
          <w:color w:val="auto"/>
          <w:kern w:val="0"/>
          <w:sz w:val="24"/>
          <w:szCs w:val="24"/>
          <w:highlight w:val="none"/>
        </w:rPr>
        <w:t>www.gsxt.gov.cn</w:t>
      </w:r>
      <w:r>
        <w:rPr>
          <w:rFonts w:hint="eastAsia" w:cs="宋体" w:asciiTheme="minorEastAsia" w:hAnsiTheme="minorEastAsia"/>
          <w:color w:val="auto"/>
          <w:kern w:val="0"/>
          <w:sz w:val="24"/>
          <w:szCs w:val="24"/>
          <w:highlight w:val="none"/>
        </w:rPr>
        <w:t>）；</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3.3.2  截止时间：同投标截止时间；</w:t>
      </w:r>
    </w:p>
    <w:p>
      <w:pPr>
        <w:pStyle w:val="46"/>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3.3.3  信用信息查询记录和证据留存具体方式：经采购人确认的查询结果网页截图作为查询记录和证据，与其他采购文件一并保存；</w:t>
      </w:r>
    </w:p>
    <w:p>
      <w:pPr>
        <w:pStyle w:val="46"/>
        <w:autoSpaceDE w:val="0"/>
        <w:autoSpaceDN w:val="0"/>
        <w:spacing w:line="360" w:lineRule="auto"/>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3.3.4  信用信息的使用原则：经采购人认定的被列入失信被执行人、重大税收违法案件当事人名单、政府采购严重违法失信行为记录名单、严重违法失信</w:t>
      </w:r>
      <w:r>
        <w:rPr>
          <w:rFonts w:hint="eastAsia" w:cs="宋体" w:asciiTheme="minorEastAsia" w:hAnsiTheme="minorEastAsia"/>
          <w:color w:val="auto"/>
          <w:kern w:val="0"/>
          <w:sz w:val="24"/>
          <w:szCs w:val="24"/>
          <w:highlight w:val="none"/>
          <w:lang w:eastAsia="zh-CN"/>
        </w:rPr>
        <w:t>企业</w:t>
      </w:r>
      <w:r>
        <w:rPr>
          <w:rFonts w:hint="eastAsia" w:cs="宋体" w:asciiTheme="minorEastAsia" w:hAnsiTheme="minorEastAsia"/>
          <w:color w:val="auto"/>
          <w:kern w:val="0"/>
          <w:sz w:val="24"/>
          <w:szCs w:val="24"/>
          <w:highlight w:val="none"/>
        </w:rPr>
        <w:t>名单的投标人，将拒绝其参与本次政府采购活动。</w:t>
      </w:r>
    </w:p>
    <w:p>
      <w:pPr>
        <w:pStyle w:val="46"/>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3.3.5  投标人无须提供</w:t>
      </w:r>
      <w:r>
        <w:rPr>
          <w:rFonts w:hint="eastAsia" w:ascii="宋体" w:hAnsi="宋体" w:cs="微软雅黑"/>
          <w:bCs/>
          <w:color w:val="auto"/>
          <w:sz w:val="24"/>
          <w:szCs w:val="24"/>
          <w:highlight w:val="none"/>
        </w:rPr>
        <w:t>信用记录查询结果网页截屏。</w:t>
      </w:r>
      <w:r>
        <w:rPr>
          <w:rFonts w:hint="eastAsia" w:cs="宋体" w:asciiTheme="minorEastAsia" w:hAnsiTheme="minorEastAsia"/>
          <w:color w:val="auto"/>
          <w:kern w:val="0"/>
          <w:sz w:val="24"/>
          <w:szCs w:val="24"/>
          <w:highlight w:val="none"/>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1071" w:leftChars="203" w:hanging="645" w:hangingChars="269"/>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3.4  单位负责人为同一人或者存在直接控股、管理关系的不同供应商，不得同时</w:t>
      </w:r>
    </w:p>
    <w:p>
      <w:p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参加本项目投标。违反规定的，相关投标均无效。</w:t>
      </w:r>
    </w:p>
    <w:p>
      <w:pPr>
        <w:numPr>
          <w:ilvl w:val="1"/>
          <w:numId w:val="8"/>
        </w:numPr>
        <w:autoSpaceDE w:val="0"/>
        <w:autoSpaceDN w:val="0"/>
        <w:spacing w:line="360" w:lineRule="auto"/>
        <w:ind w:left="964" w:leftChars="0" w:hanging="544" w:firstLineChars="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xml:space="preserve"> 为采购项目提供整体设计、规范编制或者项目管理、监理、检测等服务的供</w:t>
      </w:r>
    </w:p>
    <w:p>
      <w:pPr>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应商，不得再参加该采购项目的其他采购活动。</w:t>
      </w:r>
    </w:p>
    <w:p>
      <w:pPr>
        <w:numPr>
          <w:ilvl w:val="1"/>
          <w:numId w:val="8"/>
        </w:numPr>
        <w:autoSpaceDE w:val="0"/>
        <w:autoSpaceDN w:val="0"/>
        <w:spacing w:line="360" w:lineRule="auto"/>
        <w:ind w:left="964" w:leftChars="0" w:hanging="544" w:firstLineChars="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xml:space="preserve"> “投标邀请”和“投标人须知前附表”规定接受联合体投标的，除应符合本</w:t>
      </w:r>
    </w:p>
    <w:p>
      <w:pPr>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章第</w:t>
      </w:r>
      <w:r>
        <w:rPr>
          <w:rFonts w:cs="宋体" w:asciiTheme="minorEastAsia" w:hAnsiTheme="minorEastAsia"/>
          <w:color w:val="auto"/>
          <w:kern w:val="0"/>
          <w:sz w:val="24"/>
          <w:szCs w:val="24"/>
          <w:highlight w:val="none"/>
        </w:rPr>
        <w:t>3.1</w:t>
      </w:r>
      <w:r>
        <w:rPr>
          <w:rFonts w:hint="eastAsia" w:cs="宋体" w:asciiTheme="minorEastAsia" w:hAnsiTheme="minorEastAsia"/>
          <w:color w:val="auto"/>
          <w:kern w:val="0"/>
          <w:sz w:val="24"/>
          <w:szCs w:val="24"/>
          <w:highlight w:val="none"/>
        </w:rPr>
        <w:t>项和3.2项要求外，还应遵守以下规定：</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3.6.1  在投标文件中向采购人提交联合体协议书，明确联合体各方承担的工作和义务；</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3.6.2  联合体中有同类资质的供应商按联合体分工承担相同工作的，应当按照资质等级较低的供应商确定资质等级；</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3.6.3  采购人根据采购项目的特殊要求规定投标人特定条件的，联合体各方中至少应当有一方符合采购规定的特定条件。</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3.6.4  联合体各方不得再单独参加或者与其他供应商另外组成联合体参加同一合同项下的政府采购活动。</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xml:space="preserve">3.6.5  </w:t>
      </w:r>
      <w:r>
        <w:rPr>
          <w:rFonts w:cs="宋体" w:asciiTheme="minorEastAsia" w:hAnsiTheme="minorEastAsia"/>
          <w:color w:val="auto"/>
          <w:kern w:val="0"/>
          <w:sz w:val="24"/>
          <w:szCs w:val="24"/>
          <w:highlight w:val="none"/>
        </w:rPr>
        <w:t>联合体各方应当共同与采购人签订采购合同，就采购合同约定的事项对采购人</w:t>
      </w:r>
      <w:r>
        <w:rPr>
          <w:color w:val="auto"/>
          <w:sz w:val="24"/>
          <w:szCs w:val="24"/>
          <w:highlight w:val="none"/>
        </w:rPr>
        <w:fldChar w:fldCharType="begin"/>
      </w:r>
      <w:r>
        <w:rPr>
          <w:color w:val="auto"/>
          <w:sz w:val="24"/>
          <w:szCs w:val="24"/>
          <w:highlight w:val="none"/>
        </w:rPr>
        <w:instrText xml:space="preserve"> HYPERLINK "https://baike.baidu.com/item/%E6%89%BF%E6%8B%85%E8%BF%9E%E5%B8%A6%E8%B4%A3%E4%BB%BB" \t "_blank" </w:instrText>
      </w:r>
      <w:r>
        <w:rPr>
          <w:color w:val="auto"/>
          <w:sz w:val="24"/>
          <w:szCs w:val="24"/>
          <w:highlight w:val="none"/>
        </w:rPr>
        <w:fldChar w:fldCharType="separate"/>
      </w:r>
      <w:r>
        <w:rPr>
          <w:rFonts w:cs="宋体" w:asciiTheme="minorEastAsia" w:hAnsiTheme="minorEastAsia"/>
          <w:color w:val="auto"/>
          <w:kern w:val="0"/>
          <w:sz w:val="24"/>
          <w:szCs w:val="24"/>
          <w:highlight w:val="none"/>
        </w:rPr>
        <w:t>承担连带责任</w:t>
      </w:r>
      <w:r>
        <w:rPr>
          <w:rFonts w:cs="宋体" w:asciiTheme="minorEastAsia" w:hAnsiTheme="minorEastAsia"/>
          <w:color w:val="auto"/>
          <w:kern w:val="0"/>
          <w:sz w:val="24"/>
          <w:szCs w:val="24"/>
          <w:highlight w:val="none"/>
        </w:rPr>
        <w:fldChar w:fldCharType="end"/>
      </w:r>
      <w:r>
        <w:rPr>
          <w:rFonts w:cs="宋体" w:asciiTheme="minorEastAsia" w:hAnsiTheme="minorEastAsia"/>
          <w:color w:val="auto"/>
          <w:kern w:val="0"/>
          <w:sz w:val="24"/>
          <w:szCs w:val="24"/>
          <w:highlight w:val="none"/>
        </w:rPr>
        <w:t>。</w:t>
      </w:r>
    </w:p>
    <w:p>
      <w:pPr>
        <w:autoSpaceDE w:val="0"/>
        <w:autoSpaceDN w:val="0"/>
        <w:spacing w:line="360" w:lineRule="auto"/>
        <w:ind w:firstLine="484" w:firstLineChars="202"/>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3.7  法律、行政法规规定的其他条件。</w:t>
      </w: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合格的货物和服务</w:t>
      </w:r>
    </w:p>
    <w:p>
      <w:pPr>
        <w:pStyle w:val="46"/>
        <w:numPr>
          <w:ilvl w:val="0"/>
          <w:numId w:val="9"/>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投标人提供的货物应当符合招标文件的要求，并且其质量完全符合国家标</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准、行业标准或地方标准，均有标准的以高（严格）者为准。没有国家标准、行业标准和企业标准的，按照通常标准或者符合采购目的的特定标准确定。</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投标人所提供的服务应当没有侵犯任何第三方的知识产权、技术秘密等合法</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权利。</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根据《财政部、发展改革委、生态环境部、市场监管总局关于调整优化节能</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olor w:val="auto"/>
          <w:sz w:val="24"/>
          <w:szCs w:val="24"/>
          <w:highlight w:val="none"/>
          <w:shd w:val="clear" w:color="auto" w:fill="FFFFFF"/>
        </w:rPr>
        <w:t>根据《强制性产品认证管理规定》（质检总局第117号令）要求，</w:t>
      </w:r>
      <w:r>
        <w:rPr>
          <w:rFonts w:hint="eastAsia" w:cs="宋体" w:asciiTheme="minorEastAsia" w:hAnsiTheme="minorEastAsia"/>
          <w:color w:val="auto"/>
          <w:kern w:val="0"/>
          <w:sz w:val="24"/>
          <w:szCs w:val="24"/>
          <w:highlight w:val="none"/>
        </w:rPr>
        <w:t>如投标人所</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投产品被列入</w:t>
      </w:r>
      <w:r>
        <w:rPr>
          <w:rFonts w:cs="宋体" w:asciiTheme="minorEastAsia" w:hAnsiTheme="minorEastAsia"/>
          <w:color w:val="auto"/>
          <w:kern w:val="0"/>
          <w:sz w:val="24"/>
          <w:szCs w:val="24"/>
          <w:highlight w:val="none"/>
        </w:rPr>
        <w:t>《中华人民共和国实施强制性产品认证的产品目录》，</w:t>
      </w:r>
      <w:r>
        <w:rPr>
          <w:rFonts w:hint="eastAsia" w:cs="宋体" w:asciiTheme="minorEastAsia" w:hAnsiTheme="minorEastAsia"/>
          <w:color w:val="auto"/>
          <w:kern w:val="0"/>
          <w:sz w:val="24"/>
          <w:szCs w:val="24"/>
          <w:highlight w:val="none"/>
        </w:rPr>
        <w:t>则该产品应</w:t>
      </w:r>
      <w:r>
        <w:rPr>
          <w:rFonts w:cs="宋体" w:asciiTheme="minorEastAsia" w:hAnsiTheme="minorEastAsia"/>
          <w:color w:val="auto"/>
          <w:kern w:val="0"/>
          <w:sz w:val="24"/>
          <w:szCs w:val="24"/>
          <w:highlight w:val="none"/>
        </w:rPr>
        <w:t>具备国家认监委</w:t>
      </w:r>
      <w:r>
        <w:rPr>
          <w:rFonts w:hint="eastAsia" w:cs="宋体" w:asciiTheme="minorEastAsia" w:hAnsiTheme="minorEastAsia"/>
          <w:color w:val="auto"/>
          <w:kern w:val="0"/>
          <w:sz w:val="24"/>
          <w:szCs w:val="24"/>
          <w:highlight w:val="none"/>
        </w:rPr>
        <w:t>指定强制性产品认证机构</w:t>
      </w:r>
      <w:r>
        <w:rPr>
          <w:rFonts w:cs="宋体" w:asciiTheme="minorEastAsia" w:hAnsiTheme="minorEastAsia"/>
          <w:color w:val="auto"/>
          <w:kern w:val="0"/>
          <w:sz w:val="24"/>
          <w:szCs w:val="24"/>
          <w:highlight w:val="none"/>
        </w:rPr>
        <w:t>颁</w:t>
      </w:r>
      <w:r>
        <w:rPr>
          <w:rFonts w:hint="eastAsia" w:cs="宋体" w:asciiTheme="minorEastAsia" w:hAnsiTheme="minorEastAsia"/>
          <w:color w:val="auto"/>
          <w:kern w:val="0"/>
          <w:sz w:val="24"/>
          <w:szCs w:val="24"/>
          <w:highlight w:val="none"/>
        </w:rPr>
        <w:t>发的</w:t>
      </w:r>
      <w:r>
        <w:rPr>
          <w:rFonts w:cs="宋体" w:asciiTheme="minorEastAsia" w:hAnsiTheme="minorEastAsia"/>
          <w:color w:val="auto"/>
          <w:kern w:val="0"/>
          <w:sz w:val="24"/>
          <w:szCs w:val="24"/>
          <w:highlight w:val="none"/>
        </w:rPr>
        <w:t>《中国</w:t>
      </w:r>
      <w:r>
        <w:rPr>
          <w:rFonts w:hint="eastAsia" w:cs="宋体" w:asciiTheme="minorEastAsia" w:hAnsiTheme="minorEastAsia"/>
          <w:color w:val="auto"/>
          <w:kern w:val="0"/>
          <w:sz w:val="24"/>
          <w:szCs w:val="24"/>
          <w:highlight w:val="none"/>
        </w:rPr>
        <w:t>国家</w:t>
      </w:r>
      <w:r>
        <w:rPr>
          <w:rFonts w:cs="宋体" w:asciiTheme="minorEastAsia" w:hAnsiTheme="minorEastAsia"/>
          <w:color w:val="auto"/>
          <w:kern w:val="0"/>
          <w:sz w:val="24"/>
          <w:szCs w:val="24"/>
          <w:highlight w:val="none"/>
        </w:rPr>
        <w:t>强制</w:t>
      </w:r>
      <w:r>
        <w:rPr>
          <w:rFonts w:hint="eastAsia" w:cs="宋体" w:asciiTheme="minorEastAsia" w:hAnsiTheme="minorEastAsia"/>
          <w:color w:val="auto"/>
          <w:kern w:val="0"/>
          <w:sz w:val="24"/>
          <w:szCs w:val="24"/>
          <w:highlight w:val="none"/>
        </w:rPr>
        <w:t>性产品</w:t>
      </w:r>
      <w:r>
        <w:rPr>
          <w:rFonts w:cs="宋体" w:asciiTheme="minorEastAsia" w:hAnsiTheme="minorEastAsia"/>
          <w:color w:val="auto"/>
          <w:kern w:val="0"/>
          <w:sz w:val="24"/>
          <w:szCs w:val="24"/>
          <w:highlight w:val="none"/>
        </w:rPr>
        <w:t>认证</w:t>
      </w:r>
      <w:r>
        <w:rPr>
          <w:rFonts w:hint="eastAsia" w:cs="宋体" w:asciiTheme="minorEastAsia" w:hAnsiTheme="minorEastAsia"/>
          <w:color w:val="auto"/>
          <w:kern w:val="0"/>
          <w:sz w:val="24"/>
          <w:szCs w:val="24"/>
          <w:highlight w:val="none"/>
        </w:rPr>
        <w:t>证书</w:t>
      </w:r>
      <w:r>
        <w:rPr>
          <w:rFonts w:cs="宋体" w:asciiTheme="minorEastAsia" w:hAnsiTheme="minorEastAsia"/>
          <w:color w:val="auto"/>
          <w:kern w:val="0"/>
          <w:sz w:val="24"/>
          <w:szCs w:val="24"/>
          <w:highlight w:val="none"/>
        </w:rPr>
        <w:t>》（CCC 认证）。</w:t>
      </w:r>
      <w:r>
        <w:rPr>
          <w:rFonts w:hint="eastAsia" w:cs="宋体" w:asciiTheme="minorEastAsia" w:hAnsiTheme="minorEastAsia"/>
          <w:color w:val="auto"/>
          <w:kern w:val="0"/>
          <w:sz w:val="24"/>
          <w:szCs w:val="24"/>
          <w:highlight w:val="none"/>
        </w:rPr>
        <w:t>投标人</w:t>
      </w:r>
      <w:r>
        <w:rPr>
          <w:rFonts w:cs="宋体" w:asciiTheme="minorEastAsia" w:hAnsiTheme="minorEastAsia"/>
          <w:color w:val="auto"/>
          <w:kern w:val="0"/>
          <w:sz w:val="24"/>
          <w:szCs w:val="24"/>
          <w:highlight w:val="none"/>
        </w:rPr>
        <w:t>不能提供超出此目录范畴外的替代品</w:t>
      </w:r>
      <w:r>
        <w:rPr>
          <w:rFonts w:hint="eastAsia" w:cs="宋体" w:asciiTheme="minorEastAsia" w:hAnsiTheme="minorEastAsia"/>
          <w:color w:val="auto"/>
          <w:kern w:val="0"/>
          <w:sz w:val="24"/>
          <w:szCs w:val="24"/>
          <w:highlight w:val="none"/>
        </w:rPr>
        <w:t>。</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根据财政部、工业和信息化部、国家质检总局、国家认监委联合发布</w:t>
      </w:r>
      <w:bookmarkStart w:id="1" w:name="baidusnap0"/>
      <w:bookmarkEnd w:id="1"/>
      <w:r>
        <w:rPr>
          <w:rFonts w:hint="eastAsia" w:cs="宋体" w:asciiTheme="minorEastAsia" w:hAnsiTheme="minorEastAsia"/>
          <w:color w:val="auto"/>
          <w:kern w:val="0"/>
          <w:sz w:val="24"/>
          <w:szCs w:val="24"/>
          <w:highlight w:val="none"/>
        </w:rPr>
        <w:t>《关于</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信息安全产品实施政府采购的通知》（财库[2010]48号）要求，投标人所投产品如被列入</w:t>
      </w:r>
      <w:r>
        <w:rPr>
          <w:rFonts w:cs="宋体" w:asciiTheme="minorEastAsia" w:hAnsiTheme="minorEastAsia"/>
          <w:color w:val="auto"/>
          <w:kern w:val="0"/>
          <w:sz w:val="24"/>
          <w:szCs w:val="24"/>
          <w:highlight w:val="none"/>
        </w:rPr>
        <w:t>《信息安全产品强制性认证目录》，</w:t>
      </w:r>
      <w:r>
        <w:rPr>
          <w:rFonts w:hint="eastAsia" w:cs="宋体" w:asciiTheme="minorEastAsia" w:hAnsiTheme="minorEastAsia"/>
          <w:color w:val="auto"/>
          <w:kern w:val="0"/>
          <w:sz w:val="24"/>
          <w:szCs w:val="24"/>
          <w:highlight w:val="none"/>
        </w:rPr>
        <w:t>则该产品应</w:t>
      </w:r>
      <w:r>
        <w:rPr>
          <w:rFonts w:cs="宋体" w:asciiTheme="minorEastAsia" w:hAnsiTheme="minorEastAsia"/>
          <w:color w:val="auto"/>
          <w:kern w:val="0"/>
          <w:sz w:val="24"/>
          <w:szCs w:val="24"/>
          <w:highlight w:val="none"/>
        </w:rPr>
        <w:t>具备</w:t>
      </w:r>
      <w:r>
        <w:rPr>
          <w:rFonts w:hint="eastAsia" w:cs="宋体" w:asciiTheme="minorEastAsia" w:hAnsiTheme="minorEastAsia"/>
          <w:color w:val="auto"/>
          <w:kern w:val="0"/>
          <w:sz w:val="24"/>
          <w:szCs w:val="24"/>
          <w:highlight w:val="none"/>
        </w:rPr>
        <w:t>中国信息安全认证中心</w:t>
      </w:r>
      <w:r>
        <w:rPr>
          <w:rFonts w:cs="宋体" w:asciiTheme="minorEastAsia" w:hAnsiTheme="minorEastAsia"/>
          <w:color w:val="auto"/>
          <w:kern w:val="0"/>
          <w:sz w:val="24"/>
          <w:szCs w:val="24"/>
          <w:highlight w:val="none"/>
        </w:rPr>
        <w:t>颁</w:t>
      </w:r>
      <w:r>
        <w:rPr>
          <w:rFonts w:hint="eastAsia" w:cs="宋体" w:asciiTheme="minorEastAsia" w:hAnsiTheme="minorEastAsia"/>
          <w:color w:val="auto"/>
          <w:kern w:val="0"/>
          <w:sz w:val="24"/>
          <w:szCs w:val="24"/>
          <w:highlight w:val="none"/>
        </w:rPr>
        <w:t>发的</w:t>
      </w:r>
      <w:r>
        <w:rPr>
          <w:rFonts w:cs="宋体" w:asciiTheme="minorEastAsia" w:hAnsiTheme="minorEastAsia"/>
          <w:color w:val="auto"/>
          <w:kern w:val="0"/>
          <w:sz w:val="24"/>
          <w:szCs w:val="24"/>
          <w:highlight w:val="none"/>
        </w:rPr>
        <w:t>《</w:t>
      </w:r>
      <w:r>
        <w:rPr>
          <w:color w:val="auto"/>
          <w:sz w:val="24"/>
          <w:szCs w:val="24"/>
          <w:highlight w:val="none"/>
        </w:rPr>
        <w:fldChar w:fldCharType="begin"/>
      </w:r>
      <w:r>
        <w:rPr>
          <w:color w:val="auto"/>
          <w:sz w:val="24"/>
          <w:szCs w:val="24"/>
          <w:highlight w:val="none"/>
        </w:rPr>
        <w:instrText xml:space="preserve"> HYPERLINK "http://www.cnca.gov.cn/cnca/zwxx/ggxx/images/2010/07/19/A6C32D2A507AC2A38326896013A67542.doc" \t "_blank" </w:instrText>
      </w:r>
      <w:r>
        <w:rPr>
          <w:color w:val="auto"/>
          <w:sz w:val="24"/>
          <w:szCs w:val="24"/>
          <w:highlight w:val="none"/>
        </w:rPr>
        <w:fldChar w:fldCharType="separate"/>
      </w:r>
      <w:r>
        <w:rPr>
          <w:rFonts w:hint="eastAsia" w:cs="宋体" w:asciiTheme="minorEastAsia" w:hAnsiTheme="minorEastAsia"/>
          <w:color w:val="auto"/>
          <w:kern w:val="0"/>
          <w:sz w:val="24"/>
          <w:szCs w:val="24"/>
          <w:highlight w:val="none"/>
        </w:rPr>
        <w:t>中国国家信息安全产品认证证书</w:t>
      </w:r>
      <w:r>
        <w:rPr>
          <w:rFonts w:hint="eastAsia" w:cs="宋体" w:asciiTheme="minorEastAsia" w:hAnsiTheme="minorEastAsia"/>
          <w:color w:val="auto"/>
          <w:kern w:val="0"/>
          <w:sz w:val="24"/>
          <w:szCs w:val="24"/>
          <w:highlight w:val="none"/>
        </w:rPr>
        <w:fldChar w:fldCharType="end"/>
      </w:r>
      <w:r>
        <w:rPr>
          <w:rFonts w:cs="宋体" w:asciiTheme="minorEastAsia" w:hAnsiTheme="minorEastAsia"/>
          <w:color w:val="auto"/>
          <w:kern w:val="0"/>
          <w:sz w:val="24"/>
          <w:szCs w:val="24"/>
          <w:highlight w:val="none"/>
        </w:rPr>
        <w:t>》。</w:t>
      </w:r>
      <w:r>
        <w:rPr>
          <w:rFonts w:hint="eastAsia" w:cs="宋体" w:asciiTheme="minorEastAsia" w:hAnsiTheme="minorEastAsia"/>
          <w:color w:val="auto"/>
          <w:kern w:val="0"/>
          <w:sz w:val="24"/>
          <w:szCs w:val="24"/>
          <w:highlight w:val="none"/>
        </w:rPr>
        <w:t>投标人</w:t>
      </w:r>
      <w:r>
        <w:rPr>
          <w:rFonts w:cs="宋体" w:asciiTheme="minorEastAsia" w:hAnsiTheme="minorEastAsia"/>
          <w:color w:val="auto"/>
          <w:kern w:val="0"/>
          <w:sz w:val="24"/>
          <w:szCs w:val="24"/>
          <w:highlight w:val="none"/>
        </w:rPr>
        <w:t>不能提供超出此目录范畴外的替代品</w:t>
      </w:r>
      <w:r>
        <w:rPr>
          <w:rFonts w:hint="eastAsia" w:cs="宋体" w:asciiTheme="minorEastAsia" w:hAnsiTheme="minorEastAsia"/>
          <w:color w:val="auto"/>
          <w:kern w:val="0"/>
          <w:sz w:val="24"/>
          <w:szCs w:val="24"/>
          <w:highlight w:val="none"/>
        </w:rPr>
        <w:t>。</w:t>
      </w: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投标费用</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不论投标的结果如何，投标人均应自行承担所有与投标有关的全部费用，采购人在任何情况下均无义务和责任承担这些费用。</w:t>
      </w:r>
    </w:p>
    <w:p>
      <w:pPr>
        <w:autoSpaceDE w:val="0"/>
        <w:autoSpaceDN w:val="0"/>
        <w:spacing w:line="360" w:lineRule="auto"/>
        <w:ind w:left="964"/>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信息发布</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本采购项目需要公开的有关信息，包括招标公告、招标文件澄清或修改公告、中标公告以及延长投标截止时间等与招标活动有关的通知，采购人均将通过在</w:t>
      </w:r>
      <w:r>
        <w:rPr>
          <w:rFonts w:hint="eastAsia" w:ascii="宋体" w:hAnsi="宋体" w:cs="黑体"/>
          <w:b/>
          <w:bCs/>
          <w:color w:val="auto"/>
          <w:sz w:val="24"/>
          <w:szCs w:val="24"/>
          <w:highlight w:val="none"/>
          <w:shd w:val="clear" w:color="auto" w:fill="FFFFFF"/>
        </w:rPr>
        <w:t>《中国采购与招标网》、《河南省烟草公司许昌市公司内网》</w:t>
      </w:r>
      <w:r>
        <w:rPr>
          <w:rFonts w:hint="eastAsia" w:ascii="宋体" w:hAnsi="宋体" w:cs="黑体"/>
          <w:b/>
          <w:bCs/>
          <w:color w:val="auto"/>
          <w:sz w:val="24"/>
          <w:szCs w:val="24"/>
          <w:highlight w:val="none"/>
          <w:shd w:val="clear" w:color="auto" w:fill="FFFFFF"/>
          <w:lang w:eastAsia="zh-CN"/>
        </w:rPr>
        <w:t>和</w:t>
      </w:r>
      <w:r>
        <w:rPr>
          <w:rFonts w:hint="eastAsia" w:ascii="宋体" w:hAnsi="宋体" w:cs="黑体"/>
          <w:b/>
          <w:bCs/>
          <w:color w:val="auto"/>
          <w:sz w:val="24"/>
          <w:szCs w:val="24"/>
          <w:highlight w:val="none"/>
          <w:shd w:val="clear" w:color="auto" w:fill="FFFFFF"/>
        </w:rPr>
        <w:t>《全国公共资源交易平台（河南省·许昌市）》</w:t>
      </w:r>
      <w:r>
        <w:rPr>
          <w:rFonts w:hint="eastAsia" w:cs="宋体" w:asciiTheme="minorEastAsia" w:hAnsiTheme="minorEastAsia"/>
          <w:color w:val="auto"/>
          <w:kern w:val="0"/>
          <w:sz w:val="24"/>
          <w:szCs w:val="24"/>
          <w:highlight w:val="none"/>
        </w:rPr>
        <w:t>公开发布。投标人在参与本采购项目招投标活动期间，请及时关注以上媒体上的相关信息，投标人因没有及时关注而未能如期获取相关信息，及因此所产生的一切后果和责任，由投标人自行承担，采购人在任何情况下均不对此承担任何责任。</w:t>
      </w:r>
    </w:p>
    <w:p>
      <w:pPr>
        <w:autoSpaceDE w:val="0"/>
        <w:autoSpaceDN w:val="0"/>
        <w:spacing w:line="360" w:lineRule="auto"/>
        <w:ind w:left="964"/>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b/>
          <w:color w:val="auto"/>
          <w:kern w:val="0"/>
          <w:sz w:val="24"/>
          <w:szCs w:val="24"/>
          <w:highlight w:val="none"/>
        </w:rPr>
        <w:t>采购代理机构代理费用收取标准和方式</w:t>
      </w:r>
      <w:r>
        <w:rPr>
          <w:rFonts w:hint="eastAsia" w:cs="宋体" w:asciiTheme="minorEastAsia" w:hAnsiTheme="minorEastAsia"/>
          <w:b/>
          <w:color w:val="auto"/>
          <w:kern w:val="0"/>
          <w:sz w:val="24"/>
          <w:szCs w:val="24"/>
          <w:highlight w:val="none"/>
          <w:lang w:eastAsia="zh-CN"/>
        </w:rPr>
        <w:t>：</w:t>
      </w:r>
      <w:r>
        <w:rPr>
          <w:rFonts w:hint="eastAsia" w:cs="宋体" w:asciiTheme="minorEastAsia" w:hAnsiTheme="minorEastAsia"/>
          <w:color w:val="auto"/>
          <w:kern w:val="0"/>
          <w:sz w:val="24"/>
          <w:szCs w:val="24"/>
          <w:highlight w:val="none"/>
        </w:rPr>
        <w:t>详见投标人须知前附表。</w:t>
      </w:r>
    </w:p>
    <w:p>
      <w:pPr>
        <w:pStyle w:val="46"/>
        <w:autoSpaceDE w:val="0"/>
        <w:autoSpaceDN w:val="0"/>
        <w:spacing w:line="360" w:lineRule="auto"/>
        <w:ind w:left="964" w:firstLine="0" w:firstLineChars="0"/>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其他</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二、招标文件说明</w:t>
      </w: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招标文件构成</w:t>
      </w:r>
    </w:p>
    <w:p>
      <w:pPr>
        <w:pStyle w:val="46"/>
        <w:numPr>
          <w:ilvl w:val="0"/>
          <w:numId w:val="10"/>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招标文件由以下部分组成：</w:t>
      </w:r>
    </w:p>
    <w:p>
      <w:pPr>
        <w:autoSpaceDE w:val="0"/>
        <w:autoSpaceDN w:val="0"/>
        <w:spacing w:line="360" w:lineRule="auto"/>
        <w:ind w:left="964" w:leftChars="345" w:hanging="240" w:hangingChars="1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（1）投标邀请（招标公告）</w:t>
      </w:r>
    </w:p>
    <w:p>
      <w:pPr>
        <w:autoSpaceDE w:val="0"/>
        <w:autoSpaceDN w:val="0"/>
        <w:spacing w:line="360" w:lineRule="auto"/>
        <w:ind w:left="964" w:leftChars="345" w:hanging="240" w:hangingChars="1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（2）项目需求</w:t>
      </w:r>
    </w:p>
    <w:p>
      <w:pPr>
        <w:autoSpaceDE w:val="0"/>
        <w:autoSpaceDN w:val="0"/>
        <w:spacing w:line="360" w:lineRule="auto"/>
        <w:ind w:left="964" w:leftChars="345" w:hanging="240" w:hangingChars="1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（3）投标人须知前附表</w:t>
      </w:r>
    </w:p>
    <w:p>
      <w:pPr>
        <w:autoSpaceDE w:val="0"/>
        <w:autoSpaceDN w:val="0"/>
        <w:spacing w:line="360" w:lineRule="auto"/>
        <w:ind w:left="964" w:leftChars="345" w:hanging="240" w:hangingChars="1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（4）投标人须知</w:t>
      </w:r>
    </w:p>
    <w:p>
      <w:pPr>
        <w:autoSpaceDE w:val="0"/>
        <w:autoSpaceDN w:val="0"/>
        <w:spacing w:line="360" w:lineRule="auto"/>
        <w:ind w:left="964" w:leftChars="345" w:hanging="240" w:hangingChars="1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（5）政府采购政策功能</w:t>
      </w:r>
    </w:p>
    <w:p>
      <w:pPr>
        <w:autoSpaceDE w:val="0"/>
        <w:autoSpaceDN w:val="0"/>
        <w:spacing w:line="360" w:lineRule="auto"/>
        <w:ind w:left="964" w:leftChars="345" w:hanging="240" w:hangingChars="1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（6）资格审查与评标</w:t>
      </w:r>
    </w:p>
    <w:p>
      <w:pPr>
        <w:autoSpaceDE w:val="0"/>
        <w:autoSpaceDN w:val="0"/>
        <w:spacing w:line="360" w:lineRule="auto"/>
        <w:ind w:left="964" w:leftChars="345" w:hanging="240" w:hangingChars="1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（7）合同条款及格式</w:t>
      </w:r>
    </w:p>
    <w:p>
      <w:pPr>
        <w:autoSpaceDE w:val="0"/>
        <w:autoSpaceDN w:val="0"/>
        <w:spacing w:line="360" w:lineRule="auto"/>
        <w:ind w:left="964" w:leftChars="345" w:hanging="240" w:hangingChars="1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（8）投标文件有关格式</w:t>
      </w:r>
    </w:p>
    <w:p>
      <w:pPr>
        <w:autoSpaceDE w:val="0"/>
        <w:autoSpaceDN w:val="0"/>
        <w:spacing w:line="360" w:lineRule="auto"/>
        <w:ind w:left="964" w:leftChars="345" w:hanging="240" w:hangingChars="1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（9）本项目招标文件的澄清、答复、修改、补充内容（如有的话）</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投标人应认真阅读、并充分理解招标文件的全部内容（包括所有的补充、修</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改内容、重要事项、格式、条款和技术规范、参数及要求等），按招标文件要求和规定编制投标文件，并保证所提供的全部资料的真实性，否则有可能导致投标被拒绝，其风险由投标人自行承担。</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投标人应认真了解本次招标的具体工作要求、工作范围以及职责，了解一切</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可能影响投标报价的资料。一经中标，不得以不完全了解项目要求、项目情况等为借口而提出额外补偿等要求，否则，由此引起的一切后果由中标人负责。</w:t>
      </w:r>
    </w:p>
    <w:p>
      <w:pPr>
        <w:pStyle w:val="46"/>
        <w:autoSpaceDE w:val="0"/>
        <w:autoSpaceDN w:val="0"/>
        <w:spacing w:line="360" w:lineRule="auto"/>
        <w:ind w:left="964" w:firstLine="0" w:firstLineChars="0"/>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现场考察、开标前答疑会</w:t>
      </w:r>
      <w:r>
        <w:rPr>
          <w:rFonts w:hint="eastAsia" w:cs="宋体" w:asciiTheme="minorEastAsia" w:hAnsiTheme="minorEastAsia"/>
          <w:b/>
          <w:color w:val="auto"/>
          <w:kern w:val="0"/>
          <w:sz w:val="24"/>
          <w:szCs w:val="24"/>
          <w:highlight w:val="none"/>
          <w:lang w:eastAsia="zh-CN"/>
        </w:rPr>
        <w:t>（本项目不组织、不召开）</w:t>
      </w:r>
    </w:p>
    <w:p>
      <w:pPr>
        <w:pStyle w:val="46"/>
        <w:numPr>
          <w:ilvl w:val="0"/>
          <w:numId w:val="10"/>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采购人根据采购项目的具体情况，可以在招标文件公告期满后，组织已获</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取招标文件的潜在投标人现场考察或者召开开标前答疑会。</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购人组织现场考察或者召开开标前答疑会的，所有投标人应按“投标人须知前附表”规定的时间、地点前往参加现场考察或者开标前答疑会。投标人如不参加，其风险由投标人自行承担，采购人不承担任何责任。</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采购人组织现场考察或者召开答疑会的，应当在招标文件中载明，或者在招</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标文件公告期满后在财政部门指定的政府采购信息发布媒体和《全国公共资源交易平台（河南省·许昌市）》发布更正公告。</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采购人在考察现场和开标前答疑会口头介绍的情况，除采购人事后形成书面</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记录、并以澄清或修改公告的形式发布、构成招标文件的组成部分以外，其他内容仅供投标人在编制投标文件时参考，采购人不对投标人据此作出的判断和决策负责。</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招标文件的澄清或修改</w:t>
      </w:r>
    </w:p>
    <w:p>
      <w:pPr>
        <w:pStyle w:val="46"/>
        <w:numPr>
          <w:ilvl w:val="0"/>
          <w:numId w:val="11"/>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在投标截止期前，无论出于何种原因，采购人可主动地或在解答潜在投标</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人提出的澄清问题时对招标文件进行修改。</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采购人可以对已发出的招标文件进行必要的澄清或者修改。澄清或者修改的</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内容可能影响投标文件编制的，采购人将在投标截止时间</w:t>
      </w:r>
      <w:r>
        <w:rPr>
          <w:rFonts w:cs="宋体" w:asciiTheme="minorEastAsia" w:hAnsiTheme="minorEastAsia"/>
          <w:color w:val="auto"/>
          <w:kern w:val="0"/>
          <w:sz w:val="24"/>
          <w:szCs w:val="24"/>
          <w:highlight w:val="none"/>
        </w:rPr>
        <w:t>15</w:t>
      </w:r>
      <w:r>
        <w:rPr>
          <w:rFonts w:hint="eastAsia" w:cs="宋体" w:asciiTheme="minorEastAsia" w:hAnsiTheme="minorEastAsia"/>
          <w:color w:val="auto"/>
          <w:kern w:val="0"/>
          <w:sz w:val="24"/>
          <w:szCs w:val="24"/>
          <w:highlight w:val="none"/>
        </w:rPr>
        <w:t>日前，在财政部门指定的政府采购信息发布媒体和《全国公共资源交易平台（河南省·许昌市）》发布更正公告。</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澄清或修改公告的内容为招标文件的组成部分，并对投标人具有约束力。当</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招标文件与澄清或修改公告就同一内容的表述不一致时，以最后发出的文件内容为准。</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如果澄清或者修改发出的时间距规定的投标截止时间不足15日，采购人将顺</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延提交投标文件的截止时间。</w:t>
      </w:r>
    </w:p>
    <w:p>
      <w:pPr>
        <w:autoSpaceDE w:val="0"/>
        <w:autoSpaceDN w:val="0"/>
        <w:spacing w:line="360" w:lineRule="auto"/>
        <w:contextualSpacing/>
        <w:rPr>
          <w:rFonts w:cs="宋体" w:asciiTheme="minorEastAsia" w:hAnsiTheme="minorEastAsia"/>
          <w:color w:val="auto"/>
          <w:kern w:val="0"/>
          <w:sz w:val="24"/>
          <w:szCs w:val="24"/>
          <w:highlight w:val="none"/>
        </w:rPr>
      </w:pPr>
    </w:p>
    <w:p>
      <w:pPr>
        <w:tabs>
          <w:tab w:val="left" w:pos="1260"/>
        </w:tabs>
        <w:autoSpaceDE w:val="0"/>
        <w:autoSpaceDN w:val="0"/>
        <w:spacing w:line="360" w:lineRule="auto"/>
        <w:contextualSpacing/>
        <w:jc w:val="center"/>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三、投标文件的编制</w:t>
      </w: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投标的语言及计量单位</w:t>
      </w:r>
    </w:p>
    <w:p>
      <w:pPr>
        <w:pStyle w:val="46"/>
        <w:numPr>
          <w:ilvl w:val="0"/>
          <w:numId w:val="12"/>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投标人提交的投标文件以及投标人与采购人就有关投标事宜的所有来往</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书面文件均应使用中文。除签名、盖章、专用名称等特殊情形外，以中文以外的文字表述的投标文件视同未提供。</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投标计量单位，招标文件已有明确规定的，使用招标文件规定的计量单位；</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招标文件没有规定的，一律采用中华人民共和国法定计量单位。</w:t>
      </w:r>
    </w:p>
    <w:p>
      <w:pPr>
        <w:pStyle w:val="46"/>
        <w:numPr>
          <w:ilvl w:val="0"/>
          <w:numId w:val="0"/>
        </w:numPr>
        <w:autoSpaceDE w:val="0"/>
        <w:autoSpaceDN w:val="0"/>
        <w:spacing w:line="360" w:lineRule="auto"/>
        <w:ind w:left="420" w:leftChars="0"/>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投标报价</w:t>
      </w:r>
    </w:p>
    <w:p>
      <w:pPr>
        <w:pStyle w:val="46"/>
        <w:numPr>
          <w:ilvl w:val="0"/>
          <w:numId w:val="12"/>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本次招标项目的投标均以人民币为计算单位。</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采购人不得向投标人索要或者接受其给予的赠品、回扣或者与采购无关的其</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他商品、服务。</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投标人应对项目要求的全部内容进行报价，少报漏报将导致其投标为非实质</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性响应予以拒绝。</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投标人应当按照国家相关规定，结合自身服务水平和承受能力进行报价。投</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本项目所涉及的</w:t>
      </w:r>
      <w:r>
        <w:rPr>
          <w:rFonts w:hint="eastAsia" w:cs="宋体" w:asciiTheme="minorEastAsia" w:hAnsiTheme="minorEastAsia"/>
          <w:color w:val="auto"/>
          <w:kern w:val="0"/>
          <w:sz w:val="24"/>
          <w:szCs w:val="24"/>
          <w:highlight w:val="none"/>
          <w:lang w:eastAsia="zh-CN"/>
        </w:rPr>
        <w:t>装卸、</w:t>
      </w:r>
      <w:r>
        <w:rPr>
          <w:rFonts w:hint="eastAsia" w:cs="宋体" w:asciiTheme="minorEastAsia" w:hAnsiTheme="minorEastAsia"/>
          <w:color w:val="auto"/>
          <w:kern w:val="0"/>
          <w:sz w:val="24"/>
          <w:szCs w:val="24"/>
          <w:highlight w:val="none"/>
        </w:rPr>
        <w:t>运输、验收</w:t>
      </w:r>
      <w:r>
        <w:rPr>
          <w:rFonts w:hint="eastAsia" w:cs="宋体" w:asciiTheme="minorEastAsia" w:hAnsiTheme="minorEastAsia"/>
          <w:color w:val="auto"/>
          <w:kern w:val="0"/>
          <w:sz w:val="24"/>
          <w:szCs w:val="24"/>
          <w:highlight w:val="none"/>
          <w:lang w:eastAsia="zh-CN"/>
        </w:rPr>
        <w:t>及合理的利润和税金</w:t>
      </w:r>
      <w:r>
        <w:rPr>
          <w:rFonts w:hint="eastAsia" w:cs="宋体" w:asciiTheme="minorEastAsia" w:hAnsiTheme="minorEastAsia"/>
          <w:color w:val="auto"/>
          <w:kern w:val="0"/>
          <w:sz w:val="24"/>
          <w:szCs w:val="24"/>
          <w:highlight w:val="none"/>
        </w:rPr>
        <w:t>等费用均包含在投标</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报价中。</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本次招标不接受可选择或可调整的投标方案和报价，任何有选择的或可调整</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的投标方案和报价将被视为非实质性响应投标而作无效投标处理。</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报价不得高于本项目最高限价，且不低于成本价。本次招标实行“最高限价</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（项目控制金额上限）”,投标人的投标报价高于最高限价（项目控制金额上限）的，该投标人的投标文件将被视为非实质性响应予以拒绝。</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eastAsia="zh-CN"/>
        </w:rPr>
        <w:t>中标价即合同价</w:t>
      </w:r>
      <w:r>
        <w:rPr>
          <w:rFonts w:hint="eastAsia" w:cs="宋体" w:asciiTheme="minorEastAsia" w:hAnsiTheme="minorEastAsia"/>
          <w:color w:val="auto"/>
          <w:kern w:val="0"/>
          <w:sz w:val="24"/>
          <w:szCs w:val="24"/>
          <w:highlight w:val="none"/>
        </w:rPr>
        <w:t>。</w:t>
      </w:r>
    </w:p>
    <w:p>
      <w:pPr>
        <w:autoSpaceDE w:val="0"/>
        <w:autoSpaceDN w:val="0"/>
        <w:spacing w:line="360" w:lineRule="auto"/>
        <w:ind w:left="420"/>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投标有效期</w:t>
      </w:r>
    </w:p>
    <w:p>
      <w:pPr>
        <w:pStyle w:val="46"/>
        <w:numPr>
          <w:ilvl w:val="0"/>
          <w:numId w:val="12"/>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投标有效期从提交投标文件的截止之日起算。本项目投标有效期详见投标</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人须知前附表。投标文件中承诺的投标有效期应当不少于“投标人须知前附表”载明的投标有效期。投标有效期比招标文件规定短的属于非实质性响应，将被认定为无效投标。</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投标有效期内投标人撤销投标文件的，投标人将承担违背投标承诺函的责任</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追究。</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特殊情况下，在原投标有效期截止之前，采购人可要求投标人延长投标有效</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期。这种要求与答复均应以书面形式提交。投标人可拒绝采购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中标人的投标文件作为项目合同的附件，其有效期至中标人全部合同义务履</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行完毕为止。</w:t>
      </w:r>
    </w:p>
    <w:p>
      <w:pPr>
        <w:pStyle w:val="46"/>
        <w:autoSpaceDE w:val="0"/>
        <w:autoSpaceDN w:val="0"/>
        <w:spacing w:line="360" w:lineRule="auto"/>
        <w:ind w:left="964" w:firstLine="0" w:firstLineChars="0"/>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投标文件构成</w:t>
      </w:r>
    </w:p>
    <w:p>
      <w:pPr>
        <w:pStyle w:val="46"/>
        <w:numPr>
          <w:ilvl w:val="0"/>
          <w:numId w:val="12"/>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投标文件的构成应符合法律法规及招标文件的要求。</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投标人应当按照招标文件的要求编制投标文件。投标文件应当对招标文件提</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出的要求和条件作出明确响应。</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投标文件由资格证明材料、符合性证明材料、其它材料等组成。</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投标人根据招标文件的规定和采购项目的实际情况，拟在中标后将中标项目</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的非主体、非关键性工作分包的，应当在投标文件中载明分包承担主体，分包承担主体应当具备相应资质条件且不得再次分包。</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投标人登录许昌公共资源交易系统下载“许昌投标文件制作系统SEARUN 最</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新版本”，按招标文件要求根据所投标段制作电子投标文件。 一个标段对应生成一个文件夹（xxxx项目xx标段）,后缀名为“</w:t>
      </w:r>
      <w:r>
        <w:rPr>
          <w:rFonts w:cs="宋体" w:asciiTheme="minorEastAsia" w:hAnsiTheme="minorEastAsia"/>
          <w:color w:val="auto"/>
          <w:kern w:val="0"/>
          <w:sz w:val="24"/>
          <w:szCs w:val="24"/>
          <w:highlight w:val="none"/>
        </w:rPr>
        <w:t>.file</w:t>
      </w:r>
      <w:r>
        <w:rPr>
          <w:rFonts w:hint="eastAsia" w:cs="宋体" w:asciiTheme="minorEastAsia" w:hAnsiTheme="minorEastAsia"/>
          <w:color w:val="auto"/>
          <w:kern w:val="0"/>
          <w:sz w:val="24"/>
          <w:szCs w:val="24"/>
          <w:highlight w:val="none"/>
        </w:rPr>
        <w:t>”的文件用于电子投标使用。</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电子投标文件制作技术咨询：</w:t>
      </w:r>
      <w:r>
        <w:rPr>
          <w:rFonts w:hint="eastAsia" w:cs="宋体" w:asciiTheme="minorEastAsia" w:hAnsiTheme="minorEastAsia"/>
          <w:b/>
          <w:color w:val="auto"/>
          <w:kern w:val="0"/>
          <w:sz w:val="24"/>
          <w:szCs w:val="24"/>
          <w:highlight w:val="none"/>
        </w:rPr>
        <w:t>0374-2961598</w:t>
      </w:r>
      <w:r>
        <w:rPr>
          <w:rFonts w:hint="eastAsia" w:cs="宋体" w:asciiTheme="minorEastAsia" w:hAnsiTheme="minorEastAsia"/>
          <w:color w:val="auto"/>
          <w:kern w:val="0"/>
          <w:sz w:val="24"/>
          <w:szCs w:val="24"/>
          <w:highlight w:val="none"/>
        </w:rPr>
        <w:t>。</w:t>
      </w:r>
    </w:p>
    <w:p>
      <w:pPr>
        <w:autoSpaceDE w:val="0"/>
        <w:autoSpaceDN w:val="0"/>
        <w:spacing w:line="360" w:lineRule="auto"/>
        <w:ind w:left="964"/>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投标文件格式</w:t>
      </w:r>
    </w:p>
    <w:p>
      <w:pPr>
        <w:pStyle w:val="46"/>
        <w:numPr>
          <w:ilvl w:val="0"/>
          <w:numId w:val="12"/>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投标文件应参照招标文件第八部分（投标文件有关格式）的内容要求、编</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排顺序和格式要求，投标人应按照以上要求以A4幅将投标文件编上唯一的连贯页码，并在投标文件封面上注明：所投项目名称、项目编号、投标人名称、日期等字样。</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投标人应按招标文件提供的格式编写投标文件。招标文件未提供标准格式的</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投标人可自行拟定。</w:t>
      </w:r>
    </w:p>
    <w:p>
      <w:pPr>
        <w:autoSpaceDE w:val="0"/>
        <w:autoSpaceDN w:val="0"/>
        <w:spacing w:line="360" w:lineRule="auto"/>
        <w:ind w:left="420"/>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投标保证金</w:t>
      </w:r>
    </w:p>
    <w:p>
      <w:pPr>
        <w:pStyle w:val="46"/>
        <w:numPr>
          <w:ilvl w:val="0"/>
          <w:numId w:val="12"/>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本项目收取投标保证金</w:t>
      </w:r>
      <w:r>
        <w:rPr>
          <w:rFonts w:hint="eastAsia" w:cs="宋体" w:asciiTheme="minorEastAsia" w:hAnsiTheme="minorEastAsia"/>
          <w:color w:val="auto"/>
          <w:kern w:val="0"/>
          <w:sz w:val="24"/>
          <w:szCs w:val="24"/>
          <w:highlight w:val="none"/>
          <w:lang w:eastAsia="zh-CN"/>
        </w:rPr>
        <w:t>（详</w:t>
      </w:r>
      <w:r>
        <w:rPr>
          <w:rFonts w:hint="eastAsia" w:cs="宋体" w:asciiTheme="minorEastAsia" w:hAnsiTheme="minorEastAsia"/>
          <w:color w:val="auto"/>
          <w:kern w:val="0"/>
          <w:sz w:val="24"/>
          <w:szCs w:val="24"/>
          <w:highlight w:val="none"/>
        </w:rPr>
        <w:t>见“投标人须知前附表”</w:t>
      </w:r>
      <w:r>
        <w:rPr>
          <w:rFonts w:hint="eastAsia" w:cs="宋体" w:asciiTheme="minorEastAsia" w:hAnsiTheme="minorEastAsia"/>
          <w:color w:val="auto"/>
          <w:kern w:val="0"/>
          <w:sz w:val="24"/>
          <w:szCs w:val="24"/>
          <w:highlight w:val="none"/>
          <w:lang w:eastAsia="zh-CN"/>
        </w:rPr>
        <w:t>）</w:t>
      </w:r>
      <w:r>
        <w:rPr>
          <w:rFonts w:hint="eastAsia" w:cs="宋体" w:asciiTheme="minorEastAsia" w:hAnsiTheme="minorEastAsia"/>
          <w:color w:val="auto"/>
          <w:kern w:val="0"/>
          <w:sz w:val="24"/>
          <w:szCs w:val="24"/>
          <w:highlight w:val="none"/>
        </w:rPr>
        <w:t>。</w:t>
      </w:r>
    </w:p>
    <w:p>
      <w:pPr>
        <w:pStyle w:val="46"/>
        <w:autoSpaceDE w:val="0"/>
        <w:autoSpaceDN w:val="0"/>
        <w:spacing w:line="360" w:lineRule="auto"/>
        <w:ind w:left="0" w:leftChars="0" w:firstLine="0" w:firstLineChars="0"/>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投标文件的数量和签署盖章</w:t>
      </w:r>
    </w:p>
    <w:p>
      <w:pPr>
        <w:pStyle w:val="46"/>
        <w:numPr>
          <w:ilvl w:val="0"/>
          <w:numId w:val="12"/>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投标人应提交投标文件份数见“投标人须知前附表”。</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在招标文件中已明示需盖章及签名之处，电子投标文件应按招标文件要求加</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color w:val="auto"/>
          <w:sz w:val="24"/>
          <w:szCs w:val="24"/>
          <w:highlight w:val="none"/>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四、投标文件的提交</w:t>
      </w: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投标截止时间</w:t>
      </w:r>
    </w:p>
    <w:p>
      <w:pPr>
        <w:pStyle w:val="46"/>
        <w:numPr>
          <w:ilvl w:val="0"/>
          <w:numId w:val="12"/>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投标人必须在“投标邀请”和“投标人须知前附表”中规定的投标截止时</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间前，将</w:t>
      </w:r>
      <w:r>
        <w:rPr>
          <w:rFonts w:hint="eastAsia" w:cs="仿宋_GB2312" w:asciiTheme="minorEastAsia" w:hAnsiTheme="minorEastAsia"/>
          <w:color w:val="auto"/>
          <w:sz w:val="24"/>
          <w:szCs w:val="24"/>
          <w:highlight w:val="none"/>
        </w:rPr>
        <w:t>加密电子投标文件</w:t>
      </w:r>
      <w:r>
        <w:rPr>
          <w:rFonts w:hint="eastAsia" w:cs="宋体" w:asciiTheme="minorEastAsia" w:hAnsiTheme="minorEastAsia"/>
          <w:color w:val="auto"/>
          <w:sz w:val="24"/>
          <w:szCs w:val="24"/>
          <w:highlight w:val="none"/>
        </w:rPr>
        <w:t>（</w:t>
      </w:r>
      <w:r>
        <w:rPr>
          <w:rFonts w:asciiTheme="minorEastAsia" w:hAnsiTheme="minorEastAsia"/>
          <w:color w:val="auto"/>
          <w:sz w:val="24"/>
          <w:szCs w:val="24"/>
          <w:highlight w:val="none"/>
        </w:rPr>
        <w:t>.file</w:t>
      </w:r>
      <w:r>
        <w:rPr>
          <w:rFonts w:hint="eastAsia" w:cs="宋体" w:asciiTheme="minorEastAsia" w:hAnsiTheme="minorEastAsia"/>
          <w:color w:val="auto"/>
          <w:sz w:val="24"/>
          <w:szCs w:val="24"/>
          <w:highlight w:val="none"/>
        </w:rPr>
        <w:t>格式）</w:t>
      </w:r>
      <w:r>
        <w:rPr>
          <w:rFonts w:hint="eastAsia" w:cs="仿宋_GB2312" w:asciiTheme="minorEastAsia" w:hAnsiTheme="minorEastAsia"/>
          <w:color w:val="auto"/>
          <w:sz w:val="24"/>
          <w:szCs w:val="24"/>
          <w:highlight w:val="none"/>
        </w:rPr>
        <w:t>通过《全国公共资源交易平台(河南省</w:t>
      </w:r>
      <w:r>
        <w:rPr>
          <w:rFonts w:hint="eastAsia" w:ascii="MS Mincho" w:hAnsi="MS Mincho" w:eastAsia="MS Mincho" w:cs="MS Mincho"/>
          <w:color w:val="auto"/>
          <w:sz w:val="24"/>
          <w:szCs w:val="24"/>
          <w:highlight w:val="none"/>
        </w:rPr>
        <w:t>▪</w:t>
      </w:r>
      <w:r>
        <w:rPr>
          <w:rFonts w:hint="eastAsia" w:ascii="宋体" w:hAnsi="宋体" w:cs="宋体"/>
          <w:color w:val="auto"/>
          <w:sz w:val="24"/>
          <w:szCs w:val="24"/>
          <w:highlight w:val="none"/>
        </w:rPr>
        <w:t>许昌市</w:t>
      </w:r>
      <w:r>
        <w:rPr>
          <w:rFonts w:hint="eastAsia" w:cs="仿宋_GB2312" w:asciiTheme="minorEastAsia" w:hAnsiTheme="minorEastAsia"/>
          <w:color w:val="auto"/>
          <w:sz w:val="24"/>
          <w:szCs w:val="24"/>
          <w:highlight w:val="none"/>
        </w:rPr>
        <w:t>)》公共资源交易系统成功上传。</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采购人可以按本须知第10条规定，通过修改招标文件自行决定酌情延长投标</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截止期。在此情况下，采购人和投标人受投标截止期制约的所有权利和义务均应延长至新的截止日期和时间。投标人按采购人修改通知规定的时间提交投标文件。</w:t>
      </w:r>
    </w:p>
    <w:p>
      <w:pPr>
        <w:pStyle w:val="46"/>
        <w:autoSpaceDE w:val="0"/>
        <w:autoSpaceDN w:val="0"/>
        <w:spacing w:line="360" w:lineRule="auto"/>
        <w:ind w:left="964" w:firstLine="0" w:firstLineChars="0"/>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迟交的投标文件</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投标截止时间之后上传的投标文件，采购人将拒绝接收。</w:t>
      </w:r>
    </w:p>
    <w:p>
      <w:pPr>
        <w:autoSpaceDE w:val="0"/>
        <w:autoSpaceDN w:val="0"/>
        <w:spacing w:line="360" w:lineRule="auto"/>
        <w:ind w:left="964"/>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投标文件的修改和撤回</w:t>
      </w:r>
    </w:p>
    <w:p>
      <w:pPr>
        <w:pStyle w:val="46"/>
        <w:numPr>
          <w:ilvl w:val="0"/>
          <w:numId w:val="13"/>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投标人在投标截止时间前，对投标文件进行补充、修改或者撤回的，须书</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面通知采购人。</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投标人应当在投标截止时间前完成电子投标文件的提交，可以补充、修改或撤回。投标截止时间前未完成电子投标文件提交的，视为撤回投标文件。</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投标人补充、修改的内容并作为投标文件的组成部分。补充或修改应当按招</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标文件要求签署、盖章、提交，并应注明“修改</w:t>
      </w:r>
      <w:r>
        <w:rPr>
          <w:rFonts w:cs="宋体" w:asciiTheme="minorEastAsia" w:hAnsiTheme="minorEastAsia"/>
          <w:color w:val="auto"/>
          <w:kern w:val="0"/>
          <w:sz w:val="24"/>
          <w:szCs w:val="24"/>
          <w:highlight w:val="none"/>
        </w:rPr>
        <w:t>”</w:t>
      </w:r>
      <w:r>
        <w:rPr>
          <w:rFonts w:hint="eastAsia" w:cs="宋体" w:asciiTheme="minorEastAsia" w:hAnsiTheme="minorEastAsia"/>
          <w:color w:val="auto"/>
          <w:kern w:val="0"/>
          <w:sz w:val="24"/>
          <w:szCs w:val="24"/>
          <w:highlight w:val="none"/>
        </w:rPr>
        <w:t>或“补充</w:t>
      </w:r>
      <w:r>
        <w:rPr>
          <w:rFonts w:cs="宋体" w:asciiTheme="minorEastAsia" w:hAnsiTheme="minorEastAsia"/>
          <w:color w:val="auto"/>
          <w:kern w:val="0"/>
          <w:sz w:val="24"/>
          <w:szCs w:val="24"/>
          <w:highlight w:val="none"/>
        </w:rPr>
        <w:t>”</w:t>
      </w:r>
      <w:r>
        <w:rPr>
          <w:rFonts w:hint="eastAsia" w:cs="宋体" w:asciiTheme="minorEastAsia" w:hAnsiTheme="minorEastAsia"/>
          <w:color w:val="auto"/>
          <w:kern w:val="0"/>
          <w:sz w:val="24"/>
          <w:szCs w:val="24"/>
          <w:highlight w:val="none"/>
        </w:rPr>
        <w:t>字样。</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投标人在提交投标文件后，可以撤回其投标，但投标人必须在规定的投标截</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止时间前以书面形式告知采购人。</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投标人不得在投标有效期内撤销投标文件，否则投标人将承担违背投标承诺</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函的责任追究。</w:t>
      </w: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color w:val="auto"/>
          <w:kern w:val="0"/>
          <w:sz w:val="24"/>
          <w:szCs w:val="24"/>
          <w:highlight w:val="none"/>
        </w:rPr>
      </w:pPr>
    </w:p>
    <w:p>
      <w:pPr>
        <w:tabs>
          <w:tab w:val="left" w:pos="1260"/>
        </w:tabs>
        <w:autoSpaceDE w:val="0"/>
        <w:autoSpaceDN w:val="0"/>
        <w:spacing w:line="360" w:lineRule="auto"/>
        <w:contextualSpacing/>
        <w:jc w:val="center"/>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五、开标和评标</w:t>
      </w:r>
    </w:p>
    <w:p>
      <w:pPr>
        <w:pStyle w:val="46"/>
        <w:numPr>
          <w:ilvl w:val="0"/>
          <w:numId w:val="8"/>
        </w:numPr>
        <w:autoSpaceDE w:val="0"/>
        <w:autoSpaceDN w:val="0"/>
        <w:spacing w:line="360" w:lineRule="auto"/>
        <w:ind w:firstLineChars="0"/>
        <w:contextualSpacing/>
        <w:rPr>
          <w:rFonts w:hint="eastAsia"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开标</w:t>
      </w:r>
    </w:p>
    <w:p>
      <w:pPr>
        <w:pStyle w:val="46"/>
        <w:numPr>
          <w:ilvl w:val="0"/>
          <w:numId w:val="14"/>
        </w:numPr>
        <w:autoSpaceDE w:val="0"/>
        <w:autoSpaceDN w:val="0"/>
        <w:spacing w:line="360" w:lineRule="auto"/>
        <w:ind w:firstLineChars="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本项目采用“远程不见面”开标方式,投标人应当在开标时间前使用CA数</w:t>
      </w:r>
    </w:p>
    <w:p>
      <w:pPr>
        <w:pStyle w:val="46"/>
        <w:numPr>
          <w:ilvl w:val="0"/>
          <w:numId w:val="0"/>
        </w:numPr>
        <w:autoSpaceDE w:val="0"/>
        <w:autoSpaceDN w:val="0"/>
        <w:spacing w:line="360" w:lineRule="auto"/>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pPr>
        <w:pStyle w:val="46"/>
        <w:autoSpaceDE w:val="0"/>
        <w:autoSpaceDN w:val="0"/>
        <w:spacing w:line="360" w:lineRule="auto"/>
        <w:ind w:left="1020" w:leftChars="200" w:hanging="600" w:hangingChars="25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23.2 投标截止时间到达时，采购代理机构点击“开标”按钮，开标开始，各投标</w:t>
      </w:r>
    </w:p>
    <w:p>
      <w:pPr>
        <w:pStyle w:val="46"/>
        <w:autoSpaceDE w:val="0"/>
        <w:autoSpaceDN w:val="0"/>
        <w:spacing w:line="360" w:lineRule="auto"/>
        <w:ind w:left="0" w:leftChars="0" w:firstLine="0" w:firstLineChars="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人可以远程进行解密投标文件，解密时限为60分钟。投标人未进行解密或未按规定进行解密的，视为放弃投标。待全部投标人解密完成后，采购人（代理机构）进行一键解密。</w:t>
      </w:r>
    </w:p>
    <w:p>
      <w:pPr>
        <w:pStyle w:val="46"/>
        <w:autoSpaceDE w:val="0"/>
        <w:autoSpaceDN w:val="0"/>
        <w:spacing w:line="360" w:lineRule="auto"/>
        <w:ind w:left="1020" w:leftChars="200" w:hanging="600" w:hangingChars="25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23.3 解密完成后，投标人可点击“开标记录”查看各投标人投标报价等信息，对</w:t>
      </w:r>
    </w:p>
    <w:p>
      <w:pPr>
        <w:pStyle w:val="46"/>
        <w:autoSpaceDE w:val="0"/>
        <w:autoSpaceDN w:val="0"/>
        <w:spacing w:line="360" w:lineRule="auto"/>
        <w:ind w:left="0" w:leftChars="0" w:firstLine="0" w:firstLineChars="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开标过程或有关内容有异议（质疑）的，按照《许昌市不见面开标操作手册》在本项目不见面开标大厅“文字互动”对话框或“新增质疑”处在线询问和发起异议（质疑），采购人（代理机构）在线进行回复。</w:t>
      </w:r>
    </w:p>
    <w:p>
      <w:pPr>
        <w:pStyle w:val="46"/>
        <w:autoSpaceDE w:val="0"/>
        <w:autoSpaceDN w:val="0"/>
        <w:spacing w:line="360" w:lineRule="auto"/>
        <w:ind w:left="1020" w:leftChars="200" w:hanging="600" w:hangingChars="250"/>
        <w:contextualSpacing/>
        <w:rPr>
          <w:rFonts w:hint="eastAsia" w:eastAsia="宋体"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w:t>
      </w:r>
      <w:r>
        <w:rPr>
          <w:rFonts w:hint="eastAsia" w:eastAsia="宋体" w:cs="宋体" w:asciiTheme="minorEastAsia" w:hAnsiTheme="minorEastAsia"/>
          <w:color w:val="auto"/>
          <w:kern w:val="0"/>
          <w:sz w:val="24"/>
          <w:szCs w:val="24"/>
          <w:highlight w:val="none"/>
        </w:rPr>
        <w:t>3.4如无投标人提出异议，采购代理机构通过“文字互动”对话框通知各投标人</w:t>
      </w:r>
    </w:p>
    <w:p>
      <w:pPr>
        <w:pStyle w:val="46"/>
        <w:autoSpaceDE w:val="0"/>
        <w:autoSpaceDN w:val="0"/>
        <w:spacing w:line="360" w:lineRule="auto"/>
        <w:ind w:left="0" w:leftChars="0" w:firstLine="0" w:firstLineChars="0"/>
        <w:contextualSpacing/>
        <w:rPr>
          <w:rFonts w:hint="eastAsia" w:eastAsia="宋体" w:cs="宋体" w:asciiTheme="minorEastAsia" w:hAnsiTheme="minorEastAsia"/>
          <w:color w:val="auto"/>
          <w:kern w:val="0"/>
          <w:sz w:val="24"/>
          <w:szCs w:val="24"/>
          <w:highlight w:val="none"/>
        </w:rPr>
      </w:pPr>
      <w:r>
        <w:rPr>
          <w:rFonts w:hint="eastAsia" w:eastAsia="宋体" w:cs="宋体" w:asciiTheme="minorEastAsia" w:hAnsiTheme="minorEastAsia"/>
          <w:color w:val="auto"/>
          <w:kern w:val="0"/>
          <w:sz w:val="24"/>
          <w:szCs w:val="24"/>
          <w:highlight w:val="none"/>
        </w:rPr>
        <w:t>进行电子签章。投标人应在《开标记录表》上进行电子签章，未进行电子签章的视为对开标结果无异议。</w:t>
      </w:r>
    </w:p>
    <w:p>
      <w:pPr>
        <w:pStyle w:val="46"/>
        <w:autoSpaceDE w:val="0"/>
        <w:autoSpaceDN w:val="0"/>
        <w:spacing w:line="360" w:lineRule="auto"/>
        <w:ind w:left="1020" w:leftChars="200" w:hanging="600" w:hangingChars="250"/>
        <w:contextualSpacing/>
        <w:rPr>
          <w:rFonts w:hint="eastAsia" w:eastAsia="宋体" w:cs="宋体" w:asciiTheme="minorEastAsia" w:hAnsiTheme="minorEastAsia"/>
          <w:color w:val="auto"/>
          <w:kern w:val="0"/>
          <w:sz w:val="24"/>
          <w:szCs w:val="24"/>
          <w:highlight w:val="none"/>
        </w:rPr>
      </w:pPr>
      <w:r>
        <w:rPr>
          <w:rFonts w:hint="eastAsia" w:eastAsia="宋体" w:cs="宋体" w:asciiTheme="minorEastAsia" w:hAnsiTheme="minorEastAsia"/>
          <w:color w:val="auto"/>
          <w:kern w:val="0"/>
          <w:sz w:val="24"/>
          <w:szCs w:val="24"/>
          <w:highlight w:val="none"/>
        </w:rPr>
        <w:t>23.5采购人（代理机构）签章并上传《开标记录表》，不见面开标活动结束。</w:t>
      </w:r>
    </w:p>
    <w:p>
      <w:pPr>
        <w:pStyle w:val="46"/>
        <w:autoSpaceDE w:val="0"/>
        <w:autoSpaceDN w:val="0"/>
        <w:spacing w:line="360" w:lineRule="auto"/>
        <w:ind w:left="964" w:firstLine="0" w:firstLineChars="0"/>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资格审查</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开标结束后，采购人</w:t>
      </w:r>
      <w:r>
        <w:rPr>
          <w:rFonts w:hint="eastAsia" w:cs="宋体" w:asciiTheme="minorEastAsia" w:hAnsiTheme="minorEastAsia"/>
          <w:color w:val="auto"/>
          <w:kern w:val="0"/>
          <w:sz w:val="24"/>
          <w:szCs w:val="24"/>
          <w:highlight w:val="none"/>
          <w:lang w:eastAsia="zh-CN"/>
        </w:rPr>
        <w:t>（代理公司）</w:t>
      </w:r>
      <w:r>
        <w:rPr>
          <w:rFonts w:hint="eastAsia" w:cs="宋体" w:asciiTheme="minorEastAsia" w:hAnsiTheme="minorEastAsia"/>
          <w:color w:val="auto"/>
          <w:kern w:val="0"/>
          <w:sz w:val="24"/>
          <w:szCs w:val="24"/>
          <w:highlight w:val="none"/>
        </w:rPr>
        <w:t>依法对投标人的资格进行审查。合格投标人不足3家的，不得评标。</w:t>
      </w:r>
    </w:p>
    <w:p>
      <w:pPr>
        <w:autoSpaceDE w:val="0"/>
        <w:autoSpaceDN w:val="0"/>
        <w:spacing w:line="360" w:lineRule="auto"/>
        <w:ind w:left="964"/>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评标委员会的组成</w:t>
      </w:r>
    </w:p>
    <w:p>
      <w:pPr>
        <w:autoSpaceDE w:val="0"/>
        <w:autoSpaceDN w:val="0"/>
        <w:spacing w:line="360" w:lineRule="auto"/>
        <w:ind w:left="42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25.1采购人将依法组建评标委员会，评标委员会由采购人代表和评审专家组成，</w:t>
      </w:r>
    </w:p>
    <w:p>
      <w:p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成员人数应当为5人以上单数，其中评审专家的人数不少于评标委员会成员总数的三分之二。评审专家依法从政府采购评审专家库中随机抽取。</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25.1.1  采购人将依法组建评标委员会，评标委员会由评审专家组成，成员人数应当为5人以上单数。评审专家依法从政府采购评审专家库中随机抽取。</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25.1.2  采购项目符合下列情形之一的，评标委员会成员人数应当为7人以上单数：</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25.1.2.1  采购预算金额在1000万元以上；</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25.1.2.2  技术复杂；</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25.1.2.3  社会影响较大。</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评审专家对本单位的采购项目只能作为采购人代表参与评标。采购代理机构</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工作人员不得参加由本机构代理的政府采购项目的评标。</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评审专家与投标人存在下列利害关系之一的,应当回避:</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25.3.1  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25.3.2  与供应商的法定代表人或者负责人有夫妻、直系血亲、三代以内旁系血亲或者近姻亲关系；</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25.3.3  与供应商有其他可能影响政府采购活动公平、公正进行的关系。</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评审专家发现本人与参加采购活动的供应商有利害关系的,应当主动提出回</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避。采购人或者代理机构发现评审专家与参加采购活动的供应商有利害关系的,应当要求其回避。</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采购人不得担任评标小组长。</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采购人可以在评标前说明项目背景和采购需求，说明内容不得含有歧视性、</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倾向性意见，不得超出招标文件所述范围。说明应当提交书面材料，并随采购文件一并存档。</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评标委员会成员名单在评标结果公告前应当保密。</w:t>
      </w:r>
    </w:p>
    <w:p>
      <w:pPr>
        <w:autoSpaceDE w:val="0"/>
        <w:autoSpaceDN w:val="0"/>
        <w:spacing w:line="360" w:lineRule="auto"/>
        <w:ind w:left="420"/>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符合性审查</w:t>
      </w:r>
    </w:p>
    <w:p>
      <w:pPr>
        <w:pStyle w:val="46"/>
        <w:numPr>
          <w:ilvl w:val="0"/>
          <w:numId w:val="1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评标委员会依据有关法律法规和招标文件的规定，对符合资格的投标人的</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投标文件进行符合性审查，以确定其是否满足招标文件的实质性要求。</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审查、评价投标文件是否符合招标文件的商务、技术等实质性要求。</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可要求投标人对投标文件有关事项作出澄清或者说明。</w:t>
      </w:r>
    </w:p>
    <w:p>
      <w:pPr>
        <w:pStyle w:val="46"/>
        <w:autoSpaceDE w:val="0"/>
        <w:autoSpaceDN w:val="0"/>
        <w:spacing w:line="360" w:lineRule="auto"/>
        <w:ind w:left="964" w:firstLine="0" w:firstLineChars="0"/>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投标文件的澄清</w:t>
      </w:r>
    </w:p>
    <w:p>
      <w:pPr>
        <w:pStyle w:val="46"/>
        <w:numPr>
          <w:ilvl w:val="0"/>
          <w:numId w:val="15"/>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对于投标文件中含义不明确、同类问题表述不一致或者有明显文字和计算</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错误的内容，评标委员会应当以书面形式要求投标人作出必要的澄清、说明或者补正。</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投标人的澄清、说明或者补正应当采用书面形式，并加盖公章，或者由法定</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代表人或其授权的代表签字。投标人的澄清、说明或者补正不得超出投标文件的范围或者改变投标文件的实质性内容。</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投标人的澄清文件是其投标文件的组成部分。</w:t>
      </w:r>
    </w:p>
    <w:p>
      <w:pPr>
        <w:pStyle w:val="46"/>
        <w:autoSpaceDE w:val="0"/>
        <w:autoSpaceDN w:val="0"/>
        <w:spacing w:line="360" w:lineRule="auto"/>
        <w:ind w:left="964" w:firstLine="0" w:firstLineChars="0"/>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投标文件报价出现前后不一致的修正</w:t>
      </w:r>
    </w:p>
    <w:p>
      <w:pPr>
        <w:numPr>
          <w:ilvl w:val="1"/>
          <w:numId w:val="8"/>
        </w:numPr>
        <w:autoSpaceDE w:val="0"/>
        <w:autoSpaceDN w:val="0"/>
        <w:spacing w:line="360" w:lineRule="auto"/>
        <w:ind w:left="964" w:leftChars="0" w:hanging="544" w:firstLineChars="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xml:space="preserve"> 投标文件中开标一览表(报价表)内容与投标文件中相应内容不一致的，以</w:t>
      </w:r>
    </w:p>
    <w:p>
      <w:pPr>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开标一览表(报价表)为准；</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28.2  大写金额和小写金额不一致的，以大写金额为准；</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28.3  单价金额小数点或者百分比有明显错位的，以开标一览表的总价为准，并修改单价；</w:t>
      </w:r>
    </w:p>
    <w:p>
      <w:pPr>
        <w:autoSpaceDE w:val="0"/>
        <w:autoSpaceDN w:val="0"/>
        <w:spacing w:line="360" w:lineRule="auto"/>
        <w:ind w:left="1072" w:leftChars="200" w:hanging="652" w:hangingChars="272"/>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28.4  总价金额与按单价汇总金额不一致的，以单价金额计算结果为准。同时出</w:t>
      </w:r>
    </w:p>
    <w:p>
      <w:p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投标无效情形</w:t>
      </w:r>
    </w:p>
    <w:p>
      <w:pPr>
        <w:autoSpaceDE w:val="0"/>
        <w:autoSpaceDN w:val="0"/>
        <w:spacing w:line="360" w:lineRule="auto"/>
        <w:ind w:left="42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29.1投标文件属下列情况之一的，按照无效投标处理：</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29.1.1  未按照招标文件的规定提交投标承诺函的；</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29.1.2   投标文件未按招标文件要求签署、盖章的；</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29.1.3   不具备招标文件中规定的资格要求的；</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29.1.4   报价超过招标文件中规定的预算金额或者最高限价的；</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xml:space="preserve">29.1.5   </w:t>
      </w:r>
      <w:r>
        <w:rPr>
          <w:rFonts w:cs="宋体" w:asciiTheme="minorEastAsia" w:hAnsiTheme="minorEastAsia"/>
          <w:color w:val="auto"/>
          <w:kern w:val="0"/>
          <w:sz w:val="24"/>
          <w:szCs w:val="24"/>
          <w:highlight w:val="none"/>
        </w:rPr>
        <w:t>投标文件含有采购人不能接受的附加条件的</w:t>
      </w:r>
      <w:r>
        <w:rPr>
          <w:rFonts w:hint="eastAsia" w:cs="宋体" w:asciiTheme="minorEastAsia" w:hAnsiTheme="minorEastAsia"/>
          <w:color w:val="auto"/>
          <w:kern w:val="0"/>
          <w:sz w:val="24"/>
          <w:szCs w:val="24"/>
          <w:highlight w:val="none"/>
        </w:rPr>
        <w:t>。</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有下列情形之一的，视为投标人串通投标，其投标无效：</w:t>
      </w:r>
    </w:p>
    <w:p>
      <w:pPr>
        <w:autoSpaceDE w:val="0"/>
        <w:autoSpaceDN w:val="0"/>
        <w:spacing w:line="360" w:lineRule="auto"/>
        <w:ind w:left="963" w:leftChars="277" w:hanging="381" w:hangingChars="159"/>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29.2.1   不同投标人的投标文件由同一单位或者个人编制；</w:t>
      </w:r>
    </w:p>
    <w:p>
      <w:pPr>
        <w:autoSpaceDE w:val="0"/>
        <w:autoSpaceDN w:val="0"/>
        <w:spacing w:line="360" w:lineRule="auto"/>
        <w:ind w:left="963" w:leftChars="277" w:hanging="381" w:hangingChars="159"/>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29.2.2   不同投标人委托同一单位或者个人办理投标事宜；</w:t>
      </w:r>
    </w:p>
    <w:p>
      <w:pPr>
        <w:autoSpaceDE w:val="0"/>
        <w:autoSpaceDN w:val="0"/>
        <w:spacing w:line="360" w:lineRule="auto"/>
        <w:ind w:left="963" w:leftChars="277" w:hanging="381" w:hangingChars="159"/>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29.2.3   不同投标人的投标文件载明的项目管理成员或者联系人员为同一人；</w:t>
      </w:r>
    </w:p>
    <w:p>
      <w:pPr>
        <w:autoSpaceDE w:val="0"/>
        <w:autoSpaceDN w:val="0"/>
        <w:spacing w:line="360" w:lineRule="auto"/>
        <w:ind w:left="963" w:leftChars="277" w:hanging="381" w:hangingChars="159"/>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29.2.4   不同投标人的投标文件异常一致或者投标报价呈规律性差异；</w:t>
      </w:r>
    </w:p>
    <w:p>
      <w:pPr>
        <w:autoSpaceDE w:val="0"/>
        <w:autoSpaceDN w:val="0"/>
        <w:spacing w:line="360" w:lineRule="auto"/>
        <w:ind w:left="963" w:leftChars="277" w:hanging="381" w:hangingChars="159"/>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29.2.5   不同投标人的投标文件相互混装。</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投标人应当遵循公平竞争的原则，不得恶意串通，不得妨碍其他投标人的竞</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争行为，不得损害采购人或者其他投标人的合法权益。在评标过程中发现投标人有上述情形的，评标委员会应当认定其投标无效，并书面报告本级财政部门。</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评标委员会认为投标人的报价明显低于其他通过符合性审查投标人的报价，</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有可能影响产品质量或者不能诚信履约的，应当要求其在评标期间合理的时间内提供书面说明，必要时提交相关证明材料；投标人不能证明其报价合理性的，评标委员会应当将其作为无效投标处理。</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ascii="ˎ̥" w:hAnsi="ˎ̥"/>
          <w:color w:val="auto"/>
          <w:sz w:val="24"/>
          <w:szCs w:val="24"/>
          <w:highlight w:val="none"/>
        </w:rPr>
        <w:t>按照《关于推进全流程电子化交易和在线监管工作有关问题的通知》（许公</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ascii="ˎ̥" w:hAnsi="ˎ̥"/>
          <w:color w:val="auto"/>
          <w:sz w:val="24"/>
          <w:szCs w:val="24"/>
          <w:highlight w:val="none"/>
        </w:rPr>
        <w:t>管办[2019]3号）规定，不同投标人电子投标文件制作硬件特征码（网卡MAC地址、CPU序号、硬盘序列号）均一致时，视为‘</w:t>
      </w:r>
      <w:r>
        <w:rPr>
          <w:rFonts w:ascii="ˎ̥" w:hAnsi="ˎ̥"/>
          <w:color w:val="auto"/>
          <w:sz w:val="24"/>
          <w:szCs w:val="24"/>
          <w:highlight w:val="none"/>
        </w:rPr>
        <w:t>不同</w:t>
      </w:r>
      <w:r>
        <w:rPr>
          <w:rFonts w:hint="eastAsia" w:ascii="ˎ̥" w:hAnsi="ˎ̥"/>
          <w:color w:val="auto"/>
          <w:sz w:val="24"/>
          <w:szCs w:val="24"/>
          <w:highlight w:val="none"/>
        </w:rPr>
        <w:t>投标人</w:t>
      </w:r>
      <w:r>
        <w:rPr>
          <w:rFonts w:ascii="ˎ̥" w:hAnsi="ˎ̥"/>
          <w:color w:val="auto"/>
          <w:sz w:val="24"/>
          <w:szCs w:val="24"/>
          <w:highlight w:val="none"/>
        </w:rPr>
        <w:t>的</w:t>
      </w:r>
      <w:r>
        <w:rPr>
          <w:rFonts w:hint="eastAsia" w:ascii="ˎ̥" w:hAnsi="ˎ̥"/>
          <w:color w:val="auto"/>
          <w:sz w:val="24"/>
          <w:szCs w:val="24"/>
          <w:highlight w:val="none"/>
        </w:rPr>
        <w:t>投标</w:t>
      </w:r>
      <w:r>
        <w:rPr>
          <w:rFonts w:ascii="ˎ̥" w:hAnsi="ˎ̥"/>
          <w:color w:val="auto"/>
          <w:sz w:val="24"/>
          <w:szCs w:val="24"/>
          <w:highlight w:val="none"/>
        </w:rPr>
        <w:t>文件由同一单位或者个人编制</w:t>
      </w:r>
      <w:r>
        <w:rPr>
          <w:rFonts w:hint="eastAsia" w:ascii="ˎ̥" w:hAnsi="ˎ̥"/>
          <w:color w:val="auto"/>
          <w:sz w:val="24"/>
          <w:szCs w:val="24"/>
          <w:highlight w:val="none"/>
        </w:rPr>
        <w:t>’或‘</w:t>
      </w:r>
      <w:r>
        <w:rPr>
          <w:rFonts w:ascii="ˎ̥" w:hAnsi="ˎ̥"/>
          <w:color w:val="auto"/>
          <w:sz w:val="24"/>
          <w:szCs w:val="24"/>
          <w:highlight w:val="none"/>
        </w:rPr>
        <w:t>不同</w:t>
      </w:r>
      <w:r>
        <w:rPr>
          <w:rFonts w:hint="eastAsia" w:ascii="ˎ̥" w:hAnsi="ˎ̥"/>
          <w:color w:val="auto"/>
          <w:sz w:val="24"/>
          <w:szCs w:val="24"/>
          <w:highlight w:val="none"/>
        </w:rPr>
        <w:t>投标人</w:t>
      </w:r>
      <w:r>
        <w:rPr>
          <w:rFonts w:ascii="ˎ̥" w:hAnsi="ˎ̥"/>
          <w:color w:val="auto"/>
          <w:sz w:val="24"/>
          <w:szCs w:val="24"/>
          <w:highlight w:val="none"/>
        </w:rPr>
        <w:t>委托同一单位或者个人办理</w:t>
      </w:r>
      <w:r>
        <w:rPr>
          <w:rFonts w:hint="eastAsia" w:ascii="ˎ̥" w:hAnsi="ˎ̥"/>
          <w:color w:val="auto"/>
          <w:sz w:val="24"/>
          <w:szCs w:val="24"/>
          <w:highlight w:val="none"/>
        </w:rPr>
        <w:t>响应</w:t>
      </w:r>
      <w:r>
        <w:rPr>
          <w:rFonts w:ascii="ˎ̥" w:hAnsi="ˎ̥"/>
          <w:color w:val="auto"/>
          <w:sz w:val="24"/>
          <w:szCs w:val="24"/>
          <w:highlight w:val="none"/>
        </w:rPr>
        <w:t>事宜</w:t>
      </w:r>
      <w:r>
        <w:rPr>
          <w:rFonts w:hint="eastAsia" w:ascii="ˎ̥" w:hAnsi="ˎ̥"/>
          <w:color w:val="auto"/>
          <w:sz w:val="24"/>
          <w:szCs w:val="24"/>
          <w:highlight w:val="none"/>
        </w:rPr>
        <w:t>’，其投标无效。</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cs="宋体" w:asciiTheme="minorEastAsia" w:hAnsiTheme="minorEastAsia"/>
          <w:color w:val="auto"/>
          <w:kern w:val="0"/>
          <w:sz w:val="24"/>
          <w:szCs w:val="24"/>
          <w:highlight w:val="none"/>
        </w:rPr>
        <w:t>法律、法规和招标文件规定的其他无效情形。</w:t>
      </w:r>
    </w:p>
    <w:p>
      <w:pPr>
        <w:pStyle w:val="46"/>
        <w:autoSpaceDE w:val="0"/>
        <w:autoSpaceDN w:val="0"/>
        <w:spacing w:line="360" w:lineRule="auto"/>
        <w:ind w:left="964" w:firstLine="0" w:firstLineChars="0"/>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相同品牌投标人的认定</w:t>
      </w:r>
      <w:r>
        <w:rPr>
          <w:rFonts w:cs="仿宋_GB2312" w:asciiTheme="minorEastAsia" w:hAnsiTheme="minorEastAsia"/>
          <w:b/>
          <w:bCs/>
          <w:color w:val="auto"/>
          <w:sz w:val="24"/>
          <w:szCs w:val="24"/>
          <w:highlight w:val="none"/>
          <w:lang w:val="zh-CN"/>
        </w:rPr>
        <w:t>（服务类项目不适用本条款规定）</w:t>
      </w:r>
    </w:p>
    <w:p>
      <w:pPr>
        <w:pStyle w:val="46"/>
        <w:numPr>
          <w:ilvl w:val="0"/>
          <w:numId w:val="16"/>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采用最低评标价法的采购项目，提供相同品牌产品的不同投标人参加同一</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使用综合评分法的采购项目，提供相同品牌产品且通过资格审查、符合性审</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6"/>
        <w:autoSpaceDE w:val="0"/>
        <w:autoSpaceDN w:val="0"/>
        <w:spacing w:line="360" w:lineRule="auto"/>
        <w:ind w:left="964" w:firstLine="0" w:firstLineChars="0"/>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投标文件的比较与评价</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评标方法、评标标准</w:t>
      </w:r>
    </w:p>
    <w:p>
      <w:pPr>
        <w:autoSpaceDE w:val="0"/>
        <w:autoSpaceDN w:val="0"/>
        <w:spacing w:line="360" w:lineRule="auto"/>
        <w:ind w:left="42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32.1评标方法分为最低评标价法和综合评分法。</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32.1.1  最低评标价法</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32.1.1.2   最低评标价法，是指投标文件满足招标文件全部实质性要求，且投标报价最低的投标人为中标候选人的评标方法。</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32.1.1.2   采用最低评标价法评标时，除了算术修正和落实政府采购政策需进行的价格扣除外，不能对投标人的投标价格进行任何调整。</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32.1.2  综合评分法，是指投标文件满足招标文件全部实质性要求，且按照评审因素的量化指标评审得分最高的投标人为中标候选人的评标方法。</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价格分</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32.2.1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投标报价得分=(评标基准价/投标报价)×100</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评标总得分=F1×A1+F2×A2+……+Fn×An</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F1、F2……Fn分别为各项评审因素的得分;</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A1、A2、……An 分别为各项评审因素所占的权重(A1+A2+……+An=1)。</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32.2.2  评标过程中，不得去掉报价中的最高报价和最低报价。</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32.2.3  因落实政府采购政策进行价格调整的，以调整后的价格计算评标基准价和投标报价。</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b/>
          <w:color w:val="auto"/>
          <w:kern w:val="0"/>
          <w:sz w:val="24"/>
          <w:szCs w:val="24"/>
          <w:highlight w:val="none"/>
        </w:rPr>
        <w:t>本次评标具体评标方法、评标标准见（第六章 资格审查与评标）</w:t>
      </w:r>
      <w:r>
        <w:rPr>
          <w:rFonts w:hint="eastAsia" w:cs="宋体" w:asciiTheme="minorEastAsia" w:hAnsiTheme="minorEastAsia"/>
          <w:color w:val="auto"/>
          <w:kern w:val="0"/>
          <w:sz w:val="24"/>
          <w:szCs w:val="24"/>
          <w:highlight w:val="none"/>
        </w:rPr>
        <w:t>。</w:t>
      </w:r>
    </w:p>
    <w:p>
      <w:pPr>
        <w:pStyle w:val="46"/>
        <w:autoSpaceDE w:val="0"/>
        <w:autoSpaceDN w:val="0"/>
        <w:spacing w:line="360" w:lineRule="auto"/>
        <w:ind w:left="964" w:firstLine="0" w:firstLineChars="0"/>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推荐中标候选人</w:t>
      </w:r>
    </w:p>
    <w:p>
      <w:pPr>
        <w:pStyle w:val="46"/>
        <w:numPr>
          <w:ilvl w:val="0"/>
          <w:numId w:val="17"/>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采用最低评标价法的，评标结果按投标报价由低到高顺序排列。投标报价</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相同的并列。投标文件满足招标文件全部实质性要求且投标报价最低的投标人为排名第一的中标候选人。</w:t>
      </w:r>
    </w:p>
    <w:p>
      <w:pPr>
        <w:pStyle w:val="46"/>
        <w:numPr>
          <w:ilvl w:val="1"/>
          <w:numId w:val="8"/>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采用综合评分法的，评标结果按评审后得分由高到低顺序排列。得分相同的，</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按投标报价由低到高顺序排列。得分且投标报价相同的并列。投标文件满足招标文件全部实质性要求，且按照评审因素的量化指标评审得分最高的投标人为排名第一的中标候选人。</w:t>
      </w:r>
    </w:p>
    <w:p>
      <w:pPr>
        <w:pStyle w:val="46"/>
        <w:autoSpaceDE w:val="0"/>
        <w:autoSpaceDN w:val="0"/>
        <w:spacing w:line="360" w:lineRule="auto"/>
        <w:ind w:left="964" w:firstLine="0" w:firstLineChars="0"/>
        <w:contextualSpacing/>
        <w:rPr>
          <w:rFonts w:cs="宋体" w:asciiTheme="minorEastAsia" w:hAnsiTheme="minorEastAsia"/>
          <w:color w:val="auto"/>
          <w:kern w:val="0"/>
          <w:sz w:val="24"/>
          <w:szCs w:val="24"/>
          <w:highlight w:val="none"/>
        </w:rPr>
      </w:pPr>
    </w:p>
    <w:p>
      <w:pPr>
        <w:pStyle w:val="46"/>
        <w:numPr>
          <w:ilvl w:val="0"/>
          <w:numId w:val="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评审意见无效情形</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评标委员会及其成员有下列行为之一的，其评审意见无效：</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34.1  确定参与评标至评标结束前私自接触投标人；</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34.2  接受投标人提出的与投标文件不一致的澄清或者说明，《投标人须知》26条规定的情形除外；</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34.3  违反评标纪律发表倾向性意见或者征询采购人的倾向性意见；</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34.4  对需要专业判断的主观评审因素协商评分；</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34.5  在评标过程中擅离职守，影响评标程序正常进行的；</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34.6  记录、复制或者带走任何评标资料；</w:t>
      </w:r>
    </w:p>
    <w:p>
      <w:pPr>
        <w:pStyle w:val="46"/>
        <w:numPr>
          <w:ilvl w:val="0"/>
          <w:numId w:val="0"/>
        </w:num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lang w:val="en-US" w:eastAsia="zh-CN"/>
        </w:rPr>
        <w:t>34.7</w:t>
      </w:r>
      <w:r>
        <w:rPr>
          <w:rFonts w:hint="eastAsia" w:cs="宋体" w:asciiTheme="minorEastAsia" w:hAnsiTheme="minorEastAsia"/>
          <w:color w:val="auto"/>
          <w:kern w:val="0"/>
          <w:sz w:val="24"/>
          <w:szCs w:val="24"/>
          <w:highlight w:val="none"/>
        </w:rPr>
        <w:t xml:space="preserve"> 其他不遵守评标纪律的行为。</w:t>
      </w:r>
    </w:p>
    <w:p>
      <w:pPr>
        <w:autoSpaceDE w:val="0"/>
        <w:autoSpaceDN w:val="0"/>
        <w:spacing w:line="360" w:lineRule="auto"/>
        <w:ind w:left="964"/>
        <w:contextualSpacing/>
        <w:rPr>
          <w:rFonts w:cs="宋体" w:asciiTheme="minorEastAsia" w:hAnsiTheme="minorEastAsia"/>
          <w:color w:val="auto"/>
          <w:kern w:val="0"/>
          <w:sz w:val="24"/>
          <w:szCs w:val="24"/>
          <w:highlight w:val="none"/>
        </w:rPr>
      </w:pPr>
    </w:p>
    <w:p>
      <w:pPr>
        <w:pStyle w:val="46"/>
        <w:numPr>
          <w:ilvl w:val="0"/>
          <w:numId w:val="18"/>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保密</w:t>
      </w:r>
    </w:p>
    <w:p>
      <w:pPr>
        <w:pStyle w:val="46"/>
        <w:numPr>
          <w:ilvl w:val="1"/>
          <w:numId w:val="19"/>
        </w:numPr>
        <w:autoSpaceDE w:val="0"/>
        <w:autoSpaceDN w:val="0"/>
        <w:spacing w:line="360" w:lineRule="auto"/>
        <w:ind w:left="964"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xml:space="preserve"> 评审专家应当遵守评审工作纪律，不得泄露评审文件、评审情况和评审</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中获悉的商业秘密。</w:t>
      </w:r>
    </w:p>
    <w:p>
      <w:pPr>
        <w:pStyle w:val="46"/>
        <w:numPr>
          <w:ilvl w:val="1"/>
          <w:numId w:val="19"/>
        </w:numPr>
        <w:autoSpaceDE w:val="0"/>
        <w:autoSpaceDN w:val="0"/>
        <w:spacing w:line="360" w:lineRule="auto"/>
        <w:ind w:left="964"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xml:space="preserve"> 采购人、采购代理机构应当采取必要措施，保证评标在严格保密的情况</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auto"/>
          <w:sz w:val="24"/>
          <w:szCs w:val="24"/>
          <w:highlight w:val="none"/>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六、定标和授予合同</w:t>
      </w:r>
    </w:p>
    <w:p>
      <w:pPr>
        <w:pStyle w:val="46"/>
        <w:numPr>
          <w:ilvl w:val="0"/>
          <w:numId w:val="19"/>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确定中标人</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36.1  采购人应当自收到评标报告之日起5个工作日内，在评标报告确定的中标候选人名单中按顺序确定中标人。中标候选人并列的，由采购人采取随机抽取的方式确定。</w:t>
      </w:r>
    </w:p>
    <w:p>
      <w:pPr>
        <w:pStyle w:val="46"/>
        <w:numPr>
          <w:ilvl w:val="1"/>
          <w:numId w:val="20"/>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xml:space="preserve"> 采购人在收到评标报告5个工作日内未按评标报告推荐的中标候选人顺</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序确定中标人，又不能说明合法理由的，视同按评标报告推荐的顺序确定排名第一的中标候选人为中标人。</w:t>
      </w:r>
    </w:p>
    <w:p>
      <w:pPr>
        <w:pStyle w:val="46"/>
        <w:autoSpaceDE w:val="0"/>
        <w:autoSpaceDN w:val="0"/>
        <w:spacing w:line="360" w:lineRule="auto"/>
        <w:ind w:left="964" w:firstLine="0" w:firstLineChars="0"/>
        <w:contextualSpacing/>
        <w:rPr>
          <w:rFonts w:cs="宋体" w:asciiTheme="minorEastAsia" w:hAnsiTheme="minorEastAsia"/>
          <w:color w:val="auto"/>
          <w:kern w:val="0"/>
          <w:sz w:val="24"/>
          <w:szCs w:val="24"/>
          <w:highlight w:val="none"/>
        </w:rPr>
      </w:pPr>
    </w:p>
    <w:p>
      <w:pPr>
        <w:pStyle w:val="46"/>
        <w:numPr>
          <w:ilvl w:val="0"/>
          <w:numId w:val="20"/>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中标公告、发出中标通知书</w:t>
      </w:r>
    </w:p>
    <w:p>
      <w:pPr>
        <w:autoSpaceDE w:val="0"/>
        <w:autoSpaceDN w:val="0"/>
        <w:spacing w:line="360" w:lineRule="auto"/>
        <w:ind w:left="42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37.1采购人确认中标人后，采购人在公告中标结果的同时，向中标人发出中标通</w:t>
      </w:r>
    </w:p>
    <w:p>
      <w:p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知书。</w:t>
      </w:r>
    </w:p>
    <w:p>
      <w:pPr>
        <w:pStyle w:val="46"/>
        <w:numPr>
          <w:ilvl w:val="1"/>
          <w:numId w:val="20"/>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中标通知书发出后，采购人不得违法改变中标结果，中标人无正当理由不</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得放弃中标。</w:t>
      </w:r>
    </w:p>
    <w:p>
      <w:pPr>
        <w:pStyle w:val="46"/>
        <w:numPr>
          <w:ilvl w:val="1"/>
          <w:numId w:val="20"/>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中标人在接到中标通知时，须向代理机构发送投标报价及分项报价一览表</w:t>
      </w:r>
    </w:p>
    <w:p>
      <w:pPr>
        <w:pStyle w:val="46"/>
        <w:numPr>
          <w:ilvl w:val="0"/>
          <w:numId w:val="0"/>
        </w:numPr>
        <w:autoSpaceDE w:val="0"/>
        <w:autoSpaceDN w:val="0"/>
        <w:spacing w:line="360" w:lineRule="auto"/>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（包含主要中标标的的名称、规格型号、数量、单价、服务要求等）电子文档，并同时通知代理机构联系人。</w:t>
      </w:r>
    </w:p>
    <w:p>
      <w:pPr>
        <w:pStyle w:val="46"/>
        <w:numPr>
          <w:ilvl w:val="0"/>
          <w:numId w:val="0"/>
        </w:numPr>
        <w:autoSpaceDE w:val="0"/>
        <w:autoSpaceDN w:val="0"/>
        <w:spacing w:line="360" w:lineRule="auto"/>
        <w:contextualSpacing/>
        <w:rPr>
          <w:rFonts w:hint="eastAsia" w:cs="宋体" w:asciiTheme="minorEastAsia" w:hAnsiTheme="minorEastAsia"/>
          <w:color w:val="auto"/>
          <w:kern w:val="0"/>
          <w:sz w:val="24"/>
          <w:szCs w:val="24"/>
          <w:highlight w:val="none"/>
        </w:rPr>
      </w:pPr>
    </w:p>
    <w:p>
      <w:pPr>
        <w:pStyle w:val="46"/>
        <w:numPr>
          <w:ilvl w:val="0"/>
          <w:numId w:val="20"/>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质疑提出与答复</w:t>
      </w:r>
    </w:p>
    <w:p>
      <w:pPr>
        <w:autoSpaceDE w:val="0"/>
        <w:autoSpaceDN w:val="0"/>
        <w:spacing w:line="360" w:lineRule="auto"/>
        <w:ind w:left="420"/>
        <w:contextualSpacing/>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38.1供应商认为采购文件、采购过程和中标结果使自己的权益受到损害的，可以</w:t>
      </w:r>
    </w:p>
    <w:p>
      <w:pPr>
        <w:autoSpaceDE w:val="0"/>
        <w:autoSpaceDN w:val="0"/>
        <w:spacing w:line="360" w:lineRule="auto"/>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按照《政府采购质疑和投诉办法》（财政部令第94号）提出质疑。</w:t>
      </w:r>
      <w:r>
        <w:rPr>
          <w:rFonts w:cs="宋体" w:asciiTheme="minorEastAsia" w:hAnsiTheme="minorEastAsia"/>
          <w:color w:val="auto"/>
          <w:kern w:val="0"/>
          <w:sz w:val="24"/>
          <w:szCs w:val="24"/>
          <w:highlight w:val="none"/>
        </w:rPr>
        <w:t>提出质疑的供应商应当是参与</w:t>
      </w:r>
      <w:r>
        <w:rPr>
          <w:rFonts w:hint="eastAsia" w:cs="宋体" w:asciiTheme="minorEastAsia" w:hAnsiTheme="minorEastAsia"/>
          <w:color w:val="auto"/>
          <w:kern w:val="0"/>
          <w:sz w:val="24"/>
          <w:szCs w:val="24"/>
          <w:highlight w:val="none"/>
        </w:rPr>
        <w:t>本</w:t>
      </w:r>
      <w:r>
        <w:rPr>
          <w:rFonts w:cs="宋体" w:asciiTheme="minorEastAsia" w:hAnsiTheme="minorEastAsia"/>
          <w:color w:val="auto"/>
          <w:kern w:val="0"/>
          <w:sz w:val="24"/>
          <w:szCs w:val="24"/>
          <w:highlight w:val="none"/>
        </w:rPr>
        <w:t>项目采购活动的供应商。</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38.1.1  对采购文件提出质疑的，</w:t>
      </w:r>
      <w:r>
        <w:rPr>
          <w:rFonts w:cs="宋体" w:asciiTheme="minorEastAsia" w:hAnsiTheme="minorEastAsia"/>
          <w:color w:val="auto"/>
          <w:kern w:val="0"/>
          <w:sz w:val="24"/>
          <w:szCs w:val="24"/>
          <w:highlight w:val="none"/>
        </w:rPr>
        <w:t>潜在</w:t>
      </w:r>
      <w:r>
        <w:rPr>
          <w:rFonts w:hint="eastAsia" w:cs="宋体" w:asciiTheme="minorEastAsia" w:hAnsiTheme="minorEastAsia"/>
          <w:color w:val="auto"/>
          <w:kern w:val="0"/>
          <w:sz w:val="24"/>
          <w:szCs w:val="24"/>
          <w:highlight w:val="none"/>
        </w:rPr>
        <w:t>投标人应</w:t>
      </w:r>
      <w:r>
        <w:rPr>
          <w:rFonts w:cs="宋体" w:asciiTheme="minorEastAsia" w:hAnsiTheme="minorEastAsia"/>
          <w:color w:val="auto"/>
          <w:kern w:val="0"/>
          <w:sz w:val="24"/>
          <w:szCs w:val="24"/>
          <w:highlight w:val="none"/>
        </w:rPr>
        <w:t>已依法获取采购文件</w:t>
      </w:r>
      <w:r>
        <w:rPr>
          <w:rFonts w:hint="eastAsia" w:cs="宋体" w:asciiTheme="minorEastAsia" w:hAnsiTheme="minorEastAsia"/>
          <w:color w:val="auto"/>
          <w:kern w:val="0"/>
          <w:sz w:val="24"/>
          <w:szCs w:val="24"/>
          <w:highlight w:val="none"/>
        </w:rPr>
        <w:t>，且应当在</w:t>
      </w:r>
      <w:r>
        <w:rPr>
          <w:rFonts w:cs="宋体" w:asciiTheme="minorEastAsia" w:hAnsiTheme="minorEastAsia"/>
          <w:color w:val="auto"/>
          <w:kern w:val="0"/>
          <w:sz w:val="24"/>
          <w:szCs w:val="24"/>
          <w:highlight w:val="none"/>
        </w:rPr>
        <w:t>获取采购文件或者采购文件公告期限届满之日起7个工作日内</w:t>
      </w:r>
      <w:r>
        <w:rPr>
          <w:rFonts w:hint="eastAsia" w:cs="宋体" w:asciiTheme="minorEastAsia" w:hAnsiTheme="minorEastAsia"/>
          <w:color w:val="auto"/>
          <w:kern w:val="0"/>
          <w:sz w:val="24"/>
          <w:szCs w:val="24"/>
          <w:highlight w:val="none"/>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38.1.2  对采购过程提出质疑的，为各采购程序环节结束之日起七个工作日内，以书面形式向采购人和采购代理机构一次性提出；</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38.1.3  对中标结果提出质疑的，为中标结果公告期限届满之日起七个工作日内，以书面形式向采购人和采购代理机构一次性提出。</w:t>
      </w:r>
    </w:p>
    <w:p>
      <w:pPr>
        <w:pStyle w:val="46"/>
        <w:numPr>
          <w:ilvl w:val="1"/>
          <w:numId w:val="20"/>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cs="宋体" w:asciiTheme="minorEastAsia" w:hAnsiTheme="minorEastAsia"/>
          <w:color w:val="auto"/>
          <w:kern w:val="0"/>
          <w:sz w:val="24"/>
          <w:szCs w:val="24"/>
          <w:highlight w:val="none"/>
        </w:rPr>
        <w:t>采购人、采购代理机构认为供应商质疑不成立，或者成立但未对中标结果</w:t>
      </w:r>
    </w:p>
    <w:p>
      <w:pPr>
        <w:pStyle w:val="46"/>
        <w:numPr>
          <w:ilvl w:val="1"/>
          <w:numId w:val="20"/>
        </w:numPr>
        <w:autoSpaceDE w:val="0"/>
        <w:autoSpaceDN w:val="0"/>
        <w:spacing w:line="360" w:lineRule="auto"/>
        <w:ind w:firstLineChars="0"/>
        <w:contextualSpacing/>
        <w:rPr>
          <w:rFonts w:cs="宋体" w:asciiTheme="minorEastAsia" w:hAnsiTheme="minorEastAsia"/>
          <w:color w:val="auto"/>
          <w:kern w:val="0"/>
          <w:sz w:val="24"/>
          <w:szCs w:val="24"/>
          <w:highlight w:val="none"/>
        </w:rPr>
      </w:pPr>
      <w:r>
        <w:rPr>
          <w:rFonts w:cs="宋体" w:asciiTheme="minorEastAsia" w:hAnsiTheme="minorEastAsia"/>
          <w:color w:val="auto"/>
          <w:kern w:val="0"/>
          <w:sz w:val="24"/>
          <w:szCs w:val="24"/>
          <w:highlight w:val="none"/>
        </w:rPr>
        <w:t>构成影响的，继续开展采购活动；认为供应商质疑成立且影响或者可能影</w:t>
      </w:r>
    </w:p>
    <w:p>
      <w:pPr>
        <w:pStyle w:val="46"/>
        <w:numPr>
          <w:ilvl w:val="0"/>
          <w:numId w:val="0"/>
        </w:numPr>
        <w:autoSpaceDE w:val="0"/>
        <w:autoSpaceDN w:val="0"/>
        <w:spacing w:line="360" w:lineRule="auto"/>
        <w:contextualSpacing/>
        <w:rPr>
          <w:rFonts w:cs="宋体" w:asciiTheme="minorEastAsia" w:hAnsiTheme="minorEastAsia"/>
          <w:color w:val="auto"/>
          <w:kern w:val="0"/>
          <w:sz w:val="24"/>
          <w:szCs w:val="24"/>
          <w:highlight w:val="none"/>
        </w:rPr>
      </w:pPr>
      <w:r>
        <w:rPr>
          <w:rFonts w:cs="宋体" w:asciiTheme="minorEastAsia" w:hAnsiTheme="minorEastAsia"/>
          <w:color w:val="auto"/>
          <w:kern w:val="0"/>
          <w:sz w:val="24"/>
          <w:szCs w:val="24"/>
          <w:highlight w:val="none"/>
        </w:rPr>
        <w:t>响中标结果的，按照下列情况处理：</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xml:space="preserve">38.2.1  </w:t>
      </w:r>
      <w:r>
        <w:rPr>
          <w:rFonts w:cs="宋体" w:asciiTheme="minorEastAsia" w:hAnsiTheme="minorEastAsia"/>
          <w:color w:val="auto"/>
          <w:kern w:val="0"/>
          <w:sz w:val="24"/>
          <w:szCs w:val="24"/>
          <w:highlight w:val="none"/>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xml:space="preserve">38.2.2  </w:t>
      </w:r>
      <w:r>
        <w:rPr>
          <w:rFonts w:cs="宋体" w:asciiTheme="minorEastAsia" w:hAnsiTheme="minorEastAsia"/>
          <w:color w:val="auto"/>
          <w:kern w:val="0"/>
          <w:sz w:val="24"/>
          <w:szCs w:val="24"/>
          <w:highlight w:val="none"/>
        </w:rPr>
        <w:t>对采购过程、中标结果提出的质疑，合格供应商符合法定数量时，可以从合格的中标</w:t>
      </w:r>
      <w:r>
        <w:rPr>
          <w:rFonts w:hint="eastAsia" w:cs="宋体" w:asciiTheme="minorEastAsia" w:hAnsiTheme="minorEastAsia"/>
          <w:color w:val="auto"/>
          <w:kern w:val="0"/>
          <w:sz w:val="24"/>
          <w:szCs w:val="24"/>
          <w:highlight w:val="none"/>
        </w:rPr>
        <w:t>候选人</w:t>
      </w:r>
      <w:r>
        <w:rPr>
          <w:rFonts w:cs="宋体" w:asciiTheme="minorEastAsia" w:hAnsiTheme="minorEastAsia"/>
          <w:color w:val="auto"/>
          <w:kern w:val="0"/>
          <w:sz w:val="24"/>
          <w:szCs w:val="24"/>
          <w:highlight w:val="none"/>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color w:val="auto"/>
          <w:kern w:val="0"/>
          <w:sz w:val="24"/>
          <w:szCs w:val="24"/>
          <w:highlight w:val="none"/>
        </w:rPr>
      </w:pPr>
    </w:p>
    <w:p>
      <w:pPr>
        <w:pStyle w:val="46"/>
        <w:numPr>
          <w:ilvl w:val="0"/>
          <w:numId w:val="20"/>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签订合同</w:t>
      </w:r>
    </w:p>
    <w:p>
      <w:pPr>
        <w:autoSpaceDE w:val="0"/>
        <w:autoSpaceDN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color w:val="auto"/>
          <w:kern w:val="0"/>
          <w:sz w:val="24"/>
          <w:szCs w:val="24"/>
          <w:highlight w:val="none"/>
        </w:rPr>
      </w:pPr>
    </w:p>
    <w:p>
      <w:pPr>
        <w:pStyle w:val="46"/>
        <w:numPr>
          <w:ilvl w:val="0"/>
          <w:numId w:val="20"/>
        </w:numPr>
        <w:autoSpaceDE w:val="0"/>
        <w:autoSpaceDN w:val="0"/>
        <w:spacing w:line="360" w:lineRule="auto"/>
        <w:ind w:firstLineChars="0"/>
        <w:contextualSpacing/>
        <w:rPr>
          <w:rFonts w:cs="宋体" w:asciiTheme="minorEastAsia" w:hAnsiTheme="minorEastAsia"/>
          <w:b/>
          <w:color w:val="auto"/>
          <w:kern w:val="0"/>
          <w:sz w:val="24"/>
          <w:szCs w:val="24"/>
          <w:highlight w:val="none"/>
        </w:rPr>
      </w:pPr>
      <w:r>
        <w:rPr>
          <w:rFonts w:hint="eastAsia" w:cs="宋体" w:asciiTheme="minorEastAsia" w:hAnsiTheme="minorEastAsia"/>
          <w:b/>
          <w:color w:val="auto"/>
          <w:kern w:val="0"/>
          <w:sz w:val="24"/>
          <w:szCs w:val="24"/>
          <w:highlight w:val="none"/>
        </w:rPr>
        <w:t>履约保证金</w:t>
      </w:r>
    </w:p>
    <w:p>
      <w:pPr>
        <w:autoSpaceDE w:val="0"/>
        <w:autoSpaceDN w:val="0"/>
        <w:spacing w:line="360" w:lineRule="auto"/>
        <w:ind w:firstLine="480" w:firstLineChars="200"/>
        <w:contextualSpacing/>
        <w:jc w:val="left"/>
        <w:rPr>
          <w:rFonts w:cs="宋体" w:asciiTheme="majorEastAsia" w:hAnsiTheme="majorEastAsia" w:eastAsiaTheme="majorEastAsia"/>
          <w:b/>
          <w:color w:val="auto"/>
          <w:kern w:val="0"/>
          <w:sz w:val="24"/>
          <w:szCs w:val="24"/>
          <w:highlight w:val="none"/>
        </w:rPr>
      </w:pPr>
      <w:r>
        <w:rPr>
          <w:rFonts w:hint="eastAsia" w:cs="宋体" w:asciiTheme="minorEastAsia" w:hAnsiTheme="minorEastAsia"/>
          <w:color w:val="auto"/>
          <w:kern w:val="0"/>
          <w:sz w:val="24"/>
          <w:szCs w:val="24"/>
          <w:highlight w:val="none"/>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cs="宋体"/>
          <w:color w:val="auto"/>
          <w:sz w:val="24"/>
          <w:szCs w:val="24"/>
          <w:highlight w:val="none"/>
        </w:rPr>
        <w:br w:type="textWrapping"/>
      </w:r>
    </w:p>
    <w:p>
      <w:pPr>
        <w:autoSpaceDE w:val="0"/>
        <w:autoSpaceDN w:val="0"/>
        <w:spacing w:line="360" w:lineRule="auto"/>
        <w:ind w:left="964"/>
        <w:contextualSpacing/>
        <w:jc w:val="left"/>
        <w:rPr>
          <w:rFonts w:cs="宋体" w:asciiTheme="majorEastAsia" w:hAnsiTheme="majorEastAsia" w:eastAsiaTheme="majorEastAsia"/>
          <w:b/>
          <w:color w:val="auto"/>
          <w:kern w:val="0"/>
          <w:sz w:val="32"/>
          <w:szCs w:val="32"/>
          <w:highlight w:val="none"/>
        </w:rPr>
      </w:pPr>
    </w:p>
    <w:p>
      <w:pPr>
        <w:pStyle w:val="2"/>
        <w:rPr>
          <w:rFonts w:cs="宋体" w:asciiTheme="majorEastAsia" w:hAnsiTheme="majorEastAsia" w:eastAsiaTheme="majorEastAsia"/>
          <w:b/>
          <w:color w:val="auto"/>
          <w:kern w:val="0"/>
          <w:sz w:val="32"/>
          <w:szCs w:val="32"/>
          <w:highlight w:val="none"/>
        </w:rPr>
      </w:pPr>
    </w:p>
    <w:p>
      <w:pPr>
        <w:pStyle w:val="2"/>
        <w:rPr>
          <w:rFonts w:cs="宋体" w:asciiTheme="majorEastAsia" w:hAnsiTheme="majorEastAsia" w:eastAsiaTheme="majorEastAsia"/>
          <w:b/>
          <w:color w:val="auto"/>
          <w:kern w:val="0"/>
          <w:sz w:val="32"/>
          <w:szCs w:val="32"/>
          <w:highlight w:val="none"/>
        </w:rPr>
      </w:pPr>
    </w:p>
    <w:p>
      <w:pPr>
        <w:pStyle w:val="2"/>
        <w:rPr>
          <w:rFonts w:cs="宋体" w:asciiTheme="majorEastAsia" w:hAnsiTheme="majorEastAsia" w:eastAsiaTheme="majorEastAsia"/>
          <w:b/>
          <w:color w:val="auto"/>
          <w:kern w:val="0"/>
          <w:sz w:val="32"/>
          <w:szCs w:val="32"/>
          <w:highlight w:val="none"/>
        </w:rPr>
      </w:pPr>
    </w:p>
    <w:p>
      <w:pPr>
        <w:pStyle w:val="2"/>
        <w:rPr>
          <w:rFonts w:cs="宋体" w:asciiTheme="majorEastAsia" w:hAnsiTheme="majorEastAsia" w:eastAsiaTheme="majorEastAsia"/>
          <w:b/>
          <w:color w:val="auto"/>
          <w:kern w:val="0"/>
          <w:sz w:val="32"/>
          <w:szCs w:val="32"/>
          <w:highlight w:val="none"/>
        </w:rPr>
      </w:pPr>
    </w:p>
    <w:p>
      <w:pPr>
        <w:pStyle w:val="2"/>
        <w:rPr>
          <w:rFonts w:cs="宋体" w:asciiTheme="majorEastAsia" w:hAnsiTheme="majorEastAsia" w:eastAsiaTheme="majorEastAsia"/>
          <w:b/>
          <w:color w:val="auto"/>
          <w:kern w:val="0"/>
          <w:sz w:val="32"/>
          <w:szCs w:val="32"/>
          <w:highlight w:val="none"/>
        </w:rPr>
      </w:pPr>
    </w:p>
    <w:p>
      <w:pPr>
        <w:autoSpaceDE w:val="0"/>
        <w:autoSpaceDN w:val="0"/>
        <w:spacing w:line="360" w:lineRule="auto"/>
        <w:contextualSpacing/>
        <w:jc w:val="center"/>
        <w:rPr>
          <w:rFonts w:ascii="宋体" w:cs="宋体"/>
          <w:b/>
          <w:color w:val="auto"/>
          <w:kern w:val="0"/>
          <w:sz w:val="36"/>
          <w:szCs w:val="36"/>
          <w:highlight w:val="none"/>
        </w:rPr>
      </w:pPr>
      <w:r>
        <w:rPr>
          <w:rFonts w:hint="eastAsia" w:ascii="宋体" w:hAnsi="宋体" w:cs="宋体"/>
          <w:b/>
          <w:color w:val="auto"/>
          <w:kern w:val="0"/>
          <w:sz w:val="32"/>
          <w:szCs w:val="32"/>
          <w:highlight w:val="none"/>
        </w:rPr>
        <w:t>第五章</w:t>
      </w:r>
      <w:r>
        <w:rPr>
          <w:rFonts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rPr>
        <w:t>政府采购政策功能</w:t>
      </w:r>
    </w:p>
    <w:p>
      <w:pPr>
        <w:pStyle w:val="17"/>
        <w:spacing w:line="360" w:lineRule="auto"/>
        <w:ind w:firstLine="480" w:firstLineChars="200"/>
        <w:contextualSpacing/>
        <w:rPr>
          <w:rFonts w:ascii="宋体" w:cs="仿宋_GB2312"/>
          <w:color w:val="auto"/>
          <w:sz w:val="24"/>
          <w:szCs w:val="24"/>
          <w:highlight w:val="none"/>
          <w:lang w:val="zh-CN"/>
        </w:rPr>
      </w:pPr>
      <w:r>
        <w:rPr>
          <w:rFonts w:hint="eastAsia" w:ascii="宋体" w:hAnsi="宋体" w:cs="仿宋_GB2312"/>
          <w:color w:val="auto"/>
          <w:sz w:val="24"/>
          <w:szCs w:val="24"/>
          <w:highlight w:val="none"/>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7"/>
        <w:spacing w:line="360" w:lineRule="auto"/>
        <w:ind w:firstLine="482" w:firstLineChars="200"/>
        <w:contextualSpacing/>
        <w:rPr>
          <w:rFonts w:ascii="宋体" w:cs="仿宋_GB2312"/>
          <w:b/>
          <w:color w:val="auto"/>
          <w:sz w:val="24"/>
          <w:szCs w:val="24"/>
          <w:highlight w:val="none"/>
          <w:lang w:val="zh-CN"/>
        </w:rPr>
      </w:pPr>
      <w:r>
        <w:rPr>
          <w:rFonts w:hint="eastAsia" w:ascii="宋体" w:hAnsi="宋体" w:cs="仿宋_GB2312"/>
          <w:b/>
          <w:color w:val="auto"/>
          <w:sz w:val="24"/>
          <w:szCs w:val="24"/>
          <w:highlight w:val="none"/>
          <w:lang w:val="zh-CN"/>
        </w:rPr>
        <w:t>一、节能能源、保护环境</w:t>
      </w:r>
    </w:p>
    <w:p>
      <w:pPr>
        <w:pStyle w:val="17"/>
        <w:spacing w:line="360" w:lineRule="auto"/>
        <w:ind w:firstLine="480" w:firstLineChars="200"/>
        <w:contextualSpacing/>
        <w:rPr>
          <w:rFonts w:ascii="宋体" w:cs="仿宋_GB2312"/>
          <w:color w:val="auto"/>
          <w:sz w:val="24"/>
          <w:szCs w:val="24"/>
          <w:highlight w:val="none"/>
          <w:lang w:val="zh-CN"/>
        </w:rPr>
      </w:pPr>
      <w:r>
        <w:rPr>
          <w:rFonts w:hint="eastAsia" w:ascii="宋体" w:hAnsi="宋体" w:cs="仿宋_GB2312"/>
          <w:color w:val="auto"/>
          <w:sz w:val="24"/>
          <w:szCs w:val="24"/>
          <w:highlight w:val="none"/>
          <w:lang w:val="zh-CN"/>
        </w:rPr>
        <w:t>按照《财政部、发展改革委、生态环境部、市场监管总局关于调整优化节能产品、环境标志产品政府采购执行机制的通知》（财库〔</w:t>
      </w:r>
      <w:r>
        <w:rPr>
          <w:rFonts w:ascii="宋体" w:hAnsi="宋体" w:cs="仿宋_GB2312"/>
          <w:color w:val="auto"/>
          <w:sz w:val="24"/>
          <w:szCs w:val="24"/>
          <w:highlight w:val="none"/>
          <w:lang w:val="zh-CN"/>
        </w:rPr>
        <w:t>2019</w:t>
      </w:r>
      <w:r>
        <w:rPr>
          <w:rFonts w:hint="eastAsia" w:ascii="宋体" w:hAnsi="宋体" w:cs="仿宋_GB2312"/>
          <w:color w:val="auto"/>
          <w:sz w:val="24"/>
          <w:szCs w:val="24"/>
          <w:highlight w:val="none"/>
          <w:lang w:val="zh-CN"/>
        </w:rPr>
        <w:t>〕</w:t>
      </w:r>
      <w:r>
        <w:rPr>
          <w:rFonts w:ascii="宋体" w:hAnsi="宋体" w:cs="仿宋_GB2312"/>
          <w:color w:val="auto"/>
          <w:sz w:val="24"/>
          <w:szCs w:val="24"/>
          <w:highlight w:val="none"/>
          <w:lang w:val="zh-CN"/>
        </w:rPr>
        <w:t>9</w:t>
      </w:r>
      <w:r>
        <w:rPr>
          <w:rFonts w:hint="eastAsia" w:ascii="宋体" w:hAnsi="宋体" w:cs="仿宋_GB2312"/>
          <w:color w:val="auto"/>
          <w:sz w:val="24"/>
          <w:szCs w:val="24"/>
          <w:highlight w:val="none"/>
          <w:lang w:val="zh-CN"/>
        </w:rPr>
        <w:t>号）和</w:t>
      </w:r>
      <w:r>
        <w:rPr>
          <w:rFonts w:hint="eastAsia" w:ascii="宋体" w:hAnsi="宋体" w:cs="仿宋_GB2312"/>
          <w:color w:val="auto"/>
          <w:sz w:val="24"/>
          <w:szCs w:val="24"/>
          <w:highlight w:val="none"/>
        </w:rPr>
        <w:t>财政部、生态环境部</w:t>
      </w:r>
      <w:r>
        <w:rPr>
          <w:rFonts w:hint="eastAsia" w:ascii="宋体" w:hAnsi="宋体" w:cs="仿宋_GB2312"/>
          <w:color w:val="auto"/>
          <w:sz w:val="24"/>
          <w:szCs w:val="24"/>
          <w:highlight w:val="none"/>
          <w:lang w:val="zh-CN"/>
        </w:rPr>
        <w:t>《关于印发环境标志产品政府采购品目清单的通知》</w:t>
      </w:r>
      <w:r>
        <w:rPr>
          <w:rFonts w:hint="eastAsia" w:ascii="宋体" w:hAnsi="宋体" w:cs="仿宋_GB2312"/>
          <w:color w:val="auto"/>
          <w:sz w:val="24"/>
          <w:szCs w:val="24"/>
          <w:highlight w:val="none"/>
        </w:rPr>
        <w:t>（财库</w:t>
      </w:r>
      <w:r>
        <w:rPr>
          <w:rFonts w:ascii="宋体" w:hAnsi="宋体" w:cs="仿宋_GB2312"/>
          <w:color w:val="auto"/>
          <w:sz w:val="24"/>
          <w:szCs w:val="24"/>
          <w:highlight w:val="none"/>
        </w:rPr>
        <w:t>[2019]18</w:t>
      </w:r>
      <w:r>
        <w:rPr>
          <w:rFonts w:hint="eastAsia" w:ascii="宋体" w:hAnsi="宋体" w:cs="仿宋_GB2312"/>
          <w:color w:val="auto"/>
          <w:sz w:val="24"/>
          <w:szCs w:val="24"/>
          <w:highlight w:val="none"/>
        </w:rPr>
        <w:t>号）以及</w:t>
      </w:r>
      <w:r>
        <w:rPr>
          <w:rFonts w:hint="eastAsia" w:ascii="宋体" w:hAnsi="宋体" w:cs="仿宋_GB2312"/>
          <w:color w:val="auto"/>
          <w:sz w:val="24"/>
          <w:szCs w:val="24"/>
          <w:highlight w:val="none"/>
          <w:lang w:val="zh-CN"/>
        </w:rPr>
        <w:t>财政部、发展改革委</w:t>
      </w:r>
      <w:r>
        <w:rPr>
          <w:rFonts w:hint="eastAsia" w:ascii="宋体" w:hAnsi="宋体" w:cs="仿宋_GB2312"/>
          <w:color w:val="auto"/>
          <w:sz w:val="24"/>
          <w:szCs w:val="24"/>
          <w:highlight w:val="none"/>
        </w:rPr>
        <w:t>《关于印发节能产品政府采购品目清单的通知》（财库</w:t>
      </w:r>
      <w:r>
        <w:rPr>
          <w:rFonts w:ascii="宋体" w:hAnsi="宋体" w:cs="仿宋_GB2312"/>
          <w:color w:val="auto"/>
          <w:sz w:val="24"/>
          <w:szCs w:val="24"/>
          <w:highlight w:val="none"/>
        </w:rPr>
        <w:t>[2019]19</w:t>
      </w:r>
      <w:r>
        <w:rPr>
          <w:rFonts w:hint="eastAsia" w:ascii="宋体" w:hAnsi="宋体" w:cs="仿宋_GB2312"/>
          <w:color w:val="auto"/>
          <w:sz w:val="24"/>
          <w:szCs w:val="24"/>
          <w:highlight w:val="none"/>
        </w:rPr>
        <w:t>号）</w:t>
      </w:r>
      <w:r>
        <w:rPr>
          <w:rFonts w:hint="eastAsia" w:ascii="宋体" w:hAnsi="宋体" w:cs="仿宋_GB2312"/>
          <w:color w:val="auto"/>
          <w:sz w:val="24"/>
          <w:szCs w:val="24"/>
          <w:highlight w:val="none"/>
          <w:lang w:val="zh-CN"/>
        </w:rPr>
        <w:t>，</w:t>
      </w:r>
      <w:r>
        <w:rPr>
          <w:rFonts w:hint="eastAsia" w:ascii="宋体" w:hAnsi="宋体" w:cs="仿宋_GB2312"/>
          <w:color w:val="auto"/>
          <w:sz w:val="24"/>
          <w:szCs w:val="24"/>
          <w:highlight w:val="none"/>
        </w:rPr>
        <w:t>采购属于政府强</w:t>
      </w:r>
      <w:r>
        <w:rPr>
          <w:rFonts w:hint="eastAsia" w:ascii="宋体" w:hAnsi="宋体" w:cs="仿宋_GB2312"/>
          <w:color w:val="auto"/>
          <w:sz w:val="24"/>
          <w:szCs w:val="24"/>
          <w:highlight w:val="none"/>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7"/>
        <w:spacing w:line="360" w:lineRule="auto"/>
        <w:ind w:firstLine="482" w:firstLineChars="200"/>
        <w:contextualSpacing/>
        <w:rPr>
          <w:rFonts w:ascii="宋体" w:cs="仿宋_GB2312"/>
          <w:b/>
          <w:color w:val="auto"/>
          <w:sz w:val="24"/>
          <w:szCs w:val="24"/>
          <w:highlight w:val="none"/>
          <w:lang w:val="zh-CN"/>
        </w:rPr>
      </w:pPr>
      <w:r>
        <w:rPr>
          <w:rFonts w:hint="eastAsia" w:ascii="宋体" w:hAnsi="宋体" w:cs="仿宋_GB2312"/>
          <w:b/>
          <w:color w:val="auto"/>
          <w:sz w:val="24"/>
          <w:szCs w:val="24"/>
          <w:highlight w:val="none"/>
          <w:lang w:val="zh-CN"/>
        </w:rPr>
        <w:t>二、促进中小企业发展（不含民办非企业）</w:t>
      </w:r>
    </w:p>
    <w:p>
      <w:pPr>
        <w:topLinePunct/>
        <w:spacing w:line="360" w:lineRule="auto"/>
        <w:ind w:firstLine="480" w:firstLineChars="200"/>
        <w:contextualSpacing/>
        <w:rPr>
          <w:rFonts w:ascii="宋体" w:cs="仿宋_GB2312"/>
          <w:color w:val="auto"/>
          <w:sz w:val="24"/>
          <w:szCs w:val="24"/>
          <w:highlight w:val="none"/>
          <w:lang w:val="zh-CN"/>
        </w:rPr>
      </w:pPr>
      <w:r>
        <w:rPr>
          <w:rFonts w:ascii="宋体" w:hAnsi="宋体" w:cs="仿宋_GB2312"/>
          <w:color w:val="auto"/>
          <w:sz w:val="24"/>
          <w:szCs w:val="24"/>
          <w:highlight w:val="none"/>
          <w:lang w:val="zh-CN"/>
        </w:rPr>
        <w:t>1</w:t>
      </w:r>
      <w:r>
        <w:rPr>
          <w:rFonts w:hint="eastAsia" w:ascii="宋体" w:hAnsi="宋体" w:cs="仿宋_GB2312"/>
          <w:color w:val="auto"/>
          <w:sz w:val="24"/>
          <w:szCs w:val="24"/>
          <w:highlight w:val="none"/>
          <w:lang w:val="zh-CN"/>
        </w:rPr>
        <w:t>、根据财政部、工业和信息化部发布的《政府采购促进中小企业发展暂行办法》（财库</w:t>
      </w:r>
      <w:r>
        <w:rPr>
          <w:rFonts w:ascii="宋体" w:hAnsi="宋体" w:cs="仿宋_GB2312"/>
          <w:color w:val="auto"/>
          <w:sz w:val="24"/>
          <w:szCs w:val="24"/>
          <w:highlight w:val="none"/>
          <w:lang w:val="zh-CN"/>
        </w:rPr>
        <w:t>[2011]181</w:t>
      </w:r>
      <w:r>
        <w:rPr>
          <w:rFonts w:hint="eastAsia" w:ascii="宋体" w:hAnsi="宋体" w:cs="仿宋_GB2312"/>
          <w:color w:val="auto"/>
          <w:sz w:val="24"/>
          <w:szCs w:val="24"/>
          <w:highlight w:val="none"/>
          <w:lang w:val="zh-CN"/>
        </w:rPr>
        <w:t>号）规定，本项目为非专门面向中小企业采购的项目，对小型和微型企业产品的价格给予</w:t>
      </w:r>
      <w:r>
        <w:rPr>
          <w:rFonts w:ascii="宋体" w:hAnsi="宋体" w:cs="仿宋_GB2312"/>
          <w:color w:val="auto"/>
          <w:sz w:val="24"/>
          <w:szCs w:val="24"/>
          <w:highlight w:val="none"/>
          <w:lang w:val="zh-CN"/>
        </w:rPr>
        <w:t>6%-10%</w:t>
      </w:r>
      <w:r>
        <w:rPr>
          <w:rFonts w:hint="eastAsia" w:ascii="宋体" w:hAnsi="宋体" w:cs="仿宋_GB2312"/>
          <w:color w:val="auto"/>
          <w:sz w:val="24"/>
          <w:szCs w:val="24"/>
          <w:highlight w:val="none"/>
          <w:lang w:val="zh-CN"/>
        </w:rPr>
        <w:t>的扣除，用扣除后的价格参与评审。</w:t>
      </w:r>
    </w:p>
    <w:p>
      <w:pPr>
        <w:spacing w:line="360" w:lineRule="auto"/>
        <w:ind w:firstLine="480" w:firstLineChars="200"/>
        <w:contextualSpacing/>
        <w:rPr>
          <w:rFonts w:ascii="宋体" w:cs="仿宋_GB2312"/>
          <w:color w:val="auto"/>
          <w:sz w:val="24"/>
          <w:szCs w:val="24"/>
          <w:highlight w:val="none"/>
          <w:lang w:val="zh-CN"/>
        </w:rPr>
      </w:pPr>
      <w:r>
        <w:rPr>
          <w:rFonts w:ascii="宋体" w:hAnsi="宋体" w:cs="仿宋_GB2312"/>
          <w:color w:val="auto"/>
          <w:sz w:val="24"/>
          <w:szCs w:val="24"/>
          <w:highlight w:val="none"/>
          <w:lang w:val="zh-CN"/>
        </w:rPr>
        <w:t>2</w:t>
      </w:r>
      <w:r>
        <w:rPr>
          <w:rFonts w:hint="eastAsia" w:ascii="宋体" w:hAnsi="宋体" w:cs="仿宋_GB2312"/>
          <w:color w:val="auto"/>
          <w:sz w:val="24"/>
          <w:szCs w:val="24"/>
          <w:highlight w:val="none"/>
          <w:lang w:val="zh-CN"/>
        </w:rPr>
        <w:t>、如果本项目为非专门面向中小企业采购且接受联合体投标，联合协议中约定小型或微型企业的协议合同金额占到联合体协议合同总金额</w:t>
      </w:r>
      <w:r>
        <w:rPr>
          <w:rFonts w:ascii="宋体" w:hAnsi="宋体" w:cs="仿宋_GB2312"/>
          <w:color w:val="auto"/>
          <w:sz w:val="24"/>
          <w:szCs w:val="24"/>
          <w:highlight w:val="none"/>
          <w:lang w:val="zh-CN"/>
        </w:rPr>
        <w:t>30%</w:t>
      </w:r>
      <w:r>
        <w:rPr>
          <w:rFonts w:hint="eastAsia" w:ascii="宋体" w:hAnsi="宋体" w:cs="仿宋_GB2312"/>
          <w:color w:val="auto"/>
          <w:sz w:val="24"/>
          <w:szCs w:val="24"/>
          <w:highlight w:val="none"/>
          <w:lang w:val="zh-CN"/>
        </w:rPr>
        <w:t>以上的，给予联合体</w:t>
      </w:r>
      <w:r>
        <w:rPr>
          <w:rFonts w:ascii="宋体" w:hAnsi="宋体" w:cs="仿宋_GB2312"/>
          <w:color w:val="auto"/>
          <w:sz w:val="24"/>
          <w:szCs w:val="24"/>
          <w:highlight w:val="none"/>
          <w:lang w:val="zh-CN"/>
        </w:rPr>
        <w:t>2%-3%</w:t>
      </w:r>
      <w:r>
        <w:rPr>
          <w:rFonts w:hint="eastAsia" w:ascii="宋体" w:hAnsi="宋体" w:cs="仿宋_GB2312"/>
          <w:color w:val="auto"/>
          <w:sz w:val="24"/>
          <w:szCs w:val="24"/>
          <w:highlight w:val="none"/>
          <w:lang w:val="zh-CN"/>
        </w:rPr>
        <w:t>的价格扣除，用扣除后的价格参与评审。</w:t>
      </w:r>
    </w:p>
    <w:p>
      <w:pPr>
        <w:topLinePunct/>
        <w:spacing w:line="360" w:lineRule="auto"/>
        <w:ind w:firstLine="480" w:firstLineChars="200"/>
        <w:contextualSpacing/>
        <w:rPr>
          <w:rFonts w:ascii="宋体" w:cs="仿宋_GB2312"/>
          <w:color w:val="auto"/>
          <w:sz w:val="24"/>
          <w:szCs w:val="24"/>
          <w:highlight w:val="none"/>
          <w:lang w:val="zh-CN"/>
        </w:rPr>
      </w:pPr>
      <w:r>
        <w:rPr>
          <w:rFonts w:ascii="宋体" w:hAnsi="宋体" w:cs="仿宋_GB2312"/>
          <w:color w:val="auto"/>
          <w:sz w:val="24"/>
          <w:szCs w:val="24"/>
          <w:highlight w:val="none"/>
          <w:lang w:val="zh-CN"/>
        </w:rPr>
        <w:t>3</w:t>
      </w:r>
      <w:r>
        <w:rPr>
          <w:rFonts w:hint="eastAsia" w:ascii="宋体" w:hAnsi="宋体" w:cs="仿宋_GB2312"/>
          <w:color w:val="auto"/>
          <w:sz w:val="24"/>
          <w:szCs w:val="24"/>
          <w:highlight w:val="none"/>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cs="仿宋_GB2312"/>
          <w:color w:val="auto"/>
          <w:sz w:val="24"/>
          <w:szCs w:val="24"/>
          <w:highlight w:val="none"/>
          <w:lang w:val="zh-CN"/>
        </w:rPr>
      </w:pPr>
      <w:r>
        <w:rPr>
          <w:rFonts w:ascii="宋体" w:hAnsi="宋体" w:cs="仿宋_GB2312"/>
          <w:color w:val="auto"/>
          <w:sz w:val="24"/>
          <w:szCs w:val="24"/>
          <w:highlight w:val="none"/>
          <w:lang w:val="zh-CN"/>
        </w:rPr>
        <w:t>4</w:t>
      </w:r>
      <w:r>
        <w:rPr>
          <w:rFonts w:hint="eastAsia" w:ascii="宋体" w:hAnsi="宋体" w:cs="仿宋_GB2312"/>
          <w:color w:val="auto"/>
          <w:sz w:val="24"/>
          <w:szCs w:val="24"/>
          <w:highlight w:val="none"/>
          <w:lang w:val="zh-CN"/>
        </w:rPr>
        <w:t>、中小企业投标应提供《中小企业声明函》，如为联合投标的，联合体各方需分别填写《中小企业声明函》。</w:t>
      </w:r>
    </w:p>
    <w:p>
      <w:pPr>
        <w:topLinePunct/>
        <w:spacing w:line="360" w:lineRule="auto"/>
        <w:ind w:firstLine="482" w:firstLineChars="200"/>
        <w:contextualSpacing/>
        <w:rPr>
          <w:rFonts w:ascii="宋体" w:cs="仿宋_GB2312"/>
          <w:b/>
          <w:color w:val="auto"/>
          <w:sz w:val="24"/>
          <w:szCs w:val="24"/>
          <w:highlight w:val="none"/>
          <w:lang w:val="zh-CN"/>
        </w:rPr>
      </w:pPr>
      <w:r>
        <w:rPr>
          <w:rFonts w:hint="eastAsia" w:ascii="宋体" w:hAnsi="宋体" w:cs="仿宋_GB2312"/>
          <w:b/>
          <w:color w:val="auto"/>
          <w:sz w:val="24"/>
          <w:szCs w:val="24"/>
          <w:highlight w:val="none"/>
          <w:lang w:val="zh-CN"/>
        </w:rPr>
        <w:t>三、支持监狱企业发展</w:t>
      </w:r>
    </w:p>
    <w:p>
      <w:pPr>
        <w:spacing w:line="360" w:lineRule="auto"/>
        <w:ind w:firstLine="480" w:firstLineChars="200"/>
        <w:contextualSpacing/>
        <w:rPr>
          <w:rFonts w:ascii="宋体" w:cs="仿宋_GB2312"/>
          <w:color w:val="auto"/>
          <w:sz w:val="24"/>
          <w:szCs w:val="24"/>
          <w:highlight w:val="none"/>
          <w:lang w:val="zh-CN"/>
        </w:rPr>
      </w:pPr>
      <w:r>
        <w:rPr>
          <w:rFonts w:hint="eastAsia" w:ascii="宋体" w:hAnsi="宋体" w:cs="仿宋_GB2312"/>
          <w:color w:val="auto"/>
          <w:sz w:val="24"/>
          <w:szCs w:val="24"/>
          <w:highlight w:val="none"/>
          <w:lang w:val="zh-CN"/>
        </w:rPr>
        <w:t>按照财政部、司法部发布的《关于政府采购支持监狱企业发展有关问题的通知》（</w:t>
      </w:r>
      <w:bookmarkStart w:id="2" w:name="OLE_LINK6"/>
      <w:r>
        <w:rPr>
          <w:rFonts w:hint="eastAsia" w:ascii="宋体" w:hAnsi="宋体" w:cs="仿宋_GB2312"/>
          <w:color w:val="auto"/>
          <w:sz w:val="24"/>
          <w:szCs w:val="24"/>
          <w:highlight w:val="none"/>
          <w:lang w:val="zh-CN"/>
        </w:rPr>
        <w:t>财库</w:t>
      </w:r>
      <w:r>
        <w:rPr>
          <w:rFonts w:ascii="宋体" w:hAnsi="宋体" w:cs="仿宋_GB2312"/>
          <w:color w:val="auto"/>
          <w:sz w:val="24"/>
          <w:szCs w:val="24"/>
          <w:highlight w:val="none"/>
          <w:lang w:val="zh-CN"/>
        </w:rPr>
        <w:t>[2014]68</w:t>
      </w:r>
      <w:r>
        <w:rPr>
          <w:rFonts w:hint="eastAsia" w:ascii="宋体" w:hAnsi="宋体" w:cs="仿宋_GB2312"/>
          <w:color w:val="auto"/>
          <w:sz w:val="24"/>
          <w:szCs w:val="24"/>
          <w:highlight w:val="none"/>
          <w:lang w:val="zh-CN"/>
        </w:rPr>
        <w:t>号</w:t>
      </w:r>
      <w:bookmarkEnd w:id="2"/>
      <w:r>
        <w:rPr>
          <w:rFonts w:hint="eastAsia" w:ascii="宋体" w:hAnsi="宋体" w:cs="仿宋_GB2312"/>
          <w:color w:val="auto"/>
          <w:sz w:val="24"/>
          <w:szCs w:val="24"/>
          <w:highlight w:val="none"/>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color w:val="auto"/>
          <w:sz w:val="24"/>
          <w:szCs w:val="24"/>
          <w:highlight w:val="none"/>
          <w:lang w:val="zh-CN"/>
        </w:rPr>
        <w:t>(</w:t>
      </w:r>
      <w:r>
        <w:rPr>
          <w:rFonts w:hint="eastAsia" w:ascii="宋体" w:hAnsi="宋体" w:cs="仿宋_GB2312"/>
          <w:color w:val="auto"/>
          <w:sz w:val="24"/>
          <w:szCs w:val="24"/>
          <w:highlight w:val="none"/>
          <w:lang w:val="zh-CN"/>
        </w:rPr>
        <w:t>含新疆生产建设兵团</w:t>
      </w:r>
      <w:r>
        <w:rPr>
          <w:rFonts w:ascii="宋体" w:hAnsi="宋体" w:cs="仿宋_GB2312"/>
          <w:color w:val="auto"/>
          <w:sz w:val="24"/>
          <w:szCs w:val="24"/>
          <w:highlight w:val="none"/>
          <w:lang w:val="zh-CN"/>
        </w:rPr>
        <w:t>)</w:t>
      </w:r>
      <w:r>
        <w:rPr>
          <w:rFonts w:hint="eastAsia" w:ascii="宋体" w:hAnsi="宋体" w:cs="仿宋_GB2312"/>
          <w:color w:val="auto"/>
          <w:sz w:val="24"/>
          <w:szCs w:val="24"/>
          <w:highlight w:val="none"/>
          <w:lang w:val="zh-CN"/>
        </w:rPr>
        <w:t>出具的属于监狱企业的证明文件。</w:t>
      </w:r>
    </w:p>
    <w:p>
      <w:pPr>
        <w:spacing w:line="360" w:lineRule="auto"/>
        <w:ind w:firstLine="482" w:firstLineChars="200"/>
        <w:contextualSpacing/>
        <w:rPr>
          <w:rFonts w:ascii="宋体" w:cs="仿宋_GB2312"/>
          <w:b/>
          <w:color w:val="auto"/>
          <w:sz w:val="24"/>
          <w:szCs w:val="24"/>
          <w:highlight w:val="none"/>
          <w:lang w:val="zh-CN"/>
        </w:rPr>
      </w:pPr>
      <w:r>
        <w:rPr>
          <w:rFonts w:hint="eastAsia" w:ascii="宋体" w:hAnsi="宋体" w:cs="仿宋_GB2312"/>
          <w:b/>
          <w:color w:val="auto"/>
          <w:sz w:val="24"/>
          <w:szCs w:val="24"/>
          <w:highlight w:val="none"/>
          <w:lang w:val="zh-CN"/>
        </w:rPr>
        <w:t>四、促进残疾人就业</w:t>
      </w:r>
    </w:p>
    <w:p>
      <w:pPr>
        <w:pStyle w:val="17"/>
        <w:spacing w:line="360" w:lineRule="auto"/>
        <w:ind w:firstLine="480" w:firstLineChars="200"/>
        <w:contextualSpacing/>
        <w:rPr>
          <w:rFonts w:ascii="宋体" w:cs="仿宋_GB2312"/>
          <w:color w:val="auto"/>
          <w:sz w:val="24"/>
          <w:szCs w:val="24"/>
          <w:highlight w:val="none"/>
          <w:lang w:val="zh-CN"/>
        </w:rPr>
      </w:pPr>
      <w:r>
        <w:rPr>
          <w:rFonts w:ascii="宋体" w:hAnsi="宋体" w:cs="仿宋_GB2312"/>
          <w:color w:val="auto"/>
          <w:sz w:val="24"/>
          <w:szCs w:val="24"/>
          <w:highlight w:val="none"/>
          <w:lang w:val="zh-CN"/>
        </w:rPr>
        <w:t>1</w:t>
      </w:r>
      <w:r>
        <w:rPr>
          <w:rFonts w:hint="eastAsia" w:ascii="宋体" w:hAnsi="宋体" w:cs="仿宋_GB2312"/>
          <w:color w:val="auto"/>
          <w:sz w:val="24"/>
          <w:szCs w:val="24"/>
          <w:highlight w:val="none"/>
          <w:lang w:val="zh-CN"/>
        </w:rPr>
        <w:t>、按照财政部、民政部、中国残疾人联合会和残疾人发布的《三部门联合发布关于促进残疾人就业政府采购政策的通知》（财库</w:t>
      </w:r>
      <w:r>
        <w:rPr>
          <w:rFonts w:ascii="宋体" w:hAnsi="宋体" w:cs="仿宋_GB2312"/>
          <w:color w:val="auto"/>
          <w:sz w:val="24"/>
          <w:szCs w:val="24"/>
          <w:highlight w:val="none"/>
          <w:lang w:val="zh-CN"/>
        </w:rPr>
        <w:t>[2017]141</w:t>
      </w:r>
      <w:r>
        <w:rPr>
          <w:rFonts w:hint="eastAsia" w:ascii="宋体" w:hAnsi="宋体" w:cs="仿宋_GB2312"/>
          <w:color w:val="auto"/>
          <w:sz w:val="24"/>
          <w:szCs w:val="24"/>
          <w:highlight w:val="none"/>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auto"/>
          <w:sz w:val="24"/>
          <w:szCs w:val="24"/>
          <w:highlight w:val="none"/>
        </w:rPr>
        <w:t>残疾人福利性单位属于小型、微型企业的，不重复享受政策。</w:t>
      </w:r>
    </w:p>
    <w:p>
      <w:pPr>
        <w:pStyle w:val="17"/>
        <w:spacing w:line="360" w:lineRule="auto"/>
        <w:ind w:firstLine="480" w:firstLineChars="200"/>
        <w:contextualSpacing/>
        <w:rPr>
          <w:rFonts w:ascii="宋体" w:cs="仿宋_GB2312"/>
          <w:color w:val="auto"/>
          <w:sz w:val="24"/>
          <w:szCs w:val="24"/>
          <w:highlight w:val="none"/>
          <w:lang w:val="zh-CN"/>
        </w:rPr>
      </w:pPr>
      <w:r>
        <w:rPr>
          <w:rFonts w:ascii="宋体" w:hAnsi="宋体" w:cs="仿宋_GB2312"/>
          <w:color w:val="auto"/>
          <w:sz w:val="24"/>
          <w:szCs w:val="24"/>
          <w:highlight w:val="none"/>
          <w:lang w:val="zh-CN"/>
        </w:rPr>
        <w:t>2</w:t>
      </w:r>
      <w:r>
        <w:rPr>
          <w:rFonts w:hint="eastAsia" w:ascii="宋体" w:hAnsi="宋体" w:cs="仿宋_GB2312"/>
          <w:color w:val="auto"/>
          <w:sz w:val="24"/>
          <w:szCs w:val="24"/>
          <w:highlight w:val="none"/>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7"/>
        <w:spacing w:line="360" w:lineRule="auto"/>
        <w:ind w:firstLine="480" w:firstLineChars="200"/>
        <w:contextualSpacing/>
        <w:rPr>
          <w:rFonts w:ascii="宋体" w:cs="仿宋_GB2312"/>
          <w:color w:val="auto"/>
          <w:sz w:val="24"/>
          <w:szCs w:val="24"/>
          <w:highlight w:val="none"/>
          <w:lang w:val="zh-CN"/>
        </w:rPr>
      </w:pPr>
      <w:r>
        <w:rPr>
          <w:rFonts w:ascii="宋体" w:hAnsi="宋体" w:cs="仿宋_GB2312"/>
          <w:color w:val="auto"/>
          <w:sz w:val="24"/>
          <w:szCs w:val="24"/>
          <w:highlight w:val="none"/>
          <w:lang w:val="zh-CN"/>
        </w:rPr>
        <w:t>3</w:t>
      </w:r>
      <w:r>
        <w:rPr>
          <w:rFonts w:hint="eastAsia" w:ascii="宋体" w:hAnsi="宋体" w:cs="仿宋_GB2312"/>
          <w:color w:val="auto"/>
          <w:sz w:val="24"/>
          <w:szCs w:val="24"/>
          <w:highlight w:val="none"/>
          <w:lang w:val="zh-CN"/>
        </w:rPr>
        <w:t>、中标人为残疾人福利性单位的，采购人应当随中标结果同时公告其《残疾人福利性单位声明函》，接受社会监督。</w:t>
      </w:r>
    </w:p>
    <w:p>
      <w:pPr>
        <w:spacing w:line="360" w:lineRule="auto"/>
        <w:ind w:firstLine="482" w:firstLineChars="200"/>
        <w:contextualSpacing/>
        <w:rPr>
          <w:rFonts w:ascii="宋体" w:cs="仿宋_GB2312"/>
          <w:b/>
          <w:color w:val="auto"/>
          <w:sz w:val="24"/>
          <w:szCs w:val="24"/>
          <w:highlight w:val="none"/>
          <w:lang w:val="zh-CN"/>
        </w:rPr>
      </w:pPr>
      <w:r>
        <w:rPr>
          <w:rFonts w:hint="eastAsia" w:ascii="宋体" w:hAnsi="宋体" w:cs="仿宋_GB2312"/>
          <w:b/>
          <w:color w:val="auto"/>
          <w:sz w:val="24"/>
          <w:szCs w:val="24"/>
          <w:highlight w:val="none"/>
          <w:lang w:val="zh-CN"/>
        </w:rPr>
        <w:t>五、支持脱贫攻坚（物业服务采购）</w:t>
      </w:r>
    </w:p>
    <w:p>
      <w:pPr>
        <w:topLinePunct/>
        <w:spacing w:line="360" w:lineRule="auto"/>
        <w:ind w:firstLine="480" w:firstLineChars="200"/>
        <w:contextualSpacing/>
        <w:rPr>
          <w:rFonts w:ascii="宋体" w:cs="仿宋_GB2312"/>
          <w:color w:val="auto"/>
          <w:sz w:val="24"/>
          <w:szCs w:val="24"/>
          <w:highlight w:val="none"/>
          <w:lang w:val="zh-CN"/>
        </w:rPr>
      </w:pPr>
      <w:r>
        <w:rPr>
          <w:rFonts w:ascii="宋体" w:hAnsi="宋体" w:cs="仿宋_GB2312"/>
          <w:color w:val="auto"/>
          <w:sz w:val="24"/>
          <w:szCs w:val="24"/>
          <w:highlight w:val="none"/>
          <w:lang w:val="zh-CN"/>
        </w:rPr>
        <w:t>1</w:t>
      </w:r>
      <w:r>
        <w:rPr>
          <w:rFonts w:hint="eastAsia" w:ascii="宋体" w:hAnsi="宋体" w:cs="仿宋_GB2312"/>
          <w:color w:val="auto"/>
          <w:sz w:val="24"/>
          <w:szCs w:val="24"/>
          <w:highlight w:val="none"/>
          <w:lang w:val="zh-CN"/>
        </w:rPr>
        <w:t>、根据《财政部国务院扶贫办关于运用政府采购政策支持脱贫攻坚的通知》财库〔</w:t>
      </w:r>
      <w:r>
        <w:rPr>
          <w:rFonts w:ascii="宋体" w:hAnsi="宋体" w:cs="仿宋_GB2312"/>
          <w:color w:val="auto"/>
          <w:sz w:val="24"/>
          <w:szCs w:val="24"/>
          <w:highlight w:val="none"/>
          <w:lang w:val="zh-CN"/>
        </w:rPr>
        <w:t>2019</w:t>
      </w:r>
      <w:r>
        <w:rPr>
          <w:rFonts w:hint="eastAsia" w:ascii="宋体" w:hAnsi="宋体" w:cs="仿宋_GB2312"/>
          <w:color w:val="auto"/>
          <w:sz w:val="24"/>
          <w:szCs w:val="24"/>
          <w:highlight w:val="none"/>
          <w:lang w:val="zh-CN"/>
        </w:rPr>
        <w:t>〕</w:t>
      </w:r>
      <w:r>
        <w:rPr>
          <w:rFonts w:ascii="宋体" w:hAnsi="宋体" w:cs="仿宋_GB2312"/>
          <w:color w:val="auto"/>
          <w:sz w:val="24"/>
          <w:szCs w:val="24"/>
          <w:highlight w:val="none"/>
          <w:lang w:val="zh-CN"/>
        </w:rPr>
        <w:t>27</w:t>
      </w:r>
      <w:r>
        <w:rPr>
          <w:rFonts w:hint="eastAsia" w:ascii="宋体" w:hAnsi="宋体" w:cs="仿宋_GB2312"/>
          <w:color w:val="auto"/>
          <w:sz w:val="24"/>
          <w:szCs w:val="24"/>
          <w:highlight w:val="none"/>
          <w:lang w:val="zh-CN"/>
        </w:rPr>
        <w:t>号有关要求，鼓励优先采购聘用建档立卡贫困人员物业公司提供的物业服务。各级预算单位使用财政性资金采购物业服务的，有条件的应当优先采购注册地在</w:t>
      </w:r>
      <w:r>
        <w:rPr>
          <w:rFonts w:ascii="宋体" w:hAnsi="宋体" w:cs="仿宋_GB2312"/>
          <w:color w:val="auto"/>
          <w:sz w:val="24"/>
          <w:szCs w:val="24"/>
          <w:highlight w:val="none"/>
          <w:lang w:val="zh-CN"/>
        </w:rPr>
        <w:t>832</w:t>
      </w:r>
      <w:r>
        <w:rPr>
          <w:rFonts w:hint="eastAsia" w:ascii="宋体" w:hAnsi="宋体" w:cs="仿宋_GB2312"/>
          <w:color w:val="auto"/>
          <w:sz w:val="24"/>
          <w:szCs w:val="24"/>
          <w:highlight w:val="none"/>
          <w:lang w:val="zh-CN"/>
        </w:rPr>
        <w:t>个国家级贫困县域内，且聘用建档立卡贫困人员物业公司提供的物业服务。</w:t>
      </w:r>
    </w:p>
    <w:p>
      <w:pPr>
        <w:topLinePunct/>
        <w:spacing w:line="360" w:lineRule="auto"/>
        <w:ind w:firstLine="480" w:firstLineChars="200"/>
        <w:contextualSpacing/>
        <w:rPr>
          <w:highlight w:val="none"/>
        </w:rPr>
      </w:pPr>
      <w:r>
        <w:rPr>
          <w:rFonts w:ascii="宋体" w:hAnsi="宋体" w:cs="仿宋_GB2312"/>
          <w:color w:val="auto"/>
          <w:sz w:val="24"/>
          <w:szCs w:val="24"/>
          <w:highlight w:val="none"/>
          <w:lang w:val="zh-CN"/>
        </w:rPr>
        <w:t>2</w:t>
      </w:r>
      <w:r>
        <w:rPr>
          <w:rFonts w:hint="eastAsia" w:ascii="宋体" w:hAnsi="宋体" w:cs="仿宋_GB2312"/>
          <w:color w:val="auto"/>
          <w:sz w:val="24"/>
          <w:szCs w:val="24"/>
          <w:highlight w:val="none"/>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contextualSpacing/>
        <w:jc w:val="center"/>
        <w:rPr>
          <w:rFonts w:ascii="宋体" w:cs="宋体"/>
          <w:b/>
          <w:color w:val="auto"/>
          <w:kern w:val="0"/>
          <w:sz w:val="32"/>
          <w:szCs w:val="32"/>
          <w:highlight w:val="none"/>
        </w:rPr>
      </w:pPr>
      <w:r>
        <w:rPr>
          <w:rFonts w:hint="eastAsia" w:ascii="宋体" w:hAnsi="宋体" w:cs="宋体"/>
          <w:b/>
          <w:color w:val="auto"/>
          <w:kern w:val="0"/>
          <w:sz w:val="32"/>
          <w:szCs w:val="32"/>
          <w:highlight w:val="none"/>
        </w:rPr>
        <w:t>第六章</w:t>
      </w:r>
      <w:r>
        <w:rPr>
          <w:rFonts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rPr>
        <w:t>资格审查与评标</w:t>
      </w:r>
    </w:p>
    <w:p>
      <w:pPr>
        <w:pStyle w:val="17"/>
        <w:spacing w:line="360" w:lineRule="auto"/>
        <w:contextualSpacing/>
        <w:rPr>
          <w:rFonts w:ascii="宋体"/>
          <w:bCs/>
          <w:color w:val="auto"/>
          <w:sz w:val="24"/>
          <w:szCs w:val="24"/>
          <w:highlight w:val="none"/>
        </w:rPr>
      </w:pPr>
      <w:r>
        <w:rPr>
          <w:rFonts w:hint="eastAsia" w:ascii="宋体" w:hAnsi="宋体" w:cs="仿宋_GB2312"/>
          <w:b/>
          <w:color w:val="auto"/>
          <w:sz w:val="24"/>
          <w:szCs w:val="24"/>
          <w:highlight w:val="none"/>
          <w:lang w:val="zh-CN"/>
        </w:rPr>
        <w:t>一、资格审查</w:t>
      </w:r>
    </w:p>
    <w:p>
      <w:pPr>
        <w:spacing w:line="360" w:lineRule="auto"/>
        <w:ind w:right="420" w:rightChars="200" w:firstLine="480" w:firstLineChars="200"/>
        <w:contextualSpacing/>
        <w:rPr>
          <w:rFonts w:ascii="宋体"/>
          <w:bCs/>
          <w:color w:val="auto"/>
          <w:sz w:val="24"/>
          <w:szCs w:val="24"/>
          <w:highlight w:val="none"/>
        </w:rPr>
      </w:pPr>
      <w:r>
        <w:rPr>
          <w:rFonts w:hint="eastAsia" w:ascii="宋体" w:hAnsi="宋体"/>
          <w:bCs/>
          <w:color w:val="auto"/>
          <w:sz w:val="24"/>
          <w:szCs w:val="24"/>
          <w:highlight w:val="none"/>
        </w:rPr>
        <w:t>（一）开标结束后，采购人依法对投标人资格进行审查。确定符合资格的投标人不少于</w:t>
      </w:r>
      <w:r>
        <w:rPr>
          <w:rFonts w:ascii="宋体" w:hAnsi="宋体"/>
          <w:bCs/>
          <w:color w:val="auto"/>
          <w:sz w:val="24"/>
          <w:szCs w:val="24"/>
          <w:highlight w:val="none"/>
        </w:rPr>
        <w:t>3</w:t>
      </w:r>
      <w:r>
        <w:rPr>
          <w:rFonts w:hint="eastAsia" w:ascii="宋体" w:hAnsi="宋体"/>
          <w:bCs/>
          <w:color w:val="auto"/>
          <w:sz w:val="24"/>
          <w:szCs w:val="24"/>
          <w:highlight w:val="none"/>
        </w:rPr>
        <w:t>家的，将组织评标委员会进行评标。</w:t>
      </w:r>
    </w:p>
    <w:p>
      <w:pPr>
        <w:spacing w:line="360" w:lineRule="auto"/>
        <w:ind w:right="420" w:rightChars="200" w:firstLine="480" w:firstLineChars="200"/>
        <w:contextualSpacing/>
        <w:rPr>
          <w:rFonts w:ascii="宋体" w:cs="仿宋_GB2312"/>
          <w:color w:val="auto"/>
          <w:sz w:val="24"/>
          <w:szCs w:val="24"/>
          <w:highlight w:val="none"/>
          <w:lang w:val="zh-CN"/>
        </w:rPr>
      </w:pPr>
      <w:r>
        <w:rPr>
          <w:rFonts w:hint="eastAsia" w:ascii="宋体" w:hAnsi="宋体" w:cs="仿宋_GB2312"/>
          <w:color w:val="auto"/>
          <w:sz w:val="24"/>
          <w:szCs w:val="24"/>
          <w:highlight w:val="none"/>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cs="仿宋_GB2312"/>
          <w:color w:val="auto"/>
          <w:sz w:val="24"/>
          <w:szCs w:val="24"/>
          <w:highlight w:val="none"/>
          <w:lang w:val="zh-CN"/>
        </w:rPr>
      </w:pPr>
      <w:r>
        <w:rPr>
          <w:rFonts w:hint="eastAsia" w:ascii="宋体" w:hAnsi="宋体" w:cs="仿宋_GB2312"/>
          <w:color w:val="auto"/>
          <w:sz w:val="24"/>
          <w:szCs w:val="24"/>
          <w:highlight w:val="none"/>
          <w:lang w:val="zh-CN"/>
        </w:rPr>
        <w:t>（三）资格审查中所涉及到的证书及材料，均须在电子投标文件中提供原件扫描件（或图片）。</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b/>
                <w:color w:val="auto"/>
                <w:sz w:val="24"/>
                <w:szCs w:val="24"/>
                <w:highlight w:val="none"/>
              </w:rPr>
            </w:pPr>
            <w:r>
              <w:rPr>
                <w:rFonts w:hint="eastAsia" w:ascii="宋体" w:hAnsi="宋体"/>
                <w:b/>
                <w:color w:val="auto"/>
                <w:sz w:val="24"/>
                <w:szCs w:val="24"/>
                <w:highlight w:val="none"/>
              </w:rPr>
              <w:t>序号</w:t>
            </w:r>
          </w:p>
        </w:tc>
        <w:tc>
          <w:tcPr>
            <w:tcW w:w="2410" w:type="dxa"/>
            <w:vAlign w:val="center"/>
          </w:tcPr>
          <w:p>
            <w:pPr>
              <w:spacing w:line="360" w:lineRule="auto"/>
              <w:jc w:val="center"/>
              <w:rPr>
                <w:rFonts w:ascii="宋体"/>
                <w:b/>
                <w:color w:val="auto"/>
                <w:sz w:val="24"/>
                <w:szCs w:val="24"/>
                <w:highlight w:val="none"/>
              </w:rPr>
            </w:pPr>
            <w:r>
              <w:rPr>
                <w:rFonts w:hint="eastAsia" w:ascii="宋体" w:hAnsi="宋体"/>
                <w:b/>
                <w:color w:val="auto"/>
                <w:sz w:val="24"/>
                <w:szCs w:val="24"/>
                <w:highlight w:val="none"/>
              </w:rPr>
              <w:t>资格审查因素</w:t>
            </w:r>
          </w:p>
        </w:tc>
        <w:tc>
          <w:tcPr>
            <w:tcW w:w="5954" w:type="dxa"/>
            <w:vAlign w:val="center"/>
          </w:tcPr>
          <w:p>
            <w:pPr>
              <w:spacing w:line="360" w:lineRule="auto"/>
              <w:jc w:val="center"/>
              <w:rPr>
                <w:rFonts w:ascii="宋体"/>
                <w:b/>
                <w:color w:val="auto"/>
                <w:sz w:val="24"/>
                <w:szCs w:val="24"/>
                <w:highlight w:val="none"/>
              </w:rPr>
            </w:pPr>
            <w:r>
              <w:rPr>
                <w:rFonts w:hint="eastAsia" w:ascii="宋体" w:hAnsi="宋体"/>
                <w:b/>
                <w:color w:val="auto"/>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color w:val="auto"/>
                <w:sz w:val="24"/>
                <w:szCs w:val="24"/>
                <w:highlight w:val="none"/>
              </w:rPr>
            </w:pPr>
            <w:r>
              <w:rPr>
                <w:rFonts w:ascii="宋体" w:hAnsi="宋体"/>
                <w:b/>
                <w:color w:val="auto"/>
                <w:sz w:val="24"/>
                <w:szCs w:val="24"/>
                <w:highlight w:val="none"/>
              </w:rPr>
              <w:t>1</w:t>
            </w:r>
          </w:p>
        </w:tc>
        <w:tc>
          <w:tcPr>
            <w:tcW w:w="2410" w:type="dxa"/>
            <w:vAlign w:val="center"/>
          </w:tcPr>
          <w:p>
            <w:pPr>
              <w:spacing w:line="360" w:lineRule="auto"/>
              <w:jc w:val="center"/>
              <w:rPr>
                <w:rFonts w:ascii="宋体"/>
                <w:b/>
                <w:color w:val="auto"/>
                <w:sz w:val="24"/>
                <w:szCs w:val="24"/>
                <w:highlight w:val="none"/>
              </w:rPr>
            </w:pPr>
            <w:r>
              <w:rPr>
                <w:rFonts w:hint="eastAsia" w:ascii="宋体" w:hAnsi="宋体"/>
                <w:b/>
                <w:color w:val="auto"/>
                <w:sz w:val="24"/>
                <w:szCs w:val="24"/>
                <w:highlight w:val="none"/>
              </w:rPr>
              <w:t>投标函</w:t>
            </w:r>
          </w:p>
        </w:tc>
        <w:tc>
          <w:tcPr>
            <w:tcW w:w="5954" w:type="dxa"/>
            <w:vAlign w:val="center"/>
          </w:tcPr>
          <w:p>
            <w:pPr>
              <w:spacing w:line="360" w:lineRule="auto"/>
              <w:rPr>
                <w:rFonts w:ascii="宋体"/>
                <w:b/>
                <w:color w:val="auto"/>
                <w:sz w:val="24"/>
                <w:szCs w:val="24"/>
                <w:highlight w:val="none"/>
              </w:rPr>
            </w:pPr>
            <w:r>
              <w:rPr>
                <w:rFonts w:hint="eastAsia" w:ascii="宋体" w:hAnsi="宋体" w:cs="微软雅黑"/>
                <w:bCs/>
                <w:color w:val="auto"/>
                <w:sz w:val="24"/>
                <w:szCs w:val="24"/>
                <w:highlight w:val="none"/>
              </w:rPr>
              <w:t>参考招标文件第八章</w:t>
            </w:r>
            <w:r>
              <w:rPr>
                <w:rFonts w:ascii="宋体" w:hAnsi="宋体" w:cs="微软雅黑"/>
                <w:bCs/>
                <w:color w:val="auto"/>
                <w:sz w:val="24"/>
                <w:szCs w:val="24"/>
                <w:highlight w:val="none"/>
              </w:rPr>
              <w:t>3.1</w:t>
            </w:r>
            <w:r>
              <w:rPr>
                <w:rFonts w:hint="eastAsia" w:ascii="宋体" w:hAnsi="宋体" w:cs="微软雅黑"/>
                <w:bCs/>
                <w:color w:val="auto"/>
                <w:sz w:val="24"/>
                <w:szCs w:val="24"/>
                <w:highlight w:val="none"/>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color w:val="auto"/>
                <w:sz w:val="24"/>
                <w:szCs w:val="24"/>
                <w:highlight w:val="none"/>
              </w:rPr>
            </w:pPr>
            <w:r>
              <w:rPr>
                <w:rFonts w:ascii="宋体" w:hAnsi="宋体"/>
                <w:b/>
                <w:bCs/>
                <w:color w:val="auto"/>
                <w:sz w:val="24"/>
                <w:szCs w:val="24"/>
                <w:highlight w:val="none"/>
              </w:rPr>
              <w:t>2</w:t>
            </w:r>
          </w:p>
        </w:tc>
        <w:tc>
          <w:tcPr>
            <w:tcW w:w="2410" w:type="dxa"/>
            <w:vAlign w:val="center"/>
          </w:tcPr>
          <w:p>
            <w:pPr>
              <w:spacing w:line="360" w:lineRule="auto"/>
              <w:rPr>
                <w:rFonts w:ascii="宋体"/>
                <w:b/>
                <w:color w:val="auto"/>
                <w:sz w:val="24"/>
                <w:szCs w:val="24"/>
                <w:highlight w:val="none"/>
              </w:rPr>
            </w:pPr>
            <w:r>
              <w:rPr>
                <w:rFonts w:hint="eastAsia" w:ascii="宋体" w:hAnsi="宋体"/>
                <w:b/>
                <w:bCs/>
                <w:color w:val="auto"/>
                <w:sz w:val="24"/>
                <w:szCs w:val="24"/>
                <w:highlight w:val="none"/>
              </w:rPr>
              <w:t>法人或者其他组织的营业执照等证明文件，自然人的身份证明</w:t>
            </w:r>
          </w:p>
        </w:tc>
        <w:tc>
          <w:tcPr>
            <w:tcW w:w="5954" w:type="dxa"/>
            <w:vAlign w:val="center"/>
          </w:tcPr>
          <w:p>
            <w:pPr>
              <w:spacing w:line="360" w:lineRule="auto"/>
              <w:jc w:val="left"/>
              <w:rPr>
                <w:rFonts w:ascii="宋体"/>
                <w:bCs/>
                <w:color w:val="auto"/>
                <w:sz w:val="24"/>
                <w:szCs w:val="24"/>
                <w:highlight w:val="none"/>
              </w:rPr>
            </w:pPr>
            <w:r>
              <w:rPr>
                <w:rFonts w:hint="eastAsia" w:ascii="宋体" w:hAnsi="宋体"/>
                <w:bCs/>
                <w:color w:val="auto"/>
                <w:sz w:val="24"/>
                <w:szCs w:val="24"/>
                <w:highlight w:val="none"/>
              </w:rPr>
              <w:t>（</w:t>
            </w:r>
            <w:r>
              <w:rPr>
                <w:rFonts w:ascii="宋体" w:hAnsi="宋体"/>
                <w:bCs/>
                <w:color w:val="auto"/>
                <w:sz w:val="24"/>
                <w:szCs w:val="24"/>
                <w:highlight w:val="none"/>
              </w:rPr>
              <w:t>1</w:t>
            </w:r>
            <w:r>
              <w:rPr>
                <w:rFonts w:hint="eastAsia" w:ascii="宋体" w:hAnsi="宋体"/>
                <w:bCs/>
                <w:color w:val="auto"/>
                <w:sz w:val="24"/>
                <w:szCs w:val="24"/>
                <w:highlight w:val="none"/>
              </w:rPr>
              <w:t>）企业法人营业执照或营业执照。（企业投标提供）</w:t>
            </w:r>
          </w:p>
          <w:p>
            <w:pPr>
              <w:spacing w:line="360" w:lineRule="auto"/>
              <w:jc w:val="left"/>
              <w:rPr>
                <w:rFonts w:ascii="宋体"/>
                <w:bCs/>
                <w:color w:val="auto"/>
                <w:sz w:val="24"/>
                <w:szCs w:val="24"/>
                <w:highlight w:val="none"/>
              </w:rPr>
            </w:pPr>
            <w:r>
              <w:rPr>
                <w:rFonts w:hint="eastAsia" w:ascii="宋体" w:hAnsi="宋体"/>
                <w:bCs/>
                <w:color w:val="auto"/>
                <w:sz w:val="24"/>
                <w:szCs w:val="24"/>
                <w:highlight w:val="none"/>
              </w:rPr>
              <w:t>（</w:t>
            </w:r>
            <w:r>
              <w:rPr>
                <w:rFonts w:ascii="宋体" w:hAnsi="宋体"/>
                <w:bCs/>
                <w:color w:val="auto"/>
                <w:sz w:val="24"/>
                <w:szCs w:val="24"/>
                <w:highlight w:val="none"/>
              </w:rPr>
              <w:t>2</w:t>
            </w:r>
            <w:r>
              <w:rPr>
                <w:rFonts w:hint="eastAsia" w:ascii="宋体" w:hAnsi="宋体"/>
                <w:bCs/>
                <w:color w:val="auto"/>
                <w:sz w:val="24"/>
                <w:szCs w:val="24"/>
                <w:highlight w:val="none"/>
              </w:rPr>
              <w:t>）事业单位法人证书。（事业单位投标提供）</w:t>
            </w:r>
          </w:p>
          <w:p>
            <w:pPr>
              <w:spacing w:line="360" w:lineRule="auto"/>
              <w:jc w:val="left"/>
              <w:rPr>
                <w:rFonts w:ascii="宋体"/>
                <w:bCs/>
                <w:color w:val="auto"/>
                <w:sz w:val="24"/>
                <w:szCs w:val="24"/>
                <w:highlight w:val="none"/>
              </w:rPr>
            </w:pPr>
            <w:r>
              <w:rPr>
                <w:rFonts w:hint="eastAsia" w:ascii="宋体" w:hAnsi="宋体"/>
                <w:bCs/>
                <w:color w:val="auto"/>
                <w:sz w:val="24"/>
                <w:szCs w:val="24"/>
                <w:highlight w:val="none"/>
              </w:rPr>
              <w:t>（</w:t>
            </w:r>
            <w:r>
              <w:rPr>
                <w:rFonts w:ascii="宋体" w:hAnsi="宋体"/>
                <w:bCs/>
                <w:color w:val="auto"/>
                <w:sz w:val="24"/>
                <w:szCs w:val="24"/>
                <w:highlight w:val="none"/>
              </w:rPr>
              <w:t>3</w:t>
            </w:r>
            <w:r>
              <w:rPr>
                <w:rFonts w:hint="eastAsia" w:ascii="宋体" w:hAnsi="宋体"/>
                <w:bCs/>
                <w:color w:val="auto"/>
                <w:sz w:val="24"/>
                <w:szCs w:val="24"/>
                <w:highlight w:val="none"/>
              </w:rPr>
              <w:t>）执业许可证。（非企业专业服务机构投标提供）</w:t>
            </w:r>
          </w:p>
          <w:p>
            <w:pPr>
              <w:spacing w:line="360" w:lineRule="auto"/>
              <w:jc w:val="left"/>
              <w:rPr>
                <w:rFonts w:ascii="宋体"/>
                <w:bCs/>
                <w:color w:val="auto"/>
                <w:sz w:val="24"/>
                <w:szCs w:val="24"/>
                <w:highlight w:val="none"/>
              </w:rPr>
            </w:pPr>
            <w:r>
              <w:rPr>
                <w:rFonts w:hint="eastAsia" w:ascii="宋体" w:hAnsi="宋体"/>
                <w:bCs/>
                <w:color w:val="auto"/>
                <w:sz w:val="24"/>
                <w:szCs w:val="24"/>
                <w:highlight w:val="none"/>
              </w:rPr>
              <w:t>（</w:t>
            </w:r>
            <w:r>
              <w:rPr>
                <w:rFonts w:ascii="宋体" w:hAnsi="宋体"/>
                <w:bCs/>
                <w:color w:val="auto"/>
                <w:sz w:val="24"/>
                <w:szCs w:val="24"/>
                <w:highlight w:val="none"/>
              </w:rPr>
              <w:t>4</w:t>
            </w:r>
            <w:r>
              <w:rPr>
                <w:rFonts w:hint="eastAsia" w:ascii="宋体" w:hAnsi="宋体"/>
                <w:bCs/>
                <w:color w:val="auto"/>
                <w:sz w:val="24"/>
                <w:szCs w:val="24"/>
                <w:highlight w:val="none"/>
              </w:rPr>
              <w:t>）个体工商户营业执照。（个体工商户投标提供）</w:t>
            </w:r>
          </w:p>
          <w:p>
            <w:pPr>
              <w:spacing w:line="360" w:lineRule="auto"/>
              <w:jc w:val="left"/>
              <w:rPr>
                <w:rFonts w:ascii="宋体"/>
                <w:bCs/>
                <w:color w:val="auto"/>
                <w:sz w:val="24"/>
                <w:szCs w:val="24"/>
                <w:highlight w:val="none"/>
              </w:rPr>
            </w:pPr>
            <w:r>
              <w:rPr>
                <w:rFonts w:hint="eastAsia" w:ascii="宋体" w:hAnsi="宋体"/>
                <w:bCs/>
                <w:color w:val="auto"/>
                <w:sz w:val="24"/>
                <w:szCs w:val="24"/>
                <w:highlight w:val="none"/>
              </w:rPr>
              <w:t>（</w:t>
            </w:r>
            <w:r>
              <w:rPr>
                <w:rFonts w:ascii="宋体" w:hAnsi="宋体"/>
                <w:bCs/>
                <w:color w:val="auto"/>
                <w:sz w:val="24"/>
                <w:szCs w:val="24"/>
                <w:highlight w:val="none"/>
              </w:rPr>
              <w:t>5</w:t>
            </w:r>
            <w:r>
              <w:rPr>
                <w:rFonts w:hint="eastAsia" w:ascii="宋体" w:hAnsi="宋体"/>
                <w:bCs/>
                <w:color w:val="auto"/>
                <w:sz w:val="24"/>
                <w:szCs w:val="24"/>
                <w:highlight w:val="none"/>
              </w:rPr>
              <w:t>）自然人身份证明。（自然人投标提供）</w:t>
            </w:r>
          </w:p>
          <w:p>
            <w:pPr>
              <w:spacing w:line="360" w:lineRule="auto"/>
              <w:jc w:val="left"/>
              <w:rPr>
                <w:rFonts w:ascii="宋体"/>
                <w:b/>
                <w:bCs/>
                <w:color w:val="auto"/>
                <w:sz w:val="24"/>
                <w:szCs w:val="24"/>
                <w:highlight w:val="none"/>
              </w:rPr>
            </w:pPr>
            <w:r>
              <w:rPr>
                <w:rFonts w:hint="eastAsia" w:ascii="宋体" w:hAnsi="宋体"/>
                <w:bCs/>
                <w:color w:val="auto"/>
                <w:sz w:val="24"/>
                <w:szCs w:val="24"/>
                <w:highlight w:val="none"/>
              </w:rPr>
              <w:t>（</w:t>
            </w:r>
            <w:r>
              <w:rPr>
                <w:rFonts w:ascii="宋体" w:hAnsi="宋体"/>
                <w:bCs/>
                <w:color w:val="auto"/>
                <w:sz w:val="24"/>
                <w:szCs w:val="24"/>
                <w:highlight w:val="none"/>
              </w:rPr>
              <w:t>6</w:t>
            </w:r>
            <w:r>
              <w:rPr>
                <w:rFonts w:hint="eastAsia" w:ascii="宋体" w:hAnsi="宋体"/>
                <w:bCs/>
                <w:color w:val="auto"/>
                <w:sz w:val="24"/>
                <w:szCs w:val="24"/>
                <w:highlight w:val="none"/>
              </w:rPr>
              <w:t>）民办非企业单位登记证书。（民办非企业单位投标提供）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color w:val="auto"/>
                <w:sz w:val="24"/>
                <w:szCs w:val="24"/>
                <w:highlight w:val="none"/>
              </w:rPr>
            </w:pPr>
            <w:r>
              <w:rPr>
                <w:rFonts w:ascii="宋体" w:hAnsi="宋体"/>
                <w:b/>
                <w:bCs/>
                <w:color w:val="auto"/>
                <w:sz w:val="24"/>
                <w:szCs w:val="24"/>
                <w:highlight w:val="none"/>
              </w:rPr>
              <w:t>3</w:t>
            </w:r>
          </w:p>
        </w:tc>
        <w:tc>
          <w:tcPr>
            <w:tcW w:w="2410" w:type="dxa"/>
            <w:vAlign w:val="center"/>
          </w:tcPr>
          <w:p>
            <w:pPr>
              <w:spacing w:line="360" w:lineRule="auto"/>
              <w:rPr>
                <w:rFonts w:ascii="宋体"/>
                <w:b/>
                <w:color w:val="auto"/>
                <w:sz w:val="24"/>
                <w:szCs w:val="24"/>
                <w:highlight w:val="none"/>
              </w:rPr>
            </w:pPr>
            <w:r>
              <w:rPr>
                <w:rFonts w:hint="eastAsia" w:ascii="宋体" w:hAnsi="宋体"/>
                <w:b/>
                <w:bCs/>
                <w:color w:val="auto"/>
                <w:sz w:val="24"/>
                <w:szCs w:val="24"/>
                <w:highlight w:val="none"/>
              </w:rPr>
              <w:t>财务状况报告相关材料</w:t>
            </w:r>
          </w:p>
        </w:tc>
        <w:tc>
          <w:tcPr>
            <w:tcW w:w="5954" w:type="dxa"/>
          </w:tcPr>
          <w:p>
            <w:pPr>
              <w:spacing w:line="360" w:lineRule="auto"/>
              <w:rPr>
                <w:rFonts w:ascii="宋体"/>
                <w:bCs/>
                <w:color w:val="auto"/>
                <w:sz w:val="24"/>
                <w:szCs w:val="24"/>
                <w:highlight w:val="none"/>
              </w:rPr>
            </w:pPr>
            <w:r>
              <w:rPr>
                <w:rFonts w:hint="eastAsia" w:ascii="宋体" w:hAnsi="宋体"/>
                <w:bCs/>
                <w:color w:val="auto"/>
                <w:sz w:val="24"/>
                <w:szCs w:val="24"/>
                <w:highlight w:val="none"/>
              </w:rPr>
              <w:t>（</w:t>
            </w:r>
            <w:r>
              <w:rPr>
                <w:rFonts w:ascii="宋体" w:hAnsi="宋体"/>
                <w:bCs/>
                <w:color w:val="auto"/>
                <w:sz w:val="24"/>
                <w:szCs w:val="24"/>
                <w:highlight w:val="none"/>
              </w:rPr>
              <w:t>1</w:t>
            </w:r>
            <w:r>
              <w:rPr>
                <w:rFonts w:hint="eastAsia" w:ascii="宋体" w:hAnsi="宋体"/>
                <w:bCs/>
                <w:color w:val="auto"/>
                <w:sz w:val="24"/>
                <w:szCs w:val="24"/>
                <w:highlight w:val="none"/>
              </w:rPr>
              <w:t>）投标人是法人（法人包括企业法人、机关法人、事业单位法人和社会团体法人），提供本单位：</w:t>
            </w:r>
          </w:p>
          <w:p>
            <w:pPr>
              <w:spacing w:line="360" w:lineRule="auto"/>
              <w:rPr>
                <w:rFonts w:ascii="宋体"/>
                <w:bCs/>
                <w:color w:val="auto"/>
                <w:sz w:val="24"/>
                <w:szCs w:val="24"/>
                <w:highlight w:val="none"/>
              </w:rPr>
            </w:pPr>
            <w:r>
              <w:rPr>
                <w:rFonts w:hint="eastAsia" w:ascii="宋体" w:hAnsi="宋体"/>
                <w:bCs/>
                <w:color w:val="auto"/>
                <w:sz w:val="24"/>
                <w:szCs w:val="24"/>
                <w:highlight w:val="none"/>
              </w:rPr>
              <w:t>①</w:t>
            </w:r>
            <w:r>
              <w:rPr>
                <w:rFonts w:ascii="宋体" w:hAnsi="宋体"/>
                <w:bCs/>
                <w:color w:val="auto"/>
                <w:sz w:val="24"/>
                <w:szCs w:val="24"/>
                <w:highlight w:val="none"/>
              </w:rPr>
              <w:t>2018</w:t>
            </w:r>
            <w:r>
              <w:rPr>
                <w:rFonts w:hint="eastAsia" w:ascii="宋体" w:hAnsi="宋体"/>
                <w:bCs/>
                <w:color w:val="auto"/>
                <w:sz w:val="24"/>
                <w:szCs w:val="24"/>
                <w:highlight w:val="none"/>
              </w:rPr>
              <w:t>年度经审计的财务报告，包括资产负债表、利润表、现金流量表、所有者权益变动表及其附注；</w:t>
            </w:r>
          </w:p>
          <w:p>
            <w:pPr>
              <w:spacing w:line="360" w:lineRule="auto"/>
              <w:rPr>
                <w:rFonts w:ascii="宋体"/>
                <w:bCs/>
                <w:color w:val="auto"/>
                <w:sz w:val="24"/>
                <w:szCs w:val="24"/>
                <w:highlight w:val="none"/>
              </w:rPr>
            </w:pPr>
            <w:r>
              <w:rPr>
                <w:rFonts w:hint="eastAsia" w:ascii="宋体" w:hAnsi="宋体"/>
                <w:bCs/>
                <w:color w:val="auto"/>
                <w:sz w:val="24"/>
                <w:szCs w:val="24"/>
                <w:highlight w:val="none"/>
              </w:rPr>
              <w:t>②基本开户银行出具的资信证明；</w:t>
            </w:r>
          </w:p>
          <w:p>
            <w:pPr>
              <w:spacing w:line="360" w:lineRule="auto"/>
              <w:rPr>
                <w:rFonts w:ascii="宋体"/>
                <w:bCs/>
                <w:color w:val="auto"/>
                <w:sz w:val="24"/>
                <w:szCs w:val="24"/>
                <w:highlight w:val="none"/>
              </w:rPr>
            </w:pPr>
            <w:r>
              <w:rPr>
                <w:rFonts w:hint="eastAsia" w:ascii="宋体" w:hAnsi="宋体"/>
                <w:bCs/>
                <w:color w:val="auto"/>
                <w:sz w:val="24"/>
                <w:szCs w:val="24"/>
                <w:highlight w:val="none"/>
              </w:rPr>
              <w:t>③财政部门认可的政府采购专业担保机构的证明文件和担保机构出具的投标担保函。</w:t>
            </w:r>
          </w:p>
          <w:p>
            <w:pPr>
              <w:spacing w:line="360" w:lineRule="auto"/>
              <w:rPr>
                <w:rFonts w:ascii="宋体"/>
                <w:bCs/>
                <w:color w:val="auto"/>
                <w:sz w:val="24"/>
                <w:szCs w:val="24"/>
                <w:highlight w:val="none"/>
              </w:rPr>
            </w:pPr>
            <w:r>
              <w:rPr>
                <w:rFonts w:hint="eastAsia" w:ascii="楷体" w:hAnsi="楷体" w:eastAsia="楷体" w:cs="仿宋_GB2312"/>
                <w:color w:val="auto"/>
                <w:sz w:val="24"/>
                <w:szCs w:val="24"/>
                <w:highlight w:val="none"/>
                <w:lang w:val="zh-CN"/>
              </w:rPr>
              <w:t>注：仅需提供序号</w:t>
            </w:r>
            <w:r>
              <w:rPr>
                <w:rFonts w:hint="eastAsia" w:ascii="楷体" w:hAnsi="楷体" w:eastAsia="楷体"/>
                <w:color w:val="auto"/>
                <w:sz w:val="24"/>
                <w:szCs w:val="24"/>
                <w:highlight w:val="none"/>
              </w:rPr>
              <w:t>①～③其中之一即可。</w:t>
            </w:r>
          </w:p>
          <w:p>
            <w:pPr>
              <w:spacing w:line="360" w:lineRule="auto"/>
              <w:rPr>
                <w:rFonts w:ascii="宋体"/>
                <w:bCs/>
                <w:color w:val="auto"/>
                <w:sz w:val="24"/>
                <w:szCs w:val="24"/>
                <w:highlight w:val="none"/>
              </w:rPr>
            </w:pPr>
            <w:r>
              <w:rPr>
                <w:rFonts w:hint="eastAsia" w:ascii="宋体" w:hAnsi="宋体"/>
                <w:bCs/>
                <w:color w:val="auto"/>
                <w:sz w:val="24"/>
                <w:szCs w:val="24"/>
                <w:highlight w:val="none"/>
              </w:rPr>
              <w:t>（</w:t>
            </w:r>
            <w:r>
              <w:rPr>
                <w:rFonts w:ascii="宋体" w:hAnsi="宋体"/>
                <w:bCs/>
                <w:color w:val="auto"/>
                <w:sz w:val="24"/>
                <w:szCs w:val="24"/>
                <w:highlight w:val="none"/>
              </w:rPr>
              <w:t>2</w:t>
            </w:r>
            <w:r>
              <w:rPr>
                <w:rFonts w:hint="eastAsia" w:ascii="宋体" w:hAnsi="宋体"/>
                <w:bCs/>
                <w:color w:val="auto"/>
                <w:sz w:val="24"/>
                <w:szCs w:val="24"/>
                <w:highlight w:val="none"/>
              </w:rPr>
              <w:t>）投标人（其他组织和自然人）提供本单位：</w:t>
            </w:r>
          </w:p>
          <w:p>
            <w:pPr>
              <w:spacing w:line="360" w:lineRule="auto"/>
              <w:rPr>
                <w:rFonts w:ascii="宋体"/>
                <w:bCs/>
                <w:color w:val="auto"/>
                <w:sz w:val="24"/>
                <w:szCs w:val="24"/>
                <w:highlight w:val="none"/>
              </w:rPr>
            </w:pPr>
            <w:r>
              <w:rPr>
                <w:rFonts w:hint="eastAsia" w:ascii="宋体" w:hAnsi="宋体"/>
                <w:bCs/>
                <w:color w:val="auto"/>
                <w:sz w:val="24"/>
                <w:szCs w:val="24"/>
                <w:highlight w:val="none"/>
              </w:rPr>
              <w:t>①</w:t>
            </w:r>
            <w:r>
              <w:rPr>
                <w:rFonts w:ascii="宋体" w:hAnsi="宋体"/>
                <w:bCs/>
                <w:color w:val="auto"/>
                <w:sz w:val="24"/>
                <w:szCs w:val="24"/>
                <w:highlight w:val="none"/>
              </w:rPr>
              <w:t>2018</w:t>
            </w:r>
            <w:r>
              <w:rPr>
                <w:rFonts w:hint="eastAsia" w:ascii="宋体" w:hAnsi="宋体"/>
                <w:bCs/>
                <w:color w:val="auto"/>
                <w:sz w:val="24"/>
                <w:szCs w:val="24"/>
                <w:highlight w:val="none"/>
              </w:rPr>
              <w:t>年度经审计的财务报告，包括资产负债表、利润表、现金流量表、所有者权益变动表及其附注；</w:t>
            </w:r>
          </w:p>
          <w:p>
            <w:pPr>
              <w:spacing w:line="360" w:lineRule="auto"/>
              <w:rPr>
                <w:rFonts w:ascii="宋体"/>
                <w:bCs/>
                <w:color w:val="auto"/>
                <w:sz w:val="24"/>
                <w:szCs w:val="24"/>
                <w:highlight w:val="none"/>
              </w:rPr>
            </w:pPr>
            <w:r>
              <w:rPr>
                <w:rFonts w:hint="eastAsia" w:ascii="宋体" w:hAnsi="宋体"/>
                <w:bCs/>
                <w:color w:val="auto"/>
                <w:sz w:val="24"/>
                <w:szCs w:val="24"/>
                <w:highlight w:val="none"/>
              </w:rPr>
              <w:t>②银行出具的资信证明；</w:t>
            </w:r>
          </w:p>
          <w:p>
            <w:pPr>
              <w:spacing w:line="360" w:lineRule="auto"/>
              <w:rPr>
                <w:rFonts w:ascii="宋体"/>
                <w:bCs/>
                <w:color w:val="auto"/>
                <w:sz w:val="24"/>
                <w:szCs w:val="24"/>
                <w:highlight w:val="none"/>
              </w:rPr>
            </w:pPr>
            <w:r>
              <w:rPr>
                <w:rFonts w:hint="eastAsia" w:ascii="宋体" w:hAnsi="宋体"/>
                <w:bCs/>
                <w:color w:val="auto"/>
                <w:sz w:val="24"/>
                <w:szCs w:val="24"/>
                <w:highlight w:val="none"/>
              </w:rPr>
              <w:t>③财政部门认可的政府采购专业担保机构的证明文件和担保机构出具的投标担保函。</w:t>
            </w:r>
          </w:p>
          <w:p>
            <w:pPr>
              <w:spacing w:line="360" w:lineRule="auto"/>
              <w:rPr>
                <w:rFonts w:ascii="宋体"/>
                <w:b/>
                <w:bCs/>
                <w:color w:val="auto"/>
                <w:sz w:val="24"/>
                <w:szCs w:val="24"/>
                <w:highlight w:val="none"/>
              </w:rPr>
            </w:pPr>
            <w:r>
              <w:rPr>
                <w:rFonts w:hint="eastAsia" w:ascii="楷体" w:hAnsi="楷体" w:eastAsia="楷体" w:cs="仿宋_GB2312"/>
                <w:color w:val="auto"/>
                <w:sz w:val="24"/>
                <w:szCs w:val="24"/>
                <w:highlight w:val="none"/>
                <w:lang w:val="zh-CN"/>
              </w:rPr>
              <w:t>注：仅需提供序号</w:t>
            </w:r>
            <w:r>
              <w:rPr>
                <w:rFonts w:hint="eastAsia" w:ascii="楷体" w:hAnsi="楷体" w:eastAsia="楷体"/>
                <w:color w:val="auto"/>
                <w:sz w:val="24"/>
                <w:szCs w:val="24"/>
                <w:highlight w:val="none"/>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color w:val="auto"/>
                <w:sz w:val="24"/>
                <w:szCs w:val="24"/>
                <w:highlight w:val="none"/>
              </w:rPr>
            </w:pPr>
            <w:r>
              <w:rPr>
                <w:rFonts w:ascii="宋体" w:hAnsi="宋体"/>
                <w:b/>
                <w:bCs/>
                <w:color w:val="auto"/>
                <w:sz w:val="24"/>
                <w:szCs w:val="24"/>
                <w:highlight w:val="none"/>
              </w:rPr>
              <w:t>4</w:t>
            </w:r>
          </w:p>
        </w:tc>
        <w:tc>
          <w:tcPr>
            <w:tcW w:w="2410" w:type="dxa"/>
            <w:vAlign w:val="center"/>
          </w:tcPr>
          <w:p>
            <w:pPr>
              <w:spacing w:line="360" w:lineRule="auto"/>
              <w:rPr>
                <w:rFonts w:ascii="宋体"/>
                <w:b/>
                <w:color w:val="auto"/>
                <w:sz w:val="24"/>
                <w:szCs w:val="24"/>
                <w:highlight w:val="none"/>
              </w:rPr>
            </w:pPr>
            <w:r>
              <w:rPr>
                <w:rFonts w:hint="eastAsia" w:ascii="宋体" w:hAnsi="宋体"/>
                <w:b/>
                <w:bCs/>
                <w:color w:val="auto"/>
                <w:sz w:val="24"/>
                <w:szCs w:val="24"/>
                <w:highlight w:val="none"/>
              </w:rPr>
              <w:t>依法缴纳税收相关材料</w:t>
            </w:r>
          </w:p>
        </w:tc>
        <w:tc>
          <w:tcPr>
            <w:tcW w:w="5954" w:type="dxa"/>
          </w:tcPr>
          <w:p>
            <w:pPr>
              <w:spacing w:line="360" w:lineRule="auto"/>
              <w:rPr>
                <w:rFonts w:ascii="宋体"/>
                <w:b/>
                <w:bCs/>
                <w:color w:val="auto"/>
                <w:sz w:val="24"/>
                <w:szCs w:val="24"/>
                <w:highlight w:val="none"/>
              </w:rPr>
            </w:pPr>
            <w:r>
              <w:rPr>
                <w:rFonts w:hint="eastAsia" w:ascii="宋体" w:hAnsi="宋体" w:cs="微软雅黑"/>
                <w:bCs/>
                <w:color w:val="auto"/>
                <w:sz w:val="24"/>
                <w:szCs w:val="24"/>
                <w:highlight w:val="none"/>
              </w:rPr>
              <w:t>投标人提供参加本次政府采购项目</w:t>
            </w:r>
            <w:r>
              <w:rPr>
                <w:rFonts w:hint="eastAsia" w:ascii="宋体" w:hAnsi="宋体"/>
                <w:bCs/>
                <w:color w:val="auto"/>
                <w:sz w:val="24"/>
                <w:szCs w:val="24"/>
                <w:highlight w:val="none"/>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color w:val="auto"/>
                <w:sz w:val="24"/>
                <w:szCs w:val="24"/>
                <w:highlight w:val="none"/>
              </w:rPr>
            </w:pPr>
            <w:r>
              <w:rPr>
                <w:rFonts w:ascii="宋体" w:hAnsi="宋体"/>
                <w:b/>
                <w:bCs/>
                <w:color w:val="auto"/>
                <w:sz w:val="24"/>
                <w:szCs w:val="24"/>
                <w:highlight w:val="none"/>
              </w:rPr>
              <w:t>5</w:t>
            </w:r>
          </w:p>
        </w:tc>
        <w:tc>
          <w:tcPr>
            <w:tcW w:w="2410" w:type="dxa"/>
            <w:vAlign w:val="center"/>
          </w:tcPr>
          <w:p>
            <w:pPr>
              <w:spacing w:line="360" w:lineRule="auto"/>
              <w:rPr>
                <w:rFonts w:ascii="宋体"/>
                <w:bCs/>
                <w:color w:val="auto"/>
                <w:sz w:val="24"/>
                <w:szCs w:val="24"/>
                <w:highlight w:val="none"/>
              </w:rPr>
            </w:pPr>
            <w:r>
              <w:rPr>
                <w:rFonts w:hint="eastAsia" w:ascii="宋体" w:hAnsi="宋体"/>
                <w:b/>
                <w:bCs/>
                <w:color w:val="auto"/>
                <w:sz w:val="24"/>
                <w:szCs w:val="24"/>
                <w:highlight w:val="none"/>
              </w:rPr>
              <w:t>依法缴纳社会保障资金的证明材料</w:t>
            </w:r>
          </w:p>
        </w:tc>
        <w:tc>
          <w:tcPr>
            <w:tcW w:w="5954" w:type="dxa"/>
          </w:tcPr>
          <w:p>
            <w:pPr>
              <w:spacing w:line="360" w:lineRule="auto"/>
              <w:rPr>
                <w:rFonts w:ascii="宋体"/>
                <w:b/>
                <w:bCs/>
                <w:color w:val="auto"/>
                <w:sz w:val="24"/>
                <w:szCs w:val="24"/>
                <w:highlight w:val="none"/>
              </w:rPr>
            </w:pPr>
            <w:r>
              <w:rPr>
                <w:rFonts w:hint="eastAsia" w:ascii="宋体" w:hAnsi="宋体" w:cs="微软雅黑"/>
                <w:bCs/>
                <w:color w:val="auto"/>
                <w:sz w:val="24"/>
                <w:szCs w:val="24"/>
                <w:highlight w:val="none"/>
              </w:rPr>
              <w:t>投标人提供参加本次政府采购项目</w:t>
            </w:r>
            <w:r>
              <w:rPr>
                <w:rFonts w:hint="eastAsia" w:ascii="宋体" w:hAnsi="宋体"/>
                <w:bCs/>
                <w:color w:val="auto"/>
                <w:sz w:val="24"/>
                <w:szCs w:val="24"/>
                <w:highlight w:val="none"/>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color w:val="auto"/>
                <w:sz w:val="24"/>
                <w:szCs w:val="24"/>
                <w:highlight w:val="none"/>
              </w:rPr>
            </w:pPr>
            <w:r>
              <w:rPr>
                <w:rFonts w:ascii="宋体" w:hAnsi="宋体"/>
                <w:b/>
                <w:bCs/>
                <w:color w:val="auto"/>
                <w:sz w:val="24"/>
                <w:szCs w:val="24"/>
                <w:highlight w:val="none"/>
              </w:rPr>
              <w:t>6</w:t>
            </w:r>
          </w:p>
        </w:tc>
        <w:tc>
          <w:tcPr>
            <w:tcW w:w="2410" w:type="dxa"/>
            <w:vAlign w:val="center"/>
          </w:tcPr>
          <w:p>
            <w:pPr>
              <w:spacing w:line="360" w:lineRule="auto"/>
              <w:rPr>
                <w:rFonts w:ascii="宋体"/>
                <w:b/>
                <w:color w:val="auto"/>
                <w:sz w:val="24"/>
                <w:szCs w:val="24"/>
                <w:highlight w:val="none"/>
              </w:rPr>
            </w:pPr>
            <w:r>
              <w:rPr>
                <w:rFonts w:hint="eastAsia" w:ascii="宋体" w:hAnsi="宋体"/>
                <w:b/>
                <w:bCs/>
                <w:color w:val="auto"/>
                <w:sz w:val="24"/>
                <w:szCs w:val="24"/>
                <w:highlight w:val="none"/>
              </w:rPr>
              <w:t>履行合同所必须的设备和专业技术能力的证明材料</w:t>
            </w:r>
          </w:p>
        </w:tc>
        <w:tc>
          <w:tcPr>
            <w:tcW w:w="5954" w:type="dxa"/>
          </w:tcPr>
          <w:p>
            <w:pPr>
              <w:spacing w:line="360" w:lineRule="auto"/>
              <w:rPr>
                <w:rFonts w:ascii="宋体"/>
                <w:bCs/>
                <w:color w:val="auto"/>
                <w:sz w:val="24"/>
                <w:szCs w:val="24"/>
                <w:highlight w:val="none"/>
              </w:rPr>
            </w:pPr>
            <w:r>
              <w:rPr>
                <w:rFonts w:hint="eastAsia" w:ascii="宋体" w:hAnsi="宋体"/>
                <w:bCs/>
                <w:color w:val="auto"/>
                <w:sz w:val="24"/>
                <w:szCs w:val="24"/>
                <w:highlight w:val="none"/>
              </w:rPr>
              <w:t>①与本项目投标相关设备的购置发票、专业技术人员职称证书、用工合同等；</w:t>
            </w:r>
          </w:p>
          <w:p>
            <w:pPr>
              <w:spacing w:line="360" w:lineRule="auto"/>
              <w:rPr>
                <w:rFonts w:ascii="宋体"/>
                <w:bCs/>
                <w:color w:val="auto"/>
                <w:sz w:val="24"/>
                <w:szCs w:val="24"/>
                <w:highlight w:val="none"/>
              </w:rPr>
            </w:pPr>
            <w:r>
              <w:rPr>
                <w:rFonts w:hint="eastAsia" w:ascii="宋体" w:hAnsi="宋体"/>
                <w:bCs/>
                <w:color w:val="auto"/>
                <w:sz w:val="24"/>
                <w:szCs w:val="24"/>
                <w:highlight w:val="none"/>
              </w:rPr>
              <w:t>②投标人具备履行合同所必须的设备和专业技术能力承诺函或声明（承诺函或声明格式自拟）。</w:t>
            </w:r>
          </w:p>
          <w:p>
            <w:pPr>
              <w:spacing w:line="360" w:lineRule="auto"/>
              <w:rPr>
                <w:rFonts w:ascii="宋体"/>
                <w:b/>
                <w:bCs/>
                <w:color w:val="auto"/>
                <w:sz w:val="24"/>
                <w:szCs w:val="24"/>
                <w:highlight w:val="none"/>
              </w:rPr>
            </w:pPr>
            <w:r>
              <w:rPr>
                <w:rFonts w:hint="eastAsia" w:ascii="楷体" w:hAnsi="楷体" w:eastAsia="楷体" w:cs="仿宋_GB2312"/>
                <w:color w:val="auto"/>
                <w:sz w:val="24"/>
                <w:szCs w:val="24"/>
                <w:highlight w:val="none"/>
                <w:lang w:val="zh-CN"/>
              </w:rPr>
              <w:t>注：仅需提供序号</w:t>
            </w:r>
            <w:r>
              <w:rPr>
                <w:rFonts w:hint="eastAsia" w:ascii="楷体" w:hAnsi="楷体" w:eastAsia="楷体"/>
                <w:color w:val="auto"/>
                <w:sz w:val="24"/>
                <w:szCs w:val="24"/>
                <w:highlight w:val="none"/>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color w:val="auto"/>
                <w:sz w:val="24"/>
                <w:szCs w:val="24"/>
                <w:highlight w:val="none"/>
              </w:rPr>
            </w:pPr>
            <w:r>
              <w:rPr>
                <w:rFonts w:ascii="宋体" w:hAnsi="宋体"/>
                <w:b/>
                <w:bCs/>
                <w:color w:val="auto"/>
                <w:sz w:val="24"/>
                <w:szCs w:val="24"/>
                <w:highlight w:val="none"/>
              </w:rPr>
              <w:t>7</w:t>
            </w:r>
          </w:p>
        </w:tc>
        <w:tc>
          <w:tcPr>
            <w:tcW w:w="2410" w:type="dxa"/>
            <w:vAlign w:val="center"/>
          </w:tcPr>
          <w:p>
            <w:pPr>
              <w:spacing w:line="360" w:lineRule="auto"/>
              <w:rPr>
                <w:rFonts w:ascii="宋体"/>
                <w:bCs/>
                <w:color w:val="auto"/>
                <w:sz w:val="24"/>
                <w:szCs w:val="24"/>
                <w:highlight w:val="none"/>
              </w:rPr>
            </w:pPr>
            <w:r>
              <w:rPr>
                <w:rFonts w:hint="eastAsia" w:ascii="宋体" w:hAnsi="宋体"/>
                <w:b/>
                <w:bCs/>
                <w:color w:val="auto"/>
                <w:sz w:val="24"/>
                <w:szCs w:val="24"/>
                <w:highlight w:val="none"/>
              </w:rPr>
              <w:t>参加政府采购活动前</w:t>
            </w:r>
            <w:r>
              <w:rPr>
                <w:rFonts w:ascii="宋体" w:hAnsi="宋体"/>
                <w:b/>
                <w:bCs/>
                <w:color w:val="auto"/>
                <w:sz w:val="24"/>
                <w:szCs w:val="24"/>
                <w:highlight w:val="none"/>
              </w:rPr>
              <w:t>3</w:t>
            </w:r>
            <w:r>
              <w:rPr>
                <w:rFonts w:hint="eastAsia" w:ascii="宋体" w:hAnsi="宋体"/>
                <w:b/>
                <w:bCs/>
                <w:color w:val="auto"/>
                <w:sz w:val="24"/>
                <w:szCs w:val="24"/>
                <w:highlight w:val="none"/>
              </w:rPr>
              <w:t>年内在经营活动中没有重大违法记录的声明</w:t>
            </w:r>
          </w:p>
        </w:tc>
        <w:tc>
          <w:tcPr>
            <w:tcW w:w="5954" w:type="dxa"/>
            <w:vAlign w:val="center"/>
          </w:tcPr>
          <w:p>
            <w:pPr>
              <w:spacing w:line="360" w:lineRule="auto"/>
              <w:jc w:val="left"/>
              <w:rPr>
                <w:rFonts w:ascii="宋体"/>
                <w:b/>
                <w:bCs/>
                <w:color w:val="auto"/>
                <w:sz w:val="24"/>
                <w:szCs w:val="24"/>
                <w:highlight w:val="none"/>
              </w:rPr>
            </w:pPr>
            <w:r>
              <w:rPr>
                <w:rFonts w:hint="eastAsia" w:ascii="宋体" w:hAnsi="宋体" w:cs="微软雅黑"/>
                <w:bCs/>
                <w:color w:val="auto"/>
                <w:sz w:val="24"/>
                <w:szCs w:val="24"/>
                <w:highlight w:val="none"/>
              </w:rPr>
              <w:t>按照招标文件提供格式填写。</w:t>
            </w:r>
            <w:r>
              <w:rPr>
                <w:rFonts w:hint="eastAsia" w:ascii="宋体" w:hAnsi="宋体"/>
                <w:bCs/>
                <w:color w:val="auto"/>
                <w:sz w:val="24"/>
                <w:szCs w:val="24"/>
                <w:highlight w:val="none"/>
              </w:rPr>
              <w:t>投标人“参加政府采购活动前</w:t>
            </w:r>
            <w:r>
              <w:rPr>
                <w:rFonts w:ascii="宋体" w:hAnsi="宋体"/>
                <w:bCs/>
                <w:color w:val="auto"/>
                <w:sz w:val="24"/>
                <w:szCs w:val="24"/>
                <w:highlight w:val="none"/>
              </w:rPr>
              <w:t>3</w:t>
            </w:r>
            <w:r>
              <w:rPr>
                <w:rFonts w:hint="eastAsia" w:ascii="宋体" w:hAnsi="宋体"/>
                <w:bCs/>
                <w:color w:val="auto"/>
                <w:sz w:val="24"/>
                <w:szCs w:val="24"/>
                <w:highlight w:val="none"/>
              </w:rPr>
              <w:t>年内在经营活动中没有重大违法记录的书面声明”。</w:t>
            </w:r>
            <w:r>
              <w:rPr>
                <w:rFonts w:ascii="宋体" w:hAnsi="宋体"/>
                <w:bCs/>
                <w:color w:val="auto"/>
                <w:sz w:val="24"/>
                <w:szCs w:val="24"/>
                <w:highlight w:val="none"/>
              </w:rPr>
              <w:t xml:space="preserve"> </w:t>
            </w:r>
            <w:r>
              <w:rPr>
                <w:rFonts w:hint="eastAsia" w:ascii="宋体" w:hAnsi="宋体"/>
                <w:bCs/>
                <w:color w:val="auto"/>
                <w:sz w:val="24"/>
                <w:szCs w:val="24"/>
                <w:highlight w:val="none"/>
              </w:rPr>
              <w:t>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color w:val="auto"/>
                <w:sz w:val="24"/>
                <w:szCs w:val="24"/>
                <w:highlight w:val="none"/>
              </w:rPr>
            </w:pPr>
            <w:r>
              <w:rPr>
                <w:rFonts w:ascii="宋体" w:hAnsi="宋体"/>
                <w:b/>
                <w:bCs/>
                <w:color w:val="auto"/>
                <w:sz w:val="24"/>
                <w:szCs w:val="24"/>
                <w:highlight w:val="none"/>
              </w:rPr>
              <w:t>8</w:t>
            </w:r>
          </w:p>
        </w:tc>
        <w:tc>
          <w:tcPr>
            <w:tcW w:w="2410" w:type="dxa"/>
            <w:vAlign w:val="center"/>
          </w:tcPr>
          <w:p>
            <w:pPr>
              <w:spacing w:line="360" w:lineRule="auto"/>
              <w:rPr>
                <w:rFonts w:ascii="宋体"/>
                <w:bCs/>
                <w:color w:val="auto"/>
                <w:sz w:val="24"/>
                <w:szCs w:val="24"/>
                <w:highlight w:val="none"/>
              </w:rPr>
            </w:pPr>
            <w:r>
              <w:rPr>
                <w:rFonts w:hint="eastAsia" w:ascii="宋体" w:hAnsi="宋体"/>
                <w:b/>
                <w:bCs/>
                <w:color w:val="auto"/>
                <w:sz w:val="24"/>
                <w:szCs w:val="24"/>
                <w:highlight w:val="none"/>
              </w:rPr>
              <w:t>信用记录查询及使用</w:t>
            </w:r>
          </w:p>
        </w:tc>
        <w:tc>
          <w:tcPr>
            <w:tcW w:w="5954" w:type="dxa"/>
          </w:tcPr>
          <w:p>
            <w:pPr>
              <w:spacing w:line="360" w:lineRule="auto"/>
              <w:rPr>
                <w:rFonts w:ascii="宋体"/>
                <w:bCs/>
                <w:color w:val="auto"/>
                <w:sz w:val="24"/>
                <w:szCs w:val="24"/>
                <w:highlight w:val="none"/>
              </w:rPr>
            </w:pPr>
            <w:r>
              <w:rPr>
                <w:rFonts w:hint="eastAsia" w:ascii="宋体" w:hAnsi="宋体"/>
                <w:bCs/>
                <w:color w:val="auto"/>
                <w:sz w:val="24"/>
                <w:szCs w:val="24"/>
                <w:highlight w:val="none"/>
              </w:rPr>
              <w:t>政府采购活动中查询及使用投标人信用记录的具体要求为：投标人未被列入“信用中国”网站失信被执行人、重大税收违法案件当事人名单</w:t>
            </w:r>
            <w:r>
              <w:rPr>
                <w:rFonts w:hint="eastAsia" w:ascii="宋体" w:hAnsi="宋体"/>
                <w:bCs/>
                <w:color w:val="auto"/>
                <w:sz w:val="24"/>
                <w:szCs w:val="24"/>
                <w:highlight w:val="none"/>
                <w:lang w:eastAsia="zh-CN"/>
              </w:rPr>
              <w:t>的投标人；</w:t>
            </w:r>
            <w:r>
              <w:rPr>
                <w:rFonts w:hint="eastAsia" w:ascii="宋体" w:hAnsi="宋体"/>
                <w:bCs/>
                <w:color w:val="auto"/>
                <w:sz w:val="24"/>
                <w:szCs w:val="24"/>
                <w:highlight w:val="none"/>
              </w:rPr>
              <w:t>“中国政府采购网”政府采购严重违法失信行为记录名单</w:t>
            </w:r>
            <w:r>
              <w:rPr>
                <w:rFonts w:hint="eastAsia" w:ascii="宋体" w:hAnsi="宋体"/>
                <w:bCs/>
                <w:color w:val="auto"/>
                <w:sz w:val="24"/>
                <w:szCs w:val="24"/>
                <w:highlight w:val="none"/>
                <w:lang w:eastAsia="zh-CN"/>
              </w:rPr>
              <w:t>的投标人</w:t>
            </w:r>
            <w:r>
              <w:rPr>
                <w:rFonts w:hint="eastAsia" w:ascii="宋体" w:hAnsi="宋体"/>
                <w:bCs/>
                <w:color w:val="auto"/>
                <w:sz w:val="24"/>
                <w:szCs w:val="24"/>
                <w:highlight w:val="none"/>
              </w:rPr>
              <w:t>、</w:t>
            </w:r>
            <w:r>
              <w:rPr>
                <w:rFonts w:hint="eastAsia" w:ascii="宋体" w:hAnsi="宋体" w:cs="仿宋_GB2312"/>
                <w:color w:val="auto"/>
                <w:sz w:val="24"/>
                <w:szCs w:val="24"/>
                <w:highlight w:val="none"/>
                <w:shd w:val="clear" w:color="auto" w:fill="FFFFFF"/>
              </w:rPr>
              <w:t>“国家企业信用公示系统”网站（www.gsxt.gov.cn）严重违法失信企业名单（黑名单）的投标人；</w:t>
            </w:r>
            <w:r>
              <w:rPr>
                <w:rFonts w:hint="eastAsia" w:ascii="宋体" w:hAnsi="宋体"/>
                <w:bCs/>
                <w:color w:val="auto"/>
                <w:sz w:val="24"/>
                <w:szCs w:val="24"/>
                <w:highlight w:val="none"/>
              </w:rPr>
              <w:t>（联合体形式投标的，联合体成员存在不良信用记录，视同联合体存在不良信用记录）。</w:t>
            </w:r>
          </w:p>
          <w:p>
            <w:pPr>
              <w:spacing w:line="360" w:lineRule="auto"/>
              <w:rPr>
                <w:rFonts w:ascii="宋体"/>
                <w:bCs/>
                <w:color w:val="auto"/>
                <w:sz w:val="24"/>
                <w:szCs w:val="24"/>
                <w:highlight w:val="none"/>
              </w:rPr>
            </w:pPr>
            <w:r>
              <w:rPr>
                <w:rFonts w:hint="eastAsia" w:ascii="宋体" w:hAnsi="宋体"/>
                <w:bCs/>
                <w:color w:val="auto"/>
                <w:sz w:val="24"/>
                <w:szCs w:val="24"/>
                <w:highlight w:val="none"/>
              </w:rPr>
              <w:t>（</w:t>
            </w:r>
            <w:r>
              <w:rPr>
                <w:rFonts w:ascii="宋体" w:hAnsi="宋体"/>
                <w:bCs/>
                <w:color w:val="auto"/>
                <w:sz w:val="24"/>
                <w:szCs w:val="24"/>
                <w:highlight w:val="none"/>
              </w:rPr>
              <w:t>1</w:t>
            </w:r>
            <w:r>
              <w:rPr>
                <w:rFonts w:hint="eastAsia" w:ascii="宋体" w:hAnsi="宋体"/>
                <w:bCs/>
                <w:color w:val="auto"/>
                <w:sz w:val="24"/>
                <w:szCs w:val="24"/>
                <w:highlight w:val="none"/>
              </w:rPr>
              <w:t>）查询渠道：</w:t>
            </w:r>
          </w:p>
          <w:p>
            <w:pPr>
              <w:spacing w:line="360" w:lineRule="auto"/>
              <w:rPr>
                <w:rFonts w:ascii="宋体"/>
                <w:bCs/>
                <w:color w:val="auto"/>
                <w:sz w:val="24"/>
                <w:szCs w:val="24"/>
                <w:highlight w:val="none"/>
              </w:rPr>
            </w:pPr>
            <w:r>
              <w:rPr>
                <w:rFonts w:hint="eastAsia" w:ascii="宋体" w:hAnsi="宋体"/>
                <w:bCs/>
                <w:color w:val="auto"/>
                <w:sz w:val="24"/>
                <w:szCs w:val="24"/>
                <w:highlight w:val="none"/>
              </w:rPr>
              <w:t>①“信用中国”网站（</w:t>
            </w:r>
            <w:r>
              <w:rPr>
                <w:color w:val="auto"/>
                <w:sz w:val="24"/>
                <w:szCs w:val="24"/>
                <w:highlight w:val="none"/>
              </w:rPr>
              <w:fldChar w:fldCharType="begin"/>
            </w:r>
            <w:r>
              <w:rPr>
                <w:color w:val="auto"/>
                <w:sz w:val="24"/>
                <w:szCs w:val="24"/>
                <w:highlight w:val="none"/>
              </w:rPr>
              <w:instrText xml:space="preserve"> HYPERLINK "http://www.creditchina.gov.cn" </w:instrText>
            </w:r>
            <w:r>
              <w:rPr>
                <w:color w:val="auto"/>
                <w:sz w:val="24"/>
                <w:szCs w:val="24"/>
                <w:highlight w:val="none"/>
              </w:rPr>
              <w:fldChar w:fldCharType="separate"/>
            </w:r>
            <w:r>
              <w:rPr>
                <w:rStyle w:val="28"/>
                <w:rFonts w:ascii="宋体" w:hAnsi="宋体"/>
                <w:bCs/>
                <w:color w:val="auto"/>
                <w:sz w:val="24"/>
                <w:szCs w:val="24"/>
                <w:highlight w:val="none"/>
              </w:rPr>
              <w:t>www.creditchina.gov.cn</w:t>
            </w:r>
            <w:r>
              <w:rPr>
                <w:rStyle w:val="28"/>
                <w:rFonts w:ascii="宋体" w:hAnsi="宋体"/>
                <w:bCs/>
                <w:color w:val="auto"/>
                <w:sz w:val="24"/>
                <w:szCs w:val="24"/>
                <w:highlight w:val="none"/>
              </w:rPr>
              <w:fldChar w:fldCharType="end"/>
            </w:r>
            <w:r>
              <w:rPr>
                <w:rFonts w:hint="eastAsia" w:ascii="宋体" w:hAnsi="宋体"/>
                <w:bCs/>
                <w:color w:val="auto"/>
                <w:sz w:val="24"/>
                <w:szCs w:val="24"/>
                <w:highlight w:val="none"/>
              </w:rPr>
              <w:t>）</w:t>
            </w:r>
          </w:p>
          <w:p>
            <w:pPr>
              <w:spacing w:line="360" w:lineRule="auto"/>
              <w:rPr>
                <w:rFonts w:ascii="宋体"/>
                <w:bCs/>
                <w:color w:val="auto"/>
                <w:sz w:val="24"/>
                <w:szCs w:val="24"/>
                <w:highlight w:val="none"/>
              </w:rPr>
            </w:pPr>
            <w:r>
              <w:rPr>
                <w:rFonts w:hint="eastAsia" w:ascii="宋体" w:hAnsi="宋体"/>
                <w:bCs/>
                <w:color w:val="auto"/>
                <w:sz w:val="24"/>
                <w:szCs w:val="24"/>
                <w:highlight w:val="none"/>
              </w:rPr>
              <w:t>②“中国政府采购网”（</w:t>
            </w:r>
            <w:r>
              <w:rPr>
                <w:rFonts w:ascii="宋体" w:hAnsi="宋体"/>
                <w:bCs/>
                <w:color w:val="auto"/>
                <w:sz w:val="24"/>
                <w:szCs w:val="24"/>
                <w:highlight w:val="none"/>
              </w:rPr>
              <w:t>www.ccgp.gov.cn</w:t>
            </w:r>
            <w:r>
              <w:rPr>
                <w:rFonts w:hint="eastAsia" w:ascii="宋体" w:hAnsi="宋体"/>
                <w:bCs/>
                <w:color w:val="auto"/>
                <w:sz w:val="24"/>
                <w:szCs w:val="24"/>
                <w:highlight w:val="none"/>
              </w:rPr>
              <w:t>）</w:t>
            </w:r>
          </w:p>
          <w:p>
            <w:pPr>
              <w:spacing w:line="360" w:lineRule="auto"/>
              <w:rPr>
                <w:rFonts w:ascii="宋体"/>
                <w:bCs/>
                <w:color w:val="auto"/>
                <w:sz w:val="24"/>
                <w:szCs w:val="24"/>
                <w:highlight w:val="none"/>
              </w:rPr>
            </w:pPr>
            <w:r>
              <w:rPr>
                <w:rFonts w:hint="eastAsia" w:ascii="宋体" w:hAnsi="宋体"/>
                <w:bCs/>
                <w:color w:val="auto"/>
                <w:sz w:val="24"/>
                <w:szCs w:val="24"/>
                <w:highlight w:val="none"/>
              </w:rPr>
              <w:t>③</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国家企业信用公示系统”网站（www.gsxt.gov.cn）；</w:t>
            </w:r>
          </w:p>
          <w:p>
            <w:pPr>
              <w:spacing w:line="360" w:lineRule="auto"/>
              <w:rPr>
                <w:rFonts w:ascii="宋体"/>
                <w:bCs/>
                <w:color w:val="auto"/>
                <w:sz w:val="24"/>
                <w:szCs w:val="24"/>
                <w:highlight w:val="none"/>
              </w:rPr>
            </w:pPr>
            <w:r>
              <w:rPr>
                <w:rFonts w:hint="eastAsia" w:ascii="宋体" w:hAnsi="宋体"/>
                <w:bCs/>
                <w:color w:val="auto"/>
                <w:sz w:val="24"/>
                <w:szCs w:val="24"/>
                <w:highlight w:val="none"/>
              </w:rPr>
              <w:t>（</w:t>
            </w:r>
            <w:r>
              <w:rPr>
                <w:rFonts w:ascii="宋体" w:hAnsi="宋体"/>
                <w:bCs/>
                <w:color w:val="auto"/>
                <w:sz w:val="24"/>
                <w:szCs w:val="24"/>
                <w:highlight w:val="none"/>
              </w:rPr>
              <w:t>2</w:t>
            </w:r>
            <w:r>
              <w:rPr>
                <w:rFonts w:hint="eastAsia" w:ascii="宋体" w:hAnsi="宋体"/>
                <w:bCs/>
                <w:color w:val="auto"/>
                <w:sz w:val="24"/>
                <w:szCs w:val="24"/>
                <w:highlight w:val="none"/>
              </w:rPr>
              <w:t>）截止时间：同投标截止时间；</w:t>
            </w:r>
          </w:p>
          <w:p>
            <w:pPr>
              <w:spacing w:line="360" w:lineRule="auto"/>
              <w:rPr>
                <w:rFonts w:ascii="宋体"/>
                <w:bCs/>
                <w:color w:val="auto"/>
                <w:sz w:val="24"/>
                <w:szCs w:val="24"/>
                <w:highlight w:val="none"/>
              </w:rPr>
            </w:pPr>
            <w:r>
              <w:rPr>
                <w:rFonts w:hint="eastAsia" w:ascii="宋体" w:hAnsi="宋体"/>
                <w:bCs/>
                <w:color w:val="auto"/>
                <w:sz w:val="24"/>
                <w:szCs w:val="24"/>
                <w:highlight w:val="none"/>
              </w:rPr>
              <w:t>（</w:t>
            </w:r>
            <w:r>
              <w:rPr>
                <w:rFonts w:ascii="宋体" w:hAnsi="宋体"/>
                <w:bCs/>
                <w:color w:val="auto"/>
                <w:sz w:val="24"/>
                <w:szCs w:val="24"/>
                <w:highlight w:val="none"/>
              </w:rPr>
              <w:t>3</w:t>
            </w:r>
            <w:r>
              <w:rPr>
                <w:rFonts w:hint="eastAsia" w:ascii="宋体" w:hAnsi="宋体"/>
                <w:bCs/>
                <w:color w:val="auto"/>
                <w:sz w:val="24"/>
                <w:szCs w:val="24"/>
                <w:highlight w:val="none"/>
              </w:rPr>
              <w:t>）信用信息查询记录和证据留存具体方式：经采购人确认的查询结果网页截图作为查询记录和证据，与其他采购文件一并保存；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b/>
                <w:bCs/>
                <w:color w:val="auto"/>
                <w:sz w:val="24"/>
                <w:szCs w:val="24"/>
                <w:highlight w:val="none"/>
              </w:rPr>
            </w:pPr>
            <w:r>
              <w:rPr>
                <w:rFonts w:hint="eastAsia" w:ascii="宋体" w:hAnsi="宋体"/>
                <w:bCs/>
                <w:color w:val="auto"/>
                <w:sz w:val="24"/>
                <w:szCs w:val="24"/>
                <w:highlight w:val="none"/>
              </w:rPr>
              <w:t>（</w:t>
            </w:r>
            <w:r>
              <w:rPr>
                <w:rFonts w:ascii="宋体" w:hAnsi="宋体"/>
                <w:bCs/>
                <w:color w:val="auto"/>
                <w:sz w:val="24"/>
                <w:szCs w:val="24"/>
                <w:highlight w:val="none"/>
              </w:rPr>
              <w:t>4</w:t>
            </w:r>
            <w:r>
              <w:rPr>
                <w:rFonts w:hint="eastAsia" w:ascii="宋体" w:hAnsi="宋体"/>
                <w:bCs/>
                <w:color w:val="auto"/>
                <w:sz w:val="24"/>
                <w:szCs w:val="24"/>
                <w:highlight w:val="none"/>
              </w:rPr>
              <w:t>）信用信息的使用原则：</w:t>
            </w:r>
            <w:r>
              <w:rPr>
                <w:rFonts w:hint="eastAsia" w:ascii="宋体" w:hAnsi="宋体" w:cs="宋体"/>
                <w:color w:val="auto"/>
                <w:kern w:val="0"/>
                <w:sz w:val="24"/>
                <w:szCs w:val="24"/>
                <w:highlight w:val="none"/>
              </w:rPr>
              <w:t>经采购人认定的被列入失信被执行人、重大税收违法案件当事人名单、</w:t>
            </w:r>
            <w:r>
              <w:rPr>
                <w:rFonts w:hint="eastAsia" w:ascii="宋体" w:hAnsi="宋体" w:cs="仿宋_GB2312"/>
                <w:color w:val="auto"/>
                <w:sz w:val="24"/>
                <w:szCs w:val="24"/>
                <w:highlight w:val="none"/>
                <w:shd w:val="clear" w:color="auto" w:fill="FFFFFF"/>
              </w:rPr>
              <w:t>政府采购严重违法失信行为记录名单、</w:t>
            </w:r>
            <w:r>
              <w:rPr>
                <w:rFonts w:hint="eastAsia" w:ascii="宋体" w:hAnsi="宋体" w:cs="宋体"/>
                <w:color w:val="auto"/>
                <w:kern w:val="0"/>
                <w:sz w:val="24"/>
                <w:szCs w:val="24"/>
                <w:highlight w:val="none"/>
              </w:rPr>
              <w:t>严重违法失信</w:t>
            </w:r>
            <w:r>
              <w:rPr>
                <w:rFonts w:hint="eastAsia" w:ascii="宋体" w:hAnsi="宋体" w:cs="宋体"/>
                <w:color w:val="auto"/>
                <w:kern w:val="0"/>
                <w:sz w:val="24"/>
                <w:szCs w:val="24"/>
                <w:highlight w:val="none"/>
                <w:lang w:eastAsia="zh-CN"/>
              </w:rPr>
              <w:t>企业</w:t>
            </w:r>
            <w:r>
              <w:rPr>
                <w:rFonts w:hint="eastAsia" w:ascii="宋体" w:hAnsi="宋体" w:cs="宋体"/>
                <w:color w:val="auto"/>
                <w:kern w:val="0"/>
                <w:sz w:val="24"/>
                <w:szCs w:val="24"/>
                <w:highlight w:val="none"/>
              </w:rPr>
              <w:t>名单的投标人，将拒绝其参与本次政府采购活动。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color w:val="auto"/>
                <w:sz w:val="24"/>
                <w:szCs w:val="24"/>
                <w:highlight w:val="none"/>
              </w:rPr>
            </w:pPr>
            <w:r>
              <w:rPr>
                <w:rFonts w:ascii="宋体" w:hAnsi="宋体"/>
                <w:b/>
                <w:bCs/>
                <w:color w:val="auto"/>
                <w:sz w:val="24"/>
                <w:szCs w:val="24"/>
                <w:highlight w:val="none"/>
              </w:rPr>
              <w:t>9</w:t>
            </w:r>
          </w:p>
        </w:tc>
        <w:tc>
          <w:tcPr>
            <w:tcW w:w="2410" w:type="dxa"/>
            <w:vAlign w:val="center"/>
          </w:tcPr>
          <w:p>
            <w:pPr>
              <w:spacing w:line="360" w:lineRule="auto"/>
              <w:rPr>
                <w:rFonts w:ascii="宋体"/>
                <w:b/>
                <w:bCs/>
                <w:color w:val="auto"/>
                <w:sz w:val="24"/>
                <w:szCs w:val="24"/>
                <w:highlight w:val="none"/>
              </w:rPr>
            </w:pPr>
            <w:r>
              <w:rPr>
                <w:rFonts w:hint="eastAsia" w:ascii="宋体" w:hAnsi="宋体"/>
                <w:b/>
                <w:bCs/>
                <w:color w:val="auto"/>
                <w:sz w:val="24"/>
                <w:szCs w:val="24"/>
                <w:highlight w:val="none"/>
              </w:rPr>
              <w:t>投标</w:t>
            </w:r>
            <w:r>
              <w:rPr>
                <w:rFonts w:hint="eastAsia" w:ascii="宋体" w:hAnsi="宋体" w:cs="仿宋_GB2312"/>
                <w:b/>
                <w:color w:val="auto"/>
                <w:sz w:val="24"/>
                <w:szCs w:val="24"/>
                <w:highlight w:val="none"/>
                <w:lang w:val="zh-CN"/>
              </w:rPr>
              <w:t>报价</w:t>
            </w:r>
          </w:p>
        </w:tc>
        <w:tc>
          <w:tcPr>
            <w:tcW w:w="5954" w:type="dxa"/>
          </w:tcPr>
          <w:p>
            <w:pPr>
              <w:spacing w:line="360" w:lineRule="auto"/>
              <w:rPr>
                <w:rFonts w:ascii="宋体"/>
                <w:b/>
                <w:bCs/>
                <w:color w:val="auto"/>
                <w:sz w:val="24"/>
                <w:szCs w:val="24"/>
                <w:highlight w:val="none"/>
              </w:rPr>
            </w:pPr>
            <w:r>
              <w:rPr>
                <w:rFonts w:hint="eastAsia" w:ascii="宋体" w:hAnsi="宋体" w:cs="仿宋_GB2312"/>
                <w:color w:val="auto"/>
                <w:sz w:val="24"/>
                <w:szCs w:val="24"/>
                <w:highlight w:val="none"/>
                <w:lang w:val="zh-CN"/>
              </w:rPr>
              <w:t>投标报价是否超出招标文件中规定的预算金额，超出预算金额的投标无效。如投标人须知前附表规定最高限价，则</w:t>
            </w:r>
            <w:r>
              <w:rPr>
                <w:rFonts w:hint="eastAsia" w:ascii="宋体" w:hAnsi="宋体" w:cs="宋体"/>
                <w:bCs/>
                <w:color w:val="auto"/>
                <w:sz w:val="24"/>
                <w:szCs w:val="24"/>
                <w:highlight w:val="none"/>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color w:val="auto"/>
                <w:sz w:val="24"/>
                <w:szCs w:val="24"/>
                <w:highlight w:val="none"/>
              </w:rPr>
            </w:pPr>
            <w:r>
              <w:rPr>
                <w:rFonts w:ascii="宋体" w:hAnsi="宋体"/>
                <w:b/>
                <w:bCs/>
                <w:color w:val="auto"/>
                <w:sz w:val="24"/>
                <w:szCs w:val="24"/>
                <w:highlight w:val="none"/>
              </w:rPr>
              <w:t>10</w:t>
            </w:r>
          </w:p>
        </w:tc>
        <w:tc>
          <w:tcPr>
            <w:tcW w:w="2410" w:type="dxa"/>
            <w:vAlign w:val="center"/>
          </w:tcPr>
          <w:p>
            <w:pPr>
              <w:spacing w:line="360" w:lineRule="auto"/>
              <w:rPr>
                <w:rFonts w:hint="eastAsia" w:ascii="宋体" w:eastAsia="宋体"/>
                <w:color w:val="auto"/>
                <w:sz w:val="24"/>
                <w:szCs w:val="24"/>
                <w:highlight w:val="none"/>
                <w:lang w:eastAsia="zh-CN"/>
              </w:rPr>
            </w:pPr>
            <w:r>
              <w:rPr>
                <w:rFonts w:hint="eastAsia" w:ascii="宋体" w:hAnsi="宋体"/>
                <w:b/>
                <w:color w:val="auto"/>
                <w:sz w:val="24"/>
                <w:szCs w:val="24"/>
                <w:highlight w:val="none"/>
              </w:rPr>
              <w:t>投标</w:t>
            </w:r>
            <w:r>
              <w:rPr>
                <w:rFonts w:hint="eastAsia" w:ascii="宋体" w:hAnsi="宋体"/>
                <w:b/>
                <w:color w:val="auto"/>
                <w:sz w:val="24"/>
                <w:szCs w:val="24"/>
                <w:highlight w:val="none"/>
                <w:lang w:eastAsia="zh-CN"/>
              </w:rPr>
              <w:t>保证金</w:t>
            </w:r>
          </w:p>
        </w:tc>
        <w:tc>
          <w:tcPr>
            <w:tcW w:w="5954" w:type="dxa"/>
            <w:vAlign w:val="center"/>
          </w:tcPr>
          <w:p>
            <w:pPr>
              <w:spacing w:line="360" w:lineRule="auto"/>
              <w:rPr>
                <w:rFonts w:ascii="宋体"/>
                <w:b/>
                <w:color w:val="auto"/>
                <w:sz w:val="24"/>
                <w:szCs w:val="24"/>
                <w:highlight w:val="none"/>
              </w:rPr>
            </w:pPr>
            <w:r>
              <w:rPr>
                <w:rFonts w:hint="eastAsia" w:ascii="宋体"/>
                <w:b w:val="0"/>
                <w:bCs/>
                <w:color w:val="auto"/>
                <w:sz w:val="24"/>
                <w:szCs w:val="24"/>
                <w:highlight w:val="none"/>
                <w:lang w:val="zh-CN"/>
              </w:rPr>
              <w:t>保证金缴纳回执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color w:val="auto"/>
                <w:sz w:val="24"/>
                <w:szCs w:val="24"/>
                <w:highlight w:val="none"/>
              </w:rPr>
            </w:pPr>
            <w:r>
              <w:rPr>
                <w:rFonts w:ascii="宋体" w:hAnsi="宋体"/>
                <w:b/>
                <w:color w:val="auto"/>
                <w:sz w:val="24"/>
                <w:szCs w:val="24"/>
                <w:highlight w:val="none"/>
              </w:rPr>
              <w:t>11</w:t>
            </w:r>
          </w:p>
        </w:tc>
        <w:tc>
          <w:tcPr>
            <w:tcW w:w="2410" w:type="dxa"/>
            <w:vAlign w:val="center"/>
          </w:tcPr>
          <w:p>
            <w:pPr>
              <w:spacing w:line="360" w:lineRule="auto"/>
              <w:rPr>
                <w:rFonts w:ascii="宋体"/>
                <w:b/>
                <w:bCs/>
                <w:color w:val="auto"/>
                <w:sz w:val="24"/>
                <w:szCs w:val="24"/>
                <w:highlight w:val="none"/>
              </w:rPr>
            </w:pPr>
            <w:r>
              <w:rPr>
                <w:rFonts w:hint="eastAsia" w:ascii="宋体" w:hAnsi="宋体"/>
                <w:b/>
                <w:bCs/>
                <w:color w:val="auto"/>
                <w:sz w:val="24"/>
                <w:szCs w:val="24"/>
                <w:highlight w:val="none"/>
              </w:rPr>
              <w:t>联合体协议</w:t>
            </w:r>
          </w:p>
        </w:tc>
        <w:tc>
          <w:tcPr>
            <w:tcW w:w="5954" w:type="dxa"/>
          </w:tcPr>
          <w:p>
            <w:pPr>
              <w:spacing w:line="360" w:lineRule="auto"/>
              <w:rPr>
                <w:rFonts w:ascii="宋体"/>
                <w:b/>
                <w:bCs/>
                <w:color w:val="auto"/>
                <w:sz w:val="24"/>
                <w:szCs w:val="24"/>
                <w:highlight w:val="none"/>
              </w:rPr>
            </w:pPr>
            <w:r>
              <w:rPr>
                <w:rFonts w:hint="eastAsia" w:ascii="宋体" w:hAnsi="宋体"/>
                <w:bCs/>
                <w:color w:val="auto"/>
                <w:sz w:val="24"/>
                <w:szCs w:val="24"/>
                <w:highlight w:val="none"/>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color w:val="auto"/>
                <w:sz w:val="24"/>
                <w:szCs w:val="24"/>
                <w:highlight w:val="none"/>
              </w:rPr>
            </w:pPr>
            <w:r>
              <w:rPr>
                <w:rFonts w:ascii="宋体" w:hAnsi="宋体"/>
                <w:b/>
                <w:color w:val="auto"/>
                <w:sz w:val="24"/>
                <w:szCs w:val="24"/>
                <w:highlight w:val="none"/>
              </w:rPr>
              <w:t>12</w:t>
            </w:r>
          </w:p>
        </w:tc>
        <w:tc>
          <w:tcPr>
            <w:tcW w:w="2410" w:type="dxa"/>
            <w:vAlign w:val="center"/>
          </w:tcPr>
          <w:p>
            <w:pPr>
              <w:spacing w:line="360" w:lineRule="auto"/>
              <w:contextualSpacing/>
              <w:rPr>
                <w:rFonts w:ascii="宋体"/>
                <w:b/>
                <w:color w:val="auto"/>
                <w:sz w:val="24"/>
                <w:szCs w:val="24"/>
                <w:highlight w:val="none"/>
              </w:rPr>
            </w:pPr>
            <w:r>
              <w:rPr>
                <w:rFonts w:hint="eastAsia" w:ascii="宋体" w:hAnsi="宋体"/>
                <w:b/>
                <w:color w:val="auto"/>
                <w:sz w:val="24"/>
                <w:szCs w:val="24"/>
                <w:highlight w:val="none"/>
              </w:rPr>
              <w:t>投标人身份证明及授权</w:t>
            </w:r>
          </w:p>
        </w:tc>
        <w:tc>
          <w:tcPr>
            <w:tcW w:w="5954" w:type="dxa"/>
          </w:tcPr>
          <w:p>
            <w:pPr>
              <w:spacing w:line="360" w:lineRule="auto"/>
              <w:rPr>
                <w:rFonts w:ascii="宋体" w:cs="仿宋_GB2312"/>
                <w:color w:val="auto"/>
                <w:sz w:val="24"/>
                <w:szCs w:val="24"/>
                <w:highlight w:val="none"/>
                <w:lang w:val="zh-CN"/>
              </w:rPr>
            </w:pPr>
            <w:r>
              <w:rPr>
                <w:rFonts w:hint="eastAsia" w:ascii="宋体" w:hAnsi="宋体" w:cs="仿宋_GB2312"/>
                <w:color w:val="auto"/>
                <w:sz w:val="24"/>
                <w:szCs w:val="24"/>
                <w:highlight w:val="none"/>
                <w:lang w:val="zh-CN"/>
              </w:rPr>
              <w:t>（</w:t>
            </w:r>
            <w:r>
              <w:rPr>
                <w:rFonts w:ascii="宋体" w:hAnsi="宋体" w:cs="仿宋_GB2312"/>
                <w:color w:val="auto"/>
                <w:sz w:val="24"/>
                <w:szCs w:val="24"/>
                <w:highlight w:val="none"/>
                <w:lang w:val="zh-CN"/>
              </w:rPr>
              <w:t>1</w:t>
            </w:r>
            <w:r>
              <w:rPr>
                <w:rFonts w:hint="eastAsia" w:ascii="宋体" w:hAnsi="宋体" w:cs="仿宋_GB2312"/>
                <w:color w:val="auto"/>
                <w:sz w:val="24"/>
                <w:szCs w:val="24"/>
                <w:highlight w:val="none"/>
                <w:lang w:val="zh-CN"/>
              </w:rPr>
              <w:t>）法定代表人身份证明或提供法定代表人授权委托书及被授权人身份证明。（法人投标提供）</w:t>
            </w:r>
          </w:p>
          <w:p>
            <w:pPr>
              <w:spacing w:line="360" w:lineRule="auto"/>
              <w:rPr>
                <w:rFonts w:ascii="宋体" w:cs="仿宋_GB2312"/>
                <w:color w:val="auto"/>
                <w:sz w:val="24"/>
                <w:szCs w:val="24"/>
                <w:highlight w:val="none"/>
                <w:lang w:val="zh-CN"/>
              </w:rPr>
            </w:pPr>
            <w:r>
              <w:rPr>
                <w:rFonts w:hint="eastAsia" w:ascii="宋体" w:hAnsi="宋体" w:cs="仿宋_GB2312"/>
                <w:color w:val="auto"/>
                <w:sz w:val="24"/>
                <w:szCs w:val="24"/>
                <w:highlight w:val="none"/>
                <w:lang w:val="zh-CN"/>
              </w:rPr>
              <w:t>（</w:t>
            </w:r>
            <w:r>
              <w:rPr>
                <w:rFonts w:ascii="宋体" w:hAnsi="宋体" w:cs="仿宋_GB2312"/>
                <w:color w:val="auto"/>
                <w:sz w:val="24"/>
                <w:szCs w:val="24"/>
                <w:highlight w:val="none"/>
                <w:lang w:val="zh-CN"/>
              </w:rPr>
              <w:t>2</w:t>
            </w:r>
            <w:r>
              <w:rPr>
                <w:rFonts w:hint="eastAsia" w:ascii="宋体" w:hAnsi="宋体" w:cs="仿宋_GB2312"/>
                <w:color w:val="auto"/>
                <w:sz w:val="24"/>
                <w:szCs w:val="24"/>
                <w:highlight w:val="none"/>
                <w:lang w:val="zh-CN"/>
              </w:rPr>
              <w:t>）单位负责人身份证明或提供单位负责人授权委托书及被授权人身份证明。（非法人投标提供）</w:t>
            </w:r>
          </w:p>
          <w:p>
            <w:pPr>
              <w:spacing w:line="360" w:lineRule="auto"/>
              <w:rPr>
                <w:rFonts w:ascii="楷体" w:hAnsi="楷体" w:eastAsia="楷体" w:cs="仿宋_GB2312"/>
                <w:b/>
                <w:color w:val="auto"/>
                <w:sz w:val="24"/>
                <w:szCs w:val="24"/>
                <w:highlight w:val="none"/>
                <w:lang w:val="zh-CN"/>
              </w:rPr>
            </w:pPr>
            <w:r>
              <w:rPr>
                <w:rFonts w:hint="eastAsia" w:ascii="楷体" w:hAnsi="楷体" w:eastAsia="楷体" w:cs="仿宋_GB2312"/>
                <w:b/>
                <w:color w:val="auto"/>
                <w:sz w:val="24"/>
                <w:szCs w:val="24"/>
                <w:highlight w:val="none"/>
                <w:lang w:val="zh-CN"/>
              </w:rPr>
              <w:t>注：</w:t>
            </w:r>
          </w:p>
          <w:p>
            <w:pPr>
              <w:spacing w:line="360" w:lineRule="auto"/>
              <w:rPr>
                <w:rFonts w:ascii="宋体"/>
                <w:b/>
                <w:color w:val="auto"/>
                <w:sz w:val="24"/>
                <w:szCs w:val="24"/>
                <w:highlight w:val="none"/>
              </w:rPr>
            </w:pPr>
            <w:r>
              <w:rPr>
                <w:rFonts w:hint="eastAsia" w:ascii="楷体" w:hAnsi="楷体" w:eastAsia="楷体"/>
                <w:color w:val="auto"/>
                <w:sz w:val="24"/>
                <w:szCs w:val="24"/>
                <w:highlight w:val="none"/>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auto"/>
                <w:sz w:val="24"/>
                <w:szCs w:val="24"/>
                <w:highlight w:val="none"/>
              </w:rPr>
            </w:pPr>
            <w:r>
              <w:rPr>
                <w:rFonts w:hint="eastAsia" w:ascii="楷体" w:hAnsi="楷体" w:eastAsia="楷体"/>
                <w:color w:val="auto"/>
                <w:sz w:val="24"/>
                <w:szCs w:val="24"/>
                <w:highlight w:val="none"/>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b/>
                <w:color w:val="auto"/>
                <w:sz w:val="24"/>
                <w:szCs w:val="24"/>
                <w:highlight w:val="none"/>
              </w:rPr>
            </w:pPr>
            <w:r>
              <w:rPr>
                <w:rFonts w:hint="eastAsia" w:ascii="楷体" w:hAnsi="楷体" w:eastAsia="楷体"/>
                <w:color w:val="auto"/>
                <w:sz w:val="24"/>
                <w:szCs w:val="24"/>
                <w:highlight w:val="none"/>
              </w:rPr>
              <w:t>③</w:t>
            </w:r>
            <w:r>
              <w:rPr>
                <w:rFonts w:hint="eastAsia" w:ascii="楷体" w:hAnsi="楷体" w:eastAsia="楷体"/>
                <w:color w:val="auto"/>
                <w:kern w:val="0"/>
                <w:sz w:val="24"/>
                <w:szCs w:val="24"/>
                <w:highlight w:val="none"/>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color w:val="auto"/>
                <w:sz w:val="24"/>
                <w:szCs w:val="24"/>
                <w:highlight w:val="none"/>
              </w:rPr>
            </w:pPr>
            <w:r>
              <w:rPr>
                <w:rFonts w:ascii="宋体" w:hAnsi="宋体"/>
                <w:b/>
                <w:color w:val="auto"/>
                <w:sz w:val="24"/>
                <w:szCs w:val="24"/>
                <w:highlight w:val="none"/>
              </w:rPr>
              <w:t>13</w:t>
            </w:r>
          </w:p>
        </w:tc>
        <w:tc>
          <w:tcPr>
            <w:tcW w:w="2410" w:type="dxa"/>
            <w:vAlign w:val="center"/>
          </w:tcPr>
          <w:p>
            <w:pPr>
              <w:spacing w:line="360" w:lineRule="auto"/>
              <w:contextualSpacing/>
              <w:rPr>
                <w:rFonts w:ascii="宋体" w:hAnsi="宋体"/>
                <w:b/>
                <w:color w:val="auto"/>
                <w:sz w:val="24"/>
                <w:szCs w:val="24"/>
                <w:highlight w:val="none"/>
              </w:rPr>
            </w:pPr>
            <w:r>
              <w:rPr>
                <w:rFonts w:hint="eastAsia" w:ascii="宋体" w:hAnsi="宋体"/>
                <w:b/>
                <w:color w:val="auto"/>
                <w:sz w:val="24"/>
                <w:szCs w:val="24"/>
                <w:highlight w:val="none"/>
              </w:rPr>
              <w:t>供应商须具备的特殊</w:t>
            </w:r>
          </w:p>
          <w:p>
            <w:pPr>
              <w:spacing w:line="360" w:lineRule="auto"/>
              <w:contextualSpacing/>
              <w:rPr>
                <w:rFonts w:ascii="宋体" w:hAnsi="宋体"/>
                <w:b/>
                <w:color w:val="auto"/>
                <w:sz w:val="24"/>
                <w:szCs w:val="24"/>
                <w:highlight w:val="none"/>
              </w:rPr>
            </w:pPr>
            <w:r>
              <w:rPr>
                <w:rFonts w:hint="eastAsia" w:ascii="宋体" w:hAnsi="宋体"/>
                <w:b/>
                <w:color w:val="auto"/>
                <w:sz w:val="24"/>
                <w:szCs w:val="24"/>
                <w:highlight w:val="none"/>
              </w:rPr>
              <w:t>资质证书</w:t>
            </w:r>
          </w:p>
        </w:tc>
        <w:tc>
          <w:tcPr>
            <w:tcW w:w="5954" w:type="dxa"/>
          </w:tcPr>
          <w:p>
            <w:pPr>
              <w:tabs>
                <w:tab w:val="left" w:pos="840"/>
              </w:tabs>
              <w:spacing w:line="360" w:lineRule="auto"/>
              <w:rPr>
                <w:rFonts w:ascii="宋体" w:hAnsi="宋体" w:cs="仿宋_GB2312"/>
                <w:color w:val="auto"/>
                <w:sz w:val="24"/>
                <w:szCs w:val="24"/>
                <w:highlight w:val="none"/>
                <w:lang w:val="zh-CN"/>
              </w:rPr>
            </w:pPr>
            <w:r>
              <w:rPr>
                <w:rFonts w:hint="eastAsia" w:ascii="宋体" w:hAnsi="宋体" w:cs="仿宋_GB2312"/>
                <w:color w:val="auto"/>
                <w:sz w:val="24"/>
                <w:szCs w:val="24"/>
                <w:highlight w:val="none"/>
                <w:lang w:val="zh-CN" w:eastAsia="zh-CN"/>
              </w:rPr>
              <w:t>投标人须具有拟投产品有效的</w:t>
            </w:r>
            <w:r>
              <w:rPr>
                <w:rFonts w:hint="eastAsia" w:ascii="宋体" w:hAnsi="宋体" w:cs="仿宋_GB2312"/>
                <w:color w:val="auto"/>
                <w:sz w:val="24"/>
                <w:szCs w:val="24"/>
                <w:highlight w:val="none"/>
                <w:lang w:val="zh-CN"/>
              </w:rPr>
              <w:t>农药生产许可证、农药登记证（登记范围含烟草）</w:t>
            </w:r>
            <w:r>
              <w:rPr>
                <w:rFonts w:hint="eastAsia" w:ascii="宋体" w:hAnsi="宋体" w:cs="仿宋_GB2312"/>
                <w:color w:val="auto"/>
                <w:sz w:val="24"/>
                <w:szCs w:val="24"/>
                <w:highlight w:val="none"/>
                <w:lang w:val="zh-CN" w:eastAsia="zh-CN"/>
              </w:rPr>
              <w:t>和</w:t>
            </w:r>
            <w:r>
              <w:rPr>
                <w:rFonts w:hint="eastAsia" w:ascii="宋体" w:hAnsi="宋体" w:cs="仿宋_GB2312"/>
                <w:color w:val="auto"/>
                <w:sz w:val="24"/>
                <w:szCs w:val="24"/>
                <w:highlight w:val="none"/>
                <w:lang w:val="zh-CN"/>
              </w:rPr>
              <w:t>农药质量标准证</w:t>
            </w:r>
            <w:r>
              <w:rPr>
                <w:rFonts w:hint="eastAsia" w:ascii="宋体" w:hAnsi="宋体" w:cs="仿宋_GB2312"/>
                <w:color w:val="auto"/>
                <w:sz w:val="24"/>
                <w:szCs w:val="24"/>
                <w:highlight w:val="none"/>
                <w:lang w:val="zh-CN" w:eastAsia="zh-CN"/>
              </w:rPr>
              <w:t>（</w:t>
            </w:r>
            <w:r>
              <w:rPr>
                <w:rFonts w:hint="eastAsia" w:ascii="宋体" w:hAnsi="宋体" w:cs="仿宋_GB2312"/>
                <w:color w:val="auto"/>
                <w:sz w:val="24"/>
                <w:szCs w:val="24"/>
                <w:highlight w:val="none"/>
                <w:lang w:val="zh-CN"/>
              </w:rPr>
              <w:t>如为代理商投标，上述资料</w:t>
            </w:r>
            <w:r>
              <w:rPr>
                <w:rFonts w:hint="eastAsia" w:ascii="宋体" w:hAnsi="宋体" w:cs="仿宋_GB2312"/>
                <w:color w:val="auto"/>
                <w:sz w:val="24"/>
                <w:szCs w:val="24"/>
                <w:highlight w:val="none"/>
                <w:lang w:val="zh-CN" w:eastAsia="zh-CN"/>
              </w:rPr>
              <w:t>仅</w:t>
            </w:r>
            <w:r>
              <w:rPr>
                <w:rFonts w:hint="eastAsia" w:ascii="宋体" w:hAnsi="宋体" w:cs="仿宋_GB2312"/>
                <w:color w:val="auto"/>
                <w:sz w:val="24"/>
                <w:szCs w:val="24"/>
                <w:highlight w:val="none"/>
                <w:lang w:val="zh-CN"/>
              </w:rPr>
              <w:t>提供加盖生产商公章的复印件扫描件或图片）</w:t>
            </w:r>
            <w:r>
              <w:rPr>
                <w:rFonts w:hint="eastAsia" w:ascii="宋体" w:hAnsi="宋体" w:cs="仿宋_GB2312"/>
                <w:color w:val="auto"/>
                <w:sz w:val="24"/>
                <w:szCs w:val="24"/>
                <w:highlight w:val="none"/>
                <w:lang w:val="zh-CN" w:eastAsia="zh-CN"/>
              </w:rPr>
              <w:t>）</w:t>
            </w:r>
            <w:r>
              <w:rPr>
                <w:rFonts w:hint="eastAsia" w:ascii="宋体" w:hAnsi="宋体" w:cs="仿宋_GB2312"/>
                <w:color w:val="auto"/>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spacing w:line="360" w:lineRule="auto"/>
              <w:contextualSpacing/>
              <w:jc w:val="center"/>
              <w:rPr>
                <w:rFonts w:hint="eastAsia" w:ascii="宋体" w:hAnsi="宋体" w:eastAsia="宋体"/>
                <w:b/>
                <w:color w:val="auto"/>
                <w:sz w:val="24"/>
                <w:szCs w:val="24"/>
                <w:highlight w:val="none"/>
                <w:lang w:val="en-US" w:eastAsia="zh-CN"/>
              </w:rPr>
            </w:pPr>
            <w:r>
              <w:rPr>
                <w:rFonts w:ascii="宋体" w:hAnsi="宋体"/>
                <w:b/>
                <w:color w:val="auto"/>
                <w:sz w:val="24"/>
                <w:szCs w:val="24"/>
                <w:highlight w:val="none"/>
              </w:rPr>
              <w:t>1</w:t>
            </w:r>
            <w:r>
              <w:rPr>
                <w:rFonts w:hint="eastAsia" w:ascii="宋体" w:hAnsi="宋体"/>
                <w:b/>
                <w:color w:val="auto"/>
                <w:sz w:val="24"/>
                <w:szCs w:val="24"/>
                <w:highlight w:val="none"/>
                <w:lang w:val="en-US" w:eastAsia="zh-CN"/>
              </w:rPr>
              <w:t>4</w:t>
            </w:r>
          </w:p>
        </w:tc>
        <w:tc>
          <w:tcPr>
            <w:tcW w:w="2410" w:type="dxa"/>
            <w:vAlign w:val="center"/>
          </w:tcPr>
          <w:p>
            <w:pPr>
              <w:spacing w:line="360" w:lineRule="auto"/>
              <w:rPr>
                <w:rFonts w:ascii="宋体"/>
                <w:b/>
                <w:bCs/>
                <w:color w:val="auto"/>
                <w:sz w:val="24"/>
                <w:szCs w:val="24"/>
                <w:highlight w:val="none"/>
              </w:rPr>
            </w:pPr>
            <w:r>
              <w:rPr>
                <w:rFonts w:hint="eastAsia" w:ascii="宋体" w:hAnsi="宋体"/>
                <w:b/>
                <w:bCs/>
                <w:color w:val="auto"/>
                <w:sz w:val="24"/>
                <w:szCs w:val="24"/>
                <w:highlight w:val="none"/>
              </w:rPr>
              <w:t>单位负责人为同一人或者存在直接控股、管理关系的不同供应商，不得参加同一合同项下的政府采购活动</w:t>
            </w:r>
          </w:p>
        </w:tc>
        <w:tc>
          <w:tcPr>
            <w:tcW w:w="5954" w:type="dxa"/>
          </w:tcPr>
          <w:p>
            <w:pPr>
              <w:spacing w:line="360" w:lineRule="auto"/>
              <w:rPr>
                <w:rFonts w:ascii="宋体" w:cs="仿宋_GB2312"/>
                <w:color w:val="auto"/>
                <w:sz w:val="24"/>
                <w:szCs w:val="24"/>
                <w:highlight w:val="none"/>
                <w:lang w:val="zh-CN"/>
              </w:rPr>
            </w:pPr>
            <w:r>
              <w:rPr>
                <w:rFonts w:hint="eastAsia" w:ascii="宋体" w:hAnsi="宋体" w:cs="仿宋_GB2312"/>
                <w:color w:val="auto"/>
                <w:sz w:val="24"/>
                <w:szCs w:val="24"/>
                <w:highlight w:val="none"/>
                <w:lang w:val="zh-CN"/>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b/>
                <w:color w:val="auto"/>
                <w:sz w:val="24"/>
                <w:szCs w:val="24"/>
                <w:highlight w:val="none"/>
                <w:lang w:val="en-US" w:eastAsia="zh-CN"/>
              </w:rPr>
            </w:pPr>
            <w:r>
              <w:rPr>
                <w:rFonts w:ascii="宋体" w:hAnsi="宋体"/>
                <w:b/>
                <w:color w:val="auto"/>
                <w:sz w:val="24"/>
                <w:szCs w:val="24"/>
                <w:highlight w:val="none"/>
              </w:rPr>
              <w:t>1</w:t>
            </w:r>
            <w:r>
              <w:rPr>
                <w:rFonts w:hint="eastAsia" w:ascii="宋体" w:hAnsi="宋体"/>
                <w:b/>
                <w:color w:val="auto"/>
                <w:sz w:val="24"/>
                <w:szCs w:val="24"/>
                <w:highlight w:val="none"/>
                <w:lang w:val="en-US" w:eastAsia="zh-CN"/>
              </w:rPr>
              <w:t>5</w:t>
            </w:r>
          </w:p>
        </w:tc>
        <w:tc>
          <w:tcPr>
            <w:tcW w:w="2410" w:type="dxa"/>
            <w:vAlign w:val="center"/>
          </w:tcPr>
          <w:p>
            <w:pPr>
              <w:spacing w:line="360" w:lineRule="auto"/>
              <w:rPr>
                <w:rFonts w:ascii="宋体"/>
                <w:b/>
                <w:bCs/>
                <w:color w:val="auto"/>
                <w:sz w:val="24"/>
                <w:szCs w:val="24"/>
                <w:highlight w:val="none"/>
              </w:rPr>
            </w:pPr>
            <w:r>
              <w:rPr>
                <w:rFonts w:hint="eastAsia" w:ascii="宋体" w:hAnsi="宋体"/>
                <w:b/>
                <w:bCs/>
                <w:color w:val="auto"/>
                <w:sz w:val="24"/>
                <w:szCs w:val="24"/>
                <w:highlight w:val="none"/>
              </w:rPr>
              <w:t>为本项目提供整体设计、规范编制或者项目管理、监理、检测等服务的供应商不得参加本项目投标</w:t>
            </w:r>
          </w:p>
        </w:tc>
        <w:tc>
          <w:tcPr>
            <w:tcW w:w="5954" w:type="dxa"/>
          </w:tcPr>
          <w:p>
            <w:pPr>
              <w:spacing w:line="360" w:lineRule="auto"/>
              <w:rPr>
                <w:rFonts w:ascii="宋体" w:cs="仿宋_GB2312"/>
                <w:color w:val="auto"/>
                <w:sz w:val="24"/>
                <w:szCs w:val="24"/>
                <w:highlight w:val="none"/>
                <w:lang w:val="zh-CN"/>
              </w:rPr>
            </w:pPr>
            <w:r>
              <w:rPr>
                <w:rFonts w:hint="eastAsia" w:ascii="宋体" w:hAnsi="宋体" w:cs="仿宋_GB2312"/>
                <w:color w:val="auto"/>
                <w:sz w:val="24"/>
                <w:szCs w:val="24"/>
                <w:highlight w:val="none"/>
                <w:lang w:val="zh-CN"/>
              </w:rPr>
              <w:t>投标人</w:t>
            </w:r>
            <w:bookmarkStart w:id="3" w:name="baidusnap2"/>
            <w:bookmarkEnd w:id="3"/>
            <w:r>
              <w:rPr>
                <w:rFonts w:hint="eastAsia" w:ascii="宋体" w:hAnsi="宋体" w:cs="仿宋_GB2312"/>
                <w:color w:val="auto"/>
                <w:sz w:val="24"/>
                <w:szCs w:val="24"/>
                <w:highlight w:val="none"/>
                <w:lang w:val="zh-CN"/>
              </w:rPr>
              <w:t>提供未为本项目提供整体设计、</w:t>
            </w:r>
            <w:bookmarkStart w:id="4" w:name="baidusnap9"/>
            <w:bookmarkEnd w:id="4"/>
            <w:r>
              <w:rPr>
                <w:rFonts w:hint="eastAsia" w:ascii="宋体" w:hAnsi="宋体" w:cs="仿宋_GB2312"/>
                <w:color w:val="auto"/>
                <w:sz w:val="24"/>
                <w:szCs w:val="24"/>
                <w:highlight w:val="none"/>
                <w:lang w:val="zh-CN"/>
              </w:rPr>
              <w:t>规范编制或者项目管理、监理、检测等服务承诺函（承诺函格式自拟）。</w:t>
            </w:r>
          </w:p>
          <w:p>
            <w:pPr>
              <w:spacing w:line="360" w:lineRule="auto"/>
              <w:rPr>
                <w:rFonts w:ascii="宋体"/>
                <w:bCs/>
                <w:color w:val="auto"/>
                <w:sz w:val="24"/>
                <w:szCs w:val="24"/>
                <w:highlight w:val="none"/>
              </w:rPr>
            </w:pPr>
          </w:p>
        </w:tc>
      </w:tr>
    </w:tbl>
    <w:p>
      <w:pPr>
        <w:pStyle w:val="17"/>
        <w:spacing w:line="360" w:lineRule="auto"/>
        <w:contextualSpacing/>
        <w:jc w:val="center"/>
        <w:rPr>
          <w:rFonts w:ascii="宋体" w:hAnsi="宋体" w:cs="仿宋_GB2312"/>
          <w:b/>
          <w:sz w:val="32"/>
          <w:szCs w:val="32"/>
          <w:highlight w:val="none"/>
          <w:lang w:val="zh-CN"/>
        </w:rPr>
      </w:pPr>
      <w:r>
        <w:rPr>
          <w:rFonts w:hint="eastAsia" w:ascii="宋体" w:hAnsi="宋体" w:cs="仿宋_GB2312"/>
          <w:b/>
          <w:sz w:val="32"/>
          <w:szCs w:val="32"/>
          <w:highlight w:val="none"/>
          <w:lang w:val="zh-CN"/>
        </w:rPr>
        <w:t>二、评标</w:t>
      </w:r>
    </w:p>
    <w:p>
      <w:pPr>
        <w:pStyle w:val="17"/>
        <w:spacing w:line="360" w:lineRule="auto"/>
        <w:ind w:firstLine="482" w:firstLineChars="200"/>
        <w:contextualSpacing/>
        <w:rPr>
          <w:rFonts w:ascii="宋体" w:hAnsi="宋体" w:cs="仿宋_GB2312"/>
          <w:b/>
          <w:szCs w:val="24"/>
          <w:highlight w:val="none"/>
          <w:lang w:val="zh-CN"/>
        </w:rPr>
      </w:pPr>
      <w:r>
        <w:rPr>
          <w:rFonts w:hint="eastAsia" w:ascii="宋体" w:hAnsi="宋体" w:cs="仿宋_GB2312"/>
          <w:b/>
          <w:szCs w:val="24"/>
          <w:highlight w:val="none"/>
          <w:lang w:val="zh-CN"/>
        </w:rPr>
        <w:t>（一）评标方法</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本项目采用最低评标价法。</w:t>
      </w:r>
    </w:p>
    <w:p>
      <w:pPr>
        <w:pStyle w:val="17"/>
        <w:spacing w:line="360" w:lineRule="auto"/>
        <w:ind w:firstLine="482" w:firstLineChars="200"/>
        <w:contextualSpacing/>
        <w:rPr>
          <w:rFonts w:ascii="宋体" w:hAnsi="宋体" w:cs="仿宋_GB2312"/>
          <w:b/>
          <w:szCs w:val="24"/>
          <w:highlight w:val="none"/>
          <w:lang w:val="zh-CN"/>
        </w:rPr>
      </w:pPr>
      <w:r>
        <w:rPr>
          <w:rFonts w:hint="eastAsia" w:ascii="宋体" w:hAnsi="宋体" w:cs="仿宋_GB2312"/>
          <w:b/>
          <w:szCs w:val="24"/>
          <w:highlight w:val="none"/>
          <w:lang w:val="zh-CN"/>
        </w:rPr>
        <w:t>（二）</w:t>
      </w:r>
      <w:r>
        <w:rPr>
          <w:rFonts w:ascii="宋体" w:hAnsi="宋体" w:cs="仿宋_GB2312"/>
          <w:b/>
          <w:szCs w:val="24"/>
          <w:highlight w:val="none"/>
          <w:lang w:val="zh-CN"/>
        </w:rPr>
        <w:t>评标委员会负责具体评标事务，并独立履行下列职责</w:t>
      </w:r>
    </w:p>
    <w:p>
      <w:pPr>
        <w:pStyle w:val="17"/>
        <w:spacing w:line="360" w:lineRule="auto"/>
        <w:ind w:firstLine="482" w:firstLineChars="200"/>
        <w:contextualSpacing/>
        <w:jc w:val="left"/>
        <w:rPr>
          <w:rFonts w:ascii="宋体" w:hAnsi="宋体" w:cs="仿宋_GB2312"/>
          <w:b/>
          <w:szCs w:val="24"/>
          <w:highlight w:val="none"/>
          <w:lang w:val="zh-CN"/>
        </w:rPr>
      </w:pPr>
      <w:r>
        <w:rPr>
          <w:rFonts w:hint="eastAsia" w:ascii="宋体" w:hAnsi="宋体" w:cs="仿宋_GB2312"/>
          <w:b/>
          <w:szCs w:val="24"/>
          <w:highlight w:val="none"/>
          <w:lang w:val="zh-CN"/>
        </w:rPr>
        <w:t>1、</w:t>
      </w:r>
      <w:r>
        <w:rPr>
          <w:rFonts w:ascii="宋体" w:hAnsi="宋体" w:cs="仿宋_GB2312"/>
          <w:b/>
          <w:szCs w:val="24"/>
          <w:highlight w:val="none"/>
          <w:lang w:val="zh-CN"/>
        </w:rPr>
        <w:t>审查、评价投标文件是否符合招标文件的商务、技术等实质性要求；</w:t>
      </w:r>
    </w:p>
    <w:p>
      <w:pPr>
        <w:pStyle w:val="17"/>
        <w:spacing w:line="360" w:lineRule="auto"/>
        <w:ind w:firstLine="480" w:firstLineChars="200"/>
        <w:contextualSpacing/>
        <w:jc w:val="left"/>
        <w:rPr>
          <w:rFonts w:hint="eastAsia" w:ascii="宋体" w:hAnsi="宋体" w:cs="仿宋_GB2312"/>
          <w:szCs w:val="24"/>
          <w:highlight w:val="none"/>
          <w:lang w:val="zh-CN"/>
        </w:rPr>
      </w:pPr>
      <w:r>
        <w:rPr>
          <w:rFonts w:hint="eastAsia" w:ascii="宋体" w:hAnsi="宋体" w:cs="仿宋_GB2312"/>
          <w:szCs w:val="24"/>
          <w:highlight w:val="none"/>
          <w:lang w:val="zh-CN"/>
        </w:rPr>
        <w:t>评标委员会对符合资格的投标人的投标文件进行符合性审查，以确定其是否满足招标文件的商务、技术等实质性要求。</w:t>
      </w:r>
    </w:p>
    <w:p>
      <w:pPr>
        <w:pStyle w:val="17"/>
        <w:spacing w:line="360" w:lineRule="auto"/>
        <w:ind w:firstLine="480" w:firstLineChars="200"/>
        <w:contextualSpacing/>
        <w:jc w:val="left"/>
        <w:rPr>
          <w:rFonts w:ascii="宋体" w:hAnsi="宋体" w:cs="仿宋_GB2312"/>
          <w:szCs w:val="24"/>
          <w:highlight w:val="none"/>
          <w:lang w:val="zh-CN"/>
        </w:rPr>
      </w:pPr>
      <w:r>
        <w:rPr>
          <w:rFonts w:hint="eastAsia" w:ascii="宋体" w:hAnsi="宋体" w:cs="仿宋_GB2312"/>
          <w:szCs w:val="24"/>
          <w:highlight w:val="none"/>
          <w:lang w:val="zh-CN"/>
        </w:rPr>
        <w:t>注：符合性审查中所涉及到的证书及材料，均须在电子投标文件中提供原件扫描件（或图片）。</w:t>
      </w:r>
    </w:p>
    <w:p>
      <w:pPr>
        <w:pStyle w:val="17"/>
        <w:spacing w:line="360" w:lineRule="auto"/>
        <w:ind w:firstLine="482" w:firstLineChars="200"/>
        <w:contextualSpacing/>
        <w:rPr>
          <w:rFonts w:ascii="宋体" w:hAnsi="宋体" w:cs="仿宋_GB2312"/>
          <w:b/>
          <w:szCs w:val="24"/>
          <w:highlight w:val="none"/>
          <w:lang w:val="zh-CN"/>
        </w:rPr>
      </w:pPr>
      <w:r>
        <w:rPr>
          <w:rFonts w:hint="eastAsia" w:ascii="宋体" w:hAnsi="宋体" w:cs="仿宋_GB2312"/>
          <w:b/>
          <w:szCs w:val="24"/>
          <w:highlight w:val="none"/>
          <w:lang w:val="zh-CN"/>
        </w:rPr>
        <w:t>2、</w:t>
      </w:r>
      <w:r>
        <w:rPr>
          <w:rFonts w:ascii="宋体" w:hAnsi="宋体" w:cs="仿宋_GB2312"/>
          <w:b/>
          <w:szCs w:val="24"/>
          <w:highlight w:val="none"/>
          <w:lang w:val="zh-CN"/>
        </w:rPr>
        <w:t>要求投标人对投标文件有关事项作出澄清或者说明；</w:t>
      </w:r>
    </w:p>
    <w:p>
      <w:pPr>
        <w:pStyle w:val="17"/>
        <w:spacing w:line="360" w:lineRule="auto"/>
        <w:ind w:firstLine="480" w:firstLineChars="200"/>
        <w:contextualSpacing/>
        <w:rPr>
          <w:rFonts w:ascii="宋体" w:hAnsi="宋体" w:cs="仿宋_GB2312"/>
          <w:szCs w:val="24"/>
          <w:highlight w:val="none"/>
          <w:lang w:val="zh-CN"/>
        </w:rPr>
      </w:pPr>
      <w:r>
        <w:rPr>
          <w:rFonts w:ascii="宋体" w:hAnsi="宋体" w:cs="仿宋_GB2312"/>
          <w:szCs w:val="24"/>
          <w:highlight w:val="none"/>
          <w:lang w:val="zh-CN"/>
        </w:rPr>
        <w:t>对于投标文件中含义不明确、同类问题表述不一致或者有明显文字和计算错误的内容，评标委员会应当以书面形式要求投标人作出必要的澄清、说明或者补正。</w:t>
      </w:r>
    </w:p>
    <w:p>
      <w:pPr>
        <w:pStyle w:val="17"/>
        <w:spacing w:line="360" w:lineRule="auto"/>
        <w:ind w:firstLine="480" w:firstLineChars="200"/>
        <w:contextualSpacing/>
        <w:rPr>
          <w:rFonts w:ascii="宋体" w:hAnsi="宋体" w:cs="仿宋_GB2312"/>
          <w:szCs w:val="24"/>
          <w:highlight w:val="none"/>
          <w:lang w:val="zh-CN"/>
        </w:rPr>
      </w:pPr>
      <w:r>
        <w:rPr>
          <w:rFonts w:ascii="宋体" w:hAnsi="宋体" w:cs="仿宋_GB2312"/>
          <w:szCs w:val="24"/>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7"/>
        <w:spacing w:line="360" w:lineRule="auto"/>
        <w:ind w:firstLine="465"/>
        <w:contextualSpacing/>
        <w:jc w:val="left"/>
        <w:rPr>
          <w:rFonts w:ascii="宋体" w:hAnsi="宋体" w:cs="仿宋_GB2312"/>
          <w:b/>
          <w:szCs w:val="24"/>
          <w:highlight w:val="none"/>
          <w:lang w:val="zh-CN"/>
        </w:rPr>
      </w:pPr>
      <w:r>
        <w:rPr>
          <w:rFonts w:hint="eastAsia" w:ascii="宋体" w:hAnsi="宋体" w:cs="仿宋_GB2312"/>
          <w:b/>
          <w:szCs w:val="24"/>
          <w:highlight w:val="none"/>
          <w:lang w:val="zh-CN"/>
        </w:rPr>
        <w:t>3、</w:t>
      </w:r>
      <w:r>
        <w:rPr>
          <w:rFonts w:ascii="宋体" w:hAnsi="宋体" w:cs="仿宋_GB2312"/>
          <w:b/>
          <w:szCs w:val="24"/>
          <w:highlight w:val="none"/>
          <w:lang w:val="zh-CN"/>
        </w:rPr>
        <w:t>对投标文件进行比较和评价；</w:t>
      </w:r>
    </w:p>
    <w:p>
      <w:pPr>
        <w:pStyle w:val="17"/>
        <w:spacing w:line="360" w:lineRule="auto"/>
        <w:ind w:firstLine="480" w:firstLineChars="200"/>
        <w:contextualSpacing/>
        <w:rPr>
          <w:rFonts w:hint="eastAsia" w:ascii="宋体" w:hAnsi="宋体" w:cs="仿宋_GB2312"/>
          <w:szCs w:val="24"/>
          <w:highlight w:val="none"/>
          <w:lang w:val="zh-CN"/>
        </w:rPr>
      </w:pPr>
      <w:r>
        <w:rPr>
          <w:rFonts w:hint="eastAsia" w:ascii="宋体" w:hAnsi="宋体" w:cs="仿宋_GB2312"/>
          <w:szCs w:val="24"/>
          <w:highlight w:val="none"/>
          <w:lang w:val="zh-CN"/>
        </w:rPr>
        <w:t>评标委员会按照招标文件中规定的评标方法和标准，对符合性审查合格的投标文件进行商务和技术评估，综合比较与评价。</w:t>
      </w:r>
    </w:p>
    <w:p>
      <w:pPr>
        <w:pStyle w:val="17"/>
        <w:spacing w:line="360" w:lineRule="auto"/>
        <w:ind w:firstLine="482" w:firstLineChars="200"/>
        <w:contextualSpacing/>
        <w:rPr>
          <w:rFonts w:ascii="宋体" w:hAnsi="宋体" w:cs="仿宋_GB2312"/>
          <w:b/>
          <w:szCs w:val="24"/>
          <w:highlight w:val="none"/>
          <w:lang w:val="zh-CN"/>
        </w:rPr>
      </w:pPr>
      <w:r>
        <w:rPr>
          <w:rFonts w:hint="eastAsia" w:ascii="宋体" w:hAnsi="宋体" w:cs="仿宋_GB2312"/>
          <w:b/>
          <w:szCs w:val="24"/>
          <w:highlight w:val="none"/>
          <w:lang w:val="zh-CN"/>
        </w:rPr>
        <w:t>（1）价格分计算</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小型和微型企业不包含民办非企业单位。</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w:t>
      </w:r>
      <w:bookmarkStart w:id="17" w:name="_GoBack"/>
      <w:bookmarkEnd w:id="17"/>
      <w:r>
        <w:rPr>
          <w:rFonts w:hint="eastAsia" w:ascii="宋体" w:hAnsi="宋体" w:cs="仿宋_GB2312"/>
          <w:szCs w:val="24"/>
          <w:highlight w:val="none"/>
          <w:lang w:val="zh-CN"/>
        </w:rPr>
        <w:t>福利性单位声明函》，并对声明的真实性负责。残疾人福利性单位属于小型、微型企业的，不重复享受政策。</w:t>
      </w:r>
    </w:p>
    <w:p>
      <w:pPr>
        <w:pStyle w:val="17"/>
        <w:spacing w:line="360" w:lineRule="auto"/>
        <w:ind w:firstLine="482" w:firstLineChars="200"/>
        <w:contextualSpacing/>
        <w:rPr>
          <w:rFonts w:ascii="宋体" w:hAnsi="宋体" w:cs="仿宋_GB2312"/>
          <w:b/>
          <w:szCs w:val="24"/>
          <w:highlight w:val="none"/>
          <w:lang w:val="zh-CN"/>
        </w:rPr>
      </w:pPr>
      <w:r>
        <w:rPr>
          <w:rFonts w:hint="eastAsia" w:ascii="宋体" w:hAnsi="宋体" w:cs="仿宋_GB2312"/>
          <w:b/>
          <w:szCs w:val="24"/>
          <w:highlight w:val="none"/>
          <w:lang w:val="zh-CN"/>
        </w:rPr>
        <w:t>（2）</w:t>
      </w:r>
      <w:r>
        <w:rPr>
          <w:rFonts w:ascii="宋体" w:hAnsi="宋体" w:cs="仿宋_GB2312"/>
          <w:b/>
          <w:szCs w:val="24"/>
          <w:highlight w:val="none"/>
          <w:lang w:val="zh-CN"/>
        </w:rPr>
        <w:t>关于相同品牌产品（服务类项目不适用本条款规定）</w:t>
      </w:r>
    </w:p>
    <w:p>
      <w:pPr>
        <w:pStyle w:val="17"/>
        <w:spacing w:line="360" w:lineRule="auto"/>
        <w:ind w:firstLine="480" w:firstLineChars="200"/>
        <w:contextualSpacing/>
        <w:rPr>
          <w:rFonts w:ascii="宋体" w:hAnsi="宋体" w:cs="仿宋_GB2312"/>
          <w:szCs w:val="24"/>
          <w:highlight w:val="none"/>
          <w:lang w:val="zh-CN"/>
        </w:rPr>
      </w:pPr>
      <w:r>
        <w:rPr>
          <w:rFonts w:ascii="宋体" w:hAnsi="宋体" w:cs="仿宋_GB2312"/>
          <w:szCs w:val="24"/>
          <w:highlight w:val="none"/>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cs="仿宋_GB2312"/>
          <w:szCs w:val="24"/>
          <w:highlight w:val="none"/>
          <w:lang w:val="zh-CN"/>
        </w:rPr>
        <w:t>采取随机抽取</w:t>
      </w:r>
      <w:r>
        <w:rPr>
          <w:rFonts w:ascii="宋体" w:hAnsi="宋体" w:cs="仿宋_GB2312"/>
          <w:szCs w:val="24"/>
          <w:highlight w:val="none"/>
          <w:lang w:val="zh-CN"/>
        </w:rPr>
        <w:t>方式确定一个参加评标的投标人，其他投标无效。</w:t>
      </w:r>
    </w:p>
    <w:p>
      <w:pPr>
        <w:pStyle w:val="17"/>
        <w:spacing w:line="360" w:lineRule="auto"/>
        <w:ind w:firstLine="480" w:firstLineChars="200"/>
        <w:contextualSpacing/>
        <w:rPr>
          <w:rFonts w:ascii="宋体" w:hAnsi="宋体" w:cs="仿宋_GB2312"/>
          <w:szCs w:val="24"/>
          <w:highlight w:val="none"/>
          <w:lang w:val="zh-CN"/>
        </w:rPr>
      </w:pPr>
      <w:r>
        <w:rPr>
          <w:rFonts w:ascii="宋体" w:hAnsi="宋体" w:cs="仿宋_GB2312"/>
          <w:szCs w:val="24"/>
          <w:highlight w:val="none"/>
          <w:lang w:val="zh-CN"/>
        </w:rPr>
        <w:t>采用综合评分法的，提供相同品牌产品</w:t>
      </w:r>
      <w:r>
        <w:rPr>
          <w:rFonts w:hint="eastAsia" w:ascii="宋体" w:hAnsi="宋体" w:cs="仿宋_GB2312"/>
          <w:szCs w:val="24"/>
          <w:highlight w:val="none"/>
          <w:lang w:val="zh-CN"/>
        </w:rPr>
        <w:t>（</w:t>
      </w:r>
      <w:r>
        <w:rPr>
          <w:rFonts w:ascii="宋体" w:hAnsi="宋体" w:cs="仿宋_GB2312"/>
          <w:szCs w:val="24"/>
          <w:highlight w:val="none"/>
          <w:lang w:val="zh-CN"/>
        </w:rPr>
        <w:t>非单一产品采购项目，多家投标人提供的核心产品品牌相同</w:t>
      </w:r>
      <w:r>
        <w:rPr>
          <w:rFonts w:hint="eastAsia" w:ascii="宋体" w:hAnsi="宋体" w:cs="仿宋_GB2312"/>
          <w:szCs w:val="24"/>
          <w:highlight w:val="none"/>
          <w:lang w:val="zh-CN"/>
        </w:rPr>
        <w:t>）</w:t>
      </w:r>
      <w:r>
        <w:rPr>
          <w:rFonts w:ascii="宋体" w:hAnsi="宋体" w:cs="仿宋_GB2312"/>
          <w:szCs w:val="24"/>
          <w:highlight w:val="none"/>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cs="仿宋_GB2312"/>
          <w:szCs w:val="24"/>
          <w:highlight w:val="none"/>
          <w:lang w:val="zh-CN"/>
        </w:rPr>
        <w:t>由采购人或者采购人委托评标委员会</w:t>
      </w:r>
      <w:r>
        <w:rPr>
          <w:rFonts w:ascii="宋体" w:hAnsi="宋体" w:cs="仿宋_GB2312"/>
          <w:szCs w:val="24"/>
          <w:highlight w:val="none"/>
          <w:lang w:val="zh-CN"/>
        </w:rPr>
        <w:t>采取随机抽取方式确定</w:t>
      </w:r>
      <w:r>
        <w:rPr>
          <w:rFonts w:hint="eastAsia" w:ascii="宋体" w:hAnsi="宋体" w:cs="仿宋_GB2312"/>
          <w:szCs w:val="24"/>
          <w:highlight w:val="none"/>
          <w:lang w:val="zh-CN"/>
        </w:rPr>
        <w:t>一个投标人获得中标人推荐资格</w:t>
      </w:r>
      <w:r>
        <w:rPr>
          <w:rFonts w:ascii="宋体" w:hAnsi="宋体" w:cs="仿宋_GB2312"/>
          <w:szCs w:val="24"/>
          <w:highlight w:val="none"/>
          <w:lang w:val="zh-CN"/>
        </w:rPr>
        <w:t>，其他同品牌投标人不作为中标候选人。</w:t>
      </w:r>
    </w:p>
    <w:p>
      <w:pPr>
        <w:pStyle w:val="17"/>
        <w:spacing w:line="360" w:lineRule="auto"/>
        <w:ind w:firstLine="482" w:firstLineChars="200"/>
        <w:contextualSpacing/>
        <w:rPr>
          <w:rFonts w:ascii="宋体" w:hAnsi="宋体" w:cs="仿宋_GB2312"/>
          <w:b/>
          <w:szCs w:val="24"/>
          <w:highlight w:val="none"/>
          <w:lang w:val="zh-CN"/>
        </w:rPr>
      </w:pPr>
      <w:r>
        <w:rPr>
          <w:rFonts w:hint="eastAsia" w:ascii="宋体" w:hAnsi="宋体" w:cs="仿宋_GB2312"/>
          <w:b/>
          <w:szCs w:val="24"/>
          <w:highlight w:val="none"/>
          <w:lang w:val="zh-CN"/>
        </w:rPr>
        <w:t>（3）强制采购节能产品和优先采购节能产品、优先采购环保产品</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1）对《节能产品政府采购品目清单》所列的政府强制采购节能产品，投标人投标文件中应提供具有国家确定的认证机构出具的、处于有效期之内的节能产品或环境标志产品认证证书，否则将承担其投标被视为非实质性响应投标的风险。</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7"/>
        <w:spacing w:line="360" w:lineRule="auto"/>
        <w:ind w:firstLine="482" w:firstLineChars="200"/>
        <w:contextualSpacing/>
        <w:rPr>
          <w:rFonts w:ascii="宋体" w:hAnsi="宋体" w:cs="仿宋_GB2312"/>
          <w:b/>
          <w:szCs w:val="24"/>
          <w:highlight w:val="none"/>
          <w:lang w:val="zh-CN"/>
        </w:rPr>
      </w:pPr>
      <w:r>
        <w:rPr>
          <w:rFonts w:hint="eastAsia" w:ascii="宋体" w:hAnsi="宋体" w:cs="仿宋_GB2312"/>
          <w:b/>
          <w:szCs w:val="24"/>
          <w:highlight w:val="none"/>
          <w:lang w:val="zh-CN"/>
        </w:rPr>
        <w:t>（4）关于强制性产品认证</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1）如投标人所投产品属于“中国强制性产品认证”（3C认证）范围内,则必须承诺采用</w:t>
      </w:r>
      <w:r>
        <w:rPr>
          <w:rFonts w:ascii="宋体" w:hAnsi="宋体" w:cs="仿宋_GB2312"/>
          <w:szCs w:val="24"/>
          <w:highlight w:val="none"/>
          <w:lang w:val="zh-CN"/>
        </w:rPr>
        <w:t>《中华人民共和国实施强制性产品认证的产品目录》</w:t>
      </w:r>
      <w:r>
        <w:rPr>
          <w:rFonts w:hint="eastAsia" w:ascii="宋体" w:hAnsi="宋体" w:cs="仿宋_GB2312"/>
          <w:szCs w:val="24"/>
          <w:highlight w:val="none"/>
          <w:lang w:val="zh-CN"/>
        </w:rPr>
        <w:t>并在有效期内的产品，应在投标文件中提供“所投产品符合国家强制性要求承诺函”并加盖投标人公章，否则将承担其投标被视为非实质性响应投标的风险。</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2)投标人所投产品如被列入</w:t>
      </w:r>
      <w:r>
        <w:rPr>
          <w:rFonts w:ascii="宋体" w:hAnsi="宋体" w:cs="仿宋_GB2312"/>
          <w:szCs w:val="24"/>
          <w:highlight w:val="none"/>
          <w:lang w:val="zh-CN"/>
        </w:rPr>
        <w:t>《信息安全产品强制性认证目录》，</w:t>
      </w:r>
      <w:r>
        <w:rPr>
          <w:rFonts w:hint="eastAsia" w:ascii="宋体" w:hAnsi="宋体" w:cs="仿宋_GB2312"/>
          <w:szCs w:val="24"/>
          <w:highlight w:val="none"/>
          <w:lang w:val="zh-CN"/>
        </w:rPr>
        <w:t>则投标文件中应根据本项目招标文件“第二章 项目需求”</w:t>
      </w:r>
      <w:r>
        <w:rPr>
          <w:rFonts w:ascii="宋体" w:hAnsi="宋体" w:cs="仿宋_GB2312"/>
          <w:szCs w:val="24"/>
          <w:highlight w:val="none"/>
          <w:lang w:val="zh-CN"/>
        </w:rPr>
        <w:t>提供</w:t>
      </w:r>
      <w:r>
        <w:rPr>
          <w:rFonts w:hint="eastAsia" w:ascii="宋体" w:hAnsi="宋体" w:cs="仿宋_GB2312"/>
          <w:szCs w:val="24"/>
          <w:highlight w:val="none"/>
          <w:lang w:val="zh-CN"/>
        </w:rPr>
        <w:t>：</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①中国信息安全认证中心官网（</w:t>
      </w:r>
      <w:r>
        <w:rPr>
          <w:rFonts w:ascii="宋体" w:hAnsi="宋体" w:cs="仿宋_GB2312"/>
          <w:szCs w:val="24"/>
          <w:highlight w:val="none"/>
          <w:lang w:val="zh-CN"/>
        </w:rPr>
        <w:t>http://www.isccc.gov.cn/index.shtml</w:t>
      </w:r>
      <w:r>
        <w:rPr>
          <w:rFonts w:hint="eastAsia" w:ascii="宋体" w:hAnsi="宋体" w:cs="仿宋_GB2312"/>
          <w:szCs w:val="24"/>
          <w:highlight w:val="none"/>
          <w:lang w:val="zh-CN"/>
        </w:rPr>
        <w:t>）产品查询结果截图并加盖投标人公章；</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②中国信息安全认证中心颁发的《中国国家信息安全产品认证证书》加盖投标人公章的原件扫描件（或图片）。</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注：仅需提供序号①～②其中之一即可。</w:t>
      </w:r>
    </w:p>
    <w:p>
      <w:pPr>
        <w:pStyle w:val="17"/>
        <w:spacing w:line="360" w:lineRule="auto"/>
        <w:ind w:firstLine="482" w:firstLineChars="200"/>
        <w:contextualSpacing/>
        <w:rPr>
          <w:rFonts w:ascii="宋体" w:hAnsi="宋体" w:cs="仿宋_GB2312"/>
          <w:b/>
          <w:szCs w:val="24"/>
          <w:highlight w:val="none"/>
          <w:lang w:val="zh-CN"/>
        </w:rPr>
      </w:pPr>
      <w:r>
        <w:rPr>
          <w:rFonts w:hint="eastAsia" w:ascii="宋体" w:hAnsi="宋体" w:cs="仿宋_GB2312"/>
          <w:b/>
          <w:szCs w:val="24"/>
          <w:highlight w:val="none"/>
          <w:lang w:val="zh-CN"/>
        </w:rPr>
        <w:t>（5）支持脱贫攻坚（物业服务项目）</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pStyle w:val="17"/>
        <w:spacing w:line="360" w:lineRule="auto"/>
        <w:ind w:firstLine="482" w:firstLineChars="200"/>
        <w:contextualSpacing/>
        <w:rPr>
          <w:rFonts w:ascii="宋体" w:hAnsi="宋体" w:cs="仿宋_GB2312"/>
          <w:b/>
          <w:szCs w:val="24"/>
          <w:highlight w:val="none"/>
          <w:lang w:val="zh-CN"/>
        </w:rPr>
      </w:pPr>
      <w:r>
        <w:rPr>
          <w:rFonts w:hint="eastAsia" w:ascii="宋体" w:hAnsi="宋体" w:cs="仿宋_GB2312"/>
          <w:b/>
          <w:szCs w:val="24"/>
          <w:highlight w:val="none"/>
          <w:lang w:val="zh-CN"/>
        </w:rPr>
        <w:t>（6）投标无效情形</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2）符合性审查资料未按招标文件要求签署、盖章的；</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3）有下列情形之一的，视为投标人串通投标，其投标无效：</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a.不同投标人的投标文件由同一单位或者个人编制；</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b.不同投标人委托同一单位或者个人办理投标事宜；</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c.不同投标人的投标文件载明的项目管理成员或者联系人员为同一人；</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d.不同投标人的投标文件异常一致或者投标报价呈规律性差异；</w:t>
      </w:r>
    </w:p>
    <w:p>
      <w:pPr>
        <w:pStyle w:val="17"/>
        <w:spacing w:line="360" w:lineRule="auto"/>
        <w:ind w:firstLine="480" w:firstLineChars="200"/>
        <w:contextualSpacing/>
        <w:rPr>
          <w:rFonts w:hint="eastAsia" w:ascii="宋体" w:hAnsi="宋体" w:cs="仿宋_GB2312"/>
          <w:szCs w:val="24"/>
          <w:highlight w:val="none"/>
          <w:lang w:val="zh-CN"/>
        </w:rPr>
      </w:pPr>
      <w:r>
        <w:rPr>
          <w:rFonts w:hint="eastAsia" w:ascii="宋体" w:hAnsi="宋体" w:cs="仿宋_GB2312"/>
          <w:szCs w:val="24"/>
          <w:highlight w:val="none"/>
          <w:lang w:val="zh-CN"/>
        </w:rPr>
        <w:t>e.不同投标人的投标文件相互混装。</w:t>
      </w:r>
    </w:p>
    <w:p>
      <w:pPr>
        <w:pStyle w:val="17"/>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7"/>
        <w:spacing w:line="360" w:lineRule="auto"/>
        <w:ind w:firstLine="480" w:firstLineChars="200"/>
        <w:contextualSpacing/>
        <w:rPr>
          <w:rFonts w:hint="eastAsia" w:ascii="宋体" w:hAnsi="宋体" w:cs="仿宋_GB2312"/>
          <w:szCs w:val="21"/>
          <w:highlight w:val="none"/>
          <w:lang w:val="zh-CN"/>
        </w:rPr>
      </w:pPr>
      <w:r>
        <w:rPr>
          <w:rFonts w:hint="eastAsia" w:ascii="宋体" w:hAnsi="宋体" w:cs="仿宋_GB2312"/>
          <w:szCs w:val="24"/>
          <w:highlight w:val="none"/>
          <w:lang w:val="zh-CN"/>
        </w:rPr>
        <w:t>5）</w:t>
      </w:r>
      <w:r>
        <w:rPr>
          <w:rFonts w:ascii="宋体" w:hAnsi="宋体" w:cs="仿宋_GB2312"/>
          <w:szCs w:val="24"/>
          <w:highlight w:val="none"/>
          <w:lang w:val="zh-CN"/>
        </w:rPr>
        <w:t>法律、法规和招标文件规定的其他无效情形。</w:t>
      </w:r>
    </w:p>
    <w:p>
      <w:pPr>
        <w:pStyle w:val="17"/>
        <w:spacing w:line="360" w:lineRule="auto"/>
        <w:ind w:firstLine="482" w:firstLineChars="200"/>
        <w:contextualSpacing/>
        <w:rPr>
          <w:rFonts w:hint="eastAsia" w:ascii="宋体" w:hAnsi="宋体" w:cs="仿宋_GB2312"/>
          <w:b/>
          <w:szCs w:val="24"/>
          <w:highlight w:val="none"/>
          <w:lang w:val="zh-CN"/>
        </w:rPr>
      </w:pPr>
      <w:r>
        <w:rPr>
          <w:rFonts w:hint="eastAsia" w:ascii="宋体" w:hAnsi="宋体" w:cs="仿宋_GB2312"/>
          <w:b/>
          <w:szCs w:val="24"/>
          <w:highlight w:val="none"/>
          <w:lang w:val="zh-CN"/>
        </w:rPr>
        <w:t>（7）评标标准</w:t>
      </w:r>
    </w:p>
    <w:p>
      <w:pPr>
        <w:widowControl/>
        <w:shd w:val="clear" w:color="auto" w:fill="FFFFFF"/>
        <w:spacing w:line="360" w:lineRule="atLeast"/>
        <w:ind w:firstLine="360" w:firstLineChars="150"/>
        <w:jc w:val="left"/>
        <w:rPr>
          <w:sz w:val="24"/>
          <w:szCs w:val="24"/>
          <w:highlight w:val="none"/>
        </w:rPr>
      </w:pPr>
      <w:r>
        <w:rPr>
          <w:rFonts w:hint="eastAsia" w:ascii="宋体" w:cs="仿宋_GB2312"/>
          <w:sz w:val="24"/>
          <w:szCs w:val="24"/>
          <w:highlight w:val="none"/>
          <w:lang w:val="zh-CN"/>
        </w:rPr>
        <w:t>（一）评标方法：最低评标价法</w:t>
      </w:r>
      <w:r>
        <w:rPr>
          <w:rFonts w:hint="eastAsia" w:ascii="MS Mincho" w:hAnsi="MS Mincho" w:eastAsia="MS Mincho" w:cs="MS Mincho"/>
          <w:sz w:val="24"/>
          <w:szCs w:val="24"/>
          <w:highlight w:val="none"/>
          <w:lang w:val="zh-CN"/>
        </w:rPr>
        <w:t>☑</w:t>
      </w:r>
      <w:r>
        <w:rPr>
          <w:rFonts w:hint="eastAsia" w:ascii="宋体" w:cs="仿宋_GB2312"/>
          <w:sz w:val="24"/>
          <w:szCs w:val="24"/>
          <w:highlight w:val="none"/>
          <w:lang w:val="zh-CN"/>
        </w:rPr>
        <w:t xml:space="preserve"> 综合评分法□</w:t>
      </w:r>
    </w:p>
    <w:p>
      <w:pPr>
        <w:widowControl/>
        <w:shd w:val="clear" w:color="auto" w:fill="FFFFFF"/>
        <w:spacing w:line="360" w:lineRule="atLeast"/>
        <w:ind w:firstLine="360" w:firstLineChars="150"/>
        <w:jc w:val="left"/>
        <w:rPr>
          <w:rFonts w:hint="eastAsia" w:ascii="宋体" w:cs="仿宋_GB2312"/>
          <w:sz w:val="24"/>
          <w:szCs w:val="24"/>
          <w:highlight w:val="none"/>
          <w:lang w:val="zh-CN"/>
        </w:rPr>
      </w:pPr>
      <w:r>
        <w:rPr>
          <w:rFonts w:hint="eastAsia" w:ascii="宋体" w:cs="仿宋_GB2312"/>
          <w:sz w:val="24"/>
          <w:szCs w:val="24"/>
          <w:highlight w:val="none"/>
          <w:lang w:val="zh-CN"/>
        </w:rPr>
        <w:t>（二）最低评标价法评标标准：</w:t>
      </w:r>
    </w:p>
    <w:p>
      <w:pPr>
        <w:tabs>
          <w:tab w:val="left" w:pos="360"/>
          <w:tab w:val="left" w:pos="540"/>
        </w:tabs>
        <w:spacing w:line="360" w:lineRule="auto"/>
        <w:ind w:firstLine="480" w:firstLineChars="200"/>
        <w:rPr>
          <w:rFonts w:ascii="宋体" w:hAnsi="宋体" w:cs="仿宋_GB2312"/>
          <w:sz w:val="24"/>
          <w:szCs w:val="24"/>
          <w:highlight w:val="none"/>
          <w:lang w:val="zh-CN"/>
        </w:rPr>
      </w:pPr>
      <w:r>
        <w:rPr>
          <w:rFonts w:hint="eastAsia" w:ascii="宋体" w:hAnsi="宋体" w:cs="仿宋_GB2312"/>
          <w:sz w:val="24"/>
          <w:szCs w:val="24"/>
          <w:highlight w:val="none"/>
          <w:lang w:val="zh-CN"/>
        </w:rPr>
        <w:t>1、本次评标采用最低评标价法，是指投标文件满足招标文件全部实质性要求，且投标报价最低的投标人为中标候选人的评标方法。</w:t>
      </w:r>
    </w:p>
    <w:p>
      <w:pPr>
        <w:spacing w:line="360" w:lineRule="auto"/>
        <w:ind w:firstLine="480" w:firstLineChars="200"/>
        <w:rPr>
          <w:rFonts w:ascii="宋体" w:hAnsi="宋体" w:cs="仿宋_GB2312"/>
          <w:sz w:val="24"/>
          <w:szCs w:val="24"/>
          <w:highlight w:val="none"/>
          <w:lang w:val="zh-CN"/>
        </w:rPr>
      </w:pPr>
      <w:r>
        <w:rPr>
          <w:rFonts w:hint="eastAsia" w:ascii="宋体" w:hAnsi="宋体" w:cs="仿宋_GB2312"/>
          <w:sz w:val="24"/>
          <w:szCs w:val="24"/>
          <w:highlight w:val="none"/>
          <w:lang w:val="zh-CN"/>
        </w:rPr>
        <w:t>2、采用最低评标价法评标时，除了算术修正和落实政府采购政策需进行的价格扣除外，不能对投标人的投标价格进行任何调整。</w:t>
      </w:r>
    </w:p>
    <w:p>
      <w:pPr>
        <w:tabs>
          <w:tab w:val="left" w:pos="1260"/>
        </w:tabs>
        <w:autoSpaceDE w:val="0"/>
        <w:autoSpaceDN w:val="0"/>
        <w:adjustRightInd w:val="0"/>
        <w:spacing w:line="360" w:lineRule="auto"/>
        <w:ind w:firstLine="480" w:firstLineChars="200"/>
        <w:contextualSpacing/>
        <w:rPr>
          <w:rFonts w:ascii="宋体" w:hAnsi="宋体" w:cs="仿宋_GB2312"/>
          <w:sz w:val="24"/>
          <w:szCs w:val="24"/>
          <w:highlight w:val="none"/>
          <w:lang w:val="zh-CN"/>
        </w:rPr>
      </w:pPr>
      <w:r>
        <w:rPr>
          <w:rFonts w:hint="eastAsia" w:ascii="宋体" w:hAnsi="宋体" w:cs="仿宋_GB2312"/>
          <w:sz w:val="24"/>
          <w:szCs w:val="24"/>
          <w:highlight w:val="none"/>
          <w:lang w:val="zh-CN"/>
        </w:rPr>
        <w:t>3、因落实政府采购政策进行价格调整的，以调整后的价格计算投标报价。</w:t>
      </w:r>
    </w:p>
    <w:p>
      <w:pPr>
        <w:spacing w:line="360" w:lineRule="auto"/>
        <w:ind w:firstLine="482" w:firstLineChars="200"/>
        <w:rPr>
          <w:rFonts w:ascii="宋体" w:hAnsi="宋体" w:cs="仿宋_GB2312"/>
          <w:b/>
          <w:sz w:val="24"/>
          <w:szCs w:val="24"/>
          <w:highlight w:val="none"/>
          <w:lang w:val="zh-CN"/>
        </w:rPr>
      </w:pPr>
      <w:r>
        <w:rPr>
          <w:rFonts w:hint="eastAsia" w:ascii="宋体" w:hAnsi="宋体" w:cs="仿宋_GB2312"/>
          <w:b/>
          <w:sz w:val="24"/>
          <w:szCs w:val="24"/>
          <w:highlight w:val="none"/>
          <w:lang w:val="zh-CN"/>
        </w:rPr>
        <w:t>其中：价格分计算（落实政府采购政策价格调整部分）</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1" w:type="dxa"/>
            <w:noWrap w:val="0"/>
            <w:vAlign w:val="center"/>
          </w:tcPr>
          <w:p>
            <w:pPr>
              <w:jc w:val="center"/>
              <w:rPr>
                <w:rFonts w:ascii="宋体" w:hAnsi="宋体"/>
                <w:b/>
                <w:sz w:val="24"/>
                <w:szCs w:val="24"/>
                <w:highlight w:val="none"/>
                <w:lang w:val="en-GB"/>
              </w:rPr>
            </w:pPr>
            <w:r>
              <w:rPr>
                <w:rFonts w:hint="eastAsia" w:ascii="宋体" w:hAnsi="宋体"/>
                <w:b/>
                <w:sz w:val="24"/>
                <w:szCs w:val="24"/>
                <w:highlight w:val="none"/>
                <w:lang w:val="en-GB"/>
              </w:rPr>
              <w:t>序号</w:t>
            </w:r>
          </w:p>
        </w:tc>
        <w:tc>
          <w:tcPr>
            <w:tcW w:w="2823" w:type="dxa"/>
            <w:noWrap w:val="0"/>
            <w:vAlign w:val="center"/>
          </w:tcPr>
          <w:p>
            <w:pPr>
              <w:jc w:val="center"/>
              <w:rPr>
                <w:rFonts w:ascii="宋体" w:hAnsi="宋体"/>
                <w:b/>
                <w:sz w:val="24"/>
                <w:szCs w:val="24"/>
                <w:highlight w:val="none"/>
                <w:lang w:val="en-GB"/>
              </w:rPr>
            </w:pPr>
            <w:r>
              <w:rPr>
                <w:rFonts w:hint="eastAsia" w:ascii="宋体" w:hAnsi="宋体"/>
                <w:b/>
                <w:sz w:val="24"/>
                <w:szCs w:val="24"/>
                <w:highlight w:val="none"/>
                <w:lang w:val="en-GB"/>
              </w:rPr>
              <w:t>情形</w:t>
            </w:r>
          </w:p>
        </w:tc>
        <w:tc>
          <w:tcPr>
            <w:tcW w:w="2552" w:type="dxa"/>
            <w:noWrap w:val="0"/>
            <w:vAlign w:val="center"/>
          </w:tcPr>
          <w:p>
            <w:pPr>
              <w:jc w:val="center"/>
              <w:rPr>
                <w:rFonts w:ascii="宋体" w:hAnsi="宋体"/>
                <w:b/>
                <w:sz w:val="24"/>
                <w:szCs w:val="24"/>
                <w:highlight w:val="none"/>
                <w:lang w:val="en-GB"/>
              </w:rPr>
            </w:pPr>
            <w:r>
              <w:rPr>
                <w:rFonts w:hint="eastAsia" w:ascii="宋体" w:hAnsi="宋体"/>
                <w:b/>
                <w:sz w:val="24"/>
                <w:szCs w:val="24"/>
                <w:highlight w:val="none"/>
              </w:rPr>
              <w:t>价格扣除</w:t>
            </w:r>
            <w:r>
              <w:rPr>
                <w:rFonts w:hint="eastAsia" w:ascii="宋体" w:hAnsi="宋体"/>
                <w:b/>
                <w:sz w:val="24"/>
                <w:szCs w:val="24"/>
                <w:highlight w:val="none"/>
                <w:lang w:val="en-GB"/>
              </w:rPr>
              <w:t>比例</w:t>
            </w:r>
          </w:p>
        </w:tc>
        <w:tc>
          <w:tcPr>
            <w:tcW w:w="2835" w:type="dxa"/>
            <w:noWrap w:val="0"/>
            <w:vAlign w:val="center"/>
          </w:tcPr>
          <w:p>
            <w:pPr>
              <w:jc w:val="center"/>
              <w:rPr>
                <w:rFonts w:ascii="宋体" w:hAnsi="宋体"/>
                <w:b/>
                <w:sz w:val="24"/>
                <w:szCs w:val="24"/>
                <w:highlight w:val="none"/>
                <w:lang w:val="en-GB"/>
              </w:rPr>
            </w:pPr>
            <w:r>
              <w:rPr>
                <w:rFonts w:hint="eastAsia" w:ascii="宋体" w:hAnsi="宋体"/>
                <w:b/>
                <w:sz w:val="24"/>
                <w:szCs w:val="24"/>
                <w:highlight w:val="none"/>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21" w:type="dxa"/>
            <w:noWrap w:val="0"/>
            <w:vAlign w:val="center"/>
          </w:tcPr>
          <w:p>
            <w:pPr>
              <w:jc w:val="center"/>
              <w:rPr>
                <w:rFonts w:ascii="宋体" w:hAnsi="宋体"/>
                <w:b/>
                <w:sz w:val="24"/>
                <w:szCs w:val="24"/>
                <w:highlight w:val="none"/>
                <w:lang w:val="en-GB"/>
              </w:rPr>
            </w:pPr>
            <w:r>
              <w:rPr>
                <w:rFonts w:hint="eastAsia" w:ascii="宋体" w:hAnsi="宋体"/>
                <w:b/>
                <w:sz w:val="24"/>
                <w:szCs w:val="24"/>
                <w:highlight w:val="none"/>
                <w:lang w:val="en-GB"/>
              </w:rPr>
              <w:t>1</w:t>
            </w:r>
          </w:p>
        </w:tc>
        <w:tc>
          <w:tcPr>
            <w:tcW w:w="2823" w:type="dxa"/>
            <w:noWrap w:val="0"/>
            <w:vAlign w:val="center"/>
          </w:tcPr>
          <w:p>
            <w:pPr>
              <w:jc w:val="center"/>
              <w:rPr>
                <w:rFonts w:ascii="宋体" w:hAnsi="宋体"/>
                <w:sz w:val="24"/>
                <w:szCs w:val="24"/>
                <w:highlight w:val="none"/>
                <w:lang w:val="en-GB"/>
              </w:rPr>
            </w:pPr>
            <w:r>
              <w:rPr>
                <w:rFonts w:hint="eastAsia" w:ascii="宋体" w:hAnsi="宋体"/>
                <w:sz w:val="24"/>
                <w:szCs w:val="24"/>
                <w:highlight w:val="none"/>
                <w:lang w:val="en-GB"/>
              </w:rPr>
              <w:t>非联合体投标人</w:t>
            </w:r>
          </w:p>
          <w:p>
            <w:pPr>
              <w:jc w:val="center"/>
              <w:rPr>
                <w:rFonts w:ascii="宋体" w:hAnsi="宋体"/>
                <w:b/>
                <w:sz w:val="24"/>
                <w:szCs w:val="24"/>
                <w:highlight w:val="none"/>
                <w:lang w:val="en-GB"/>
              </w:rPr>
            </w:pPr>
            <w:r>
              <w:rPr>
                <w:rFonts w:hint="eastAsia" w:ascii="宋体" w:hAnsi="宋体"/>
                <w:sz w:val="24"/>
                <w:szCs w:val="24"/>
                <w:highlight w:val="none"/>
                <w:lang w:val="en-GB"/>
              </w:rPr>
              <w:t>（投标人须为中小企业）</w:t>
            </w:r>
          </w:p>
        </w:tc>
        <w:tc>
          <w:tcPr>
            <w:tcW w:w="2552" w:type="dxa"/>
            <w:noWrap w:val="0"/>
            <w:vAlign w:val="center"/>
          </w:tcPr>
          <w:p>
            <w:pPr>
              <w:jc w:val="center"/>
              <w:rPr>
                <w:rFonts w:ascii="宋体" w:hAnsi="宋体"/>
                <w:b/>
                <w:sz w:val="24"/>
                <w:szCs w:val="24"/>
                <w:highlight w:val="none"/>
                <w:lang w:val="en-GB"/>
              </w:rPr>
            </w:pPr>
            <w:r>
              <w:rPr>
                <w:rFonts w:hint="eastAsia" w:ascii="宋体" w:hAnsi="宋体"/>
                <w:sz w:val="24"/>
                <w:szCs w:val="24"/>
                <w:highlight w:val="none"/>
              </w:rPr>
              <w:t>对小型和微型企业产品的价格扣除</w:t>
            </w:r>
            <w:r>
              <w:rPr>
                <w:rFonts w:ascii="宋体" w:hAnsi="宋体"/>
                <w:sz w:val="24"/>
                <w:szCs w:val="24"/>
                <w:highlight w:val="none"/>
                <w:u w:val="single"/>
              </w:rPr>
              <w:t>6</w:t>
            </w:r>
            <w:r>
              <w:rPr>
                <w:rFonts w:hint="eastAsia" w:ascii="宋体" w:hAnsi="宋体"/>
                <w:sz w:val="24"/>
                <w:szCs w:val="24"/>
                <w:highlight w:val="none"/>
              </w:rPr>
              <w:t>%</w:t>
            </w:r>
          </w:p>
        </w:tc>
        <w:tc>
          <w:tcPr>
            <w:tcW w:w="2835" w:type="dxa"/>
            <w:vMerge w:val="restart"/>
            <w:noWrap w:val="0"/>
            <w:vAlign w:val="center"/>
          </w:tcPr>
          <w:p>
            <w:pPr>
              <w:jc w:val="center"/>
              <w:rPr>
                <w:sz w:val="24"/>
                <w:szCs w:val="24"/>
                <w:highlight w:val="none"/>
                <w:lang w:val="en-GB"/>
              </w:rPr>
            </w:pPr>
            <w:r>
              <w:rPr>
                <w:rFonts w:hint="eastAsia"/>
                <w:sz w:val="24"/>
                <w:szCs w:val="24"/>
                <w:highlight w:val="none"/>
                <w:lang w:val="en-GB"/>
              </w:rPr>
              <w:t>评标价格＝投标报价—</w:t>
            </w:r>
            <w:r>
              <w:rPr>
                <w:rFonts w:hint="eastAsia"/>
                <w:sz w:val="24"/>
                <w:szCs w:val="24"/>
                <w:highlight w:val="none"/>
              </w:rPr>
              <w:t>小型和微型企业产品的价格</w:t>
            </w:r>
            <w:r>
              <w:rPr>
                <w:rFonts w:hint="eastAsia" w:ascii="宋体" w:hAnsi="宋体"/>
                <w:sz w:val="24"/>
                <w:szCs w:val="24"/>
                <w:highlight w:val="none"/>
                <w:lang w:val="en-GB"/>
              </w:rPr>
              <w:t>×</w:t>
            </w:r>
            <w:r>
              <w:rPr>
                <w:rFonts w:hint="eastAsia"/>
                <w:sz w:val="24"/>
                <w:szCs w:val="24"/>
                <w:highlight w:val="none"/>
                <w:lang w:val="en-GB"/>
              </w:rPr>
              <w:t>6%</w:t>
            </w:r>
          </w:p>
          <w:p>
            <w:pPr>
              <w:jc w:val="center"/>
              <w:rPr>
                <w:rFonts w:ascii="宋体" w:hAnsi="宋体"/>
                <w:b/>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721" w:type="dxa"/>
            <w:noWrap w:val="0"/>
            <w:vAlign w:val="center"/>
          </w:tcPr>
          <w:p>
            <w:pPr>
              <w:jc w:val="center"/>
              <w:rPr>
                <w:rFonts w:ascii="宋体" w:hAnsi="宋体"/>
                <w:b/>
                <w:sz w:val="24"/>
                <w:szCs w:val="24"/>
                <w:highlight w:val="none"/>
                <w:lang w:val="en-GB"/>
              </w:rPr>
            </w:pPr>
            <w:r>
              <w:rPr>
                <w:rFonts w:hint="eastAsia" w:ascii="宋体" w:hAnsi="宋体"/>
                <w:b/>
                <w:sz w:val="24"/>
                <w:szCs w:val="24"/>
                <w:highlight w:val="none"/>
                <w:lang w:val="en-GB"/>
              </w:rPr>
              <w:t>2</w:t>
            </w:r>
          </w:p>
        </w:tc>
        <w:tc>
          <w:tcPr>
            <w:tcW w:w="2823" w:type="dxa"/>
            <w:noWrap w:val="0"/>
            <w:vAlign w:val="center"/>
          </w:tcPr>
          <w:p>
            <w:pPr>
              <w:jc w:val="center"/>
              <w:rPr>
                <w:rFonts w:ascii="宋体" w:hAnsi="宋体"/>
                <w:b/>
                <w:sz w:val="24"/>
                <w:szCs w:val="24"/>
                <w:highlight w:val="none"/>
              </w:rPr>
            </w:pPr>
            <w:r>
              <w:rPr>
                <w:rFonts w:hint="eastAsia" w:ascii="宋体" w:hAnsi="宋体"/>
                <w:sz w:val="24"/>
                <w:szCs w:val="24"/>
                <w:highlight w:val="none"/>
                <w:lang w:val="en-GB"/>
              </w:rPr>
              <w:t>联合体各方均为小型、微型企业</w:t>
            </w:r>
          </w:p>
        </w:tc>
        <w:tc>
          <w:tcPr>
            <w:tcW w:w="2552" w:type="dxa"/>
            <w:noWrap w:val="0"/>
            <w:vAlign w:val="center"/>
          </w:tcPr>
          <w:p>
            <w:pPr>
              <w:jc w:val="center"/>
              <w:rPr>
                <w:rFonts w:ascii="宋体" w:hAnsi="宋体"/>
                <w:sz w:val="24"/>
                <w:szCs w:val="24"/>
                <w:highlight w:val="none"/>
              </w:rPr>
            </w:pPr>
            <w:r>
              <w:rPr>
                <w:rFonts w:hint="eastAsia" w:ascii="宋体" w:hAnsi="宋体"/>
                <w:sz w:val="24"/>
                <w:szCs w:val="24"/>
                <w:highlight w:val="none"/>
              </w:rPr>
              <w:t>对小型和微型企业产品的价格扣除</w:t>
            </w:r>
            <w:r>
              <w:rPr>
                <w:rFonts w:ascii="宋体" w:hAnsi="宋体"/>
                <w:sz w:val="24"/>
                <w:szCs w:val="24"/>
                <w:highlight w:val="none"/>
                <w:u w:val="single"/>
              </w:rPr>
              <w:t>6</w:t>
            </w:r>
            <w:r>
              <w:rPr>
                <w:rFonts w:hint="eastAsia" w:ascii="宋体" w:hAnsi="宋体"/>
                <w:sz w:val="24"/>
                <w:szCs w:val="24"/>
                <w:highlight w:val="none"/>
              </w:rPr>
              <w:t>%</w:t>
            </w:r>
          </w:p>
          <w:p>
            <w:pPr>
              <w:jc w:val="center"/>
              <w:rPr>
                <w:rFonts w:ascii="宋体" w:hAnsi="宋体"/>
                <w:b/>
                <w:sz w:val="24"/>
                <w:szCs w:val="24"/>
                <w:highlight w:val="none"/>
                <w:lang w:val="en-GB"/>
              </w:rPr>
            </w:pPr>
            <w:r>
              <w:rPr>
                <w:rFonts w:hint="eastAsia" w:ascii="宋体" w:hAnsi="宋体"/>
                <w:sz w:val="24"/>
                <w:szCs w:val="24"/>
                <w:highlight w:val="none"/>
              </w:rPr>
              <w:t>（不再享受序号3的价格折扣）</w:t>
            </w:r>
          </w:p>
        </w:tc>
        <w:tc>
          <w:tcPr>
            <w:tcW w:w="2835" w:type="dxa"/>
            <w:vMerge w:val="continue"/>
            <w:noWrap w:val="0"/>
            <w:vAlign w:val="top"/>
          </w:tcPr>
          <w:p>
            <w:pPr>
              <w:rPr>
                <w:rFonts w:ascii="宋体" w:hAnsi="宋体"/>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noWrap w:val="0"/>
            <w:vAlign w:val="center"/>
          </w:tcPr>
          <w:p>
            <w:pPr>
              <w:jc w:val="center"/>
              <w:rPr>
                <w:rFonts w:ascii="宋体" w:hAnsi="宋体"/>
                <w:b/>
                <w:sz w:val="24"/>
                <w:szCs w:val="24"/>
                <w:highlight w:val="none"/>
                <w:lang w:val="en-GB"/>
              </w:rPr>
            </w:pPr>
            <w:r>
              <w:rPr>
                <w:rFonts w:hint="eastAsia" w:ascii="宋体" w:hAnsi="宋体"/>
                <w:b/>
                <w:sz w:val="24"/>
                <w:szCs w:val="24"/>
                <w:highlight w:val="none"/>
                <w:lang w:val="en-GB"/>
              </w:rPr>
              <w:t>3</w:t>
            </w:r>
          </w:p>
        </w:tc>
        <w:tc>
          <w:tcPr>
            <w:tcW w:w="2823" w:type="dxa"/>
            <w:noWrap w:val="0"/>
            <w:vAlign w:val="center"/>
          </w:tcPr>
          <w:p>
            <w:pPr>
              <w:jc w:val="center"/>
              <w:rPr>
                <w:rFonts w:ascii="宋体" w:hAnsi="宋体"/>
                <w:b/>
                <w:sz w:val="24"/>
                <w:szCs w:val="24"/>
                <w:highlight w:val="none"/>
                <w:lang w:val="en-GB"/>
              </w:rPr>
            </w:pPr>
            <w:r>
              <w:rPr>
                <w:rFonts w:hint="eastAsia" w:ascii="宋体" w:hAnsi="宋体"/>
                <w:sz w:val="24"/>
                <w:szCs w:val="24"/>
                <w:highlight w:val="none"/>
                <w:lang w:val="en-GB"/>
              </w:rPr>
              <w:t>联合体一方为小型、微型企业且小型、微型企业协议合同金额占联合体协议合同总金额30%以上的</w:t>
            </w:r>
          </w:p>
        </w:tc>
        <w:tc>
          <w:tcPr>
            <w:tcW w:w="2552" w:type="dxa"/>
            <w:noWrap w:val="0"/>
            <w:vAlign w:val="center"/>
          </w:tcPr>
          <w:p>
            <w:pPr>
              <w:jc w:val="center"/>
              <w:rPr>
                <w:rFonts w:ascii="宋体" w:hAnsi="宋体"/>
                <w:sz w:val="24"/>
                <w:szCs w:val="24"/>
                <w:highlight w:val="none"/>
                <w:lang w:val="en-GB"/>
              </w:rPr>
            </w:pPr>
            <w:r>
              <w:rPr>
                <w:rFonts w:hint="eastAsia" w:ascii="宋体" w:hAnsi="宋体"/>
                <w:sz w:val="24"/>
                <w:szCs w:val="24"/>
                <w:highlight w:val="none"/>
                <w:lang w:val="en-GB"/>
              </w:rPr>
              <w:t>对联合体总金额扣除</w:t>
            </w:r>
          </w:p>
          <w:p>
            <w:pPr>
              <w:jc w:val="center"/>
              <w:rPr>
                <w:rFonts w:ascii="宋体" w:hAnsi="宋体"/>
                <w:b/>
                <w:sz w:val="24"/>
                <w:szCs w:val="24"/>
                <w:highlight w:val="none"/>
                <w:lang w:val="en-GB"/>
              </w:rPr>
            </w:pPr>
            <w:r>
              <w:rPr>
                <w:rFonts w:hint="eastAsia" w:ascii="宋体" w:hAnsi="宋体"/>
                <w:sz w:val="24"/>
                <w:szCs w:val="24"/>
                <w:highlight w:val="none"/>
                <w:u w:val="single"/>
              </w:rPr>
              <w:t xml:space="preserve"> </w:t>
            </w:r>
            <w:r>
              <w:rPr>
                <w:rFonts w:ascii="宋体" w:hAnsi="宋体"/>
                <w:sz w:val="24"/>
                <w:szCs w:val="24"/>
                <w:highlight w:val="none"/>
                <w:u w:val="single"/>
              </w:rPr>
              <w:t>2</w:t>
            </w:r>
            <w:r>
              <w:rPr>
                <w:rFonts w:hint="eastAsia" w:ascii="宋体" w:hAnsi="宋体"/>
                <w:sz w:val="24"/>
                <w:szCs w:val="24"/>
                <w:highlight w:val="none"/>
                <w:u w:val="single"/>
              </w:rPr>
              <w:t xml:space="preserve"> </w:t>
            </w:r>
            <w:r>
              <w:rPr>
                <w:rFonts w:hint="eastAsia" w:ascii="宋体" w:hAnsi="宋体"/>
                <w:sz w:val="24"/>
                <w:szCs w:val="24"/>
                <w:highlight w:val="none"/>
              </w:rPr>
              <w:t>%</w:t>
            </w:r>
          </w:p>
        </w:tc>
        <w:tc>
          <w:tcPr>
            <w:tcW w:w="2835" w:type="dxa"/>
            <w:noWrap w:val="0"/>
            <w:vAlign w:val="center"/>
          </w:tcPr>
          <w:p>
            <w:pPr>
              <w:jc w:val="center"/>
              <w:rPr>
                <w:rFonts w:ascii="宋体" w:hAnsi="宋体"/>
                <w:sz w:val="24"/>
                <w:szCs w:val="24"/>
                <w:highlight w:val="none"/>
                <w:u w:val="single"/>
              </w:rPr>
            </w:pPr>
            <w:r>
              <w:rPr>
                <w:rFonts w:hint="eastAsia" w:ascii="宋体" w:hAnsi="宋体"/>
                <w:sz w:val="24"/>
                <w:szCs w:val="24"/>
                <w:highlight w:val="none"/>
                <w:lang w:val="en-GB"/>
              </w:rPr>
              <w:t>评标价格＝投标报价×</w:t>
            </w:r>
            <w:r>
              <w:rPr>
                <w:rFonts w:hint="eastAsia" w:ascii="宋体" w:hAnsi="宋体"/>
                <w:sz w:val="24"/>
                <w:szCs w:val="24"/>
                <w:highlight w:val="none"/>
              </w:rPr>
              <w:t>(1-</w:t>
            </w:r>
            <w:r>
              <w:rPr>
                <w:rFonts w:ascii="宋体" w:hAnsi="宋体"/>
                <w:sz w:val="24"/>
                <w:szCs w:val="24"/>
                <w:highlight w:val="none"/>
                <w:u w:val="single"/>
              </w:rPr>
              <w:t>2</w:t>
            </w:r>
            <w:r>
              <w:rPr>
                <w:rFonts w:hint="eastAsia" w:ascii="宋体" w:hAnsi="宋体"/>
                <w:sz w:val="24"/>
                <w:szCs w:val="24"/>
                <w:highlight w:val="none"/>
                <w:u w:val="single"/>
              </w:rPr>
              <w:t>%)</w:t>
            </w:r>
          </w:p>
          <w:p>
            <w:pPr>
              <w:jc w:val="center"/>
              <w:rPr>
                <w:rFonts w:ascii="宋体" w:hAnsi="宋体"/>
                <w:b/>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noWrap w:val="0"/>
            <w:vAlign w:val="center"/>
          </w:tcPr>
          <w:p>
            <w:pPr>
              <w:jc w:val="center"/>
              <w:rPr>
                <w:rFonts w:ascii="宋体" w:hAnsi="宋体"/>
                <w:b/>
                <w:sz w:val="24"/>
                <w:szCs w:val="24"/>
                <w:highlight w:val="none"/>
                <w:lang w:val="en-GB"/>
              </w:rPr>
            </w:pPr>
            <w:r>
              <w:rPr>
                <w:rFonts w:hint="eastAsia" w:ascii="宋体" w:hAnsi="宋体"/>
                <w:b/>
                <w:sz w:val="24"/>
                <w:szCs w:val="24"/>
                <w:highlight w:val="none"/>
                <w:lang w:val="en-GB"/>
              </w:rPr>
              <w:t>4</w:t>
            </w:r>
          </w:p>
        </w:tc>
        <w:tc>
          <w:tcPr>
            <w:tcW w:w="2823" w:type="dxa"/>
            <w:noWrap w:val="0"/>
            <w:vAlign w:val="center"/>
          </w:tcPr>
          <w:p>
            <w:pPr>
              <w:jc w:val="center"/>
              <w:rPr>
                <w:rFonts w:ascii="宋体" w:hAnsi="宋体"/>
                <w:sz w:val="24"/>
                <w:szCs w:val="24"/>
                <w:highlight w:val="none"/>
                <w:lang w:val="en-GB"/>
              </w:rPr>
            </w:pPr>
            <w:r>
              <w:rPr>
                <w:rFonts w:hint="eastAsia" w:ascii="宋体" w:hAnsi="宋体"/>
                <w:sz w:val="24"/>
                <w:szCs w:val="24"/>
                <w:highlight w:val="none"/>
                <w:lang w:val="en-GB"/>
              </w:rPr>
              <w:t>监狱企业</w:t>
            </w:r>
          </w:p>
        </w:tc>
        <w:tc>
          <w:tcPr>
            <w:tcW w:w="2552" w:type="dxa"/>
            <w:noWrap w:val="0"/>
            <w:vAlign w:val="center"/>
          </w:tcPr>
          <w:p>
            <w:pPr>
              <w:jc w:val="center"/>
              <w:rPr>
                <w:rFonts w:ascii="宋体" w:hAnsi="宋体"/>
                <w:sz w:val="24"/>
                <w:szCs w:val="24"/>
                <w:highlight w:val="none"/>
                <w:lang w:val="en-GB"/>
              </w:rPr>
            </w:pPr>
            <w:r>
              <w:rPr>
                <w:rFonts w:hint="eastAsia" w:ascii="宋体" w:hAnsi="宋体"/>
                <w:sz w:val="24"/>
                <w:szCs w:val="24"/>
                <w:highlight w:val="none"/>
                <w:lang w:val="en-GB"/>
              </w:rPr>
              <w:t>视同小型、微型企业</w:t>
            </w:r>
          </w:p>
          <w:p>
            <w:pPr>
              <w:jc w:val="center"/>
              <w:rPr>
                <w:rFonts w:ascii="宋体" w:hAnsi="宋体"/>
                <w:sz w:val="24"/>
                <w:szCs w:val="24"/>
                <w:highlight w:val="none"/>
                <w:lang w:val="en-GB"/>
              </w:rPr>
            </w:pPr>
            <w:r>
              <w:rPr>
                <w:rFonts w:hint="eastAsia" w:ascii="宋体" w:hAnsi="宋体"/>
                <w:sz w:val="24"/>
                <w:szCs w:val="24"/>
                <w:highlight w:val="none"/>
                <w:lang w:val="en-GB"/>
              </w:rPr>
              <w:t>对监狱企业产品价格扣除</w:t>
            </w:r>
            <w:r>
              <w:rPr>
                <w:rFonts w:ascii="宋体" w:hAnsi="宋体"/>
                <w:sz w:val="24"/>
                <w:szCs w:val="24"/>
                <w:highlight w:val="none"/>
                <w:u w:val="single"/>
              </w:rPr>
              <w:t>6</w:t>
            </w:r>
            <w:r>
              <w:rPr>
                <w:rFonts w:hint="eastAsia" w:ascii="宋体" w:hAnsi="宋体"/>
                <w:sz w:val="24"/>
                <w:szCs w:val="24"/>
                <w:highlight w:val="none"/>
              </w:rPr>
              <w:t>%</w:t>
            </w:r>
          </w:p>
        </w:tc>
        <w:tc>
          <w:tcPr>
            <w:tcW w:w="2835" w:type="dxa"/>
            <w:noWrap w:val="0"/>
            <w:vAlign w:val="center"/>
          </w:tcPr>
          <w:p>
            <w:pPr>
              <w:jc w:val="center"/>
              <w:rPr>
                <w:rFonts w:ascii="宋体" w:hAnsi="宋体"/>
                <w:sz w:val="24"/>
                <w:szCs w:val="24"/>
                <w:highlight w:val="none"/>
                <w:lang w:val="en-GB"/>
              </w:rPr>
            </w:pPr>
            <w:r>
              <w:rPr>
                <w:rFonts w:hint="eastAsia"/>
                <w:sz w:val="24"/>
                <w:szCs w:val="24"/>
                <w:highlight w:val="none"/>
                <w:lang w:val="en-GB"/>
              </w:rPr>
              <w:t>评标价格＝投标报价—</w:t>
            </w:r>
            <w:r>
              <w:rPr>
                <w:rFonts w:hint="eastAsia"/>
                <w:sz w:val="24"/>
                <w:szCs w:val="24"/>
                <w:highlight w:val="none"/>
              </w:rPr>
              <w:t>监狱企业产品的价格</w:t>
            </w:r>
            <w:r>
              <w:rPr>
                <w:rFonts w:hint="eastAsia" w:ascii="宋体" w:hAnsi="宋体"/>
                <w:sz w:val="24"/>
                <w:szCs w:val="24"/>
                <w:highlight w:val="none"/>
                <w:lang w:val="en-GB"/>
              </w:rPr>
              <w:t>×</w:t>
            </w:r>
            <w:r>
              <w:rPr>
                <w:rFonts w:hint="eastAsia"/>
                <w:sz w:val="24"/>
                <w:szCs w:val="24"/>
                <w:highlight w:val="none"/>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noWrap w:val="0"/>
            <w:vAlign w:val="center"/>
          </w:tcPr>
          <w:p>
            <w:pPr>
              <w:jc w:val="center"/>
              <w:rPr>
                <w:rFonts w:ascii="宋体" w:hAnsi="宋体"/>
                <w:b/>
                <w:sz w:val="24"/>
                <w:szCs w:val="24"/>
                <w:highlight w:val="none"/>
                <w:lang w:val="en-GB"/>
              </w:rPr>
            </w:pPr>
            <w:r>
              <w:rPr>
                <w:rFonts w:hint="eastAsia" w:ascii="宋体" w:hAnsi="宋体"/>
                <w:b/>
                <w:sz w:val="24"/>
                <w:szCs w:val="24"/>
                <w:highlight w:val="none"/>
                <w:lang w:val="en-GB"/>
              </w:rPr>
              <w:t>5</w:t>
            </w:r>
          </w:p>
        </w:tc>
        <w:tc>
          <w:tcPr>
            <w:tcW w:w="2823" w:type="dxa"/>
            <w:noWrap w:val="0"/>
            <w:vAlign w:val="center"/>
          </w:tcPr>
          <w:p>
            <w:pPr>
              <w:jc w:val="center"/>
              <w:rPr>
                <w:rFonts w:ascii="宋体" w:hAnsi="宋体"/>
                <w:sz w:val="24"/>
                <w:szCs w:val="24"/>
                <w:highlight w:val="none"/>
                <w:lang w:val="en-GB"/>
              </w:rPr>
            </w:pPr>
            <w:r>
              <w:rPr>
                <w:rFonts w:hint="eastAsia" w:ascii="宋体" w:hAnsi="宋体"/>
                <w:sz w:val="24"/>
                <w:szCs w:val="24"/>
                <w:highlight w:val="none"/>
                <w:lang w:val="en-GB"/>
              </w:rPr>
              <w:t>残疾人福利性单位</w:t>
            </w:r>
          </w:p>
        </w:tc>
        <w:tc>
          <w:tcPr>
            <w:tcW w:w="2552" w:type="dxa"/>
            <w:noWrap w:val="0"/>
            <w:vAlign w:val="center"/>
          </w:tcPr>
          <w:p>
            <w:pPr>
              <w:jc w:val="center"/>
              <w:rPr>
                <w:rFonts w:ascii="宋体" w:hAnsi="宋体"/>
                <w:sz w:val="24"/>
                <w:szCs w:val="24"/>
                <w:highlight w:val="none"/>
                <w:lang w:val="en-GB"/>
              </w:rPr>
            </w:pPr>
            <w:r>
              <w:rPr>
                <w:rFonts w:hint="eastAsia" w:ascii="宋体" w:hAnsi="宋体"/>
                <w:sz w:val="24"/>
                <w:szCs w:val="24"/>
                <w:highlight w:val="none"/>
                <w:lang w:val="en-GB"/>
              </w:rPr>
              <w:t>视同小型、微型企业</w:t>
            </w:r>
          </w:p>
          <w:p>
            <w:pPr>
              <w:jc w:val="center"/>
              <w:rPr>
                <w:rFonts w:ascii="宋体" w:hAnsi="宋体"/>
                <w:sz w:val="24"/>
                <w:szCs w:val="24"/>
                <w:highlight w:val="none"/>
                <w:lang w:val="en-GB"/>
              </w:rPr>
            </w:pPr>
            <w:r>
              <w:rPr>
                <w:rFonts w:hint="eastAsia" w:ascii="宋体" w:hAnsi="宋体"/>
                <w:sz w:val="24"/>
                <w:szCs w:val="24"/>
                <w:highlight w:val="none"/>
                <w:lang w:val="en-GB"/>
              </w:rPr>
              <w:t>对残疾人福利性单位产品价格扣除</w:t>
            </w:r>
            <w:r>
              <w:rPr>
                <w:rFonts w:ascii="宋体" w:hAnsi="宋体"/>
                <w:sz w:val="24"/>
                <w:szCs w:val="24"/>
                <w:highlight w:val="none"/>
                <w:u w:val="single"/>
              </w:rPr>
              <w:t>6</w:t>
            </w:r>
            <w:r>
              <w:rPr>
                <w:rFonts w:hint="eastAsia" w:ascii="宋体" w:hAnsi="宋体"/>
                <w:sz w:val="24"/>
                <w:szCs w:val="24"/>
                <w:highlight w:val="none"/>
              </w:rPr>
              <w:t>%</w:t>
            </w:r>
          </w:p>
        </w:tc>
        <w:tc>
          <w:tcPr>
            <w:tcW w:w="2835" w:type="dxa"/>
            <w:noWrap w:val="0"/>
            <w:vAlign w:val="center"/>
          </w:tcPr>
          <w:p>
            <w:pPr>
              <w:jc w:val="center"/>
              <w:rPr>
                <w:sz w:val="24"/>
                <w:szCs w:val="24"/>
                <w:highlight w:val="none"/>
                <w:lang w:val="en-GB"/>
              </w:rPr>
            </w:pPr>
            <w:r>
              <w:rPr>
                <w:rFonts w:hint="eastAsia"/>
                <w:sz w:val="24"/>
                <w:szCs w:val="24"/>
                <w:highlight w:val="none"/>
                <w:lang w:val="en-GB"/>
              </w:rPr>
              <w:t>评标价格＝投标报价—</w:t>
            </w:r>
            <w:r>
              <w:rPr>
                <w:rFonts w:hint="eastAsia"/>
                <w:sz w:val="24"/>
                <w:szCs w:val="24"/>
                <w:highlight w:val="none"/>
              </w:rPr>
              <w:t>残疾人福利性单位产品的价格</w:t>
            </w:r>
            <w:r>
              <w:rPr>
                <w:rFonts w:hint="eastAsia" w:ascii="宋体" w:hAnsi="宋体"/>
                <w:sz w:val="24"/>
                <w:szCs w:val="24"/>
                <w:highlight w:val="none"/>
                <w:lang w:val="en-GB"/>
              </w:rPr>
              <w:t>×</w:t>
            </w:r>
            <w:r>
              <w:rPr>
                <w:rFonts w:hint="eastAsia"/>
                <w:sz w:val="24"/>
                <w:szCs w:val="24"/>
                <w:highlight w:val="none"/>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jc w:val="center"/>
        </w:trPr>
        <w:tc>
          <w:tcPr>
            <w:tcW w:w="8931" w:type="dxa"/>
            <w:gridSpan w:val="4"/>
            <w:noWrap w:val="0"/>
            <w:vAlign w:val="center"/>
          </w:tcPr>
          <w:p>
            <w:pPr>
              <w:widowControl/>
              <w:adjustRightInd w:val="0"/>
              <w:spacing w:line="360" w:lineRule="auto"/>
              <w:ind w:left="-2" w:leftChars="-1" w:firstLine="480" w:firstLineChars="200"/>
              <w:jc w:val="left"/>
              <w:rPr>
                <w:rFonts w:ascii="宋体" w:hAnsi="宋体" w:cs="仿宋_GB2312"/>
                <w:color w:val="000000"/>
                <w:sz w:val="24"/>
                <w:szCs w:val="24"/>
                <w:highlight w:val="none"/>
                <w:lang w:val="zh-CN"/>
              </w:rPr>
            </w:pPr>
            <w:r>
              <w:rPr>
                <w:rFonts w:hint="eastAsia" w:ascii="宋体" w:hAnsi="宋体" w:cs="仿宋_GB2312"/>
                <w:color w:val="000000"/>
                <w:sz w:val="24"/>
                <w:szCs w:val="24"/>
                <w:highlight w:val="none"/>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spacing w:line="360" w:lineRule="auto"/>
              <w:ind w:firstLine="470" w:firstLineChars="196"/>
              <w:rPr>
                <w:rFonts w:ascii="宋体" w:hAnsi="宋体" w:cs="仿宋_GB2312"/>
                <w:color w:val="FF0000"/>
                <w:sz w:val="24"/>
                <w:szCs w:val="24"/>
                <w:highlight w:val="none"/>
                <w:lang w:val="zh-CN"/>
              </w:rPr>
            </w:pPr>
            <w:r>
              <w:rPr>
                <w:rFonts w:hint="eastAsia" w:ascii="宋体" w:hAnsi="宋体" w:cs="仿宋_GB2312"/>
                <w:color w:val="000000"/>
                <w:sz w:val="24"/>
                <w:szCs w:val="24"/>
                <w:highlight w:val="none"/>
                <w:lang w:val="zh-CN"/>
              </w:rPr>
              <w:t>2、</w:t>
            </w:r>
            <w:r>
              <w:rPr>
                <w:rFonts w:ascii="宋体" w:hAnsi="宋体" w:cs="仿宋_GB2312"/>
                <w:color w:val="000000"/>
                <w:sz w:val="24"/>
                <w:szCs w:val="24"/>
                <w:highlight w:val="none"/>
                <w:lang w:val="zh-CN"/>
              </w:rPr>
              <w:t>经评标委员会</w:t>
            </w:r>
            <w:r>
              <w:rPr>
                <w:rFonts w:hint="eastAsia" w:ascii="宋体" w:hAnsi="宋体" w:cs="仿宋_GB2312"/>
                <w:color w:val="000000"/>
                <w:sz w:val="24"/>
                <w:szCs w:val="24"/>
                <w:highlight w:val="none"/>
                <w:lang w:val="zh-CN"/>
              </w:rPr>
              <w:t>审查、评价</w:t>
            </w:r>
            <w:r>
              <w:rPr>
                <w:rFonts w:ascii="宋体" w:hAnsi="宋体" w:cs="仿宋_GB2312"/>
                <w:color w:val="000000"/>
                <w:sz w:val="24"/>
                <w:szCs w:val="24"/>
                <w:highlight w:val="none"/>
                <w:lang w:val="zh-CN"/>
              </w:rPr>
              <w:t>，</w:t>
            </w:r>
            <w:r>
              <w:rPr>
                <w:rFonts w:hint="eastAsia" w:ascii="宋体" w:hAnsi="宋体" w:cs="仿宋_GB2312"/>
                <w:color w:val="000000"/>
                <w:sz w:val="24"/>
                <w:szCs w:val="24"/>
                <w:highlight w:val="none"/>
                <w:lang w:val="zh-CN"/>
              </w:rPr>
              <w:t>投标文件符合</w:t>
            </w:r>
            <w:r>
              <w:rPr>
                <w:rFonts w:ascii="宋体" w:hAnsi="宋体" w:cs="仿宋_GB2312"/>
                <w:color w:val="000000"/>
                <w:sz w:val="24"/>
                <w:szCs w:val="24"/>
                <w:highlight w:val="none"/>
                <w:lang w:val="zh-CN"/>
              </w:rPr>
              <w:t>招标文件</w:t>
            </w:r>
            <w:r>
              <w:rPr>
                <w:rFonts w:hint="eastAsia" w:ascii="宋体" w:hAnsi="宋体" w:cs="仿宋_GB2312"/>
                <w:color w:val="000000"/>
                <w:sz w:val="24"/>
                <w:szCs w:val="24"/>
                <w:highlight w:val="none"/>
                <w:lang w:val="zh-CN"/>
              </w:rPr>
              <w:t>实质性</w:t>
            </w:r>
            <w:r>
              <w:rPr>
                <w:rFonts w:ascii="宋体" w:hAnsi="宋体" w:cs="仿宋_GB2312"/>
                <w:color w:val="000000"/>
                <w:sz w:val="24"/>
                <w:szCs w:val="24"/>
                <w:highlight w:val="none"/>
                <w:lang w:val="zh-CN"/>
              </w:rPr>
              <w:t>要求且</w:t>
            </w:r>
            <w:r>
              <w:rPr>
                <w:rFonts w:hint="eastAsia" w:ascii="宋体" w:hAnsi="宋体" w:cs="仿宋_GB2312"/>
                <w:color w:val="000000"/>
                <w:sz w:val="24"/>
                <w:szCs w:val="24"/>
                <w:highlight w:val="none"/>
                <w:lang w:val="zh-CN"/>
              </w:rPr>
              <w:t>进行了政策性价格扣除后，按投标报价由低到高的顺利排列推荐3名中标候选人，投标报价相同的，按技术指标优劣顺序排列。</w:t>
            </w:r>
          </w:p>
        </w:tc>
      </w:tr>
    </w:tbl>
    <w:p>
      <w:pPr>
        <w:spacing w:line="360" w:lineRule="auto"/>
        <w:rPr>
          <w:rFonts w:ascii="宋体" w:hAnsi="宋体"/>
          <w:bCs/>
          <w:color w:val="000000"/>
          <w:sz w:val="24"/>
          <w:szCs w:val="24"/>
          <w:highlight w:val="none"/>
          <w:lang w:val="en-GB"/>
        </w:rPr>
      </w:pPr>
      <w:r>
        <w:rPr>
          <w:rFonts w:hint="eastAsia" w:ascii="宋体" w:hAnsi="宋体"/>
          <w:bCs/>
          <w:color w:val="000000"/>
          <w:sz w:val="24"/>
          <w:szCs w:val="24"/>
          <w:highlight w:val="none"/>
          <w:lang w:val="en-GB"/>
        </w:rPr>
        <w:t>备注：</w:t>
      </w:r>
    </w:p>
    <w:p>
      <w:pPr>
        <w:spacing w:line="360" w:lineRule="auto"/>
        <w:ind w:firstLine="480" w:firstLineChars="200"/>
        <w:rPr>
          <w:rFonts w:ascii="宋体" w:hAnsi="宋体"/>
          <w:bCs/>
          <w:sz w:val="24"/>
          <w:szCs w:val="24"/>
          <w:highlight w:val="none"/>
          <w:lang w:val="en-GB"/>
        </w:rPr>
      </w:pPr>
      <w:r>
        <w:rPr>
          <w:rFonts w:hint="eastAsia" w:ascii="宋体" w:hAnsi="宋体"/>
          <w:bCs/>
          <w:sz w:val="24"/>
          <w:szCs w:val="24"/>
          <w:highlight w:val="none"/>
          <w:lang w:val="en-GB"/>
        </w:rPr>
        <w:t>a、不接受联合体投标的项目，本表中第2项、第3项情形不适用。</w:t>
      </w:r>
    </w:p>
    <w:p>
      <w:pPr>
        <w:spacing w:line="360" w:lineRule="auto"/>
        <w:ind w:firstLine="480" w:firstLineChars="200"/>
        <w:rPr>
          <w:rFonts w:ascii="宋体" w:hAnsi="宋体"/>
          <w:bCs/>
          <w:sz w:val="24"/>
          <w:szCs w:val="24"/>
          <w:highlight w:val="none"/>
          <w:lang w:val="en-GB"/>
        </w:rPr>
      </w:pPr>
      <w:r>
        <w:rPr>
          <w:rFonts w:hint="eastAsia" w:ascii="宋体" w:hAnsi="宋体"/>
          <w:bCs/>
          <w:sz w:val="24"/>
          <w:szCs w:val="24"/>
          <w:highlight w:val="none"/>
          <w:lang w:val="en-GB"/>
        </w:rPr>
        <w:t>b、小型和微型企业产品包括货物及其提供的服务与工程。</w:t>
      </w:r>
    </w:p>
    <w:p>
      <w:pPr>
        <w:spacing w:line="360" w:lineRule="auto"/>
        <w:ind w:firstLine="480" w:firstLineChars="200"/>
        <w:rPr>
          <w:rFonts w:ascii="宋体" w:hAnsi="宋体"/>
          <w:bCs/>
          <w:sz w:val="24"/>
          <w:szCs w:val="24"/>
          <w:highlight w:val="none"/>
          <w:lang w:val="en-GB"/>
        </w:rPr>
      </w:pPr>
      <w:r>
        <w:rPr>
          <w:rFonts w:hint="eastAsia" w:ascii="宋体" w:hAnsi="宋体"/>
          <w:bCs/>
          <w:sz w:val="24"/>
          <w:szCs w:val="24"/>
          <w:highlight w:val="none"/>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highlight w:val="none"/>
          <w:lang w:val="en-GB"/>
        </w:rPr>
      </w:pPr>
      <w:r>
        <w:rPr>
          <w:rFonts w:hint="eastAsia" w:ascii="宋体" w:hAnsi="宋体"/>
          <w:bCs/>
          <w:sz w:val="24"/>
          <w:szCs w:val="24"/>
          <w:highlight w:val="none"/>
          <w:lang w:val="en-GB"/>
        </w:rPr>
        <w:t>d、残疾人福利性单位属于小型、微型企业的，不重复享受政策。</w:t>
      </w:r>
    </w:p>
    <w:p>
      <w:pPr>
        <w:pStyle w:val="17"/>
        <w:spacing w:line="360" w:lineRule="auto"/>
        <w:ind w:firstLine="482" w:firstLineChars="200"/>
        <w:contextualSpacing/>
        <w:rPr>
          <w:rFonts w:ascii="宋体" w:hAnsi="宋体" w:cs="仿宋_GB2312"/>
          <w:szCs w:val="24"/>
          <w:highlight w:val="none"/>
          <w:lang w:val="zh-CN"/>
        </w:rPr>
      </w:pPr>
      <w:r>
        <w:rPr>
          <w:rFonts w:hint="eastAsia" w:ascii="宋体" w:hAnsi="宋体" w:cs="仿宋_GB2312"/>
          <w:b/>
          <w:szCs w:val="24"/>
          <w:highlight w:val="none"/>
          <w:lang w:val="zh-CN"/>
        </w:rPr>
        <w:t>（8）</w:t>
      </w:r>
      <w:r>
        <w:rPr>
          <w:rFonts w:ascii="宋体" w:hAnsi="宋体" w:cs="仿宋_GB2312"/>
          <w:b/>
          <w:szCs w:val="24"/>
          <w:highlight w:val="none"/>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cs="仿宋_GB2312"/>
          <w:sz w:val="24"/>
          <w:szCs w:val="24"/>
          <w:highlight w:val="none"/>
          <w:lang w:val="zh-CN"/>
        </w:rPr>
      </w:pPr>
      <w:r>
        <w:rPr>
          <w:rFonts w:hint="eastAsia" w:ascii="宋体" w:hAnsi="宋体" w:cs="仿宋_GB2312"/>
          <w:sz w:val="24"/>
          <w:szCs w:val="24"/>
          <w:highlight w:val="none"/>
          <w:lang w:val="zh-CN"/>
        </w:rPr>
        <w:t xml:space="preserve">1） </w:t>
      </w:r>
      <w:r>
        <w:rPr>
          <w:rFonts w:ascii="宋体" w:hAnsi="宋体" w:cs="仿宋_GB2312"/>
          <w:sz w:val="24"/>
          <w:szCs w:val="24"/>
          <w:highlight w:val="none"/>
          <w:lang w:val="zh-CN"/>
        </w:rPr>
        <w:t>分值汇总计算错误的；</w:t>
      </w:r>
    </w:p>
    <w:p>
      <w:pPr>
        <w:tabs>
          <w:tab w:val="left" w:pos="1260"/>
        </w:tabs>
        <w:autoSpaceDE w:val="0"/>
        <w:autoSpaceDN w:val="0"/>
        <w:spacing w:line="360" w:lineRule="auto"/>
        <w:ind w:firstLine="480" w:firstLineChars="200"/>
        <w:contextualSpacing/>
        <w:rPr>
          <w:rFonts w:ascii="宋体" w:hAnsi="宋体" w:cs="仿宋_GB2312"/>
          <w:sz w:val="24"/>
          <w:szCs w:val="24"/>
          <w:highlight w:val="none"/>
          <w:lang w:val="zh-CN"/>
        </w:rPr>
      </w:pPr>
      <w:r>
        <w:rPr>
          <w:rFonts w:hint="eastAsia" w:ascii="宋体" w:hAnsi="宋体" w:cs="仿宋_GB2312"/>
          <w:sz w:val="24"/>
          <w:szCs w:val="24"/>
          <w:highlight w:val="none"/>
          <w:lang w:val="zh-CN"/>
        </w:rPr>
        <w:t xml:space="preserve">2） </w:t>
      </w:r>
      <w:r>
        <w:rPr>
          <w:rFonts w:ascii="宋体" w:hAnsi="宋体" w:cs="仿宋_GB2312"/>
          <w:sz w:val="24"/>
          <w:szCs w:val="24"/>
          <w:highlight w:val="none"/>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cs="仿宋_GB2312"/>
          <w:sz w:val="24"/>
          <w:szCs w:val="24"/>
          <w:highlight w:val="none"/>
          <w:lang w:val="zh-CN"/>
        </w:rPr>
      </w:pPr>
      <w:r>
        <w:rPr>
          <w:rFonts w:hint="eastAsia" w:ascii="宋体" w:hAnsi="宋体" w:cs="仿宋_GB2312"/>
          <w:sz w:val="24"/>
          <w:szCs w:val="24"/>
          <w:highlight w:val="none"/>
          <w:lang w:val="zh-CN"/>
        </w:rPr>
        <w:t xml:space="preserve">3） </w:t>
      </w:r>
      <w:r>
        <w:rPr>
          <w:rFonts w:ascii="宋体" w:hAnsi="宋体" w:cs="仿宋_GB2312"/>
          <w:sz w:val="24"/>
          <w:szCs w:val="24"/>
          <w:highlight w:val="none"/>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cs="仿宋_GB2312"/>
          <w:sz w:val="24"/>
          <w:szCs w:val="24"/>
          <w:highlight w:val="none"/>
          <w:lang w:val="zh-CN"/>
        </w:rPr>
      </w:pPr>
      <w:r>
        <w:rPr>
          <w:rFonts w:hint="eastAsia" w:ascii="宋体" w:hAnsi="宋体" w:cs="仿宋_GB2312"/>
          <w:sz w:val="24"/>
          <w:szCs w:val="24"/>
          <w:highlight w:val="none"/>
          <w:lang w:val="zh-CN"/>
        </w:rPr>
        <w:t xml:space="preserve">4） </w:t>
      </w:r>
      <w:r>
        <w:rPr>
          <w:rFonts w:ascii="宋体" w:hAnsi="宋体" w:cs="仿宋_GB2312"/>
          <w:sz w:val="24"/>
          <w:szCs w:val="24"/>
          <w:highlight w:val="none"/>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cs="仿宋_GB2312"/>
          <w:sz w:val="24"/>
          <w:szCs w:val="24"/>
          <w:highlight w:val="none"/>
          <w:lang w:val="zh-CN"/>
        </w:rPr>
      </w:pPr>
      <w:r>
        <w:rPr>
          <w:rFonts w:ascii="宋体" w:hAnsi="宋体" w:cs="仿宋_GB2312"/>
          <w:sz w:val="24"/>
          <w:szCs w:val="24"/>
          <w:highlight w:val="none"/>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cs="仿宋_GB2312"/>
          <w:sz w:val="24"/>
          <w:szCs w:val="24"/>
          <w:highlight w:val="none"/>
          <w:lang w:val="zh-CN"/>
        </w:rPr>
      </w:pPr>
      <w:r>
        <w:rPr>
          <w:rFonts w:ascii="宋体" w:hAnsi="宋体" w:cs="仿宋_GB2312"/>
          <w:sz w:val="24"/>
          <w:szCs w:val="24"/>
          <w:highlight w:val="none"/>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hAnsi="宋体" w:cs="仿宋_GB2312"/>
          <w:b/>
          <w:sz w:val="24"/>
          <w:szCs w:val="24"/>
          <w:highlight w:val="none"/>
          <w:lang w:val="zh-CN"/>
        </w:rPr>
      </w:pPr>
      <w:r>
        <w:rPr>
          <w:rFonts w:hint="eastAsia" w:ascii="宋体" w:hAnsi="宋体" w:cs="仿宋_GB2312"/>
          <w:b/>
          <w:sz w:val="24"/>
          <w:szCs w:val="24"/>
          <w:highlight w:val="none"/>
          <w:lang w:val="zh-CN"/>
        </w:rPr>
        <w:t>（9）</w:t>
      </w:r>
      <w:r>
        <w:rPr>
          <w:rFonts w:ascii="宋体" w:hAnsi="宋体" w:cs="仿宋_GB2312"/>
          <w:b/>
          <w:sz w:val="24"/>
          <w:szCs w:val="24"/>
          <w:highlight w:val="none"/>
          <w:lang w:val="zh-CN"/>
        </w:rPr>
        <w:t>评标委员会</w:t>
      </w:r>
      <w:r>
        <w:rPr>
          <w:rFonts w:hint="eastAsia" w:ascii="宋体" w:hAnsi="宋体" w:cs="仿宋_GB2312"/>
          <w:b/>
          <w:sz w:val="24"/>
          <w:szCs w:val="24"/>
          <w:highlight w:val="none"/>
          <w:lang w:val="zh-CN"/>
        </w:rPr>
        <w:t>争议处理</w:t>
      </w:r>
    </w:p>
    <w:p>
      <w:pPr>
        <w:tabs>
          <w:tab w:val="left" w:pos="1260"/>
        </w:tabs>
        <w:autoSpaceDE w:val="0"/>
        <w:autoSpaceDN w:val="0"/>
        <w:spacing w:line="360" w:lineRule="auto"/>
        <w:ind w:firstLine="480" w:firstLineChars="200"/>
        <w:contextualSpacing/>
        <w:rPr>
          <w:rFonts w:ascii="宋体" w:hAnsi="宋体" w:cs="仿宋_GB2312"/>
          <w:sz w:val="24"/>
          <w:szCs w:val="24"/>
          <w:highlight w:val="none"/>
          <w:lang w:val="zh-CN"/>
        </w:rPr>
      </w:pPr>
      <w:r>
        <w:rPr>
          <w:rFonts w:ascii="宋体" w:hAnsi="宋体" w:cs="仿宋_GB2312"/>
          <w:sz w:val="24"/>
          <w:szCs w:val="24"/>
          <w:highlight w:val="none"/>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cs="仿宋_GB2312"/>
          <w:b/>
          <w:sz w:val="24"/>
          <w:szCs w:val="24"/>
          <w:highlight w:val="none"/>
          <w:lang w:val="zh-CN"/>
        </w:rPr>
      </w:pPr>
      <w:r>
        <w:rPr>
          <w:rFonts w:hint="eastAsia" w:ascii="宋体" w:hAnsi="宋体" w:cs="仿宋_GB2312"/>
          <w:b/>
          <w:sz w:val="24"/>
          <w:szCs w:val="24"/>
          <w:highlight w:val="none"/>
          <w:lang w:val="zh-CN"/>
        </w:rPr>
        <w:t>4、</w:t>
      </w:r>
      <w:r>
        <w:rPr>
          <w:rFonts w:ascii="宋体" w:hAnsi="宋体" w:cs="仿宋_GB2312"/>
          <w:b/>
          <w:sz w:val="24"/>
          <w:szCs w:val="24"/>
          <w:highlight w:val="none"/>
          <w:lang w:val="zh-CN"/>
        </w:rPr>
        <w:t>确定中标候选人名单，以及根据采购人委托直接确定中标人</w:t>
      </w:r>
      <w:r>
        <w:rPr>
          <w:rFonts w:hint="eastAsia" w:ascii="宋体" w:hAnsi="宋体" w:cs="仿宋_GB2312"/>
          <w:b/>
          <w:sz w:val="24"/>
          <w:szCs w:val="24"/>
          <w:highlight w:val="none"/>
          <w:lang w:val="zh-CN"/>
        </w:rPr>
        <w:t>。</w:t>
      </w:r>
    </w:p>
    <w:p>
      <w:pPr>
        <w:pStyle w:val="17"/>
        <w:spacing w:line="360" w:lineRule="auto"/>
        <w:contextualSpacing/>
        <w:jc w:val="center"/>
        <w:rPr>
          <w:rFonts w:hint="eastAsia" w:ascii="宋体" w:hAnsi="宋体" w:cs="Courier New"/>
          <w:sz w:val="21"/>
          <w:szCs w:val="21"/>
          <w:highlight w:val="none"/>
        </w:rPr>
      </w:pPr>
    </w:p>
    <w:p>
      <w:pPr>
        <w:pStyle w:val="17"/>
        <w:spacing w:line="360" w:lineRule="auto"/>
        <w:contextualSpacing/>
        <w:jc w:val="center"/>
        <w:rPr>
          <w:rFonts w:hint="eastAsia" w:ascii="宋体" w:hAnsi="宋体" w:cs="Courier New"/>
          <w:sz w:val="21"/>
          <w:szCs w:val="21"/>
          <w:highlight w:val="none"/>
        </w:rPr>
      </w:pPr>
    </w:p>
    <w:p>
      <w:pPr>
        <w:pStyle w:val="17"/>
        <w:spacing w:line="360" w:lineRule="auto"/>
        <w:contextualSpacing/>
        <w:jc w:val="center"/>
        <w:rPr>
          <w:rFonts w:hint="eastAsia" w:ascii="宋体" w:hAnsi="宋体" w:cs="Courier New"/>
          <w:sz w:val="21"/>
          <w:szCs w:val="21"/>
          <w:highlight w:val="none"/>
        </w:rPr>
      </w:pPr>
    </w:p>
    <w:p>
      <w:pPr>
        <w:pStyle w:val="17"/>
        <w:spacing w:line="360" w:lineRule="auto"/>
        <w:contextualSpacing/>
        <w:jc w:val="center"/>
        <w:rPr>
          <w:rFonts w:hint="eastAsia" w:ascii="宋体" w:hAnsi="宋体" w:cs="Courier New"/>
          <w:sz w:val="21"/>
          <w:szCs w:val="21"/>
          <w:highlight w:val="none"/>
        </w:rPr>
      </w:pPr>
    </w:p>
    <w:p>
      <w:pPr>
        <w:pStyle w:val="17"/>
        <w:spacing w:line="360" w:lineRule="auto"/>
        <w:contextualSpacing/>
        <w:jc w:val="center"/>
        <w:rPr>
          <w:rFonts w:hint="eastAsia" w:ascii="宋体" w:hAnsi="宋体" w:cs="Courier New"/>
          <w:sz w:val="21"/>
          <w:szCs w:val="21"/>
          <w:highlight w:val="none"/>
        </w:rPr>
      </w:pPr>
    </w:p>
    <w:p>
      <w:pPr>
        <w:pStyle w:val="17"/>
        <w:spacing w:line="360" w:lineRule="auto"/>
        <w:contextualSpacing/>
        <w:jc w:val="center"/>
        <w:rPr>
          <w:rFonts w:hint="eastAsia" w:ascii="宋体" w:hAnsi="宋体" w:cs="Courier New"/>
          <w:sz w:val="21"/>
          <w:szCs w:val="21"/>
          <w:highlight w:val="none"/>
        </w:rPr>
      </w:pPr>
    </w:p>
    <w:p>
      <w:pPr>
        <w:tabs>
          <w:tab w:val="left" w:pos="1260"/>
        </w:tabs>
        <w:autoSpaceDE w:val="0"/>
        <w:autoSpaceDN w:val="0"/>
        <w:adjustRightInd w:val="0"/>
        <w:spacing w:line="360" w:lineRule="auto"/>
        <w:contextualSpacing/>
        <w:jc w:val="center"/>
        <w:rPr>
          <w:rFonts w:ascii="宋体" w:cs="宋体"/>
          <w:b/>
          <w:color w:val="auto"/>
          <w:kern w:val="0"/>
          <w:sz w:val="32"/>
          <w:szCs w:val="32"/>
          <w:highlight w:val="none"/>
        </w:rPr>
      </w:pPr>
      <w:r>
        <w:rPr>
          <w:rFonts w:hint="eastAsia" w:ascii="宋体" w:hAnsi="宋体" w:cs="宋体"/>
          <w:b/>
          <w:color w:val="auto"/>
          <w:kern w:val="0"/>
          <w:sz w:val="32"/>
          <w:szCs w:val="32"/>
          <w:highlight w:val="none"/>
        </w:rPr>
        <w:t>第七章合同条款及格式</w:t>
      </w:r>
    </w:p>
    <w:p>
      <w:pPr>
        <w:pStyle w:val="17"/>
        <w:spacing w:line="360" w:lineRule="auto"/>
        <w:contextualSpacing/>
        <w:jc w:val="center"/>
        <w:rPr>
          <w:rFonts w:ascii="宋体" w:cs="宋体"/>
          <w:b/>
          <w:color w:val="auto"/>
          <w:kern w:val="0"/>
          <w:sz w:val="36"/>
          <w:szCs w:val="36"/>
          <w:highlight w:val="none"/>
        </w:rPr>
      </w:pPr>
    </w:p>
    <w:p>
      <w:pPr>
        <w:spacing w:line="360" w:lineRule="auto"/>
        <w:jc w:val="center"/>
        <w:rPr>
          <w:rFonts w:ascii="宋体" w:cs="微软雅黑"/>
          <w:b/>
          <w:bCs/>
          <w:color w:val="auto"/>
          <w:sz w:val="24"/>
          <w:szCs w:val="24"/>
          <w:highlight w:val="none"/>
        </w:rPr>
      </w:pPr>
      <w:r>
        <w:rPr>
          <w:rFonts w:hint="eastAsia" w:ascii="宋体" w:hAnsi="宋体" w:cs="微软雅黑"/>
          <w:b/>
          <w:bCs/>
          <w:color w:val="auto"/>
          <w:sz w:val="24"/>
          <w:szCs w:val="24"/>
          <w:highlight w:val="none"/>
        </w:rPr>
        <w:t>（此合同仅供参考。以最终采购人与中标人签定的合同条款为准进行公示，</w:t>
      </w:r>
    </w:p>
    <w:p>
      <w:pPr>
        <w:spacing w:line="360" w:lineRule="auto"/>
        <w:jc w:val="center"/>
        <w:rPr>
          <w:rFonts w:hint="eastAsia" w:ascii="宋体" w:hAnsi="宋体" w:cs="微软雅黑"/>
          <w:b/>
          <w:bCs/>
          <w:color w:val="auto"/>
          <w:sz w:val="24"/>
          <w:szCs w:val="24"/>
          <w:highlight w:val="none"/>
        </w:rPr>
      </w:pPr>
      <w:r>
        <w:rPr>
          <w:rFonts w:hint="eastAsia" w:ascii="宋体" w:hAnsi="宋体" w:cs="微软雅黑"/>
          <w:b/>
          <w:bCs/>
          <w:color w:val="auto"/>
          <w:sz w:val="24"/>
          <w:szCs w:val="24"/>
          <w:highlight w:val="none"/>
        </w:rPr>
        <w:t>最终签定合同的主要条款不能与招标文件有冲突）</w:t>
      </w:r>
    </w:p>
    <w:p>
      <w:pPr>
        <w:pStyle w:val="2"/>
        <w:rPr>
          <w:rFonts w:hint="eastAsia" w:ascii="宋体" w:hAnsi="宋体" w:cs="微软雅黑"/>
          <w:b/>
          <w:bCs/>
          <w:color w:val="auto"/>
          <w:sz w:val="24"/>
          <w:szCs w:val="24"/>
          <w:highlight w:val="none"/>
        </w:rPr>
      </w:pPr>
    </w:p>
    <w:p>
      <w:pPr>
        <w:pStyle w:val="2"/>
        <w:rPr>
          <w:rFonts w:hint="eastAsia" w:ascii="宋体" w:hAnsi="宋体" w:cs="微软雅黑"/>
          <w:b/>
          <w:bCs/>
          <w:color w:val="auto"/>
          <w:szCs w:val="21"/>
          <w:highlight w:val="none"/>
        </w:rPr>
      </w:pPr>
    </w:p>
    <w:p>
      <w:pPr>
        <w:pStyle w:val="2"/>
        <w:rPr>
          <w:rFonts w:hint="eastAsia" w:ascii="宋体" w:hAnsi="宋体" w:cs="微软雅黑"/>
          <w:b/>
          <w:bCs/>
          <w:color w:val="auto"/>
          <w:szCs w:val="21"/>
          <w:highlight w:val="none"/>
        </w:rPr>
      </w:pPr>
    </w:p>
    <w:p>
      <w:pPr>
        <w:pStyle w:val="2"/>
        <w:rPr>
          <w:rFonts w:hint="eastAsia" w:ascii="宋体" w:hAnsi="宋体" w:cs="微软雅黑"/>
          <w:b/>
          <w:bCs/>
          <w:color w:val="auto"/>
          <w:szCs w:val="21"/>
          <w:highlight w:val="none"/>
        </w:rPr>
      </w:pPr>
    </w:p>
    <w:p>
      <w:pPr>
        <w:pStyle w:val="2"/>
        <w:rPr>
          <w:rFonts w:hint="eastAsia" w:ascii="宋体" w:hAnsi="宋体" w:cs="微软雅黑"/>
          <w:b/>
          <w:bCs/>
          <w:color w:val="auto"/>
          <w:szCs w:val="21"/>
          <w:highlight w:val="none"/>
        </w:rPr>
      </w:pPr>
    </w:p>
    <w:p>
      <w:pPr>
        <w:pStyle w:val="2"/>
        <w:rPr>
          <w:rFonts w:hint="eastAsia" w:ascii="宋体" w:hAnsi="宋体" w:cs="微软雅黑"/>
          <w:b/>
          <w:bCs/>
          <w:color w:val="auto"/>
          <w:szCs w:val="21"/>
          <w:highlight w:val="none"/>
        </w:rPr>
      </w:pPr>
    </w:p>
    <w:p>
      <w:pPr>
        <w:spacing w:line="360" w:lineRule="auto"/>
        <w:rPr>
          <w:rFonts w:ascii="Arial" w:hAnsi="Arial" w:cs="Arial"/>
          <w:color w:val="auto"/>
          <w:sz w:val="24"/>
          <w:highlight w:val="none"/>
          <w:u w:val="single"/>
        </w:rPr>
      </w:pPr>
      <w:r>
        <w:rPr>
          <w:rFonts w:ascii="Arial" w:hAnsi="Arial" w:cs="Arial"/>
          <w:color w:val="auto"/>
          <w:sz w:val="24"/>
          <w:highlight w:val="none"/>
        </w:rPr>
        <w:t>合同编号：</w:t>
      </w:r>
      <w:r>
        <w:rPr>
          <w:rFonts w:ascii="Arial" w:hAnsi="Arial" w:cs="Arial"/>
          <w:color w:val="auto"/>
          <w:sz w:val="24"/>
          <w:highlight w:val="none"/>
          <w:u w:val="single"/>
        </w:rPr>
        <w:t xml:space="preserve">            </w:t>
      </w:r>
      <w:bookmarkStart w:id="5" w:name="_Hlt487972895"/>
      <w:bookmarkEnd w:id="5"/>
      <w:bookmarkStart w:id="6" w:name="_Toc487900382"/>
    </w:p>
    <w:p>
      <w:pPr>
        <w:pStyle w:val="2"/>
        <w:rPr>
          <w:color w:val="auto"/>
          <w:highlight w:val="none"/>
        </w:rPr>
      </w:pPr>
    </w:p>
    <w:p>
      <w:pPr>
        <w:spacing w:line="800" w:lineRule="exact"/>
        <w:jc w:val="center"/>
        <w:rPr>
          <w:rFonts w:hint="eastAsia" w:ascii="宋体" w:hAnsi="宋体" w:cs="Arial"/>
          <w:b/>
          <w:color w:val="auto"/>
          <w:sz w:val="44"/>
          <w:szCs w:val="44"/>
          <w:highlight w:val="none"/>
        </w:rPr>
      </w:pPr>
      <w:r>
        <w:rPr>
          <w:rFonts w:ascii="宋体" w:hAnsi="宋体" w:cs="Arial"/>
          <w:b/>
          <w:color w:val="auto"/>
          <w:sz w:val="44"/>
          <w:szCs w:val="44"/>
          <w:highlight w:val="none"/>
        </w:rPr>
        <w:t>河南省烟草公司许昌市公司</w:t>
      </w:r>
    </w:p>
    <w:p>
      <w:pPr>
        <w:spacing w:line="800" w:lineRule="exact"/>
        <w:jc w:val="center"/>
        <w:rPr>
          <w:rFonts w:hint="eastAsia" w:ascii="宋体" w:hAnsi="宋体" w:cs="Arial"/>
          <w:b/>
          <w:color w:val="auto"/>
          <w:sz w:val="44"/>
          <w:szCs w:val="44"/>
          <w:highlight w:val="none"/>
        </w:rPr>
      </w:pPr>
      <w:r>
        <w:rPr>
          <w:rFonts w:hint="eastAsia" w:ascii="宋体" w:hAnsi="宋体" w:cs="Arial"/>
          <w:b/>
          <w:color w:val="auto"/>
          <w:sz w:val="44"/>
          <w:szCs w:val="44"/>
          <w:highlight w:val="none"/>
          <w:lang w:val="en-US" w:eastAsia="zh-CN"/>
        </w:rPr>
        <w:t>2020</w:t>
      </w:r>
      <w:r>
        <w:rPr>
          <w:rFonts w:hint="eastAsia" w:ascii="宋体" w:hAnsi="宋体" w:cs="Arial"/>
          <w:b/>
          <w:color w:val="auto"/>
          <w:sz w:val="44"/>
          <w:szCs w:val="44"/>
          <w:highlight w:val="none"/>
        </w:rPr>
        <w:t>年度烟用农药等项目采购</w:t>
      </w:r>
    </w:p>
    <w:p>
      <w:pPr>
        <w:spacing w:line="800" w:lineRule="exact"/>
        <w:jc w:val="center"/>
        <w:rPr>
          <w:rFonts w:hint="eastAsia" w:ascii="宋体" w:hAnsi="宋体" w:cs="Arial"/>
          <w:b/>
          <w:color w:val="auto"/>
          <w:sz w:val="32"/>
          <w:szCs w:val="32"/>
          <w:highlight w:val="none"/>
        </w:rPr>
      </w:pPr>
    </w:p>
    <w:p>
      <w:pPr>
        <w:spacing w:line="800" w:lineRule="exact"/>
        <w:jc w:val="center"/>
        <w:rPr>
          <w:rFonts w:hint="eastAsia" w:ascii="Arial" w:hAnsi="Arial" w:eastAsia="仿宋_GB2312" w:cs="Arial"/>
          <w:b/>
          <w:color w:val="auto"/>
          <w:sz w:val="44"/>
          <w:szCs w:val="44"/>
          <w:highlight w:val="none"/>
        </w:rPr>
      </w:pPr>
    </w:p>
    <w:p>
      <w:pPr>
        <w:spacing w:line="800" w:lineRule="exact"/>
        <w:jc w:val="center"/>
        <w:rPr>
          <w:rFonts w:ascii="宋体" w:hAnsi="宋体" w:cs="Arial"/>
          <w:b/>
          <w:color w:val="auto"/>
          <w:sz w:val="72"/>
          <w:szCs w:val="72"/>
          <w:highlight w:val="none"/>
        </w:rPr>
      </w:pPr>
      <w:r>
        <w:rPr>
          <w:rFonts w:hint="eastAsia" w:ascii="宋体" w:hAnsi="宋体" w:cs="Arial"/>
          <w:b/>
          <w:color w:val="auto"/>
          <w:sz w:val="72"/>
          <w:szCs w:val="72"/>
          <w:highlight w:val="none"/>
        </w:rPr>
        <w:t>采购</w:t>
      </w:r>
      <w:r>
        <w:rPr>
          <w:rFonts w:ascii="宋体" w:hAnsi="宋体" w:cs="Arial"/>
          <w:b/>
          <w:color w:val="auto"/>
          <w:sz w:val="72"/>
          <w:szCs w:val="72"/>
          <w:highlight w:val="none"/>
        </w:rPr>
        <w:t>合同</w:t>
      </w:r>
    </w:p>
    <w:p>
      <w:pPr>
        <w:spacing w:line="800" w:lineRule="exact"/>
        <w:jc w:val="center"/>
        <w:rPr>
          <w:rFonts w:ascii="Arial" w:hAnsi="Arial" w:eastAsia="仿宋_GB2312" w:cs="Arial"/>
          <w:b/>
          <w:color w:val="auto"/>
          <w:sz w:val="44"/>
          <w:szCs w:val="44"/>
          <w:highlight w:val="none"/>
        </w:rPr>
      </w:pPr>
    </w:p>
    <w:bookmarkEnd w:id="6"/>
    <w:p>
      <w:pPr>
        <w:spacing w:before="120" w:line="360" w:lineRule="auto"/>
        <w:rPr>
          <w:rFonts w:ascii="Arial" w:hAnsi="Arial" w:cs="Arial"/>
          <w:color w:val="auto"/>
          <w:sz w:val="24"/>
          <w:highlight w:val="none"/>
        </w:rPr>
      </w:pPr>
    </w:p>
    <w:p>
      <w:pPr>
        <w:spacing w:before="120"/>
        <w:rPr>
          <w:rFonts w:ascii="Arial" w:hAnsi="Arial" w:cs="Arial"/>
          <w:color w:val="auto"/>
          <w:szCs w:val="21"/>
          <w:highlight w:val="none"/>
          <w:u w:val="single"/>
        </w:rPr>
      </w:pPr>
    </w:p>
    <w:p>
      <w:pPr>
        <w:pStyle w:val="2"/>
        <w:ind w:firstLine="210"/>
        <w:rPr>
          <w:rFonts w:ascii="Arial" w:hAnsi="Arial" w:cs="Arial"/>
          <w:color w:val="auto"/>
          <w:szCs w:val="21"/>
          <w:highlight w:val="none"/>
          <w:u w:val="single"/>
        </w:rPr>
      </w:pPr>
    </w:p>
    <w:p>
      <w:pPr>
        <w:pStyle w:val="2"/>
        <w:ind w:firstLine="210"/>
        <w:rPr>
          <w:rFonts w:ascii="Arial" w:hAnsi="Arial" w:cs="Arial"/>
          <w:color w:val="auto"/>
          <w:szCs w:val="21"/>
          <w:highlight w:val="none"/>
          <w:u w:val="single"/>
        </w:rPr>
      </w:pPr>
    </w:p>
    <w:p>
      <w:pPr>
        <w:pStyle w:val="2"/>
        <w:ind w:firstLine="210"/>
        <w:rPr>
          <w:rFonts w:ascii="Arial" w:hAnsi="Arial" w:cs="Arial"/>
          <w:color w:val="auto"/>
          <w:szCs w:val="21"/>
          <w:highlight w:val="none"/>
          <w:u w:val="single"/>
        </w:rPr>
      </w:pPr>
    </w:p>
    <w:p>
      <w:pPr>
        <w:pStyle w:val="2"/>
        <w:ind w:left="0" w:leftChars="0" w:firstLine="0" w:firstLineChars="0"/>
        <w:rPr>
          <w:highlight w:val="none"/>
        </w:rPr>
      </w:pPr>
    </w:p>
    <w:p>
      <w:pPr>
        <w:spacing w:before="120" w:line="360" w:lineRule="auto"/>
        <w:ind w:firstLine="1606" w:firstLineChars="500"/>
        <w:rPr>
          <w:rFonts w:ascii="Arial" w:hAnsi="Arial" w:eastAsia="仿宋_GB2312" w:cs="Arial"/>
          <w:b/>
          <w:color w:val="auto"/>
          <w:sz w:val="32"/>
          <w:szCs w:val="32"/>
          <w:highlight w:val="none"/>
        </w:rPr>
      </w:pPr>
      <w:r>
        <w:rPr>
          <w:rFonts w:ascii="Arial" w:hAnsi="Arial" w:eastAsia="仿宋_GB2312" w:cs="Arial"/>
          <w:b/>
          <w:color w:val="auto"/>
          <w:sz w:val="32"/>
          <w:szCs w:val="32"/>
          <w:highlight w:val="none"/>
        </w:rPr>
        <w:t>买方：</w:t>
      </w:r>
      <w:r>
        <w:rPr>
          <w:rFonts w:ascii="Arial" w:hAnsi="Arial" w:eastAsia="仿宋_GB2312" w:cs="Arial"/>
          <w:b/>
          <w:color w:val="auto"/>
          <w:sz w:val="32"/>
          <w:szCs w:val="32"/>
          <w:highlight w:val="none"/>
          <w:u w:val="single"/>
        </w:rPr>
        <w:t xml:space="preserve">                          </w:t>
      </w:r>
    </w:p>
    <w:p>
      <w:pPr>
        <w:spacing w:before="120" w:line="360" w:lineRule="auto"/>
        <w:ind w:firstLine="1606" w:firstLineChars="500"/>
        <w:rPr>
          <w:rFonts w:ascii="Arial" w:hAnsi="Arial" w:eastAsia="仿宋_GB2312" w:cs="Arial"/>
          <w:b/>
          <w:color w:val="auto"/>
          <w:sz w:val="32"/>
          <w:szCs w:val="32"/>
          <w:highlight w:val="none"/>
        </w:rPr>
      </w:pPr>
      <w:r>
        <w:rPr>
          <w:rFonts w:ascii="Arial" w:hAnsi="Arial" w:eastAsia="仿宋_GB2312" w:cs="Arial"/>
          <w:b/>
          <w:color w:val="auto"/>
          <w:sz w:val="32"/>
          <w:szCs w:val="32"/>
          <w:highlight w:val="none"/>
        </w:rPr>
        <w:t>卖方：</w:t>
      </w:r>
      <w:r>
        <w:rPr>
          <w:rFonts w:ascii="Arial" w:hAnsi="Arial" w:eastAsia="仿宋_GB2312" w:cs="Arial"/>
          <w:b/>
          <w:color w:val="auto"/>
          <w:sz w:val="32"/>
          <w:szCs w:val="32"/>
          <w:highlight w:val="none"/>
          <w:u w:val="single"/>
        </w:rPr>
        <w:t xml:space="preserve">                          </w:t>
      </w:r>
    </w:p>
    <w:p>
      <w:pPr>
        <w:pStyle w:val="2"/>
        <w:ind w:firstLine="0" w:firstLineChars="0"/>
        <w:rPr>
          <w:color w:val="auto"/>
          <w:highlight w:val="none"/>
        </w:rPr>
      </w:pPr>
    </w:p>
    <w:p>
      <w:pPr>
        <w:spacing w:before="120" w:line="360" w:lineRule="auto"/>
        <w:ind w:firstLine="1606" w:firstLineChars="500"/>
        <w:rPr>
          <w:rFonts w:hint="eastAsia"/>
          <w:color w:val="auto"/>
          <w:highlight w:val="none"/>
          <w:lang w:val="en-US" w:eastAsia="zh-CN"/>
        </w:rPr>
      </w:pPr>
      <w:r>
        <w:rPr>
          <w:rFonts w:ascii="Arial" w:hAnsi="Arial" w:eastAsia="仿宋_GB2312" w:cs="Arial"/>
          <w:b/>
          <w:color w:val="auto"/>
          <w:sz w:val="32"/>
          <w:szCs w:val="32"/>
          <w:highlight w:val="none"/>
        </w:rPr>
        <w:t>签署日期：二</w:t>
      </w:r>
      <w:r>
        <w:rPr>
          <w:rFonts w:hint="eastAsia" w:ascii="Arial" w:hAnsi="Arial" w:eastAsia="仿宋_GB2312" w:cs="Arial"/>
          <w:b/>
          <w:color w:val="auto"/>
          <w:sz w:val="32"/>
          <w:szCs w:val="32"/>
          <w:highlight w:val="none"/>
        </w:rPr>
        <w:t>〇</w:t>
      </w:r>
      <w:r>
        <w:rPr>
          <w:rFonts w:hint="eastAsia" w:ascii="Arial" w:hAnsi="Arial" w:eastAsia="仿宋_GB2312" w:cs="Arial"/>
          <w:b/>
          <w:color w:val="auto"/>
          <w:sz w:val="32"/>
          <w:szCs w:val="32"/>
          <w:highlight w:val="none"/>
          <w:lang w:eastAsia="zh-CN"/>
        </w:rPr>
        <w:t>二</w:t>
      </w:r>
      <w:r>
        <w:rPr>
          <w:rFonts w:hint="eastAsia" w:ascii="Arial" w:hAnsi="Arial" w:eastAsia="仿宋_GB2312" w:cs="Arial"/>
          <w:b/>
          <w:color w:val="auto"/>
          <w:sz w:val="32"/>
          <w:szCs w:val="32"/>
          <w:highlight w:val="none"/>
        </w:rPr>
        <w:t>〇</w:t>
      </w:r>
      <w:r>
        <w:rPr>
          <w:rFonts w:ascii="Arial" w:hAnsi="Arial" w:eastAsia="仿宋_GB2312" w:cs="Arial"/>
          <w:b/>
          <w:color w:val="auto"/>
          <w:sz w:val="32"/>
          <w:szCs w:val="32"/>
          <w:highlight w:val="none"/>
        </w:rPr>
        <w:t>年</w:t>
      </w:r>
      <w:r>
        <w:rPr>
          <w:rFonts w:ascii="Arial" w:hAnsi="Arial" w:eastAsia="仿宋_GB2312" w:cs="Arial"/>
          <w:b/>
          <w:color w:val="auto"/>
          <w:sz w:val="32"/>
          <w:szCs w:val="32"/>
          <w:highlight w:val="none"/>
          <w:u w:val="single"/>
        </w:rPr>
        <w:t xml:space="preserve">   </w:t>
      </w:r>
      <w:r>
        <w:rPr>
          <w:rFonts w:ascii="Arial" w:hAnsi="Arial" w:eastAsia="仿宋_GB2312" w:cs="Arial"/>
          <w:b/>
          <w:color w:val="auto"/>
          <w:sz w:val="32"/>
          <w:szCs w:val="32"/>
          <w:highlight w:val="none"/>
        </w:rPr>
        <w:t>月</w:t>
      </w:r>
      <w:r>
        <w:rPr>
          <w:rFonts w:ascii="Arial" w:hAnsi="Arial" w:eastAsia="仿宋_GB2312" w:cs="Arial"/>
          <w:b/>
          <w:color w:val="auto"/>
          <w:sz w:val="32"/>
          <w:szCs w:val="32"/>
          <w:highlight w:val="none"/>
          <w:u w:val="single"/>
        </w:rPr>
        <w:t xml:space="preserve">   </w:t>
      </w:r>
      <w:r>
        <w:rPr>
          <w:rFonts w:ascii="Arial" w:hAnsi="Arial" w:eastAsia="仿宋_GB2312" w:cs="Arial"/>
          <w:b/>
          <w:color w:val="auto"/>
          <w:sz w:val="32"/>
          <w:szCs w:val="32"/>
          <w:highlight w:val="none"/>
        </w:rPr>
        <w:t xml:space="preserve">日 </w:t>
      </w:r>
    </w:p>
    <w:p>
      <w:pPr>
        <w:pStyle w:val="11"/>
        <w:ind w:firstLine="960"/>
        <w:jc w:val="center"/>
        <w:rPr>
          <w:rFonts w:hint="eastAsia" w:eastAsia="仿宋_GB2312"/>
          <w:bCs/>
          <w:color w:val="auto"/>
          <w:szCs w:val="28"/>
          <w:highlight w:val="none"/>
        </w:rPr>
      </w:pPr>
      <w:r>
        <w:rPr>
          <w:rFonts w:hint="eastAsia" w:eastAsia="黑体"/>
          <w:color w:val="auto"/>
          <w:sz w:val="48"/>
          <w:highlight w:val="none"/>
        </w:rPr>
        <w:t>采  购  合  同</w:t>
      </w:r>
    </w:p>
    <w:p>
      <w:pPr>
        <w:spacing w:line="360" w:lineRule="auto"/>
        <w:rPr>
          <w:rFonts w:ascii="Arial" w:hAnsi="Arial" w:cs="Arial"/>
          <w:color w:val="auto"/>
          <w:sz w:val="24"/>
          <w:highlight w:val="none"/>
          <w:u w:val="single"/>
        </w:rPr>
      </w:pPr>
      <w:r>
        <w:rPr>
          <w:rFonts w:ascii="Arial" w:hAnsi="宋体" w:cs="Arial"/>
          <w:color w:val="auto"/>
          <w:sz w:val="24"/>
          <w:highlight w:val="none"/>
        </w:rPr>
        <w:t>签订时间：</w:t>
      </w:r>
      <w:r>
        <w:rPr>
          <w:rFonts w:ascii="Arial" w:hAnsi="Arial" w:cs="Arial"/>
          <w:color w:val="auto"/>
          <w:sz w:val="24"/>
          <w:highlight w:val="none"/>
          <w:u w:val="single"/>
        </w:rPr>
        <w:t xml:space="preserve">                    </w:t>
      </w:r>
    </w:p>
    <w:p>
      <w:pPr>
        <w:spacing w:line="360" w:lineRule="auto"/>
        <w:rPr>
          <w:rFonts w:ascii="Arial" w:hAnsi="Arial" w:cs="Arial"/>
          <w:b/>
          <w:color w:val="auto"/>
          <w:sz w:val="24"/>
          <w:highlight w:val="none"/>
        </w:rPr>
      </w:pPr>
      <w:r>
        <w:rPr>
          <w:rFonts w:ascii="Arial" w:hAnsi="宋体" w:cs="Arial"/>
          <w:color w:val="auto"/>
          <w:sz w:val="24"/>
          <w:highlight w:val="none"/>
        </w:rPr>
        <w:t>签订地点：</w:t>
      </w:r>
      <w:r>
        <w:rPr>
          <w:rFonts w:ascii="Arial" w:hAnsi="Arial" w:cs="Arial"/>
          <w:color w:val="auto"/>
          <w:sz w:val="24"/>
          <w:highlight w:val="none"/>
          <w:u w:val="single"/>
        </w:rPr>
        <w:t xml:space="preserve">    </w:t>
      </w:r>
      <w:r>
        <w:rPr>
          <w:rFonts w:ascii="Arial" w:hAnsi="宋体" w:cs="Arial"/>
          <w:color w:val="auto"/>
          <w:sz w:val="24"/>
          <w:highlight w:val="none"/>
        </w:rPr>
        <w:t>市</w:t>
      </w:r>
    </w:p>
    <w:p>
      <w:pPr>
        <w:spacing w:line="360" w:lineRule="auto"/>
        <w:rPr>
          <w:rFonts w:ascii="Arial" w:hAnsi="Arial" w:cs="Arial"/>
          <w:b/>
          <w:color w:val="auto"/>
          <w:sz w:val="24"/>
          <w:highlight w:val="none"/>
        </w:rPr>
      </w:pPr>
    </w:p>
    <w:p>
      <w:pPr>
        <w:spacing w:line="360" w:lineRule="auto"/>
        <w:rPr>
          <w:rFonts w:ascii="Arial" w:hAnsi="Arial" w:cs="Arial"/>
          <w:color w:val="auto"/>
          <w:sz w:val="24"/>
          <w:highlight w:val="none"/>
        </w:rPr>
      </w:pPr>
      <w:r>
        <w:rPr>
          <w:rFonts w:ascii="Arial" w:hAnsi="宋体" w:cs="Arial"/>
          <w:color w:val="auto"/>
          <w:sz w:val="24"/>
          <w:highlight w:val="none"/>
        </w:rPr>
        <w:t>买方</w:t>
      </w:r>
      <w:r>
        <w:rPr>
          <w:rFonts w:ascii="Arial" w:hAnsi="Arial" w:cs="Arial"/>
          <w:color w:val="auto"/>
          <w:sz w:val="24"/>
          <w:highlight w:val="none"/>
        </w:rPr>
        <w:t xml:space="preserve">:__________________________ </w:t>
      </w:r>
      <w:r>
        <w:rPr>
          <w:rFonts w:ascii="Arial" w:hAnsi="宋体" w:cs="Arial"/>
          <w:color w:val="auto"/>
          <w:sz w:val="24"/>
          <w:highlight w:val="none"/>
        </w:rPr>
        <w:t>（以下称甲方）</w:t>
      </w:r>
    </w:p>
    <w:p>
      <w:pPr>
        <w:spacing w:line="360" w:lineRule="auto"/>
        <w:rPr>
          <w:rFonts w:ascii="Arial" w:hAnsi="Arial" w:cs="Arial"/>
          <w:color w:val="auto"/>
          <w:sz w:val="24"/>
          <w:highlight w:val="none"/>
        </w:rPr>
      </w:pPr>
      <w:r>
        <w:rPr>
          <w:rFonts w:ascii="Arial" w:hAnsi="宋体" w:cs="Arial"/>
          <w:color w:val="auto"/>
          <w:sz w:val="24"/>
          <w:highlight w:val="none"/>
        </w:rPr>
        <w:t>地址：</w:t>
      </w:r>
      <w:r>
        <w:rPr>
          <w:rFonts w:ascii="Arial" w:hAnsi="Arial" w:cs="Arial"/>
          <w:color w:val="auto"/>
          <w:sz w:val="24"/>
          <w:highlight w:val="none"/>
        </w:rPr>
        <w:t>__________________________</w:t>
      </w:r>
    </w:p>
    <w:p>
      <w:pPr>
        <w:spacing w:line="360" w:lineRule="auto"/>
        <w:rPr>
          <w:rFonts w:ascii="Arial" w:hAnsi="Arial" w:cs="Arial"/>
          <w:color w:val="auto"/>
          <w:sz w:val="24"/>
          <w:highlight w:val="none"/>
        </w:rPr>
      </w:pPr>
      <w:r>
        <w:rPr>
          <w:rFonts w:ascii="Arial" w:hAnsi="宋体" w:cs="Arial"/>
          <w:color w:val="auto"/>
          <w:sz w:val="24"/>
          <w:highlight w:val="none"/>
        </w:rPr>
        <w:t>卖方</w:t>
      </w:r>
      <w:r>
        <w:rPr>
          <w:rFonts w:ascii="Arial" w:hAnsi="Arial" w:cs="Arial"/>
          <w:color w:val="auto"/>
          <w:sz w:val="24"/>
          <w:highlight w:val="none"/>
        </w:rPr>
        <w:t xml:space="preserve">:__________________________ </w:t>
      </w:r>
      <w:r>
        <w:rPr>
          <w:rFonts w:ascii="Arial" w:hAnsi="宋体" w:cs="Arial"/>
          <w:color w:val="auto"/>
          <w:sz w:val="24"/>
          <w:highlight w:val="none"/>
        </w:rPr>
        <w:t>（以下称乙方）</w:t>
      </w:r>
    </w:p>
    <w:p>
      <w:pPr>
        <w:spacing w:line="360" w:lineRule="auto"/>
        <w:rPr>
          <w:rFonts w:ascii="Arial" w:hAnsi="Arial" w:cs="Arial"/>
          <w:color w:val="auto"/>
          <w:sz w:val="24"/>
          <w:highlight w:val="none"/>
        </w:rPr>
      </w:pPr>
      <w:r>
        <w:rPr>
          <w:rFonts w:ascii="Arial" w:hAnsi="宋体" w:cs="Arial"/>
          <w:color w:val="auto"/>
          <w:sz w:val="24"/>
          <w:highlight w:val="none"/>
        </w:rPr>
        <w:t>地址：</w:t>
      </w:r>
      <w:r>
        <w:rPr>
          <w:rFonts w:ascii="Arial" w:hAnsi="Arial" w:cs="Arial"/>
          <w:color w:val="auto"/>
          <w:sz w:val="24"/>
          <w:highlight w:val="none"/>
        </w:rPr>
        <w:t>__________________________</w:t>
      </w:r>
    </w:p>
    <w:p>
      <w:pPr>
        <w:spacing w:line="360" w:lineRule="auto"/>
        <w:ind w:firstLine="470" w:firstLineChars="196"/>
        <w:rPr>
          <w:rFonts w:ascii="Arial" w:hAnsi="Arial" w:cs="Arial"/>
          <w:color w:val="auto"/>
          <w:sz w:val="24"/>
          <w:highlight w:val="none"/>
        </w:rPr>
      </w:pPr>
      <w:r>
        <w:rPr>
          <w:rFonts w:ascii="Arial" w:hAnsi="宋体" w:cs="Arial"/>
          <w:color w:val="auto"/>
          <w:sz w:val="24"/>
          <w:highlight w:val="none"/>
        </w:rPr>
        <w:t>为保证甲方</w:t>
      </w:r>
      <w:r>
        <w:rPr>
          <w:rFonts w:ascii="Arial" w:hAnsi="Arial" w:cs="Arial"/>
          <w:color w:val="auto"/>
          <w:sz w:val="24"/>
          <w:highlight w:val="none"/>
          <w:u w:val="single"/>
        </w:rPr>
        <w:t xml:space="preserve">    </w:t>
      </w:r>
      <w:r>
        <w:rPr>
          <w:rFonts w:ascii="Arial" w:hAnsi="宋体" w:cs="Arial"/>
          <w:color w:val="auto"/>
          <w:sz w:val="24"/>
          <w:highlight w:val="none"/>
        </w:rPr>
        <w:t>的需要，甲方决定向乙方购买</w:t>
      </w:r>
      <w:r>
        <w:rPr>
          <w:rFonts w:ascii="Arial" w:hAnsi="Arial" w:cs="Arial"/>
          <w:color w:val="auto"/>
          <w:sz w:val="24"/>
          <w:highlight w:val="none"/>
          <w:u w:val="single"/>
        </w:rPr>
        <w:t xml:space="preserve">    </w:t>
      </w:r>
      <w:r>
        <w:rPr>
          <w:rFonts w:ascii="Arial" w:hAnsi="宋体" w:cs="Arial"/>
          <w:color w:val="auto"/>
          <w:sz w:val="24"/>
          <w:highlight w:val="none"/>
        </w:rPr>
        <w:t>，乙方表示同意。双方充分协商，本着自愿及平等互利的原则，订立本合同：</w:t>
      </w:r>
    </w:p>
    <w:p>
      <w:pPr>
        <w:spacing w:line="360" w:lineRule="auto"/>
        <w:ind w:firstLine="472" w:firstLineChars="196"/>
        <w:rPr>
          <w:rFonts w:ascii="Arial" w:hAnsi="Arial" w:cs="Arial"/>
          <w:b/>
          <w:color w:val="auto"/>
          <w:sz w:val="24"/>
          <w:highlight w:val="none"/>
        </w:rPr>
      </w:pPr>
      <w:r>
        <w:rPr>
          <w:rFonts w:ascii="Arial" w:hAnsi="宋体" w:cs="Arial"/>
          <w:b/>
          <w:color w:val="auto"/>
          <w:sz w:val="24"/>
          <w:highlight w:val="none"/>
        </w:rPr>
        <w:t>第一条</w:t>
      </w:r>
      <w:r>
        <w:rPr>
          <w:rFonts w:ascii="Arial" w:hAnsi="Arial" w:cs="Arial"/>
          <w:b/>
          <w:color w:val="auto"/>
          <w:sz w:val="24"/>
          <w:highlight w:val="none"/>
        </w:rPr>
        <w:t xml:space="preserve"> </w:t>
      </w:r>
      <w:r>
        <w:rPr>
          <w:rFonts w:ascii="Arial" w:hAnsi="宋体" w:cs="Arial"/>
          <w:b/>
          <w:color w:val="auto"/>
          <w:sz w:val="24"/>
          <w:highlight w:val="none"/>
        </w:rPr>
        <w:t>本合同签订依据</w:t>
      </w:r>
    </w:p>
    <w:p>
      <w:pPr>
        <w:spacing w:line="360" w:lineRule="auto"/>
        <w:ind w:firstLine="630"/>
        <w:rPr>
          <w:rFonts w:ascii="Arial" w:hAnsi="Arial" w:cs="Arial"/>
          <w:color w:val="auto"/>
          <w:sz w:val="24"/>
          <w:highlight w:val="none"/>
        </w:rPr>
      </w:pPr>
      <w:r>
        <w:rPr>
          <w:rFonts w:ascii="Arial" w:hAnsi="Arial" w:cs="Arial"/>
          <w:color w:val="auto"/>
          <w:sz w:val="24"/>
          <w:highlight w:val="none"/>
        </w:rPr>
        <w:t xml:space="preserve">1.1 </w:t>
      </w:r>
      <w:r>
        <w:rPr>
          <w:rFonts w:ascii="Arial" w:hAnsi="宋体" w:cs="Arial"/>
          <w:color w:val="auto"/>
          <w:sz w:val="24"/>
          <w:highlight w:val="none"/>
        </w:rPr>
        <w:t>《中华人民共和国合同法》，（如果有招投标）甲方委托</w:t>
      </w:r>
      <w:r>
        <w:rPr>
          <w:rFonts w:ascii="Arial" w:hAnsi="Arial" w:cs="Arial"/>
          <w:color w:val="auto"/>
          <w:sz w:val="24"/>
          <w:highlight w:val="none"/>
          <w:u w:val="single"/>
        </w:rPr>
        <w:t xml:space="preserve">  </w:t>
      </w:r>
      <w:r>
        <w:rPr>
          <w:rFonts w:hint="eastAsia" w:ascii="Arial" w:hAnsi="Arial" w:cs="Arial"/>
          <w:color w:val="auto"/>
          <w:sz w:val="24"/>
          <w:highlight w:val="none"/>
          <w:u w:val="single"/>
          <w:lang w:eastAsia="zh-CN"/>
        </w:rPr>
        <w:t>河南英华咨询有限公司</w:t>
      </w:r>
      <w:r>
        <w:rPr>
          <w:rFonts w:ascii="Arial" w:hAnsi="Arial" w:cs="Arial"/>
          <w:color w:val="auto"/>
          <w:sz w:val="24"/>
          <w:highlight w:val="none"/>
          <w:u w:val="single"/>
        </w:rPr>
        <w:t xml:space="preserve">  </w:t>
      </w:r>
      <w:r>
        <w:rPr>
          <w:rFonts w:ascii="Arial" w:hAnsi="宋体" w:cs="Arial"/>
          <w:color w:val="auto"/>
          <w:sz w:val="24"/>
          <w:highlight w:val="none"/>
        </w:rPr>
        <w:t>（招标代理机构）对</w:t>
      </w:r>
      <w:r>
        <w:rPr>
          <w:rFonts w:ascii="Arial" w:hAnsi="Arial" w:cs="Arial"/>
          <w:color w:val="auto"/>
          <w:sz w:val="24"/>
          <w:highlight w:val="none"/>
          <w:u w:val="single"/>
        </w:rPr>
        <w:t xml:space="preserve">            </w:t>
      </w:r>
      <w:r>
        <w:rPr>
          <w:rFonts w:ascii="Arial" w:hAnsi="宋体" w:cs="Arial"/>
          <w:color w:val="auto"/>
          <w:sz w:val="24"/>
          <w:highlight w:val="none"/>
        </w:rPr>
        <w:t>采购项目进行招标采购（招标编号：</w:t>
      </w:r>
      <w:r>
        <w:rPr>
          <w:rFonts w:ascii="Arial" w:hAnsi="Arial" w:cs="Arial"/>
          <w:color w:val="auto"/>
          <w:sz w:val="24"/>
          <w:highlight w:val="none"/>
          <w:u w:val="single"/>
        </w:rPr>
        <w:t xml:space="preserve">      </w:t>
      </w:r>
      <w:r>
        <w:rPr>
          <w:rFonts w:ascii="Arial" w:hAnsi="宋体" w:cs="Arial"/>
          <w:color w:val="auto"/>
          <w:sz w:val="24"/>
          <w:highlight w:val="none"/>
        </w:rPr>
        <w:t>）的招标结果，以及本采购项目的招标文件和中标人投标文件。</w:t>
      </w:r>
    </w:p>
    <w:p>
      <w:pPr>
        <w:spacing w:line="360" w:lineRule="auto"/>
        <w:ind w:firstLine="630"/>
        <w:rPr>
          <w:rFonts w:ascii="Arial" w:hAnsi="Arial" w:cs="Arial"/>
          <w:color w:val="auto"/>
          <w:sz w:val="24"/>
          <w:highlight w:val="none"/>
          <w:u w:val="single"/>
        </w:rPr>
      </w:pPr>
      <w:r>
        <w:rPr>
          <w:rFonts w:ascii="Arial" w:hAnsi="Arial" w:cs="Arial"/>
          <w:color w:val="auto"/>
          <w:sz w:val="24"/>
          <w:highlight w:val="none"/>
        </w:rPr>
        <w:t xml:space="preserve">1.2 </w:t>
      </w:r>
      <w:r>
        <w:rPr>
          <w:rFonts w:ascii="Arial" w:hAnsi="宋体" w:cs="Arial"/>
          <w:color w:val="auto"/>
          <w:sz w:val="24"/>
          <w:highlight w:val="none"/>
        </w:rPr>
        <w:t>其他：</w:t>
      </w:r>
      <w:r>
        <w:rPr>
          <w:rFonts w:ascii="Arial" w:hAnsi="Arial" w:cs="Arial"/>
          <w:color w:val="auto"/>
          <w:sz w:val="24"/>
          <w:highlight w:val="none"/>
          <w:u w:val="single"/>
        </w:rPr>
        <w:t xml:space="preserve">                         </w:t>
      </w:r>
    </w:p>
    <w:p>
      <w:pPr>
        <w:spacing w:line="360" w:lineRule="auto"/>
        <w:ind w:firstLine="472" w:firstLineChars="196"/>
        <w:rPr>
          <w:rFonts w:ascii="Arial" w:hAnsi="Arial" w:cs="Arial"/>
          <w:b/>
          <w:color w:val="auto"/>
          <w:sz w:val="24"/>
          <w:highlight w:val="none"/>
        </w:rPr>
      </w:pPr>
      <w:r>
        <w:rPr>
          <w:rFonts w:ascii="Arial" w:hAnsi="宋体" w:cs="Arial"/>
          <w:b/>
          <w:color w:val="auto"/>
          <w:sz w:val="24"/>
          <w:highlight w:val="none"/>
        </w:rPr>
        <w:t>第二条</w:t>
      </w:r>
      <w:r>
        <w:rPr>
          <w:rFonts w:ascii="Arial" w:hAnsi="Arial" w:cs="Arial"/>
          <w:b/>
          <w:color w:val="auto"/>
          <w:sz w:val="24"/>
          <w:highlight w:val="none"/>
        </w:rPr>
        <w:t xml:space="preserve"> </w:t>
      </w:r>
      <w:r>
        <w:rPr>
          <w:rFonts w:ascii="Arial" w:hAnsi="宋体" w:cs="Arial"/>
          <w:b/>
          <w:color w:val="auto"/>
          <w:sz w:val="24"/>
          <w:highlight w:val="none"/>
        </w:rPr>
        <w:t>合同标的、价款</w:t>
      </w:r>
    </w:p>
    <w:p>
      <w:pPr>
        <w:spacing w:line="360" w:lineRule="auto"/>
        <w:ind w:firstLine="480" w:firstLineChars="200"/>
        <w:rPr>
          <w:rFonts w:ascii="Arial" w:hAnsi="Arial" w:cs="Arial"/>
          <w:color w:val="auto"/>
          <w:sz w:val="24"/>
          <w:highlight w:val="none"/>
        </w:rPr>
      </w:pPr>
      <w:r>
        <w:rPr>
          <w:rFonts w:ascii="Arial" w:hAnsi="Arial" w:cs="Arial"/>
          <w:color w:val="auto"/>
          <w:sz w:val="24"/>
          <w:highlight w:val="none"/>
        </w:rPr>
        <w:t xml:space="preserve">2.1 </w:t>
      </w:r>
      <w:r>
        <w:rPr>
          <w:rFonts w:ascii="Arial" w:hAnsi="宋体" w:cs="Arial"/>
          <w:color w:val="auto"/>
          <w:sz w:val="24"/>
          <w:highlight w:val="none"/>
        </w:rPr>
        <w:t>合同标的描述：</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260"/>
        <w:gridCol w:w="900"/>
        <w:gridCol w:w="900"/>
        <w:gridCol w:w="1260"/>
        <w:gridCol w:w="900"/>
        <w:gridCol w:w="900"/>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368" w:type="dxa"/>
            <w:noWrap w:val="0"/>
            <w:vAlign w:val="center"/>
          </w:tcPr>
          <w:p>
            <w:pPr>
              <w:spacing w:line="360" w:lineRule="auto"/>
              <w:jc w:val="center"/>
              <w:rPr>
                <w:rFonts w:ascii="Arial" w:hAnsi="Arial" w:cs="Arial"/>
                <w:color w:val="auto"/>
                <w:sz w:val="24"/>
                <w:highlight w:val="none"/>
              </w:rPr>
            </w:pPr>
            <w:r>
              <w:rPr>
                <w:rFonts w:ascii="Arial" w:hAnsi="宋体" w:cs="Arial"/>
                <w:color w:val="auto"/>
                <w:sz w:val="24"/>
                <w:highlight w:val="none"/>
              </w:rPr>
              <w:t>货物名称</w:t>
            </w:r>
          </w:p>
        </w:tc>
        <w:tc>
          <w:tcPr>
            <w:tcW w:w="1260" w:type="dxa"/>
            <w:noWrap w:val="0"/>
            <w:vAlign w:val="center"/>
          </w:tcPr>
          <w:p>
            <w:pPr>
              <w:spacing w:line="360" w:lineRule="auto"/>
              <w:jc w:val="center"/>
              <w:rPr>
                <w:rFonts w:ascii="Arial" w:hAnsi="Arial" w:cs="Arial"/>
                <w:color w:val="auto"/>
                <w:sz w:val="24"/>
                <w:highlight w:val="none"/>
              </w:rPr>
            </w:pPr>
            <w:r>
              <w:rPr>
                <w:rFonts w:ascii="Arial" w:hAnsi="宋体" w:cs="Arial"/>
                <w:color w:val="auto"/>
                <w:sz w:val="24"/>
                <w:highlight w:val="none"/>
              </w:rPr>
              <w:t>品牌</w:t>
            </w:r>
          </w:p>
        </w:tc>
        <w:tc>
          <w:tcPr>
            <w:tcW w:w="900" w:type="dxa"/>
            <w:noWrap w:val="0"/>
            <w:vAlign w:val="center"/>
          </w:tcPr>
          <w:p>
            <w:pPr>
              <w:spacing w:line="360" w:lineRule="auto"/>
              <w:jc w:val="center"/>
              <w:rPr>
                <w:rFonts w:ascii="Arial" w:hAnsi="Arial" w:cs="Arial"/>
                <w:color w:val="auto"/>
                <w:sz w:val="24"/>
                <w:highlight w:val="none"/>
              </w:rPr>
            </w:pPr>
            <w:r>
              <w:rPr>
                <w:rFonts w:ascii="Arial" w:hAnsi="宋体" w:cs="Arial"/>
                <w:color w:val="auto"/>
                <w:sz w:val="24"/>
                <w:highlight w:val="none"/>
              </w:rPr>
              <w:t>厂家</w:t>
            </w:r>
          </w:p>
        </w:tc>
        <w:tc>
          <w:tcPr>
            <w:tcW w:w="900" w:type="dxa"/>
            <w:noWrap w:val="0"/>
            <w:vAlign w:val="center"/>
          </w:tcPr>
          <w:p>
            <w:pPr>
              <w:spacing w:line="360" w:lineRule="auto"/>
              <w:jc w:val="center"/>
              <w:rPr>
                <w:rFonts w:ascii="Arial" w:hAnsi="Arial" w:cs="Arial"/>
                <w:color w:val="auto"/>
                <w:sz w:val="24"/>
                <w:highlight w:val="none"/>
              </w:rPr>
            </w:pPr>
            <w:r>
              <w:rPr>
                <w:rFonts w:ascii="Arial" w:hAnsi="宋体" w:cs="Arial"/>
                <w:color w:val="auto"/>
                <w:sz w:val="24"/>
                <w:highlight w:val="none"/>
              </w:rPr>
              <w:t>产地</w:t>
            </w:r>
          </w:p>
        </w:tc>
        <w:tc>
          <w:tcPr>
            <w:tcW w:w="1260" w:type="dxa"/>
            <w:noWrap w:val="0"/>
            <w:vAlign w:val="center"/>
          </w:tcPr>
          <w:p>
            <w:pPr>
              <w:adjustRightInd w:val="0"/>
              <w:snapToGrid w:val="0"/>
              <w:spacing w:line="360" w:lineRule="auto"/>
              <w:jc w:val="center"/>
              <w:rPr>
                <w:rFonts w:ascii="Arial" w:hAnsi="Arial" w:cs="Arial"/>
                <w:color w:val="auto"/>
                <w:sz w:val="24"/>
                <w:highlight w:val="none"/>
              </w:rPr>
            </w:pPr>
            <w:r>
              <w:rPr>
                <w:rFonts w:ascii="Arial" w:hAnsi="宋体" w:cs="Arial"/>
                <w:color w:val="auto"/>
                <w:sz w:val="24"/>
                <w:highlight w:val="none"/>
              </w:rPr>
              <w:t>型号</w:t>
            </w:r>
          </w:p>
          <w:p>
            <w:pPr>
              <w:adjustRightInd w:val="0"/>
              <w:snapToGrid w:val="0"/>
              <w:spacing w:line="360" w:lineRule="auto"/>
              <w:jc w:val="center"/>
              <w:rPr>
                <w:rFonts w:ascii="Arial" w:hAnsi="Arial" w:cs="Arial"/>
                <w:color w:val="auto"/>
                <w:sz w:val="24"/>
                <w:highlight w:val="none"/>
              </w:rPr>
            </w:pPr>
            <w:r>
              <w:rPr>
                <w:rFonts w:ascii="Arial" w:hAnsi="宋体" w:cs="Arial"/>
                <w:color w:val="auto"/>
                <w:sz w:val="24"/>
                <w:highlight w:val="none"/>
              </w:rPr>
              <w:t>（规格）</w:t>
            </w:r>
          </w:p>
        </w:tc>
        <w:tc>
          <w:tcPr>
            <w:tcW w:w="900" w:type="dxa"/>
            <w:noWrap w:val="0"/>
            <w:vAlign w:val="center"/>
          </w:tcPr>
          <w:p>
            <w:pPr>
              <w:spacing w:line="360" w:lineRule="auto"/>
              <w:jc w:val="center"/>
              <w:rPr>
                <w:rFonts w:ascii="Arial" w:hAnsi="Arial" w:cs="Arial"/>
                <w:color w:val="auto"/>
                <w:sz w:val="24"/>
                <w:highlight w:val="none"/>
              </w:rPr>
            </w:pPr>
            <w:r>
              <w:rPr>
                <w:rFonts w:ascii="Arial" w:hAnsi="宋体" w:cs="Arial"/>
                <w:color w:val="auto"/>
                <w:sz w:val="24"/>
                <w:highlight w:val="none"/>
              </w:rPr>
              <w:t>数量</w:t>
            </w:r>
          </w:p>
        </w:tc>
        <w:tc>
          <w:tcPr>
            <w:tcW w:w="900" w:type="dxa"/>
            <w:noWrap w:val="0"/>
            <w:vAlign w:val="center"/>
          </w:tcPr>
          <w:p>
            <w:pPr>
              <w:spacing w:line="360" w:lineRule="auto"/>
              <w:jc w:val="center"/>
              <w:rPr>
                <w:rFonts w:ascii="Arial" w:hAnsi="Arial" w:cs="Arial"/>
                <w:color w:val="auto"/>
                <w:sz w:val="24"/>
                <w:highlight w:val="none"/>
              </w:rPr>
            </w:pPr>
            <w:r>
              <w:rPr>
                <w:rFonts w:ascii="Arial" w:hAnsi="宋体" w:cs="Arial"/>
                <w:color w:val="auto"/>
                <w:sz w:val="24"/>
                <w:highlight w:val="none"/>
              </w:rPr>
              <w:t>单价</w:t>
            </w:r>
          </w:p>
        </w:tc>
        <w:tc>
          <w:tcPr>
            <w:tcW w:w="1034" w:type="dxa"/>
            <w:noWrap w:val="0"/>
            <w:vAlign w:val="center"/>
          </w:tcPr>
          <w:p>
            <w:pPr>
              <w:spacing w:line="360" w:lineRule="auto"/>
              <w:jc w:val="center"/>
              <w:rPr>
                <w:rFonts w:ascii="Arial" w:hAnsi="Arial" w:cs="Arial"/>
                <w:color w:val="auto"/>
                <w:sz w:val="24"/>
                <w:highlight w:val="none"/>
              </w:rPr>
            </w:pPr>
            <w:r>
              <w:rPr>
                <w:rFonts w:ascii="Arial" w:hAnsi="宋体" w:cs="Arial"/>
                <w:color w:val="auto"/>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spacing w:line="360" w:lineRule="auto"/>
              <w:jc w:val="center"/>
              <w:rPr>
                <w:rFonts w:ascii="Arial" w:hAnsi="Arial" w:cs="Arial"/>
                <w:color w:val="auto"/>
                <w:sz w:val="24"/>
                <w:highlight w:val="none"/>
              </w:rPr>
            </w:pPr>
          </w:p>
        </w:tc>
        <w:tc>
          <w:tcPr>
            <w:tcW w:w="1260" w:type="dxa"/>
            <w:noWrap w:val="0"/>
            <w:vAlign w:val="top"/>
          </w:tcPr>
          <w:p>
            <w:pPr>
              <w:spacing w:line="360" w:lineRule="auto"/>
              <w:jc w:val="center"/>
              <w:rPr>
                <w:rFonts w:ascii="Arial" w:hAnsi="Arial" w:cs="Arial"/>
                <w:color w:val="auto"/>
                <w:sz w:val="24"/>
                <w:highlight w:val="none"/>
              </w:rPr>
            </w:pPr>
          </w:p>
        </w:tc>
        <w:tc>
          <w:tcPr>
            <w:tcW w:w="900" w:type="dxa"/>
            <w:noWrap w:val="0"/>
            <w:vAlign w:val="top"/>
          </w:tcPr>
          <w:p>
            <w:pPr>
              <w:spacing w:line="360" w:lineRule="auto"/>
              <w:jc w:val="center"/>
              <w:rPr>
                <w:rFonts w:ascii="Arial" w:hAnsi="Arial" w:cs="Arial"/>
                <w:color w:val="auto"/>
                <w:sz w:val="24"/>
                <w:highlight w:val="none"/>
              </w:rPr>
            </w:pPr>
          </w:p>
        </w:tc>
        <w:tc>
          <w:tcPr>
            <w:tcW w:w="900" w:type="dxa"/>
            <w:noWrap w:val="0"/>
            <w:vAlign w:val="top"/>
          </w:tcPr>
          <w:p>
            <w:pPr>
              <w:spacing w:line="360" w:lineRule="auto"/>
              <w:jc w:val="center"/>
              <w:rPr>
                <w:rFonts w:ascii="Arial" w:hAnsi="Arial" w:cs="Arial"/>
                <w:color w:val="auto"/>
                <w:sz w:val="24"/>
                <w:highlight w:val="none"/>
              </w:rPr>
            </w:pPr>
          </w:p>
        </w:tc>
        <w:tc>
          <w:tcPr>
            <w:tcW w:w="1260" w:type="dxa"/>
            <w:noWrap w:val="0"/>
            <w:vAlign w:val="top"/>
          </w:tcPr>
          <w:p>
            <w:pPr>
              <w:spacing w:line="360" w:lineRule="auto"/>
              <w:rPr>
                <w:rFonts w:ascii="Arial" w:hAnsi="Arial" w:cs="Arial"/>
                <w:color w:val="auto"/>
                <w:sz w:val="24"/>
                <w:highlight w:val="none"/>
              </w:rPr>
            </w:pPr>
          </w:p>
        </w:tc>
        <w:tc>
          <w:tcPr>
            <w:tcW w:w="900" w:type="dxa"/>
            <w:noWrap w:val="0"/>
            <w:vAlign w:val="top"/>
          </w:tcPr>
          <w:p>
            <w:pPr>
              <w:spacing w:line="360" w:lineRule="auto"/>
              <w:jc w:val="center"/>
              <w:rPr>
                <w:rFonts w:ascii="Arial" w:hAnsi="Arial" w:cs="Arial"/>
                <w:color w:val="auto"/>
                <w:sz w:val="24"/>
                <w:highlight w:val="none"/>
              </w:rPr>
            </w:pPr>
          </w:p>
        </w:tc>
        <w:tc>
          <w:tcPr>
            <w:tcW w:w="900" w:type="dxa"/>
            <w:noWrap w:val="0"/>
            <w:vAlign w:val="top"/>
          </w:tcPr>
          <w:p>
            <w:pPr>
              <w:spacing w:line="360" w:lineRule="auto"/>
              <w:jc w:val="center"/>
              <w:rPr>
                <w:rFonts w:ascii="Arial" w:hAnsi="Arial" w:cs="Arial"/>
                <w:color w:val="auto"/>
                <w:sz w:val="24"/>
                <w:highlight w:val="none"/>
              </w:rPr>
            </w:pPr>
          </w:p>
        </w:tc>
        <w:tc>
          <w:tcPr>
            <w:tcW w:w="1034" w:type="dxa"/>
            <w:noWrap w:val="0"/>
            <w:vAlign w:val="top"/>
          </w:tcPr>
          <w:p>
            <w:pPr>
              <w:spacing w:line="360" w:lineRule="auto"/>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gridSpan w:val="2"/>
            <w:noWrap w:val="0"/>
            <w:vAlign w:val="top"/>
          </w:tcPr>
          <w:p>
            <w:pPr>
              <w:spacing w:line="360" w:lineRule="auto"/>
              <w:jc w:val="center"/>
              <w:rPr>
                <w:rFonts w:ascii="Arial" w:hAnsi="Arial" w:cs="Arial"/>
                <w:color w:val="auto"/>
                <w:sz w:val="24"/>
                <w:highlight w:val="none"/>
              </w:rPr>
            </w:pPr>
            <w:r>
              <w:rPr>
                <w:rFonts w:ascii="Arial" w:hAnsi="宋体" w:cs="Arial"/>
                <w:color w:val="auto"/>
                <w:sz w:val="24"/>
                <w:highlight w:val="none"/>
              </w:rPr>
              <w:t>合同价款</w:t>
            </w:r>
            <w:r>
              <w:rPr>
                <w:rFonts w:ascii="Arial" w:hAnsi="Arial" w:cs="Arial"/>
                <w:color w:val="auto"/>
                <w:sz w:val="24"/>
                <w:highlight w:val="none"/>
              </w:rPr>
              <w:t>(</w:t>
            </w:r>
            <w:r>
              <w:rPr>
                <w:rFonts w:ascii="Arial" w:hAnsi="宋体" w:cs="Arial"/>
                <w:color w:val="auto"/>
                <w:sz w:val="24"/>
                <w:highlight w:val="none"/>
              </w:rPr>
              <w:t>人民币</w:t>
            </w:r>
            <w:r>
              <w:rPr>
                <w:rFonts w:ascii="Arial" w:hAnsi="Arial" w:cs="Arial"/>
                <w:color w:val="auto"/>
                <w:sz w:val="24"/>
                <w:highlight w:val="none"/>
              </w:rPr>
              <w:t>)</w:t>
            </w:r>
          </w:p>
        </w:tc>
        <w:tc>
          <w:tcPr>
            <w:tcW w:w="5894" w:type="dxa"/>
            <w:gridSpan w:val="6"/>
            <w:noWrap w:val="0"/>
            <w:vAlign w:val="top"/>
          </w:tcPr>
          <w:p>
            <w:pPr>
              <w:spacing w:line="360" w:lineRule="auto"/>
              <w:rPr>
                <w:rFonts w:ascii="Arial" w:hAnsi="Arial" w:cs="Arial"/>
                <w:color w:val="auto"/>
                <w:sz w:val="24"/>
                <w:highlight w:val="none"/>
              </w:rPr>
            </w:pPr>
            <w:r>
              <w:rPr>
                <w:rFonts w:ascii="Arial" w:hAnsi="宋体" w:cs="Arial"/>
                <w:color w:val="auto"/>
                <w:sz w:val="24"/>
                <w:highlight w:val="none"/>
              </w:rPr>
              <w:t>小写：</w:t>
            </w:r>
            <w:r>
              <w:rPr>
                <w:rFonts w:ascii="Arial" w:hAnsi="Arial" w:cs="Arial"/>
                <w:color w:val="auto"/>
                <w:sz w:val="24"/>
                <w:highlight w:val="none"/>
              </w:rPr>
              <w:t>____</w:t>
            </w:r>
            <w:r>
              <w:rPr>
                <w:rFonts w:ascii="Arial" w:hAnsi="宋体" w:cs="Arial"/>
                <w:color w:val="auto"/>
                <w:sz w:val="24"/>
                <w:highlight w:val="none"/>
              </w:rPr>
              <w:t>元整</w:t>
            </w:r>
            <w:r>
              <w:rPr>
                <w:rFonts w:ascii="Arial" w:hAnsi="Arial" w:cs="Arial"/>
                <w:color w:val="auto"/>
                <w:sz w:val="24"/>
                <w:highlight w:val="none"/>
              </w:rPr>
              <w:t xml:space="preserve">       </w:t>
            </w:r>
            <w:r>
              <w:rPr>
                <w:rFonts w:ascii="Arial" w:hAnsi="宋体" w:cs="Arial"/>
                <w:color w:val="auto"/>
                <w:sz w:val="24"/>
                <w:highlight w:val="none"/>
              </w:rPr>
              <w:t>大写</w:t>
            </w:r>
            <w:r>
              <w:rPr>
                <w:rFonts w:ascii="Arial" w:hAnsi="宋体" w:cs="Arial"/>
                <w:color w:val="auto"/>
                <w:sz w:val="24"/>
                <w:highlight w:val="none"/>
                <w:u w:val="single"/>
              </w:rPr>
              <w:t>：</w:t>
            </w:r>
            <w:r>
              <w:rPr>
                <w:rFonts w:ascii="Arial" w:hAnsi="Arial" w:cs="Arial"/>
                <w:color w:val="auto"/>
                <w:sz w:val="24"/>
                <w:highlight w:val="none"/>
                <w:u w:val="single"/>
              </w:rPr>
              <w:t>__    _ _</w:t>
            </w:r>
            <w:r>
              <w:rPr>
                <w:rFonts w:ascii="Arial" w:hAnsi="宋体" w:cs="Arial"/>
                <w:color w:val="auto"/>
                <w:sz w:val="24"/>
                <w:highlight w:val="none"/>
              </w:rPr>
              <w:t>元整</w:t>
            </w:r>
          </w:p>
        </w:tc>
      </w:tr>
    </w:tbl>
    <w:p>
      <w:pPr>
        <w:spacing w:line="360" w:lineRule="auto"/>
        <w:ind w:firstLine="360" w:firstLineChars="150"/>
        <w:rPr>
          <w:rFonts w:ascii="Arial" w:hAnsi="Arial" w:cs="Arial"/>
          <w:color w:val="auto"/>
          <w:sz w:val="24"/>
          <w:highlight w:val="none"/>
        </w:rPr>
      </w:pPr>
      <w:r>
        <w:rPr>
          <w:rFonts w:ascii="Arial" w:hAnsi="宋体" w:cs="Arial"/>
          <w:color w:val="auto"/>
          <w:sz w:val="24"/>
          <w:highlight w:val="none"/>
        </w:rPr>
        <w:t>注：本合同价款包括但不限于</w:t>
      </w:r>
      <w:bookmarkStart w:id="7" w:name="OLE_LINK2"/>
      <w:bookmarkStart w:id="8" w:name="OLE_LINK1"/>
      <w:r>
        <w:rPr>
          <w:rFonts w:ascii="Arial" w:hAnsi="宋体" w:cs="Arial"/>
          <w:color w:val="auto"/>
          <w:sz w:val="24"/>
          <w:highlight w:val="none"/>
        </w:rPr>
        <w:t>货款</w:t>
      </w:r>
      <w:bookmarkEnd w:id="7"/>
      <w:bookmarkEnd w:id="8"/>
      <w:r>
        <w:rPr>
          <w:rFonts w:ascii="Arial" w:hAnsi="宋体" w:cs="Arial"/>
          <w:color w:val="auto"/>
          <w:sz w:val="24"/>
          <w:highlight w:val="none"/>
        </w:rPr>
        <w:t>，运输费、装卸费、保险费、税费、验收费、包装费、更换费用、售后服务等一切费用及意外风险损失费用，即甲方按合同支付合同价款外，不再支付任何费用。</w:t>
      </w:r>
    </w:p>
    <w:p>
      <w:pPr>
        <w:spacing w:line="360" w:lineRule="auto"/>
        <w:ind w:firstLine="360" w:firstLineChars="150"/>
        <w:rPr>
          <w:rFonts w:ascii="Arial" w:hAnsi="Arial" w:cs="Arial"/>
          <w:color w:val="auto"/>
          <w:sz w:val="24"/>
          <w:highlight w:val="none"/>
        </w:rPr>
      </w:pPr>
      <w:r>
        <w:rPr>
          <w:rFonts w:ascii="Arial" w:hAnsi="Arial" w:cs="Arial"/>
          <w:color w:val="auto"/>
          <w:sz w:val="24"/>
          <w:highlight w:val="none"/>
        </w:rPr>
        <w:t xml:space="preserve">2.2 </w:t>
      </w:r>
      <w:r>
        <w:rPr>
          <w:rFonts w:ascii="Arial" w:hAnsi="宋体" w:cs="Arial"/>
          <w:color w:val="auto"/>
          <w:sz w:val="24"/>
          <w:highlight w:val="none"/>
        </w:rPr>
        <w:t>包装要求：</w:t>
      </w:r>
      <w:r>
        <w:rPr>
          <w:rFonts w:ascii="Arial" w:hAnsi="Arial" w:cs="Arial"/>
          <w:color w:val="auto"/>
          <w:sz w:val="24"/>
          <w:highlight w:val="none"/>
          <w:u w:val="single"/>
        </w:rPr>
        <w:t xml:space="preserve">                                   </w:t>
      </w:r>
      <w:r>
        <w:rPr>
          <w:rFonts w:ascii="Arial" w:hAnsi="宋体" w:cs="Arial"/>
          <w:color w:val="auto"/>
          <w:sz w:val="24"/>
          <w:highlight w:val="none"/>
        </w:rPr>
        <w:t>。</w:t>
      </w:r>
    </w:p>
    <w:p>
      <w:pPr>
        <w:spacing w:line="360" w:lineRule="auto"/>
        <w:ind w:firstLine="360" w:firstLineChars="150"/>
        <w:rPr>
          <w:rFonts w:ascii="Arial" w:hAnsi="Arial" w:cs="Arial"/>
          <w:color w:val="auto"/>
          <w:sz w:val="24"/>
          <w:highlight w:val="none"/>
        </w:rPr>
      </w:pPr>
      <w:r>
        <w:rPr>
          <w:rFonts w:ascii="Arial" w:hAnsi="Arial" w:cs="Arial"/>
          <w:color w:val="auto"/>
          <w:sz w:val="24"/>
          <w:highlight w:val="none"/>
        </w:rPr>
        <w:t xml:space="preserve">2.3 </w:t>
      </w:r>
      <w:r>
        <w:rPr>
          <w:rFonts w:ascii="Arial" w:hAnsi="宋体" w:cs="Arial"/>
          <w:color w:val="auto"/>
          <w:sz w:val="24"/>
          <w:highlight w:val="none"/>
        </w:rPr>
        <w:t>因货物包装不当造成货物毁损灭失的责任，由乙方承担。</w:t>
      </w:r>
    </w:p>
    <w:p>
      <w:pPr>
        <w:spacing w:line="360" w:lineRule="auto"/>
        <w:ind w:firstLine="360" w:firstLineChars="150"/>
        <w:rPr>
          <w:rFonts w:ascii="Arial" w:hAnsi="宋体" w:cs="Arial"/>
          <w:color w:val="auto"/>
          <w:sz w:val="24"/>
          <w:highlight w:val="none"/>
        </w:rPr>
      </w:pPr>
      <w:r>
        <w:rPr>
          <w:rFonts w:ascii="Arial" w:hAnsi="宋体" w:cs="Arial"/>
          <w:color w:val="auto"/>
          <w:sz w:val="24"/>
          <w:highlight w:val="none"/>
        </w:rPr>
        <w:t>2.4</w:t>
      </w:r>
      <w:r>
        <w:rPr>
          <w:rFonts w:hint="eastAsia" w:ascii="Arial" w:hAnsi="宋体" w:cs="Arial"/>
          <w:color w:val="auto"/>
          <w:sz w:val="24"/>
          <w:highlight w:val="none"/>
        </w:rPr>
        <w:t>甲方有权根据需要调整采购数量。调增时，双方需签订补充协议，调增幅度不超过10%。调减时，根据实际需求接收，且调减幅度不限。</w:t>
      </w:r>
    </w:p>
    <w:p>
      <w:pPr>
        <w:spacing w:line="360" w:lineRule="auto"/>
        <w:ind w:firstLine="361" w:firstLineChars="150"/>
        <w:rPr>
          <w:rFonts w:ascii="Arial" w:hAnsi="Arial" w:cs="Arial"/>
          <w:b/>
          <w:color w:val="auto"/>
          <w:sz w:val="24"/>
          <w:highlight w:val="none"/>
        </w:rPr>
      </w:pPr>
      <w:r>
        <w:rPr>
          <w:rFonts w:ascii="Arial" w:hAnsi="宋体" w:cs="Arial"/>
          <w:b/>
          <w:color w:val="auto"/>
          <w:sz w:val="24"/>
          <w:highlight w:val="none"/>
        </w:rPr>
        <w:t>第三条</w:t>
      </w:r>
      <w:r>
        <w:rPr>
          <w:rFonts w:ascii="Arial" w:hAnsi="Arial" w:cs="Arial"/>
          <w:b/>
          <w:color w:val="auto"/>
          <w:sz w:val="24"/>
          <w:highlight w:val="none"/>
        </w:rPr>
        <w:t xml:space="preserve"> </w:t>
      </w:r>
      <w:r>
        <w:rPr>
          <w:rFonts w:ascii="Arial" w:hAnsi="宋体" w:cs="Arial"/>
          <w:b/>
          <w:color w:val="auto"/>
          <w:sz w:val="24"/>
          <w:highlight w:val="none"/>
        </w:rPr>
        <w:t>乙方交付的货物应当满足下列第</w:t>
      </w:r>
      <w:r>
        <w:rPr>
          <w:rFonts w:ascii="Arial" w:hAnsi="Arial" w:cs="Arial"/>
          <w:color w:val="auto"/>
          <w:sz w:val="24"/>
          <w:highlight w:val="none"/>
          <w:u w:val="single"/>
        </w:rPr>
        <w:t xml:space="preserve">    </w:t>
      </w:r>
      <w:r>
        <w:rPr>
          <w:rFonts w:ascii="Arial" w:hAnsi="宋体" w:cs="Arial"/>
          <w:b/>
          <w:color w:val="auto"/>
          <w:sz w:val="24"/>
          <w:highlight w:val="none"/>
        </w:rPr>
        <w:t>种质量标准（可同时选择多项标准）。</w:t>
      </w:r>
    </w:p>
    <w:p>
      <w:pPr>
        <w:spacing w:line="360" w:lineRule="auto"/>
        <w:ind w:firstLine="570"/>
        <w:rPr>
          <w:rFonts w:ascii="Arial" w:hAnsi="Arial" w:cs="Arial"/>
          <w:color w:val="auto"/>
          <w:sz w:val="24"/>
          <w:highlight w:val="none"/>
        </w:rPr>
      </w:pPr>
      <w:r>
        <w:rPr>
          <w:rFonts w:ascii="Arial" w:hAnsi="宋体" w:cs="Arial"/>
          <w:color w:val="auto"/>
          <w:sz w:val="24"/>
          <w:highlight w:val="none"/>
        </w:rPr>
        <w:t>（</w:t>
      </w:r>
      <w:r>
        <w:rPr>
          <w:rFonts w:ascii="Arial" w:hAnsi="Arial" w:cs="Arial"/>
          <w:color w:val="auto"/>
          <w:sz w:val="24"/>
          <w:highlight w:val="none"/>
        </w:rPr>
        <w:t>1</w:t>
      </w:r>
      <w:r>
        <w:rPr>
          <w:rFonts w:ascii="Arial" w:hAnsi="宋体" w:cs="Arial"/>
          <w:color w:val="auto"/>
          <w:sz w:val="24"/>
          <w:highlight w:val="none"/>
        </w:rPr>
        <w:t>）国家标准：</w:t>
      </w:r>
      <w:r>
        <w:rPr>
          <w:rFonts w:ascii="Arial" w:hAnsi="Arial" w:cs="Arial"/>
          <w:color w:val="auto"/>
          <w:sz w:val="24"/>
          <w:highlight w:val="none"/>
          <w:u w:val="single"/>
        </w:rPr>
        <w:t xml:space="preserve">                                  </w:t>
      </w:r>
      <w:r>
        <w:rPr>
          <w:rFonts w:ascii="Arial" w:hAnsi="宋体" w:cs="Arial"/>
          <w:color w:val="auto"/>
          <w:sz w:val="24"/>
          <w:highlight w:val="none"/>
        </w:rPr>
        <w:t>。</w:t>
      </w:r>
    </w:p>
    <w:p>
      <w:pPr>
        <w:spacing w:line="360" w:lineRule="auto"/>
        <w:ind w:firstLine="570"/>
        <w:rPr>
          <w:rFonts w:ascii="Arial" w:hAnsi="Arial" w:cs="Arial"/>
          <w:color w:val="auto"/>
          <w:sz w:val="24"/>
          <w:highlight w:val="none"/>
        </w:rPr>
      </w:pPr>
      <w:r>
        <w:rPr>
          <w:rFonts w:ascii="Arial" w:hAnsi="宋体" w:cs="Arial"/>
          <w:color w:val="auto"/>
          <w:sz w:val="24"/>
          <w:highlight w:val="none"/>
        </w:rPr>
        <w:t>（</w:t>
      </w:r>
      <w:r>
        <w:rPr>
          <w:rFonts w:ascii="Arial" w:hAnsi="Arial" w:cs="Arial"/>
          <w:color w:val="auto"/>
          <w:sz w:val="24"/>
          <w:highlight w:val="none"/>
        </w:rPr>
        <w:t>2</w:t>
      </w:r>
      <w:r>
        <w:rPr>
          <w:rFonts w:ascii="Arial" w:hAnsi="宋体" w:cs="Arial"/>
          <w:color w:val="auto"/>
          <w:sz w:val="24"/>
          <w:highlight w:val="none"/>
        </w:rPr>
        <w:t>）部颁标准：</w:t>
      </w:r>
      <w:r>
        <w:rPr>
          <w:rFonts w:ascii="Arial" w:hAnsi="Arial" w:cs="Arial"/>
          <w:color w:val="auto"/>
          <w:sz w:val="24"/>
          <w:highlight w:val="none"/>
          <w:u w:val="single"/>
        </w:rPr>
        <w:t xml:space="preserve">                                  </w:t>
      </w:r>
      <w:r>
        <w:rPr>
          <w:rFonts w:ascii="Arial" w:hAnsi="宋体" w:cs="Arial"/>
          <w:color w:val="auto"/>
          <w:sz w:val="24"/>
          <w:highlight w:val="none"/>
        </w:rPr>
        <w:t>。</w:t>
      </w:r>
    </w:p>
    <w:p>
      <w:pPr>
        <w:spacing w:line="360" w:lineRule="auto"/>
        <w:ind w:firstLine="570"/>
        <w:rPr>
          <w:rFonts w:ascii="Arial" w:hAnsi="Arial" w:cs="Arial"/>
          <w:color w:val="auto"/>
          <w:sz w:val="24"/>
          <w:highlight w:val="none"/>
        </w:rPr>
      </w:pPr>
      <w:r>
        <w:rPr>
          <w:rFonts w:ascii="Arial" w:hAnsi="宋体" w:cs="Arial"/>
          <w:color w:val="auto"/>
          <w:sz w:val="24"/>
          <w:highlight w:val="none"/>
        </w:rPr>
        <w:t>（</w:t>
      </w:r>
      <w:r>
        <w:rPr>
          <w:rFonts w:ascii="Arial" w:hAnsi="Arial" w:cs="Arial"/>
          <w:color w:val="auto"/>
          <w:sz w:val="24"/>
          <w:highlight w:val="none"/>
        </w:rPr>
        <w:t>3</w:t>
      </w:r>
      <w:r>
        <w:rPr>
          <w:rFonts w:ascii="Arial" w:hAnsi="宋体" w:cs="Arial"/>
          <w:color w:val="auto"/>
          <w:sz w:val="24"/>
          <w:highlight w:val="none"/>
        </w:rPr>
        <w:t>）行业标准：</w:t>
      </w:r>
      <w:r>
        <w:rPr>
          <w:rFonts w:ascii="Arial" w:hAnsi="Arial" w:cs="Arial"/>
          <w:color w:val="auto"/>
          <w:sz w:val="24"/>
          <w:highlight w:val="none"/>
          <w:u w:val="single"/>
        </w:rPr>
        <w:t xml:space="preserve">                                  </w:t>
      </w:r>
      <w:r>
        <w:rPr>
          <w:rFonts w:ascii="Arial" w:hAnsi="宋体" w:cs="Arial"/>
          <w:color w:val="auto"/>
          <w:sz w:val="24"/>
          <w:highlight w:val="none"/>
        </w:rPr>
        <w:t>。</w:t>
      </w:r>
    </w:p>
    <w:p>
      <w:pPr>
        <w:spacing w:line="360" w:lineRule="auto"/>
        <w:ind w:firstLine="570"/>
        <w:rPr>
          <w:rFonts w:ascii="Arial" w:hAnsi="Arial" w:cs="Arial"/>
          <w:color w:val="auto"/>
          <w:sz w:val="24"/>
          <w:highlight w:val="none"/>
        </w:rPr>
      </w:pPr>
      <w:r>
        <w:rPr>
          <w:rFonts w:ascii="Arial" w:hAnsi="宋体" w:cs="Arial"/>
          <w:color w:val="auto"/>
          <w:sz w:val="24"/>
          <w:highlight w:val="none"/>
        </w:rPr>
        <w:t>（</w:t>
      </w:r>
      <w:r>
        <w:rPr>
          <w:rFonts w:ascii="Arial" w:hAnsi="Arial" w:cs="Arial"/>
          <w:color w:val="auto"/>
          <w:sz w:val="24"/>
          <w:highlight w:val="none"/>
        </w:rPr>
        <w:t>4</w:t>
      </w:r>
      <w:r>
        <w:rPr>
          <w:rFonts w:ascii="Arial" w:hAnsi="宋体" w:cs="Arial"/>
          <w:color w:val="auto"/>
          <w:sz w:val="24"/>
          <w:highlight w:val="none"/>
        </w:rPr>
        <w:t>）按双方签订本合同前确认的样品（由双方确认后封存）标准执行。</w:t>
      </w:r>
    </w:p>
    <w:p>
      <w:pPr>
        <w:spacing w:line="360" w:lineRule="auto"/>
        <w:ind w:firstLine="570"/>
        <w:rPr>
          <w:rFonts w:ascii="Arial" w:hAnsi="Arial" w:cs="Arial"/>
          <w:color w:val="auto"/>
          <w:sz w:val="24"/>
          <w:highlight w:val="none"/>
        </w:rPr>
      </w:pPr>
      <w:r>
        <w:rPr>
          <w:rFonts w:ascii="Arial" w:hAnsi="宋体" w:cs="Arial"/>
          <w:color w:val="auto"/>
          <w:sz w:val="24"/>
          <w:highlight w:val="none"/>
        </w:rPr>
        <w:t>（</w:t>
      </w:r>
      <w:r>
        <w:rPr>
          <w:rFonts w:ascii="Arial" w:hAnsi="Arial" w:cs="Arial"/>
          <w:color w:val="auto"/>
          <w:sz w:val="24"/>
          <w:highlight w:val="none"/>
        </w:rPr>
        <w:t>5</w:t>
      </w:r>
      <w:r>
        <w:rPr>
          <w:rFonts w:ascii="Arial" w:hAnsi="宋体" w:cs="Arial"/>
          <w:color w:val="auto"/>
          <w:sz w:val="24"/>
          <w:highlight w:val="none"/>
        </w:rPr>
        <w:t>）双方商定的质量要求：</w:t>
      </w:r>
      <w:r>
        <w:rPr>
          <w:rFonts w:ascii="Arial" w:hAnsi="Arial" w:cs="Arial"/>
          <w:color w:val="auto"/>
          <w:sz w:val="24"/>
          <w:highlight w:val="none"/>
          <w:u w:val="single"/>
        </w:rPr>
        <w:t xml:space="preserve">                            </w:t>
      </w:r>
      <w:r>
        <w:rPr>
          <w:rFonts w:ascii="Arial" w:hAnsi="宋体" w:cs="Arial"/>
          <w:color w:val="auto"/>
          <w:sz w:val="24"/>
          <w:highlight w:val="none"/>
        </w:rPr>
        <w:t>（写清主要指标和性能参数或满足哪些功能</w:t>
      </w:r>
      <w:r>
        <w:rPr>
          <w:rFonts w:ascii="Arial" w:hAnsi="Arial" w:cs="Arial"/>
          <w:color w:val="auto"/>
          <w:sz w:val="24"/>
          <w:highlight w:val="none"/>
        </w:rPr>
        <w:t xml:space="preserve">  </w:t>
      </w:r>
      <w:r>
        <w:rPr>
          <w:rFonts w:ascii="Arial" w:hAnsi="宋体" w:cs="Arial"/>
          <w:color w:val="auto"/>
          <w:sz w:val="24"/>
          <w:highlight w:val="none"/>
        </w:rPr>
        <w:t>）。</w:t>
      </w:r>
    </w:p>
    <w:p>
      <w:pPr>
        <w:spacing w:line="360" w:lineRule="auto"/>
        <w:ind w:firstLine="570"/>
        <w:rPr>
          <w:rFonts w:ascii="Arial" w:hAnsi="Arial" w:cs="Arial"/>
          <w:b/>
          <w:color w:val="auto"/>
          <w:sz w:val="24"/>
          <w:highlight w:val="none"/>
        </w:rPr>
      </w:pPr>
      <w:r>
        <w:rPr>
          <w:rFonts w:ascii="Arial" w:hAnsi="宋体" w:cs="Arial"/>
          <w:b/>
          <w:color w:val="auto"/>
          <w:sz w:val="24"/>
          <w:highlight w:val="none"/>
        </w:rPr>
        <w:t>第四条</w:t>
      </w:r>
      <w:r>
        <w:rPr>
          <w:rFonts w:ascii="Arial" w:hAnsi="Arial" w:cs="Arial"/>
          <w:b/>
          <w:color w:val="auto"/>
          <w:sz w:val="24"/>
          <w:highlight w:val="none"/>
        </w:rPr>
        <w:t xml:space="preserve"> </w:t>
      </w:r>
      <w:r>
        <w:rPr>
          <w:rFonts w:ascii="Arial" w:hAnsi="宋体" w:cs="Arial"/>
          <w:b/>
          <w:color w:val="auto"/>
          <w:sz w:val="24"/>
          <w:highlight w:val="none"/>
        </w:rPr>
        <w:t>付款</w:t>
      </w:r>
    </w:p>
    <w:p>
      <w:pPr>
        <w:spacing w:line="360" w:lineRule="auto"/>
        <w:ind w:firstLine="480" w:firstLineChars="200"/>
        <w:rPr>
          <w:rFonts w:ascii="Arial" w:hAnsi="Arial" w:cs="Arial"/>
          <w:b/>
          <w:color w:val="auto"/>
          <w:sz w:val="24"/>
          <w:highlight w:val="none"/>
        </w:rPr>
      </w:pPr>
      <w:r>
        <w:rPr>
          <w:rFonts w:ascii="Arial" w:hAnsi="Arial" w:cs="Arial"/>
          <w:color w:val="auto"/>
          <w:sz w:val="24"/>
          <w:highlight w:val="none"/>
        </w:rPr>
        <w:t xml:space="preserve">4.1 </w:t>
      </w:r>
      <w:r>
        <w:rPr>
          <w:rFonts w:ascii="Arial" w:hAnsi="宋体" w:cs="Arial"/>
          <w:color w:val="auto"/>
          <w:sz w:val="24"/>
          <w:highlight w:val="none"/>
        </w:rPr>
        <w:t>本合同价款由甲方向乙方，按下列</w:t>
      </w:r>
      <w:r>
        <w:rPr>
          <w:rFonts w:hint="eastAsia" w:ascii="Arial" w:hAnsi="宋体" w:cs="Arial"/>
          <w:color w:val="auto"/>
          <w:sz w:val="24"/>
          <w:highlight w:val="none"/>
        </w:rPr>
        <w:t>要求</w:t>
      </w:r>
      <w:r>
        <w:rPr>
          <w:rFonts w:ascii="Arial" w:hAnsi="宋体" w:cs="Arial"/>
          <w:color w:val="auto"/>
          <w:sz w:val="24"/>
          <w:highlight w:val="none"/>
        </w:rPr>
        <w:t>执行：</w:t>
      </w:r>
    </w:p>
    <w:p>
      <w:pPr>
        <w:spacing w:line="360" w:lineRule="auto"/>
        <w:ind w:firstLine="480" w:firstLineChars="200"/>
        <w:rPr>
          <w:rFonts w:hint="eastAsia" w:ascii="宋体" w:hAnsi="宋体"/>
          <w:color w:val="auto"/>
          <w:sz w:val="24"/>
          <w:highlight w:val="none"/>
        </w:rPr>
      </w:pPr>
      <w:r>
        <w:rPr>
          <w:rFonts w:ascii="Arial" w:hAnsi="宋体" w:cs="Arial"/>
          <w:color w:val="auto"/>
          <w:sz w:val="24"/>
          <w:highlight w:val="none"/>
        </w:rPr>
        <w:t>乙方凭货物验收单</w:t>
      </w:r>
      <w:r>
        <w:rPr>
          <w:rFonts w:hint="eastAsia" w:ascii="Arial" w:hAnsi="宋体" w:cs="Arial"/>
          <w:color w:val="auto"/>
          <w:sz w:val="24"/>
          <w:highlight w:val="none"/>
        </w:rPr>
        <w:t>及甲方所属各烟草</w:t>
      </w:r>
      <w:r>
        <w:rPr>
          <w:rFonts w:ascii="Arial" w:hAnsi="宋体" w:cs="Arial"/>
          <w:color w:val="auto"/>
          <w:sz w:val="24"/>
          <w:highlight w:val="none"/>
        </w:rPr>
        <w:t>分公司财务部门确认合格的发票</w:t>
      </w:r>
      <w:r>
        <w:rPr>
          <w:rFonts w:hint="eastAsia" w:ascii="Arial" w:hAnsi="宋体" w:cs="Arial"/>
          <w:color w:val="auto"/>
          <w:sz w:val="24"/>
          <w:highlight w:val="none"/>
        </w:rPr>
        <w:t>，</w:t>
      </w:r>
      <w:r>
        <w:rPr>
          <w:rFonts w:hint="eastAsia" w:ascii="宋体" w:hAnsi="宋体"/>
          <w:color w:val="auto"/>
          <w:sz w:val="24"/>
          <w:highlight w:val="none"/>
        </w:rPr>
        <w:t>如能提供税务局开具的纳税人减免税证明，可以提供增值税普通发票，否则需提供增值税专用发票</w:t>
      </w:r>
      <w:r>
        <w:rPr>
          <w:rFonts w:hint="eastAsia" w:ascii="Arial" w:hAnsi="宋体" w:cs="Arial"/>
          <w:color w:val="auto"/>
          <w:sz w:val="24"/>
          <w:highlight w:val="none"/>
        </w:rPr>
        <w:t>。在20</w:t>
      </w:r>
      <w:r>
        <w:rPr>
          <w:rFonts w:hint="eastAsia" w:ascii="Arial" w:hAnsi="宋体" w:cs="Arial"/>
          <w:color w:val="auto"/>
          <w:sz w:val="24"/>
          <w:highlight w:val="none"/>
          <w:lang w:val="en-US" w:eastAsia="zh-CN"/>
        </w:rPr>
        <w:t>20</w:t>
      </w:r>
      <w:r>
        <w:rPr>
          <w:rFonts w:hint="eastAsia" w:ascii="Arial" w:hAnsi="宋体" w:cs="Arial"/>
          <w:color w:val="auto"/>
          <w:sz w:val="24"/>
          <w:highlight w:val="none"/>
        </w:rPr>
        <w:t>年生产季节结束后（9月份）若无质量问题后</w:t>
      </w:r>
      <w:r>
        <w:rPr>
          <w:rFonts w:ascii="Arial" w:hAnsi="宋体" w:cs="Arial"/>
          <w:color w:val="auto"/>
          <w:sz w:val="24"/>
          <w:highlight w:val="none"/>
        </w:rPr>
        <w:t>由</w:t>
      </w:r>
      <w:r>
        <w:rPr>
          <w:rFonts w:hint="eastAsia" w:ascii="Arial" w:hAnsi="宋体" w:cs="Arial"/>
          <w:color w:val="auto"/>
          <w:sz w:val="24"/>
          <w:highlight w:val="none"/>
        </w:rPr>
        <w:t>甲方所属各烟草</w:t>
      </w:r>
      <w:r>
        <w:rPr>
          <w:rFonts w:ascii="Arial" w:hAnsi="宋体" w:cs="Arial"/>
          <w:color w:val="auto"/>
          <w:sz w:val="24"/>
          <w:highlight w:val="none"/>
        </w:rPr>
        <w:t>分公司</w:t>
      </w:r>
      <w:r>
        <w:rPr>
          <w:rFonts w:hint="eastAsia" w:ascii="Arial" w:hAnsi="宋体" w:cs="Arial"/>
          <w:color w:val="auto"/>
          <w:sz w:val="24"/>
          <w:highlight w:val="none"/>
        </w:rPr>
        <w:t>一次性无息支付货款。</w:t>
      </w:r>
    </w:p>
    <w:p>
      <w:pPr>
        <w:spacing w:line="360" w:lineRule="auto"/>
        <w:ind w:firstLine="480" w:firstLineChars="200"/>
        <w:rPr>
          <w:rFonts w:ascii="Arial" w:hAnsi="Arial" w:cs="Arial"/>
          <w:color w:val="auto"/>
          <w:sz w:val="24"/>
          <w:highlight w:val="none"/>
        </w:rPr>
      </w:pPr>
      <w:r>
        <w:rPr>
          <w:rFonts w:ascii="Arial" w:hAnsi="Arial" w:cs="Arial"/>
          <w:color w:val="auto"/>
          <w:sz w:val="24"/>
          <w:highlight w:val="none"/>
        </w:rPr>
        <w:t xml:space="preserve">4.2 </w:t>
      </w:r>
      <w:r>
        <w:rPr>
          <w:rFonts w:ascii="Arial" w:hAnsi="宋体" w:cs="Arial"/>
          <w:color w:val="auto"/>
          <w:sz w:val="24"/>
          <w:highlight w:val="none"/>
        </w:rPr>
        <w:t>货款支付方式：双方同意以银行转账方式将本合同项下的合同款项，支付至乙方指定的如下银行账户：</w:t>
      </w:r>
    </w:p>
    <w:p>
      <w:pPr>
        <w:spacing w:line="360" w:lineRule="auto"/>
        <w:ind w:firstLine="630"/>
        <w:rPr>
          <w:rFonts w:ascii="Arial" w:hAnsi="Arial" w:cs="Arial"/>
          <w:color w:val="auto"/>
          <w:sz w:val="24"/>
          <w:highlight w:val="none"/>
          <w:u w:val="single"/>
        </w:rPr>
      </w:pPr>
      <w:r>
        <w:rPr>
          <w:rFonts w:ascii="Arial" w:hAnsi="宋体" w:cs="Arial"/>
          <w:color w:val="auto"/>
          <w:sz w:val="24"/>
          <w:highlight w:val="none"/>
        </w:rPr>
        <w:t>户名：</w:t>
      </w:r>
      <w:r>
        <w:rPr>
          <w:rFonts w:ascii="Arial" w:hAnsi="Arial" w:cs="Arial"/>
          <w:color w:val="auto"/>
          <w:sz w:val="24"/>
          <w:highlight w:val="none"/>
          <w:u w:val="single"/>
        </w:rPr>
        <w:t xml:space="preserve">                                </w:t>
      </w:r>
    </w:p>
    <w:p>
      <w:pPr>
        <w:spacing w:line="360" w:lineRule="auto"/>
        <w:ind w:firstLine="630"/>
        <w:rPr>
          <w:rFonts w:ascii="Arial" w:hAnsi="Arial" w:cs="Arial"/>
          <w:color w:val="auto"/>
          <w:sz w:val="24"/>
          <w:highlight w:val="none"/>
          <w:u w:val="single"/>
        </w:rPr>
      </w:pPr>
      <w:r>
        <w:rPr>
          <w:rFonts w:ascii="Arial" w:hAnsi="宋体" w:cs="Arial"/>
          <w:color w:val="auto"/>
          <w:sz w:val="24"/>
          <w:highlight w:val="none"/>
        </w:rPr>
        <w:t>开户行：</w:t>
      </w:r>
      <w:r>
        <w:rPr>
          <w:rFonts w:ascii="Arial" w:hAnsi="Arial" w:cs="Arial"/>
          <w:color w:val="auto"/>
          <w:sz w:val="24"/>
          <w:highlight w:val="none"/>
          <w:u w:val="single"/>
        </w:rPr>
        <w:t xml:space="preserve">                              </w:t>
      </w:r>
    </w:p>
    <w:p>
      <w:pPr>
        <w:spacing w:line="360" w:lineRule="auto"/>
        <w:ind w:firstLine="630"/>
        <w:rPr>
          <w:rFonts w:ascii="Arial" w:hAnsi="Arial" w:cs="Arial"/>
          <w:color w:val="auto"/>
          <w:sz w:val="24"/>
          <w:highlight w:val="none"/>
          <w:u w:val="single"/>
        </w:rPr>
      </w:pPr>
      <w:r>
        <w:rPr>
          <w:rFonts w:ascii="Arial" w:hAnsi="宋体" w:cs="Arial"/>
          <w:color w:val="auto"/>
          <w:sz w:val="24"/>
          <w:highlight w:val="none"/>
        </w:rPr>
        <w:t>银行帐号：</w:t>
      </w:r>
      <w:r>
        <w:rPr>
          <w:rFonts w:ascii="Arial" w:hAnsi="Arial" w:cs="Arial"/>
          <w:color w:val="auto"/>
          <w:sz w:val="24"/>
          <w:highlight w:val="none"/>
          <w:u w:val="single"/>
        </w:rPr>
        <w:t xml:space="preserve">                           </w:t>
      </w:r>
      <w:r>
        <w:rPr>
          <w:rFonts w:ascii="Arial" w:hAnsi="Arial" w:cs="Arial"/>
          <w:i/>
          <w:color w:val="auto"/>
          <w:sz w:val="24"/>
          <w:highlight w:val="none"/>
          <w:u w:val="single"/>
        </w:rPr>
        <w:t xml:space="preserve"> </w:t>
      </w:r>
    </w:p>
    <w:p>
      <w:pPr>
        <w:spacing w:line="360" w:lineRule="auto"/>
        <w:ind w:firstLine="480" w:firstLineChars="200"/>
        <w:rPr>
          <w:rFonts w:ascii="Arial" w:hAnsi="Arial" w:cs="Arial"/>
          <w:color w:val="auto"/>
          <w:sz w:val="24"/>
          <w:highlight w:val="none"/>
        </w:rPr>
      </w:pPr>
      <w:r>
        <w:rPr>
          <w:rFonts w:ascii="Arial" w:hAnsi="Arial" w:cs="Arial"/>
          <w:color w:val="auto"/>
          <w:sz w:val="24"/>
          <w:highlight w:val="none"/>
        </w:rPr>
        <w:t xml:space="preserve">4.3 </w:t>
      </w:r>
      <w:r>
        <w:rPr>
          <w:rFonts w:ascii="Arial" w:hAnsi="宋体" w:cs="Arial"/>
          <w:color w:val="auto"/>
          <w:sz w:val="24"/>
          <w:highlight w:val="none"/>
        </w:rPr>
        <w:t>付款条件。</w:t>
      </w:r>
    </w:p>
    <w:p>
      <w:pPr>
        <w:spacing w:line="360" w:lineRule="auto"/>
        <w:ind w:firstLine="480" w:firstLineChars="200"/>
        <w:rPr>
          <w:rFonts w:ascii="Arial" w:hAnsi="Arial" w:cs="Arial"/>
          <w:color w:val="auto"/>
          <w:sz w:val="24"/>
          <w:highlight w:val="none"/>
        </w:rPr>
      </w:pPr>
      <w:r>
        <w:rPr>
          <w:rFonts w:ascii="Arial" w:hAnsi="宋体" w:cs="Arial"/>
          <w:color w:val="auto"/>
          <w:sz w:val="24"/>
          <w:highlight w:val="none"/>
        </w:rPr>
        <w:t>甲方付款前，乙方应先提交下列单证和文件：</w:t>
      </w:r>
    </w:p>
    <w:p>
      <w:pPr>
        <w:spacing w:line="360" w:lineRule="auto"/>
        <w:ind w:firstLine="480" w:firstLineChars="200"/>
        <w:rPr>
          <w:rFonts w:ascii="Arial" w:hAnsi="Arial" w:cs="Arial"/>
          <w:color w:val="auto"/>
          <w:sz w:val="24"/>
          <w:highlight w:val="none"/>
        </w:rPr>
      </w:pPr>
      <w:r>
        <w:rPr>
          <w:rFonts w:ascii="Arial" w:hAnsi="Arial" w:cs="Arial"/>
          <w:color w:val="auto"/>
          <w:sz w:val="24"/>
          <w:highlight w:val="none"/>
        </w:rPr>
        <w:t>(1)</w:t>
      </w:r>
      <w:r>
        <w:rPr>
          <w:rFonts w:ascii="Arial" w:hAnsi="宋体" w:cs="Arial"/>
          <w:color w:val="auto"/>
          <w:sz w:val="24"/>
          <w:highlight w:val="none"/>
        </w:rPr>
        <w:t>发票原件一份；乙方如能提供税</w:t>
      </w:r>
      <w:r>
        <w:rPr>
          <w:rFonts w:hint="eastAsia" w:ascii="Arial" w:hAnsi="宋体" w:cs="Arial"/>
          <w:color w:val="auto"/>
          <w:sz w:val="24"/>
          <w:highlight w:val="none"/>
        </w:rPr>
        <w:t>务</w:t>
      </w:r>
      <w:r>
        <w:rPr>
          <w:rFonts w:ascii="Arial" w:hAnsi="宋体" w:cs="Arial"/>
          <w:color w:val="auto"/>
          <w:sz w:val="24"/>
          <w:highlight w:val="none"/>
        </w:rPr>
        <w:t>局开具的纳税人减免税证明，可以提供增值税普通发票，否则需提供增值税专用发票。</w:t>
      </w:r>
    </w:p>
    <w:p>
      <w:pPr>
        <w:spacing w:line="360" w:lineRule="auto"/>
        <w:ind w:firstLine="480" w:firstLineChars="200"/>
        <w:rPr>
          <w:rFonts w:ascii="Arial" w:hAnsi="Arial" w:cs="Arial"/>
          <w:color w:val="auto"/>
          <w:sz w:val="24"/>
          <w:highlight w:val="none"/>
        </w:rPr>
      </w:pPr>
      <w:r>
        <w:rPr>
          <w:rFonts w:ascii="Arial" w:hAnsi="Arial" w:cs="Arial"/>
          <w:color w:val="auto"/>
          <w:sz w:val="24"/>
          <w:highlight w:val="none"/>
        </w:rPr>
        <w:t>(2)</w:t>
      </w:r>
      <w:r>
        <w:rPr>
          <w:rFonts w:ascii="Arial" w:hAnsi="宋体" w:cs="Arial"/>
          <w:color w:val="auto"/>
          <w:sz w:val="24"/>
          <w:highlight w:val="none"/>
        </w:rPr>
        <w:t>付款前乙方负有相关合同履行义务的，乙方应提供已履行完相应义务的证明材料；</w:t>
      </w:r>
    </w:p>
    <w:p>
      <w:pPr>
        <w:spacing w:line="360" w:lineRule="auto"/>
        <w:ind w:firstLine="630"/>
        <w:rPr>
          <w:rFonts w:ascii="Arial" w:hAnsi="Arial" w:cs="Arial"/>
          <w:color w:val="auto"/>
          <w:sz w:val="24"/>
          <w:highlight w:val="none"/>
        </w:rPr>
      </w:pPr>
      <w:r>
        <w:rPr>
          <w:rFonts w:ascii="Arial" w:hAnsi="Arial" w:cs="Arial"/>
          <w:color w:val="auto"/>
          <w:sz w:val="24"/>
          <w:highlight w:val="none"/>
        </w:rPr>
        <w:t xml:space="preserve">4.4  </w:t>
      </w:r>
      <w:r>
        <w:rPr>
          <w:rFonts w:ascii="Arial" w:hAnsi="宋体" w:cs="Arial"/>
          <w:color w:val="auto"/>
          <w:sz w:val="24"/>
          <w:highlight w:val="none"/>
        </w:rPr>
        <w:t>双方同意：乙方的违约金及赔偿金，甲方可以在合同款项中直接扣除。</w:t>
      </w:r>
    </w:p>
    <w:p>
      <w:pPr>
        <w:spacing w:line="360" w:lineRule="auto"/>
        <w:ind w:firstLine="630"/>
        <w:rPr>
          <w:rFonts w:ascii="Arial" w:hAnsi="Arial" w:cs="Arial"/>
          <w:color w:val="auto"/>
          <w:sz w:val="24"/>
          <w:highlight w:val="none"/>
        </w:rPr>
      </w:pPr>
      <w:r>
        <w:rPr>
          <w:rFonts w:ascii="Arial" w:hAnsi="Arial" w:cs="Arial"/>
          <w:color w:val="auto"/>
          <w:sz w:val="24"/>
          <w:highlight w:val="none"/>
        </w:rPr>
        <w:t xml:space="preserve">4.5 </w:t>
      </w:r>
      <w:r>
        <w:rPr>
          <w:rFonts w:ascii="Arial" w:hAnsi="宋体" w:cs="Arial"/>
          <w:color w:val="auto"/>
          <w:sz w:val="24"/>
          <w:highlight w:val="none"/>
        </w:rPr>
        <w:t>本合同项下的货币币种为人民币。</w:t>
      </w:r>
    </w:p>
    <w:p>
      <w:pPr>
        <w:spacing w:line="360" w:lineRule="auto"/>
        <w:ind w:firstLine="630"/>
        <w:rPr>
          <w:rFonts w:ascii="Arial" w:hAnsi="Arial" w:cs="Arial"/>
          <w:b/>
          <w:color w:val="auto"/>
          <w:sz w:val="24"/>
          <w:highlight w:val="none"/>
        </w:rPr>
      </w:pPr>
      <w:r>
        <w:rPr>
          <w:rFonts w:ascii="Arial" w:hAnsi="宋体" w:cs="Arial"/>
          <w:b/>
          <w:color w:val="auto"/>
          <w:sz w:val="24"/>
          <w:highlight w:val="none"/>
        </w:rPr>
        <w:t>第五条</w:t>
      </w:r>
      <w:r>
        <w:rPr>
          <w:rFonts w:ascii="Arial" w:hAnsi="Arial" w:cs="Arial"/>
          <w:b/>
          <w:color w:val="auto"/>
          <w:sz w:val="24"/>
          <w:highlight w:val="none"/>
        </w:rPr>
        <w:t xml:space="preserve"> </w:t>
      </w:r>
      <w:r>
        <w:rPr>
          <w:rFonts w:ascii="Arial" w:hAnsi="宋体" w:cs="Arial"/>
          <w:b/>
          <w:color w:val="auto"/>
          <w:sz w:val="24"/>
          <w:highlight w:val="none"/>
        </w:rPr>
        <w:t>货物交付</w:t>
      </w:r>
    </w:p>
    <w:p>
      <w:pPr>
        <w:spacing w:line="360" w:lineRule="auto"/>
        <w:ind w:firstLine="630"/>
        <w:rPr>
          <w:rFonts w:ascii="Arial" w:hAnsi="Arial" w:cs="Arial"/>
          <w:color w:val="auto"/>
          <w:sz w:val="24"/>
          <w:highlight w:val="none"/>
        </w:rPr>
      </w:pPr>
      <w:r>
        <w:rPr>
          <w:rFonts w:ascii="Arial" w:hAnsi="Arial" w:cs="Arial"/>
          <w:color w:val="auto"/>
          <w:sz w:val="24"/>
          <w:highlight w:val="none"/>
        </w:rPr>
        <w:t xml:space="preserve">5.1 </w:t>
      </w:r>
      <w:r>
        <w:rPr>
          <w:rFonts w:ascii="Arial" w:hAnsi="宋体" w:cs="Arial"/>
          <w:color w:val="auto"/>
          <w:sz w:val="24"/>
          <w:highlight w:val="none"/>
        </w:rPr>
        <w:t>乙方负责将货物送至合同约定的交货地点，交予甲方指定的收货人，货物在甲方验收合格之前的风险由乙方承担。</w:t>
      </w:r>
    </w:p>
    <w:p>
      <w:pPr>
        <w:spacing w:line="360" w:lineRule="auto"/>
        <w:ind w:firstLine="630"/>
        <w:rPr>
          <w:rFonts w:ascii="Arial" w:hAnsi="Arial" w:cs="Arial"/>
          <w:color w:val="auto"/>
          <w:sz w:val="24"/>
          <w:highlight w:val="none"/>
        </w:rPr>
      </w:pPr>
      <w:r>
        <w:rPr>
          <w:rFonts w:ascii="Arial" w:hAnsi="Arial" w:cs="Arial"/>
          <w:color w:val="auto"/>
          <w:sz w:val="24"/>
          <w:highlight w:val="none"/>
        </w:rPr>
        <w:t xml:space="preserve">5.2 </w:t>
      </w:r>
      <w:r>
        <w:rPr>
          <w:rFonts w:ascii="Arial" w:hAnsi="宋体" w:cs="Arial"/>
          <w:color w:val="auto"/>
          <w:sz w:val="24"/>
          <w:highlight w:val="none"/>
        </w:rPr>
        <w:t>交货地点：</w:t>
      </w:r>
      <w:r>
        <w:rPr>
          <w:rFonts w:ascii="Arial" w:hAnsi="Arial" w:cs="Arial"/>
          <w:color w:val="auto"/>
          <w:sz w:val="24"/>
          <w:highlight w:val="none"/>
          <w:u w:val="single"/>
        </w:rPr>
        <w:t xml:space="preserve">            </w:t>
      </w:r>
      <w:r>
        <w:rPr>
          <w:rFonts w:ascii="Arial" w:hAnsi="宋体" w:cs="Arial"/>
          <w:color w:val="auto"/>
          <w:sz w:val="24"/>
          <w:highlight w:val="none"/>
        </w:rPr>
        <w:t>；收货人：</w:t>
      </w:r>
      <w:r>
        <w:rPr>
          <w:rFonts w:ascii="Arial" w:hAnsi="Arial" w:cs="Arial"/>
          <w:color w:val="auto"/>
          <w:sz w:val="24"/>
          <w:highlight w:val="none"/>
          <w:u w:val="single"/>
        </w:rPr>
        <w:t xml:space="preserve">        </w:t>
      </w:r>
      <w:r>
        <w:rPr>
          <w:rFonts w:ascii="Arial" w:hAnsi="宋体" w:cs="Arial"/>
          <w:color w:val="auto"/>
          <w:sz w:val="24"/>
          <w:highlight w:val="none"/>
        </w:rPr>
        <w:t>。甲方变更交货地点和收货人的，应该书面通知乙方。</w:t>
      </w:r>
    </w:p>
    <w:p>
      <w:pPr>
        <w:spacing w:line="360" w:lineRule="auto"/>
        <w:ind w:firstLine="630"/>
        <w:rPr>
          <w:rFonts w:ascii="Arial" w:hAnsi="Arial" w:cs="Arial"/>
          <w:color w:val="auto"/>
          <w:sz w:val="24"/>
          <w:highlight w:val="none"/>
        </w:rPr>
      </w:pPr>
      <w:r>
        <w:rPr>
          <w:rFonts w:ascii="Arial" w:hAnsi="Arial" w:cs="Arial"/>
          <w:color w:val="auto"/>
          <w:sz w:val="24"/>
          <w:highlight w:val="none"/>
        </w:rPr>
        <w:t xml:space="preserve">5.3 </w:t>
      </w:r>
      <w:r>
        <w:rPr>
          <w:rFonts w:ascii="Arial" w:hAnsi="宋体" w:cs="Arial"/>
          <w:color w:val="auto"/>
          <w:sz w:val="24"/>
          <w:highlight w:val="none"/>
        </w:rPr>
        <w:t>交货时间，按下列第</w:t>
      </w:r>
      <w:r>
        <w:rPr>
          <w:rFonts w:ascii="Arial" w:hAnsi="Arial" w:cs="Arial"/>
          <w:color w:val="auto"/>
          <w:sz w:val="24"/>
          <w:highlight w:val="none"/>
          <w:u w:val="single"/>
        </w:rPr>
        <w:t xml:space="preserve">    </w:t>
      </w:r>
      <w:r>
        <w:rPr>
          <w:rFonts w:ascii="Arial" w:hAnsi="宋体" w:cs="Arial"/>
          <w:color w:val="auto"/>
          <w:sz w:val="24"/>
          <w:highlight w:val="none"/>
        </w:rPr>
        <w:t>项执行：</w:t>
      </w:r>
    </w:p>
    <w:p>
      <w:pPr>
        <w:spacing w:line="360" w:lineRule="auto"/>
        <w:ind w:firstLine="630"/>
        <w:rPr>
          <w:rFonts w:ascii="Arial" w:hAnsi="Arial" w:cs="Arial"/>
          <w:color w:val="auto"/>
          <w:sz w:val="24"/>
          <w:highlight w:val="none"/>
        </w:rPr>
      </w:pPr>
      <w:r>
        <w:rPr>
          <w:rFonts w:ascii="Arial" w:hAnsi="宋体" w:cs="Arial"/>
          <w:color w:val="auto"/>
          <w:sz w:val="24"/>
          <w:highlight w:val="none"/>
        </w:rPr>
        <w:t>（</w:t>
      </w:r>
      <w:r>
        <w:rPr>
          <w:rFonts w:ascii="Arial" w:hAnsi="Arial" w:cs="Arial"/>
          <w:color w:val="auto"/>
          <w:sz w:val="24"/>
          <w:highlight w:val="none"/>
        </w:rPr>
        <w:t>1</w:t>
      </w:r>
      <w:r>
        <w:rPr>
          <w:rFonts w:ascii="Arial" w:hAnsi="宋体" w:cs="Arial"/>
          <w:color w:val="auto"/>
          <w:sz w:val="24"/>
          <w:highlight w:val="none"/>
        </w:rPr>
        <w:t>）</w:t>
      </w:r>
      <w:r>
        <w:rPr>
          <w:rFonts w:ascii="Arial" w:hAnsi="Arial" w:cs="Arial"/>
          <w:color w:val="auto"/>
          <w:sz w:val="24"/>
          <w:highlight w:val="none"/>
        </w:rPr>
        <w:t>____</w:t>
      </w:r>
      <w:r>
        <w:rPr>
          <w:rFonts w:ascii="Arial" w:hAnsi="宋体" w:cs="Arial"/>
          <w:color w:val="auto"/>
          <w:sz w:val="24"/>
          <w:highlight w:val="none"/>
        </w:rPr>
        <w:t>年</w:t>
      </w:r>
      <w:r>
        <w:rPr>
          <w:rFonts w:ascii="Arial" w:hAnsi="Arial" w:cs="Arial"/>
          <w:color w:val="auto"/>
          <w:sz w:val="24"/>
          <w:highlight w:val="none"/>
        </w:rPr>
        <w:t>____</w:t>
      </w:r>
      <w:r>
        <w:rPr>
          <w:rFonts w:ascii="Arial" w:hAnsi="宋体" w:cs="Arial"/>
          <w:color w:val="auto"/>
          <w:sz w:val="24"/>
          <w:highlight w:val="none"/>
        </w:rPr>
        <w:t>月</w:t>
      </w:r>
      <w:r>
        <w:rPr>
          <w:rFonts w:ascii="Arial" w:hAnsi="Arial" w:cs="Arial"/>
          <w:color w:val="auto"/>
          <w:sz w:val="24"/>
          <w:highlight w:val="none"/>
        </w:rPr>
        <w:t>___</w:t>
      </w:r>
      <w:r>
        <w:rPr>
          <w:rFonts w:ascii="Arial" w:hAnsi="宋体" w:cs="Arial"/>
          <w:color w:val="auto"/>
          <w:sz w:val="24"/>
          <w:highlight w:val="none"/>
        </w:rPr>
        <w:t>日前交付。</w:t>
      </w:r>
    </w:p>
    <w:p>
      <w:pPr>
        <w:spacing w:line="360" w:lineRule="auto"/>
        <w:ind w:firstLine="630"/>
        <w:rPr>
          <w:rFonts w:ascii="Arial" w:hAnsi="Arial" w:cs="Arial"/>
          <w:color w:val="auto"/>
          <w:sz w:val="24"/>
          <w:highlight w:val="none"/>
        </w:rPr>
      </w:pPr>
      <w:r>
        <w:rPr>
          <w:rFonts w:ascii="Arial" w:hAnsi="宋体" w:cs="Arial"/>
          <w:color w:val="auto"/>
          <w:sz w:val="24"/>
          <w:highlight w:val="none"/>
        </w:rPr>
        <w:t>（</w:t>
      </w:r>
      <w:r>
        <w:rPr>
          <w:rFonts w:ascii="Arial" w:hAnsi="Arial" w:cs="Arial"/>
          <w:color w:val="auto"/>
          <w:sz w:val="24"/>
          <w:highlight w:val="none"/>
        </w:rPr>
        <w:t>2</w:t>
      </w:r>
      <w:r>
        <w:rPr>
          <w:rFonts w:ascii="Arial" w:hAnsi="宋体" w:cs="Arial"/>
          <w:color w:val="auto"/>
          <w:sz w:val="24"/>
          <w:highlight w:val="none"/>
        </w:rPr>
        <w:t>）合同签订后</w:t>
      </w:r>
      <w:r>
        <w:rPr>
          <w:rFonts w:ascii="Arial" w:hAnsi="Arial" w:cs="Arial"/>
          <w:color w:val="auto"/>
          <w:sz w:val="24"/>
          <w:highlight w:val="none"/>
        </w:rPr>
        <w:t>__</w:t>
      </w:r>
      <w:r>
        <w:rPr>
          <w:rFonts w:ascii="Arial" w:hAnsi="Arial" w:cs="Arial"/>
          <w:color w:val="auto"/>
          <w:sz w:val="24"/>
          <w:highlight w:val="none"/>
          <w:u w:val="single"/>
        </w:rPr>
        <w:t xml:space="preserve"> _</w:t>
      </w:r>
      <w:r>
        <w:rPr>
          <w:rFonts w:ascii="Arial" w:hAnsi="Arial" w:cs="Arial"/>
          <w:color w:val="auto"/>
          <w:sz w:val="24"/>
          <w:highlight w:val="none"/>
        </w:rPr>
        <w:t>_</w:t>
      </w:r>
      <w:r>
        <w:rPr>
          <w:rFonts w:ascii="Arial" w:hAnsi="宋体" w:cs="Arial"/>
          <w:color w:val="auto"/>
          <w:sz w:val="24"/>
          <w:highlight w:val="none"/>
        </w:rPr>
        <w:t>日历日内交付。</w:t>
      </w:r>
    </w:p>
    <w:p>
      <w:pPr>
        <w:spacing w:line="360" w:lineRule="auto"/>
        <w:ind w:firstLine="630"/>
        <w:rPr>
          <w:rFonts w:ascii="Arial" w:hAnsi="Arial" w:cs="Arial"/>
          <w:color w:val="auto"/>
          <w:sz w:val="24"/>
          <w:highlight w:val="none"/>
        </w:rPr>
      </w:pPr>
      <w:r>
        <w:rPr>
          <w:rFonts w:ascii="Arial" w:hAnsi="Arial" w:cs="Arial"/>
          <w:color w:val="auto"/>
          <w:sz w:val="24"/>
          <w:highlight w:val="none"/>
        </w:rPr>
        <w:t xml:space="preserve">5.4 </w:t>
      </w:r>
      <w:r>
        <w:rPr>
          <w:rFonts w:ascii="Arial" w:hAnsi="宋体" w:cs="Arial"/>
          <w:color w:val="auto"/>
          <w:sz w:val="24"/>
          <w:highlight w:val="none"/>
        </w:rPr>
        <w:t>货物的实际交货时间以甲方签收时间为准。</w:t>
      </w:r>
    </w:p>
    <w:p>
      <w:pPr>
        <w:spacing w:line="360" w:lineRule="auto"/>
        <w:ind w:firstLine="630"/>
        <w:rPr>
          <w:rFonts w:ascii="Arial" w:hAnsi="Arial" w:cs="Arial"/>
          <w:color w:val="auto"/>
          <w:sz w:val="24"/>
          <w:highlight w:val="none"/>
        </w:rPr>
      </w:pPr>
      <w:r>
        <w:rPr>
          <w:rFonts w:ascii="Arial" w:hAnsi="Arial" w:cs="Arial"/>
          <w:color w:val="auto"/>
          <w:sz w:val="24"/>
          <w:highlight w:val="none"/>
        </w:rPr>
        <w:t xml:space="preserve">5.5 </w:t>
      </w:r>
      <w:r>
        <w:rPr>
          <w:rFonts w:ascii="Arial" w:hAnsi="宋体" w:cs="Arial"/>
          <w:color w:val="auto"/>
          <w:sz w:val="24"/>
          <w:highlight w:val="none"/>
        </w:rPr>
        <w:t>乙方交货时应立即与甲方或甲方指定的收货人进行到货接收。到货接收仅表明收货人收到一定数量的货物，并不表明货物符合合同约定。</w:t>
      </w:r>
    </w:p>
    <w:p>
      <w:pPr>
        <w:spacing w:line="360" w:lineRule="auto"/>
        <w:ind w:firstLine="630"/>
        <w:rPr>
          <w:rFonts w:ascii="Arial" w:hAnsi="Arial" w:cs="Arial"/>
          <w:color w:val="auto"/>
          <w:sz w:val="24"/>
          <w:highlight w:val="none"/>
        </w:rPr>
      </w:pPr>
      <w:r>
        <w:rPr>
          <w:rFonts w:ascii="Arial" w:hAnsi="Arial" w:cs="Arial"/>
          <w:color w:val="auto"/>
          <w:sz w:val="24"/>
          <w:highlight w:val="none"/>
        </w:rPr>
        <w:t xml:space="preserve">5.6 </w:t>
      </w:r>
      <w:r>
        <w:rPr>
          <w:rFonts w:ascii="Arial" w:hAnsi="宋体" w:cs="Arial"/>
          <w:color w:val="auto"/>
          <w:sz w:val="24"/>
          <w:highlight w:val="none"/>
        </w:rPr>
        <w:t>对到货接收中发现的货物短缺、毁损或与合同约定有不符之处或包装不符合合同约定的，甲方有权拒收货物，由此产生的逾期交货责任由乙方承担。</w:t>
      </w:r>
    </w:p>
    <w:p>
      <w:pPr>
        <w:spacing w:line="360" w:lineRule="auto"/>
        <w:ind w:firstLine="630"/>
        <w:rPr>
          <w:rFonts w:ascii="Arial" w:hAnsi="Arial" w:cs="Arial"/>
          <w:b/>
          <w:color w:val="auto"/>
          <w:sz w:val="24"/>
          <w:highlight w:val="none"/>
        </w:rPr>
      </w:pPr>
      <w:r>
        <w:rPr>
          <w:rFonts w:ascii="Arial" w:hAnsi="宋体" w:cs="Arial"/>
          <w:b/>
          <w:color w:val="auto"/>
          <w:sz w:val="24"/>
          <w:highlight w:val="none"/>
        </w:rPr>
        <w:t>第六条</w:t>
      </w:r>
      <w:r>
        <w:rPr>
          <w:rFonts w:ascii="Arial" w:hAnsi="Arial" w:cs="Arial"/>
          <w:b/>
          <w:color w:val="auto"/>
          <w:sz w:val="24"/>
          <w:highlight w:val="none"/>
        </w:rPr>
        <w:t xml:space="preserve"> </w:t>
      </w:r>
      <w:r>
        <w:rPr>
          <w:rFonts w:ascii="Arial" w:hAnsi="宋体" w:cs="Arial"/>
          <w:b/>
          <w:color w:val="auto"/>
          <w:sz w:val="24"/>
          <w:highlight w:val="none"/>
        </w:rPr>
        <w:t>验收</w:t>
      </w:r>
    </w:p>
    <w:p>
      <w:pPr>
        <w:spacing w:line="360" w:lineRule="auto"/>
        <w:ind w:firstLine="630"/>
        <w:rPr>
          <w:rFonts w:ascii="Arial" w:hAnsi="Arial" w:cs="Arial"/>
          <w:color w:val="auto"/>
          <w:sz w:val="24"/>
          <w:highlight w:val="none"/>
        </w:rPr>
      </w:pPr>
      <w:r>
        <w:rPr>
          <w:rFonts w:ascii="Arial" w:hAnsi="Arial" w:cs="Arial"/>
          <w:color w:val="auto"/>
          <w:sz w:val="24"/>
          <w:highlight w:val="none"/>
        </w:rPr>
        <w:t xml:space="preserve">6.1 </w:t>
      </w:r>
      <w:r>
        <w:rPr>
          <w:rFonts w:ascii="Arial" w:hAnsi="宋体" w:cs="Arial"/>
          <w:color w:val="auto"/>
          <w:sz w:val="24"/>
          <w:highlight w:val="none"/>
        </w:rPr>
        <w:t>验收标准：依照本合同第二条、第三条的约定进行验收。</w:t>
      </w:r>
    </w:p>
    <w:p>
      <w:pPr>
        <w:spacing w:line="360" w:lineRule="auto"/>
        <w:ind w:firstLine="630"/>
        <w:rPr>
          <w:rFonts w:ascii="Arial" w:hAnsi="Arial" w:cs="Arial"/>
          <w:color w:val="auto"/>
          <w:sz w:val="24"/>
          <w:highlight w:val="none"/>
        </w:rPr>
      </w:pPr>
      <w:r>
        <w:rPr>
          <w:rFonts w:ascii="Arial" w:hAnsi="Arial" w:cs="Arial"/>
          <w:color w:val="auto"/>
          <w:sz w:val="24"/>
          <w:highlight w:val="none"/>
        </w:rPr>
        <w:t xml:space="preserve">6.2 </w:t>
      </w:r>
      <w:r>
        <w:rPr>
          <w:rFonts w:ascii="Arial" w:hAnsi="宋体" w:cs="Arial"/>
          <w:color w:val="auto"/>
          <w:sz w:val="24"/>
          <w:highlight w:val="none"/>
        </w:rPr>
        <w:t>甲方应在货物到货后</w:t>
      </w:r>
      <w:r>
        <w:rPr>
          <w:rFonts w:ascii="Arial" w:hAnsi="Arial" w:cs="Arial"/>
          <w:color w:val="auto"/>
          <w:sz w:val="24"/>
          <w:highlight w:val="none"/>
          <w:u w:val="single"/>
        </w:rPr>
        <w:t xml:space="preserve">    </w:t>
      </w:r>
      <w:r>
        <w:rPr>
          <w:rFonts w:ascii="Arial" w:hAnsi="宋体" w:cs="Arial"/>
          <w:color w:val="auto"/>
          <w:sz w:val="24"/>
          <w:highlight w:val="none"/>
        </w:rPr>
        <w:t>工作日内确定具体验收日期，并通知乙方。双方应指派代表共同参加验收，乙方费用自理。乙方在上述日期内拒绝或未参加验收的，甲方有权单独进行验收。对验收结果，视为乙方自动接受。</w:t>
      </w:r>
    </w:p>
    <w:p>
      <w:pPr>
        <w:spacing w:line="360" w:lineRule="auto"/>
        <w:ind w:firstLine="630"/>
        <w:rPr>
          <w:rFonts w:ascii="Arial" w:hAnsi="Arial" w:cs="Arial"/>
          <w:color w:val="auto"/>
          <w:sz w:val="24"/>
          <w:highlight w:val="none"/>
        </w:rPr>
      </w:pPr>
      <w:r>
        <w:rPr>
          <w:rFonts w:ascii="Arial" w:hAnsi="Arial" w:cs="Arial"/>
          <w:color w:val="auto"/>
          <w:sz w:val="24"/>
          <w:highlight w:val="none"/>
        </w:rPr>
        <w:t xml:space="preserve">6.3 </w:t>
      </w:r>
      <w:r>
        <w:rPr>
          <w:rFonts w:ascii="Arial" w:hAnsi="宋体" w:cs="Arial"/>
          <w:color w:val="auto"/>
          <w:sz w:val="24"/>
          <w:highlight w:val="none"/>
        </w:rPr>
        <w:t>验收时，双方应共同签署验收报告，详细列明验收结果。</w:t>
      </w:r>
    </w:p>
    <w:p>
      <w:pPr>
        <w:spacing w:line="360" w:lineRule="auto"/>
        <w:ind w:firstLine="630"/>
        <w:rPr>
          <w:rFonts w:ascii="Arial" w:hAnsi="Arial" w:cs="Arial"/>
          <w:color w:val="auto"/>
          <w:sz w:val="24"/>
          <w:highlight w:val="none"/>
        </w:rPr>
      </w:pPr>
      <w:r>
        <w:rPr>
          <w:rFonts w:ascii="Arial" w:hAnsi="Arial" w:cs="Arial"/>
          <w:color w:val="auto"/>
          <w:sz w:val="24"/>
          <w:highlight w:val="none"/>
        </w:rPr>
        <w:t xml:space="preserve">6.4 </w:t>
      </w:r>
      <w:r>
        <w:rPr>
          <w:rFonts w:ascii="Arial" w:hAnsi="宋体" w:cs="Arial"/>
          <w:color w:val="auto"/>
          <w:sz w:val="24"/>
          <w:highlight w:val="none"/>
        </w:rPr>
        <w:t>验收合格的结果仅表明货物在外观、数量、型号、规格上完好无缺失的证明及乙方履行其交货义务的必要证据，验收合格报告的签署不使甲方丧失因质量问题而向乙方索赔或求偿的权利，同时不免除乙方对于货物质量缺陷或瑕疵负有的责任。</w:t>
      </w:r>
    </w:p>
    <w:p>
      <w:pPr>
        <w:spacing w:line="360" w:lineRule="auto"/>
        <w:ind w:firstLine="630"/>
        <w:rPr>
          <w:rFonts w:ascii="Arial" w:hAnsi="Arial" w:cs="Arial"/>
          <w:b/>
          <w:color w:val="auto"/>
          <w:sz w:val="24"/>
          <w:highlight w:val="none"/>
        </w:rPr>
      </w:pPr>
      <w:r>
        <w:rPr>
          <w:rFonts w:ascii="Arial" w:hAnsi="宋体" w:cs="Arial"/>
          <w:b/>
          <w:color w:val="auto"/>
          <w:sz w:val="24"/>
          <w:highlight w:val="none"/>
        </w:rPr>
        <w:t>第七条</w:t>
      </w:r>
      <w:r>
        <w:rPr>
          <w:rFonts w:ascii="Arial" w:hAnsi="Arial" w:cs="Arial"/>
          <w:b/>
          <w:color w:val="auto"/>
          <w:sz w:val="24"/>
          <w:highlight w:val="none"/>
        </w:rPr>
        <w:t xml:space="preserve"> </w:t>
      </w:r>
      <w:r>
        <w:rPr>
          <w:rFonts w:ascii="Arial" w:hAnsi="宋体" w:cs="Arial"/>
          <w:b/>
          <w:color w:val="auto"/>
          <w:sz w:val="24"/>
          <w:highlight w:val="none"/>
        </w:rPr>
        <w:t>承诺与保证</w:t>
      </w:r>
    </w:p>
    <w:p>
      <w:pPr>
        <w:spacing w:line="360" w:lineRule="auto"/>
        <w:ind w:firstLine="630"/>
        <w:rPr>
          <w:rFonts w:ascii="Arial" w:hAnsi="Arial" w:cs="Arial"/>
          <w:color w:val="auto"/>
          <w:sz w:val="24"/>
          <w:highlight w:val="none"/>
        </w:rPr>
      </w:pPr>
      <w:r>
        <w:rPr>
          <w:rFonts w:ascii="Arial" w:hAnsi="Arial" w:cs="Arial"/>
          <w:color w:val="auto"/>
          <w:sz w:val="24"/>
          <w:highlight w:val="none"/>
        </w:rPr>
        <w:t xml:space="preserve">7.1 </w:t>
      </w:r>
      <w:r>
        <w:rPr>
          <w:rFonts w:ascii="Arial" w:hAnsi="宋体" w:cs="Arial"/>
          <w:color w:val="auto"/>
          <w:sz w:val="24"/>
          <w:highlight w:val="none"/>
        </w:rPr>
        <w:t>乙方保证其所提供的产品为符合本合同约定的全新、未使用过的产品，符合本合同所述的相关质量标准，并向甲方提供产品合格证书。如产品部分或全部属于进口产品，则乙方应提供产品原产地证明、报关证明和其他证明文件。</w:t>
      </w:r>
    </w:p>
    <w:p>
      <w:pPr>
        <w:spacing w:line="360" w:lineRule="auto"/>
        <w:ind w:firstLine="630"/>
        <w:rPr>
          <w:rFonts w:ascii="Arial" w:hAnsi="Arial" w:cs="Arial"/>
          <w:color w:val="auto"/>
          <w:sz w:val="24"/>
          <w:highlight w:val="none"/>
        </w:rPr>
      </w:pPr>
      <w:r>
        <w:rPr>
          <w:rFonts w:ascii="Arial" w:hAnsi="Arial" w:cs="Arial"/>
          <w:color w:val="auto"/>
          <w:sz w:val="24"/>
          <w:highlight w:val="none"/>
        </w:rPr>
        <w:t xml:space="preserve">7.2 </w:t>
      </w:r>
      <w:r>
        <w:rPr>
          <w:rFonts w:ascii="Arial" w:hAnsi="宋体" w:cs="Arial"/>
          <w:color w:val="auto"/>
          <w:sz w:val="24"/>
          <w:highlight w:val="none"/>
        </w:rPr>
        <w:t>乙方保证对其销售的货物拥有完全的所有权或处置权，无任何权利方面的限制或瑕疵。</w:t>
      </w:r>
    </w:p>
    <w:p>
      <w:pPr>
        <w:spacing w:line="360" w:lineRule="auto"/>
        <w:ind w:firstLine="630"/>
        <w:rPr>
          <w:rFonts w:ascii="Arial" w:hAnsi="Arial" w:cs="Arial"/>
          <w:color w:val="auto"/>
          <w:sz w:val="24"/>
          <w:highlight w:val="none"/>
        </w:rPr>
      </w:pPr>
      <w:r>
        <w:rPr>
          <w:rFonts w:ascii="Arial" w:hAnsi="Arial" w:cs="Arial"/>
          <w:color w:val="auto"/>
          <w:sz w:val="24"/>
          <w:highlight w:val="none"/>
        </w:rPr>
        <w:t xml:space="preserve">7.3 </w:t>
      </w:r>
      <w:r>
        <w:rPr>
          <w:rFonts w:ascii="Arial" w:hAnsi="宋体" w:cs="Arial"/>
          <w:color w:val="auto"/>
          <w:sz w:val="24"/>
          <w:highlight w:val="none"/>
        </w:rPr>
        <w:t>乙方承诺具备</w:t>
      </w:r>
      <w:r>
        <w:rPr>
          <w:rFonts w:ascii="Arial" w:hAnsi="Arial" w:cs="Arial"/>
          <w:color w:val="auto"/>
          <w:sz w:val="24"/>
          <w:highlight w:val="none"/>
          <w:u w:val="single"/>
        </w:rPr>
        <w:t xml:space="preserve">                 </w:t>
      </w:r>
      <w:r>
        <w:rPr>
          <w:rFonts w:ascii="Arial" w:hAnsi="宋体" w:cs="Arial"/>
          <w:color w:val="auto"/>
          <w:sz w:val="24"/>
          <w:highlight w:val="none"/>
        </w:rPr>
        <w:t>资格。</w:t>
      </w:r>
    </w:p>
    <w:p>
      <w:pPr>
        <w:spacing w:line="360" w:lineRule="auto"/>
        <w:ind w:firstLine="630"/>
        <w:rPr>
          <w:rFonts w:ascii="Arial" w:hAnsi="Arial" w:cs="Arial"/>
          <w:color w:val="auto"/>
          <w:sz w:val="24"/>
          <w:highlight w:val="none"/>
        </w:rPr>
      </w:pPr>
      <w:r>
        <w:rPr>
          <w:rFonts w:ascii="Arial" w:hAnsi="Arial" w:cs="Arial"/>
          <w:color w:val="auto"/>
          <w:sz w:val="24"/>
          <w:highlight w:val="none"/>
        </w:rPr>
        <w:t xml:space="preserve">7.4 </w:t>
      </w:r>
      <w:r>
        <w:rPr>
          <w:rFonts w:ascii="Arial" w:hAnsi="宋体" w:cs="Arial"/>
          <w:color w:val="auto"/>
          <w:sz w:val="24"/>
          <w:highlight w:val="none"/>
        </w:rPr>
        <w:t>因乙方承诺或保证不实给甲方造成损失的，乙方应承担全部赔偿责任。</w:t>
      </w:r>
    </w:p>
    <w:p>
      <w:pPr>
        <w:spacing w:line="360" w:lineRule="auto"/>
        <w:ind w:firstLine="630"/>
        <w:rPr>
          <w:rFonts w:hint="eastAsia" w:ascii="Arial" w:hAnsi="Arial" w:cs="Arial"/>
          <w:color w:val="auto"/>
          <w:sz w:val="24"/>
          <w:highlight w:val="none"/>
        </w:rPr>
      </w:pPr>
      <w:r>
        <w:rPr>
          <w:rFonts w:hint="eastAsia" w:ascii="Arial" w:hAnsi="Arial" w:cs="Arial"/>
          <w:color w:val="auto"/>
          <w:sz w:val="24"/>
          <w:highlight w:val="none"/>
        </w:rPr>
        <w:t>7.5 本合同项下产品的质量保质期约定：自货物验收合格之日起算</w:t>
      </w:r>
      <w:r>
        <w:rPr>
          <w:rFonts w:hint="eastAsia" w:ascii="Arial" w:hAnsi="Arial" w:cs="Arial"/>
          <w:color w:val="auto"/>
          <w:sz w:val="24"/>
          <w:highlight w:val="none"/>
          <w:u w:val="single"/>
        </w:rPr>
        <w:t xml:space="preserve">    </w:t>
      </w:r>
      <w:r>
        <w:rPr>
          <w:rFonts w:hint="eastAsia" w:ascii="Arial" w:hAnsi="Arial" w:cs="Arial"/>
          <w:color w:val="auto"/>
          <w:sz w:val="24"/>
          <w:highlight w:val="none"/>
        </w:rPr>
        <w:t>年。</w:t>
      </w:r>
    </w:p>
    <w:p>
      <w:pPr>
        <w:spacing w:line="360" w:lineRule="auto"/>
        <w:ind w:firstLine="630"/>
        <w:rPr>
          <w:rFonts w:ascii="Arial" w:hAnsi="Arial" w:cs="Arial"/>
          <w:b/>
          <w:color w:val="auto"/>
          <w:sz w:val="24"/>
          <w:highlight w:val="none"/>
        </w:rPr>
      </w:pPr>
      <w:r>
        <w:rPr>
          <w:rFonts w:ascii="Arial" w:hAnsi="宋体" w:cs="Arial"/>
          <w:b/>
          <w:color w:val="auto"/>
          <w:sz w:val="24"/>
          <w:highlight w:val="none"/>
        </w:rPr>
        <w:t>第八条</w:t>
      </w:r>
      <w:r>
        <w:rPr>
          <w:rFonts w:ascii="Arial" w:hAnsi="Arial" w:cs="Arial"/>
          <w:b/>
          <w:color w:val="auto"/>
          <w:sz w:val="24"/>
          <w:highlight w:val="none"/>
        </w:rPr>
        <w:t xml:space="preserve"> </w:t>
      </w:r>
      <w:r>
        <w:rPr>
          <w:rFonts w:ascii="Arial" w:hAnsi="宋体" w:cs="Arial"/>
          <w:b/>
          <w:color w:val="auto"/>
          <w:sz w:val="24"/>
          <w:highlight w:val="none"/>
        </w:rPr>
        <w:t>违约责任</w:t>
      </w:r>
    </w:p>
    <w:p>
      <w:pPr>
        <w:spacing w:line="360" w:lineRule="auto"/>
        <w:ind w:firstLine="480" w:firstLineChars="200"/>
        <w:rPr>
          <w:rFonts w:ascii="Arial" w:hAnsi="Arial" w:cs="Arial"/>
          <w:color w:val="auto"/>
          <w:sz w:val="24"/>
          <w:highlight w:val="none"/>
        </w:rPr>
      </w:pPr>
      <w:r>
        <w:rPr>
          <w:rFonts w:ascii="Arial" w:hAnsi="Arial" w:cs="Arial"/>
          <w:color w:val="auto"/>
          <w:sz w:val="24"/>
          <w:highlight w:val="none"/>
        </w:rPr>
        <w:t xml:space="preserve">8.1 </w:t>
      </w:r>
      <w:r>
        <w:rPr>
          <w:rFonts w:ascii="Arial" w:hAnsi="宋体" w:cs="Arial"/>
          <w:color w:val="auto"/>
          <w:sz w:val="24"/>
          <w:highlight w:val="none"/>
        </w:rPr>
        <w:t>甲方违约责任</w:t>
      </w:r>
    </w:p>
    <w:p>
      <w:pPr>
        <w:spacing w:line="360" w:lineRule="auto"/>
        <w:ind w:firstLine="480" w:firstLineChars="200"/>
        <w:rPr>
          <w:rFonts w:ascii="Arial" w:hAnsi="Arial" w:cs="Arial"/>
          <w:color w:val="auto"/>
          <w:sz w:val="24"/>
          <w:highlight w:val="none"/>
        </w:rPr>
      </w:pPr>
      <w:r>
        <w:rPr>
          <w:rFonts w:ascii="Arial" w:hAnsi="Arial" w:cs="Arial"/>
          <w:color w:val="auto"/>
          <w:sz w:val="24"/>
          <w:highlight w:val="none"/>
        </w:rPr>
        <w:t xml:space="preserve">8.1.1 </w:t>
      </w:r>
      <w:r>
        <w:rPr>
          <w:rFonts w:ascii="Arial" w:hAnsi="宋体" w:cs="Arial"/>
          <w:color w:val="auto"/>
          <w:sz w:val="24"/>
          <w:highlight w:val="none"/>
        </w:rPr>
        <w:t>因甲方原因逾期付款的，甲方应按照中国人民银行关于付逾期付款的规定向乙方支付违约金，逾期违约金不超过未付总价款的</w:t>
      </w:r>
      <w:r>
        <w:rPr>
          <w:rFonts w:ascii="Arial" w:hAnsi="Arial" w:cs="Arial"/>
          <w:color w:val="auto"/>
          <w:sz w:val="24"/>
          <w:highlight w:val="none"/>
        </w:rPr>
        <w:t>5%</w:t>
      </w:r>
      <w:r>
        <w:rPr>
          <w:rFonts w:ascii="Arial" w:hAnsi="宋体" w:cs="Arial"/>
          <w:color w:val="auto"/>
          <w:sz w:val="24"/>
          <w:highlight w:val="none"/>
        </w:rPr>
        <w:t>。</w:t>
      </w:r>
    </w:p>
    <w:p>
      <w:pPr>
        <w:spacing w:line="360" w:lineRule="auto"/>
        <w:ind w:firstLine="480" w:firstLineChars="200"/>
        <w:rPr>
          <w:rFonts w:ascii="Arial" w:hAnsi="Arial" w:cs="Arial"/>
          <w:color w:val="auto"/>
          <w:sz w:val="24"/>
          <w:highlight w:val="none"/>
        </w:rPr>
      </w:pPr>
      <w:r>
        <w:rPr>
          <w:rFonts w:ascii="Arial" w:hAnsi="Arial" w:cs="Arial"/>
          <w:color w:val="auto"/>
          <w:sz w:val="24"/>
          <w:highlight w:val="none"/>
        </w:rPr>
        <w:t xml:space="preserve">8.1.2 </w:t>
      </w:r>
      <w:r>
        <w:rPr>
          <w:rFonts w:ascii="Arial" w:hAnsi="宋体" w:cs="Arial"/>
          <w:color w:val="auto"/>
          <w:sz w:val="24"/>
          <w:highlight w:val="none"/>
        </w:rPr>
        <w:t>甲方无正当理由拒绝接收货物的，应承担因此给乙方造成的损失。</w:t>
      </w:r>
    </w:p>
    <w:p>
      <w:pPr>
        <w:spacing w:line="360" w:lineRule="auto"/>
        <w:ind w:firstLine="480" w:firstLineChars="200"/>
        <w:rPr>
          <w:rFonts w:ascii="Arial" w:hAnsi="Arial" w:cs="Arial"/>
          <w:color w:val="auto"/>
          <w:sz w:val="24"/>
          <w:highlight w:val="none"/>
        </w:rPr>
      </w:pPr>
      <w:r>
        <w:rPr>
          <w:rFonts w:ascii="Arial" w:hAnsi="Arial" w:cs="Arial"/>
          <w:color w:val="auto"/>
          <w:sz w:val="24"/>
          <w:highlight w:val="none"/>
        </w:rPr>
        <w:t>8.1.3</w:t>
      </w:r>
      <w:r>
        <w:rPr>
          <w:rFonts w:ascii="Arial" w:hAnsi="宋体" w:cs="Arial"/>
          <w:color w:val="auto"/>
          <w:sz w:val="24"/>
          <w:highlight w:val="none"/>
        </w:rPr>
        <w:t>其他约定：</w:t>
      </w:r>
      <w:r>
        <w:rPr>
          <w:rFonts w:ascii="Arial" w:hAnsi="Arial" w:cs="Arial"/>
          <w:color w:val="auto"/>
          <w:sz w:val="24"/>
          <w:highlight w:val="none"/>
          <w:u w:val="single"/>
        </w:rPr>
        <w:t xml:space="preserve">                           </w:t>
      </w:r>
      <w:r>
        <w:rPr>
          <w:rFonts w:ascii="Arial" w:hAnsi="宋体" w:cs="Arial"/>
          <w:color w:val="auto"/>
          <w:sz w:val="24"/>
          <w:highlight w:val="none"/>
        </w:rPr>
        <w:t>。</w:t>
      </w:r>
    </w:p>
    <w:p>
      <w:pPr>
        <w:spacing w:line="360" w:lineRule="auto"/>
        <w:ind w:firstLine="480" w:firstLineChars="200"/>
        <w:rPr>
          <w:rFonts w:ascii="Arial" w:hAnsi="Arial" w:cs="Arial"/>
          <w:color w:val="auto"/>
          <w:sz w:val="24"/>
          <w:highlight w:val="none"/>
        </w:rPr>
      </w:pPr>
      <w:r>
        <w:rPr>
          <w:rFonts w:ascii="Arial" w:hAnsi="Arial" w:cs="Arial"/>
          <w:color w:val="auto"/>
          <w:sz w:val="24"/>
          <w:highlight w:val="none"/>
        </w:rPr>
        <w:t xml:space="preserve">8.2 </w:t>
      </w:r>
      <w:r>
        <w:rPr>
          <w:rFonts w:ascii="Arial" w:hAnsi="宋体" w:cs="Arial"/>
          <w:color w:val="auto"/>
          <w:sz w:val="24"/>
          <w:highlight w:val="none"/>
        </w:rPr>
        <w:t>乙方违约责任</w:t>
      </w:r>
    </w:p>
    <w:p>
      <w:pPr>
        <w:spacing w:line="360" w:lineRule="auto"/>
        <w:ind w:firstLine="480" w:firstLineChars="200"/>
        <w:rPr>
          <w:rFonts w:ascii="Arial" w:hAnsi="Arial" w:cs="Arial"/>
          <w:color w:val="auto"/>
          <w:sz w:val="24"/>
          <w:highlight w:val="none"/>
        </w:rPr>
      </w:pPr>
      <w:r>
        <w:rPr>
          <w:rFonts w:ascii="Arial" w:hAnsi="Arial" w:cs="Arial"/>
          <w:color w:val="auto"/>
          <w:sz w:val="24"/>
          <w:highlight w:val="none"/>
        </w:rPr>
        <w:t xml:space="preserve">8.2.1 </w:t>
      </w:r>
      <w:r>
        <w:rPr>
          <w:rFonts w:ascii="Arial" w:hAnsi="宋体" w:cs="Arial"/>
          <w:color w:val="auto"/>
          <w:sz w:val="24"/>
          <w:highlight w:val="none"/>
        </w:rPr>
        <w:t>乙方所交付的货物有毁损或不符合合同约定的，如甲方同意使用，应按质论价，具体价格另行协商；如甲方不同意使用的，甲方有权选择由乙方负责修理、更换或解除合同。甲方选择修理、更换的，乙方应在接到甲方书面通知后</w:t>
      </w:r>
      <w:r>
        <w:rPr>
          <w:rFonts w:ascii="Arial" w:hAnsi="Arial" w:cs="Arial"/>
          <w:color w:val="auto"/>
          <w:sz w:val="24"/>
          <w:highlight w:val="none"/>
          <w:u w:val="single"/>
        </w:rPr>
        <w:t xml:space="preserve">    </w:t>
      </w:r>
      <w:r>
        <w:rPr>
          <w:rFonts w:ascii="Arial" w:hAnsi="宋体" w:cs="Arial"/>
          <w:color w:val="auto"/>
          <w:sz w:val="24"/>
          <w:highlight w:val="none"/>
        </w:rPr>
        <w:t>日内，免费修理、更换或重新包装，并将合格货物送至甲方指定地点，并承担因此产生的费用。因此导致逾期交货的，乙方承担逾期交货的违约责任；甲方选择解除合同的，乙方无条件退货退款并承担本合同约定的违约责任。</w:t>
      </w:r>
    </w:p>
    <w:p>
      <w:pPr>
        <w:spacing w:line="360" w:lineRule="auto"/>
        <w:ind w:firstLine="480" w:firstLineChars="200"/>
        <w:rPr>
          <w:rFonts w:ascii="Arial" w:hAnsi="Arial" w:cs="Arial"/>
          <w:color w:val="auto"/>
          <w:sz w:val="24"/>
          <w:highlight w:val="none"/>
        </w:rPr>
      </w:pPr>
      <w:r>
        <w:rPr>
          <w:rFonts w:ascii="Arial" w:hAnsi="Arial" w:cs="Arial"/>
          <w:color w:val="auto"/>
          <w:sz w:val="24"/>
          <w:highlight w:val="none"/>
        </w:rPr>
        <w:t xml:space="preserve">8.2.2 </w:t>
      </w:r>
      <w:r>
        <w:rPr>
          <w:rFonts w:ascii="Arial" w:hAnsi="宋体" w:cs="Arial"/>
          <w:color w:val="auto"/>
          <w:sz w:val="24"/>
          <w:highlight w:val="none"/>
        </w:rPr>
        <w:t>若货物包装不符合合同约定，甲方要求修理或重新包装的，乙方负责修理或重新包装，并承担因此支出的费用。甲方不要求修理或不要求重新包装而要求赔偿损失的，乙方应赔偿甲方该不合格包装物低于合格物的差价部分。因包装不当造成货物损失灭失的，由乙方负责赔偿。</w:t>
      </w:r>
    </w:p>
    <w:p>
      <w:pPr>
        <w:spacing w:line="360" w:lineRule="auto"/>
        <w:ind w:firstLine="480" w:firstLineChars="200"/>
        <w:rPr>
          <w:rFonts w:ascii="Arial" w:hAnsi="Arial" w:cs="Arial"/>
          <w:color w:val="auto"/>
          <w:sz w:val="24"/>
          <w:highlight w:val="none"/>
        </w:rPr>
      </w:pPr>
      <w:r>
        <w:rPr>
          <w:rFonts w:ascii="Arial" w:hAnsi="Arial" w:cs="Arial"/>
          <w:color w:val="auto"/>
          <w:sz w:val="24"/>
          <w:highlight w:val="none"/>
        </w:rPr>
        <w:t>8.2.3</w:t>
      </w:r>
      <w:r>
        <w:rPr>
          <w:rFonts w:ascii="Arial" w:hAnsi="宋体" w:cs="Arial"/>
          <w:color w:val="auto"/>
          <w:sz w:val="24"/>
          <w:highlight w:val="none"/>
        </w:rPr>
        <w:t>逾期交货违约责任：乙方逾期交货的，应按照逾期交货金额每日万分之</w:t>
      </w:r>
      <w:r>
        <w:rPr>
          <w:rFonts w:ascii="Arial" w:hAnsi="Arial" w:cs="Arial"/>
          <w:color w:val="auto"/>
          <w:sz w:val="24"/>
          <w:highlight w:val="none"/>
        </w:rPr>
        <w:t>____</w:t>
      </w:r>
      <w:r>
        <w:rPr>
          <w:rFonts w:ascii="Arial" w:hAnsi="宋体" w:cs="Arial"/>
          <w:color w:val="auto"/>
          <w:sz w:val="24"/>
          <w:highlight w:val="none"/>
        </w:rPr>
        <w:t>计算，向甲方支付逾期交货的违约金，并赔偿甲方因此所遭受的损失。如逾期超过</w:t>
      </w:r>
      <w:r>
        <w:rPr>
          <w:rFonts w:ascii="Arial" w:hAnsi="Arial" w:cs="Arial"/>
          <w:color w:val="auto"/>
          <w:sz w:val="24"/>
          <w:highlight w:val="none"/>
        </w:rPr>
        <w:t>______</w:t>
      </w:r>
      <w:r>
        <w:rPr>
          <w:rFonts w:ascii="Arial" w:hAnsi="宋体" w:cs="Arial"/>
          <w:color w:val="auto"/>
          <w:sz w:val="24"/>
          <w:highlight w:val="none"/>
        </w:rPr>
        <w:t>日，甲方有权解除合同并可就遭受的损失向乙方索赔。</w:t>
      </w:r>
    </w:p>
    <w:p>
      <w:pPr>
        <w:spacing w:line="360" w:lineRule="auto"/>
        <w:ind w:firstLine="480" w:firstLineChars="200"/>
        <w:rPr>
          <w:rFonts w:ascii="Arial" w:hAnsi="Arial" w:cs="Arial"/>
          <w:color w:val="auto"/>
          <w:sz w:val="24"/>
          <w:highlight w:val="none"/>
        </w:rPr>
      </w:pPr>
      <w:r>
        <w:rPr>
          <w:rFonts w:ascii="Arial" w:hAnsi="Arial" w:cs="Arial"/>
          <w:color w:val="auto"/>
          <w:sz w:val="24"/>
          <w:highlight w:val="none"/>
        </w:rPr>
        <w:t xml:space="preserve">8.3 </w:t>
      </w:r>
      <w:r>
        <w:rPr>
          <w:rFonts w:ascii="Arial" w:hAnsi="宋体" w:cs="Arial"/>
          <w:color w:val="auto"/>
          <w:sz w:val="24"/>
          <w:highlight w:val="none"/>
        </w:rPr>
        <w:t>其他违约责任约定：</w:t>
      </w:r>
      <w:r>
        <w:rPr>
          <w:rFonts w:ascii="Arial" w:hAnsi="Arial" w:cs="Arial"/>
          <w:color w:val="auto"/>
          <w:sz w:val="24"/>
          <w:highlight w:val="none"/>
          <w:u w:val="single"/>
        </w:rPr>
        <w:t xml:space="preserve">                            </w:t>
      </w:r>
      <w:r>
        <w:rPr>
          <w:rFonts w:ascii="Arial" w:hAnsi="宋体" w:cs="Arial"/>
          <w:color w:val="auto"/>
          <w:sz w:val="24"/>
          <w:highlight w:val="none"/>
        </w:rPr>
        <w:t>。</w:t>
      </w:r>
    </w:p>
    <w:p>
      <w:pPr>
        <w:spacing w:line="360" w:lineRule="auto"/>
        <w:ind w:firstLine="480" w:firstLineChars="200"/>
        <w:rPr>
          <w:rFonts w:ascii="Arial" w:hAnsi="Arial" w:cs="Arial"/>
          <w:color w:val="auto"/>
          <w:sz w:val="24"/>
          <w:highlight w:val="none"/>
        </w:rPr>
      </w:pPr>
      <w:r>
        <w:rPr>
          <w:rFonts w:ascii="Arial" w:hAnsi="宋体" w:cs="Arial"/>
          <w:color w:val="auto"/>
          <w:sz w:val="24"/>
          <w:highlight w:val="none"/>
        </w:rPr>
        <w:t>乙方对甲方解除合同的异议期为七天。</w:t>
      </w:r>
    </w:p>
    <w:p>
      <w:pPr>
        <w:spacing w:line="360" w:lineRule="auto"/>
        <w:ind w:firstLine="482" w:firstLineChars="200"/>
        <w:rPr>
          <w:rFonts w:ascii="Arial" w:hAnsi="Arial" w:cs="Arial"/>
          <w:b/>
          <w:color w:val="auto"/>
          <w:sz w:val="24"/>
          <w:highlight w:val="none"/>
        </w:rPr>
      </w:pPr>
      <w:r>
        <w:rPr>
          <w:rFonts w:ascii="Arial" w:hAnsi="宋体" w:cs="Arial"/>
          <w:b/>
          <w:color w:val="auto"/>
          <w:sz w:val="24"/>
          <w:highlight w:val="none"/>
        </w:rPr>
        <w:t>第九条</w:t>
      </w:r>
      <w:r>
        <w:rPr>
          <w:rFonts w:ascii="Arial" w:hAnsi="Arial" w:cs="Arial"/>
          <w:b/>
          <w:color w:val="auto"/>
          <w:sz w:val="24"/>
          <w:highlight w:val="none"/>
        </w:rPr>
        <w:t xml:space="preserve"> </w:t>
      </w:r>
      <w:r>
        <w:rPr>
          <w:rFonts w:ascii="Arial" w:hAnsi="宋体" w:cs="Arial"/>
          <w:b/>
          <w:color w:val="auto"/>
          <w:sz w:val="24"/>
          <w:highlight w:val="none"/>
        </w:rPr>
        <w:t>不可抗力</w:t>
      </w:r>
    </w:p>
    <w:p>
      <w:pPr>
        <w:spacing w:line="360" w:lineRule="auto"/>
        <w:ind w:firstLine="480" w:firstLineChars="200"/>
        <w:rPr>
          <w:rFonts w:ascii="Arial" w:hAnsi="Arial" w:cs="Arial"/>
          <w:color w:val="auto"/>
          <w:sz w:val="24"/>
          <w:highlight w:val="none"/>
        </w:rPr>
      </w:pPr>
      <w:r>
        <w:rPr>
          <w:rFonts w:ascii="Arial" w:hAnsi="宋体" w:cs="Arial"/>
          <w:color w:val="auto"/>
          <w:sz w:val="24"/>
          <w:highlight w:val="none"/>
        </w:rPr>
        <w:t>任何一方由于不可抗力原因不能履行合同时，应在不可抗力事件发生后</w:t>
      </w:r>
      <w:r>
        <w:rPr>
          <w:rFonts w:ascii="Arial" w:hAnsi="Arial" w:cs="Arial"/>
          <w:color w:val="auto"/>
          <w:sz w:val="24"/>
          <w:highlight w:val="none"/>
        </w:rPr>
        <w:t>___</w:t>
      </w:r>
      <w:r>
        <w:rPr>
          <w:rFonts w:ascii="Arial" w:hAnsi="宋体" w:cs="Arial"/>
          <w:color w:val="auto"/>
          <w:sz w:val="24"/>
          <w:highlight w:val="none"/>
        </w:rPr>
        <w:t>日内向对方通知，以减轻可能给对方造成的损失，在取得有权机关的不可抗力证明后，允许延期履行，并根据情况可部分或全部免予承担违约责任。</w:t>
      </w:r>
    </w:p>
    <w:p>
      <w:pPr>
        <w:spacing w:line="360" w:lineRule="auto"/>
        <w:ind w:firstLine="482" w:firstLineChars="200"/>
        <w:rPr>
          <w:rFonts w:ascii="Arial" w:hAnsi="Arial" w:cs="Arial"/>
          <w:b/>
          <w:color w:val="auto"/>
          <w:sz w:val="24"/>
          <w:highlight w:val="none"/>
        </w:rPr>
      </w:pPr>
      <w:r>
        <w:rPr>
          <w:rFonts w:ascii="Arial" w:hAnsi="宋体" w:cs="Arial"/>
          <w:b/>
          <w:color w:val="auto"/>
          <w:sz w:val="24"/>
          <w:highlight w:val="none"/>
        </w:rPr>
        <w:t>第十条</w:t>
      </w:r>
      <w:r>
        <w:rPr>
          <w:rFonts w:ascii="Arial" w:hAnsi="Arial" w:cs="Arial"/>
          <w:b/>
          <w:color w:val="auto"/>
          <w:sz w:val="24"/>
          <w:highlight w:val="none"/>
        </w:rPr>
        <w:t xml:space="preserve"> </w:t>
      </w:r>
      <w:r>
        <w:rPr>
          <w:rFonts w:ascii="Arial" w:hAnsi="宋体" w:cs="Arial"/>
          <w:b/>
          <w:color w:val="auto"/>
          <w:sz w:val="24"/>
          <w:highlight w:val="none"/>
        </w:rPr>
        <w:t>争议解决</w:t>
      </w:r>
    </w:p>
    <w:p>
      <w:pPr>
        <w:adjustRightInd w:val="0"/>
        <w:snapToGrid w:val="0"/>
        <w:spacing w:line="360" w:lineRule="auto"/>
        <w:ind w:firstLine="480" w:firstLineChars="200"/>
        <w:rPr>
          <w:rFonts w:ascii="Arial" w:hAnsi="Arial" w:cs="Arial"/>
          <w:color w:val="auto"/>
          <w:sz w:val="24"/>
          <w:highlight w:val="none"/>
        </w:rPr>
      </w:pPr>
      <w:r>
        <w:rPr>
          <w:rFonts w:ascii="Arial" w:hAnsi="Arial" w:cs="Arial"/>
          <w:color w:val="auto"/>
          <w:sz w:val="24"/>
          <w:highlight w:val="none"/>
        </w:rPr>
        <w:t>10.1</w:t>
      </w:r>
      <w:r>
        <w:rPr>
          <w:rFonts w:ascii="Arial" w:hAnsi="宋体" w:cs="Arial"/>
          <w:color w:val="auto"/>
          <w:sz w:val="24"/>
          <w:highlight w:val="none"/>
        </w:rPr>
        <w:t>本合同由各方在平等的基础上，经友好协商共同起草和写作而成。对本合同的解释不应考虑任何要求作出对起草合同一方不利解释的规则。</w:t>
      </w:r>
    </w:p>
    <w:p>
      <w:pPr>
        <w:adjustRightInd w:val="0"/>
        <w:snapToGrid w:val="0"/>
        <w:spacing w:line="360" w:lineRule="auto"/>
        <w:ind w:firstLine="480" w:firstLineChars="200"/>
        <w:rPr>
          <w:rFonts w:ascii="Arial" w:hAnsi="Arial" w:cs="Arial"/>
          <w:color w:val="auto"/>
          <w:sz w:val="24"/>
          <w:highlight w:val="none"/>
        </w:rPr>
      </w:pPr>
      <w:r>
        <w:rPr>
          <w:rFonts w:ascii="Arial" w:hAnsi="Arial" w:cs="Arial"/>
          <w:color w:val="auto"/>
          <w:sz w:val="24"/>
          <w:highlight w:val="none"/>
        </w:rPr>
        <w:t>10.2</w:t>
      </w:r>
      <w:r>
        <w:rPr>
          <w:rFonts w:ascii="Arial" w:hAnsi="宋体" w:cs="Arial"/>
          <w:color w:val="auto"/>
          <w:sz w:val="24"/>
          <w:highlight w:val="none"/>
        </w:rPr>
        <w:t>在合同履行中，如发生争议应由各方协商解决，如协商不成，双方向甲方所在地人民法院提起诉讼。</w:t>
      </w:r>
    </w:p>
    <w:p>
      <w:pPr>
        <w:adjustRightInd w:val="0"/>
        <w:snapToGrid w:val="0"/>
        <w:spacing w:line="360" w:lineRule="auto"/>
        <w:ind w:firstLine="482" w:firstLineChars="200"/>
        <w:rPr>
          <w:rFonts w:ascii="Arial" w:hAnsi="Arial" w:cs="Arial"/>
          <w:b/>
          <w:color w:val="auto"/>
          <w:sz w:val="24"/>
          <w:highlight w:val="none"/>
        </w:rPr>
      </w:pPr>
      <w:r>
        <w:rPr>
          <w:rFonts w:ascii="Arial" w:hAnsi="宋体" w:cs="Arial"/>
          <w:b/>
          <w:color w:val="auto"/>
          <w:sz w:val="24"/>
          <w:highlight w:val="none"/>
        </w:rPr>
        <w:t>第十一条</w:t>
      </w:r>
      <w:r>
        <w:rPr>
          <w:rFonts w:ascii="Arial" w:hAnsi="Arial" w:cs="Arial"/>
          <w:b/>
          <w:color w:val="auto"/>
          <w:sz w:val="24"/>
          <w:highlight w:val="none"/>
        </w:rPr>
        <w:t xml:space="preserve"> </w:t>
      </w:r>
      <w:r>
        <w:rPr>
          <w:rFonts w:ascii="Arial" w:hAnsi="宋体" w:cs="Arial"/>
          <w:b/>
          <w:color w:val="auto"/>
          <w:sz w:val="24"/>
          <w:highlight w:val="none"/>
        </w:rPr>
        <w:t>通知与联系方式</w:t>
      </w:r>
    </w:p>
    <w:p>
      <w:pPr>
        <w:adjustRightInd w:val="0"/>
        <w:snapToGrid w:val="0"/>
        <w:spacing w:line="360" w:lineRule="auto"/>
        <w:ind w:firstLine="480" w:firstLineChars="200"/>
        <w:rPr>
          <w:rFonts w:ascii="Arial" w:hAnsi="Arial" w:cs="Arial"/>
          <w:color w:val="auto"/>
          <w:sz w:val="24"/>
          <w:highlight w:val="none"/>
        </w:rPr>
      </w:pPr>
      <w:r>
        <w:rPr>
          <w:rFonts w:ascii="Arial" w:hAnsi="Arial" w:cs="Arial"/>
          <w:color w:val="auto"/>
          <w:sz w:val="24"/>
          <w:highlight w:val="none"/>
        </w:rPr>
        <w:t xml:space="preserve">11.1 </w:t>
      </w:r>
      <w:r>
        <w:rPr>
          <w:rFonts w:ascii="Arial" w:hAnsi="宋体" w:cs="Arial"/>
          <w:color w:val="auto"/>
          <w:sz w:val="24"/>
          <w:highlight w:val="none"/>
        </w:rPr>
        <w:t>除非本合同另有规定，任何一方为履行本合同或与本合同有关的一切通知、要求均应采用书面形式，并直接送交或按第</w:t>
      </w:r>
      <w:r>
        <w:rPr>
          <w:rFonts w:ascii="Arial" w:hAnsi="Arial" w:cs="Arial"/>
          <w:color w:val="auto"/>
          <w:sz w:val="24"/>
          <w:highlight w:val="none"/>
        </w:rPr>
        <w:t>11.2</w:t>
      </w:r>
      <w:r>
        <w:rPr>
          <w:rFonts w:ascii="Arial" w:hAnsi="宋体" w:cs="Arial"/>
          <w:color w:val="auto"/>
          <w:sz w:val="24"/>
          <w:highlight w:val="none"/>
        </w:rPr>
        <w:t>约定的联系方式地址通知对方法定代表人或联系人。</w:t>
      </w:r>
    </w:p>
    <w:p>
      <w:pPr>
        <w:adjustRightInd w:val="0"/>
        <w:snapToGrid w:val="0"/>
        <w:spacing w:line="360" w:lineRule="auto"/>
        <w:ind w:firstLine="480" w:firstLineChars="200"/>
        <w:rPr>
          <w:rFonts w:ascii="Arial" w:hAnsi="Arial" w:cs="Arial"/>
          <w:color w:val="auto"/>
          <w:sz w:val="24"/>
          <w:highlight w:val="none"/>
        </w:rPr>
      </w:pPr>
      <w:r>
        <w:rPr>
          <w:rFonts w:ascii="Arial" w:hAnsi="Arial" w:cs="Arial"/>
          <w:color w:val="auto"/>
          <w:sz w:val="24"/>
          <w:highlight w:val="none"/>
        </w:rPr>
        <w:t xml:space="preserve">11.2 </w:t>
      </w:r>
      <w:r>
        <w:rPr>
          <w:rFonts w:ascii="Arial" w:hAnsi="宋体" w:cs="Arial"/>
          <w:color w:val="auto"/>
          <w:sz w:val="24"/>
          <w:highlight w:val="none"/>
        </w:rPr>
        <w:t>联系方式</w:t>
      </w:r>
    </w:p>
    <w:p>
      <w:pPr>
        <w:spacing w:line="360" w:lineRule="auto"/>
        <w:ind w:firstLine="480" w:firstLineChars="200"/>
        <w:rPr>
          <w:rFonts w:ascii="Arial" w:hAnsi="Arial" w:cs="Arial"/>
          <w:color w:val="auto"/>
          <w:sz w:val="24"/>
          <w:highlight w:val="none"/>
        </w:rPr>
      </w:pPr>
      <w:r>
        <w:rPr>
          <w:rFonts w:ascii="Arial" w:hAnsi="宋体" w:cs="Arial"/>
          <w:color w:val="auto"/>
          <w:sz w:val="24"/>
          <w:highlight w:val="none"/>
        </w:rPr>
        <w:t>甲方法定名称：</w:t>
      </w:r>
      <w:r>
        <w:rPr>
          <w:rFonts w:ascii="Arial" w:hAnsi="Arial" w:cs="Arial"/>
          <w:color w:val="auto"/>
          <w:sz w:val="24"/>
          <w:highlight w:val="none"/>
          <w:u w:val="single"/>
        </w:rPr>
        <w:t xml:space="preserve">                       </w:t>
      </w:r>
      <w:r>
        <w:rPr>
          <w:rFonts w:ascii="Arial" w:hAnsi="Arial" w:cs="Arial"/>
          <w:color w:val="auto"/>
          <w:sz w:val="24"/>
          <w:highlight w:val="none"/>
        </w:rPr>
        <w:t xml:space="preserve"> </w:t>
      </w:r>
    </w:p>
    <w:p>
      <w:pPr>
        <w:spacing w:line="360" w:lineRule="auto"/>
        <w:ind w:firstLine="480" w:firstLineChars="200"/>
        <w:rPr>
          <w:rFonts w:ascii="Arial" w:hAnsi="Arial" w:cs="Arial"/>
          <w:color w:val="auto"/>
          <w:sz w:val="24"/>
          <w:highlight w:val="none"/>
          <w:u w:val="single"/>
        </w:rPr>
      </w:pPr>
      <w:r>
        <w:rPr>
          <w:rFonts w:ascii="Arial" w:hAnsi="宋体" w:cs="Arial"/>
          <w:color w:val="auto"/>
          <w:sz w:val="24"/>
          <w:highlight w:val="none"/>
        </w:rPr>
        <w:t>法定代表人：</w:t>
      </w:r>
      <w:r>
        <w:rPr>
          <w:rFonts w:ascii="Arial" w:hAnsi="Arial" w:cs="Arial"/>
          <w:color w:val="auto"/>
          <w:sz w:val="24"/>
          <w:highlight w:val="none"/>
          <w:u w:val="single"/>
        </w:rPr>
        <w:t xml:space="preserve">                        </w:t>
      </w:r>
    </w:p>
    <w:p>
      <w:pPr>
        <w:spacing w:line="360" w:lineRule="auto"/>
        <w:rPr>
          <w:rFonts w:ascii="Arial" w:hAnsi="Arial" w:cs="Arial"/>
          <w:color w:val="auto"/>
          <w:sz w:val="24"/>
          <w:highlight w:val="none"/>
        </w:rPr>
      </w:pPr>
      <w:r>
        <w:rPr>
          <w:rFonts w:ascii="Arial" w:hAnsi="Arial" w:cs="Arial"/>
          <w:color w:val="auto"/>
          <w:sz w:val="24"/>
          <w:highlight w:val="none"/>
        </w:rPr>
        <w:t xml:space="preserve">    </w:t>
      </w:r>
      <w:r>
        <w:rPr>
          <w:rFonts w:ascii="Arial" w:hAnsi="宋体" w:cs="Arial"/>
          <w:color w:val="auto"/>
          <w:sz w:val="24"/>
          <w:highlight w:val="none"/>
        </w:rPr>
        <w:t>联系人：</w:t>
      </w:r>
      <w:r>
        <w:rPr>
          <w:rFonts w:ascii="Arial" w:hAnsi="Arial" w:cs="Arial"/>
          <w:color w:val="auto"/>
          <w:sz w:val="24"/>
          <w:highlight w:val="none"/>
          <w:u w:val="single"/>
        </w:rPr>
        <w:t xml:space="preserve">                         </w:t>
      </w:r>
      <w:r>
        <w:rPr>
          <w:rFonts w:ascii="Arial" w:hAnsi="Arial" w:cs="Arial"/>
          <w:color w:val="auto"/>
          <w:sz w:val="24"/>
          <w:highlight w:val="none"/>
        </w:rPr>
        <w:t xml:space="preserve">                         </w:t>
      </w:r>
    </w:p>
    <w:p>
      <w:pPr>
        <w:spacing w:line="360" w:lineRule="auto"/>
        <w:rPr>
          <w:rFonts w:ascii="Arial" w:hAnsi="Arial" w:cs="Arial"/>
          <w:color w:val="auto"/>
          <w:sz w:val="24"/>
          <w:highlight w:val="none"/>
          <w:u w:val="single"/>
        </w:rPr>
      </w:pPr>
      <w:r>
        <w:rPr>
          <w:rFonts w:ascii="Arial" w:hAnsi="Arial" w:cs="Arial"/>
          <w:color w:val="auto"/>
          <w:sz w:val="24"/>
          <w:highlight w:val="none"/>
        </w:rPr>
        <w:t xml:space="preserve">    </w:t>
      </w:r>
      <w:r>
        <w:rPr>
          <w:rFonts w:ascii="Arial" w:hAnsi="宋体" w:cs="Arial"/>
          <w:color w:val="auto"/>
          <w:sz w:val="24"/>
          <w:highlight w:val="none"/>
        </w:rPr>
        <w:t>联系地址：</w:t>
      </w:r>
      <w:r>
        <w:rPr>
          <w:rFonts w:ascii="Arial" w:hAnsi="Arial" w:cs="Arial"/>
          <w:color w:val="auto"/>
          <w:sz w:val="24"/>
          <w:highlight w:val="none"/>
          <w:u w:val="single"/>
        </w:rPr>
        <w:t xml:space="preserve">                         </w:t>
      </w:r>
    </w:p>
    <w:p>
      <w:pPr>
        <w:spacing w:line="360" w:lineRule="auto"/>
        <w:rPr>
          <w:rFonts w:ascii="Arial" w:hAnsi="Arial" w:cs="Arial"/>
          <w:color w:val="auto"/>
          <w:sz w:val="24"/>
          <w:highlight w:val="none"/>
          <w:u w:val="single"/>
        </w:rPr>
      </w:pPr>
      <w:r>
        <w:rPr>
          <w:rFonts w:ascii="Arial" w:hAnsi="Arial" w:cs="Arial"/>
          <w:color w:val="auto"/>
          <w:sz w:val="24"/>
          <w:highlight w:val="none"/>
        </w:rPr>
        <w:t xml:space="preserve">    </w:t>
      </w:r>
      <w:r>
        <w:rPr>
          <w:rFonts w:ascii="Arial" w:hAnsi="宋体" w:cs="Arial"/>
          <w:color w:val="auto"/>
          <w:sz w:val="24"/>
          <w:highlight w:val="none"/>
        </w:rPr>
        <w:t>电</w:t>
      </w:r>
      <w:r>
        <w:rPr>
          <w:rFonts w:ascii="Arial" w:hAnsi="Arial" w:cs="Arial"/>
          <w:color w:val="auto"/>
          <w:sz w:val="24"/>
          <w:highlight w:val="none"/>
        </w:rPr>
        <w:t xml:space="preserve">  </w:t>
      </w:r>
      <w:r>
        <w:rPr>
          <w:rFonts w:ascii="Arial" w:hAnsi="宋体" w:cs="Arial"/>
          <w:color w:val="auto"/>
          <w:sz w:val="24"/>
          <w:highlight w:val="none"/>
        </w:rPr>
        <w:t>话：</w:t>
      </w:r>
      <w:r>
        <w:rPr>
          <w:rFonts w:ascii="Arial" w:hAnsi="Arial" w:cs="Arial"/>
          <w:color w:val="auto"/>
          <w:sz w:val="24"/>
          <w:highlight w:val="none"/>
          <w:u w:val="single"/>
        </w:rPr>
        <w:t xml:space="preserve">                         </w:t>
      </w:r>
    </w:p>
    <w:p>
      <w:pPr>
        <w:spacing w:line="360" w:lineRule="auto"/>
        <w:ind w:firstLine="420"/>
        <w:rPr>
          <w:rFonts w:ascii="Arial" w:hAnsi="Arial" w:cs="Arial"/>
          <w:color w:val="auto"/>
          <w:sz w:val="24"/>
          <w:highlight w:val="none"/>
        </w:rPr>
      </w:pPr>
      <w:r>
        <w:rPr>
          <w:rFonts w:ascii="Arial" w:hAnsi="宋体" w:cs="Arial"/>
          <w:color w:val="auto"/>
          <w:sz w:val="24"/>
          <w:highlight w:val="none"/>
        </w:rPr>
        <w:t>传</w:t>
      </w:r>
      <w:r>
        <w:rPr>
          <w:rFonts w:ascii="Arial" w:hAnsi="Arial" w:cs="Arial"/>
          <w:color w:val="auto"/>
          <w:sz w:val="24"/>
          <w:highlight w:val="none"/>
        </w:rPr>
        <w:t xml:space="preserve">  </w:t>
      </w:r>
      <w:r>
        <w:rPr>
          <w:rFonts w:ascii="Arial" w:hAnsi="宋体" w:cs="Arial"/>
          <w:color w:val="auto"/>
          <w:sz w:val="24"/>
          <w:highlight w:val="none"/>
        </w:rPr>
        <w:t>真：</w:t>
      </w:r>
      <w:r>
        <w:rPr>
          <w:rFonts w:ascii="Arial" w:hAnsi="Arial" w:cs="Arial"/>
          <w:color w:val="auto"/>
          <w:sz w:val="24"/>
          <w:highlight w:val="none"/>
        </w:rPr>
        <w:t xml:space="preserve"> </w:t>
      </w:r>
      <w:r>
        <w:rPr>
          <w:rFonts w:ascii="Arial" w:hAnsi="Arial" w:cs="Arial"/>
          <w:color w:val="auto"/>
          <w:sz w:val="24"/>
          <w:highlight w:val="none"/>
          <w:u w:val="single"/>
        </w:rPr>
        <w:t xml:space="preserve">                         </w:t>
      </w:r>
      <w:r>
        <w:rPr>
          <w:rFonts w:ascii="Arial" w:hAnsi="Arial" w:cs="Arial"/>
          <w:color w:val="auto"/>
          <w:sz w:val="24"/>
          <w:highlight w:val="none"/>
        </w:rPr>
        <w:t xml:space="preserve"> </w:t>
      </w:r>
    </w:p>
    <w:p>
      <w:pPr>
        <w:spacing w:line="360" w:lineRule="auto"/>
        <w:ind w:firstLine="420"/>
        <w:rPr>
          <w:rFonts w:ascii="Arial" w:hAnsi="Arial" w:cs="Arial"/>
          <w:color w:val="auto"/>
          <w:sz w:val="24"/>
          <w:highlight w:val="none"/>
        </w:rPr>
      </w:pPr>
      <w:r>
        <w:rPr>
          <w:rFonts w:ascii="Arial" w:hAnsi="宋体" w:cs="Arial"/>
          <w:color w:val="auto"/>
          <w:sz w:val="24"/>
          <w:highlight w:val="none"/>
        </w:rPr>
        <w:t>乙方法定名称：</w:t>
      </w:r>
      <w:r>
        <w:rPr>
          <w:rFonts w:ascii="Arial" w:hAnsi="Arial" w:cs="Arial"/>
          <w:color w:val="auto"/>
          <w:sz w:val="24"/>
          <w:highlight w:val="none"/>
          <w:u w:val="single"/>
        </w:rPr>
        <w:t xml:space="preserve">                       </w:t>
      </w:r>
      <w:r>
        <w:rPr>
          <w:rFonts w:ascii="Arial" w:hAnsi="Arial" w:cs="Arial"/>
          <w:color w:val="auto"/>
          <w:sz w:val="24"/>
          <w:highlight w:val="none"/>
        </w:rPr>
        <w:t xml:space="preserve"> </w:t>
      </w:r>
    </w:p>
    <w:p>
      <w:pPr>
        <w:spacing w:line="360" w:lineRule="auto"/>
        <w:ind w:firstLine="420"/>
        <w:rPr>
          <w:rFonts w:ascii="Arial" w:hAnsi="Arial" w:cs="Arial"/>
          <w:color w:val="auto"/>
          <w:sz w:val="24"/>
          <w:highlight w:val="none"/>
        </w:rPr>
      </w:pPr>
      <w:r>
        <w:rPr>
          <w:rFonts w:ascii="Arial" w:hAnsi="宋体" w:cs="Arial"/>
          <w:color w:val="auto"/>
          <w:sz w:val="24"/>
          <w:highlight w:val="none"/>
        </w:rPr>
        <w:t>法定代表人：</w:t>
      </w:r>
      <w:r>
        <w:rPr>
          <w:rFonts w:ascii="Arial" w:hAnsi="Arial" w:cs="Arial"/>
          <w:color w:val="auto"/>
          <w:sz w:val="24"/>
          <w:highlight w:val="none"/>
          <w:u w:val="single"/>
        </w:rPr>
        <w:t xml:space="preserve">                        </w:t>
      </w:r>
    </w:p>
    <w:p>
      <w:pPr>
        <w:spacing w:line="360" w:lineRule="auto"/>
        <w:rPr>
          <w:rFonts w:ascii="Arial" w:hAnsi="Arial" w:cs="Arial"/>
          <w:color w:val="auto"/>
          <w:sz w:val="24"/>
          <w:highlight w:val="none"/>
          <w:u w:val="single"/>
        </w:rPr>
      </w:pPr>
      <w:r>
        <w:rPr>
          <w:rFonts w:ascii="Arial" w:hAnsi="Arial" w:cs="Arial"/>
          <w:color w:val="auto"/>
          <w:sz w:val="24"/>
          <w:highlight w:val="none"/>
        </w:rPr>
        <w:t xml:space="preserve">    </w:t>
      </w:r>
      <w:r>
        <w:rPr>
          <w:rFonts w:ascii="Arial" w:hAnsi="宋体" w:cs="Arial"/>
          <w:color w:val="auto"/>
          <w:sz w:val="24"/>
          <w:highlight w:val="none"/>
        </w:rPr>
        <w:t>联系人：</w:t>
      </w:r>
      <w:r>
        <w:rPr>
          <w:rFonts w:ascii="Arial" w:hAnsi="Arial" w:cs="Arial"/>
          <w:color w:val="auto"/>
          <w:sz w:val="24"/>
          <w:highlight w:val="none"/>
          <w:u w:val="single"/>
        </w:rPr>
        <w:t xml:space="preserve">                         </w:t>
      </w:r>
    </w:p>
    <w:p>
      <w:pPr>
        <w:spacing w:line="360" w:lineRule="auto"/>
        <w:rPr>
          <w:rFonts w:ascii="Arial" w:hAnsi="Arial" w:cs="Arial"/>
          <w:color w:val="auto"/>
          <w:sz w:val="24"/>
          <w:highlight w:val="none"/>
          <w:u w:val="single"/>
        </w:rPr>
      </w:pPr>
      <w:r>
        <w:rPr>
          <w:rFonts w:ascii="Arial" w:hAnsi="Arial" w:cs="Arial"/>
          <w:color w:val="auto"/>
          <w:sz w:val="24"/>
          <w:highlight w:val="none"/>
        </w:rPr>
        <w:t xml:space="preserve">    </w:t>
      </w:r>
      <w:r>
        <w:rPr>
          <w:rFonts w:ascii="Arial" w:hAnsi="宋体" w:cs="Arial"/>
          <w:color w:val="auto"/>
          <w:sz w:val="24"/>
          <w:highlight w:val="none"/>
        </w:rPr>
        <w:t>单位地址：</w:t>
      </w:r>
      <w:r>
        <w:rPr>
          <w:rFonts w:ascii="Arial" w:hAnsi="Arial" w:cs="Arial"/>
          <w:color w:val="auto"/>
          <w:sz w:val="24"/>
          <w:highlight w:val="none"/>
          <w:u w:val="single"/>
        </w:rPr>
        <w:t xml:space="preserve">                         </w:t>
      </w:r>
    </w:p>
    <w:p>
      <w:pPr>
        <w:spacing w:line="360" w:lineRule="auto"/>
        <w:rPr>
          <w:rFonts w:ascii="Arial" w:hAnsi="Arial" w:cs="Arial"/>
          <w:color w:val="auto"/>
          <w:sz w:val="24"/>
          <w:highlight w:val="none"/>
          <w:u w:val="single"/>
        </w:rPr>
      </w:pPr>
      <w:r>
        <w:rPr>
          <w:rFonts w:ascii="Arial" w:hAnsi="Arial" w:cs="Arial"/>
          <w:color w:val="auto"/>
          <w:sz w:val="24"/>
          <w:highlight w:val="none"/>
        </w:rPr>
        <w:t xml:space="preserve">    </w:t>
      </w:r>
      <w:r>
        <w:rPr>
          <w:rFonts w:ascii="Arial" w:hAnsi="宋体" w:cs="Arial"/>
          <w:color w:val="auto"/>
          <w:sz w:val="24"/>
          <w:highlight w:val="none"/>
        </w:rPr>
        <w:t>电</w:t>
      </w:r>
      <w:r>
        <w:rPr>
          <w:rFonts w:ascii="Arial" w:hAnsi="Arial" w:cs="Arial"/>
          <w:color w:val="auto"/>
          <w:sz w:val="24"/>
          <w:highlight w:val="none"/>
        </w:rPr>
        <w:t xml:space="preserve">  </w:t>
      </w:r>
      <w:r>
        <w:rPr>
          <w:rFonts w:ascii="Arial" w:hAnsi="宋体" w:cs="Arial"/>
          <w:color w:val="auto"/>
          <w:sz w:val="24"/>
          <w:highlight w:val="none"/>
        </w:rPr>
        <w:t>话：</w:t>
      </w:r>
      <w:r>
        <w:rPr>
          <w:rFonts w:ascii="Arial" w:hAnsi="Arial" w:cs="Arial"/>
          <w:color w:val="auto"/>
          <w:sz w:val="24"/>
          <w:highlight w:val="none"/>
          <w:u w:val="single"/>
        </w:rPr>
        <w:t xml:space="preserve">                         </w:t>
      </w:r>
    </w:p>
    <w:p>
      <w:pPr>
        <w:spacing w:line="360" w:lineRule="auto"/>
        <w:rPr>
          <w:rFonts w:ascii="Arial" w:hAnsi="Arial" w:cs="Arial"/>
          <w:color w:val="auto"/>
          <w:sz w:val="24"/>
          <w:highlight w:val="none"/>
        </w:rPr>
      </w:pPr>
      <w:r>
        <w:rPr>
          <w:rFonts w:ascii="Arial" w:hAnsi="Arial" w:cs="Arial"/>
          <w:color w:val="auto"/>
          <w:sz w:val="24"/>
          <w:highlight w:val="none"/>
        </w:rPr>
        <w:t xml:space="preserve">    </w:t>
      </w:r>
      <w:r>
        <w:rPr>
          <w:rFonts w:ascii="Arial" w:hAnsi="宋体" w:cs="Arial"/>
          <w:color w:val="auto"/>
          <w:sz w:val="24"/>
          <w:highlight w:val="none"/>
        </w:rPr>
        <w:t>传</w:t>
      </w:r>
      <w:r>
        <w:rPr>
          <w:rFonts w:ascii="Arial" w:hAnsi="Arial" w:cs="Arial"/>
          <w:color w:val="auto"/>
          <w:sz w:val="24"/>
          <w:highlight w:val="none"/>
        </w:rPr>
        <w:t xml:space="preserve">  </w:t>
      </w:r>
      <w:r>
        <w:rPr>
          <w:rFonts w:ascii="Arial" w:hAnsi="宋体" w:cs="Arial"/>
          <w:color w:val="auto"/>
          <w:sz w:val="24"/>
          <w:highlight w:val="none"/>
        </w:rPr>
        <w:t>真：</w:t>
      </w:r>
      <w:r>
        <w:rPr>
          <w:rFonts w:ascii="Arial" w:hAnsi="Arial" w:cs="Arial"/>
          <w:color w:val="auto"/>
          <w:sz w:val="24"/>
          <w:highlight w:val="none"/>
        </w:rPr>
        <w:t xml:space="preserve"> </w:t>
      </w:r>
      <w:r>
        <w:rPr>
          <w:rFonts w:ascii="Arial" w:hAnsi="Arial" w:cs="Arial"/>
          <w:color w:val="auto"/>
          <w:sz w:val="24"/>
          <w:highlight w:val="none"/>
          <w:u w:val="single"/>
        </w:rPr>
        <w:t xml:space="preserve">                         </w:t>
      </w:r>
      <w:r>
        <w:rPr>
          <w:rFonts w:ascii="Arial" w:hAnsi="Arial" w:cs="Arial"/>
          <w:color w:val="auto"/>
          <w:sz w:val="24"/>
          <w:highlight w:val="none"/>
        </w:rPr>
        <w:t xml:space="preserve">                         </w:t>
      </w:r>
    </w:p>
    <w:p>
      <w:pPr>
        <w:spacing w:line="360" w:lineRule="auto"/>
        <w:rPr>
          <w:rFonts w:ascii="Arial" w:hAnsi="Arial" w:cs="Arial"/>
          <w:color w:val="auto"/>
          <w:sz w:val="24"/>
          <w:highlight w:val="none"/>
        </w:rPr>
      </w:pPr>
      <w:r>
        <w:rPr>
          <w:rFonts w:ascii="Arial" w:hAnsi="Arial" w:cs="Arial"/>
          <w:color w:val="auto"/>
          <w:sz w:val="24"/>
          <w:highlight w:val="none"/>
        </w:rPr>
        <w:t xml:space="preserve">    11.3 </w:t>
      </w:r>
      <w:r>
        <w:rPr>
          <w:rFonts w:ascii="Arial" w:hAnsi="宋体" w:cs="Arial"/>
          <w:color w:val="auto"/>
          <w:sz w:val="24"/>
          <w:highlight w:val="none"/>
        </w:rPr>
        <w:t>本合同项下发出的通知、要求，在下述情况应被视为已经有效送达：</w:t>
      </w:r>
    </w:p>
    <w:p>
      <w:pPr>
        <w:spacing w:line="360" w:lineRule="auto"/>
        <w:ind w:firstLine="480"/>
        <w:rPr>
          <w:rFonts w:ascii="Arial" w:hAnsi="Arial" w:cs="Arial"/>
          <w:color w:val="auto"/>
          <w:sz w:val="24"/>
          <w:highlight w:val="none"/>
        </w:rPr>
      </w:pPr>
      <w:r>
        <w:rPr>
          <w:rFonts w:ascii="Arial" w:hAnsi="宋体" w:cs="Arial"/>
          <w:color w:val="auto"/>
          <w:sz w:val="24"/>
          <w:highlight w:val="none"/>
        </w:rPr>
        <w:t>（</w:t>
      </w:r>
      <w:r>
        <w:rPr>
          <w:rFonts w:ascii="Arial" w:hAnsi="Arial" w:cs="Arial"/>
          <w:color w:val="auto"/>
          <w:sz w:val="24"/>
          <w:highlight w:val="none"/>
        </w:rPr>
        <w:t>1</w:t>
      </w:r>
      <w:r>
        <w:rPr>
          <w:rFonts w:ascii="Arial" w:hAnsi="宋体" w:cs="Arial"/>
          <w:color w:val="auto"/>
          <w:sz w:val="24"/>
          <w:highlight w:val="none"/>
        </w:rPr>
        <w:t>）若由专人递交，在递交法定代表人及联系人时即为送达；</w:t>
      </w:r>
    </w:p>
    <w:p>
      <w:pPr>
        <w:spacing w:line="360" w:lineRule="auto"/>
        <w:ind w:firstLine="480"/>
        <w:rPr>
          <w:rFonts w:ascii="Arial" w:hAnsi="Arial" w:cs="Arial"/>
          <w:color w:val="auto"/>
          <w:sz w:val="24"/>
          <w:highlight w:val="none"/>
        </w:rPr>
      </w:pPr>
      <w:r>
        <w:rPr>
          <w:rFonts w:ascii="Arial" w:hAnsi="宋体" w:cs="Arial"/>
          <w:color w:val="auto"/>
          <w:sz w:val="24"/>
          <w:highlight w:val="none"/>
        </w:rPr>
        <w:t>（</w:t>
      </w:r>
      <w:r>
        <w:rPr>
          <w:rFonts w:ascii="Arial" w:hAnsi="Arial" w:cs="Arial"/>
          <w:color w:val="auto"/>
          <w:sz w:val="24"/>
          <w:highlight w:val="none"/>
        </w:rPr>
        <w:t>2</w:t>
      </w:r>
      <w:r>
        <w:rPr>
          <w:rFonts w:ascii="Arial" w:hAnsi="宋体" w:cs="Arial"/>
          <w:color w:val="auto"/>
          <w:sz w:val="24"/>
          <w:highlight w:val="none"/>
        </w:rPr>
        <w:t>）若用书信发出，合同一方法定代表人、项目联系人或办公室、收发室的工作人员在挂号回执或签收凭证上签字即为送达。</w:t>
      </w:r>
    </w:p>
    <w:p>
      <w:pPr>
        <w:spacing w:line="360" w:lineRule="auto"/>
        <w:ind w:firstLine="630"/>
        <w:rPr>
          <w:rFonts w:ascii="Arial" w:hAnsi="Arial" w:cs="Arial"/>
          <w:color w:val="auto"/>
          <w:sz w:val="24"/>
          <w:highlight w:val="none"/>
        </w:rPr>
      </w:pPr>
      <w:r>
        <w:rPr>
          <w:rFonts w:ascii="Arial" w:hAnsi="Arial" w:cs="Arial"/>
          <w:color w:val="auto"/>
          <w:sz w:val="24"/>
          <w:highlight w:val="none"/>
        </w:rPr>
        <w:t xml:space="preserve">11.4 </w:t>
      </w:r>
      <w:r>
        <w:rPr>
          <w:rFonts w:ascii="Arial" w:hAnsi="宋体" w:cs="Arial"/>
          <w:color w:val="auto"/>
          <w:sz w:val="24"/>
          <w:highlight w:val="none"/>
        </w:rPr>
        <w:t>任何一方的联系方式有变更的，应及时书面通知合同对方，否则一方按原联系方式向其他方发出的书面文件仍视为送达。</w:t>
      </w:r>
    </w:p>
    <w:p>
      <w:pPr>
        <w:adjustRightInd w:val="0"/>
        <w:snapToGrid w:val="0"/>
        <w:spacing w:line="360" w:lineRule="auto"/>
        <w:ind w:firstLine="482" w:firstLineChars="200"/>
        <w:rPr>
          <w:rFonts w:ascii="Arial" w:hAnsi="Arial" w:cs="Arial"/>
          <w:b/>
          <w:color w:val="auto"/>
          <w:sz w:val="24"/>
          <w:highlight w:val="none"/>
        </w:rPr>
      </w:pPr>
      <w:r>
        <w:rPr>
          <w:rFonts w:ascii="Arial" w:hAnsi="宋体" w:cs="Arial"/>
          <w:b/>
          <w:color w:val="auto"/>
          <w:sz w:val="24"/>
          <w:highlight w:val="none"/>
        </w:rPr>
        <w:t>第十二条</w:t>
      </w:r>
      <w:r>
        <w:rPr>
          <w:rFonts w:ascii="Arial" w:hAnsi="Arial" w:cs="Arial"/>
          <w:b/>
          <w:color w:val="auto"/>
          <w:sz w:val="24"/>
          <w:highlight w:val="none"/>
        </w:rPr>
        <w:t xml:space="preserve">  </w:t>
      </w:r>
      <w:r>
        <w:rPr>
          <w:rFonts w:ascii="Arial" w:hAnsi="宋体" w:cs="Arial"/>
          <w:b/>
          <w:color w:val="auto"/>
          <w:sz w:val="24"/>
          <w:highlight w:val="none"/>
        </w:rPr>
        <w:t>特别约定条款及合同生效</w:t>
      </w:r>
    </w:p>
    <w:p>
      <w:pPr>
        <w:spacing w:line="360" w:lineRule="auto"/>
        <w:ind w:firstLine="470" w:firstLineChars="196"/>
        <w:rPr>
          <w:rFonts w:ascii="Arial" w:hAnsi="Arial" w:cs="Arial"/>
          <w:color w:val="auto"/>
          <w:sz w:val="24"/>
          <w:highlight w:val="none"/>
        </w:rPr>
      </w:pPr>
      <w:r>
        <w:rPr>
          <w:rFonts w:ascii="Arial" w:hAnsi="Arial" w:cs="Arial"/>
          <w:color w:val="auto"/>
          <w:sz w:val="24"/>
          <w:highlight w:val="none"/>
        </w:rPr>
        <w:t>12.1.1</w:t>
      </w:r>
      <w:r>
        <w:rPr>
          <w:rFonts w:ascii="Arial" w:hAnsi="宋体" w:cs="Arial"/>
          <w:color w:val="auto"/>
          <w:sz w:val="24"/>
          <w:highlight w:val="none"/>
        </w:rPr>
        <w:t>乙方应于本合同签订之日向甲方缴纳保证金</w:t>
      </w:r>
      <w:r>
        <w:rPr>
          <w:rFonts w:ascii="Arial" w:hAnsi="Arial" w:cs="Arial"/>
          <w:color w:val="auto"/>
          <w:sz w:val="24"/>
          <w:highlight w:val="none"/>
          <w:u w:val="single"/>
        </w:rPr>
        <w:t xml:space="preserve">    </w:t>
      </w:r>
      <w:r>
        <w:rPr>
          <w:rFonts w:ascii="Arial" w:hAnsi="宋体" w:cs="Arial"/>
          <w:color w:val="auto"/>
          <w:sz w:val="24"/>
          <w:highlight w:val="none"/>
        </w:rPr>
        <w:t>元。除本合同另有约定外，保证金于合同终止</w:t>
      </w:r>
      <w:r>
        <w:rPr>
          <w:rFonts w:ascii="Arial" w:hAnsi="Arial" w:cs="Arial"/>
          <w:color w:val="auto"/>
          <w:sz w:val="24"/>
          <w:highlight w:val="none"/>
        </w:rPr>
        <w:t>10</w:t>
      </w:r>
      <w:r>
        <w:rPr>
          <w:rFonts w:ascii="Arial" w:hAnsi="宋体" w:cs="Arial"/>
          <w:color w:val="auto"/>
          <w:sz w:val="24"/>
          <w:highlight w:val="none"/>
        </w:rPr>
        <w:t>日内无息退还乙方。</w:t>
      </w:r>
    </w:p>
    <w:p>
      <w:pPr>
        <w:adjustRightInd w:val="0"/>
        <w:snapToGrid w:val="0"/>
        <w:spacing w:line="360" w:lineRule="auto"/>
        <w:ind w:firstLine="480" w:firstLineChars="200"/>
        <w:rPr>
          <w:rFonts w:ascii="Arial" w:hAnsi="Arial" w:cs="Arial"/>
          <w:color w:val="auto"/>
          <w:sz w:val="24"/>
          <w:highlight w:val="none"/>
        </w:rPr>
      </w:pPr>
      <w:r>
        <w:rPr>
          <w:rFonts w:ascii="Arial" w:hAnsi="Arial" w:cs="Arial"/>
          <w:color w:val="auto"/>
          <w:sz w:val="24"/>
          <w:highlight w:val="none"/>
        </w:rPr>
        <w:t>12.1.2</w:t>
      </w:r>
      <w:r>
        <w:rPr>
          <w:rFonts w:ascii="Arial" w:hAnsi="宋体" w:cs="Arial"/>
          <w:color w:val="auto"/>
          <w:sz w:val="24"/>
          <w:highlight w:val="none"/>
        </w:rPr>
        <w:t>其他特别约定条款：</w:t>
      </w:r>
      <w:r>
        <w:rPr>
          <w:rFonts w:ascii="Arial" w:hAnsi="Arial" w:cs="Arial"/>
          <w:color w:val="auto"/>
          <w:sz w:val="24"/>
          <w:highlight w:val="none"/>
          <w:u w:val="single"/>
        </w:rPr>
        <w:t xml:space="preserve">                          </w:t>
      </w:r>
      <w:r>
        <w:rPr>
          <w:rFonts w:ascii="Arial" w:hAnsi="宋体" w:cs="Arial"/>
          <w:color w:val="auto"/>
          <w:sz w:val="24"/>
          <w:highlight w:val="none"/>
        </w:rPr>
        <w:t>。</w:t>
      </w:r>
    </w:p>
    <w:p>
      <w:pPr>
        <w:adjustRightInd w:val="0"/>
        <w:snapToGrid w:val="0"/>
        <w:spacing w:line="360" w:lineRule="auto"/>
        <w:ind w:firstLine="480" w:firstLineChars="200"/>
        <w:rPr>
          <w:rFonts w:ascii="Arial" w:hAnsi="Arial" w:cs="Arial"/>
          <w:color w:val="auto"/>
          <w:sz w:val="24"/>
          <w:highlight w:val="none"/>
        </w:rPr>
      </w:pPr>
      <w:r>
        <w:rPr>
          <w:rFonts w:ascii="Arial" w:hAnsi="Arial" w:cs="Arial"/>
          <w:color w:val="auto"/>
          <w:sz w:val="24"/>
          <w:highlight w:val="none"/>
        </w:rPr>
        <w:t xml:space="preserve">12.2 </w:t>
      </w:r>
      <w:r>
        <w:rPr>
          <w:rFonts w:ascii="Arial" w:hAnsi="宋体" w:cs="Arial"/>
          <w:color w:val="auto"/>
          <w:sz w:val="24"/>
          <w:highlight w:val="none"/>
        </w:rPr>
        <w:t>当特别约定条款与其他条款不一致时，特别条款效力优于其他条款。</w:t>
      </w:r>
    </w:p>
    <w:p>
      <w:pPr>
        <w:adjustRightInd w:val="0"/>
        <w:snapToGrid w:val="0"/>
        <w:spacing w:line="360" w:lineRule="auto"/>
        <w:ind w:firstLine="480" w:firstLineChars="200"/>
        <w:rPr>
          <w:rFonts w:ascii="Arial" w:hAnsi="Arial" w:cs="Arial"/>
          <w:color w:val="auto"/>
          <w:sz w:val="24"/>
          <w:highlight w:val="none"/>
        </w:rPr>
      </w:pPr>
      <w:r>
        <w:rPr>
          <w:rFonts w:ascii="Arial" w:hAnsi="Arial" w:cs="Arial"/>
          <w:color w:val="auto"/>
          <w:sz w:val="24"/>
          <w:highlight w:val="none"/>
        </w:rPr>
        <w:t xml:space="preserve">12.3 </w:t>
      </w:r>
      <w:r>
        <w:rPr>
          <w:rFonts w:ascii="Arial" w:hAnsi="宋体" w:cs="Arial"/>
          <w:color w:val="auto"/>
          <w:sz w:val="24"/>
          <w:highlight w:val="none"/>
        </w:rPr>
        <w:t>本合同自双方签字或盖章之日起生效，本合同生效后，先前的谈判内容、陈述以及双方签订的意向书、备忘录及其他相关文件如与本合同不符的，均以本合同为准。</w:t>
      </w:r>
    </w:p>
    <w:p>
      <w:pPr>
        <w:adjustRightInd w:val="0"/>
        <w:snapToGrid w:val="0"/>
        <w:spacing w:line="360" w:lineRule="auto"/>
        <w:ind w:firstLine="480" w:firstLineChars="200"/>
        <w:rPr>
          <w:rFonts w:ascii="Arial" w:hAnsi="Arial" w:cs="Arial"/>
          <w:color w:val="auto"/>
          <w:sz w:val="24"/>
          <w:highlight w:val="none"/>
        </w:rPr>
      </w:pPr>
      <w:r>
        <w:rPr>
          <w:rFonts w:ascii="Arial" w:hAnsi="Arial" w:cs="Arial"/>
          <w:color w:val="auto"/>
          <w:sz w:val="24"/>
          <w:highlight w:val="none"/>
        </w:rPr>
        <w:t xml:space="preserve">12.4 </w:t>
      </w:r>
      <w:r>
        <w:rPr>
          <w:rFonts w:ascii="Arial" w:hAnsi="宋体" w:cs="Arial"/>
          <w:color w:val="auto"/>
          <w:sz w:val="24"/>
          <w:highlight w:val="none"/>
        </w:rPr>
        <w:t>本合同书包含以下附件：</w:t>
      </w:r>
    </w:p>
    <w:p>
      <w:pPr>
        <w:adjustRightInd w:val="0"/>
        <w:snapToGrid w:val="0"/>
        <w:spacing w:line="360" w:lineRule="auto"/>
        <w:ind w:firstLine="480" w:firstLineChars="200"/>
        <w:rPr>
          <w:rFonts w:ascii="Arial" w:hAnsi="Arial" w:cs="Arial"/>
          <w:color w:val="auto"/>
          <w:sz w:val="24"/>
          <w:highlight w:val="none"/>
        </w:rPr>
      </w:pPr>
      <w:r>
        <w:rPr>
          <w:rFonts w:ascii="Arial" w:hAnsi="宋体" w:cs="Arial"/>
          <w:color w:val="auto"/>
          <w:sz w:val="24"/>
          <w:highlight w:val="none"/>
        </w:rPr>
        <w:t>附件</w:t>
      </w:r>
      <w:r>
        <w:rPr>
          <w:rFonts w:ascii="Arial" w:hAnsi="Arial" w:cs="Arial"/>
          <w:color w:val="auto"/>
          <w:sz w:val="24"/>
          <w:highlight w:val="none"/>
        </w:rPr>
        <w:t>1</w:t>
      </w:r>
      <w:r>
        <w:rPr>
          <w:rFonts w:ascii="Arial" w:hAnsi="宋体" w:cs="Arial"/>
          <w:color w:val="auto"/>
          <w:sz w:val="24"/>
          <w:highlight w:val="none"/>
        </w:rPr>
        <w:t>：</w:t>
      </w:r>
      <w:r>
        <w:rPr>
          <w:rFonts w:ascii="Arial" w:hAnsi="Arial" w:cs="Arial"/>
          <w:color w:val="auto"/>
          <w:sz w:val="24"/>
          <w:highlight w:val="none"/>
          <w:u w:val="single"/>
        </w:rPr>
        <w:t xml:space="preserve">                              </w:t>
      </w:r>
      <w:r>
        <w:rPr>
          <w:rFonts w:ascii="Arial" w:hAnsi="宋体" w:cs="Arial"/>
          <w:color w:val="auto"/>
          <w:sz w:val="24"/>
          <w:highlight w:val="none"/>
        </w:rPr>
        <w:t>。</w:t>
      </w:r>
    </w:p>
    <w:p>
      <w:pPr>
        <w:adjustRightInd w:val="0"/>
        <w:snapToGrid w:val="0"/>
        <w:spacing w:line="360" w:lineRule="auto"/>
        <w:ind w:firstLine="480" w:firstLineChars="200"/>
        <w:rPr>
          <w:rFonts w:ascii="Arial" w:hAnsi="Arial" w:cs="Arial"/>
          <w:color w:val="auto"/>
          <w:sz w:val="24"/>
          <w:highlight w:val="none"/>
        </w:rPr>
      </w:pPr>
      <w:r>
        <w:rPr>
          <w:rFonts w:ascii="Arial" w:hAnsi="宋体" w:cs="Arial"/>
          <w:color w:val="auto"/>
          <w:sz w:val="24"/>
          <w:highlight w:val="none"/>
        </w:rPr>
        <w:t>附件</w:t>
      </w:r>
      <w:r>
        <w:rPr>
          <w:rFonts w:ascii="Arial" w:hAnsi="Arial" w:cs="Arial"/>
          <w:color w:val="auto"/>
          <w:sz w:val="24"/>
          <w:highlight w:val="none"/>
        </w:rPr>
        <w:t>2</w:t>
      </w:r>
      <w:r>
        <w:rPr>
          <w:rFonts w:ascii="Arial" w:hAnsi="宋体" w:cs="Arial"/>
          <w:color w:val="auto"/>
          <w:sz w:val="24"/>
          <w:highlight w:val="none"/>
        </w:rPr>
        <w:t>：</w:t>
      </w:r>
      <w:r>
        <w:rPr>
          <w:rFonts w:ascii="Arial" w:hAnsi="Arial" w:cs="Arial"/>
          <w:color w:val="auto"/>
          <w:sz w:val="24"/>
          <w:highlight w:val="none"/>
          <w:u w:val="single"/>
        </w:rPr>
        <w:t xml:space="preserve">                              </w:t>
      </w:r>
      <w:r>
        <w:rPr>
          <w:rFonts w:ascii="Arial" w:hAnsi="宋体" w:cs="Arial"/>
          <w:color w:val="auto"/>
          <w:sz w:val="24"/>
          <w:highlight w:val="none"/>
        </w:rPr>
        <w:t>。</w:t>
      </w:r>
    </w:p>
    <w:p>
      <w:pPr>
        <w:adjustRightInd w:val="0"/>
        <w:snapToGrid w:val="0"/>
        <w:spacing w:line="360" w:lineRule="auto"/>
        <w:ind w:firstLine="480" w:firstLineChars="200"/>
        <w:rPr>
          <w:rFonts w:ascii="Arial" w:hAnsi="Arial" w:cs="Arial"/>
          <w:color w:val="auto"/>
          <w:sz w:val="24"/>
          <w:highlight w:val="none"/>
          <w:u w:val="single"/>
        </w:rPr>
      </w:pPr>
      <w:r>
        <w:rPr>
          <w:rFonts w:ascii="Arial" w:hAnsi="宋体" w:cs="Arial"/>
          <w:color w:val="auto"/>
          <w:sz w:val="24"/>
          <w:highlight w:val="none"/>
        </w:rPr>
        <w:t>其他：</w:t>
      </w:r>
      <w:r>
        <w:rPr>
          <w:rFonts w:ascii="Arial" w:hAnsi="Arial" w:cs="Arial"/>
          <w:color w:val="auto"/>
          <w:sz w:val="24"/>
          <w:highlight w:val="none"/>
          <w:u w:val="single"/>
        </w:rPr>
        <w:t xml:space="preserve">                                </w:t>
      </w:r>
      <w:r>
        <w:rPr>
          <w:rFonts w:ascii="Arial" w:hAnsi="宋体" w:cs="Arial"/>
          <w:color w:val="auto"/>
          <w:sz w:val="24"/>
          <w:highlight w:val="none"/>
        </w:rPr>
        <w:t>。</w:t>
      </w:r>
    </w:p>
    <w:p>
      <w:pPr>
        <w:adjustRightInd w:val="0"/>
        <w:snapToGrid w:val="0"/>
        <w:spacing w:line="360" w:lineRule="auto"/>
        <w:ind w:firstLine="480" w:firstLineChars="200"/>
        <w:rPr>
          <w:rFonts w:ascii="Arial" w:hAnsi="Arial" w:cs="Arial"/>
          <w:color w:val="auto"/>
          <w:sz w:val="24"/>
          <w:highlight w:val="none"/>
        </w:rPr>
      </w:pPr>
      <w:r>
        <w:rPr>
          <w:rFonts w:ascii="Arial" w:hAnsi="Arial" w:cs="Arial"/>
          <w:color w:val="auto"/>
          <w:sz w:val="24"/>
          <w:highlight w:val="none"/>
        </w:rPr>
        <w:t xml:space="preserve">12.5 </w:t>
      </w:r>
      <w:r>
        <w:rPr>
          <w:rFonts w:ascii="Arial" w:hAnsi="宋体" w:cs="Arial"/>
          <w:color w:val="auto"/>
          <w:sz w:val="24"/>
          <w:highlight w:val="none"/>
        </w:rPr>
        <w:t>合同各方同意所有附件是合同不可分割的一部分，与合同正文具有同等效力。若附件与合同正文有任何不一致，以合同正文为准。</w:t>
      </w:r>
    </w:p>
    <w:p>
      <w:pPr>
        <w:adjustRightInd w:val="0"/>
        <w:snapToGrid w:val="0"/>
        <w:spacing w:line="360" w:lineRule="auto"/>
        <w:ind w:firstLine="480" w:firstLineChars="200"/>
        <w:rPr>
          <w:rFonts w:ascii="Arial" w:hAnsi="Arial" w:cs="Arial"/>
          <w:color w:val="auto"/>
          <w:sz w:val="24"/>
          <w:highlight w:val="none"/>
        </w:rPr>
      </w:pPr>
      <w:r>
        <w:rPr>
          <w:rFonts w:ascii="Arial" w:hAnsi="Arial" w:cs="Arial"/>
          <w:color w:val="auto"/>
          <w:sz w:val="24"/>
          <w:highlight w:val="none"/>
        </w:rPr>
        <w:t xml:space="preserve">12.6 </w:t>
      </w:r>
      <w:r>
        <w:rPr>
          <w:rFonts w:ascii="Arial" w:hAnsi="宋体" w:cs="Arial"/>
          <w:color w:val="auto"/>
          <w:sz w:val="24"/>
          <w:highlight w:val="none"/>
        </w:rPr>
        <w:t>如需对合同内容做出任何修改和补充，应为书面形式，由各方另行签署。另行签署书面文件，另行签署的书面文件为本合同不可分割的组成部分，与本合同具有同等效力。</w:t>
      </w:r>
    </w:p>
    <w:p>
      <w:pPr>
        <w:adjustRightInd w:val="0"/>
        <w:snapToGrid w:val="0"/>
        <w:spacing w:line="360" w:lineRule="auto"/>
        <w:ind w:firstLine="480" w:firstLineChars="200"/>
        <w:rPr>
          <w:rFonts w:ascii="Arial" w:hAnsi="Arial" w:cs="Arial"/>
          <w:color w:val="auto"/>
          <w:sz w:val="24"/>
          <w:highlight w:val="none"/>
        </w:rPr>
      </w:pPr>
      <w:r>
        <w:rPr>
          <w:rFonts w:ascii="Arial" w:hAnsi="Arial" w:cs="Arial"/>
          <w:color w:val="auto"/>
          <w:sz w:val="24"/>
          <w:highlight w:val="none"/>
        </w:rPr>
        <w:t>12.7</w:t>
      </w:r>
      <w:r>
        <w:rPr>
          <w:rFonts w:ascii="Arial" w:hAnsi="宋体" w:cs="Arial"/>
          <w:color w:val="auto"/>
          <w:sz w:val="24"/>
          <w:highlight w:val="none"/>
        </w:rPr>
        <w:t>下列文件均视为本合同不可分割的组成部分来进行解释，如果合同文件存在歧义或不一致，则根据如下优先次序来判断：</w:t>
      </w:r>
    </w:p>
    <w:p>
      <w:pPr>
        <w:adjustRightInd w:val="0"/>
        <w:snapToGrid w:val="0"/>
        <w:spacing w:line="360" w:lineRule="auto"/>
        <w:ind w:firstLine="480" w:firstLineChars="200"/>
        <w:rPr>
          <w:rFonts w:ascii="Arial" w:hAnsi="Arial" w:cs="Arial"/>
          <w:color w:val="auto"/>
          <w:sz w:val="24"/>
          <w:highlight w:val="none"/>
        </w:rPr>
      </w:pPr>
      <w:r>
        <w:rPr>
          <w:rFonts w:ascii="Arial" w:hAnsi="宋体" w:cs="Arial"/>
          <w:color w:val="auto"/>
          <w:sz w:val="24"/>
          <w:highlight w:val="none"/>
        </w:rPr>
        <w:t>（</w:t>
      </w:r>
      <w:r>
        <w:rPr>
          <w:rFonts w:ascii="Arial" w:hAnsi="Arial" w:cs="Arial"/>
          <w:color w:val="auto"/>
          <w:sz w:val="24"/>
          <w:highlight w:val="none"/>
        </w:rPr>
        <w:t>1</w:t>
      </w:r>
      <w:r>
        <w:rPr>
          <w:rFonts w:ascii="Arial" w:hAnsi="宋体" w:cs="Arial"/>
          <w:color w:val="auto"/>
          <w:sz w:val="24"/>
          <w:highlight w:val="none"/>
        </w:rPr>
        <w:t>）本合同书及附件</w:t>
      </w:r>
    </w:p>
    <w:p>
      <w:pPr>
        <w:adjustRightInd w:val="0"/>
        <w:snapToGrid w:val="0"/>
        <w:spacing w:line="360" w:lineRule="auto"/>
        <w:ind w:firstLine="480" w:firstLineChars="200"/>
        <w:rPr>
          <w:rFonts w:ascii="Arial" w:hAnsi="Arial" w:cs="Arial"/>
          <w:color w:val="auto"/>
          <w:sz w:val="24"/>
          <w:highlight w:val="none"/>
        </w:rPr>
      </w:pPr>
      <w:r>
        <w:rPr>
          <w:rFonts w:ascii="Arial" w:hAnsi="宋体" w:cs="Arial"/>
          <w:color w:val="auto"/>
          <w:sz w:val="24"/>
          <w:highlight w:val="none"/>
        </w:rPr>
        <w:t>（</w:t>
      </w:r>
      <w:r>
        <w:rPr>
          <w:rFonts w:ascii="Arial" w:hAnsi="Arial" w:cs="Arial"/>
          <w:color w:val="auto"/>
          <w:sz w:val="24"/>
          <w:highlight w:val="none"/>
        </w:rPr>
        <w:t>2</w:t>
      </w:r>
      <w:r>
        <w:rPr>
          <w:rFonts w:ascii="Arial" w:hAnsi="宋体" w:cs="Arial"/>
          <w:color w:val="auto"/>
          <w:sz w:val="24"/>
          <w:highlight w:val="none"/>
        </w:rPr>
        <w:t>）中标通知书（如果有）</w:t>
      </w:r>
    </w:p>
    <w:p>
      <w:pPr>
        <w:adjustRightInd w:val="0"/>
        <w:snapToGrid w:val="0"/>
        <w:spacing w:line="360" w:lineRule="auto"/>
        <w:ind w:firstLine="480" w:firstLineChars="200"/>
        <w:rPr>
          <w:rFonts w:ascii="Arial" w:hAnsi="Arial" w:cs="Arial"/>
          <w:color w:val="auto"/>
          <w:sz w:val="24"/>
          <w:highlight w:val="none"/>
        </w:rPr>
      </w:pPr>
      <w:r>
        <w:rPr>
          <w:rFonts w:ascii="Arial" w:hAnsi="宋体" w:cs="Arial"/>
          <w:color w:val="auto"/>
          <w:sz w:val="24"/>
          <w:highlight w:val="none"/>
        </w:rPr>
        <w:t>（</w:t>
      </w:r>
      <w:r>
        <w:rPr>
          <w:rFonts w:ascii="Arial" w:hAnsi="Arial" w:cs="Arial"/>
          <w:color w:val="auto"/>
          <w:sz w:val="24"/>
          <w:highlight w:val="none"/>
        </w:rPr>
        <w:t>3</w:t>
      </w:r>
      <w:r>
        <w:rPr>
          <w:rFonts w:ascii="Arial" w:hAnsi="宋体" w:cs="Arial"/>
          <w:color w:val="auto"/>
          <w:sz w:val="24"/>
          <w:highlight w:val="none"/>
        </w:rPr>
        <w:t>）投标文件（如果有）</w:t>
      </w:r>
    </w:p>
    <w:p>
      <w:pPr>
        <w:adjustRightInd w:val="0"/>
        <w:snapToGrid w:val="0"/>
        <w:spacing w:line="360" w:lineRule="auto"/>
        <w:ind w:firstLine="480" w:firstLineChars="200"/>
        <w:rPr>
          <w:rFonts w:ascii="Arial" w:hAnsi="Arial" w:cs="Arial"/>
          <w:color w:val="auto"/>
          <w:sz w:val="24"/>
          <w:highlight w:val="none"/>
        </w:rPr>
      </w:pPr>
      <w:r>
        <w:rPr>
          <w:rFonts w:ascii="Arial" w:hAnsi="宋体" w:cs="Arial"/>
          <w:color w:val="auto"/>
          <w:sz w:val="24"/>
          <w:highlight w:val="none"/>
        </w:rPr>
        <w:t>（</w:t>
      </w:r>
      <w:r>
        <w:rPr>
          <w:rFonts w:ascii="Arial" w:hAnsi="Arial" w:cs="Arial"/>
          <w:color w:val="auto"/>
          <w:sz w:val="24"/>
          <w:highlight w:val="none"/>
        </w:rPr>
        <w:t>4</w:t>
      </w:r>
      <w:r>
        <w:rPr>
          <w:rFonts w:ascii="Arial" w:hAnsi="宋体" w:cs="Arial"/>
          <w:color w:val="auto"/>
          <w:sz w:val="24"/>
          <w:highlight w:val="none"/>
        </w:rPr>
        <w:t>）</w:t>
      </w:r>
      <w:r>
        <w:rPr>
          <w:rFonts w:ascii="Arial" w:hAnsi="Arial" w:cs="Arial"/>
          <w:color w:val="auto"/>
          <w:sz w:val="24"/>
          <w:highlight w:val="none"/>
        </w:rPr>
        <w:t xml:space="preserve"> </w:t>
      </w:r>
      <w:r>
        <w:rPr>
          <w:rFonts w:ascii="Arial" w:hAnsi="宋体" w:cs="Arial"/>
          <w:color w:val="auto"/>
          <w:sz w:val="24"/>
          <w:highlight w:val="none"/>
        </w:rPr>
        <w:t>招标文件（如果有）</w:t>
      </w:r>
    </w:p>
    <w:p>
      <w:pPr>
        <w:adjustRightInd w:val="0"/>
        <w:snapToGrid w:val="0"/>
        <w:spacing w:line="360" w:lineRule="auto"/>
        <w:ind w:firstLine="480" w:firstLineChars="200"/>
        <w:rPr>
          <w:rFonts w:ascii="Arial" w:hAnsi="Arial" w:cs="Arial"/>
          <w:color w:val="auto"/>
          <w:sz w:val="24"/>
          <w:highlight w:val="none"/>
        </w:rPr>
      </w:pPr>
      <w:r>
        <w:rPr>
          <w:rFonts w:ascii="Arial" w:hAnsi="宋体" w:cs="Arial"/>
          <w:color w:val="auto"/>
          <w:sz w:val="24"/>
          <w:highlight w:val="none"/>
        </w:rPr>
        <w:t>（</w:t>
      </w:r>
      <w:r>
        <w:rPr>
          <w:rFonts w:ascii="Arial" w:hAnsi="Arial" w:cs="Arial"/>
          <w:color w:val="auto"/>
          <w:sz w:val="24"/>
          <w:highlight w:val="none"/>
        </w:rPr>
        <w:t>5</w:t>
      </w:r>
      <w:r>
        <w:rPr>
          <w:rFonts w:ascii="Arial" w:hAnsi="宋体" w:cs="Arial"/>
          <w:color w:val="auto"/>
          <w:sz w:val="24"/>
          <w:highlight w:val="none"/>
        </w:rPr>
        <w:t>）其他：</w:t>
      </w:r>
      <w:r>
        <w:rPr>
          <w:rFonts w:ascii="Arial" w:hAnsi="Arial" w:cs="Arial"/>
          <w:color w:val="auto"/>
          <w:sz w:val="24"/>
          <w:highlight w:val="none"/>
          <w:u w:val="single"/>
        </w:rPr>
        <w:t xml:space="preserve">                                 </w:t>
      </w:r>
    </w:p>
    <w:p>
      <w:pPr>
        <w:adjustRightInd w:val="0"/>
        <w:snapToGrid w:val="0"/>
        <w:spacing w:line="360" w:lineRule="auto"/>
        <w:ind w:firstLine="480" w:firstLineChars="200"/>
        <w:rPr>
          <w:rFonts w:hint="eastAsia" w:ascii="Arial" w:hAnsi="Arial" w:cs="Arial"/>
          <w:color w:val="auto"/>
          <w:sz w:val="24"/>
          <w:highlight w:val="none"/>
        </w:rPr>
      </w:pPr>
      <w:r>
        <w:rPr>
          <w:rFonts w:ascii="Arial" w:hAnsi="Arial" w:cs="Arial"/>
          <w:color w:val="auto"/>
          <w:sz w:val="24"/>
          <w:highlight w:val="none"/>
        </w:rPr>
        <w:t xml:space="preserve">12.8 </w:t>
      </w:r>
      <w:r>
        <w:rPr>
          <w:rFonts w:ascii="Arial" w:hAnsi="宋体" w:cs="Arial"/>
          <w:color w:val="auto"/>
          <w:sz w:val="24"/>
          <w:highlight w:val="none"/>
        </w:rPr>
        <w:t>本合同及其附件为中文本，共有</w:t>
      </w:r>
      <w:r>
        <w:rPr>
          <w:rFonts w:ascii="Arial" w:hAnsi="Arial" w:cs="Arial"/>
          <w:color w:val="auto"/>
          <w:sz w:val="24"/>
          <w:highlight w:val="none"/>
          <w:u w:val="single"/>
        </w:rPr>
        <w:t xml:space="preserve"> </w:t>
      </w:r>
      <w:r>
        <w:rPr>
          <w:rFonts w:hint="eastAsia" w:ascii="Arial" w:hAnsi="Arial" w:cs="Arial"/>
          <w:color w:val="auto"/>
          <w:sz w:val="24"/>
          <w:highlight w:val="none"/>
          <w:u w:val="single"/>
        </w:rPr>
        <w:t xml:space="preserve">   </w:t>
      </w:r>
      <w:r>
        <w:rPr>
          <w:rFonts w:ascii="Arial" w:hAnsi="Arial" w:cs="Arial"/>
          <w:color w:val="auto"/>
          <w:sz w:val="24"/>
          <w:highlight w:val="none"/>
          <w:u w:val="single"/>
        </w:rPr>
        <w:t xml:space="preserve"> </w:t>
      </w:r>
      <w:r>
        <w:rPr>
          <w:rFonts w:ascii="Arial" w:hAnsi="宋体" w:cs="Arial"/>
          <w:color w:val="auto"/>
          <w:sz w:val="24"/>
          <w:highlight w:val="none"/>
        </w:rPr>
        <w:t>份原件，甲乙双方各持</w:t>
      </w:r>
      <w:r>
        <w:rPr>
          <w:rFonts w:ascii="Arial" w:hAnsi="Arial" w:cs="Arial"/>
          <w:color w:val="auto"/>
          <w:sz w:val="24"/>
          <w:highlight w:val="none"/>
          <w:u w:val="single"/>
        </w:rPr>
        <w:t xml:space="preserve">  </w:t>
      </w:r>
      <w:r>
        <w:rPr>
          <w:rFonts w:ascii="Arial" w:hAnsi="宋体" w:cs="Arial"/>
          <w:color w:val="auto"/>
          <w:sz w:val="24"/>
          <w:highlight w:val="none"/>
        </w:rPr>
        <w:t>份，具有同等法律效力。</w:t>
      </w:r>
    </w:p>
    <w:p>
      <w:pPr>
        <w:spacing w:line="360" w:lineRule="auto"/>
        <w:ind w:firstLine="630"/>
        <w:rPr>
          <w:rFonts w:ascii="Arial" w:hAnsi="Arial" w:cs="Arial"/>
          <w:color w:val="auto"/>
          <w:sz w:val="24"/>
          <w:highlight w:val="none"/>
        </w:rPr>
      </w:pPr>
      <w:r>
        <w:rPr>
          <w:rFonts w:ascii="Arial" w:hAnsi="宋体" w:cs="Arial"/>
          <w:color w:val="auto"/>
          <w:sz w:val="24"/>
          <w:highlight w:val="none"/>
        </w:rPr>
        <w:t>甲方（盖章）：</w:t>
      </w:r>
      <w:r>
        <w:rPr>
          <w:rFonts w:ascii="Arial" w:hAnsi="Arial" w:cs="Arial"/>
          <w:color w:val="auto"/>
          <w:sz w:val="24"/>
          <w:highlight w:val="none"/>
        </w:rPr>
        <w:t xml:space="preserve">                    </w:t>
      </w:r>
      <w:r>
        <w:rPr>
          <w:rFonts w:ascii="Arial" w:hAnsi="宋体" w:cs="Arial"/>
          <w:color w:val="auto"/>
          <w:sz w:val="24"/>
          <w:highlight w:val="none"/>
        </w:rPr>
        <w:t>乙方（签字或盖章）：</w:t>
      </w:r>
      <w:r>
        <w:rPr>
          <w:rFonts w:ascii="Arial" w:hAnsi="Arial" w:cs="Arial"/>
          <w:color w:val="auto"/>
          <w:sz w:val="24"/>
          <w:highlight w:val="none"/>
        </w:rPr>
        <w:t xml:space="preserve"> </w:t>
      </w:r>
    </w:p>
    <w:p>
      <w:pPr>
        <w:spacing w:line="360" w:lineRule="auto"/>
        <w:ind w:firstLine="630"/>
        <w:rPr>
          <w:rFonts w:ascii="Arial" w:hAnsi="Arial" w:cs="Arial"/>
          <w:color w:val="auto"/>
          <w:sz w:val="24"/>
          <w:highlight w:val="none"/>
        </w:rPr>
      </w:pPr>
      <w:r>
        <w:rPr>
          <w:rFonts w:ascii="Arial" w:hAnsi="宋体" w:cs="Arial"/>
          <w:color w:val="auto"/>
          <w:sz w:val="24"/>
          <w:highlight w:val="none"/>
        </w:rPr>
        <w:t>法定代表人（签字）：</w:t>
      </w:r>
      <w:r>
        <w:rPr>
          <w:rFonts w:ascii="Arial" w:hAnsi="Arial" w:cs="Arial"/>
          <w:color w:val="auto"/>
          <w:sz w:val="24"/>
          <w:highlight w:val="none"/>
        </w:rPr>
        <w:t xml:space="preserve">              </w:t>
      </w:r>
      <w:r>
        <w:rPr>
          <w:rFonts w:ascii="Arial" w:hAnsi="宋体" w:cs="Arial"/>
          <w:color w:val="auto"/>
          <w:sz w:val="24"/>
          <w:highlight w:val="none"/>
        </w:rPr>
        <w:t>法定代表人（签字）：</w:t>
      </w:r>
    </w:p>
    <w:p>
      <w:pPr>
        <w:spacing w:line="360" w:lineRule="auto"/>
        <w:ind w:firstLine="630"/>
        <w:rPr>
          <w:rFonts w:ascii="Arial" w:hAnsi="Arial" w:cs="Arial"/>
          <w:color w:val="auto"/>
          <w:sz w:val="24"/>
          <w:highlight w:val="none"/>
        </w:rPr>
      </w:pPr>
      <w:r>
        <w:rPr>
          <w:rFonts w:ascii="Arial" w:hAnsi="宋体" w:cs="Arial"/>
          <w:color w:val="auto"/>
          <w:sz w:val="24"/>
          <w:highlight w:val="none"/>
        </w:rPr>
        <w:t>（或授权代理人）：</w:t>
      </w:r>
      <w:r>
        <w:rPr>
          <w:rFonts w:ascii="Arial" w:hAnsi="Arial" w:cs="Arial"/>
          <w:color w:val="auto"/>
          <w:sz w:val="24"/>
          <w:highlight w:val="none"/>
        </w:rPr>
        <w:t xml:space="preserve">                  </w:t>
      </w:r>
      <w:r>
        <w:rPr>
          <w:rFonts w:ascii="Arial" w:hAnsi="宋体" w:cs="Arial"/>
          <w:color w:val="auto"/>
          <w:sz w:val="24"/>
          <w:highlight w:val="none"/>
        </w:rPr>
        <w:t>（或授权代理人）：</w:t>
      </w:r>
    </w:p>
    <w:p>
      <w:pPr>
        <w:spacing w:line="360" w:lineRule="auto"/>
        <w:ind w:firstLine="630"/>
        <w:rPr>
          <w:rFonts w:ascii="Arial" w:hAnsi="宋体" w:cs="Arial"/>
          <w:color w:val="auto"/>
          <w:sz w:val="24"/>
          <w:highlight w:val="none"/>
        </w:rPr>
      </w:pPr>
      <w:r>
        <w:rPr>
          <w:rFonts w:ascii="Arial" w:hAnsi="宋体" w:cs="Arial"/>
          <w:color w:val="auto"/>
          <w:sz w:val="24"/>
          <w:highlight w:val="none"/>
        </w:rPr>
        <w:t>签字日期：</w:t>
      </w:r>
      <w:r>
        <w:rPr>
          <w:rFonts w:ascii="Arial" w:hAnsi="Arial" w:cs="Arial"/>
          <w:color w:val="auto"/>
          <w:sz w:val="24"/>
          <w:highlight w:val="none"/>
        </w:rPr>
        <w:t xml:space="preserve">                        </w:t>
      </w:r>
      <w:r>
        <w:rPr>
          <w:rFonts w:ascii="Arial" w:hAnsi="宋体" w:cs="Arial"/>
          <w:color w:val="auto"/>
          <w:sz w:val="24"/>
          <w:highlight w:val="none"/>
        </w:rPr>
        <w:t>签字日期：</w:t>
      </w:r>
    </w:p>
    <w:p>
      <w:pPr>
        <w:pStyle w:val="2"/>
        <w:rPr>
          <w:rFonts w:ascii="Arial" w:hAnsi="宋体" w:cs="Arial"/>
          <w:color w:val="auto"/>
          <w:sz w:val="24"/>
          <w:highlight w:val="none"/>
        </w:rPr>
      </w:pPr>
    </w:p>
    <w:p>
      <w:pPr>
        <w:pStyle w:val="2"/>
        <w:rPr>
          <w:rFonts w:ascii="Arial" w:hAnsi="宋体" w:cs="Arial"/>
          <w:color w:val="auto"/>
          <w:sz w:val="24"/>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pStyle w:val="17"/>
        <w:spacing w:line="360" w:lineRule="auto"/>
        <w:contextualSpacing/>
        <w:jc w:val="center"/>
        <w:rPr>
          <w:rFonts w:ascii="宋体" w:cs="宋体"/>
          <w:b/>
          <w:color w:val="auto"/>
          <w:kern w:val="0"/>
          <w:sz w:val="36"/>
          <w:szCs w:val="36"/>
          <w:highlight w:val="none"/>
        </w:rPr>
      </w:pPr>
    </w:p>
    <w:p>
      <w:pPr>
        <w:tabs>
          <w:tab w:val="left" w:pos="1260"/>
        </w:tabs>
        <w:autoSpaceDE w:val="0"/>
        <w:autoSpaceDN w:val="0"/>
        <w:adjustRightInd w:val="0"/>
        <w:spacing w:line="360" w:lineRule="auto"/>
        <w:contextualSpacing/>
        <w:jc w:val="center"/>
        <w:rPr>
          <w:rFonts w:ascii="宋体" w:cs="宋体"/>
          <w:b/>
          <w:color w:val="auto"/>
          <w:kern w:val="0"/>
          <w:sz w:val="32"/>
          <w:szCs w:val="32"/>
          <w:highlight w:val="none"/>
        </w:rPr>
      </w:pPr>
      <w:r>
        <w:rPr>
          <w:rFonts w:hint="eastAsia" w:ascii="宋体" w:hAnsi="宋体" w:cs="宋体"/>
          <w:b/>
          <w:color w:val="auto"/>
          <w:kern w:val="0"/>
          <w:sz w:val="32"/>
          <w:szCs w:val="32"/>
          <w:highlight w:val="none"/>
        </w:rPr>
        <w:t>第八章</w:t>
      </w:r>
      <w:r>
        <w:rPr>
          <w:rFonts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rPr>
        <w:t>投标文件有关格式</w:t>
      </w:r>
    </w:p>
    <w:p>
      <w:pPr>
        <w:autoSpaceDE w:val="0"/>
        <w:autoSpaceDN w:val="0"/>
        <w:adjustRightInd w:val="0"/>
        <w:spacing w:line="700" w:lineRule="exact"/>
        <w:ind w:firstLine="551"/>
        <w:jc w:val="center"/>
        <w:rPr>
          <w:rFonts w:ascii="宋体" w:cs="黑体"/>
          <w:b/>
          <w:bCs/>
          <w:color w:val="auto"/>
          <w:sz w:val="32"/>
          <w:szCs w:val="32"/>
          <w:highlight w:val="none"/>
          <w:lang w:val="zh-CN"/>
        </w:rPr>
      </w:pPr>
    </w:p>
    <w:p>
      <w:pPr>
        <w:autoSpaceDE w:val="0"/>
        <w:autoSpaceDN w:val="0"/>
        <w:adjustRightInd w:val="0"/>
        <w:spacing w:line="700" w:lineRule="exact"/>
        <w:ind w:firstLine="551"/>
        <w:jc w:val="center"/>
        <w:rPr>
          <w:rFonts w:ascii="宋体" w:cs="黑体"/>
          <w:b/>
          <w:bCs/>
          <w:color w:val="auto"/>
          <w:sz w:val="44"/>
          <w:szCs w:val="44"/>
          <w:highlight w:val="none"/>
          <w:lang w:val="zh-CN"/>
        </w:rPr>
      </w:pPr>
    </w:p>
    <w:p>
      <w:pPr>
        <w:autoSpaceDE w:val="0"/>
        <w:autoSpaceDN w:val="0"/>
        <w:adjustRightInd w:val="0"/>
        <w:spacing w:line="700" w:lineRule="exact"/>
        <w:ind w:firstLine="551"/>
        <w:jc w:val="center"/>
        <w:rPr>
          <w:rFonts w:ascii="宋体" w:cs="黑体"/>
          <w:b/>
          <w:bCs/>
          <w:color w:val="auto"/>
          <w:sz w:val="44"/>
          <w:szCs w:val="44"/>
          <w:highlight w:val="none"/>
          <w:lang w:val="zh-CN"/>
        </w:rPr>
      </w:pPr>
    </w:p>
    <w:p>
      <w:pPr>
        <w:autoSpaceDE w:val="0"/>
        <w:autoSpaceDN w:val="0"/>
        <w:adjustRightInd w:val="0"/>
        <w:spacing w:line="700" w:lineRule="exact"/>
        <w:ind w:firstLine="551"/>
        <w:jc w:val="center"/>
        <w:rPr>
          <w:rFonts w:ascii="宋体" w:cs="黑体"/>
          <w:b/>
          <w:bCs/>
          <w:color w:val="auto"/>
          <w:sz w:val="44"/>
          <w:szCs w:val="44"/>
          <w:highlight w:val="none"/>
          <w:lang w:val="zh-CN"/>
        </w:rPr>
      </w:pPr>
    </w:p>
    <w:p>
      <w:pPr>
        <w:autoSpaceDE w:val="0"/>
        <w:autoSpaceDN w:val="0"/>
        <w:adjustRightInd w:val="0"/>
        <w:spacing w:line="700" w:lineRule="exact"/>
        <w:ind w:firstLine="551"/>
        <w:jc w:val="center"/>
        <w:rPr>
          <w:rFonts w:ascii="宋体" w:cs="黑体"/>
          <w:b/>
          <w:bCs/>
          <w:color w:val="auto"/>
          <w:sz w:val="44"/>
          <w:szCs w:val="44"/>
          <w:highlight w:val="none"/>
          <w:lang w:val="zh-CN"/>
        </w:rPr>
      </w:pPr>
    </w:p>
    <w:p>
      <w:pPr>
        <w:autoSpaceDE w:val="0"/>
        <w:autoSpaceDN w:val="0"/>
        <w:adjustRightInd w:val="0"/>
        <w:spacing w:line="700" w:lineRule="exact"/>
        <w:ind w:firstLine="551"/>
        <w:jc w:val="center"/>
        <w:rPr>
          <w:rFonts w:ascii="宋体" w:cs="黑体"/>
          <w:b/>
          <w:bCs/>
          <w:color w:val="auto"/>
          <w:sz w:val="44"/>
          <w:szCs w:val="44"/>
          <w:highlight w:val="none"/>
          <w:lang w:val="zh-CN"/>
        </w:rPr>
      </w:pPr>
    </w:p>
    <w:p>
      <w:pPr>
        <w:autoSpaceDE w:val="0"/>
        <w:autoSpaceDN w:val="0"/>
        <w:adjustRightInd w:val="0"/>
        <w:spacing w:line="700" w:lineRule="exact"/>
        <w:ind w:firstLine="551"/>
        <w:jc w:val="center"/>
        <w:rPr>
          <w:rFonts w:ascii="宋体" w:cs="黑体"/>
          <w:b/>
          <w:bCs/>
          <w:color w:val="auto"/>
          <w:sz w:val="44"/>
          <w:szCs w:val="44"/>
          <w:highlight w:val="none"/>
          <w:lang w:val="zh-CN"/>
        </w:rPr>
      </w:pPr>
    </w:p>
    <w:p>
      <w:pPr>
        <w:autoSpaceDE w:val="0"/>
        <w:autoSpaceDN w:val="0"/>
        <w:adjustRightInd w:val="0"/>
        <w:spacing w:line="700" w:lineRule="exact"/>
        <w:ind w:firstLine="551"/>
        <w:jc w:val="center"/>
        <w:rPr>
          <w:rFonts w:ascii="宋体" w:cs="黑体"/>
          <w:b/>
          <w:bCs/>
          <w:color w:val="auto"/>
          <w:sz w:val="44"/>
          <w:szCs w:val="44"/>
          <w:highlight w:val="none"/>
          <w:lang w:val="zh-CN"/>
        </w:rPr>
      </w:pPr>
    </w:p>
    <w:p>
      <w:pPr>
        <w:autoSpaceDE w:val="0"/>
        <w:autoSpaceDN w:val="0"/>
        <w:adjustRightInd w:val="0"/>
        <w:spacing w:line="700" w:lineRule="exact"/>
        <w:ind w:firstLine="551"/>
        <w:jc w:val="center"/>
        <w:rPr>
          <w:rFonts w:ascii="宋体" w:cs="黑体"/>
          <w:b/>
          <w:bCs/>
          <w:color w:val="auto"/>
          <w:sz w:val="44"/>
          <w:szCs w:val="44"/>
          <w:highlight w:val="none"/>
          <w:lang w:val="zh-CN"/>
        </w:rPr>
      </w:pPr>
    </w:p>
    <w:p>
      <w:pPr>
        <w:autoSpaceDE w:val="0"/>
        <w:autoSpaceDN w:val="0"/>
        <w:adjustRightInd w:val="0"/>
        <w:spacing w:line="700" w:lineRule="exact"/>
        <w:ind w:firstLine="551"/>
        <w:jc w:val="center"/>
        <w:rPr>
          <w:rFonts w:ascii="宋体" w:cs="黑体"/>
          <w:b/>
          <w:bCs/>
          <w:color w:val="auto"/>
          <w:sz w:val="44"/>
          <w:szCs w:val="44"/>
          <w:highlight w:val="none"/>
          <w:lang w:val="zh-CN"/>
        </w:rPr>
      </w:pPr>
    </w:p>
    <w:p>
      <w:pPr>
        <w:autoSpaceDE w:val="0"/>
        <w:autoSpaceDN w:val="0"/>
        <w:adjustRightInd w:val="0"/>
        <w:spacing w:line="700" w:lineRule="exact"/>
        <w:ind w:firstLine="551"/>
        <w:jc w:val="center"/>
        <w:rPr>
          <w:rFonts w:ascii="宋体" w:cs="黑体"/>
          <w:b/>
          <w:bCs/>
          <w:color w:val="auto"/>
          <w:sz w:val="44"/>
          <w:szCs w:val="44"/>
          <w:highlight w:val="none"/>
          <w:lang w:val="zh-CN"/>
        </w:rPr>
      </w:pPr>
    </w:p>
    <w:p>
      <w:pPr>
        <w:pStyle w:val="2"/>
        <w:rPr>
          <w:color w:val="auto"/>
          <w:highlight w:val="none"/>
          <w:lang w:val="zh-CN"/>
        </w:rPr>
      </w:pPr>
    </w:p>
    <w:p>
      <w:pPr>
        <w:pStyle w:val="56"/>
        <w:numPr>
          <w:ilvl w:val="0"/>
          <w:numId w:val="0"/>
        </w:numPr>
        <w:tabs>
          <w:tab w:val="left" w:pos="660"/>
        </w:tabs>
        <w:snapToGrid w:val="0"/>
        <w:spacing w:before="0" w:line="400" w:lineRule="exact"/>
        <w:rPr>
          <w:rFonts w:cs="黑体"/>
          <w:color w:val="auto"/>
          <w:kern w:val="2"/>
          <w:sz w:val="30"/>
          <w:szCs w:val="30"/>
          <w:highlight w:val="none"/>
          <w:lang w:val="zh-CN"/>
        </w:rPr>
      </w:pPr>
      <w:bookmarkStart w:id="9" w:name="_Toc174185203"/>
      <w:bookmarkStart w:id="10" w:name="_Toc184023138"/>
      <w:bookmarkStart w:id="11" w:name="_Toc186274126"/>
      <w:r>
        <w:rPr>
          <w:rFonts w:hint="eastAsia" w:cs="黑体"/>
          <w:color w:val="auto"/>
          <w:kern w:val="2"/>
          <w:sz w:val="30"/>
          <w:szCs w:val="30"/>
          <w:highlight w:val="none"/>
          <w:lang w:val="zh-CN"/>
        </w:rPr>
        <w:t>一、投标人应答索引表</w:t>
      </w:r>
      <w:bookmarkEnd w:id="9"/>
      <w:bookmarkEnd w:id="10"/>
      <w:bookmarkEnd w:id="11"/>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cs="微软雅黑"/>
                <w:b/>
                <w:color w:val="auto"/>
                <w:sz w:val="24"/>
                <w:szCs w:val="24"/>
                <w:highlight w:val="none"/>
              </w:rPr>
            </w:pPr>
            <w:r>
              <w:rPr>
                <w:rFonts w:hint="eastAsia" w:ascii="宋体" w:hAnsi="宋体" w:cs="微软雅黑"/>
                <w:b/>
                <w:color w:val="auto"/>
                <w:sz w:val="24"/>
                <w:szCs w:val="24"/>
                <w:highlight w:val="none"/>
              </w:rPr>
              <w:t>序号</w:t>
            </w:r>
          </w:p>
        </w:tc>
        <w:tc>
          <w:tcPr>
            <w:tcW w:w="3751" w:type="dxa"/>
            <w:gridSpan w:val="3"/>
            <w:vAlign w:val="center"/>
          </w:tcPr>
          <w:p>
            <w:pPr>
              <w:snapToGrid w:val="0"/>
              <w:spacing w:line="400" w:lineRule="exact"/>
              <w:jc w:val="center"/>
              <w:rPr>
                <w:rFonts w:ascii="宋体" w:cs="微软雅黑"/>
                <w:b/>
                <w:color w:val="auto"/>
                <w:sz w:val="24"/>
                <w:szCs w:val="24"/>
                <w:highlight w:val="none"/>
              </w:rPr>
            </w:pPr>
            <w:r>
              <w:rPr>
                <w:rFonts w:hint="eastAsia" w:ascii="宋体" w:hAnsi="宋体" w:cs="微软雅黑"/>
                <w:b/>
                <w:color w:val="auto"/>
                <w:sz w:val="24"/>
                <w:szCs w:val="24"/>
                <w:highlight w:val="none"/>
              </w:rPr>
              <w:t>项目</w:t>
            </w:r>
          </w:p>
        </w:tc>
        <w:tc>
          <w:tcPr>
            <w:tcW w:w="1559" w:type="dxa"/>
            <w:vAlign w:val="center"/>
          </w:tcPr>
          <w:p>
            <w:pPr>
              <w:snapToGrid w:val="0"/>
              <w:spacing w:line="400" w:lineRule="exact"/>
              <w:jc w:val="center"/>
              <w:rPr>
                <w:rFonts w:ascii="宋体" w:cs="微软雅黑"/>
                <w:b/>
                <w:color w:val="auto"/>
                <w:sz w:val="24"/>
                <w:szCs w:val="24"/>
                <w:highlight w:val="none"/>
              </w:rPr>
            </w:pPr>
            <w:r>
              <w:rPr>
                <w:rFonts w:hint="eastAsia" w:ascii="宋体" w:hAnsi="宋体" w:cs="微软雅黑"/>
                <w:b/>
                <w:color w:val="auto"/>
                <w:sz w:val="24"/>
                <w:szCs w:val="24"/>
                <w:highlight w:val="none"/>
              </w:rPr>
              <w:t>投标人应答</w:t>
            </w:r>
          </w:p>
          <w:p>
            <w:pPr>
              <w:snapToGrid w:val="0"/>
              <w:spacing w:line="400" w:lineRule="exact"/>
              <w:jc w:val="center"/>
              <w:rPr>
                <w:rFonts w:ascii="宋体" w:cs="微软雅黑"/>
                <w:b/>
                <w:color w:val="auto"/>
                <w:sz w:val="24"/>
                <w:szCs w:val="24"/>
                <w:highlight w:val="none"/>
              </w:rPr>
            </w:pPr>
            <w:r>
              <w:rPr>
                <w:rFonts w:hint="eastAsia" w:ascii="宋体" w:hAnsi="宋体" w:cs="微软雅黑"/>
                <w:b/>
                <w:color w:val="auto"/>
                <w:sz w:val="24"/>
                <w:szCs w:val="24"/>
                <w:highlight w:val="none"/>
              </w:rPr>
              <w:t>（有</w:t>
            </w:r>
            <w:r>
              <w:rPr>
                <w:rFonts w:ascii="宋体" w:hAnsi="宋体" w:cs="微软雅黑"/>
                <w:b/>
                <w:color w:val="auto"/>
                <w:sz w:val="24"/>
                <w:szCs w:val="24"/>
                <w:highlight w:val="none"/>
              </w:rPr>
              <w:t>/</w:t>
            </w:r>
            <w:r>
              <w:rPr>
                <w:rFonts w:hint="eastAsia" w:ascii="宋体" w:hAnsi="宋体" w:cs="微软雅黑"/>
                <w:b/>
                <w:color w:val="auto"/>
                <w:sz w:val="24"/>
                <w:szCs w:val="24"/>
                <w:highlight w:val="none"/>
              </w:rPr>
              <w:t>没有）</w:t>
            </w:r>
          </w:p>
        </w:tc>
        <w:tc>
          <w:tcPr>
            <w:tcW w:w="1560" w:type="dxa"/>
            <w:vAlign w:val="center"/>
          </w:tcPr>
          <w:p>
            <w:pPr>
              <w:snapToGrid w:val="0"/>
              <w:spacing w:line="400" w:lineRule="exact"/>
              <w:jc w:val="center"/>
              <w:rPr>
                <w:rFonts w:ascii="宋体" w:cs="微软雅黑"/>
                <w:b/>
                <w:color w:val="auto"/>
                <w:sz w:val="24"/>
                <w:szCs w:val="24"/>
                <w:highlight w:val="none"/>
              </w:rPr>
            </w:pPr>
            <w:r>
              <w:rPr>
                <w:rFonts w:hint="eastAsia" w:ascii="宋体" w:hAnsi="宋体" w:cs="微软雅黑"/>
                <w:b/>
                <w:color w:val="auto"/>
                <w:sz w:val="24"/>
                <w:szCs w:val="24"/>
                <w:highlight w:val="none"/>
              </w:rPr>
              <w:t>投标文件中所在页码</w:t>
            </w:r>
          </w:p>
        </w:tc>
        <w:tc>
          <w:tcPr>
            <w:tcW w:w="2018" w:type="dxa"/>
            <w:vAlign w:val="center"/>
          </w:tcPr>
          <w:p>
            <w:pPr>
              <w:snapToGrid w:val="0"/>
              <w:spacing w:line="400" w:lineRule="exact"/>
              <w:jc w:val="center"/>
              <w:rPr>
                <w:rFonts w:ascii="宋体" w:cs="微软雅黑"/>
                <w:b/>
                <w:color w:val="auto"/>
                <w:sz w:val="24"/>
                <w:szCs w:val="24"/>
                <w:highlight w:val="none"/>
              </w:rPr>
            </w:pPr>
            <w:r>
              <w:rPr>
                <w:rFonts w:hint="eastAsia" w:ascii="宋体" w:hAnsi="宋体" w:cs="微软雅黑"/>
                <w:b/>
                <w:color w:val="auto"/>
                <w:sz w:val="24"/>
                <w:szCs w:val="24"/>
                <w:highlight w:val="none"/>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highlight w:val="none"/>
              </w:rPr>
            </w:pPr>
            <w:r>
              <w:rPr>
                <w:rFonts w:ascii="宋体" w:hAnsi="宋体" w:cs="微软雅黑"/>
                <w:color w:val="auto"/>
                <w:sz w:val="24"/>
                <w:szCs w:val="24"/>
                <w:highlight w:val="none"/>
              </w:rPr>
              <w:t>1</w:t>
            </w:r>
          </w:p>
        </w:tc>
        <w:tc>
          <w:tcPr>
            <w:tcW w:w="3751" w:type="dxa"/>
            <w:gridSpan w:val="3"/>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hAnsi="宋体"/>
                <w:color w:val="auto"/>
                <w:kern w:val="0"/>
                <w:sz w:val="24"/>
                <w:szCs w:val="24"/>
                <w:highlight w:val="none"/>
              </w:rPr>
              <w:t>投标人应答索引表</w:t>
            </w:r>
          </w:p>
        </w:tc>
        <w:tc>
          <w:tcPr>
            <w:tcW w:w="1559" w:type="dxa"/>
            <w:vAlign w:val="center"/>
          </w:tcPr>
          <w:p>
            <w:pPr>
              <w:snapToGrid w:val="0"/>
              <w:spacing w:line="400" w:lineRule="exact"/>
              <w:jc w:val="center"/>
              <w:rPr>
                <w:rFonts w:ascii="宋体" w:cs="微软雅黑"/>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highlight w:val="none"/>
              </w:rPr>
            </w:pPr>
            <w:r>
              <w:rPr>
                <w:rFonts w:ascii="宋体" w:hAnsi="宋体" w:cs="微软雅黑"/>
                <w:color w:val="auto"/>
                <w:sz w:val="24"/>
                <w:szCs w:val="24"/>
                <w:highlight w:val="none"/>
              </w:rPr>
              <w:t>2</w:t>
            </w:r>
          </w:p>
        </w:tc>
        <w:tc>
          <w:tcPr>
            <w:tcW w:w="3751" w:type="dxa"/>
            <w:gridSpan w:val="3"/>
            <w:vAlign w:val="center"/>
          </w:tcPr>
          <w:p>
            <w:pPr>
              <w:pStyle w:val="17"/>
              <w:kinsoku w:val="0"/>
              <w:overflowPunct w:val="0"/>
              <w:autoSpaceDE w:val="0"/>
              <w:autoSpaceDN w:val="0"/>
              <w:spacing w:line="320" w:lineRule="exact"/>
              <w:rPr>
                <w:rFonts w:hAnsi="宋体"/>
                <w:color w:val="auto"/>
                <w:kern w:val="0"/>
                <w:sz w:val="24"/>
                <w:szCs w:val="24"/>
                <w:highlight w:val="none"/>
              </w:rPr>
            </w:pPr>
            <w:r>
              <w:rPr>
                <w:rFonts w:hint="eastAsia" w:hAnsi="宋体"/>
                <w:color w:val="auto"/>
                <w:kern w:val="0"/>
                <w:sz w:val="24"/>
                <w:szCs w:val="24"/>
                <w:highlight w:val="none"/>
              </w:rPr>
              <w:t>开标一览表</w:t>
            </w:r>
          </w:p>
        </w:tc>
        <w:tc>
          <w:tcPr>
            <w:tcW w:w="1559" w:type="dxa"/>
            <w:vAlign w:val="center"/>
          </w:tcPr>
          <w:p>
            <w:pPr>
              <w:snapToGrid w:val="0"/>
              <w:spacing w:line="400" w:lineRule="exact"/>
              <w:jc w:val="center"/>
              <w:rPr>
                <w:rFonts w:ascii="宋体" w:cs="微软雅黑"/>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highlight w:val="none"/>
              </w:rPr>
            </w:pPr>
            <w:r>
              <w:rPr>
                <w:rFonts w:ascii="宋体" w:hAnsi="宋体" w:cs="微软雅黑"/>
                <w:color w:val="auto"/>
                <w:sz w:val="24"/>
                <w:szCs w:val="24"/>
                <w:highlight w:val="none"/>
              </w:rPr>
              <w:t>3</w:t>
            </w:r>
          </w:p>
        </w:tc>
        <w:tc>
          <w:tcPr>
            <w:tcW w:w="3751" w:type="dxa"/>
            <w:gridSpan w:val="3"/>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hAnsi="宋体"/>
                <w:color w:val="auto"/>
                <w:kern w:val="0"/>
                <w:sz w:val="24"/>
                <w:szCs w:val="24"/>
                <w:highlight w:val="none"/>
              </w:rPr>
              <w:t>投标函</w:t>
            </w:r>
          </w:p>
        </w:tc>
        <w:tc>
          <w:tcPr>
            <w:tcW w:w="1559" w:type="dxa"/>
            <w:vAlign w:val="center"/>
          </w:tcPr>
          <w:p>
            <w:pPr>
              <w:snapToGrid w:val="0"/>
              <w:spacing w:line="400" w:lineRule="exact"/>
              <w:jc w:val="center"/>
              <w:rPr>
                <w:rFonts w:ascii="宋体" w:cs="微软雅黑"/>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exac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highlight w:val="none"/>
              </w:rPr>
            </w:pPr>
            <w:r>
              <w:rPr>
                <w:rFonts w:ascii="宋体" w:hAnsi="宋体" w:cs="微软雅黑"/>
                <w:color w:val="auto"/>
                <w:sz w:val="24"/>
                <w:szCs w:val="24"/>
                <w:highlight w:val="none"/>
              </w:rPr>
              <w:t>4</w:t>
            </w:r>
          </w:p>
        </w:tc>
        <w:tc>
          <w:tcPr>
            <w:tcW w:w="3751" w:type="dxa"/>
            <w:gridSpan w:val="3"/>
            <w:vAlign w:val="center"/>
          </w:tcPr>
          <w:p>
            <w:pPr>
              <w:pStyle w:val="17"/>
              <w:kinsoku w:val="0"/>
              <w:overflowPunct w:val="0"/>
              <w:autoSpaceDE w:val="0"/>
              <w:autoSpaceDN w:val="0"/>
              <w:spacing w:line="320" w:lineRule="exact"/>
              <w:rPr>
                <w:rFonts w:hAnsi="宋体"/>
                <w:color w:val="auto"/>
                <w:kern w:val="0"/>
                <w:sz w:val="24"/>
                <w:szCs w:val="24"/>
                <w:highlight w:val="none"/>
              </w:rPr>
            </w:pPr>
            <w:r>
              <w:rPr>
                <w:rFonts w:hint="eastAsia" w:ascii="宋体" w:hAnsi="宋体" w:cs="宋体"/>
                <w:bCs/>
                <w:color w:val="auto"/>
                <w:sz w:val="24"/>
                <w:szCs w:val="24"/>
                <w:highlight w:val="none"/>
                <w:lang w:val="zh-CN"/>
              </w:rPr>
              <w:t>法定代表人（单位负责人）资格证明书</w:t>
            </w:r>
          </w:p>
        </w:tc>
        <w:tc>
          <w:tcPr>
            <w:tcW w:w="1559" w:type="dxa"/>
            <w:vAlign w:val="center"/>
          </w:tcPr>
          <w:p>
            <w:pPr>
              <w:snapToGrid w:val="0"/>
              <w:spacing w:line="400" w:lineRule="exact"/>
              <w:jc w:val="center"/>
              <w:rPr>
                <w:rFonts w:ascii="宋体" w:cs="微软雅黑"/>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highlight w:val="none"/>
              </w:rPr>
            </w:pPr>
            <w:r>
              <w:rPr>
                <w:rFonts w:ascii="宋体" w:hAnsi="宋体" w:cs="微软雅黑"/>
                <w:color w:val="auto"/>
                <w:sz w:val="24"/>
                <w:szCs w:val="24"/>
                <w:highlight w:val="none"/>
              </w:rPr>
              <w:t>5</w:t>
            </w:r>
          </w:p>
        </w:tc>
        <w:tc>
          <w:tcPr>
            <w:tcW w:w="3751" w:type="dxa"/>
            <w:gridSpan w:val="3"/>
            <w:vAlign w:val="center"/>
          </w:tcPr>
          <w:p>
            <w:pPr>
              <w:pStyle w:val="17"/>
              <w:kinsoku w:val="0"/>
              <w:overflowPunct w:val="0"/>
              <w:autoSpaceDE w:val="0"/>
              <w:autoSpaceDN w:val="0"/>
              <w:spacing w:line="320" w:lineRule="exact"/>
              <w:rPr>
                <w:rFonts w:hAnsi="宋体"/>
                <w:color w:val="auto"/>
                <w:kern w:val="0"/>
                <w:sz w:val="24"/>
                <w:szCs w:val="24"/>
                <w:highlight w:val="none"/>
              </w:rPr>
            </w:pPr>
            <w:r>
              <w:rPr>
                <w:rFonts w:hint="eastAsia" w:hAnsi="宋体"/>
                <w:color w:val="auto"/>
                <w:kern w:val="0"/>
                <w:sz w:val="24"/>
                <w:szCs w:val="24"/>
                <w:highlight w:val="none"/>
              </w:rPr>
              <w:t>法定代表人（单位负责人）授权书</w:t>
            </w:r>
          </w:p>
        </w:tc>
        <w:tc>
          <w:tcPr>
            <w:tcW w:w="1559" w:type="dxa"/>
            <w:vAlign w:val="center"/>
          </w:tcPr>
          <w:p>
            <w:pPr>
              <w:snapToGrid w:val="0"/>
              <w:spacing w:line="400" w:lineRule="exact"/>
              <w:jc w:val="center"/>
              <w:rPr>
                <w:rFonts w:ascii="宋体" w:cs="微软雅黑"/>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highlight w:val="none"/>
              </w:rPr>
            </w:pPr>
            <w:r>
              <w:rPr>
                <w:rFonts w:ascii="宋体" w:hAnsi="宋体" w:cs="微软雅黑"/>
                <w:color w:val="auto"/>
                <w:sz w:val="24"/>
                <w:szCs w:val="24"/>
                <w:highlight w:val="none"/>
              </w:rPr>
              <w:t>6</w:t>
            </w:r>
          </w:p>
        </w:tc>
        <w:tc>
          <w:tcPr>
            <w:tcW w:w="3751" w:type="dxa"/>
            <w:gridSpan w:val="3"/>
            <w:vAlign w:val="center"/>
          </w:tcPr>
          <w:p>
            <w:pPr>
              <w:pStyle w:val="17"/>
              <w:kinsoku w:val="0"/>
              <w:overflowPunct w:val="0"/>
              <w:autoSpaceDE w:val="0"/>
              <w:autoSpaceDN w:val="0"/>
              <w:spacing w:line="320" w:lineRule="exact"/>
              <w:rPr>
                <w:rFonts w:hAnsi="宋体"/>
                <w:color w:val="auto"/>
                <w:kern w:val="0"/>
                <w:sz w:val="24"/>
                <w:szCs w:val="24"/>
                <w:highlight w:val="none"/>
              </w:rPr>
            </w:pPr>
            <w:r>
              <w:rPr>
                <w:rFonts w:hint="eastAsia" w:hAnsi="宋体"/>
                <w:color w:val="auto"/>
                <w:kern w:val="0"/>
                <w:sz w:val="24"/>
                <w:szCs w:val="24"/>
                <w:highlight w:val="none"/>
              </w:rPr>
              <w:t>营业执照等证明</w:t>
            </w:r>
          </w:p>
        </w:tc>
        <w:tc>
          <w:tcPr>
            <w:tcW w:w="1559" w:type="dxa"/>
            <w:vAlign w:val="center"/>
          </w:tcPr>
          <w:p>
            <w:pPr>
              <w:snapToGrid w:val="0"/>
              <w:spacing w:line="400" w:lineRule="exact"/>
              <w:jc w:val="center"/>
              <w:rPr>
                <w:rFonts w:ascii="宋体" w:cs="微软雅黑"/>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highlight w:val="none"/>
              </w:rPr>
            </w:pPr>
            <w:r>
              <w:rPr>
                <w:rFonts w:ascii="宋体" w:hAnsi="宋体" w:cs="微软雅黑"/>
                <w:color w:val="auto"/>
                <w:sz w:val="24"/>
                <w:szCs w:val="24"/>
                <w:highlight w:val="none"/>
              </w:rPr>
              <w:t>7</w:t>
            </w:r>
          </w:p>
        </w:tc>
        <w:tc>
          <w:tcPr>
            <w:tcW w:w="3751" w:type="dxa"/>
            <w:gridSpan w:val="3"/>
            <w:vAlign w:val="center"/>
          </w:tcPr>
          <w:p>
            <w:pPr>
              <w:pStyle w:val="17"/>
              <w:kinsoku w:val="0"/>
              <w:overflowPunct w:val="0"/>
              <w:autoSpaceDE w:val="0"/>
              <w:autoSpaceDN w:val="0"/>
              <w:spacing w:line="320" w:lineRule="exact"/>
              <w:rPr>
                <w:rFonts w:hAnsi="宋体"/>
                <w:color w:val="auto"/>
                <w:kern w:val="0"/>
                <w:sz w:val="24"/>
                <w:szCs w:val="24"/>
                <w:highlight w:val="none"/>
              </w:rPr>
            </w:pPr>
            <w:r>
              <w:rPr>
                <w:rFonts w:hint="eastAsia" w:ascii="宋体" w:hAnsi="宋体"/>
                <w:bCs/>
                <w:color w:val="auto"/>
                <w:sz w:val="24"/>
                <w:szCs w:val="24"/>
                <w:highlight w:val="none"/>
              </w:rPr>
              <w:t>依法纳税凭据</w:t>
            </w:r>
          </w:p>
        </w:tc>
        <w:tc>
          <w:tcPr>
            <w:tcW w:w="1559" w:type="dxa"/>
            <w:vAlign w:val="center"/>
          </w:tcPr>
          <w:p>
            <w:pPr>
              <w:snapToGrid w:val="0"/>
              <w:spacing w:line="400" w:lineRule="exact"/>
              <w:jc w:val="center"/>
              <w:rPr>
                <w:rFonts w:ascii="宋体" w:cs="微软雅黑"/>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 w:val="24"/>
                <w:szCs w:val="24"/>
                <w:highlight w:val="none"/>
              </w:rPr>
            </w:pPr>
            <w:r>
              <w:rPr>
                <w:rFonts w:ascii="宋体" w:hAnsi="宋体" w:cs="微软雅黑"/>
                <w:color w:val="auto"/>
                <w:sz w:val="24"/>
                <w:szCs w:val="24"/>
                <w:highlight w:val="none"/>
              </w:rPr>
              <w:t>8</w:t>
            </w:r>
          </w:p>
        </w:tc>
        <w:tc>
          <w:tcPr>
            <w:tcW w:w="774" w:type="dxa"/>
            <w:vMerge w:val="restart"/>
            <w:tcBorders>
              <w:right w:val="single" w:color="auto" w:sz="4" w:space="0"/>
            </w:tcBorders>
            <w:vAlign w:val="center"/>
          </w:tcPr>
          <w:p>
            <w:pPr>
              <w:snapToGrid w:val="0"/>
              <w:spacing w:line="400" w:lineRule="exact"/>
              <w:jc w:val="center"/>
              <w:rPr>
                <w:rFonts w:ascii="宋体" w:cs="微软雅黑"/>
                <w:color w:val="auto"/>
                <w:sz w:val="24"/>
                <w:szCs w:val="24"/>
                <w:highlight w:val="none"/>
              </w:rPr>
            </w:pPr>
            <w:r>
              <w:rPr>
                <w:rFonts w:hint="eastAsia" w:ascii="宋体" w:hAnsi="宋体" w:cs="微软雅黑"/>
                <w:color w:val="auto"/>
                <w:sz w:val="24"/>
                <w:szCs w:val="24"/>
                <w:highlight w:val="none"/>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cs="微软雅黑"/>
                <w:color w:val="auto"/>
                <w:sz w:val="24"/>
                <w:szCs w:val="24"/>
                <w:highlight w:val="none"/>
              </w:rPr>
            </w:pPr>
            <w:r>
              <w:rPr>
                <w:rFonts w:hint="eastAsia" w:ascii="宋体" w:hAnsi="宋体" w:cs="微软雅黑"/>
                <w:color w:val="auto"/>
                <w:sz w:val="24"/>
                <w:szCs w:val="24"/>
                <w:highlight w:val="none"/>
              </w:rPr>
              <w:t>经审计财务报告</w:t>
            </w:r>
          </w:p>
        </w:tc>
        <w:tc>
          <w:tcPr>
            <w:tcW w:w="2268" w:type="dxa"/>
            <w:tcBorders>
              <w:left w:val="single" w:color="auto" w:sz="6" w:space="0"/>
            </w:tcBorders>
            <w:vAlign w:val="center"/>
          </w:tcPr>
          <w:p>
            <w:pPr>
              <w:snapToGrid w:val="0"/>
              <w:spacing w:line="400" w:lineRule="exact"/>
              <w:rPr>
                <w:rFonts w:ascii="宋体" w:cs="微软雅黑"/>
                <w:color w:val="auto"/>
                <w:sz w:val="24"/>
                <w:szCs w:val="24"/>
                <w:highlight w:val="none"/>
              </w:rPr>
            </w:pPr>
            <w:r>
              <w:rPr>
                <w:rFonts w:hint="eastAsia" w:ascii="宋体" w:hAnsi="宋体" w:cs="微软雅黑"/>
                <w:color w:val="auto"/>
                <w:sz w:val="24"/>
                <w:szCs w:val="24"/>
                <w:highlight w:val="none"/>
              </w:rPr>
              <w:t>资产负债表</w:t>
            </w:r>
          </w:p>
        </w:tc>
        <w:tc>
          <w:tcPr>
            <w:tcW w:w="1559" w:type="dxa"/>
            <w:vAlign w:val="center"/>
          </w:tcPr>
          <w:p>
            <w:pPr>
              <w:snapToGrid w:val="0"/>
              <w:spacing w:line="400" w:lineRule="exact"/>
              <w:jc w:val="center"/>
              <w:rPr>
                <w:rFonts w:ascii="宋体" w:cs="微软雅黑"/>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cs="微软雅黑"/>
                <w:color w:val="auto"/>
                <w:sz w:val="24"/>
                <w:szCs w:val="24"/>
                <w:highlight w:val="none"/>
              </w:rPr>
            </w:pPr>
          </w:p>
        </w:tc>
        <w:tc>
          <w:tcPr>
            <w:tcW w:w="774" w:type="dxa"/>
            <w:vMerge w:val="continue"/>
            <w:tcBorders>
              <w:right w:val="single" w:color="auto" w:sz="4" w:space="0"/>
            </w:tcBorders>
            <w:vAlign w:val="center"/>
          </w:tcPr>
          <w:p>
            <w:pPr>
              <w:snapToGrid w:val="0"/>
              <w:spacing w:line="400" w:lineRule="exact"/>
              <w:rPr>
                <w:rFonts w:ascii="宋体" w:cs="微软雅黑"/>
                <w:color w:val="auto"/>
                <w:sz w:val="24"/>
                <w:szCs w:val="24"/>
                <w:highlight w:val="none"/>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cs="微软雅黑"/>
                <w:color w:val="auto"/>
                <w:sz w:val="24"/>
                <w:szCs w:val="24"/>
                <w:highlight w:val="none"/>
              </w:rPr>
            </w:pPr>
          </w:p>
        </w:tc>
        <w:tc>
          <w:tcPr>
            <w:tcW w:w="2268" w:type="dxa"/>
            <w:tcBorders>
              <w:left w:val="single" w:color="auto" w:sz="6" w:space="0"/>
            </w:tcBorders>
            <w:vAlign w:val="center"/>
          </w:tcPr>
          <w:p>
            <w:pPr>
              <w:snapToGrid w:val="0"/>
              <w:spacing w:line="400" w:lineRule="exact"/>
              <w:rPr>
                <w:rFonts w:ascii="宋体" w:cs="微软雅黑"/>
                <w:color w:val="auto"/>
                <w:sz w:val="24"/>
                <w:szCs w:val="24"/>
                <w:highlight w:val="none"/>
              </w:rPr>
            </w:pPr>
            <w:r>
              <w:rPr>
                <w:rFonts w:hint="eastAsia" w:ascii="宋体" w:hAnsi="宋体" w:cs="微软雅黑"/>
                <w:color w:val="auto"/>
                <w:sz w:val="24"/>
                <w:szCs w:val="24"/>
                <w:highlight w:val="none"/>
              </w:rPr>
              <w:t>利润表</w:t>
            </w:r>
          </w:p>
        </w:tc>
        <w:tc>
          <w:tcPr>
            <w:tcW w:w="1559" w:type="dxa"/>
            <w:vAlign w:val="center"/>
          </w:tcPr>
          <w:p>
            <w:pPr>
              <w:snapToGrid w:val="0"/>
              <w:spacing w:line="400" w:lineRule="exact"/>
              <w:jc w:val="center"/>
              <w:rPr>
                <w:rFonts w:ascii="宋体" w:cs="微软雅黑"/>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cs="微软雅黑"/>
                <w:color w:val="auto"/>
                <w:sz w:val="24"/>
                <w:szCs w:val="24"/>
                <w:highlight w:val="none"/>
              </w:rPr>
            </w:pPr>
          </w:p>
        </w:tc>
        <w:tc>
          <w:tcPr>
            <w:tcW w:w="774" w:type="dxa"/>
            <w:vMerge w:val="continue"/>
            <w:tcBorders>
              <w:right w:val="single" w:color="auto" w:sz="4" w:space="0"/>
            </w:tcBorders>
            <w:vAlign w:val="center"/>
          </w:tcPr>
          <w:p>
            <w:pPr>
              <w:snapToGrid w:val="0"/>
              <w:spacing w:line="400" w:lineRule="exact"/>
              <w:rPr>
                <w:rFonts w:ascii="宋体" w:cs="微软雅黑"/>
                <w:color w:val="auto"/>
                <w:sz w:val="24"/>
                <w:szCs w:val="24"/>
                <w:highlight w:val="none"/>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cs="微软雅黑"/>
                <w:color w:val="auto"/>
                <w:sz w:val="24"/>
                <w:szCs w:val="24"/>
                <w:highlight w:val="none"/>
              </w:rPr>
            </w:pPr>
          </w:p>
        </w:tc>
        <w:tc>
          <w:tcPr>
            <w:tcW w:w="2268" w:type="dxa"/>
            <w:tcBorders>
              <w:left w:val="single" w:color="auto" w:sz="6" w:space="0"/>
            </w:tcBorders>
            <w:vAlign w:val="center"/>
          </w:tcPr>
          <w:p>
            <w:pPr>
              <w:snapToGrid w:val="0"/>
              <w:spacing w:line="400" w:lineRule="exact"/>
              <w:rPr>
                <w:rFonts w:ascii="宋体" w:cs="微软雅黑"/>
                <w:color w:val="auto"/>
                <w:sz w:val="24"/>
                <w:szCs w:val="24"/>
                <w:highlight w:val="none"/>
              </w:rPr>
            </w:pPr>
            <w:r>
              <w:rPr>
                <w:rFonts w:hint="eastAsia" w:ascii="宋体" w:hAnsi="宋体" w:cs="微软雅黑"/>
                <w:color w:val="auto"/>
                <w:sz w:val="24"/>
                <w:szCs w:val="24"/>
                <w:highlight w:val="none"/>
              </w:rPr>
              <w:t>现金流量表</w:t>
            </w:r>
          </w:p>
        </w:tc>
        <w:tc>
          <w:tcPr>
            <w:tcW w:w="1559" w:type="dxa"/>
            <w:vAlign w:val="center"/>
          </w:tcPr>
          <w:p>
            <w:pPr>
              <w:snapToGrid w:val="0"/>
              <w:spacing w:line="400" w:lineRule="exact"/>
              <w:jc w:val="center"/>
              <w:rPr>
                <w:rFonts w:ascii="宋体" w:cs="微软雅黑"/>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cs="微软雅黑"/>
                <w:color w:val="auto"/>
                <w:sz w:val="24"/>
                <w:szCs w:val="24"/>
                <w:highlight w:val="none"/>
              </w:rPr>
            </w:pPr>
          </w:p>
        </w:tc>
        <w:tc>
          <w:tcPr>
            <w:tcW w:w="774" w:type="dxa"/>
            <w:vMerge w:val="continue"/>
            <w:tcBorders>
              <w:right w:val="single" w:color="auto" w:sz="4" w:space="0"/>
            </w:tcBorders>
            <w:vAlign w:val="center"/>
          </w:tcPr>
          <w:p>
            <w:pPr>
              <w:snapToGrid w:val="0"/>
              <w:spacing w:line="400" w:lineRule="exact"/>
              <w:rPr>
                <w:rFonts w:ascii="宋体" w:cs="微软雅黑"/>
                <w:color w:val="auto"/>
                <w:sz w:val="24"/>
                <w:szCs w:val="24"/>
                <w:highlight w:val="none"/>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cs="微软雅黑"/>
                <w:color w:val="auto"/>
                <w:sz w:val="24"/>
                <w:szCs w:val="24"/>
                <w:highlight w:val="none"/>
              </w:rPr>
            </w:pPr>
          </w:p>
        </w:tc>
        <w:tc>
          <w:tcPr>
            <w:tcW w:w="2268" w:type="dxa"/>
            <w:tcBorders>
              <w:left w:val="single" w:color="auto" w:sz="6" w:space="0"/>
            </w:tcBorders>
            <w:vAlign w:val="center"/>
          </w:tcPr>
          <w:p>
            <w:pPr>
              <w:snapToGrid w:val="0"/>
              <w:spacing w:line="400" w:lineRule="exact"/>
              <w:rPr>
                <w:rFonts w:ascii="宋体" w:cs="微软雅黑"/>
                <w:color w:val="auto"/>
                <w:sz w:val="24"/>
                <w:szCs w:val="24"/>
                <w:highlight w:val="none"/>
              </w:rPr>
            </w:pPr>
            <w:r>
              <w:rPr>
                <w:rFonts w:hint="eastAsia" w:ascii="宋体" w:hAnsi="宋体" w:cs="微软雅黑"/>
                <w:color w:val="auto"/>
                <w:sz w:val="24"/>
                <w:szCs w:val="24"/>
                <w:highlight w:val="none"/>
              </w:rPr>
              <w:t>所有者权益变动表</w:t>
            </w:r>
          </w:p>
        </w:tc>
        <w:tc>
          <w:tcPr>
            <w:tcW w:w="1559" w:type="dxa"/>
            <w:vAlign w:val="center"/>
          </w:tcPr>
          <w:p>
            <w:pPr>
              <w:snapToGrid w:val="0"/>
              <w:spacing w:line="400" w:lineRule="exact"/>
              <w:jc w:val="center"/>
              <w:rPr>
                <w:rFonts w:ascii="宋体" w:cs="微软雅黑"/>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cs="微软雅黑"/>
                <w:color w:val="auto"/>
                <w:sz w:val="24"/>
                <w:szCs w:val="24"/>
                <w:highlight w:val="none"/>
              </w:rPr>
            </w:pPr>
          </w:p>
        </w:tc>
        <w:tc>
          <w:tcPr>
            <w:tcW w:w="774" w:type="dxa"/>
            <w:vMerge w:val="continue"/>
            <w:tcBorders>
              <w:right w:val="single" w:color="auto" w:sz="4" w:space="0"/>
            </w:tcBorders>
            <w:vAlign w:val="center"/>
          </w:tcPr>
          <w:p>
            <w:pPr>
              <w:snapToGrid w:val="0"/>
              <w:spacing w:line="400" w:lineRule="exact"/>
              <w:rPr>
                <w:rFonts w:ascii="宋体" w:cs="微软雅黑"/>
                <w:color w:val="auto"/>
                <w:sz w:val="24"/>
                <w:szCs w:val="24"/>
                <w:highlight w:val="none"/>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cs="微软雅黑"/>
                <w:color w:val="auto"/>
                <w:sz w:val="24"/>
                <w:szCs w:val="24"/>
                <w:highlight w:val="none"/>
              </w:rPr>
            </w:pPr>
          </w:p>
        </w:tc>
        <w:tc>
          <w:tcPr>
            <w:tcW w:w="2268" w:type="dxa"/>
            <w:tcBorders>
              <w:left w:val="single" w:color="auto" w:sz="6" w:space="0"/>
            </w:tcBorders>
            <w:vAlign w:val="center"/>
          </w:tcPr>
          <w:p>
            <w:pPr>
              <w:snapToGrid w:val="0"/>
              <w:spacing w:line="400" w:lineRule="exact"/>
              <w:rPr>
                <w:rFonts w:ascii="宋体" w:cs="微软雅黑"/>
                <w:color w:val="auto"/>
                <w:sz w:val="24"/>
                <w:szCs w:val="24"/>
                <w:highlight w:val="none"/>
              </w:rPr>
            </w:pPr>
            <w:r>
              <w:rPr>
                <w:rFonts w:hint="eastAsia" w:ascii="宋体" w:hAnsi="宋体" w:cs="微软雅黑"/>
                <w:color w:val="auto"/>
                <w:sz w:val="24"/>
                <w:szCs w:val="24"/>
                <w:highlight w:val="none"/>
              </w:rPr>
              <w:t>附注</w:t>
            </w:r>
          </w:p>
        </w:tc>
        <w:tc>
          <w:tcPr>
            <w:tcW w:w="1559" w:type="dxa"/>
            <w:vAlign w:val="center"/>
          </w:tcPr>
          <w:p>
            <w:pPr>
              <w:snapToGrid w:val="0"/>
              <w:spacing w:line="400" w:lineRule="exact"/>
              <w:jc w:val="center"/>
              <w:rPr>
                <w:rFonts w:ascii="宋体" w:cs="微软雅黑"/>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cs="微软雅黑"/>
                <w:color w:val="auto"/>
                <w:sz w:val="24"/>
                <w:szCs w:val="24"/>
                <w:highlight w:val="none"/>
              </w:rPr>
            </w:pPr>
          </w:p>
        </w:tc>
        <w:tc>
          <w:tcPr>
            <w:tcW w:w="774" w:type="dxa"/>
            <w:vMerge w:val="continue"/>
            <w:tcBorders>
              <w:right w:val="single" w:color="auto" w:sz="4" w:space="0"/>
            </w:tcBorders>
            <w:vAlign w:val="center"/>
          </w:tcPr>
          <w:p>
            <w:pPr>
              <w:snapToGrid w:val="0"/>
              <w:spacing w:line="400" w:lineRule="exact"/>
              <w:rPr>
                <w:rFonts w:ascii="宋体" w:cs="微软雅黑"/>
                <w:color w:val="auto"/>
                <w:sz w:val="24"/>
                <w:szCs w:val="24"/>
                <w:highlight w:val="none"/>
              </w:rPr>
            </w:pPr>
          </w:p>
        </w:tc>
        <w:tc>
          <w:tcPr>
            <w:tcW w:w="2977" w:type="dxa"/>
            <w:gridSpan w:val="2"/>
            <w:tcBorders>
              <w:left w:val="single" w:color="auto" w:sz="4" w:space="0"/>
            </w:tcBorders>
            <w:vAlign w:val="center"/>
          </w:tcPr>
          <w:p>
            <w:pPr>
              <w:snapToGrid w:val="0"/>
              <w:spacing w:line="400" w:lineRule="exact"/>
              <w:rPr>
                <w:rFonts w:ascii="宋体" w:cs="微软雅黑"/>
                <w:color w:val="auto"/>
                <w:sz w:val="24"/>
                <w:szCs w:val="24"/>
                <w:highlight w:val="none"/>
              </w:rPr>
            </w:pPr>
            <w:r>
              <w:rPr>
                <w:rFonts w:hint="eastAsia" w:ascii="宋体" w:hAnsi="宋体" w:cs="微软雅黑"/>
                <w:color w:val="auto"/>
                <w:sz w:val="24"/>
                <w:szCs w:val="24"/>
                <w:highlight w:val="none"/>
              </w:rPr>
              <w:t>基本开户银行资信证明</w:t>
            </w:r>
          </w:p>
        </w:tc>
        <w:tc>
          <w:tcPr>
            <w:tcW w:w="1559" w:type="dxa"/>
            <w:vAlign w:val="center"/>
          </w:tcPr>
          <w:p>
            <w:pPr>
              <w:snapToGrid w:val="0"/>
              <w:spacing w:line="400" w:lineRule="exact"/>
              <w:jc w:val="center"/>
              <w:rPr>
                <w:rFonts w:ascii="宋体" w:cs="微软雅黑"/>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cs="微软雅黑"/>
                <w:color w:val="auto"/>
                <w:sz w:val="24"/>
                <w:szCs w:val="24"/>
                <w:highlight w:val="none"/>
              </w:rPr>
            </w:pPr>
          </w:p>
        </w:tc>
        <w:tc>
          <w:tcPr>
            <w:tcW w:w="774" w:type="dxa"/>
            <w:vMerge w:val="continue"/>
            <w:tcBorders>
              <w:right w:val="single" w:color="auto" w:sz="4" w:space="0"/>
            </w:tcBorders>
            <w:vAlign w:val="center"/>
          </w:tcPr>
          <w:p>
            <w:pPr>
              <w:snapToGrid w:val="0"/>
              <w:spacing w:line="400" w:lineRule="exact"/>
              <w:rPr>
                <w:rFonts w:ascii="宋体" w:cs="微软雅黑"/>
                <w:color w:val="auto"/>
                <w:sz w:val="24"/>
                <w:szCs w:val="24"/>
                <w:highlight w:val="none"/>
              </w:rPr>
            </w:pPr>
          </w:p>
        </w:tc>
        <w:tc>
          <w:tcPr>
            <w:tcW w:w="2977" w:type="dxa"/>
            <w:gridSpan w:val="2"/>
            <w:tcBorders>
              <w:left w:val="single" w:color="auto" w:sz="4" w:space="0"/>
            </w:tcBorders>
            <w:vAlign w:val="center"/>
          </w:tcPr>
          <w:p>
            <w:pPr>
              <w:snapToGrid w:val="0"/>
              <w:spacing w:line="400" w:lineRule="exact"/>
              <w:rPr>
                <w:rFonts w:ascii="宋体" w:cs="微软雅黑"/>
                <w:color w:val="auto"/>
                <w:sz w:val="24"/>
                <w:szCs w:val="24"/>
                <w:highlight w:val="none"/>
              </w:rPr>
            </w:pPr>
            <w:r>
              <w:rPr>
                <w:rFonts w:hint="eastAsia" w:ascii="宋体" w:hAnsi="宋体" w:cs="微软雅黑"/>
                <w:color w:val="auto"/>
                <w:sz w:val="24"/>
                <w:szCs w:val="24"/>
                <w:highlight w:val="none"/>
              </w:rPr>
              <w:t>银行资信证明</w:t>
            </w:r>
          </w:p>
        </w:tc>
        <w:tc>
          <w:tcPr>
            <w:tcW w:w="1559" w:type="dxa"/>
            <w:vAlign w:val="center"/>
          </w:tcPr>
          <w:p>
            <w:pPr>
              <w:snapToGrid w:val="0"/>
              <w:spacing w:line="400" w:lineRule="exact"/>
              <w:jc w:val="center"/>
              <w:rPr>
                <w:rFonts w:ascii="宋体" w:cs="微软雅黑"/>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cs="微软雅黑"/>
                <w:color w:val="auto"/>
                <w:sz w:val="24"/>
                <w:szCs w:val="24"/>
                <w:highlight w:val="none"/>
              </w:rPr>
            </w:pPr>
          </w:p>
        </w:tc>
        <w:tc>
          <w:tcPr>
            <w:tcW w:w="774" w:type="dxa"/>
            <w:vMerge w:val="continue"/>
            <w:tcBorders>
              <w:right w:val="single" w:color="auto" w:sz="4" w:space="0"/>
            </w:tcBorders>
            <w:vAlign w:val="center"/>
          </w:tcPr>
          <w:p>
            <w:pPr>
              <w:snapToGrid w:val="0"/>
              <w:spacing w:line="400" w:lineRule="exact"/>
              <w:rPr>
                <w:rFonts w:ascii="宋体" w:cs="微软雅黑"/>
                <w:color w:val="auto"/>
                <w:sz w:val="24"/>
                <w:szCs w:val="24"/>
                <w:highlight w:val="none"/>
              </w:rPr>
            </w:pPr>
          </w:p>
        </w:tc>
        <w:tc>
          <w:tcPr>
            <w:tcW w:w="2977" w:type="dxa"/>
            <w:gridSpan w:val="2"/>
            <w:tcBorders>
              <w:left w:val="single" w:color="auto" w:sz="4" w:space="0"/>
            </w:tcBorders>
            <w:vAlign w:val="center"/>
          </w:tcPr>
          <w:p>
            <w:pPr>
              <w:snapToGrid w:val="0"/>
              <w:spacing w:line="400" w:lineRule="exact"/>
              <w:rPr>
                <w:rFonts w:ascii="宋体" w:cs="微软雅黑"/>
                <w:color w:val="auto"/>
                <w:sz w:val="24"/>
                <w:szCs w:val="24"/>
                <w:highlight w:val="none"/>
              </w:rPr>
            </w:pPr>
            <w:r>
              <w:rPr>
                <w:rFonts w:hint="eastAsia" w:ascii="宋体" w:hAnsi="宋体" w:cs="微软雅黑"/>
                <w:color w:val="auto"/>
                <w:sz w:val="24"/>
                <w:szCs w:val="24"/>
                <w:highlight w:val="none"/>
              </w:rPr>
              <w:t>政府采购投标担保函</w:t>
            </w:r>
          </w:p>
        </w:tc>
        <w:tc>
          <w:tcPr>
            <w:tcW w:w="1559" w:type="dxa"/>
            <w:vAlign w:val="center"/>
          </w:tcPr>
          <w:p>
            <w:pPr>
              <w:snapToGrid w:val="0"/>
              <w:spacing w:line="400" w:lineRule="exact"/>
              <w:jc w:val="center"/>
              <w:rPr>
                <w:rFonts w:ascii="宋体" w:cs="微软雅黑"/>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highlight w:val="none"/>
              </w:rPr>
            </w:pPr>
            <w:r>
              <w:rPr>
                <w:rFonts w:ascii="宋体" w:hAnsi="宋体" w:cs="微软雅黑"/>
                <w:color w:val="auto"/>
                <w:sz w:val="24"/>
                <w:szCs w:val="24"/>
                <w:highlight w:val="none"/>
              </w:rPr>
              <w:t>9</w:t>
            </w:r>
          </w:p>
        </w:tc>
        <w:tc>
          <w:tcPr>
            <w:tcW w:w="3751" w:type="dxa"/>
            <w:gridSpan w:val="3"/>
            <w:vAlign w:val="center"/>
          </w:tcPr>
          <w:p>
            <w:pPr>
              <w:snapToGrid w:val="0"/>
              <w:spacing w:line="400" w:lineRule="exact"/>
              <w:rPr>
                <w:rFonts w:ascii="宋体" w:cs="微软雅黑"/>
                <w:color w:val="auto"/>
                <w:sz w:val="24"/>
                <w:szCs w:val="24"/>
                <w:highlight w:val="none"/>
              </w:rPr>
            </w:pPr>
            <w:r>
              <w:rPr>
                <w:rFonts w:hint="eastAsia" w:ascii="宋体" w:hAnsi="宋体"/>
                <w:bCs/>
                <w:color w:val="auto"/>
                <w:sz w:val="24"/>
                <w:szCs w:val="24"/>
                <w:highlight w:val="none"/>
              </w:rPr>
              <w:t>依法缴纳社会保险凭据</w:t>
            </w:r>
          </w:p>
        </w:tc>
        <w:tc>
          <w:tcPr>
            <w:tcW w:w="1559" w:type="dxa"/>
            <w:vAlign w:val="center"/>
          </w:tcPr>
          <w:p>
            <w:pPr>
              <w:snapToGrid w:val="0"/>
              <w:spacing w:line="400" w:lineRule="exact"/>
              <w:jc w:val="center"/>
              <w:rPr>
                <w:rFonts w:ascii="宋体" w:cs="微软雅黑"/>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 w:val="24"/>
                <w:szCs w:val="24"/>
                <w:highlight w:val="none"/>
              </w:rPr>
            </w:pPr>
            <w:r>
              <w:rPr>
                <w:rFonts w:ascii="宋体" w:hAnsi="宋体" w:cs="微软雅黑"/>
                <w:color w:val="auto"/>
                <w:sz w:val="24"/>
                <w:szCs w:val="24"/>
                <w:highlight w:val="none"/>
              </w:rPr>
              <w:t>10</w:t>
            </w:r>
          </w:p>
        </w:tc>
        <w:tc>
          <w:tcPr>
            <w:tcW w:w="774" w:type="dxa"/>
            <w:vMerge w:val="restart"/>
            <w:tcBorders>
              <w:right w:val="single" w:color="auto" w:sz="6" w:space="0"/>
            </w:tcBorders>
            <w:vAlign w:val="center"/>
          </w:tcPr>
          <w:p>
            <w:pPr>
              <w:snapToGrid w:val="0"/>
              <w:spacing w:line="400" w:lineRule="exact"/>
              <w:jc w:val="center"/>
              <w:rPr>
                <w:rFonts w:ascii="宋体" w:cs="微软雅黑"/>
                <w:color w:val="auto"/>
                <w:sz w:val="24"/>
                <w:szCs w:val="24"/>
                <w:highlight w:val="none"/>
              </w:rPr>
            </w:pPr>
            <w:r>
              <w:rPr>
                <w:rFonts w:hint="eastAsia" w:ascii="宋体" w:hAnsi="宋体" w:cs="微软雅黑"/>
                <w:color w:val="auto"/>
                <w:sz w:val="24"/>
                <w:szCs w:val="24"/>
                <w:highlight w:val="none"/>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cs="微软雅黑"/>
                <w:color w:val="auto"/>
                <w:sz w:val="24"/>
                <w:szCs w:val="24"/>
                <w:highlight w:val="none"/>
              </w:rPr>
            </w:pPr>
            <w:r>
              <w:rPr>
                <w:rFonts w:hint="eastAsia" w:ascii="宋体" w:hAnsi="宋体" w:cs="微软雅黑"/>
                <w:color w:val="auto"/>
                <w:sz w:val="24"/>
                <w:szCs w:val="24"/>
                <w:highlight w:val="none"/>
              </w:rPr>
              <w:t>证明材料</w:t>
            </w:r>
          </w:p>
        </w:tc>
        <w:tc>
          <w:tcPr>
            <w:tcW w:w="2268" w:type="dxa"/>
            <w:tcBorders>
              <w:left w:val="single" w:color="auto" w:sz="6" w:space="0"/>
            </w:tcBorders>
            <w:vAlign w:val="center"/>
          </w:tcPr>
          <w:p>
            <w:pPr>
              <w:snapToGrid w:val="0"/>
              <w:spacing w:line="400" w:lineRule="exact"/>
              <w:rPr>
                <w:rFonts w:ascii="宋体" w:cs="微软雅黑"/>
                <w:color w:val="auto"/>
                <w:sz w:val="24"/>
                <w:szCs w:val="24"/>
                <w:highlight w:val="none"/>
              </w:rPr>
            </w:pPr>
            <w:r>
              <w:rPr>
                <w:rFonts w:hint="eastAsia" w:ascii="宋体" w:hAnsi="宋体" w:cs="微软雅黑"/>
                <w:color w:val="auto"/>
                <w:sz w:val="24"/>
                <w:szCs w:val="24"/>
                <w:highlight w:val="none"/>
              </w:rPr>
              <w:t>设备购置发票</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cs="微软雅黑"/>
                <w:color w:val="auto"/>
                <w:sz w:val="24"/>
                <w:szCs w:val="24"/>
                <w:highlight w:val="none"/>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p>
        </w:tc>
        <w:tc>
          <w:tcPr>
            <w:tcW w:w="709" w:type="dxa"/>
            <w:vMerge w:val="continue"/>
            <w:tcBorders>
              <w:left w:val="single" w:color="auto" w:sz="6" w:space="0"/>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p>
        </w:tc>
        <w:tc>
          <w:tcPr>
            <w:tcW w:w="2268" w:type="dxa"/>
            <w:tcBorders>
              <w:lef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hAnsi="宋体" w:cs="微软雅黑"/>
                <w:bCs/>
                <w:color w:val="auto"/>
                <w:kern w:val="0"/>
                <w:sz w:val="24"/>
                <w:szCs w:val="24"/>
                <w:highlight w:val="none"/>
              </w:rPr>
              <w:t>技术人员职称证书</w:t>
            </w:r>
          </w:p>
        </w:tc>
        <w:tc>
          <w:tcPr>
            <w:tcW w:w="1559" w:type="dxa"/>
            <w:vAlign w:val="center"/>
          </w:tcPr>
          <w:p>
            <w:pPr>
              <w:pStyle w:val="17"/>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cs="微软雅黑"/>
                <w:color w:val="auto"/>
                <w:sz w:val="24"/>
                <w:szCs w:val="24"/>
                <w:highlight w:val="none"/>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p>
        </w:tc>
        <w:tc>
          <w:tcPr>
            <w:tcW w:w="709" w:type="dxa"/>
            <w:vMerge w:val="continue"/>
            <w:tcBorders>
              <w:left w:val="single" w:color="auto" w:sz="6" w:space="0"/>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p>
        </w:tc>
        <w:tc>
          <w:tcPr>
            <w:tcW w:w="2268" w:type="dxa"/>
            <w:tcBorders>
              <w:lef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hAnsi="宋体" w:cs="微软雅黑"/>
                <w:bCs/>
                <w:color w:val="auto"/>
                <w:kern w:val="0"/>
                <w:sz w:val="24"/>
                <w:szCs w:val="24"/>
                <w:highlight w:val="none"/>
              </w:rPr>
              <w:t>用工合同</w:t>
            </w:r>
          </w:p>
        </w:tc>
        <w:tc>
          <w:tcPr>
            <w:tcW w:w="1559" w:type="dxa"/>
            <w:vAlign w:val="center"/>
          </w:tcPr>
          <w:p>
            <w:pPr>
              <w:pStyle w:val="17"/>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cs="微软雅黑"/>
                <w:color w:val="auto"/>
                <w:sz w:val="24"/>
                <w:szCs w:val="24"/>
                <w:highlight w:val="none"/>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p>
        </w:tc>
        <w:tc>
          <w:tcPr>
            <w:tcW w:w="2977" w:type="dxa"/>
            <w:gridSpan w:val="2"/>
            <w:tcBorders>
              <w:lef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ascii="宋体" w:hAnsi="宋体"/>
                <w:bCs/>
                <w:color w:val="auto"/>
                <w:sz w:val="24"/>
                <w:szCs w:val="24"/>
                <w:highlight w:val="none"/>
              </w:rPr>
              <w:t>投标人相关承诺函或声明</w:t>
            </w:r>
          </w:p>
        </w:tc>
        <w:tc>
          <w:tcPr>
            <w:tcW w:w="1559" w:type="dxa"/>
            <w:vAlign w:val="center"/>
          </w:tcPr>
          <w:p>
            <w:pPr>
              <w:pStyle w:val="17"/>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highlight w:val="none"/>
              </w:rPr>
            </w:pPr>
            <w:r>
              <w:rPr>
                <w:rFonts w:ascii="宋体" w:hAnsi="宋体" w:cs="微软雅黑"/>
                <w:color w:val="auto"/>
                <w:sz w:val="24"/>
                <w:szCs w:val="24"/>
                <w:highlight w:val="none"/>
              </w:rPr>
              <w:t>11</w:t>
            </w:r>
          </w:p>
        </w:tc>
        <w:tc>
          <w:tcPr>
            <w:tcW w:w="3751" w:type="dxa"/>
            <w:gridSpan w:val="3"/>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hAnsi="宋体"/>
                <w:color w:val="auto"/>
                <w:kern w:val="0"/>
                <w:sz w:val="24"/>
                <w:szCs w:val="24"/>
                <w:highlight w:val="none"/>
              </w:rPr>
              <w:t>没有重大违法记录的声明</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highlight w:val="none"/>
              </w:rPr>
            </w:pPr>
            <w:r>
              <w:rPr>
                <w:rFonts w:ascii="宋体" w:hAnsi="宋体" w:cs="微软雅黑"/>
                <w:color w:val="auto"/>
                <w:sz w:val="24"/>
                <w:szCs w:val="24"/>
                <w:highlight w:val="none"/>
              </w:rPr>
              <w:t>12</w:t>
            </w:r>
          </w:p>
        </w:tc>
        <w:tc>
          <w:tcPr>
            <w:tcW w:w="3751" w:type="dxa"/>
            <w:gridSpan w:val="3"/>
            <w:vAlign w:val="center"/>
          </w:tcPr>
          <w:p>
            <w:pPr>
              <w:pStyle w:val="17"/>
              <w:kinsoku w:val="0"/>
              <w:overflowPunct w:val="0"/>
              <w:autoSpaceDE w:val="0"/>
              <w:autoSpaceDN w:val="0"/>
              <w:spacing w:line="320" w:lineRule="exact"/>
              <w:rPr>
                <w:rFonts w:hAnsi="宋体"/>
                <w:color w:val="auto"/>
                <w:kern w:val="0"/>
                <w:sz w:val="24"/>
                <w:szCs w:val="24"/>
                <w:highlight w:val="none"/>
              </w:rPr>
            </w:pPr>
            <w:r>
              <w:rPr>
                <w:rFonts w:hint="eastAsia" w:hAnsi="宋体" w:cs="微软雅黑"/>
                <w:bCs/>
                <w:color w:val="auto"/>
                <w:kern w:val="0"/>
                <w:sz w:val="24"/>
                <w:szCs w:val="24"/>
                <w:highlight w:val="none"/>
              </w:rPr>
              <w:t>投标人须具备的特殊资质证书</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 w:val="24"/>
                <w:szCs w:val="24"/>
                <w:highlight w:val="none"/>
              </w:rPr>
            </w:pPr>
            <w:r>
              <w:rPr>
                <w:rFonts w:ascii="宋体" w:hAnsi="宋体" w:cs="微软雅黑"/>
                <w:color w:val="auto"/>
                <w:sz w:val="24"/>
                <w:szCs w:val="24"/>
                <w:highlight w:val="none"/>
              </w:rPr>
              <w:t>13</w:t>
            </w:r>
          </w:p>
        </w:tc>
        <w:tc>
          <w:tcPr>
            <w:tcW w:w="3751" w:type="dxa"/>
            <w:gridSpan w:val="3"/>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ascii="宋体" w:hAnsi="宋体" w:cs="宋体"/>
                <w:bCs/>
                <w:color w:val="auto"/>
                <w:sz w:val="24"/>
                <w:szCs w:val="24"/>
                <w:highlight w:val="none"/>
                <w:lang w:val="zh-CN"/>
              </w:rPr>
              <w:t>投标保证金</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auto"/>
                <w:sz w:val="24"/>
                <w:szCs w:val="24"/>
                <w:highlight w:val="none"/>
                <w:lang w:val="zh-CN"/>
              </w:rPr>
            </w:pPr>
            <w:r>
              <w:rPr>
                <w:rFonts w:ascii="宋体" w:hAnsi="宋体" w:cs="宋体"/>
                <w:bCs/>
                <w:color w:val="auto"/>
                <w:sz w:val="24"/>
                <w:szCs w:val="24"/>
                <w:highlight w:val="none"/>
                <w:lang w:val="zh-CN"/>
              </w:rPr>
              <w:t>14</w:t>
            </w:r>
          </w:p>
        </w:tc>
        <w:tc>
          <w:tcPr>
            <w:tcW w:w="3751" w:type="dxa"/>
            <w:gridSpan w:val="3"/>
            <w:vAlign w:val="center"/>
          </w:tcPr>
          <w:p>
            <w:pPr>
              <w:pStyle w:val="17"/>
              <w:kinsoku w:val="0"/>
              <w:overflowPunct w:val="0"/>
              <w:autoSpaceDE w:val="0"/>
              <w:autoSpaceDN w:val="0"/>
              <w:spacing w:line="320" w:lineRule="exact"/>
              <w:rPr>
                <w:rFonts w:ascii="宋体" w:cs="宋体"/>
                <w:bCs/>
                <w:color w:val="auto"/>
                <w:sz w:val="24"/>
                <w:szCs w:val="24"/>
                <w:highlight w:val="none"/>
                <w:lang w:val="zh-CN"/>
              </w:rPr>
            </w:pPr>
            <w:r>
              <w:rPr>
                <w:rFonts w:hint="eastAsia" w:ascii="宋体" w:hAnsi="宋体" w:cs="宋体"/>
                <w:bCs/>
                <w:color w:val="auto"/>
                <w:sz w:val="24"/>
                <w:szCs w:val="24"/>
                <w:highlight w:val="none"/>
                <w:lang w:val="zh-CN"/>
              </w:rPr>
              <w:t>联合体协议</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bCs/>
                <w:color w:val="auto"/>
                <w:sz w:val="24"/>
                <w:szCs w:val="24"/>
                <w:highlight w:val="none"/>
                <w:lang w:val="en-US" w:eastAsia="zh-CN"/>
              </w:rPr>
            </w:pP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en-US" w:eastAsia="zh-CN"/>
              </w:rPr>
              <w:t>5</w:t>
            </w:r>
          </w:p>
        </w:tc>
        <w:tc>
          <w:tcPr>
            <w:tcW w:w="3751" w:type="dxa"/>
            <w:gridSpan w:val="3"/>
            <w:vAlign w:val="center"/>
          </w:tcPr>
          <w:p>
            <w:pPr>
              <w:pStyle w:val="17"/>
              <w:kinsoku w:val="0"/>
              <w:overflowPunct w:val="0"/>
              <w:autoSpaceDE w:val="0"/>
              <w:autoSpaceDN w:val="0"/>
              <w:spacing w:line="320" w:lineRule="exact"/>
              <w:rPr>
                <w:rFonts w:ascii="宋体" w:cs="宋体"/>
                <w:bCs/>
                <w:color w:val="auto"/>
                <w:sz w:val="24"/>
                <w:szCs w:val="24"/>
                <w:highlight w:val="none"/>
                <w:lang w:val="zh-CN"/>
              </w:rPr>
            </w:pPr>
            <w:r>
              <w:rPr>
                <w:rFonts w:hint="eastAsia" w:ascii="宋体" w:hAnsi="宋体" w:cs="宋体"/>
                <w:bCs/>
                <w:color w:val="auto"/>
                <w:sz w:val="24"/>
                <w:szCs w:val="24"/>
                <w:highlight w:val="none"/>
                <w:lang w:val="zh-CN"/>
              </w:rPr>
              <w:t>投标人与参加本项目投标的其他供应商之间，单位负责人不为同一人并且不存在直接控股、管理关系承诺函</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bCs/>
                <w:color w:val="auto"/>
                <w:sz w:val="24"/>
                <w:szCs w:val="24"/>
                <w:highlight w:val="none"/>
                <w:lang w:val="en-US" w:eastAsia="zh-CN"/>
              </w:rPr>
            </w:pP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en-US" w:eastAsia="zh-CN"/>
              </w:rPr>
              <w:t>6</w:t>
            </w:r>
          </w:p>
        </w:tc>
        <w:tc>
          <w:tcPr>
            <w:tcW w:w="3751" w:type="dxa"/>
            <w:gridSpan w:val="3"/>
            <w:vAlign w:val="center"/>
          </w:tcPr>
          <w:p>
            <w:pPr>
              <w:pStyle w:val="17"/>
              <w:kinsoku w:val="0"/>
              <w:overflowPunct w:val="0"/>
              <w:autoSpaceDE w:val="0"/>
              <w:autoSpaceDN w:val="0"/>
              <w:spacing w:line="320" w:lineRule="exact"/>
              <w:rPr>
                <w:rFonts w:ascii="宋体" w:cs="宋体"/>
                <w:bCs/>
                <w:color w:val="auto"/>
                <w:sz w:val="24"/>
                <w:szCs w:val="24"/>
                <w:highlight w:val="none"/>
                <w:lang w:val="zh-CN"/>
              </w:rPr>
            </w:pPr>
            <w:r>
              <w:rPr>
                <w:rFonts w:hint="eastAsia" w:ascii="宋体" w:hAnsi="宋体" w:cs="仿宋_GB2312"/>
                <w:color w:val="auto"/>
                <w:sz w:val="24"/>
                <w:szCs w:val="24"/>
                <w:highlight w:val="none"/>
                <w:lang w:val="zh-CN"/>
              </w:rPr>
              <w:t>投标人未为本项目提供整体设计、规范编制或者项目管理、监理、检测等服务承诺函</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auto"/>
                <w:sz w:val="24"/>
                <w:szCs w:val="24"/>
                <w:highlight w:val="none"/>
                <w:lang w:val="en-US" w:eastAsia="zh-CN"/>
              </w:rPr>
            </w:pPr>
            <w:r>
              <w:rPr>
                <w:rFonts w:ascii="宋体" w:hAnsi="宋体" w:cs="微软雅黑"/>
                <w:color w:val="auto"/>
                <w:sz w:val="24"/>
                <w:szCs w:val="24"/>
                <w:highlight w:val="none"/>
              </w:rPr>
              <w:t>1</w:t>
            </w:r>
            <w:r>
              <w:rPr>
                <w:rFonts w:hint="eastAsia" w:ascii="宋体" w:hAnsi="宋体" w:cs="微软雅黑"/>
                <w:color w:val="auto"/>
                <w:sz w:val="24"/>
                <w:szCs w:val="24"/>
                <w:highlight w:val="none"/>
                <w:lang w:val="en-US" w:eastAsia="zh-CN"/>
              </w:rPr>
              <w:t>7</w:t>
            </w:r>
          </w:p>
        </w:tc>
        <w:tc>
          <w:tcPr>
            <w:tcW w:w="3751" w:type="dxa"/>
            <w:gridSpan w:val="3"/>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hAnsi="宋体" w:cs="微软雅黑"/>
                <w:bCs/>
                <w:color w:val="auto"/>
                <w:kern w:val="0"/>
                <w:sz w:val="24"/>
                <w:szCs w:val="24"/>
                <w:highlight w:val="none"/>
              </w:rPr>
              <w:t>技术方案（实施方案）</w:t>
            </w:r>
          </w:p>
        </w:tc>
        <w:tc>
          <w:tcPr>
            <w:tcW w:w="1559" w:type="dxa"/>
            <w:vAlign w:val="center"/>
          </w:tcPr>
          <w:p>
            <w:pPr>
              <w:jc w:val="center"/>
              <w:rPr>
                <w:color w:val="auto"/>
                <w:sz w:val="24"/>
                <w:szCs w:val="24"/>
                <w:highlight w:val="none"/>
              </w:rPr>
            </w:pPr>
          </w:p>
        </w:tc>
        <w:tc>
          <w:tcPr>
            <w:tcW w:w="1560" w:type="dxa"/>
            <w:tcBorders>
              <w:top w:val="single" w:color="auto" w:sz="4" w:space="0"/>
            </w:tcBorders>
            <w:vAlign w:val="center"/>
          </w:tcPr>
          <w:p>
            <w:pPr>
              <w:snapToGrid w:val="0"/>
              <w:spacing w:line="400" w:lineRule="exact"/>
              <w:rPr>
                <w:rFonts w:ascii="宋体" w:cs="微软雅黑"/>
                <w:color w:val="auto"/>
                <w:sz w:val="24"/>
                <w:szCs w:val="24"/>
                <w:highlight w:val="none"/>
              </w:rPr>
            </w:pPr>
          </w:p>
        </w:tc>
        <w:tc>
          <w:tcPr>
            <w:tcW w:w="2018" w:type="dxa"/>
            <w:tcBorders>
              <w:top w:val="single" w:color="auto" w:sz="4" w:space="0"/>
            </w:tcBorders>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auto"/>
                <w:sz w:val="24"/>
                <w:szCs w:val="24"/>
                <w:highlight w:val="none"/>
                <w:lang w:val="en-US" w:eastAsia="zh-CN"/>
              </w:rPr>
            </w:pPr>
            <w:r>
              <w:rPr>
                <w:rFonts w:ascii="宋体" w:hAnsi="宋体" w:cs="微软雅黑"/>
                <w:color w:val="auto"/>
                <w:sz w:val="24"/>
                <w:szCs w:val="24"/>
                <w:highlight w:val="none"/>
              </w:rPr>
              <w:t>1</w:t>
            </w:r>
            <w:r>
              <w:rPr>
                <w:rFonts w:hint="eastAsia" w:ascii="宋体" w:hAnsi="宋体" w:cs="微软雅黑"/>
                <w:color w:val="auto"/>
                <w:sz w:val="24"/>
                <w:szCs w:val="24"/>
                <w:highlight w:val="none"/>
                <w:lang w:val="en-US" w:eastAsia="zh-CN"/>
              </w:rPr>
              <w:t>8</w:t>
            </w:r>
          </w:p>
        </w:tc>
        <w:tc>
          <w:tcPr>
            <w:tcW w:w="3751" w:type="dxa"/>
            <w:gridSpan w:val="3"/>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hAnsi="宋体" w:cs="微软雅黑"/>
                <w:bCs/>
                <w:color w:val="auto"/>
                <w:kern w:val="0"/>
                <w:sz w:val="24"/>
                <w:szCs w:val="24"/>
                <w:highlight w:val="none"/>
              </w:rPr>
              <w:t>售后服务方案</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eastAsia="宋体" w:cs="微软雅黑"/>
                <w:color w:val="auto"/>
                <w:sz w:val="24"/>
                <w:szCs w:val="24"/>
                <w:highlight w:val="none"/>
                <w:lang w:val="en-US" w:eastAsia="zh-CN"/>
              </w:rPr>
            </w:pPr>
            <w:r>
              <w:rPr>
                <w:rFonts w:hint="eastAsia" w:ascii="宋体" w:hAnsi="宋体" w:cs="微软雅黑"/>
                <w:color w:val="auto"/>
                <w:sz w:val="24"/>
                <w:szCs w:val="24"/>
                <w:highlight w:val="none"/>
                <w:lang w:val="en-US" w:eastAsia="zh-CN"/>
              </w:rPr>
              <w:t>19</w:t>
            </w:r>
          </w:p>
        </w:tc>
        <w:tc>
          <w:tcPr>
            <w:tcW w:w="3751" w:type="dxa"/>
            <w:gridSpan w:val="3"/>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hAnsi="宋体" w:cs="微软雅黑"/>
                <w:bCs/>
                <w:color w:val="auto"/>
                <w:kern w:val="0"/>
                <w:sz w:val="24"/>
                <w:szCs w:val="24"/>
                <w:highlight w:val="none"/>
              </w:rPr>
              <w:t>业绩情况表</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auto"/>
                <w:sz w:val="24"/>
                <w:szCs w:val="24"/>
                <w:highlight w:val="none"/>
                <w:lang w:val="en-US" w:eastAsia="zh-CN"/>
              </w:rPr>
            </w:pPr>
            <w:r>
              <w:rPr>
                <w:rFonts w:ascii="宋体" w:hAnsi="宋体" w:cs="微软雅黑"/>
                <w:color w:val="auto"/>
                <w:sz w:val="24"/>
                <w:szCs w:val="24"/>
                <w:highlight w:val="none"/>
              </w:rPr>
              <w:t>2</w:t>
            </w:r>
            <w:r>
              <w:rPr>
                <w:rFonts w:hint="eastAsia" w:ascii="宋体" w:hAnsi="宋体" w:cs="微软雅黑"/>
                <w:color w:val="auto"/>
                <w:sz w:val="24"/>
                <w:szCs w:val="24"/>
                <w:highlight w:val="none"/>
                <w:lang w:val="en-US" w:eastAsia="zh-CN"/>
              </w:rPr>
              <w:t>0</w:t>
            </w:r>
          </w:p>
        </w:tc>
        <w:tc>
          <w:tcPr>
            <w:tcW w:w="3751" w:type="dxa"/>
            <w:gridSpan w:val="3"/>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hAnsi="宋体" w:cs="微软雅黑"/>
                <w:bCs/>
                <w:color w:val="auto"/>
                <w:kern w:val="0"/>
                <w:sz w:val="24"/>
                <w:szCs w:val="24"/>
                <w:highlight w:val="none"/>
              </w:rPr>
              <w:t>政府强制采购节能产品品目清单情况</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auto"/>
                <w:sz w:val="24"/>
                <w:szCs w:val="24"/>
                <w:highlight w:val="none"/>
                <w:lang w:val="en-US" w:eastAsia="zh-CN"/>
              </w:rPr>
            </w:pPr>
            <w:r>
              <w:rPr>
                <w:rFonts w:ascii="宋体" w:hAnsi="宋体" w:cs="微软雅黑"/>
                <w:color w:val="auto"/>
                <w:sz w:val="24"/>
                <w:szCs w:val="24"/>
                <w:highlight w:val="none"/>
              </w:rPr>
              <w:t>2</w:t>
            </w:r>
            <w:r>
              <w:rPr>
                <w:rFonts w:hint="eastAsia" w:ascii="宋体" w:hAnsi="宋体" w:cs="微软雅黑"/>
                <w:color w:val="auto"/>
                <w:sz w:val="24"/>
                <w:szCs w:val="24"/>
                <w:highlight w:val="none"/>
                <w:lang w:val="en-US" w:eastAsia="zh-CN"/>
              </w:rPr>
              <w:t>1</w:t>
            </w:r>
          </w:p>
        </w:tc>
        <w:tc>
          <w:tcPr>
            <w:tcW w:w="3751" w:type="dxa"/>
            <w:gridSpan w:val="3"/>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hAnsi="宋体" w:cs="微软雅黑"/>
                <w:bCs/>
                <w:color w:val="auto"/>
                <w:kern w:val="0"/>
                <w:sz w:val="24"/>
                <w:szCs w:val="24"/>
                <w:highlight w:val="none"/>
              </w:rPr>
              <w:t>优先采购节能产品政府采购品目清单情况</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auto"/>
                <w:sz w:val="24"/>
                <w:szCs w:val="24"/>
                <w:highlight w:val="none"/>
                <w:lang w:val="en-US" w:eastAsia="zh-CN"/>
              </w:rPr>
            </w:pPr>
            <w:r>
              <w:rPr>
                <w:rFonts w:ascii="宋体" w:hAnsi="宋体" w:cs="微软雅黑"/>
                <w:color w:val="auto"/>
                <w:sz w:val="24"/>
                <w:szCs w:val="24"/>
                <w:highlight w:val="none"/>
              </w:rPr>
              <w:t>2</w:t>
            </w:r>
            <w:r>
              <w:rPr>
                <w:rFonts w:hint="eastAsia" w:ascii="宋体" w:hAnsi="宋体" w:cs="微软雅黑"/>
                <w:color w:val="auto"/>
                <w:sz w:val="24"/>
                <w:szCs w:val="24"/>
                <w:highlight w:val="none"/>
                <w:lang w:val="en-US" w:eastAsia="zh-CN"/>
              </w:rPr>
              <w:t>2</w:t>
            </w:r>
          </w:p>
        </w:tc>
        <w:tc>
          <w:tcPr>
            <w:tcW w:w="3751" w:type="dxa"/>
            <w:gridSpan w:val="3"/>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ascii="宋体" w:hAnsi="宋体"/>
                <w:color w:val="auto"/>
                <w:sz w:val="24"/>
                <w:szCs w:val="24"/>
                <w:highlight w:val="none"/>
                <w:lang w:val="en-GB"/>
              </w:rPr>
              <w:t>优先采购环境标志产品政府采购品目清单情况</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auto"/>
                <w:sz w:val="24"/>
                <w:szCs w:val="24"/>
                <w:highlight w:val="none"/>
                <w:lang w:val="en-US" w:eastAsia="zh-CN"/>
              </w:rPr>
            </w:pPr>
            <w:r>
              <w:rPr>
                <w:rFonts w:ascii="宋体" w:hAnsi="宋体" w:cs="微软雅黑"/>
                <w:color w:val="auto"/>
                <w:sz w:val="24"/>
                <w:szCs w:val="24"/>
                <w:highlight w:val="none"/>
              </w:rPr>
              <w:t>2</w:t>
            </w:r>
            <w:r>
              <w:rPr>
                <w:rFonts w:hint="eastAsia" w:ascii="宋体" w:hAnsi="宋体" w:cs="微软雅黑"/>
                <w:color w:val="auto"/>
                <w:sz w:val="24"/>
                <w:szCs w:val="24"/>
                <w:highlight w:val="none"/>
                <w:lang w:val="en-US" w:eastAsia="zh-CN"/>
              </w:rPr>
              <w:t>3</w:t>
            </w:r>
          </w:p>
        </w:tc>
        <w:tc>
          <w:tcPr>
            <w:tcW w:w="3751" w:type="dxa"/>
            <w:gridSpan w:val="3"/>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hAnsi="宋体" w:cs="微软雅黑"/>
                <w:bCs/>
                <w:color w:val="auto"/>
                <w:kern w:val="0"/>
                <w:sz w:val="24"/>
                <w:szCs w:val="24"/>
                <w:highlight w:val="none"/>
              </w:rPr>
              <w:t>中小企业声明函</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auto"/>
                <w:sz w:val="24"/>
                <w:szCs w:val="24"/>
                <w:highlight w:val="none"/>
                <w:lang w:val="en-US" w:eastAsia="zh-CN"/>
              </w:rPr>
            </w:pPr>
            <w:r>
              <w:rPr>
                <w:rFonts w:ascii="宋体" w:hAnsi="宋体" w:cs="微软雅黑"/>
                <w:color w:val="auto"/>
                <w:sz w:val="24"/>
                <w:szCs w:val="24"/>
                <w:highlight w:val="none"/>
              </w:rPr>
              <w:t>2</w:t>
            </w:r>
            <w:r>
              <w:rPr>
                <w:rFonts w:hint="eastAsia" w:ascii="宋体" w:hAnsi="宋体" w:cs="微软雅黑"/>
                <w:color w:val="auto"/>
                <w:sz w:val="24"/>
                <w:szCs w:val="24"/>
                <w:highlight w:val="none"/>
                <w:lang w:val="en-US" w:eastAsia="zh-CN"/>
              </w:rPr>
              <w:t>4</w:t>
            </w:r>
          </w:p>
        </w:tc>
        <w:tc>
          <w:tcPr>
            <w:tcW w:w="3751" w:type="dxa"/>
            <w:gridSpan w:val="3"/>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ascii="宋体" w:hAnsi="宋体" w:cs="仿宋_GB2312"/>
                <w:color w:val="auto"/>
                <w:sz w:val="24"/>
                <w:szCs w:val="24"/>
                <w:highlight w:val="none"/>
                <w:lang w:val="zh-CN"/>
              </w:rPr>
              <w:t>残疾人福利性单位声明函</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auto"/>
                <w:sz w:val="24"/>
                <w:szCs w:val="24"/>
                <w:highlight w:val="none"/>
                <w:lang w:val="en-US" w:eastAsia="zh-CN"/>
              </w:rPr>
            </w:pPr>
            <w:r>
              <w:rPr>
                <w:rFonts w:ascii="宋体" w:hAnsi="宋体" w:cs="微软雅黑"/>
                <w:color w:val="auto"/>
                <w:sz w:val="24"/>
                <w:szCs w:val="24"/>
                <w:highlight w:val="none"/>
              </w:rPr>
              <w:t>2</w:t>
            </w:r>
            <w:r>
              <w:rPr>
                <w:rFonts w:hint="eastAsia" w:ascii="宋体" w:hAnsi="宋体" w:cs="微软雅黑"/>
                <w:color w:val="auto"/>
                <w:sz w:val="24"/>
                <w:szCs w:val="24"/>
                <w:highlight w:val="none"/>
                <w:lang w:val="en-US" w:eastAsia="zh-CN"/>
              </w:rPr>
              <w:t>5</w:t>
            </w:r>
          </w:p>
        </w:tc>
        <w:tc>
          <w:tcPr>
            <w:tcW w:w="3751" w:type="dxa"/>
            <w:gridSpan w:val="3"/>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hAnsi="宋体" w:cs="微软雅黑"/>
                <w:bCs/>
                <w:color w:val="auto"/>
                <w:kern w:val="0"/>
                <w:sz w:val="24"/>
                <w:szCs w:val="24"/>
                <w:highlight w:val="none"/>
              </w:rPr>
              <w:t>监狱企业证明文件</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auto"/>
                <w:sz w:val="24"/>
                <w:szCs w:val="24"/>
                <w:highlight w:val="none"/>
                <w:lang w:val="en-US" w:eastAsia="zh-CN"/>
              </w:rPr>
            </w:pPr>
            <w:r>
              <w:rPr>
                <w:rFonts w:ascii="宋体" w:hAnsi="宋体" w:cs="微软雅黑"/>
                <w:color w:val="auto"/>
                <w:sz w:val="24"/>
                <w:szCs w:val="24"/>
                <w:highlight w:val="none"/>
              </w:rPr>
              <w:t>2</w:t>
            </w:r>
            <w:r>
              <w:rPr>
                <w:rFonts w:hint="eastAsia" w:ascii="宋体" w:hAnsi="宋体" w:cs="微软雅黑"/>
                <w:color w:val="auto"/>
                <w:sz w:val="24"/>
                <w:szCs w:val="24"/>
                <w:highlight w:val="none"/>
                <w:lang w:val="en-US" w:eastAsia="zh-CN"/>
              </w:rPr>
              <w:t>6</w:t>
            </w:r>
          </w:p>
        </w:tc>
        <w:tc>
          <w:tcPr>
            <w:tcW w:w="3751" w:type="dxa"/>
            <w:gridSpan w:val="3"/>
            <w:vAlign w:val="center"/>
          </w:tcPr>
          <w:p>
            <w:pPr>
              <w:pStyle w:val="17"/>
              <w:kinsoku w:val="0"/>
              <w:overflowPunct w:val="0"/>
              <w:autoSpaceDE w:val="0"/>
              <w:autoSpaceDN w:val="0"/>
              <w:spacing w:line="320" w:lineRule="exact"/>
              <w:rPr>
                <w:rFonts w:hAnsi="宋体" w:cs="微软雅黑"/>
                <w:bCs/>
                <w:color w:val="auto"/>
                <w:kern w:val="0"/>
                <w:sz w:val="24"/>
                <w:szCs w:val="24"/>
                <w:highlight w:val="none"/>
              </w:rPr>
            </w:pPr>
            <w:r>
              <w:rPr>
                <w:rFonts w:hint="eastAsia" w:hAnsi="宋体" w:cs="微软雅黑"/>
                <w:bCs/>
                <w:color w:val="auto"/>
                <w:kern w:val="0"/>
                <w:sz w:val="24"/>
                <w:szCs w:val="24"/>
                <w:highlight w:val="none"/>
              </w:rPr>
              <w:t>其它资料</w:t>
            </w:r>
          </w:p>
        </w:tc>
        <w:tc>
          <w:tcPr>
            <w:tcW w:w="1559" w:type="dxa"/>
            <w:vAlign w:val="center"/>
          </w:tcPr>
          <w:p>
            <w:pPr>
              <w:jc w:val="center"/>
              <w:rPr>
                <w:color w:val="auto"/>
                <w:sz w:val="24"/>
                <w:szCs w:val="24"/>
                <w:highlight w:val="none"/>
              </w:rPr>
            </w:pPr>
          </w:p>
        </w:tc>
        <w:tc>
          <w:tcPr>
            <w:tcW w:w="1560" w:type="dxa"/>
            <w:vAlign w:val="center"/>
          </w:tcPr>
          <w:p>
            <w:pPr>
              <w:snapToGrid w:val="0"/>
              <w:spacing w:line="400" w:lineRule="exact"/>
              <w:rPr>
                <w:rFonts w:ascii="宋体" w:cs="微软雅黑"/>
                <w:color w:val="auto"/>
                <w:sz w:val="24"/>
                <w:szCs w:val="24"/>
                <w:highlight w:val="none"/>
              </w:rPr>
            </w:pPr>
          </w:p>
        </w:tc>
        <w:tc>
          <w:tcPr>
            <w:tcW w:w="2018" w:type="dxa"/>
            <w:vAlign w:val="center"/>
          </w:tcPr>
          <w:p>
            <w:pPr>
              <w:snapToGrid w:val="0"/>
              <w:spacing w:line="400" w:lineRule="exact"/>
              <w:rPr>
                <w:rFonts w:ascii="宋体" w:cs="微软雅黑"/>
                <w:color w:val="auto"/>
                <w:sz w:val="24"/>
                <w:szCs w:val="24"/>
                <w:highlight w:val="none"/>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auto"/>
          <w:sz w:val="24"/>
          <w:szCs w:val="24"/>
          <w:highlight w:val="none"/>
        </w:rPr>
      </w:pPr>
      <w:r>
        <w:rPr>
          <w:rFonts w:hint="eastAsia" w:ascii="楷体" w:hAnsi="楷体" w:eastAsia="楷体"/>
          <w:color w:val="auto"/>
          <w:sz w:val="24"/>
          <w:szCs w:val="24"/>
          <w:highlight w:val="none"/>
        </w:rPr>
        <w:t>注：①本表序号</w:t>
      </w:r>
      <w:r>
        <w:rPr>
          <w:rFonts w:ascii="楷体" w:hAnsi="楷体" w:eastAsia="楷体"/>
          <w:color w:val="auto"/>
          <w:sz w:val="24"/>
          <w:szCs w:val="24"/>
          <w:highlight w:val="none"/>
        </w:rPr>
        <w:t>8</w:t>
      </w:r>
      <w:r>
        <w:rPr>
          <w:rFonts w:hint="eastAsia" w:ascii="楷体" w:hAnsi="楷体" w:eastAsia="楷体"/>
          <w:color w:val="auto"/>
          <w:sz w:val="24"/>
          <w:szCs w:val="24"/>
          <w:highlight w:val="none"/>
        </w:rPr>
        <w:t>请按照本招标文件</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“第六章资格审查与评标”资格审查表中序号</w:t>
      </w:r>
      <w:r>
        <w:rPr>
          <w:rFonts w:ascii="楷体" w:hAnsi="楷体" w:eastAsia="楷体"/>
          <w:color w:val="auto"/>
          <w:sz w:val="24"/>
          <w:szCs w:val="24"/>
          <w:highlight w:val="none"/>
        </w:rPr>
        <w:t>3</w:t>
      </w:r>
      <w:r>
        <w:rPr>
          <w:rFonts w:hint="eastAsia" w:ascii="楷体" w:hAnsi="楷体" w:eastAsia="楷体"/>
          <w:color w:val="auto"/>
          <w:sz w:val="24"/>
          <w:szCs w:val="24"/>
          <w:highlight w:val="none"/>
        </w:rPr>
        <w:t>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auto"/>
          <w:sz w:val="24"/>
          <w:szCs w:val="24"/>
          <w:highlight w:val="none"/>
        </w:rPr>
      </w:pPr>
      <w:r>
        <w:rPr>
          <w:rFonts w:hint="eastAsia" w:ascii="楷体" w:hAnsi="楷体" w:eastAsia="楷体"/>
          <w:color w:val="auto"/>
          <w:sz w:val="24"/>
          <w:szCs w:val="24"/>
          <w:highlight w:val="none"/>
        </w:rPr>
        <w:t>②本表序号</w:t>
      </w:r>
      <w:r>
        <w:rPr>
          <w:rFonts w:ascii="楷体" w:hAnsi="楷体" w:eastAsia="楷体"/>
          <w:color w:val="auto"/>
          <w:sz w:val="24"/>
          <w:szCs w:val="24"/>
          <w:highlight w:val="none"/>
        </w:rPr>
        <w:t>10</w:t>
      </w:r>
      <w:r>
        <w:rPr>
          <w:rFonts w:hint="eastAsia" w:ascii="楷体" w:hAnsi="楷体" w:eastAsia="楷体"/>
          <w:color w:val="auto"/>
          <w:sz w:val="24"/>
          <w:szCs w:val="24"/>
          <w:highlight w:val="none"/>
        </w:rPr>
        <w:t>请按照本招标文件</w:t>
      </w:r>
      <w:r>
        <w:rPr>
          <w:rFonts w:ascii="楷体" w:hAnsi="楷体" w:eastAsia="楷体"/>
          <w:color w:val="auto"/>
          <w:sz w:val="24"/>
          <w:szCs w:val="24"/>
          <w:highlight w:val="none"/>
        </w:rPr>
        <w:t xml:space="preserve"> </w:t>
      </w:r>
      <w:r>
        <w:rPr>
          <w:rFonts w:hint="eastAsia" w:ascii="楷体" w:hAnsi="楷体" w:eastAsia="楷体"/>
          <w:color w:val="auto"/>
          <w:sz w:val="24"/>
          <w:szCs w:val="24"/>
          <w:highlight w:val="none"/>
        </w:rPr>
        <w:t>“第六章资格审查与评标”资格审查表中序号</w:t>
      </w:r>
      <w:r>
        <w:rPr>
          <w:rFonts w:ascii="楷体" w:hAnsi="楷体" w:eastAsia="楷体"/>
          <w:color w:val="auto"/>
          <w:sz w:val="24"/>
          <w:szCs w:val="24"/>
          <w:highlight w:val="none"/>
        </w:rPr>
        <w:t>6</w:t>
      </w:r>
      <w:r>
        <w:rPr>
          <w:rFonts w:hint="eastAsia" w:ascii="楷体" w:hAnsi="楷体" w:eastAsia="楷体"/>
          <w:color w:val="auto"/>
          <w:sz w:val="24"/>
          <w:szCs w:val="24"/>
          <w:highlight w:val="none"/>
        </w:rPr>
        <w:t>要求提供，根据所提供证明材料或承诺函（声明）情况填写其中一项即可。</w:t>
      </w:r>
    </w:p>
    <w:p>
      <w:pPr>
        <w:pStyle w:val="17"/>
        <w:spacing w:line="360" w:lineRule="auto"/>
        <w:jc w:val="center"/>
        <w:rPr>
          <w:rFonts w:ascii="宋体"/>
          <w:b/>
          <w:snapToGrid w:val="0"/>
          <w:color w:val="auto"/>
          <w:kern w:val="0"/>
          <w:sz w:val="28"/>
          <w:szCs w:val="28"/>
          <w:highlight w:val="none"/>
        </w:rPr>
      </w:pPr>
    </w:p>
    <w:p>
      <w:pPr>
        <w:pStyle w:val="17"/>
        <w:spacing w:line="360" w:lineRule="auto"/>
        <w:jc w:val="center"/>
        <w:rPr>
          <w:rFonts w:ascii="宋体"/>
          <w:b/>
          <w:snapToGrid w:val="0"/>
          <w:color w:val="auto"/>
          <w:kern w:val="0"/>
          <w:sz w:val="28"/>
          <w:szCs w:val="28"/>
          <w:highlight w:val="none"/>
        </w:rPr>
      </w:pPr>
    </w:p>
    <w:p>
      <w:pPr>
        <w:pStyle w:val="17"/>
        <w:spacing w:line="360" w:lineRule="auto"/>
        <w:jc w:val="both"/>
        <w:rPr>
          <w:rFonts w:ascii="宋体"/>
          <w:b/>
          <w:snapToGrid w:val="0"/>
          <w:color w:val="auto"/>
          <w:kern w:val="0"/>
          <w:sz w:val="28"/>
          <w:szCs w:val="28"/>
          <w:highlight w:val="none"/>
        </w:rPr>
      </w:pPr>
    </w:p>
    <w:p>
      <w:pPr>
        <w:pStyle w:val="17"/>
        <w:spacing w:line="360" w:lineRule="auto"/>
        <w:jc w:val="center"/>
        <w:rPr>
          <w:rFonts w:ascii="宋体"/>
          <w:b/>
          <w:snapToGrid w:val="0"/>
          <w:color w:val="auto"/>
          <w:kern w:val="0"/>
          <w:sz w:val="30"/>
          <w:szCs w:val="30"/>
          <w:highlight w:val="none"/>
        </w:rPr>
      </w:pPr>
      <w:r>
        <w:rPr>
          <w:rFonts w:hint="eastAsia" w:ascii="宋体" w:hAnsi="宋体"/>
          <w:b/>
          <w:snapToGrid w:val="0"/>
          <w:color w:val="auto"/>
          <w:kern w:val="0"/>
          <w:sz w:val="30"/>
          <w:szCs w:val="30"/>
          <w:highlight w:val="none"/>
        </w:rPr>
        <w:t>二、开标一览表</w:t>
      </w:r>
    </w:p>
    <w:p>
      <w:pPr>
        <w:pStyle w:val="17"/>
        <w:spacing w:line="360" w:lineRule="auto"/>
        <w:jc w:val="center"/>
        <w:rPr>
          <w:rFonts w:ascii="宋体"/>
          <w:b/>
          <w:snapToGrid w:val="0"/>
          <w:color w:val="auto"/>
          <w:kern w:val="0"/>
          <w:sz w:val="28"/>
          <w:szCs w:val="28"/>
          <w:highlight w:val="none"/>
        </w:rPr>
      </w:pPr>
    </w:p>
    <w:p>
      <w:pPr>
        <w:spacing w:before="50" w:afterLines="50" w:line="360" w:lineRule="auto"/>
        <w:contextualSpacing/>
        <w:jc w:val="left"/>
        <w:rPr>
          <w:rFonts w:ascii="宋体"/>
          <w:color w:val="auto"/>
          <w:sz w:val="24"/>
          <w:szCs w:val="24"/>
          <w:highlight w:val="none"/>
        </w:rPr>
      </w:pPr>
      <w:r>
        <w:rPr>
          <w:rFonts w:hint="eastAsia" w:ascii="宋体" w:hAnsi="宋体"/>
          <w:color w:val="auto"/>
          <w:sz w:val="24"/>
          <w:szCs w:val="24"/>
          <w:highlight w:val="none"/>
        </w:rPr>
        <w:t>项目编号：</w:t>
      </w:r>
    </w:p>
    <w:p>
      <w:pPr>
        <w:spacing w:line="360" w:lineRule="auto"/>
        <w:contextualSpacing/>
        <w:rPr>
          <w:rFonts w:ascii="宋体"/>
          <w:color w:val="auto"/>
          <w:sz w:val="24"/>
          <w:szCs w:val="24"/>
          <w:highlight w:val="none"/>
        </w:rPr>
      </w:pPr>
      <w:r>
        <w:rPr>
          <w:rFonts w:hint="eastAsia" w:ascii="宋体" w:hAnsi="宋体"/>
          <w:color w:val="auto"/>
          <w:sz w:val="24"/>
          <w:szCs w:val="24"/>
          <w:highlight w:val="none"/>
        </w:rPr>
        <w:t>项目名称：</w:t>
      </w:r>
      <w:r>
        <w:rPr>
          <w:rFonts w:ascii="宋体" w:hAnsi="宋体"/>
          <w:color w:val="auto"/>
          <w:sz w:val="24"/>
          <w:szCs w:val="24"/>
          <w:highlight w:val="none"/>
        </w:rPr>
        <w:t xml:space="preserve">                                             </w:t>
      </w:r>
      <w:r>
        <w:rPr>
          <w:rFonts w:hint="eastAsia" w:ascii="宋体" w:hAnsi="宋体" w:cs="Arial"/>
          <w:color w:val="auto"/>
          <w:sz w:val="24"/>
          <w:szCs w:val="24"/>
          <w:highlight w:val="none"/>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 w:val="24"/>
                <w:szCs w:val="24"/>
                <w:highlight w:val="none"/>
                <w:lang w:val="zh-CN"/>
              </w:rPr>
            </w:pPr>
            <w:r>
              <w:rPr>
                <w:rFonts w:hint="eastAsia" w:ascii="宋体" w:hAnsi="宋体" w:cs="宋体"/>
                <w:b/>
                <w:color w:val="auto"/>
                <w:sz w:val="24"/>
                <w:szCs w:val="24"/>
                <w:highlight w:val="none"/>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 w:val="24"/>
                <w:szCs w:val="24"/>
                <w:highlight w:val="none"/>
                <w:lang w:val="zh-CN"/>
              </w:rPr>
            </w:pPr>
            <w:r>
              <w:rPr>
                <w:rFonts w:hint="eastAsia" w:ascii="宋体" w:hAnsi="宋体" w:cs="宋体"/>
                <w:b/>
                <w:color w:val="auto"/>
                <w:sz w:val="24"/>
                <w:szCs w:val="24"/>
                <w:highlight w:val="none"/>
                <w:lang w:val="zh-CN"/>
              </w:rPr>
              <w:t>产品名称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 w:val="24"/>
                <w:szCs w:val="24"/>
                <w:highlight w:val="none"/>
                <w:lang w:val="zh-CN"/>
              </w:rPr>
            </w:pPr>
            <w:r>
              <w:rPr>
                <w:rFonts w:hint="eastAsia" w:ascii="宋体" w:hAnsi="宋体" w:cs="宋体"/>
                <w:b/>
                <w:color w:val="auto"/>
                <w:sz w:val="24"/>
                <w:szCs w:val="24"/>
                <w:highlight w:val="none"/>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 w:val="24"/>
                <w:szCs w:val="24"/>
                <w:highlight w:val="none"/>
                <w:lang w:val="zh-CN"/>
              </w:rPr>
            </w:pPr>
            <w:r>
              <w:rPr>
                <w:rFonts w:hint="eastAsia" w:ascii="宋体" w:hAnsi="宋体" w:cs="宋体"/>
                <w:b/>
                <w:color w:val="auto"/>
                <w:sz w:val="24"/>
                <w:szCs w:val="24"/>
                <w:highlight w:val="none"/>
                <w:lang w:val="zh-CN"/>
              </w:rPr>
              <w:t>交付（服务、完工）时间</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color w:val="auto"/>
                <w:sz w:val="24"/>
                <w:szCs w:val="24"/>
                <w:highlight w:val="none"/>
                <w:lang w:val="zh-CN"/>
              </w:rPr>
            </w:pPr>
            <w:r>
              <w:rPr>
                <w:rFonts w:hint="eastAsia" w:ascii="宋体" w:hAnsi="宋体" w:cs="宋体"/>
                <w:b/>
                <w:color w:val="auto"/>
                <w:sz w:val="24"/>
                <w:szCs w:val="24"/>
                <w:highlight w:val="none"/>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olor w:val="auto"/>
                <w:sz w:val="24"/>
                <w:szCs w:val="24"/>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olor w:val="auto"/>
                <w:sz w:val="24"/>
                <w:szCs w:val="24"/>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color w:val="auto"/>
                <w:sz w:val="24"/>
                <w:szCs w:val="24"/>
                <w:highlight w:val="none"/>
                <w:lang w:val="zh-CN"/>
              </w:rPr>
            </w:pPr>
            <w:r>
              <w:rPr>
                <w:rFonts w:hint="eastAsia" w:ascii="宋体" w:hAnsi="宋体" w:cs="宋体"/>
                <w:color w:val="auto"/>
                <w:sz w:val="24"/>
                <w:szCs w:val="24"/>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 w:val="24"/>
                <w:szCs w:val="24"/>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 w:val="24"/>
                <w:szCs w:val="24"/>
                <w:highlight w:val="none"/>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olor w:val="auto"/>
                <w:sz w:val="24"/>
                <w:szCs w:val="24"/>
                <w:highlight w:val="none"/>
              </w:rPr>
            </w:pPr>
            <w:r>
              <w:rPr>
                <w:rFonts w:hint="eastAsia" w:ascii="宋体" w:hAnsi="宋体" w:cs="Arial"/>
                <w:color w:val="auto"/>
                <w:sz w:val="24"/>
                <w:szCs w:val="24"/>
                <w:highlight w:val="none"/>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olor w:val="auto"/>
                <w:sz w:val="24"/>
                <w:szCs w:val="24"/>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color w:val="auto"/>
                <w:sz w:val="24"/>
                <w:szCs w:val="24"/>
                <w:highlight w:val="none"/>
                <w:lang w:val="zh-CN"/>
              </w:rPr>
            </w:pPr>
            <w:r>
              <w:rPr>
                <w:rFonts w:hint="eastAsia" w:ascii="宋体" w:hAnsi="宋体" w:cs="宋体"/>
                <w:color w:val="auto"/>
                <w:sz w:val="24"/>
                <w:szCs w:val="24"/>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 w:val="24"/>
                <w:szCs w:val="24"/>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color w:val="auto"/>
                <w:sz w:val="24"/>
                <w:szCs w:val="24"/>
                <w:highlight w:val="none"/>
                <w:lang w:val="zh-CN"/>
              </w:rPr>
            </w:pPr>
          </w:p>
        </w:tc>
      </w:tr>
    </w:tbl>
    <w:p>
      <w:pPr>
        <w:autoSpaceDE w:val="0"/>
        <w:autoSpaceDN w:val="0"/>
        <w:adjustRightInd w:val="0"/>
        <w:spacing w:line="480" w:lineRule="auto"/>
        <w:rPr>
          <w:rFonts w:ascii="宋体" w:cs="宋体"/>
          <w:color w:val="auto"/>
          <w:sz w:val="24"/>
          <w:szCs w:val="24"/>
          <w:highlight w:val="none"/>
          <w:lang w:val="zh-CN"/>
        </w:rPr>
      </w:pPr>
      <w:r>
        <w:rPr>
          <w:rFonts w:hint="eastAsia" w:ascii="宋体" w:hAnsi="宋体" w:cs="宋体"/>
          <w:color w:val="auto"/>
          <w:sz w:val="24"/>
          <w:szCs w:val="24"/>
          <w:highlight w:val="none"/>
          <w:lang w:val="zh-CN"/>
        </w:rPr>
        <w:t>投标人名称：</w:t>
      </w:r>
      <w:r>
        <w:rPr>
          <w:rFonts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u w:val="single"/>
          <w:lang w:val="zh-CN"/>
        </w:rPr>
        <w:t>（全称）</w:t>
      </w:r>
      <w:r>
        <w:rPr>
          <w:rFonts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（公章）：</w:t>
      </w:r>
    </w:p>
    <w:p>
      <w:pPr>
        <w:autoSpaceDE w:val="0"/>
        <w:autoSpaceDN w:val="0"/>
        <w:adjustRightInd w:val="0"/>
        <w:spacing w:line="480" w:lineRule="auto"/>
        <w:rPr>
          <w:rFonts w:ascii="宋体" w:cs="宋体"/>
          <w:color w:val="auto"/>
          <w:sz w:val="24"/>
          <w:szCs w:val="24"/>
          <w:highlight w:val="none"/>
          <w:lang w:val="zh-CN"/>
        </w:rPr>
      </w:pPr>
      <w:r>
        <w:rPr>
          <w:rFonts w:hint="eastAsia" w:ascii="宋体" w:hAnsi="宋体" w:cs="宋体"/>
          <w:color w:val="auto"/>
          <w:sz w:val="24"/>
          <w:szCs w:val="24"/>
          <w:highlight w:val="none"/>
          <w:lang w:val="zh-CN"/>
        </w:rPr>
        <w:t>投标人法定代表人（单位负责人）或授权代表签字：</w:t>
      </w:r>
    </w:p>
    <w:p>
      <w:pPr>
        <w:autoSpaceDE w:val="0"/>
        <w:autoSpaceDN w:val="0"/>
        <w:adjustRightInd w:val="0"/>
        <w:spacing w:line="480" w:lineRule="auto"/>
        <w:rPr>
          <w:rFonts w:ascii="宋体" w:cs="宋体"/>
          <w:color w:val="auto"/>
          <w:sz w:val="24"/>
          <w:szCs w:val="24"/>
          <w:highlight w:val="none"/>
          <w:lang w:val="zh-CN"/>
        </w:rPr>
      </w:pPr>
      <w:r>
        <w:rPr>
          <w:rFonts w:hint="eastAsia" w:ascii="宋体" w:hAnsi="宋体" w:cs="宋体"/>
          <w:color w:val="auto"/>
          <w:sz w:val="24"/>
          <w:szCs w:val="24"/>
          <w:highlight w:val="none"/>
          <w:lang w:val="zh-CN"/>
        </w:rPr>
        <w:t>日期：年月日</w:t>
      </w:r>
    </w:p>
    <w:p>
      <w:pPr>
        <w:autoSpaceDE w:val="0"/>
        <w:autoSpaceDN w:val="0"/>
        <w:adjustRightInd w:val="0"/>
        <w:spacing w:line="480" w:lineRule="auto"/>
        <w:rPr>
          <w:rFonts w:ascii="宋体" w:cs="宋体"/>
          <w:color w:val="auto"/>
          <w:sz w:val="24"/>
          <w:szCs w:val="24"/>
          <w:highlight w:val="none"/>
          <w:lang w:val="zh-CN"/>
        </w:rPr>
      </w:pPr>
      <w:r>
        <w:rPr>
          <w:rFonts w:hint="eastAsia" w:ascii="宋体" w:hAnsi="宋体" w:cs="宋体"/>
          <w:color w:val="auto"/>
          <w:sz w:val="24"/>
          <w:szCs w:val="24"/>
          <w:highlight w:val="none"/>
          <w:lang w:val="zh-CN"/>
        </w:rPr>
        <w:t>注：</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、交付日期指完成该项目的最终时间（日历天）。</w:t>
      </w:r>
    </w:p>
    <w:p>
      <w:pPr>
        <w:autoSpaceDE w:val="0"/>
        <w:autoSpaceDN w:val="0"/>
        <w:adjustRightInd w:val="0"/>
        <w:spacing w:line="480" w:lineRule="auto"/>
        <w:ind w:firstLine="480" w:firstLineChars="200"/>
        <w:rPr>
          <w:rFonts w:ascii="宋体" w:cs="宋体"/>
          <w:color w:val="auto"/>
          <w:szCs w:val="21"/>
          <w:highlight w:val="none"/>
          <w:lang w:val="zh-CN"/>
        </w:rPr>
      </w:pP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、如招标公告明确项目交付日期以年为单位，本表应填写完成该项目的年限</w:t>
      </w:r>
      <w:r>
        <w:rPr>
          <w:rFonts w:hint="eastAsia" w:ascii="宋体" w:hAnsi="宋体" w:cs="宋体"/>
          <w:color w:val="auto"/>
          <w:szCs w:val="21"/>
          <w:highlight w:val="none"/>
          <w:lang w:val="zh-CN"/>
        </w:rPr>
        <w:t>。</w:t>
      </w: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jc w:val="center"/>
        <w:rPr>
          <w:rFonts w:ascii="宋体" w:cs="黑体"/>
          <w:b/>
          <w:bCs/>
          <w:color w:val="auto"/>
          <w:sz w:val="44"/>
          <w:szCs w:val="44"/>
          <w:highlight w:val="none"/>
          <w:lang w:val="zh-CN"/>
        </w:rPr>
      </w:pPr>
    </w:p>
    <w:p>
      <w:pPr>
        <w:autoSpaceDE w:val="0"/>
        <w:autoSpaceDN w:val="0"/>
        <w:adjustRightInd w:val="0"/>
        <w:spacing w:line="360" w:lineRule="auto"/>
        <w:jc w:val="center"/>
        <w:rPr>
          <w:rFonts w:ascii="宋体" w:cs="黑体"/>
          <w:b/>
          <w:bCs/>
          <w:color w:val="auto"/>
          <w:sz w:val="44"/>
          <w:szCs w:val="44"/>
          <w:highlight w:val="none"/>
          <w:lang w:val="zh-CN"/>
        </w:rPr>
      </w:pPr>
    </w:p>
    <w:p>
      <w:pPr>
        <w:autoSpaceDE w:val="0"/>
        <w:autoSpaceDN w:val="0"/>
        <w:adjustRightInd w:val="0"/>
        <w:spacing w:line="360" w:lineRule="auto"/>
        <w:jc w:val="center"/>
        <w:rPr>
          <w:rFonts w:ascii="宋体" w:cs="黑体"/>
          <w:b/>
          <w:bCs/>
          <w:color w:val="auto"/>
          <w:sz w:val="44"/>
          <w:szCs w:val="44"/>
          <w:highlight w:val="none"/>
          <w:lang w:val="zh-CN"/>
        </w:rPr>
      </w:pPr>
    </w:p>
    <w:p>
      <w:pPr>
        <w:autoSpaceDE w:val="0"/>
        <w:autoSpaceDN w:val="0"/>
        <w:adjustRightInd w:val="0"/>
        <w:spacing w:line="360" w:lineRule="auto"/>
        <w:jc w:val="center"/>
        <w:rPr>
          <w:rFonts w:ascii="宋体" w:cs="黑体"/>
          <w:b/>
          <w:bCs/>
          <w:color w:val="auto"/>
          <w:sz w:val="44"/>
          <w:szCs w:val="44"/>
          <w:highlight w:val="none"/>
          <w:lang w:val="zh-CN"/>
        </w:rPr>
      </w:pPr>
    </w:p>
    <w:p>
      <w:pPr>
        <w:autoSpaceDE w:val="0"/>
        <w:autoSpaceDN w:val="0"/>
        <w:adjustRightInd w:val="0"/>
        <w:spacing w:line="360" w:lineRule="auto"/>
        <w:jc w:val="center"/>
        <w:rPr>
          <w:rFonts w:ascii="宋体" w:cs="黑体"/>
          <w:b/>
          <w:bCs/>
          <w:color w:val="auto"/>
          <w:sz w:val="44"/>
          <w:szCs w:val="44"/>
          <w:highlight w:val="none"/>
          <w:lang w:val="zh-CN"/>
        </w:rPr>
      </w:pPr>
    </w:p>
    <w:p>
      <w:pPr>
        <w:autoSpaceDE w:val="0"/>
        <w:autoSpaceDN w:val="0"/>
        <w:adjustRightInd w:val="0"/>
        <w:spacing w:line="360" w:lineRule="auto"/>
        <w:jc w:val="center"/>
        <w:rPr>
          <w:rFonts w:ascii="宋体" w:cs="黑体"/>
          <w:b/>
          <w:bCs/>
          <w:color w:val="auto"/>
          <w:sz w:val="44"/>
          <w:szCs w:val="44"/>
          <w:highlight w:val="none"/>
          <w:lang w:val="zh-CN"/>
        </w:rPr>
      </w:pPr>
    </w:p>
    <w:p>
      <w:pPr>
        <w:autoSpaceDE w:val="0"/>
        <w:autoSpaceDN w:val="0"/>
        <w:adjustRightInd w:val="0"/>
        <w:spacing w:line="360" w:lineRule="auto"/>
        <w:jc w:val="center"/>
        <w:rPr>
          <w:rFonts w:ascii="宋体" w:cs="黑体"/>
          <w:b/>
          <w:bCs/>
          <w:color w:val="auto"/>
          <w:sz w:val="30"/>
          <w:szCs w:val="30"/>
          <w:highlight w:val="none"/>
          <w:lang w:val="zh-CN"/>
        </w:rPr>
      </w:pPr>
      <w:r>
        <w:rPr>
          <w:rFonts w:hint="eastAsia" w:ascii="宋体" w:hAnsi="宋体" w:cs="黑体"/>
          <w:b/>
          <w:bCs/>
          <w:color w:val="auto"/>
          <w:sz w:val="30"/>
          <w:szCs w:val="30"/>
          <w:highlight w:val="none"/>
          <w:lang w:val="zh-CN"/>
        </w:rPr>
        <w:t>三、资格审查证明材料</w:t>
      </w:r>
    </w:p>
    <w:p>
      <w:pPr>
        <w:pStyle w:val="17"/>
        <w:spacing w:line="360" w:lineRule="auto"/>
        <w:jc w:val="center"/>
        <w:rPr>
          <w:rFonts w:ascii="宋体"/>
          <w:b/>
          <w:snapToGrid w:val="0"/>
          <w:color w:val="auto"/>
          <w:kern w:val="0"/>
          <w:sz w:val="36"/>
          <w:szCs w:val="36"/>
          <w:highlight w:val="none"/>
        </w:rPr>
      </w:pPr>
    </w:p>
    <w:p>
      <w:pPr>
        <w:pStyle w:val="17"/>
        <w:spacing w:line="360" w:lineRule="auto"/>
        <w:jc w:val="center"/>
        <w:rPr>
          <w:rFonts w:ascii="宋体"/>
          <w:b/>
          <w:snapToGrid w:val="0"/>
          <w:color w:val="auto"/>
          <w:kern w:val="0"/>
          <w:sz w:val="36"/>
          <w:szCs w:val="36"/>
          <w:highlight w:val="none"/>
        </w:rPr>
      </w:pPr>
    </w:p>
    <w:p>
      <w:pPr>
        <w:pStyle w:val="17"/>
        <w:spacing w:line="360" w:lineRule="auto"/>
        <w:jc w:val="center"/>
        <w:rPr>
          <w:rFonts w:ascii="宋体"/>
          <w:b/>
          <w:snapToGrid w:val="0"/>
          <w:color w:val="auto"/>
          <w:kern w:val="0"/>
          <w:sz w:val="36"/>
          <w:szCs w:val="36"/>
          <w:highlight w:val="none"/>
        </w:rPr>
      </w:pPr>
    </w:p>
    <w:p>
      <w:pPr>
        <w:pStyle w:val="17"/>
        <w:spacing w:line="360" w:lineRule="auto"/>
        <w:jc w:val="center"/>
        <w:rPr>
          <w:rFonts w:ascii="宋体"/>
          <w:b/>
          <w:snapToGrid w:val="0"/>
          <w:color w:val="auto"/>
          <w:kern w:val="0"/>
          <w:sz w:val="36"/>
          <w:szCs w:val="36"/>
          <w:highlight w:val="none"/>
        </w:rPr>
      </w:pPr>
    </w:p>
    <w:p>
      <w:pPr>
        <w:pStyle w:val="17"/>
        <w:spacing w:line="360" w:lineRule="auto"/>
        <w:jc w:val="center"/>
        <w:rPr>
          <w:rFonts w:ascii="宋体"/>
          <w:b/>
          <w:snapToGrid w:val="0"/>
          <w:color w:val="auto"/>
          <w:kern w:val="0"/>
          <w:sz w:val="36"/>
          <w:szCs w:val="36"/>
          <w:highlight w:val="none"/>
        </w:rPr>
      </w:pPr>
    </w:p>
    <w:p>
      <w:pPr>
        <w:pStyle w:val="17"/>
        <w:spacing w:line="360" w:lineRule="auto"/>
        <w:jc w:val="center"/>
        <w:rPr>
          <w:rFonts w:ascii="宋体"/>
          <w:b/>
          <w:snapToGrid w:val="0"/>
          <w:color w:val="auto"/>
          <w:kern w:val="0"/>
          <w:sz w:val="36"/>
          <w:szCs w:val="36"/>
          <w:highlight w:val="none"/>
        </w:rPr>
      </w:pPr>
    </w:p>
    <w:p>
      <w:pPr>
        <w:pStyle w:val="17"/>
        <w:spacing w:line="360" w:lineRule="auto"/>
        <w:jc w:val="center"/>
        <w:rPr>
          <w:rFonts w:ascii="宋体"/>
          <w:b/>
          <w:snapToGrid w:val="0"/>
          <w:color w:val="auto"/>
          <w:kern w:val="0"/>
          <w:sz w:val="36"/>
          <w:szCs w:val="36"/>
          <w:highlight w:val="none"/>
        </w:rPr>
      </w:pPr>
    </w:p>
    <w:p>
      <w:pPr>
        <w:pStyle w:val="17"/>
        <w:spacing w:line="360" w:lineRule="auto"/>
        <w:jc w:val="center"/>
        <w:rPr>
          <w:rFonts w:ascii="宋体"/>
          <w:b/>
          <w:snapToGrid w:val="0"/>
          <w:color w:val="auto"/>
          <w:kern w:val="0"/>
          <w:sz w:val="36"/>
          <w:szCs w:val="36"/>
          <w:highlight w:val="none"/>
        </w:rPr>
      </w:pPr>
    </w:p>
    <w:p>
      <w:pPr>
        <w:pStyle w:val="17"/>
        <w:spacing w:line="360" w:lineRule="auto"/>
        <w:jc w:val="center"/>
        <w:rPr>
          <w:rFonts w:ascii="宋体"/>
          <w:b/>
          <w:snapToGrid w:val="0"/>
          <w:color w:val="auto"/>
          <w:kern w:val="0"/>
          <w:sz w:val="36"/>
          <w:szCs w:val="36"/>
          <w:highlight w:val="none"/>
        </w:rPr>
      </w:pPr>
    </w:p>
    <w:p>
      <w:pPr>
        <w:pStyle w:val="17"/>
        <w:spacing w:line="360" w:lineRule="auto"/>
        <w:jc w:val="center"/>
        <w:rPr>
          <w:rFonts w:ascii="宋体"/>
          <w:b/>
          <w:snapToGrid w:val="0"/>
          <w:color w:val="auto"/>
          <w:kern w:val="0"/>
          <w:sz w:val="36"/>
          <w:szCs w:val="36"/>
          <w:highlight w:val="none"/>
        </w:rPr>
      </w:pPr>
    </w:p>
    <w:p>
      <w:pPr>
        <w:pStyle w:val="17"/>
        <w:spacing w:line="360" w:lineRule="auto"/>
        <w:jc w:val="center"/>
        <w:rPr>
          <w:rFonts w:ascii="宋体"/>
          <w:b/>
          <w:snapToGrid w:val="0"/>
          <w:color w:val="auto"/>
          <w:kern w:val="0"/>
          <w:sz w:val="36"/>
          <w:szCs w:val="36"/>
          <w:highlight w:val="none"/>
        </w:rPr>
      </w:pPr>
    </w:p>
    <w:p>
      <w:pPr>
        <w:pStyle w:val="17"/>
        <w:spacing w:line="360" w:lineRule="auto"/>
        <w:jc w:val="center"/>
        <w:rPr>
          <w:rFonts w:ascii="宋体"/>
          <w:b/>
          <w:snapToGrid w:val="0"/>
          <w:color w:val="auto"/>
          <w:kern w:val="0"/>
          <w:sz w:val="28"/>
          <w:szCs w:val="28"/>
          <w:highlight w:val="none"/>
        </w:rPr>
      </w:pPr>
      <w:r>
        <w:rPr>
          <w:rFonts w:ascii="宋体" w:hAnsi="宋体"/>
          <w:b/>
          <w:snapToGrid w:val="0"/>
          <w:color w:val="auto"/>
          <w:kern w:val="0"/>
          <w:sz w:val="28"/>
          <w:szCs w:val="28"/>
          <w:highlight w:val="none"/>
        </w:rPr>
        <w:t xml:space="preserve">3.1 </w:t>
      </w:r>
      <w:r>
        <w:rPr>
          <w:rFonts w:hint="eastAsia" w:ascii="宋体" w:hAnsi="宋体"/>
          <w:b/>
          <w:snapToGrid w:val="0"/>
          <w:color w:val="auto"/>
          <w:kern w:val="0"/>
          <w:sz w:val="28"/>
          <w:szCs w:val="28"/>
          <w:highlight w:val="none"/>
        </w:rPr>
        <w:t>投</w:t>
      </w:r>
      <w:r>
        <w:rPr>
          <w:rFonts w:ascii="宋体" w:hAnsi="宋体"/>
          <w:b/>
          <w:snapToGrid w:val="0"/>
          <w:color w:val="auto"/>
          <w:kern w:val="0"/>
          <w:sz w:val="28"/>
          <w:szCs w:val="28"/>
          <w:highlight w:val="none"/>
        </w:rPr>
        <w:t xml:space="preserve"> </w:t>
      </w:r>
      <w:r>
        <w:rPr>
          <w:rFonts w:hint="eastAsia" w:ascii="宋体" w:hAnsi="宋体"/>
          <w:b/>
          <w:snapToGrid w:val="0"/>
          <w:color w:val="auto"/>
          <w:kern w:val="0"/>
          <w:sz w:val="28"/>
          <w:szCs w:val="28"/>
          <w:highlight w:val="none"/>
        </w:rPr>
        <w:t>标</w:t>
      </w:r>
      <w:r>
        <w:rPr>
          <w:rFonts w:ascii="宋体" w:hAnsi="宋体"/>
          <w:b/>
          <w:snapToGrid w:val="0"/>
          <w:color w:val="auto"/>
          <w:kern w:val="0"/>
          <w:sz w:val="28"/>
          <w:szCs w:val="28"/>
          <w:highlight w:val="none"/>
        </w:rPr>
        <w:t xml:space="preserve"> </w:t>
      </w:r>
      <w:r>
        <w:rPr>
          <w:rFonts w:hint="eastAsia" w:ascii="宋体" w:hAnsi="宋体"/>
          <w:b/>
          <w:snapToGrid w:val="0"/>
          <w:color w:val="auto"/>
          <w:kern w:val="0"/>
          <w:sz w:val="28"/>
          <w:szCs w:val="28"/>
          <w:highlight w:val="none"/>
        </w:rPr>
        <w:t>函</w:t>
      </w:r>
    </w:p>
    <w:p>
      <w:pPr>
        <w:pStyle w:val="17"/>
        <w:spacing w:line="360" w:lineRule="auto"/>
        <w:jc w:val="center"/>
        <w:rPr>
          <w:rFonts w:ascii="宋体"/>
          <w:b/>
          <w:snapToGrid w:val="0"/>
          <w:color w:val="auto"/>
          <w:kern w:val="0"/>
          <w:sz w:val="28"/>
          <w:szCs w:val="28"/>
          <w:highlight w:val="none"/>
        </w:rPr>
      </w:pPr>
    </w:p>
    <w:p>
      <w:pPr>
        <w:adjustRightInd w:val="0"/>
        <w:spacing w:line="360" w:lineRule="auto"/>
        <w:contextualSpacing/>
        <w:rPr>
          <w:rFonts w:ascii="宋体"/>
          <w:b/>
          <w:snapToGrid w:val="0"/>
          <w:color w:val="auto"/>
          <w:kern w:val="0"/>
          <w:sz w:val="24"/>
          <w:szCs w:val="24"/>
          <w:highlight w:val="none"/>
        </w:rPr>
      </w:pPr>
      <w:r>
        <w:rPr>
          <w:rFonts w:hint="eastAsia" w:ascii="宋体" w:hAnsi="宋体"/>
          <w:snapToGrid w:val="0"/>
          <w:color w:val="auto"/>
          <w:kern w:val="0"/>
          <w:sz w:val="24"/>
          <w:szCs w:val="24"/>
          <w:highlight w:val="none"/>
        </w:rPr>
        <w:t>致：（采购人）</w:t>
      </w:r>
    </w:p>
    <w:p>
      <w:pPr>
        <w:adjustRightInd w:val="0"/>
        <w:spacing w:line="360" w:lineRule="auto"/>
        <w:ind w:firstLine="480" w:firstLineChars="200"/>
        <w:contextualSpacing/>
        <w:outlineLvl w:val="0"/>
        <w:rPr>
          <w:rFonts w:ascii="宋体"/>
          <w:snapToGrid w:val="0"/>
          <w:color w:val="auto"/>
          <w:kern w:val="0"/>
          <w:sz w:val="24"/>
          <w:szCs w:val="24"/>
          <w:highlight w:val="none"/>
        </w:rPr>
      </w:pPr>
      <w:r>
        <w:rPr>
          <w:rFonts w:hint="eastAsia" w:ascii="宋体" w:hAnsi="宋体"/>
          <w:snapToGrid w:val="0"/>
          <w:color w:val="auto"/>
          <w:kern w:val="0"/>
          <w:sz w:val="24"/>
          <w:szCs w:val="24"/>
          <w:highlight w:val="none"/>
        </w:rPr>
        <w:t>根据贵方</w:t>
      </w:r>
      <w:r>
        <w:rPr>
          <w:rFonts w:ascii="宋体" w:hAnsi="宋体"/>
          <w:snapToGrid w:val="0"/>
          <w:color w:val="auto"/>
          <w:kern w:val="0"/>
          <w:sz w:val="24"/>
          <w:szCs w:val="24"/>
          <w:highlight w:val="none"/>
        </w:rPr>
        <w:t>_</w:t>
      </w:r>
      <w:r>
        <w:rPr>
          <w:rFonts w:ascii="宋体" w:hAnsi="宋体"/>
          <w:snapToGrid w:val="0"/>
          <w:color w:val="auto"/>
          <w:kern w:val="0"/>
          <w:sz w:val="24"/>
          <w:szCs w:val="24"/>
          <w:highlight w:val="none"/>
          <w:u w:val="single"/>
        </w:rPr>
        <w:t xml:space="preserve">_    </w:t>
      </w:r>
      <w:r>
        <w:rPr>
          <w:rFonts w:ascii="宋体" w:hAnsi="宋体"/>
          <w:snapToGrid w:val="0"/>
          <w:color w:val="auto"/>
          <w:kern w:val="0"/>
          <w:sz w:val="24"/>
          <w:szCs w:val="24"/>
          <w:highlight w:val="none"/>
        </w:rPr>
        <w:t>_</w:t>
      </w:r>
      <w:r>
        <w:rPr>
          <w:rFonts w:hint="eastAsia" w:ascii="宋体" w:hAnsi="宋体"/>
          <w:snapToGrid w:val="0"/>
          <w:color w:val="auto"/>
          <w:kern w:val="0"/>
          <w:sz w:val="24"/>
          <w:szCs w:val="24"/>
          <w:highlight w:val="none"/>
        </w:rPr>
        <w:t>（项目名称、</w:t>
      </w:r>
      <w:r>
        <w:rPr>
          <w:rFonts w:hint="eastAsia" w:ascii="宋体" w:hAnsi="宋体"/>
          <w:snapToGrid w:val="0"/>
          <w:color w:val="auto"/>
          <w:kern w:val="0"/>
          <w:sz w:val="24"/>
          <w:szCs w:val="24"/>
          <w:highlight w:val="none"/>
          <w:lang w:eastAsia="zh-CN"/>
        </w:rPr>
        <w:t>标段、</w:t>
      </w:r>
      <w:r>
        <w:rPr>
          <w:rFonts w:hint="eastAsia" w:ascii="宋体" w:hAnsi="宋体"/>
          <w:snapToGrid w:val="0"/>
          <w:color w:val="auto"/>
          <w:kern w:val="0"/>
          <w:sz w:val="24"/>
          <w:szCs w:val="24"/>
          <w:highlight w:val="none"/>
        </w:rPr>
        <w:t>招标编号）采购的招标公告及投标邀请，</w:t>
      </w:r>
      <w:r>
        <w:rPr>
          <w:rFonts w:ascii="宋体" w:hAnsi="宋体"/>
          <w:snapToGrid w:val="0"/>
          <w:color w:val="auto"/>
          <w:kern w:val="0"/>
          <w:sz w:val="24"/>
          <w:szCs w:val="24"/>
          <w:highlight w:val="none"/>
        </w:rPr>
        <w:t>_______</w:t>
      </w:r>
      <w:r>
        <w:rPr>
          <w:rFonts w:hint="eastAsia" w:ascii="宋体" w:hAnsi="宋体"/>
          <w:snapToGrid w:val="0"/>
          <w:color w:val="auto"/>
          <w:kern w:val="0"/>
          <w:sz w:val="24"/>
          <w:szCs w:val="24"/>
          <w:highlight w:val="none"/>
        </w:rPr>
        <w:t>（姓名和职务）被正式授权并代表投标人（投标人名称、地址）提交。</w:t>
      </w:r>
    </w:p>
    <w:p>
      <w:pPr>
        <w:pStyle w:val="17"/>
        <w:adjustRightInd w:val="0"/>
        <w:spacing w:line="360" w:lineRule="auto"/>
        <w:ind w:firstLine="480" w:firstLineChars="200"/>
        <w:contextualSpacing/>
        <w:rPr>
          <w:rFonts w:ascii="宋体"/>
          <w:snapToGrid w:val="0"/>
          <w:color w:val="auto"/>
          <w:kern w:val="0"/>
          <w:sz w:val="24"/>
          <w:szCs w:val="24"/>
          <w:highlight w:val="none"/>
        </w:rPr>
      </w:pPr>
      <w:r>
        <w:rPr>
          <w:rFonts w:hint="eastAsia" w:ascii="宋体" w:hAnsi="宋体"/>
          <w:snapToGrid w:val="0"/>
          <w:color w:val="auto"/>
          <w:kern w:val="0"/>
          <w:sz w:val="24"/>
          <w:szCs w:val="24"/>
          <w:highlight w:val="none"/>
        </w:rPr>
        <w:t>我方确认收到贵方提供的（项目名称、</w:t>
      </w:r>
      <w:r>
        <w:rPr>
          <w:rFonts w:hint="eastAsia" w:ascii="宋体" w:hAnsi="宋体"/>
          <w:snapToGrid w:val="0"/>
          <w:color w:val="auto"/>
          <w:kern w:val="0"/>
          <w:sz w:val="24"/>
          <w:szCs w:val="24"/>
          <w:highlight w:val="none"/>
          <w:lang w:eastAsia="zh-CN"/>
        </w:rPr>
        <w:t>标段、</w:t>
      </w:r>
      <w:r>
        <w:rPr>
          <w:rFonts w:hint="eastAsia" w:ascii="宋体" w:hAnsi="宋体"/>
          <w:snapToGrid w:val="0"/>
          <w:color w:val="auto"/>
          <w:kern w:val="0"/>
          <w:sz w:val="24"/>
          <w:szCs w:val="24"/>
          <w:highlight w:val="none"/>
        </w:rPr>
        <w:t>招标编号）招标文件的全部内容。</w:t>
      </w:r>
    </w:p>
    <w:p>
      <w:pPr>
        <w:pStyle w:val="17"/>
        <w:adjustRightInd w:val="0"/>
        <w:spacing w:line="360" w:lineRule="auto"/>
        <w:ind w:firstLine="480" w:firstLineChars="200"/>
        <w:contextualSpacing/>
        <w:rPr>
          <w:rFonts w:ascii="宋体"/>
          <w:snapToGrid w:val="0"/>
          <w:color w:val="auto"/>
          <w:kern w:val="0"/>
          <w:sz w:val="24"/>
          <w:szCs w:val="24"/>
          <w:highlight w:val="none"/>
        </w:rPr>
      </w:pPr>
      <w:r>
        <w:rPr>
          <w:rFonts w:hint="eastAsia" w:ascii="宋体" w:hAnsi="宋体"/>
          <w:snapToGrid w:val="0"/>
          <w:color w:val="auto"/>
          <w:kern w:val="0"/>
          <w:sz w:val="24"/>
          <w:szCs w:val="24"/>
          <w:highlight w:val="none"/>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olor w:val="auto"/>
          <w:sz w:val="24"/>
          <w:szCs w:val="24"/>
          <w:highlight w:val="none"/>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360" w:lineRule="auto"/>
        <w:ind w:firstLine="480" w:firstLineChars="200"/>
        <w:contextualSpacing/>
        <w:rPr>
          <w:rFonts w:ascii="宋体"/>
          <w:snapToGrid w:val="0"/>
          <w:color w:val="auto"/>
          <w:kern w:val="0"/>
          <w:sz w:val="24"/>
          <w:szCs w:val="24"/>
          <w:highlight w:val="none"/>
        </w:rPr>
      </w:pPr>
      <w:r>
        <w:rPr>
          <w:rFonts w:ascii="宋体" w:hAnsi="宋体"/>
          <w:i/>
          <w:snapToGrid w:val="0"/>
          <w:color w:val="auto"/>
          <w:kern w:val="0"/>
          <w:sz w:val="24"/>
          <w:szCs w:val="24"/>
          <w:highlight w:val="none"/>
          <w:u w:val="single"/>
        </w:rPr>
        <w:t>(</w:t>
      </w:r>
      <w:r>
        <w:rPr>
          <w:rFonts w:hint="eastAsia" w:ascii="宋体" w:hAnsi="宋体"/>
          <w:i/>
          <w:snapToGrid w:val="0"/>
          <w:color w:val="auto"/>
          <w:kern w:val="0"/>
          <w:sz w:val="24"/>
          <w:szCs w:val="24"/>
          <w:highlight w:val="none"/>
          <w:u w:val="single"/>
        </w:rPr>
        <w:t>投标人名称</w:t>
      </w:r>
      <w:r>
        <w:rPr>
          <w:rFonts w:ascii="宋体" w:hAnsi="宋体"/>
          <w:i/>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作为投标人正式授权</w:t>
      </w:r>
      <w:r>
        <w:rPr>
          <w:rFonts w:ascii="宋体" w:hAnsi="宋体"/>
          <w:i/>
          <w:snapToGrid w:val="0"/>
          <w:color w:val="auto"/>
          <w:kern w:val="0"/>
          <w:sz w:val="24"/>
          <w:szCs w:val="24"/>
          <w:highlight w:val="none"/>
          <w:u w:val="single"/>
        </w:rPr>
        <w:t>(</w:t>
      </w:r>
      <w:r>
        <w:rPr>
          <w:rFonts w:hint="eastAsia" w:ascii="宋体" w:hAnsi="宋体"/>
          <w:i/>
          <w:snapToGrid w:val="0"/>
          <w:color w:val="auto"/>
          <w:kern w:val="0"/>
          <w:sz w:val="24"/>
          <w:szCs w:val="24"/>
          <w:highlight w:val="none"/>
          <w:u w:val="single"/>
        </w:rPr>
        <w:t>授权代表全名</w:t>
      </w:r>
      <w:r>
        <w:rPr>
          <w:rFonts w:ascii="宋体" w:hAnsi="宋体"/>
          <w:i/>
          <w:snapToGrid w:val="0"/>
          <w:color w:val="auto"/>
          <w:kern w:val="0"/>
          <w:sz w:val="24"/>
          <w:szCs w:val="24"/>
          <w:highlight w:val="none"/>
          <w:u w:val="single"/>
        </w:rPr>
        <w:t xml:space="preserve">, </w:t>
      </w:r>
      <w:r>
        <w:rPr>
          <w:rFonts w:hint="eastAsia" w:ascii="宋体" w:hAnsi="宋体"/>
          <w:i/>
          <w:snapToGrid w:val="0"/>
          <w:color w:val="auto"/>
          <w:kern w:val="0"/>
          <w:sz w:val="24"/>
          <w:szCs w:val="24"/>
          <w:highlight w:val="none"/>
          <w:u w:val="single"/>
        </w:rPr>
        <w:t>职务</w:t>
      </w:r>
      <w:r>
        <w:rPr>
          <w:rFonts w:ascii="宋体" w:hAnsi="宋体"/>
          <w:i/>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代表我方全权处理有关本投标的一切事宜。</w:t>
      </w:r>
    </w:p>
    <w:p>
      <w:pPr>
        <w:adjustRightInd w:val="0"/>
        <w:spacing w:line="360" w:lineRule="auto"/>
        <w:ind w:firstLine="480" w:firstLineChars="200"/>
        <w:contextualSpacing/>
        <w:rPr>
          <w:rFonts w:ascii="宋体" w:cs="Courier New"/>
          <w:color w:val="auto"/>
          <w:sz w:val="24"/>
          <w:szCs w:val="24"/>
          <w:highlight w:val="none"/>
        </w:rPr>
      </w:pPr>
      <w:r>
        <w:rPr>
          <w:rFonts w:hint="eastAsia" w:ascii="宋体" w:hAnsi="宋体" w:cs="Courier New"/>
          <w:color w:val="auto"/>
          <w:sz w:val="24"/>
          <w:szCs w:val="24"/>
          <w:highlight w:val="none"/>
        </w:rPr>
        <w:t>我方已完全明白招标文件的所有条款要求，并申明如下：</w:t>
      </w:r>
    </w:p>
    <w:p>
      <w:pPr>
        <w:adjustRightInd w:val="0"/>
        <w:spacing w:line="360" w:lineRule="auto"/>
        <w:ind w:firstLine="480" w:firstLineChars="200"/>
        <w:contextualSpacing/>
        <w:rPr>
          <w:rFonts w:ascii="宋体" w:cs="Courier New"/>
          <w:color w:val="auto"/>
          <w:sz w:val="24"/>
          <w:szCs w:val="24"/>
          <w:highlight w:val="none"/>
        </w:rPr>
      </w:pPr>
      <w:r>
        <w:rPr>
          <w:rFonts w:hint="eastAsia" w:ascii="宋体" w:hAnsi="宋体" w:cs="Courier New"/>
          <w:color w:val="auto"/>
          <w:sz w:val="24"/>
          <w:szCs w:val="24"/>
          <w:highlight w:val="none"/>
        </w:rPr>
        <w:t>一、按招标文件提供的全部货物与相关服务的投标总价详见《开标一览表》。</w:t>
      </w:r>
    </w:p>
    <w:p>
      <w:pPr>
        <w:adjustRightInd w:val="0"/>
        <w:spacing w:line="360" w:lineRule="auto"/>
        <w:ind w:firstLine="480" w:firstLineChars="200"/>
        <w:contextualSpacing/>
        <w:rPr>
          <w:rFonts w:ascii="宋体" w:cs="Courier New"/>
          <w:color w:val="auto"/>
          <w:sz w:val="24"/>
          <w:szCs w:val="24"/>
          <w:highlight w:val="none"/>
        </w:rPr>
      </w:pPr>
      <w:r>
        <w:rPr>
          <w:rFonts w:hint="eastAsia" w:ascii="宋体" w:hAnsi="宋体" w:cs="Courier New"/>
          <w:color w:val="auto"/>
          <w:sz w:val="24"/>
          <w:szCs w:val="24"/>
          <w:highlight w:val="none"/>
        </w:rPr>
        <w:t>二、</w:t>
      </w:r>
      <w:r>
        <w:rPr>
          <w:rFonts w:hint="eastAsia" w:ascii="宋体" w:hAnsi="宋体"/>
          <w:color w:val="auto"/>
          <w:sz w:val="24"/>
          <w:szCs w:val="24"/>
          <w:highlight w:val="none"/>
        </w:rPr>
        <w:t>我方同意在本项目招标文件中规定的开标日起</w:t>
      </w:r>
      <w:r>
        <w:rPr>
          <w:rFonts w:ascii="宋体" w:hAnsi="宋体"/>
          <w:color w:val="auto"/>
          <w:sz w:val="24"/>
          <w:szCs w:val="24"/>
          <w:highlight w:val="none"/>
        </w:rPr>
        <w:t>90</w:t>
      </w:r>
      <w:r>
        <w:rPr>
          <w:rFonts w:hint="eastAsia" w:ascii="宋体" w:hAnsi="宋体"/>
          <w:color w:val="auto"/>
          <w:sz w:val="24"/>
          <w:szCs w:val="24"/>
          <w:highlight w:val="none"/>
        </w:rPr>
        <w:t>天内遵守本投标文件中的承诺且在此期限期满之前均具有约束力。我方同意并遵守本招标文件“投标人须知”中第十四条第三款关于延长投标有效期的规定。</w:t>
      </w:r>
      <w:r>
        <w:rPr>
          <w:rFonts w:hint="eastAsia" w:ascii="宋体" w:hAnsi="宋体" w:cs="Courier New"/>
          <w:color w:val="auto"/>
          <w:sz w:val="24"/>
          <w:szCs w:val="24"/>
          <w:highlight w:val="none"/>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3"/>
        <w:adjustRightInd w:val="0"/>
        <w:spacing w:line="360" w:lineRule="auto"/>
        <w:ind w:firstLine="480" w:firstLineChars="200"/>
        <w:contextualSpacing/>
        <w:rPr>
          <w:rFonts w:ascii="宋体" w:cs="Courier New"/>
          <w:color w:val="auto"/>
          <w:sz w:val="24"/>
          <w:szCs w:val="24"/>
          <w:highlight w:val="none"/>
        </w:rPr>
      </w:pPr>
      <w:r>
        <w:rPr>
          <w:rFonts w:hint="eastAsia" w:ascii="宋体" w:hAnsi="宋体" w:cs="Courier New"/>
          <w:color w:val="auto"/>
          <w:sz w:val="24"/>
          <w:szCs w:val="24"/>
          <w:highlight w:val="none"/>
        </w:rPr>
        <w:t>三、我方明白并同意，在规定的开标日之后，投标有效期之内撤销投标的，则我方承担违背投标承诺的责任追究。</w:t>
      </w:r>
    </w:p>
    <w:p>
      <w:pPr>
        <w:pStyle w:val="23"/>
        <w:adjustRightInd w:val="0"/>
        <w:spacing w:line="360" w:lineRule="auto"/>
        <w:ind w:firstLine="480" w:firstLineChars="200"/>
        <w:contextualSpacing/>
        <w:rPr>
          <w:rFonts w:ascii="宋体" w:cs="Courier New"/>
          <w:color w:val="auto"/>
          <w:sz w:val="24"/>
          <w:szCs w:val="24"/>
          <w:highlight w:val="none"/>
        </w:rPr>
      </w:pPr>
      <w:r>
        <w:rPr>
          <w:rFonts w:hint="eastAsia" w:ascii="宋体" w:hAnsi="宋体" w:cs="Courier New"/>
          <w:color w:val="auto"/>
          <w:sz w:val="24"/>
          <w:szCs w:val="24"/>
          <w:highlight w:val="none"/>
        </w:rPr>
        <w:t>四、我方同意按照贵方可能提出的要求而提供与投标有关的任何其它数据、信息或资料。</w:t>
      </w:r>
    </w:p>
    <w:p>
      <w:pPr>
        <w:pStyle w:val="23"/>
        <w:adjustRightInd w:val="0"/>
        <w:spacing w:line="360" w:lineRule="auto"/>
        <w:ind w:firstLine="480" w:firstLineChars="200"/>
        <w:contextualSpacing/>
        <w:rPr>
          <w:rFonts w:ascii="宋体" w:cs="Courier New"/>
          <w:color w:val="auto"/>
          <w:sz w:val="24"/>
          <w:szCs w:val="24"/>
          <w:highlight w:val="none"/>
        </w:rPr>
      </w:pPr>
      <w:r>
        <w:rPr>
          <w:rFonts w:hint="eastAsia" w:ascii="宋体" w:hAnsi="宋体" w:cs="Courier New"/>
          <w:color w:val="auto"/>
          <w:sz w:val="24"/>
          <w:szCs w:val="24"/>
          <w:highlight w:val="none"/>
        </w:rPr>
        <w:t>五、我方理解贵方不一定接受最低投标价或任何贵方可能收到的投标。</w:t>
      </w:r>
    </w:p>
    <w:p>
      <w:pPr>
        <w:pStyle w:val="23"/>
        <w:adjustRightInd w:val="0"/>
        <w:spacing w:line="360" w:lineRule="auto"/>
        <w:ind w:firstLine="480" w:firstLineChars="200"/>
        <w:contextualSpacing/>
        <w:rPr>
          <w:rFonts w:ascii="宋体" w:cs="Courier New"/>
          <w:color w:val="auto"/>
          <w:sz w:val="24"/>
          <w:szCs w:val="24"/>
          <w:highlight w:val="none"/>
        </w:rPr>
      </w:pPr>
      <w:r>
        <w:rPr>
          <w:rFonts w:hint="eastAsia" w:ascii="宋体" w:hAnsi="宋体" w:cs="Courier New"/>
          <w:color w:val="auto"/>
          <w:sz w:val="24"/>
          <w:szCs w:val="24"/>
          <w:highlight w:val="none"/>
        </w:rPr>
        <w:t>六、我方如果中标，将保证履行招标文件及其澄清、修改文件（如果有）中的全部责任和义务，按质、按量、按期完成《项目需求》及《合同书》中的全部任务。</w:t>
      </w:r>
    </w:p>
    <w:p>
      <w:pPr>
        <w:pStyle w:val="23"/>
        <w:adjustRightInd w:val="0"/>
        <w:spacing w:line="360" w:lineRule="auto"/>
        <w:ind w:firstLine="480" w:firstLineChars="200"/>
        <w:contextualSpacing/>
        <w:rPr>
          <w:rFonts w:ascii="宋体" w:cs="宋体"/>
          <w:color w:val="auto"/>
          <w:sz w:val="24"/>
          <w:szCs w:val="24"/>
          <w:highlight w:val="none"/>
        </w:rPr>
      </w:pPr>
      <w:r>
        <w:rPr>
          <w:rFonts w:hint="eastAsia" w:ascii="宋体" w:hAnsi="宋体" w:cs="Courier New"/>
          <w:color w:val="auto"/>
          <w:sz w:val="24"/>
          <w:szCs w:val="24"/>
          <w:highlight w:val="none"/>
        </w:rPr>
        <w:t>七、我方在此保证所提交的所有文件和全部说明是真实的和正确的。</w:t>
      </w:r>
    </w:p>
    <w:p>
      <w:pPr>
        <w:pStyle w:val="17"/>
        <w:adjustRightInd w:val="0"/>
        <w:spacing w:line="360" w:lineRule="auto"/>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rPr>
        <w:t>八、我方投标报价已包含应向知识产权所有权人支付的所有相关税费，并保证采购人在中国使用我方提供的货物时，如有第三方提出侵犯其知识产权主张的，责任由我方承担。</w:t>
      </w:r>
      <w:r>
        <w:rPr>
          <w:rFonts w:ascii="宋体" w:hAnsi="宋体"/>
          <w:color w:val="auto"/>
          <w:sz w:val="24"/>
          <w:szCs w:val="24"/>
          <w:highlight w:val="none"/>
        </w:rPr>
        <w:t xml:space="preserve"> </w:t>
      </w:r>
    </w:p>
    <w:p>
      <w:pPr>
        <w:pStyle w:val="17"/>
        <w:adjustRightInd w:val="0"/>
        <w:spacing w:line="360" w:lineRule="auto"/>
        <w:ind w:firstLine="480" w:firstLineChars="200"/>
        <w:contextualSpacing/>
        <w:rPr>
          <w:rFonts w:ascii="宋体" w:cs="Arial"/>
          <w:color w:val="auto"/>
          <w:sz w:val="24"/>
          <w:szCs w:val="24"/>
          <w:highlight w:val="none"/>
        </w:rPr>
      </w:pPr>
      <w:r>
        <w:rPr>
          <w:rFonts w:hint="eastAsia" w:ascii="宋体" w:hAnsi="宋体" w:cs="Arial"/>
          <w:color w:val="auto"/>
          <w:sz w:val="24"/>
          <w:szCs w:val="24"/>
          <w:highlight w:val="none"/>
        </w:rPr>
        <w:t>九、我方具备《政府采购法》第二十二条规定的条件；承诺如下：</w:t>
      </w:r>
    </w:p>
    <w:p>
      <w:pPr>
        <w:pStyle w:val="17"/>
        <w:adjustRightInd w:val="0"/>
        <w:spacing w:line="360" w:lineRule="auto"/>
        <w:ind w:firstLine="480" w:firstLineChars="200"/>
        <w:contextualSpacing/>
        <w:rPr>
          <w:rFonts w:ascii="宋体" w:cs="Arial"/>
          <w:color w:val="auto"/>
          <w:sz w:val="24"/>
          <w:szCs w:val="24"/>
          <w:highlight w:val="none"/>
        </w:rPr>
      </w:pPr>
      <w:r>
        <w:rPr>
          <w:rFonts w:ascii="宋体" w:hAnsi="宋体" w:cs="Arial"/>
          <w:color w:val="auto"/>
          <w:sz w:val="24"/>
          <w:szCs w:val="24"/>
          <w:highlight w:val="none"/>
        </w:rPr>
        <w:t xml:space="preserve">1. </w:t>
      </w:r>
      <w:r>
        <w:rPr>
          <w:rFonts w:hint="eastAsia" w:ascii="宋体" w:hAnsi="宋体" w:cs="Arial"/>
          <w:color w:val="auto"/>
          <w:sz w:val="24"/>
          <w:szCs w:val="24"/>
          <w:highlight w:val="none"/>
        </w:rPr>
        <w:t>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cs="Arial"/>
          <w:color w:val="auto"/>
          <w:sz w:val="24"/>
          <w:szCs w:val="24"/>
          <w:highlight w:val="none"/>
        </w:rPr>
      </w:pPr>
      <w:r>
        <w:rPr>
          <w:rFonts w:ascii="宋体" w:hAnsi="宋体" w:cs="Arial"/>
          <w:color w:val="auto"/>
          <w:sz w:val="24"/>
          <w:szCs w:val="24"/>
          <w:highlight w:val="none"/>
        </w:rPr>
        <w:t xml:space="preserve">2. </w:t>
      </w:r>
      <w:r>
        <w:rPr>
          <w:rFonts w:hint="eastAsia" w:ascii="宋体" w:hAnsi="宋体" w:cs="Arial"/>
          <w:color w:val="auto"/>
          <w:sz w:val="24"/>
          <w:szCs w:val="24"/>
          <w:highlight w:val="none"/>
        </w:rPr>
        <w:t>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cs="Arial"/>
          <w:color w:val="auto"/>
          <w:sz w:val="24"/>
          <w:szCs w:val="24"/>
          <w:highlight w:val="none"/>
        </w:rPr>
      </w:pPr>
      <w:r>
        <w:rPr>
          <w:rFonts w:ascii="宋体" w:hAnsi="宋体" w:cs="Arial"/>
          <w:color w:val="auto"/>
          <w:sz w:val="24"/>
          <w:szCs w:val="24"/>
          <w:highlight w:val="none"/>
        </w:rPr>
        <w:t xml:space="preserve">3. </w:t>
      </w:r>
      <w:r>
        <w:rPr>
          <w:rFonts w:hint="eastAsia" w:ascii="宋体" w:hAnsi="宋体" w:cs="Arial"/>
          <w:color w:val="auto"/>
          <w:sz w:val="24"/>
          <w:szCs w:val="24"/>
          <w:highlight w:val="none"/>
        </w:rPr>
        <w:t>我方已依法建立健全的财务会计制度，如有需要，可随时向采购人提供相关证明材料，以便核查。</w:t>
      </w:r>
    </w:p>
    <w:p>
      <w:pPr>
        <w:adjustRightInd w:val="0"/>
        <w:spacing w:line="360" w:lineRule="auto"/>
        <w:ind w:firstLine="504" w:firstLineChars="210"/>
        <w:contextualSpacing/>
        <w:rPr>
          <w:rFonts w:ascii="宋体" w:cs="Arial"/>
          <w:color w:val="auto"/>
          <w:sz w:val="24"/>
          <w:szCs w:val="24"/>
          <w:highlight w:val="none"/>
        </w:rPr>
      </w:pPr>
      <w:r>
        <w:rPr>
          <w:rFonts w:ascii="宋体" w:hAnsi="宋体" w:cs="Arial"/>
          <w:color w:val="auto"/>
          <w:sz w:val="24"/>
          <w:szCs w:val="24"/>
          <w:highlight w:val="none"/>
        </w:rPr>
        <w:t xml:space="preserve">4. </w:t>
      </w:r>
      <w:r>
        <w:rPr>
          <w:rFonts w:hint="eastAsia" w:ascii="宋体" w:hAnsi="宋体" w:cs="Arial"/>
          <w:color w:val="auto"/>
          <w:sz w:val="24"/>
          <w:szCs w:val="24"/>
          <w:highlight w:val="none"/>
        </w:rPr>
        <w:t>参加政府采购活动前三年内，在经营活动中没有重大违法记录。</w:t>
      </w:r>
    </w:p>
    <w:p>
      <w:pPr>
        <w:adjustRightInd w:val="0"/>
        <w:spacing w:line="360" w:lineRule="auto"/>
        <w:ind w:firstLine="504" w:firstLineChars="210"/>
        <w:contextualSpacing/>
        <w:rPr>
          <w:rFonts w:ascii="宋体" w:cs="Arial"/>
          <w:color w:val="auto"/>
          <w:sz w:val="24"/>
          <w:szCs w:val="24"/>
          <w:highlight w:val="none"/>
        </w:rPr>
      </w:pPr>
      <w:r>
        <w:rPr>
          <w:rFonts w:ascii="宋体" w:hAnsi="宋体" w:cs="Arial"/>
          <w:color w:val="auto"/>
          <w:sz w:val="24"/>
          <w:szCs w:val="24"/>
          <w:highlight w:val="none"/>
        </w:rPr>
        <w:t xml:space="preserve">5. </w:t>
      </w:r>
      <w:r>
        <w:rPr>
          <w:rFonts w:hint="eastAsia" w:ascii="宋体" w:hAnsi="宋体" w:cs="Arial"/>
          <w:color w:val="auto"/>
          <w:sz w:val="24"/>
          <w:szCs w:val="24"/>
          <w:highlight w:val="none"/>
        </w:rPr>
        <w:t>符合法律、行政法规规定的其他条件。</w:t>
      </w:r>
    </w:p>
    <w:p>
      <w:pPr>
        <w:adjustRightInd w:val="0"/>
        <w:spacing w:line="360" w:lineRule="auto"/>
        <w:ind w:firstLine="504" w:firstLineChars="210"/>
        <w:contextualSpacing/>
        <w:rPr>
          <w:rFonts w:ascii="宋体" w:cs="Arial"/>
          <w:color w:val="auto"/>
          <w:sz w:val="24"/>
          <w:szCs w:val="24"/>
          <w:highlight w:val="none"/>
        </w:rPr>
      </w:pPr>
      <w:r>
        <w:rPr>
          <w:rFonts w:hint="eastAsia" w:ascii="宋体" w:hAnsi="宋体" w:cs="宋体"/>
          <w:color w:val="auto"/>
          <w:sz w:val="24"/>
          <w:szCs w:val="24"/>
          <w:highlight w:val="none"/>
        </w:rPr>
        <w:t>以上内容如有虚假或与事实不符的，评审委员会可将</w:t>
      </w:r>
      <w:r>
        <w:rPr>
          <w:rFonts w:hint="eastAsia" w:ascii="宋体" w:hAnsi="宋体" w:cs="Arial"/>
          <w:color w:val="auto"/>
          <w:sz w:val="24"/>
          <w:szCs w:val="24"/>
          <w:highlight w:val="none"/>
        </w:rPr>
        <w:t>我方做无效投标处理，我方愿意承担相应的法律责任。</w:t>
      </w:r>
    </w:p>
    <w:p>
      <w:pPr>
        <w:pStyle w:val="17"/>
        <w:adjustRightInd w:val="0"/>
        <w:spacing w:line="360" w:lineRule="auto"/>
        <w:ind w:firstLine="480" w:firstLineChars="200"/>
        <w:contextualSpacing/>
        <w:rPr>
          <w:rFonts w:ascii="宋体"/>
          <w:color w:val="auto"/>
          <w:sz w:val="24"/>
          <w:szCs w:val="24"/>
          <w:highlight w:val="none"/>
        </w:rPr>
      </w:pPr>
      <w:r>
        <w:rPr>
          <w:rFonts w:hint="eastAsia" w:ascii="宋体" w:hAnsi="宋体"/>
          <w:color w:val="auto"/>
          <w:sz w:val="24"/>
          <w:szCs w:val="24"/>
          <w:highlight w:val="none"/>
        </w:rPr>
        <w:t>十、我方具备履行合同所必需的设备和专业技术能力。</w:t>
      </w:r>
    </w:p>
    <w:p>
      <w:pPr>
        <w:pStyle w:val="17"/>
        <w:adjustRightInd w:val="0"/>
        <w:spacing w:line="360" w:lineRule="auto"/>
        <w:ind w:firstLine="480" w:firstLineChars="200"/>
        <w:contextualSpacing/>
        <w:rPr>
          <w:rFonts w:ascii="宋体"/>
          <w:color w:val="auto"/>
          <w:sz w:val="24"/>
          <w:szCs w:val="24"/>
          <w:highlight w:val="none"/>
        </w:rPr>
      </w:pPr>
      <w:r>
        <w:rPr>
          <w:rFonts w:hint="eastAsia" w:ascii="宋体" w:hAnsi="宋体"/>
          <w:snapToGrid w:val="0"/>
          <w:color w:val="auto"/>
          <w:kern w:val="0"/>
          <w:sz w:val="24"/>
          <w:szCs w:val="24"/>
          <w:highlight w:val="none"/>
        </w:rPr>
        <w:t>十一、</w:t>
      </w:r>
      <w:r>
        <w:rPr>
          <w:rFonts w:hint="eastAsia" w:ascii="宋体" w:hAnsi="宋体"/>
          <w:color w:val="auto"/>
          <w:sz w:val="24"/>
          <w:szCs w:val="24"/>
          <w:highlight w:val="none"/>
        </w:rPr>
        <w:t>我方对在本函及投标文件中所作的所有承诺承担法律责任。</w:t>
      </w:r>
    </w:p>
    <w:p>
      <w:pPr>
        <w:pStyle w:val="17"/>
        <w:adjustRightInd w:val="0"/>
        <w:snapToGrid w:val="0"/>
        <w:spacing w:line="360" w:lineRule="auto"/>
        <w:rPr>
          <w:rFonts w:ascii="宋体"/>
          <w:color w:val="auto"/>
          <w:sz w:val="24"/>
          <w:szCs w:val="24"/>
          <w:highlight w:val="none"/>
        </w:rPr>
      </w:pPr>
      <w:r>
        <w:rPr>
          <w:rFonts w:hint="eastAsia" w:ascii="宋体" w:hAnsi="宋体"/>
          <w:color w:val="auto"/>
          <w:sz w:val="24"/>
          <w:szCs w:val="24"/>
          <w:highlight w:val="none"/>
        </w:rPr>
        <w:t>所有与本招标有关的一切正式往来请寄：</w:t>
      </w:r>
    </w:p>
    <w:p>
      <w:pPr>
        <w:adjustRightInd w:val="0"/>
        <w:snapToGrid w:val="0"/>
        <w:spacing w:line="360" w:lineRule="auto"/>
        <w:rPr>
          <w:rFonts w:ascii="宋体" w:cs="宋体"/>
          <w:color w:val="auto"/>
          <w:sz w:val="24"/>
          <w:szCs w:val="24"/>
          <w:highlight w:val="none"/>
        </w:rPr>
      </w:pPr>
      <w:r>
        <w:rPr>
          <w:rFonts w:hint="eastAsia" w:ascii="宋体" w:hAnsi="宋体" w:cs="宋体"/>
          <w:color w:val="auto"/>
          <w:sz w:val="24"/>
          <w:szCs w:val="24"/>
          <w:highlight w:val="none"/>
        </w:rPr>
        <w:t>地</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址：</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邮政编码：</w:t>
      </w:r>
      <w:r>
        <w:rPr>
          <w:rFonts w:ascii="宋体" w:cs="宋体"/>
          <w:color w:val="auto"/>
          <w:sz w:val="24"/>
          <w:szCs w:val="24"/>
          <w:highlight w:val="none"/>
        </w:rPr>
        <w:t>.</w:t>
      </w:r>
    </w:p>
    <w:p>
      <w:pPr>
        <w:adjustRightInd w:val="0"/>
        <w:snapToGrid w:val="0"/>
        <w:spacing w:line="360" w:lineRule="auto"/>
        <w:rPr>
          <w:rFonts w:ascii="宋体" w:cs="宋体"/>
          <w:color w:val="auto"/>
          <w:sz w:val="24"/>
          <w:szCs w:val="24"/>
          <w:highlight w:val="none"/>
        </w:rPr>
      </w:pPr>
      <w:r>
        <w:rPr>
          <w:rFonts w:hint="eastAsia" w:ascii="宋体" w:hAnsi="宋体" w:cs="宋体"/>
          <w:color w:val="auto"/>
          <w:sz w:val="24"/>
          <w:szCs w:val="24"/>
          <w:highlight w:val="none"/>
        </w:rPr>
        <w:t>电</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话：</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传</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真：</w:t>
      </w:r>
      <w:r>
        <w:rPr>
          <w:rFonts w:ascii="宋体" w:cs="宋体"/>
          <w:color w:val="auto"/>
          <w:sz w:val="24"/>
          <w:szCs w:val="24"/>
          <w:highlight w:val="none"/>
        </w:rPr>
        <w:t>.</w:t>
      </w:r>
    </w:p>
    <w:p>
      <w:pPr>
        <w:adjustRightInd w:val="0"/>
        <w:snapToGrid w:val="0"/>
        <w:spacing w:line="360" w:lineRule="auto"/>
        <w:rPr>
          <w:rFonts w:ascii="宋体" w:cs="宋体"/>
          <w:color w:val="auto"/>
          <w:sz w:val="24"/>
          <w:szCs w:val="24"/>
          <w:highlight w:val="none"/>
          <w:u w:val="single"/>
        </w:rPr>
      </w:pPr>
      <w:r>
        <w:rPr>
          <w:rFonts w:hint="eastAsia" w:ascii="宋体" w:hAnsi="宋体" w:cs="宋体"/>
          <w:color w:val="auto"/>
          <w:sz w:val="24"/>
          <w:szCs w:val="24"/>
          <w:highlight w:val="none"/>
        </w:rPr>
        <w:t>投标人代表姓名：</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务：</w:t>
      </w:r>
      <w:r>
        <w:rPr>
          <w:rFonts w:ascii="宋体" w:cs="宋体"/>
          <w:color w:val="auto"/>
          <w:sz w:val="24"/>
          <w:szCs w:val="24"/>
          <w:highlight w:val="none"/>
        </w:rPr>
        <w:t>.</w:t>
      </w:r>
    </w:p>
    <w:p>
      <w:pPr>
        <w:adjustRightInd w:val="0"/>
        <w:snapToGrid w:val="0"/>
        <w:spacing w:line="360" w:lineRule="auto"/>
        <w:rPr>
          <w:rFonts w:ascii="宋体" w:cs="宋体"/>
          <w:color w:val="auto"/>
          <w:sz w:val="24"/>
          <w:szCs w:val="24"/>
          <w:highlight w:val="none"/>
        </w:rPr>
      </w:pPr>
      <w:r>
        <w:rPr>
          <w:rFonts w:hint="eastAsia" w:ascii="宋体" w:hAnsi="宋体" w:cs="宋体"/>
          <w:color w:val="auto"/>
          <w:sz w:val="24"/>
          <w:szCs w:val="24"/>
          <w:highlight w:val="none"/>
        </w:rPr>
        <w:t>投标人法定代表人（单位负责人）或法定代表人（单位负责人）授权代表签字或盖章：</w:t>
      </w:r>
    </w:p>
    <w:p>
      <w:pPr>
        <w:adjustRightInd w:val="0"/>
        <w:snapToGrid w:val="0"/>
        <w:spacing w:line="360" w:lineRule="auto"/>
        <w:rPr>
          <w:rFonts w:ascii="宋体" w:cs="宋体"/>
          <w:color w:val="auto"/>
          <w:sz w:val="24"/>
          <w:szCs w:val="24"/>
          <w:highlight w:val="none"/>
        </w:rPr>
      </w:pPr>
      <w:r>
        <w:rPr>
          <w:rFonts w:hint="eastAsia" w:ascii="宋体" w:hAnsi="宋体" w:cs="宋体"/>
          <w:color w:val="auto"/>
          <w:sz w:val="24"/>
          <w:szCs w:val="24"/>
          <w:highlight w:val="none"/>
        </w:rPr>
        <w:t>投标人名称（盖章）：</w:t>
      </w:r>
    </w:p>
    <w:p>
      <w:pPr>
        <w:adjustRightInd w:val="0"/>
        <w:snapToGrid w:val="0"/>
        <w:spacing w:line="360" w:lineRule="auto"/>
        <w:ind w:firstLine="4920" w:firstLineChars="2050"/>
        <w:rPr>
          <w:rFonts w:ascii="宋体" w:cs="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p>
    <w:p>
      <w:pPr>
        <w:spacing w:line="480" w:lineRule="exact"/>
        <w:jc w:val="center"/>
        <w:rPr>
          <w:rFonts w:ascii="宋体"/>
          <w:b/>
          <w:bCs/>
          <w:color w:val="auto"/>
          <w:sz w:val="28"/>
          <w:szCs w:val="28"/>
          <w:highlight w:val="none"/>
        </w:rPr>
      </w:pPr>
      <w:r>
        <w:rPr>
          <w:rFonts w:ascii="宋体" w:hAnsi="宋体"/>
          <w:b/>
          <w:bCs/>
          <w:color w:val="auto"/>
          <w:sz w:val="28"/>
          <w:szCs w:val="28"/>
          <w:highlight w:val="none"/>
        </w:rPr>
        <w:t xml:space="preserve">3.2 </w:t>
      </w:r>
      <w:r>
        <w:rPr>
          <w:rFonts w:hint="eastAsia" w:ascii="宋体" w:hAnsi="宋体"/>
          <w:b/>
          <w:bCs/>
          <w:color w:val="auto"/>
          <w:sz w:val="28"/>
          <w:szCs w:val="28"/>
          <w:highlight w:val="none"/>
        </w:rPr>
        <w:t>法定代表人（单位负责人）资格证明书</w:t>
      </w:r>
    </w:p>
    <w:p>
      <w:pPr>
        <w:autoSpaceDE w:val="0"/>
        <w:autoSpaceDN w:val="0"/>
        <w:adjustRightInd w:val="0"/>
        <w:spacing w:line="480" w:lineRule="auto"/>
        <w:ind w:firstLine="616" w:firstLineChars="257"/>
        <w:rPr>
          <w:rFonts w:ascii="宋体"/>
          <w:color w:val="auto"/>
          <w:sz w:val="24"/>
          <w:szCs w:val="24"/>
          <w:highlight w:val="none"/>
        </w:rPr>
      </w:pPr>
    </w:p>
    <w:p>
      <w:pPr>
        <w:pStyle w:val="48"/>
        <w:spacing w:line="480" w:lineRule="auto"/>
        <w:ind w:firstLine="540" w:firstLineChars="225"/>
        <w:jc w:val="left"/>
        <w:rPr>
          <w:color w:val="auto"/>
          <w:sz w:val="24"/>
          <w:szCs w:val="24"/>
          <w:highlight w:val="none"/>
        </w:rPr>
      </w:pPr>
      <w:r>
        <w:rPr>
          <w:rFonts w:hint="eastAsia" w:hAnsi="宋体"/>
          <w:color w:val="auto"/>
          <w:sz w:val="24"/>
          <w:szCs w:val="24"/>
          <w:highlight w:val="none"/>
        </w:rPr>
        <w:t>单位名称：</w:t>
      </w:r>
    </w:p>
    <w:p>
      <w:pPr>
        <w:pStyle w:val="48"/>
        <w:spacing w:line="480" w:lineRule="auto"/>
        <w:ind w:firstLine="540" w:firstLineChars="225"/>
        <w:jc w:val="left"/>
        <w:rPr>
          <w:color w:val="auto"/>
          <w:sz w:val="24"/>
          <w:szCs w:val="24"/>
          <w:highlight w:val="none"/>
        </w:rPr>
      </w:pPr>
      <w:r>
        <w:rPr>
          <w:rFonts w:hint="eastAsia" w:hAnsi="宋体"/>
          <w:color w:val="auto"/>
          <w:sz w:val="24"/>
          <w:szCs w:val="24"/>
          <w:highlight w:val="none"/>
        </w:rPr>
        <w:t>地址：</w:t>
      </w:r>
    </w:p>
    <w:p>
      <w:pPr>
        <w:pStyle w:val="48"/>
        <w:spacing w:line="480" w:lineRule="auto"/>
        <w:ind w:firstLine="540" w:firstLineChars="225"/>
        <w:jc w:val="left"/>
        <w:rPr>
          <w:color w:val="auto"/>
          <w:sz w:val="24"/>
          <w:szCs w:val="24"/>
          <w:highlight w:val="none"/>
        </w:rPr>
      </w:pPr>
      <w:r>
        <w:rPr>
          <w:rFonts w:hint="eastAsia" w:hAnsi="宋体"/>
          <w:color w:val="auto"/>
          <w:sz w:val="24"/>
          <w:szCs w:val="24"/>
          <w:highlight w:val="none"/>
        </w:rPr>
        <w:t>姓名：</w:t>
      </w:r>
      <w:r>
        <w:rPr>
          <w:rFonts w:hAnsi="宋体"/>
          <w:color w:val="auto"/>
          <w:sz w:val="24"/>
          <w:szCs w:val="24"/>
          <w:highlight w:val="none"/>
        </w:rPr>
        <w:t xml:space="preserve">       </w:t>
      </w:r>
      <w:r>
        <w:rPr>
          <w:rFonts w:hint="eastAsia" w:hAnsi="宋体"/>
          <w:color w:val="auto"/>
          <w:sz w:val="24"/>
          <w:szCs w:val="24"/>
          <w:highlight w:val="none"/>
        </w:rPr>
        <w:t>性别：</w:t>
      </w:r>
      <w:r>
        <w:rPr>
          <w:rFonts w:hAnsi="宋体"/>
          <w:color w:val="auto"/>
          <w:sz w:val="24"/>
          <w:szCs w:val="24"/>
          <w:highlight w:val="none"/>
        </w:rPr>
        <w:t xml:space="preserve">     </w:t>
      </w:r>
      <w:r>
        <w:rPr>
          <w:rFonts w:hint="eastAsia" w:hAnsi="宋体"/>
          <w:color w:val="auto"/>
          <w:sz w:val="24"/>
          <w:szCs w:val="24"/>
          <w:highlight w:val="none"/>
        </w:rPr>
        <w:t>年龄：</w:t>
      </w:r>
      <w:r>
        <w:rPr>
          <w:rFonts w:hAnsi="宋体"/>
          <w:color w:val="auto"/>
          <w:sz w:val="24"/>
          <w:szCs w:val="24"/>
          <w:highlight w:val="none"/>
        </w:rPr>
        <w:t xml:space="preserve">     </w:t>
      </w:r>
      <w:r>
        <w:rPr>
          <w:rFonts w:hint="eastAsia" w:hAnsi="宋体"/>
          <w:color w:val="auto"/>
          <w:sz w:val="24"/>
          <w:szCs w:val="24"/>
          <w:highlight w:val="none"/>
        </w:rPr>
        <w:t>职务：</w:t>
      </w:r>
      <w:r>
        <w:rPr>
          <w:rFonts w:hAnsi="宋体"/>
          <w:color w:val="auto"/>
          <w:sz w:val="24"/>
          <w:szCs w:val="24"/>
          <w:highlight w:val="none"/>
        </w:rPr>
        <w:t xml:space="preserve">        </w:t>
      </w:r>
    </w:p>
    <w:p>
      <w:pPr>
        <w:pStyle w:val="48"/>
        <w:spacing w:line="480" w:lineRule="auto"/>
        <w:ind w:firstLine="540" w:firstLineChars="225"/>
        <w:jc w:val="left"/>
        <w:rPr>
          <w:color w:val="auto"/>
          <w:sz w:val="24"/>
          <w:szCs w:val="24"/>
          <w:highlight w:val="none"/>
        </w:rPr>
      </w:pPr>
      <w:r>
        <w:rPr>
          <w:rFonts w:hint="eastAsia" w:hAnsi="宋体"/>
          <w:color w:val="auto"/>
          <w:sz w:val="24"/>
          <w:szCs w:val="24"/>
          <w:highlight w:val="none"/>
        </w:rPr>
        <w:t>本人系</w:t>
      </w:r>
      <w:r>
        <w:rPr>
          <w:rFonts w:hint="eastAsia" w:hAnsi="宋体"/>
          <w:i/>
          <w:snapToGrid w:val="0"/>
          <w:color w:val="auto"/>
          <w:sz w:val="24"/>
          <w:szCs w:val="24"/>
          <w:highlight w:val="none"/>
          <w:u w:val="single"/>
        </w:rPr>
        <w:t>投标人名称</w:t>
      </w:r>
      <w:r>
        <w:rPr>
          <w:rFonts w:hint="eastAsia" w:hAnsi="宋体"/>
          <w:color w:val="auto"/>
          <w:sz w:val="24"/>
          <w:szCs w:val="24"/>
          <w:highlight w:val="none"/>
        </w:rPr>
        <w:t>的法定代表人（单位负责人）。就参加贵方招标编号为</w:t>
      </w:r>
      <w:r>
        <w:rPr>
          <w:rFonts w:hint="eastAsia" w:hAnsi="宋体"/>
          <w:i/>
          <w:color w:val="auto"/>
          <w:sz w:val="24"/>
          <w:szCs w:val="24"/>
          <w:highlight w:val="none"/>
          <w:u w:val="single"/>
        </w:rPr>
        <w:t>项目编号</w:t>
      </w:r>
      <w:r>
        <w:rPr>
          <w:rFonts w:hint="eastAsia" w:hAnsi="宋体"/>
          <w:color w:val="auto"/>
          <w:sz w:val="24"/>
          <w:szCs w:val="24"/>
          <w:highlight w:val="none"/>
        </w:rPr>
        <w:t>的</w:t>
      </w:r>
      <w:r>
        <w:rPr>
          <w:rFonts w:hint="eastAsia" w:hAnsi="宋体"/>
          <w:i/>
          <w:color w:val="auto"/>
          <w:sz w:val="24"/>
          <w:szCs w:val="24"/>
          <w:highlight w:val="none"/>
          <w:u w:val="single"/>
        </w:rPr>
        <w:t>项目名称</w:t>
      </w:r>
      <w:r>
        <w:rPr>
          <w:rFonts w:hint="eastAsia" w:hAnsi="宋体"/>
          <w:color w:val="auto"/>
          <w:sz w:val="24"/>
          <w:szCs w:val="24"/>
          <w:highlight w:val="none"/>
        </w:rPr>
        <w:t>公开招标项目的投标报价，签署上述项目的投标文件及合同的执行、完成、服务和保修，签署合同和处理与之有关的一切事务。</w:t>
      </w:r>
    </w:p>
    <w:p>
      <w:pPr>
        <w:pStyle w:val="48"/>
        <w:spacing w:line="480" w:lineRule="auto"/>
        <w:ind w:firstLine="540" w:firstLineChars="225"/>
        <w:jc w:val="left"/>
        <w:rPr>
          <w:color w:val="auto"/>
          <w:sz w:val="24"/>
          <w:szCs w:val="24"/>
          <w:highlight w:val="none"/>
        </w:rPr>
      </w:pPr>
      <w:r>
        <w:rPr>
          <w:rFonts w:hint="eastAsia" w:hAnsi="宋体"/>
          <w:color w:val="auto"/>
          <w:sz w:val="24"/>
          <w:szCs w:val="24"/>
          <w:highlight w:val="none"/>
        </w:rPr>
        <w:t>特此证明。</w:t>
      </w:r>
    </w:p>
    <w:p>
      <w:pPr>
        <w:pStyle w:val="48"/>
        <w:spacing w:line="480" w:lineRule="auto"/>
        <w:ind w:firstLine="540" w:firstLineChars="225"/>
        <w:jc w:val="left"/>
        <w:rPr>
          <w:color w:val="auto"/>
          <w:sz w:val="24"/>
          <w:szCs w:val="24"/>
          <w:highlight w:val="none"/>
        </w:rPr>
      </w:pPr>
    </w:p>
    <w:p>
      <w:pPr>
        <w:pStyle w:val="48"/>
        <w:spacing w:line="480" w:lineRule="auto"/>
        <w:ind w:firstLine="540" w:firstLineChars="225"/>
        <w:jc w:val="left"/>
        <w:rPr>
          <w:color w:val="auto"/>
          <w:sz w:val="24"/>
          <w:szCs w:val="24"/>
          <w:highlight w:val="none"/>
        </w:rPr>
      </w:pPr>
    </w:p>
    <w:p>
      <w:pPr>
        <w:pStyle w:val="48"/>
        <w:spacing w:line="480" w:lineRule="auto"/>
        <w:ind w:left="-538" w:leftChars="-256" w:firstLine="616" w:firstLineChars="257"/>
        <w:jc w:val="center"/>
        <w:rPr>
          <w:bCs/>
          <w:color w:val="auto"/>
          <w:sz w:val="24"/>
          <w:szCs w:val="24"/>
          <w:highlight w:val="none"/>
        </w:rPr>
      </w:pPr>
      <w:r>
        <w:rPr>
          <w:rFonts w:hint="eastAsia" w:hAnsi="宋体"/>
          <w:bCs/>
          <w:color w:val="auto"/>
          <w:sz w:val="24"/>
          <w:szCs w:val="24"/>
          <w:highlight w:val="none"/>
        </w:rPr>
        <w:t>【此处请粘贴法定代表人（单位负责人）身份证复印件，需清晰反映身份证有效期限】</w:t>
      </w:r>
    </w:p>
    <w:p>
      <w:pPr>
        <w:pStyle w:val="48"/>
        <w:spacing w:line="480" w:lineRule="auto"/>
        <w:ind w:left="-538" w:leftChars="-256" w:firstLine="539" w:firstLineChars="257"/>
        <w:jc w:val="center"/>
        <w:rPr>
          <w:bCs/>
          <w:color w:val="auto"/>
          <w:sz w:val="21"/>
          <w:szCs w:val="21"/>
          <w:highlight w:val="none"/>
        </w:rPr>
      </w:pPr>
    </w:p>
    <w:p>
      <w:pPr>
        <w:autoSpaceDE w:val="0"/>
        <w:autoSpaceDN w:val="0"/>
        <w:adjustRightInd w:val="0"/>
        <w:spacing w:line="360" w:lineRule="auto"/>
        <w:ind w:right="-11"/>
        <w:rPr>
          <w:rFonts w:ascii="宋体" w:cs="宋体"/>
          <w:color w:val="auto"/>
          <w:szCs w:val="21"/>
          <w:highlight w:val="none"/>
          <w:lang w:val="zh-CN"/>
        </w:rPr>
      </w:pPr>
    </w:p>
    <w:p>
      <w:pPr>
        <w:autoSpaceDE w:val="0"/>
        <w:autoSpaceDN w:val="0"/>
        <w:adjustRightInd w:val="0"/>
        <w:spacing w:line="360" w:lineRule="auto"/>
        <w:ind w:right="-11"/>
        <w:rPr>
          <w:rFonts w:ascii="宋体" w:cs="宋体"/>
          <w:color w:val="auto"/>
          <w:szCs w:val="21"/>
          <w:highlight w:val="none"/>
          <w:lang w:val="zh-CN"/>
        </w:rPr>
      </w:pPr>
    </w:p>
    <w:p>
      <w:pPr>
        <w:autoSpaceDE w:val="0"/>
        <w:autoSpaceDN w:val="0"/>
        <w:adjustRightInd w:val="0"/>
        <w:spacing w:line="360" w:lineRule="auto"/>
        <w:ind w:right="-11"/>
        <w:rPr>
          <w:rFonts w:ascii="宋体" w:cs="宋体"/>
          <w:color w:val="auto"/>
          <w:szCs w:val="21"/>
          <w:highlight w:val="none"/>
          <w:lang w:val="zh-CN"/>
        </w:rPr>
      </w:pPr>
    </w:p>
    <w:p>
      <w:pPr>
        <w:spacing w:line="480" w:lineRule="auto"/>
        <w:ind w:firstLine="3937" w:firstLineChars="1875"/>
        <w:rPr>
          <w:rFonts w:ascii="宋体" w:cs="Arial"/>
          <w:color w:val="auto"/>
          <w:szCs w:val="21"/>
          <w:highlight w:val="none"/>
          <w:u w:val="single"/>
        </w:rPr>
      </w:pPr>
      <w:r>
        <w:rPr>
          <w:rFonts w:hint="eastAsia" w:ascii="宋体" w:hAnsi="宋体" w:cs="Arial"/>
          <w:color w:val="auto"/>
          <w:szCs w:val="21"/>
          <w:highlight w:val="none"/>
        </w:rPr>
        <w:t>投标人名称（并加盖公章）：</w:t>
      </w:r>
    </w:p>
    <w:p>
      <w:pPr>
        <w:pStyle w:val="51"/>
        <w:spacing w:before="60" w:line="480" w:lineRule="auto"/>
        <w:ind w:firstLine="3937" w:firstLineChars="1875"/>
        <w:rPr>
          <w:rFonts w:ascii="宋体" w:cs="Arial"/>
          <w:color w:val="auto"/>
          <w:sz w:val="21"/>
          <w:szCs w:val="21"/>
          <w:highlight w:val="none"/>
        </w:rPr>
      </w:pPr>
      <w:r>
        <w:rPr>
          <w:rFonts w:hint="eastAsia" w:ascii="宋体" w:hAnsi="宋体" w:cs="Arial"/>
          <w:color w:val="auto"/>
          <w:sz w:val="21"/>
          <w:szCs w:val="21"/>
          <w:highlight w:val="none"/>
        </w:rPr>
        <w:t>签署日期：</w:t>
      </w:r>
      <w:r>
        <w:rPr>
          <w:rFonts w:ascii="宋体" w:hAnsi="宋体" w:cs="Arial"/>
          <w:color w:val="auto"/>
          <w:sz w:val="21"/>
          <w:szCs w:val="21"/>
          <w:highlight w:val="none"/>
        </w:rPr>
        <w:t xml:space="preserve">   </w:t>
      </w:r>
      <w:r>
        <w:rPr>
          <w:rFonts w:hint="eastAsia" w:ascii="宋体" w:hAnsi="宋体" w:cs="Arial"/>
          <w:color w:val="auto"/>
          <w:sz w:val="21"/>
          <w:szCs w:val="21"/>
          <w:highlight w:val="none"/>
        </w:rPr>
        <w:t>年</w:t>
      </w:r>
      <w:r>
        <w:rPr>
          <w:rFonts w:ascii="宋体" w:hAnsi="宋体" w:cs="Arial"/>
          <w:color w:val="auto"/>
          <w:sz w:val="21"/>
          <w:szCs w:val="21"/>
          <w:highlight w:val="none"/>
        </w:rPr>
        <w:t xml:space="preserve">   </w:t>
      </w:r>
      <w:r>
        <w:rPr>
          <w:rFonts w:hint="eastAsia" w:ascii="宋体" w:hAnsi="宋体" w:cs="Arial"/>
          <w:color w:val="auto"/>
          <w:sz w:val="21"/>
          <w:szCs w:val="21"/>
          <w:highlight w:val="none"/>
        </w:rPr>
        <w:t>月</w:t>
      </w:r>
      <w:r>
        <w:rPr>
          <w:rFonts w:ascii="宋体" w:hAnsi="宋体" w:cs="Arial"/>
          <w:color w:val="auto"/>
          <w:sz w:val="21"/>
          <w:szCs w:val="21"/>
          <w:highlight w:val="none"/>
        </w:rPr>
        <w:t xml:space="preserve">  </w:t>
      </w:r>
      <w:r>
        <w:rPr>
          <w:rFonts w:hint="eastAsia" w:ascii="宋体" w:hAnsi="宋体" w:cs="Arial"/>
          <w:color w:val="auto"/>
          <w:sz w:val="21"/>
          <w:szCs w:val="21"/>
          <w:highlight w:val="none"/>
        </w:rPr>
        <w:t>日</w:t>
      </w:r>
    </w:p>
    <w:p>
      <w:pPr>
        <w:pStyle w:val="50"/>
        <w:spacing w:line="480" w:lineRule="auto"/>
        <w:rPr>
          <w:rFonts w:ascii="宋体" w:cs="Arial"/>
          <w:color w:val="auto"/>
          <w:sz w:val="21"/>
          <w:szCs w:val="21"/>
          <w:highlight w:val="none"/>
        </w:rPr>
      </w:pPr>
    </w:p>
    <w:p>
      <w:pPr>
        <w:rPr>
          <w:color w:val="auto"/>
          <w:szCs w:val="21"/>
          <w:highlight w:val="none"/>
        </w:rPr>
      </w:pPr>
    </w:p>
    <w:p>
      <w:pPr>
        <w:spacing w:line="320" w:lineRule="exact"/>
        <w:ind w:firstLine="420" w:firstLineChars="200"/>
        <w:rPr>
          <w:rFonts w:hint="eastAsia" w:ascii="宋体" w:hAnsi="宋体"/>
          <w:bCs/>
          <w:color w:val="auto"/>
          <w:kern w:val="12"/>
          <w:szCs w:val="21"/>
          <w:highlight w:val="none"/>
        </w:rPr>
      </w:pPr>
      <w:r>
        <w:rPr>
          <w:rFonts w:hint="eastAsia" w:ascii="宋体" w:hAnsi="宋体"/>
          <w:bCs/>
          <w:color w:val="auto"/>
          <w:kern w:val="12"/>
          <w:szCs w:val="21"/>
          <w:highlight w:val="none"/>
        </w:rPr>
        <w:t>说明：法定代表人（单位负责人）参加本招标项目投标的，仅须出具此证明书。</w:t>
      </w:r>
    </w:p>
    <w:p>
      <w:pPr>
        <w:pStyle w:val="2"/>
        <w:rPr>
          <w:highlight w:val="none"/>
        </w:rPr>
      </w:pPr>
    </w:p>
    <w:p>
      <w:pPr>
        <w:spacing w:line="480" w:lineRule="exact"/>
        <w:jc w:val="center"/>
        <w:rPr>
          <w:rFonts w:ascii="宋体"/>
          <w:b/>
          <w:bCs/>
          <w:color w:val="auto"/>
          <w:sz w:val="28"/>
          <w:szCs w:val="28"/>
          <w:highlight w:val="none"/>
        </w:rPr>
      </w:pPr>
      <w:r>
        <w:rPr>
          <w:rFonts w:ascii="宋体" w:hAnsi="宋体"/>
          <w:b/>
          <w:bCs/>
          <w:color w:val="auto"/>
          <w:sz w:val="28"/>
          <w:szCs w:val="28"/>
          <w:highlight w:val="none"/>
        </w:rPr>
        <w:t xml:space="preserve">3.3 </w:t>
      </w:r>
      <w:r>
        <w:rPr>
          <w:rFonts w:hint="eastAsia" w:ascii="宋体" w:hAnsi="宋体"/>
          <w:b/>
          <w:bCs/>
          <w:color w:val="auto"/>
          <w:sz w:val="28"/>
          <w:szCs w:val="28"/>
          <w:highlight w:val="none"/>
        </w:rPr>
        <w:t>法定代表人（单位负责人）授权书</w:t>
      </w:r>
    </w:p>
    <w:p>
      <w:pPr>
        <w:spacing w:line="480" w:lineRule="exact"/>
        <w:jc w:val="center"/>
        <w:rPr>
          <w:rFonts w:ascii="宋体"/>
          <w:b/>
          <w:bCs/>
          <w:color w:val="auto"/>
          <w:sz w:val="36"/>
          <w:szCs w:val="36"/>
          <w:highlight w:val="none"/>
        </w:rPr>
      </w:pPr>
    </w:p>
    <w:p>
      <w:pPr>
        <w:adjustRightInd w:val="0"/>
        <w:spacing w:line="360" w:lineRule="auto"/>
        <w:ind w:firstLine="504" w:firstLineChars="210"/>
        <w:contextualSpacing/>
        <w:rPr>
          <w:rFonts w:ascii="宋体" w:cs="Arial"/>
          <w:color w:val="auto"/>
          <w:sz w:val="24"/>
          <w:szCs w:val="24"/>
          <w:highlight w:val="none"/>
        </w:rPr>
      </w:pPr>
      <w:r>
        <w:rPr>
          <w:rFonts w:hint="eastAsia" w:ascii="宋体" w:hAnsi="宋体" w:cs="Arial"/>
          <w:color w:val="auto"/>
          <w:sz w:val="24"/>
          <w:szCs w:val="24"/>
          <w:highlight w:val="none"/>
        </w:rPr>
        <w:t>本人</w:t>
      </w:r>
      <w:r>
        <w:rPr>
          <w:rFonts w:hint="eastAsia" w:ascii="宋体" w:hAnsi="宋体" w:cs="Arial"/>
          <w:color w:val="auto"/>
          <w:sz w:val="24"/>
          <w:szCs w:val="24"/>
          <w:highlight w:val="none"/>
          <w:u w:val="single"/>
        </w:rPr>
        <w:t>　</w:t>
      </w:r>
      <w:r>
        <w:rPr>
          <w:rFonts w:ascii="宋体" w:hAnsi="宋体" w:cs="Arial"/>
          <w:color w:val="auto"/>
          <w:sz w:val="24"/>
          <w:szCs w:val="24"/>
          <w:highlight w:val="none"/>
          <w:u w:val="single"/>
        </w:rPr>
        <w:t xml:space="preserve"> </w:t>
      </w:r>
      <w:r>
        <w:rPr>
          <w:rFonts w:hint="eastAsia" w:ascii="宋体" w:hAnsi="宋体"/>
          <w:i/>
          <w:snapToGrid w:val="0"/>
          <w:color w:val="auto"/>
          <w:sz w:val="24"/>
          <w:szCs w:val="24"/>
          <w:highlight w:val="none"/>
          <w:u w:val="single"/>
        </w:rPr>
        <w:t>法人姓名</w:t>
      </w:r>
      <w:r>
        <w:rPr>
          <w:rFonts w:hint="eastAsia" w:ascii="宋体" w:hAnsi="宋体" w:cs="Arial"/>
          <w:color w:val="auto"/>
          <w:sz w:val="24"/>
          <w:szCs w:val="24"/>
          <w:highlight w:val="none"/>
        </w:rPr>
        <w:t>系</w:t>
      </w:r>
      <w:r>
        <w:rPr>
          <w:rFonts w:hint="eastAsia" w:ascii="宋体" w:hAnsi="宋体" w:cs="Arial"/>
          <w:color w:val="auto"/>
          <w:sz w:val="24"/>
          <w:szCs w:val="24"/>
          <w:highlight w:val="none"/>
          <w:u w:val="single"/>
        </w:rPr>
        <w:t>　</w:t>
      </w:r>
      <w:r>
        <w:rPr>
          <w:rFonts w:hint="eastAsia" w:ascii="宋体" w:hAnsi="宋体"/>
          <w:i/>
          <w:snapToGrid w:val="0"/>
          <w:color w:val="auto"/>
          <w:sz w:val="24"/>
          <w:szCs w:val="24"/>
          <w:highlight w:val="none"/>
          <w:u w:val="single"/>
        </w:rPr>
        <w:t>投标人名称</w:t>
      </w:r>
      <w:r>
        <w:rPr>
          <w:rFonts w:ascii="宋体" w:hAnsi="宋体"/>
          <w:i/>
          <w:snapToGrid w:val="0"/>
          <w:color w:val="auto"/>
          <w:sz w:val="24"/>
          <w:szCs w:val="24"/>
          <w:highlight w:val="none"/>
          <w:u w:val="single"/>
        </w:rPr>
        <w:t xml:space="preserve">  </w:t>
      </w:r>
      <w:r>
        <w:rPr>
          <w:rFonts w:hint="eastAsia" w:ascii="宋体" w:hAnsi="宋体" w:cs="Arial"/>
          <w:color w:val="auto"/>
          <w:sz w:val="24"/>
          <w:szCs w:val="24"/>
          <w:highlight w:val="none"/>
        </w:rPr>
        <w:t>的法定代表人（单位负责人），现委托</w:t>
      </w:r>
      <w:r>
        <w:rPr>
          <w:rFonts w:hint="eastAsia" w:ascii="宋体" w:hAnsi="宋体" w:cs="Arial"/>
          <w:color w:val="auto"/>
          <w:sz w:val="24"/>
          <w:szCs w:val="24"/>
          <w:highlight w:val="none"/>
          <w:u w:val="single"/>
        </w:rPr>
        <w:t>　</w:t>
      </w:r>
      <w:r>
        <w:rPr>
          <w:rFonts w:ascii="宋体" w:hAnsi="宋体" w:cs="Arial"/>
          <w:color w:val="auto"/>
          <w:sz w:val="24"/>
          <w:szCs w:val="24"/>
          <w:highlight w:val="none"/>
          <w:u w:val="single"/>
        </w:rPr>
        <w:t xml:space="preserve"> </w:t>
      </w:r>
      <w:r>
        <w:rPr>
          <w:rFonts w:hint="eastAsia" w:ascii="宋体" w:hAnsi="宋体"/>
          <w:i/>
          <w:snapToGrid w:val="0"/>
          <w:color w:val="auto"/>
          <w:sz w:val="24"/>
          <w:szCs w:val="24"/>
          <w:highlight w:val="none"/>
          <w:u w:val="single"/>
        </w:rPr>
        <w:t>姓名，职务</w:t>
      </w:r>
      <w:r>
        <w:rPr>
          <w:rFonts w:hint="eastAsia" w:ascii="宋体" w:hAnsi="宋体"/>
          <w:i/>
          <w:snapToGrid w:val="0"/>
          <w:color w:val="auto"/>
          <w:sz w:val="24"/>
          <w:szCs w:val="24"/>
          <w:highlight w:val="none"/>
          <w:u w:val="single"/>
          <w:lang w:eastAsia="zh-CN"/>
        </w:rPr>
        <w:t>级联系电话</w:t>
      </w:r>
      <w:r>
        <w:rPr>
          <w:rFonts w:hint="eastAsia" w:ascii="宋体" w:hAnsi="宋体"/>
          <w:i/>
          <w:snapToGrid w:val="0"/>
          <w:color w:val="auto"/>
          <w:sz w:val="24"/>
          <w:szCs w:val="24"/>
          <w:highlight w:val="none"/>
          <w:u w:val="single"/>
          <w:lang w:val="en-US" w:eastAsia="zh-CN"/>
        </w:rPr>
        <w:t xml:space="preserve">   </w:t>
      </w:r>
      <w:r>
        <w:rPr>
          <w:rFonts w:hint="eastAsia" w:ascii="宋体" w:hAnsi="宋体" w:cs="Arial"/>
          <w:color w:val="auto"/>
          <w:sz w:val="24"/>
          <w:szCs w:val="24"/>
          <w:highlight w:val="none"/>
        </w:rPr>
        <w:t>以我方的名义参加贵方</w:t>
      </w:r>
      <w:r>
        <w:rPr>
          <w:rFonts w:ascii="宋体" w:hAnsi="宋体" w:cs="Arial"/>
          <w:color w:val="auto"/>
          <w:sz w:val="24"/>
          <w:szCs w:val="24"/>
          <w:highlight w:val="none"/>
        </w:rPr>
        <w:t>______________________</w:t>
      </w:r>
      <w:r>
        <w:rPr>
          <w:rFonts w:hint="eastAsia" w:ascii="宋体" w:hAnsi="宋体" w:cs="Arial"/>
          <w:color w:val="auto"/>
          <w:sz w:val="24"/>
          <w:szCs w:val="24"/>
          <w:highlight w:val="none"/>
        </w:rPr>
        <w:t>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cs="Arial"/>
          <w:color w:val="auto"/>
          <w:sz w:val="24"/>
          <w:szCs w:val="24"/>
          <w:highlight w:val="none"/>
        </w:rPr>
      </w:pPr>
      <w:r>
        <w:rPr>
          <w:rFonts w:hint="eastAsia" w:ascii="宋体" w:hAnsi="宋体" w:cs="Arial"/>
          <w:color w:val="auto"/>
          <w:sz w:val="24"/>
          <w:szCs w:val="24"/>
          <w:highlight w:val="none"/>
        </w:rPr>
        <w:t>我方对被授权人的签名事项负全部责任。</w:t>
      </w:r>
    </w:p>
    <w:p>
      <w:pPr>
        <w:adjustRightInd w:val="0"/>
        <w:spacing w:line="360" w:lineRule="auto"/>
        <w:ind w:firstLine="504" w:firstLineChars="210"/>
        <w:contextualSpacing/>
        <w:rPr>
          <w:rFonts w:ascii="宋体" w:cs="Arial"/>
          <w:color w:val="auto"/>
          <w:sz w:val="24"/>
          <w:szCs w:val="24"/>
          <w:highlight w:val="none"/>
        </w:rPr>
      </w:pPr>
      <w:r>
        <w:rPr>
          <w:rFonts w:hint="eastAsia" w:ascii="宋体" w:hAnsi="宋体" w:cs="Arial"/>
          <w:color w:val="auto"/>
          <w:sz w:val="24"/>
          <w:szCs w:val="24"/>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cs="Arial"/>
          <w:color w:val="auto"/>
          <w:sz w:val="24"/>
          <w:szCs w:val="24"/>
          <w:highlight w:val="none"/>
        </w:rPr>
      </w:pPr>
      <w:r>
        <w:rPr>
          <w:rFonts w:hint="eastAsia" w:ascii="宋体" w:hAnsi="宋体" w:cs="Arial"/>
          <w:color w:val="auto"/>
          <w:sz w:val="24"/>
          <w:szCs w:val="24"/>
          <w:highlight w:val="none"/>
        </w:rPr>
        <w:t>被授权人无转委托权，特此委托。</w:t>
      </w:r>
    </w:p>
    <w:p>
      <w:pPr>
        <w:spacing w:line="480" w:lineRule="auto"/>
        <w:ind w:firstLine="480" w:firstLineChars="200"/>
        <w:rPr>
          <w:rFonts w:ascii="宋体"/>
          <w:color w:val="auto"/>
          <w:sz w:val="24"/>
          <w:szCs w:val="24"/>
          <w:highlight w:val="none"/>
        </w:rPr>
      </w:pPr>
      <w:r>
        <w:rPr>
          <w:rFonts w:hint="eastAsia" w:ascii="宋体" w:hAnsi="宋体"/>
          <w:color w:val="auto"/>
          <w:sz w:val="24"/>
          <w:szCs w:val="24"/>
          <w:highlight w:val="none"/>
        </w:rPr>
        <w:t>投标人名称：</w:t>
      </w:r>
      <w:r>
        <w:rPr>
          <w:rFonts w:ascii="宋体" w:hAnsi="宋体"/>
          <w:color w:val="auto"/>
          <w:sz w:val="24"/>
          <w:szCs w:val="24"/>
          <w:highlight w:val="non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（全称）</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（盖单位公章）</w:t>
      </w:r>
    </w:p>
    <w:p>
      <w:pPr>
        <w:spacing w:line="480" w:lineRule="auto"/>
        <w:ind w:firstLine="480" w:firstLineChars="200"/>
        <w:rPr>
          <w:rFonts w:ascii="宋体" w:cs="Arial"/>
          <w:color w:val="auto"/>
          <w:sz w:val="24"/>
          <w:szCs w:val="24"/>
          <w:highlight w:val="none"/>
        </w:rPr>
      </w:pPr>
      <w:r>
        <w:rPr>
          <w:rFonts w:hint="eastAsia" w:ascii="宋体" w:hAnsi="宋体" w:cs="Arial"/>
          <w:color w:val="auto"/>
          <w:sz w:val="24"/>
          <w:szCs w:val="24"/>
          <w:highlight w:val="none"/>
        </w:rPr>
        <w:t>法定代表人（单位负责人）：</w:t>
      </w:r>
      <w:r>
        <w:rPr>
          <w:rFonts w:ascii="宋体" w:hAnsi="宋体" w:cs="Arial"/>
          <w:color w:val="auto"/>
          <w:sz w:val="24"/>
          <w:szCs w:val="24"/>
          <w:highlight w:val="none"/>
        </w:rPr>
        <w:t xml:space="preserve">              </w:t>
      </w:r>
      <w:r>
        <w:rPr>
          <w:rFonts w:hint="eastAsia" w:ascii="宋体" w:hAnsi="宋体" w:cs="Arial"/>
          <w:color w:val="auto"/>
          <w:sz w:val="24"/>
          <w:szCs w:val="24"/>
          <w:highlight w:val="none"/>
        </w:rPr>
        <w:t>（签字或加盖名章）</w:t>
      </w:r>
    </w:p>
    <w:p>
      <w:pPr>
        <w:spacing w:line="480" w:lineRule="auto"/>
        <w:ind w:firstLine="480" w:firstLineChars="200"/>
        <w:rPr>
          <w:rFonts w:ascii="宋体"/>
          <w:color w:val="auto"/>
          <w:sz w:val="24"/>
          <w:szCs w:val="24"/>
          <w:highlight w:val="none"/>
        </w:rPr>
      </w:pPr>
      <w:r>
        <w:rPr>
          <w:rFonts w:hint="eastAsia" w:ascii="宋体" w:hAnsi="宋体" w:cs="Arial"/>
          <w:color w:val="auto"/>
          <w:sz w:val="24"/>
          <w:szCs w:val="24"/>
          <w:highlight w:val="none"/>
        </w:rPr>
        <w:t>法定代表人（单位负责人）</w:t>
      </w:r>
      <w:r>
        <w:rPr>
          <w:rFonts w:hint="eastAsia" w:ascii="宋体" w:hAnsi="宋体"/>
          <w:color w:val="auto"/>
          <w:sz w:val="24"/>
          <w:szCs w:val="24"/>
          <w:highlight w:val="none"/>
        </w:rPr>
        <w:t>授权代表：</w:t>
      </w:r>
      <w:r>
        <w:rPr>
          <w:rFonts w:ascii="宋体" w:hAnsi="宋体"/>
          <w:color w:val="auto"/>
          <w:sz w:val="24"/>
          <w:szCs w:val="24"/>
          <w:highlight w:val="none"/>
        </w:rPr>
        <w:t xml:space="preserve">  </w:t>
      </w:r>
      <w:r>
        <w:rPr>
          <w:rFonts w:hint="eastAsia" w:ascii="宋体" w:hAnsi="宋体"/>
          <w:color w:val="auto"/>
          <w:sz w:val="24"/>
          <w:szCs w:val="24"/>
          <w:highlight w:val="none"/>
        </w:rPr>
        <w:t>（签字或加盖名章）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color w:val="auto"/>
                <w:sz w:val="24"/>
                <w:szCs w:val="24"/>
                <w:highlight w:val="none"/>
              </w:rPr>
            </w:pPr>
            <w:r>
              <w:rPr>
                <w:rFonts w:hint="eastAsia" w:ascii="宋体" w:hAnsi="宋体"/>
                <w:color w:val="auto"/>
                <w:sz w:val="24"/>
                <w:szCs w:val="24"/>
                <w:highlight w:val="none"/>
              </w:rPr>
              <w:t>法定代表人（单位负责人）身份证（正面）</w:t>
            </w:r>
          </w:p>
        </w:tc>
        <w:tc>
          <w:tcPr>
            <w:tcW w:w="4485" w:type="dxa"/>
            <w:gridSpan w:val="2"/>
            <w:vAlign w:val="center"/>
          </w:tcPr>
          <w:p>
            <w:pPr>
              <w:jc w:val="center"/>
              <w:rPr>
                <w:rFonts w:ascii="宋体"/>
                <w:color w:val="auto"/>
                <w:sz w:val="24"/>
                <w:szCs w:val="24"/>
                <w:highlight w:val="none"/>
              </w:rPr>
            </w:pPr>
            <w:r>
              <w:rPr>
                <w:rFonts w:hint="eastAsia" w:ascii="宋体" w:hAnsi="宋体"/>
                <w:color w:val="auto"/>
                <w:sz w:val="24"/>
                <w:szCs w:val="24"/>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color w:val="auto"/>
                <w:sz w:val="24"/>
                <w:szCs w:val="24"/>
                <w:highlight w:val="none"/>
              </w:rPr>
            </w:pPr>
            <w:bookmarkStart w:id="12" w:name="_资格证明文件"/>
            <w:bookmarkEnd w:id="12"/>
            <w:bookmarkStart w:id="13" w:name="_Toc364329026"/>
            <w:r>
              <w:rPr>
                <w:rFonts w:hint="eastAsia" w:ascii="宋体" w:hAnsi="宋体"/>
                <w:color w:val="auto"/>
                <w:sz w:val="24"/>
                <w:szCs w:val="24"/>
                <w:highlight w:val="none"/>
              </w:rPr>
              <w:t>法定代表人（单位负责人）授权代表身份证（正面）</w:t>
            </w:r>
            <w:bookmarkEnd w:id="13"/>
          </w:p>
        </w:tc>
        <w:tc>
          <w:tcPr>
            <w:tcW w:w="4492" w:type="dxa"/>
            <w:gridSpan w:val="2"/>
            <w:vAlign w:val="center"/>
          </w:tcPr>
          <w:p>
            <w:pPr>
              <w:jc w:val="center"/>
              <w:rPr>
                <w:rFonts w:ascii="宋体"/>
                <w:color w:val="auto"/>
                <w:sz w:val="24"/>
                <w:szCs w:val="24"/>
                <w:highlight w:val="none"/>
              </w:rPr>
            </w:pPr>
            <w:bookmarkStart w:id="14" w:name="_Toc364329027"/>
            <w:r>
              <w:rPr>
                <w:rFonts w:hint="eastAsia" w:ascii="宋体" w:hAnsi="宋体"/>
                <w:color w:val="auto"/>
                <w:sz w:val="24"/>
                <w:szCs w:val="24"/>
                <w:highlight w:val="none"/>
              </w:rPr>
              <w:t>法定代表人（单位负责人）授权代表身份证（反面）</w:t>
            </w:r>
            <w:bookmarkEnd w:id="14"/>
          </w:p>
        </w:tc>
      </w:tr>
    </w:tbl>
    <w:p>
      <w:pPr>
        <w:spacing w:line="320" w:lineRule="exact"/>
        <w:ind w:left="2" w:firstLine="357" w:firstLineChars="149"/>
        <w:rPr>
          <w:rFonts w:ascii="宋体" w:cs="Courier New"/>
          <w:color w:val="auto"/>
          <w:sz w:val="24"/>
          <w:szCs w:val="24"/>
          <w:highlight w:val="none"/>
        </w:rPr>
      </w:pPr>
    </w:p>
    <w:p>
      <w:pPr>
        <w:widowControl/>
        <w:spacing w:before="100" w:beforeAutospacing="1" w:after="100" w:afterAutospacing="1" w:line="360" w:lineRule="auto"/>
        <w:jc w:val="center"/>
        <w:rPr>
          <w:rFonts w:ascii="宋体"/>
          <w:b/>
          <w:bCs/>
          <w:color w:val="auto"/>
          <w:sz w:val="28"/>
          <w:szCs w:val="28"/>
          <w:highlight w:val="none"/>
        </w:rPr>
      </w:pPr>
      <w:r>
        <w:rPr>
          <w:rFonts w:ascii="宋体" w:hAnsi="宋体"/>
          <w:b/>
          <w:bCs/>
          <w:color w:val="auto"/>
          <w:sz w:val="28"/>
          <w:szCs w:val="28"/>
          <w:highlight w:val="none"/>
        </w:rPr>
        <w:t xml:space="preserve">3.4 </w:t>
      </w:r>
      <w:r>
        <w:rPr>
          <w:rFonts w:hint="eastAsia" w:ascii="宋体" w:hAnsi="宋体"/>
          <w:b/>
          <w:bCs/>
          <w:color w:val="auto"/>
          <w:sz w:val="28"/>
          <w:szCs w:val="28"/>
          <w:highlight w:val="none"/>
        </w:rPr>
        <w:t>没有重大违法记录的声明</w:t>
      </w:r>
    </w:p>
    <w:p>
      <w:pPr>
        <w:spacing w:beforeLines="50" w:afterLines="50"/>
        <w:jc w:val="center"/>
        <w:rPr>
          <w:rFonts w:ascii="宋体" w:cs="Arial"/>
          <w:color w:val="auto"/>
          <w:kern w:val="0"/>
          <w:sz w:val="24"/>
          <w:szCs w:val="24"/>
          <w:highlight w:val="none"/>
        </w:rPr>
      </w:pPr>
      <w:r>
        <w:rPr>
          <w:rFonts w:hint="eastAsia" w:ascii="宋体" w:hAnsi="宋体" w:cs="Arial"/>
          <w:color w:val="auto"/>
          <w:kern w:val="0"/>
          <w:sz w:val="24"/>
          <w:szCs w:val="24"/>
          <w:highlight w:val="none"/>
        </w:rPr>
        <w:t>声　</w:t>
      </w:r>
      <w:r>
        <w:rPr>
          <w:rFonts w:ascii="宋体" w:hAnsi="宋体" w:cs="Arial"/>
          <w:color w:val="auto"/>
          <w:kern w:val="0"/>
          <w:sz w:val="24"/>
          <w:szCs w:val="24"/>
          <w:highlight w:val="none"/>
        </w:rPr>
        <w:t xml:space="preserve">   </w:t>
      </w:r>
      <w:r>
        <w:rPr>
          <w:rFonts w:hint="eastAsia" w:ascii="宋体" w:hAnsi="宋体" w:cs="Arial"/>
          <w:color w:val="auto"/>
          <w:kern w:val="0"/>
          <w:sz w:val="24"/>
          <w:szCs w:val="24"/>
          <w:highlight w:val="none"/>
        </w:rPr>
        <w:t>明</w:t>
      </w:r>
    </w:p>
    <w:p>
      <w:pPr>
        <w:spacing w:beforeLines="50" w:afterLines="50" w:line="360" w:lineRule="auto"/>
        <w:ind w:firstLine="480" w:firstLineChars="200"/>
        <w:rPr>
          <w:rFonts w:ascii="宋体" w:cs="宋体"/>
          <w:color w:val="auto"/>
          <w:sz w:val="24"/>
          <w:szCs w:val="24"/>
          <w:highlight w:val="none"/>
          <w:lang w:val="zh-CN"/>
        </w:rPr>
      </w:pPr>
      <w:r>
        <w:rPr>
          <w:rFonts w:hint="eastAsia" w:ascii="宋体" w:hAnsi="宋体" w:cs="宋体"/>
          <w:color w:val="auto"/>
          <w:sz w:val="24"/>
          <w:szCs w:val="24"/>
          <w:highlight w:val="none"/>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80" w:firstLineChars="200"/>
        <w:rPr>
          <w:rFonts w:ascii="宋体" w:cs="宋体"/>
          <w:color w:val="auto"/>
          <w:sz w:val="24"/>
          <w:szCs w:val="24"/>
          <w:highlight w:val="none"/>
          <w:lang w:val="zh-CN"/>
        </w:rPr>
      </w:pPr>
      <w:r>
        <w:rPr>
          <w:rFonts w:hint="eastAsia" w:ascii="宋体" w:hAnsi="宋体" w:cs="宋体"/>
          <w:color w:val="auto"/>
          <w:sz w:val="24"/>
          <w:szCs w:val="24"/>
          <w:highlight w:val="none"/>
          <w:lang w:val="zh-CN"/>
        </w:rPr>
        <w:t>特此声明。</w:t>
      </w:r>
    </w:p>
    <w:p>
      <w:pPr>
        <w:spacing w:beforeLines="50" w:afterLines="50" w:line="360" w:lineRule="auto"/>
        <w:ind w:firstLine="480" w:firstLineChars="200"/>
        <w:rPr>
          <w:rFonts w:ascii="宋体" w:cs="宋体"/>
          <w:color w:val="auto"/>
          <w:sz w:val="24"/>
          <w:szCs w:val="24"/>
          <w:highlight w:val="none"/>
          <w:lang w:val="zh-CN"/>
        </w:rPr>
      </w:pPr>
      <w:r>
        <w:rPr>
          <w:rFonts w:hint="eastAsia" w:ascii="宋体" w:hAnsi="宋体" w:cs="宋体"/>
          <w:color w:val="auto"/>
          <w:sz w:val="24"/>
          <w:szCs w:val="24"/>
          <w:highlight w:val="none"/>
          <w:lang w:val="zh-CN"/>
        </w:rPr>
        <w:t>本公司对上述声明的真实性负责。如有虚假，将依法承担相应责任。</w:t>
      </w:r>
    </w:p>
    <w:p>
      <w:pPr>
        <w:spacing w:beforeLines="50" w:afterLines="50" w:line="360" w:lineRule="auto"/>
        <w:ind w:firstLine="566" w:firstLineChars="236"/>
        <w:rPr>
          <w:rFonts w:ascii="宋体" w:cs="宋体"/>
          <w:color w:val="auto"/>
          <w:sz w:val="24"/>
          <w:szCs w:val="24"/>
          <w:highlight w:val="none"/>
          <w:lang w:val="zh-CN"/>
        </w:rPr>
      </w:pPr>
    </w:p>
    <w:p>
      <w:pPr>
        <w:spacing w:beforeLines="50" w:afterLines="50" w:line="360" w:lineRule="auto"/>
        <w:ind w:right="420" w:firstLine="5486" w:firstLineChars="2286"/>
        <w:rPr>
          <w:rFonts w:ascii="宋体" w:cs="宋体"/>
          <w:color w:val="auto"/>
          <w:sz w:val="24"/>
          <w:szCs w:val="24"/>
          <w:highlight w:val="none"/>
          <w:lang w:val="zh-CN"/>
        </w:rPr>
      </w:pPr>
      <w:r>
        <w:rPr>
          <w:rFonts w:hint="eastAsia" w:ascii="宋体" w:hAnsi="宋体" w:cs="宋体"/>
          <w:color w:val="auto"/>
          <w:sz w:val="24"/>
          <w:szCs w:val="24"/>
          <w:highlight w:val="none"/>
          <w:lang w:val="zh-CN"/>
        </w:rPr>
        <w:t>投标人名称（盖章）：</w:t>
      </w:r>
    </w:p>
    <w:p>
      <w:pPr>
        <w:spacing w:beforeLines="50" w:afterLines="50" w:line="360" w:lineRule="auto"/>
        <w:ind w:right="420" w:firstLine="5486" w:firstLineChars="2286"/>
        <w:rPr>
          <w:rFonts w:ascii="宋体" w:cs="宋体"/>
          <w:color w:val="auto"/>
          <w:sz w:val="24"/>
          <w:szCs w:val="24"/>
          <w:highlight w:val="none"/>
          <w:lang w:val="zh-CN"/>
        </w:rPr>
      </w:pPr>
      <w:r>
        <w:rPr>
          <w:rFonts w:hint="eastAsia" w:ascii="宋体" w:hAnsi="宋体" w:cs="宋体"/>
          <w:color w:val="auto"/>
          <w:sz w:val="24"/>
          <w:szCs w:val="24"/>
          <w:highlight w:val="none"/>
          <w:lang w:val="zh-CN"/>
        </w:rPr>
        <w:t>日</w:t>
      </w: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期：</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p>
    <w:p>
      <w:pPr>
        <w:autoSpaceDE w:val="0"/>
        <w:autoSpaceDN w:val="0"/>
        <w:adjustRightInd w:val="0"/>
        <w:spacing w:line="360" w:lineRule="auto"/>
        <w:jc w:val="center"/>
        <w:outlineLvl w:val="0"/>
        <w:rPr>
          <w:rFonts w:hint="eastAsia" w:ascii="宋体" w:eastAsia="宋体"/>
          <w:b/>
          <w:bCs/>
          <w:color w:val="auto"/>
          <w:sz w:val="28"/>
          <w:szCs w:val="28"/>
          <w:highlight w:val="none"/>
          <w:lang w:eastAsia="zh-CN"/>
        </w:rPr>
      </w:pPr>
      <w:r>
        <w:rPr>
          <w:rFonts w:ascii="宋体" w:hAnsi="宋体"/>
          <w:b/>
          <w:bCs/>
          <w:color w:val="auto"/>
          <w:sz w:val="28"/>
          <w:szCs w:val="28"/>
          <w:highlight w:val="none"/>
        </w:rPr>
        <w:t xml:space="preserve">3.5 </w:t>
      </w:r>
      <w:r>
        <w:rPr>
          <w:rFonts w:hint="eastAsia" w:ascii="宋体" w:hAnsi="宋体"/>
          <w:b/>
          <w:bCs/>
          <w:color w:val="auto"/>
          <w:sz w:val="28"/>
          <w:szCs w:val="28"/>
          <w:highlight w:val="none"/>
        </w:rPr>
        <w:t>投标</w:t>
      </w:r>
      <w:r>
        <w:rPr>
          <w:rFonts w:hint="eastAsia" w:ascii="宋体" w:hAnsi="宋体"/>
          <w:b/>
          <w:bCs/>
          <w:color w:val="auto"/>
          <w:sz w:val="28"/>
          <w:szCs w:val="28"/>
          <w:highlight w:val="none"/>
          <w:lang w:eastAsia="zh-CN"/>
        </w:rPr>
        <w:t>保证金</w:t>
      </w:r>
    </w:p>
    <w:p>
      <w:pPr>
        <w:autoSpaceDE w:val="0"/>
        <w:autoSpaceDN w:val="0"/>
        <w:adjustRightInd w:val="0"/>
        <w:spacing w:line="360" w:lineRule="auto"/>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许昌公共资源交易中心保证金缴纳回执</w:t>
      </w:r>
    </w:p>
    <w:p>
      <w:pPr>
        <w:autoSpaceDE w:val="0"/>
        <w:autoSpaceDN w:val="0"/>
        <w:snapToGrid w:val="0"/>
        <w:spacing w:line="360" w:lineRule="auto"/>
        <w:jc w:val="both"/>
        <w:rPr>
          <w:rFonts w:ascii="宋体"/>
          <w:b/>
          <w:bCs/>
          <w:color w:val="auto"/>
          <w:sz w:val="24"/>
          <w:szCs w:val="24"/>
          <w:highlight w:val="none"/>
        </w:rPr>
      </w:pPr>
    </w:p>
    <w:p>
      <w:pPr>
        <w:autoSpaceDE w:val="0"/>
        <w:autoSpaceDN w:val="0"/>
        <w:adjustRightInd w:val="0"/>
        <w:spacing w:line="360" w:lineRule="auto"/>
        <w:jc w:val="center"/>
        <w:outlineLvl w:val="0"/>
        <w:rPr>
          <w:rFonts w:hAnsi="宋体"/>
          <w:b/>
          <w:snapToGrid w:val="0"/>
          <w:color w:val="auto"/>
          <w:kern w:val="0"/>
          <w:sz w:val="36"/>
          <w:szCs w:val="36"/>
          <w:highlight w:val="none"/>
        </w:rPr>
      </w:pPr>
    </w:p>
    <w:p>
      <w:pPr>
        <w:autoSpaceDE w:val="0"/>
        <w:autoSpaceDN w:val="0"/>
        <w:adjustRightInd w:val="0"/>
        <w:spacing w:line="360" w:lineRule="auto"/>
        <w:jc w:val="center"/>
        <w:rPr>
          <w:rFonts w:ascii="宋体" w:cs="宋体"/>
          <w:color w:val="auto"/>
          <w:szCs w:val="21"/>
          <w:highlight w:val="none"/>
          <w:lang w:val="zh-CN"/>
        </w:rPr>
      </w:pPr>
    </w:p>
    <w:p>
      <w:pPr>
        <w:autoSpaceDE w:val="0"/>
        <w:autoSpaceDN w:val="0"/>
        <w:adjustRightInd w:val="0"/>
        <w:spacing w:line="360" w:lineRule="auto"/>
        <w:jc w:val="center"/>
        <w:rPr>
          <w:rFonts w:ascii="宋体" w:cs="宋体"/>
          <w:color w:val="auto"/>
          <w:szCs w:val="21"/>
          <w:highlight w:val="none"/>
          <w:lang w:val="zh-CN"/>
        </w:rPr>
      </w:pPr>
    </w:p>
    <w:p>
      <w:pPr>
        <w:autoSpaceDE w:val="0"/>
        <w:autoSpaceDN w:val="0"/>
        <w:adjustRightInd w:val="0"/>
        <w:spacing w:line="360" w:lineRule="auto"/>
        <w:jc w:val="center"/>
        <w:rPr>
          <w:rFonts w:ascii="宋体" w:cs="宋体"/>
          <w:color w:val="auto"/>
          <w:szCs w:val="21"/>
          <w:highlight w:val="none"/>
          <w:lang w:val="zh-CN"/>
        </w:rPr>
      </w:pPr>
    </w:p>
    <w:p>
      <w:pPr>
        <w:autoSpaceDE w:val="0"/>
        <w:autoSpaceDN w:val="0"/>
        <w:adjustRightInd w:val="0"/>
        <w:spacing w:line="360" w:lineRule="auto"/>
        <w:ind w:right="-11"/>
        <w:rPr>
          <w:rFonts w:ascii="宋体" w:cs="宋体"/>
          <w:color w:val="auto"/>
          <w:szCs w:val="21"/>
          <w:highlight w:val="none"/>
          <w:lang w:val="zh-CN"/>
        </w:rPr>
      </w:pPr>
    </w:p>
    <w:p>
      <w:pPr>
        <w:autoSpaceDE w:val="0"/>
        <w:autoSpaceDN w:val="0"/>
        <w:adjustRightInd w:val="0"/>
        <w:spacing w:line="360" w:lineRule="auto"/>
        <w:jc w:val="center"/>
        <w:rPr>
          <w:rFonts w:ascii="宋体" w:cs="宋体"/>
          <w:color w:val="auto"/>
          <w:sz w:val="24"/>
          <w:szCs w:val="24"/>
          <w:highlight w:val="none"/>
          <w:lang w:val="zh-CN"/>
        </w:rPr>
      </w:pPr>
    </w:p>
    <w:p>
      <w:pPr>
        <w:autoSpaceDE w:val="0"/>
        <w:autoSpaceDN w:val="0"/>
        <w:adjustRightInd w:val="0"/>
        <w:spacing w:line="360" w:lineRule="auto"/>
        <w:jc w:val="center"/>
        <w:outlineLvl w:val="0"/>
        <w:rPr>
          <w:rFonts w:ascii="宋体"/>
          <w:b/>
          <w:bCs/>
          <w:color w:val="auto"/>
          <w:sz w:val="28"/>
          <w:szCs w:val="28"/>
          <w:highlight w:val="none"/>
        </w:rPr>
      </w:pPr>
      <w:r>
        <w:rPr>
          <w:rFonts w:ascii="宋体" w:hAnsi="宋体"/>
          <w:b/>
          <w:bCs/>
          <w:color w:val="auto"/>
          <w:sz w:val="28"/>
          <w:szCs w:val="28"/>
          <w:highlight w:val="none"/>
        </w:rPr>
        <w:t xml:space="preserve">3.6 </w:t>
      </w:r>
      <w:r>
        <w:rPr>
          <w:rFonts w:hint="eastAsia" w:ascii="宋体" w:hAnsi="宋体"/>
          <w:b/>
          <w:bCs/>
          <w:color w:val="auto"/>
          <w:sz w:val="28"/>
          <w:szCs w:val="28"/>
          <w:highlight w:val="none"/>
        </w:rPr>
        <w:t>其他资格证书或材料</w:t>
      </w:r>
      <w:r>
        <w:rPr>
          <w:rFonts w:ascii="宋体" w:hAnsi="宋体"/>
          <w:b/>
          <w:bCs/>
          <w:color w:val="auto"/>
          <w:sz w:val="28"/>
          <w:szCs w:val="28"/>
          <w:highlight w:val="none"/>
        </w:rPr>
        <w:t xml:space="preserve"> </w:t>
      </w: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hint="eastAsia" w:hAnsi="宋体"/>
          <w:b/>
          <w:snapToGrid w:val="0"/>
          <w:color w:val="auto"/>
          <w:kern w:val="0"/>
          <w:sz w:val="28"/>
          <w:szCs w:val="28"/>
          <w:highlight w:val="none"/>
        </w:rPr>
      </w:pPr>
      <w:r>
        <w:rPr>
          <w:rFonts w:hint="eastAsia" w:hAnsi="宋体"/>
          <w:b/>
          <w:snapToGrid w:val="0"/>
          <w:color w:val="auto"/>
          <w:kern w:val="0"/>
          <w:sz w:val="28"/>
          <w:szCs w:val="28"/>
          <w:highlight w:val="none"/>
        </w:rPr>
        <w:t>（供应商依据采购文件，提供所需证书或材料。）</w:t>
      </w:r>
    </w:p>
    <w:p>
      <w:pPr>
        <w:pStyle w:val="2"/>
      </w:pPr>
    </w:p>
    <w:p>
      <w:pPr>
        <w:autoSpaceDE w:val="0"/>
        <w:autoSpaceDN w:val="0"/>
        <w:adjustRightInd w:val="0"/>
        <w:spacing w:line="360" w:lineRule="auto"/>
        <w:jc w:val="center"/>
        <w:rPr>
          <w:rFonts w:ascii="宋体" w:cs="黑体"/>
          <w:b/>
          <w:bCs/>
          <w:color w:val="auto"/>
          <w:sz w:val="30"/>
          <w:szCs w:val="30"/>
          <w:highlight w:val="none"/>
          <w:lang w:val="zh-CN"/>
        </w:rPr>
      </w:pPr>
      <w:r>
        <w:rPr>
          <w:rFonts w:hint="eastAsia" w:ascii="宋体" w:hAnsi="宋体" w:cs="黑体"/>
          <w:b/>
          <w:bCs/>
          <w:color w:val="auto"/>
          <w:sz w:val="30"/>
          <w:szCs w:val="30"/>
          <w:highlight w:val="none"/>
          <w:lang w:val="zh-CN"/>
        </w:rPr>
        <w:t>四、符合性审查证明材料</w:t>
      </w:r>
    </w:p>
    <w:p>
      <w:pPr>
        <w:autoSpaceDE w:val="0"/>
        <w:autoSpaceDN w:val="0"/>
        <w:adjustRightInd w:val="0"/>
        <w:spacing w:line="360" w:lineRule="auto"/>
        <w:jc w:val="center"/>
        <w:outlineLvl w:val="0"/>
        <w:rPr>
          <w:rFonts w:ascii="宋体" w:hAnsi="宋体"/>
          <w:b/>
          <w:bCs/>
          <w:color w:val="auto"/>
          <w:sz w:val="28"/>
          <w:szCs w:val="28"/>
          <w:highlight w:val="none"/>
        </w:rPr>
      </w:pPr>
      <w:r>
        <w:rPr>
          <w:rFonts w:hint="eastAsia" w:ascii="宋体" w:hAnsi="宋体"/>
          <w:b/>
          <w:bCs/>
          <w:color w:val="auto"/>
          <w:sz w:val="28"/>
          <w:szCs w:val="28"/>
          <w:highlight w:val="none"/>
        </w:rPr>
        <w:t>4.1 投标分项报价表（货物类项目）</w:t>
      </w:r>
    </w:p>
    <w:p>
      <w:pPr>
        <w:spacing w:before="50" w:after="156" w:afterLines="50" w:line="360" w:lineRule="auto"/>
        <w:contextualSpacing/>
        <w:jc w:val="left"/>
        <w:rPr>
          <w:rFonts w:ascii="宋体" w:hAnsi="宋体"/>
          <w:color w:val="auto"/>
          <w:sz w:val="24"/>
          <w:szCs w:val="24"/>
          <w:highlight w:val="none"/>
        </w:rPr>
      </w:pPr>
      <w:r>
        <w:rPr>
          <w:rFonts w:hint="eastAsia" w:ascii="宋体" w:hAnsi="宋体"/>
          <w:color w:val="auto"/>
          <w:sz w:val="24"/>
          <w:szCs w:val="24"/>
          <w:highlight w:val="none"/>
        </w:rPr>
        <w:t>项目编号：</w:t>
      </w:r>
    </w:p>
    <w:p>
      <w:pPr>
        <w:autoSpaceDE w:val="0"/>
        <w:autoSpaceDN w:val="0"/>
        <w:adjustRightInd w:val="0"/>
        <w:spacing w:line="360" w:lineRule="auto"/>
        <w:outlineLvl w:val="0"/>
        <w:rPr>
          <w:rFonts w:hAnsi="宋体"/>
          <w:b/>
          <w:snapToGrid w:val="0"/>
          <w:color w:val="auto"/>
          <w:kern w:val="0"/>
          <w:sz w:val="24"/>
          <w:szCs w:val="24"/>
          <w:highlight w:val="none"/>
        </w:rPr>
      </w:pPr>
      <w:r>
        <w:rPr>
          <w:rFonts w:hint="eastAsia" w:ascii="宋体" w:hAnsi="宋体"/>
          <w:color w:val="auto"/>
          <w:sz w:val="24"/>
          <w:szCs w:val="24"/>
          <w:highlight w:val="none"/>
        </w:rPr>
        <w:t xml:space="preserve">项目名称：   </w:t>
      </w:r>
    </w:p>
    <w:tbl>
      <w:tblPr>
        <w:tblStyle w:val="24"/>
        <w:tblW w:w="0" w:type="auto"/>
        <w:jc w:val="center"/>
        <w:tblLayout w:type="fixed"/>
        <w:tblCellMar>
          <w:top w:w="0" w:type="dxa"/>
          <w:left w:w="108" w:type="dxa"/>
          <w:bottom w:w="0" w:type="dxa"/>
          <w:right w:w="108" w:type="dxa"/>
        </w:tblCellMar>
      </w:tblPr>
      <w:tblGrid>
        <w:gridCol w:w="534"/>
        <w:gridCol w:w="1134"/>
        <w:gridCol w:w="1500"/>
        <w:gridCol w:w="642"/>
        <w:gridCol w:w="992"/>
        <w:gridCol w:w="1066"/>
        <w:gridCol w:w="1080"/>
        <w:gridCol w:w="1192"/>
      </w:tblGrid>
      <w:tr>
        <w:tblPrEx>
          <w:tblCellMar>
            <w:top w:w="0" w:type="dxa"/>
            <w:left w:w="108" w:type="dxa"/>
            <w:bottom w:w="0" w:type="dxa"/>
            <w:right w:w="108" w:type="dxa"/>
          </w:tblCellMar>
        </w:tblPrEx>
        <w:trPr>
          <w:trHeight w:val="851" w:hRule="atLeast"/>
          <w:jc w:val="center"/>
        </w:trPr>
        <w:tc>
          <w:tcPr>
            <w:tcW w:w="5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名称</w:t>
            </w:r>
          </w:p>
        </w:tc>
        <w:tc>
          <w:tcPr>
            <w:tcW w:w="15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ind w:firstLine="120"/>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规格型号</w:t>
            </w:r>
          </w:p>
        </w:tc>
        <w:tc>
          <w:tcPr>
            <w:tcW w:w="6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单位</w:t>
            </w:r>
          </w:p>
        </w:tc>
        <w:tc>
          <w:tcPr>
            <w:tcW w:w="9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数量</w:t>
            </w:r>
          </w:p>
        </w:tc>
        <w:tc>
          <w:tcPr>
            <w:tcW w:w="106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ind w:firstLine="120"/>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总价</w:t>
            </w:r>
          </w:p>
        </w:tc>
        <w:tc>
          <w:tcPr>
            <w:tcW w:w="11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ind w:left="120" w:hanging="120"/>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产地及</w:t>
            </w:r>
          </w:p>
          <w:p>
            <w:pPr>
              <w:autoSpaceDE w:val="0"/>
              <w:autoSpaceDN w:val="0"/>
              <w:adjustRightInd w:val="0"/>
              <w:spacing w:line="360" w:lineRule="auto"/>
              <w:ind w:left="120" w:hanging="120"/>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厂家</w:t>
            </w:r>
          </w:p>
        </w:tc>
      </w:tr>
      <w:tr>
        <w:tblPrEx>
          <w:tblCellMar>
            <w:top w:w="0" w:type="dxa"/>
            <w:left w:w="108" w:type="dxa"/>
            <w:bottom w:w="0" w:type="dxa"/>
            <w:right w:w="108" w:type="dxa"/>
          </w:tblCellMar>
        </w:tblPrEx>
        <w:trPr>
          <w:trHeight w:val="851" w:hRule="atLeast"/>
          <w:jc w:val="center"/>
        </w:trPr>
        <w:tc>
          <w:tcPr>
            <w:tcW w:w="5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hAnsi="宋体"/>
                <w:color w:val="auto"/>
                <w:sz w:val="24"/>
                <w:szCs w:val="24"/>
                <w:highlight w:val="none"/>
              </w:rPr>
            </w:pPr>
            <w:r>
              <w:rPr>
                <w:rFonts w:hint="eastAsia" w:ascii="宋体" w:hAnsi="宋体"/>
                <w:color w:val="auto"/>
                <w:sz w:val="24"/>
                <w:szCs w:val="24"/>
                <w:highlight w:val="none"/>
              </w:rPr>
              <w:t>1</w:t>
            </w: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c>
          <w:tcPr>
            <w:tcW w:w="15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c>
          <w:tcPr>
            <w:tcW w:w="6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c>
          <w:tcPr>
            <w:tcW w:w="106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c>
          <w:tcPr>
            <w:tcW w:w="11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r>
      <w:tr>
        <w:tblPrEx>
          <w:tblCellMar>
            <w:top w:w="0" w:type="dxa"/>
            <w:left w:w="108" w:type="dxa"/>
            <w:bottom w:w="0" w:type="dxa"/>
            <w:right w:w="108" w:type="dxa"/>
          </w:tblCellMar>
        </w:tblPrEx>
        <w:trPr>
          <w:trHeight w:val="851" w:hRule="atLeast"/>
          <w:jc w:val="center"/>
        </w:trPr>
        <w:tc>
          <w:tcPr>
            <w:tcW w:w="5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hAnsi="宋体"/>
                <w:color w:val="auto"/>
                <w:sz w:val="24"/>
                <w:szCs w:val="24"/>
                <w:highlight w:val="none"/>
              </w:rPr>
            </w:pPr>
            <w:r>
              <w:rPr>
                <w:rFonts w:hint="eastAsia" w:ascii="宋体" w:hAnsi="宋体"/>
                <w:color w:val="auto"/>
                <w:sz w:val="24"/>
                <w:szCs w:val="24"/>
                <w:highlight w:val="none"/>
              </w:rPr>
              <w:t>…</w:t>
            </w: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c>
          <w:tcPr>
            <w:tcW w:w="15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c>
          <w:tcPr>
            <w:tcW w:w="6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c>
          <w:tcPr>
            <w:tcW w:w="106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c>
          <w:tcPr>
            <w:tcW w:w="11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r>
      <w:tr>
        <w:tblPrEx>
          <w:tblCellMar>
            <w:top w:w="0" w:type="dxa"/>
            <w:left w:w="108" w:type="dxa"/>
            <w:bottom w:w="0" w:type="dxa"/>
            <w:right w:w="108" w:type="dxa"/>
          </w:tblCellMar>
        </w:tblPrEx>
        <w:trPr>
          <w:trHeight w:val="851" w:hRule="atLeast"/>
          <w:jc w:val="center"/>
        </w:trPr>
        <w:tc>
          <w:tcPr>
            <w:tcW w:w="3810" w:type="dxa"/>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合计</w:t>
            </w:r>
          </w:p>
        </w:tc>
        <w:tc>
          <w:tcPr>
            <w:tcW w:w="4330" w:type="dxa"/>
            <w:gridSpan w:val="4"/>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color w:val="auto"/>
                <w:sz w:val="24"/>
                <w:szCs w:val="24"/>
                <w:highlight w:val="none"/>
              </w:rPr>
            </w:pPr>
          </w:p>
        </w:tc>
      </w:tr>
    </w:tbl>
    <w:p>
      <w:pPr>
        <w:autoSpaceDE w:val="0"/>
        <w:autoSpaceDN w:val="0"/>
        <w:adjustRightInd w:val="0"/>
        <w:spacing w:line="48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投标人（公章）：</w:t>
      </w:r>
    </w:p>
    <w:p>
      <w:pPr>
        <w:autoSpaceDE w:val="0"/>
        <w:autoSpaceDN w:val="0"/>
        <w:adjustRightInd w:val="0"/>
        <w:spacing w:line="48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投标人法定代表人（单位负责人）或授权代表签字：</w:t>
      </w:r>
    </w:p>
    <w:p>
      <w:pPr>
        <w:spacing w:before="50" w:after="156" w:afterLines="50" w:line="360" w:lineRule="auto"/>
        <w:ind w:firstLine="1795" w:firstLineChars="745"/>
        <w:contextualSpacing/>
        <w:jc w:val="left"/>
        <w:rPr>
          <w:rFonts w:hint="eastAsia" w:ascii="宋体" w:hAnsi="宋体" w:cs="宋体"/>
          <w:b/>
          <w:snapToGrid w:val="0"/>
          <w:color w:val="auto"/>
          <w:kern w:val="0"/>
          <w:sz w:val="24"/>
          <w:szCs w:val="24"/>
          <w:highlight w:val="none"/>
        </w:rPr>
      </w:pPr>
    </w:p>
    <w:p>
      <w:pPr>
        <w:spacing w:before="50" w:after="156" w:afterLines="50" w:line="360" w:lineRule="auto"/>
        <w:ind w:firstLine="1795" w:firstLineChars="745"/>
        <w:contextualSpacing/>
        <w:jc w:val="left"/>
        <w:rPr>
          <w:rFonts w:hint="eastAsia" w:ascii="宋体" w:hAnsi="宋体" w:cs="宋体"/>
          <w:b/>
          <w:snapToGrid w:val="0"/>
          <w:color w:val="auto"/>
          <w:kern w:val="0"/>
          <w:sz w:val="24"/>
          <w:szCs w:val="24"/>
          <w:highlight w:val="none"/>
        </w:rPr>
      </w:pPr>
    </w:p>
    <w:p>
      <w:pPr>
        <w:pStyle w:val="2"/>
        <w:rPr>
          <w:rFonts w:hint="eastAsia" w:ascii="宋体" w:hAnsi="宋体" w:cs="宋体"/>
          <w:b/>
          <w:snapToGrid w:val="0"/>
          <w:color w:val="auto"/>
          <w:kern w:val="0"/>
          <w:sz w:val="24"/>
          <w:szCs w:val="24"/>
          <w:highlight w:val="none"/>
        </w:rPr>
      </w:pPr>
    </w:p>
    <w:p>
      <w:pPr>
        <w:pStyle w:val="2"/>
        <w:rPr>
          <w:rFonts w:hint="eastAsia" w:ascii="宋体" w:hAnsi="宋体" w:cs="宋体"/>
          <w:b/>
          <w:snapToGrid w:val="0"/>
          <w:color w:val="auto"/>
          <w:kern w:val="0"/>
          <w:sz w:val="24"/>
          <w:szCs w:val="24"/>
          <w:highlight w:val="none"/>
        </w:rPr>
      </w:pPr>
    </w:p>
    <w:p>
      <w:pPr>
        <w:pStyle w:val="2"/>
        <w:rPr>
          <w:rFonts w:hint="eastAsia" w:ascii="宋体" w:hAnsi="宋体" w:cs="宋体"/>
          <w:b/>
          <w:snapToGrid w:val="0"/>
          <w:color w:val="auto"/>
          <w:kern w:val="0"/>
          <w:sz w:val="24"/>
          <w:szCs w:val="24"/>
          <w:highlight w:val="none"/>
        </w:rPr>
      </w:pPr>
    </w:p>
    <w:p>
      <w:pPr>
        <w:pStyle w:val="2"/>
        <w:rPr>
          <w:rFonts w:hint="eastAsia" w:ascii="宋体" w:hAnsi="宋体" w:cs="宋体"/>
          <w:b/>
          <w:snapToGrid w:val="0"/>
          <w:color w:val="auto"/>
          <w:kern w:val="0"/>
          <w:sz w:val="24"/>
          <w:szCs w:val="24"/>
          <w:highlight w:val="none"/>
        </w:rPr>
      </w:pPr>
    </w:p>
    <w:p>
      <w:pPr>
        <w:pStyle w:val="2"/>
        <w:rPr>
          <w:rFonts w:hint="eastAsia" w:ascii="宋体" w:hAnsi="宋体" w:cs="宋体"/>
          <w:b/>
          <w:snapToGrid w:val="0"/>
          <w:color w:val="auto"/>
          <w:kern w:val="0"/>
          <w:sz w:val="24"/>
          <w:szCs w:val="24"/>
          <w:highlight w:val="none"/>
        </w:rPr>
      </w:pPr>
    </w:p>
    <w:p>
      <w:pPr>
        <w:pStyle w:val="2"/>
        <w:rPr>
          <w:rFonts w:hint="eastAsia" w:ascii="宋体" w:hAnsi="宋体" w:cs="宋体"/>
          <w:b/>
          <w:snapToGrid w:val="0"/>
          <w:color w:val="auto"/>
          <w:kern w:val="0"/>
          <w:sz w:val="24"/>
          <w:szCs w:val="24"/>
          <w:highlight w:val="none"/>
        </w:rPr>
      </w:pPr>
    </w:p>
    <w:p>
      <w:pPr>
        <w:pStyle w:val="2"/>
        <w:rPr>
          <w:rFonts w:hint="eastAsia" w:ascii="宋体" w:hAnsi="宋体" w:cs="宋体"/>
          <w:b/>
          <w:snapToGrid w:val="0"/>
          <w:color w:val="auto"/>
          <w:kern w:val="0"/>
          <w:sz w:val="24"/>
          <w:szCs w:val="24"/>
          <w:highlight w:val="none"/>
        </w:rPr>
      </w:pPr>
    </w:p>
    <w:p>
      <w:pPr>
        <w:pStyle w:val="2"/>
        <w:rPr>
          <w:rFonts w:hint="eastAsia" w:ascii="宋体" w:hAnsi="宋体" w:cs="宋体"/>
          <w:b/>
          <w:snapToGrid w:val="0"/>
          <w:color w:val="auto"/>
          <w:kern w:val="0"/>
          <w:sz w:val="24"/>
          <w:szCs w:val="24"/>
          <w:highlight w:val="none"/>
        </w:rPr>
      </w:pPr>
    </w:p>
    <w:p>
      <w:pPr>
        <w:pStyle w:val="2"/>
        <w:rPr>
          <w:rFonts w:hint="eastAsia" w:ascii="宋体" w:hAnsi="宋体" w:cs="宋体"/>
          <w:b/>
          <w:snapToGrid w:val="0"/>
          <w:color w:val="auto"/>
          <w:kern w:val="0"/>
          <w:sz w:val="24"/>
          <w:szCs w:val="24"/>
          <w:highlight w:val="none"/>
        </w:rPr>
      </w:pPr>
    </w:p>
    <w:p>
      <w:pPr>
        <w:autoSpaceDE w:val="0"/>
        <w:autoSpaceDN w:val="0"/>
        <w:adjustRightInd w:val="0"/>
        <w:spacing w:line="360" w:lineRule="auto"/>
        <w:jc w:val="center"/>
        <w:outlineLvl w:val="0"/>
        <w:rPr>
          <w:rFonts w:ascii="宋体" w:hAnsi="宋体"/>
          <w:b/>
          <w:bCs/>
          <w:color w:val="auto"/>
          <w:sz w:val="28"/>
          <w:szCs w:val="28"/>
          <w:highlight w:val="none"/>
        </w:rPr>
      </w:pPr>
      <w:r>
        <w:rPr>
          <w:rFonts w:hint="eastAsia" w:ascii="宋体" w:hAnsi="宋体"/>
          <w:b/>
          <w:bCs/>
          <w:color w:val="auto"/>
          <w:sz w:val="28"/>
          <w:szCs w:val="28"/>
          <w:highlight w:val="none"/>
        </w:rPr>
        <w:t>4.2 技术规格偏离表（货物类项目）</w:t>
      </w:r>
    </w:p>
    <w:p>
      <w:pPr>
        <w:spacing w:before="50" w:after="156" w:afterLines="50" w:line="360" w:lineRule="auto"/>
        <w:contextualSpacing/>
        <w:jc w:val="left"/>
        <w:rPr>
          <w:rFonts w:ascii="宋体" w:hAnsi="宋体"/>
          <w:color w:val="auto"/>
          <w:sz w:val="24"/>
          <w:szCs w:val="24"/>
          <w:highlight w:val="none"/>
        </w:rPr>
      </w:pPr>
      <w:r>
        <w:rPr>
          <w:rFonts w:hint="eastAsia" w:ascii="宋体" w:hAnsi="宋体"/>
          <w:color w:val="auto"/>
          <w:sz w:val="24"/>
          <w:szCs w:val="24"/>
          <w:highlight w:val="none"/>
        </w:rPr>
        <w:t>项目编号：</w:t>
      </w:r>
    </w:p>
    <w:p>
      <w:pPr>
        <w:autoSpaceDE w:val="0"/>
        <w:autoSpaceDN w:val="0"/>
        <w:adjustRightInd w:val="0"/>
        <w:spacing w:line="360" w:lineRule="auto"/>
        <w:outlineLvl w:val="0"/>
        <w:rPr>
          <w:rFonts w:hAnsi="宋体"/>
          <w:b/>
          <w:snapToGrid w:val="0"/>
          <w:color w:val="auto"/>
          <w:kern w:val="0"/>
          <w:sz w:val="24"/>
          <w:szCs w:val="24"/>
          <w:highlight w:val="none"/>
        </w:rPr>
      </w:pPr>
      <w:r>
        <w:rPr>
          <w:rFonts w:hint="eastAsia" w:ascii="宋体" w:hAnsi="宋体"/>
          <w:color w:val="auto"/>
          <w:sz w:val="24"/>
          <w:szCs w:val="24"/>
          <w:highlight w:val="none"/>
        </w:rPr>
        <w:t xml:space="preserve">项目名称：   </w:t>
      </w:r>
    </w:p>
    <w:tbl>
      <w:tblPr>
        <w:tblStyle w:val="24"/>
        <w:tblW w:w="0" w:type="auto"/>
        <w:jc w:val="center"/>
        <w:tblLayout w:type="fixed"/>
        <w:tblCellMar>
          <w:top w:w="0" w:type="dxa"/>
          <w:left w:w="108" w:type="dxa"/>
          <w:bottom w:w="0" w:type="dxa"/>
          <w:right w:w="108" w:type="dxa"/>
        </w:tblCellMar>
      </w:tblPr>
      <w:tblGrid>
        <w:gridCol w:w="828"/>
        <w:gridCol w:w="1265"/>
        <w:gridCol w:w="1559"/>
        <w:gridCol w:w="1560"/>
        <w:gridCol w:w="1134"/>
        <w:gridCol w:w="1417"/>
      </w:tblGrid>
      <w:tr>
        <w:tblPrEx>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1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265"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1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货物服务</w:t>
            </w:r>
          </w:p>
          <w:p>
            <w:pPr>
              <w:pStyle w:val="1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1559"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1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招标文件</w:t>
            </w:r>
          </w:p>
          <w:p>
            <w:pPr>
              <w:pStyle w:val="1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1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投标技术</w:t>
            </w:r>
          </w:p>
          <w:p>
            <w:pPr>
              <w:pStyle w:val="1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参数</w:t>
            </w:r>
          </w:p>
        </w:tc>
        <w:tc>
          <w:tcPr>
            <w:tcW w:w="1134"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1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偏离</w:t>
            </w:r>
          </w:p>
          <w:p>
            <w:pPr>
              <w:pStyle w:val="1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1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偏离内容</w:t>
            </w:r>
          </w:p>
          <w:p>
            <w:pPr>
              <w:pStyle w:val="1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w:t>
            </w:r>
          </w:p>
        </w:tc>
      </w:tr>
      <w:tr>
        <w:tblPrEx>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hAnsi="宋体"/>
                <w:bCs/>
                <w:color w:val="auto"/>
                <w:sz w:val="24"/>
                <w:szCs w:val="24"/>
                <w:highlight w:val="none"/>
              </w:rPr>
            </w:pPr>
            <w:r>
              <w:rPr>
                <w:rFonts w:hint="eastAsia" w:ascii="宋体" w:hAnsi="宋体"/>
                <w:bCs/>
                <w:color w:val="auto"/>
                <w:sz w:val="24"/>
                <w:szCs w:val="24"/>
                <w:highlight w:val="none"/>
              </w:rPr>
              <w:t>1</w:t>
            </w:r>
          </w:p>
        </w:tc>
        <w:tc>
          <w:tcPr>
            <w:tcW w:w="126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color w:val="auto"/>
                <w:sz w:val="24"/>
                <w:szCs w:val="24"/>
                <w:highlight w:val="none"/>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color w:val="auto"/>
                <w:sz w:val="24"/>
                <w:szCs w:val="24"/>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color w:val="auto"/>
                <w:sz w:val="24"/>
                <w:szCs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color w:val="auto"/>
                <w:sz w:val="24"/>
                <w:szCs w:val="24"/>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hAnsi="宋体"/>
                <w:b/>
                <w:bCs/>
                <w:color w:val="auto"/>
                <w:sz w:val="24"/>
                <w:szCs w:val="24"/>
                <w:highlight w:val="none"/>
              </w:rPr>
            </w:pPr>
          </w:p>
        </w:tc>
      </w:tr>
      <w:tr>
        <w:tblPrEx>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hAnsi="宋体"/>
                <w:bCs/>
                <w:color w:val="auto"/>
                <w:sz w:val="24"/>
                <w:szCs w:val="24"/>
                <w:highlight w:val="none"/>
              </w:rPr>
            </w:pPr>
            <w:r>
              <w:rPr>
                <w:rFonts w:hint="eastAsia" w:ascii="宋体" w:hAnsi="宋体"/>
                <w:color w:val="auto"/>
                <w:sz w:val="24"/>
                <w:szCs w:val="24"/>
                <w:highlight w:val="none"/>
              </w:rPr>
              <w:t>…</w:t>
            </w:r>
          </w:p>
        </w:tc>
        <w:tc>
          <w:tcPr>
            <w:tcW w:w="126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color w:val="auto"/>
                <w:sz w:val="24"/>
                <w:szCs w:val="24"/>
                <w:highlight w:val="none"/>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color w:val="auto"/>
                <w:sz w:val="24"/>
                <w:szCs w:val="24"/>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color w:val="auto"/>
                <w:sz w:val="24"/>
                <w:szCs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color w:val="auto"/>
                <w:sz w:val="24"/>
                <w:szCs w:val="24"/>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hAnsi="宋体"/>
                <w:b/>
                <w:bCs/>
                <w:color w:val="auto"/>
                <w:sz w:val="24"/>
                <w:szCs w:val="24"/>
                <w:highlight w:val="none"/>
              </w:rPr>
            </w:pPr>
          </w:p>
        </w:tc>
      </w:tr>
    </w:tbl>
    <w:p>
      <w:pPr>
        <w:autoSpaceDE w:val="0"/>
        <w:autoSpaceDN w:val="0"/>
        <w:adjustRightInd w:val="0"/>
        <w:spacing w:line="48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投标人（公章）：</w:t>
      </w:r>
    </w:p>
    <w:p>
      <w:pPr>
        <w:autoSpaceDE w:val="0"/>
        <w:autoSpaceDN w:val="0"/>
        <w:adjustRightInd w:val="0"/>
        <w:spacing w:line="48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投标人法定代表人（单位负责人）或授权代表签字：</w:t>
      </w:r>
    </w:p>
    <w:p>
      <w:pPr>
        <w:autoSpaceDE w:val="0"/>
        <w:autoSpaceDN w:val="0"/>
        <w:adjustRightInd w:val="0"/>
        <w:spacing w:line="360" w:lineRule="auto"/>
        <w:jc w:val="center"/>
        <w:outlineLvl w:val="0"/>
        <w:rPr>
          <w:rFonts w:hAnsi="宋体"/>
          <w:b/>
          <w:snapToGrid w:val="0"/>
          <w:color w:val="auto"/>
          <w:kern w:val="0"/>
          <w:sz w:val="24"/>
          <w:szCs w:val="24"/>
          <w:highlight w:val="none"/>
        </w:rPr>
      </w:pPr>
    </w:p>
    <w:p>
      <w:pPr>
        <w:autoSpaceDE w:val="0"/>
        <w:autoSpaceDN w:val="0"/>
        <w:adjustRightInd w:val="0"/>
        <w:spacing w:line="360" w:lineRule="auto"/>
        <w:jc w:val="center"/>
        <w:outlineLvl w:val="0"/>
        <w:rPr>
          <w:rFonts w:hAnsi="宋体"/>
          <w:b/>
          <w:snapToGrid w:val="0"/>
          <w:color w:val="auto"/>
          <w:kern w:val="0"/>
          <w:sz w:val="24"/>
          <w:szCs w:val="24"/>
          <w:highlight w:val="none"/>
        </w:rPr>
      </w:pPr>
    </w:p>
    <w:p>
      <w:pPr>
        <w:autoSpaceDE w:val="0"/>
        <w:autoSpaceDN w:val="0"/>
        <w:adjustRightInd w:val="0"/>
        <w:spacing w:line="360" w:lineRule="auto"/>
        <w:jc w:val="center"/>
        <w:outlineLvl w:val="0"/>
        <w:rPr>
          <w:rFonts w:hAnsi="宋体"/>
          <w:b/>
          <w:snapToGrid w:val="0"/>
          <w:color w:val="auto"/>
          <w:kern w:val="0"/>
          <w:sz w:val="24"/>
          <w:szCs w:val="24"/>
          <w:highlight w:val="none"/>
        </w:rPr>
      </w:pPr>
    </w:p>
    <w:p>
      <w:pPr>
        <w:autoSpaceDE w:val="0"/>
        <w:autoSpaceDN w:val="0"/>
        <w:adjustRightInd w:val="0"/>
        <w:spacing w:line="360" w:lineRule="auto"/>
        <w:jc w:val="center"/>
        <w:outlineLvl w:val="0"/>
        <w:rPr>
          <w:rFonts w:ascii="宋体"/>
          <w:b/>
          <w:bCs/>
          <w:color w:val="auto"/>
          <w:sz w:val="28"/>
          <w:szCs w:val="28"/>
          <w:highlight w:val="none"/>
        </w:rPr>
      </w:pPr>
      <w:r>
        <w:rPr>
          <w:rFonts w:ascii="宋体" w:hAnsi="宋体"/>
          <w:b/>
          <w:bCs/>
          <w:color w:val="auto"/>
          <w:sz w:val="28"/>
          <w:szCs w:val="28"/>
          <w:highlight w:val="none"/>
        </w:rPr>
        <w:t>4.</w:t>
      </w:r>
      <w:r>
        <w:rPr>
          <w:rFonts w:hint="eastAsia" w:ascii="宋体" w:hAnsi="宋体"/>
          <w:b/>
          <w:bCs/>
          <w:color w:val="auto"/>
          <w:sz w:val="28"/>
          <w:szCs w:val="28"/>
          <w:highlight w:val="none"/>
          <w:lang w:val="en-US" w:eastAsia="zh-CN"/>
        </w:rPr>
        <w:t>3</w:t>
      </w:r>
      <w:r>
        <w:rPr>
          <w:rFonts w:ascii="宋体" w:hAnsi="宋体"/>
          <w:b/>
          <w:bCs/>
          <w:color w:val="auto"/>
          <w:sz w:val="28"/>
          <w:szCs w:val="28"/>
          <w:highlight w:val="none"/>
        </w:rPr>
        <w:t xml:space="preserve"> </w:t>
      </w:r>
      <w:r>
        <w:rPr>
          <w:rFonts w:hint="eastAsia" w:ascii="宋体" w:hAnsi="宋体"/>
          <w:b/>
          <w:bCs/>
          <w:color w:val="auto"/>
          <w:sz w:val="28"/>
          <w:szCs w:val="28"/>
          <w:highlight w:val="none"/>
        </w:rPr>
        <w:t>技术方案（实施方案）</w:t>
      </w:r>
    </w:p>
    <w:p>
      <w:pPr>
        <w:snapToGrid w:val="0"/>
        <w:spacing w:line="360" w:lineRule="auto"/>
        <w:jc w:val="center"/>
        <w:rPr>
          <w:rFonts w:hAnsi="宋体"/>
          <w:b/>
          <w:snapToGrid w:val="0"/>
          <w:color w:val="auto"/>
          <w:kern w:val="0"/>
          <w:sz w:val="24"/>
          <w:szCs w:val="24"/>
          <w:highlight w:val="none"/>
        </w:rPr>
      </w:pPr>
    </w:p>
    <w:p>
      <w:pPr>
        <w:snapToGrid w:val="0"/>
        <w:spacing w:line="360" w:lineRule="auto"/>
        <w:jc w:val="center"/>
        <w:rPr>
          <w:rFonts w:hAnsi="宋体"/>
          <w:b/>
          <w:snapToGrid w:val="0"/>
          <w:color w:val="auto"/>
          <w:kern w:val="0"/>
          <w:sz w:val="24"/>
          <w:szCs w:val="24"/>
          <w:highlight w:val="none"/>
        </w:rPr>
      </w:pPr>
    </w:p>
    <w:p>
      <w:pPr>
        <w:autoSpaceDE w:val="0"/>
        <w:autoSpaceDN w:val="0"/>
        <w:adjustRightInd w:val="0"/>
        <w:spacing w:line="360" w:lineRule="auto"/>
        <w:jc w:val="center"/>
        <w:rPr>
          <w:rFonts w:ascii="宋体" w:cs="宋体"/>
          <w:color w:val="auto"/>
          <w:sz w:val="24"/>
          <w:szCs w:val="24"/>
          <w:highlight w:val="none"/>
          <w:lang w:val="zh-CN"/>
        </w:rPr>
      </w:pPr>
      <w:r>
        <w:rPr>
          <w:rFonts w:hint="eastAsia" w:ascii="宋体" w:hAnsi="宋体" w:cs="宋体"/>
          <w:color w:val="auto"/>
          <w:sz w:val="24"/>
          <w:szCs w:val="24"/>
          <w:highlight w:val="none"/>
          <w:lang w:val="zh-CN"/>
        </w:rPr>
        <w:t>（投标人根据招标文件要求自行编制）</w:t>
      </w:r>
    </w:p>
    <w:p>
      <w:pPr>
        <w:snapToGrid w:val="0"/>
        <w:spacing w:line="360" w:lineRule="auto"/>
        <w:jc w:val="center"/>
        <w:rPr>
          <w:rFonts w:hAnsi="宋体"/>
          <w:b/>
          <w:snapToGrid w:val="0"/>
          <w:color w:val="auto"/>
          <w:kern w:val="0"/>
          <w:sz w:val="24"/>
          <w:szCs w:val="24"/>
          <w:highlight w:val="none"/>
        </w:rPr>
      </w:pPr>
    </w:p>
    <w:p>
      <w:pPr>
        <w:snapToGrid w:val="0"/>
        <w:spacing w:line="360" w:lineRule="auto"/>
        <w:jc w:val="center"/>
        <w:rPr>
          <w:rFonts w:hAnsi="宋体"/>
          <w:b/>
          <w:snapToGrid w:val="0"/>
          <w:color w:val="auto"/>
          <w:kern w:val="0"/>
          <w:sz w:val="24"/>
          <w:szCs w:val="24"/>
          <w:highlight w:val="none"/>
        </w:rPr>
      </w:pPr>
    </w:p>
    <w:p>
      <w:pPr>
        <w:snapToGrid w:val="0"/>
        <w:spacing w:line="360" w:lineRule="auto"/>
        <w:jc w:val="center"/>
        <w:rPr>
          <w:rFonts w:hAnsi="宋体"/>
          <w:b/>
          <w:snapToGrid w:val="0"/>
          <w:color w:val="auto"/>
          <w:kern w:val="0"/>
          <w:sz w:val="24"/>
          <w:szCs w:val="24"/>
          <w:highlight w:val="none"/>
        </w:rPr>
      </w:pPr>
    </w:p>
    <w:p>
      <w:pPr>
        <w:snapToGrid w:val="0"/>
        <w:spacing w:line="360" w:lineRule="auto"/>
        <w:jc w:val="center"/>
        <w:rPr>
          <w:rFonts w:hAnsi="宋体"/>
          <w:b/>
          <w:snapToGrid w:val="0"/>
          <w:color w:val="auto"/>
          <w:kern w:val="0"/>
          <w:sz w:val="24"/>
          <w:szCs w:val="24"/>
          <w:highlight w:val="none"/>
        </w:rPr>
      </w:pPr>
    </w:p>
    <w:p>
      <w:pPr>
        <w:snapToGrid w:val="0"/>
        <w:spacing w:line="360" w:lineRule="auto"/>
        <w:jc w:val="center"/>
        <w:rPr>
          <w:rFonts w:hAnsi="宋体"/>
          <w:b/>
          <w:snapToGrid w:val="0"/>
          <w:color w:val="auto"/>
          <w:kern w:val="0"/>
          <w:sz w:val="24"/>
          <w:szCs w:val="24"/>
          <w:highlight w:val="none"/>
        </w:rPr>
      </w:pPr>
    </w:p>
    <w:p>
      <w:pPr>
        <w:snapToGrid w:val="0"/>
        <w:spacing w:line="360" w:lineRule="auto"/>
        <w:jc w:val="center"/>
        <w:rPr>
          <w:rFonts w:hAnsi="宋体"/>
          <w:b/>
          <w:snapToGrid w:val="0"/>
          <w:color w:val="auto"/>
          <w:kern w:val="0"/>
          <w:sz w:val="24"/>
          <w:szCs w:val="24"/>
          <w:highlight w:val="none"/>
        </w:rPr>
      </w:pPr>
    </w:p>
    <w:p>
      <w:pPr>
        <w:snapToGrid w:val="0"/>
        <w:spacing w:line="360" w:lineRule="auto"/>
        <w:jc w:val="both"/>
        <w:rPr>
          <w:rFonts w:hAnsi="宋体"/>
          <w:b/>
          <w:snapToGrid w:val="0"/>
          <w:color w:val="auto"/>
          <w:kern w:val="0"/>
          <w:sz w:val="24"/>
          <w:szCs w:val="24"/>
          <w:highlight w:val="none"/>
        </w:rPr>
      </w:pPr>
    </w:p>
    <w:p>
      <w:pPr>
        <w:autoSpaceDE w:val="0"/>
        <w:autoSpaceDN w:val="0"/>
        <w:adjustRightInd w:val="0"/>
        <w:spacing w:line="360" w:lineRule="auto"/>
        <w:jc w:val="center"/>
        <w:outlineLvl w:val="0"/>
        <w:rPr>
          <w:rFonts w:ascii="宋体" w:hAnsi="宋体" w:eastAsia="宋体" w:cs="Times New Roman"/>
          <w:b/>
          <w:bCs/>
          <w:color w:val="auto"/>
          <w:sz w:val="28"/>
          <w:szCs w:val="28"/>
          <w:highlight w:val="none"/>
        </w:rPr>
      </w:pPr>
      <w:r>
        <w:rPr>
          <w:rFonts w:ascii="宋体" w:hAnsi="宋体" w:eastAsia="宋体" w:cs="Times New Roman"/>
          <w:b/>
          <w:bCs/>
          <w:color w:val="auto"/>
          <w:sz w:val="28"/>
          <w:szCs w:val="28"/>
          <w:highlight w:val="none"/>
        </w:rPr>
        <w:t>4.</w:t>
      </w:r>
      <w:r>
        <w:rPr>
          <w:rFonts w:hint="eastAsia" w:ascii="宋体" w:hAnsi="宋体" w:eastAsia="宋体" w:cs="Times New Roman"/>
          <w:b/>
          <w:bCs/>
          <w:color w:val="auto"/>
          <w:sz w:val="28"/>
          <w:szCs w:val="28"/>
          <w:highlight w:val="none"/>
          <w:lang w:val="en-US" w:eastAsia="zh-CN"/>
        </w:rPr>
        <w:t>4</w:t>
      </w:r>
      <w:r>
        <w:rPr>
          <w:rFonts w:ascii="宋体" w:hAnsi="宋体" w:eastAsia="宋体" w:cs="Times New Roman"/>
          <w:b/>
          <w:bCs/>
          <w:color w:val="auto"/>
          <w:sz w:val="28"/>
          <w:szCs w:val="28"/>
          <w:highlight w:val="none"/>
        </w:rPr>
        <w:t xml:space="preserve"> </w:t>
      </w:r>
      <w:r>
        <w:rPr>
          <w:rFonts w:hint="eastAsia" w:ascii="宋体" w:hAnsi="宋体" w:eastAsia="宋体" w:cs="Times New Roman"/>
          <w:b/>
          <w:bCs/>
          <w:color w:val="auto"/>
          <w:sz w:val="28"/>
          <w:szCs w:val="28"/>
          <w:highlight w:val="none"/>
        </w:rPr>
        <w:t>业绩情况表</w:t>
      </w:r>
    </w:p>
    <w:p>
      <w:pPr>
        <w:autoSpaceDE w:val="0"/>
        <w:autoSpaceDN w:val="0"/>
        <w:adjustRightInd w:val="0"/>
        <w:spacing w:line="360" w:lineRule="auto"/>
        <w:jc w:val="center"/>
        <w:outlineLvl w:val="0"/>
        <w:rPr>
          <w:rFonts w:ascii="宋体"/>
          <w:b/>
          <w:bCs/>
          <w:color w:val="auto"/>
          <w:sz w:val="24"/>
          <w:szCs w:val="24"/>
          <w:highlight w:val="none"/>
        </w:rPr>
      </w:pPr>
    </w:p>
    <w:p>
      <w:pPr>
        <w:spacing w:before="50" w:afterLines="50" w:line="360" w:lineRule="auto"/>
        <w:contextualSpacing/>
        <w:jc w:val="left"/>
        <w:rPr>
          <w:rFonts w:ascii="宋体"/>
          <w:color w:val="auto"/>
          <w:sz w:val="24"/>
          <w:szCs w:val="24"/>
          <w:highlight w:val="none"/>
        </w:rPr>
      </w:pPr>
      <w:r>
        <w:rPr>
          <w:rFonts w:hint="eastAsia" w:ascii="宋体" w:hAnsi="宋体"/>
          <w:color w:val="auto"/>
          <w:sz w:val="24"/>
          <w:szCs w:val="24"/>
          <w:highlight w:val="none"/>
        </w:rPr>
        <w:t>项目编号：</w:t>
      </w:r>
    </w:p>
    <w:p>
      <w:pPr>
        <w:snapToGrid w:val="0"/>
        <w:spacing w:line="360" w:lineRule="auto"/>
        <w:rPr>
          <w:rFonts w:ascii="宋体"/>
          <w:color w:val="auto"/>
          <w:sz w:val="24"/>
          <w:szCs w:val="24"/>
          <w:highlight w:val="none"/>
        </w:rPr>
      </w:pPr>
      <w:r>
        <w:rPr>
          <w:rFonts w:hint="eastAsia" w:ascii="宋体" w:hAnsi="宋体"/>
          <w:color w:val="auto"/>
          <w:sz w:val="24"/>
          <w:szCs w:val="24"/>
          <w:highlight w:val="none"/>
        </w:rPr>
        <w:t>项目名称：</w:t>
      </w:r>
      <w:r>
        <w:rPr>
          <w:rFonts w:ascii="宋体" w:hAnsi="宋体"/>
          <w:color w:val="auto"/>
          <w:sz w:val="24"/>
          <w:szCs w:val="24"/>
          <w:highlight w:val="none"/>
        </w:rPr>
        <w:t xml:space="preserve">   </w:t>
      </w:r>
    </w:p>
    <w:p>
      <w:pPr>
        <w:snapToGrid w:val="0"/>
        <w:spacing w:line="360" w:lineRule="auto"/>
        <w:rPr>
          <w:rFonts w:hAnsi="宋体"/>
          <w:b/>
          <w:snapToGrid w:val="0"/>
          <w:color w:val="auto"/>
          <w:kern w:val="0"/>
          <w:sz w:val="24"/>
          <w:szCs w:val="24"/>
          <w:highlight w:val="none"/>
        </w:rPr>
      </w:pP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2"/>
              <w:jc w:val="center"/>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序号</w:t>
            </w:r>
          </w:p>
        </w:tc>
        <w:tc>
          <w:tcPr>
            <w:tcW w:w="1808" w:type="dxa"/>
            <w:shd w:val="clear" w:color="auto" w:fill="F3F3F3"/>
            <w:vAlign w:val="center"/>
          </w:tcPr>
          <w:p>
            <w:pPr>
              <w:pStyle w:val="12"/>
              <w:jc w:val="center"/>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客户单位名称</w:t>
            </w:r>
          </w:p>
        </w:tc>
        <w:tc>
          <w:tcPr>
            <w:tcW w:w="3579" w:type="dxa"/>
            <w:shd w:val="clear" w:color="auto" w:fill="F3F3F3"/>
            <w:vAlign w:val="center"/>
          </w:tcPr>
          <w:p>
            <w:pPr>
              <w:pStyle w:val="12"/>
              <w:jc w:val="center"/>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项目名称及主要内容</w:t>
            </w:r>
          </w:p>
        </w:tc>
        <w:tc>
          <w:tcPr>
            <w:tcW w:w="1440" w:type="dxa"/>
            <w:shd w:val="clear" w:color="auto" w:fill="F3F3F3"/>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合同金额</w:t>
            </w:r>
          </w:p>
          <w:p>
            <w:pPr>
              <w:pStyle w:val="12"/>
              <w:jc w:val="center"/>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（万元）</w:t>
            </w:r>
          </w:p>
        </w:tc>
        <w:tc>
          <w:tcPr>
            <w:tcW w:w="1706" w:type="dxa"/>
            <w:shd w:val="clear" w:color="auto" w:fill="F3F3F3"/>
            <w:vAlign w:val="center"/>
          </w:tcPr>
          <w:p>
            <w:pPr>
              <w:pStyle w:val="12"/>
              <w:jc w:val="center"/>
              <w:rPr>
                <w:rFonts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1808" w:type="dxa"/>
            <w:vAlign w:val="center"/>
          </w:tcPr>
          <w:p>
            <w:pPr>
              <w:pStyle w:val="12"/>
              <w:spacing w:line="360" w:lineRule="auto"/>
              <w:rPr>
                <w:rFonts w:ascii="宋体" w:hAnsi="宋体" w:eastAsia="宋体" w:cs="Times New Roman"/>
                <w:color w:val="auto"/>
                <w:sz w:val="24"/>
                <w:szCs w:val="24"/>
                <w:highlight w:val="none"/>
              </w:rPr>
            </w:pPr>
          </w:p>
        </w:tc>
        <w:tc>
          <w:tcPr>
            <w:tcW w:w="3579" w:type="dxa"/>
            <w:vAlign w:val="center"/>
          </w:tcPr>
          <w:p>
            <w:pPr>
              <w:pStyle w:val="12"/>
              <w:spacing w:line="360" w:lineRule="auto"/>
              <w:rPr>
                <w:rFonts w:ascii="宋体" w:hAnsi="宋体" w:eastAsia="宋体" w:cs="Times New Roman"/>
                <w:color w:val="auto"/>
                <w:sz w:val="24"/>
                <w:szCs w:val="24"/>
                <w:highlight w:val="none"/>
              </w:rPr>
            </w:pPr>
          </w:p>
        </w:tc>
        <w:tc>
          <w:tcPr>
            <w:tcW w:w="1440" w:type="dxa"/>
            <w:vAlign w:val="center"/>
          </w:tcPr>
          <w:p>
            <w:pPr>
              <w:pStyle w:val="12"/>
              <w:spacing w:line="360" w:lineRule="auto"/>
              <w:rPr>
                <w:rFonts w:ascii="宋体" w:hAnsi="宋体" w:eastAsia="宋体" w:cs="Times New Roman"/>
                <w:color w:val="auto"/>
                <w:sz w:val="24"/>
                <w:szCs w:val="24"/>
                <w:highlight w:val="none"/>
              </w:rPr>
            </w:pPr>
          </w:p>
        </w:tc>
        <w:tc>
          <w:tcPr>
            <w:tcW w:w="1706" w:type="dxa"/>
            <w:vAlign w:val="center"/>
          </w:tcPr>
          <w:p>
            <w:pPr>
              <w:pStyle w:val="12"/>
              <w:spacing w:line="360" w:lineRule="auto"/>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2</w:t>
            </w:r>
          </w:p>
        </w:tc>
        <w:tc>
          <w:tcPr>
            <w:tcW w:w="1808" w:type="dxa"/>
            <w:vAlign w:val="center"/>
          </w:tcPr>
          <w:p>
            <w:pPr>
              <w:pStyle w:val="12"/>
              <w:spacing w:line="360" w:lineRule="auto"/>
              <w:rPr>
                <w:rFonts w:ascii="宋体" w:hAnsi="宋体" w:eastAsia="宋体" w:cs="Times New Roman"/>
                <w:color w:val="auto"/>
                <w:sz w:val="24"/>
                <w:szCs w:val="24"/>
                <w:highlight w:val="none"/>
              </w:rPr>
            </w:pPr>
          </w:p>
        </w:tc>
        <w:tc>
          <w:tcPr>
            <w:tcW w:w="3579" w:type="dxa"/>
            <w:vAlign w:val="center"/>
          </w:tcPr>
          <w:p>
            <w:pPr>
              <w:pStyle w:val="12"/>
              <w:spacing w:line="360" w:lineRule="auto"/>
              <w:rPr>
                <w:rFonts w:ascii="宋体" w:hAnsi="宋体" w:eastAsia="宋体" w:cs="Times New Roman"/>
                <w:color w:val="auto"/>
                <w:sz w:val="24"/>
                <w:szCs w:val="24"/>
                <w:highlight w:val="none"/>
              </w:rPr>
            </w:pPr>
          </w:p>
        </w:tc>
        <w:tc>
          <w:tcPr>
            <w:tcW w:w="1440" w:type="dxa"/>
            <w:vAlign w:val="center"/>
          </w:tcPr>
          <w:p>
            <w:pPr>
              <w:pStyle w:val="12"/>
              <w:spacing w:line="360" w:lineRule="auto"/>
              <w:rPr>
                <w:rFonts w:ascii="宋体" w:hAnsi="宋体" w:eastAsia="宋体" w:cs="Times New Roman"/>
                <w:color w:val="auto"/>
                <w:sz w:val="24"/>
                <w:szCs w:val="24"/>
                <w:highlight w:val="none"/>
              </w:rPr>
            </w:pPr>
          </w:p>
        </w:tc>
        <w:tc>
          <w:tcPr>
            <w:tcW w:w="1706" w:type="dxa"/>
            <w:vAlign w:val="center"/>
          </w:tcPr>
          <w:p>
            <w:pPr>
              <w:pStyle w:val="12"/>
              <w:spacing w:line="360" w:lineRule="auto"/>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3</w:t>
            </w:r>
          </w:p>
        </w:tc>
        <w:tc>
          <w:tcPr>
            <w:tcW w:w="1808" w:type="dxa"/>
            <w:vAlign w:val="center"/>
          </w:tcPr>
          <w:p>
            <w:pPr>
              <w:pStyle w:val="12"/>
              <w:spacing w:line="360" w:lineRule="auto"/>
              <w:rPr>
                <w:rFonts w:ascii="宋体" w:hAnsi="宋体" w:eastAsia="宋体" w:cs="Times New Roman"/>
                <w:color w:val="auto"/>
                <w:sz w:val="24"/>
                <w:szCs w:val="24"/>
                <w:highlight w:val="none"/>
              </w:rPr>
            </w:pPr>
          </w:p>
        </w:tc>
        <w:tc>
          <w:tcPr>
            <w:tcW w:w="3579" w:type="dxa"/>
            <w:vAlign w:val="center"/>
          </w:tcPr>
          <w:p>
            <w:pPr>
              <w:pStyle w:val="12"/>
              <w:spacing w:line="360" w:lineRule="auto"/>
              <w:rPr>
                <w:rFonts w:ascii="宋体" w:hAnsi="宋体" w:eastAsia="宋体" w:cs="Times New Roman"/>
                <w:color w:val="auto"/>
                <w:sz w:val="24"/>
                <w:szCs w:val="24"/>
                <w:highlight w:val="none"/>
              </w:rPr>
            </w:pPr>
          </w:p>
        </w:tc>
        <w:tc>
          <w:tcPr>
            <w:tcW w:w="1440" w:type="dxa"/>
            <w:vAlign w:val="center"/>
          </w:tcPr>
          <w:p>
            <w:pPr>
              <w:pStyle w:val="12"/>
              <w:spacing w:line="360" w:lineRule="auto"/>
              <w:rPr>
                <w:rFonts w:ascii="宋体" w:hAnsi="宋体" w:eastAsia="宋体" w:cs="Times New Roman"/>
                <w:color w:val="auto"/>
                <w:sz w:val="24"/>
                <w:szCs w:val="24"/>
                <w:highlight w:val="none"/>
              </w:rPr>
            </w:pPr>
          </w:p>
        </w:tc>
        <w:tc>
          <w:tcPr>
            <w:tcW w:w="1706" w:type="dxa"/>
            <w:vAlign w:val="center"/>
          </w:tcPr>
          <w:p>
            <w:pPr>
              <w:pStyle w:val="12"/>
              <w:spacing w:line="360" w:lineRule="auto"/>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4</w:t>
            </w:r>
          </w:p>
        </w:tc>
        <w:tc>
          <w:tcPr>
            <w:tcW w:w="1808" w:type="dxa"/>
            <w:vAlign w:val="center"/>
          </w:tcPr>
          <w:p>
            <w:pPr>
              <w:rPr>
                <w:rFonts w:ascii="宋体"/>
                <w:color w:val="auto"/>
                <w:sz w:val="24"/>
                <w:szCs w:val="24"/>
                <w:highlight w:val="none"/>
              </w:rPr>
            </w:pPr>
          </w:p>
        </w:tc>
        <w:tc>
          <w:tcPr>
            <w:tcW w:w="3579" w:type="dxa"/>
            <w:vAlign w:val="center"/>
          </w:tcPr>
          <w:p>
            <w:pPr>
              <w:rPr>
                <w:rFonts w:ascii="宋体"/>
                <w:color w:val="auto"/>
                <w:sz w:val="24"/>
                <w:szCs w:val="24"/>
                <w:highlight w:val="none"/>
              </w:rPr>
            </w:pPr>
          </w:p>
        </w:tc>
        <w:tc>
          <w:tcPr>
            <w:tcW w:w="1440" w:type="dxa"/>
            <w:vAlign w:val="center"/>
          </w:tcPr>
          <w:p>
            <w:pPr>
              <w:rPr>
                <w:rFonts w:ascii="宋体"/>
                <w:color w:val="auto"/>
                <w:sz w:val="24"/>
                <w:szCs w:val="24"/>
                <w:highlight w:val="none"/>
              </w:rPr>
            </w:pPr>
          </w:p>
        </w:tc>
        <w:tc>
          <w:tcPr>
            <w:tcW w:w="1706" w:type="dxa"/>
            <w:vAlign w:val="center"/>
          </w:tcPr>
          <w:p>
            <w:pP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w:t>
            </w:r>
          </w:p>
        </w:tc>
        <w:tc>
          <w:tcPr>
            <w:tcW w:w="1808" w:type="dxa"/>
            <w:vAlign w:val="center"/>
          </w:tcPr>
          <w:p>
            <w:pPr>
              <w:rPr>
                <w:rFonts w:ascii="宋体"/>
                <w:color w:val="auto"/>
                <w:sz w:val="24"/>
                <w:szCs w:val="24"/>
                <w:highlight w:val="none"/>
              </w:rPr>
            </w:pPr>
          </w:p>
        </w:tc>
        <w:tc>
          <w:tcPr>
            <w:tcW w:w="3579" w:type="dxa"/>
            <w:vAlign w:val="center"/>
          </w:tcPr>
          <w:p>
            <w:pPr>
              <w:rPr>
                <w:rFonts w:ascii="宋体"/>
                <w:color w:val="auto"/>
                <w:sz w:val="24"/>
                <w:szCs w:val="24"/>
                <w:highlight w:val="none"/>
              </w:rPr>
            </w:pPr>
          </w:p>
        </w:tc>
        <w:tc>
          <w:tcPr>
            <w:tcW w:w="1440" w:type="dxa"/>
            <w:vAlign w:val="center"/>
          </w:tcPr>
          <w:p>
            <w:pPr>
              <w:rPr>
                <w:rFonts w:ascii="宋体"/>
                <w:color w:val="auto"/>
                <w:sz w:val="24"/>
                <w:szCs w:val="24"/>
                <w:highlight w:val="none"/>
              </w:rPr>
            </w:pPr>
          </w:p>
        </w:tc>
        <w:tc>
          <w:tcPr>
            <w:tcW w:w="1706" w:type="dxa"/>
            <w:vAlign w:val="center"/>
          </w:tcPr>
          <w:p>
            <w:pPr>
              <w:rPr>
                <w:rFonts w:ascii="宋体"/>
                <w:color w:val="auto"/>
                <w:sz w:val="24"/>
                <w:szCs w:val="24"/>
                <w:highlight w:val="none"/>
              </w:rPr>
            </w:pPr>
          </w:p>
        </w:tc>
      </w:tr>
    </w:tbl>
    <w:p>
      <w:pPr>
        <w:autoSpaceDE w:val="0"/>
        <w:autoSpaceDN w:val="0"/>
        <w:adjustRightInd w:val="0"/>
        <w:spacing w:line="480" w:lineRule="auto"/>
        <w:rPr>
          <w:rFonts w:ascii="宋体" w:cs="宋体"/>
          <w:color w:val="auto"/>
          <w:sz w:val="24"/>
          <w:szCs w:val="24"/>
          <w:highlight w:val="none"/>
          <w:lang w:val="zh-CN"/>
        </w:rPr>
      </w:pPr>
    </w:p>
    <w:p>
      <w:pPr>
        <w:autoSpaceDE w:val="0"/>
        <w:autoSpaceDN w:val="0"/>
        <w:adjustRightInd w:val="0"/>
        <w:spacing w:line="480" w:lineRule="auto"/>
        <w:rPr>
          <w:rFonts w:ascii="宋体" w:cs="宋体"/>
          <w:color w:val="auto"/>
          <w:sz w:val="24"/>
          <w:szCs w:val="24"/>
          <w:highlight w:val="none"/>
          <w:lang w:val="zh-CN"/>
        </w:rPr>
      </w:pPr>
      <w:r>
        <w:rPr>
          <w:rFonts w:hint="eastAsia" w:ascii="宋体" w:hAnsi="宋体" w:cs="宋体"/>
          <w:color w:val="auto"/>
          <w:sz w:val="24"/>
          <w:szCs w:val="24"/>
          <w:highlight w:val="none"/>
          <w:lang w:val="zh-CN"/>
        </w:rPr>
        <w:t>投标人（公章）：</w:t>
      </w:r>
    </w:p>
    <w:p>
      <w:pPr>
        <w:autoSpaceDE w:val="0"/>
        <w:autoSpaceDN w:val="0"/>
        <w:adjustRightInd w:val="0"/>
        <w:spacing w:line="480" w:lineRule="auto"/>
        <w:rPr>
          <w:rFonts w:ascii="宋体" w:cs="宋体"/>
          <w:color w:val="auto"/>
          <w:sz w:val="24"/>
          <w:szCs w:val="24"/>
          <w:highlight w:val="none"/>
          <w:lang w:val="zh-CN"/>
        </w:rPr>
      </w:pPr>
      <w:r>
        <w:rPr>
          <w:rFonts w:hint="eastAsia" w:ascii="宋体" w:hAnsi="宋体" w:cs="宋体"/>
          <w:color w:val="auto"/>
          <w:sz w:val="24"/>
          <w:szCs w:val="24"/>
          <w:highlight w:val="none"/>
          <w:lang w:val="zh-CN"/>
        </w:rPr>
        <w:t>投标人法定代表人（单位负责人）或授权代表签字：</w:t>
      </w:r>
    </w:p>
    <w:p>
      <w:pPr>
        <w:autoSpaceDE w:val="0"/>
        <w:autoSpaceDN w:val="0"/>
        <w:adjustRightInd w:val="0"/>
        <w:spacing w:line="480" w:lineRule="auto"/>
        <w:rPr>
          <w:rFonts w:ascii="宋体" w:cs="宋体"/>
          <w:color w:val="auto"/>
          <w:sz w:val="24"/>
          <w:szCs w:val="24"/>
          <w:highlight w:val="none"/>
          <w:lang w:val="zh-CN"/>
        </w:rPr>
      </w:pP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both"/>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hAnsi="宋体" w:eastAsia="宋体" w:cs="Times New Roman"/>
          <w:b/>
          <w:bCs/>
          <w:color w:val="auto"/>
          <w:sz w:val="28"/>
          <w:szCs w:val="28"/>
          <w:highlight w:val="none"/>
        </w:rPr>
      </w:pPr>
      <w:r>
        <w:rPr>
          <w:rFonts w:ascii="宋体" w:hAnsi="宋体" w:eastAsia="宋体" w:cs="Times New Roman"/>
          <w:b/>
          <w:bCs/>
          <w:color w:val="auto"/>
          <w:sz w:val="28"/>
          <w:szCs w:val="28"/>
          <w:highlight w:val="none"/>
        </w:rPr>
        <w:t>4.</w:t>
      </w:r>
      <w:r>
        <w:rPr>
          <w:rFonts w:hint="eastAsia" w:ascii="宋体" w:hAnsi="宋体" w:eastAsia="宋体" w:cs="Times New Roman"/>
          <w:b/>
          <w:bCs/>
          <w:color w:val="auto"/>
          <w:sz w:val="28"/>
          <w:szCs w:val="28"/>
          <w:highlight w:val="none"/>
          <w:lang w:val="en-US" w:eastAsia="zh-CN"/>
        </w:rPr>
        <w:t>5</w:t>
      </w:r>
      <w:r>
        <w:rPr>
          <w:rFonts w:ascii="宋体" w:hAnsi="宋体" w:eastAsia="宋体" w:cs="Times New Roman"/>
          <w:b/>
          <w:bCs/>
          <w:color w:val="auto"/>
          <w:sz w:val="28"/>
          <w:szCs w:val="28"/>
          <w:highlight w:val="none"/>
        </w:rPr>
        <w:t xml:space="preserve"> </w:t>
      </w:r>
      <w:r>
        <w:rPr>
          <w:rFonts w:hint="eastAsia" w:ascii="宋体" w:hAnsi="宋体" w:eastAsia="宋体" w:cs="Times New Roman"/>
          <w:b/>
          <w:bCs/>
          <w:color w:val="auto"/>
          <w:sz w:val="28"/>
          <w:szCs w:val="28"/>
          <w:highlight w:val="none"/>
        </w:rPr>
        <w:t>售后服务方案</w:t>
      </w: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rPr>
          <w:rFonts w:ascii="宋体" w:cs="宋体"/>
          <w:color w:val="auto"/>
          <w:sz w:val="24"/>
          <w:szCs w:val="24"/>
          <w:highlight w:val="none"/>
          <w:lang w:val="zh-CN"/>
        </w:rPr>
      </w:pPr>
      <w:r>
        <w:rPr>
          <w:rFonts w:hint="eastAsia" w:ascii="宋体" w:hAnsi="宋体" w:cs="宋体"/>
          <w:color w:val="auto"/>
          <w:sz w:val="24"/>
          <w:szCs w:val="24"/>
          <w:highlight w:val="none"/>
          <w:lang w:val="zh-CN"/>
        </w:rPr>
        <w:t>（投标人根据招标文件要求自行编制）</w:t>
      </w: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both"/>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hAnsi="宋体" w:eastAsia="宋体" w:cs="Times New Roman"/>
          <w:b/>
          <w:bCs/>
          <w:color w:val="auto"/>
          <w:sz w:val="28"/>
          <w:szCs w:val="28"/>
          <w:highlight w:val="none"/>
        </w:rPr>
      </w:pPr>
      <w:r>
        <w:rPr>
          <w:rFonts w:ascii="宋体" w:hAnsi="宋体" w:eastAsia="宋体" w:cs="Times New Roman"/>
          <w:b/>
          <w:bCs/>
          <w:color w:val="auto"/>
          <w:sz w:val="28"/>
          <w:szCs w:val="28"/>
          <w:highlight w:val="none"/>
        </w:rPr>
        <w:t>4.</w:t>
      </w:r>
      <w:r>
        <w:rPr>
          <w:rFonts w:hint="eastAsia" w:ascii="宋体" w:hAnsi="宋体" w:eastAsia="宋体" w:cs="Times New Roman"/>
          <w:b/>
          <w:bCs/>
          <w:color w:val="auto"/>
          <w:sz w:val="28"/>
          <w:szCs w:val="28"/>
          <w:highlight w:val="none"/>
          <w:lang w:val="en-US" w:eastAsia="zh-CN"/>
        </w:rPr>
        <w:t>6</w:t>
      </w:r>
      <w:r>
        <w:rPr>
          <w:rFonts w:hint="eastAsia" w:ascii="宋体" w:hAnsi="宋体" w:eastAsia="宋体" w:cs="Times New Roman"/>
          <w:b/>
          <w:bCs/>
          <w:color w:val="auto"/>
          <w:sz w:val="28"/>
          <w:szCs w:val="28"/>
          <w:highlight w:val="none"/>
        </w:rPr>
        <w:t>“节能产品政府采购品目清单”强制节能产品情况</w:t>
      </w:r>
    </w:p>
    <w:p>
      <w:pPr>
        <w:autoSpaceDE w:val="0"/>
        <w:autoSpaceDN w:val="0"/>
        <w:adjustRightInd w:val="0"/>
        <w:spacing w:line="360" w:lineRule="auto"/>
        <w:jc w:val="center"/>
        <w:outlineLvl w:val="0"/>
        <w:rPr>
          <w:rFonts w:ascii="宋体"/>
          <w:b/>
          <w:bCs/>
          <w:color w:val="auto"/>
          <w:sz w:val="24"/>
          <w:szCs w:val="24"/>
          <w:highlight w:val="none"/>
        </w:rPr>
      </w:pPr>
    </w:p>
    <w:p>
      <w:pPr>
        <w:spacing w:before="50" w:afterLines="50" w:line="360" w:lineRule="auto"/>
        <w:contextualSpacing/>
        <w:jc w:val="left"/>
        <w:rPr>
          <w:rFonts w:ascii="宋体"/>
          <w:color w:val="auto"/>
          <w:sz w:val="24"/>
          <w:szCs w:val="24"/>
          <w:highlight w:val="none"/>
        </w:rPr>
      </w:pPr>
      <w:r>
        <w:rPr>
          <w:rFonts w:hint="eastAsia" w:ascii="宋体" w:hAnsi="宋体"/>
          <w:color w:val="auto"/>
          <w:sz w:val="24"/>
          <w:szCs w:val="24"/>
          <w:highlight w:val="none"/>
        </w:rPr>
        <w:t>项目编号：</w:t>
      </w:r>
    </w:p>
    <w:p>
      <w:pPr>
        <w:tabs>
          <w:tab w:val="left" w:pos="1800"/>
          <w:tab w:val="left" w:pos="5580"/>
        </w:tabs>
        <w:spacing w:line="360" w:lineRule="auto"/>
        <w:rPr>
          <w:rFonts w:ascii="宋体"/>
          <w:color w:val="auto"/>
          <w:sz w:val="24"/>
          <w:szCs w:val="24"/>
          <w:highlight w:val="none"/>
        </w:rPr>
      </w:pPr>
      <w:r>
        <w:rPr>
          <w:rFonts w:hint="eastAsia" w:ascii="宋体" w:hAnsi="宋体"/>
          <w:color w:val="auto"/>
          <w:sz w:val="24"/>
          <w:szCs w:val="24"/>
          <w:highlight w:val="none"/>
        </w:rPr>
        <w:t>项目名称：</w:t>
      </w:r>
    </w:p>
    <w:p>
      <w:pPr>
        <w:tabs>
          <w:tab w:val="left" w:pos="1800"/>
          <w:tab w:val="left" w:pos="5580"/>
        </w:tabs>
        <w:spacing w:line="360" w:lineRule="auto"/>
        <w:rPr>
          <w:rFonts w:ascii="宋体"/>
          <w:color w:val="auto"/>
          <w:sz w:val="24"/>
          <w:szCs w:val="24"/>
          <w:highlight w:val="none"/>
        </w:rPr>
      </w:pPr>
    </w:p>
    <w:tbl>
      <w:tblPr>
        <w:tblStyle w:val="24"/>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374"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产品名称</w:t>
            </w:r>
          </w:p>
        </w:tc>
        <w:tc>
          <w:tcPr>
            <w:tcW w:w="1518"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品牌</w:t>
            </w:r>
          </w:p>
        </w:tc>
        <w:tc>
          <w:tcPr>
            <w:tcW w:w="1240"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产品型号</w:t>
            </w:r>
          </w:p>
        </w:tc>
        <w:tc>
          <w:tcPr>
            <w:tcW w:w="1648"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认证证书编号</w:t>
            </w:r>
          </w:p>
        </w:tc>
        <w:tc>
          <w:tcPr>
            <w:tcW w:w="1600"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证书有效期</w:t>
            </w:r>
          </w:p>
        </w:tc>
        <w:tc>
          <w:tcPr>
            <w:tcW w:w="1417"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p>
        </w:tc>
        <w:tc>
          <w:tcPr>
            <w:tcW w:w="1374" w:type="dxa"/>
            <w:vAlign w:val="center"/>
          </w:tcPr>
          <w:p>
            <w:pPr>
              <w:pStyle w:val="12"/>
              <w:spacing w:line="360" w:lineRule="auto"/>
              <w:rPr>
                <w:rFonts w:ascii="宋体" w:hAnsi="宋体" w:eastAsia="宋体" w:cs="Times New Roman"/>
                <w:color w:val="auto"/>
                <w:sz w:val="24"/>
                <w:szCs w:val="24"/>
                <w:highlight w:val="none"/>
              </w:rPr>
            </w:pPr>
          </w:p>
        </w:tc>
        <w:tc>
          <w:tcPr>
            <w:tcW w:w="1518" w:type="dxa"/>
            <w:vAlign w:val="center"/>
          </w:tcPr>
          <w:p>
            <w:pPr>
              <w:pStyle w:val="12"/>
              <w:spacing w:line="360" w:lineRule="auto"/>
              <w:rPr>
                <w:rFonts w:ascii="宋体" w:hAnsi="宋体" w:eastAsia="宋体" w:cs="Times New Roman"/>
                <w:color w:val="auto"/>
                <w:sz w:val="24"/>
                <w:szCs w:val="24"/>
                <w:highlight w:val="none"/>
              </w:rPr>
            </w:pPr>
          </w:p>
        </w:tc>
        <w:tc>
          <w:tcPr>
            <w:tcW w:w="1240" w:type="dxa"/>
          </w:tcPr>
          <w:p>
            <w:pPr>
              <w:pStyle w:val="12"/>
              <w:spacing w:line="360" w:lineRule="auto"/>
              <w:rPr>
                <w:rFonts w:ascii="宋体" w:hAnsi="宋体" w:eastAsia="宋体" w:cs="Times New Roman"/>
                <w:color w:val="auto"/>
                <w:sz w:val="24"/>
                <w:szCs w:val="24"/>
                <w:highlight w:val="none"/>
              </w:rPr>
            </w:pPr>
          </w:p>
        </w:tc>
        <w:tc>
          <w:tcPr>
            <w:tcW w:w="1648" w:type="dxa"/>
          </w:tcPr>
          <w:p>
            <w:pPr>
              <w:pStyle w:val="12"/>
              <w:spacing w:line="360" w:lineRule="auto"/>
              <w:rPr>
                <w:rFonts w:ascii="宋体" w:hAnsi="宋体" w:eastAsia="宋体" w:cs="Times New Roman"/>
                <w:color w:val="auto"/>
                <w:sz w:val="24"/>
                <w:szCs w:val="24"/>
                <w:highlight w:val="none"/>
              </w:rPr>
            </w:pPr>
          </w:p>
        </w:tc>
        <w:tc>
          <w:tcPr>
            <w:tcW w:w="1600" w:type="dxa"/>
          </w:tcPr>
          <w:p>
            <w:pPr>
              <w:pStyle w:val="12"/>
              <w:spacing w:line="360" w:lineRule="auto"/>
              <w:rPr>
                <w:rFonts w:ascii="宋体" w:hAnsi="宋体" w:eastAsia="宋体" w:cs="Times New Roman"/>
                <w:color w:val="auto"/>
                <w:sz w:val="24"/>
                <w:szCs w:val="24"/>
                <w:highlight w:val="none"/>
              </w:rPr>
            </w:pPr>
          </w:p>
        </w:tc>
        <w:tc>
          <w:tcPr>
            <w:tcW w:w="1417" w:type="dxa"/>
          </w:tcPr>
          <w:p>
            <w:pPr>
              <w:pStyle w:val="12"/>
              <w:spacing w:line="360" w:lineRule="auto"/>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p>
        </w:tc>
        <w:tc>
          <w:tcPr>
            <w:tcW w:w="1374" w:type="dxa"/>
            <w:vAlign w:val="center"/>
          </w:tcPr>
          <w:p>
            <w:pPr>
              <w:pStyle w:val="12"/>
              <w:spacing w:line="360" w:lineRule="auto"/>
              <w:rPr>
                <w:rFonts w:ascii="宋体" w:hAnsi="宋体" w:eastAsia="宋体" w:cs="Times New Roman"/>
                <w:color w:val="auto"/>
                <w:sz w:val="24"/>
                <w:szCs w:val="24"/>
                <w:highlight w:val="none"/>
              </w:rPr>
            </w:pPr>
          </w:p>
        </w:tc>
        <w:tc>
          <w:tcPr>
            <w:tcW w:w="1518" w:type="dxa"/>
            <w:vAlign w:val="center"/>
          </w:tcPr>
          <w:p>
            <w:pPr>
              <w:pStyle w:val="12"/>
              <w:spacing w:line="360" w:lineRule="auto"/>
              <w:rPr>
                <w:rFonts w:ascii="宋体" w:hAnsi="宋体" w:eastAsia="宋体" w:cs="Times New Roman"/>
                <w:color w:val="auto"/>
                <w:sz w:val="24"/>
                <w:szCs w:val="24"/>
                <w:highlight w:val="none"/>
              </w:rPr>
            </w:pPr>
          </w:p>
        </w:tc>
        <w:tc>
          <w:tcPr>
            <w:tcW w:w="1240" w:type="dxa"/>
          </w:tcPr>
          <w:p>
            <w:pPr>
              <w:pStyle w:val="12"/>
              <w:spacing w:line="360" w:lineRule="auto"/>
              <w:rPr>
                <w:rFonts w:ascii="宋体" w:hAnsi="宋体" w:eastAsia="宋体" w:cs="Times New Roman"/>
                <w:color w:val="auto"/>
                <w:sz w:val="24"/>
                <w:szCs w:val="24"/>
                <w:highlight w:val="none"/>
              </w:rPr>
            </w:pPr>
          </w:p>
        </w:tc>
        <w:tc>
          <w:tcPr>
            <w:tcW w:w="1648" w:type="dxa"/>
          </w:tcPr>
          <w:p>
            <w:pPr>
              <w:pStyle w:val="12"/>
              <w:spacing w:line="360" w:lineRule="auto"/>
              <w:rPr>
                <w:rFonts w:ascii="宋体" w:hAnsi="宋体" w:eastAsia="宋体" w:cs="Times New Roman"/>
                <w:color w:val="auto"/>
                <w:sz w:val="24"/>
                <w:szCs w:val="24"/>
                <w:highlight w:val="none"/>
              </w:rPr>
            </w:pPr>
          </w:p>
        </w:tc>
        <w:tc>
          <w:tcPr>
            <w:tcW w:w="1600" w:type="dxa"/>
          </w:tcPr>
          <w:p>
            <w:pPr>
              <w:pStyle w:val="12"/>
              <w:spacing w:line="360" w:lineRule="auto"/>
              <w:rPr>
                <w:rFonts w:ascii="宋体" w:hAnsi="宋体" w:eastAsia="宋体" w:cs="Times New Roman"/>
                <w:color w:val="auto"/>
                <w:sz w:val="24"/>
                <w:szCs w:val="24"/>
                <w:highlight w:val="none"/>
              </w:rPr>
            </w:pPr>
          </w:p>
        </w:tc>
        <w:tc>
          <w:tcPr>
            <w:tcW w:w="1417" w:type="dxa"/>
          </w:tcPr>
          <w:p>
            <w:pPr>
              <w:pStyle w:val="12"/>
              <w:spacing w:line="360" w:lineRule="auto"/>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w:t>
            </w:r>
          </w:p>
        </w:tc>
        <w:tc>
          <w:tcPr>
            <w:tcW w:w="1374" w:type="dxa"/>
            <w:vAlign w:val="center"/>
          </w:tcPr>
          <w:p>
            <w:pPr>
              <w:pStyle w:val="12"/>
              <w:spacing w:line="360" w:lineRule="auto"/>
              <w:rPr>
                <w:rFonts w:ascii="宋体" w:hAnsi="宋体" w:eastAsia="宋体" w:cs="Times New Roman"/>
                <w:color w:val="auto"/>
                <w:sz w:val="24"/>
                <w:szCs w:val="24"/>
                <w:highlight w:val="none"/>
              </w:rPr>
            </w:pPr>
          </w:p>
        </w:tc>
        <w:tc>
          <w:tcPr>
            <w:tcW w:w="1518" w:type="dxa"/>
            <w:vAlign w:val="center"/>
          </w:tcPr>
          <w:p>
            <w:pPr>
              <w:pStyle w:val="12"/>
              <w:spacing w:line="360" w:lineRule="auto"/>
              <w:rPr>
                <w:rFonts w:ascii="宋体" w:hAnsi="宋体" w:eastAsia="宋体" w:cs="Times New Roman"/>
                <w:color w:val="auto"/>
                <w:sz w:val="24"/>
                <w:szCs w:val="24"/>
                <w:highlight w:val="none"/>
              </w:rPr>
            </w:pPr>
          </w:p>
        </w:tc>
        <w:tc>
          <w:tcPr>
            <w:tcW w:w="1240" w:type="dxa"/>
          </w:tcPr>
          <w:p>
            <w:pPr>
              <w:pStyle w:val="12"/>
              <w:spacing w:line="360" w:lineRule="auto"/>
              <w:rPr>
                <w:rFonts w:ascii="宋体" w:hAnsi="宋体" w:eastAsia="宋体" w:cs="Times New Roman"/>
                <w:color w:val="auto"/>
                <w:sz w:val="24"/>
                <w:szCs w:val="24"/>
                <w:highlight w:val="none"/>
              </w:rPr>
            </w:pPr>
          </w:p>
        </w:tc>
        <w:tc>
          <w:tcPr>
            <w:tcW w:w="1648" w:type="dxa"/>
          </w:tcPr>
          <w:p>
            <w:pPr>
              <w:pStyle w:val="12"/>
              <w:spacing w:line="360" w:lineRule="auto"/>
              <w:rPr>
                <w:rFonts w:ascii="宋体" w:hAnsi="宋体" w:eastAsia="宋体" w:cs="Times New Roman"/>
                <w:color w:val="auto"/>
                <w:sz w:val="24"/>
                <w:szCs w:val="24"/>
                <w:highlight w:val="none"/>
              </w:rPr>
            </w:pPr>
          </w:p>
        </w:tc>
        <w:tc>
          <w:tcPr>
            <w:tcW w:w="1600" w:type="dxa"/>
          </w:tcPr>
          <w:p>
            <w:pPr>
              <w:pStyle w:val="12"/>
              <w:spacing w:line="360" w:lineRule="auto"/>
              <w:rPr>
                <w:rFonts w:ascii="宋体" w:hAnsi="宋体" w:eastAsia="宋体" w:cs="Times New Roman"/>
                <w:color w:val="auto"/>
                <w:sz w:val="24"/>
                <w:szCs w:val="24"/>
                <w:highlight w:val="none"/>
              </w:rPr>
            </w:pPr>
          </w:p>
        </w:tc>
        <w:tc>
          <w:tcPr>
            <w:tcW w:w="1417" w:type="dxa"/>
          </w:tcPr>
          <w:p>
            <w:pPr>
              <w:pStyle w:val="12"/>
              <w:spacing w:line="360" w:lineRule="auto"/>
              <w:rPr>
                <w:rFonts w:ascii="宋体" w:hAnsi="宋体" w:eastAsia="宋体" w:cs="Times New Roman"/>
                <w:color w:val="auto"/>
                <w:sz w:val="24"/>
                <w:szCs w:val="24"/>
                <w:highlight w:val="none"/>
              </w:rPr>
            </w:pPr>
          </w:p>
        </w:tc>
      </w:tr>
    </w:tbl>
    <w:p>
      <w:pPr>
        <w:autoSpaceDE w:val="0"/>
        <w:autoSpaceDN w:val="0"/>
        <w:adjustRightInd w:val="0"/>
        <w:spacing w:line="480" w:lineRule="auto"/>
        <w:rPr>
          <w:rFonts w:ascii="宋体" w:cs="宋体"/>
          <w:color w:val="auto"/>
          <w:sz w:val="24"/>
          <w:szCs w:val="24"/>
          <w:highlight w:val="none"/>
          <w:lang w:val="zh-CN"/>
        </w:rPr>
      </w:pPr>
      <w:r>
        <w:rPr>
          <w:rFonts w:hint="eastAsia" w:ascii="宋体" w:hAnsi="宋体" w:cs="宋体"/>
          <w:color w:val="auto"/>
          <w:sz w:val="24"/>
          <w:szCs w:val="24"/>
          <w:highlight w:val="none"/>
          <w:lang w:val="zh-CN"/>
        </w:rPr>
        <w:t>投标人（公章）：</w:t>
      </w:r>
    </w:p>
    <w:p>
      <w:pPr>
        <w:autoSpaceDE w:val="0"/>
        <w:autoSpaceDN w:val="0"/>
        <w:adjustRightInd w:val="0"/>
        <w:spacing w:line="480" w:lineRule="auto"/>
        <w:rPr>
          <w:rFonts w:ascii="宋体" w:cs="宋体"/>
          <w:color w:val="auto"/>
          <w:sz w:val="24"/>
          <w:szCs w:val="24"/>
          <w:highlight w:val="none"/>
          <w:lang w:val="zh-CN"/>
        </w:rPr>
      </w:pPr>
      <w:r>
        <w:rPr>
          <w:rFonts w:hint="eastAsia" w:ascii="宋体" w:hAnsi="宋体" w:cs="宋体"/>
          <w:color w:val="auto"/>
          <w:sz w:val="24"/>
          <w:szCs w:val="24"/>
          <w:highlight w:val="none"/>
          <w:lang w:val="zh-CN"/>
        </w:rPr>
        <w:t>投标人法定代表人（单位负责人）或授权代表签字：</w:t>
      </w:r>
    </w:p>
    <w:p>
      <w:pPr>
        <w:snapToGrid w:val="0"/>
        <w:spacing w:line="500" w:lineRule="exact"/>
        <w:rPr>
          <w:rFonts w:ascii="宋体" w:cs="宋体"/>
          <w:color w:val="auto"/>
          <w:sz w:val="24"/>
          <w:szCs w:val="24"/>
          <w:highlight w:val="none"/>
          <w:lang w:val="zh-CN"/>
        </w:rPr>
      </w:pPr>
    </w:p>
    <w:p>
      <w:pPr>
        <w:rPr>
          <w:rFonts w:ascii="宋体" w:cs="宋体"/>
          <w:color w:val="auto"/>
          <w:sz w:val="24"/>
          <w:szCs w:val="24"/>
          <w:highlight w:val="none"/>
          <w:lang w:val="zh-CN"/>
        </w:rPr>
      </w:pPr>
      <w:r>
        <w:rPr>
          <w:rFonts w:hint="eastAsia" w:ascii="宋体" w:hAnsi="宋体" w:cs="宋体"/>
          <w:color w:val="auto"/>
          <w:sz w:val="24"/>
          <w:szCs w:val="24"/>
          <w:highlight w:val="none"/>
          <w:lang w:val="zh-CN"/>
        </w:rPr>
        <w:t>说明：所投产品节能认证证书须附后。</w:t>
      </w: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hAnsi="宋体" w:eastAsia="宋体" w:cs="Times New Roman"/>
          <w:b/>
          <w:bCs/>
          <w:color w:val="auto"/>
          <w:sz w:val="28"/>
          <w:szCs w:val="28"/>
          <w:highlight w:val="none"/>
        </w:rPr>
      </w:pPr>
      <w:r>
        <w:rPr>
          <w:rFonts w:ascii="宋体" w:hAnsi="宋体" w:eastAsia="宋体" w:cs="Times New Roman"/>
          <w:b/>
          <w:bCs/>
          <w:color w:val="auto"/>
          <w:sz w:val="28"/>
          <w:szCs w:val="28"/>
          <w:highlight w:val="none"/>
        </w:rPr>
        <w:t>4.</w:t>
      </w:r>
      <w:r>
        <w:rPr>
          <w:rFonts w:hint="eastAsia" w:ascii="宋体" w:hAnsi="宋体" w:eastAsia="宋体" w:cs="Times New Roman"/>
          <w:b/>
          <w:bCs/>
          <w:color w:val="auto"/>
          <w:sz w:val="28"/>
          <w:szCs w:val="28"/>
          <w:highlight w:val="none"/>
          <w:lang w:val="en-US" w:eastAsia="zh-CN"/>
        </w:rPr>
        <w:t>7</w:t>
      </w:r>
      <w:r>
        <w:rPr>
          <w:rFonts w:ascii="宋体" w:hAnsi="宋体" w:eastAsia="宋体" w:cs="Times New Roman"/>
          <w:b/>
          <w:bCs/>
          <w:color w:val="auto"/>
          <w:sz w:val="28"/>
          <w:szCs w:val="28"/>
          <w:highlight w:val="none"/>
        </w:rPr>
        <w:t xml:space="preserve"> </w:t>
      </w:r>
      <w:r>
        <w:rPr>
          <w:rFonts w:hint="eastAsia" w:ascii="宋体" w:hAnsi="宋体" w:eastAsia="宋体" w:cs="Times New Roman"/>
          <w:b/>
          <w:bCs/>
          <w:color w:val="auto"/>
          <w:sz w:val="28"/>
          <w:szCs w:val="28"/>
          <w:highlight w:val="none"/>
        </w:rPr>
        <w:t>“节能产品政府采购品目清单”优先采购产品情况</w:t>
      </w:r>
    </w:p>
    <w:p>
      <w:pPr>
        <w:autoSpaceDE w:val="0"/>
        <w:autoSpaceDN w:val="0"/>
        <w:adjustRightInd w:val="0"/>
        <w:spacing w:line="360" w:lineRule="auto"/>
        <w:jc w:val="center"/>
        <w:outlineLvl w:val="0"/>
        <w:rPr>
          <w:rFonts w:ascii="宋体"/>
          <w:b/>
          <w:bCs/>
          <w:color w:val="auto"/>
          <w:sz w:val="24"/>
          <w:szCs w:val="24"/>
          <w:highlight w:val="none"/>
        </w:rPr>
      </w:pPr>
    </w:p>
    <w:p>
      <w:pPr>
        <w:spacing w:before="50" w:afterLines="50" w:line="360" w:lineRule="auto"/>
        <w:contextualSpacing/>
        <w:jc w:val="left"/>
        <w:rPr>
          <w:rFonts w:ascii="宋体"/>
          <w:color w:val="auto"/>
          <w:sz w:val="24"/>
          <w:szCs w:val="24"/>
          <w:highlight w:val="none"/>
        </w:rPr>
      </w:pPr>
      <w:r>
        <w:rPr>
          <w:rFonts w:hint="eastAsia" w:ascii="宋体" w:hAnsi="宋体"/>
          <w:color w:val="auto"/>
          <w:sz w:val="24"/>
          <w:szCs w:val="24"/>
          <w:highlight w:val="none"/>
        </w:rPr>
        <w:t>项目编号：</w:t>
      </w:r>
    </w:p>
    <w:p>
      <w:pPr>
        <w:tabs>
          <w:tab w:val="left" w:pos="1800"/>
          <w:tab w:val="left" w:pos="5580"/>
        </w:tabs>
        <w:spacing w:line="360" w:lineRule="auto"/>
        <w:rPr>
          <w:rFonts w:ascii="宋体"/>
          <w:color w:val="auto"/>
          <w:sz w:val="24"/>
          <w:szCs w:val="24"/>
          <w:highlight w:val="none"/>
        </w:rPr>
      </w:pPr>
      <w:r>
        <w:rPr>
          <w:rFonts w:hint="eastAsia" w:ascii="宋体" w:hAnsi="宋体"/>
          <w:color w:val="auto"/>
          <w:sz w:val="24"/>
          <w:szCs w:val="24"/>
          <w:highlight w:val="none"/>
        </w:rPr>
        <w:t>项目名称：</w:t>
      </w:r>
    </w:p>
    <w:p>
      <w:pPr>
        <w:tabs>
          <w:tab w:val="left" w:pos="1800"/>
          <w:tab w:val="left" w:pos="5580"/>
        </w:tabs>
        <w:spacing w:line="360" w:lineRule="auto"/>
        <w:rPr>
          <w:rFonts w:ascii="宋体"/>
          <w:color w:val="auto"/>
          <w:sz w:val="24"/>
          <w:szCs w:val="24"/>
          <w:highlight w:val="none"/>
        </w:rPr>
      </w:pPr>
    </w:p>
    <w:tbl>
      <w:tblPr>
        <w:tblStyle w:val="24"/>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374"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产品名称</w:t>
            </w:r>
          </w:p>
        </w:tc>
        <w:tc>
          <w:tcPr>
            <w:tcW w:w="1518"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品牌</w:t>
            </w:r>
          </w:p>
        </w:tc>
        <w:tc>
          <w:tcPr>
            <w:tcW w:w="1240"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产品型号</w:t>
            </w:r>
          </w:p>
        </w:tc>
        <w:tc>
          <w:tcPr>
            <w:tcW w:w="1648"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认证证书编号</w:t>
            </w:r>
          </w:p>
        </w:tc>
        <w:tc>
          <w:tcPr>
            <w:tcW w:w="1600"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证书有效期</w:t>
            </w:r>
          </w:p>
        </w:tc>
        <w:tc>
          <w:tcPr>
            <w:tcW w:w="1417"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p>
        </w:tc>
        <w:tc>
          <w:tcPr>
            <w:tcW w:w="1374" w:type="dxa"/>
            <w:vAlign w:val="center"/>
          </w:tcPr>
          <w:p>
            <w:pPr>
              <w:pStyle w:val="12"/>
              <w:spacing w:line="360" w:lineRule="auto"/>
              <w:rPr>
                <w:rFonts w:ascii="宋体" w:hAnsi="宋体" w:eastAsia="宋体" w:cs="Times New Roman"/>
                <w:color w:val="auto"/>
                <w:sz w:val="24"/>
                <w:szCs w:val="24"/>
                <w:highlight w:val="none"/>
              </w:rPr>
            </w:pPr>
          </w:p>
        </w:tc>
        <w:tc>
          <w:tcPr>
            <w:tcW w:w="1518" w:type="dxa"/>
            <w:vAlign w:val="center"/>
          </w:tcPr>
          <w:p>
            <w:pPr>
              <w:pStyle w:val="12"/>
              <w:spacing w:line="360" w:lineRule="auto"/>
              <w:rPr>
                <w:rFonts w:ascii="宋体" w:hAnsi="宋体" w:eastAsia="宋体" w:cs="Times New Roman"/>
                <w:color w:val="auto"/>
                <w:sz w:val="24"/>
                <w:szCs w:val="24"/>
                <w:highlight w:val="none"/>
              </w:rPr>
            </w:pPr>
          </w:p>
        </w:tc>
        <w:tc>
          <w:tcPr>
            <w:tcW w:w="1240" w:type="dxa"/>
          </w:tcPr>
          <w:p>
            <w:pPr>
              <w:pStyle w:val="12"/>
              <w:spacing w:line="360" w:lineRule="auto"/>
              <w:rPr>
                <w:rFonts w:ascii="宋体" w:hAnsi="宋体" w:eastAsia="宋体" w:cs="Times New Roman"/>
                <w:color w:val="auto"/>
                <w:sz w:val="24"/>
                <w:szCs w:val="24"/>
                <w:highlight w:val="none"/>
              </w:rPr>
            </w:pPr>
          </w:p>
        </w:tc>
        <w:tc>
          <w:tcPr>
            <w:tcW w:w="1648" w:type="dxa"/>
          </w:tcPr>
          <w:p>
            <w:pPr>
              <w:pStyle w:val="12"/>
              <w:spacing w:line="360" w:lineRule="auto"/>
              <w:rPr>
                <w:rFonts w:ascii="宋体" w:hAnsi="宋体" w:eastAsia="宋体" w:cs="Times New Roman"/>
                <w:color w:val="auto"/>
                <w:sz w:val="24"/>
                <w:szCs w:val="24"/>
                <w:highlight w:val="none"/>
              </w:rPr>
            </w:pPr>
          </w:p>
        </w:tc>
        <w:tc>
          <w:tcPr>
            <w:tcW w:w="1600" w:type="dxa"/>
          </w:tcPr>
          <w:p>
            <w:pPr>
              <w:pStyle w:val="12"/>
              <w:spacing w:line="360" w:lineRule="auto"/>
              <w:rPr>
                <w:rFonts w:ascii="宋体" w:hAnsi="宋体" w:eastAsia="宋体" w:cs="Times New Roman"/>
                <w:color w:val="auto"/>
                <w:sz w:val="24"/>
                <w:szCs w:val="24"/>
                <w:highlight w:val="none"/>
              </w:rPr>
            </w:pPr>
          </w:p>
        </w:tc>
        <w:tc>
          <w:tcPr>
            <w:tcW w:w="1417" w:type="dxa"/>
          </w:tcPr>
          <w:p>
            <w:pPr>
              <w:pStyle w:val="12"/>
              <w:spacing w:line="360" w:lineRule="auto"/>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p>
        </w:tc>
        <w:tc>
          <w:tcPr>
            <w:tcW w:w="1374" w:type="dxa"/>
            <w:vAlign w:val="center"/>
          </w:tcPr>
          <w:p>
            <w:pPr>
              <w:pStyle w:val="12"/>
              <w:spacing w:line="360" w:lineRule="auto"/>
              <w:rPr>
                <w:rFonts w:ascii="宋体" w:hAnsi="宋体" w:eastAsia="宋体" w:cs="Times New Roman"/>
                <w:color w:val="auto"/>
                <w:sz w:val="24"/>
                <w:szCs w:val="24"/>
                <w:highlight w:val="none"/>
              </w:rPr>
            </w:pPr>
          </w:p>
        </w:tc>
        <w:tc>
          <w:tcPr>
            <w:tcW w:w="1518" w:type="dxa"/>
            <w:vAlign w:val="center"/>
          </w:tcPr>
          <w:p>
            <w:pPr>
              <w:pStyle w:val="12"/>
              <w:spacing w:line="360" w:lineRule="auto"/>
              <w:rPr>
                <w:rFonts w:ascii="宋体" w:hAnsi="宋体" w:eastAsia="宋体" w:cs="Times New Roman"/>
                <w:color w:val="auto"/>
                <w:sz w:val="24"/>
                <w:szCs w:val="24"/>
                <w:highlight w:val="none"/>
              </w:rPr>
            </w:pPr>
          </w:p>
        </w:tc>
        <w:tc>
          <w:tcPr>
            <w:tcW w:w="1240" w:type="dxa"/>
          </w:tcPr>
          <w:p>
            <w:pPr>
              <w:pStyle w:val="12"/>
              <w:spacing w:line="360" w:lineRule="auto"/>
              <w:rPr>
                <w:rFonts w:ascii="宋体" w:hAnsi="宋体" w:eastAsia="宋体" w:cs="Times New Roman"/>
                <w:color w:val="auto"/>
                <w:sz w:val="24"/>
                <w:szCs w:val="24"/>
                <w:highlight w:val="none"/>
              </w:rPr>
            </w:pPr>
          </w:p>
        </w:tc>
        <w:tc>
          <w:tcPr>
            <w:tcW w:w="1648" w:type="dxa"/>
          </w:tcPr>
          <w:p>
            <w:pPr>
              <w:pStyle w:val="12"/>
              <w:spacing w:line="360" w:lineRule="auto"/>
              <w:rPr>
                <w:rFonts w:ascii="宋体" w:hAnsi="宋体" w:eastAsia="宋体" w:cs="Times New Roman"/>
                <w:color w:val="auto"/>
                <w:sz w:val="24"/>
                <w:szCs w:val="24"/>
                <w:highlight w:val="none"/>
              </w:rPr>
            </w:pPr>
          </w:p>
        </w:tc>
        <w:tc>
          <w:tcPr>
            <w:tcW w:w="1600" w:type="dxa"/>
          </w:tcPr>
          <w:p>
            <w:pPr>
              <w:pStyle w:val="12"/>
              <w:spacing w:line="360" w:lineRule="auto"/>
              <w:rPr>
                <w:rFonts w:ascii="宋体" w:hAnsi="宋体" w:eastAsia="宋体" w:cs="Times New Roman"/>
                <w:color w:val="auto"/>
                <w:sz w:val="24"/>
                <w:szCs w:val="24"/>
                <w:highlight w:val="none"/>
              </w:rPr>
            </w:pPr>
          </w:p>
        </w:tc>
        <w:tc>
          <w:tcPr>
            <w:tcW w:w="1417" w:type="dxa"/>
          </w:tcPr>
          <w:p>
            <w:pPr>
              <w:pStyle w:val="12"/>
              <w:spacing w:line="360" w:lineRule="auto"/>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w:t>
            </w:r>
          </w:p>
        </w:tc>
        <w:tc>
          <w:tcPr>
            <w:tcW w:w="1374" w:type="dxa"/>
            <w:vAlign w:val="center"/>
          </w:tcPr>
          <w:p>
            <w:pPr>
              <w:pStyle w:val="12"/>
              <w:spacing w:line="360" w:lineRule="auto"/>
              <w:rPr>
                <w:rFonts w:ascii="宋体" w:hAnsi="宋体" w:eastAsia="宋体" w:cs="Times New Roman"/>
                <w:color w:val="auto"/>
                <w:sz w:val="24"/>
                <w:szCs w:val="24"/>
                <w:highlight w:val="none"/>
              </w:rPr>
            </w:pPr>
          </w:p>
        </w:tc>
        <w:tc>
          <w:tcPr>
            <w:tcW w:w="1518" w:type="dxa"/>
            <w:vAlign w:val="center"/>
          </w:tcPr>
          <w:p>
            <w:pPr>
              <w:pStyle w:val="12"/>
              <w:spacing w:line="360" w:lineRule="auto"/>
              <w:rPr>
                <w:rFonts w:ascii="宋体" w:hAnsi="宋体" w:eastAsia="宋体" w:cs="Times New Roman"/>
                <w:color w:val="auto"/>
                <w:sz w:val="24"/>
                <w:szCs w:val="24"/>
                <w:highlight w:val="none"/>
              </w:rPr>
            </w:pPr>
          </w:p>
        </w:tc>
        <w:tc>
          <w:tcPr>
            <w:tcW w:w="1240" w:type="dxa"/>
          </w:tcPr>
          <w:p>
            <w:pPr>
              <w:pStyle w:val="12"/>
              <w:spacing w:line="360" w:lineRule="auto"/>
              <w:rPr>
                <w:rFonts w:ascii="宋体" w:hAnsi="宋体" w:eastAsia="宋体" w:cs="Times New Roman"/>
                <w:color w:val="auto"/>
                <w:sz w:val="24"/>
                <w:szCs w:val="24"/>
                <w:highlight w:val="none"/>
              </w:rPr>
            </w:pPr>
          </w:p>
        </w:tc>
        <w:tc>
          <w:tcPr>
            <w:tcW w:w="1648" w:type="dxa"/>
          </w:tcPr>
          <w:p>
            <w:pPr>
              <w:pStyle w:val="12"/>
              <w:spacing w:line="360" w:lineRule="auto"/>
              <w:rPr>
                <w:rFonts w:ascii="宋体" w:hAnsi="宋体" w:eastAsia="宋体" w:cs="Times New Roman"/>
                <w:color w:val="auto"/>
                <w:sz w:val="24"/>
                <w:szCs w:val="24"/>
                <w:highlight w:val="none"/>
              </w:rPr>
            </w:pPr>
          </w:p>
        </w:tc>
        <w:tc>
          <w:tcPr>
            <w:tcW w:w="1600" w:type="dxa"/>
          </w:tcPr>
          <w:p>
            <w:pPr>
              <w:pStyle w:val="12"/>
              <w:spacing w:line="360" w:lineRule="auto"/>
              <w:rPr>
                <w:rFonts w:ascii="宋体" w:hAnsi="宋体" w:eastAsia="宋体" w:cs="Times New Roman"/>
                <w:color w:val="auto"/>
                <w:sz w:val="24"/>
                <w:szCs w:val="24"/>
                <w:highlight w:val="none"/>
              </w:rPr>
            </w:pPr>
          </w:p>
        </w:tc>
        <w:tc>
          <w:tcPr>
            <w:tcW w:w="1417" w:type="dxa"/>
          </w:tcPr>
          <w:p>
            <w:pPr>
              <w:pStyle w:val="12"/>
              <w:spacing w:line="360" w:lineRule="auto"/>
              <w:rPr>
                <w:rFonts w:ascii="宋体" w:hAnsi="宋体" w:eastAsia="宋体" w:cs="Times New Roman"/>
                <w:color w:val="auto"/>
                <w:sz w:val="24"/>
                <w:szCs w:val="24"/>
                <w:highlight w:val="none"/>
              </w:rPr>
            </w:pPr>
          </w:p>
        </w:tc>
      </w:tr>
    </w:tbl>
    <w:p>
      <w:pPr>
        <w:autoSpaceDE w:val="0"/>
        <w:autoSpaceDN w:val="0"/>
        <w:adjustRightInd w:val="0"/>
        <w:spacing w:line="480" w:lineRule="auto"/>
        <w:rPr>
          <w:rFonts w:ascii="宋体" w:cs="宋体"/>
          <w:color w:val="auto"/>
          <w:sz w:val="24"/>
          <w:szCs w:val="24"/>
          <w:highlight w:val="none"/>
          <w:lang w:val="zh-CN"/>
        </w:rPr>
      </w:pPr>
      <w:r>
        <w:rPr>
          <w:rFonts w:hint="eastAsia" w:ascii="宋体" w:hAnsi="宋体" w:cs="宋体"/>
          <w:color w:val="auto"/>
          <w:sz w:val="24"/>
          <w:szCs w:val="24"/>
          <w:highlight w:val="none"/>
          <w:lang w:val="zh-CN"/>
        </w:rPr>
        <w:t>投标人（公章）：</w:t>
      </w:r>
    </w:p>
    <w:p>
      <w:pPr>
        <w:autoSpaceDE w:val="0"/>
        <w:autoSpaceDN w:val="0"/>
        <w:adjustRightInd w:val="0"/>
        <w:spacing w:line="480" w:lineRule="auto"/>
        <w:rPr>
          <w:rFonts w:ascii="宋体" w:cs="宋体"/>
          <w:color w:val="auto"/>
          <w:sz w:val="24"/>
          <w:szCs w:val="24"/>
          <w:highlight w:val="none"/>
          <w:lang w:val="zh-CN"/>
        </w:rPr>
      </w:pPr>
      <w:r>
        <w:rPr>
          <w:rFonts w:hint="eastAsia" w:ascii="宋体" w:hAnsi="宋体" w:cs="宋体"/>
          <w:color w:val="auto"/>
          <w:sz w:val="24"/>
          <w:szCs w:val="24"/>
          <w:highlight w:val="none"/>
          <w:lang w:val="zh-CN"/>
        </w:rPr>
        <w:t>投标人法定代表人（单位负责人）或授权代表签字：</w:t>
      </w:r>
    </w:p>
    <w:p>
      <w:pPr>
        <w:snapToGrid w:val="0"/>
        <w:spacing w:line="500" w:lineRule="exact"/>
        <w:rPr>
          <w:rFonts w:ascii="宋体" w:cs="宋体"/>
          <w:color w:val="auto"/>
          <w:sz w:val="24"/>
          <w:szCs w:val="24"/>
          <w:highlight w:val="none"/>
          <w:lang w:val="zh-CN"/>
        </w:rPr>
      </w:pPr>
    </w:p>
    <w:p>
      <w:pPr>
        <w:spacing w:line="360" w:lineRule="auto"/>
        <w:rPr>
          <w:rFonts w:ascii="宋体"/>
          <w:b/>
          <w:bCs/>
          <w:color w:val="auto"/>
          <w:sz w:val="24"/>
          <w:szCs w:val="24"/>
          <w:highlight w:val="none"/>
        </w:rPr>
      </w:pPr>
      <w:r>
        <w:rPr>
          <w:rFonts w:hint="eastAsia" w:ascii="宋体" w:hAnsi="宋体" w:cs="宋体"/>
          <w:color w:val="auto"/>
          <w:sz w:val="24"/>
          <w:szCs w:val="24"/>
          <w:highlight w:val="none"/>
          <w:lang w:val="zh-CN"/>
        </w:rPr>
        <w:t>说明：所投产品节能认证证书须附后。</w:t>
      </w:r>
    </w:p>
    <w:p>
      <w:pPr>
        <w:spacing w:line="360" w:lineRule="auto"/>
        <w:jc w:val="center"/>
        <w:rPr>
          <w:rFonts w:ascii="宋体" w:cs="宋体"/>
          <w:color w:val="auto"/>
          <w:sz w:val="24"/>
          <w:szCs w:val="24"/>
          <w:highlight w:val="none"/>
          <w:lang w:val="zh-CN"/>
        </w:rPr>
      </w:pPr>
    </w:p>
    <w:p>
      <w:pPr>
        <w:spacing w:line="360" w:lineRule="auto"/>
        <w:jc w:val="center"/>
        <w:rPr>
          <w:rFonts w:ascii="宋体" w:cs="宋体"/>
          <w:color w:val="auto"/>
          <w:sz w:val="24"/>
          <w:szCs w:val="24"/>
          <w:highlight w:val="none"/>
          <w:lang w:val="zh-CN"/>
        </w:rPr>
      </w:pPr>
    </w:p>
    <w:p>
      <w:pPr>
        <w:spacing w:line="360" w:lineRule="auto"/>
        <w:jc w:val="center"/>
        <w:rPr>
          <w:rFonts w:ascii="宋体" w:cs="宋体"/>
          <w:color w:val="auto"/>
          <w:sz w:val="24"/>
          <w:szCs w:val="24"/>
          <w:highlight w:val="none"/>
          <w:lang w:val="zh-CN"/>
        </w:rPr>
      </w:pPr>
    </w:p>
    <w:p>
      <w:pPr>
        <w:spacing w:line="360" w:lineRule="auto"/>
        <w:jc w:val="center"/>
        <w:rPr>
          <w:rFonts w:ascii="宋体" w:cs="宋体"/>
          <w:color w:val="auto"/>
          <w:sz w:val="24"/>
          <w:szCs w:val="24"/>
          <w:highlight w:val="none"/>
          <w:lang w:val="zh-CN"/>
        </w:rPr>
      </w:pPr>
    </w:p>
    <w:p>
      <w:pPr>
        <w:spacing w:line="360" w:lineRule="auto"/>
        <w:jc w:val="center"/>
        <w:rPr>
          <w:rFonts w:ascii="宋体" w:cs="宋体"/>
          <w:color w:val="auto"/>
          <w:sz w:val="24"/>
          <w:szCs w:val="24"/>
          <w:highlight w:val="none"/>
          <w:lang w:val="zh-CN"/>
        </w:rPr>
      </w:pPr>
    </w:p>
    <w:p>
      <w:pPr>
        <w:spacing w:line="360" w:lineRule="auto"/>
        <w:jc w:val="center"/>
        <w:rPr>
          <w:rFonts w:ascii="宋体" w:cs="宋体"/>
          <w:color w:val="auto"/>
          <w:sz w:val="24"/>
          <w:szCs w:val="24"/>
          <w:highlight w:val="none"/>
          <w:lang w:val="zh-CN"/>
        </w:rPr>
      </w:pPr>
    </w:p>
    <w:p>
      <w:pPr>
        <w:spacing w:line="360" w:lineRule="auto"/>
        <w:jc w:val="center"/>
        <w:rPr>
          <w:rFonts w:ascii="宋体" w:cs="宋体"/>
          <w:color w:val="auto"/>
          <w:sz w:val="24"/>
          <w:szCs w:val="24"/>
          <w:highlight w:val="none"/>
          <w:lang w:val="zh-CN"/>
        </w:rPr>
      </w:pPr>
    </w:p>
    <w:p>
      <w:pPr>
        <w:spacing w:line="360" w:lineRule="auto"/>
        <w:jc w:val="center"/>
        <w:rPr>
          <w:rFonts w:ascii="宋体" w:cs="宋体"/>
          <w:color w:val="auto"/>
          <w:sz w:val="24"/>
          <w:szCs w:val="24"/>
          <w:highlight w:val="none"/>
          <w:lang w:val="zh-CN"/>
        </w:rPr>
      </w:pPr>
    </w:p>
    <w:p>
      <w:pPr>
        <w:spacing w:line="360" w:lineRule="auto"/>
        <w:jc w:val="center"/>
        <w:rPr>
          <w:rFonts w:ascii="宋体" w:cs="宋体"/>
          <w:color w:val="auto"/>
          <w:sz w:val="24"/>
          <w:szCs w:val="24"/>
          <w:highlight w:val="none"/>
          <w:lang w:val="zh-CN"/>
        </w:rPr>
      </w:pPr>
    </w:p>
    <w:p>
      <w:pPr>
        <w:spacing w:line="360" w:lineRule="auto"/>
        <w:jc w:val="center"/>
        <w:rPr>
          <w:rFonts w:ascii="宋体" w:cs="宋体"/>
          <w:color w:val="auto"/>
          <w:sz w:val="24"/>
          <w:szCs w:val="24"/>
          <w:highlight w:val="none"/>
          <w:lang w:val="zh-CN"/>
        </w:rPr>
      </w:pPr>
    </w:p>
    <w:p>
      <w:pPr>
        <w:autoSpaceDE w:val="0"/>
        <w:autoSpaceDN w:val="0"/>
        <w:adjustRightInd w:val="0"/>
        <w:spacing w:line="360" w:lineRule="auto"/>
        <w:jc w:val="center"/>
        <w:outlineLvl w:val="0"/>
        <w:rPr>
          <w:rFonts w:ascii="宋体" w:hAnsi="宋体" w:eastAsia="宋体" w:cs="Times New Roman"/>
          <w:b/>
          <w:bCs/>
          <w:color w:val="auto"/>
          <w:sz w:val="28"/>
          <w:szCs w:val="28"/>
          <w:highlight w:val="none"/>
        </w:rPr>
      </w:pPr>
      <w:r>
        <w:rPr>
          <w:rFonts w:ascii="宋体" w:hAnsi="宋体" w:eastAsia="宋体" w:cs="Times New Roman"/>
          <w:b/>
          <w:bCs/>
          <w:color w:val="auto"/>
          <w:sz w:val="28"/>
          <w:szCs w:val="28"/>
          <w:highlight w:val="none"/>
        </w:rPr>
        <w:t>4.</w:t>
      </w:r>
      <w:r>
        <w:rPr>
          <w:rFonts w:hint="eastAsia" w:ascii="宋体" w:hAnsi="宋体" w:eastAsia="宋体" w:cs="Times New Roman"/>
          <w:b/>
          <w:bCs/>
          <w:color w:val="auto"/>
          <w:sz w:val="28"/>
          <w:szCs w:val="28"/>
          <w:highlight w:val="none"/>
          <w:lang w:val="en-US" w:eastAsia="zh-CN"/>
        </w:rPr>
        <w:t>8</w:t>
      </w:r>
      <w:r>
        <w:rPr>
          <w:rFonts w:hint="eastAsia" w:ascii="宋体" w:hAnsi="宋体" w:eastAsia="宋体" w:cs="Times New Roman"/>
          <w:b/>
          <w:bCs/>
          <w:color w:val="auto"/>
          <w:sz w:val="28"/>
          <w:szCs w:val="28"/>
          <w:highlight w:val="none"/>
        </w:rPr>
        <w:t>“环境标志产品政府采购品目清单”优先采购产品情况</w:t>
      </w:r>
    </w:p>
    <w:p>
      <w:pPr>
        <w:autoSpaceDE w:val="0"/>
        <w:autoSpaceDN w:val="0"/>
        <w:adjustRightInd w:val="0"/>
        <w:spacing w:line="360" w:lineRule="auto"/>
        <w:jc w:val="center"/>
        <w:outlineLvl w:val="0"/>
        <w:rPr>
          <w:rFonts w:ascii="宋体"/>
          <w:b/>
          <w:bCs/>
          <w:color w:val="auto"/>
          <w:sz w:val="24"/>
          <w:szCs w:val="24"/>
          <w:highlight w:val="none"/>
        </w:rPr>
      </w:pPr>
    </w:p>
    <w:p>
      <w:pPr>
        <w:spacing w:before="50" w:afterLines="50" w:line="360" w:lineRule="auto"/>
        <w:contextualSpacing/>
        <w:jc w:val="left"/>
        <w:rPr>
          <w:rFonts w:ascii="宋体"/>
          <w:color w:val="auto"/>
          <w:sz w:val="24"/>
          <w:szCs w:val="24"/>
          <w:highlight w:val="none"/>
        </w:rPr>
      </w:pPr>
      <w:r>
        <w:rPr>
          <w:rFonts w:hint="eastAsia" w:ascii="宋体" w:hAnsi="宋体"/>
          <w:color w:val="auto"/>
          <w:sz w:val="24"/>
          <w:szCs w:val="24"/>
          <w:highlight w:val="none"/>
        </w:rPr>
        <w:t>项目编号：</w:t>
      </w:r>
    </w:p>
    <w:p>
      <w:pPr>
        <w:tabs>
          <w:tab w:val="left" w:pos="1800"/>
          <w:tab w:val="left" w:pos="5580"/>
        </w:tabs>
        <w:spacing w:line="360" w:lineRule="auto"/>
        <w:rPr>
          <w:rFonts w:ascii="宋体"/>
          <w:color w:val="auto"/>
          <w:sz w:val="24"/>
          <w:szCs w:val="24"/>
          <w:highlight w:val="none"/>
        </w:rPr>
      </w:pPr>
      <w:r>
        <w:rPr>
          <w:rFonts w:hint="eastAsia" w:ascii="宋体" w:hAnsi="宋体"/>
          <w:color w:val="auto"/>
          <w:sz w:val="24"/>
          <w:szCs w:val="24"/>
          <w:highlight w:val="none"/>
        </w:rPr>
        <w:t>项目名称：</w:t>
      </w:r>
    </w:p>
    <w:p>
      <w:pPr>
        <w:tabs>
          <w:tab w:val="left" w:pos="1800"/>
          <w:tab w:val="left" w:pos="5580"/>
        </w:tabs>
        <w:spacing w:line="360" w:lineRule="auto"/>
        <w:rPr>
          <w:rFonts w:ascii="宋体"/>
          <w:color w:val="auto"/>
          <w:sz w:val="24"/>
          <w:szCs w:val="24"/>
          <w:highlight w:val="none"/>
        </w:rPr>
      </w:pPr>
    </w:p>
    <w:tbl>
      <w:tblPr>
        <w:tblStyle w:val="24"/>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374"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产品名称</w:t>
            </w:r>
          </w:p>
        </w:tc>
        <w:tc>
          <w:tcPr>
            <w:tcW w:w="1518"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品牌</w:t>
            </w:r>
          </w:p>
        </w:tc>
        <w:tc>
          <w:tcPr>
            <w:tcW w:w="1240"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产品型号</w:t>
            </w:r>
          </w:p>
        </w:tc>
        <w:tc>
          <w:tcPr>
            <w:tcW w:w="1648"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认证证书编号</w:t>
            </w:r>
          </w:p>
        </w:tc>
        <w:tc>
          <w:tcPr>
            <w:tcW w:w="1600"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证书有效期</w:t>
            </w:r>
          </w:p>
        </w:tc>
        <w:tc>
          <w:tcPr>
            <w:tcW w:w="1417" w:type="dxa"/>
            <w:shd w:val="clear" w:color="auto" w:fill="F2F2F2"/>
            <w:vAlign w:val="center"/>
          </w:tcPr>
          <w:p>
            <w:pPr>
              <w:pStyle w:val="1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p>
        </w:tc>
        <w:tc>
          <w:tcPr>
            <w:tcW w:w="1374" w:type="dxa"/>
            <w:vAlign w:val="center"/>
          </w:tcPr>
          <w:p>
            <w:pPr>
              <w:pStyle w:val="12"/>
              <w:spacing w:line="360" w:lineRule="auto"/>
              <w:rPr>
                <w:rFonts w:ascii="宋体" w:hAnsi="宋体" w:eastAsia="宋体" w:cs="Times New Roman"/>
                <w:color w:val="auto"/>
                <w:sz w:val="24"/>
                <w:szCs w:val="24"/>
                <w:highlight w:val="none"/>
              </w:rPr>
            </w:pPr>
          </w:p>
        </w:tc>
        <w:tc>
          <w:tcPr>
            <w:tcW w:w="1518" w:type="dxa"/>
            <w:vAlign w:val="center"/>
          </w:tcPr>
          <w:p>
            <w:pPr>
              <w:pStyle w:val="12"/>
              <w:spacing w:line="360" w:lineRule="auto"/>
              <w:rPr>
                <w:rFonts w:ascii="宋体" w:hAnsi="宋体" w:eastAsia="宋体" w:cs="Times New Roman"/>
                <w:color w:val="auto"/>
                <w:sz w:val="24"/>
                <w:szCs w:val="24"/>
                <w:highlight w:val="none"/>
              </w:rPr>
            </w:pPr>
          </w:p>
        </w:tc>
        <w:tc>
          <w:tcPr>
            <w:tcW w:w="1240" w:type="dxa"/>
          </w:tcPr>
          <w:p>
            <w:pPr>
              <w:pStyle w:val="12"/>
              <w:spacing w:line="360" w:lineRule="auto"/>
              <w:rPr>
                <w:rFonts w:ascii="宋体" w:hAnsi="宋体" w:eastAsia="宋体" w:cs="Times New Roman"/>
                <w:color w:val="auto"/>
                <w:sz w:val="24"/>
                <w:szCs w:val="24"/>
                <w:highlight w:val="none"/>
              </w:rPr>
            </w:pPr>
          </w:p>
        </w:tc>
        <w:tc>
          <w:tcPr>
            <w:tcW w:w="1648" w:type="dxa"/>
          </w:tcPr>
          <w:p>
            <w:pPr>
              <w:pStyle w:val="12"/>
              <w:spacing w:line="360" w:lineRule="auto"/>
              <w:rPr>
                <w:rFonts w:ascii="宋体" w:hAnsi="宋体" w:eastAsia="宋体" w:cs="Times New Roman"/>
                <w:color w:val="auto"/>
                <w:sz w:val="24"/>
                <w:szCs w:val="24"/>
                <w:highlight w:val="none"/>
              </w:rPr>
            </w:pPr>
          </w:p>
        </w:tc>
        <w:tc>
          <w:tcPr>
            <w:tcW w:w="1600" w:type="dxa"/>
          </w:tcPr>
          <w:p>
            <w:pPr>
              <w:pStyle w:val="12"/>
              <w:spacing w:line="360" w:lineRule="auto"/>
              <w:rPr>
                <w:rFonts w:ascii="宋体" w:hAnsi="宋体" w:eastAsia="宋体" w:cs="Times New Roman"/>
                <w:color w:val="auto"/>
                <w:sz w:val="24"/>
                <w:szCs w:val="24"/>
                <w:highlight w:val="none"/>
              </w:rPr>
            </w:pPr>
          </w:p>
        </w:tc>
        <w:tc>
          <w:tcPr>
            <w:tcW w:w="1417" w:type="dxa"/>
          </w:tcPr>
          <w:p>
            <w:pPr>
              <w:pStyle w:val="12"/>
              <w:spacing w:line="360" w:lineRule="auto"/>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p>
        </w:tc>
        <w:tc>
          <w:tcPr>
            <w:tcW w:w="1374" w:type="dxa"/>
            <w:vAlign w:val="center"/>
          </w:tcPr>
          <w:p>
            <w:pPr>
              <w:pStyle w:val="12"/>
              <w:spacing w:line="360" w:lineRule="auto"/>
              <w:rPr>
                <w:rFonts w:ascii="宋体" w:hAnsi="宋体" w:eastAsia="宋体" w:cs="Times New Roman"/>
                <w:color w:val="auto"/>
                <w:sz w:val="24"/>
                <w:szCs w:val="24"/>
                <w:highlight w:val="none"/>
              </w:rPr>
            </w:pPr>
          </w:p>
        </w:tc>
        <w:tc>
          <w:tcPr>
            <w:tcW w:w="1518" w:type="dxa"/>
            <w:vAlign w:val="center"/>
          </w:tcPr>
          <w:p>
            <w:pPr>
              <w:pStyle w:val="12"/>
              <w:spacing w:line="360" w:lineRule="auto"/>
              <w:rPr>
                <w:rFonts w:ascii="宋体" w:hAnsi="宋体" w:eastAsia="宋体" w:cs="Times New Roman"/>
                <w:color w:val="auto"/>
                <w:sz w:val="24"/>
                <w:szCs w:val="24"/>
                <w:highlight w:val="none"/>
              </w:rPr>
            </w:pPr>
          </w:p>
        </w:tc>
        <w:tc>
          <w:tcPr>
            <w:tcW w:w="1240" w:type="dxa"/>
          </w:tcPr>
          <w:p>
            <w:pPr>
              <w:pStyle w:val="12"/>
              <w:spacing w:line="360" w:lineRule="auto"/>
              <w:rPr>
                <w:rFonts w:ascii="宋体" w:hAnsi="宋体" w:eastAsia="宋体" w:cs="Times New Roman"/>
                <w:color w:val="auto"/>
                <w:sz w:val="24"/>
                <w:szCs w:val="24"/>
                <w:highlight w:val="none"/>
              </w:rPr>
            </w:pPr>
          </w:p>
        </w:tc>
        <w:tc>
          <w:tcPr>
            <w:tcW w:w="1648" w:type="dxa"/>
          </w:tcPr>
          <w:p>
            <w:pPr>
              <w:pStyle w:val="12"/>
              <w:spacing w:line="360" w:lineRule="auto"/>
              <w:rPr>
                <w:rFonts w:ascii="宋体" w:hAnsi="宋体" w:eastAsia="宋体" w:cs="Times New Roman"/>
                <w:color w:val="auto"/>
                <w:sz w:val="24"/>
                <w:szCs w:val="24"/>
                <w:highlight w:val="none"/>
              </w:rPr>
            </w:pPr>
          </w:p>
        </w:tc>
        <w:tc>
          <w:tcPr>
            <w:tcW w:w="1600" w:type="dxa"/>
          </w:tcPr>
          <w:p>
            <w:pPr>
              <w:pStyle w:val="12"/>
              <w:spacing w:line="360" w:lineRule="auto"/>
              <w:rPr>
                <w:rFonts w:ascii="宋体" w:hAnsi="宋体" w:eastAsia="宋体" w:cs="Times New Roman"/>
                <w:color w:val="auto"/>
                <w:sz w:val="24"/>
                <w:szCs w:val="24"/>
                <w:highlight w:val="none"/>
              </w:rPr>
            </w:pPr>
          </w:p>
        </w:tc>
        <w:tc>
          <w:tcPr>
            <w:tcW w:w="1417" w:type="dxa"/>
          </w:tcPr>
          <w:p>
            <w:pPr>
              <w:pStyle w:val="12"/>
              <w:spacing w:line="360" w:lineRule="auto"/>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w:t>
            </w:r>
          </w:p>
        </w:tc>
        <w:tc>
          <w:tcPr>
            <w:tcW w:w="1374" w:type="dxa"/>
            <w:vAlign w:val="center"/>
          </w:tcPr>
          <w:p>
            <w:pPr>
              <w:pStyle w:val="12"/>
              <w:spacing w:line="360" w:lineRule="auto"/>
              <w:rPr>
                <w:rFonts w:ascii="宋体" w:hAnsi="宋体" w:eastAsia="宋体" w:cs="Times New Roman"/>
                <w:color w:val="auto"/>
                <w:sz w:val="24"/>
                <w:szCs w:val="24"/>
                <w:highlight w:val="none"/>
              </w:rPr>
            </w:pPr>
          </w:p>
        </w:tc>
        <w:tc>
          <w:tcPr>
            <w:tcW w:w="1518" w:type="dxa"/>
            <w:vAlign w:val="center"/>
          </w:tcPr>
          <w:p>
            <w:pPr>
              <w:pStyle w:val="12"/>
              <w:spacing w:line="360" w:lineRule="auto"/>
              <w:rPr>
                <w:rFonts w:ascii="宋体" w:hAnsi="宋体" w:eastAsia="宋体" w:cs="Times New Roman"/>
                <w:color w:val="auto"/>
                <w:sz w:val="24"/>
                <w:szCs w:val="24"/>
                <w:highlight w:val="none"/>
              </w:rPr>
            </w:pPr>
          </w:p>
        </w:tc>
        <w:tc>
          <w:tcPr>
            <w:tcW w:w="1240" w:type="dxa"/>
          </w:tcPr>
          <w:p>
            <w:pPr>
              <w:pStyle w:val="12"/>
              <w:spacing w:line="360" w:lineRule="auto"/>
              <w:rPr>
                <w:rFonts w:ascii="宋体" w:hAnsi="宋体" w:eastAsia="宋体" w:cs="Times New Roman"/>
                <w:color w:val="auto"/>
                <w:sz w:val="24"/>
                <w:szCs w:val="24"/>
                <w:highlight w:val="none"/>
              </w:rPr>
            </w:pPr>
          </w:p>
        </w:tc>
        <w:tc>
          <w:tcPr>
            <w:tcW w:w="1648" w:type="dxa"/>
          </w:tcPr>
          <w:p>
            <w:pPr>
              <w:pStyle w:val="12"/>
              <w:spacing w:line="360" w:lineRule="auto"/>
              <w:rPr>
                <w:rFonts w:ascii="宋体" w:hAnsi="宋体" w:eastAsia="宋体" w:cs="Times New Roman"/>
                <w:color w:val="auto"/>
                <w:sz w:val="24"/>
                <w:szCs w:val="24"/>
                <w:highlight w:val="none"/>
              </w:rPr>
            </w:pPr>
          </w:p>
        </w:tc>
        <w:tc>
          <w:tcPr>
            <w:tcW w:w="1600" w:type="dxa"/>
          </w:tcPr>
          <w:p>
            <w:pPr>
              <w:pStyle w:val="12"/>
              <w:spacing w:line="360" w:lineRule="auto"/>
              <w:rPr>
                <w:rFonts w:ascii="宋体" w:hAnsi="宋体" w:eastAsia="宋体" w:cs="Times New Roman"/>
                <w:color w:val="auto"/>
                <w:sz w:val="24"/>
                <w:szCs w:val="24"/>
                <w:highlight w:val="none"/>
              </w:rPr>
            </w:pPr>
          </w:p>
        </w:tc>
        <w:tc>
          <w:tcPr>
            <w:tcW w:w="1417" w:type="dxa"/>
          </w:tcPr>
          <w:p>
            <w:pPr>
              <w:pStyle w:val="12"/>
              <w:spacing w:line="360" w:lineRule="auto"/>
              <w:rPr>
                <w:rFonts w:ascii="宋体" w:hAnsi="宋体" w:eastAsia="宋体" w:cs="Times New Roman"/>
                <w:color w:val="auto"/>
                <w:sz w:val="24"/>
                <w:szCs w:val="24"/>
                <w:highlight w:val="none"/>
              </w:rPr>
            </w:pPr>
          </w:p>
        </w:tc>
      </w:tr>
    </w:tbl>
    <w:p>
      <w:pPr>
        <w:autoSpaceDE w:val="0"/>
        <w:autoSpaceDN w:val="0"/>
        <w:adjustRightInd w:val="0"/>
        <w:spacing w:line="480" w:lineRule="auto"/>
        <w:rPr>
          <w:rFonts w:ascii="宋体" w:cs="宋体"/>
          <w:color w:val="auto"/>
          <w:sz w:val="24"/>
          <w:szCs w:val="24"/>
          <w:highlight w:val="none"/>
          <w:lang w:val="zh-CN"/>
        </w:rPr>
      </w:pPr>
      <w:r>
        <w:rPr>
          <w:rFonts w:hint="eastAsia" w:ascii="宋体" w:hAnsi="宋体" w:cs="宋体"/>
          <w:color w:val="auto"/>
          <w:sz w:val="24"/>
          <w:szCs w:val="24"/>
          <w:highlight w:val="none"/>
          <w:lang w:val="zh-CN"/>
        </w:rPr>
        <w:t>投标人（公章）：</w:t>
      </w:r>
    </w:p>
    <w:p>
      <w:pPr>
        <w:autoSpaceDE w:val="0"/>
        <w:autoSpaceDN w:val="0"/>
        <w:adjustRightInd w:val="0"/>
        <w:spacing w:line="480" w:lineRule="auto"/>
        <w:rPr>
          <w:rFonts w:ascii="宋体" w:cs="宋体"/>
          <w:color w:val="auto"/>
          <w:sz w:val="24"/>
          <w:szCs w:val="24"/>
          <w:highlight w:val="none"/>
          <w:lang w:val="zh-CN"/>
        </w:rPr>
      </w:pPr>
      <w:r>
        <w:rPr>
          <w:rFonts w:hint="eastAsia" w:ascii="宋体" w:hAnsi="宋体" w:cs="宋体"/>
          <w:color w:val="auto"/>
          <w:sz w:val="24"/>
          <w:szCs w:val="24"/>
          <w:highlight w:val="none"/>
          <w:lang w:val="zh-CN"/>
        </w:rPr>
        <w:t>投标人法定代表人（单位负责人）或授权代表签字：</w:t>
      </w:r>
    </w:p>
    <w:p>
      <w:pPr>
        <w:snapToGrid w:val="0"/>
        <w:spacing w:line="500" w:lineRule="exact"/>
        <w:rPr>
          <w:rFonts w:ascii="宋体" w:cs="宋体"/>
          <w:color w:val="auto"/>
          <w:sz w:val="24"/>
          <w:szCs w:val="24"/>
          <w:highlight w:val="none"/>
          <w:lang w:val="zh-CN"/>
        </w:rPr>
      </w:pPr>
    </w:p>
    <w:p>
      <w:pPr>
        <w:ind w:left="630" w:hanging="720" w:hangingChars="300"/>
        <w:rPr>
          <w:rFonts w:ascii="宋体" w:cs="宋体"/>
          <w:color w:val="auto"/>
          <w:sz w:val="24"/>
          <w:szCs w:val="24"/>
          <w:highlight w:val="none"/>
          <w:lang w:val="zh-CN"/>
        </w:rPr>
      </w:pPr>
      <w:r>
        <w:rPr>
          <w:rFonts w:hint="eastAsia" w:ascii="宋体" w:hAnsi="宋体" w:cs="宋体"/>
          <w:color w:val="auto"/>
          <w:sz w:val="24"/>
          <w:szCs w:val="24"/>
          <w:highlight w:val="none"/>
          <w:lang w:val="zh-CN"/>
        </w:rPr>
        <w:t>说明：所投产品节能认证证书须附后。</w:t>
      </w:r>
    </w:p>
    <w:p>
      <w:pPr>
        <w:ind w:left="630" w:hanging="720" w:hangingChars="300"/>
        <w:rPr>
          <w:rFonts w:ascii="宋体" w:cs="宋体"/>
          <w:color w:val="auto"/>
          <w:sz w:val="24"/>
          <w:szCs w:val="24"/>
          <w:highlight w:val="none"/>
          <w:lang w:val="zh-CN"/>
        </w:rPr>
      </w:pP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b/>
          <w:bCs/>
          <w:color w:val="auto"/>
          <w:sz w:val="24"/>
          <w:szCs w:val="24"/>
          <w:highlight w:val="none"/>
        </w:rPr>
      </w:pPr>
    </w:p>
    <w:p>
      <w:pPr>
        <w:autoSpaceDE w:val="0"/>
        <w:autoSpaceDN w:val="0"/>
        <w:adjustRightInd w:val="0"/>
        <w:spacing w:line="360" w:lineRule="auto"/>
        <w:jc w:val="center"/>
        <w:outlineLvl w:val="0"/>
        <w:rPr>
          <w:rFonts w:ascii="宋体"/>
          <w:b/>
          <w:bCs/>
          <w:color w:val="auto"/>
          <w:sz w:val="24"/>
          <w:szCs w:val="24"/>
          <w:highlight w:val="none"/>
        </w:rPr>
      </w:pPr>
    </w:p>
    <w:p>
      <w:pPr>
        <w:pStyle w:val="2"/>
        <w:rPr>
          <w:rFonts w:ascii="宋体"/>
          <w:b/>
          <w:bCs/>
          <w:color w:val="auto"/>
          <w:sz w:val="24"/>
          <w:szCs w:val="24"/>
          <w:highlight w:val="none"/>
        </w:rPr>
      </w:pPr>
    </w:p>
    <w:p>
      <w:pPr>
        <w:pStyle w:val="2"/>
        <w:rPr>
          <w:rFonts w:ascii="宋体"/>
          <w:b/>
          <w:bCs/>
          <w:color w:val="auto"/>
          <w:sz w:val="24"/>
          <w:szCs w:val="24"/>
          <w:highlight w:val="none"/>
        </w:rPr>
      </w:pPr>
    </w:p>
    <w:p>
      <w:pPr>
        <w:pStyle w:val="2"/>
        <w:rPr>
          <w:rFonts w:ascii="宋体"/>
          <w:b/>
          <w:bCs/>
          <w:color w:val="auto"/>
          <w:sz w:val="24"/>
          <w:szCs w:val="24"/>
          <w:highlight w:val="none"/>
        </w:rPr>
      </w:pPr>
    </w:p>
    <w:p>
      <w:pPr>
        <w:autoSpaceDE w:val="0"/>
        <w:autoSpaceDN w:val="0"/>
        <w:adjustRightInd w:val="0"/>
        <w:spacing w:line="360" w:lineRule="auto"/>
        <w:jc w:val="center"/>
        <w:outlineLvl w:val="0"/>
        <w:rPr>
          <w:rFonts w:ascii="宋体" w:hAnsi="宋体" w:eastAsia="宋体" w:cs="Times New Roman"/>
          <w:b/>
          <w:bCs/>
          <w:color w:val="auto"/>
          <w:sz w:val="28"/>
          <w:szCs w:val="28"/>
          <w:highlight w:val="none"/>
        </w:rPr>
      </w:pPr>
      <w:r>
        <w:rPr>
          <w:rFonts w:ascii="宋体" w:hAnsi="宋体" w:eastAsia="宋体" w:cs="Times New Roman"/>
          <w:b/>
          <w:bCs/>
          <w:color w:val="auto"/>
          <w:sz w:val="28"/>
          <w:szCs w:val="28"/>
          <w:highlight w:val="none"/>
        </w:rPr>
        <w:t>4.</w:t>
      </w:r>
      <w:r>
        <w:rPr>
          <w:rFonts w:hint="eastAsia" w:ascii="宋体" w:hAnsi="宋体" w:eastAsia="宋体" w:cs="Times New Roman"/>
          <w:b/>
          <w:bCs/>
          <w:color w:val="auto"/>
          <w:sz w:val="28"/>
          <w:szCs w:val="28"/>
          <w:highlight w:val="none"/>
          <w:lang w:val="en-US" w:eastAsia="zh-CN"/>
        </w:rPr>
        <w:t>9</w:t>
      </w:r>
      <w:r>
        <w:rPr>
          <w:rFonts w:ascii="宋体" w:hAnsi="宋体" w:eastAsia="宋体" w:cs="Times New Roman"/>
          <w:b/>
          <w:bCs/>
          <w:color w:val="auto"/>
          <w:sz w:val="28"/>
          <w:szCs w:val="28"/>
          <w:highlight w:val="none"/>
        </w:rPr>
        <w:t xml:space="preserve"> </w:t>
      </w:r>
      <w:r>
        <w:rPr>
          <w:rFonts w:hint="eastAsia" w:ascii="宋体" w:hAnsi="宋体" w:eastAsia="宋体" w:cs="Times New Roman"/>
          <w:b/>
          <w:bCs/>
          <w:color w:val="auto"/>
          <w:sz w:val="28"/>
          <w:szCs w:val="28"/>
          <w:highlight w:val="none"/>
        </w:rPr>
        <w:t>中小企业声明函</w:t>
      </w:r>
    </w:p>
    <w:p>
      <w:pPr>
        <w:spacing w:line="360" w:lineRule="auto"/>
        <w:jc w:val="center"/>
        <w:rPr>
          <w:rFonts w:ascii="宋体"/>
          <w:b/>
          <w:bCs/>
          <w:color w:val="auto"/>
          <w:sz w:val="24"/>
          <w:szCs w:val="24"/>
          <w:highlight w:val="none"/>
        </w:rPr>
      </w:pPr>
    </w:p>
    <w:p>
      <w:pPr>
        <w:widowControl/>
        <w:spacing w:before="100" w:beforeAutospacing="1" w:after="100" w:afterAutospacing="1" w:line="360" w:lineRule="auto"/>
        <w:ind w:firstLine="420"/>
        <w:contextualSpacing/>
        <w:jc w:val="left"/>
        <w:rPr>
          <w:rFonts w:ascii="宋体" w:cs="Arial"/>
          <w:color w:val="auto"/>
          <w:kern w:val="0"/>
          <w:sz w:val="24"/>
          <w:szCs w:val="24"/>
          <w:highlight w:val="none"/>
        </w:rPr>
      </w:pPr>
      <w:r>
        <w:rPr>
          <w:rFonts w:hint="eastAsia" w:ascii="宋体" w:hAnsi="宋体" w:cs="Arial"/>
          <w:color w:val="auto"/>
          <w:kern w:val="0"/>
          <w:sz w:val="24"/>
          <w:szCs w:val="24"/>
          <w:highlight w:val="none"/>
        </w:rPr>
        <w:t>本公司郑重声明，根据《政府采购促进中小企业发展暂行办法》（财库</w:t>
      </w:r>
      <w:r>
        <w:rPr>
          <w:rFonts w:ascii="宋体" w:hAnsi="宋体" w:cs="Arial"/>
          <w:color w:val="auto"/>
          <w:kern w:val="0"/>
          <w:sz w:val="24"/>
          <w:szCs w:val="24"/>
          <w:highlight w:val="none"/>
        </w:rPr>
        <w:t>[2011]181</w:t>
      </w:r>
      <w:r>
        <w:rPr>
          <w:rFonts w:hint="eastAsia" w:ascii="宋体" w:hAnsi="宋体" w:cs="Arial"/>
          <w:color w:val="auto"/>
          <w:kern w:val="0"/>
          <w:sz w:val="24"/>
          <w:szCs w:val="24"/>
          <w:highlight w:val="none"/>
        </w:rPr>
        <w:t>号）的规定，本公司为</w:t>
      </w:r>
      <w:r>
        <w:rPr>
          <w:rFonts w:ascii="宋体" w:hAnsi="宋体" w:cs="Arial"/>
          <w:color w:val="auto"/>
          <w:kern w:val="0"/>
          <w:sz w:val="24"/>
          <w:szCs w:val="24"/>
          <w:highlight w:val="none"/>
        </w:rPr>
        <w:t>______</w:t>
      </w:r>
      <w:r>
        <w:rPr>
          <w:rFonts w:hint="eastAsia" w:ascii="宋体" w:hAnsi="宋体" w:cs="Arial"/>
          <w:color w:val="auto"/>
          <w:kern w:val="0"/>
          <w:sz w:val="24"/>
          <w:szCs w:val="24"/>
          <w:highlight w:val="none"/>
        </w:rPr>
        <w:t>（请填写：中型、小型、微型）企业。即，本公司同时满足以下条件：</w:t>
      </w:r>
      <w:r>
        <w:rPr>
          <w:rFonts w:ascii="宋体" w:cs="Arial"/>
          <w:color w:val="auto"/>
          <w:kern w:val="0"/>
          <w:sz w:val="24"/>
          <w:szCs w:val="24"/>
          <w:highlight w:val="none"/>
        </w:rPr>
        <w:br w:type="textWrapping"/>
      </w:r>
      <w:r>
        <w:rPr>
          <w:rFonts w:hint="eastAsia" w:ascii="宋体" w:hAnsi="宋体" w:cs="Arial"/>
          <w:color w:val="auto"/>
          <w:kern w:val="0"/>
          <w:sz w:val="24"/>
          <w:szCs w:val="24"/>
          <w:highlight w:val="none"/>
        </w:rPr>
        <w:t>　　根据《工业和信息化部、国家统计局、国家发展和改革委员会、财政部关于印发中小企业划型标准规定的通知》（工信部联企业</w:t>
      </w:r>
      <w:r>
        <w:rPr>
          <w:rFonts w:ascii="宋体" w:hAnsi="宋体" w:cs="Arial"/>
          <w:color w:val="auto"/>
          <w:kern w:val="0"/>
          <w:sz w:val="24"/>
          <w:szCs w:val="24"/>
          <w:highlight w:val="none"/>
        </w:rPr>
        <w:t>[2011]300</w:t>
      </w:r>
      <w:r>
        <w:rPr>
          <w:rFonts w:hint="eastAsia" w:ascii="宋体" w:hAnsi="宋体" w:cs="Arial"/>
          <w:color w:val="auto"/>
          <w:kern w:val="0"/>
          <w:sz w:val="24"/>
          <w:szCs w:val="24"/>
          <w:highlight w:val="none"/>
        </w:rPr>
        <w:t>号）规定的划分标准，</w:t>
      </w:r>
      <w:r>
        <w:rPr>
          <w:rFonts w:hint="eastAsia"/>
          <w:color w:val="auto"/>
          <w:sz w:val="24"/>
          <w:szCs w:val="24"/>
          <w:highlight w:val="none"/>
        </w:rPr>
        <w:t>按照《国家统计局关于印发统计上大中小微型企业划分办法的通知》（国统字</w:t>
      </w:r>
      <w:r>
        <w:rPr>
          <w:color w:val="auto"/>
          <w:sz w:val="24"/>
          <w:szCs w:val="24"/>
          <w:highlight w:val="none"/>
        </w:rPr>
        <w:t>[2011] 75</w:t>
      </w:r>
      <w:r>
        <w:rPr>
          <w:rFonts w:hint="eastAsia"/>
          <w:color w:val="auto"/>
          <w:sz w:val="24"/>
          <w:szCs w:val="24"/>
          <w:highlight w:val="none"/>
        </w:rPr>
        <w:t>号）规定，本公司所属行业为</w:t>
      </w:r>
      <w:r>
        <w:rPr>
          <w:color w:val="auto"/>
          <w:sz w:val="24"/>
          <w:szCs w:val="24"/>
          <w:highlight w:val="none"/>
        </w:rPr>
        <w:t>______</w:t>
      </w:r>
      <w:r>
        <w:rPr>
          <w:rFonts w:hint="eastAsia"/>
          <w:color w:val="auto"/>
          <w:sz w:val="24"/>
          <w:szCs w:val="24"/>
          <w:highlight w:val="none"/>
        </w:rPr>
        <w:t>，截至上一财年末，公司资产总额</w:t>
      </w:r>
      <w:r>
        <w:rPr>
          <w:color w:val="auto"/>
          <w:sz w:val="24"/>
          <w:szCs w:val="24"/>
          <w:highlight w:val="none"/>
        </w:rPr>
        <w:t>______</w:t>
      </w:r>
      <w:r>
        <w:rPr>
          <w:rFonts w:hint="eastAsia"/>
          <w:color w:val="auto"/>
          <w:sz w:val="24"/>
          <w:szCs w:val="24"/>
          <w:highlight w:val="none"/>
        </w:rPr>
        <w:t>万元，营业收入</w:t>
      </w:r>
      <w:r>
        <w:rPr>
          <w:color w:val="auto"/>
          <w:sz w:val="24"/>
          <w:szCs w:val="24"/>
          <w:highlight w:val="none"/>
        </w:rPr>
        <w:t>______</w:t>
      </w:r>
      <w:r>
        <w:rPr>
          <w:rFonts w:hint="eastAsia"/>
          <w:color w:val="auto"/>
          <w:sz w:val="24"/>
          <w:szCs w:val="24"/>
          <w:highlight w:val="none"/>
        </w:rPr>
        <w:t>万元，从业人员</w:t>
      </w:r>
      <w:r>
        <w:rPr>
          <w:color w:val="auto"/>
          <w:sz w:val="24"/>
          <w:szCs w:val="24"/>
          <w:highlight w:val="none"/>
        </w:rPr>
        <w:t>______</w:t>
      </w:r>
      <w:r>
        <w:rPr>
          <w:rFonts w:hint="eastAsia"/>
          <w:color w:val="auto"/>
          <w:sz w:val="24"/>
          <w:szCs w:val="24"/>
          <w:highlight w:val="none"/>
        </w:rPr>
        <w:t>人，</w:t>
      </w:r>
      <w:r>
        <w:rPr>
          <w:rFonts w:hint="eastAsia" w:ascii="宋体" w:hAnsi="宋体" w:cs="Arial"/>
          <w:color w:val="auto"/>
          <w:kern w:val="0"/>
          <w:sz w:val="24"/>
          <w:szCs w:val="24"/>
          <w:highlight w:val="none"/>
        </w:rPr>
        <w:t>本公司为</w:t>
      </w:r>
      <w:r>
        <w:rPr>
          <w:rFonts w:ascii="宋体" w:hAnsi="宋体" w:cs="Arial"/>
          <w:color w:val="auto"/>
          <w:kern w:val="0"/>
          <w:sz w:val="24"/>
          <w:szCs w:val="24"/>
          <w:highlight w:val="none"/>
        </w:rPr>
        <w:t>______</w:t>
      </w:r>
      <w:r>
        <w:rPr>
          <w:rFonts w:hint="eastAsia" w:ascii="宋体" w:hAnsi="宋体" w:cs="Arial"/>
          <w:color w:val="auto"/>
          <w:kern w:val="0"/>
          <w:sz w:val="24"/>
          <w:szCs w:val="24"/>
          <w:highlight w:val="none"/>
        </w:rPr>
        <w:t>（请填写：中型、小型、微型）企业。　　</w:t>
      </w:r>
    </w:p>
    <w:p>
      <w:pPr>
        <w:widowControl/>
        <w:spacing w:before="100" w:beforeAutospacing="1" w:after="100" w:afterAutospacing="1" w:line="360" w:lineRule="auto"/>
        <w:ind w:firstLine="420"/>
        <w:contextualSpacing/>
        <w:jc w:val="left"/>
        <w:rPr>
          <w:rFonts w:ascii="宋体" w:cs="Arial"/>
          <w:color w:val="auto"/>
          <w:kern w:val="0"/>
          <w:sz w:val="24"/>
          <w:szCs w:val="24"/>
          <w:highlight w:val="none"/>
        </w:rPr>
      </w:pPr>
      <w:r>
        <w:rPr>
          <w:rFonts w:hint="eastAsia" w:ascii="宋体" w:hAnsi="宋体" w:cs="Arial"/>
          <w:color w:val="auto"/>
          <w:kern w:val="0"/>
          <w:sz w:val="24"/>
          <w:szCs w:val="24"/>
          <w:highlight w:val="none"/>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cs="Arial"/>
          <w:color w:val="auto"/>
          <w:kern w:val="0"/>
          <w:sz w:val="24"/>
          <w:szCs w:val="24"/>
          <w:highlight w:val="none"/>
        </w:rPr>
      </w:pPr>
    </w:p>
    <w:p>
      <w:pPr>
        <w:widowControl/>
        <w:spacing w:before="100" w:beforeAutospacing="1" w:after="100" w:afterAutospacing="1" w:line="360" w:lineRule="auto"/>
        <w:ind w:left="3885" w:leftChars="1850"/>
        <w:jc w:val="left"/>
        <w:rPr>
          <w:rFonts w:ascii="宋体" w:cs="Arial"/>
          <w:color w:val="auto"/>
          <w:kern w:val="0"/>
          <w:sz w:val="24"/>
          <w:szCs w:val="24"/>
          <w:highlight w:val="none"/>
        </w:rPr>
      </w:pPr>
    </w:p>
    <w:p>
      <w:pPr>
        <w:spacing w:line="480" w:lineRule="auto"/>
        <w:ind w:left="4358" w:leftChars="2075"/>
        <w:rPr>
          <w:rFonts w:ascii="宋体" w:cs="Arial"/>
          <w:color w:val="auto"/>
          <w:sz w:val="24"/>
          <w:szCs w:val="24"/>
          <w:highlight w:val="none"/>
        </w:rPr>
      </w:pPr>
      <w:r>
        <w:rPr>
          <w:rFonts w:hint="eastAsia" w:ascii="宋体" w:hAnsi="宋体" w:cs="Arial"/>
          <w:color w:val="auto"/>
          <w:sz w:val="24"/>
          <w:szCs w:val="24"/>
          <w:highlight w:val="none"/>
        </w:rPr>
        <w:t>投标人名称（盖章）：　　　　　　　　　</w:t>
      </w:r>
      <w:r>
        <w:rPr>
          <w:rFonts w:ascii="宋体" w:cs="Arial"/>
          <w:color w:val="auto"/>
          <w:sz w:val="24"/>
          <w:szCs w:val="24"/>
          <w:highlight w:val="none"/>
        </w:rPr>
        <w:br w:type="textWrapping"/>
      </w:r>
      <w:r>
        <w:rPr>
          <w:rFonts w:hint="eastAsia" w:ascii="宋体" w:hAnsi="宋体" w:cs="Arial"/>
          <w:color w:val="auto"/>
          <w:sz w:val="24"/>
          <w:szCs w:val="24"/>
          <w:highlight w:val="none"/>
        </w:rPr>
        <w:t>日　</w:t>
      </w:r>
      <w:r>
        <w:rPr>
          <w:rFonts w:ascii="宋体" w:hAnsi="宋体" w:cs="Arial"/>
          <w:color w:val="auto"/>
          <w:sz w:val="24"/>
          <w:szCs w:val="24"/>
          <w:highlight w:val="none"/>
        </w:rPr>
        <w:t xml:space="preserve">  </w:t>
      </w:r>
      <w:r>
        <w:rPr>
          <w:rFonts w:hint="eastAsia" w:ascii="宋体" w:hAnsi="宋体" w:cs="Arial"/>
          <w:color w:val="auto"/>
          <w:sz w:val="24"/>
          <w:szCs w:val="24"/>
          <w:highlight w:val="none"/>
        </w:rPr>
        <w:t>期：</w:t>
      </w:r>
      <w:r>
        <w:rPr>
          <w:rFonts w:ascii="宋体" w:hAnsi="宋体" w:cs="Arial"/>
          <w:color w:val="auto"/>
          <w:sz w:val="24"/>
          <w:szCs w:val="24"/>
          <w:highlight w:val="none"/>
        </w:rPr>
        <w:t xml:space="preserve">      </w:t>
      </w:r>
      <w:r>
        <w:rPr>
          <w:rFonts w:hint="eastAsia" w:ascii="宋体" w:hAnsi="宋体" w:cs="Arial"/>
          <w:color w:val="auto"/>
          <w:sz w:val="24"/>
          <w:szCs w:val="24"/>
          <w:highlight w:val="none"/>
        </w:rPr>
        <w:t>年</w:t>
      </w:r>
      <w:r>
        <w:rPr>
          <w:rFonts w:ascii="宋体" w:hAnsi="宋体" w:cs="Arial"/>
          <w:color w:val="auto"/>
          <w:sz w:val="24"/>
          <w:szCs w:val="24"/>
          <w:highlight w:val="none"/>
        </w:rPr>
        <w:t xml:space="preserve">    </w:t>
      </w:r>
      <w:r>
        <w:rPr>
          <w:rFonts w:hint="eastAsia" w:ascii="宋体" w:hAnsi="宋体" w:cs="Arial"/>
          <w:color w:val="auto"/>
          <w:sz w:val="24"/>
          <w:szCs w:val="24"/>
          <w:highlight w:val="none"/>
        </w:rPr>
        <w:t>月</w:t>
      </w:r>
      <w:r>
        <w:rPr>
          <w:rFonts w:ascii="宋体" w:hAnsi="宋体" w:cs="Arial"/>
          <w:color w:val="auto"/>
          <w:sz w:val="24"/>
          <w:szCs w:val="24"/>
          <w:highlight w:val="none"/>
        </w:rPr>
        <w:t xml:space="preserve">    </w:t>
      </w:r>
      <w:r>
        <w:rPr>
          <w:rFonts w:hint="eastAsia" w:ascii="宋体" w:hAnsi="宋体" w:cs="Arial"/>
          <w:color w:val="auto"/>
          <w:sz w:val="24"/>
          <w:szCs w:val="24"/>
          <w:highlight w:val="none"/>
        </w:rPr>
        <w:t>日</w:t>
      </w:r>
    </w:p>
    <w:p>
      <w:pPr>
        <w:spacing w:line="480" w:lineRule="auto"/>
        <w:ind w:left="4358" w:leftChars="2075"/>
        <w:rPr>
          <w:rFonts w:ascii="宋体" w:cs="Arial"/>
          <w:color w:val="auto"/>
          <w:sz w:val="24"/>
          <w:szCs w:val="24"/>
          <w:highlight w:val="none"/>
        </w:rPr>
      </w:pPr>
    </w:p>
    <w:p>
      <w:pPr>
        <w:widowControl/>
        <w:spacing w:before="100" w:beforeAutospacing="1" w:after="100" w:afterAutospacing="1" w:line="360" w:lineRule="auto"/>
        <w:contextualSpacing/>
        <w:jc w:val="left"/>
        <w:rPr>
          <w:rFonts w:ascii="宋体"/>
          <w:color w:val="auto"/>
          <w:sz w:val="24"/>
          <w:szCs w:val="24"/>
          <w:highlight w:val="none"/>
        </w:rPr>
      </w:pPr>
      <w:r>
        <w:rPr>
          <w:rFonts w:hint="eastAsia" w:ascii="宋体" w:hAnsi="宋体"/>
          <w:color w:val="auto"/>
          <w:sz w:val="24"/>
          <w:szCs w:val="24"/>
          <w:highlight w:val="none"/>
        </w:rPr>
        <w:t>说明：</w:t>
      </w:r>
    </w:p>
    <w:p>
      <w:pPr>
        <w:widowControl/>
        <w:spacing w:before="100" w:beforeAutospacing="1" w:after="100" w:afterAutospacing="1" w:line="360" w:lineRule="auto"/>
        <w:contextualSpacing/>
        <w:jc w:val="left"/>
        <w:rPr>
          <w:rFonts w:ascii="宋体" w:cs="Arial"/>
          <w:color w:val="auto"/>
          <w:kern w:val="0"/>
          <w:sz w:val="24"/>
          <w:szCs w:val="24"/>
          <w:highlight w:val="none"/>
        </w:rPr>
      </w:pPr>
      <w:r>
        <w:rPr>
          <w:rFonts w:ascii="宋体" w:hAnsi="宋体" w:cs="Arial"/>
          <w:color w:val="auto"/>
          <w:kern w:val="0"/>
          <w:sz w:val="24"/>
          <w:szCs w:val="24"/>
          <w:highlight w:val="none"/>
        </w:rPr>
        <w:t>1</w:t>
      </w:r>
      <w:r>
        <w:rPr>
          <w:rFonts w:hint="eastAsia" w:ascii="宋体" w:hAnsi="宋体" w:cs="Arial"/>
          <w:color w:val="auto"/>
          <w:kern w:val="0"/>
          <w:sz w:val="24"/>
          <w:szCs w:val="24"/>
          <w:highlight w:val="none"/>
        </w:rPr>
        <w:t>、不属于中小企业划型标准确定的中小企业，不得按《关于印发中小企业划型标准规定的通知》规定声明为中小微企业，也不适用《政府采购促进中小企业发展暂行办法》。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cs="Arial"/>
          <w:color w:val="auto"/>
          <w:kern w:val="0"/>
          <w:sz w:val="24"/>
          <w:szCs w:val="24"/>
          <w:highlight w:val="none"/>
        </w:rPr>
      </w:pPr>
      <w:r>
        <w:rPr>
          <w:rFonts w:ascii="宋体" w:hAnsi="宋体" w:cs="Arial"/>
          <w:color w:val="auto"/>
          <w:kern w:val="0"/>
          <w:sz w:val="24"/>
          <w:szCs w:val="24"/>
          <w:highlight w:val="none"/>
        </w:rPr>
        <w:t>2</w:t>
      </w:r>
      <w:r>
        <w:rPr>
          <w:rFonts w:hint="eastAsia" w:ascii="宋体" w:hAnsi="宋体" w:cs="Arial"/>
          <w:color w:val="auto"/>
          <w:kern w:val="0"/>
          <w:sz w:val="24"/>
          <w:szCs w:val="24"/>
          <w:highlight w:val="none"/>
        </w:rPr>
        <w:t>、如投标人为联合投标的，联合投标人需分别填写上述《中小企业声明函》。</w:t>
      </w:r>
    </w:p>
    <w:p>
      <w:pPr>
        <w:widowControl/>
        <w:spacing w:before="100" w:beforeAutospacing="1" w:after="100" w:afterAutospacing="1" w:line="360" w:lineRule="auto"/>
        <w:contextualSpacing/>
        <w:jc w:val="left"/>
        <w:rPr>
          <w:rFonts w:ascii="宋体" w:cs="Arial"/>
          <w:color w:val="auto"/>
          <w:kern w:val="0"/>
          <w:sz w:val="24"/>
          <w:szCs w:val="24"/>
          <w:highlight w:val="none"/>
        </w:rPr>
      </w:pPr>
      <w:r>
        <w:rPr>
          <w:rFonts w:ascii="宋体" w:hAnsi="宋体" w:cs="Arial"/>
          <w:color w:val="auto"/>
          <w:kern w:val="0"/>
          <w:sz w:val="24"/>
          <w:szCs w:val="24"/>
          <w:highlight w:val="none"/>
        </w:rPr>
        <w:t>3</w:t>
      </w:r>
      <w:r>
        <w:rPr>
          <w:rFonts w:hint="eastAsia" w:ascii="宋体" w:hAnsi="宋体" w:cs="Arial"/>
          <w:color w:val="auto"/>
          <w:kern w:val="0"/>
          <w:sz w:val="24"/>
          <w:szCs w:val="24"/>
          <w:highlight w:val="none"/>
        </w:rPr>
        <w:t>、小型和微型企业不包括民办非企业。</w:t>
      </w:r>
    </w:p>
    <w:p>
      <w:pPr>
        <w:widowControl/>
        <w:spacing w:before="100" w:beforeAutospacing="1" w:after="100" w:afterAutospacing="1" w:line="360" w:lineRule="auto"/>
        <w:contextualSpacing/>
        <w:jc w:val="left"/>
        <w:rPr>
          <w:rFonts w:ascii="宋体" w:cs="Arial"/>
          <w:color w:val="auto"/>
          <w:kern w:val="0"/>
          <w:sz w:val="24"/>
          <w:szCs w:val="24"/>
          <w:highlight w:val="none"/>
        </w:rPr>
      </w:pPr>
    </w:p>
    <w:p>
      <w:pPr>
        <w:widowControl/>
        <w:spacing w:before="100" w:beforeAutospacing="1" w:after="100" w:afterAutospacing="1" w:line="360" w:lineRule="auto"/>
        <w:contextualSpacing/>
        <w:jc w:val="left"/>
        <w:rPr>
          <w:rFonts w:ascii="宋体" w:cs="Arial"/>
          <w:color w:val="auto"/>
          <w:kern w:val="0"/>
          <w:sz w:val="24"/>
          <w:szCs w:val="24"/>
          <w:highlight w:val="none"/>
        </w:rPr>
      </w:pPr>
    </w:p>
    <w:p>
      <w:pPr>
        <w:autoSpaceDE w:val="0"/>
        <w:autoSpaceDN w:val="0"/>
        <w:adjustRightInd w:val="0"/>
        <w:spacing w:line="360" w:lineRule="auto"/>
        <w:jc w:val="center"/>
        <w:outlineLvl w:val="0"/>
        <w:rPr>
          <w:rFonts w:ascii="宋体" w:hAnsi="宋体" w:eastAsia="宋体" w:cs="Times New Roman"/>
          <w:b/>
          <w:bCs/>
          <w:color w:val="auto"/>
          <w:sz w:val="28"/>
          <w:szCs w:val="28"/>
          <w:highlight w:val="none"/>
        </w:rPr>
      </w:pPr>
      <w:bookmarkStart w:id="15" w:name="OLE_LINK14"/>
      <w:bookmarkStart w:id="16" w:name="OLE_LINK13"/>
      <w:r>
        <w:rPr>
          <w:rFonts w:hint="eastAsia" w:ascii="宋体" w:hAnsi="宋体" w:eastAsia="宋体" w:cs="Times New Roman"/>
          <w:b/>
          <w:bCs/>
          <w:color w:val="auto"/>
          <w:sz w:val="28"/>
          <w:szCs w:val="28"/>
          <w:highlight w:val="none"/>
          <w:lang w:val="en-US" w:eastAsia="zh-CN"/>
        </w:rPr>
        <w:t>4.10</w:t>
      </w:r>
      <w:r>
        <w:rPr>
          <w:rFonts w:ascii="宋体" w:hAnsi="宋体" w:eastAsia="宋体" w:cs="Times New Roman"/>
          <w:b/>
          <w:bCs/>
          <w:color w:val="auto"/>
          <w:sz w:val="28"/>
          <w:szCs w:val="28"/>
          <w:highlight w:val="none"/>
        </w:rPr>
        <w:t xml:space="preserve"> </w:t>
      </w:r>
      <w:r>
        <w:rPr>
          <w:rFonts w:hint="eastAsia" w:ascii="宋体" w:hAnsi="宋体" w:eastAsia="宋体" w:cs="Times New Roman"/>
          <w:b/>
          <w:bCs/>
          <w:color w:val="auto"/>
          <w:sz w:val="28"/>
          <w:szCs w:val="28"/>
          <w:highlight w:val="none"/>
        </w:rPr>
        <w:t>残疾人福利性单位声明函</w:t>
      </w:r>
    </w:p>
    <w:bookmarkEnd w:id="15"/>
    <w:bookmarkEnd w:id="16"/>
    <w:p>
      <w:pPr>
        <w:spacing w:line="360" w:lineRule="auto"/>
        <w:rPr>
          <w:rFonts w:ascii="宋体"/>
          <w:color w:val="auto"/>
          <w:sz w:val="24"/>
          <w:szCs w:val="24"/>
          <w:highlight w:val="none"/>
        </w:rPr>
      </w:pP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本单位郑重声明，根据《财政部</w:t>
      </w:r>
      <w:r>
        <w:rPr>
          <w:rFonts w:ascii="宋体" w:hAnsi="宋体"/>
          <w:color w:val="auto"/>
          <w:sz w:val="24"/>
          <w:szCs w:val="24"/>
          <w:highlight w:val="none"/>
        </w:rPr>
        <w:t xml:space="preserve"> </w:t>
      </w:r>
      <w:r>
        <w:rPr>
          <w:rFonts w:hint="eastAsia" w:ascii="宋体" w:hAnsi="宋体"/>
          <w:color w:val="auto"/>
          <w:sz w:val="24"/>
          <w:szCs w:val="24"/>
          <w:highlight w:val="none"/>
        </w:rPr>
        <w:t>民政部</w:t>
      </w:r>
      <w:r>
        <w:rPr>
          <w:rFonts w:ascii="宋体" w:hAnsi="宋体"/>
          <w:color w:val="auto"/>
          <w:sz w:val="24"/>
          <w:szCs w:val="24"/>
          <w:highlight w:val="none"/>
        </w:rPr>
        <w:t xml:space="preserve"> </w:t>
      </w:r>
      <w:r>
        <w:rPr>
          <w:rFonts w:hint="eastAsia" w:ascii="宋体" w:hAnsi="宋体"/>
          <w:color w:val="auto"/>
          <w:sz w:val="24"/>
          <w:szCs w:val="24"/>
          <w:highlight w:val="none"/>
        </w:rPr>
        <w:t>中国残疾人联合会关于促进残疾人就业政府采购政策的通知》（财库〔</w:t>
      </w:r>
      <w:r>
        <w:rPr>
          <w:rFonts w:ascii="宋体" w:hAnsi="宋体"/>
          <w:color w:val="auto"/>
          <w:sz w:val="24"/>
          <w:szCs w:val="24"/>
          <w:highlight w:val="none"/>
        </w:rPr>
        <w:t>2017</w:t>
      </w:r>
      <w:r>
        <w:rPr>
          <w:rFonts w:hint="eastAsia" w:ascii="宋体" w:hAnsi="宋体"/>
          <w:color w:val="auto"/>
          <w:sz w:val="24"/>
          <w:szCs w:val="24"/>
          <w:highlight w:val="none"/>
        </w:rPr>
        <w:t>〕</w:t>
      </w:r>
      <w:r>
        <w:rPr>
          <w:rFonts w:ascii="宋体" w:hAnsi="宋体"/>
          <w:color w:val="auto"/>
          <w:sz w:val="24"/>
          <w:szCs w:val="24"/>
          <w:highlight w:val="none"/>
        </w:rPr>
        <w:t>141</w:t>
      </w:r>
      <w:r>
        <w:rPr>
          <w:rFonts w:hint="eastAsia" w:ascii="宋体" w:hAnsi="宋体"/>
          <w:color w:val="auto"/>
          <w:sz w:val="24"/>
          <w:szCs w:val="24"/>
          <w:highlight w:val="none"/>
        </w:rPr>
        <w:t>号）的规定，本单位为符合条件的残疾人福利性单位，且本单位参加单位的项目采购活动提供本单位制造的货物（由本单位承担工程</w:t>
      </w:r>
      <w:r>
        <w:rPr>
          <w:rFonts w:ascii="宋体" w:hAnsi="宋体"/>
          <w:color w:val="auto"/>
          <w:sz w:val="24"/>
          <w:szCs w:val="24"/>
          <w:highlight w:val="none"/>
        </w:rPr>
        <w:t>/</w:t>
      </w:r>
      <w:r>
        <w:rPr>
          <w:rFonts w:hint="eastAsia" w:ascii="宋体" w:hAnsi="宋体"/>
          <w:color w:val="auto"/>
          <w:sz w:val="24"/>
          <w:szCs w:val="24"/>
          <w:highlight w:val="none"/>
        </w:rPr>
        <w:t>提供服务），或者提供其他残疾人福利性单位制造的货物（不包括使用非残疾人福利性单位注册商标的货物）。</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本单位对上述声明的真实性负责。如有虚假，将依法承担相应责任。</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480" w:lineRule="auto"/>
        <w:ind w:left="4358" w:leftChars="2075"/>
        <w:rPr>
          <w:rFonts w:ascii="宋体" w:cs="Arial"/>
          <w:color w:val="auto"/>
          <w:sz w:val="24"/>
          <w:szCs w:val="24"/>
          <w:highlight w:val="none"/>
        </w:rPr>
      </w:pPr>
      <w:r>
        <w:rPr>
          <w:rFonts w:hint="eastAsia" w:ascii="宋体" w:hAnsi="宋体" w:cs="Arial"/>
          <w:color w:val="auto"/>
          <w:sz w:val="24"/>
          <w:szCs w:val="24"/>
          <w:highlight w:val="none"/>
        </w:rPr>
        <w:t>单位名称（盖章）：</w:t>
      </w:r>
    </w:p>
    <w:p>
      <w:pPr>
        <w:spacing w:line="480" w:lineRule="auto"/>
        <w:ind w:left="4358" w:leftChars="2075"/>
        <w:rPr>
          <w:rFonts w:ascii="宋体" w:cs="Arial"/>
          <w:color w:val="auto"/>
          <w:sz w:val="24"/>
          <w:szCs w:val="24"/>
          <w:highlight w:val="none"/>
        </w:rPr>
      </w:pPr>
      <w:r>
        <w:rPr>
          <w:rFonts w:ascii="宋体" w:hAnsi="宋体" w:cs="Arial"/>
          <w:color w:val="auto"/>
          <w:sz w:val="24"/>
          <w:szCs w:val="24"/>
          <w:highlight w:val="none"/>
        </w:rPr>
        <w:t xml:space="preserve"> </w:t>
      </w:r>
      <w:r>
        <w:rPr>
          <w:rFonts w:hint="eastAsia" w:ascii="宋体" w:hAnsi="宋体" w:cs="Arial"/>
          <w:color w:val="auto"/>
          <w:sz w:val="24"/>
          <w:szCs w:val="24"/>
          <w:highlight w:val="none"/>
        </w:rPr>
        <w:t>日</w:t>
      </w:r>
      <w:r>
        <w:rPr>
          <w:rFonts w:ascii="宋体" w:hAnsi="宋体" w:cs="Arial"/>
          <w:color w:val="auto"/>
          <w:sz w:val="24"/>
          <w:szCs w:val="24"/>
          <w:highlight w:val="none"/>
        </w:rPr>
        <w:t xml:space="preserve">    </w:t>
      </w:r>
      <w:r>
        <w:rPr>
          <w:rFonts w:hint="eastAsia" w:ascii="宋体" w:hAnsi="宋体" w:cs="Arial"/>
          <w:color w:val="auto"/>
          <w:sz w:val="24"/>
          <w:szCs w:val="24"/>
          <w:highlight w:val="none"/>
        </w:rPr>
        <w:t>期：</w:t>
      </w:r>
      <w:r>
        <w:rPr>
          <w:rFonts w:ascii="宋体" w:hAnsi="宋体" w:cs="Arial"/>
          <w:color w:val="auto"/>
          <w:sz w:val="24"/>
          <w:szCs w:val="24"/>
          <w:highlight w:val="none"/>
        </w:rPr>
        <w:t xml:space="preserve">      </w:t>
      </w:r>
      <w:r>
        <w:rPr>
          <w:rFonts w:hint="eastAsia" w:ascii="宋体" w:hAnsi="宋体" w:cs="Arial"/>
          <w:color w:val="auto"/>
          <w:sz w:val="24"/>
          <w:szCs w:val="24"/>
          <w:highlight w:val="none"/>
        </w:rPr>
        <w:t>年</w:t>
      </w:r>
      <w:r>
        <w:rPr>
          <w:rFonts w:ascii="宋体" w:hAnsi="宋体" w:cs="Arial"/>
          <w:color w:val="auto"/>
          <w:sz w:val="24"/>
          <w:szCs w:val="24"/>
          <w:highlight w:val="none"/>
        </w:rPr>
        <w:t xml:space="preserve">    </w:t>
      </w:r>
      <w:r>
        <w:rPr>
          <w:rFonts w:hint="eastAsia" w:ascii="宋体" w:hAnsi="宋体" w:cs="Arial"/>
          <w:color w:val="auto"/>
          <w:sz w:val="24"/>
          <w:szCs w:val="24"/>
          <w:highlight w:val="none"/>
        </w:rPr>
        <w:t>月</w:t>
      </w:r>
      <w:r>
        <w:rPr>
          <w:rFonts w:ascii="宋体" w:hAnsi="宋体" w:cs="Arial"/>
          <w:color w:val="auto"/>
          <w:sz w:val="24"/>
          <w:szCs w:val="24"/>
          <w:highlight w:val="none"/>
        </w:rPr>
        <w:t xml:space="preserve">    </w:t>
      </w:r>
      <w:r>
        <w:rPr>
          <w:rFonts w:hint="eastAsia" w:ascii="宋体" w:hAnsi="宋体" w:cs="Arial"/>
          <w:color w:val="auto"/>
          <w:sz w:val="24"/>
          <w:szCs w:val="24"/>
          <w:highlight w:val="none"/>
        </w:rPr>
        <w:t>日</w:t>
      </w:r>
    </w:p>
    <w:p>
      <w:pPr>
        <w:spacing w:line="480" w:lineRule="auto"/>
        <w:ind w:left="4358" w:leftChars="2075"/>
        <w:rPr>
          <w:rFonts w:ascii="宋体" w:cs="Arial"/>
          <w:color w:val="auto"/>
          <w:sz w:val="24"/>
          <w:szCs w:val="24"/>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autoSpaceDE w:val="0"/>
        <w:autoSpaceDN w:val="0"/>
        <w:adjustRightInd w:val="0"/>
        <w:spacing w:line="360" w:lineRule="auto"/>
        <w:jc w:val="center"/>
        <w:rPr>
          <w:rFonts w:ascii="宋体" w:cs="黑体"/>
          <w:b/>
          <w:bCs/>
          <w:color w:val="auto"/>
          <w:sz w:val="30"/>
          <w:szCs w:val="30"/>
          <w:highlight w:val="none"/>
          <w:lang w:val="zh-CN"/>
        </w:rPr>
      </w:pPr>
      <w:r>
        <w:rPr>
          <w:rFonts w:hint="eastAsia" w:ascii="宋体" w:hAnsi="宋体" w:cs="黑体"/>
          <w:b/>
          <w:bCs/>
          <w:color w:val="auto"/>
          <w:sz w:val="30"/>
          <w:szCs w:val="30"/>
          <w:highlight w:val="none"/>
          <w:lang w:val="zh-CN"/>
        </w:rPr>
        <w:t>五、其他资料（若有）</w:t>
      </w:r>
    </w:p>
    <w:p>
      <w:pPr>
        <w:rPr>
          <w:color w:val="auto"/>
          <w:highlight w:val="none"/>
        </w:rPr>
      </w:pPr>
    </w:p>
    <w:p>
      <w:pPr>
        <w:spacing w:line="360" w:lineRule="auto"/>
        <w:jc w:val="center"/>
        <w:rPr>
          <w:rFonts w:ascii="宋体"/>
          <w:b/>
          <w:bCs/>
          <w:color w:val="auto"/>
          <w:sz w:val="24"/>
          <w:szCs w:val="24"/>
          <w:highlight w:val="none"/>
        </w:rPr>
      </w:pPr>
      <w:r>
        <w:rPr>
          <w:rFonts w:hint="eastAsia" w:ascii="宋体" w:hAnsi="宋体"/>
          <w:b/>
          <w:bCs/>
          <w:color w:val="auto"/>
          <w:sz w:val="24"/>
          <w:szCs w:val="24"/>
          <w:highlight w:val="none"/>
        </w:rPr>
        <w:t>除招标文件另有规定外，投标人认为需要提交的其他证明材料或资料加盖投标人的单位公章后应在此项下提交。</w:t>
      </w:r>
    </w:p>
    <w:p>
      <w:pPr>
        <w:rPr>
          <w:color w:val="auto"/>
          <w:highlight w:val="none"/>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宋体"/>
    <w:panose1 w:val="00000000000000000000"/>
    <w:charset w:val="86"/>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9EAC2D"/>
    <w:multiLevelType w:val="singleLevel"/>
    <w:tmpl w:val="979EAC2D"/>
    <w:lvl w:ilvl="0" w:tentative="0">
      <w:start w:val="1"/>
      <w:numFmt w:val="chineseCounting"/>
      <w:suff w:val="nothing"/>
      <w:lvlText w:val="%1、"/>
      <w:lvlJc w:val="left"/>
      <w:rPr>
        <w:rFonts w:hint="eastAsia"/>
      </w:rPr>
    </w:lvl>
  </w:abstractNum>
  <w:abstractNum w:abstractNumId="1">
    <w:nsid w:val="DE3DBD88"/>
    <w:multiLevelType w:val="singleLevel"/>
    <w:tmpl w:val="DE3DBD88"/>
    <w:lvl w:ilvl="0" w:tentative="0">
      <w:start w:val="5"/>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7"/>
      <w:suff w:val="nothing"/>
      <w:lvlText w:val="第%1部分"/>
      <w:lvlJc w:val="center"/>
      <w:pPr>
        <w:ind w:left="-288" w:firstLine="288"/>
      </w:pPr>
      <w:rPr>
        <w:rFonts w:hint="eastAsia" w:cs="Times New Roman"/>
        <w:sz w:val="28"/>
        <w:szCs w:val="28"/>
      </w:rPr>
    </w:lvl>
    <w:lvl w:ilvl="1" w:tentative="0">
      <w:start w:val="1"/>
      <w:numFmt w:val="chineseCountingThousand"/>
      <w:pStyle w:val="8"/>
      <w:suff w:val="nothing"/>
      <w:lvlText w:val="%2、"/>
      <w:lvlJc w:val="left"/>
      <w:pPr>
        <w:ind w:left="254"/>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10"/>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3">
    <w:nsid w:val="00000014"/>
    <w:multiLevelType w:val="multilevel"/>
    <w:tmpl w:val="00000014"/>
    <w:lvl w:ilvl="0" w:tentative="0">
      <w:start w:val="1"/>
      <w:numFmt w:val="decimal"/>
      <w:pStyle w:val="52"/>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ascii="宋体" w:hAnsi="宋体" w:eastAsia="宋体" w:cs="Times New Roman"/>
        <w:b w:val="0"/>
        <w:color w:val="auto"/>
        <w:sz w:val="21"/>
        <w:szCs w:val="21"/>
      </w:rPr>
    </w:lvl>
    <w:lvl w:ilvl="2" w:tentative="0">
      <w:start w:val="1"/>
      <w:numFmt w:val="decimal"/>
      <w:lvlText w:val="%1.%2.%3."/>
      <w:lvlJc w:val="left"/>
      <w:pPr>
        <w:tabs>
          <w:tab w:val="left" w:pos="425"/>
        </w:tabs>
        <w:ind w:left="425" w:hanging="425"/>
      </w:pPr>
      <w:rPr>
        <w:rFonts w:hint="eastAsia" w:cs="Times New Roman"/>
        <w:sz w:val="21"/>
        <w:szCs w:val="21"/>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18EA743F"/>
    <w:multiLevelType w:val="multilevel"/>
    <w:tmpl w:val="18EA743F"/>
    <w:lvl w:ilvl="0" w:tentative="0">
      <w:start w:val="26"/>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18F52A52"/>
    <w:multiLevelType w:val="multilevel"/>
    <w:tmpl w:val="18F52A52"/>
    <w:lvl w:ilvl="0" w:tentative="0">
      <w:start w:val="9"/>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1C536185"/>
    <w:multiLevelType w:val="multilevel"/>
    <w:tmpl w:val="1C536185"/>
    <w:lvl w:ilvl="0" w:tentative="0">
      <w:start w:val="11"/>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1D311DEE"/>
    <w:multiLevelType w:val="multilevel"/>
    <w:tmpl w:val="1D311DEE"/>
    <w:lvl w:ilvl="0" w:tentative="0">
      <w:start w:val="30"/>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2"/>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10">
    <w:nsid w:val="2C3435FF"/>
    <w:multiLevelType w:val="singleLevel"/>
    <w:tmpl w:val="2C3435FF"/>
    <w:lvl w:ilvl="0" w:tentative="0">
      <w:start w:val="1"/>
      <w:numFmt w:val="decimal"/>
      <w:suff w:val="nothing"/>
      <w:lvlText w:val="%1、"/>
      <w:lvlJc w:val="left"/>
    </w:lvl>
  </w:abstractNum>
  <w:abstractNum w:abstractNumId="11">
    <w:nsid w:val="2CC3004A"/>
    <w:multiLevelType w:val="multilevel"/>
    <w:tmpl w:val="2CC3004A"/>
    <w:lvl w:ilvl="0" w:tentative="0">
      <w:start w:val="35"/>
      <w:numFmt w:val="decimal"/>
      <w:lvlText w:val="%1"/>
      <w:lvlJc w:val="left"/>
      <w:pPr>
        <w:ind w:left="432" w:hanging="432"/>
      </w:pPr>
      <w:rPr>
        <w:rFonts w:hint="default"/>
      </w:rPr>
    </w:lvl>
    <w:lvl w:ilvl="1" w:tentative="0">
      <w:start w:val="1"/>
      <w:numFmt w:val="decimal"/>
      <w:lvlText w:val="%1.%2"/>
      <w:lvlJc w:val="left"/>
      <w:pPr>
        <w:ind w:left="852" w:hanging="432"/>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540" w:hanging="1440"/>
      </w:pPr>
      <w:rPr>
        <w:rFonts w:hint="default"/>
      </w:rPr>
    </w:lvl>
    <w:lvl w:ilvl="6" w:tentative="0">
      <w:start w:val="1"/>
      <w:numFmt w:val="decimal"/>
      <w:lvlText w:val="%1.%2.%3.%4.%5.%6.%7"/>
      <w:lvlJc w:val="left"/>
      <w:pPr>
        <w:ind w:left="3960" w:hanging="1440"/>
      </w:pPr>
      <w:rPr>
        <w:rFonts w:hint="default"/>
      </w:rPr>
    </w:lvl>
    <w:lvl w:ilvl="7" w:tentative="0">
      <w:start w:val="1"/>
      <w:numFmt w:val="decimal"/>
      <w:lvlText w:val="%1.%2.%3.%4.%5.%6.%7.%8"/>
      <w:lvlJc w:val="left"/>
      <w:pPr>
        <w:ind w:left="4740" w:hanging="1800"/>
      </w:pPr>
      <w:rPr>
        <w:rFonts w:hint="default"/>
      </w:rPr>
    </w:lvl>
    <w:lvl w:ilvl="8" w:tentative="0">
      <w:start w:val="1"/>
      <w:numFmt w:val="decimal"/>
      <w:lvlText w:val="%1.%2.%3.%4.%5.%6.%7.%8.%9"/>
      <w:lvlJc w:val="left"/>
      <w:pPr>
        <w:ind w:left="5160" w:hanging="1800"/>
      </w:pPr>
      <w:rPr>
        <w:rFonts w:hint="default"/>
      </w:rPr>
    </w:lvl>
  </w:abstractNum>
  <w:abstractNum w:abstractNumId="12">
    <w:nsid w:val="3F0A2C70"/>
    <w:multiLevelType w:val="multilevel"/>
    <w:tmpl w:val="3F0A2C70"/>
    <w:lvl w:ilvl="0" w:tentative="0">
      <w:start w:val="22"/>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
    <w:nsid w:val="40246CB1"/>
    <w:multiLevelType w:val="multilevel"/>
    <w:tmpl w:val="40246CB1"/>
    <w:lvl w:ilvl="0" w:tentative="0">
      <w:start w:val="34"/>
      <w:numFmt w:val="decimal"/>
      <w:lvlText w:val="%1"/>
      <w:lvlJc w:val="left"/>
      <w:pPr>
        <w:ind w:left="432" w:hanging="432"/>
      </w:pPr>
      <w:rPr>
        <w:rFonts w:hint="default"/>
      </w:rPr>
    </w:lvl>
    <w:lvl w:ilvl="1" w:tentative="0">
      <w:start w:val="7"/>
      <w:numFmt w:val="decimal"/>
      <w:lvlText w:val="%1.%2"/>
      <w:lvlJc w:val="left"/>
      <w:pPr>
        <w:ind w:left="1396" w:hanging="432"/>
      </w:pPr>
      <w:rPr>
        <w:rFonts w:hint="default"/>
      </w:rPr>
    </w:lvl>
    <w:lvl w:ilvl="2" w:tentative="0">
      <w:start w:val="1"/>
      <w:numFmt w:val="decimal"/>
      <w:lvlText w:val="%1.%2.%3"/>
      <w:lvlJc w:val="left"/>
      <w:pPr>
        <w:ind w:left="2648" w:hanging="720"/>
      </w:pPr>
      <w:rPr>
        <w:rFonts w:hint="default"/>
      </w:rPr>
    </w:lvl>
    <w:lvl w:ilvl="3" w:tentative="0">
      <w:start w:val="1"/>
      <w:numFmt w:val="decimal"/>
      <w:lvlText w:val="%1.%2.%3.%4"/>
      <w:lvlJc w:val="left"/>
      <w:pPr>
        <w:ind w:left="3972" w:hanging="1080"/>
      </w:pPr>
      <w:rPr>
        <w:rFonts w:hint="default"/>
      </w:rPr>
    </w:lvl>
    <w:lvl w:ilvl="4" w:tentative="0">
      <w:start w:val="1"/>
      <w:numFmt w:val="decimal"/>
      <w:lvlText w:val="%1.%2.%3.%4.%5"/>
      <w:lvlJc w:val="left"/>
      <w:pPr>
        <w:ind w:left="4936" w:hanging="1080"/>
      </w:pPr>
      <w:rPr>
        <w:rFonts w:hint="default"/>
      </w:rPr>
    </w:lvl>
    <w:lvl w:ilvl="5" w:tentative="0">
      <w:start w:val="1"/>
      <w:numFmt w:val="decimal"/>
      <w:lvlText w:val="%1.%2.%3.%4.%5.%6"/>
      <w:lvlJc w:val="left"/>
      <w:pPr>
        <w:ind w:left="6260" w:hanging="1440"/>
      </w:pPr>
      <w:rPr>
        <w:rFonts w:hint="default"/>
      </w:rPr>
    </w:lvl>
    <w:lvl w:ilvl="6" w:tentative="0">
      <w:start w:val="1"/>
      <w:numFmt w:val="decimal"/>
      <w:lvlText w:val="%1.%2.%3.%4.%5.%6.%7"/>
      <w:lvlJc w:val="left"/>
      <w:pPr>
        <w:ind w:left="7224" w:hanging="1440"/>
      </w:pPr>
      <w:rPr>
        <w:rFonts w:hint="default"/>
      </w:rPr>
    </w:lvl>
    <w:lvl w:ilvl="7" w:tentative="0">
      <w:start w:val="1"/>
      <w:numFmt w:val="decimal"/>
      <w:lvlText w:val="%1.%2.%3.%4.%5.%6.%7.%8"/>
      <w:lvlJc w:val="left"/>
      <w:pPr>
        <w:ind w:left="8548" w:hanging="1800"/>
      </w:pPr>
      <w:rPr>
        <w:rFonts w:hint="default"/>
      </w:rPr>
    </w:lvl>
    <w:lvl w:ilvl="8" w:tentative="0">
      <w:start w:val="1"/>
      <w:numFmt w:val="decimal"/>
      <w:lvlText w:val="%1.%2.%3.%4.%5.%6.%7.%8.%9"/>
      <w:lvlJc w:val="left"/>
      <w:pPr>
        <w:ind w:left="9512" w:hanging="1800"/>
      </w:pPr>
      <w:rPr>
        <w:rFonts w:hint="default"/>
      </w:rPr>
    </w:lvl>
  </w:abstractNum>
  <w:abstractNum w:abstractNumId="14">
    <w:nsid w:val="4A4D31A5"/>
    <w:multiLevelType w:val="multilevel"/>
    <w:tmpl w:val="4A4D31A5"/>
    <w:lvl w:ilvl="0" w:tentative="0">
      <w:start w:val="36"/>
      <w:numFmt w:val="decimal"/>
      <w:lvlText w:val="%1"/>
      <w:lvlJc w:val="left"/>
      <w:pPr>
        <w:ind w:left="432" w:hanging="432"/>
      </w:pPr>
      <w:rPr>
        <w:rFonts w:hint="default"/>
      </w:rPr>
    </w:lvl>
    <w:lvl w:ilvl="1" w:tentative="0">
      <w:start w:val="2"/>
      <w:numFmt w:val="decimal"/>
      <w:lvlText w:val="%1.%2"/>
      <w:lvlJc w:val="left"/>
      <w:pPr>
        <w:ind w:left="852" w:hanging="432"/>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540" w:hanging="1440"/>
      </w:pPr>
      <w:rPr>
        <w:rFonts w:hint="default"/>
      </w:rPr>
    </w:lvl>
    <w:lvl w:ilvl="6" w:tentative="0">
      <w:start w:val="1"/>
      <w:numFmt w:val="decimal"/>
      <w:lvlText w:val="%1.%2.%3.%4.%5.%6.%7"/>
      <w:lvlJc w:val="left"/>
      <w:pPr>
        <w:ind w:left="3960" w:hanging="1440"/>
      </w:pPr>
      <w:rPr>
        <w:rFonts w:hint="default"/>
      </w:rPr>
    </w:lvl>
    <w:lvl w:ilvl="7" w:tentative="0">
      <w:start w:val="1"/>
      <w:numFmt w:val="decimal"/>
      <w:lvlText w:val="%1.%2.%3.%4.%5.%6.%7.%8"/>
      <w:lvlJc w:val="left"/>
      <w:pPr>
        <w:ind w:left="4740" w:hanging="1800"/>
      </w:pPr>
      <w:rPr>
        <w:rFonts w:hint="default"/>
      </w:rPr>
    </w:lvl>
    <w:lvl w:ilvl="8" w:tentative="0">
      <w:start w:val="1"/>
      <w:numFmt w:val="decimal"/>
      <w:lvlText w:val="%1.%2.%3.%4.%5.%6.%7.%8.%9"/>
      <w:lvlJc w:val="left"/>
      <w:pPr>
        <w:ind w:left="5160" w:hanging="1800"/>
      </w:pPr>
      <w:rPr>
        <w:rFonts w:hint="default"/>
      </w:rPr>
    </w:lvl>
  </w:abstractNum>
  <w:abstractNum w:abstractNumId="15">
    <w:nsid w:val="563B5F73"/>
    <w:multiLevelType w:val="multilevel"/>
    <w:tmpl w:val="563B5F73"/>
    <w:lvl w:ilvl="0" w:tentative="0">
      <w:start w:val="33"/>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6">
    <w:nsid w:val="59F817C2"/>
    <w:multiLevelType w:val="singleLevel"/>
    <w:tmpl w:val="59F817C2"/>
    <w:lvl w:ilvl="0" w:tentative="0">
      <w:start w:val="2"/>
      <w:numFmt w:val="chineseCounting"/>
      <w:suff w:val="space"/>
      <w:lvlText w:val="第%1章"/>
      <w:lvlJc w:val="left"/>
      <w:rPr>
        <w:rFonts w:cs="Times New Roman"/>
      </w:rPr>
    </w:lvl>
  </w:abstractNum>
  <w:abstractNum w:abstractNumId="17">
    <w:nsid w:val="59F817E8"/>
    <w:multiLevelType w:val="singleLevel"/>
    <w:tmpl w:val="59F817E8"/>
    <w:lvl w:ilvl="0" w:tentative="0">
      <w:start w:val="1"/>
      <w:numFmt w:val="chineseCounting"/>
      <w:pStyle w:val="56"/>
      <w:suff w:val="nothing"/>
      <w:lvlText w:val="%1、"/>
      <w:lvlJc w:val="left"/>
      <w:rPr>
        <w:rFonts w:cs="Times New Roman"/>
      </w:rPr>
    </w:lvl>
  </w:abstractNum>
  <w:abstractNum w:abstractNumId="18">
    <w:nsid w:val="6A7B4455"/>
    <w:multiLevelType w:val="multilevel"/>
    <w:tmpl w:val="6A7B4455"/>
    <w:lvl w:ilvl="0" w:tentative="0">
      <w:start w:val="1"/>
      <w:numFmt w:val="decimal"/>
      <w:lvlText w:val="%1.1 "/>
      <w:lvlJc w:val="left"/>
      <w:pPr>
        <w:ind w:left="964" w:hanging="544"/>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9">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B3910BC"/>
    <w:multiLevelType w:val="multilevel"/>
    <w:tmpl w:val="7B3910BC"/>
    <w:lvl w:ilvl="0" w:tentative="0">
      <w:start w:val="12"/>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3"/>
  </w:num>
  <w:num w:numId="3">
    <w:abstractNumId w:val="17"/>
  </w:num>
  <w:num w:numId="4">
    <w:abstractNumId w:val="1"/>
  </w:num>
  <w:num w:numId="5">
    <w:abstractNumId w:val="16"/>
  </w:num>
  <w:num w:numId="6">
    <w:abstractNumId w:val="0"/>
  </w:num>
  <w:num w:numId="7">
    <w:abstractNumId w:val="10"/>
  </w:num>
  <w:num w:numId="8">
    <w:abstractNumId w:val="9"/>
  </w:num>
  <w:num w:numId="9">
    <w:abstractNumId w:val="18"/>
  </w:num>
  <w:num w:numId="10">
    <w:abstractNumId w:val="6"/>
  </w:num>
  <w:num w:numId="11">
    <w:abstractNumId w:val="7"/>
  </w:num>
  <w:num w:numId="12">
    <w:abstractNumId w:val="20"/>
  </w:num>
  <w:num w:numId="13">
    <w:abstractNumId w:val="12"/>
  </w:num>
  <w:num w:numId="14">
    <w:abstractNumId w:val="19"/>
  </w:num>
  <w:num w:numId="15">
    <w:abstractNumId w:val="5"/>
  </w:num>
  <w:num w:numId="16">
    <w:abstractNumId w:val="8"/>
  </w:num>
  <w:num w:numId="17">
    <w:abstractNumId w:val="15"/>
  </w:num>
  <w:num w:numId="18">
    <w:abstractNumId w:val="13"/>
  </w:num>
  <w:num w:numId="19">
    <w:abstractNumId w:val="11"/>
  </w:num>
  <w:num w:numId="20">
    <w:abstractNumId w:val="14"/>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34C"/>
    <w:rsid w:val="00005D78"/>
    <w:rsid w:val="0001370A"/>
    <w:rsid w:val="000168B0"/>
    <w:rsid w:val="00023ACC"/>
    <w:rsid w:val="00023F4B"/>
    <w:rsid w:val="000269FC"/>
    <w:rsid w:val="00032E32"/>
    <w:rsid w:val="000332D6"/>
    <w:rsid w:val="000346ED"/>
    <w:rsid w:val="000359FA"/>
    <w:rsid w:val="00040D8C"/>
    <w:rsid w:val="00041EAE"/>
    <w:rsid w:val="0004213B"/>
    <w:rsid w:val="00053E96"/>
    <w:rsid w:val="00054A52"/>
    <w:rsid w:val="000576C2"/>
    <w:rsid w:val="000730FA"/>
    <w:rsid w:val="00073D7B"/>
    <w:rsid w:val="000753C3"/>
    <w:rsid w:val="00075D7D"/>
    <w:rsid w:val="000779E8"/>
    <w:rsid w:val="00077E62"/>
    <w:rsid w:val="00080F36"/>
    <w:rsid w:val="00085F8B"/>
    <w:rsid w:val="0008676F"/>
    <w:rsid w:val="000873AE"/>
    <w:rsid w:val="000928D7"/>
    <w:rsid w:val="00094EAD"/>
    <w:rsid w:val="000A4572"/>
    <w:rsid w:val="000B5686"/>
    <w:rsid w:val="000B6CE3"/>
    <w:rsid w:val="000D07EA"/>
    <w:rsid w:val="000D2DED"/>
    <w:rsid w:val="000D39AC"/>
    <w:rsid w:val="000D56A2"/>
    <w:rsid w:val="000D7543"/>
    <w:rsid w:val="000E35EC"/>
    <w:rsid w:val="000F2228"/>
    <w:rsid w:val="00100BEF"/>
    <w:rsid w:val="001013D9"/>
    <w:rsid w:val="0010571F"/>
    <w:rsid w:val="00105E5D"/>
    <w:rsid w:val="00114018"/>
    <w:rsid w:val="00117B60"/>
    <w:rsid w:val="00121E2F"/>
    <w:rsid w:val="00130CF0"/>
    <w:rsid w:val="00133EDE"/>
    <w:rsid w:val="00142DB6"/>
    <w:rsid w:val="00152A00"/>
    <w:rsid w:val="00156EC1"/>
    <w:rsid w:val="00157D68"/>
    <w:rsid w:val="00160E65"/>
    <w:rsid w:val="00162C1E"/>
    <w:rsid w:val="001752D1"/>
    <w:rsid w:val="00184D9E"/>
    <w:rsid w:val="001975A1"/>
    <w:rsid w:val="00197AA1"/>
    <w:rsid w:val="001A4064"/>
    <w:rsid w:val="001A4757"/>
    <w:rsid w:val="001C0F4F"/>
    <w:rsid w:val="001D3B98"/>
    <w:rsid w:val="001D4207"/>
    <w:rsid w:val="001E645C"/>
    <w:rsid w:val="001E7C2C"/>
    <w:rsid w:val="001F5571"/>
    <w:rsid w:val="00203BE3"/>
    <w:rsid w:val="00210B90"/>
    <w:rsid w:val="00210C2B"/>
    <w:rsid w:val="00210FCB"/>
    <w:rsid w:val="00215FE7"/>
    <w:rsid w:val="00236FFE"/>
    <w:rsid w:val="00247073"/>
    <w:rsid w:val="002474B4"/>
    <w:rsid w:val="00250C01"/>
    <w:rsid w:val="00253067"/>
    <w:rsid w:val="002530F5"/>
    <w:rsid w:val="00272751"/>
    <w:rsid w:val="002843EA"/>
    <w:rsid w:val="00285B31"/>
    <w:rsid w:val="00293C27"/>
    <w:rsid w:val="002945DA"/>
    <w:rsid w:val="002A2E42"/>
    <w:rsid w:val="002A5B82"/>
    <w:rsid w:val="002B0AA5"/>
    <w:rsid w:val="002B7920"/>
    <w:rsid w:val="002C2AE9"/>
    <w:rsid w:val="002C3F11"/>
    <w:rsid w:val="002C6F61"/>
    <w:rsid w:val="002C75E0"/>
    <w:rsid w:val="002C7916"/>
    <w:rsid w:val="002D1414"/>
    <w:rsid w:val="002D2425"/>
    <w:rsid w:val="002D32A6"/>
    <w:rsid w:val="002D4951"/>
    <w:rsid w:val="002E2CED"/>
    <w:rsid w:val="002E695C"/>
    <w:rsid w:val="002F3A7B"/>
    <w:rsid w:val="002F4123"/>
    <w:rsid w:val="002F71E7"/>
    <w:rsid w:val="003033ED"/>
    <w:rsid w:val="00303972"/>
    <w:rsid w:val="003044A3"/>
    <w:rsid w:val="00315D76"/>
    <w:rsid w:val="00320DAC"/>
    <w:rsid w:val="00323356"/>
    <w:rsid w:val="003242B4"/>
    <w:rsid w:val="003243E2"/>
    <w:rsid w:val="00327637"/>
    <w:rsid w:val="003305F9"/>
    <w:rsid w:val="00335F83"/>
    <w:rsid w:val="0033677E"/>
    <w:rsid w:val="00337912"/>
    <w:rsid w:val="00345B74"/>
    <w:rsid w:val="003552A2"/>
    <w:rsid w:val="00357431"/>
    <w:rsid w:val="00360873"/>
    <w:rsid w:val="00364B1D"/>
    <w:rsid w:val="00372961"/>
    <w:rsid w:val="00373266"/>
    <w:rsid w:val="00376C2E"/>
    <w:rsid w:val="0038333D"/>
    <w:rsid w:val="00387397"/>
    <w:rsid w:val="00390295"/>
    <w:rsid w:val="003B4F25"/>
    <w:rsid w:val="003B75ED"/>
    <w:rsid w:val="003C7A69"/>
    <w:rsid w:val="003C7F5A"/>
    <w:rsid w:val="003F5CD2"/>
    <w:rsid w:val="003F6AF9"/>
    <w:rsid w:val="0040393C"/>
    <w:rsid w:val="00406170"/>
    <w:rsid w:val="00410B93"/>
    <w:rsid w:val="00414383"/>
    <w:rsid w:val="004207F8"/>
    <w:rsid w:val="00422114"/>
    <w:rsid w:val="00424AF3"/>
    <w:rsid w:val="004301CE"/>
    <w:rsid w:val="0044305C"/>
    <w:rsid w:val="004438F4"/>
    <w:rsid w:val="00454C42"/>
    <w:rsid w:val="00461483"/>
    <w:rsid w:val="00473ADD"/>
    <w:rsid w:val="0047523F"/>
    <w:rsid w:val="00476C13"/>
    <w:rsid w:val="004A091C"/>
    <w:rsid w:val="004A1AF2"/>
    <w:rsid w:val="004A383B"/>
    <w:rsid w:val="004A4195"/>
    <w:rsid w:val="004A5148"/>
    <w:rsid w:val="004B054D"/>
    <w:rsid w:val="004C165B"/>
    <w:rsid w:val="004D3DD0"/>
    <w:rsid w:val="004E07F6"/>
    <w:rsid w:val="004E0A1F"/>
    <w:rsid w:val="004E0F6D"/>
    <w:rsid w:val="004E5765"/>
    <w:rsid w:val="004F109D"/>
    <w:rsid w:val="004F121A"/>
    <w:rsid w:val="004F1C5F"/>
    <w:rsid w:val="004F32A0"/>
    <w:rsid w:val="004F7AD2"/>
    <w:rsid w:val="00500E35"/>
    <w:rsid w:val="00501891"/>
    <w:rsid w:val="0050408E"/>
    <w:rsid w:val="00505DA2"/>
    <w:rsid w:val="00505FAE"/>
    <w:rsid w:val="00506D7B"/>
    <w:rsid w:val="005138E7"/>
    <w:rsid w:val="00514E54"/>
    <w:rsid w:val="00515F85"/>
    <w:rsid w:val="005174FF"/>
    <w:rsid w:val="005213EF"/>
    <w:rsid w:val="0052728E"/>
    <w:rsid w:val="005316FF"/>
    <w:rsid w:val="005328E6"/>
    <w:rsid w:val="00532F3B"/>
    <w:rsid w:val="00544424"/>
    <w:rsid w:val="00545745"/>
    <w:rsid w:val="0054649B"/>
    <w:rsid w:val="00550D0B"/>
    <w:rsid w:val="00555C15"/>
    <w:rsid w:val="00555DF7"/>
    <w:rsid w:val="00562B7A"/>
    <w:rsid w:val="00575D26"/>
    <w:rsid w:val="0057676D"/>
    <w:rsid w:val="0058008A"/>
    <w:rsid w:val="0058369C"/>
    <w:rsid w:val="0058393C"/>
    <w:rsid w:val="0058525C"/>
    <w:rsid w:val="005A39DD"/>
    <w:rsid w:val="005A4753"/>
    <w:rsid w:val="005B0C29"/>
    <w:rsid w:val="005B170A"/>
    <w:rsid w:val="005B52B6"/>
    <w:rsid w:val="005B7E65"/>
    <w:rsid w:val="005C0CF5"/>
    <w:rsid w:val="005C3AE6"/>
    <w:rsid w:val="005C5F5B"/>
    <w:rsid w:val="005C67C8"/>
    <w:rsid w:val="005D2512"/>
    <w:rsid w:val="005E534D"/>
    <w:rsid w:val="005E6774"/>
    <w:rsid w:val="005F225E"/>
    <w:rsid w:val="005F6F6A"/>
    <w:rsid w:val="00600306"/>
    <w:rsid w:val="006078AC"/>
    <w:rsid w:val="00613A09"/>
    <w:rsid w:val="00614340"/>
    <w:rsid w:val="00615BE2"/>
    <w:rsid w:val="00616C06"/>
    <w:rsid w:val="006303FC"/>
    <w:rsid w:val="00630CA6"/>
    <w:rsid w:val="00634FA0"/>
    <w:rsid w:val="00636AAD"/>
    <w:rsid w:val="0064118C"/>
    <w:rsid w:val="00642CFC"/>
    <w:rsid w:val="006503D0"/>
    <w:rsid w:val="006503D8"/>
    <w:rsid w:val="00662D35"/>
    <w:rsid w:val="0066419E"/>
    <w:rsid w:val="00664321"/>
    <w:rsid w:val="006643F3"/>
    <w:rsid w:val="00667B6D"/>
    <w:rsid w:val="0067566A"/>
    <w:rsid w:val="0067738B"/>
    <w:rsid w:val="00677EBD"/>
    <w:rsid w:val="00680752"/>
    <w:rsid w:val="0068663A"/>
    <w:rsid w:val="006873AB"/>
    <w:rsid w:val="006907F7"/>
    <w:rsid w:val="0069187A"/>
    <w:rsid w:val="00693F99"/>
    <w:rsid w:val="006A0BCE"/>
    <w:rsid w:val="006A28C1"/>
    <w:rsid w:val="006B7982"/>
    <w:rsid w:val="006C6397"/>
    <w:rsid w:val="006D10FD"/>
    <w:rsid w:val="006D5FEB"/>
    <w:rsid w:val="006D7001"/>
    <w:rsid w:val="006D77A9"/>
    <w:rsid w:val="006E145E"/>
    <w:rsid w:val="006E1AB0"/>
    <w:rsid w:val="006E1BFC"/>
    <w:rsid w:val="00700109"/>
    <w:rsid w:val="00702C35"/>
    <w:rsid w:val="007044D1"/>
    <w:rsid w:val="00705B28"/>
    <w:rsid w:val="0071006A"/>
    <w:rsid w:val="00714711"/>
    <w:rsid w:val="007179F1"/>
    <w:rsid w:val="00717D9E"/>
    <w:rsid w:val="0072406E"/>
    <w:rsid w:val="007320FE"/>
    <w:rsid w:val="00736FD5"/>
    <w:rsid w:val="00745282"/>
    <w:rsid w:val="00750835"/>
    <w:rsid w:val="00750AFB"/>
    <w:rsid w:val="00764C95"/>
    <w:rsid w:val="00765BB6"/>
    <w:rsid w:val="0076709E"/>
    <w:rsid w:val="00770487"/>
    <w:rsid w:val="0077295F"/>
    <w:rsid w:val="0078203A"/>
    <w:rsid w:val="00784A09"/>
    <w:rsid w:val="00786345"/>
    <w:rsid w:val="00794F26"/>
    <w:rsid w:val="007A1275"/>
    <w:rsid w:val="007A7F0D"/>
    <w:rsid w:val="007B0663"/>
    <w:rsid w:val="007C3980"/>
    <w:rsid w:val="007D71A1"/>
    <w:rsid w:val="007E0E82"/>
    <w:rsid w:val="007F0DA6"/>
    <w:rsid w:val="007F4CBA"/>
    <w:rsid w:val="007F6674"/>
    <w:rsid w:val="00801A1A"/>
    <w:rsid w:val="00802DED"/>
    <w:rsid w:val="008030DD"/>
    <w:rsid w:val="008063FB"/>
    <w:rsid w:val="00807643"/>
    <w:rsid w:val="00807B25"/>
    <w:rsid w:val="00810D02"/>
    <w:rsid w:val="008152BC"/>
    <w:rsid w:val="00815A8A"/>
    <w:rsid w:val="00817189"/>
    <w:rsid w:val="00823F0C"/>
    <w:rsid w:val="00831284"/>
    <w:rsid w:val="00835490"/>
    <w:rsid w:val="008429F4"/>
    <w:rsid w:val="0084403D"/>
    <w:rsid w:val="00845044"/>
    <w:rsid w:val="00845E73"/>
    <w:rsid w:val="00847441"/>
    <w:rsid w:val="008505E0"/>
    <w:rsid w:val="008543A6"/>
    <w:rsid w:val="0086534E"/>
    <w:rsid w:val="0086677B"/>
    <w:rsid w:val="0087048A"/>
    <w:rsid w:val="00872B2B"/>
    <w:rsid w:val="00875AAF"/>
    <w:rsid w:val="00877BA9"/>
    <w:rsid w:val="00882C2F"/>
    <w:rsid w:val="0088415D"/>
    <w:rsid w:val="00886BBE"/>
    <w:rsid w:val="00892943"/>
    <w:rsid w:val="008A3B64"/>
    <w:rsid w:val="008A5A2E"/>
    <w:rsid w:val="008B0022"/>
    <w:rsid w:val="008B01DC"/>
    <w:rsid w:val="008B132A"/>
    <w:rsid w:val="008B5CD5"/>
    <w:rsid w:val="008B7021"/>
    <w:rsid w:val="008C7F74"/>
    <w:rsid w:val="008D0201"/>
    <w:rsid w:val="008D2D0F"/>
    <w:rsid w:val="008D53D8"/>
    <w:rsid w:val="008E7B4D"/>
    <w:rsid w:val="008F0CB1"/>
    <w:rsid w:val="00915D3A"/>
    <w:rsid w:val="009164E8"/>
    <w:rsid w:val="00924DAB"/>
    <w:rsid w:val="00927A1C"/>
    <w:rsid w:val="009440E8"/>
    <w:rsid w:val="00944BFE"/>
    <w:rsid w:val="00946F33"/>
    <w:rsid w:val="00951B07"/>
    <w:rsid w:val="00956A32"/>
    <w:rsid w:val="00960738"/>
    <w:rsid w:val="009623EE"/>
    <w:rsid w:val="00962400"/>
    <w:rsid w:val="0096428B"/>
    <w:rsid w:val="009726B9"/>
    <w:rsid w:val="0097473D"/>
    <w:rsid w:val="00991EE9"/>
    <w:rsid w:val="009A0AC9"/>
    <w:rsid w:val="009B61E8"/>
    <w:rsid w:val="009B79A8"/>
    <w:rsid w:val="009C12AB"/>
    <w:rsid w:val="009C41F3"/>
    <w:rsid w:val="009C4A78"/>
    <w:rsid w:val="009D15FA"/>
    <w:rsid w:val="009D4208"/>
    <w:rsid w:val="009D76D2"/>
    <w:rsid w:val="009E01A6"/>
    <w:rsid w:val="009E0C30"/>
    <w:rsid w:val="00A02E8C"/>
    <w:rsid w:val="00A04493"/>
    <w:rsid w:val="00A04AFF"/>
    <w:rsid w:val="00A2033B"/>
    <w:rsid w:val="00A22272"/>
    <w:rsid w:val="00A24AAD"/>
    <w:rsid w:val="00A305AC"/>
    <w:rsid w:val="00A33B8B"/>
    <w:rsid w:val="00A4729F"/>
    <w:rsid w:val="00A52CFB"/>
    <w:rsid w:val="00A56792"/>
    <w:rsid w:val="00A57B03"/>
    <w:rsid w:val="00A63044"/>
    <w:rsid w:val="00A63942"/>
    <w:rsid w:val="00A64A45"/>
    <w:rsid w:val="00A65044"/>
    <w:rsid w:val="00A678FE"/>
    <w:rsid w:val="00A760F2"/>
    <w:rsid w:val="00A831DE"/>
    <w:rsid w:val="00A939A6"/>
    <w:rsid w:val="00A94D3B"/>
    <w:rsid w:val="00A956D3"/>
    <w:rsid w:val="00AA301E"/>
    <w:rsid w:val="00AA4948"/>
    <w:rsid w:val="00AA551C"/>
    <w:rsid w:val="00AA75E5"/>
    <w:rsid w:val="00AB190E"/>
    <w:rsid w:val="00AB1F1D"/>
    <w:rsid w:val="00AB5003"/>
    <w:rsid w:val="00AC4FB4"/>
    <w:rsid w:val="00AD282C"/>
    <w:rsid w:val="00AD3C60"/>
    <w:rsid w:val="00AE1360"/>
    <w:rsid w:val="00AE565E"/>
    <w:rsid w:val="00AF36D3"/>
    <w:rsid w:val="00AF47D5"/>
    <w:rsid w:val="00AF712E"/>
    <w:rsid w:val="00B03A69"/>
    <w:rsid w:val="00B055BE"/>
    <w:rsid w:val="00B1447B"/>
    <w:rsid w:val="00B14B8C"/>
    <w:rsid w:val="00B15E4D"/>
    <w:rsid w:val="00B16D9F"/>
    <w:rsid w:val="00B209F0"/>
    <w:rsid w:val="00B26858"/>
    <w:rsid w:val="00B310D0"/>
    <w:rsid w:val="00B40EF5"/>
    <w:rsid w:val="00B510F5"/>
    <w:rsid w:val="00B53F3E"/>
    <w:rsid w:val="00B54144"/>
    <w:rsid w:val="00B54904"/>
    <w:rsid w:val="00B622EF"/>
    <w:rsid w:val="00B67CBD"/>
    <w:rsid w:val="00B72BD7"/>
    <w:rsid w:val="00B750A7"/>
    <w:rsid w:val="00B773F0"/>
    <w:rsid w:val="00B8167F"/>
    <w:rsid w:val="00B855ED"/>
    <w:rsid w:val="00B9219F"/>
    <w:rsid w:val="00B965F2"/>
    <w:rsid w:val="00BA2632"/>
    <w:rsid w:val="00BA2D3A"/>
    <w:rsid w:val="00BA5805"/>
    <w:rsid w:val="00BB1866"/>
    <w:rsid w:val="00BB7BF0"/>
    <w:rsid w:val="00BC0D9C"/>
    <w:rsid w:val="00BC0DFC"/>
    <w:rsid w:val="00BD1C8B"/>
    <w:rsid w:val="00BD1EE7"/>
    <w:rsid w:val="00BD7285"/>
    <w:rsid w:val="00BE0DFE"/>
    <w:rsid w:val="00BE45BC"/>
    <w:rsid w:val="00BF3841"/>
    <w:rsid w:val="00BF54FA"/>
    <w:rsid w:val="00C00746"/>
    <w:rsid w:val="00C00BB2"/>
    <w:rsid w:val="00C01C37"/>
    <w:rsid w:val="00C01F26"/>
    <w:rsid w:val="00C030C4"/>
    <w:rsid w:val="00C03D4D"/>
    <w:rsid w:val="00C06CCE"/>
    <w:rsid w:val="00C100EE"/>
    <w:rsid w:val="00C13354"/>
    <w:rsid w:val="00C1406D"/>
    <w:rsid w:val="00C16F27"/>
    <w:rsid w:val="00C21C83"/>
    <w:rsid w:val="00C23BCA"/>
    <w:rsid w:val="00C247A1"/>
    <w:rsid w:val="00C2703B"/>
    <w:rsid w:val="00C344D9"/>
    <w:rsid w:val="00C348AA"/>
    <w:rsid w:val="00C4306F"/>
    <w:rsid w:val="00C44E1C"/>
    <w:rsid w:val="00C4573C"/>
    <w:rsid w:val="00C457B9"/>
    <w:rsid w:val="00C4630A"/>
    <w:rsid w:val="00C51458"/>
    <w:rsid w:val="00C556BC"/>
    <w:rsid w:val="00C5581B"/>
    <w:rsid w:val="00C62D22"/>
    <w:rsid w:val="00C63EF7"/>
    <w:rsid w:val="00C6500F"/>
    <w:rsid w:val="00C7309D"/>
    <w:rsid w:val="00C8034C"/>
    <w:rsid w:val="00C86192"/>
    <w:rsid w:val="00C908F5"/>
    <w:rsid w:val="00C94CE3"/>
    <w:rsid w:val="00CB09B8"/>
    <w:rsid w:val="00CB10AE"/>
    <w:rsid w:val="00CB1C7E"/>
    <w:rsid w:val="00CB1DE2"/>
    <w:rsid w:val="00CB2B6A"/>
    <w:rsid w:val="00CC0D60"/>
    <w:rsid w:val="00CC0E0E"/>
    <w:rsid w:val="00CC17A6"/>
    <w:rsid w:val="00CC3D8E"/>
    <w:rsid w:val="00CC7610"/>
    <w:rsid w:val="00CD1D26"/>
    <w:rsid w:val="00CD3071"/>
    <w:rsid w:val="00CD45B8"/>
    <w:rsid w:val="00CD4D86"/>
    <w:rsid w:val="00CD5A73"/>
    <w:rsid w:val="00CE2CF1"/>
    <w:rsid w:val="00CE417C"/>
    <w:rsid w:val="00D00C7D"/>
    <w:rsid w:val="00D023F6"/>
    <w:rsid w:val="00D050D2"/>
    <w:rsid w:val="00D1680D"/>
    <w:rsid w:val="00D33246"/>
    <w:rsid w:val="00D379BE"/>
    <w:rsid w:val="00D40594"/>
    <w:rsid w:val="00D530CE"/>
    <w:rsid w:val="00D60CC8"/>
    <w:rsid w:val="00D60D1B"/>
    <w:rsid w:val="00D62B97"/>
    <w:rsid w:val="00D63CA1"/>
    <w:rsid w:val="00D678D3"/>
    <w:rsid w:val="00D713A0"/>
    <w:rsid w:val="00D75DF5"/>
    <w:rsid w:val="00D76C9F"/>
    <w:rsid w:val="00D80BD8"/>
    <w:rsid w:val="00D84234"/>
    <w:rsid w:val="00D94546"/>
    <w:rsid w:val="00D95F07"/>
    <w:rsid w:val="00D9738B"/>
    <w:rsid w:val="00DA1077"/>
    <w:rsid w:val="00DA62F5"/>
    <w:rsid w:val="00DB5925"/>
    <w:rsid w:val="00DB7E57"/>
    <w:rsid w:val="00DC3848"/>
    <w:rsid w:val="00DC3E97"/>
    <w:rsid w:val="00DC67C5"/>
    <w:rsid w:val="00DD3287"/>
    <w:rsid w:val="00DD71B6"/>
    <w:rsid w:val="00DE7D93"/>
    <w:rsid w:val="00DF0C77"/>
    <w:rsid w:val="00DF7AB7"/>
    <w:rsid w:val="00E20746"/>
    <w:rsid w:val="00E32DB4"/>
    <w:rsid w:val="00E34F3B"/>
    <w:rsid w:val="00E370C9"/>
    <w:rsid w:val="00E37D3A"/>
    <w:rsid w:val="00E4000B"/>
    <w:rsid w:val="00E432D5"/>
    <w:rsid w:val="00E574F2"/>
    <w:rsid w:val="00E6214B"/>
    <w:rsid w:val="00E632F8"/>
    <w:rsid w:val="00E6460A"/>
    <w:rsid w:val="00E650E5"/>
    <w:rsid w:val="00E70DA3"/>
    <w:rsid w:val="00E92BED"/>
    <w:rsid w:val="00E95D1D"/>
    <w:rsid w:val="00EA5EE7"/>
    <w:rsid w:val="00EA6087"/>
    <w:rsid w:val="00EA645B"/>
    <w:rsid w:val="00EA64C2"/>
    <w:rsid w:val="00EB00CD"/>
    <w:rsid w:val="00EB1100"/>
    <w:rsid w:val="00EC39C3"/>
    <w:rsid w:val="00EC7B35"/>
    <w:rsid w:val="00EE78AB"/>
    <w:rsid w:val="00EF2ACD"/>
    <w:rsid w:val="00EF46ED"/>
    <w:rsid w:val="00EF573C"/>
    <w:rsid w:val="00EF7464"/>
    <w:rsid w:val="00EF7D19"/>
    <w:rsid w:val="00F065C6"/>
    <w:rsid w:val="00F11527"/>
    <w:rsid w:val="00F12168"/>
    <w:rsid w:val="00F22E1C"/>
    <w:rsid w:val="00F27FEA"/>
    <w:rsid w:val="00F3089F"/>
    <w:rsid w:val="00F31DEF"/>
    <w:rsid w:val="00F32C1F"/>
    <w:rsid w:val="00F35E04"/>
    <w:rsid w:val="00F45937"/>
    <w:rsid w:val="00F50A79"/>
    <w:rsid w:val="00F5201D"/>
    <w:rsid w:val="00F527F2"/>
    <w:rsid w:val="00F5670D"/>
    <w:rsid w:val="00F5755B"/>
    <w:rsid w:val="00F609BF"/>
    <w:rsid w:val="00F67E49"/>
    <w:rsid w:val="00F74065"/>
    <w:rsid w:val="00F77D85"/>
    <w:rsid w:val="00F826A6"/>
    <w:rsid w:val="00F83A66"/>
    <w:rsid w:val="00F908B9"/>
    <w:rsid w:val="00F9402A"/>
    <w:rsid w:val="00F96A4F"/>
    <w:rsid w:val="00F96B77"/>
    <w:rsid w:val="00FA256C"/>
    <w:rsid w:val="00FB1061"/>
    <w:rsid w:val="00FB2FC2"/>
    <w:rsid w:val="00FB3047"/>
    <w:rsid w:val="00FB7E42"/>
    <w:rsid w:val="00FC11F2"/>
    <w:rsid w:val="00FC2988"/>
    <w:rsid w:val="00FC3B84"/>
    <w:rsid w:val="00FD11BA"/>
    <w:rsid w:val="00FD3C4B"/>
    <w:rsid w:val="00FF0E10"/>
    <w:rsid w:val="00FF289A"/>
    <w:rsid w:val="00FF4A6B"/>
    <w:rsid w:val="00FF620F"/>
    <w:rsid w:val="00FF6F49"/>
    <w:rsid w:val="04325D78"/>
    <w:rsid w:val="04544CC5"/>
    <w:rsid w:val="04D85C98"/>
    <w:rsid w:val="052C7121"/>
    <w:rsid w:val="06A72A74"/>
    <w:rsid w:val="098C6356"/>
    <w:rsid w:val="0C7704F8"/>
    <w:rsid w:val="0F811B52"/>
    <w:rsid w:val="0FDE364E"/>
    <w:rsid w:val="10E97B92"/>
    <w:rsid w:val="13404256"/>
    <w:rsid w:val="15301908"/>
    <w:rsid w:val="18894077"/>
    <w:rsid w:val="191A3505"/>
    <w:rsid w:val="1B7D79E4"/>
    <w:rsid w:val="1B906085"/>
    <w:rsid w:val="1FE04B46"/>
    <w:rsid w:val="20AC338D"/>
    <w:rsid w:val="2AA42A0A"/>
    <w:rsid w:val="2B490A4D"/>
    <w:rsid w:val="2CF10CC5"/>
    <w:rsid w:val="2D0D77C9"/>
    <w:rsid w:val="2DC3554B"/>
    <w:rsid w:val="2F6920B2"/>
    <w:rsid w:val="313852B0"/>
    <w:rsid w:val="314E2EB0"/>
    <w:rsid w:val="32706F5C"/>
    <w:rsid w:val="34344D6A"/>
    <w:rsid w:val="35FF2C47"/>
    <w:rsid w:val="3831506B"/>
    <w:rsid w:val="386448F6"/>
    <w:rsid w:val="39111B01"/>
    <w:rsid w:val="3CF6379B"/>
    <w:rsid w:val="3DCC6C82"/>
    <w:rsid w:val="40F43CFC"/>
    <w:rsid w:val="41357458"/>
    <w:rsid w:val="577B0413"/>
    <w:rsid w:val="59287BB3"/>
    <w:rsid w:val="5A6D4CD7"/>
    <w:rsid w:val="5A9D13D3"/>
    <w:rsid w:val="5AA25C03"/>
    <w:rsid w:val="5B8445E5"/>
    <w:rsid w:val="5CEE5837"/>
    <w:rsid w:val="62CE6E45"/>
    <w:rsid w:val="65185F12"/>
    <w:rsid w:val="673B2EC6"/>
    <w:rsid w:val="67BA7B5B"/>
    <w:rsid w:val="694712E5"/>
    <w:rsid w:val="69753CE7"/>
    <w:rsid w:val="6A6B3338"/>
    <w:rsid w:val="6AA93E0D"/>
    <w:rsid w:val="6AEC3F0B"/>
    <w:rsid w:val="6B492F08"/>
    <w:rsid w:val="6D97275C"/>
    <w:rsid w:val="7CED1BA6"/>
    <w:rsid w:val="7ED6425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qFormat="1" w:unhideWhenUsed="0" w:uiPriority="99" w:semiHidden="0" w:name="toc 3"/>
    <w:lsdException w:unhideWhenUsed="0" w:uiPriority="0" w:semiHidden="0" w:name="toc 4" w:locked="1"/>
    <w:lsdException w:qFormat="1" w:unhideWhenUsed="0" w:uiPriority="99" w:semiHidden="0" w:name="toc 5"/>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7">
    <w:name w:val="heading 1"/>
    <w:basedOn w:val="1"/>
    <w:next w:val="1"/>
    <w:link w:val="29"/>
    <w:qFormat/>
    <w:uiPriority w:val="99"/>
    <w:pPr>
      <w:keepNext/>
      <w:keepLines/>
      <w:numPr>
        <w:ilvl w:val="0"/>
        <w:numId w:val="1"/>
      </w:numPr>
      <w:adjustRightInd w:val="0"/>
      <w:spacing w:before="340" w:after="330" w:line="578" w:lineRule="atLeast"/>
      <w:ind w:left="0"/>
      <w:jc w:val="left"/>
      <w:textAlignment w:val="baseline"/>
      <w:outlineLvl w:val="0"/>
    </w:pPr>
    <w:rPr>
      <w:b/>
      <w:bCs/>
      <w:kern w:val="44"/>
      <w:sz w:val="44"/>
      <w:szCs w:val="44"/>
    </w:rPr>
  </w:style>
  <w:style w:type="paragraph" w:styleId="8">
    <w:name w:val="heading 2"/>
    <w:basedOn w:val="1"/>
    <w:next w:val="1"/>
    <w:link w:val="30"/>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9">
    <w:name w:val="heading 3"/>
    <w:basedOn w:val="1"/>
    <w:next w:val="1"/>
    <w:link w:val="31"/>
    <w:qFormat/>
    <w:uiPriority w:val="99"/>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10">
    <w:name w:val="heading 4"/>
    <w:basedOn w:val="1"/>
    <w:next w:val="1"/>
    <w:link w:val="32"/>
    <w:qFormat/>
    <w:uiPriority w:val="99"/>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42"/>
    <w:qFormat/>
    <w:uiPriority w:val="99"/>
    <w:pPr>
      <w:ind w:firstLine="420" w:firstLineChars="100"/>
    </w:pPr>
    <w:rPr>
      <w:rFonts w:ascii="宋体" w:hAnsi="Times New Roman"/>
      <w:kern w:val="0"/>
      <w:sz w:val="34"/>
      <w:szCs w:val="20"/>
    </w:rPr>
  </w:style>
  <w:style w:type="paragraph" w:styleId="3">
    <w:name w:val="Body Text"/>
    <w:basedOn w:val="1"/>
    <w:next w:val="2"/>
    <w:link w:val="34"/>
    <w:semiHidden/>
    <w:qFormat/>
    <w:uiPriority w:val="99"/>
    <w:pPr>
      <w:spacing w:after="120"/>
    </w:pPr>
  </w:style>
  <w:style w:type="paragraph" w:styleId="4">
    <w:name w:val="Body Text First Indent 2"/>
    <w:basedOn w:val="5"/>
    <w:next w:val="6"/>
    <w:qFormat/>
    <w:uiPriority w:val="0"/>
    <w:pPr>
      <w:widowControl w:val="0"/>
      <w:spacing w:after="120"/>
      <w:ind w:left="840" w:firstLine="3748"/>
      <w:jc w:val="both"/>
    </w:pPr>
    <w:rPr>
      <w:lang w:val="en-US" w:eastAsia="zh-CN" w:bidi="ar-SA"/>
    </w:rPr>
  </w:style>
  <w:style w:type="paragraph" w:styleId="5">
    <w:name w:val="Body Text Indent"/>
    <w:basedOn w:val="1"/>
    <w:next w:val="6"/>
    <w:link w:val="35"/>
    <w:qFormat/>
    <w:uiPriority w:val="99"/>
    <w:pPr>
      <w:adjustRightInd w:val="0"/>
      <w:spacing w:after="120" w:line="360" w:lineRule="atLeast"/>
      <w:ind w:left="420" w:leftChars="200"/>
      <w:jc w:val="left"/>
      <w:textAlignment w:val="baseline"/>
    </w:pPr>
    <w:rPr>
      <w:kern w:val="0"/>
      <w:sz w:val="24"/>
      <w:szCs w:val="20"/>
    </w:rPr>
  </w:style>
  <w:style w:type="paragraph" w:styleId="6">
    <w:name w:val="Date"/>
    <w:basedOn w:val="1"/>
    <w:next w:val="1"/>
    <w:link w:val="37"/>
    <w:qFormat/>
    <w:uiPriority w:val="99"/>
    <w:pPr>
      <w:ind w:left="100" w:leftChars="2500"/>
    </w:pPr>
  </w:style>
  <w:style w:type="paragraph" w:styleId="11">
    <w:name w:val="Normal Indent"/>
    <w:basedOn w:val="1"/>
    <w:qFormat/>
    <w:uiPriority w:val="99"/>
    <w:pPr>
      <w:ind w:firstLine="425"/>
    </w:pPr>
    <w:rPr>
      <w:rFonts w:ascii="Times New Roman" w:hAnsi="Times New Roman"/>
      <w:szCs w:val="20"/>
    </w:rPr>
  </w:style>
  <w:style w:type="paragraph" w:styleId="12">
    <w:name w:val="caption"/>
    <w:basedOn w:val="1"/>
    <w:next w:val="1"/>
    <w:qFormat/>
    <w:uiPriority w:val="99"/>
    <w:rPr>
      <w:rFonts w:ascii="Arial" w:hAnsi="Arial" w:eastAsia="黑体" w:cs="Arial"/>
      <w:sz w:val="20"/>
      <w:szCs w:val="20"/>
    </w:rPr>
  </w:style>
  <w:style w:type="paragraph" w:styleId="13">
    <w:name w:val="annotation text"/>
    <w:basedOn w:val="1"/>
    <w:semiHidden/>
    <w:unhideWhenUsed/>
    <w:qFormat/>
    <w:uiPriority w:val="99"/>
    <w:pPr>
      <w:jc w:val="left"/>
    </w:pPr>
  </w:style>
  <w:style w:type="paragraph" w:styleId="14">
    <w:name w:val="Body Text 3"/>
    <w:basedOn w:val="1"/>
    <w:link w:val="33"/>
    <w:qFormat/>
    <w:uiPriority w:val="99"/>
    <w:rPr>
      <w:rFonts w:ascii="Times New Roman" w:hAnsi="Times New Roman"/>
      <w:color w:val="FF0000"/>
      <w:sz w:val="24"/>
      <w:szCs w:val="24"/>
    </w:rPr>
  </w:style>
  <w:style w:type="paragraph" w:styleId="15">
    <w:name w:val="toc 5"/>
    <w:basedOn w:val="1"/>
    <w:next w:val="1"/>
    <w:qFormat/>
    <w:uiPriority w:val="99"/>
    <w:pPr>
      <w:spacing w:line="276" w:lineRule="auto"/>
      <w:ind w:left="960"/>
      <w:jc w:val="center"/>
    </w:pPr>
    <w:rPr>
      <w:rFonts w:ascii="Times New Roman" w:hAnsi="Times New Roman"/>
      <w:b/>
      <w:color w:val="000000"/>
      <w:sz w:val="36"/>
      <w:szCs w:val="36"/>
    </w:rPr>
  </w:style>
  <w:style w:type="paragraph" w:styleId="16">
    <w:name w:val="toc 3"/>
    <w:basedOn w:val="1"/>
    <w:next w:val="1"/>
    <w:qFormat/>
    <w:uiPriority w:val="99"/>
    <w:pPr>
      <w:ind w:left="480"/>
      <w:jc w:val="left"/>
    </w:pPr>
    <w:rPr>
      <w:rFonts w:ascii="Times New Roman" w:hAnsi="Times New Roman"/>
      <w:i/>
      <w:iCs/>
      <w:color w:val="0000FF"/>
      <w:sz w:val="20"/>
      <w:szCs w:val="20"/>
    </w:rPr>
  </w:style>
  <w:style w:type="paragraph" w:styleId="17">
    <w:name w:val="Plain Text"/>
    <w:basedOn w:val="1"/>
    <w:link w:val="36"/>
    <w:qFormat/>
    <w:uiPriority w:val="0"/>
    <w:rPr>
      <w:sz w:val="24"/>
    </w:rPr>
  </w:style>
  <w:style w:type="paragraph" w:styleId="18">
    <w:name w:val="Balloon Text"/>
    <w:basedOn w:val="1"/>
    <w:link w:val="38"/>
    <w:semiHidden/>
    <w:qFormat/>
    <w:uiPriority w:val="99"/>
    <w:rPr>
      <w:sz w:val="18"/>
      <w:szCs w:val="18"/>
    </w:rPr>
  </w:style>
  <w:style w:type="paragraph" w:styleId="19">
    <w:name w:val="footer"/>
    <w:basedOn w:val="1"/>
    <w:link w:val="39"/>
    <w:qFormat/>
    <w:uiPriority w:val="99"/>
    <w:pPr>
      <w:tabs>
        <w:tab w:val="center" w:pos="4153"/>
        <w:tab w:val="right" w:pos="8306"/>
      </w:tabs>
      <w:snapToGrid w:val="0"/>
      <w:jc w:val="left"/>
    </w:pPr>
    <w:rPr>
      <w:sz w:val="18"/>
      <w:szCs w:val="18"/>
    </w:rPr>
  </w:style>
  <w:style w:type="paragraph" w:styleId="20">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99"/>
    <w:pPr>
      <w:spacing w:before="120" w:after="120"/>
      <w:jc w:val="left"/>
    </w:pPr>
    <w:rPr>
      <w:rFonts w:ascii="Times New Roman" w:hAnsi="Times New Roman"/>
      <w:b/>
      <w:bCs/>
      <w:caps/>
      <w:color w:val="0000FF"/>
      <w:sz w:val="20"/>
      <w:szCs w:val="20"/>
    </w:rPr>
  </w:style>
  <w:style w:type="paragraph" w:styleId="22">
    <w:name w:val="HTML Preformatted"/>
    <w:basedOn w:val="1"/>
    <w:link w:val="41"/>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3">
    <w:name w:val="Normal (Web)"/>
    <w:basedOn w:val="1"/>
    <w:qFormat/>
    <w:uiPriority w:val="0"/>
    <w:rPr>
      <w:sz w:val="24"/>
      <w:szCs w:val="24"/>
    </w:rPr>
  </w:style>
  <w:style w:type="table" w:styleId="25">
    <w:name w:val="Table Grid"/>
    <w:basedOn w:val="2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99"/>
    <w:rPr>
      <w:rFonts w:cs="Times New Roman"/>
      <w:b/>
      <w:bCs/>
    </w:rPr>
  </w:style>
  <w:style w:type="character" w:styleId="28">
    <w:name w:val="Hyperlink"/>
    <w:basedOn w:val="26"/>
    <w:qFormat/>
    <w:uiPriority w:val="99"/>
    <w:rPr>
      <w:rFonts w:cs="Times New Roman"/>
      <w:color w:val="0000FF"/>
      <w:u w:val="single"/>
    </w:rPr>
  </w:style>
  <w:style w:type="character" w:customStyle="1" w:styleId="29">
    <w:name w:val="标题 1 Char"/>
    <w:basedOn w:val="26"/>
    <w:link w:val="7"/>
    <w:qFormat/>
    <w:locked/>
    <w:uiPriority w:val="99"/>
    <w:rPr>
      <w:rFonts w:ascii="Calibri" w:hAnsi="Calibri" w:eastAsia="宋体" w:cs="Times New Roman"/>
      <w:b/>
      <w:bCs/>
      <w:kern w:val="44"/>
      <w:sz w:val="44"/>
      <w:szCs w:val="44"/>
    </w:rPr>
  </w:style>
  <w:style w:type="character" w:customStyle="1" w:styleId="30">
    <w:name w:val="标题 2 Char"/>
    <w:basedOn w:val="26"/>
    <w:link w:val="8"/>
    <w:qFormat/>
    <w:locked/>
    <w:uiPriority w:val="99"/>
    <w:rPr>
      <w:rFonts w:ascii="Arial" w:hAnsi="Arial" w:eastAsia="黑体" w:cs="Times New Roman"/>
      <w:b/>
      <w:bCs/>
      <w:kern w:val="0"/>
      <w:sz w:val="32"/>
      <w:szCs w:val="32"/>
    </w:rPr>
  </w:style>
  <w:style w:type="character" w:customStyle="1" w:styleId="31">
    <w:name w:val="标题 3 Char"/>
    <w:basedOn w:val="26"/>
    <w:link w:val="9"/>
    <w:qFormat/>
    <w:locked/>
    <w:uiPriority w:val="99"/>
    <w:rPr>
      <w:rFonts w:ascii="宋体" w:hAnsi="宋体" w:eastAsia="宋体" w:cs="Times New Roman"/>
      <w:b/>
      <w:color w:val="000000"/>
      <w:kern w:val="0"/>
      <w:sz w:val="20"/>
      <w:szCs w:val="20"/>
      <w:lang w:val="en-GB"/>
    </w:rPr>
  </w:style>
  <w:style w:type="character" w:customStyle="1" w:styleId="32">
    <w:name w:val="标题 4 Char"/>
    <w:basedOn w:val="26"/>
    <w:link w:val="10"/>
    <w:qFormat/>
    <w:locked/>
    <w:uiPriority w:val="99"/>
    <w:rPr>
      <w:rFonts w:ascii="Arial" w:hAnsi="Arial" w:eastAsia="黑体" w:cs="Times New Roman"/>
      <w:b/>
      <w:bCs/>
      <w:kern w:val="0"/>
      <w:sz w:val="28"/>
      <w:szCs w:val="28"/>
    </w:rPr>
  </w:style>
  <w:style w:type="character" w:customStyle="1" w:styleId="33">
    <w:name w:val="正文文本 3 Char"/>
    <w:basedOn w:val="26"/>
    <w:link w:val="14"/>
    <w:qFormat/>
    <w:locked/>
    <w:uiPriority w:val="99"/>
    <w:rPr>
      <w:rFonts w:ascii="Times New Roman" w:hAnsi="Times New Roman" w:eastAsia="宋体" w:cs="Times New Roman"/>
      <w:color w:val="FF0000"/>
      <w:sz w:val="24"/>
      <w:szCs w:val="24"/>
    </w:rPr>
  </w:style>
  <w:style w:type="character" w:customStyle="1" w:styleId="34">
    <w:name w:val="正文文本 Char"/>
    <w:basedOn w:val="26"/>
    <w:link w:val="3"/>
    <w:semiHidden/>
    <w:qFormat/>
    <w:locked/>
    <w:uiPriority w:val="99"/>
    <w:rPr>
      <w:rFonts w:cs="Times New Roman"/>
    </w:rPr>
  </w:style>
  <w:style w:type="character" w:customStyle="1" w:styleId="35">
    <w:name w:val="正文文本缩进 Char"/>
    <w:basedOn w:val="26"/>
    <w:link w:val="5"/>
    <w:qFormat/>
    <w:locked/>
    <w:uiPriority w:val="99"/>
    <w:rPr>
      <w:sz w:val="24"/>
    </w:rPr>
  </w:style>
  <w:style w:type="character" w:customStyle="1" w:styleId="36">
    <w:name w:val="纯文本 Char"/>
    <w:basedOn w:val="26"/>
    <w:link w:val="17"/>
    <w:qFormat/>
    <w:locked/>
    <w:uiPriority w:val="0"/>
    <w:rPr>
      <w:rFonts w:eastAsia="宋体" w:cs="Times New Roman"/>
      <w:sz w:val="24"/>
    </w:rPr>
  </w:style>
  <w:style w:type="character" w:customStyle="1" w:styleId="37">
    <w:name w:val="日期 Char"/>
    <w:basedOn w:val="26"/>
    <w:link w:val="6"/>
    <w:qFormat/>
    <w:locked/>
    <w:uiPriority w:val="99"/>
    <w:rPr>
      <w:rFonts w:cs="Times New Roman"/>
    </w:rPr>
  </w:style>
  <w:style w:type="character" w:customStyle="1" w:styleId="38">
    <w:name w:val="批注框文本 Char"/>
    <w:basedOn w:val="26"/>
    <w:link w:val="18"/>
    <w:semiHidden/>
    <w:qFormat/>
    <w:locked/>
    <w:uiPriority w:val="99"/>
    <w:rPr>
      <w:rFonts w:cs="Times New Roman"/>
      <w:sz w:val="18"/>
      <w:szCs w:val="18"/>
    </w:rPr>
  </w:style>
  <w:style w:type="character" w:customStyle="1" w:styleId="39">
    <w:name w:val="页脚 Char"/>
    <w:basedOn w:val="26"/>
    <w:link w:val="19"/>
    <w:qFormat/>
    <w:locked/>
    <w:uiPriority w:val="99"/>
    <w:rPr>
      <w:rFonts w:cs="Times New Roman"/>
      <w:sz w:val="18"/>
      <w:szCs w:val="18"/>
    </w:rPr>
  </w:style>
  <w:style w:type="character" w:customStyle="1" w:styleId="40">
    <w:name w:val="页眉 Char"/>
    <w:basedOn w:val="26"/>
    <w:link w:val="20"/>
    <w:qFormat/>
    <w:locked/>
    <w:uiPriority w:val="99"/>
    <w:rPr>
      <w:rFonts w:cs="Times New Roman"/>
      <w:sz w:val="18"/>
      <w:szCs w:val="18"/>
    </w:rPr>
  </w:style>
  <w:style w:type="character" w:customStyle="1" w:styleId="41">
    <w:name w:val="HTML 预设格式 Char"/>
    <w:basedOn w:val="26"/>
    <w:link w:val="22"/>
    <w:semiHidden/>
    <w:qFormat/>
    <w:locked/>
    <w:uiPriority w:val="99"/>
    <w:rPr>
      <w:rFonts w:ascii="宋体" w:hAnsi="宋体" w:eastAsia="宋体" w:cs="宋体"/>
      <w:kern w:val="0"/>
      <w:sz w:val="24"/>
      <w:szCs w:val="24"/>
    </w:rPr>
  </w:style>
  <w:style w:type="character" w:customStyle="1" w:styleId="42">
    <w:name w:val="正文首行缩进 Char"/>
    <w:basedOn w:val="34"/>
    <w:link w:val="2"/>
    <w:qFormat/>
    <w:locked/>
    <w:uiPriority w:val="99"/>
    <w:rPr>
      <w:rFonts w:ascii="宋体" w:hAnsi="Times New Roman" w:eastAsia="宋体"/>
      <w:kern w:val="0"/>
      <w:sz w:val="20"/>
      <w:szCs w:val="20"/>
    </w:rPr>
  </w:style>
  <w:style w:type="character" w:customStyle="1" w:styleId="43">
    <w:name w:val="纯文本 Char1"/>
    <w:qFormat/>
    <w:uiPriority w:val="99"/>
    <w:rPr>
      <w:rFonts w:eastAsia="宋体"/>
      <w:sz w:val="24"/>
    </w:rPr>
  </w:style>
  <w:style w:type="paragraph" w:customStyle="1" w:styleId="44">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5">
    <w:name w:val="列出段落1"/>
    <w:basedOn w:val="1"/>
    <w:qFormat/>
    <w:uiPriority w:val="99"/>
    <w:pPr>
      <w:ind w:firstLine="420" w:firstLineChars="200"/>
    </w:pPr>
  </w:style>
  <w:style w:type="paragraph" w:styleId="46">
    <w:name w:val="List Paragraph"/>
    <w:basedOn w:val="1"/>
    <w:qFormat/>
    <w:uiPriority w:val="99"/>
    <w:pPr>
      <w:ind w:firstLine="420" w:firstLineChars="200"/>
    </w:pPr>
  </w:style>
  <w:style w:type="character" w:customStyle="1" w:styleId="47">
    <w:name w:val="正文文本缩进 Char Char"/>
    <w:link w:val="48"/>
    <w:qFormat/>
    <w:locked/>
    <w:uiPriority w:val="99"/>
    <w:rPr>
      <w:rFonts w:ascii="宋体"/>
      <w:sz w:val="24"/>
    </w:rPr>
  </w:style>
  <w:style w:type="paragraph" w:customStyle="1" w:styleId="48">
    <w:name w:val="正文文本缩进1"/>
    <w:basedOn w:val="1"/>
    <w:link w:val="47"/>
    <w:qFormat/>
    <w:uiPriority w:val="99"/>
    <w:pPr>
      <w:spacing w:line="360" w:lineRule="auto"/>
      <w:ind w:firstLine="480" w:firstLineChars="200"/>
    </w:pPr>
    <w:rPr>
      <w:rFonts w:ascii="宋体"/>
      <w:kern w:val="0"/>
      <w:sz w:val="24"/>
      <w:szCs w:val="20"/>
    </w:rPr>
  </w:style>
  <w:style w:type="character" w:customStyle="1" w:styleId="49">
    <w:name w:val="日期 Char Char"/>
    <w:link w:val="50"/>
    <w:qFormat/>
    <w:locked/>
    <w:uiPriority w:val="99"/>
    <w:rPr>
      <w:sz w:val="24"/>
    </w:rPr>
  </w:style>
  <w:style w:type="paragraph" w:customStyle="1" w:styleId="50">
    <w:name w:val="日期1"/>
    <w:basedOn w:val="1"/>
    <w:next w:val="1"/>
    <w:link w:val="49"/>
    <w:qFormat/>
    <w:uiPriority w:val="99"/>
    <w:rPr>
      <w:kern w:val="0"/>
      <w:sz w:val="24"/>
      <w:szCs w:val="20"/>
    </w:rPr>
  </w:style>
  <w:style w:type="paragraph" w:customStyle="1" w:styleId="51">
    <w:name w:val="正文缩进1"/>
    <w:basedOn w:val="1"/>
    <w:qFormat/>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52">
    <w:name w:val="样式1"/>
    <w:basedOn w:val="1"/>
    <w:qFormat/>
    <w:uiPriority w:val="99"/>
    <w:pPr>
      <w:numPr>
        <w:ilvl w:val="0"/>
        <w:numId w:val="2"/>
      </w:numPr>
      <w:adjustRightInd w:val="0"/>
      <w:textAlignment w:val="baseline"/>
    </w:pPr>
    <w:rPr>
      <w:rFonts w:ascii="宋体" w:hAnsi="宋体"/>
      <w:kern w:val="0"/>
      <w:szCs w:val="21"/>
    </w:rPr>
  </w:style>
  <w:style w:type="paragraph" w:customStyle="1" w:styleId="53">
    <w:name w:val="图"/>
    <w:basedOn w:val="1"/>
    <w:qFormat/>
    <w:uiPriority w:val="99"/>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54">
    <w:name w:val="edittexttarea"/>
    <w:basedOn w:val="26"/>
    <w:qFormat/>
    <w:uiPriority w:val="99"/>
    <w:rPr>
      <w:rFonts w:cs="Times New Roman"/>
    </w:rPr>
  </w:style>
  <w:style w:type="paragraph" w:customStyle="1" w:styleId="55">
    <w:name w:val="样式 标题 1 + 四号 居中 段前: 12 磅 段后: 12 磅 行距: 单倍行距"/>
    <w:basedOn w:val="7"/>
    <w:qFormat/>
    <w:uiPriority w:val="99"/>
    <w:pPr>
      <w:spacing w:before="240" w:after="240" w:line="240" w:lineRule="auto"/>
      <w:ind w:left="-288"/>
      <w:jc w:val="center"/>
    </w:pPr>
    <w:rPr>
      <w:rFonts w:cs="宋体"/>
      <w:sz w:val="28"/>
      <w:szCs w:val="20"/>
    </w:rPr>
  </w:style>
  <w:style w:type="paragraph" w:customStyle="1" w:styleId="56">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57">
    <w:name w:val="正文文本缩进 Char1"/>
    <w:basedOn w:val="26"/>
    <w:semiHidden/>
    <w:qFormat/>
    <w:uiPriority w:val="99"/>
    <w:rPr>
      <w:rFonts w:cs="Times New Roman"/>
    </w:rPr>
  </w:style>
  <w:style w:type="paragraph" w:customStyle="1" w:styleId="58">
    <w:name w:val="纯文本1"/>
    <w:basedOn w:val="1"/>
    <w:qFormat/>
    <w:uiPriority w:val="99"/>
    <w:rPr>
      <w:rFonts w:cs="黑体"/>
      <w:sz w:val="24"/>
      <w:szCs w:val="24"/>
    </w:rPr>
  </w:style>
  <w:style w:type="paragraph" w:customStyle="1" w:styleId="59">
    <w:name w:val="样式 标题 3 + (中文) 黑体 小四 非加粗 段前: 7.8 磅 段后: 0 磅 行距: 固定值 20 磅"/>
    <w:basedOn w:val="9"/>
    <w:qFormat/>
    <w:uiPriority w:val="99"/>
    <w:pPr>
      <w:keepNext/>
      <w:keepLines/>
      <w:autoSpaceDE/>
      <w:autoSpaceDN/>
      <w:adjustRightInd/>
      <w:spacing w:afterLines="0" w:line="400" w:lineRule="exact"/>
      <w:ind w:left="0" w:firstLine="21" w:firstLineChars="200"/>
      <w:jc w:val="left"/>
    </w:pPr>
    <w:rPr>
      <w:rFonts w:ascii="Calibri" w:hAnsi="Calibri" w:eastAsia="黑体" w:cs="宋体"/>
      <w:b w:val="0"/>
      <w:color w:val="auto"/>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5644</Words>
  <Characters>32174</Characters>
  <Lines>268</Lines>
  <Paragraphs>75</Paragraphs>
  <TotalTime>144</TotalTime>
  <ScaleCrop>false</ScaleCrop>
  <LinksUpToDate>false</LinksUpToDate>
  <CharactersWithSpaces>37743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2019-08-01T02:27:00Z</dcterms:created>
  <dc:creator>许昌市公共资源交易中心:孟莉</dc:creator>
  <cp:lastModifiedBy>叶子李</cp:lastModifiedBy>
  <cp:lastPrinted>2020-03-24T08:22:00Z</cp:lastPrinted>
  <dcterms:modified xsi:type="dcterms:W3CDTF">2020-03-27T01:50:23Z</dcterms:modified>
  <cp:revision>490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