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val="0"/>
        <w:spacing w:before="226" w:beforeAutospacing="0" w:after="0" w:afterAutospacing="0" w:line="560" w:lineRule="exact"/>
        <w:ind w:left="0" w:right="0"/>
        <w:jc w:val="center"/>
        <w:rPr>
          <w:rFonts w:hint="eastAsia" w:ascii="黑体" w:hAnsi="黑体" w:eastAsia="黑体" w:cs="黑体"/>
          <w:b/>
          <w:bCs w:val="0"/>
          <w:i w:val="0"/>
          <w:color w:val="000000"/>
          <w:kern w:val="0"/>
          <w:sz w:val="44"/>
          <w:szCs w:val="44"/>
          <w:u w:val="none"/>
          <w:shd w:val="clear" w:fill="FFFFFF"/>
          <w:lang w:val="en-US" w:eastAsia="zh-CN" w:bidi="ar"/>
        </w:rPr>
      </w:pPr>
      <w:r>
        <w:rPr>
          <w:rFonts w:hint="eastAsia" w:ascii="黑体" w:hAnsi="黑体" w:eastAsia="黑体" w:cs="黑体"/>
          <w:b/>
          <w:bCs w:val="0"/>
          <w:i w:val="0"/>
          <w:color w:val="000000"/>
          <w:kern w:val="0"/>
          <w:sz w:val="44"/>
          <w:szCs w:val="44"/>
          <w:u w:val="none"/>
          <w:shd w:val="clear" w:fill="FFFFFF"/>
          <w:lang w:val="en-US" w:eastAsia="zh-CN" w:bidi="ar"/>
        </w:rPr>
        <w:t xml:space="preserve">   禹州市梁北镇敬老院消防设施采购项目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val="0"/>
        <w:spacing w:before="226" w:beforeAutospacing="0" w:after="0" w:afterAutospacing="0" w:line="560" w:lineRule="exact"/>
        <w:ind w:left="0" w:right="0"/>
        <w:jc w:val="center"/>
        <w:rPr>
          <w:rFonts w:hint="eastAsia" w:ascii="黑体" w:hAnsi="黑体" w:eastAsia="黑体" w:cs="黑体"/>
          <w:b/>
          <w:bCs w:val="0"/>
          <w:i w:val="0"/>
          <w:color w:val="000000"/>
          <w:kern w:val="0"/>
          <w:sz w:val="44"/>
          <w:szCs w:val="44"/>
          <w:u w:val="none"/>
          <w:shd w:val="clear" w:fill="FFFFFF"/>
          <w:lang w:val="en-US" w:eastAsia="zh-CN" w:bidi="ar"/>
        </w:rPr>
      </w:pPr>
      <w:r>
        <w:rPr>
          <w:rFonts w:hint="eastAsia" w:ascii="黑体" w:hAnsi="黑体" w:eastAsia="黑体" w:cs="黑体"/>
          <w:b/>
          <w:bCs w:val="0"/>
          <w:i w:val="0"/>
          <w:color w:val="000000"/>
          <w:kern w:val="0"/>
          <w:sz w:val="44"/>
          <w:szCs w:val="44"/>
          <w:u w:val="none"/>
          <w:shd w:val="clear" w:fill="FFFFFF"/>
          <w:lang w:val="en-US" w:eastAsia="zh-CN" w:bidi="ar"/>
        </w:rPr>
        <w:t>评标报告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both"/>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一、项目概况</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560" w:lineRule="exact"/>
        <w:ind w:left="1399" w:leftChars="266" w:right="0" w:hanging="840" w:hangingChars="3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1、项目名称：禹州市梁北镇敬老院消防设施采购项目</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560" w:lineRule="exact"/>
        <w:ind w:left="1399" w:leftChars="266" w:right="0" w:hanging="840" w:hangingChars="300"/>
        <w:jc w:val="left"/>
        <w:textAlignment w:val="auto"/>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2、项目编号：YZCG-T2020053</w:t>
      </w:r>
    </w:p>
    <w:p>
      <w:pPr>
        <w:pageBreakBefore w:val="0"/>
        <w:kinsoku/>
        <w:wordWrap/>
        <w:overflowPunct/>
        <w:topLinePunct w:val="0"/>
        <w:autoSpaceDE/>
        <w:autoSpaceDN/>
        <w:bidi w:val="0"/>
        <w:spacing w:line="560" w:lineRule="exact"/>
        <w:rPr>
          <w:rFonts w:hint="eastAsia" w:ascii="仿宋" w:hAnsi="仿宋" w:eastAsia="仿宋" w:cs="仿宋"/>
          <w:b w:val="0"/>
          <w:bCs/>
          <w:sz w:val="30"/>
          <w:lang w:val="en-US" w:eastAsia="zh-CN"/>
        </w:rPr>
      </w:pPr>
      <w:r>
        <w:rPr>
          <w:rFonts w:hint="eastAsia" w:ascii="仿宋" w:hAnsi="仿宋" w:eastAsia="仿宋" w:cs="仿宋"/>
          <w:sz w:val="30"/>
          <w:lang w:val="en-US" w:eastAsia="zh-CN"/>
        </w:rPr>
        <w:t xml:space="preserve">    </w:t>
      </w:r>
      <w:r>
        <w:rPr>
          <w:rFonts w:hint="eastAsia" w:ascii="仿宋" w:hAnsi="仿宋" w:eastAsia="仿宋" w:cs="仿宋"/>
          <w:b w:val="0"/>
          <w:bCs/>
          <w:i w:val="0"/>
          <w:color w:val="000000"/>
          <w:kern w:val="0"/>
          <w:sz w:val="28"/>
          <w:szCs w:val="28"/>
          <w:u w:val="none"/>
          <w:shd w:val="clear" w:fill="FFFFFF"/>
          <w:lang w:val="en-US" w:eastAsia="zh-CN" w:bidi="ar"/>
        </w:rPr>
        <w:t>3、招标公告发布日期：</w:t>
      </w:r>
      <w:r>
        <w:rPr>
          <w:rFonts w:hint="eastAsia" w:ascii="仿宋" w:hAnsi="仿宋" w:eastAsia="仿宋" w:cs="仿宋"/>
          <w:b w:val="0"/>
          <w:bCs/>
          <w:sz w:val="30"/>
          <w:lang w:val="en-US" w:eastAsia="zh-CN"/>
        </w:rPr>
        <w:t>2020年 3月 25日</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sz w:val="30"/>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4、变更公告发布日期：</w:t>
      </w:r>
      <w:r>
        <w:rPr>
          <w:rFonts w:hint="eastAsia" w:ascii="仿宋" w:hAnsi="仿宋" w:eastAsia="仿宋" w:cs="仿宋"/>
          <w:b w:val="0"/>
          <w:bCs/>
          <w:sz w:val="30"/>
          <w:lang w:val="en-US" w:eastAsia="zh-CN"/>
        </w:rPr>
        <w:t>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5、开标日期：2020年04月13日10时00分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6、采购方式： 竞争性谈判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7、采购预算：44.604148万元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8、评标办法：质量和服务均能满足谈判文件实质性响应要求且最后报价最低的原则确定成交供应商。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9、资格审查方式：资格后审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firstLine="560" w:firstLineChars="200"/>
        <w:jc w:val="left"/>
        <w:textAlignment w:val="auto"/>
        <w:rPr>
          <w:rFonts w:hint="eastAsia" w:ascii="仿宋" w:hAnsi="仿宋" w:eastAsia="仿宋" w:cs="仿宋"/>
          <w:b w:val="0"/>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10、 招标公告刊登的媒体：中国政府采购网、河南省政府采购网、许昌市政府采购网、全国公共资源交易平台（河南省·许</w:t>
      </w:r>
      <w:r>
        <w:rPr>
          <w:rFonts w:hint="eastAsia" w:ascii="仿宋" w:hAnsi="仿宋" w:eastAsia="仿宋" w:cs="仿宋"/>
          <w:b w:val="0"/>
          <w:i w:val="0"/>
          <w:color w:val="000000"/>
          <w:kern w:val="0"/>
          <w:sz w:val="28"/>
          <w:szCs w:val="28"/>
          <w:u w:val="none"/>
          <w:shd w:val="clear" w:fill="FFFFFF"/>
          <w:lang w:val="en-US" w:eastAsia="zh-CN" w:bidi="ar"/>
        </w:rPr>
        <w:t xml:space="preserve">昌市）。 </w:t>
      </w:r>
    </w:p>
    <w:p>
      <w:pPr>
        <w:pStyle w:val="2"/>
        <w:pageBreakBefore w:val="0"/>
        <w:numPr>
          <w:ilvl w:val="0"/>
          <w:numId w:val="0"/>
        </w:numPr>
        <w:kinsoku/>
        <w:wordWrap/>
        <w:overflowPunct/>
        <w:topLinePunct w:val="0"/>
        <w:autoSpaceDE/>
        <w:autoSpaceDN/>
        <w:bidi w:val="0"/>
        <w:spacing w:line="560" w:lineRule="exact"/>
        <w:ind w:left="288" w:leftChars="0"/>
        <w:rPr>
          <w:rFonts w:hint="eastAsia" w:ascii="仿宋" w:hAnsi="仿宋" w:eastAsia="仿宋" w:cs="仿宋"/>
          <w:b/>
          <w:bCs/>
          <w:sz w:val="28"/>
          <w:szCs w:val="28"/>
          <w:u w:val="none"/>
          <w:lang w:val="en-US" w:eastAsia="zh-CN"/>
        </w:rPr>
      </w:pPr>
      <w:r>
        <w:rPr>
          <w:rFonts w:hint="eastAsia" w:ascii="仿宋" w:hAnsi="仿宋" w:eastAsia="仿宋" w:cs="仿宋"/>
          <w:sz w:val="28"/>
          <w:szCs w:val="28"/>
          <w:lang w:val="en-US" w:eastAsia="zh-CN"/>
        </w:rPr>
        <w:t>备注：</w:t>
      </w:r>
      <w:r>
        <w:rPr>
          <w:rFonts w:hint="eastAsia" w:ascii="仿宋" w:hAnsi="仿宋" w:eastAsia="仿宋" w:cs="仿宋"/>
          <w:b/>
          <w:bCs/>
          <w:sz w:val="28"/>
          <w:szCs w:val="28"/>
          <w:u w:val="none"/>
          <w:lang w:val="en-US" w:eastAsia="zh-CN"/>
        </w:rPr>
        <w:t>不同供应商电子响应文件制作硬件特征码均不雷同。</w:t>
      </w:r>
    </w:p>
    <w:p>
      <w:pPr>
        <w:pStyle w:val="2"/>
        <w:pageBreakBefore w:val="0"/>
        <w:numPr>
          <w:ilvl w:val="0"/>
          <w:numId w:val="0"/>
        </w:numPr>
        <w:kinsoku/>
        <w:wordWrap/>
        <w:overflowPunct/>
        <w:topLinePunct w:val="0"/>
        <w:autoSpaceDE/>
        <w:autoSpaceDN/>
        <w:bidi w:val="0"/>
        <w:spacing w:line="560" w:lineRule="exact"/>
        <w:ind w:left="288" w:leftChars="0"/>
        <w:rPr>
          <w:rFonts w:hint="eastAsia" w:ascii="仿宋" w:hAnsi="仿宋" w:eastAsia="仿宋" w:cs="仿宋"/>
          <w:b/>
          <w:bCs/>
          <w:sz w:val="28"/>
          <w:szCs w:val="28"/>
          <w:u w:val="none"/>
          <w:lang w:val="en-US" w:eastAsia="zh-CN"/>
        </w:rPr>
      </w:pPr>
      <w:r>
        <w:rPr>
          <w:rFonts w:hint="eastAsia" w:ascii="仿宋" w:hAnsi="仿宋" w:eastAsia="仿宋" w:cs="仿宋"/>
          <w:b/>
          <w:bCs/>
          <w:sz w:val="28"/>
          <w:szCs w:val="28"/>
          <w:u w:val="none"/>
          <w:lang w:val="en-US" w:eastAsia="zh-CN"/>
        </w:rPr>
        <w:t>二、</w:t>
      </w:r>
      <w:r>
        <w:rPr>
          <w:rFonts w:hint="eastAsia" w:ascii="仿宋" w:hAnsi="仿宋" w:eastAsia="仿宋" w:cs="仿宋"/>
          <w:b/>
          <w:bCs/>
          <w:i w:val="0"/>
          <w:color w:val="000000"/>
          <w:kern w:val="0"/>
          <w:sz w:val="28"/>
          <w:szCs w:val="28"/>
          <w:u w:val="none"/>
          <w:shd w:val="clear" w:fill="FFFFFF"/>
          <w:lang w:val="en-US" w:eastAsia="zh-CN" w:bidi="ar"/>
        </w:rPr>
        <w:t>资格审查情况：</w:t>
      </w:r>
    </w:p>
    <w:tbl>
      <w:tblPr>
        <w:tblStyle w:val="7"/>
        <w:tblpPr w:leftFromText="180" w:rightFromText="180" w:vertAnchor="text" w:horzAnchor="page" w:tblpX="1833" w:tblpY="3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2"/>
        <w:gridCol w:w="6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序号</w:t>
            </w:r>
          </w:p>
        </w:tc>
        <w:tc>
          <w:tcPr>
            <w:tcW w:w="6808"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1</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河南天泽建筑工程有限公司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2</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河南卓阳建筑工程有限公司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3</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河南安疆建筑工程有限公司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4</w:t>
            </w:r>
          </w:p>
        </w:tc>
        <w:tc>
          <w:tcPr>
            <w:tcW w:w="6808" w:type="dxa"/>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sz w:val="24"/>
                <w:szCs w:val="24"/>
                <w:lang w:val="en-US" w:eastAsia="zh-CN"/>
              </w:rPr>
              <w:t>中创市政建设发展有限公司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5</w:t>
            </w:r>
          </w:p>
        </w:tc>
        <w:tc>
          <w:tcPr>
            <w:tcW w:w="6808" w:type="dxa"/>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河南正天建筑工程有限公司</w:t>
            </w:r>
          </w:p>
        </w:tc>
      </w:tr>
    </w:tbl>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left="559" w:leftChars="266" w:right="0" w:rightChars="0" w:firstLine="560" w:firstLineChars="200"/>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i w:val="0"/>
          <w:color w:val="000000"/>
          <w:kern w:val="0"/>
          <w:sz w:val="28"/>
          <w:szCs w:val="28"/>
          <w:u w:val="none"/>
          <w:shd w:val="clear" w:fill="FFFFFF"/>
          <w:lang w:val="en-US" w:eastAsia="zh-CN" w:bidi="ar"/>
        </w:rPr>
        <w:t>本本次谈判活动中</w:t>
      </w:r>
      <w:r>
        <w:rPr>
          <w:rFonts w:hint="eastAsia" w:ascii="仿宋" w:hAnsi="仿宋" w:eastAsia="仿宋" w:cs="仿宋"/>
          <w:b w:val="0"/>
          <w:bCs w:val="0"/>
          <w:sz w:val="28"/>
          <w:szCs w:val="28"/>
          <w:u w:val="none"/>
          <w:lang w:val="en-US" w:eastAsia="zh-CN"/>
        </w:rPr>
        <w:t>，五家供应商均</w:t>
      </w:r>
      <w:r>
        <w:rPr>
          <w:rFonts w:hint="eastAsia" w:ascii="仿宋" w:hAnsi="仿宋" w:eastAsia="仿宋" w:cs="仿宋"/>
          <w:b w:val="0"/>
          <w:bCs w:val="0"/>
          <w:sz w:val="28"/>
          <w:szCs w:val="28"/>
          <w:lang w:val="en-US" w:eastAsia="zh-CN"/>
        </w:rPr>
        <w:t>通过资格审查。</w:t>
      </w: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firstLine="562" w:firstLineChars="20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符合性审查情况</w:t>
      </w:r>
      <w:r>
        <w:rPr>
          <w:rFonts w:hint="eastAsia" w:ascii="仿宋" w:hAnsi="仿宋" w:eastAsia="仿宋" w:cs="仿宋"/>
          <w:b w:val="0"/>
          <w:bCs w:val="0"/>
          <w:i w:val="0"/>
          <w:color w:val="000000"/>
          <w:kern w:val="0"/>
          <w:sz w:val="28"/>
          <w:szCs w:val="28"/>
          <w:u w:val="none"/>
          <w:shd w:val="clear" w:fill="FFFFFF"/>
          <w:lang w:val="en-US" w:eastAsia="zh-CN" w:bidi="ar"/>
        </w:rPr>
        <w: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firstLine="840" w:firstLineChars="300"/>
        <w:jc w:val="left"/>
        <w:textAlignment w:val="auto"/>
        <w:rPr>
          <w:rFonts w:hint="eastAsia" w:ascii="仿宋" w:hAnsi="仿宋" w:eastAsia="仿宋" w:cs="仿宋"/>
          <w:sz w:val="28"/>
          <w:szCs w:val="28"/>
          <w:lang w:val="en-US" w:eastAsia="zh-CN"/>
        </w:rPr>
      </w:pPr>
      <w:r>
        <w:rPr>
          <w:rFonts w:hint="eastAsia" w:ascii="仿宋" w:hAnsi="仿宋" w:eastAsia="仿宋" w:cs="仿宋"/>
          <w:b w:val="0"/>
          <w:bCs w:val="0"/>
          <w:i w:val="0"/>
          <w:color w:val="000000"/>
          <w:kern w:val="0"/>
          <w:sz w:val="28"/>
          <w:szCs w:val="28"/>
          <w:u w:val="none"/>
          <w:shd w:val="clear" w:fill="FFFFFF"/>
          <w:lang w:val="en-US" w:eastAsia="zh-CN" w:bidi="ar"/>
        </w:rPr>
        <w:t>在本次谈判活动中，</w:t>
      </w:r>
      <w:r>
        <w:rPr>
          <w:rFonts w:hint="eastAsia" w:ascii="仿宋" w:hAnsi="仿宋" w:eastAsia="仿宋" w:cs="仿宋"/>
          <w:b w:val="0"/>
          <w:bCs w:val="0"/>
          <w:sz w:val="28"/>
          <w:szCs w:val="28"/>
          <w:u w:val="none"/>
          <w:lang w:val="en-US" w:eastAsia="zh-CN"/>
        </w:rPr>
        <w:t>五家供应商</w:t>
      </w:r>
      <w:r>
        <w:rPr>
          <w:rFonts w:hint="eastAsia" w:ascii="仿宋" w:hAnsi="仿宋" w:eastAsia="仿宋" w:cs="仿宋"/>
          <w:b w:val="0"/>
          <w:bCs w:val="0"/>
          <w:i w:val="0"/>
          <w:color w:val="000000"/>
          <w:kern w:val="0"/>
          <w:sz w:val="28"/>
          <w:szCs w:val="28"/>
          <w:u w:val="none"/>
          <w:shd w:val="clear" w:fill="FFFFFF"/>
          <w:lang w:val="en-US" w:eastAsia="zh-CN" w:bidi="ar"/>
        </w:rPr>
        <w:t>均通过符合性审查。</w:t>
      </w:r>
    </w:p>
    <w:p>
      <w:pPr>
        <w:pStyle w:val="2"/>
        <w:pageBreakBefore w:val="0"/>
        <w:numPr>
          <w:ilvl w:val="0"/>
          <w:numId w:val="0"/>
        </w:numPr>
        <w:kinsoku/>
        <w:wordWrap/>
        <w:overflowPunct/>
        <w:topLinePunct w:val="0"/>
        <w:autoSpaceDE/>
        <w:autoSpaceDN/>
        <w:bidi w:val="0"/>
        <w:spacing w:line="560" w:lineRule="exact"/>
        <w:ind w:leftChars="0" w:firstLine="562" w:firstLineChars="200"/>
        <w:rPr>
          <w:rFonts w:hint="eastAsia" w:ascii="仿宋" w:hAnsi="仿宋" w:eastAsia="仿宋" w:cs="仿宋"/>
          <w:sz w:val="32"/>
          <w:szCs w:val="32"/>
          <w:lang w:val="en-US" w:eastAsia="zh-CN"/>
        </w:rPr>
      </w:pPr>
      <w:r>
        <w:rPr>
          <w:rFonts w:hint="eastAsia" w:ascii="仿宋" w:hAnsi="仿宋" w:eastAsia="仿宋" w:cs="仿宋"/>
          <w:sz w:val="28"/>
          <w:szCs w:val="28"/>
          <w:lang w:val="en-US" w:eastAsia="zh-CN"/>
        </w:rPr>
        <w:t>四、谈判报价：</w:t>
      </w:r>
    </w:p>
    <w:p>
      <w:pPr>
        <w:pStyle w:val="2"/>
        <w:pageBreakBefore w:val="0"/>
        <w:numPr>
          <w:ilvl w:val="0"/>
          <w:numId w:val="0"/>
        </w:numPr>
        <w:kinsoku/>
        <w:wordWrap/>
        <w:overflowPunct/>
        <w:topLinePunct w:val="0"/>
        <w:autoSpaceDE/>
        <w:autoSpaceDN/>
        <w:bidi w:val="0"/>
        <w:spacing w:line="560" w:lineRule="exact"/>
        <w:ind w:leftChars="0" w:firstLine="643"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第一轮报价：</w:t>
      </w:r>
    </w:p>
    <w:tbl>
      <w:tblPr>
        <w:tblStyle w:val="6"/>
        <w:tblW w:w="9600"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54"/>
        <w:gridCol w:w="4350"/>
        <w:gridCol w:w="2232"/>
        <w:gridCol w:w="256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序号</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投标人</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投标报价（元）</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工期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9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河南天泽建筑工程有限公司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pageBreakBefore w:val="0"/>
              <w:numPr>
                <w:ilvl w:val="0"/>
                <w:numId w:val="0"/>
              </w:numPr>
              <w:kinsoku/>
              <w:wordWrap/>
              <w:overflowPunct/>
              <w:topLinePunct w:val="0"/>
              <w:autoSpaceDE/>
              <w:autoSpaceDN/>
              <w:bidi w:val="0"/>
              <w:spacing w:line="560" w:lineRule="exact"/>
              <w:ind w:leftChars="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445965.97</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772"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河南卓阳建筑工程有限公司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pageBreakBefore w:val="0"/>
              <w:numPr>
                <w:ilvl w:val="0"/>
                <w:numId w:val="0"/>
              </w:numPr>
              <w:kinsoku/>
              <w:wordWrap/>
              <w:overflowPunct/>
              <w:topLinePunct w:val="0"/>
              <w:autoSpaceDE/>
              <w:autoSpaceDN/>
              <w:bidi w:val="0"/>
              <w:spacing w:line="560" w:lineRule="exact"/>
              <w:ind w:leftChars="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445712.74</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392"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河南安疆建筑工程有限公司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pageBreakBefore w:val="0"/>
              <w:numPr>
                <w:ilvl w:val="0"/>
                <w:numId w:val="0"/>
              </w:numPr>
              <w:kinsoku/>
              <w:wordWrap/>
              <w:overflowPunct/>
              <w:topLinePunct w:val="0"/>
              <w:autoSpaceDE/>
              <w:autoSpaceDN/>
              <w:bidi w:val="0"/>
              <w:spacing w:line="560" w:lineRule="exact"/>
              <w:ind w:leftChars="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444941.48</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sz w:val="24"/>
                <w:szCs w:val="24"/>
                <w:lang w:val="en-US" w:eastAsia="zh-CN"/>
              </w:rPr>
              <w:t>中创市政建设发展有限公司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pageBreakBefore w:val="0"/>
              <w:numPr>
                <w:ilvl w:val="0"/>
                <w:numId w:val="0"/>
              </w:numPr>
              <w:kinsoku/>
              <w:wordWrap/>
              <w:overflowPunct/>
              <w:topLinePunct w:val="0"/>
              <w:autoSpaceDE/>
              <w:autoSpaceDN/>
              <w:bidi w:val="0"/>
              <w:spacing w:line="560" w:lineRule="exact"/>
              <w:ind w:leftChars="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445495.84</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河南正天建筑工程有限公司</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pageBreakBefore w:val="0"/>
              <w:numPr>
                <w:ilvl w:val="0"/>
                <w:numId w:val="0"/>
              </w:numPr>
              <w:kinsoku/>
              <w:wordWrap/>
              <w:overflowPunct/>
              <w:topLinePunct w:val="0"/>
              <w:autoSpaceDE/>
              <w:autoSpaceDN/>
              <w:bidi w:val="0"/>
              <w:spacing w:line="560" w:lineRule="exact"/>
              <w:ind w:leftChars="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445679.80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bCs/>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第二轮报价：</w:t>
      </w:r>
    </w:p>
    <w:tbl>
      <w:tblPr>
        <w:tblStyle w:val="6"/>
        <w:tblpPr w:leftFromText="180" w:rightFromText="180" w:vertAnchor="text" w:horzAnchor="page" w:tblpX="1105" w:tblpY="275"/>
        <w:tblOverlap w:val="never"/>
        <w:tblW w:w="9924" w:type="dxa"/>
        <w:tblCellSpacing w:w="0"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87"/>
        <w:gridCol w:w="2264"/>
        <w:gridCol w:w="2141"/>
        <w:gridCol w:w="1254"/>
        <w:gridCol w:w="1678"/>
        <w:gridCol w:w="1405"/>
        <w:gridCol w:w="695"/>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017"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序号</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投标人</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投标报价（元）</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是否小微企业</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2"/>
              <w:keepNext/>
              <w:keepLines/>
              <w:pageBreakBefore w:val="0"/>
              <w:widowControl w:val="0"/>
              <w:numPr>
                <w:ilvl w:val="0"/>
                <w:numId w:val="0"/>
              </w:numPr>
              <w:kinsoku/>
              <w:wordWrap/>
              <w:overflowPunct/>
              <w:topLinePunct w:val="0"/>
              <w:autoSpaceDE/>
              <w:autoSpaceDN/>
              <w:bidi w:val="0"/>
              <w:adjustRightInd w:val="0"/>
              <w:snapToGrid/>
              <w:spacing w:before="0" w:after="0" w:line="440" w:lineRule="atLeast"/>
              <w:ind w:left="0" w:leftChars="0" w:firstLine="0" w:firstLineChars="0"/>
              <w:jc w:val="center"/>
              <w:textAlignment w:val="baseline"/>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扣除后报价（元）</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工期</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排名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河南天泽建筑工程有限公司</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445950.00</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否</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445950.00</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河南卓阳建筑工程有限公司</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445700.00</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lang w:val="en-US" w:eastAsia="zh-CN"/>
              </w:rPr>
            </w:pPr>
            <w:r>
              <w:rPr>
                <w:rFonts w:hint="eastAsia"/>
                <w:lang w:val="en-US" w:eastAsia="zh-CN"/>
              </w:rPr>
              <w:t>是</w:t>
            </w:r>
          </w:p>
          <w:p>
            <w:pPr>
              <w:keepNext w:val="0"/>
              <w:keepLines w:val="0"/>
              <w:widowControl/>
              <w:suppressLineNumbers w:val="0"/>
              <w:jc w:val="center"/>
              <w:rPr>
                <w:rFonts w:hint="eastAsia"/>
                <w:lang w:val="en-US" w:eastAsia="zh-CN"/>
              </w:rPr>
            </w:pPr>
          </w:p>
          <w:p>
            <w:pPr>
              <w:keepNext w:val="0"/>
              <w:keepLines w:val="0"/>
              <w:widowControl/>
              <w:suppressLineNumbers w:val="0"/>
              <w:jc w:val="center"/>
              <w:rPr>
                <w:rFonts w:hint="default"/>
                <w:lang w:val="en-US" w:eastAsia="zh-CN"/>
              </w:rPr>
            </w:pPr>
            <w:r>
              <w:rPr>
                <w:rFonts w:hint="eastAsia"/>
                <w:lang w:val="en-US" w:eastAsia="zh-CN"/>
              </w:rPr>
              <w:t>无小微企业产品</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445700.00</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河南安疆建筑工程有限公司</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444500.00</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lang w:val="en-US" w:eastAsia="zh-CN"/>
              </w:rPr>
              <w:t>是</w:t>
            </w:r>
          </w:p>
          <w:p>
            <w:pPr>
              <w:keepNext w:val="0"/>
              <w:keepLines w:val="0"/>
              <w:widowControl/>
              <w:suppressLineNumbers w:val="0"/>
              <w:jc w:val="center"/>
              <w:rPr>
                <w:rFonts w:hint="eastAsia"/>
                <w:lang w:val="en-US" w:eastAsia="zh-CN"/>
              </w:rPr>
            </w:pPr>
          </w:p>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lang w:val="en-US" w:eastAsia="zh-CN"/>
              </w:rPr>
              <w:t>无小微企业产品</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444500.00</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842"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sz w:val="24"/>
                <w:szCs w:val="24"/>
                <w:lang w:val="en-US" w:eastAsia="zh-CN"/>
              </w:rPr>
              <w:t>中创市政建设发展有限公司</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445400.00</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lang w:val="en-US" w:eastAsia="zh-CN"/>
              </w:rPr>
              <w:t>是</w:t>
            </w:r>
          </w:p>
          <w:p>
            <w:pPr>
              <w:keepNext w:val="0"/>
              <w:keepLines w:val="0"/>
              <w:widowControl/>
              <w:suppressLineNumbers w:val="0"/>
              <w:jc w:val="center"/>
              <w:rPr>
                <w:rFonts w:hint="eastAsia"/>
                <w:lang w:val="en-US" w:eastAsia="zh-CN"/>
              </w:rPr>
            </w:pPr>
          </w:p>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lang w:val="en-US" w:eastAsia="zh-CN"/>
              </w:rPr>
              <w:t>无小微企业产品</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445400.00</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098"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w:t>
            </w:r>
          </w:p>
        </w:tc>
        <w:tc>
          <w:tcPr>
            <w:tcW w:w="22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b w:val="0"/>
                <w:bCs w:val="0"/>
                <w:kern w:val="2"/>
                <w:sz w:val="24"/>
                <w:szCs w:val="24"/>
                <w:lang w:val="en-US" w:eastAsia="zh-CN" w:bidi="ar-SA"/>
              </w:rPr>
              <w:t>河南正天建筑工程有限公司</w:t>
            </w:r>
          </w:p>
        </w:tc>
        <w:tc>
          <w:tcPr>
            <w:tcW w:w="21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445600.00</w:t>
            </w:r>
          </w:p>
        </w:tc>
        <w:tc>
          <w:tcPr>
            <w:tcW w:w="12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lang w:val="en-US" w:eastAsia="zh-CN"/>
              </w:rPr>
            </w:pPr>
            <w:r>
              <w:rPr>
                <w:rFonts w:hint="eastAsia"/>
                <w:lang w:val="en-US" w:eastAsia="zh-CN"/>
              </w:rPr>
              <w:t>残疾人福利性单位</w:t>
            </w:r>
          </w:p>
          <w:p>
            <w:pPr>
              <w:keepNext w:val="0"/>
              <w:keepLines w:val="0"/>
              <w:widowControl/>
              <w:suppressLineNumbers w:val="0"/>
              <w:jc w:val="center"/>
              <w:rPr>
                <w:rFonts w:hint="eastAsia"/>
                <w:lang w:val="en-US" w:eastAsia="zh-CN"/>
              </w:rPr>
            </w:pPr>
          </w:p>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lang w:val="en-US" w:eastAsia="zh-CN"/>
              </w:rPr>
              <w:t>无残疾人福利性单位企业产品</w:t>
            </w:r>
          </w:p>
        </w:tc>
        <w:tc>
          <w:tcPr>
            <w:tcW w:w="167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445600.00</w:t>
            </w:r>
          </w:p>
        </w:tc>
        <w:tc>
          <w:tcPr>
            <w:tcW w:w="1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c>
          <w:tcPr>
            <w:tcW w:w="69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r>
    </w:tbl>
    <w:p>
      <w:pPr>
        <w:pageBreakBefore w:val="0"/>
        <w:kinsoku/>
        <w:wordWrap/>
        <w:overflowPunct/>
        <w:topLinePunct w:val="0"/>
        <w:autoSpaceDE/>
        <w:autoSpaceDN/>
        <w:bidi w:val="0"/>
        <w:spacing w:line="560" w:lineRule="exact"/>
        <w:ind w:left="562" w:hanging="562" w:hangingChars="200"/>
        <w:rPr>
          <w:rFonts w:hint="eastAsia" w:ascii="仿宋" w:hAnsi="仿宋" w:eastAsia="仿宋" w:cs="仿宋"/>
          <w:sz w:val="28"/>
          <w:szCs w:val="28"/>
          <w:lang w:val="en-US" w:eastAsia="zh-CN"/>
        </w:rPr>
      </w:pPr>
      <w:r>
        <w:rPr>
          <w:rFonts w:hint="eastAsia" w:ascii="仿宋" w:hAnsi="仿宋" w:eastAsia="仿宋" w:cs="仿宋"/>
          <w:b/>
          <w:bCs/>
          <w:i w:val="0"/>
          <w:color w:val="000000"/>
          <w:kern w:val="0"/>
          <w:sz w:val="28"/>
          <w:szCs w:val="28"/>
          <w:u w:val="none"/>
          <w:shd w:val="clear" w:fill="FFFFFF"/>
          <w:lang w:val="en-US" w:eastAsia="zh-CN" w:bidi="ar"/>
        </w:rPr>
        <w:t>第一成交候选人</w:t>
      </w:r>
      <w:r>
        <w:rPr>
          <w:rFonts w:hint="eastAsia" w:ascii="仿宋" w:hAnsi="仿宋" w:eastAsia="仿宋" w:cs="仿宋"/>
          <w:b w:val="0"/>
          <w:bCs w:val="0"/>
          <w:i w:val="0"/>
          <w:color w:val="000000"/>
          <w:kern w:val="0"/>
          <w:sz w:val="28"/>
          <w:szCs w:val="28"/>
          <w:u w:val="none"/>
          <w:shd w:val="clear" w:fill="FFFFFF"/>
          <w:lang w:val="en-US" w:eastAsia="zh-CN" w:bidi="ar"/>
        </w:rPr>
        <w:t>：</w:t>
      </w:r>
      <w:r>
        <w:rPr>
          <w:rFonts w:hint="eastAsia" w:ascii="仿宋" w:hAnsi="仿宋" w:eastAsia="仿宋" w:cs="仿宋"/>
          <w:color w:val="auto"/>
          <w:sz w:val="28"/>
          <w:szCs w:val="28"/>
          <w:lang w:val="en-US" w:eastAsia="zh-CN"/>
        </w:rPr>
        <w:t>河南安疆建筑工程有限公司，</w:t>
      </w:r>
      <w:r>
        <w:rPr>
          <w:rFonts w:hint="eastAsia" w:ascii="仿宋" w:hAnsi="仿宋" w:eastAsia="仿宋" w:cs="仿宋"/>
          <w:sz w:val="28"/>
          <w:szCs w:val="28"/>
          <w:lang w:val="en-US" w:eastAsia="zh-CN"/>
        </w:rPr>
        <w:t xml:space="preserve"> </w:t>
      </w:r>
    </w:p>
    <w:p>
      <w:pPr>
        <w:pageBreakBefore w:val="0"/>
        <w:kinsoku/>
        <w:wordWrap/>
        <w:overflowPunct/>
        <w:topLinePunct w:val="0"/>
        <w:autoSpaceDE/>
        <w:autoSpaceDN/>
        <w:bidi w:val="0"/>
        <w:spacing w:line="560" w:lineRule="exact"/>
        <w:ind w:left="559" w:leftChars="266" w:firstLine="78" w:firstLineChars="28"/>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最终报价：444,500.00元       大写</w:t>
      </w:r>
      <w:r>
        <w:rPr>
          <w:rFonts w:hint="eastAsia" w:ascii="仿宋" w:hAnsi="仿宋" w:eastAsia="仿宋" w:cs="仿宋"/>
          <w:color w:val="auto"/>
          <w:sz w:val="28"/>
          <w:szCs w:val="28"/>
          <w:lang w:val="en-US" w:eastAsia="zh-CN"/>
        </w:rPr>
        <w:t>金额：</w:t>
      </w:r>
      <w:r>
        <w:rPr>
          <w:rFonts w:hint="eastAsia" w:ascii="仿宋" w:hAnsi="仿宋" w:eastAsia="仿宋" w:cs="仿宋"/>
          <w:color w:val="auto"/>
          <w:sz w:val="28"/>
          <w:szCs w:val="28"/>
          <w:lang w:eastAsia="zh-CN"/>
        </w:rPr>
        <w:t>肆拾肆万肆仟伍佰元整 </w:t>
      </w:r>
    </w:p>
    <w:p>
      <w:pPr>
        <w:keepNext w:val="0"/>
        <w:keepLines w:val="0"/>
        <w:widowControl/>
        <w:suppressLineNumbers w:val="0"/>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地 址：林州市任村镇镇政府院内</w:t>
      </w:r>
      <w:r>
        <w:rPr>
          <w:rFonts w:hint="eastAsia" w:ascii="仿宋" w:hAnsi="仿宋" w:eastAsia="仿宋" w:cs="仿宋"/>
          <w:color w:val="auto"/>
          <w:sz w:val="28"/>
          <w:szCs w:val="28"/>
          <w:lang w:val="en-US" w:eastAsia="zh-CN"/>
        </w:rPr>
        <w:t>，</w:t>
      </w:r>
    </w:p>
    <w:p>
      <w:pPr>
        <w:keepNext w:val="0"/>
        <w:keepLines w:val="0"/>
        <w:widowControl/>
        <w:suppressLineNumbers w:val="0"/>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邮政编码：456550</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eastAsia="zh-CN"/>
        </w:rPr>
        <w:t>电 话：13782209897</w:t>
      </w:r>
      <w:r>
        <w:rPr>
          <w:rFonts w:hint="eastAsia" w:ascii="仿宋" w:hAnsi="仿宋" w:eastAsia="仿宋" w:cs="仿宋"/>
          <w:color w:val="auto"/>
          <w:sz w:val="28"/>
          <w:szCs w:val="28"/>
          <w:lang w:val="en-US" w:eastAsia="zh-CN"/>
        </w:rPr>
        <w:t xml:space="preserve">     联系人：朱津雷</w:t>
      </w:r>
    </w:p>
    <w:p>
      <w:pPr>
        <w:pageBreakBefore w:val="0"/>
        <w:kinsoku/>
        <w:wordWrap/>
        <w:overflowPunct/>
        <w:topLinePunct w:val="0"/>
        <w:autoSpaceDE/>
        <w:autoSpaceDN/>
        <w:bidi w:val="0"/>
        <w:spacing w:line="560" w:lineRule="exact"/>
        <w:ind w:left="562" w:hanging="562" w:hangingChars="200"/>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lang w:eastAsia="zh-CN"/>
        </w:rPr>
        <w:t>成</w:t>
      </w:r>
      <w:r>
        <w:rPr>
          <w:rFonts w:hint="eastAsia" w:ascii="仿宋" w:hAnsi="仿宋" w:eastAsia="仿宋" w:cs="仿宋"/>
          <w:b/>
          <w:bCs/>
          <w:color w:val="auto"/>
          <w:sz w:val="28"/>
          <w:szCs w:val="28"/>
          <w:lang w:val="en-US" w:eastAsia="zh-CN"/>
        </w:rPr>
        <w:t>交候选人</w:t>
      </w:r>
      <w:r>
        <w:rPr>
          <w:rFonts w:hint="eastAsia" w:ascii="仿宋" w:hAnsi="仿宋" w:eastAsia="仿宋" w:cs="仿宋"/>
          <w:color w:val="auto"/>
          <w:sz w:val="28"/>
          <w:szCs w:val="28"/>
          <w:lang w:val="en-US" w:eastAsia="zh-CN"/>
        </w:rPr>
        <w:t>：中创市政建设发展有限公司，</w:t>
      </w:r>
    </w:p>
    <w:p>
      <w:pPr>
        <w:pageBreakBefore w:val="0"/>
        <w:kinsoku/>
        <w:wordWrap/>
        <w:overflowPunct/>
        <w:topLinePunct w:val="0"/>
        <w:autoSpaceDE/>
        <w:autoSpaceDN/>
        <w:bidi w:val="0"/>
        <w:spacing w:line="560" w:lineRule="exact"/>
        <w:ind w:left="559" w:leftChars="266" w:firstLine="78" w:firstLineChars="28"/>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w:t>
      </w:r>
      <w:r>
        <w:rPr>
          <w:rFonts w:hint="eastAsia" w:ascii="仿宋" w:hAnsi="仿宋" w:eastAsia="仿宋" w:cs="仿宋"/>
          <w:b w:val="0"/>
          <w:bCs w:val="0"/>
          <w:i w:val="0"/>
          <w:color w:val="auto"/>
          <w:kern w:val="0"/>
          <w:sz w:val="28"/>
          <w:szCs w:val="28"/>
          <w:u w:val="none"/>
          <w:shd w:val="clear" w:fill="FFFFFF"/>
          <w:lang w:val="en-US" w:eastAsia="zh-CN" w:bidi="ar"/>
        </w:rPr>
        <w:t xml:space="preserve"> 445,400.00元</w:t>
      </w:r>
      <w:r>
        <w:rPr>
          <w:rFonts w:hint="eastAsia" w:ascii="仿宋" w:hAnsi="仿宋" w:eastAsia="仿宋" w:cs="仿宋"/>
          <w:color w:val="auto"/>
          <w:sz w:val="28"/>
          <w:szCs w:val="28"/>
        </w:rPr>
        <w:t xml:space="preserve">       大写</w:t>
      </w:r>
      <w:r>
        <w:rPr>
          <w:rFonts w:hint="eastAsia" w:ascii="仿宋" w:hAnsi="仿宋" w:eastAsia="仿宋" w:cs="仿宋"/>
          <w:b w:val="0"/>
          <w:bCs w:val="0"/>
          <w:i w:val="0"/>
          <w:color w:val="000000"/>
          <w:kern w:val="0"/>
          <w:sz w:val="28"/>
          <w:szCs w:val="28"/>
          <w:u w:val="none"/>
          <w:shd w:val="clear" w:fill="FFFFFF"/>
          <w:lang w:val="en-US" w:eastAsia="zh-CN" w:bidi="ar"/>
        </w:rPr>
        <w:t>金额</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肆拾肆万伍仟肆佰元整</w:t>
      </w:r>
      <w:r>
        <w:rPr>
          <w:rFonts w:hint="eastAsia" w:ascii="仿宋" w:hAnsi="仿宋" w:eastAsia="仿宋" w:cs="仿宋"/>
          <w:b w:val="0"/>
          <w:bCs w:val="0"/>
          <w:i w:val="0"/>
          <w:color w:val="auto"/>
          <w:kern w:val="0"/>
          <w:sz w:val="28"/>
          <w:szCs w:val="28"/>
          <w:u w:val="none"/>
          <w:shd w:val="clear" w:fill="FFFFFF"/>
          <w:lang w:val="en-US" w:eastAsia="zh-CN" w:bidi="ar"/>
        </w:rPr>
        <w:t xml:space="preserve"> </w:t>
      </w:r>
    </w:p>
    <w:p>
      <w:pPr>
        <w:keepNext w:val="0"/>
        <w:keepLines w:val="0"/>
        <w:widowControl/>
        <w:suppressLineNumbers w:val="0"/>
        <w:ind w:firstLine="560" w:firstLineChars="200"/>
        <w:jc w:val="left"/>
      </w:pPr>
      <w:r>
        <w:rPr>
          <w:rFonts w:hint="eastAsia" w:ascii="仿宋" w:hAnsi="仿宋" w:eastAsia="仿宋" w:cs="仿宋"/>
          <w:b w:val="0"/>
          <w:bCs w:val="0"/>
          <w:i w:val="0"/>
          <w:color w:val="000000"/>
          <w:kern w:val="0"/>
          <w:sz w:val="28"/>
          <w:szCs w:val="28"/>
          <w:u w:val="none"/>
          <w:shd w:val="clear" w:fill="FFFFFF"/>
          <w:lang w:val="en-US" w:eastAsia="zh-CN" w:bidi="ar"/>
        </w:rPr>
        <w:t>地 址：林州市兴林路3号503 室</w:t>
      </w:r>
      <w:r>
        <w:rPr>
          <w:rFonts w:hint="eastAsia" w:ascii="宋体" w:hAnsi="宋体" w:eastAsia="宋体" w:cs="宋体"/>
          <w:color w:val="000000"/>
          <w:kern w:val="0"/>
          <w:sz w:val="24"/>
          <w:szCs w:val="24"/>
          <w:lang w:val="en-US" w:eastAsia="zh-CN" w:bidi="ar"/>
        </w:rPr>
        <w:t xml:space="preserve"> </w:t>
      </w:r>
    </w:p>
    <w:p>
      <w:pPr>
        <w:pageBreakBefore w:val="0"/>
        <w:kinsoku/>
        <w:wordWrap/>
        <w:overflowPunct/>
        <w:topLinePunct w:val="0"/>
        <w:autoSpaceDE/>
        <w:autoSpaceDN/>
        <w:bidi w:val="0"/>
        <w:spacing w:line="560" w:lineRule="exact"/>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    邮政编码：456550   电 话：13462152368     联系人：杨广运     </w:t>
      </w:r>
    </w:p>
    <w:p>
      <w:pPr>
        <w:keepNext w:val="0"/>
        <w:keepLines w:val="0"/>
        <w:widowControl/>
        <w:suppressLineNumbers w:val="0"/>
        <w:ind w:left="562" w:hanging="562" w:hangingChars="200"/>
        <w:jc w:val="left"/>
        <w:rPr>
          <w:rFonts w:hint="eastAsia" w:ascii="仿宋" w:hAnsi="仿宋" w:eastAsia="仿宋" w:cs="仿宋"/>
          <w:color w:val="auto"/>
          <w:sz w:val="28"/>
          <w:szCs w:val="28"/>
          <w:lang w:val="en-US" w:eastAsia="zh-CN"/>
        </w:rPr>
      </w:pPr>
      <w:r>
        <w:rPr>
          <w:rFonts w:hint="eastAsia" w:ascii="仿宋" w:hAnsi="仿宋" w:eastAsia="仿宋" w:cs="仿宋"/>
          <w:b/>
          <w:bCs/>
          <w:i w:val="0"/>
          <w:color w:val="000000"/>
          <w:kern w:val="0"/>
          <w:sz w:val="28"/>
          <w:szCs w:val="28"/>
          <w:u w:val="none"/>
          <w:shd w:val="clear" w:fill="FFFFFF"/>
          <w:lang w:val="en-US" w:eastAsia="zh-CN" w:bidi="ar"/>
        </w:rPr>
        <w:t>第三成交候选人</w:t>
      </w:r>
      <w:r>
        <w:rPr>
          <w:rFonts w:hint="eastAsia" w:ascii="仿宋" w:hAnsi="仿宋" w:eastAsia="仿宋" w:cs="仿宋"/>
          <w:b w:val="0"/>
          <w:bCs w:val="0"/>
          <w:i w:val="0"/>
          <w:color w:val="000000"/>
          <w:kern w:val="0"/>
          <w:sz w:val="28"/>
          <w:szCs w:val="28"/>
          <w:u w:val="none"/>
          <w:shd w:val="clear" w:fill="FFFFFF"/>
          <w:lang w:val="en-US" w:eastAsia="zh-CN" w:bidi="ar"/>
        </w:rPr>
        <w:t>：河南正天建筑工程有限公司</w:t>
      </w:r>
      <w:r>
        <w:rPr>
          <w:rFonts w:hint="eastAsia" w:ascii="仿宋" w:hAnsi="仿宋" w:eastAsia="仿宋" w:cs="仿宋"/>
          <w:color w:val="auto"/>
          <w:sz w:val="28"/>
          <w:szCs w:val="28"/>
          <w:lang w:val="en-US" w:eastAsia="zh-CN"/>
        </w:rPr>
        <w:t xml:space="preserve">，   </w:t>
      </w:r>
    </w:p>
    <w:p>
      <w:pPr>
        <w:keepNext w:val="0"/>
        <w:keepLines w:val="0"/>
        <w:widowControl/>
        <w:suppressLineNumbers w:val="0"/>
        <w:ind w:left="559" w:leftChars="266" w:firstLine="78" w:firstLineChars="28"/>
        <w:jc w:val="left"/>
        <w:rPr>
          <w:rFonts w:hint="eastAsia" w:ascii="宋体" w:hAnsi="宋体" w:eastAsia="宋体" w:cs="宋体"/>
          <w:sz w:val="24"/>
          <w:szCs w:val="24"/>
          <w:lang w:val="en-US" w:eastAsia="zh-CN"/>
        </w:rPr>
      </w:pPr>
      <w:r>
        <w:rPr>
          <w:rFonts w:hint="eastAsia" w:ascii="仿宋" w:hAnsi="仿宋" w:eastAsia="仿宋" w:cs="仿宋"/>
          <w:color w:val="auto"/>
          <w:sz w:val="28"/>
          <w:szCs w:val="28"/>
          <w:lang w:val="en-US" w:eastAsia="zh-CN"/>
        </w:rPr>
        <w:t>最终报价：</w:t>
      </w:r>
      <w:r>
        <w:rPr>
          <w:rFonts w:hint="eastAsia" w:ascii="仿宋" w:hAnsi="仿宋" w:eastAsia="仿宋" w:cs="仿宋"/>
          <w:color w:val="auto"/>
          <w:sz w:val="28"/>
          <w:szCs w:val="28"/>
        </w:rPr>
        <w:t>445,600.00元        大写</w:t>
      </w:r>
      <w:r>
        <w:rPr>
          <w:rFonts w:hint="eastAsia" w:ascii="仿宋" w:hAnsi="仿宋" w:eastAsia="仿宋" w:cs="仿宋"/>
          <w:color w:val="auto"/>
          <w:sz w:val="28"/>
          <w:szCs w:val="28"/>
          <w:lang w:val="en-US" w:eastAsia="zh-CN"/>
        </w:rPr>
        <w:t>金额</w:t>
      </w:r>
      <w:r>
        <w:rPr>
          <w:rFonts w:hint="eastAsia" w:ascii="仿宋" w:hAnsi="仿宋" w:eastAsia="仿宋" w:cs="仿宋"/>
          <w:color w:val="auto"/>
          <w:sz w:val="28"/>
          <w:szCs w:val="28"/>
        </w:rPr>
        <w:t xml:space="preserve">：肆拾肆万伍仟陆佰元整 </w:t>
      </w:r>
      <w:r>
        <w:rPr>
          <w:rFonts w:ascii="宋体" w:hAnsi="宋体" w:eastAsia="宋体" w:cs="宋体"/>
          <w:sz w:val="24"/>
          <w:szCs w:val="24"/>
        </w:rPr>
        <w:t>  </w:t>
      </w:r>
      <w:r>
        <w:rPr>
          <w:rFonts w:hint="eastAsia" w:ascii="宋体" w:hAnsi="宋体" w:eastAsia="宋体" w:cs="宋体"/>
          <w:sz w:val="24"/>
          <w:szCs w:val="24"/>
          <w:lang w:val="en-US" w:eastAsia="zh-CN"/>
        </w:rPr>
        <w:t xml:space="preserve">  </w:t>
      </w:r>
    </w:p>
    <w:p>
      <w:pPr>
        <w:keepNext w:val="0"/>
        <w:keepLines w:val="0"/>
        <w:widowControl/>
        <w:suppressLineNumbers w:val="0"/>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地 址：河南省安阳市林州市茶店镇明德路9 号</w:t>
      </w:r>
    </w:p>
    <w:p>
      <w:pPr>
        <w:pageBreakBefore w:val="0"/>
        <w:kinsoku/>
        <w:wordWrap/>
        <w:overflowPunct/>
        <w:topLinePunct w:val="0"/>
        <w:autoSpaceDE/>
        <w:autoSpaceDN/>
        <w:bidi w:val="0"/>
        <w:spacing w:line="560" w:lineRule="exac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    邮政编码：456550    电 话：15893769338    联系人：时朋涛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五</w:t>
      </w:r>
      <w:r>
        <w:rPr>
          <w:rFonts w:hint="eastAsia" w:ascii="仿宋" w:hAnsi="仿宋" w:eastAsia="仿宋" w:cs="仿宋"/>
          <w:b w:val="0"/>
          <w:bCs w:val="0"/>
          <w:i w:val="0"/>
          <w:color w:val="000000"/>
          <w:kern w:val="0"/>
          <w:sz w:val="28"/>
          <w:szCs w:val="28"/>
          <w:u w:val="none"/>
          <w:shd w:val="clear" w:fill="FFFFFF"/>
          <w:lang w:val="en-US" w:eastAsia="zh-CN" w:bidi="ar"/>
        </w:rPr>
        <w:t>、投标人根据谈判小组要求进行的澄清、说明或者补正：无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六</w:t>
      </w:r>
      <w:r>
        <w:rPr>
          <w:rFonts w:hint="eastAsia" w:ascii="仿宋" w:hAnsi="仿宋" w:eastAsia="仿宋" w:cs="仿宋"/>
          <w:b w:val="0"/>
          <w:bCs w:val="0"/>
          <w:i w:val="0"/>
          <w:color w:val="000000"/>
          <w:kern w:val="0"/>
          <w:sz w:val="28"/>
          <w:szCs w:val="28"/>
          <w:u w:val="none"/>
          <w:shd w:val="clear" w:fill="FFFFFF"/>
          <w:lang w:val="en-US" w:eastAsia="zh-CN" w:bidi="ar"/>
        </w:rPr>
        <w:t>、是否存在谈判小组成员更换：否</w:t>
      </w: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七</w:t>
      </w:r>
      <w:r>
        <w:rPr>
          <w:rFonts w:hint="eastAsia" w:ascii="仿宋" w:hAnsi="仿宋" w:eastAsia="仿宋" w:cs="仿宋"/>
          <w:b w:val="0"/>
          <w:bCs w:val="0"/>
          <w:i w:val="0"/>
          <w:color w:val="000000"/>
          <w:kern w:val="0"/>
          <w:sz w:val="28"/>
          <w:szCs w:val="28"/>
          <w:u w:val="none"/>
          <w:shd w:val="clear" w:fill="FFFFFF"/>
          <w:lang w:val="en-US" w:eastAsia="zh-CN" w:bidi="ar"/>
        </w:rPr>
        <w:t xml:space="preserve">、谈判小组成员名单：郭红举、李惠娟、王洪亮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903" w:firstLineChars="2100"/>
        <w:jc w:val="left"/>
        <w:textAlignment w:val="auto"/>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903" w:firstLineChars="2100"/>
        <w:jc w:val="left"/>
        <w:textAlignment w:val="auto"/>
        <w:rPr>
          <w:rFonts w:hint="eastAsia" w:ascii="仿宋" w:hAnsi="仿宋" w:eastAsia="仿宋" w:cs="仿宋"/>
          <w:b/>
          <w:bCs/>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6160" w:firstLineChars="220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2020年 4月17日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65F7DD"/>
    <w:multiLevelType w:val="singleLevel"/>
    <w:tmpl w:val="DE65F7DD"/>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22ED8"/>
    <w:rsid w:val="00967C85"/>
    <w:rsid w:val="00FC5942"/>
    <w:rsid w:val="01600028"/>
    <w:rsid w:val="018956E7"/>
    <w:rsid w:val="01922D54"/>
    <w:rsid w:val="025A3650"/>
    <w:rsid w:val="026D1E6E"/>
    <w:rsid w:val="0283149D"/>
    <w:rsid w:val="02D24E99"/>
    <w:rsid w:val="05266DD3"/>
    <w:rsid w:val="05415200"/>
    <w:rsid w:val="05F74BD6"/>
    <w:rsid w:val="060C5B1F"/>
    <w:rsid w:val="067662D1"/>
    <w:rsid w:val="07844789"/>
    <w:rsid w:val="07CE430A"/>
    <w:rsid w:val="07DB55E8"/>
    <w:rsid w:val="08255734"/>
    <w:rsid w:val="085570B7"/>
    <w:rsid w:val="08C90D30"/>
    <w:rsid w:val="08D20C56"/>
    <w:rsid w:val="09F21CCC"/>
    <w:rsid w:val="0A4D72B6"/>
    <w:rsid w:val="0A5D6E52"/>
    <w:rsid w:val="0A73088E"/>
    <w:rsid w:val="0ABD509F"/>
    <w:rsid w:val="0B125E90"/>
    <w:rsid w:val="0BA93A0C"/>
    <w:rsid w:val="0BD57E1D"/>
    <w:rsid w:val="0BF15A5D"/>
    <w:rsid w:val="0C053005"/>
    <w:rsid w:val="0CA9560F"/>
    <w:rsid w:val="0CBF0A40"/>
    <w:rsid w:val="0CE85A73"/>
    <w:rsid w:val="0D726A2D"/>
    <w:rsid w:val="0E1231DA"/>
    <w:rsid w:val="0F891EC3"/>
    <w:rsid w:val="0F896F5C"/>
    <w:rsid w:val="100C6550"/>
    <w:rsid w:val="11C96C4C"/>
    <w:rsid w:val="132E7549"/>
    <w:rsid w:val="13E67329"/>
    <w:rsid w:val="13F35124"/>
    <w:rsid w:val="16581FED"/>
    <w:rsid w:val="16D01F5F"/>
    <w:rsid w:val="16E074FA"/>
    <w:rsid w:val="16F3650C"/>
    <w:rsid w:val="178C1642"/>
    <w:rsid w:val="179F732E"/>
    <w:rsid w:val="1800132B"/>
    <w:rsid w:val="18E16219"/>
    <w:rsid w:val="19084E02"/>
    <w:rsid w:val="1A123AA6"/>
    <w:rsid w:val="1A6D3F70"/>
    <w:rsid w:val="1BBA4CA6"/>
    <w:rsid w:val="1BEB3B58"/>
    <w:rsid w:val="1BEF502F"/>
    <w:rsid w:val="1CD07D34"/>
    <w:rsid w:val="1CF01F36"/>
    <w:rsid w:val="1EBC6CF6"/>
    <w:rsid w:val="1ED1747C"/>
    <w:rsid w:val="1F4C48F5"/>
    <w:rsid w:val="1FB05310"/>
    <w:rsid w:val="1FC63EBD"/>
    <w:rsid w:val="1FDA6A3F"/>
    <w:rsid w:val="20254098"/>
    <w:rsid w:val="20FF035D"/>
    <w:rsid w:val="21BF58AC"/>
    <w:rsid w:val="21E51E4F"/>
    <w:rsid w:val="21F818A1"/>
    <w:rsid w:val="224B78C3"/>
    <w:rsid w:val="228D7EA1"/>
    <w:rsid w:val="23C33A53"/>
    <w:rsid w:val="23DC281E"/>
    <w:rsid w:val="23E872A2"/>
    <w:rsid w:val="241731F5"/>
    <w:rsid w:val="24821DCF"/>
    <w:rsid w:val="269641F3"/>
    <w:rsid w:val="26AC15E4"/>
    <w:rsid w:val="26C14C85"/>
    <w:rsid w:val="276E3253"/>
    <w:rsid w:val="281305DD"/>
    <w:rsid w:val="28E6129D"/>
    <w:rsid w:val="28E723B2"/>
    <w:rsid w:val="2AE05A4A"/>
    <w:rsid w:val="2B2663A5"/>
    <w:rsid w:val="2B3636D2"/>
    <w:rsid w:val="2B8D00E1"/>
    <w:rsid w:val="2B8F7509"/>
    <w:rsid w:val="2C351A06"/>
    <w:rsid w:val="2CF75FAD"/>
    <w:rsid w:val="2D025898"/>
    <w:rsid w:val="2DEA6C1F"/>
    <w:rsid w:val="2DF8188F"/>
    <w:rsid w:val="2F1E094E"/>
    <w:rsid w:val="2F85328C"/>
    <w:rsid w:val="30F110BA"/>
    <w:rsid w:val="312C7E46"/>
    <w:rsid w:val="31E84981"/>
    <w:rsid w:val="3371267A"/>
    <w:rsid w:val="337306D7"/>
    <w:rsid w:val="34F930F0"/>
    <w:rsid w:val="36330707"/>
    <w:rsid w:val="3640561C"/>
    <w:rsid w:val="36FD21E4"/>
    <w:rsid w:val="378D1AE3"/>
    <w:rsid w:val="386128EF"/>
    <w:rsid w:val="38AA3975"/>
    <w:rsid w:val="39A072AD"/>
    <w:rsid w:val="39A62A84"/>
    <w:rsid w:val="39E4691D"/>
    <w:rsid w:val="3A307A16"/>
    <w:rsid w:val="3A5C2A38"/>
    <w:rsid w:val="3B853107"/>
    <w:rsid w:val="3CB41F73"/>
    <w:rsid w:val="3D2B4E22"/>
    <w:rsid w:val="3D2F0527"/>
    <w:rsid w:val="3E160245"/>
    <w:rsid w:val="3E301B08"/>
    <w:rsid w:val="3F014BD7"/>
    <w:rsid w:val="3F5F2767"/>
    <w:rsid w:val="3FA42F0E"/>
    <w:rsid w:val="3FF20CE4"/>
    <w:rsid w:val="4042492D"/>
    <w:rsid w:val="410B4AD8"/>
    <w:rsid w:val="416C1388"/>
    <w:rsid w:val="41A3092F"/>
    <w:rsid w:val="42BD02DB"/>
    <w:rsid w:val="433011B0"/>
    <w:rsid w:val="43C12AC1"/>
    <w:rsid w:val="43DB6FB2"/>
    <w:rsid w:val="43E15522"/>
    <w:rsid w:val="43F445EB"/>
    <w:rsid w:val="44AD511D"/>
    <w:rsid w:val="44CC47B6"/>
    <w:rsid w:val="45135C26"/>
    <w:rsid w:val="47410E15"/>
    <w:rsid w:val="47E40D79"/>
    <w:rsid w:val="483C2170"/>
    <w:rsid w:val="48881D94"/>
    <w:rsid w:val="48CC0AB7"/>
    <w:rsid w:val="48D527E1"/>
    <w:rsid w:val="49353CCB"/>
    <w:rsid w:val="49630EB6"/>
    <w:rsid w:val="49996A42"/>
    <w:rsid w:val="49A14AE0"/>
    <w:rsid w:val="4B2C1C43"/>
    <w:rsid w:val="4BCB1A62"/>
    <w:rsid w:val="4CB7279A"/>
    <w:rsid w:val="4CDB1A2D"/>
    <w:rsid w:val="4D3C2317"/>
    <w:rsid w:val="4D4A7706"/>
    <w:rsid w:val="4DB41399"/>
    <w:rsid w:val="4DD80B56"/>
    <w:rsid w:val="4E2B67E5"/>
    <w:rsid w:val="4E5A792C"/>
    <w:rsid w:val="4F172A17"/>
    <w:rsid w:val="4F556054"/>
    <w:rsid w:val="4F7B0057"/>
    <w:rsid w:val="4FC10308"/>
    <w:rsid w:val="50BA0E5B"/>
    <w:rsid w:val="50F51C96"/>
    <w:rsid w:val="50F63DF5"/>
    <w:rsid w:val="50FC3693"/>
    <w:rsid w:val="511C7E3C"/>
    <w:rsid w:val="522C53F9"/>
    <w:rsid w:val="52465A7D"/>
    <w:rsid w:val="52684ACE"/>
    <w:rsid w:val="52A45542"/>
    <w:rsid w:val="535E02D6"/>
    <w:rsid w:val="54111ED7"/>
    <w:rsid w:val="549A120E"/>
    <w:rsid w:val="551C348E"/>
    <w:rsid w:val="556D680B"/>
    <w:rsid w:val="5605690D"/>
    <w:rsid w:val="567A735C"/>
    <w:rsid w:val="56CF071E"/>
    <w:rsid w:val="578B2CFC"/>
    <w:rsid w:val="57E437E4"/>
    <w:rsid w:val="57FE7887"/>
    <w:rsid w:val="590A4D52"/>
    <w:rsid w:val="590E6F22"/>
    <w:rsid w:val="59767F2F"/>
    <w:rsid w:val="5C4121BA"/>
    <w:rsid w:val="5CB44ED0"/>
    <w:rsid w:val="5D284BBF"/>
    <w:rsid w:val="5DF33F88"/>
    <w:rsid w:val="5E023682"/>
    <w:rsid w:val="5E4A0E78"/>
    <w:rsid w:val="5EBB3D84"/>
    <w:rsid w:val="5FA94EBD"/>
    <w:rsid w:val="61431519"/>
    <w:rsid w:val="61FC32E6"/>
    <w:rsid w:val="626A4E20"/>
    <w:rsid w:val="63C96526"/>
    <w:rsid w:val="63CC4064"/>
    <w:rsid w:val="645E625A"/>
    <w:rsid w:val="648B44A4"/>
    <w:rsid w:val="64EE2760"/>
    <w:rsid w:val="6510377E"/>
    <w:rsid w:val="6528623E"/>
    <w:rsid w:val="65E41C24"/>
    <w:rsid w:val="668E1DA4"/>
    <w:rsid w:val="66C823D3"/>
    <w:rsid w:val="6773405E"/>
    <w:rsid w:val="67EC792A"/>
    <w:rsid w:val="69584ABE"/>
    <w:rsid w:val="69FE0DD5"/>
    <w:rsid w:val="6A634D16"/>
    <w:rsid w:val="6A665125"/>
    <w:rsid w:val="6B5A5BFB"/>
    <w:rsid w:val="6DA27386"/>
    <w:rsid w:val="6DC678F5"/>
    <w:rsid w:val="6E0D5ECA"/>
    <w:rsid w:val="6E116668"/>
    <w:rsid w:val="6EE8740A"/>
    <w:rsid w:val="6F5778FE"/>
    <w:rsid w:val="6F6801BA"/>
    <w:rsid w:val="70415DA2"/>
    <w:rsid w:val="707B0EC1"/>
    <w:rsid w:val="70B068D9"/>
    <w:rsid w:val="71612A8F"/>
    <w:rsid w:val="71624DA8"/>
    <w:rsid w:val="71E95DF4"/>
    <w:rsid w:val="72651A41"/>
    <w:rsid w:val="73321D62"/>
    <w:rsid w:val="737D77CA"/>
    <w:rsid w:val="74F24893"/>
    <w:rsid w:val="74F66620"/>
    <w:rsid w:val="75CC352E"/>
    <w:rsid w:val="75CE3F1A"/>
    <w:rsid w:val="75D53B27"/>
    <w:rsid w:val="75DB35A5"/>
    <w:rsid w:val="75F052C0"/>
    <w:rsid w:val="760749D6"/>
    <w:rsid w:val="7622156F"/>
    <w:rsid w:val="76310489"/>
    <w:rsid w:val="76CA0C62"/>
    <w:rsid w:val="773C7911"/>
    <w:rsid w:val="778E78B7"/>
    <w:rsid w:val="792A546B"/>
    <w:rsid w:val="79754803"/>
    <w:rsid w:val="799568D2"/>
    <w:rsid w:val="7A444AB7"/>
    <w:rsid w:val="7B9F2763"/>
    <w:rsid w:val="7BA85A7C"/>
    <w:rsid w:val="7D2D17D4"/>
    <w:rsid w:val="7D322AEF"/>
    <w:rsid w:val="7D903B6E"/>
    <w:rsid w:val="7E0E4166"/>
    <w:rsid w:val="7E477416"/>
    <w:rsid w:val="7EAF16E6"/>
    <w:rsid w:val="7FA07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qFormat/>
    <w:uiPriority w:val="0"/>
    <w:rPr>
      <w:color w:val="000000"/>
      <w:u w:val="none"/>
    </w:rPr>
  </w:style>
  <w:style w:type="character" w:styleId="10">
    <w:name w:val="Emphasis"/>
    <w:basedOn w:val="8"/>
    <w:qFormat/>
    <w:uiPriority w:val="0"/>
  </w:style>
  <w:style w:type="character" w:styleId="11">
    <w:name w:val="Hyperlink"/>
    <w:basedOn w:val="8"/>
    <w:qFormat/>
    <w:uiPriority w:val="0"/>
    <w:rPr>
      <w:color w:val="000000"/>
      <w:u w:val="none"/>
    </w:rPr>
  </w:style>
  <w:style w:type="character" w:customStyle="1" w:styleId="12">
    <w:name w:val="red"/>
    <w:basedOn w:val="8"/>
    <w:qFormat/>
    <w:uiPriority w:val="0"/>
    <w:rPr>
      <w:color w:val="FF0000"/>
    </w:rPr>
  </w:style>
  <w:style w:type="character" w:customStyle="1" w:styleId="13">
    <w:name w:val="red1"/>
    <w:basedOn w:val="8"/>
    <w:qFormat/>
    <w:uiPriority w:val="0"/>
    <w:rPr>
      <w:color w:val="FF0000"/>
      <w:sz w:val="18"/>
      <w:szCs w:val="18"/>
    </w:rPr>
  </w:style>
  <w:style w:type="character" w:customStyle="1" w:styleId="14">
    <w:name w:val="red2"/>
    <w:basedOn w:val="8"/>
    <w:qFormat/>
    <w:uiPriority w:val="0"/>
    <w:rPr>
      <w:color w:val="FF0000"/>
      <w:sz w:val="18"/>
      <w:szCs w:val="18"/>
    </w:rPr>
  </w:style>
  <w:style w:type="character" w:customStyle="1" w:styleId="15">
    <w:name w:val="red3"/>
    <w:basedOn w:val="8"/>
    <w:qFormat/>
    <w:uiPriority w:val="0"/>
    <w:rPr>
      <w:color w:val="CC0000"/>
    </w:rPr>
  </w:style>
  <w:style w:type="character" w:customStyle="1" w:styleId="16">
    <w:name w:val="right"/>
    <w:basedOn w:val="8"/>
    <w:qFormat/>
    <w:uiPriority w:val="0"/>
    <w:rPr>
      <w:color w:val="999999"/>
      <w:sz w:val="18"/>
      <w:szCs w:val="18"/>
    </w:rPr>
  </w:style>
  <w:style w:type="character" w:customStyle="1" w:styleId="17">
    <w:name w:val="gb-jt"/>
    <w:basedOn w:val="8"/>
    <w:qFormat/>
    <w:uiPriority w:val="0"/>
  </w:style>
  <w:style w:type="character" w:customStyle="1" w:styleId="18">
    <w:name w:val="hover25"/>
    <w:basedOn w:val="8"/>
    <w:qFormat/>
    <w:uiPriority w:val="0"/>
  </w:style>
  <w:style w:type="character" w:customStyle="1" w:styleId="19">
    <w:name w:val="green"/>
    <w:basedOn w:val="8"/>
    <w:qFormat/>
    <w:uiPriority w:val="0"/>
    <w:rPr>
      <w:color w:val="66AE00"/>
      <w:sz w:val="18"/>
      <w:szCs w:val="18"/>
    </w:rPr>
  </w:style>
  <w:style w:type="character" w:customStyle="1" w:styleId="20">
    <w:name w:val="green1"/>
    <w:basedOn w:val="8"/>
    <w:qFormat/>
    <w:uiPriority w:val="0"/>
    <w:rPr>
      <w:color w:val="66AE00"/>
      <w:sz w:val="18"/>
      <w:szCs w:val="18"/>
    </w:rPr>
  </w:style>
  <w:style w:type="character" w:customStyle="1" w:styleId="21">
    <w:name w:val="blue"/>
    <w:basedOn w:val="8"/>
    <w:qFormat/>
    <w:uiPriority w:val="0"/>
    <w:rPr>
      <w:color w:val="0371C6"/>
      <w:sz w:val="21"/>
      <w:szCs w:val="21"/>
    </w:rPr>
  </w:style>
  <w:style w:type="character" w:customStyle="1" w:styleId="22">
    <w:name w:val="hover24"/>
    <w:basedOn w:val="8"/>
    <w:qFormat/>
    <w:uiPriority w:val="0"/>
  </w:style>
  <w:style w:type="character" w:customStyle="1" w:styleId="23">
    <w:name w:val="l_0"/>
    <w:basedOn w:val="8"/>
    <w:qFormat/>
    <w:uiPriority w:val="0"/>
  </w:style>
  <w:style w:type="character" w:customStyle="1" w:styleId="24">
    <w:name w:val="l_01"/>
    <w:basedOn w:val="8"/>
    <w:qFormat/>
    <w:uiPriority w:val="0"/>
  </w:style>
  <w:style w:type="character" w:customStyle="1" w:styleId="25">
    <w:name w:val="close6"/>
    <w:basedOn w:val="8"/>
    <w:qFormat/>
    <w:uiPriority w:val="0"/>
  </w:style>
  <w:style w:type="character" w:customStyle="1" w:styleId="26">
    <w:name w:val="swapimg"/>
    <w:basedOn w:val="8"/>
    <w:qFormat/>
    <w:uiPriority w:val="0"/>
  </w:style>
  <w:style w:type="character" w:customStyle="1" w:styleId="27">
    <w:name w:val="swapimg1"/>
    <w:basedOn w:val="8"/>
    <w:qFormat/>
    <w:uiPriority w:val="0"/>
  </w:style>
  <w:style w:type="character" w:customStyle="1" w:styleId="28">
    <w:name w:val="icon_xglc"/>
    <w:basedOn w:val="8"/>
    <w:qFormat/>
    <w:uiPriority w:val="0"/>
  </w:style>
  <w:style w:type="character" w:customStyle="1" w:styleId="29">
    <w:name w:val="focus2"/>
    <w:basedOn w:val="8"/>
    <w:qFormat/>
    <w:uiPriority w:val="0"/>
    <w:rPr>
      <w:b/>
      <w:color w:val="000000"/>
    </w:rPr>
  </w:style>
  <w:style w:type="character" w:customStyle="1" w:styleId="30">
    <w:name w:val="menutitle10"/>
    <w:basedOn w:val="8"/>
    <w:qFormat/>
    <w:uiPriority w:val="0"/>
    <w:rPr>
      <w:color w:val="333333"/>
      <w:sz w:val="24"/>
      <w:szCs w:val="24"/>
    </w:rPr>
  </w:style>
  <w:style w:type="character" w:customStyle="1" w:styleId="31">
    <w:name w:val="menutitle11"/>
    <w:basedOn w:val="8"/>
    <w:qFormat/>
    <w:uiPriority w:val="0"/>
    <w:rPr>
      <w:color w:val="333333"/>
      <w:sz w:val="24"/>
      <w:szCs w:val="24"/>
    </w:rPr>
  </w:style>
  <w:style w:type="character" w:customStyle="1" w:styleId="32">
    <w:name w:val="m-text"/>
    <w:basedOn w:val="8"/>
    <w:qFormat/>
    <w:uiPriority w:val="0"/>
  </w:style>
  <w:style w:type="character" w:customStyle="1" w:styleId="33">
    <w:name w:val="icon_dljg"/>
    <w:basedOn w:val="8"/>
    <w:qFormat/>
    <w:uiPriority w:val="0"/>
  </w:style>
  <w:style w:type="character" w:customStyle="1" w:styleId="34">
    <w:name w:val="icon_cxktbr"/>
    <w:basedOn w:val="8"/>
    <w:qFormat/>
    <w:uiPriority w:val="0"/>
  </w:style>
  <w:style w:type="character" w:customStyle="1" w:styleId="35">
    <w:name w:val="icon_cxkcyry"/>
    <w:basedOn w:val="8"/>
    <w:qFormat/>
    <w:uiPriority w:val="0"/>
  </w:style>
  <w:style w:type="character" w:customStyle="1" w:styleId="36">
    <w:name w:val="searchclose"/>
    <w:basedOn w:val="8"/>
    <w:qFormat/>
    <w:uiPriority w:val="0"/>
  </w:style>
  <w:style w:type="character" w:customStyle="1" w:styleId="37">
    <w:name w:val="searchopen"/>
    <w:basedOn w:val="8"/>
    <w:qFormat/>
    <w:uiPriority w:val="0"/>
  </w:style>
  <w:style w:type="character" w:customStyle="1" w:styleId="38">
    <w:name w:val="l_4"/>
    <w:basedOn w:val="8"/>
    <w:qFormat/>
    <w:uiPriority w:val="0"/>
  </w:style>
  <w:style w:type="character" w:customStyle="1" w:styleId="39">
    <w:name w:val="l_15"/>
    <w:basedOn w:val="8"/>
    <w:qFormat/>
    <w:uiPriority w:val="0"/>
  </w:style>
  <w:style w:type="character" w:customStyle="1" w:styleId="40">
    <w:name w:val="icon_gzkj"/>
    <w:basedOn w:val="8"/>
    <w:qFormat/>
    <w:uiPriority w:val="0"/>
  </w:style>
  <w:style w:type="character" w:customStyle="1" w:styleId="41">
    <w:name w:val="icon_lzrz"/>
    <w:basedOn w:val="8"/>
    <w:qFormat/>
    <w:uiPriority w:val="0"/>
  </w:style>
  <w:style w:type="character" w:customStyle="1" w:styleId="42">
    <w:name w:val="icon_xzry"/>
    <w:basedOn w:val="8"/>
    <w:qFormat/>
    <w:uiPriority w:val="0"/>
  </w:style>
  <w:style w:type="character" w:customStyle="1" w:styleId="43">
    <w:name w:val="l_1"/>
    <w:basedOn w:val="8"/>
    <w:qFormat/>
    <w:uiPriority w:val="0"/>
  </w:style>
  <w:style w:type="character" w:customStyle="1" w:styleId="44">
    <w:name w:val="l_11"/>
    <w:basedOn w:val="8"/>
    <w:qFormat/>
    <w:uiPriority w:val="0"/>
  </w:style>
  <w:style w:type="character" w:customStyle="1" w:styleId="45">
    <w:name w:val="l_7"/>
    <w:basedOn w:val="8"/>
    <w:qFormat/>
    <w:uiPriority w:val="0"/>
  </w:style>
  <w:style w:type="character" w:customStyle="1" w:styleId="46">
    <w:name w:val="l_71"/>
    <w:basedOn w:val="8"/>
    <w:qFormat/>
    <w:uiPriority w:val="0"/>
  </w:style>
  <w:style w:type="character" w:customStyle="1" w:styleId="47">
    <w:name w:val="l_2"/>
    <w:basedOn w:val="8"/>
    <w:qFormat/>
    <w:uiPriority w:val="0"/>
  </w:style>
  <w:style w:type="character" w:customStyle="1" w:styleId="48">
    <w:name w:val="l_21"/>
    <w:basedOn w:val="8"/>
    <w:qFormat/>
    <w:uiPriority w:val="0"/>
  </w:style>
  <w:style w:type="character" w:customStyle="1" w:styleId="49">
    <w:name w:val="l_3"/>
    <w:basedOn w:val="8"/>
    <w:qFormat/>
    <w:uiPriority w:val="0"/>
  </w:style>
  <w:style w:type="character" w:customStyle="1" w:styleId="50">
    <w:name w:val="l_31"/>
    <w:basedOn w:val="8"/>
    <w:qFormat/>
    <w:uiPriority w:val="0"/>
  </w:style>
  <w:style w:type="character" w:customStyle="1" w:styleId="51">
    <w:name w:val="l_5"/>
    <w:basedOn w:val="8"/>
    <w:qFormat/>
    <w:uiPriority w:val="0"/>
  </w:style>
  <w:style w:type="character" w:customStyle="1" w:styleId="52">
    <w:name w:val="l_51"/>
    <w:basedOn w:val="8"/>
    <w:qFormat/>
    <w:uiPriority w:val="0"/>
  </w:style>
  <w:style w:type="character" w:customStyle="1" w:styleId="53">
    <w:name w:val="l_14"/>
    <w:basedOn w:val="8"/>
    <w:qFormat/>
    <w:uiPriority w:val="0"/>
  </w:style>
  <w:style w:type="character" w:customStyle="1" w:styleId="54">
    <w:name w:val="l_141"/>
    <w:basedOn w:val="8"/>
    <w:qFormat/>
    <w:uiPriority w:val="0"/>
  </w:style>
  <w:style w:type="character" w:customStyle="1" w:styleId="55">
    <w:name w:val="l_6"/>
    <w:basedOn w:val="8"/>
    <w:qFormat/>
    <w:uiPriority w:val="0"/>
  </w:style>
  <w:style w:type="character" w:customStyle="1" w:styleId="56">
    <w:name w:val="l_61"/>
    <w:basedOn w:val="8"/>
    <w:qFormat/>
    <w:uiPriority w:val="0"/>
  </w:style>
  <w:style w:type="character" w:customStyle="1" w:styleId="57">
    <w:name w:val="l_8"/>
    <w:basedOn w:val="8"/>
    <w:qFormat/>
    <w:uiPriority w:val="0"/>
  </w:style>
  <w:style w:type="character" w:customStyle="1" w:styleId="58">
    <w:name w:val="l_81"/>
    <w:basedOn w:val="8"/>
    <w:qFormat/>
    <w:uiPriority w:val="0"/>
  </w:style>
  <w:style w:type="character" w:customStyle="1" w:styleId="59">
    <w:name w:val="l_9"/>
    <w:basedOn w:val="8"/>
    <w:qFormat/>
    <w:uiPriority w:val="0"/>
  </w:style>
  <w:style w:type="character" w:customStyle="1" w:styleId="60">
    <w:name w:val="l_91"/>
    <w:basedOn w:val="8"/>
    <w:qFormat/>
    <w:uiPriority w:val="0"/>
  </w:style>
  <w:style w:type="character" w:customStyle="1" w:styleId="61">
    <w:name w:val="l_10"/>
    <w:basedOn w:val="8"/>
    <w:qFormat/>
    <w:uiPriority w:val="0"/>
  </w:style>
  <w:style w:type="character" w:customStyle="1" w:styleId="62">
    <w:name w:val="l_101"/>
    <w:basedOn w:val="8"/>
    <w:qFormat/>
    <w:uiPriority w:val="0"/>
  </w:style>
  <w:style w:type="character" w:customStyle="1" w:styleId="63">
    <w:name w:val="l_111"/>
    <w:basedOn w:val="8"/>
    <w:qFormat/>
    <w:uiPriority w:val="0"/>
  </w:style>
  <w:style w:type="character" w:customStyle="1" w:styleId="64">
    <w:name w:val="l_112"/>
    <w:basedOn w:val="8"/>
    <w:qFormat/>
    <w:uiPriority w:val="0"/>
  </w:style>
  <w:style w:type="character" w:customStyle="1" w:styleId="65">
    <w:name w:val="l_12"/>
    <w:basedOn w:val="8"/>
    <w:qFormat/>
    <w:uiPriority w:val="0"/>
  </w:style>
  <w:style w:type="character" w:customStyle="1" w:styleId="66">
    <w:name w:val="l_121"/>
    <w:basedOn w:val="8"/>
    <w:qFormat/>
    <w:uiPriority w:val="0"/>
  </w:style>
  <w:style w:type="character" w:customStyle="1" w:styleId="67">
    <w:name w:val="l_13"/>
    <w:basedOn w:val="8"/>
    <w:qFormat/>
    <w:uiPriority w:val="0"/>
  </w:style>
  <w:style w:type="character" w:customStyle="1" w:styleId="68">
    <w:name w:val="l_131"/>
    <w:basedOn w:val="8"/>
    <w:qFormat/>
    <w:uiPriority w:val="0"/>
  </w:style>
  <w:style w:type="character" w:customStyle="1" w:styleId="69">
    <w:name w:val="color_cdyy"/>
    <w:basedOn w:val="8"/>
    <w:qFormat/>
    <w:uiPriority w:val="0"/>
    <w:rPr>
      <w:color w:val="FFFFFF"/>
      <w:bdr w:val="single" w:color="FFFFFF" w:sz="6" w:space="0"/>
    </w:rPr>
  </w:style>
  <w:style w:type="character" w:customStyle="1" w:styleId="70">
    <w:name w:val="l_41"/>
    <w:basedOn w:val="8"/>
    <w:qFormat/>
    <w:uiPriority w:val="0"/>
  </w:style>
  <w:style w:type="character" w:customStyle="1" w:styleId="71">
    <w:name w:val="l_122"/>
    <w:basedOn w:val="8"/>
    <w:qFormat/>
    <w:uiPriority w:val="0"/>
  </w:style>
  <w:style w:type="character" w:customStyle="1" w:styleId="72">
    <w:name w:val="l_151"/>
    <w:basedOn w:val="8"/>
    <w:qFormat/>
    <w:uiPriority w:val="0"/>
  </w:style>
  <w:style w:type="character" w:customStyle="1" w:styleId="73">
    <w:name w:val="swapimg4"/>
    <w:basedOn w:val="8"/>
    <w:qFormat/>
    <w:uiPriority w:val="0"/>
  </w:style>
  <w:style w:type="character" w:customStyle="1" w:styleId="74">
    <w:name w:val="swapimg5"/>
    <w:basedOn w:val="8"/>
    <w:qFormat/>
    <w:uiPriority w:val="0"/>
  </w:style>
  <w:style w:type="character" w:customStyle="1" w:styleId="75">
    <w:name w:val="close"/>
    <w:basedOn w:val="8"/>
    <w:qFormat/>
    <w:uiPriority w:val="0"/>
  </w:style>
  <w:style w:type="character" w:customStyle="1" w:styleId="76">
    <w:name w:val="menutitle12"/>
    <w:basedOn w:val="8"/>
    <w:qFormat/>
    <w:uiPriority w:val="0"/>
    <w:rPr>
      <w:color w:val="333333"/>
      <w:sz w:val="24"/>
      <w:szCs w:val="24"/>
    </w:rPr>
  </w:style>
  <w:style w:type="character" w:customStyle="1" w:styleId="77">
    <w:name w:val="focus"/>
    <w:basedOn w:val="8"/>
    <w:qFormat/>
    <w:uiPriority w:val="0"/>
    <w:rPr>
      <w:b/>
      <w:color w:val="000000"/>
    </w:rPr>
  </w:style>
  <w:style w:type="character" w:customStyle="1" w:styleId="78">
    <w:name w:val="menutitle"/>
    <w:basedOn w:val="8"/>
    <w:qFormat/>
    <w:uiPriority w:val="0"/>
    <w:rPr>
      <w:color w:val="333333"/>
      <w:sz w:val="24"/>
      <w:szCs w:val="24"/>
    </w:rPr>
  </w:style>
  <w:style w:type="character" w:customStyle="1" w:styleId="79">
    <w:name w:val="menutitle1"/>
    <w:basedOn w:val="8"/>
    <w:qFormat/>
    <w:uiPriority w:val="0"/>
    <w:rPr>
      <w:color w:val="333333"/>
      <w:sz w:val="24"/>
      <w:szCs w:val="24"/>
    </w:rPr>
  </w:style>
  <w:style w:type="character" w:customStyle="1" w:styleId="80">
    <w:name w:val="swapimg3"/>
    <w:basedOn w:val="8"/>
    <w:qFormat/>
    <w:uiPriority w:val="0"/>
  </w:style>
  <w:style w:type="character" w:customStyle="1" w:styleId="81">
    <w:name w:val="l_132"/>
    <w:basedOn w:val="8"/>
    <w:qFormat/>
    <w:uiPriority w:val="0"/>
  </w:style>
  <w:style w:type="character" w:customStyle="1" w:styleId="82">
    <w:name w:val="focus1"/>
    <w:basedOn w:val="8"/>
    <w:qFormat/>
    <w:uiPriority w:val="0"/>
    <w:rPr>
      <w:b/>
      <w:color w:val="000000"/>
    </w:rPr>
  </w:style>
  <w:style w:type="character" w:customStyle="1" w:styleId="83">
    <w:name w:val="focus3"/>
    <w:basedOn w:val="8"/>
    <w:qFormat/>
    <w:uiPriority w:val="0"/>
    <w:rPr>
      <w:b/>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2020-04-13T08:50:00Z</cp:lastPrinted>
  <dcterms:modified xsi:type="dcterms:W3CDTF">2020-04-17T00:58:24Z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