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b/>
          <w:bCs/>
          <w:sz w:val="52"/>
          <w:szCs w:val="52"/>
        </w:rPr>
      </w:pPr>
    </w:p>
    <w:p>
      <w:pPr>
        <w:rPr>
          <w:rFonts w:ascii="宋体" w:hAnsi="宋体"/>
          <w:sz w:val="48"/>
          <w:szCs w:val="48"/>
        </w:rPr>
      </w:pPr>
      <w:r>
        <w:rPr>
          <w:rFonts w:hint="eastAsia" w:ascii="宋体" w:hAnsi="宋体" w:cs="宋体"/>
          <w:b/>
          <w:sz w:val="48"/>
          <w:szCs w:val="48"/>
        </w:rPr>
        <w:t>长葛市2019年农田水利工程维修养护项目</w:t>
      </w:r>
    </w:p>
    <w:p>
      <w:pPr>
        <w:pStyle w:val="2"/>
        <w:ind w:firstLine="520"/>
        <w:rPr>
          <w:rFonts w:ascii="宋体" w:hAnsi="宋体"/>
          <w:sz w:val="52"/>
          <w:szCs w:val="52"/>
        </w:rPr>
      </w:pPr>
    </w:p>
    <w:p>
      <w:pPr>
        <w:pStyle w:val="6"/>
        <w:ind w:left="420" w:firstLine="1040"/>
        <w:rPr>
          <w:rFonts w:hint="default" w:ascii="宋体" w:hAnsi="宋体"/>
          <w:sz w:val="52"/>
          <w:szCs w:val="52"/>
        </w:rPr>
      </w:pPr>
    </w:p>
    <w:p>
      <w:pPr>
        <w:pStyle w:val="6"/>
        <w:ind w:left="420" w:firstLine="1040"/>
        <w:rPr>
          <w:rFonts w:hint="default" w:ascii="宋体" w:hAnsi="宋体"/>
          <w:sz w:val="52"/>
          <w:szCs w:val="52"/>
        </w:rPr>
      </w:pPr>
    </w:p>
    <w:p>
      <w:pPr>
        <w:spacing w:line="360" w:lineRule="auto"/>
        <w:jc w:val="center"/>
        <w:rPr>
          <w:rFonts w:ascii="宋体" w:hAnsi="宋体" w:cs="宋体"/>
          <w:b/>
          <w:sz w:val="72"/>
          <w:szCs w:val="72"/>
        </w:rPr>
      </w:pPr>
      <w:r>
        <w:rPr>
          <w:rFonts w:hint="eastAsia" w:ascii="宋体" w:hAnsi="宋体" w:cs="宋体"/>
          <w:b/>
          <w:sz w:val="72"/>
          <w:szCs w:val="72"/>
        </w:rPr>
        <w:t>施工招标文件</w:t>
      </w:r>
    </w:p>
    <w:p>
      <w:pPr>
        <w:spacing w:line="360" w:lineRule="auto"/>
        <w:jc w:val="center"/>
        <w:rPr>
          <w:rFonts w:ascii="宋体" w:hAnsi="宋体"/>
          <w:b/>
          <w:sz w:val="96"/>
          <w:szCs w:val="96"/>
        </w:rPr>
      </w:pPr>
      <w:r>
        <w:rPr>
          <w:rFonts w:hint="eastAsia" w:ascii="宋体" w:hAnsi="宋体" w:cs="黑体"/>
          <w:b/>
          <w:kern w:val="0"/>
          <w:sz w:val="28"/>
          <w:szCs w:val="28"/>
        </w:rPr>
        <w:t>招标编号：XCGC-S2020</w:t>
      </w:r>
      <w:r>
        <w:rPr>
          <w:rFonts w:hint="eastAsia" w:ascii="宋体" w:hAnsi="宋体" w:cs="黑体"/>
          <w:b/>
          <w:kern w:val="0"/>
          <w:sz w:val="28"/>
          <w:szCs w:val="28"/>
          <w:u w:val="none"/>
          <w:lang w:val="en-US" w:eastAsia="zh-CN"/>
        </w:rPr>
        <w:t>002</w:t>
      </w:r>
      <w:r>
        <w:rPr>
          <w:rFonts w:hint="eastAsia" w:ascii="宋体" w:hAnsi="宋体" w:cs="黑体"/>
          <w:b/>
          <w:kern w:val="0"/>
          <w:sz w:val="28"/>
          <w:szCs w:val="28"/>
        </w:rPr>
        <w:t>号</w:t>
      </w:r>
    </w:p>
    <w:p>
      <w:pPr>
        <w:pStyle w:val="2"/>
        <w:ind w:firstLine="320"/>
        <w:rPr>
          <w:rFonts w:ascii="宋体" w:hAnsi="宋体"/>
          <w:sz w:val="32"/>
          <w:szCs w:val="32"/>
        </w:rPr>
      </w:pPr>
    </w:p>
    <w:p>
      <w:pPr>
        <w:pStyle w:val="6"/>
        <w:ind w:left="420" w:firstLine="420"/>
        <w:rPr>
          <w:rFonts w:hint="default" w:ascii="宋体" w:hAnsi="宋体"/>
        </w:rPr>
      </w:pPr>
    </w:p>
    <w:p>
      <w:pPr>
        <w:pStyle w:val="6"/>
        <w:ind w:left="420" w:firstLine="420"/>
        <w:rPr>
          <w:rFonts w:hint="default" w:ascii="宋体" w:hAnsi="宋体"/>
        </w:rPr>
      </w:pPr>
    </w:p>
    <w:p>
      <w:pPr>
        <w:pStyle w:val="6"/>
        <w:ind w:left="420" w:firstLine="420"/>
        <w:rPr>
          <w:rFonts w:hint="default" w:ascii="宋体" w:hAnsi="宋体"/>
        </w:rPr>
      </w:pPr>
    </w:p>
    <w:p>
      <w:pPr>
        <w:pStyle w:val="6"/>
        <w:ind w:left="420" w:firstLine="420"/>
        <w:rPr>
          <w:rFonts w:hint="default" w:ascii="宋体" w:hAnsi="宋体"/>
        </w:rPr>
      </w:pPr>
    </w:p>
    <w:p>
      <w:pPr>
        <w:spacing w:line="360" w:lineRule="auto"/>
        <w:ind w:firstLine="1188" w:firstLineChars="396"/>
        <w:rPr>
          <w:rFonts w:ascii="宋体" w:hAnsi="宋体" w:cs="宋体"/>
          <w:bCs/>
          <w:sz w:val="30"/>
          <w:szCs w:val="30"/>
        </w:rPr>
      </w:pPr>
    </w:p>
    <w:p>
      <w:pPr>
        <w:spacing w:line="360" w:lineRule="auto"/>
        <w:ind w:firstLine="1188" w:firstLineChars="396"/>
        <w:rPr>
          <w:rFonts w:ascii="宋体" w:hAnsi="宋体"/>
          <w:bCs/>
        </w:rPr>
      </w:pPr>
      <w:r>
        <w:rPr>
          <w:rFonts w:hint="eastAsia" w:ascii="宋体" w:hAnsi="宋体" w:cs="宋体"/>
          <w:bCs/>
          <w:sz w:val="30"/>
          <w:szCs w:val="30"/>
        </w:rPr>
        <w:t>招   标   人：长葛市高效节水灌溉试点县项目建设管理局</w:t>
      </w:r>
    </w:p>
    <w:p>
      <w:pPr>
        <w:spacing w:line="360" w:lineRule="auto"/>
        <w:ind w:firstLine="1200" w:firstLineChars="400"/>
        <w:rPr>
          <w:rFonts w:ascii="宋体" w:hAnsi="宋体" w:cs="宋体"/>
          <w:bCs/>
          <w:sz w:val="30"/>
          <w:szCs w:val="30"/>
        </w:rPr>
      </w:pPr>
      <w:r>
        <w:rPr>
          <w:rFonts w:hint="eastAsia" w:ascii="宋体" w:hAnsi="宋体" w:cs="宋体"/>
          <w:bCs/>
          <w:sz w:val="30"/>
          <w:szCs w:val="30"/>
        </w:rPr>
        <w:t>代 理  机 构：中新创达咨询有限公司</w:t>
      </w:r>
    </w:p>
    <w:p>
      <w:pPr>
        <w:spacing w:line="360" w:lineRule="auto"/>
        <w:ind w:firstLine="1200" w:firstLineChars="400"/>
        <w:rPr>
          <w:rFonts w:ascii="宋体" w:hAnsi="宋体" w:cs="宋体"/>
          <w:bCs/>
          <w:sz w:val="30"/>
          <w:szCs w:val="30"/>
        </w:rPr>
      </w:pPr>
      <w:r>
        <w:rPr>
          <w:rFonts w:hint="eastAsia" w:ascii="宋体" w:hAnsi="宋体" w:cs="宋体"/>
          <w:bCs/>
          <w:sz w:val="30"/>
          <w:szCs w:val="30"/>
        </w:rPr>
        <w:t>日        期：二〇二〇年四月</w:t>
      </w:r>
    </w:p>
    <w:p>
      <w:pPr>
        <w:spacing w:line="312" w:lineRule="auto"/>
        <w:jc w:val="center"/>
        <w:rPr>
          <w:rFonts w:ascii="宋体" w:hAnsi="宋体" w:cs="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531" w:right="1418" w:bottom="1531" w:left="1418" w:header="851" w:footer="992" w:gutter="0"/>
          <w:pgNumType w:start="1"/>
          <w:cols w:space="720" w:num="1"/>
          <w:titlePg/>
          <w:docGrid w:type="linesAndChars" w:linePitch="312" w:charSpace="0"/>
        </w:sectPr>
      </w:pPr>
    </w:p>
    <w:p>
      <w:pPr>
        <w:jc w:val="center"/>
        <w:rPr>
          <w:rFonts w:ascii="宋体" w:hAnsi="宋体"/>
          <w:b/>
          <w:sz w:val="44"/>
        </w:rPr>
      </w:pPr>
      <w:r>
        <w:rPr>
          <w:rFonts w:hint="eastAsia" w:ascii="宋体" w:hAnsi="宋体"/>
          <w:b/>
          <w:sz w:val="44"/>
        </w:rPr>
        <w:t>目  录</w:t>
      </w:r>
    </w:p>
    <w:p>
      <w:pPr>
        <w:jc w:val="center"/>
        <w:rPr>
          <w:rFonts w:ascii="宋体" w:hAnsi="宋体"/>
          <w:b/>
          <w:sz w:val="32"/>
        </w:rPr>
      </w:pPr>
    </w:p>
    <w:p>
      <w:pPr>
        <w:tabs>
          <w:tab w:val="left" w:leader="hyphen" w:pos="7919"/>
        </w:tabs>
        <w:snapToGrid w:val="0"/>
        <w:spacing w:line="480" w:lineRule="auto"/>
        <w:ind w:firstLine="548" w:firstLineChars="196"/>
        <w:rPr>
          <w:rFonts w:ascii="宋体" w:hAnsi="宋体"/>
          <w:b/>
          <w:sz w:val="28"/>
        </w:rPr>
      </w:pPr>
      <w:r>
        <w:rPr>
          <w:rFonts w:hint="eastAsia" w:ascii="宋体" w:hAnsi="宋体"/>
          <w:b/>
          <w:sz w:val="28"/>
          <w:szCs w:val="28"/>
        </w:rPr>
        <w:t>第一章  招标公告</w:t>
      </w:r>
      <w:r>
        <w:rPr>
          <w:rFonts w:ascii="宋体" w:hAnsi="宋体"/>
          <w:b/>
          <w:sz w:val="28"/>
        </w:rPr>
        <w:tab/>
      </w:r>
      <w:r>
        <w:rPr>
          <w:rFonts w:hint="eastAsia" w:ascii="宋体" w:hAnsi="宋体"/>
          <w:b/>
          <w:sz w:val="28"/>
        </w:rPr>
        <w:tab/>
      </w:r>
    </w:p>
    <w:p>
      <w:pPr>
        <w:tabs>
          <w:tab w:val="left" w:leader="hyphen" w:pos="7919"/>
        </w:tabs>
        <w:snapToGrid w:val="0"/>
        <w:spacing w:line="480" w:lineRule="auto"/>
        <w:ind w:firstLine="570"/>
        <w:rPr>
          <w:rFonts w:ascii="宋体" w:hAnsi="宋体"/>
          <w:b/>
          <w:sz w:val="28"/>
        </w:rPr>
      </w:pPr>
      <w:r>
        <w:rPr>
          <w:rFonts w:hint="eastAsia" w:ascii="宋体" w:hAnsi="宋体"/>
          <w:b/>
          <w:sz w:val="28"/>
        </w:rPr>
        <w:t>第二章  投标人须知</w:t>
      </w:r>
      <w:r>
        <w:rPr>
          <w:rFonts w:ascii="宋体" w:hAnsi="宋体"/>
          <w:b/>
          <w:sz w:val="28"/>
        </w:rPr>
        <w:tab/>
      </w:r>
    </w:p>
    <w:p>
      <w:pPr>
        <w:tabs>
          <w:tab w:val="left" w:leader="hyphen" w:pos="7919"/>
        </w:tabs>
        <w:snapToGrid w:val="0"/>
        <w:spacing w:line="480" w:lineRule="auto"/>
        <w:ind w:firstLine="570"/>
        <w:rPr>
          <w:rFonts w:ascii="宋体" w:hAnsi="宋体"/>
          <w:b/>
          <w:sz w:val="28"/>
        </w:rPr>
      </w:pPr>
      <w:r>
        <w:rPr>
          <w:rFonts w:hint="eastAsia" w:ascii="宋体" w:hAnsi="宋体"/>
          <w:b/>
          <w:sz w:val="28"/>
        </w:rPr>
        <w:t>第三章  评标办法</w:t>
      </w:r>
      <w:r>
        <w:rPr>
          <w:rFonts w:ascii="宋体" w:hAnsi="宋体"/>
          <w:b/>
          <w:sz w:val="28"/>
        </w:rPr>
        <w:tab/>
      </w:r>
    </w:p>
    <w:p>
      <w:pPr>
        <w:tabs>
          <w:tab w:val="left" w:leader="hyphen" w:pos="7919"/>
        </w:tabs>
        <w:snapToGrid w:val="0"/>
        <w:spacing w:line="480" w:lineRule="auto"/>
        <w:ind w:firstLine="570"/>
        <w:rPr>
          <w:rFonts w:ascii="宋体" w:hAnsi="宋体"/>
          <w:b/>
          <w:sz w:val="32"/>
        </w:rPr>
      </w:pPr>
      <w:r>
        <w:rPr>
          <w:rFonts w:hint="eastAsia" w:ascii="宋体" w:hAnsi="宋体"/>
          <w:b/>
          <w:sz w:val="28"/>
        </w:rPr>
        <w:t>第四章  合同条款</w:t>
      </w:r>
      <w:r>
        <w:rPr>
          <w:rFonts w:ascii="宋体" w:hAnsi="宋体"/>
          <w:b/>
          <w:sz w:val="28"/>
        </w:rPr>
        <w:tab/>
      </w:r>
    </w:p>
    <w:p>
      <w:pPr>
        <w:tabs>
          <w:tab w:val="left" w:leader="hyphen" w:pos="7919"/>
        </w:tabs>
        <w:snapToGrid w:val="0"/>
        <w:spacing w:line="480" w:lineRule="auto"/>
        <w:ind w:firstLine="562"/>
        <w:rPr>
          <w:rFonts w:ascii="宋体" w:hAnsi="宋体"/>
          <w:b/>
          <w:sz w:val="28"/>
        </w:rPr>
      </w:pPr>
      <w:r>
        <w:rPr>
          <w:rFonts w:hint="eastAsia" w:ascii="宋体" w:hAnsi="宋体"/>
          <w:b/>
          <w:sz w:val="28"/>
        </w:rPr>
        <w:t>第五章  工程量清单</w:t>
      </w:r>
      <w:r>
        <w:rPr>
          <w:rFonts w:ascii="宋体" w:hAnsi="宋体"/>
          <w:b/>
          <w:sz w:val="28"/>
        </w:rPr>
        <w:tab/>
      </w:r>
    </w:p>
    <w:p>
      <w:pPr>
        <w:tabs>
          <w:tab w:val="left" w:leader="hyphen" w:pos="7919"/>
        </w:tabs>
        <w:snapToGrid w:val="0"/>
        <w:spacing w:line="480" w:lineRule="auto"/>
        <w:ind w:firstLine="562"/>
        <w:rPr>
          <w:rFonts w:ascii="宋体" w:hAnsi="宋体"/>
          <w:b/>
          <w:sz w:val="28"/>
        </w:rPr>
      </w:pPr>
      <w:r>
        <w:rPr>
          <w:rFonts w:hint="eastAsia" w:ascii="宋体" w:hAnsi="宋体"/>
          <w:b/>
          <w:sz w:val="28"/>
        </w:rPr>
        <w:t>第六章  图纸</w:t>
      </w:r>
      <w:r>
        <w:rPr>
          <w:rFonts w:ascii="宋体" w:hAnsi="宋体"/>
          <w:b/>
          <w:sz w:val="28"/>
        </w:rPr>
        <w:tab/>
      </w:r>
      <w:r>
        <w:rPr>
          <w:rFonts w:ascii="宋体" w:hAnsi="宋体"/>
          <w:b/>
          <w:sz w:val="28"/>
        </w:rPr>
        <w:tab/>
      </w:r>
    </w:p>
    <w:p>
      <w:pPr>
        <w:tabs>
          <w:tab w:val="left" w:leader="hyphen" w:pos="7919"/>
        </w:tabs>
        <w:snapToGrid w:val="0"/>
        <w:spacing w:line="480" w:lineRule="auto"/>
        <w:ind w:firstLine="560" w:firstLineChars="200"/>
        <w:rPr>
          <w:rFonts w:ascii="宋体" w:hAnsi="宋体"/>
          <w:b/>
          <w:sz w:val="28"/>
        </w:rPr>
      </w:pPr>
      <w:r>
        <w:rPr>
          <w:rFonts w:hint="eastAsia" w:ascii="宋体" w:hAnsi="宋体"/>
          <w:b/>
          <w:sz w:val="28"/>
        </w:rPr>
        <w:t>第七章  技术标准和要求</w:t>
      </w:r>
      <w:r>
        <w:rPr>
          <w:rFonts w:ascii="宋体" w:hAnsi="宋体"/>
          <w:b/>
          <w:sz w:val="28"/>
        </w:rPr>
        <w:tab/>
      </w:r>
      <w:r>
        <w:rPr>
          <w:rFonts w:ascii="宋体" w:hAnsi="宋体"/>
          <w:b/>
          <w:sz w:val="28"/>
        </w:rPr>
        <w:tab/>
      </w:r>
      <w:r>
        <w:rPr>
          <w:rFonts w:hint="eastAsia" w:ascii="宋体" w:hAnsi="宋体"/>
          <w:b/>
          <w:sz w:val="28"/>
        </w:rPr>
        <w:tab/>
      </w:r>
    </w:p>
    <w:p>
      <w:pPr>
        <w:ind w:firstLine="560" w:firstLineChars="200"/>
        <w:rPr>
          <w:rFonts w:ascii="宋体" w:hAnsi="宋体"/>
          <w:b/>
          <w:sz w:val="32"/>
        </w:rPr>
      </w:pPr>
      <w:r>
        <w:rPr>
          <w:rFonts w:hint="eastAsia" w:ascii="宋体" w:hAnsi="宋体"/>
          <w:b/>
          <w:sz w:val="28"/>
        </w:rPr>
        <w:t>第八章  投标文件格式</w:t>
      </w:r>
      <w:r>
        <w:rPr>
          <w:rFonts w:hint="eastAsia" w:ascii="宋体" w:hAnsi="宋体" w:cs="仿宋"/>
          <w:bCs/>
          <w:sz w:val="28"/>
        </w:rPr>
        <w:t>--------------------------------</w:t>
      </w:r>
      <w:r>
        <w:rPr>
          <w:rFonts w:hint="eastAsia" w:ascii="宋体" w:hAnsi="宋体" w:cs="仿宋"/>
          <w:bCs/>
          <w:sz w:val="28"/>
        </w:rPr>
        <w:tab/>
      </w:r>
    </w:p>
    <w:p>
      <w:pPr>
        <w:tabs>
          <w:tab w:val="left" w:leader="hyphen" w:pos="7919"/>
        </w:tabs>
        <w:snapToGrid w:val="0"/>
        <w:spacing w:line="480" w:lineRule="auto"/>
        <w:rPr>
          <w:rFonts w:ascii="宋体" w:hAnsi="宋体"/>
          <w:b/>
          <w:sz w:val="32"/>
        </w:rPr>
      </w:pPr>
    </w:p>
    <w:p>
      <w:pPr>
        <w:pStyle w:val="2"/>
        <w:ind w:firstLine="321"/>
        <w:rPr>
          <w:rFonts w:ascii="宋体" w:hAnsi="宋体"/>
          <w:b/>
          <w:sz w:val="32"/>
        </w:rPr>
      </w:pPr>
    </w:p>
    <w:p>
      <w:pPr>
        <w:pStyle w:val="2"/>
        <w:ind w:firstLine="321"/>
        <w:rPr>
          <w:rFonts w:ascii="宋体" w:hAnsi="宋体"/>
          <w:b/>
          <w:sz w:val="32"/>
        </w:rPr>
      </w:pPr>
    </w:p>
    <w:p>
      <w:pPr>
        <w:pStyle w:val="2"/>
        <w:ind w:firstLine="321"/>
        <w:rPr>
          <w:rFonts w:ascii="宋体" w:hAnsi="宋体"/>
          <w:b/>
          <w:sz w:val="32"/>
        </w:rPr>
      </w:pPr>
    </w:p>
    <w:p>
      <w:pPr>
        <w:pStyle w:val="2"/>
        <w:ind w:firstLine="321"/>
        <w:rPr>
          <w:rFonts w:ascii="宋体" w:hAnsi="宋体"/>
          <w:b/>
          <w:sz w:val="32"/>
        </w:rPr>
      </w:pPr>
    </w:p>
    <w:p>
      <w:pPr>
        <w:pStyle w:val="2"/>
        <w:ind w:firstLine="321"/>
        <w:rPr>
          <w:rFonts w:ascii="宋体" w:hAnsi="宋体"/>
          <w:b/>
          <w:sz w:val="32"/>
        </w:rPr>
      </w:pPr>
    </w:p>
    <w:p>
      <w:pPr>
        <w:pStyle w:val="2"/>
        <w:ind w:firstLine="321"/>
        <w:rPr>
          <w:rFonts w:ascii="宋体" w:hAnsi="宋体"/>
          <w:b/>
          <w:sz w:val="32"/>
        </w:rPr>
      </w:pPr>
    </w:p>
    <w:p>
      <w:pPr>
        <w:pStyle w:val="2"/>
        <w:ind w:firstLine="321"/>
        <w:rPr>
          <w:rFonts w:ascii="宋体" w:hAnsi="宋体"/>
          <w:b/>
          <w:sz w:val="32"/>
        </w:rPr>
      </w:pPr>
    </w:p>
    <w:p>
      <w:pPr>
        <w:pStyle w:val="2"/>
        <w:ind w:firstLine="321"/>
        <w:rPr>
          <w:rFonts w:ascii="宋体" w:hAnsi="宋体"/>
          <w:b/>
          <w:sz w:val="32"/>
        </w:rPr>
      </w:pPr>
    </w:p>
    <w:p>
      <w:pPr>
        <w:pStyle w:val="36"/>
        <w:widowControl/>
        <w:numPr>
          <w:ilvl w:val="0"/>
          <w:numId w:val="1"/>
        </w:numPr>
        <w:shd w:val="clear" w:color="060000" w:fill="auto"/>
        <w:spacing w:before="0" w:beforeAutospacing="0" w:after="0" w:afterAutospacing="0" w:line="288" w:lineRule="auto"/>
        <w:jc w:val="center"/>
        <w:outlineLvl w:val="0"/>
        <w:rPr>
          <w:rFonts w:ascii="宋体" w:hAnsi="宋体" w:cs="宋体"/>
          <w:b/>
          <w:sz w:val="44"/>
          <w:szCs w:val="44"/>
        </w:rPr>
      </w:pPr>
      <w:bookmarkStart w:id="0" w:name="_Toc517940854"/>
      <w:bookmarkStart w:id="1" w:name="_Toc405406287"/>
      <w:bookmarkStart w:id="2" w:name="_Toc13242"/>
      <w:r>
        <w:rPr>
          <w:rFonts w:hint="eastAsia" w:ascii="宋体" w:hAnsi="宋体" w:cs="宋体"/>
          <w:b/>
          <w:sz w:val="44"/>
          <w:szCs w:val="44"/>
        </w:rPr>
        <w:t>招 标 公 告</w:t>
      </w:r>
      <w:bookmarkEnd w:id="0"/>
      <w:bookmarkEnd w:id="1"/>
      <w:bookmarkEnd w:id="2"/>
    </w:p>
    <w:p>
      <w:pPr>
        <w:spacing w:line="500" w:lineRule="exact"/>
        <w:ind w:firstLine="320" w:firstLineChars="100"/>
        <w:jc w:val="center"/>
        <w:rPr>
          <w:rFonts w:ascii="宋体" w:hAnsi="宋体"/>
          <w:b/>
          <w:sz w:val="32"/>
          <w:szCs w:val="32"/>
        </w:rPr>
      </w:pPr>
      <w:r>
        <w:rPr>
          <w:rFonts w:hint="eastAsia" w:ascii="宋体" w:hAnsi="宋体" w:cs="宋体"/>
          <w:b/>
          <w:bCs/>
          <w:sz w:val="32"/>
          <w:szCs w:val="32"/>
        </w:rPr>
        <w:t>XCGC-S2020002号长葛市高效节水灌溉试点县项目建设管理局</w:t>
      </w:r>
      <w:r>
        <w:rPr>
          <w:rFonts w:hint="eastAsia" w:ascii="宋体" w:hAnsi="宋体"/>
          <w:b/>
          <w:sz w:val="32"/>
          <w:szCs w:val="32"/>
        </w:rPr>
        <w:t>“长葛市2019年农田水利工程维修养护项目”招标公告</w:t>
      </w:r>
    </w:p>
    <w:p>
      <w:pPr>
        <w:spacing w:line="360" w:lineRule="auto"/>
        <w:rPr>
          <w:rFonts w:ascii="宋体" w:hAnsi="宋体" w:cs="宋体"/>
          <w:b/>
          <w:bCs/>
          <w:sz w:val="24"/>
        </w:rPr>
      </w:pPr>
      <w:r>
        <w:rPr>
          <w:rFonts w:hint="eastAsia" w:ascii="宋体" w:hAnsi="宋体" w:cs="宋体"/>
          <w:b/>
          <w:bCs/>
          <w:sz w:val="24"/>
        </w:rPr>
        <w:t>1、招标条件</w:t>
      </w:r>
      <w:r>
        <w:rPr>
          <w:rFonts w:hint="eastAsia" w:ascii="宋体" w:hAnsi="宋体" w:cs="宋体"/>
          <w:b/>
          <w:bCs/>
          <w:sz w:val="24"/>
        </w:rPr>
        <w:tab/>
      </w:r>
    </w:p>
    <w:p>
      <w:pPr>
        <w:spacing w:line="360" w:lineRule="auto"/>
        <w:ind w:firstLine="480" w:firstLineChars="200"/>
        <w:jc w:val="left"/>
        <w:rPr>
          <w:rFonts w:ascii="宋体" w:hAnsi="宋体" w:cs="宋体"/>
          <w:bCs/>
          <w:sz w:val="24"/>
        </w:rPr>
      </w:pPr>
      <w:r>
        <w:rPr>
          <w:rFonts w:hint="eastAsia" w:ascii="宋体" w:hAnsi="宋体"/>
          <w:sz w:val="24"/>
        </w:rPr>
        <w:t>长葛市2019年农田水利工程维修养护项目</w:t>
      </w:r>
      <w:r>
        <w:rPr>
          <w:rFonts w:hint="eastAsia" w:ascii="宋体" w:hAnsi="宋体" w:cs="宋体"/>
          <w:bCs/>
          <w:sz w:val="24"/>
        </w:rPr>
        <w:t>，</w:t>
      </w:r>
      <w:r>
        <w:rPr>
          <w:rFonts w:hint="eastAsia" w:ascii="宋体" w:hAnsi="宋体"/>
          <w:sz w:val="24"/>
        </w:rPr>
        <w:t>已由许昌市财政局、许昌市水利局以需财预指【2019】84号批准建设，招标人为</w:t>
      </w:r>
      <w:r>
        <w:rPr>
          <w:rFonts w:hint="eastAsia" w:ascii="宋体" w:hAnsi="宋体" w:cs="宋体"/>
          <w:sz w:val="24"/>
          <w:szCs w:val="22"/>
        </w:rPr>
        <w:t>长葛市高效节水灌溉试点县项目建设管理局</w:t>
      </w:r>
      <w:r>
        <w:rPr>
          <w:rFonts w:hint="eastAsia" w:ascii="宋体" w:hAnsi="宋体"/>
          <w:sz w:val="24"/>
        </w:rPr>
        <w:t>，建设资金来源为财政资金，出资比例100%。项目已具备招标条件，现对该项目施工进行公开招标。</w:t>
      </w:r>
    </w:p>
    <w:p>
      <w:pPr>
        <w:spacing w:line="360" w:lineRule="auto"/>
        <w:rPr>
          <w:rFonts w:ascii="宋体" w:hAnsi="宋体" w:cs="宋体"/>
          <w:b/>
          <w:bCs/>
          <w:sz w:val="24"/>
        </w:rPr>
      </w:pPr>
      <w:r>
        <w:rPr>
          <w:rFonts w:hint="eastAsia" w:ascii="宋体" w:hAnsi="宋体" w:cs="宋体"/>
          <w:b/>
          <w:bCs/>
          <w:sz w:val="24"/>
        </w:rPr>
        <w:t>2、项目概况及招标范围</w:t>
      </w:r>
    </w:p>
    <w:p>
      <w:pPr>
        <w:spacing w:line="360" w:lineRule="auto"/>
        <w:ind w:firstLine="480" w:firstLineChars="200"/>
        <w:rPr>
          <w:rFonts w:ascii="宋体" w:hAnsi="宋体" w:cs="宋体"/>
          <w:bCs/>
          <w:sz w:val="24"/>
        </w:rPr>
      </w:pPr>
      <w:r>
        <w:rPr>
          <w:rFonts w:hint="eastAsia" w:ascii="宋体" w:hAnsi="宋体" w:cs="宋体"/>
          <w:bCs/>
          <w:sz w:val="24"/>
        </w:rPr>
        <w:t>2.1工程名称：</w:t>
      </w:r>
      <w:r>
        <w:rPr>
          <w:rFonts w:hint="eastAsia" w:ascii="宋体" w:hAnsi="宋体"/>
          <w:sz w:val="24"/>
        </w:rPr>
        <w:t>长葛市2019年农田水利工程维修养护项目</w:t>
      </w:r>
      <w:r>
        <w:rPr>
          <w:rFonts w:hint="eastAsia" w:ascii="宋体" w:hAnsi="宋体" w:cs="宋体"/>
          <w:bCs/>
          <w:sz w:val="24"/>
        </w:rPr>
        <w:t>；</w:t>
      </w:r>
    </w:p>
    <w:p>
      <w:pPr>
        <w:spacing w:line="360" w:lineRule="auto"/>
        <w:ind w:firstLine="480" w:firstLineChars="200"/>
        <w:rPr>
          <w:rFonts w:ascii="宋体" w:hAnsi="宋体" w:cs="宋体"/>
          <w:bCs/>
          <w:sz w:val="24"/>
        </w:rPr>
      </w:pPr>
      <w:r>
        <w:rPr>
          <w:rFonts w:hint="eastAsia" w:ascii="宋体" w:hAnsi="宋体" w:cs="宋体"/>
          <w:bCs/>
          <w:sz w:val="24"/>
        </w:rPr>
        <w:t>2.2工程编号：XCGC-S2020002号；</w:t>
      </w:r>
    </w:p>
    <w:p>
      <w:pPr>
        <w:spacing w:line="360" w:lineRule="auto"/>
        <w:ind w:firstLine="480" w:firstLineChars="200"/>
        <w:rPr>
          <w:rFonts w:ascii="宋体" w:hAnsi="宋体" w:cs="宋体"/>
          <w:bCs/>
          <w:sz w:val="24"/>
        </w:rPr>
      </w:pPr>
      <w:r>
        <w:rPr>
          <w:rFonts w:hint="eastAsia" w:ascii="宋体" w:hAnsi="宋体" w:cs="宋体"/>
          <w:bCs/>
          <w:sz w:val="24"/>
        </w:rPr>
        <w:t>2.3 工程地点：本工程位于长葛市石固镇、坡胡镇、董村镇、古桥镇、后河镇、和尚桥镇；</w:t>
      </w:r>
    </w:p>
    <w:p>
      <w:pPr>
        <w:spacing w:line="360" w:lineRule="auto"/>
        <w:ind w:firstLine="480" w:firstLineChars="200"/>
        <w:rPr>
          <w:rFonts w:ascii="宋体" w:hAnsi="宋体" w:cs="宋体"/>
          <w:bCs/>
          <w:sz w:val="24"/>
        </w:rPr>
      </w:pPr>
      <w:r>
        <w:rPr>
          <w:rFonts w:hint="eastAsia" w:ascii="宋体" w:hAnsi="宋体" w:cs="宋体"/>
          <w:bCs/>
          <w:sz w:val="24"/>
        </w:rPr>
        <w:t>2.4工程概况：主要包括更新机井13眼、更新水泵18台套（水泵含铜电缆、镀锌钢管、出口铁弯头、铸铁井盘、夹板铁）。</w:t>
      </w:r>
    </w:p>
    <w:p>
      <w:pPr>
        <w:spacing w:line="360" w:lineRule="auto"/>
        <w:ind w:firstLine="480" w:firstLineChars="200"/>
        <w:rPr>
          <w:rFonts w:ascii="宋体" w:hAnsi="宋体" w:cs="宋体"/>
          <w:bCs/>
          <w:sz w:val="24"/>
        </w:rPr>
      </w:pPr>
      <w:r>
        <w:rPr>
          <w:rFonts w:hint="eastAsia" w:ascii="宋体" w:hAnsi="宋体" w:cs="宋体"/>
          <w:bCs/>
          <w:sz w:val="24"/>
        </w:rPr>
        <w:t>2.5招标范围：招标文件、工程量清单、施工图纸、设计变更（如有）及答疑纪要（如有）范围内的所有工程内容。</w:t>
      </w:r>
    </w:p>
    <w:p>
      <w:pPr>
        <w:spacing w:line="360" w:lineRule="auto"/>
        <w:ind w:firstLine="480" w:firstLineChars="200"/>
        <w:rPr>
          <w:rFonts w:ascii="宋体" w:hAnsi="宋体" w:cs="宋体"/>
          <w:bCs/>
          <w:sz w:val="24"/>
        </w:rPr>
      </w:pPr>
      <w:r>
        <w:rPr>
          <w:rFonts w:hint="eastAsia" w:ascii="宋体" w:hAnsi="宋体" w:cs="宋体"/>
          <w:bCs/>
          <w:sz w:val="24"/>
        </w:rPr>
        <w:t>2.6质量要求：合格。</w:t>
      </w:r>
    </w:p>
    <w:p>
      <w:pPr>
        <w:spacing w:line="360" w:lineRule="auto"/>
        <w:ind w:firstLine="480" w:firstLineChars="200"/>
        <w:rPr>
          <w:rFonts w:ascii="宋体" w:hAnsi="宋体" w:cs="宋体"/>
          <w:bCs/>
          <w:sz w:val="24"/>
        </w:rPr>
      </w:pPr>
      <w:r>
        <w:rPr>
          <w:rFonts w:hint="eastAsia" w:ascii="宋体" w:hAnsi="宋体" w:cs="宋体"/>
          <w:bCs/>
          <w:sz w:val="24"/>
        </w:rPr>
        <w:t>2.7工期：60日历天</w:t>
      </w:r>
    </w:p>
    <w:p>
      <w:pPr>
        <w:spacing w:line="360" w:lineRule="auto"/>
        <w:ind w:firstLine="480" w:firstLineChars="200"/>
        <w:rPr>
          <w:rFonts w:ascii="宋体" w:hAnsi="宋体" w:cs="宋体"/>
          <w:bCs/>
          <w:sz w:val="24"/>
        </w:rPr>
      </w:pPr>
      <w:r>
        <w:rPr>
          <w:rFonts w:hint="eastAsia" w:ascii="宋体" w:hAnsi="宋体" w:cs="宋体"/>
          <w:bCs/>
          <w:sz w:val="24"/>
        </w:rPr>
        <w:t>2.8</w:t>
      </w:r>
      <w:r>
        <w:rPr>
          <w:rFonts w:hint="eastAsia" w:ascii="宋体" w:hAnsi="宋体"/>
          <w:sz w:val="24"/>
        </w:rPr>
        <w:t>招标控制价：本项目共一个施工标段，招标控制价535385.30元</w:t>
      </w:r>
    </w:p>
    <w:p>
      <w:pPr>
        <w:spacing w:line="360" w:lineRule="auto"/>
        <w:rPr>
          <w:rFonts w:ascii="宋体" w:hAnsi="宋体" w:cs="宋体"/>
          <w:b/>
          <w:bCs/>
          <w:sz w:val="24"/>
        </w:rPr>
      </w:pPr>
      <w:r>
        <w:rPr>
          <w:rFonts w:hint="eastAsia" w:ascii="宋体" w:hAnsi="宋体" w:cs="宋体"/>
          <w:b/>
          <w:bCs/>
          <w:sz w:val="24"/>
        </w:rPr>
        <w:t>3、投标人资格要求</w:t>
      </w:r>
    </w:p>
    <w:p>
      <w:pPr>
        <w:tabs>
          <w:tab w:val="left" w:pos="4860"/>
        </w:tabs>
        <w:spacing w:line="288" w:lineRule="auto"/>
        <w:ind w:firstLine="480" w:firstLineChars="200"/>
        <w:jc w:val="left"/>
        <w:rPr>
          <w:rFonts w:hint="eastAsia" w:ascii="宋体" w:hAnsi="宋体" w:eastAsia="宋体" w:cs="宋体"/>
          <w:sz w:val="24"/>
          <w:lang w:eastAsia="zh-CN"/>
        </w:rPr>
      </w:pPr>
      <w:r>
        <w:rPr>
          <w:rFonts w:hint="eastAsia" w:ascii="宋体" w:hAnsi="宋体" w:cs="宋体"/>
          <w:bCs/>
          <w:kern w:val="11"/>
          <w:sz w:val="24"/>
        </w:rPr>
        <w:t>3.1</w:t>
      </w:r>
      <w:r>
        <w:rPr>
          <w:rFonts w:hint="eastAsia" w:ascii="宋体" w:hAnsi="宋体"/>
          <w:sz w:val="24"/>
        </w:rPr>
        <w:t>投标人均须具有独立法人资格</w:t>
      </w:r>
      <w:r>
        <w:rPr>
          <w:rFonts w:hint="eastAsia" w:ascii="宋体" w:hAnsi="宋体"/>
          <w:sz w:val="24"/>
          <w:lang w:eastAsia="zh-CN"/>
        </w:rPr>
        <w:t>。</w:t>
      </w:r>
    </w:p>
    <w:p>
      <w:pPr>
        <w:widowControl/>
        <w:spacing w:line="360" w:lineRule="auto"/>
        <w:ind w:firstLine="480" w:firstLineChars="200"/>
        <w:jc w:val="left"/>
        <w:rPr>
          <w:rFonts w:ascii="宋体" w:hAnsi="宋体"/>
          <w:sz w:val="24"/>
        </w:rPr>
      </w:pPr>
      <w:r>
        <w:rPr>
          <w:rFonts w:hint="eastAsia" w:ascii="宋体" w:hAnsi="宋体"/>
          <w:sz w:val="24"/>
        </w:rPr>
        <w:t>3.2投标人均须具有水利水电工程施工总承包叁级以上（含叁级）资质，且具有有效的安全生产许可证；拟派项目经理须具备水利水电工程专业二级以上（含二级）注册建造师执业资格，并具有水行政主管部门颁发的有效的安全生产考核合格证书，且不得担任其它在建工程的项目经理，技术负责人具有相关专业中级及以上技术职称。</w:t>
      </w:r>
    </w:p>
    <w:p>
      <w:pPr>
        <w:widowControl/>
        <w:spacing w:line="360" w:lineRule="auto"/>
        <w:ind w:firstLine="480" w:firstLineChars="200"/>
        <w:jc w:val="left"/>
        <w:rPr>
          <w:rFonts w:ascii="宋体" w:hAnsi="宋体"/>
          <w:sz w:val="24"/>
        </w:rPr>
      </w:pPr>
      <w:r>
        <w:rPr>
          <w:rFonts w:hint="eastAsia" w:ascii="宋体" w:hAnsi="宋体"/>
          <w:sz w:val="24"/>
        </w:rPr>
        <w:t>3.3企业主要负责人、项目经理及专职安全员应取得水行政主管部门核发的安全生产考核合格证。</w:t>
      </w:r>
    </w:p>
    <w:p>
      <w:pPr>
        <w:widowControl/>
        <w:spacing w:line="360" w:lineRule="auto"/>
        <w:ind w:firstLine="480" w:firstLineChars="200"/>
        <w:jc w:val="left"/>
        <w:rPr>
          <w:rFonts w:ascii="宋体" w:hAnsi="宋体"/>
          <w:sz w:val="24"/>
        </w:rPr>
      </w:pPr>
      <w:r>
        <w:rPr>
          <w:rFonts w:hint="eastAsia" w:ascii="宋体" w:hAnsi="宋体"/>
          <w:sz w:val="24"/>
        </w:rPr>
        <w:t>3.4</w:t>
      </w:r>
      <w:r>
        <w:rPr>
          <w:rFonts w:ascii="宋体" w:hAnsi="宋体"/>
          <w:sz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widowControl/>
        <w:spacing w:line="360" w:lineRule="auto"/>
        <w:ind w:firstLine="480" w:firstLineChars="200"/>
        <w:jc w:val="left"/>
        <w:rPr>
          <w:rFonts w:ascii="宋体" w:hAnsi="宋体" w:cs="宋体"/>
          <w:sz w:val="24"/>
        </w:rPr>
      </w:pPr>
      <w:r>
        <w:rPr>
          <w:rFonts w:hint="eastAsia" w:ascii="宋体" w:hAnsi="宋体" w:cs="宋体"/>
          <w:sz w:val="24"/>
        </w:rPr>
        <w:t>3.5投标人须在全国水利建设市场监管服务平台公开进行信用信息公示。拟派项目负责人须在全国水利建设市场监管服务平台公开进行信用信息公示，委托代理人须是全国水利建设市场监管服务平台公开进行信用信息公示中的专职投标委托代理人（以上内容均以网页版公示为准）。</w:t>
      </w:r>
    </w:p>
    <w:p>
      <w:pPr>
        <w:pStyle w:val="2"/>
        <w:spacing w:line="360" w:lineRule="auto"/>
        <w:ind w:left="63" w:leftChars="30" w:firstLine="458" w:firstLineChars="191"/>
        <w:jc w:val="left"/>
        <w:rPr>
          <w:rFonts w:ascii="宋体" w:hAnsi="宋体" w:cs="宋体"/>
          <w:sz w:val="24"/>
        </w:rPr>
      </w:pPr>
      <w:r>
        <w:rPr>
          <w:rFonts w:hint="eastAsia" w:ascii="宋体" w:hAnsi="宋体" w:cs="宋体"/>
          <w:sz w:val="24"/>
        </w:rPr>
        <w:t>3.6本项目将采用资格后审。</w:t>
      </w:r>
    </w:p>
    <w:p>
      <w:pPr>
        <w:spacing w:line="360" w:lineRule="auto"/>
        <w:rPr>
          <w:rFonts w:ascii="宋体" w:hAnsi="宋体" w:cs="宋体"/>
          <w:b/>
          <w:bCs/>
          <w:sz w:val="24"/>
        </w:rPr>
      </w:pPr>
      <w:r>
        <w:rPr>
          <w:rFonts w:hint="eastAsia" w:ascii="宋体" w:hAnsi="宋体" w:cs="宋体"/>
          <w:b/>
          <w:bCs/>
          <w:sz w:val="24"/>
        </w:rPr>
        <w:t>4、投标报名时间及方式</w:t>
      </w:r>
    </w:p>
    <w:p>
      <w:pPr>
        <w:pStyle w:val="2"/>
        <w:spacing w:line="360" w:lineRule="auto"/>
        <w:ind w:left="-417" w:leftChars="-199" w:firstLine="698" w:firstLineChars="291"/>
        <w:jc w:val="left"/>
        <w:rPr>
          <w:rFonts w:ascii="宋体" w:hAnsi="宋体" w:cs="宋体"/>
          <w:sz w:val="24"/>
        </w:rPr>
      </w:pPr>
      <w:r>
        <w:rPr>
          <w:rFonts w:hint="eastAsia" w:ascii="宋体" w:hAnsi="宋体" w:cs="宋体"/>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
        <w:spacing w:line="360" w:lineRule="auto"/>
        <w:ind w:left="-417" w:leftChars="-199" w:firstLine="698" w:firstLineChars="291"/>
        <w:jc w:val="left"/>
        <w:rPr>
          <w:rFonts w:ascii="宋体" w:hAnsi="宋体" w:cs="宋体"/>
          <w:color w:val="000000"/>
          <w:sz w:val="24"/>
        </w:rPr>
      </w:pPr>
      <w:r>
        <w:rPr>
          <w:rFonts w:hint="eastAsia" w:ascii="宋体" w:hAnsi="宋体" w:cs="宋体"/>
          <w:sz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ascii="宋体" w:hAnsi="宋体" w:cs="宋体"/>
          <w:b/>
          <w:bCs/>
          <w:sz w:val="24"/>
        </w:rPr>
      </w:pPr>
      <w:r>
        <w:rPr>
          <w:rFonts w:hint="eastAsia" w:ascii="宋体" w:hAnsi="宋体" w:cs="宋体"/>
          <w:b/>
          <w:bCs/>
          <w:sz w:val="24"/>
        </w:rPr>
        <w:t>5、招标文件的获取</w:t>
      </w:r>
    </w:p>
    <w:p>
      <w:pPr>
        <w:spacing w:line="360" w:lineRule="auto"/>
        <w:ind w:firstLine="240" w:firstLineChars="100"/>
        <w:outlineLvl w:val="0"/>
        <w:rPr>
          <w:rFonts w:ascii="宋体" w:hAnsi="宋体" w:cs="宋体"/>
          <w:sz w:val="24"/>
        </w:rPr>
      </w:pPr>
      <w:r>
        <w:rPr>
          <w:rFonts w:hint="eastAsia" w:ascii="宋体" w:hAnsi="宋体" w:cs="宋体"/>
          <w:sz w:val="24"/>
        </w:rPr>
        <w:t>5.1招标文件、图纸和工程量清单的获取：投标人于投标文件递交截止时间前均可登录《全国公共资源交易平台(河南省</w:t>
      </w:r>
      <w:r>
        <w:rPr>
          <w:rFonts w:hint="eastAsia" w:ascii="宋体" w:hAnsi="MS Mincho" w:eastAsia="MS Mincho" w:cs="MS Mincho"/>
          <w:sz w:val="24"/>
        </w:rPr>
        <w:t>▪</w:t>
      </w:r>
      <w:r>
        <w:rPr>
          <w:rFonts w:hint="eastAsia" w:ascii="宋体" w:hAnsi="宋体" w:cs="宋体"/>
          <w:sz w:val="24"/>
        </w:rPr>
        <w:t>许昌市)》（http://ggzy.xuchang.gov.cn/），通过“投标人/供应商登录”入口自行下载。</w:t>
      </w:r>
    </w:p>
    <w:p>
      <w:pPr>
        <w:autoSpaceDE w:val="0"/>
        <w:autoSpaceDN w:val="0"/>
        <w:adjustRightInd w:val="0"/>
        <w:spacing w:line="360" w:lineRule="auto"/>
        <w:ind w:firstLine="240" w:firstLineChars="100"/>
        <w:jc w:val="left"/>
        <w:rPr>
          <w:rFonts w:ascii="宋体" w:hAnsi="宋体" w:cs="宋体"/>
          <w:b/>
          <w:bCs/>
          <w:sz w:val="24"/>
        </w:rPr>
      </w:pPr>
      <w:r>
        <w:rPr>
          <w:rFonts w:hint="eastAsia" w:ascii="宋体" w:hAnsi="宋体" w:cs="宋体"/>
          <w:sz w:val="24"/>
        </w:rPr>
        <w:t>5.2招标文件每套售价</w:t>
      </w:r>
      <w:r>
        <w:rPr>
          <w:rFonts w:hint="eastAsia" w:ascii="宋体" w:hAnsi="宋体" w:cs="宋体"/>
          <w:sz w:val="24"/>
          <w:u w:val="single"/>
        </w:rPr>
        <w:t>1000</w:t>
      </w:r>
      <w:r>
        <w:rPr>
          <w:rFonts w:hint="eastAsia" w:ascii="宋体" w:hAnsi="宋体" w:cs="宋体"/>
          <w:sz w:val="24"/>
        </w:rPr>
        <w:t>元，于提交电子投标文件时缴纳给招标代理机构，售后不退。</w:t>
      </w:r>
    </w:p>
    <w:p>
      <w:pPr>
        <w:spacing w:line="360" w:lineRule="auto"/>
        <w:rPr>
          <w:rFonts w:ascii="宋体" w:hAnsi="宋体" w:cs="宋体"/>
          <w:b/>
          <w:bCs/>
          <w:sz w:val="24"/>
        </w:rPr>
      </w:pPr>
      <w:r>
        <w:rPr>
          <w:rFonts w:hint="eastAsia" w:ascii="宋体" w:hAnsi="宋体" w:cs="宋体"/>
          <w:b/>
          <w:bCs/>
          <w:sz w:val="24"/>
        </w:rPr>
        <w:t>6、投标文件的递交</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6.1 本项目为全流程电子化交易项目，</w:t>
      </w:r>
      <w:r>
        <w:rPr>
          <w:rFonts w:hint="eastAsia" w:ascii="宋体" w:hAnsi="宋体" w:cs="宋体"/>
          <w:color w:val="000000"/>
          <w:kern w:val="0"/>
          <w:sz w:val="24"/>
          <w:shd w:val="clear" w:color="auto" w:fill="FFFFFF"/>
        </w:rPr>
        <w:t>须提交电子投标文件和电子介质存储的投标文件（</w:t>
      </w:r>
      <w:r>
        <w:rPr>
          <w:rFonts w:hint="eastAsia" w:ascii="宋体" w:hAnsi="宋体" w:cs="宋体"/>
          <w:color w:val="000000"/>
          <w:sz w:val="24"/>
        </w:rPr>
        <w:t>不必递交纸质投标文件）。</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6.2 投标文件提交的截止时间及开标时间：2020年</w:t>
      </w:r>
      <w:r>
        <w:rPr>
          <w:rFonts w:hint="eastAsia" w:ascii="宋体" w:hAnsi="宋体" w:cs="宋体"/>
          <w:color w:val="000000"/>
          <w:sz w:val="24"/>
          <w:u w:val="single"/>
        </w:rPr>
        <w:t xml:space="preserve"> 5 </w:t>
      </w:r>
      <w:r>
        <w:rPr>
          <w:rFonts w:hint="eastAsia" w:ascii="宋体" w:hAnsi="宋体" w:cs="宋体"/>
          <w:color w:val="000000"/>
          <w:sz w:val="24"/>
        </w:rPr>
        <w:t>月</w:t>
      </w:r>
      <w:r>
        <w:rPr>
          <w:rFonts w:hint="eastAsia" w:ascii="宋体" w:hAnsi="宋体" w:cs="宋体"/>
          <w:color w:val="000000"/>
          <w:sz w:val="24"/>
          <w:u w:val="single"/>
        </w:rPr>
        <w:t xml:space="preserve"> 8 </w:t>
      </w:r>
      <w:r>
        <w:rPr>
          <w:rFonts w:hint="eastAsia" w:ascii="宋体" w:hAnsi="宋体" w:cs="宋体"/>
          <w:color w:val="000000"/>
          <w:sz w:val="24"/>
        </w:rPr>
        <w:t>日</w:t>
      </w:r>
      <w:r>
        <w:rPr>
          <w:rFonts w:hint="eastAsia" w:ascii="宋体" w:hAnsi="宋体" w:cs="宋体"/>
          <w:color w:val="000000"/>
          <w:sz w:val="24"/>
          <w:u w:val="single"/>
        </w:rPr>
        <w:t xml:space="preserve"> 8 </w:t>
      </w:r>
      <w:r>
        <w:rPr>
          <w:rFonts w:hint="eastAsia" w:ascii="宋体" w:hAnsi="宋体" w:cs="宋体"/>
          <w:color w:val="000000"/>
          <w:sz w:val="24"/>
        </w:rPr>
        <w:t>时30分。</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6.3电子投标文件的提交：电子投标文件应在投标文件提交截止时间（开标时间）之前成功提交至《全国公共资源交易平台(河南省</w:t>
      </w:r>
      <w:r>
        <w:rPr>
          <w:rFonts w:hint="eastAsia" w:ascii="宋体" w:hAnsi="MS Mincho" w:eastAsia="MS Mincho" w:cs="MS Mincho"/>
          <w:color w:val="000000"/>
          <w:sz w:val="24"/>
        </w:rPr>
        <w:t>▪</w:t>
      </w:r>
      <w:r>
        <w:rPr>
          <w:rFonts w:hint="eastAsia" w:ascii="宋体" w:hAnsi="宋体" w:cs="宋体"/>
          <w:color w:val="000000"/>
          <w:sz w:val="24"/>
        </w:rPr>
        <w:t>许昌市)》公共资源交易系统，同时提交2份使用电子介质存储的备份文件。</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6.4电子投标文件提交地点：许昌市公共资源交易中心（许昌市龙兴路竹林路交汇处公共资源大厦三楼）开标一室。</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6.5逾期送达的或者未送达指定地点的电子版投标文件的，招标人不予受理。</w:t>
      </w:r>
    </w:p>
    <w:p>
      <w:pPr>
        <w:spacing w:line="360" w:lineRule="auto"/>
        <w:rPr>
          <w:rFonts w:ascii="宋体" w:hAnsi="宋体" w:cs="宋体"/>
          <w:b/>
          <w:bCs/>
          <w:sz w:val="24"/>
        </w:rPr>
      </w:pPr>
      <w:r>
        <w:rPr>
          <w:rFonts w:hint="eastAsia" w:ascii="宋体" w:hAnsi="宋体" w:cs="宋体"/>
          <w:b/>
          <w:bCs/>
          <w:sz w:val="24"/>
        </w:rPr>
        <w:t>7、招标公告发布的媒介 </w:t>
      </w:r>
    </w:p>
    <w:p>
      <w:pPr>
        <w:pStyle w:val="36"/>
        <w:spacing w:before="0" w:beforeAutospacing="0" w:after="200" w:afterAutospacing="0" w:line="360" w:lineRule="auto"/>
        <w:ind w:firstLine="643"/>
        <w:rPr>
          <w:rFonts w:ascii="宋体" w:hAnsi="宋体"/>
        </w:rPr>
      </w:pPr>
      <w:r>
        <w:rPr>
          <w:rFonts w:hint="eastAsia" w:ascii="宋体" w:hAnsi="宋体"/>
        </w:rPr>
        <w:t>本次公告及相关信息发布媒体：《全国公共资源交易平台（河南省·许昌市)》、《河南省电子招标投标公共服务平台》</w:t>
      </w:r>
      <w:bookmarkStart w:id="530" w:name="_GoBack"/>
      <w:bookmarkEnd w:id="530"/>
      <w:r>
        <w:rPr>
          <w:rFonts w:hint="eastAsia" w:ascii="宋体" w:hAnsi="宋体"/>
        </w:rPr>
        <w:t>。</w:t>
      </w:r>
    </w:p>
    <w:p>
      <w:pPr>
        <w:spacing w:line="360" w:lineRule="auto"/>
        <w:rPr>
          <w:rFonts w:ascii="宋体" w:hAnsi="宋体" w:cs="宋体"/>
          <w:b/>
          <w:bCs/>
          <w:sz w:val="24"/>
        </w:rPr>
      </w:pPr>
      <w:r>
        <w:rPr>
          <w:rFonts w:hint="eastAsia" w:ascii="宋体" w:hAnsi="宋体" w:cs="宋体"/>
          <w:b/>
          <w:bCs/>
          <w:sz w:val="24"/>
        </w:rPr>
        <w:t>8、联系方式：</w:t>
      </w:r>
    </w:p>
    <w:p>
      <w:pPr>
        <w:tabs>
          <w:tab w:val="left" w:pos="4140"/>
          <w:tab w:val="left" w:pos="4260"/>
        </w:tabs>
        <w:spacing w:line="530" w:lineRule="exact"/>
        <w:ind w:right="-357" w:rightChars="-170" w:firstLine="240" w:firstLineChars="100"/>
        <w:rPr>
          <w:rFonts w:ascii="宋体" w:hAnsi="宋体" w:cs="宋体"/>
          <w:sz w:val="24"/>
          <w:szCs w:val="22"/>
        </w:rPr>
      </w:pPr>
      <w:r>
        <w:rPr>
          <w:rFonts w:hint="eastAsia" w:ascii="宋体" w:hAnsi="宋体" w:cs="宋体"/>
          <w:sz w:val="24"/>
          <w:szCs w:val="22"/>
        </w:rPr>
        <w:t xml:space="preserve">  招 标 人：长葛市高效节水灌溉试点县项目建设管理局</w:t>
      </w:r>
    </w:p>
    <w:p>
      <w:pPr>
        <w:tabs>
          <w:tab w:val="left" w:pos="4140"/>
          <w:tab w:val="left" w:pos="4260"/>
        </w:tabs>
        <w:spacing w:line="530" w:lineRule="exact"/>
        <w:ind w:right="-357" w:rightChars="-170" w:firstLine="240" w:firstLineChars="100"/>
        <w:rPr>
          <w:rFonts w:ascii="宋体" w:hAnsi="宋体"/>
          <w:sz w:val="24"/>
        </w:rPr>
      </w:pPr>
      <w:r>
        <w:rPr>
          <w:rFonts w:hint="eastAsia" w:ascii="宋体" w:hAnsi="宋体" w:cs="宋体"/>
          <w:sz w:val="24"/>
          <w:szCs w:val="22"/>
        </w:rPr>
        <w:t xml:space="preserve">  地    址：</w:t>
      </w:r>
      <w:r>
        <w:rPr>
          <w:rFonts w:hint="eastAsia" w:ascii="宋体" w:hAnsi="宋体"/>
          <w:sz w:val="24"/>
        </w:rPr>
        <w:t>长葛市葛天大道商务区2号楼</w:t>
      </w:r>
    </w:p>
    <w:p>
      <w:pPr>
        <w:tabs>
          <w:tab w:val="left" w:pos="4140"/>
          <w:tab w:val="left" w:pos="4260"/>
        </w:tabs>
        <w:spacing w:line="530" w:lineRule="exact"/>
        <w:ind w:right="-357" w:rightChars="-170" w:firstLine="240" w:firstLineChars="100"/>
        <w:rPr>
          <w:rFonts w:ascii="宋体" w:hAnsi="宋体" w:cs="宋体"/>
          <w:sz w:val="24"/>
          <w:szCs w:val="22"/>
        </w:rPr>
      </w:pPr>
      <w:r>
        <w:rPr>
          <w:rFonts w:hint="eastAsia" w:ascii="宋体" w:hAnsi="宋体" w:cs="宋体"/>
          <w:sz w:val="24"/>
          <w:szCs w:val="22"/>
        </w:rPr>
        <w:t xml:space="preserve">  联 系 人：扈先生              </w:t>
      </w:r>
    </w:p>
    <w:p>
      <w:pPr>
        <w:tabs>
          <w:tab w:val="left" w:pos="4140"/>
          <w:tab w:val="left" w:pos="4260"/>
        </w:tabs>
        <w:spacing w:line="530" w:lineRule="exact"/>
        <w:ind w:right="-357" w:rightChars="-170" w:firstLine="480" w:firstLineChars="200"/>
        <w:rPr>
          <w:rFonts w:ascii="宋体" w:hAnsi="宋体" w:cs="宋体"/>
          <w:sz w:val="24"/>
          <w:szCs w:val="22"/>
        </w:rPr>
      </w:pPr>
      <w:r>
        <w:rPr>
          <w:rFonts w:hint="eastAsia" w:ascii="宋体" w:hAnsi="宋体" w:cs="宋体"/>
          <w:sz w:val="24"/>
          <w:szCs w:val="22"/>
        </w:rPr>
        <w:t>电    话：0374-2516226</w:t>
      </w:r>
    </w:p>
    <w:p>
      <w:pPr>
        <w:tabs>
          <w:tab w:val="left" w:pos="4140"/>
          <w:tab w:val="left" w:pos="4260"/>
        </w:tabs>
        <w:spacing w:line="530" w:lineRule="exact"/>
        <w:ind w:right="-357" w:rightChars="-170" w:firstLine="480" w:firstLineChars="200"/>
        <w:rPr>
          <w:rFonts w:ascii="宋体" w:hAnsi="宋体" w:cs="宋体"/>
          <w:sz w:val="24"/>
          <w:szCs w:val="22"/>
        </w:rPr>
      </w:pPr>
      <w:r>
        <w:rPr>
          <w:rFonts w:hint="eastAsia" w:ascii="宋体" w:hAnsi="宋体" w:cs="宋体"/>
          <w:sz w:val="24"/>
          <w:szCs w:val="22"/>
        </w:rPr>
        <w:t>招标代理机构：</w:t>
      </w:r>
      <w:r>
        <w:rPr>
          <w:rFonts w:hint="eastAsia" w:ascii="宋体" w:hAnsi="宋体" w:cs="宋体"/>
          <w:bCs/>
          <w:sz w:val="24"/>
          <w:szCs w:val="22"/>
        </w:rPr>
        <w:t>中新创达咨询有限公司</w:t>
      </w:r>
    </w:p>
    <w:p>
      <w:pPr>
        <w:tabs>
          <w:tab w:val="left" w:pos="4140"/>
          <w:tab w:val="left" w:pos="4260"/>
        </w:tabs>
        <w:spacing w:line="530" w:lineRule="exact"/>
        <w:ind w:right="-357" w:rightChars="-170" w:firstLine="480" w:firstLineChars="200"/>
        <w:rPr>
          <w:rFonts w:ascii="宋体" w:hAnsi="宋体" w:cs="宋体"/>
          <w:sz w:val="24"/>
          <w:szCs w:val="22"/>
        </w:rPr>
      </w:pPr>
      <w:r>
        <w:rPr>
          <w:rFonts w:hint="eastAsia" w:ascii="宋体" w:hAnsi="宋体" w:cs="宋体"/>
          <w:sz w:val="24"/>
          <w:szCs w:val="22"/>
        </w:rPr>
        <w:t>联 系 人：王女士</w:t>
      </w:r>
    </w:p>
    <w:p>
      <w:pPr>
        <w:tabs>
          <w:tab w:val="left" w:pos="4140"/>
          <w:tab w:val="left" w:pos="4260"/>
        </w:tabs>
        <w:spacing w:line="530" w:lineRule="exact"/>
        <w:ind w:right="-357" w:rightChars="-170" w:firstLine="480" w:firstLineChars="200"/>
        <w:rPr>
          <w:rFonts w:ascii="宋体" w:hAnsi="宋体" w:cs="宋体"/>
          <w:sz w:val="24"/>
          <w:szCs w:val="22"/>
        </w:rPr>
      </w:pPr>
      <w:r>
        <w:rPr>
          <w:rFonts w:hint="eastAsia" w:ascii="宋体" w:hAnsi="宋体" w:cs="宋体"/>
          <w:sz w:val="24"/>
          <w:szCs w:val="22"/>
        </w:rPr>
        <w:t>电    话：</w:t>
      </w:r>
      <w:r>
        <w:rPr>
          <w:rFonts w:ascii="宋体" w:hAnsi="宋体" w:cs="宋体"/>
          <w:sz w:val="24"/>
          <w:szCs w:val="22"/>
        </w:rPr>
        <w:t>13569926910</w:t>
      </w:r>
    </w:p>
    <w:p>
      <w:pPr>
        <w:tabs>
          <w:tab w:val="left" w:pos="4140"/>
          <w:tab w:val="left" w:pos="4260"/>
        </w:tabs>
        <w:spacing w:line="530" w:lineRule="exact"/>
        <w:ind w:right="-357" w:rightChars="-170" w:firstLine="480" w:firstLineChars="200"/>
        <w:rPr>
          <w:rFonts w:ascii="宋体" w:hAnsi="宋体" w:cs="宋体"/>
          <w:sz w:val="24"/>
          <w:szCs w:val="22"/>
        </w:rPr>
      </w:pPr>
      <w:r>
        <w:rPr>
          <w:rFonts w:hint="eastAsia" w:ascii="宋体" w:hAnsi="宋体" w:cs="宋体"/>
          <w:sz w:val="24"/>
          <w:szCs w:val="22"/>
        </w:rPr>
        <w:t>水行政监督部门：长葛市水利局</w:t>
      </w:r>
    </w:p>
    <w:p>
      <w:pPr>
        <w:tabs>
          <w:tab w:val="left" w:pos="4140"/>
          <w:tab w:val="left" w:pos="4260"/>
        </w:tabs>
        <w:spacing w:line="530" w:lineRule="exact"/>
        <w:ind w:right="-357" w:rightChars="-170" w:firstLine="480" w:firstLineChars="200"/>
        <w:rPr>
          <w:rFonts w:ascii="宋体" w:hAnsi="宋体" w:cs="宋体"/>
          <w:sz w:val="24"/>
          <w:szCs w:val="22"/>
        </w:rPr>
      </w:pPr>
      <w:r>
        <w:rPr>
          <w:rFonts w:hint="eastAsia" w:ascii="宋体" w:hAnsi="宋体" w:cs="宋体"/>
          <w:sz w:val="24"/>
          <w:szCs w:val="22"/>
        </w:rPr>
        <w:t>电    话：</w:t>
      </w:r>
      <w:r>
        <w:rPr>
          <w:rFonts w:ascii="宋体" w:hAnsi="宋体" w:cs="宋体"/>
          <w:sz w:val="24"/>
          <w:szCs w:val="22"/>
        </w:rPr>
        <w:t>0374-2516299</w:t>
      </w:r>
    </w:p>
    <w:p>
      <w:pPr>
        <w:pStyle w:val="6"/>
        <w:ind w:left="420" w:firstLine="480"/>
        <w:rPr>
          <w:rFonts w:hint="default" w:ascii="宋体" w:hAnsi="宋体" w:cs="宋体"/>
          <w:sz w:val="24"/>
          <w:szCs w:val="22"/>
          <w:lang w:eastAsia="zh-CN"/>
        </w:rPr>
      </w:pPr>
    </w:p>
    <w:p>
      <w:pPr>
        <w:pStyle w:val="6"/>
        <w:ind w:left="420" w:firstLine="480"/>
        <w:rPr>
          <w:rFonts w:hint="default" w:ascii="宋体" w:hAnsi="宋体" w:cs="宋体"/>
          <w:sz w:val="24"/>
          <w:szCs w:val="22"/>
          <w:lang w:eastAsia="zh-CN"/>
        </w:rPr>
      </w:pPr>
    </w:p>
    <w:p>
      <w:pPr>
        <w:pStyle w:val="36"/>
        <w:spacing w:before="0" w:beforeAutospacing="0" w:after="200" w:afterAutospacing="0" w:line="360" w:lineRule="auto"/>
        <w:ind w:firstLine="6964" w:firstLineChars="2902"/>
        <w:rPr>
          <w:rFonts w:ascii="宋体" w:hAnsi="宋体"/>
          <w:b/>
          <w:bCs/>
        </w:rPr>
      </w:pPr>
      <w:r>
        <w:rPr>
          <w:rFonts w:hint="eastAsia" w:ascii="宋体" w:hAnsi="宋体"/>
          <w:b/>
          <w:bCs/>
        </w:rPr>
        <w:t>2020年4月</w:t>
      </w:r>
      <w:r>
        <w:rPr>
          <w:rFonts w:hint="eastAsia" w:ascii="宋体" w:hAnsi="宋体"/>
          <w:b/>
          <w:bCs/>
          <w:lang w:val="en-US" w:eastAsia="zh-CN"/>
        </w:rPr>
        <w:t>15</w:t>
      </w:r>
      <w:r>
        <w:rPr>
          <w:rFonts w:hint="eastAsia" w:ascii="宋体" w:hAnsi="宋体"/>
          <w:b/>
          <w:bCs/>
        </w:rPr>
        <w:t>日</w:t>
      </w:r>
    </w:p>
    <w:p>
      <w:pPr>
        <w:shd w:val="clear" w:color="auto" w:fill="FFFFFF"/>
        <w:snapToGrid w:val="0"/>
        <w:spacing w:line="360" w:lineRule="auto"/>
        <w:ind w:firstLine="240" w:firstLineChars="100"/>
        <w:rPr>
          <w:rFonts w:ascii="宋体" w:hAnsi="宋体" w:cs="宋体"/>
          <w:b/>
          <w:bCs/>
          <w:color w:val="000000"/>
          <w:sz w:val="24"/>
        </w:rPr>
      </w:pPr>
    </w:p>
    <w:p>
      <w:pPr>
        <w:shd w:val="clear" w:color="auto" w:fill="FFFFFF"/>
        <w:snapToGrid w:val="0"/>
        <w:spacing w:line="360" w:lineRule="auto"/>
        <w:ind w:firstLine="240" w:firstLineChars="100"/>
        <w:rPr>
          <w:rFonts w:ascii="宋体" w:hAnsi="宋体" w:cs="宋体"/>
          <w:b/>
          <w:bCs/>
          <w:color w:val="000000"/>
          <w:sz w:val="24"/>
        </w:rPr>
      </w:pPr>
    </w:p>
    <w:p>
      <w:pPr>
        <w:shd w:val="clear" w:color="auto" w:fill="FFFFFF"/>
        <w:snapToGrid w:val="0"/>
        <w:spacing w:line="360" w:lineRule="auto"/>
        <w:ind w:firstLine="240" w:firstLineChars="100"/>
        <w:rPr>
          <w:rFonts w:ascii="宋体" w:hAnsi="宋体" w:cs="宋体"/>
          <w:b/>
          <w:bCs/>
          <w:color w:val="000000"/>
          <w:sz w:val="24"/>
        </w:rPr>
      </w:pPr>
    </w:p>
    <w:p>
      <w:pPr>
        <w:shd w:val="clear" w:color="auto" w:fill="FFFFFF"/>
        <w:snapToGrid w:val="0"/>
        <w:spacing w:line="360" w:lineRule="auto"/>
        <w:ind w:firstLine="240" w:firstLineChars="100"/>
        <w:rPr>
          <w:rFonts w:ascii="宋体" w:hAnsi="宋体" w:cs="宋体"/>
          <w:color w:val="000000"/>
          <w:sz w:val="24"/>
        </w:rPr>
      </w:pPr>
      <w:r>
        <w:rPr>
          <w:rFonts w:hint="eastAsia" w:ascii="宋体" w:hAnsi="宋体" w:cs="宋体"/>
          <w:b/>
          <w:bCs/>
          <w:color w:val="000000"/>
          <w:sz w:val="24"/>
        </w:rPr>
        <w:t>温馨提示：</w:t>
      </w:r>
    </w:p>
    <w:p>
      <w:pPr>
        <w:widowControl/>
        <w:shd w:val="clear" w:color="auto" w:fill="FFFFFF"/>
        <w:snapToGrid w:val="0"/>
        <w:spacing w:line="360" w:lineRule="auto"/>
        <w:ind w:firstLine="562"/>
        <w:jc w:val="left"/>
        <w:rPr>
          <w:rFonts w:ascii="宋体" w:hAnsi="宋体" w:cs="宋体"/>
          <w:color w:val="000000"/>
          <w:sz w:val="24"/>
        </w:rPr>
      </w:pPr>
      <w:r>
        <w:rPr>
          <w:rFonts w:hint="eastAsia" w:ascii="宋体" w:hAnsi="宋体" w:cs="宋体"/>
          <w:b/>
          <w:bCs/>
          <w:color w:val="000000"/>
          <w:sz w:val="24"/>
        </w:rPr>
        <w:t>本项目为全流程电子化交易项目，请认真阅读招标文件，并注意以下事项。</w:t>
      </w:r>
    </w:p>
    <w:p>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1.</w:t>
      </w:r>
      <w:r>
        <w:rPr>
          <w:rFonts w:hint="eastAsia" w:ascii="宋体" w:hAnsi="宋体" w:cs="Arial"/>
          <w:b/>
          <w:bCs/>
          <w:color w:val="000000"/>
          <w:sz w:val="24"/>
        </w:rPr>
        <w:t>投标人应按招标文件规定下载、编制、提交电子投标文件。开、评标现场不接受投标人递交的电子投标文件以外的其他资料。</w:t>
      </w:r>
    </w:p>
    <w:p>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2.</w:t>
      </w:r>
      <w:r>
        <w:rPr>
          <w:rFonts w:hint="eastAsia" w:ascii="宋体" w:hAnsi="宋体" w:cs="Arial"/>
          <w:b/>
          <w:bCs/>
          <w:color w:val="000000"/>
          <w:sz w:val="24"/>
        </w:rPr>
        <w:t>电子文件下载、制作、提交期间和开标（电子投标文件的解密）环节，投标人须使用</w:t>
      </w:r>
      <w:r>
        <w:rPr>
          <w:rFonts w:ascii="宋体" w:hAnsi="宋体" w:cs="Arial"/>
          <w:b/>
          <w:bCs/>
          <w:color w:val="000000"/>
          <w:sz w:val="24"/>
        </w:rPr>
        <w:t>CA</w:t>
      </w:r>
      <w:r>
        <w:rPr>
          <w:rFonts w:hint="eastAsia" w:ascii="宋体" w:hAnsi="宋体" w:cs="Arial"/>
          <w:b/>
          <w:bCs/>
          <w:color w:val="000000"/>
          <w:sz w:val="24"/>
        </w:rPr>
        <w:t>数字证书（证书须在有效期内）。</w:t>
      </w:r>
    </w:p>
    <w:p>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3.</w:t>
      </w:r>
      <w:r>
        <w:rPr>
          <w:rFonts w:hint="eastAsia" w:ascii="宋体" w:hAnsi="宋体" w:cs="Arial"/>
          <w:b/>
          <w:bCs/>
          <w:color w:val="000000"/>
          <w:sz w:val="24"/>
        </w:rPr>
        <w:t>电子投标文件的制作。</w:t>
      </w:r>
    </w:p>
    <w:p>
      <w:pPr>
        <w:widowControl/>
        <w:shd w:val="clear" w:color="auto" w:fill="FFFFFF"/>
        <w:snapToGrid w:val="0"/>
        <w:spacing w:line="360" w:lineRule="auto"/>
        <w:ind w:firstLine="480"/>
        <w:jc w:val="left"/>
        <w:rPr>
          <w:rFonts w:ascii="宋体" w:hAnsi="宋体" w:cs="Arial"/>
          <w:color w:val="000000"/>
          <w:sz w:val="24"/>
        </w:rPr>
      </w:pPr>
      <w:r>
        <w:rPr>
          <w:rFonts w:ascii="宋体" w:hAnsi="宋体" w:cs="Arial"/>
          <w:color w:val="000000"/>
          <w:sz w:val="24"/>
        </w:rPr>
        <w:t xml:space="preserve">3.1 </w:t>
      </w:r>
      <w:r>
        <w:rPr>
          <w:rFonts w:hint="eastAsia" w:ascii="宋体" w:hAnsi="宋体" w:cs="Arial"/>
          <w:color w:val="000000"/>
          <w:sz w:val="24"/>
        </w:rPr>
        <w:t>投标人登录《全国公共资源交易平台（河南省·许昌市）》公共资源交易系统（</w:t>
      </w:r>
      <w:r>
        <w:rPr>
          <w:rFonts w:ascii="宋体" w:hAnsi="宋体" w:cs="Arial"/>
          <w:color w:val="000000"/>
          <w:sz w:val="24"/>
        </w:rPr>
        <w:t>http://www.xcggzy.gov.cn/</w:t>
      </w:r>
      <w:r>
        <w:rPr>
          <w:rFonts w:hint="eastAsia" w:ascii="宋体" w:hAnsi="宋体" w:cs="Arial"/>
          <w:color w:val="000000"/>
          <w:sz w:val="24"/>
        </w:rPr>
        <w:t>）下载“许昌投标文件制作系统</w:t>
      </w:r>
      <w:r>
        <w:rPr>
          <w:rFonts w:ascii="宋体" w:hAnsi="宋体" w:cs="Arial"/>
          <w:color w:val="000000"/>
          <w:sz w:val="24"/>
        </w:rPr>
        <w:t>SEARUN V1.0</w:t>
      </w:r>
      <w:r>
        <w:rPr>
          <w:rFonts w:hint="eastAsia" w:ascii="宋体" w:hAnsi="宋体" w:cs="Arial"/>
          <w:color w:val="000000"/>
          <w:sz w:val="24"/>
        </w:rPr>
        <w:t>”，按招标文件要求制作电子投标文件。</w:t>
      </w:r>
    </w:p>
    <w:p>
      <w:pPr>
        <w:widowControl/>
        <w:shd w:val="clear" w:color="auto" w:fill="FFFFFF"/>
        <w:snapToGrid w:val="0"/>
        <w:spacing w:line="360" w:lineRule="auto"/>
        <w:ind w:firstLine="480"/>
        <w:jc w:val="left"/>
        <w:rPr>
          <w:rFonts w:ascii="宋体" w:hAnsi="宋体" w:cs="Arial"/>
          <w:color w:val="000000"/>
          <w:sz w:val="24"/>
        </w:rPr>
      </w:pPr>
      <w:r>
        <w:rPr>
          <w:rFonts w:hint="eastAsia" w:ascii="宋体" w:hAnsi="宋体" w:cs="Arial"/>
          <w:color w:val="000000"/>
          <w:sz w:val="24"/>
        </w:rPr>
        <w:t>电子投标文件的制作，参考《全国公共资源交易平台（河南省·许昌市）》公共资源交易系统</w:t>
      </w:r>
      <w:r>
        <w:rPr>
          <w:rFonts w:ascii="宋体" w:hAnsi="宋体" w:cs="Arial"/>
          <w:color w:val="000000"/>
          <w:sz w:val="24"/>
        </w:rPr>
        <w:t>——</w:t>
      </w:r>
      <w:r>
        <w:rPr>
          <w:rFonts w:hint="eastAsia" w:ascii="宋体" w:hAnsi="宋体" w:cs="Arial"/>
          <w:color w:val="000000"/>
          <w:sz w:val="24"/>
        </w:rPr>
        <w:t>组件下载</w:t>
      </w:r>
      <w:r>
        <w:rPr>
          <w:rFonts w:ascii="宋体" w:hAnsi="宋体" w:cs="Arial"/>
          <w:color w:val="000000"/>
          <w:sz w:val="24"/>
        </w:rPr>
        <w:t>——</w:t>
      </w:r>
      <w:r>
        <w:rPr>
          <w:rFonts w:hint="eastAsia" w:ascii="宋体" w:hAnsi="宋体" w:cs="Arial"/>
          <w:color w:val="000000"/>
          <w:sz w:val="24"/>
        </w:rPr>
        <w:t>交易系统操作手册（投标人、供应商）。</w:t>
      </w:r>
    </w:p>
    <w:p>
      <w:pPr>
        <w:widowControl/>
        <w:shd w:val="clear" w:color="auto" w:fill="FFFFFF"/>
        <w:snapToGrid w:val="0"/>
        <w:spacing w:line="360" w:lineRule="auto"/>
        <w:ind w:left="105" w:firstLine="360"/>
        <w:jc w:val="left"/>
        <w:rPr>
          <w:rFonts w:ascii="宋体" w:hAnsi="宋体" w:cs="Arial"/>
          <w:color w:val="000000"/>
          <w:sz w:val="24"/>
        </w:rPr>
      </w:pPr>
      <w:r>
        <w:rPr>
          <w:rFonts w:ascii="宋体" w:hAnsi="宋体" w:cs="Arial"/>
          <w:color w:val="000000"/>
          <w:sz w:val="24"/>
        </w:rPr>
        <w:t xml:space="preserve">3.2 </w:t>
      </w:r>
      <w:r>
        <w:rPr>
          <w:rFonts w:hint="eastAsia" w:ascii="宋体" w:hAnsi="宋体" w:cs="Arial"/>
          <w:color w:val="000000"/>
          <w:sz w:val="24"/>
        </w:rPr>
        <w:t>投标人须将招标文件要求的资质、业绩、荣誉及相关人员证明材料等资料原件扫描件（或图片）制作到所提交的电子投标文件中。</w:t>
      </w:r>
    </w:p>
    <w:p>
      <w:pPr>
        <w:widowControl/>
        <w:shd w:val="clear" w:color="auto" w:fill="FFFFFF"/>
        <w:snapToGrid w:val="0"/>
        <w:spacing w:line="360" w:lineRule="auto"/>
        <w:ind w:left="105" w:firstLine="360"/>
        <w:jc w:val="left"/>
        <w:rPr>
          <w:rFonts w:ascii="宋体" w:hAnsi="宋体" w:cs="Arial"/>
          <w:color w:val="000000"/>
          <w:sz w:val="24"/>
        </w:rPr>
      </w:pPr>
      <w:r>
        <w:rPr>
          <w:rFonts w:ascii="宋体" w:hAnsi="宋体" w:cs="Arial"/>
          <w:color w:val="000000"/>
          <w:sz w:val="24"/>
        </w:rPr>
        <w:t>3.3</w:t>
      </w:r>
      <w:r>
        <w:rPr>
          <w:rFonts w:hint="eastAsia" w:ascii="宋体" w:hAnsi="宋体" w:cs="Arial"/>
          <w:color w:val="000000"/>
          <w:sz w:val="24"/>
        </w:rPr>
        <w:t>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napToGrid w:val="0"/>
        <w:spacing w:line="360" w:lineRule="auto"/>
        <w:ind w:left="105" w:firstLine="361"/>
        <w:jc w:val="left"/>
        <w:rPr>
          <w:rFonts w:ascii="宋体" w:hAnsi="宋体" w:cs="Arial"/>
          <w:color w:val="000000"/>
          <w:sz w:val="24"/>
        </w:rPr>
      </w:pPr>
      <w:r>
        <w:rPr>
          <w:rFonts w:hint="eastAsia" w:ascii="宋体" w:hAnsi="宋体" w:cs="Arial"/>
          <w:b/>
          <w:bCs/>
          <w:color w:val="000000"/>
          <w:sz w:val="24"/>
        </w:rPr>
        <w:t>一个标段对应生成一个文件夹（</w:t>
      </w:r>
      <w:r>
        <w:rPr>
          <w:rFonts w:ascii="宋体" w:hAnsi="宋体" w:cs="Arial"/>
          <w:b/>
          <w:bCs/>
          <w:color w:val="000000"/>
          <w:sz w:val="24"/>
        </w:rPr>
        <w:t>xxxx</w:t>
      </w:r>
      <w:r>
        <w:rPr>
          <w:rFonts w:hint="eastAsia" w:ascii="宋体" w:hAnsi="宋体" w:cs="Arial"/>
          <w:b/>
          <w:bCs/>
          <w:color w:val="000000"/>
          <w:sz w:val="24"/>
        </w:rPr>
        <w:t>项目</w:t>
      </w:r>
      <w:r>
        <w:rPr>
          <w:rFonts w:ascii="宋体" w:hAnsi="宋体" w:cs="Arial"/>
          <w:b/>
          <w:bCs/>
          <w:color w:val="000000"/>
          <w:sz w:val="24"/>
        </w:rPr>
        <w:t>xx</w:t>
      </w:r>
      <w:r>
        <w:rPr>
          <w:rFonts w:hint="eastAsia" w:ascii="宋体" w:hAnsi="宋体" w:cs="Arial"/>
          <w:b/>
          <w:bCs/>
          <w:color w:val="000000"/>
          <w:sz w:val="24"/>
        </w:rPr>
        <w:t>标段）</w:t>
      </w:r>
      <w:r>
        <w:rPr>
          <w:rFonts w:ascii="宋体" w:hAnsi="宋体" w:cs="Arial"/>
          <w:b/>
          <w:bCs/>
          <w:color w:val="000000"/>
          <w:sz w:val="24"/>
        </w:rPr>
        <w:t xml:space="preserve">, </w:t>
      </w:r>
      <w:r>
        <w:rPr>
          <w:rFonts w:hint="eastAsia" w:ascii="宋体" w:hAnsi="宋体" w:cs="Arial"/>
          <w:b/>
          <w:bCs/>
          <w:color w:val="000000"/>
          <w:sz w:val="24"/>
        </w:rPr>
        <w:t>其中包含</w:t>
      </w:r>
      <w:r>
        <w:rPr>
          <w:rFonts w:ascii="宋体" w:hAnsi="宋体" w:cs="Arial"/>
          <w:b/>
          <w:bCs/>
          <w:color w:val="000000"/>
          <w:sz w:val="24"/>
        </w:rPr>
        <w:t>2</w:t>
      </w:r>
      <w:r>
        <w:rPr>
          <w:rFonts w:hint="eastAsia" w:ascii="宋体" w:hAnsi="宋体" w:cs="Arial"/>
          <w:b/>
          <w:bCs/>
          <w:color w:val="000000"/>
          <w:sz w:val="24"/>
        </w:rPr>
        <w:t>个文件和</w:t>
      </w:r>
      <w:r>
        <w:rPr>
          <w:rFonts w:ascii="宋体" w:hAnsi="宋体" w:cs="Arial"/>
          <w:b/>
          <w:bCs/>
          <w:color w:val="000000"/>
          <w:sz w:val="24"/>
        </w:rPr>
        <w:t>1</w:t>
      </w:r>
      <w:r>
        <w:rPr>
          <w:rFonts w:hint="eastAsia" w:ascii="宋体" w:hAnsi="宋体" w:cs="Arial"/>
          <w:b/>
          <w:bCs/>
          <w:color w:val="000000"/>
          <w:sz w:val="24"/>
        </w:rPr>
        <w:t>个文件夹。</w:t>
      </w:r>
      <w:r>
        <w:rPr>
          <w:rFonts w:hint="eastAsia" w:ascii="宋体" w:hAnsi="宋体" w:cs="Arial"/>
          <w:color w:val="000000"/>
          <w:sz w:val="24"/>
        </w:rPr>
        <w:t>后缀名为“</w:t>
      </w:r>
      <w:r>
        <w:rPr>
          <w:rFonts w:ascii="宋体" w:hAnsi="宋体" w:cs="Arial"/>
          <w:color w:val="000000"/>
          <w:sz w:val="24"/>
        </w:rPr>
        <w:t>.file</w:t>
      </w:r>
      <w:r>
        <w:rPr>
          <w:rFonts w:hint="eastAsia" w:ascii="宋体" w:hAnsi="宋体" w:cs="Arial"/>
          <w:color w:val="000000"/>
          <w:sz w:val="24"/>
        </w:rPr>
        <w:t>”的文件用于电子投标使用，后缀名为“</w:t>
      </w:r>
      <w:r>
        <w:rPr>
          <w:rFonts w:ascii="宋体" w:hAnsi="宋体" w:cs="Arial"/>
          <w:color w:val="000000"/>
          <w:sz w:val="24"/>
        </w:rPr>
        <w:t>.PDF</w:t>
      </w:r>
      <w:r>
        <w:rPr>
          <w:rFonts w:hint="eastAsia" w:ascii="宋体" w:hAnsi="宋体" w:cs="Arial"/>
          <w:color w:val="000000"/>
          <w:sz w:val="24"/>
        </w:rPr>
        <w:t>”的文件、“备份文件夹”使用电子介质存储，供开标现场备用。</w:t>
      </w:r>
    </w:p>
    <w:p>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4.</w:t>
      </w:r>
      <w:r>
        <w:rPr>
          <w:rFonts w:hint="eastAsia" w:ascii="宋体" w:hAnsi="宋体" w:cs="Arial"/>
          <w:b/>
          <w:bCs/>
          <w:color w:val="000000"/>
          <w:sz w:val="24"/>
        </w:rPr>
        <w:t>电子投标文件的提交</w:t>
      </w:r>
    </w:p>
    <w:p>
      <w:pPr>
        <w:widowControl/>
        <w:shd w:val="clear" w:color="auto" w:fill="FFFFFF"/>
        <w:snapToGrid w:val="0"/>
        <w:spacing w:line="360" w:lineRule="auto"/>
        <w:jc w:val="left"/>
        <w:rPr>
          <w:rFonts w:ascii="宋体" w:hAnsi="宋体" w:cs="Arial"/>
          <w:color w:val="000000"/>
          <w:sz w:val="24"/>
        </w:rPr>
      </w:pPr>
      <w:r>
        <w:rPr>
          <w:rFonts w:ascii="宋体" w:hAnsi="宋体" w:cs="Arial"/>
          <w:color w:val="000000"/>
          <w:sz w:val="24"/>
        </w:rPr>
        <w:t>    4.1</w:t>
      </w:r>
      <w:r>
        <w:rPr>
          <w:rFonts w:hint="eastAsia" w:ascii="宋体" w:hAnsi="宋体" w:cs="Arial"/>
          <w:color w:val="000000"/>
          <w:sz w:val="24"/>
        </w:rPr>
        <w:t>电子投标文件应在招标文件规定的投标文件提交截止时间（开标时间）之前成功提交至《全国公共资源交易平台（河南省·许昌市）》公共资源交易系统（</w:t>
      </w:r>
      <w:r>
        <w:rPr>
          <w:rFonts w:ascii="宋体" w:hAnsi="宋体" w:cs="Arial"/>
          <w:color w:val="000000"/>
          <w:sz w:val="24"/>
        </w:rPr>
        <w:t>http://www.xcggzy.gov.cn/</w:t>
      </w:r>
      <w:r>
        <w:rPr>
          <w:rFonts w:hint="eastAsia" w:ascii="宋体" w:hAnsi="宋体" w:cs="Arial"/>
          <w:color w:val="000000"/>
          <w:sz w:val="24"/>
        </w:rPr>
        <w:t>）。</w:t>
      </w:r>
    </w:p>
    <w:p>
      <w:pPr>
        <w:widowControl/>
        <w:shd w:val="clear" w:color="auto" w:fill="FFFFFF"/>
        <w:snapToGrid w:val="0"/>
        <w:spacing w:line="360" w:lineRule="auto"/>
        <w:ind w:firstLine="480"/>
        <w:jc w:val="left"/>
        <w:rPr>
          <w:rFonts w:ascii="宋体" w:hAnsi="宋体" w:cs="Arial"/>
          <w:color w:val="000000"/>
          <w:sz w:val="24"/>
        </w:rPr>
      </w:pPr>
      <w:r>
        <w:rPr>
          <w:rFonts w:hint="eastAsia" w:ascii="宋体" w:hAnsi="宋体" w:cs="Arial"/>
          <w:color w:val="000000"/>
          <w:sz w:val="24"/>
        </w:rPr>
        <w:t>投标人应充分考虑并预留技术处理和上传数据所需时间。</w:t>
      </w:r>
    </w:p>
    <w:p>
      <w:pPr>
        <w:widowControl/>
        <w:shd w:val="clear" w:color="auto" w:fill="FFFFFF"/>
        <w:snapToGrid w:val="0"/>
        <w:spacing w:line="360" w:lineRule="auto"/>
        <w:ind w:firstLine="480"/>
        <w:jc w:val="left"/>
        <w:rPr>
          <w:rFonts w:ascii="宋体" w:hAnsi="宋体" w:cs="Arial"/>
          <w:color w:val="000000"/>
          <w:sz w:val="24"/>
        </w:rPr>
      </w:pPr>
      <w:r>
        <w:rPr>
          <w:rFonts w:ascii="宋体" w:hAnsi="宋体" w:cs="Arial"/>
          <w:color w:val="000000"/>
          <w:sz w:val="24"/>
        </w:rPr>
        <w:t xml:space="preserve">4.2 </w:t>
      </w:r>
      <w:r>
        <w:rPr>
          <w:rFonts w:hint="eastAsia" w:ascii="宋体" w:hAnsi="宋体" w:cs="Arial"/>
          <w:color w:val="000000"/>
          <w:sz w:val="24"/>
        </w:rPr>
        <w:t>投标人对同一项目多个标段进行投标的，电子投标文件应按标段分别提交。</w:t>
      </w:r>
    </w:p>
    <w:p>
      <w:pPr>
        <w:widowControl/>
        <w:shd w:val="clear" w:color="auto" w:fill="FFFFFF"/>
        <w:snapToGrid w:val="0"/>
        <w:spacing w:line="360" w:lineRule="auto"/>
        <w:ind w:firstLine="480"/>
        <w:jc w:val="left"/>
        <w:rPr>
          <w:rFonts w:ascii="宋体" w:hAnsi="宋体" w:cs="Arial"/>
          <w:color w:val="000000"/>
          <w:sz w:val="24"/>
        </w:rPr>
      </w:pPr>
      <w:r>
        <w:rPr>
          <w:rFonts w:ascii="宋体" w:hAnsi="宋体" w:cs="Arial"/>
          <w:color w:val="000000"/>
          <w:sz w:val="24"/>
        </w:rPr>
        <w:t xml:space="preserve">4.3 </w:t>
      </w:r>
      <w:r>
        <w:rPr>
          <w:rFonts w:hint="eastAsia" w:ascii="宋体" w:hAnsi="宋体" w:cs="Arial"/>
          <w:color w:val="000000"/>
          <w:sz w:val="24"/>
        </w:rPr>
        <w:t>电子投标文件成功提交后，投标人应打印“投标文件提交回执单”，供开标现场备查。</w:t>
      </w:r>
    </w:p>
    <w:p>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5.</w:t>
      </w:r>
      <w:r>
        <w:rPr>
          <w:rFonts w:hint="eastAsia" w:ascii="宋体" w:hAnsi="宋体" w:cs="Arial"/>
          <w:b/>
          <w:bCs/>
          <w:color w:val="000000"/>
          <w:sz w:val="24"/>
        </w:rPr>
        <w:t>评标依据</w:t>
      </w:r>
    </w:p>
    <w:p>
      <w:pPr>
        <w:widowControl/>
        <w:shd w:val="clear" w:color="auto" w:fill="FFFFFF"/>
        <w:snapToGrid w:val="0"/>
        <w:spacing w:line="360" w:lineRule="auto"/>
        <w:ind w:firstLine="480" w:firstLineChars="200"/>
        <w:jc w:val="left"/>
        <w:rPr>
          <w:rFonts w:ascii="宋体" w:hAnsi="宋体" w:cs="Arial"/>
          <w:color w:val="000000"/>
          <w:sz w:val="24"/>
        </w:rPr>
      </w:pPr>
      <w:r>
        <w:rPr>
          <w:rFonts w:ascii="宋体" w:hAnsi="宋体" w:cs="Arial"/>
          <w:color w:val="000000"/>
          <w:sz w:val="24"/>
        </w:rPr>
        <w:t>5.1</w:t>
      </w:r>
      <w:r>
        <w:rPr>
          <w:rFonts w:hint="eastAsia" w:ascii="宋体" w:hAnsi="宋体" w:cs="Arial"/>
          <w:color w:val="000000"/>
          <w:sz w:val="24"/>
        </w:rPr>
        <w:t>采用全流程电子化交易评标时，评标委员会以电子投标文件为依据评标。</w:t>
      </w:r>
    </w:p>
    <w:p>
      <w:pPr>
        <w:widowControl/>
        <w:shd w:val="clear" w:color="auto" w:fill="FFFFFF"/>
        <w:snapToGrid w:val="0"/>
        <w:spacing w:line="360" w:lineRule="auto"/>
        <w:ind w:firstLine="480" w:firstLineChars="200"/>
        <w:jc w:val="left"/>
        <w:rPr>
          <w:rFonts w:ascii="宋体" w:hAnsi="宋体" w:cs="Arial"/>
          <w:color w:val="000000"/>
          <w:sz w:val="24"/>
        </w:rPr>
      </w:pPr>
      <w:r>
        <w:rPr>
          <w:rFonts w:ascii="宋体" w:hAnsi="宋体" w:cs="Arial"/>
          <w:color w:val="000000"/>
          <w:sz w:val="24"/>
        </w:rPr>
        <w:t>5.2</w:t>
      </w:r>
      <w:r>
        <w:rPr>
          <w:rFonts w:hint="eastAsia" w:ascii="宋体" w:hAnsi="宋体" w:cs="Arial"/>
          <w:color w:val="000000"/>
          <w:sz w:val="24"/>
        </w:rPr>
        <w:t>全流程电子化交易系统如因系统异常情况无法完成，将以人工方式进行。评标委员会以投标人提供的电子介质存储的备份文件为依据评标。</w:t>
      </w:r>
    </w:p>
    <w:p>
      <w:pPr>
        <w:widowControl/>
        <w:shd w:val="clear" w:color="auto" w:fill="FFFFFF"/>
        <w:snapToGrid w:val="0"/>
        <w:spacing w:line="360" w:lineRule="auto"/>
        <w:ind w:firstLine="480" w:firstLineChars="200"/>
        <w:jc w:val="left"/>
        <w:rPr>
          <w:rFonts w:ascii="宋体" w:hAnsi="宋体" w:cs="Arial"/>
          <w:color w:val="000000"/>
          <w:sz w:val="24"/>
        </w:rPr>
      </w:pPr>
      <w:r>
        <w:rPr>
          <w:rFonts w:hint="eastAsia" w:ascii="宋体" w:hAnsi="宋体" w:cs="Arial"/>
          <w:color w:val="000000"/>
          <w:sz w:val="24"/>
        </w:rPr>
        <w:t>招标人及其代理机构需留存项目电子档案时，可在质疑期满后使用CA锁从交易平台自行下载。</w:t>
      </w:r>
    </w:p>
    <w:p>
      <w:pPr>
        <w:pStyle w:val="6"/>
        <w:ind w:left="420" w:firstLine="420"/>
        <w:rPr>
          <w:rFonts w:hint="default" w:ascii="宋体" w:hAnsi="宋体"/>
        </w:rPr>
      </w:pPr>
    </w:p>
    <w:p>
      <w:pPr>
        <w:spacing w:line="460" w:lineRule="exact"/>
        <w:rPr>
          <w:rFonts w:ascii="宋体" w:hAnsi="宋体"/>
          <w:b/>
          <w:bCs/>
          <w:sz w:val="24"/>
        </w:rPr>
      </w:pPr>
    </w:p>
    <w:p>
      <w:pPr>
        <w:spacing w:line="460" w:lineRule="exact"/>
        <w:rPr>
          <w:rFonts w:ascii="宋体" w:hAnsi="宋体"/>
          <w:b/>
          <w:bCs/>
          <w:sz w:val="24"/>
        </w:rPr>
      </w:pPr>
    </w:p>
    <w:p>
      <w:pPr>
        <w:snapToGrid w:val="0"/>
        <w:spacing w:line="540" w:lineRule="exact"/>
        <w:ind w:right="-105" w:rightChars="-50"/>
        <w:rPr>
          <w:rFonts w:ascii="宋体" w:hAnsi="宋体" w:cs="宋体"/>
          <w:sz w:val="24"/>
        </w:rPr>
      </w:pPr>
    </w:p>
    <w:p>
      <w:pPr>
        <w:pStyle w:val="2"/>
        <w:ind w:firstLine="210"/>
        <w:rPr>
          <w:rFonts w:ascii="宋体" w:hAnsi="宋体"/>
        </w:rPr>
      </w:pPr>
      <w:r>
        <w:rPr>
          <w:rFonts w:ascii="宋体" w:hAnsi="宋体"/>
        </w:rPr>
        <w:br w:type="page"/>
      </w:r>
    </w:p>
    <w:p>
      <w:pPr>
        <w:pStyle w:val="2"/>
        <w:ind w:firstLine="0" w:firstLineChars="0"/>
        <w:jc w:val="center"/>
        <w:rPr>
          <w:rFonts w:ascii="宋体" w:hAnsi="宋体" w:cs="宋体"/>
          <w:b/>
          <w:bCs/>
          <w:sz w:val="44"/>
          <w:szCs w:val="44"/>
        </w:rPr>
      </w:pPr>
      <w:bookmarkStart w:id="3" w:name="_Toc15029"/>
      <w:bookmarkStart w:id="4" w:name="_Toc19466"/>
      <w:bookmarkStart w:id="5" w:name="_Toc17593"/>
      <w:bookmarkStart w:id="6" w:name="_Toc18374"/>
      <w:r>
        <w:rPr>
          <w:rFonts w:hint="eastAsia" w:ascii="宋体" w:hAnsi="宋体" w:cs="宋体"/>
          <w:b/>
          <w:bCs/>
          <w:sz w:val="44"/>
          <w:szCs w:val="44"/>
        </w:rPr>
        <w:t>第二章 投标人须知</w:t>
      </w:r>
      <w:bookmarkEnd w:id="3"/>
      <w:bookmarkEnd w:id="4"/>
      <w:bookmarkEnd w:id="5"/>
      <w:bookmarkEnd w:id="6"/>
      <w:bookmarkStart w:id="7" w:name="_Toc1802"/>
    </w:p>
    <w:p>
      <w:pPr>
        <w:pStyle w:val="36"/>
        <w:widowControl/>
        <w:shd w:val="clear" w:color="060000" w:fill="auto"/>
        <w:spacing w:before="0" w:beforeAutospacing="0" w:after="0" w:afterAutospacing="0" w:line="288" w:lineRule="auto"/>
        <w:outlineLvl w:val="1"/>
        <w:rPr>
          <w:rFonts w:ascii="宋体" w:hAnsi="宋体" w:cs="宋体"/>
          <w:b/>
        </w:rPr>
      </w:pPr>
      <w:bookmarkStart w:id="8" w:name="_Toc21334"/>
      <w:bookmarkStart w:id="9" w:name="_Toc517940855"/>
      <w:r>
        <w:rPr>
          <w:rFonts w:hint="eastAsia" w:ascii="宋体" w:hAnsi="宋体" w:cs="宋体"/>
          <w:b/>
        </w:rPr>
        <w:t>投标人须知前附表</w:t>
      </w:r>
      <w:bookmarkEnd w:id="7"/>
      <w:bookmarkEnd w:id="8"/>
      <w:bookmarkEnd w:id="9"/>
    </w:p>
    <w:tbl>
      <w:tblPr>
        <w:tblStyle w:val="38"/>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0"/>
        <w:gridCol w:w="19"/>
        <w:gridCol w:w="2281"/>
        <w:gridCol w:w="24"/>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0" w:type="dxa"/>
            <w:vAlign w:val="center"/>
          </w:tcPr>
          <w:p>
            <w:pPr>
              <w:spacing w:line="312" w:lineRule="auto"/>
              <w:jc w:val="center"/>
              <w:rPr>
                <w:rFonts w:ascii="宋体" w:hAnsi="宋体" w:cs="宋体"/>
                <w:b/>
                <w:kern w:val="0"/>
                <w:sz w:val="24"/>
              </w:rPr>
            </w:pPr>
            <w:r>
              <w:rPr>
                <w:rFonts w:hint="eastAsia" w:ascii="宋体" w:hAnsi="宋体" w:cs="宋体"/>
                <w:b/>
                <w:kern w:val="0"/>
                <w:sz w:val="24"/>
              </w:rPr>
              <w:t>条款号</w:t>
            </w:r>
          </w:p>
        </w:tc>
        <w:tc>
          <w:tcPr>
            <w:tcW w:w="2384" w:type="dxa"/>
            <w:gridSpan w:val="4"/>
            <w:vAlign w:val="center"/>
          </w:tcPr>
          <w:p>
            <w:pPr>
              <w:spacing w:line="312" w:lineRule="auto"/>
              <w:jc w:val="center"/>
              <w:rPr>
                <w:rFonts w:ascii="宋体" w:hAnsi="宋体" w:cs="宋体"/>
                <w:b/>
                <w:kern w:val="0"/>
                <w:sz w:val="24"/>
              </w:rPr>
            </w:pPr>
            <w:r>
              <w:rPr>
                <w:rFonts w:hint="eastAsia" w:ascii="宋体" w:hAnsi="宋体" w:cs="宋体"/>
                <w:b/>
                <w:kern w:val="0"/>
                <w:sz w:val="24"/>
              </w:rPr>
              <w:t>条  款  名  称</w:t>
            </w:r>
          </w:p>
        </w:tc>
        <w:tc>
          <w:tcPr>
            <w:tcW w:w="6441" w:type="dxa"/>
            <w:vAlign w:val="center"/>
          </w:tcPr>
          <w:p>
            <w:pPr>
              <w:spacing w:line="312" w:lineRule="auto"/>
              <w:jc w:val="center"/>
              <w:rPr>
                <w:rFonts w:ascii="宋体" w:hAnsi="宋体" w:cs="宋体"/>
                <w:b/>
                <w:kern w:val="0"/>
                <w:sz w:val="24"/>
              </w:rPr>
            </w:pPr>
            <w:r>
              <w:rPr>
                <w:rFonts w:hint="eastAsia" w:ascii="宋体" w:hAnsi="宋体" w:cs="宋体"/>
                <w:b/>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1.1.1</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招标人</w:t>
            </w:r>
          </w:p>
        </w:tc>
        <w:tc>
          <w:tcPr>
            <w:tcW w:w="6441" w:type="dxa"/>
            <w:vAlign w:val="center"/>
          </w:tcPr>
          <w:p>
            <w:pPr>
              <w:pStyle w:val="86"/>
              <w:rPr>
                <w:rFonts w:ascii="宋体" w:hAnsi="宋体" w:cs="宋体"/>
                <w:sz w:val="24"/>
                <w:szCs w:val="24"/>
              </w:rPr>
            </w:pPr>
            <w:r>
              <w:rPr>
                <w:rFonts w:hint="eastAsia" w:ascii="宋体" w:hAnsi="宋体" w:cs="宋体"/>
                <w:sz w:val="24"/>
                <w:szCs w:val="24"/>
              </w:rPr>
              <w:t>招 标 人：</w:t>
            </w:r>
            <w:r>
              <w:rPr>
                <w:rFonts w:hint="eastAsia" w:ascii="宋体" w:hAnsi="宋体" w:cs="宋体"/>
                <w:sz w:val="24"/>
                <w:szCs w:val="22"/>
              </w:rPr>
              <w:t>长葛市高效节水灌溉试点县项目建设管理局</w:t>
            </w:r>
          </w:p>
          <w:p>
            <w:pPr>
              <w:pStyle w:val="86"/>
              <w:rPr>
                <w:rFonts w:ascii="宋体" w:hAnsi="宋体" w:cs="宋体"/>
                <w:sz w:val="24"/>
                <w:szCs w:val="24"/>
              </w:rPr>
            </w:pPr>
            <w:r>
              <w:rPr>
                <w:rFonts w:hint="eastAsia" w:ascii="宋体" w:hAnsi="宋体" w:cs="宋体"/>
                <w:sz w:val="24"/>
                <w:szCs w:val="24"/>
              </w:rPr>
              <w:t>联系地址：</w:t>
            </w:r>
            <w:r>
              <w:rPr>
                <w:rFonts w:hint="eastAsia" w:ascii="宋体" w:hAnsi="宋体"/>
                <w:sz w:val="24"/>
              </w:rPr>
              <w:t>长葛市葛天大道商务区2号楼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1.1.2</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lang w:val="zh-CN"/>
              </w:rPr>
              <w:t>代理机构</w:t>
            </w:r>
          </w:p>
        </w:tc>
        <w:tc>
          <w:tcPr>
            <w:tcW w:w="6441" w:type="dxa"/>
            <w:vAlign w:val="center"/>
          </w:tcPr>
          <w:p>
            <w:pPr>
              <w:pStyle w:val="86"/>
              <w:rPr>
                <w:rFonts w:ascii="宋体" w:hAnsi="宋体" w:cs="宋体"/>
                <w:sz w:val="24"/>
                <w:szCs w:val="24"/>
              </w:rPr>
            </w:pPr>
            <w:r>
              <w:rPr>
                <w:rFonts w:hint="eastAsia" w:ascii="宋体" w:hAnsi="宋体" w:cs="宋体"/>
                <w:sz w:val="24"/>
                <w:szCs w:val="24"/>
              </w:rPr>
              <w:t>招标代理机构：中新创达咨询有限公司</w:t>
            </w:r>
          </w:p>
          <w:p>
            <w:pPr>
              <w:pStyle w:val="86"/>
              <w:rPr>
                <w:rFonts w:ascii="宋体" w:hAnsi="宋体" w:cs="宋体"/>
                <w:sz w:val="24"/>
                <w:szCs w:val="24"/>
              </w:rPr>
            </w:pPr>
            <w:r>
              <w:rPr>
                <w:rFonts w:hint="eastAsia" w:ascii="宋体" w:hAnsi="宋体" w:cs="宋体"/>
                <w:sz w:val="24"/>
                <w:szCs w:val="24"/>
              </w:rPr>
              <w:t>联 系 人：王女士</w:t>
            </w:r>
          </w:p>
          <w:p>
            <w:pPr>
              <w:pStyle w:val="86"/>
              <w:rPr>
                <w:rFonts w:ascii="宋体" w:hAnsi="宋体" w:cs="宋体"/>
                <w:sz w:val="24"/>
                <w:szCs w:val="24"/>
              </w:rPr>
            </w:pPr>
            <w:r>
              <w:rPr>
                <w:rFonts w:hint="eastAsia" w:ascii="宋体" w:hAnsi="宋体" w:cs="宋体"/>
                <w:sz w:val="24"/>
                <w:szCs w:val="24"/>
              </w:rPr>
              <w:t>电    话：13569926910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1.1.3</w:t>
            </w:r>
          </w:p>
        </w:tc>
        <w:tc>
          <w:tcPr>
            <w:tcW w:w="2384" w:type="dxa"/>
            <w:gridSpan w:val="4"/>
            <w:vAlign w:val="center"/>
          </w:tcPr>
          <w:p>
            <w:pPr>
              <w:spacing w:line="400" w:lineRule="exact"/>
              <w:jc w:val="center"/>
              <w:rPr>
                <w:rFonts w:ascii="宋体" w:hAnsi="宋体" w:cs="宋体"/>
                <w:sz w:val="24"/>
              </w:rPr>
            </w:pPr>
            <w:r>
              <w:rPr>
                <w:rFonts w:hint="eastAsia" w:ascii="宋体" w:hAnsi="宋体" w:cs="宋体"/>
                <w:sz w:val="24"/>
              </w:rPr>
              <w:t>项目名称</w:t>
            </w:r>
          </w:p>
        </w:tc>
        <w:tc>
          <w:tcPr>
            <w:tcW w:w="6441" w:type="dxa"/>
            <w:vAlign w:val="center"/>
          </w:tcPr>
          <w:p>
            <w:pPr>
              <w:autoSpaceDE w:val="0"/>
              <w:autoSpaceDN w:val="0"/>
              <w:adjustRightInd w:val="0"/>
              <w:spacing w:line="400" w:lineRule="exact"/>
              <w:rPr>
                <w:rFonts w:ascii="宋体" w:hAnsi="宋体" w:cs="宋体"/>
                <w:sz w:val="24"/>
              </w:rPr>
            </w:pPr>
            <w:r>
              <w:rPr>
                <w:rFonts w:hint="eastAsia" w:ascii="宋体" w:hAnsi="宋体" w:cs="宋体"/>
                <w:b/>
                <w:sz w:val="24"/>
              </w:rPr>
              <w:t>长葛市2019年农田水利工程维修养护项目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1.1.4</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建设地点</w:t>
            </w:r>
          </w:p>
        </w:tc>
        <w:tc>
          <w:tcPr>
            <w:tcW w:w="6441" w:type="dxa"/>
            <w:vAlign w:val="center"/>
          </w:tcPr>
          <w:p>
            <w:pPr>
              <w:autoSpaceDE w:val="0"/>
              <w:autoSpaceDN w:val="0"/>
              <w:adjustRightInd w:val="0"/>
              <w:spacing w:line="400" w:lineRule="exact"/>
              <w:jc w:val="left"/>
              <w:rPr>
                <w:rFonts w:ascii="宋体" w:hAnsi="宋体" w:cs="宋体"/>
                <w:sz w:val="24"/>
              </w:rPr>
            </w:pPr>
            <w:r>
              <w:rPr>
                <w:rFonts w:hint="eastAsia" w:ascii="宋体" w:hAnsi="宋体" w:cs="宋体"/>
                <w:bCs/>
                <w:sz w:val="24"/>
              </w:rPr>
              <w:t>本工程位于长葛市石固镇、坡胡镇、董村镇、古桥镇、后河镇、和尚桥镇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1.2.1</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资金来源及比例</w:t>
            </w:r>
          </w:p>
        </w:tc>
        <w:tc>
          <w:tcPr>
            <w:tcW w:w="6441" w:type="dxa"/>
            <w:vAlign w:val="center"/>
          </w:tcPr>
          <w:p>
            <w:pPr>
              <w:autoSpaceDE w:val="0"/>
              <w:autoSpaceDN w:val="0"/>
              <w:adjustRightInd w:val="0"/>
              <w:spacing w:line="400" w:lineRule="exact"/>
              <w:rPr>
                <w:rFonts w:ascii="宋体" w:hAnsi="宋体" w:cs="宋体"/>
                <w:kern w:val="0"/>
                <w:sz w:val="24"/>
              </w:rPr>
            </w:pPr>
            <w:r>
              <w:rPr>
                <w:rFonts w:hint="eastAsia" w:ascii="宋体" w:hAnsi="宋体" w:cs="宋体"/>
                <w:kern w:val="0"/>
                <w:sz w:val="24"/>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1.2.2</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资金落实情况</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1.2.3</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标段划分</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1</w:t>
            </w:r>
            <w:r>
              <w:rPr>
                <w:rFonts w:hint="eastAsia" w:ascii="宋体" w:hAnsi="宋体"/>
                <w:sz w:val="24"/>
              </w:rPr>
              <w:t>个施工标段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1.3.1</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招标范围</w:t>
            </w:r>
          </w:p>
        </w:tc>
        <w:tc>
          <w:tcPr>
            <w:tcW w:w="6441" w:type="dxa"/>
            <w:vAlign w:val="center"/>
          </w:tcPr>
          <w:p>
            <w:pPr>
              <w:spacing w:line="400" w:lineRule="exact"/>
              <w:rPr>
                <w:rFonts w:ascii="宋体" w:hAnsi="宋体" w:cs="宋体"/>
                <w:kern w:val="0"/>
                <w:sz w:val="24"/>
              </w:rPr>
            </w:pPr>
            <w:r>
              <w:rPr>
                <w:rFonts w:hint="eastAsia" w:ascii="宋体" w:hAnsi="宋体"/>
                <w:sz w:val="24"/>
              </w:rPr>
              <w:t>招标文件、工程量清单、施工图纸、设计变更（如有）及答疑纪要（如有）范围内的所有工程内容。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1.3.2</w:t>
            </w:r>
          </w:p>
        </w:tc>
        <w:tc>
          <w:tcPr>
            <w:tcW w:w="2384" w:type="dxa"/>
            <w:gridSpan w:val="4"/>
            <w:vAlign w:val="center"/>
          </w:tcPr>
          <w:p>
            <w:pPr>
              <w:autoSpaceDE w:val="0"/>
              <w:autoSpaceDN w:val="0"/>
              <w:adjustRightInd w:val="0"/>
              <w:spacing w:line="400" w:lineRule="exact"/>
              <w:jc w:val="center"/>
              <w:rPr>
                <w:rFonts w:ascii="宋体" w:hAnsi="宋体" w:cs="宋体"/>
                <w:kern w:val="0"/>
                <w:sz w:val="24"/>
              </w:rPr>
            </w:pPr>
            <w:r>
              <w:rPr>
                <w:rFonts w:hint="eastAsia" w:ascii="宋体" w:hAnsi="宋体" w:cs="宋体"/>
                <w:kern w:val="0"/>
                <w:sz w:val="24"/>
              </w:rPr>
              <w:t>计划工期</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1.3.3</w:t>
            </w:r>
          </w:p>
        </w:tc>
        <w:tc>
          <w:tcPr>
            <w:tcW w:w="2384" w:type="dxa"/>
            <w:gridSpan w:val="4"/>
            <w:vAlign w:val="center"/>
          </w:tcPr>
          <w:p>
            <w:pPr>
              <w:autoSpaceDE w:val="0"/>
              <w:autoSpaceDN w:val="0"/>
              <w:adjustRightInd w:val="0"/>
              <w:spacing w:line="400" w:lineRule="exact"/>
              <w:jc w:val="center"/>
              <w:rPr>
                <w:rFonts w:ascii="宋体" w:hAnsi="宋体" w:cs="宋体"/>
                <w:kern w:val="0"/>
                <w:sz w:val="24"/>
              </w:rPr>
            </w:pPr>
            <w:r>
              <w:rPr>
                <w:rFonts w:hint="eastAsia" w:ascii="宋体" w:hAnsi="宋体" w:cs="宋体"/>
                <w:kern w:val="0"/>
                <w:sz w:val="24"/>
              </w:rPr>
              <w:t>质量要求</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1.4.1</w:t>
            </w:r>
          </w:p>
        </w:tc>
        <w:tc>
          <w:tcPr>
            <w:tcW w:w="2384" w:type="dxa"/>
            <w:gridSpan w:val="4"/>
            <w:vAlign w:val="center"/>
          </w:tcPr>
          <w:p>
            <w:pPr>
              <w:autoSpaceDE w:val="0"/>
              <w:autoSpaceDN w:val="0"/>
              <w:adjustRightInd w:val="0"/>
              <w:spacing w:line="400" w:lineRule="exact"/>
              <w:jc w:val="center"/>
              <w:rPr>
                <w:rFonts w:ascii="宋体" w:hAnsi="宋体" w:cs="宋体"/>
                <w:kern w:val="0"/>
                <w:sz w:val="24"/>
              </w:rPr>
            </w:pPr>
            <w:r>
              <w:rPr>
                <w:rFonts w:hint="eastAsia" w:ascii="宋体" w:hAnsi="宋体" w:cs="宋体"/>
                <w:kern w:val="0"/>
                <w:sz w:val="24"/>
              </w:rPr>
              <w:t>投标人资质条件和能力</w:t>
            </w:r>
          </w:p>
        </w:tc>
        <w:tc>
          <w:tcPr>
            <w:tcW w:w="6441" w:type="dxa"/>
            <w:vAlign w:val="center"/>
          </w:tcPr>
          <w:p>
            <w:pPr>
              <w:tabs>
                <w:tab w:val="left" w:pos="4860"/>
              </w:tabs>
              <w:spacing w:line="288" w:lineRule="auto"/>
              <w:jc w:val="left"/>
              <w:rPr>
                <w:rFonts w:ascii="宋体" w:hAnsi="宋体" w:cs="宋体"/>
                <w:sz w:val="24"/>
              </w:rPr>
            </w:pPr>
            <w:r>
              <w:rPr>
                <w:rFonts w:hint="eastAsia" w:ascii="宋体" w:hAnsi="宋体" w:cs="宋体"/>
                <w:bCs/>
                <w:kern w:val="11"/>
                <w:sz w:val="24"/>
              </w:rPr>
              <w:t>1</w:t>
            </w:r>
            <w:r>
              <w:rPr>
                <w:rFonts w:hint="eastAsia" w:ascii="宋体" w:hAnsi="宋体"/>
                <w:sz w:val="24"/>
              </w:rPr>
              <w:t>投标人均须具有独立法人资格</w:t>
            </w:r>
          </w:p>
          <w:p>
            <w:pPr>
              <w:widowControl/>
              <w:spacing w:line="360" w:lineRule="auto"/>
              <w:jc w:val="left"/>
              <w:rPr>
                <w:rFonts w:ascii="宋体" w:hAnsi="宋体"/>
                <w:sz w:val="24"/>
              </w:rPr>
            </w:pPr>
            <w:r>
              <w:rPr>
                <w:rFonts w:hint="eastAsia" w:ascii="宋体" w:hAnsi="宋体"/>
                <w:sz w:val="24"/>
              </w:rPr>
              <w:t>2投标人均须具有水利水电工程施工总承包叁级以上（含叁级）资质，且具有有效的安全生产许可证；拟派项目经理须具备水利水电工程专业二级以上（含二级）注册建造师执业资格，并具有水行政主管部门颁发的有效的安全生产考核合格证书，且不得担任其它在建工程的项目经理，技术负责人具有相关专业中级及以上技术职称。</w:t>
            </w:r>
          </w:p>
          <w:p>
            <w:pPr>
              <w:widowControl/>
              <w:spacing w:line="360" w:lineRule="auto"/>
              <w:jc w:val="left"/>
              <w:rPr>
                <w:rFonts w:ascii="宋体" w:hAnsi="宋体"/>
                <w:sz w:val="24"/>
              </w:rPr>
            </w:pPr>
            <w:r>
              <w:rPr>
                <w:rFonts w:hint="eastAsia" w:ascii="宋体" w:hAnsi="宋体"/>
                <w:sz w:val="24"/>
              </w:rPr>
              <w:t>3企业主要负责人、项目经理及专职安全员应取得水行政主管部门核发的安全生产考核合格证。</w:t>
            </w:r>
          </w:p>
          <w:p>
            <w:pPr>
              <w:widowControl/>
              <w:spacing w:line="360" w:lineRule="auto"/>
              <w:jc w:val="left"/>
              <w:rPr>
                <w:rFonts w:ascii="宋体" w:hAnsi="宋体"/>
                <w:sz w:val="24"/>
              </w:rPr>
            </w:pPr>
            <w:r>
              <w:rPr>
                <w:rFonts w:hint="eastAsia" w:ascii="宋体" w:hAnsi="宋体"/>
                <w:sz w:val="24"/>
              </w:rPr>
              <w:t>4</w:t>
            </w:r>
            <w:r>
              <w:rPr>
                <w:rFonts w:ascii="宋体" w:hAnsi="宋体"/>
                <w:sz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widowControl/>
              <w:spacing w:line="360" w:lineRule="auto"/>
              <w:jc w:val="left"/>
              <w:rPr>
                <w:rFonts w:ascii="宋体" w:hAnsi="宋体" w:cs="宋体"/>
                <w:sz w:val="24"/>
              </w:rPr>
            </w:pPr>
            <w:r>
              <w:rPr>
                <w:rFonts w:hint="eastAsia" w:ascii="宋体" w:hAnsi="宋体" w:cs="宋体"/>
                <w:sz w:val="24"/>
              </w:rPr>
              <w:t>5投标人须在全国水利建设市场监管服务平台公开进行信用信息公示。拟派项目负责人须在全国水利建设市场监管服务平台公开进行信用信息公示，委托代理人须是全国水利建设市场监管服务平台公开进行信用信息公示中的专职投标委托代理人（以上内容均以网页版公示为准）。</w:t>
            </w:r>
          </w:p>
          <w:p>
            <w:pPr>
              <w:pStyle w:val="2"/>
              <w:spacing w:line="360" w:lineRule="auto"/>
              <w:ind w:firstLine="0" w:firstLineChars="0"/>
              <w:jc w:val="left"/>
              <w:rPr>
                <w:rFonts w:ascii="宋体" w:hAnsi="宋体" w:cs="宋体"/>
                <w:sz w:val="24"/>
              </w:rPr>
            </w:pPr>
            <w:r>
              <w:rPr>
                <w:rFonts w:hint="eastAsia" w:ascii="宋体" w:hAnsi="宋体" w:cs="宋体"/>
                <w:sz w:val="24"/>
              </w:rPr>
              <w:t>6本项目将采用资格后审。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1.4.2</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是否接受联合体投标</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1.9.1</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踏勘现场</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1.10.1</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投标预备会</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1.10.2</w:t>
            </w:r>
          </w:p>
        </w:tc>
        <w:tc>
          <w:tcPr>
            <w:tcW w:w="2384" w:type="dxa"/>
            <w:gridSpan w:val="4"/>
            <w:vAlign w:val="center"/>
          </w:tcPr>
          <w:p>
            <w:pPr>
              <w:autoSpaceDE w:val="0"/>
              <w:autoSpaceDN w:val="0"/>
              <w:adjustRightInd w:val="0"/>
              <w:spacing w:line="400" w:lineRule="exact"/>
              <w:jc w:val="center"/>
              <w:rPr>
                <w:rFonts w:ascii="宋体" w:hAnsi="宋体" w:cs="宋体"/>
                <w:kern w:val="0"/>
                <w:sz w:val="24"/>
              </w:rPr>
            </w:pPr>
            <w:r>
              <w:rPr>
                <w:rFonts w:hint="eastAsia" w:ascii="宋体" w:hAnsi="宋体" w:cs="宋体"/>
                <w:sz w:val="24"/>
              </w:rPr>
              <w:t>投标人提出问题的截止时间</w:t>
            </w:r>
          </w:p>
        </w:tc>
        <w:tc>
          <w:tcPr>
            <w:tcW w:w="6441" w:type="dxa"/>
            <w:vAlign w:val="center"/>
          </w:tcPr>
          <w:p>
            <w:pPr>
              <w:spacing w:line="400" w:lineRule="exact"/>
              <w:rPr>
                <w:rFonts w:ascii="宋体" w:hAnsi="宋体" w:cs="宋体"/>
                <w:kern w:val="0"/>
                <w:sz w:val="24"/>
              </w:rPr>
            </w:pPr>
            <w:r>
              <w:rPr>
                <w:rFonts w:hint="eastAsia" w:ascii="宋体" w:hAnsi="宋体" w:cs="宋体"/>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1.10.3</w:t>
            </w:r>
          </w:p>
        </w:tc>
        <w:tc>
          <w:tcPr>
            <w:tcW w:w="2384" w:type="dxa"/>
            <w:gridSpan w:val="4"/>
            <w:vAlign w:val="center"/>
          </w:tcPr>
          <w:p>
            <w:pPr>
              <w:spacing w:line="400" w:lineRule="exact"/>
              <w:jc w:val="center"/>
              <w:rPr>
                <w:rFonts w:ascii="宋体" w:hAnsi="宋体"/>
                <w:sz w:val="24"/>
              </w:rPr>
            </w:pPr>
            <w:r>
              <w:rPr>
                <w:rFonts w:hint="eastAsia" w:ascii="宋体" w:hAnsi="宋体" w:cs="宋体"/>
                <w:sz w:val="24"/>
              </w:rPr>
              <w:t>招标人澄清的时间</w:t>
            </w:r>
          </w:p>
        </w:tc>
        <w:tc>
          <w:tcPr>
            <w:tcW w:w="6441" w:type="dxa"/>
            <w:vAlign w:val="center"/>
          </w:tcPr>
          <w:p>
            <w:pPr>
              <w:spacing w:line="400" w:lineRule="exact"/>
              <w:rPr>
                <w:rFonts w:ascii="宋体" w:hAnsi="宋体" w:cs="仿宋_GB2312"/>
                <w:sz w:val="24"/>
              </w:rPr>
            </w:pPr>
            <w:r>
              <w:rPr>
                <w:rFonts w:hint="eastAsia" w:ascii="宋体" w:hAnsi="宋体" w:cs="宋体"/>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1.11</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分  包</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1.12</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偏  离</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2.1</w:t>
            </w:r>
          </w:p>
        </w:tc>
        <w:tc>
          <w:tcPr>
            <w:tcW w:w="2384" w:type="dxa"/>
            <w:gridSpan w:val="4"/>
            <w:vAlign w:val="center"/>
          </w:tcPr>
          <w:p>
            <w:pPr>
              <w:jc w:val="center"/>
              <w:rPr>
                <w:rFonts w:ascii="宋体" w:hAnsi="宋体" w:cs="宋体"/>
                <w:kern w:val="0"/>
                <w:sz w:val="24"/>
              </w:rPr>
            </w:pPr>
            <w:r>
              <w:rPr>
                <w:rFonts w:hint="eastAsia" w:ascii="宋体" w:hAnsi="宋体" w:cs="宋体"/>
                <w:kern w:val="0"/>
                <w:sz w:val="24"/>
              </w:rPr>
              <w:t>构成招标文件的其他材料</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2.1.1</w:t>
            </w:r>
          </w:p>
        </w:tc>
        <w:tc>
          <w:tcPr>
            <w:tcW w:w="2384" w:type="dxa"/>
            <w:gridSpan w:val="4"/>
            <w:vAlign w:val="center"/>
          </w:tcPr>
          <w:p>
            <w:pPr>
              <w:spacing w:line="400" w:lineRule="exact"/>
              <w:jc w:val="center"/>
              <w:rPr>
                <w:rFonts w:ascii="宋体" w:hAnsi="宋体" w:cs="黑体"/>
                <w:sz w:val="24"/>
              </w:rPr>
            </w:pPr>
            <w:r>
              <w:rPr>
                <w:rFonts w:hint="eastAsia" w:ascii="宋体" w:hAnsi="宋体" w:cs="宋体"/>
                <w:kern w:val="0"/>
                <w:sz w:val="24"/>
              </w:rPr>
              <w:t>招标文件及图纸的下载</w:t>
            </w:r>
          </w:p>
        </w:tc>
        <w:tc>
          <w:tcPr>
            <w:tcW w:w="6441" w:type="dxa"/>
          </w:tcPr>
          <w:p>
            <w:pPr>
              <w:autoSpaceDE w:val="0"/>
              <w:autoSpaceDN w:val="0"/>
              <w:adjustRightInd w:val="0"/>
              <w:spacing w:line="400" w:lineRule="exact"/>
              <w:rPr>
                <w:rFonts w:ascii="宋体" w:hAnsi="宋体" w:cs="仿宋_GB2312"/>
                <w:sz w:val="24"/>
              </w:rPr>
            </w:pPr>
            <w:r>
              <w:rPr>
                <w:rFonts w:hint="eastAsia" w:ascii="宋体" w:hAnsi="宋体" w:cs="仿宋_GB2312"/>
                <w:sz w:val="24"/>
              </w:rPr>
              <w:t>招标文件的获取：投标人于投标文件递交截止时间前均可登录【全国公共资源交易平台(河南省</w:t>
            </w:r>
            <w:r>
              <w:rPr>
                <w:rFonts w:hint="eastAsia" w:ascii="宋体" w:hAnsi="MS Mincho" w:eastAsia="MS Mincho" w:cs="MS Mincho"/>
                <w:sz w:val="24"/>
              </w:rPr>
              <w:t>▪</w:t>
            </w:r>
            <w:r>
              <w:rPr>
                <w:rFonts w:hint="eastAsia" w:ascii="宋体" w:hAnsi="宋体" w:cs="宋体"/>
                <w:sz w:val="24"/>
              </w:rPr>
              <w:t>许昌市</w:t>
            </w:r>
            <w:r>
              <w:rPr>
                <w:rFonts w:hint="eastAsia" w:ascii="宋体" w:hAnsi="宋体" w:cs="仿宋_GB2312"/>
                <w:sz w:val="24"/>
              </w:rPr>
              <w:t>)】（</w:t>
            </w:r>
            <w:r>
              <w:fldChar w:fldCharType="begin"/>
            </w:r>
            <w:r>
              <w:instrText xml:space="preserve"> HYPERLINK "http://www.xczbtb.com/" </w:instrText>
            </w:r>
            <w:r>
              <w:fldChar w:fldCharType="separate"/>
            </w:r>
            <w:r>
              <w:rPr>
                <w:rFonts w:hint="eastAsia" w:ascii="宋体" w:hAnsi="宋体" w:cs="仿宋_GB2312"/>
                <w:sz w:val="24"/>
              </w:rPr>
              <w:t>http://www.xczbtb.com/</w:t>
            </w:r>
            <w:r>
              <w:rPr>
                <w:rFonts w:hint="eastAsia" w:ascii="宋体" w:hAnsi="宋体" w:cs="仿宋_GB2312"/>
                <w:sz w:val="24"/>
              </w:rPr>
              <w:fldChar w:fldCharType="end"/>
            </w:r>
            <w:r>
              <w:rPr>
                <w:rFonts w:hint="eastAsia" w:ascii="宋体" w:hAnsi="宋体" w:cs="仿宋_GB2312"/>
                <w:sz w:val="24"/>
              </w:rPr>
              <w:t>），通过“投标人/供应商登录”后自行下载。</w:t>
            </w:r>
          </w:p>
          <w:p>
            <w:pPr>
              <w:rPr>
                <w:rFonts w:ascii="宋体" w:hAnsi="宋体" w:cs="仿宋_GB2312"/>
                <w:b/>
                <w:bCs/>
                <w:sz w:val="24"/>
              </w:rPr>
            </w:pPr>
            <w:r>
              <w:rPr>
                <w:rFonts w:hint="eastAsia" w:ascii="宋体" w:hAnsi="宋体" w:cs="仿宋_GB2312"/>
                <w:b/>
                <w:bCs/>
                <w:sz w:val="24"/>
              </w:rPr>
              <w:t>图纸下载链接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sz w:val="24"/>
              </w:rPr>
              <w:t>2.2.1</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sz w:val="24"/>
              </w:rPr>
              <w:t>投标人要求澄清招标文件的截止时间</w:t>
            </w:r>
          </w:p>
        </w:tc>
        <w:tc>
          <w:tcPr>
            <w:tcW w:w="6441" w:type="dxa"/>
            <w:vAlign w:val="center"/>
          </w:tcPr>
          <w:p>
            <w:pPr>
              <w:spacing w:line="400" w:lineRule="exact"/>
              <w:rPr>
                <w:rFonts w:ascii="宋体" w:hAnsi="宋体" w:cs="宋体"/>
                <w:kern w:val="0"/>
                <w:sz w:val="24"/>
              </w:rPr>
            </w:pPr>
            <w:r>
              <w:rPr>
                <w:rFonts w:hint="eastAsia" w:ascii="宋体" w:hAnsi="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0" w:type="dxa"/>
            <w:vAlign w:val="center"/>
          </w:tcPr>
          <w:p>
            <w:pPr>
              <w:spacing w:line="400" w:lineRule="exact"/>
              <w:rPr>
                <w:rFonts w:ascii="宋体" w:hAnsi="宋体" w:cs="宋体"/>
                <w:sz w:val="24"/>
              </w:rPr>
            </w:pPr>
            <w:r>
              <w:rPr>
                <w:rFonts w:hint="eastAsia" w:ascii="宋体" w:hAnsi="宋体" w:cs="宋体"/>
                <w:sz w:val="24"/>
              </w:rPr>
              <w:t>2.2.2</w:t>
            </w:r>
          </w:p>
        </w:tc>
        <w:tc>
          <w:tcPr>
            <w:tcW w:w="2384" w:type="dxa"/>
            <w:gridSpan w:val="4"/>
            <w:vAlign w:val="center"/>
          </w:tcPr>
          <w:p>
            <w:pPr>
              <w:spacing w:line="400" w:lineRule="exact"/>
              <w:rPr>
                <w:rFonts w:ascii="宋体" w:hAnsi="宋体" w:cs="宋体"/>
                <w:sz w:val="24"/>
              </w:rPr>
            </w:pPr>
            <w:r>
              <w:rPr>
                <w:rFonts w:hint="eastAsia" w:ascii="宋体" w:hAnsi="宋体" w:cs="宋体"/>
                <w:sz w:val="24"/>
              </w:rPr>
              <w:t>投标截止时间</w:t>
            </w:r>
          </w:p>
        </w:tc>
        <w:tc>
          <w:tcPr>
            <w:tcW w:w="6441" w:type="dxa"/>
            <w:vAlign w:val="center"/>
          </w:tcPr>
          <w:p>
            <w:pPr>
              <w:spacing w:line="400" w:lineRule="exact"/>
              <w:rPr>
                <w:rFonts w:ascii="宋体" w:hAnsi="宋体" w:cs="宋体"/>
                <w:color w:val="FF0000"/>
                <w:sz w:val="24"/>
              </w:rPr>
            </w:pPr>
            <w:r>
              <w:rPr>
                <w:rFonts w:hint="eastAsia" w:ascii="宋体" w:hAnsi="宋体"/>
                <w:sz w:val="24"/>
              </w:rPr>
              <w:t>2020年5月8日8时30分</w:t>
            </w:r>
            <w:r>
              <w:rPr>
                <w:rFonts w:hint="eastAsia" w:ascii="宋体" w:hAnsi="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0" w:type="dxa"/>
            <w:vAlign w:val="center"/>
          </w:tcPr>
          <w:p>
            <w:pPr>
              <w:spacing w:line="400" w:lineRule="exact"/>
              <w:rPr>
                <w:rFonts w:ascii="宋体" w:hAnsi="宋体" w:cs="宋体"/>
                <w:sz w:val="24"/>
              </w:rPr>
            </w:pPr>
            <w:r>
              <w:rPr>
                <w:rFonts w:hint="eastAsia" w:ascii="宋体" w:hAnsi="宋体" w:cs="宋体"/>
                <w:sz w:val="24"/>
              </w:rPr>
              <w:t>2.2.3</w:t>
            </w:r>
          </w:p>
        </w:tc>
        <w:tc>
          <w:tcPr>
            <w:tcW w:w="2384" w:type="dxa"/>
            <w:gridSpan w:val="4"/>
            <w:vAlign w:val="center"/>
          </w:tcPr>
          <w:p>
            <w:pPr>
              <w:spacing w:line="400" w:lineRule="exact"/>
              <w:rPr>
                <w:rFonts w:ascii="宋体" w:hAnsi="宋体" w:cs="宋体"/>
                <w:sz w:val="24"/>
              </w:rPr>
            </w:pPr>
            <w:r>
              <w:rPr>
                <w:rFonts w:hint="eastAsia" w:ascii="宋体" w:hAnsi="宋体" w:cs="宋体"/>
                <w:sz w:val="24"/>
              </w:rPr>
              <w:t>投标人确认收到招标文件澄清的时间</w:t>
            </w:r>
          </w:p>
        </w:tc>
        <w:tc>
          <w:tcPr>
            <w:tcW w:w="6441" w:type="dxa"/>
            <w:vAlign w:val="center"/>
          </w:tcPr>
          <w:p>
            <w:pPr>
              <w:spacing w:line="400" w:lineRule="exact"/>
              <w:rPr>
                <w:rFonts w:ascii="宋体" w:hAnsi="宋体" w:cs="宋体"/>
                <w:sz w:val="24"/>
              </w:rPr>
            </w:pPr>
            <w:r>
              <w:rPr>
                <w:rFonts w:hint="eastAsia" w:ascii="宋体" w:hAnsi="宋体" w:cs="宋体"/>
                <w:sz w:val="24"/>
              </w:rPr>
              <w:t>招标人发出24小时内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0" w:type="dxa"/>
            <w:vAlign w:val="center"/>
          </w:tcPr>
          <w:p>
            <w:pPr>
              <w:spacing w:line="400" w:lineRule="exact"/>
              <w:rPr>
                <w:rFonts w:ascii="宋体" w:hAnsi="宋体" w:cs="宋体"/>
                <w:sz w:val="24"/>
              </w:rPr>
            </w:pPr>
            <w:r>
              <w:rPr>
                <w:rFonts w:hint="eastAsia" w:ascii="宋体" w:hAnsi="宋体" w:cs="宋体"/>
                <w:sz w:val="24"/>
              </w:rPr>
              <w:t>2.3.2</w:t>
            </w:r>
          </w:p>
        </w:tc>
        <w:tc>
          <w:tcPr>
            <w:tcW w:w="2384" w:type="dxa"/>
            <w:gridSpan w:val="4"/>
            <w:vAlign w:val="center"/>
          </w:tcPr>
          <w:p>
            <w:pPr>
              <w:spacing w:line="400" w:lineRule="exact"/>
              <w:rPr>
                <w:rFonts w:ascii="宋体" w:hAnsi="宋体" w:cs="宋体"/>
                <w:sz w:val="24"/>
              </w:rPr>
            </w:pPr>
            <w:r>
              <w:rPr>
                <w:rFonts w:hint="eastAsia" w:ascii="宋体" w:hAnsi="宋体" w:cs="宋体"/>
                <w:sz w:val="24"/>
              </w:rPr>
              <w:t>投标人确认收到招标文件修改的时间</w:t>
            </w:r>
          </w:p>
        </w:tc>
        <w:tc>
          <w:tcPr>
            <w:tcW w:w="6441" w:type="dxa"/>
            <w:vAlign w:val="center"/>
          </w:tcPr>
          <w:p>
            <w:pPr>
              <w:spacing w:line="400" w:lineRule="exact"/>
              <w:rPr>
                <w:rFonts w:ascii="宋体" w:hAnsi="宋体" w:cs="宋体"/>
                <w:sz w:val="24"/>
              </w:rPr>
            </w:pPr>
            <w:r>
              <w:rPr>
                <w:rFonts w:hint="eastAsia" w:ascii="宋体" w:hAnsi="宋体" w:cs="宋体"/>
                <w:sz w:val="24"/>
              </w:rPr>
              <w:t>招标人发出24小时内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3.1.1</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构成投标文件的其他材料</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3.3.1</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投标有效期</w:t>
            </w:r>
          </w:p>
        </w:tc>
        <w:tc>
          <w:tcPr>
            <w:tcW w:w="6441" w:type="dxa"/>
            <w:vAlign w:val="center"/>
          </w:tcPr>
          <w:p>
            <w:pPr>
              <w:spacing w:line="400" w:lineRule="exact"/>
              <w:rPr>
                <w:rFonts w:ascii="宋体" w:hAnsi="宋体" w:cs="宋体"/>
                <w:kern w:val="0"/>
                <w:sz w:val="24"/>
              </w:rPr>
            </w:pPr>
            <w:r>
              <w:rPr>
                <w:rFonts w:hint="eastAsia" w:ascii="宋体" w:hAnsi="宋体" w:cs="仿宋_GB2312"/>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3.4.1</w:t>
            </w:r>
          </w:p>
        </w:tc>
        <w:tc>
          <w:tcPr>
            <w:tcW w:w="2384" w:type="dxa"/>
            <w:gridSpan w:val="4"/>
            <w:vAlign w:val="center"/>
          </w:tcPr>
          <w:p>
            <w:pPr>
              <w:autoSpaceDE w:val="0"/>
              <w:autoSpaceDN w:val="0"/>
              <w:adjustRightInd w:val="0"/>
              <w:spacing w:line="420" w:lineRule="exact"/>
              <w:jc w:val="center"/>
              <w:rPr>
                <w:rFonts w:ascii="宋体" w:hAnsi="宋体" w:cs="仿宋_GB2312"/>
                <w:sz w:val="24"/>
              </w:rPr>
            </w:pPr>
          </w:p>
          <w:p>
            <w:pPr>
              <w:autoSpaceDE w:val="0"/>
              <w:autoSpaceDN w:val="0"/>
              <w:adjustRightInd w:val="0"/>
              <w:spacing w:line="420" w:lineRule="exact"/>
              <w:jc w:val="center"/>
              <w:rPr>
                <w:rFonts w:ascii="宋体" w:hAnsi="宋体" w:cs="仿宋_GB2312"/>
                <w:sz w:val="24"/>
              </w:rPr>
            </w:pPr>
          </w:p>
          <w:p>
            <w:pPr>
              <w:autoSpaceDE w:val="0"/>
              <w:autoSpaceDN w:val="0"/>
              <w:adjustRightInd w:val="0"/>
              <w:spacing w:line="420" w:lineRule="exact"/>
              <w:jc w:val="center"/>
              <w:rPr>
                <w:rFonts w:ascii="宋体" w:hAnsi="宋体" w:cs="仿宋_GB2312"/>
                <w:sz w:val="24"/>
              </w:rPr>
            </w:pPr>
          </w:p>
          <w:p>
            <w:pPr>
              <w:autoSpaceDE w:val="0"/>
              <w:autoSpaceDN w:val="0"/>
              <w:adjustRightInd w:val="0"/>
              <w:spacing w:line="420" w:lineRule="exact"/>
              <w:jc w:val="center"/>
              <w:rPr>
                <w:rFonts w:ascii="宋体" w:hAnsi="宋体" w:cs="仿宋_GB2312"/>
                <w:sz w:val="24"/>
              </w:rPr>
            </w:pPr>
          </w:p>
          <w:p>
            <w:pPr>
              <w:autoSpaceDE w:val="0"/>
              <w:autoSpaceDN w:val="0"/>
              <w:adjustRightInd w:val="0"/>
              <w:spacing w:line="420" w:lineRule="exact"/>
              <w:jc w:val="center"/>
              <w:rPr>
                <w:rFonts w:ascii="宋体" w:hAnsi="宋体" w:cs="仿宋_GB2312"/>
                <w:sz w:val="24"/>
              </w:rPr>
            </w:pPr>
          </w:p>
          <w:p>
            <w:pPr>
              <w:autoSpaceDE w:val="0"/>
              <w:autoSpaceDN w:val="0"/>
              <w:adjustRightInd w:val="0"/>
              <w:spacing w:line="420" w:lineRule="exact"/>
              <w:jc w:val="center"/>
              <w:rPr>
                <w:rFonts w:ascii="宋体" w:hAnsi="宋体" w:cs="宋体"/>
                <w:kern w:val="0"/>
                <w:sz w:val="24"/>
              </w:rPr>
            </w:pPr>
            <w:r>
              <w:rPr>
                <w:rFonts w:hint="eastAsia" w:ascii="宋体" w:hAnsi="宋体" w:cs="仿宋_GB2312"/>
                <w:sz w:val="24"/>
              </w:rPr>
              <w:t>投标保证金须知</w:t>
            </w:r>
          </w:p>
        </w:tc>
        <w:tc>
          <w:tcPr>
            <w:tcW w:w="6441" w:type="dxa"/>
            <w:vAlign w:val="center"/>
          </w:tcPr>
          <w:p>
            <w:pPr>
              <w:autoSpaceDE w:val="0"/>
              <w:autoSpaceDN w:val="0"/>
              <w:adjustRightInd w:val="0"/>
              <w:spacing w:line="276" w:lineRule="auto"/>
              <w:rPr>
                <w:rFonts w:ascii="宋体" w:hAnsi="宋体" w:cs="仿宋_GB2312"/>
                <w:sz w:val="24"/>
              </w:rPr>
            </w:pPr>
            <w:r>
              <w:rPr>
                <w:rFonts w:hint="eastAsia" w:ascii="宋体"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276" w:lineRule="auto"/>
              <w:rPr>
                <w:rFonts w:ascii="宋体" w:hAnsi="宋体" w:cs="仿宋_GB2312"/>
                <w:sz w:val="24"/>
              </w:rPr>
            </w:pPr>
            <w:r>
              <w:rPr>
                <w:rFonts w:hint="eastAsia" w:ascii="宋体" w:hAnsi="宋体" w:cs="仿宋_GB2312"/>
                <w:sz w:val="24"/>
              </w:rPr>
              <w:t xml:space="preserve">2、基本户备案流程： </w:t>
            </w:r>
          </w:p>
          <w:p>
            <w:pPr>
              <w:autoSpaceDE w:val="0"/>
              <w:autoSpaceDN w:val="0"/>
              <w:adjustRightInd w:val="0"/>
              <w:spacing w:line="276" w:lineRule="auto"/>
              <w:rPr>
                <w:rFonts w:ascii="宋体" w:hAnsi="宋体" w:cs="仿宋_GB2312"/>
                <w:sz w:val="24"/>
              </w:rPr>
            </w:pPr>
            <w:r>
              <w:rPr>
                <w:rFonts w:hint="eastAsia" w:ascii="宋体"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rPr>
                <w:rFonts w:ascii="宋体" w:hAnsi="宋体" w:cs="仿宋_GB2312"/>
                <w:sz w:val="24"/>
              </w:rPr>
            </w:pPr>
            <w:r>
              <w:rPr>
                <w:rFonts w:hint="eastAsia" w:ascii="宋体" w:hAnsi="宋体" w:cs="仿宋_GB2312"/>
                <w:sz w:val="24"/>
              </w:rPr>
              <w:t>3、特殊情况处理：</w:t>
            </w:r>
          </w:p>
          <w:p>
            <w:pPr>
              <w:autoSpaceDE w:val="0"/>
              <w:autoSpaceDN w:val="0"/>
              <w:adjustRightInd w:val="0"/>
              <w:spacing w:line="276" w:lineRule="auto"/>
              <w:rPr>
                <w:rFonts w:ascii="宋体" w:hAnsi="宋体" w:cs="仿宋_GB2312"/>
                <w:sz w:val="24"/>
              </w:rPr>
            </w:pPr>
            <w:r>
              <w:rPr>
                <w:rFonts w:hint="eastAsia" w:ascii="宋体" w:hAnsi="宋体" w:cs="仿宋_GB2312"/>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400" w:lineRule="exact"/>
              <w:jc w:val="left"/>
              <w:rPr>
                <w:rFonts w:ascii="宋体" w:hAnsi="宋体" w:cs="仿宋_GB2312"/>
                <w:sz w:val="24"/>
              </w:rPr>
            </w:pPr>
            <w:r>
              <w:rPr>
                <w:rFonts w:hint="eastAsia" w:ascii="宋体" w:hAnsi="宋体" w:cs="仿宋_GB2312"/>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3.4.2</w:t>
            </w:r>
          </w:p>
        </w:tc>
        <w:tc>
          <w:tcPr>
            <w:tcW w:w="2384" w:type="dxa"/>
            <w:gridSpan w:val="4"/>
            <w:vAlign w:val="center"/>
          </w:tcPr>
          <w:p>
            <w:pPr>
              <w:autoSpaceDE w:val="0"/>
              <w:autoSpaceDN w:val="0"/>
              <w:adjustRightInd w:val="0"/>
              <w:spacing w:line="420" w:lineRule="exact"/>
              <w:jc w:val="center"/>
              <w:rPr>
                <w:rFonts w:ascii="宋体" w:hAnsi="宋体" w:cs="仿宋_GB2312"/>
                <w:sz w:val="24"/>
              </w:rPr>
            </w:pPr>
            <w:r>
              <w:rPr>
                <w:rFonts w:hint="eastAsia" w:ascii="宋体" w:hAnsi="宋体" w:cs="仿宋_GB2312"/>
                <w:sz w:val="24"/>
              </w:rPr>
              <w:t>投标保证金</w:t>
            </w:r>
          </w:p>
        </w:tc>
        <w:tc>
          <w:tcPr>
            <w:tcW w:w="6441"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投标保证金递交截止时间：（同投标截止时间）。</w:t>
            </w:r>
          </w:p>
          <w:p>
            <w:pPr>
              <w:autoSpaceDE w:val="0"/>
              <w:autoSpaceDN w:val="0"/>
              <w:adjustRightInd w:val="0"/>
              <w:spacing w:line="360" w:lineRule="auto"/>
              <w:jc w:val="left"/>
              <w:rPr>
                <w:rFonts w:ascii="宋体" w:hAnsi="宋体" w:cs="宋体"/>
                <w:b/>
                <w:bCs/>
                <w:sz w:val="24"/>
              </w:rPr>
            </w:pPr>
            <w:r>
              <w:rPr>
                <w:rFonts w:hint="eastAsia" w:ascii="宋体" w:hAnsi="宋体" w:cs="宋体"/>
                <w:b/>
                <w:bCs/>
                <w:sz w:val="24"/>
              </w:rPr>
              <w:t>金额：￥10000元（</w:t>
            </w:r>
            <w:r>
              <w:rPr>
                <w:rFonts w:hint="eastAsia" w:ascii="宋体" w:hAnsi="宋体" w:cs="宋体"/>
                <w:b/>
                <w:sz w:val="24"/>
              </w:rPr>
              <w:t>大写：壹万圆整</w:t>
            </w:r>
            <w:r>
              <w:rPr>
                <w:rFonts w:hint="eastAsia" w:ascii="宋体" w:hAnsi="宋体" w:cs="宋体"/>
                <w:b/>
                <w:bCs/>
                <w:sz w:val="24"/>
              </w:rPr>
              <w:t>）</w:t>
            </w:r>
          </w:p>
          <w:p>
            <w:pPr>
              <w:autoSpaceDE w:val="0"/>
              <w:autoSpaceDN w:val="0"/>
              <w:adjustRightInd w:val="0"/>
              <w:spacing w:line="340" w:lineRule="exact"/>
              <w:rPr>
                <w:rFonts w:hAnsi="宋体" w:cs="宋体"/>
                <w:color w:val="000000"/>
                <w:sz w:val="24"/>
                <w:lang w:val="zh-CN"/>
              </w:rPr>
            </w:pPr>
            <w:r>
              <w:rPr>
                <w:rFonts w:hint="eastAsia" w:hAnsi="宋体" w:cs="宋体"/>
                <w:color w:val="000000"/>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sz w:val="24"/>
                <w:lang w:val="zh-CN"/>
              </w:rPr>
            </w:pPr>
            <w:r>
              <w:rPr>
                <w:rFonts w:hint="eastAsia" w:hAnsi="宋体" w:cs="宋体"/>
                <w:color w:val="000000"/>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sz w:val="24"/>
                <w:lang w:val="zh-CN"/>
              </w:rPr>
            </w:pPr>
            <w:r>
              <w:rPr>
                <w:rFonts w:hint="eastAsia" w:hAnsi="宋体" w:cs="宋体"/>
                <w:color w:val="000000"/>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000000"/>
                <w:sz w:val="24"/>
              </w:rPr>
              <w:t>真实</w:t>
            </w:r>
            <w:r>
              <w:rPr>
                <w:rFonts w:hint="eastAsia" w:hAnsi="宋体" w:cs="宋体"/>
                <w:color w:val="000000"/>
                <w:sz w:val="24"/>
                <w:lang w:val="zh-CN"/>
              </w:rPr>
              <w:t>合法的银行保函原件扫描件附于投标文件中，否则视为未按</w:t>
            </w:r>
            <w:r>
              <w:rPr>
                <w:rFonts w:hint="eastAsia" w:hAnsi="宋体" w:cs="宋体"/>
                <w:color w:val="000000"/>
                <w:sz w:val="24"/>
              </w:rPr>
              <w:t>规定提交</w:t>
            </w:r>
            <w:r>
              <w:rPr>
                <w:rFonts w:hint="eastAsia" w:hAnsi="宋体" w:cs="宋体"/>
                <w:color w:val="000000"/>
                <w:sz w:val="24"/>
                <w:lang w:val="zh-CN"/>
              </w:rPr>
              <w:t>。</w:t>
            </w:r>
          </w:p>
          <w:p>
            <w:pPr>
              <w:autoSpaceDE w:val="0"/>
              <w:autoSpaceDN w:val="0"/>
              <w:adjustRightInd w:val="0"/>
              <w:spacing w:line="340" w:lineRule="exact"/>
              <w:rPr>
                <w:rFonts w:hAnsi="宋体" w:cs="宋体"/>
                <w:color w:val="000000"/>
                <w:sz w:val="24"/>
                <w:lang w:val="zh-CN"/>
              </w:rPr>
            </w:pPr>
            <w:r>
              <w:rPr>
                <w:rFonts w:hint="eastAsia" w:hAnsi="宋体" w:cs="宋体"/>
                <w:color w:val="000000"/>
                <w:sz w:val="24"/>
                <w:lang w:val="zh-CN"/>
              </w:rPr>
              <w:t>2、投标保证金缴纳方式：</w:t>
            </w:r>
          </w:p>
          <w:p>
            <w:pPr>
              <w:autoSpaceDE w:val="0"/>
              <w:autoSpaceDN w:val="0"/>
              <w:adjustRightInd w:val="0"/>
              <w:spacing w:line="340" w:lineRule="exact"/>
              <w:rPr>
                <w:rFonts w:hAnsi="宋体" w:cs="宋体"/>
                <w:color w:val="000000"/>
                <w:sz w:val="24"/>
              </w:rPr>
            </w:pPr>
            <w:r>
              <w:rPr>
                <w:rFonts w:hint="eastAsia" w:hAnsi="宋体" w:cs="宋体"/>
                <w:color w:val="000000"/>
                <w:sz w:val="24"/>
                <w:lang w:val="zh-CN"/>
              </w:rPr>
              <w:t>2.</w:t>
            </w:r>
            <w:r>
              <w:rPr>
                <w:rFonts w:hint="eastAsia" w:hAnsi="宋体" w:cs="宋体"/>
                <w:color w:val="000000"/>
                <w:sz w:val="24"/>
              </w:rPr>
              <w:t>1</w:t>
            </w:r>
            <w:r>
              <w:rPr>
                <w:rFonts w:hint="eastAsia" w:hAnsi="宋体" w:cs="宋体"/>
                <w:color w:val="000000"/>
                <w:sz w:val="24"/>
                <w:lang w:val="zh-CN"/>
              </w:rPr>
              <w:t>投标人网上下载招标文件后</w:t>
            </w:r>
            <w:r>
              <w:rPr>
                <w:rFonts w:hint="eastAsia" w:hAnsi="宋体" w:cs="宋体"/>
                <w:color w:val="000000"/>
                <w:sz w:val="24"/>
              </w:rPr>
              <w:t>，</w:t>
            </w:r>
            <w:r>
              <w:rPr>
                <w:rFonts w:hint="eastAsia" w:hAnsi="宋体" w:cs="宋体"/>
                <w:color w:val="000000"/>
                <w:sz w:val="24"/>
                <w:lang w:val="zh-CN"/>
              </w:rPr>
              <w:t>登录</w:t>
            </w:r>
            <w:r>
              <w:fldChar w:fldCharType="begin"/>
            </w:r>
            <w:r>
              <w:instrText xml:space="preserve"> HYPERLINK "http://221.14.6.70:8088/ggzy" </w:instrText>
            </w:r>
            <w:r>
              <w:fldChar w:fldCharType="separate"/>
            </w:r>
            <w:r>
              <w:rPr>
                <w:rFonts w:hint="eastAsia" w:hAnsi="宋体" w:cs="宋体"/>
                <w:color w:val="000000"/>
                <w:sz w:val="24"/>
              </w:rPr>
              <w:t>http://221.14.6.70:8088/ggzy</w:t>
            </w:r>
            <w:r>
              <w:rPr>
                <w:rFonts w:hint="eastAsia" w:hAnsi="宋体" w:cs="宋体"/>
                <w:color w:val="000000"/>
                <w:sz w:val="24"/>
              </w:rPr>
              <w:fldChar w:fldCharType="end"/>
            </w:r>
            <w:r>
              <w:rPr>
                <w:rFonts w:hint="eastAsia" w:hAnsi="宋体" w:cs="宋体"/>
                <w:color w:val="000000"/>
                <w:sz w:val="24"/>
                <w:lang w:val="zh-CN"/>
              </w:rPr>
              <w:t>系统</w:t>
            </w:r>
            <w:r>
              <w:rPr>
                <w:rFonts w:hint="eastAsia" w:hAnsi="宋体" w:cs="宋体"/>
                <w:color w:val="000000"/>
                <w:sz w:val="24"/>
              </w:rPr>
              <w:t>，</w:t>
            </w:r>
            <w:r>
              <w:rPr>
                <w:rFonts w:hint="eastAsia" w:hAnsi="宋体" w:cs="宋体"/>
                <w:color w:val="000000"/>
                <w:sz w:val="24"/>
                <w:lang w:val="zh-CN"/>
              </w:rPr>
              <w:t>依次点击</w:t>
            </w:r>
            <w:r>
              <w:rPr>
                <w:rFonts w:hint="eastAsia" w:hAnsi="宋体" w:cs="宋体"/>
                <w:color w:val="000000"/>
                <w:sz w:val="24"/>
              </w:rPr>
              <w:t>“</w:t>
            </w:r>
            <w:r>
              <w:rPr>
                <w:rFonts w:hint="eastAsia" w:hAnsi="宋体" w:cs="宋体"/>
                <w:color w:val="000000"/>
                <w:sz w:val="24"/>
                <w:lang w:val="zh-CN"/>
              </w:rPr>
              <w:t>会员向导</w:t>
            </w:r>
            <w:r>
              <w:rPr>
                <w:rFonts w:hint="eastAsia" w:hAnsi="宋体" w:cs="宋体"/>
                <w:color w:val="000000"/>
                <w:sz w:val="24"/>
              </w:rPr>
              <w:t>”→“</w:t>
            </w:r>
            <w:r>
              <w:rPr>
                <w:rFonts w:hint="eastAsia" w:hAnsi="宋体" w:cs="宋体"/>
                <w:color w:val="000000"/>
                <w:sz w:val="24"/>
                <w:lang w:val="zh-CN"/>
              </w:rPr>
              <w:t>参与投标</w:t>
            </w:r>
            <w:r>
              <w:rPr>
                <w:rFonts w:hint="eastAsia" w:hAnsi="宋体" w:cs="宋体"/>
                <w:color w:val="000000"/>
                <w:sz w:val="24"/>
              </w:rPr>
              <w:t>”→“</w:t>
            </w:r>
            <w:r>
              <w:rPr>
                <w:rFonts w:hint="eastAsia" w:hAnsi="宋体" w:cs="宋体"/>
                <w:color w:val="000000"/>
                <w:sz w:val="24"/>
                <w:lang w:val="zh-CN"/>
              </w:rPr>
              <w:t>费用缴纳说明</w:t>
            </w:r>
            <w:r>
              <w:rPr>
                <w:rFonts w:hint="eastAsia" w:hAnsi="宋体" w:cs="宋体"/>
                <w:color w:val="000000"/>
                <w:sz w:val="24"/>
              </w:rPr>
              <w:t>”→“</w:t>
            </w:r>
            <w:r>
              <w:rPr>
                <w:rFonts w:hint="eastAsia" w:hAnsi="宋体" w:cs="宋体"/>
                <w:color w:val="000000"/>
                <w:sz w:val="24"/>
                <w:lang w:val="zh-CN"/>
              </w:rPr>
              <w:t>保证金缴纳说明单</w:t>
            </w:r>
            <w:r>
              <w:rPr>
                <w:rFonts w:hint="eastAsia" w:hAnsi="宋体" w:cs="宋体"/>
                <w:color w:val="000000"/>
                <w:sz w:val="24"/>
              </w:rPr>
              <w:t>”，</w:t>
            </w:r>
            <w:r>
              <w:rPr>
                <w:rFonts w:hint="eastAsia" w:hAnsi="宋体" w:cs="宋体"/>
                <w:color w:val="000000"/>
                <w:sz w:val="24"/>
                <w:lang w:val="zh-CN"/>
              </w:rPr>
              <w:t>获取缴费说明单</w:t>
            </w:r>
            <w:r>
              <w:rPr>
                <w:rFonts w:hint="eastAsia" w:hAnsi="宋体" w:cs="宋体"/>
                <w:color w:val="000000"/>
                <w:sz w:val="24"/>
              </w:rPr>
              <w:t>，</w:t>
            </w:r>
            <w:r>
              <w:rPr>
                <w:rFonts w:hint="eastAsia" w:hAnsi="宋体" w:cs="宋体"/>
                <w:color w:val="000000"/>
                <w:sz w:val="24"/>
                <w:lang w:val="zh-CN"/>
              </w:rPr>
              <w:t>根据每个标段的缴纳说明单在缴纳截止时间前缴纳</w:t>
            </w:r>
            <w:r>
              <w:rPr>
                <w:rFonts w:hint="eastAsia" w:hAnsi="宋体" w:cs="宋体"/>
                <w:color w:val="000000"/>
                <w:sz w:val="24"/>
              </w:rPr>
              <w:t>；</w:t>
            </w:r>
          </w:p>
          <w:p>
            <w:pPr>
              <w:autoSpaceDE w:val="0"/>
              <w:autoSpaceDN w:val="0"/>
              <w:adjustRightInd w:val="0"/>
              <w:spacing w:line="340" w:lineRule="exact"/>
              <w:rPr>
                <w:rFonts w:hAnsi="宋体" w:cs="宋体"/>
                <w:color w:val="000000"/>
                <w:sz w:val="24"/>
                <w:lang w:val="zh-CN"/>
              </w:rPr>
            </w:pPr>
            <w:r>
              <w:rPr>
                <w:rFonts w:hint="eastAsia" w:hAnsi="宋体" w:cs="宋体"/>
                <w:color w:val="000000"/>
                <w:sz w:val="24"/>
              </w:rPr>
              <w:t>2.2</w:t>
            </w:r>
            <w:r>
              <w:rPr>
                <w:rFonts w:hint="eastAsia" w:hAnsi="宋体" w:cs="宋体"/>
                <w:color w:val="000000"/>
                <w:sz w:val="24"/>
                <w:lang w:val="zh-CN"/>
              </w:rPr>
              <w:t>成功缴纳后</w:t>
            </w:r>
            <w:r>
              <w:rPr>
                <w:rFonts w:hint="eastAsia" w:hAnsi="宋体" w:cs="宋体"/>
                <w:color w:val="000000"/>
                <w:sz w:val="24"/>
              </w:rPr>
              <w:t>再次</w:t>
            </w:r>
            <w:r>
              <w:rPr>
                <w:rFonts w:hint="eastAsia" w:hAnsi="宋体" w:cs="宋体"/>
                <w:color w:val="000000"/>
                <w:sz w:val="24"/>
                <w:lang w:val="zh-CN"/>
              </w:rPr>
              <w:t>登录前述系统</w:t>
            </w:r>
            <w:r>
              <w:rPr>
                <w:rFonts w:hint="eastAsia" w:hAnsi="宋体" w:cs="宋体"/>
                <w:color w:val="000000"/>
                <w:sz w:val="24"/>
              </w:rPr>
              <w:t>，</w:t>
            </w:r>
            <w:r>
              <w:rPr>
                <w:rFonts w:hint="eastAsia" w:hAnsi="宋体" w:cs="宋体"/>
                <w:color w:val="000000"/>
                <w:sz w:val="24"/>
                <w:lang w:val="zh-CN"/>
              </w:rPr>
              <w:t>依次点击</w:t>
            </w:r>
            <w:r>
              <w:rPr>
                <w:rFonts w:hint="eastAsia" w:hAnsi="宋体" w:cs="宋体"/>
                <w:color w:val="000000"/>
                <w:sz w:val="24"/>
              </w:rPr>
              <w:t>“</w:t>
            </w:r>
            <w:r>
              <w:rPr>
                <w:rFonts w:hint="eastAsia" w:hAnsi="宋体" w:cs="宋体"/>
                <w:color w:val="000000"/>
                <w:sz w:val="24"/>
                <w:lang w:val="zh-CN"/>
              </w:rPr>
              <w:t>会员向导</w:t>
            </w:r>
            <w:r>
              <w:rPr>
                <w:rFonts w:hint="eastAsia" w:hAnsi="宋体" w:cs="宋体"/>
                <w:color w:val="000000"/>
                <w:sz w:val="24"/>
              </w:rPr>
              <w:t>”→“</w:t>
            </w:r>
            <w:r>
              <w:rPr>
                <w:rFonts w:hint="eastAsia" w:hAnsi="宋体" w:cs="宋体"/>
                <w:color w:val="000000"/>
                <w:sz w:val="24"/>
                <w:lang w:val="zh-CN"/>
              </w:rPr>
              <w:t>参与投标</w:t>
            </w:r>
            <w:r>
              <w:rPr>
                <w:rFonts w:hint="eastAsia" w:hAnsi="宋体" w:cs="宋体"/>
                <w:color w:val="000000"/>
                <w:sz w:val="24"/>
              </w:rPr>
              <w:t>”→“</w:t>
            </w:r>
            <w:r>
              <w:rPr>
                <w:rFonts w:hint="eastAsia" w:hAnsi="宋体" w:cs="宋体"/>
                <w:color w:val="000000"/>
                <w:sz w:val="24"/>
                <w:lang w:val="zh-CN"/>
              </w:rPr>
              <w:t>保证金绑定</w:t>
            </w:r>
            <w:r>
              <w:rPr>
                <w:rFonts w:hint="eastAsia" w:hAnsi="宋体" w:cs="宋体"/>
                <w:color w:val="000000"/>
                <w:sz w:val="24"/>
              </w:rPr>
              <w:t>”→“</w:t>
            </w:r>
            <w:r>
              <w:rPr>
                <w:rFonts w:hint="eastAsia" w:hAnsi="宋体" w:cs="宋体"/>
                <w:color w:val="000000"/>
                <w:sz w:val="24"/>
                <w:lang w:val="zh-CN"/>
              </w:rPr>
              <w:t>绑定</w:t>
            </w:r>
            <w:r>
              <w:rPr>
                <w:rFonts w:hint="eastAsia" w:hAnsi="宋体" w:cs="宋体"/>
                <w:color w:val="000000"/>
                <w:sz w:val="24"/>
              </w:rPr>
              <w:t>”</w:t>
            </w:r>
            <w:r>
              <w:rPr>
                <w:rFonts w:hint="eastAsia" w:hAnsi="宋体" w:cs="宋体"/>
                <w:color w:val="000000"/>
                <w:sz w:val="24"/>
                <w:lang w:val="zh-CN"/>
              </w:rPr>
              <w:t>进行投标保证金绑定。未绑定标段的投标保证金，视为未按</w:t>
            </w:r>
            <w:r>
              <w:rPr>
                <w:rFonts w:hint="eastAsia" w:hAnsi="宋体" w:cs="宋体"/>
                <w:color w:val="000000"/>
                <w:sz w:val="24"/>
              </w:rPr>
              <w:t>规定提交</w:t>
            </w:r>
            <w:r>
              <w:rPr>
                <w:rFonts w:hint="eastAsia" w:hAnsi="宋体" w:cs="宋体"/>
                <w:color w:val="000000"/>
                <w:sz w:val="24"/>
                <w:lang w:val="zh-CN"/>
              </w:rPr>
              <w:t>。</w:t>
            </w:r>
          </w:p>
          <w:p>
            <w:pPr>
              <w:autoSpaceDE w:val="0"/>
              <w:autoSpaceDN w:val="0"/>
              <w:adjustRightInd w:val="0"/>
              <w:spacing w:line="340" w:lineRule="exact"/>
              <w:rPr>
                <w:rFonts w:hAnsi="宋体" w:cs="宋体"/>
                <w:color w:val="000000"/>
                <w:sz w:val="24"/>
                <w:lang w:val="zh-CN"/>
              </w:rPr>
            </w:pPr>
            <w:r>
              <w:rPr>
                <w:rFonts w:hint="eastAsia" w:hAnsi="宋体" w:cs="宋体"/>
                <w:color w:val="000000"/>
                <w:sz w:val="24"/>
                <w:lang w:val="zh-CN"/>
              </w:rPr>
              <w:t>2.3投标人成功绑定投标保证金，将缴纳凭证</w:t>
            </w:r>
            <w:r>
              <w:rPr>
                <w:rFonts w:hint="eastAsia" w:hAnsi="宋体" w:cs="宋体"/>
                <w:color w:val="000000"/>
                <w:sz w:val="24"/>
              </w:rPr>
              <w:t>即本项目投保保证金</w:t>
            </w:r>
            <w:r>
              <w:rPr>
                <w:rFonts w:hint="eastAsia" w:hAnsi="宋体" w:cs="宋体"/>
                <w:color w:val="000000"/>
                <w:sz w:val="24"/>
                <w:lang w:val="zh-CN"/>
              </w:rPr>
              <w:t>“许昌公共资源交易中心保证金缴纳回执”附于投标文件中，</w:t>
            </w:r>
            <w:r>
              <w:rPr>
                <w:rFonts w:hint="eastAsia" w:hAnsi="宋体" w:cs="宋体"/>
                <w:color w:val="000000"/>
                <w:sz w:val="24"/>
              </w:rPr>
              <w:t>否则视为未按规定提交。</w:t>
            </w:r>
          </w:p>
          <w:p>
            <w:pPr>
              <w:autoSpaceDE w:val="0"/>
              <w:autoSpaceDN w:val="0"/>
              <w:adjustRightInd w:val="0"/>
              <w:spacing w:line="340" w:lineRule="exact"/>
              <w:rPr>
                <w:rFonts w:hAnsi="宋体" w:cs="宋体"/>
                <w:color w:val="000000"/>
                <w:sz w:val="24"/>
                <w:lang w:val="zh-CN"/>
              </w:rPr>
            </w:pPr>
            <w:r>
              <w:rPr>
                <w:rFonts w:hint="eastAsia" w:hAnsi="宋体" w:cs="宋体"/>
                <w:color w:val="000000"/>
                <w:sz w:val="24"/>
                <w:lang w:val="zh-CN"/>
              </w:rPr>
              <w:t>2.4每个投标人每个项目每个标段只有唯一缴纳账号，</w:t>
            </w:r>
            <w:r>
              <w:rPr>
                <w:rFonts w:hint="eastAsia" w:hAnsi="宋体" w:cs="宋体"/>
                <w:color w:val="000000"/>
                <w:sz w:val="24"/>
              </w:rPr>
              <w:t>切勿重复缴纳或错误缴纳。</w:t>
            </w:r>
          </w:p>
          <w:p>
            <w:pPr>
              <w:autoSpaceDE w:val="0"/>
              <w:autoSpaceDN w:val="0"/>
              <w:adjustRightInd w:val="0"/>
              <w:spacing w:line="340" w:lineRule="exact"/>
              <w:rPr>
                <w:rFonts w:hAnsi="宋体" w:cs="宋体"/>
                <w:color w:val="000000"/>
                <w:sz w:val="24"/>
              </w:rPr>
            </w:pPr>
            <w:r>
              <w:rPr>
                <w:rFonts w:hint="eastAsia" w:hAnsi="宋体" w:cs="宋体"/>
                <w:color w:val="000000"/>
                <w:sz w:val="24"/>
              </w:rPr>
              <w:t>3、未按上述规定操作引起的无效投标，由投标人自行负责。</w:t>
            </w:r>
          </w:p>
          <w:p>
            <w:pPr>
              <w:autoSpaceDE w:val="0"/>
              <w:autoSpaceDN w:val="0"/>
              <w:adjustRightInd w:val="0"/>
              <w:spacing w:line="340" w:lineRule="exact"/>
              <w:rPr>
                <w:rFonts w:hAnsi="宋体" w:cs="宋体"/>
                <w:color w:val="000000"/>
                <w:sz w:val="24"/>
                <w:lang w:val="zh-CN"/>
              </w:rPr>
            </w:pPr>
            <w:r>
              <w:rPr>
                <w:rFonts w:hint="eastAsia" w:hAnsi="宋体" w:cs="宋体"/>
                <w:color w:val="000000"/>
                <w:sz w:val="24"/>
                <w:lang w:val="zh-CN"/>
              </w:rPr>
              <w:t>4、汇款凭证无须备注项目编号和项目名称。</w:t>
            </w:r>
          </w:p>
          <w:p>
            <w:pPr>
              <w:autoSpaceDE w:val="0"/>
              <w:autoSpaceDN w:val="0"/>
              <w:adjustRightInd w:val="0"/>
              <w:spacing w:line="340" w:lineRule="exact"/>
              <w:rPr>
                <w:rFonts w:hAnsi="宋体" w:cs="宋体"/>
                <w:color w:val="000000"/>
                <w:sz w:val="24"/>
              </w:rPr>
            </w:pPr>
            <w:r>
              <w:rPr>
                <w:rFonts w:hint="eastAsia" w:hAnsi="宋体" w:cs="宋体"/>
                <w:color w:val="000000"/>
                <w:sz w:val="24"/>
              </w:rPr>
              <w:t>5、出现以下情形造成的投标保证金无效，由投标人自行负责。</w:t>
            </w:r>
          </w:p>
          <w:p>
            <w:pPr>
              <w:autoSpaceDE w:val="0"/>
              <w:autoSpaceDN w:val="0"/>
              <w:adjustRightInd w:val="0"/>
              <w:spacing w:line="340" w:lineRule="exact"/>
              <w:rPr>
                <w:rFonts w:hAnsi="宋体" w:cs="宋体"/>
                <w:color w:val="000000"/>
                <w:sz w:val="24"/>
              </w:rPr>
            </w:pPr>
            <w:r>
              <w:rPr>
                <w:rFonts w:hint="eastAsia" w:hAnsi="宋体" w:cs="宋体"/>
                <w:color w:val="000000"/>
                <w:sz w:val="24"/>
              </w:rPr>
              <w:t>(1)投标保证金未从投标人的基本账户转出；</w:t>
            </w:r>
          </w:p>
          <w:p>
            <w:pPr>
              <w:autoSpaceDE w:val="0"/>
              <w:autoSpaceDN w:val="0"/>
              <w:adjustRightInd w:val="0"/>
              <w:spacing w:line="340" w:lineRule="exact"/>
              <w:rPr>
                <w:rFonts w:hAnsi="宋体" w:cs="宋体"/>
                <w:color w:val="000000"/>
                <w:sz w:val="24"/>
              </w:rPr>
            </w:pPr>
            <w:r>
              <w:rPr>
                <w:rFonts w:hint="eastAsia" w:hAnsi="宋体" w:cs="宋体"/>
                <w:color w:val="000000"/>
                <w:sz w:val="24"/>
              </w:rPr>
              <w:t>(2)投标保证金未按照招标文件划分的标段转账。</w:t>
            </w:r>
          </w:p>
          <w:p>
            <w:pPr>
              <w:autoSpaceDE w:val="0"/>
              <w:autoSpaceDN w:val="0"/>
              <w:adjustRightInd w:val="0"/>
              <w:spacing w:line="340" w:lineRule="exact"/>
              <w:rPr>
                <w:rFonts w:hAnsi="宋体" w:cs="宋体"/>
                <w:color w:val="000000"/>
                <w:sz w:val="24"/>
                <w:lang w:val="zh-CN"/>
              </w:rPr>
            </w:pPr>
            <w:r>
              <w:rPr>
                <w:rFonts w:hint="eastAsia" w:hAnsi="宋体" w:cs="宋体"/>
                <w:color w:val="000000"/>
                <w:sz w:val="24"/>
                <w:lang w:val="zh-CN"/>
              </w:rPr>
              <w:t>6、《保证金缴纳绑定操作指南》获取方法：</w:t>
            </w:r>
          </w:p>
          <w:p>
            <w:pPr>
              <w:autoSpaceDE w:val="0"/>
              <w:autoSpaceDN w:val="0"/>
              <w:adjustRightInd w:val="0"/>
              <w:spacing w:line="420" w:lineRule="exact"/>
              <w:jc w:val="left"/>
              <w:rPr>
                <w:rFonts w:hAnsi="宋体" w:cs="宋体"/>
                <w:color w:val="000000"/>
                <w:sz w:val="24"/>
                <w:lang w:val="zh-CN"/>
              </w:rPr>
            </w:pPr>
            <w:r>
              <w:rPr>
                <w:rFonts w:hint="eastAsia" w:hAnsi="宋体" w:cs="宋体"/>
                <w:color w:val="000000"/>
                <w:sz w:val="24"/>
                <w:lang w:val="zh-CN"/>
              </w:rPr>
              <w:t>登录许昌公共资源交易系统-组件下载-《保证金缴纳绑定操作指南》。</w:t>
            </w:r>
          </w:p>
          <w:p>
            <w:pPr>
              <w:autoSpaceDE w:val="0"/>
              <w:autoSpaceDN w:val="0"/>
              <w:adjustRightInd w:val="0"/>
              <w:spacing w:line="400" w:lineRule="exact"/>
              <w:jc w:val="left"/>
              <w:rPr>
                <w:rFonts w:ascii="宋体" w:hAnsi="宋体"/>
                <w:sz w:val="24"/>
              </w:rPr>
            </w:pPr>
            <w:r>
              <w:rPr>
                <w:rFonts w:hint="eastAsia" w:hAnsi="宋体" w:cs="宋体"/>
                <w:color w:val="000000"/>
                <w:sz w:val="24"/>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3.5.2</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近年财务状况的年份要求</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2016年、2017年、2018年度（若公司成立未满三年，从成立当年算起）。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3.5.3</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近年完成的类似项目的年份要求</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近年，2016年1月1日至今，以合同签订时间为准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3.5.4</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近年荣誉的年份要求</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近年，2016年1月1日至今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3.5.5</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近年发生的诉讼及仲裁情况的年份要求</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近年，2016年1月1日至今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3.6</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是否允许递交备选投标方案</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0" w:type="dxa"/>
            <w:vAlign w:val="center"/>
          </w:tcPr>
          <w:p>
            <w:pPr>
              <w:autoSpaceDE w:val="0"/>
              <w:autoSpaceDN w:val="0"/>
              <w:adjustRightInd w:val="0"/>
              <w:spacing w:line="400" w:lineRule="exact"/>
              <w:rPr>
                <w:rFonts w:ascii="宋体" w:hAnsi="宋体" w:cs="宋体"/>
                <w:kern w:val="0"/>
                <w:sz w:val="24"/>
              </w:rPr>
            </w:pPr>
            <w:r>
              <w:rPr>
                <w:rFonts w:hint="eastAsia" w:ascii="宋体" w:hAnsi="宋体" w:cs="宋体"/>
                <w:kern w:val="0"/>
                <w:sz w:val="24"/>
              </w:rPr>
              <w:t>3.7.3</w:t>
            </w:r>
          </w:p>
        </w:tc>
        <w:tc>
          <w:tcPr>
            <w:tcW w:w="2384" w:type="dxa"/>
            <w:gridSpan w:val="4"/>
            <w:vAlign w:val="center"/>
          </w:tcPr>
          <w:p>
            <w:pPr>
              <w:autoSpaceDE w:val="0"/>
              <w:autoSpaceDN w:val="0"/>
              <w:adjustRightInd w:val="0"/>
              <w:spacing w:line="400" w:lineRule="exact"/>
              <w:jc w:val="center"/>
              <w:rPr>
                <w:rFonts w:ascii="宋体" w:hAnsi="宋体" w:cs="宋体"/>
                <w:kern w:val="0"/>
                <w:sz w:val="24"/>
              </w:rPr>
            </w:pPr>
            <w:r>
              <w:rPr>
                <w:rFonts w:hint="eastAsia" w:ascii="宋体" w:hAnsi="宋体" w:cs="宋体"/>
                <w:kern w:val="0"/>
                <w:sz w:val="24"/>
              </w:rPr>
              <w:t>签字和（或）盖章要求</w:t>
            </w:r>
          </w:p>
        </w:tc>
        <w:tc>
          <w:tcPr>
            <w:tcW w:w="6441" w:type="dxa"/>
            <w:vAlign w:val="center"/>
          </w:tcPr>
          <w:p>
            <w:pPr>
              <w:autoSpaceDE w:val="0"/>
              <w:autoSpaceDN w:val="0"/>
              <w:adjustRightInd w:val="0"/>
              <w:spacing w:line="400" w:lineRule="exact"/>
              <w:rPr>
                <w:rFonts w:ascii="宋体" w:hAnsi="宋体" w:cs="宋体"/>
                <w:sz w:val="24"/>
              </w:rPr>
            </w:pPr>
            <w:r>
              <w:rPr>
                <w:rFonts w:hint="eastAsia" w:ascii="宋体" w:hAnsi="宋体" w:cs="宋体"/>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3.7.4</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投标文件份数</w:t>
            </w:r>
          </w:p>
        </w:tc>
        <w:tc>
          <w:tcPr>
            <w:tcW w:w="6441" w:type="dxa"/>
            <w:vAlign w:val="center"/>
          </w:tcPr>
          <w:p>
            <w:pPr>
              <w:autoSpaceDE w:val="0"/>
              <w:autoSpaceDN w:val="0"/>
              <w:adjustRightInd w:val="0"/>
              <w:spacing w:line="420" w:lineRule="exact"/>
              <w:rPr>
                <w:rFonts w:ascii="宋体" w:hAnsi="宋体"/>
                <w:sz w:val="24"/>
              </w:rPr>
            </w:pPr>
            <w:r>
              <w:rPr>
                <w:rFonts w:hint="eastAsia" w:ascii="宋体" w:hAnsi="宋体" w:cs="宋体"/>
                <w:sz w:val="24"/>
                <w:szCs w:val="22"/>
                <w:lang w:val="zh-CN"/>
              </w:rPr>
              <w:t>1</w:t>
            </w:r>
            <w:r>
              <w:rPr>
                <w:rFonts w:hint="eastAsia" w:ascii="宋体" w:hAnsi="宋体"/>
                <w:sz w:val="24"/>
              </w:rPr>
              <w:t>、电子投标文件</w:t>
            </w:r>
          </w:p>
          <w:p>
            <w:pPr>
              <w:autoSpaceDE w:val="0"/>
              <w:autoSpaceDN w:val="0"/>
              <w:adjustRightInd w:val="0"/>
              <w:spacing w:line="420" w:lineRule="exact"/>
              <w:rPr>
                <w:rFonts w:ascii="宋体" w:hAnsi="宋体"/>
                <w:sz w:val="24"/>
              </w:rPr>
            </w:pPr>
            <w:r>
              <w:rPr>
                <w:rFonts w:hint="eastAsia" w:ascii="宋体" w:hAnsi="宋体"/>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宋体" w:hAnsi="宋体"/>
                <w:sz w:val="24"/>
              </w:rPr>
            </w:pPr>
            <w:r>
              <w:rPr>
                <w:rFonts w:hint="eastAsia" w:ascii="宋体" w:hAnsi="宋体"/>
                <w:sz w:val="24"/>
              </w:rPr>
              <w:t>（2）使用电子介质存储的投标文件2份文件格式为：xxx公司XXX（项目编号）.bin）、同时生成与电子投标文件内容、水印码、电子签章一致的PDF文件2份（用于监督部门、招标人及代理机构存档）。</w:t>
            </w:r>
          </w:p>
          <w:p>
            <w:pPr>
              <w:autoSpaceDE w:val="0"/>
              <w:autoSpaceDN w:val="0"/>
              <w:adjustRightInd w:val="0"/>
              <w:spacing w:line="420" w:lineRule="exact"/>
              <w:rPr>
                <w:rFonts w:ascii="宋体" w:hAnsi="宋体"/>
                <w:sz w:val="24"/>
              </w:rPr>
            </w:pPr>
            <w:r>
              <w:rPr>
                <w:rFonts w:hint="eastAsia" w:ascii="宋体" w:hAnsi="宋体"/>
                <w:sz w:val="24"/>
              </w:rPr>
              <w:t>2、电子介质（U盘）须用标签标注投标单位名称、项目编号。</w:t>
            </w:r>
          </w:p>
          <w:p>
            <w:pPr>
              <w:spacing w:line="400" w:lineRule="exact"/>
              <w:rPr>
                <w:rFonts w:ascii="宋体" w:hAnsi="宋体" w:cs="宋体"/>
                <w:kern w:val="0"/>
                <w:sz w:val="24"/>
              </w:rPr>
            </w:pPr>
            <w:r>
              <w:rPr>
                <w:rFonts w:hint="eastAsia" w:ascii="宋体" w:hAnsi="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3.7.5</w:t>
            </w:r>
          </w:p>
        </w:tc>
        <w:tc>
          <w:tcPr>
            <w:tcW w:w="2384" w:type="dxa"/>
            <w:gridSpan w:val="4"/>
            <w:vAlign w:val="center"/>
          </w:tcPr>
          <w:p>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装订要求</w:t>
            </w:r>
          </w:p>
        </w:tc>
        <w:tc>
          <w:tcPr>
            <w:tcW w:w="6441" w:type="dxa"/>
            <w:vAlign w:val="center"/>
          </w:tcPr>
          <w:p>
            <w:pPr>
              <w:spacing w:line="400" w:lineRule="exact"/>
              <w:jc w:val="left"/>
              <w:rPr>
                <w:rFonts w:ascii="宋体" w:hAnsi="宋体"/>
                <w:sz w:val="24"/>
              </w:rPr>
            </w:pPr>
            <w:r>
              <w:rPr>
                <w:rFonts w:hint="eastAsia" w:ascii="宋体" w:hAnsi="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4.1.1</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封套上写明</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招标人地址：</w:t>
            </w:r>
          </w:p>
          <w:p>
            <w:pPr>
              <w:spacing w:line="400" w:lineRule="exact"/>
              <w:rPr>
                <w:rFonts w:ascii="宋体" w:hAnsi="宋体" w:cs="宋体"/>
                <w:kern w:val="0"/>
                <w:sz w:val="24"/>
              </w:rPr>
            </w:pPr>
            <w:r>
              <w:rPr>
                <w:rFonts w:hint="eastAsia" w:ascii="宋体" w:hAnsi="宋体" w:cs="宋体"/>
                <w:kern w:val="0"/>
                <w:sz w:val="24"/>
              </w:rPr>
              <w:t>招标人名称：</w:t>
            </w:r>
          </w:p>
          <w:p>
            <w:pPr>
              <w:spacing w:line="400" w:lineRule="exact"/>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项目名称） (标段名称)</w:t>
            </w:r>
          </w:p>
          <w:p>
            <w:pPr>
              <w:spacing w:line="400" w:lineRule="exact"/>
              <w:rPr>
                <w:rFonts w:ascii="宋体" w:hAnsi="宋体" w:cs="宋体"/>
                <w:kern w:val="0"/>
                <w:sz w:val="24"/>
              </w:rPr>
            </w:pPr>
            <w:r>
              <w:rPr>
                <w:rFonts w:hint="eastAsia" w:ascii="宋体" w:hAnsi="宋体" w:cs="宋体"/>
                <w:kern w:val="0"/>
                <w:sz w:val="24"/>
              </w:rPr>
              <w:t>投标人名称：（盖章）</w:t>
            </w:r>
          </w:p>
          <w:p>
            <w:pPr>
              <w:spacing w:line="400" w:lineRule="exact"/>
              <w:rPr>
                <w:rFonts w:ascii="宋体" w:hAnsi="宋体" w:cs="宋体"/>
                <w:kern w:val="0"/>
                <w:sz w:val="24"/>
              </w:rPr>
            </w:pPr>
            <w:r>
              <w:rPr>
                <w:rFonts w:hint="eastAsia" w:ascii="宋体" w:hAnsi="宋体" w:cs="宋体"/>
                <w:kern w:val="0"/>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4.2.2</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递交投标文件地点</w:t>
            </w:r>
          </w:p>
        </w:tc>
        <w:tc>
          <w:tcPr>
            <w:tcW w:w="6441" w:type="dxa"/>
            <w:vAlign w:val="center"/>
          </w:tcPr>
          <w:p>
            <w:pPr>
              <w:spacing w:line="400" w:lineRule="exact"/>
              <w:rPr>
                <w:rFonts w:ascii="宋体" w:hAnsi="宋体" w:cs="宋体"/>
                <w:kern w:val="0"/>
                <w:sz w:val="24"/>
              </w:rPr>
            </w:pPr>
            <w:r>
              <w:rPr>
                <w:rFonts w:hint="eastAsia" w:ascii="宋体" w:hAnsi="宋体" w:cs="宋体"/>
                <w:sz w:val="24"/>
              </w:rPr>
              <w:t>开标地点：许昌市公共资源交易中心（龙兴路与竹林路交汇处创业服务中心 C 座）三楼开标（一）室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4.2.3</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是否退还投标文件</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5.1</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开标时间和地点</w:t>
            </w:r>
          </w:p>
        </w:tc>
        <w:tc>
          <w:tcPr>
            <w:tcW w:w="6441" w:type="dxa"/>
            <w:vAlign w:val="center"/>
          </w:tcPr>
          <w:p>
            <w:pPr>
              <w:autoSpaceDE w:val="0"/>
              <w:autoSpaceDN w:val="0"/>
              <w:adjustRightInd w:val="0"/>
              <w:spacing w:line="400" w:lineRule="exact"/>
              <w:jc w:val="left"/>
              <w:rPr>
                <w:rFonts w:ascii="宋体" w:hAnsi="宋体" w:cs="宋体"/>
                <w:sz w:val="24"/>
              </w:rPr>
            </w:pPr>
            <w:r>
              <w:rPr>
                <w:rFonts w:hint="eastAsia" w:ascii="宋体" w:hAnsi="宋体" w:cs="宋体"/>
                <w:sz w:val="24"/>
              </w:rPr>
              <w:t>开标时间：同投标截止时间</w:t>
            </w:r>
          </w:p>
          <w:p>
            <w:pPr>
              <w:spacing w:line="400" w:lineRule="exact"/>
              <w:rPr>
                <w:rFonts w:ascii="宋体" w:hAnsi="宋体" w:cs="宋体"/>
                <w:kern w:val="0"/>
                <w:sz w:val="24"/>
              </w:rPr>
            </w:pPr>
            <w:r>
              <w:rPr>
                <w:rFonts w:hint="eastAsia" w:ascii="宋体" w:hAnsi="宋体" w:cs="宋体"/>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5.2</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开标程序</w:t>
            </w:r>
          </w:p>
        </w:tc>
        <w:tc>
          <w:tcPr>
            <w:tcW w:w="6441" w:type="dxa"/>
            <w:vAlign w:val="center"/>
          </w:tcPr>
          <w:p>
            <w:pPr>
              <w:spacing w:line="400" w:lineRule="exact"/>
              <w:rPr>
                <w:rFonts w:ascii="宋体" w:hAnsi="宋体" w:cs="宋体"/>
                <w:kern w:val="0"/>
                <w:sz w:val="24"/>
              </w:rPr>
            </w:pPr>
            <w:r>
              <w:rPr>
                <w:rFonts w:hint="eastAsia" w:ascii="宋体" w:hAnsi="宋体" w:cs="宋体"/>
                <w:kern w:val="0"/>
                <w:sz w:val="24"/>
              </w:rPr>
              <w:t>密封情况检查：由投标人代表对密封情况进行检查</w:t>
            </w:r>
          </w:p>
          <w:p>
            <w:pPr>
              <w:spacing w:line="400" w:lineRule="exact"/>
              <w:rPr>
                <w:rFonts w:ascii="宋体" w:hAnsi="宋体" w:cs="宋体"/>
                <w:kern w:val="0"/>
                <w:sz w:val="24"/>
              </w:rPr>
            </w:pPr>
            <w:r>
              <w:rPr>
                <w:rFonts w:hint="eastAsia" w:ascii="宋体" w:hAnsi="宋体" w:cs="宋体"/>
                <w:kern w:val="0"/>
                <w:sz w:val="24"/>
              </w:rPr>
              <w:t>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90" w:type="dxa"/>
            <w:vAlign w:val="center"/>
          </w:tcPr>
          <w:p>
            <w:pPr>
              <w:spacing w:line="400" w:lineRule="exact"/>
              <w:jc w:val="center"/>
              <w:rPr>
                <w:rFonts w:ascii="宋体" w:hAnsi="宋体" w:cs="宋体"/>
                <w:kern w:val="0"/>
                <w:sz w:val="24"/>
              </w:rPr>
            </w:pPr>
            <w:r>
              <w:rPr>
                <w:rFonts w:hint="eastAsia" w:ascii="宋体" w:hAnsi="宋体" w:cs="宋体"/>
                <w:kern w:val="0"/>
                <w:sz w:val="24"/>
              </w:rPr>
              <w:t>6.1</w:t>
            </w:r>
          </w:p>
        </w:tc>
        <w:tc>
          <w:tcPr>
            <w:tcW w:w="2384" w:type="dxa"/>
            <w:gridSpan w:val="4"/>
            <w:vAlign w:val="center"/>
          </w:tcPr>
          <w:p>
            <w:pPr>
              <w:spacing w:line="400" w:lineRule="exact"/>
              <w:jc w:val="center"/>
              <w:rPr>
                <w:rFonts w:ascii="宋体" w:hAnsi="宋体" w:cs="宋体"/>
                <w:kern w:val="0"/>
                <w:sz w:val="24"/>
              </w:rPr>
            </w:pPr>
            <w:r>
              <w:rPr>
                <w:rFonts w:hint="eastAsia" w:ascii="宋体" w:hAnsi="宋体" w:cs="宋体"/>
                <w:kern w:val="0"/>
                <w:sz w:val="24"/>
              </w:rPr>
              <w:t>评标委员会的组建</w:t>
            </w:r>
          </w:p>
        </w:tc>
        <w:tc>
          <w:tcPr>
            <w:tcW w:w="6441" w:type="dxa"/>
            <w:vAlign w:val="center"/>
          </w:tcPr>
          <w:p>
            <w:pPr>
              <w:spacing w:line="400" w:lineRule="exact"/>
              <w:rPr>
                <w:rFonts w:ascii="宋体" w:hAnsi="宋体" w:cs="宋体"/>
                <w:sz w:val="24"/>
              </w:rPr>
            </w:pPr>
            <w:r>
              <w:rPr>
                <w:rFonts w:hint="eastAsia" w:ascii="宋体" w:hAnsi="宋体" w:cs="宋体"/>
                <w:sz w:val="24"/>
              </w:rPr>
              <w:t>评标委员会构成：从河南省综合评标专家库中随机抽取相关经济、技术4人和招标人代表1名（其中含造价专业2人）。</w:t>
            </w:r>
          </w:p>
          <w:p>
            <w:pPr>
              <w:spacing w:line="400" w:lineRule="exact"/>
              <w:rPr>
                <w:rFonts w:ascii="宋体" w:hAnsi="宋体" w:cs="宋体"/>
                <w:kern w:val="0"/>
                <w:sz w:val="24"/>
              </w:rPr>
            </w:pPr>
            <w:r>
              <w:rPr>
                <w:rFonts w:hint="eastAsia" w:ascii="宋体" w:hAnsi="宋体" w:cs="宋体"/>
                <w:sz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90" w:type="dxa"/>
            <w:vAlign w:val="center"/>
          </w:tcPr>
          <w:p>
            <w:pPr>
              <w:spacing w:line="400" w:lineRule="exact"/>
              <w:jc w:val="center"/>
              <w:rPr>
                <w:rFonts w:ascii="宋体" w:hAnsi="宋体" w:cs="宋体"/>
                <w:sz w:val="24"/>
              </w:rPr>
            </w:pPr>
            <w:r>
              <w:rPr>
                <w:rFonts w:hint="eastAsia" w:ascii="宋体" w:hAnsi="宋体" w:cs="宋体"/>
                <w:sz w:val="24"/>
              </w:rPr>
              <w:t>7.1</w:t>
            </w:r>
          </w:p>
        </w:tc>
        <w:tc>
          <w:tcPr>
            <w:tcW w:w="2384" w:type="dxa"/>
            <w:gridSpan w:val="4"/>
            <w:vAlign w:val="center"/>
          </w:tcPr>
          <w:p>
            <w:pPr>
              <w:spacing w:line="400" w:lineRule="exact"/>
              <w:jc w:val="center"/>
              <w:rPr>
                <w:rFonts w:ascii="宋体" w:hAnsi="宋体" w:cs="宋体"/>
                <w:sz w:val="24"/>
              </w:rPr>
            </w:pPr>
            <w:r>
              <w:rPr>
                <w:rFonts w:hint="eastAsia" w:ascii="宋体" w:hAnsi="宋体" w:cs="宋体"/>
                <w:sz w:val="24"/>
              </w:rPr>
              <w:t>是否授权评标委员会</w:t>
            </w:r>
          </w:p>
          <w:p>
            <w:pPr>
              <w:spacing w:line="400" w:lineRule="exact"/>
              <w:jc w:val="center"/>
              <w:rPr>
                <w:rFonts w:ascii="宋体" w:hAnsi="宋体" w:cs="宋体"/>
                <w:sz w:val="24"/>
              </w:rPr>
            </w:pPr>
            <w:r>
              <w:rPr>
                <w:rFonts w:hint="eastAsia" w:ascii="宋体" w:hAnsi="宋体" w:cs="宋体"/>
                <w:sz w:val="24"/>
              </w:rPr>
              <w:t>确定中标人</w:t>
            </w:r>
          </w:p>
        </w:tc>
        <w:tc>
          <w:tcPr>
            <w:tcW w:w="6441" w:type="dxa"/>
            <w:vAlign w:val="center"/>
          </w:tcPr>
          <w:p>
            <w:pPr>
              <w:spacing w:line="400" w:lineRule="exact"/>
              <w:rPr>
                <w:rFonts w:ascii="宋体" w:hAnsi="宋体" w:cs="宋体"/>
                <w:sz w:val="24"/>
              </w:rPr>
            </w:pPr>
            <w:r>
              <w:rPr>
                <w:rFonts w:hint="eastAsia" w:ascii="宋体" w:hAnsi="宋体" w:cs="宋体"/>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15" w:type="dxa"/>
            <w:gridSpan w:val="6"/>
            <w:vAlign w:val="center"/>
          </w:tcPr>
          <w:p>
            <w:pPr>
              <w:spacing w:line="400" w:lineRule="exact"/>
              <w:jc w:val="left"/>
              <w:rPr>
                <w:rFonts w:ascii="宋体" w:hAnsi="宋体" w:cs="宋体"/>
                <w:kern w:val="0"/>
                <w:sz w:val="24"/>
              </w:rPr>
            </w:pPr>
            <w:r>
              <w:rPr>
                <w:rFonts w:hint="eastAsia" w:ascii="宋体" w:hAnsi="宋体" w:cs="宋体"/>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15" w:type="dxa"/>
            <w:gridSpan w:val="6"/>
            <w:vAlign w:val="center"/>
          </w:tcPr>
          <w:p>
            <w:pPr>
              <w:spacing w:line="400" w:lineRule="exact"/>
              <w:jc w:val="left"/>
              <w:rPr>
                <w:rFonts w:ascii="宋体" w:hAnsi="宋体" w:cs="宋体"/>
                <w:kern w:val="0"/>
                <w:sz w:val="24"/>
              </w:rPr>
            </w:pPr>
            <w:r>
              <w:rPr>
                <w:rFonts w:hint="eastAsia" w:ascii="宋体" w:hAnsi="宋体" w:cs="宋体"/>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9" w:type="dxa"/>
            <w:gridSpan w:val="3"/>
            <w:vAlign w:val="center"/>
          </w:tcPr>
          <w:p>
            <w:pPr>
              <w:spacing w:line="400" w:lineRule="exact"/>
              <w:jc w:val="center"/>
              <w:rPr>
                <w:rFonts w:ascii="宋体" w:hAnsi="宋体" w:cs="宋体"/>
                <w:kern w:val="0"/>
                <w:sz w:val="24"/>
              </w:rPr>
            </w:pPr>
            <w:r>
              <w:rPr>
                <w:rFonts w:hint="eastAsia" w:ascii="宋体" w:hAnsi="宋体" w:cs="宋体"/>
                <w:kern w:val="0"/>
                <w:sz w:val="24"/>
              </w:rPr>
              <w:t>10.1.1</w:t>
            </w:r>
          </w:p>
        </w:tc>
        <w:tc>
          <w:tcPr>
            <w:tcW w:w="2281" w:type="dxa"/>
            <w:vAlign w:val="center"/>
          </w:tcPr>
          <w:p>
            <w:pPr>
              <w:spacing w:line="400" w:lineRule="exact"/>
              <w:jc w:val="center"/>
              <w:rPr>
                <w:rFonts w:ascii="宋体" w:hAnsi="宋体" w:cs="宋体"/>
                <w:kern w:val="0"/>
                <w:sz w:val="24"/>
              </w:rPr>
            </w:pPr>
            <w:r>
              <w:rPr>
                <w:rFonts w:hint="eastAsia" w:ascii="宋体" w:hAnsi="宋体" w:cs="宋体"/>
                <w:kern w:val="0"/>
                <w:sz w:val="24"/>
              </w:rPr>
              <w:t>类似项目</w:t>
            </w:r>
          </w:p>
        </w:tc>
        <w:tc>
          <w:tcPr>
            <w:tcW w:w="6465" w:type="dxa"/>
            <w:gridSpan w:val="2"/>
            <w:vAlign w:val="center"/>
          </w:tcPr>
          <w:p>
            <w:pPr>
              <w:spacing w:line="400" w:lineRule="exact"/>
              <w:rPr>
                <w:rFonts w:ascii="宋体" w:hAnsi="宋体"/>
                <w:sz w:val="24"/>
              </w:rPr>
            </w:pPr>
            <w:r>
              <w:rPr>
                <w:rFonts w:hint="eastAsia" w:ascii="宋体" w:hAnsi="宋体"/>
                <w:sz w:val="24"/>
              </w:rPr>
              <w:t>指2016年1月1日（以合同签订时间为准）以来，承建过单项合同金额不低于本项目招标控制价的水利水电工程。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69" w:type="dxa"/>
            <w:gridSpan w:val="3"/>
            <w:vAlign w:val="center"/>
          </w:tcPr>
          <w:p>
            <w:pPr>
              <w:spacing w:line="400" w:lineRule="exact"/>
              <w:jc w:val="center"/>
              <w:rPr>
                <w:rFonts w:ascii="宋体" w:hAnsi="宋体" w:cs="宋体"/>
                <w:kern w:val="0"/>
                <w:sz w:val="24"/>
              </w:rPr>
            </w:pPr>
            <w:r>
              <w:rPr>
                <w:rFonts w:hint="eastAsia" w:ascii="宋体" w:hAnsi="宋体" w:cs="宋体"/>
                <w:kern w:val="0"/>
                <w:sz w:val="24"/>
              </w:rPr>
              <w:t>10.2</w:t>
            </w:r>
          </w:p>
        </w:tc>
        <w:tc>
          <w:tcPr>
            <w:tcW w:w="8746" w:type="dxa"/>
            <w:gridSpan w:val="3"/>
            <w:vAlign w:val="center"/>
          </w:tcPr>
          <w:p>
            <w:pPr>
              <w:spacing w:line="400" w:lineRule="exact"/>
              <w:rPr>
                <w:rFonts w:ascii="宋体" w:hAnsi="宋体" w:cs="宋体"/>
                <w:kern w:val="0"/>
                <w:sz w:val="24"/>
              </w:rPr>
            </w:pPr>
            <w:r>
              <w:rPr>
                <w:rFonts w:hint="eastAsia" w:ascii="宋体" w:hAnsi="宋体" w:cs="宋体"/>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9" w:type="dxa"/>
            <w:gridSpan w:val="3"/>
            <w:vAlign w:val="center"/>
          </w:tcPr>
          <w:p>
            <w:pPr>
              <w:spacing w:line="400" w:lineRule="exact"/>
              <w:jc w:val="center"/>
              <w:rPr>
                <w:rFonts w:ascii="宋体" w:hAnsi="宋体" w:cs="宋体"/>
                <w:kern w:val="0"/>
                <w:sz w:val="24"/>
              </w:rPr>
            </w:pPr>
            <w:r>
              <w:rPr>
                <w:rFonts w:hint="eastAsia" w:ascii="宋体" w:hAnsi="宋体" w:cs="宋体"/>
                <w:kern w:val="0"/>
                <w:sz w:val="24"/>
              </w:rPr>
              <w:t>10.2.1</w:t>
            </w:r>
          </w:p>
        </w:tc>
        <w:tc>
          <w:tcPr>
            <w:tcW w:w="2281" w:type="dxa"/>
            <w:vAlign w:val="center"/>
          </w:tcPr>
          <w:p>
            <w:pPr>
              <w:spacing w:line="400" w:lineRule="exact"/>
              <w:rPr>
                <w:rFonts w:ascii="宋体" w:hAnsi="宋体" w:cs="宋体"/>
                <w:kern w:val="0"/>
                <w:sz w:val="24"/>
              </w:rPr>
            </w:pPr>
            <w:r>
              <w:rPr>
                <w:rFonts w:hint="eastAsia" w:ascii="宋体" w:hAnsi="宋体" w:cs="宋体"/>
                <w:kern w:val="0"/>
                <w:sz w:val="24"/>
              </w:rPr>
              <w:t>招标控制价</w:t>
            </w:r>
          </w:p>
          <w:p>
            <w:pPr>
              <w:spacing w:line="400" w:lineRule="exact"/>
              <w:rPr>
                <w:rFonts w:ascii="宋体" w:hAnsi="宋体" w:cs="宋体"/>
                <w:kern w:val="0"/>
                <w:sz w:val="24"/>
              </w:rPr>
            </w:pPr>
          </w:p>
        </w:tc>
        <w:tc>
          <w:tcPr>
            <w:tcW w:w="6465" w:type="dxa"/>
            <w:gridSpan w:val="2"/>
            <w:vAlign w:val="center"/>
          </w:tcPr>
          <w:p>
            <w:pPr>
              <w:spacing w:line="400" w:lineRule="exact"/>
              <w:rPr>
                <w:rFonts w:ascii="宋体" w:hAnsi="宋体" w:cs="宋体"/>
                <w:kern w:val="0"/>
                <w:sz w:val="24"/>
              </w:rPr>
            </w:pPr>
            <w:r>
              <w:rPr>
                <w:rFonts w:hint="eastAsia" w:ascii="宋体" w:hAnsi="宋体" w:cs="宋体"/>
                <w:kern w:val="0"/>
                <w:sz w:val="24"/>
              </w:rPr>
              <w:t xml:space="preserve">本工程设招标控制价： </w:t>
            </w:r>
          </w:p>
          <w:p>
            <w:pPr>
              <w:keepNext/>
              <w:spacing w:line="400" w:lineRule="exact"/>
              <w:rPr>
                <w:rFonts w:ascii="宋体" w:hAnsi="宋体" w:cs="宋体"/>
                <w:b/>
                <w:bCs/>
                <w:kern w:val="0"/>
                <w:sz w:val="24"/>
              </w:rPr>
            </w:pPr>
            <w:r>
              <w:rPr>
                <w:rFonts w:hint="eastAsia" w:ascii="宋体" w:hAnsi="宋体" w:cs="宋体"/>
                <w:b/>
                <w:bCs/>
                <w:kern w:val="0"/>
                <w:sz w:val="24"/>
              </w:rPr>
              <w:t>大写：伍拾叁万伍仟叁佰捌拾伍元叁角</w:t>
            </w:r>
          </w:p>
          <w:p>
            <w:pPr>
              <w:keepNext/>
              <w:spacing w:line="400" w:lineRule="exact"/>
              <w:rPr>
                <w:rFonts w:ascii="宋体" w:hAnsi="宋体" w:cs="宋体"/>
                <w:b/>
                <w:bCs/>
                <w:kern w:val="0"/>
                <w:sz w:val="24"/>
              </w:rPr>
            </w:pPr>
            <w:r>
              <w:rPr>
                <w:rFonts w:hint="eastAsia" w:ascii="宋体" w:hAnsi="宋体" w:cs="宋体"/>
                <w:b/>
                <w:bCs/>
                <w:kern w:val="0"/>
                <w:sz w:val="24"/>
              </w:rPr>
              <w:t>小写：535385.30元</w:t>
            </w:r>
          </w:p>
          <w:p>
            <w:pPr>
              <w:spacing w:line="400" w:lineRule="exact"/>
              <w:rPr>
                <w:rFonts w:ascii="宋体" w:hAnsi="宋体" w:cs="宋体"/>
                <w:b/>
                <w:kern w:val="0"/>
                <w:sz w:val="24"/>
              </w:rPr>
            </w:pPr>
            <w:r>
              <w:rPr>
                <w:rFonts w:hint="eastAsia" w:ascii="宋体" w:hAnsi="宋体" w:cs="宋体"/>
                <w:b/>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69" w:type="dxa"/>
            <w:gridSpan w:val="3"/>
            <w:vAlign w:val="center"/>
          </w:tcPr>
          <w:p>
            <w:pPr>
              <w:spacing w:line="400" w:lineRule="exact"/>
              <w:jc w:val="center"/>
              <w:rPr>
                <w:rFonts w:ascii="宋体" w:hAnsi="宋体" w:cs="宋体"/>
                <w:kern w:val="0"/>
                <w:sz w:val="24"/>
              </w:rPr>
            </w:pPr>
            <w:r>
              <w:rPr>
                <w:rFonts w:hint="eastAsia" w:ascii="宋体" w:hAnsi="宋体" w:cs="宋体"/>
                <w:kern w:val="0"/>
                <w:sz w:val="24"/>
              </w:rPr>
              <w:t>10.2.2</w:t>
            </w:r>
          </w:p>
        </w:tc>
        <w:tc>
          <w:tcPr>
            <w:tcW w:w="2281" w:type="dxa"/>
            <w:vAlign w:val="center"/>
          </w:tcPr>
          <w:p>
            <w:pPr>
              <w:spacing w:line="340" w:lineRule="exact"/>
              <w:ind w:firstLine="480" w:firstLineChars="200"/>
              <w:rPr>
                <w:rFonts w:ascii="宋体" w:hAnsi="宋体" w:cs="宋体"/>
                <w:sz w:val="24"/>
              </w:rPr>
            </w:pPr>
            <w:r>
              <w:rPr>
                <w:rFonts w:hint="eastAsia" w:ascii="宋体" w:hAnsi="宋体" w:cs="宋体"/>
                <w:sz w:val="24"/>
              </w:rPr>
              <w:t>履约保证金</w:t>
            </w:r>
          </w:p>
        </w:tc>
        <w:tc>
          <w:tcPr>
            <w:tcW w:w="6465" w:type="dxa"/>
            <w:gridSpan w:val="2"/>
            <w:vAlign w:val="center"/>
          </w:tcPr>
          <w:p>
            <w:pPr>
              <w:spacing w:line="400" w:lineRule="exact"/>
              <w:rPr>
                <w:rFonts w:ascii="宋体" w:hAnsi="宋体" w:cs="宋体"/>
                <w:kern w:val="0"/>
                <w:sz w:val="24"/>
              </w:rPr>
            </w:pPr>
            <w:r>
              <w:rPr>
                <w:rFonts w:hint="eastAsia" w:ascii="宋体" w:hAnsi="宋体" w:cs="宋体"/>
                <w:kern w:val="0"/>
                <w:sz w:val="24"/>
              </w:rPr>
              <w:t>履约保证金递交方式：由中标人基本账户转帐；</w:t>
            </w:r>
          </w:p>
          <w:p>
            <w:pPr>
              <w:spacing w:line="400" w:lineRule="exact"/>
              <w:rPr>
                <w:rFonts w:ascii="宋体" w:hAnsi="宋体" w:cs="宋体"/>
                <w:kern w:val="0"/>
                <w:sz w:val="24"/>
              </w:rPr>
            </w:pPr>
            <w:r>
              <w:rPr>
                <w:rFonts w:hint="eastAsia" w:ascii="宋体" w:hAnsi="宋体" w:cs="宋体"/>
                <w:kern w:val="0"/>
                <w:sz w:val="24"/>
              </w:rPr>
              <w:t>履约保证金递交时间：中标公示期满后，与在招标人签订合同前（招标人应向中标人发出中标通知书并与其在三十日内签订合同）；</w:t>
            </w:r>
          </w:p>
          <w:p>
            <w:pPr>
              <w:spacing w:line="400" w:lineRule="exact"/>
              <w:rPr>
                <w:rFonts w:ascii="宋体" w:hAnsi="宋体" w:cs="宋体"/>
                <w:kern w:val="0"/>
                <w:sz w:val="24"/>
              </w:rPr>
            </w:pPr>
            <w:r>
              <w:rPr>
                <w:rFonts w:hint="eastAsia" w:ascii="宋体" w:hAnsi="宋体" w:cs="宋体"/>
                <w:kern w:val="0"/>
                <w:sz w:val="24"/>
              </w:rPr>
              <w:t>履约保证金的金额：中标合同金额的5%；（百元取整）</w:t>
            </w:r>
          </w:p>
          <w:p>
            <w:pPr>
              <w:spacing w:line="400" w:lineRule="exact"/>
              <w:rPr>
                <w:rFonts w:ascii="宋体" w:hAnsi="宋体" w:cs="宋体"/>
                <w:kern w:val="0"/>
                <w:sz w:val="24"/>
              </w:rPr>
            </w:pPr>
            <w:r>
              <w:rPr>
                <w:rFonts w:hint="eastAsia" w:ascii="宋体" w:hAnsi="宋体" w:cs="宋体"/>
                <w:kern w:val="0"/>
                <w:sz w:val="24"/>
              </w:rPr>
              <w:t>有下列情形之一的履约保证金不予退还:</w:t>
            </w:r>
          </w:p>
          <w:p>
            <w:pPr>
              <w:spacing w:line="400" w:lineRule="exact"/>
              <w:rPr>
                <w:rFonts w:ascii="宋体" w:hAnsi="宋体" w:cs="宋体"/>
                <w:kern w:val="0"/>
                <w:sz w:val="24"/>
              </w:rPr>
            </w:pPr>
            <w:r>
              <w:rPr>
                <w:rFonts w:hint="eastAsia" w:ascii="宋体" w:hAnsi="宋体" w:cs="宋体"/>
                <w:kern w:val="0"/>
                <w:sz w:val="24"/>
              </w:rPr>
              <w:t>在合同履行过程中，发现中标人与其它投标人串通投标的或者以他人名义投标的；</w:t>
            </w:r>
          </w:p>
          <w:p>
            <w:pPr>
              <w:spacing w:line="400" w:lineRule="exact"/>
              <w:rPr>
                <w:rFonts w:ascii="宋体" w:hAnsi="宋体" w:cs="宋体"/>
                <w:kern w:val="0"/>
                <w:sz w:val="24"/>
              </w:rPr>
            </w:pPr>
            <w:r>
              <w:rPr>
                <w:rFonts w:hint="eastAsia" w:ascii="宋体" w:hAnsi="宋体" w:cs="宋体"/>
                <w:kern w:val="0"/>
                <w:sz w:val="24"/>
              </w:rPr>
              <w:t>在合同履行过程中，发现中标人有弄虚作假行为，情节严重由相关部门调查处理的；</w:t>
            </w:r>
          </w:p>
          <w:p>
            <w:pPr>
              <w:spacing w:line="400" w:lineRule="exact"/>
              <w:rPr>
                <w:rFonts w:ascii="宋体" w:hAnsi="宋体" w:cs="宋体"/>
                <w:kern w:val="0"/>
                <w:sz w:val="24"/>
              </w:rPr>
            </w:pPr>
            <w:r>
              <w:rPr>
                <w:rFonts w:hint="eastAsia" w:ascii="宋体" w:hAnsi="宋体" w:cs="宋体"/>
                <w:kern w:val="0"/>
                <w:sz w:val="24"/>
              </w:rPr>
              <w:t>中标人向他人转让中标项目或将中标项目肢解后分别向他人转让；</w:t>
            </w:r>
          </w:p>
          <w:p>
            <w:pPr>
              <w:spacing w:line="400" w:lineRule="exact"/>
              <w:rPr>
                <w:rFonts w:ascii="宋体" w:hAnsi="宋体" w:cs="宋体"/>
                <w:kern w:val="0"/>
                <w:sz w:val="24"/>
              </w:rPr>
            </w:pPr>
            <w:r>
              <w:rPr>
                <w:rFonts w:hint="eastAsia" w:ascii="宋体" w:hAnsi="宋体" w:cs="宋体"/>
                <w:kern w:val="0"/>
                <w:sz w:val="24"/>
              </w:rPr>
              <w:t>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69" w:type="dxa"/>
            <w:gridSpan w:val="3"/>
            <w:vAlign w:val="center"/>
          </w:tcPr>
          <w:p>
            <w:pPr>
              <w:spacing w:line="400" w:lineRule="exact"/>
              <w:jc w:val="center"/>
              <w:rPr>
                <w:rFonts w:ascii="宋体" w:hAnsi="宋体" w:cs="宋体"/>
                <w:kern w:val="0"/>
                <w:sz w:val="24"/>
              </w:rPr>
            </w:pPr>
            <w:r>
              <w:rPr>
                <w:rFonts w:hint="eastAsia" w:ascii="宋体" w:hAnsi="宋体" w:cs="宋体"/>
                <w:kern w:val="0"/>
                <w:sz w:val="24"/>
              </w:rPr>
              <w:t>10.2.3</w:t>
            </w:r>
          </w:p>
        </w:tc>
        <w:tc>
          <w:tcPr>
            <w:tcW w:w="2281" w:type="dxa"/>
            <w:vAlign w:val="center"/>
          </w:tcPr>
          <w:p>
            <w:pPr>
              <w:autoSpaceDE w:val="0"/>
              <w:autoSpaceDN w:val="0"/>
              <w:adjustRightInd w:val="0"/>
              <w:jc w:val="center"/>
              <w:rPr>
                <w:rFonts w:ascii="宋体" w:hAnsi="宋体" w:cs="仿宋_GB2312"/>
                <w:sz w:val="24"/>
                <w:szCs w:val="22"/>
              </w:rPr>
            </w:pPr>
            <w:r>
              <w:rPr>
                <w:rFonts w:hint="eastAsia" w:ascii="宋体" w:hAnsi="宋体" w:cs="仿宋_GB2312"/>
                <w:sz w:val="24"/>
                <w:szCs w:val="22"/>
              </w:rPr>
              <w:t>农民工工资保证金</w:t>
            </w:r>
          </w:p>
        </w:tc>
        <w:tc>
          <w:tcPr>
            <w:tcW w:w="6465" w:type="dxa"/>
            <w:gridSpan w:val="2"/>
            <w:vAlign w:val="center"/>
          </w:tcPr>
          <w:p>
            <w:pPr>
              <w:spacing w:line="400" w:lineRule="exact"/>
              <w:rPr>
                <w:rFonts w:ascii="宋体" w:hAnsi="宋体" w:cs="宋体"/>
                <w:kern w:val="0"/>
                <w:sz w:val="24"/>
              </w:rPr>
            </w:pPr>
            <w:r>
              <w:rPr>
                <w:rFonts w:hint="eastAsia" w:ascii="宋体" w:hAnsi="宋体" w:cs="宋体"/>
                <w:kern w:val="0"/>
                <w:sz w:val="24"/>
              </w:rPr>
              <w:t>按照《许昌市水利建设领域保障农民工工资支付工作管理办法》（许市水[2018]153号）文件要求，“施工总承包企业应在工程开工前按照中标价的2%向建设单位缴纳农民工工资保证金，并由建设单位将施工总承包企业缴纳农民工工资保证金的银行凭证向工程所在地水行政主管部门报备”，</w:t>
            </w:r>
          </w:p>
          <w:p>
            <w:pPr>
              <w:spacing w:line="400" w:lineRule="exact"/>
              <w:rPr>
                <w:rFonts w:ascii="宋体" w:hAnsi="宋体" w:cs="宋体"/>
                <w:b/>
                <w:kern w:val="0"/>
                <w:sz w:val="24"/>
              </w:rPr>
            </w:pPr>
            <w:r>
              <w:rPr>
                <w:rFonts w:hint="eastAsia" w:ascii="宋体" w:hAnsi="宋体" w:cs="宋体"/>
                <w:b/>
                <w:kern w:val="0"/>
                <w:sz w:val="24"/>
              </w:rPr>
              <w:t>投标人必须在标书中作如下承诺：1．承诺中标后及时、足额缴纳农民工工资保证金。2．承诺依法足额支付农民工工资，一旦其承建的工程项目出现拖欠农民工工资情况的，可由建设单位从其缴纳的农民工工资保证金中先予垫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815" w:type="dxa"/>
            <w:gridSpan w:val="6"/>
            <w:vAlign w:val="center"/>
          </w:tcPr>
          <w:p>
            <w:pPr>
              <w:spacing w:line="400" w:lineRule="exact"/>
              <w:rPr>
                <w:rFonts w:ascii="宋体" w:hAnsi="宋体" w:cs="宋体"/>
                <w:kern w:val="0"/>
                <w:sz w:val="24"/>
              </w:rPr>
            </w:pPr>
            <w:r>
              <w:rPr>
                <w:rFonts w:hint="eastAsia" w:ascii="宋体" w:hAnsi="宋体" w:cs="宋体"/>
                <w:kern w:val="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3"/>
            <w:vAlign w:val="center"/>
          </w:tcPr>
          <w:p>
            <w:pPr>
              <w:spacing w:line="400" w:lineRule="exact"/>
              <w:ind w:firstLine="352" w:firstLineChars="147"/>
              <w:rPr>
                <w:rFonts w:ascii="宋体" w:hAnsi="宋体" w:cs="宋体"/>
                <w:b/>
                <w:bCs/>
                <w:kern w:val="0"/>
                <w:sz w:val="24"/>
              </w:rPr>
            </w:pPr>
            <w:r>
              <w:rPr>
                <w:rFonts w:hint="eastAsia" w:ascii="宋体" w:hAnsi="宋体" w:cs="宋体"/>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815" w:type="dxa"/>
            <w:gridSpan w:val="6"/>
            <w:vAlign w:val="center"/>
          </w:tcPr>
          <w:p>
            <w:pPr>
              <w:spacing w:line="400" w:lineRule="exact"/>
              <w:rPr>
                <w:rFonts w:ascii="宋体" w:hAnsi="宋体" w:cs="宋体"/>
                <w:kern w:val="0"/>
                <w:sz w:val="24"/>
              </w:rPr>
            </w:pPr>
            <w:r>
              <w:rPr>
                <w:rFonts w:hint="eastAsia" w:ascii="宋体" w:hAnsi="宋体" w:cs="宋体"/>
                <w:kern w:val="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3"/>
            <w:vAlign w:val="center"/>
          </w:tcPr>
          <w:p>
            <w:pPr>
              <w:spacing w:line="400" w:lineRule="exact"/>
              <w:rPr>
                <w:rFonts w:ascii="宋体" w:hAnsi="宋体" w:cs="宋体"/>
                <w:kern w:val="0"/>
                <w:sz w:val="24"/>
              </w:rPr>
            </w:pPr>
            <w:r>
              <w:rPr>
                <w:rFonts w:hint="eastAsia" w:ascii="宋体" w:hAnsi="宋体" w:cs="宋体"/>
                <w:sz w:val="24"/>
              </w:rPr>
              <w:t>在中标通知书发出前，招标人将中标候选人的情况在《全国公共资源交易平台(河南省</w:t>
            </w:r>
            <w:r>
              <w:rPr>
                <w:rFonts w:hint="eastAsia" w:ascii="宋体" w:hAnsi="宋体" w:eastAsia="MS Mincho" w:cs="MS Mincho"/>
                <w:sz w:val="24"/>
              </w:rPr>
              <w:t>▪</w:t>
            </w:r>
            <w:r>
              <w:rPr>
                <w:rFonts w:hint="eastAsia" w:ascii="宋体" w:hAnsi="宋体" w:cs="宋体"/>
                <w:sz w:val="24"/>
              </w:rPr>
              <w:t>许昌市)》、《河南省电子招标投标公共服务平台》和《河南省水利网》予以公示，公示期不少于3日。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ascii="宋体" w:hAnsi="宋体" w:cs="宋体"/>
                <w:kern w:val="0"/>
                <w:sz w:val="24"/>
              </w:rPr>
            </w:pPr>
            <w:r>
              <w:rPr>
                <w:rFonts w:hint="eastAsia" w:ascii="宋体" w:hAnsi="宋体" w:cs="宋体"/>
                <w:kern w:val="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3"/>
            <w:vAlign w:val="center"/>
          </w:tcPr>
          <w:p>
            <w:pPr>
              <w:spacing w:line="400" w:lineRule="exact"/>
              <w:rPr>
                <w:rFonts w:ascii="宋体" w:hAnsi="宋体" w:cs="宋体"/>
                <w:kern w:val="0"/>
                <w:sz w:val="24"/>
              </w:rPr>
            </w:pPr>
            <w:r>
              <w:rPr>
                <w:rFonts w:hint="eastAsia" w:ascii="宋体" w:hAnsi="宋体" w:cs="宋体"/>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ascii="宋体" w:hAnsi="宋体" w:cs="宋体"/>
                <w:kern w:val="0"/>
                <w:sz w:val="24"/>
              </w:rPr>
            </w:pPr>
            <w:r>
              <w:rPr>
                <w:rFonts w:hint="eastAsia" w:ascii="宋体" w:hAnsi="宋体" w:cs="宋体"/>
                <w:kern w:val="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3"/>
            <w:vAlign w:val="center"/>
          </w:tcPr>
          <w:p>
            <w:pPr>
              <w:spacing w:line="400" w:lineRule="exact"/>
              <w:rPr>
                <w:rFonts w:ascii="宋体" w:hAnsi="宋体" w:cs="宋体"/>
                <w:kern w:val="0"/>
                <w:sz w:val="24"/>
              </w:rPr>
            </w:pPr>
            <w:r>
              <w:rPr>
                <w:rFonts w:hint="eastAsia" w:ascii="宋体" w:hAnsi="宋体" w:cs="宋体"/>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ascii="宋体" w:hAnsi="宋体" w:cs="宋体"/>
                <w:kern w:val="0"/>
                <w:sz w:val="24"/>
              </w:rPr>
            </w:pPr>
            <w:r>
              <w:rPr>
                <w:rFonts w:hint="eastAsia" w:ascii="宋体" w:hAnsi="宋体" w:cs="宋体"/>
                <w:kern w:val="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3"/>
            <w:vAlign w:val="center"/>
          </w:tcPr>
          <w:p>
            <w:pPr>
              <w:spacing w:line="400" w:lineRule="exact"/>
              <w:rPr>
                <w:rFonts w:ascii="宋体" w:hAnsi="宋体" w:cs="宋体"/>
                <w:kern w:val="0"/>
                <w:sz w:val="24"/>
              </w:rPr>
            </w:pPr>
            <w:r>
              <w:rPr>
                <w:rFonts w:hint="eastAsia" w:ascii="宋体" w:hAnsi="宋体" w:cs="宋体"/>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ascii="宋体" w:hAnsi="宋体" w:cs="宋体"/>
                <w:kern w:val="0"/>
                <w:sz w:val="24"/>
              </w:rPr>
            </w:pPr>
            <w:r>
              <w:rPr>
                <w:rFonts w:hint="eastAsia" w:ascii="宋体" w:hAnsi="宋体" w:cs="宋体"/>
                <w:kern w:val="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3"/>
            <w:vAlign w:val="center"/>
          </w:tcPr>
          <w:p>
            <w:pPr>
              <w:spacing w:line="400" w:lineRule="exact"/>
              <w:rPr>
                <w:rFonts w:ascii="宋体" w:hAnsi="宋体" w:cs="宋体"/>
                <w:kern w:val="0"/>
                <w:sz w:val="24"/>
              </w:rPr>
            </w:pPr>
            <w:r>
              <w:rPr>
                <w:rFonts w:hint="eastAsia" w:ascii="宋体" w:hAnsi="宋体" w:cs="宋体"/>
                <w:kern w:val="0"/>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ascii="宋体" w:hAnsi="宋体" w:cs="宋体"/>
                <w:kern w:val="0"/>
                <w:sz w:val="24"/>
              </w:rPr>
            </w:pPr>
            <w:r>
              <w:rPr>
                <w:rFonts w:hint="eastAsia" w:ascii="宋体" w:hAnsi="宋体" w:cs="宋体"/>
                <w:kern w:val="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50" w:type="dxa"/>
            <w:gridSpan w:val="2"/>
            <w:vAlign w:val="center"/>
          </w:tcPr>
          <w:p>
            <w:pPr>
              <w:spacing w:line="400" w:lineRule="exact"/>
              <w:rPr>
                <w:rFonts w:ascii="宋体" w:hAnsi="宋体" w:cs="宋体"/>
                <w:kern w:val="0"/>
                <w:sz w:val="24"/>
              </w:rPr>
            </w:pPr>
          </w:p>
        </w:tc>
        <w:tc>
          <w:tcPr>
            <w:tcW w:w="8765" w:type="dxa"/>
            <w:gridSpan w:val="4"/>
            <w:vAlign w:val="center"/>
          </w:tcPr>
          <w:p>
            <w:pPr>
              <w:spacing w:line="400" w:lineRule="exact"/>
              <w:rPr>
                <w:rFonts w:ascii="宋体" w:hAnsi="宋体" w:cs="宋体"/>
                <w:kern w:val="0"/>
                <w:sz w:val="24"/>
              </w:rPr>
            </w:pPr>
            <w:r>
              <w:rPr>
                <w:rFonts w:hint="eastAsia" w:ascii="宋体" w:hAnsi="宋体" w:cs="宋体"/>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15" w:type="dxa"/>
            <w:gridSpan w:val="6"/>
            <w:vAlign w:val="center"/>
          </w:tcPr>
          <w:p>
            <w:pPr>
              <w:spacing w:line="400" w:lineRule="exact"/>
              <w:rPr>
                <w:rFonts w:ascii="宋体" w:hAnsi="宋体" w:cs="宋体"/>
                <w:kern w:val="0"/>
                <w:sz w:val="24"/>
              </w:rPr>
            </w:pPr>
            <w:r>
              <w:rPr>
                <w:rFonts w:hint="eastAsia" w:ascii="宋体" w:hAnsi="宋体" w:cs="宋体"/>
                <w:kern w:val="0"/>
                <w:sz w:val="24"/>
              </w:rPr>
              <w:t xml:space="preserve">10.10投标文件的拒收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3"/>
            <w:vAlign w:val="center"/>
          </w:tcPr>
          <w:p>
            <w:pPr>
              <w:spacing w:line="400" w:lineRule="exact"/>
              <w:rPr>
                <w:rFonts w:ascii="宋体" w:hAnsi="宋体" w:cs="宋体"/>
                <w:kern w:val="0"/>
                <w:sz w:val="24"/>
              </w:rPr>
            </w:pPr>
            <w:r>
              <w:rPr>
                <w:rFonts w:hint="eastAsia" w:ascii="宋体" w:hAnsi="宋体" w:cs="宋体"/>
                <w:kern w:val="0"/>
                <w:sz w:val="24"/>
              </w:rPr>
              <w:t>1、投标文件逾期送达或未送达指定地点的；</w:t>
            </w:r>
          </w:p>
          <w:p>
            <w:pPr>
              <w:spacing w:line="400" w:lineRule="exact"/>
              <w:rPr>
                <w:rFonts w:ascii="宋体" w:hAnsi="宋体" w:cs="宋体"/>
                <w:kern w:val="0"/>
                <w:sz w:val="24"/>
              </w:rPr>
            </w:pPr>
            <w:r>
              <w:rPr>
                <w:rFonts w:hint="eastAsia" w:ascii="宋体" w:hAnsi="宋体" w:cs="宋体"/>
                <w:kern w:val="0"/>
                <w:sz w:val="24"/>
              </w:rPr>
              <w:t>2、未按招标文件要求密封和标识的；</w:t>
            </w:r>
          </w:p>
          <w:p>
            <w:pPr>
              <w:spacing w:line="400" w:lineRule="exact"/>
              <w:rPr>
                <w:rFonts w:ascii="宋体" w:hAnsi="宋体" w:cs="宋体"/>
                <w:kern w:val="0"/>
                <w:sz w:val="24"/>
              </w:rPr>
            </w:pPr>
            <w:r>
              <w:rPr>
                <w:rFonts w:hint="eastAsia" w:ascii="宋体" w:hAnsi="宋体" w:cs="宋体"/>
                <w:kern w:val="0"/>
                <w:sz w:val="24"/>
              </w:rPr>
              <w:t>3、</w:t>
            </w:r>
            <w:r>
              <w:rPr>
                <w:rFonts w:hint="eastAsia" w:ascii="宋体" w:hAnsi="宋体" w:cs="仿宋_GB2312"/>
                <w:sz w:val="24"/>
              </w:rPr>
              <w:t>未按招标文件要求缴纳投标保证金的；</w:t>
            </w:r>
          </w:p>
          <w:p>
            <w:pPr>
              <w:spacing w:line="400" w:lineRule="exact"/>
              <w:rPr>
                <w:rFonts w:ascii="宋体" w:hAnsi="宋体" w:cs="宋体"/>
                <w:kern w:val="0"/>
                <w:sz w:val="24"/>
              </w:rPr>
            </w:pPr>
            <w:r>
              <w:rPr>
                <w:rFonts w:hint="eastAsia" w:ascii="宋体" w:hAnsi="宋体" w:cs="宋体"/>
                <w:kern w:val="0"/>
                <w:sz w:val="24"/>
              </w:rPr>
              <w:t>4、开标时授权委托人未携带有效的授权委托书及本人身份证到开标现场并签到的；</w:t>
            </w:r>
          </w:p>
          <w:p>
            <w:pPr>
              <w:spacing w:line="400" w:lineRule="exact"/>
              <w:rPr>
                <w:rFonts w:ascii="宋体" w:hAnsi="宋体" w:cs="宋体"/>
                <w:kern w:val="0"/>
                <w:sz w:val="24"/>
              </w:rPr>
            </w:pPr>
            <w:r>
              <w:rPr>
                <w:rFonts w:hint="eastAsia" w:ascii="宋体" w:hAnsi="宋体" w:cs="宋体"/>
                <w:kern w:val="0"/>
                <w:sz w:val="24"/>
              </w:rPr>
              <w:t xml:space="preserve">5、未按规定支付招标文件费用的；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15" w:type="dxa"/>
            <w:gridSpan w:val="6"/>
            <w:vAlign w:val="center"/>
          </w:tcPr>
          <w:p>
            <w:pPr>
              <w:spacing w:line="400" w:lineRule="exact"/>
              <w:rPr>
                <w:rFonts w:ascii="宋体" w:hAnsi="宋体" w:cs="宋体"/>
                <w:kern w:val="0"/>
                <w:sz w:val="24"/>
              </w:rPr>
            </w:pPr>
            <w:r>
              <w:rPr>
                <w:rFonts w:hint="eastAsia" w:ascii="宋体" w:hAnsi="宋体" w:cs="宋体"/>
                <w:kern w:val="0"/>
                <w:sz w:val="24"/>
              </w:rPr>
              <w:t>10.11招标文件费用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3"/>
            <w:vAlign w:val="center"/>
          </w:tcPr>
          <w:p>
            <w:pPr>
              <w:spacing w:line="400" w:lineRule="exact"/>
              <w:rPr>
                <w:rFonts w:ascii="宋体" w:hAnsi="宋体" w:cs="宋体"/>
                <w:kern w:val="0"/>
                <w:sz w:val="24"/>
              </w:rPr>
            </w:pPr>
            <w:r>
              <w:rPr>
                <w:rFonts w:hint="eastAsia" w:ascii="宋体" w:hAnsi="宋体" w:cs="宋体"/>
                <w:kern w:val="0"/>
                <w:sz w:val="24"/>
              </w:rPr>
              <w:t>招标文件及有关资料费：1000元/套，售后不退。</w:t>
            </w:r>
          </w:p>
          <w:p>
            <w:pPr>
              <w:spacing w:line="400" w:lineRule="exact"/>
              <w:rPr>
                <w:rFonts w:ascii="宋体" w:hAnsi="宋体" w:cs="宋体"/>
                <w:kern w:val="0"/>
                <w:sz w:val="24"/>
              </w:rPr>
            </w:pPr>
            <w:r>
              <w:rPr>
                <w:rFonts w:hint="eastAsia" w:ascii="宋体" w:hAnsi="宋体" w:cs="宋体"/>
                <w:sz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15" w:type="dxa"/>
            <w:gridSpan w:val="6"/>
            <w:vAlign w:val="center"/>
          </w:tcPr>
          <w:p>
            <w:pPr>
              <w:spacing w:line="400" w:lineRule="exact"/>
              <w:rPr>
                <w:rFonts w:ascii="宋体" w:hAnsi="宋体" w:cs="宋体"/>
                <w:sz w:val="24"/>
              </w:rPr>
            </w:pPr>
            <w:r>
              <w:rPr>
                <w:rFonts w:hint="eastAsia" w:ascii="宋体" w:hAnsi="宋体" w:cs="宋体"/>
                <w:kern w:val="0"/>
                <w:sz w:val="24"/>
              </w:rPr>
              <w:t>10.12特别提示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3"/>
            <w:vAlign w:val="center"/>
          </w:tcPr>
          <w:p>
            <w:pPr>
              <w:spacing w:line="400" w:lineRule="exact"/>
              <w:rPr>
                <w:rFonts w:ascii="宋体" w:hAnsi="宋体" w:cs="宋体"/>
                <w:kern w:val="0"/>
                <w:sz w:val="24"/>
              </w:rPr>
            </w:pPr>
            <w:r>
              <w:rPr>
                <w:rFonts w:hint="eastAsia" w:ascii="宋体" w:hAnsi="宋体" w:cs="宋体"/>
                <w:kern w:val="0"/>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spacing w:line="400" w:lineRule="exact"/>
              <w:rPr>
                <w:rFonts w:ascii="宋体" w:hAnsi="宋体" w:cs="宋体"/>
                <w:kern w:val="0"/>
                <w:sz w:val="24"/>
              </w:rPr>
            </w:pPr>
            <w:r>
              <w:rPr>
                <w:rFonts w:hint="eastAsia" w:ascii="宋体" w:hAnsi="宋体" w:cs="宋体"/>
                <w:kern w:val="0"/>
                <w:sz w:val="24"/>
              </w:rPr>
              <w:t>2、潜在投标人如对招标文件有异议，请在规定时间内在《全国公共资源交易平台（河南省·许昌市）》公共资源交易系统中提出，以其他方式递交的异议不予接受。</w:t>
            </w:r>
          </w:p>
          <w:p>
            <w:pPr>
              <w:spacing w:line="400" w:lineRule="exact"/>
              <w:rPr>
                <w:rFonts w:ascii="宋体" w:hAnsi="宋体" w:cs="宋体"/>
                <w:kern w:val="0"/>
                <w:sz w:val="24"/>
              </w:rPr>
            </w:pPr>
            <w:r>
              <w:rPr>
                <w:rFonts w:hint="eastAsia" w:ascii="宋体" w:hAnsi="宋体" w:cs="宋体"/>
                <w:kern w:val="0"/>
                <w:sz w:val="24"/>
              </w:rPr>
              <w:t>3、投标人在投标截止时间前应随时关注《全国公共资源交易平台（河南省·许昌市）》公共资源交易系统发出的有关本项目的答疑、修改等相关内容。所有不能显示网页截图查询日期的文件，视同未提供相应文件。</w:t>
            </w:r>
          </w:p>
          <w:p>
            <w:pPr>
              <w:spacing w:line="400" w:lineRule="exact"/>
              <w:rPr>
                <w:rFonts w:ascii="宋体" w:hAnsi="宋体" w:cs="宋体"/>
                <w:kern w:val="0"/>
                <w:sz w:val="24"/>
              </w:rPr>
            </w:pPr>
            <w:r>
              <w:rPr>
                <w:rFonts w:hint="eastAsia" w:ascii="宋体" w:hAnsi="宋体" w:cs="宋体"/>
                <w:kern w:val="0"/>
                <w:sz w:val="24"/>
              </w:rPr>
              <w:t>4、本项目试行全流程电子化交易，如因交易系统异常情况无法完成，将以人工方式进行。</w:t>
            </w:r>
          </w:p>
          <w:p>
            <w:pPr>
              <w:spacing w:line="400" w:lineRule="exact"/>
              <w:rPr>
                <w:rFonts w:ascii="宋体" w:hAnsi="宋体" w:cs="宋体"/>
                <w:kern w:val="0"/>
                <w:sz w:val="24"/>
              </w:rPr>
            </w:pPr>
            <w:r>
              <w:rPr>
                <w:rFonts w:hint="eastAsia" w:ascii="宋体" w:hAnsi="宋体" w:cs="宋体"/>
                <w:kern w:val="0"/>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400" w:lineRule="exact"/>
              <w:rPr>
                <w:rFonts w:ascii="宋体" w:hAnsi="宋体" w:cs="宋体"/>
                <w:kern w:val="0"/>
                <w:sz w:val="24"/>
              </w:rPr>
            </w:pPr>
            <w:r>
              <w:rPr>
                <w:rFonts w:hint="eastAsia" w:ascii="宋体" w:hAnsi="宋体" w:cs="宋体"/>
                <w:kern w:val="0"/>
                <w:sz w:val="24"/>
              </w:rPr>
              <w:t>6、投标人电子投标文件成功提交后，应打印“投标文件提交回执单”，供开标现场备查。</w:t>
            </w:r>
          </w:p>
          <w:p>
            <w:pPr>
              <w:spacing w:line="400" w:lineRule="exact"/>
              <w:rPr>
                <w:rFonts w:ascii="宋体" w:hAnsi="宋体" w:cs="宋体"/>
                <w:kern w:val="0"/>
                <w:sz w:val="24"/>
              </w:rPr>
            </w:pPr>
            <w:r>
              <w:rPr>
                <w:rFonts w:hint="eastAsia" w:ascii="宋体" w:hAnsi="宋体" w:cs="宋体"/>
                <w:kern w:val="0"/>
                <w:sz w:val="24"/>
              </w:rPr>
              <w:t>7、商务标投标文件制作注意事项：</w:t>
            </w:r>
          </w:p>
          <w:p>
            <w:pPr>
              <w:spacing w:line="400" w:lineRule="exact"/>
              <w:rPr>
                <w:rFonts w:ascii="宋体" w:hAnsi="宋体" w:cs="宋体"/>
                <w:kern w:val="0"/>
                <w:sz w:val="24"/>
              </w:rPr>
            </w:pPr>
            <w:r>
              <w:rPr>
                <w:rFonts w:hint="eastAsia" w:ascii="宋体" w:hAnsi="宋体" w:cs="宋体"/>
                <w:kern w:val="0"/>
                <w:sz w:val="24"/>
              </w:rPr>
              <w:t>7.1 投标人登录《全国公共资源交易平台（河南省·许昌市）》公共资源交易系统下载“许昌投标文件制作系统SEARUN V1.1” 和操作手册（工程项目），按招标文件要求制作商务标投标文件。</w:t>
            </w:r>
          </w:p>
          <w:p>
            <w:pPr>
              <w:adjustRightInd w:val="0"/>
              <w:snapToGrid w:val="0"/>
              <w:spacing w:line="400" w:lineRule="exact"/>
              <w:rPr>
                <w:rFonts w:hint="eastAsia" w:ascii="宋体" w:hAnsi="宋体" w:cs="宋体"/>
                <w:kern w:val="0"/>
                <w:sz w:val="24"/>
              </w:rPr>
            </w:pPr>
            <w:r>
              <w:rPr>
                <w:rFonts w:hint="eastAsia" w:ascii="宋体" w:hAnsi="宋体" w:cs="宋体"/>
                <w:kern w:val="0"/>
                <w:sz w:val="24"/>
              </w:rPr>
              <w:t>7.2 商务标投标文件制作技术咨询：0374-2961598。</w:t>
            </w:r>
          </w:p>
          <w:p>
            <w:pPr>
              <w:pStyle w:val="2"/>
              <w:spacing w:line="400" w:lineRule="exact"/>
              <w:ind w:left="0" w:leftChars="0" w:firstLine="0" w:firstLineChars="0"/>
              <w:rPr>
                <w:rFonts w:ascii="宋体" w:hAnsi="宋体" w:cs="宋体"/>
                <w:kern w:val="0"/>
                <w:sz w:val="24"/>
              </w:rPr>
            </w:pPr>
            <w:r>
              <w:rPr>
                <w:rFonts w:hint="eastAsia" w:ascii="宋体" w:hAnsi="宋体" w:cs="宋体"/>
                <w:kern w:val="0"/>
                <w:sz w:val="24"/>
              </w:rPr>
              <w:t>8、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pStyle w:val="9"/>
        <w:spacing w:before="0" w:after="0" w:line="440" w:lineRule="exact"/>
        <w:rPr>
          <w:rFonts w:ascii="宋体" w:hAnsi="宋体" w:eastAsia="宋体" w:cs="宋体"/>
          <w:bCs w:val="0"/>
          <w:sz w:val="24"/>
          <w:szCs w:val="24"/>
        </w:rPr>
      </w:pPr>
      <w:bookmarkStart w:id="10" w:name="_Toc215282127"/>
      <w:bookmarkStart w:id="11" w:name="_Toc517940866"/>
      <w:bookmarkStart w:id="12" w:name="_Toc1059"/>
      <w:bookmarkStart w:id="13" w:name="_Toc215282133"/>
      <w:r>
        <w:rPr>
          <w:rFonts w:hint="eastAsia" w:ascii="宋体" w:hAnsi="宋体" w:eastAsia="宋体" w:cs="宋体"/>
          <w:bCs w:val="0"/>
          <w:sz w:val="24"/>
          <w:szCs w:val="24"/>
        </w:rPr>
        <w:t>1. 总则</w:t>
      </w:r>
      <w:bookmarkEnd w:id="10"/>
      <w:bookmarkEnd w:id="11"/>
      <w:bookmarkEnd w:id="12"/>
    </w:p>
    <w:p>
      <w:pPr>
        <w:autoSpaceDE w:val="0"/>
        <w:autoSpaceDN w:val="0"/>
        <w:adjustRightInd w:val="0"/>
        <w:snapToGrid w:val="0"/>
        <w:spacing w:line="420" w:lineRule="exact"/>
        <w:ind w:firstLine="480" w:firstLineChars="200"/>
        <w:jc w:val="left"/>
        <w:rPr>
          <w:rFonts w:ascii="宋体" w:hAnsi="宋体" w:cs="宋体"/>
          <w:b/>
          <w:bCs/>
          <w:sz w:val="24"/>
        </w:rPr>
      </w:pPr>
      <w:bookmarkStart w:id="14" w:name="_Toc152045530"/>
      <w:bookmarkStart w:id="15" w:name="_Toc179632547"/>
      <w:bookmarkStart w:id="16" w:name="_Toc152042306"/>
      <w:bookmarkStart w:id="17" w:name="_Toc144974498"/>
      <w:r>
        <w:rPr>
          <w:rFonts w:hint="eastAsia" w:ascii="宋体" w:hAnsi="宋体" w:cs="宋体"/>
          <w:b/>
          <w:bCs/>
          <w:sz w:val="24"/>
        </w:rPr>
        <w:t>1.1 项目概况</w:t>
      </w:r>
      <w:bookmarkEnd w:id="14"/>
      <w:bookmarkEnd w:id="15"/>
      <w:bookmarkEnd w:id="16"/>
      <w:bookmarkEnd w:id="17"/>
      <w:r>
        <w:rPr>
          <w:rFonts w:hint="eastAsia" w:ascii="宋体" w:hAnsi="宋体" w:cs="宋体"/>
          <w:b/>
          <w:bCs/>
          <w:sz w:val="24"/>
        </w:rPr>
        <w:tab/>
      </w:r>
    </w:p>
    <w:p>
      <w:pPr>
        <w:pStyle w:val="86"/>
        <w:adjustRightInd w:val="0"/>
        <w:snapToGrid w:val="0"/>
        <w:spacing w:line="420" w:lineRule="exact"/>
        <w:ind w:firstLine="480" w:firstLineChars="200"/>
        <w:rPr>
          <w:rFonts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1.1.1根据《中华人民共和国招标投标法》等有关法律、法规和规章的规定，本招标项目已具备招标条件，现对本工程施工进行公开招标。</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1.1.2 本招标项目招标人：见投标人须知前附表。</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1.1.4 本招标项目地点：见投标人须知前附表。</w:t>
      </w:r>
    </w:p>
    <w:p>
      <w:pPr>
        <w:autoSpaceDE w:val="0"/>
        <w:autoSpaceDN w:val="0"/>
        <w:adjustRightInd w:val="0"/>
        <w:snapToGrid w:val="0"/>
        <w:spacing w:line="420" w:lineRule="exact"/>
        <w:ind w:firstLine="480" w:firstLineChars="200"/>
        <w:jc w:val="left"/>
        <w:rPr>
          <w:rFonts w:ascii="宋体" w:hAnsi="宋体" w:cs="宋体"/>
          <w:b/>
          <w:bCs/>
          <w:sz w:val="24"/>
        </w:rPr>
      </w:pPr>
      <w:bookmarkStart w:id="18" w:name="_Toc152045531"/>
      <w:bookmarkStart w:id="19" w:name="_Toc144974499"/>
      <w:bookmarkStart w:id="20" w:name="_Toc179632548"/>
      <w:bookmarkStart w:id="21" w:name="_Toc152042307"/>
      <w:r>
        <w:rPr>
          <w:rFonts w:hint="eastAsia" w:ascii="宋体" w:hAnsi="宋体" w:cs="宋体"/>
          <w:b/>
          <w:bCs/>
          <w:sz w:val="24"/>
        </w:rPr>
        <w:t>1.2 资金来源和落实情况</w:t>
      </w:r>
      <w:bookmarkEnd w:id="18"/>
      <w:bookmarkEnd w:id="19"/>
      <w:bookmarkEnd w:id="20"/>
      <w:bookmarkEnd w:id="21"/>
    </w:p>
    <w:p>
      <w:pPr>
        <w:adjustRightInd w:val="0"/>
        <w:snapToGrid w:val="0"/>
        <w:spacing w:line="420" w:lineRule="exact"/>
        <w:ind w:firstLine="480" w:firstLineChars="200"/>
        <w:rPr>
          <w:rFonts w:ascii="宋体" w:hAnsi="宋体" w:cs="宋体"/>
          <w:sz w:val="24"/>
        </w:rPr>
      </w:pPr>
      <w:r>
        <w:rPr>
          <w:rFonts w:hint="eastAsia" w:ascii="宋体" w:hAnsi="宋体" w:cs="宋体"/>
          <w:sz w:val="24"/>
        </w:rPr>
        <w:t>1.2.1 本招标项目的资金来源及出资比例：见投标人须知前附表。</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1.2.2本招标项目的资金落实情况：见投标人须知前附表。</w:t>
      </w:r>
    </w:p>
    <w:p>
      <w:pPr>
        <w:autoSpaceDE w:val="0"/>
        <w:autoSpaceDN w:val="0"/>
        <w:adjustRightInd w:val="0"/>
        <w:snapToGrid w:val="0"/>
        <w:spacing w:line="420" w:lineRule="exact"/>
        <w:ind w:firstLine="480" w:firstLineChars="200"/>
        <w:jc w:val="left"/>
        <w:rPr>
          <w:rFonts w:ascii="宋体" w:hAnsi="宋体" w:cs="宋体"/>
          <w:b/>
          <w:bCs/>
          <w:sz w:val="24"/>
        </w:rPr>
      </w:pPr>
      <w:bookmarkStart w:id="22" w:name="_Toc144974500"/>
      <w:bookmarkStart w:id="23" w:name="_Toc179632549"/>
      <w:bookmarkStart w:id="24" w:name="_Toc152042308"/>
      <w:bookmarkStart w:id="25" w:name="_Toc152045532"/>
      <w:r>
        <w:rPr>
          <w:rFonts w:hint="eastAsia" w:ascii="宋体" w:hAnsi="宋体" w:cs="宋体"/>
          <w:b/>
          <w:bCs/>
          <w:sz w:val="24"/>
        </w:rPr>
        <w:t>1.3 标段划分、招标范围、工期和质量要求</w:t>
      </w:r>
      <w:bookmarkEnd w:id="22"/>
      <w:bookmarkEnd w:id="23"/>
      <w:bookmarkEnd w:id="24"/>
      <w:bookmarkEnd w:id="25"/>
    </w:p>
    <w:p>
      <w:pPr>
        <w:adjustRightInd w:val="0"/>
        <w:snapToGrid w:val="0"/>
        <w:spacing w:line="420" w:lineRule="exact"/>
        <w:ind w:firstLine="480" w:firstLineChars="200"/>
        <w:rPr>
          <w:rFonts w:ascii="宋体" w:hAnsi="宋体" w:cs="宋体"/>
          <w:sz w:val="24"/>
        </w:rPr>
      </w:pPr>
      <w:r>
        <w:rPr>
          <w:rFonts w:hint="eastAsia" w:ascii="宋体" w:hAnsi="宋体" w:cs="宋体"/>
          <w:sz w:val="24"/>
        </w:rPr>
        <w:t>1.3.1 标段划分：见投标人须知前附表。</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1.3.2本招标项目的招标范围：见投标人须知前附表。</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1.3.3 本招标项目的计划工期要求：见投标人须知前附表。</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1.3.4 本招标项目的质量要求：见投标人须知前附表。</w:t>
      </w:r>
    </w:p>
    <w:p>
      <w:pPr>
        <w:autoSpaceDE w:val="0"/>
        <w:autoSpaceDN w:val="0"/>
        <w:adjustRightInd w:val="0"/>
        <w:snapToGrid w:val="0"/>
        <w:spacing w:line="420" w:lineRule="exact"/>
        <w:ind w:firstLine="480" w:firstLineChars="200"/>
        <w:jc w:val="left"/>
        <w:rPr>
          <w:rFonts w:ascii="宋体" w:hAnsi="宋体" w:cs="宋体"/>
          <w:b/>
          <w:bCs/>
          <w:sz w:val="24"/>
        </w:rPr>
      </w:pPr>
      <w:bookmarkStart w:id="26" w:name="_Toc152045533"/>
      <w:bookmarkStart w:id="27" w:name="_Toc152042309"/>
      <w:bookmarkStart w:id="28" w:name="_Toc144974501"/>
      <w:bookmarkStart w:id="29" w:name="_Toc179632550"/>
      <w:r>
        <w:rPr>
          <w:rFonts w:hint="eastAsia" w:ascii="宋体" w:hAnsi="宋体" w:cs="宋体"/>
          <w:b/>
          <w:bCs/>
          <w:sz w:val="24"/>
        </w:rPr>
        <w:t>1.4 投标人及技术负责人资格要求</w:t>
      </w:r>
      <w:bookmarkEnd w:id="26"/>
      <w:bookmarkEnd w:id="27"/>
      <w:bookmarkEnd w:id="28"/>
      <w:bookmarkEnd w:id="29"/>
    </w:p>
    <w:p>
      <w:pPr>
        <w:adjustRightInd w:val="0"/>
        <w:snapToGrid w:val="0"/>
        <w:spacing w:line="420" w:lineRule="exact"/>
        <w:ind w:firstLine="480" w:firstLineChars="200"/>
        <w:rPr>
          <w:rFonts w:ascii="宋体" w:hAnsi="宋体" w:cs="宋体"/>
          <w:sz w:val="24"/>
        </w:rPr>
      </w:pPr>
      <w:r>
        <w:rPr>
          <w:rFonts w:hint="eastAsia" w:ascii="宋体" w:hAnsi="宋体" w:cs="宋体"/>
          <w:sz w:val="24"/>
        </w:rPr>
        <w:t>1.4.1投标人资格要求：见投标人须知前附表。</w:t>
      </w:r>
      <w:bookmarkStart w:id="30" w:name="_Toc270513360"/>
      <w:bookmarkStart w:id="31" w:name="_Toc144974502"/>
      <w:bookmarkStart w:id="32" w:name="_Toc152042310"/>
      <w:bookmarkStart w:id="33" w:name="_Toc152045534"/>
    </w:p>
    <w:p>
      <w:pPr>
        <w:adjustRightInd w:val="0"/>
        <w:snapToGrid w:val="0"/>
        <w:spacing w:line="420" w:lineRule="exact"/>
        <w:ind w:firstLine="480" w:firstLineChars="200"/>
        <w:rPr>
          <w:rFonts w:ascii="宋体" w:hAnsi="宋体" w:cs="宋体"/>
          <w:sz w:val="24"/>
        </w:rPr>
      </w:pPr>
      <w:r>
        <w:rPr>
          <w:rFonts w:hint="eastAsia" w:ascii="宋体" w:hAnsi="宋体" w:cs="宋体"/>
          <w:sz w:val="24"/>
        </w:rPr>
        <w:t>1.4.2本项目不接受联合体投标。</w:t>
      </w:r>
      <w:bookmarkEnd w:id="30"/>
      <w:bookmarkEnd w:id="31"/>
      <w:bookmarkEnd w:id="32"/>
      <w:bookmarkEnd w:id="33"/>
    </w:p>
    <w:p>
      <w:pPr>
        <w:adjustRightInd w:val="0"/>
        <w:snapToGrid w:val="0"/>
        <w:spacing w:line="420" w:lineRule="exact"/>
        <w:ind w:firstLine="480" w:firstLineChars="200"/>
        <w:rPr>
          <w:rFonts w:ascii="宋体" w:hAnsi="宋体" w:cs="宋体"/>
          <w:sz w:val="24"/>
        </w:rPr>
      </w:pPr>
      <w:r>
        <w:rPr>
          <w:rFonts w:hint="eastAsia" w:ascii="宋体" w:hAnsi="宋体" w:cs="宋体"/>
          <w:sz w:val="24"/>
        </w:rPr>
        <w:t>1.4.3投标人不得存在下列情形之一：</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（1）为招标人不具有独立法人资格的附属机构（单位）；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（2）为本标段前期准备提供设计或咨询服务的；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（3）为本标段的监理人；</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（4）为本标段的代建人；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（5）为本标段提供招标代理服务的；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（6）与本标段的监理人或代建人或招标代理机构同为一个法定代表人的；</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（7）与本标段的监理人或代建人或招标代理机构相互控股或参股的；</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（8）与本标段的监理人或代建人或招标代理机构相互任职或工作的；</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（9）被责令停业的；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（10）被暂停或取消投标资格的；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（11）财产被接管或冻结的。</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pPr>
        <w:autoSpaceDE w:val="0"/>
        <w:autoSpaceDN w:val="0"/>
        <w:adjustRightInd w:val="0"/>
        <w:snapToGrid w:val="0"/>
        <w:spacing w:line="420" w:lineRule="exact"/>
        <w:ind w:firstLine="480" w:firstLineChars="200"/>
        <w:jc w:val="left"/>
        <w:rPr>
          <w:rFonts w:ascii="宋体" w:hAnsi="宋体" w:cs="宋体"/>
          <w:b/>
          <w:sz w:val="24"/>
        </w:rPr>
      </w:pPr>
      <w:r>
        <w:rPr>
          <w:rFonts w:hint="eastAsia" w:ascii="宋体" w:hAnsi="宋体" w:cs="宋体"/>
          <w:b/>
          <w:sz w:val="24"/>
        </w:rPr>
        <w:t>1.5 费用承担</w:t>
      </w:r>
      <w:bookmarkEnd w:id="13"/>
    </w:p>
    <w:p>
      <w:pPr>
        <w:adjustRightInd w:val="0"/>
        <w:snapToGrid w:val="0"/>
        <w:spacing w:line="420" w:lineRule="exact"/>
        <w:ind w:firstLine="480" w:firstLineChars="200"/>
        <w:rPr>
          <w:rFonts w:ascii="宋体" w:hAnsi="宋体" w:cs="宋体"/>
          <w:sz w:val="24"/>
        </w:rPr>
      </w:pPr>
      <w:r>
        <w:rPr>
          <w:rFonts w:hint="eastAsia" w:ascii="宋体" w:hAnsi="宋体" w:cs="宋体"/>
          <w:sz w:val="24"/>
        </w:rPr>
        <w:t>投标人准备和参加投标活动发生的费用自理。</w:t>
      </w:r>
    </w:p>
    <w:p>
      <w:pPr>
        <w:autoSpaceDE w:val="0"/>
        <w:autoSpaceDN w:val="0"/>
        <w:adjustRightInd w:val="0"/>
        <w:snapToGrid w:val="0"/>
        <w:spacing w:line="420" w:lineRule="exact"/>
        <w:ind w:firstLine="480" w:firstLineChars="200"/>
        <w:jc w:val="left"/>
        <w:rPr>
          <w:rFonts w:ascii="宋体" w:hAnsi="宋体" w:cs="宋体"/>
          <w:b/>
          <w:sz w:val="24"/>
        </w:rPr>
      </w:pPr>
      <w:bookmarkStart w:id="34" w:name="_Toc215282134"/>
      <w:r>
        <w:rPr>
          <w:rFonts w:hint="eastAsia" w:ascii="宋体" w:hAnsi="宋体" w:cs="宋体"/>
          <w:b/>
          <w:sz w:val="24"/>
        </w:rPr>
        <w:t>1.6 保密</w:t>
      </w:r>
      <w:bookmarkEnd w:id="34"/>
    </w:p>
    <w:p>
      <w:pPr>
        <w:adjustRightInd w:val="0"/>
        <w:snapToGrid w:val="0"/>
        <w:spacing w:line="420" w:lineRule="exact"/>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autoSpaceDE w:val="0"/>
        <w:autoSpaceDN w:val="0"/>
        <w:adjustRightInd w:val="0"/>
        <w:snapToGrid w:val="0"/>
        <w:spacing w:line="420" w:lineRule="exact"/>
        <w:ind w:firstLine="480" w:firstLineChars="200"/>
        <w:jc w:val="left"/>
        <w:rPr>
          <w:rFonts w:ascii="宋体" w:hAnsi="宋体" w:cs="宋体"/>
          <w:b/>
          <w:sz w:val="24"/>
        </w:rPr>
      </w:pPr>
      <w:bookmarkStart w:id="35" w:name="_Toc215282135"/>
      <w:r>
        <w:rPr>
          <w:rFonts w:hint="eastAsia" w:ascii="宋体" w:hAnsi="宋体" w:cs="宋体"/>
          <w:b/>
          <w:sz w:val="24"/>
        </w:rPr>
        <w:t>1.7 语言文字</w:t>
      </w:r>
      <w:bookmarkEnd w:id="35"/>
    </w:p>
    <w:p>
      <w:pPr>
        <w:adjustRightInd w:val="0"/>
        <w:snapToGrid w:val="0"/>
        <w:spacing w:line="420" w:lineRule="exact"/>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pPr>
        <w:autoSpaceDE w:val="0"/>
        <w:autoSpaceDN w:val="0"/>
        <w:adjustRightInd w:val="0"/>
        <w:snapToGrid w:val="0"/>
        <w:spacing w:line="420" w:lineRule="exact"/>
        <w:ind w:firstLine="480" w:firstLineChars="200"/>
        <w:jc w:val="left"/>
        <w:rPr>
          <w:rFonts w:ascii="宋体" w:hAnsi="宋体" w:cs="宋体"/>
          <w:b/>
          <w:sz w:val="24"/>
        </w:rPr>
      </w:pPr>
      <w:bookmarkStart w:id="36" w:name="_Toc215282136"/>
      <w:r>
        <w:rPr>
          <w:rFonts w:hint="eastAsia" w:ascii="宋体" w:hAnsi="宋体" w:cs="宋体"/>
          <w:b/>
          <w:sz w:val="24"/>
        </w:rPr>
        <w:t>1.8 计量单位</w:t>
      </w:r>
      <w:bookmarkEnd w:id="36"/>
    </w:p>
    <w:p>
      <w:pPr>
        <w:adjustRightInd w:val="0"/>
        <w:snapToGrid w:val="0"/>
        <w:spacing w:line="420" w:lineRule="exact"/>
        <w:ind w:firstLine="480" w:firstLineChars="200"/>
        <w:rPr>
          <w:rFonts w:ascii="宋体" w:hAnsi="宋体" w:cs="宋体"/>
          <w:sz w:val="24"/>
        </w:rPr>
      </w:pPr>
      <w:r>
        <w:rPr>
          <w:rFonts w:hint="eastAsia" w:ascii="宋体" w:hAnsi="宋体" w:cs="宋体"/>
          <w:sz w:val="24"/>
        </w:rPr>
        <w:t>所有计量均采用中华人民共和国法定计量单位。</w:t>
      </w:r>
    </w:p>
    <w:p>
      <w:pPr>
        <w:autoSpaceDE w:val="0"/>
        <w:autoSpaceDN w:val="0"/>
        <w:adjustRightInd w:val="0"/>
        <w:snapToGrid w:val="0"/>
        <w:spacing w:line="420" w:lineRule="exact"/>
        <w:ind w:firstLine="480" w:firstLineChars="200"/>
        <w:jc w:val="left"/>
        <w:rPr>
          <w:rFonts w:ascii="宋体" w:hAnsi="宋体" w:cs="宋体"/>
          <w:b/>
          <w:sz w:val="24"/>
        </w:rPr>
      </w:pPr>
      <w:bookmarkStart w:id="37" w:name="_Toc215282137"/>
      <w:r>
        <w:rPr>
          <w:rFonts w:hint="eastAsia" w:ascii="宋体" w:hAnsi="宋体" w:cs="宋体"/>
          <w:b/>
          <w:sz w:val="24"/>
        </w:rPr>
        <w:t>1.9 踏勘现场</w:t>
      </w:r>
      <w:bookmarkEnd w:id="37"/>
    </w:p>
    <w:p>
      <w:pPr>
        <w:adjustRightInd w:val="0"/>
        <w:snapToGrid w:val="0"/>
        <w:spacing w:line="420" w:lineRule="exact"/>
        <w:ind w:firstLine="480" w:firstLineChars="200"/>
        <w:rPr>
          <w:rFonts w:ascii="宋体" w:hAnsi="宋体" w:cs="宋体"/>
          <w:sz w:val="24"/>
        </w:rPr>
      </w:pPr>
      <w:r>
        <w:rPr>
          <w:rFonts w:hint="eastAsia" w:ascii="宋体" w:hAnsi="宋体" w:cs="宋体"/>
          <w:sz w:val="24"/>
        </w:rPr>
        <w:t>1.9.1招标人不组织踏勘现场，投标人可自行踏勘现场。</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1.9.2 投标人踏勘现场发生的费用自理。</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autoSpaceDE w:val="0"/>
        <w:autoSpaceDN w:val="0"/>
        <w:adjustRightInd w:val="0"/>
        <w:snapToGrid w:val="0"/>
        <w:spacing w:line="420" w:lineRule="exact"/>
        <w:ind w:firstLine="480" w:firstLineChars="200"/>
        <w:jc w:val="left"/>
        <w:rPr>
          <w:rFonts w:ascii="宋体" w:hAnsi="宋体" w:cs="宋体"/>
          <w:b/>
          <w:sz w:val="24"/>
        </w:rPr>
      </w:pPr>
      <w:bookmarkStart w:id="38" w:name="_Toc215282138"/>
      <w:r>
        <w:rPr>
          <w:rFonts w:hint="eastAsia" w:ascii="宋体" w:hAnsi="宋体" w:cs="宋体"/>
          <w:b/>
          <w:sz w:val="24"/>
        </w:rPr>
        <w:t>1.10 投标预备会</w:t>
      </w:r>
      <w:bookmarkEnd w:id="38"/>
      <w:r>
        <w:rPr>
          <w:rFonts w:hint="eastAsia" w:ascii="宋体" w:hAnsi="宋体" w:cs="宋体"/>
          <w:b/>
          <w:sz w:val="24"/>
        </w:rPr>
        <w:t>（无）</w:t>
      </w:r>
      <w:bookmarkStart w:id="39" w:name="_Toc215282139"/>
    </w:p>
    <w:p>
      <w:pPr>
        <w:autoSpaceDE w:val="0"/>
        <w:autoSpaceDN w:val="0"/>
        <w:adjustRightInd w:val="0"/>
        <w:snapToGrid w:val="0"/>
        <w:spacing w:line="420" w:lineRule="exact"/>
        <w:ind w:firstLine="480" w:firstLineChars="200"/>
        <w:jc w:val="left"/>
        <w:rPr>
          <w:rFonts w:ascii="宋体" w:hAnsi="宋体" w:cs="宋体"/>
          <w:b/>
          <w:sz w:val="24"/>
        </w:rPr>
      </w:pPr>
      <w:r>
        <w:rPr>
          <w:rFonts w:hint="eastAsia" w:ascii="宋体" w:hAnsi="宋体" w:cs="宋体"/>
          <w:b/>
          <w:sz w:val="24"/>
        </w:rPr>
        <w:t>1.11 分包</w:t>
      </w:r>
      <w:bookmarkEnd w:id="39"/>
      <w:r>
        <w:rPr>
          <w:rFonts w:hint="eastAsia" w:ascii="宋体" w:hAnsi="宋体" w:cs="宋体"/>
          <w:b/>
          <w:sz w:val="24"/>
        </w:rPr>
        <w:t>（见投标人须知前附表）</w:t>
      </w:r>
      <w:bookmarkStart w:id="40" w:name="_Toc215282140"/>
    </w:p>
    <w:p>
      <w:pPr>
        <w:autoSpaceDE w:val="0"/>
        <w:autoSpaceDN w:val="0"/>
        <w:adjustRightInd w:val="0"/>
        <w:snapToGrid w:val="0"/>
        <w:spacing w:line="420" w:lineRule="exact"/>
        <w:ind w:firstLine="480" w:firstLineChars="200"/>
        <w:jc w:val="left"/>
        <w:rPr>
          <w:rFonts w:ascii="宋体" w:hAnsi="宋体" w:cs="宋体"/>
          <w:b/>
          <w:sz w:val="24"/>
        </w:rPr>
      </w:pPr>
      <w:r>
        <w:rPr>
          <w:rFonts w:hint="eastAsia" w:ascii="宋体" w:hAnsi="宋体" w:cs="宋体"/>
          <w:b/>
          <w:sz w:val="24"/>
        </w:rPr>
        <w:t>1.12 偏离</w:t>
      </w:r>
      <w:bookmarkEnd w:id="40"/>
      <w:r>
        <w:rPr>
          <w:rFonts w:hint="eastAsia" w:ascii="宋体" w:hAnsi="宋体" w:cs="宋体"/>
          <w:b/>
          <w:sz w:val="24"/>
        </w:rPr>
        <w:t>（不允许）</w:t>
      </w:r>
      <w:bookmarkStart w:id="41" w:name="_Toc215282141"/>
    </w:p>
    <w:p>
      <w:pPr>
        <w:pStyle w:val="9"/>
        <w:spacing w:before="0" w:after="0" w:line="420" w:lineRule="exact"/>
        <w:ind w:firstLine="480" w:firstLineChars="200"/>
        <w:rPr>
          <w:rFonts w:ascii="宋体" w:hAnsi="宋体" w:eastAsia="宋体"/>
          <w:bCs w:val="0"/>
          <w:sz w:val="24"/>
          <w:szCs w:val="24"/>
        </w:rPr>
      </w:pPr>
      <w:bookmarkStart w:id="42" w:name="_Toc14209"/>
      <w:bookmarkStart w:id="43" w:name="_Toc517940867"/>
      <w:r>
        <w:rPr>
          <w:rFonts w:hint="eastAsia" w:ascii="宋体" w:hAnsi="宋体" w:eastAsia="宋体"/>
          <w:bCs w:val="0"/>
          <w:sz w:val="24"/>
          <w:szCs w:val="24"/>
        </w:rPr>
        <w:t>2. 招标文件</w:t>
      </w:r>
      <w:bookmarkEnd w:id="41"/>
      <w:bookmarkEnd w:id="42"/>
      <w:bookmarkEnd w:id="43"/>
    </w:p>
    <w:p>
      <w:pPr>
        <w:autoSpaceDE w:val="0"/>
        <w:autoSpaceDN w:val="0"/>
        <w:adjustRightInd w:val="0"/>
        <w:snapToGrid w:val="0"/>
        <w:spacing w:line="420" w:lineRule="exact"/>
        <w:ind w:firstLine="480" w:firstLineChars="200"/>
        <w:jc w:val="left"/>
        <w:rPr>
          <w:rFonts w:ascii="宋体" w:hAnsi="宋体" w:cs="宋体"/>
          <w:b/>
          <w:sz w:val="24"/>
        </w:rPr>
      </w:pPr>
      <w:bookmarkStart w:id="44" w:name="_Toc215282142"/>
      <w:r>
        <w:rPr>
          <w:rFonts w:hint="eastAsia" w:ascii="宋体" w:hAnsi="宋体" w:cs="宋体"/>
          <w:b/>
          <w:sz w:val="24"/>
        </w:rPr>
        <w:t>2.1 招标文件的组成</w:t>
      </w:r>
      <w:bookmarkEnd w:id="44"/>
    </w:p>
    <w:p>
      <w:pPr>
        <w:adjustRightInd w:val="0"/>
        <w:snapToGrid w:val="0"/>
        <w:spacing w:line="420" w:lineRule="exact"/>
        <w:ind w:firstLine="480" w:firstLineChars="200"/>
        <w:rPr>
          <w:rFonts w:ascii="宋体" w:hAnsi="宋体" w:cs="宋体"/>
          <w:sz w:val="24"/>
        </w:rPr>
      </w:pPr>
      <w:r>
        <w:rPr>
          <w:rFonts w:hint="eastAsia" w:ascii="宋体" w:hAnsi="宋体" w:cs="宋体"/>
          <w:sz w:val="24"/>
        </w:rPr>
        <w:t>本招标文件包括：</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（1）招标公告；</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（2）投标人须知；</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（3）评标办法；</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（4）合同条款及格式；</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（5）工程量清单；</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（6）图纸；</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（7）技术标准和要求；</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（8）投标文件格式；</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（9）投标人须知前附表规定的其他材料。</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根据本章第2.2 款和第2.3款对招标文件所作的澄清、修改，构成招标文件的组成部分。</w:t>
      </w:r>
    </w:p>
    <w:p>
      <w:pPr>
        <w:autoSpaceDE w:val="0"/>
        <w:autoSpaceDN w:val="0"/>
        <w:adjustRightInd w:val="0"/>
        <w:snapToGrid w:val="0"/>
        <w:spacing w:line="420" w:lineRule="exact"/>
        <w:ind w:firstLine="480" w:firstLineChars="200"/>
        <w:jc w:val="left"/>
        <w:rPr>
          <w:rFonts w:ascii="宋体" w:hAnsi="宋体" w:cs="宋体"/>
          <w:b/>
          <w:sz w:val="24"/>
        </w:rPr>
      </w:pPr>
      <w:bookmarkStart w:id="45" w:name="_Toc215282143"/>
      <w:r>
        <w:rPr>
          <w:rFonts w:hint="eastAsia" w:ascii="宋体" w:hAnsi="宋体" w:cs="宋体"/>
          <w:b/>
          <w:sz w:val="24"/>
        </w:rPr>
        <w:t>2.2 招标文件的澄清</w:t>
      </w:r>
      <w:bookmarkEnd w:id="45"/>
    </w:p>
    <w:p>
      <w:pPr>
        <w:adjustRightInd w:val="0"/>
        <w:snapToGrid w:val="0"/>
        <w:spacing w:line="420" w:lineRule="exact"/>
        <w:ind w:firstLine="480" w:firstLineChars="200"/>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2.2.3 所有澄清、答疑全部以公共资源交易系统电子平台发出的为准，不再接受书面形式的递交。 </w:t>
      </w:r>
    </w:p>
    <w:p>
      <w:pPr>
        <w:autoSpaceDE w:val="0"/>
        <w:autoSpaceDN w:val="0"/>
        <w:adjustRightInd w:val="0"/>
        <w:snapToGrid w:val="0"/>
        <w:spacing w:line="420" w:lineRule="exact"/>
        <w:ind w:firstLine="480" w:firstLineChars="200"/>
        <w:jc w:val="left"/>
        <w:rPr>
          <w:rFonts w:ascii="宋体" w:hAnsi="宋体" w:cs="宋体"/>
          <w:b/>
          <w:sz w:val="24"/>
        </w:rPr>
      </w:pPr>
      <w:r>
        <w:rPr>
          <w:rFonts w:hint="eastAsia" w:ascii="宋体" w:hAnsi="宋体" w:cs="宋体"/>
          <w:b/>
          <w:sz w:val="24"/>
        </w:rPr>
        <w:t>2.3 招标文件的修改</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2.3.1 在投标截止时间15天前，招标人可以通过全国公共资源交易平台（河南省·许昌市)修改招标文件，如果修改招标文件的的内容可能影响投标文件编制且发出的时间距投标截止时间不足15天，相应延长投标截止时间。</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2.3.2 当招标文件（含评标、定标办法）、补充通知、答疑纪要，内容相互矛盾时，以最后发出的通知（或纪要）为准。</w:t>
      </w:r>
    </w:p>
    <w:p>
      <w:pPr>
        <w:pStyle w:val="9"/>
        <w:spacing w:before="0" w:after="0" w:line="420" w:lineRule="exact"/>
        <w:ind w:firstLine="480" w:firstLineChars="200"/>
        <w:rPr>
          <w:rFonts w:ascii="宋体" w:hAnsi="宋体" w:eastAsia="宋体" w:cs="宋体"/>
          <w:sz w:val="24"/>
          <w:szCs w:val="24"/>
        </w:rPr>
      </w:pPr>
      <w:bookmarkStart w:id="46" w:name="_Toc30979"/>
      <w:bookmarkStart w:id="47" w:name="_Toc215282145"/>
      <w:bookmarkStart w:id="48" w:name="_Toc517940868"/>
      <w:r>
        <w:rPr>
          <w:rFonts w:hint="eastAsia" w:ascii="宋体" w:hAnsi="宋体" w:eastAsia="宋体"/>
          <w:bCs w:val="0"/>
          <w:sz w:val="24"/>
          <w:szCs w:val="24"/>
        </w:rPr>
        <w:t>3. 投标文件</w:t>
      </w:r>
      <w:bookmarkEnd w:id="46"/>
      <w:bookmarkEnd w:id="47"/>
      <w:bookmarkEnd w:id="48"/>
    </w:p>
    <w:p>
      <w:pPr>
        <w:autoSpaceDE w:val="0"/>
        <w:autoSpaceDN w:val="0"/>
        <w:adjustRightInd w:val="0"/>
        <w:snapToGrid w:val="0"/>
        <w:spacing w:line="420" w:lineRule="exact"/>
        <w:ind w:firstLine="480" w:firstLineChars="200"/>
        <w:jc w:val="left"/>
        <w:rPr>
          <w:rFonts w:ascii="宋体" w:hAnsi="宋体" w:cs="宋体"/>
          <w:b/>
          <w:sz w:val="24"/>
        </w:rPr>
      </w:pPr>
      <w:bookmarkStart w:id="49" w:name="_Toc215282146"/>
      <w:r>
        <w:rPr>
          <w:rFonts w:hint="eastAsia" w:ascii="宋体" w:hAnsi="宋体" w:cs="宋体"/>
          <w:b/>
          <w:sz w:val="24"/>
        </w:rPr>
        <w:t>3.1 投标文件的组成</w:t>
      </w:r>
      <w:bookmarkEnd w:id="49"/>
    </w:p>
    <w:p>
      <w:pPr>
        <w:adjustRightInd w:val="0"/>
        <w:snapToGrid w:val="0"/>
        <w:spacing w:line="420" w:lineRule="exact"/>
        <w:ind w:firstLine="480" w:firstLineChars="200"/>
        <w:rPr>
          <w:rFonts w:ascii="宋体" w:hAnsi="宋体" w:cs="宋体"/>
          <w:sz w:val="24"/>
        </w:rPr>
      </w:pPr>
      <w:bookmarkStart w:id="50" w:name="_Toc215282147"/>
      <w:r>
        <w:rPr>
          <w:rFonts w:hint="eastAsia" w:ascii="宋体" w:hAnsi="宋体" w:cs="宋体"/>
          <w:sz w:val="24"/>
        </w:rPr>
        <w:t xml:space="preserve"> 投标文件包括但不限于以下内容：</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（1）投标函及投标函附录</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（2）法定代表人身份证明及授权委托书</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（3）投标保证金</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（4）已标价工程量清单</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（5）施工组织设计</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（6）项目管理机构</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（7）资格证明文件</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（8）近年财务状况</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（9）近年完成的类似项目情况表</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（10）正在施工的和新承接的项目情况表</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（11）承诺书</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（12）投标人须知前附表规定的其它材料</w:t>
      </w:r>
    </w:p>
    <w:p>
      <w:pPr>
        <w:autoSpaceDE w:val="0"/>
        <w:autoSpaceDN w:val="0"/>
        <w:adjustRightInd w:val="0"/>
        <w:snapToGrid w:val="0"/>
        <w:spacing w:line="420" w:lineRule="exact"/>
        <w:ind w:firstLine="480" w:firstLineChars="200"/>
        <w:jc w:val="left"/>
        <w:rPr>
          <w:rFonts w:ascii="宋体" w:hAnsi="宋体" w:cs="宋体"/>
          <w:b/>
          <w:sz w:val="24"/>
        </w:rPr>
      </w:pPr>
      <w:r>
        <w:rPr>
          <w:rFonts w:hint="eastAsia" w:ascii="宋体" w:hAnsi="宋体" w:cs="宋体"/>
          <w:b/>
          <w:sz w:val="24"/>
        </w:rPr>
        <w:t>3.2 投标报价</w:t>
      </w:r>
      <w:bookmarkEnd w:id="50"/>
    </w:p>
    <w:p>
      <w:pPr>
        <w:autoSpaceDE w:val="0"/>
        <w:autoSpaceDN w:val="0"/>
        <w:adjustRightInd w:val="0"/>
        <w:snapToGrid w:val="0"/>
        <w:spacing w:line="420" w:lineRule="exact"/>
        <w:ind w:firstLine="480" w:firstLineChars="200"/>
        <w:jc w:val="left"/>
        <w:rPr>
          <w:rFonts w:ascii="宋体" w:hAnsi="宋体" w:cs="宋体"/>
          <w:bCs/>
          <w:sz w:val="24"/>
        </w:rPr>
      </w:pPr>
      <w:bookmarkStart w:id="51" w:name="_Toc215282148"/>
      <w:r>
        <w:rPr>
          <w:rFonts w:hint="eastAsia" w:ascii="宋体" w:hAnsi="宋体" w:cs="宋体"/>
          <w:bCs/>
          <w:sz w:val="24"/>
        </w:rPr>
        <w:t>3.2.1 投标人应按第五章“工程量清单”的要求填写相应表格。</w:t>
      </w:r>
    </w:p>
    <w:p>
      <w:pPr>
        <w:autoSpaceDE w:val="0"/>
        <w:autoSpaceDN w:val="0"/>
        <w:adjustRightInd w:val="0"/>
        <w:snapToGrid w:val="0"/>
        <w:spacing w:line="420" w:lineRule="exact"/>
        <w:ind w:firstLine="480" w:firstLineChars="200"/>
        <w:jc w:val="left"/>
        <w:rPr>
          <w:rFonts w:ascii="宋体" w:hAnsi="宋体" w:cs="宋体"/>
          <w:bCs/>
          <w:sz w:val="24"/>
        </w:rPr>
      </w:pPr>
      <w:r>
        <w:rPr>
          <w:rFonts w:hint="eastAsia" w:ascii="宋体" w:hAnsi="宋体" w:cs="宋体"/>
          <w:bCs/>
          <w:sz w:val="24"/>
        </w:rPr>
        <w:t>3.2.2 投标人在投标截止时间前修改投标函中的投标报价总额，应同时修改“已标价工程量清单”中的相应报价，投标报价总额为各分项金额之和。此修改须符合本章第4.3款的有关要求。</w:t>
      </w:r>
    </w:p>
    <w:p>
      <w:pPr>
        <w:autoSpaceDE w:val="0"/>
        <w:autoSpaceDN w:val="0"/>
        <w:adjustRightInd w:val="0"/>
        <w:snapToGrid w:val="0"/>
        <w:spacing w:line="420" w:lineRule="exact"/>
        <w:ind w:firstLine="480" w:firstLineChars="200"/>
        <w:jc w:val="left"/>
        <w:rPr>
          <w:rFonts w:ascii="宋体" w:hAnsi="宋体" w:cs="宋体"/>
          <w:bCs/>
          <w:sz w:val="24"/>
        </w:rPr>
      </w:pPr>
      <w:r>
        <w:rPr>
          <w:rFonts w:hint="eastAsia" w:ascii="宋体" w:hAnsi="宋体" w:cs="宋体"/>
          <w:bCs/>
          <w:sz w:val="24"/>
        </w:rPr>
        <w:t>3.2.3 招标人设有招标控制价的，投标人的投标报价不得超过招标控制价，招标控制价或其计算方法在投标人须知前附表中载明。</w:t>
      </w:r>
    </w:p>
    <w:p>
      <w:pPr>
        <w:autoSpaceDE w:val="0"/>
        <w:autoSpaceDN w:val="0"/>
        <w:adjustRightInd w:val="0"/>
        <w:snapToGrid w:val="0"/>
        <w:spacing w:line="420" w:lineRule="exact"/>
        <w:ind w:firstLine="480" w:firstLineChars="200"/>
        <w:jc w:val="left"/>
        <w:rPr>
          <w:rFonts w:ascii="宋体" w:hAnsi="宋体" w:cs="宋体"/>
          <w:b/>
          <w:sz w:val="24"/>
        </w:rPr>
      </w:pPr>
      <w:r>
        <w:rPr>
          <w:rFonts w:hint="eastAsia" w:ascii="宋体" w:hAnsi="宋体" w:cs="宋体"/>
          <w:b/>
          <w:sz w:val="24"/>
        </w:rPr>
        <w:t>3.3 投标有效期</w:t>
      </w:r>
      <w:bookmarkEnd w:id="51"/>
    </w:p>
    <w:p>
      <w:pPr>
        <w:adjustRightInd w:val="0"/>
        <w:snapToGrid w:val="0"/>
        <w:spacing w:line="420" w:lineRule="exact"/>
        <w:ind w:firstLine="480" w:firstLineChars="200"/>
        <w:rPr>
          <w:rFonts w:ascii="宋体" w:hAnsi="宋体" w:cs="宋体"/>
          <w:sz w:val="24"/>
        </w:rPr>
      </w:pPr>
      <w:r>
        <w:rPr>
          <w:rFonts w:hint="eastAsia" w:ascii="宋体" w:hAnsi="宋体" w:cs="宋体"/>
          <w:sz w:val="24"/>
        </w:rPr>
        <w:t>3.3.1 在投标人须知前附表规定的投标有效期内，投标人不得要求撤销或修改其投标文件。</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20" w:lineRule="exact"/>
        <w:ind w:firstLine="480" w:firstLineChars="200"/>
        <w:jc w:val="left"/>
        <w:rPr>
          <w:rFonts w:ascii="宋体" w:hAnsi="宋体" w:cs="宋体"/>
          <w:b/>
          <w:sz w:val="24"/>
        </w:rPr>
      </w:pPr>
      <w:bookmarkStart w:id="52" w:name="_Toc282436964"/>
      <w:r>
        <w:rPr>
          <w:rFonts w:hint="eastAsia" w:ascii="宋体" w:hAnsi="宋体" w:cs="宋体"/>
          <w:b/>
          <w:sz w:val="24"/>
        </w:rPr>
        <w:t>3.4 投标保证金</w:t>
      </w:r>
      <w:bookmarkEnd w:id="52"/>
    </w:p>
    <w:p>
      <w:pPr>
        <w:adjustRightInd w:val="0"/>
        <w:snapToGrid w:val="0"/>
        <w:spacing w:line="420" w:lineRule="exact"/>
        <w:ind w:firstLine="480" w:firstLineChars="200"/>
        <w:rPr>
          <w:rFonts w:ascii="宋体" w:hAnsi="宋体" w:cs="宋体"/>
          <w:sz w:val="24"/>
        </w:rPr>
      </w:pPr>
      <w:r>
        <w:rPr>
          <w:rFonts w:hint="eastAsia" w:ascii="宋体" w:hAnsi="宋体" w:cs="宋体"/>
          <w:sz w:val="24"/>
        </w:rPr>
        <w:t>3.4.1 投标保证金的基本户备案：按《投标人须知前附表》第3.4.2条规定。</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3.4.1.1 自招标文件发布之日起，投标人需进行基本户备案（建设工程项目），已备案的基本户开户银行、账户发生变化的，须重新办理备案手续。备案后方可提交投标（竞买）保证金（使用银行保函方式的除外）。</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3.4.1.2 基本户备案流程：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3.4.2 投标保证金提交：按《投标人须知前附表》3.4.2条规定。</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3.4.2.1 投标保证金的提交方式：</w:t>
      </w:r>
      <w:r>
        <w:rPr>
          <w:rFonts w:ascii="宋体" w:hAnsi="宋体" w:cs="宋体"/>
          <w:sz w:val="24"/>
        </w:rPr>
        <w:t xml:space="preserve">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投标保证金的提交方式：银行转账、银行电汇、银行保函，不接受以现金方式缴纳的投标保证金。凡以现金方式缴纳投标保证金而影响其投标结果的，由投标人自行负责。</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使用银行转帐、银行电汇方式的，于截止时间前通过投标人基本账户将款项一次足额递交、成功绑定，以收款人到账时间为准，在途资金无效。同时投标人应承担节假日银行系统不能支付的风险。</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银行转账、银行电汇、银行保函，不接受以现金方式缴纳的投标保证金。凡以现金方式缴纳投标保证金而影响其投标结果的，由投标人自行负责。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3.4.2.2 投标保证金提交方式：</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投标人网上下载招标文件后，登录</w:t>
      </w:r>
      <w:r>
        <w:fldChar w:fldCharType="begin"/>
      </w:r>
      <w:r>
        <w:instrText xml:space="preserve"> HYPERLINK "http://221.14.6.70:8088/ggzy" </w:instrText>
      </w:r>
      <w:r>
        <w:fldChar w:fldCharType="separate"/>
      </w:r>
      <w:r>
        <w:rPr>
          <w:rFonts w:hint="eastAsia" w:ascii="宋体" w:hAnsi="宋体" w:cs="宋体"/>
          <w:sz w:val="24"/>
        </w:rPr>
        <w:t>http://221.14.6.70:8088/ggzy</w:t>
      </w:r>
      <w:r>
        <w:rPr>
          <w:rFonts w:hint="eastAsia" w:ascii="宋体" w:hAnsi="宋体" w:cs="宋体"/>
          <w:sz w:val="24"/>
        </w:rPr>
        <w:fldChar w:fldCharType="end"/>
      </w:r>
      <w:r>
        <w:rPr>
          <w:rFonts w:hint="eastAsia" w:ascii="宋体" w:hAnsi="宋体" w:cs="宋体"/>
          <w:sz w:val="24"/>
        </w:rPr>
        <w:t>系统，依次点击“会员向导”→“参与投标”→“费用缴纳说明”→“保证金缴纳说明单”，获取缴费说明单，根据每个标段的缴纳说明单在缴纳截止时间前缴纳；</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成功缴纳后再次登录前述系统，依次点击“会员向导”→“参与投标”→“保证金绑定”→“绑定”进行投标保证金绑定。</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投标人成功绑定投标保证金，将缴纳凭证“许昌公共资源交易中心保证金缴纳回执”附于投标文件中；未绑定标段的投标保证金，视为未按规定交纳。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3.4.2.3 每个投标人每个项目每个标段只有唯一缴纳账号，切勿重复缴纳或错误缴纳。</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3.4.2.4未按上述规定操作引起的无效投标，由投标人自行负责。</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3.4.2.5汇款凭证无须备注项目编号和项目名称。</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3.4.2.6 出现以下情形造成的投标保证金无效，由投标人自行负责。</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(1)投标保证金未从投标人的基本账户转出；</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(2)投标保证金未按照招标文件划分的标段转账。</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3.4.2.7 《保证金缴纳绑定操作指南》获取方法：</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登录许昌公共资源交易系统-组件下载-《保证金缴纳绑定操作指南》</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3.4.3 投标人未按规定提交投标保证金的，由评标委员会否决其投标。</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3.4.4 投标保证金的退还：</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（2）法定期限内未签订书面合同的，按照有关规定向中标人和其他中标候选人退还投标保证金及银行同期活期存款利息。</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（3）项目废标或招标人终止招标的，在此后5个工作日内退还投标保证金及银行同期活期存利息。</w:t>
      </w:r>
      <w:r>
        <w:rPr>
          <w:rFonts w:hint="eastAsia" w:ascii="宋体" w:hAnsi="宋体" w:cs="宋体"/>
          <w:sz w:val="24"/>
        </w:rPr>
        <w:br w:type="textWrapping"/>
      </w:r>
      <w:r>
        <w:rPr>
          <w:rFonts w:hint="eastAsia" w:ascii="宋体" w:hAnsi="宋体" w:cs="宋体"/>
          <w:sz w:val="24"/>
        </w:rPr>
        <w:t xml:space="preserve">    （4）投标活动中出现质疑、投诉的，中标候选人、质疑人和被质疑人、投诉人和被投诉人的投标保证金暂停退还。</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（5）相关投标人有违法违规行为的项目，其投标保证金暂不退还，待行政监督部门对相关情况处置后，按照有关规定办理。</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（6）因投标人的原因无法及时退还投标（竞买）保证金、滞留三年以上的，投标（竞买）保证金上缴同级国库。</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（7）退还投标保证金，除另有规定外，一般以转账方式一次性退还至投标保证金的原提交账户。</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（8）特殊情况处理</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3.4.5投标人有下列情形之一的，不予退还投标保证金：</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（1）在招标文件要求提交投标文件的截止时间后至投标文件有效期满前撤回投标的；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 （2）中标通知书发出后，中标人无故放弃中标项目或无正当理由在规定时间内不与招标人签订合同或未按招标文件规定提交履约担保的；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 （3）将中标项目转让给他人，或者在投标文件中未说明，且未经招标人同意，将中标项目分包给他人的；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 （4）投标人在招投标活动中弄虚作假、围标串标、骗取中标等，并经招投标行政监督部门调查核实的； </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 （5）拒绝履行合同义务的；</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 xml:space="preserve">（7）相关法律、法规规定不予退还的其它情形。 </w:t>
      </w:r>
    </w:p>
    <w:p>
      <w:pPr>
        <w:autoSpaceDE w:val="0"/>
        <w:autoSpaceDN w:val="0"/>
        <w:adjustRightInd w:val="0"/>
        <w:snapToGrid w:val="0"/>
        <w:spacing w:line="420" w:lineRule="exact"/>
        <w:ind w:firstLine="480" w:firstLineChars="200"/>
        <w:jc w:val="left"/>
        <w:rPr>
          <w:rFonts w:ascii="宋体" w:hAnsi="宋体" w:cs="宋体"/>
          <w:b/>
          <w:sz w:val="24"/>
        </w:rPr>
      </w:pPr>
      <w:r>
        <w:rPr>
          <w:rFonts w:hint="eastAsia" w:ascii="宋体" w:hAnsi="宋体" w:cs="宋体"/>
          <w:b/>
          <w:sz w:val="24"/>
        </w:rPr>
        <w:t>3.5 资格审查资料</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3.5.1“投标人基本情况表”应附投标人资格要求中涉及的材料。</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3.5.2 “近年财务状况表”应附经会计师事务所或审计机构审计的财务会计报表，包括资产负债表、利润表、现金流量表等，具体年份要求见投标人须知前附表。</w:t>
      </w:r>
    </w:p>
    <w:p>
      <w:pPr>
        <w:adjustRightInd w:val="0"/>
        <w:snapToGrid w:val="0"/>
        <w:spacing w:line="420" w:lineRule="exact"/>
        <w:ind w:firstLine="480" w:firstLineChars="200"/>
        <w:rPr>
          <w:rFonts w:ascii="宋体" w:hAnsi="宋体" w:cs="宋体"/>
          <w:b/>
          <w:bCs/>
          <w:sz w:val="24"/>
        </w:rPr>
      </w:pPr>
      <w:r>
        <w:rPr>
          <w:rFonts w:hint="eastAsia" w:ascii="宋体" w:hAnsi="宋体" w:cs="宋体"/>
          <w:b/>
          <w:bCs/>
          <w:sz w:val="24"/>
        </w:rPr>
        <w:t>3.5.3 “近年完成类似工程的情况”应附法定媒介中标（成交）公示网页截图、合同、中标通知书和完工证明，具体年份要求见投标人要求前附表。</w:t>
      </w:r>
    </w:p>
    <w:p>
      <w:pPr>
        <w:adjustRightInd w:val="0"/>
        <w:snapToGrid w:val="0"/>
        <w:spacing w:line="420" w:lineRule="exact"/>
        <w:ind w:firstLine="480" w:firstLineChars="200"/>
        <w:rPr>
          <w:rFonts w:ascii="宋体" w:hAnsi="宋体" w:cs="宋体"/>
          <w:b/>
          <w:bCs/>
          <w:sz w:val="24"/>
        </w:rPr>
      </w:pPr>
      <w:r>
        <w:rPr>
          <w:rFonts w:hint="eastAsia" w:ascii="宋体" w:hAnsi="宋体" w:cs="宋体"/>
          <w:b/>
          <w:bCs/>
          <w:sz w:val="24"/>
        </w:rPr>
        <w:t>3.5.4“正在施工的和新承接的工程情况” 应附中标通知书或合同协议书。</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3.5.5中标单位负责在项目建设中涉及地方关系等方面的协调,并承担由此产生的费用；同时对施工过程中的一切安全问题负责，投标人应对此项作出承诺，否则按废标处理。</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3.5.5 未按规定提交投标保证金的，由评标委员会否决其投标。</w:t>
      </w:r>
    </w:p>
    <w:p>
      <w:pPr>
        <w:adjustRightInd w:val="0"/>
        <w:snapToGrid w:val="0"/>
        <w:spacing w:line="420" w:lineRule="exact"/>
        <w:ind w:firstLine="480" w:firstLineChars="200"/>
        <w:rPr>
          <w:rFonts w:ascii="宋体" w:hAnsi="宋体" w:cs="宋体"/>
          <w:b/>
          <w:bCs/>
          <w:sz w:val="24"/>
        </w:rPr>
      </w:pPr>
      <w:r>
        <w:rPr>
          <w:rFonts w:hint="eastAsia" w:ascii="宋体" w:hAnsi="宋体" w:cs="宋体"/>
          <w:b/>
          <w:bCs/>
          <w:sz w:val="24"/>
        </w:rPr>
        <w:t>资格审查资料中涉及的证明材料均应附原件扫描件或彩色图片。</w:t>
      </w:r>
    </w:p>
    <w:p>
      <w:pPr>
        <w:adjustRightInd w:val="0"/>
        <w:snapToGrid w:val="0"/>
        <w:spacing w:line="420" w:lineRule="exact"/>
        <w:ind w:firstLine="480" w:firstLineChars="200"/>
        <w:rPr>
          <w:rFonts w:ascii="宋体" w:hAnsi="宋体" w:cs="宋体"/>
          <w:b/>
          <w:bCs/>
          <w:sz w:val="24"/>
        </w:rPr>
      </w:pPr>
      <w:r>
        <w:rPr>
          <w:rFonts w:hint="eastAsia" w:ascii="宋体" w:hAnsi="宋体" w:cs="宋体"/>
          <w:b/>
          <w:bCs/>
          <w:sz w:val="24"/>
        </w:rPr>
        <w:t>在招投标期间，被河南省相关行政主管部门列入禁止在河南省进行投标的企业，所递交的投标文件无效，按废标处理。</w:t>
      </w:r>
    </w:p>
    <w:p>
      <w:pPr>
        <w:autoSpaceDE w:val="0"/>
        <w:autoSpaceDN w:val="0"/>
        <w:adjustRightInd w:val="0"/>
        <w:snapToGrid w:val="0"/>
        <w:spacing w:line="420" w:lineRule="exact"/>
        <w:ind w:firstLine="480" w:firstLineChars="200"/>
        <w:jc w:val="left"/>
        <w:rPr>
          <w:rFonts w:ascii="宋体" w:hAnsi="宋体" w:cs="宋体"/>
          <w:b/>
          <w:sz w:val="24"/>
        </w:rPr>
      </w:pPr>
      <w:bookmarkStart w:id="53" w:name="_Toc215282150"/>
      <w:r>
        <w:rPr>
          <w:rFonts w:hint="eastAsia" w:ascii="宋体" w:hAnsi="宋体" w:cs="宋体"/>
          <w:b/>
          <w:sz w:val="24"/>
        </w:rPr>
        <w:t>3.</w:t>
      </w:r>
      <w:bookmarkEnd w:id="53"/>
      <w:r>
        <w:rPr>
          <w:rFonts w:hint="eastAsia" w:ascii="宋体" w:hAnsi="宋体" w:cs="宋体"/>
          <w:b/>
          <w:sz w:val="24"/>
        </w:rPr>
        <w:t>6备选投标方案（不需要）</w:t>
      </w:r>
    </w:p>
    <w:p>
      <w:pPr>
        <w:autoSpaceDE w:val="0"/>
        <w:autoSpaceDN w:val="0"/>
        <w:adjustRightInd w:val="0"/>
        <w:snapToGrid w:val="0"/>
        <w:spacing w:line="420" w:lineRule="exact"/>
        <w:ind w:firstLine="480" w:firstLineChars="200"/>
        <w:jc w:val="left"/>
        <w:rPr>
          <w:rFonts w:ascii="宋体" w:hAnsi="宋体" w:cs="宋体"/>
          <w:b/>
          <w:sz w:val="24"/>
        </w:rPr>
      </w:pPr>
      <w:bookmarkStart w:id="54" w:name="_Toc215282152"/>
      <w:r>
        <w:rPr>
          <w:rFonts w:hint="eastAsia" w:ascii="宋体" w:hAnsi="宋体" w:cs="宋体"/>
          <w:b/>
          <w:sz w:val="24"/>
        </w:rPr>
        <w:t>3.7 投标文件的编制</w:t>
      </w:r>
      <w:bookmarkEnd w:id="54"/>
    </w:p>
    <w:p>
      <w:pPr>
        <w:adjustRightInd w:val="0"/>
        <w:snapToGrid w:val="0"/>
        <w:spacing w:line="420" w:lineRule="exact"/>
        <w:ind w:firstLine="480" w:firstLineChars="200"/>
        <w:rPr>
          <w:rFonts w:ascii="宋体" w:hAnsi="宋体" w:cs="宋体"/>
          <w:sz w:val="24"/>
        </w:rPr>
      </w:pPr>
      <w:bookmarkStart w:id="55" w:name="_Toc215282153"/>
      <w:bookmarkStart w:id="56" w:name="_Toc23256"/>
      <w:bookmarkStart w:id="57" w:name="_Toc215282154"/>
      <w:r>
        <w:rPr>
          <w:rFonts w:hint="eastAsia" w:ascii="宋体"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3.7.2 投标文件应当对招标文件有关工期、投标有效期、质量要求、支付及招标范围作出响应。</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3.7.3 投标人登录许昌公共资源交易系统下载“许昌投标文件制作系统SEARUN V1.1”，按招标文件要求制作电子投标文件。</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3.7.4 使用电子介质存储的投标文件2份（文件格式为：xxx公司XXX（项目编号）XXX标段.bin）。</w:t>
      </w:r>
    </w:p>
    <w:p>
      <w:pPr>
        <w:adjustRightInd w:val="0"/>
        <w:snapToGrid w:val="0"/>
        <w:spacing w:line="420" w:lineRule="exact"/>
        <w:ind w:firstLine="480" w:firstLineChars="200"/>
        <w:rPr>
          <w:rFonts w:ascii="宋体" w:hAnsi="宋体" w:cs="宋体"/>
          <w:sz w:val="24"/>
        </w:rPr>
      </w:pPr>
      <w:r>
        <w:rPr>
          <w:rFonts w:hint="eastAsia" w:ascii="宋体" w:hAnsi="宋体" w:cs="宋体"/>
          <w:sz w:val="24"/>
        </w:rPr>
        <w:t>3.7.5同时生成与电子投标文件内容、水印码、电子签章一致的PDF文件,用于监督部门、招标人及代理机构存档。</w:t>
      </w:r>
    </w:p>
    <w:p>
      <w:pPr>
        <w:adjustRightInd w:val="0"/>
        <w:snapToGrid w:val="0"/>
        <w:spacing w:line="420" w:lineRule="exact"/>
        <w:ind w:firstLine="480" w:firstLineChars="200"/>
        <w:rPr>
          <w:rFonts w:ascii="宋体" w:hAnsi="宋体"/>
          <w:sz w:val="24"/>
        </w:rPr>
      </w:pPr>
      <w:r>
        <w:rPr>
          <w:rFonts w:hint="eastAsia" w:ascii="宋体" w:hAnsi="宋体" w:cs="宋体"/>
          <w:sz w:val="24"/>
        </w:rPr>
        <w:t>3.7.6投标文件制作技术咨询：0374-2961598。</w:t>
      </w:r>
    </w:p>
    <w:p>
      <w:pPr>
        <w:pStyle w:val="9"/>
        <w:spacing w:before="0" w:after="0" w:line="420" w:lineRule="exact"/>
        <w:ind w:firstLine="480" w:firstLineChars="200"/>
        <w:rPr>
          <w:rFonts w:ascii="宋体" w:hAnsi="宋体" w:eastAsia="宋体" w:cs="宋体"/>
          <w:sz w:val="24"/>
          <w:szCs w:val="24"/>
        </w:rPr>
      </w:pPr>
      <w:bookmarkStart w:id="58" w:name="_Toc517940869"/>
      <w:r>
        <w:rPr>
          <w:rFonts w:hint="eastAsia" w:ascii="宋体" w:hAnsi="宋体" w:eastAsia="宋体" w:cs="宋体"/>
          <w:sz w:val="24"/>
          <w:szCs w:val="24"/>
        </w:rPr>
        <w:t>4. 投标</w:t>
      </w:r>
      <w:bookmarkEnd w:id="55"/>
      <w:bookmarkEnd w:id="56"/>
      <w:bookmarkEnd w:id="58"/>
    </w:p>
    <w:p>
      <w:pPr>
        <w:autoSpaceDE w:val="0"/>
        <w:autoSpaceDN w:val="0"/>
        <w:adjustRightInd w:val="0"/>
        <w:snapToGrid w:val="0"/>
        <w:spacing w:line="420" w:lineRule="exact"/>
        <w:ind w:firstLine="480" w:firstLineChars="200"/>
        <w:jc w:val="left"/>
        <w:rPr>
          <w:rFonts w:ascii="宋体" w:hAnsi="宋体" w:cs="宋体"/>
          <w:b/>
          <w:sz w:val="24"/>
        </w:rPr>
      </w:pPr>
      <w:r>
        <w:rPr>
          <w:rFonts w:hint="eastAsia" w:ascii="宋体" w:hAnsi="宋体" w:cs="宋体"/>
          <w:b/>
          <w:sz w:val="24"/>
        </w:rPr>
        <w:t>4.1 投标文件的密封和标记</w:t>
      </w:r>
      <w:bookmarkEnd w:id="57"/>
    </w:p>
    <w:p>
      <w:pPr>
        <w:autoSpaceDE w:val="0"/>
        <w:autoSpaceDN w:val="0"/>
        <w:adjustRightInd w:val="0"/>
        <w:snapToGrid w:val="0"/>
        <w:spacing w:line="420" w:lineRule="exact"/>
        <w:ind w:firstLine="480" w:firstLineChars="200"/>
        <w:jc w:val="left"/>
        <w:rPr>
          <w:rFonts w:ascii="宋体" w:hAnsi="宋体" w:cs="宋体"/>
          <w:bCs/>
          <w:sz w:val="24"/>
        </w:rPr>
      </w:pPr>
      <w:bookmarkStart w:id="59" w:name="_Toc215282155"/>
      <w:r>
        <w:rPr>
          <w:rFonts w:hint="eastAsia" w:ascii="宋体" w:hAnsi="宋体" w:cs="宋体"/>
          <w:bCs/>
          <w:sz w:val="24"/>
        </w:rPr>
        <w:t>4.1.1 使用电子介质存储的投标文件应单独密封，封套上写明“招标人名称、项目名称、投标人名称，在  年  月  日  时  分前不得开启”，并加盖单位公章及密封印章，法定代表人或委托代理人签名，在投标截止时间前递交。</w:t>
      </w:r>
    </w:p>
    <w:p>
      <w:pPr>
        <w:autoSpaceDE w:val="0"/>
        <w:autoSpaceDN w:val="0"/>
        <w:adjustRightInd w:val="0"/>
        <w:snapToGrid w:val="0"/>
        <w:spacing w:line="420" w:lineRule="exact"/>
        <w:ind w:firstLine="480" w:firstLineChars="200"/>
        <w:jc w:val="left"/>
        <w:rPr>
          <w:rFonts w:ascii="宋体" w:hAnsi="宋体" w:cs="宋体"/>
          <w:bCs/>
          <w:sz w:val="24"/>
        </w:rPr>
      </w:pPr>
      <w:r>
        <w:rPr>
          <w:rFonts w:hint="eastAsia" w:ascii="宋体" w:hAnsi="宋体" w:cs="宋体"/>
          <w:bCs/>
          <w:sz w:val="24"/>
        </w:rPr>
        <w:t>4.1.2 未按本章第4.1.1项要求密封和加写标记的投标文件，招标人不予受理。</w:t>
      </w:r>
    </w:p>
    <w:p>
      <w:pPr>
        <w:autoSpaceDE w:val="0"/>
        <w:autoSpaceDN w:val="0"/>
        <w:adjustRightInd w:val="0"/>
        <w:snapToGrid w:val="0"/>
        <w:spacing w:line="420" w:lineRule="exact"/>
        <w:ind w:firstLine="480" w:firstLineChars="200"/>
        <w:jc w:val="left"/>
        <w:rPr>
          <w:rFonts w:ascii="宋体" w:hAnsi="宋体" w:cs="宋体"/>
          <w:b/>
          <w:sz w:val="24"/>
        </w:rPr>
      </w:pPr>
      <w:r>
        <w:rPr>
          <w:rFonts w:hint="eastAsia" w:ascii="宋体" w:hAnsi="宋体" w:cs="宋体"/>
          <w:b/>
          <w:sz w:val="24"/>
        </w:rPr>
        <w:t>4.2 投标文件的递交</w:t>
      </w:r>
      <w:bookmarkEnd w:id="59"/>
    </w:p>
    <w:p>
      <w:pPr>
        <w:autoSpaceDE w:val="0"/>
        <w:autoSpaceDN w:val="0"/>
        <w:spacing w:line="440" w:lineRule="exact"/>
        <w:ind w:firstLine="480" w:firstLineChars="200"/>
        <w:jc w:val="left"/>
        <w:outlineLvl w:val="0"/>
        <w:rPr>
          <w:rFonts w:ascii="宋体" w:hAnsi="宋体" w:cs="宋体"/>
          <w:sz w:val="24"/>
        </w:rPr>
      </w:pPr>
      <w:bookmarkStart w:id="60" w:name="_Toc215282156"/>
      <w:r>
        <w:rPr>
          <w:rFonts w:hint="eastAsia" w:ascii="宋体"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ascii="宋体" w:hAnsi="宋体" w:cs="宋体"/>
          <w:sz w:val="24"/>
        </w:rPr>
      </w:pPr>
      <w:r>
        <w:rPr>
          <w:rFonts w:hint="eastAsia" w:ascii="宋体"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ascii="宋体" w:hAnsi="宋体" w:cs="宋体"/>
          <w:sz w:val="24"/>
        </w:rPr>
      </w:pPr>
      <w:r>
        <w:rPr>
          <w:rFonts w:hint="eastAsia" w:ascii="宋体"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ascii="宋体" w:hAnsi="宋体" w:cs="宋体"/>
          <w:sz w:val="24"/>
        </w:rPr>
      </w:pPr>
      <w:r>
        <w:rPr>
          <w:rFonts w:hint="eastAsia" w:ascii="宋体" w:hAnsi="宋体" w:cs="宋体"/>
          <w:sz w:val="24"/>
        </w:rPr>
        <w:t>4.2.4 逾期送达的或者未送达指定地点的电子介质存储的投标文件，招标人不予受理。</w:t>
      </w:r>
    </w:p>
    <w:p>
      <w:pPr>
        <w:spacing w:line="420" w:lineRule="exact"/>
        <w:ind w:firstLine="480" w:firstLineChars="200"/>
        <w:rPr>
          <w:rFonts w:ascii="宋体" w:hAnsi="宋体" w:cs="宋体"/>
          <w:b/>
          <w:sz w:val="24"/>
        </w:rPr>
      </w:pPr>
      <w:r>
        <w:rPr>
          <w:rFonts w:hint="eastAsia" w:ascii="宋体" w:hAnsi="宋体" w:cs="宋体"/>
          <w:b/>
          <w:sz w:val="24"/>
        </w:rPr>
        <w:t>4.3 投标文件的修改与撤回</w:t>
      </w:r>
      <w:bookmarkEnd w:id="60"/>
      <w:bookmarkStart w:id="61" w:name="_Toc22202"/>
      <w:bookmarkStart w:id="62" w:name="_Toc215282157"/>
    </w:p>
    <w:p>
      <w:pPr>
        <w:autoSpaceDE w:val="0"/>
        <w:autoSpaceDN w:val="0"/>
        <w:spacing w:line="440" w:lineRule="exact"/>
        <w:ind w:firstLine="480" w:firstLineChars="200"/>
        <w:jc w:val="left"/>
        <w:outlineLvl w:val="0"/>
        <w:rPr>
          <w:rFonts w:ascii="宋体" w:hAnsi="宋体" w:cs="宋体"/>
          <w:sz w:val="24"/>
        </w:rPr>
      </w:pPr>
      <w:r>
        <w:rPr>
          <w:rFonts w:hint="eastAsia" w:ascii="宋体" w:hAnsi="宋体" w:cs="宋体"/>
          <w:sz w:val="24"/>
        </w:rPr>
        <w:t>4.3.1 在本章第2.2.2 项规定的投标截止时间前，投标人可以修改或撤回已提交的投标文件，电子介质存储投标文件的修改或撤回应以书面形式通知招标人。</w:t>
      </w:r>
    </w:p>
    <w:p>
      <w:pPr>
        <w:autoSpaceDE w:val="0"/>
        <w:autoSpaceDN w:val="0"/>
        <w:spacing w:line="440" w:lineRule="exact"/>
        <w:ind w:firstLine="480" w:firstLineChars="200"/>
        <w:jc w:val="left"/>
        <w:outlineLvl w:val="0"/>
        <w:rPr>
          <w:rFonts w:ascii="宋体" w:hAnsi="宋体" w:cs="宋体"/>
          <w:sz w:val="24"/>
        </w:rPr>
      </w:pPr>
      <w:r>
        <w:rPr>
          <w:rFonts w:hint="eastAsia" w:ascii="宋体" w:hAnsi="宋体" w:cs="宋体"/>
          <w:sz w:val="24"/>
        </w:rPr>
        <w:t>4.3.2 投标人修改或撤回已提交电子介质存储投标文件的书面通知应按照投标人须知前附表第3.7.3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ascii="宋体" w:hAnsi="宋体" w:cs="宋体"/>
          <w:sz w:val="24"/>
        </w:rPr>
      </w:pPr>
      <w:r>
        <w:rPr>
          <w:rFonts w:hint="eastAsia" w:ascii="宋体" w:hAnsi="宋体" w:cs="宋体"/>
          <w:sz w:val="24"/>
        </w:rPr>
        <w:t>4.3.3 修改的内容为投标文件的组成部分。修改的电子介质存储投标文件应按照本章第3条、第4条规定进行编制、密封、标记和提交，并标明“修改”字样。</w:t>
      </w:r>
    </w:p>
    <w:p>
      <w:pPr>
        <w:autoSpaceDE w:val="0"/>
        <w:autoSpaceDN w:val="0"/>
        <w:spacing w:line="440" w:lineRule="exact"/>
        <w:ind w:firstLine="480" w:firstLineChars="200"/>
        <w:jc w:val="left"/>
        <w:outlineLvl w:val="0"/>
        <w:rPr>
          <w:rFonts w:ascii="宋体" w:hAnsi="宋体" w:cs="宋体"/>
          <w:sz w:val="24"/>
        </w:rPr>
      </w:pPr>
      <w:r>
        <w:rPr>
          <w:rFonts w:hint="eastAsia" w:ascii="宋体"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9"/>
        <w:spacing w:before="0" w:after="0" w:line="420" w:lineRule="exact"/>
        <w:ind w:firstLine="480" w:firstLineChars="200"/>
        <w:rPr>
          <w:rFonts w:ascii="宋体" w:hAnsi="宋体" w:eastAsia="宋体" w:cs="宋体"/>
          <w:sz w:val="24"/>
          <w:szCs w:val="24"/>
        </w:rPr>
      </w:pPr>
      <w:bookmarkStart w:id="63" w:name="_Toc517940870"/>
      <w:r>
        <w:rPr>
          <w:rFonts w:hint="eastAsia" w:ascii="宋体" w:hAnsi="宋体" w:eastAsia="宋体" w:cs="宋体"/>
          <w:sz w:val="24"/>
          <w:szCs w:val="24"/>
        </w:rPr>
        <w:t>5. 开标</w:t>
      </w:r>
      <w:bookmarkEnd w:id="61"/>
      <w:bookmarkEnd w:id="62"/>
      <w:bookmarkEnd w:id="63"/>
    </w:p>
    <w:p>
      <w:pPr>
        <w:autoSpaceDE w:val="0"/>
        <w:autoSpaceDN w:val="0"/>
        <w:adjustRightInd w:val="0"/>
        <w:snapToGrid w:val="0"/>
        <w:spacing w:line="420" w:lineRule="exact"/>
        <w:ind w:firstLine="480" w:firstLineChars="200"/>
        <w:jc w:val="left"/>
        <w:rPr>
          <w:rFonts w:ascii="宋体" w:hAnsi="宋体" w:cs="宋体"/>
          <w:b/>
          <w:sz w:val="24"/>
        </w:rPr>
      </w:pPr>
      <w:bookmarkStart w:id="64" w:name="_Toc215282158"/>
      <w:r>
        <w:rPr>
          <w:rFonts w:hint="eastAsia" w:ascii="宋体" w:hAnsi="宋体" w:cs="宋体"/>
          <w:b/>
          <w:sz w:val="24"/>
        </w:rPr>
        <w:t>5.1 开标时间和地点</w:t>
      </w:r>
      <w:bookmarkEnd w:id="64"/>
    </w:p>
    <w:p>
      <w:pPr>
        <w:adjustRightInd w:val="0"/>
        <w:snapToGrid w:val="0"/>
        <w:spacing w:line="420" w:lineRule="exact"/>
        <w:ind w:firstLine="480" w:firstLineChars="200"/>
        <w:rPr>
          <w:rFonts w:ascii="宋体" w:hAnsi="宋体" w:cs="宋体"/>
          <w:sz w:val="24"/>
        </w:rPr>
      </w:pPr>
      <w:r>
        <w:rPr>
          <w:rFonts w:hint="eastAsia" w:ascii="宋体" w:hAnsi="宋体" w:cs="宋体"/>
          <w:sz w:val="24"/>
        </w:rPr>
        <w:t>投标人在本章第2.2.2款规定的投标截止时间（开标时间）和投标人须知前附表规定的地点公开开标，并邀请所有投标人的法定代表人或委托代理人准时参加。</w:t>
      </w:r>
    </w:p>
    <w:p>
      <w:pPr>
        <w:autoSpaceDE w:val="0"/>
        <w:autoSpaceDN w:val="0"/>
        <w:adjustRightInd w:val="0"/>
        <w:snapToGrid w:val="0"/>
        <w:spacing w:line="420" w:lineRule="exact"/>
        <w:ind w:firstLine="480" w:firstLineChars="200"/>
        <w:jc w:val="left"/>
        <w:rPr>
          <w:rFonts w:ascii="宋体" w:hAnsi="宋体" w:cs="宋体"/>
          <w:b/>
          <w:sz w:val="24"/>
        </w:rPr>
      </w:pPr>
      <w:bookmarkStart w:id="65" w:name="_Toc215282159"/>
      <w:r>
        <w:rPr>
          <w:rFonts w:hint="eastAsia" w:ascii="宋体" w:hAnsi="宋体" w:cs="宋体"/>
          <w:b/>
          <w:sz w:val="24"/>
        </w:rPr>
        <w:t>5.2开标程序</w:t>
      </w:r>
      <w:bookmarkEnd w:id="65"/>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主持人按下列程序进行开标：</w:t>
      </w:r>
    </w:p>
    <w:p>
      <w:pPr>
        <w:autoSpaceDE w:val="0"/>
        <w:autoSpaceDN w:val="0"/>
        <w:adjustRightInd w:val="0"/>
        <w:snapToGrid w:val="0"/>
        <w:spacing w:line="420" w:lineRule="exact"/>
        <w:ind w:firstLine="480" w:firstLineChars="200"/>
        <w:jc w:val="left"/>
        <w:rPr>
          <w:rFonts w:ascii="宋体" w:hAnsi="宋体" w:cs="宋体"/>
          <w:sz w:val="24"/>
        </w:rPr>
      </w:pPr>
      <w:bookmarkStart w:id="66" w:name="_Toc215282160"/>
      <w:bookmarkStart w:id="67" w:name="_Toc419"/>
      <w:bookmarkStart w:id="68" w:name="_Toc517940871"/>
      <w:r>
        <w:rPr>
          <w:rFonts w:hint="eastAsia" w:ascii="宋体" w:hAnsi="宋体" w:cs="宋体"/>
          <w:sz w:val="24"/>
        </w:rPr>
        <w:t>（1）宣布投标截止时间，并公布招标人、代理机构、监督部门名称；</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（2）宣布开标纪律；</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（3）公布在投标截止时间前递交投标文件的投标人名称和投标保证金缴纳情况；</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（4）电子投标文件解密；</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（5）宣布唱标顺序，按已定顺序唱标，唱标内容为：投标人名称、投标报价、质量目标、工期及其他内容，并记录；</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（6）现场抽取调整系数并宣布，同时公布招标控制价；</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（7）投标人代表、招标人代表、监标人、记录人等有关人员在开标记录上签字确认；</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（8）开标结束。</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5.2.2 电子投标文件的解密</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5.2.2.1本项目为全流程电子化交易项目，电子投标文件采用双重加密。在投标截止时间到达后，分标段进行解密。</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(1)投标人解密：投标人使用本单位CA数字证书远程或现场进行解密。需现场使用一体机进行解密的，请在代理机构引导下进行。</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(2)代理机构解密：代理机构按电子投标文件到达交易系统的先后顺序，使用本单位CA数字证书进行再次解密。</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5.2.2.2电子投标文件解密异常情况处理</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（1）因电子交易系统异常无法解密电子投标文件的，使用电子版投标文件，以人工方式进行。</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9"/>
        <w:spacing w:before="0"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6. 评标</w:t>
      </w:r>
      <w:bookmarkEnd w:id="66"/>
      <w:bookmarkEnd w:id="67"/>
      <w:bookmarkEnd w:id="68"/>
      <w:bookmarkStart w:id="69" w:name="_Toc215282161"/>
    </w:p>
    <w:p>
      <w:pPr>
        <w:autoSpaceDE w:val="0"/>
        <w:autoSpaceDN w:val="0"/>
        <w:adjustRightInd w:val="0"/>
        <w:snapToGrid w:val="0"/>
        <w:spacing w:line="420" w:lineRule="exact"/>
        <w:ind w:firstLine="480" w:firstLineChars="200"/>
        <w:jc w:val="left"/>
        <w:rPr>
          <w:rFonts w:ascii="宋体" w:hAnsi="宋体" w:cs="宋体"/>
          <w:b/>
          <w:sz w:val="24"/>
        </w:rPr>
      </w:pPr>
      <w:r>
        <w:rPr>
          <w:rFonts w:hint="eastAsia" w:ascii="宋体" w:hAnsi="宋体" w:cs="宋体"/>
          <w:b/>
          <w:sz w:val="24"/>
        </w:rPr>
        <w:t>6.1 评标委员会</w:t>
      </w:r>
      <w:bookmarkEnd w:id="69"/>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6.1.1 评标由招标人依法组建的评标委员会负责。评标委员成员人数的确定方式见投标人须知前附表。</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6.1.2 评标委员会成员有下列情形之一的，应当回避：</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（1）招标人或投标人的主要负责人的近亲属；</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（2）项目主管部门或者行政监督部门的人员；</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adjustRightInd w:val="0"/>
        <w:snapToGrid w:val="0"/>
        <w:spacing w:line="420" w:lineRule="exact"/>
        <w:ind w:firstLine="480" w:firstLineChars="200"/>
        <w:jc w:val="left"/>
        <w:rPr>
          <w:rFonts w:ascii="宋体" w:hAnsi="宋体" w:cs="宋体"/>
          <w:b/>
          <w:sz w:val="24"/>
        </w:rPr>
      </w:pPr>
      <w:bookmarkStart w:id="70" w:name="_Toc215282162"/>
      <w:r>
        <w:rPr>
          <w:rFonts w:hint="eastAsia" w:ascii="宋体" w:hAnsi="宋体" w:cs="宋体"/>
          <w:b/>
          <w:sz w:val="24"/>
        </w:rPr>
        <w:t>6.2 评标原则</w:t>
      </w:r>
      <w:bookmarkEnd w:id="70"/>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评标活动遵循公平、公正、科学和择优的原则。</w:t>
      </w:r>
    </w:p>
    <w:p>
      <w:pPr>
        <w:autoSpaceDE w:val="0"/>
        <w:autoSpaceDN w:val="0"/>
        <w:adjustRightInd w:val="0"/>
        <w:snapToGrid w:val="0"/>
        <w:spacing w:line="420" w:lineRule="exact"/>
        <w:ind w:firstLine="480" w:firstLineChars="200"/>
        <w:jc w:val="left"/>
        <w:rPr>
          <w:rFonts w:ascii="宋体" w:hAnsi="宋体" w:cs="宋体"/>
          <w:b/>
          <w:sz w:val="24"/>
        </w:rPr>
      </w:pPr>
      <w:bookmarkStart w:id="71" w:name="_Toc215282163"/>
      <w:r>
        <w:rPr>
          <w:rFonts w:hint="eastAsia" w:ascii="宋体" w:hAnsi="宋体" w:cs="宋体"/>
          <w:b/>
          <w:sz w:val="24"/>
        </w:rPr>
        <w:t>6.3 评标</w:t>
      </w:r>
      <w:bookmarkEnd w:id="71"/>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pStyle w:val="9"/>
        <w:spacing w:before="0" w:after="0" w:line="420" w:lineRule="exact"/>
        <w:ind w:firstLine="480" w:firstLineChars="200"/>
        <w:rPr>
          <w:rFonts w:ascii="宋体" w:hAnsi="宋体" w:eastAsia="宋体" w:cs="宋体"/>
          <w:sz w:val="24"/>
          <w:szCs w:val="24"/>
        </w:rPr>
      </w:pPr>
      <w:bookmarkStart w:id="72" w:name="_Toc215282164"/>
      <w:bookmarkStart w:id="73" w:name="_Toc23856"/>
      <w:bookmarkStart w:id="74" w:name="_Toc517940872"/>
      <w:r>
        <w:rPr>
          <w:rFonts w:hint="eastAsia" w:ascii="宋体" w:hAnsi="宋体" w:eastAsia="宋体" w:cs="宋体"/>
          <w:sz w:val="24"/>
          <w:szCs w:val="24"/>
        </w:rPr>
        <w:t>7. 合同授予</w:t>
      </w:r>
      <w:bookmarkEnd w:id="72"/>
      <w:bookmarkEnd w:id="73"/>
      <w:bookmarkEnd w:id="74"/>
    </w:p>
    <w:p>
      <w:pPr>
        <w:autoSpaceDE w:val="0"/>
        <w:autoSpaceDN w:val="0"/>
        <w:adjustRightInd w:val="0"/>
        <w:snapToGrid w:val="0"/>
        <w:spacing w:line="420" w:lineRule="exact"/>
        <w:ind w:firstLine="480" w:firstLineChars="200"/>
        <w:jc w:val="left"/>
        <w:rPr>
          <w:rFonts w:ascii="宋体" w:hAnsi="宋体" w:cs="宋体"/>
          <w:b/>
          <w:sz w:val="24"/>
        </w:rPr>
      </w:pPr>
      <w:bookmarkStart w:id="75" w:name="_Toc215282165"/>
      <w:r>
        <w:rPr>
          <w:rFonts w:hint="eastAsia" w:ascii="宋体" w:hAnsi="宋体" w:cs="宋体"/>
          <w:b/>
          <w:sz w:val="24"/>
        </w:rPr>
        <w:t>7.1 定标方式</w:t>
      </w:r>
      <w:bookmarkEnd w:id="75"/>
    </w:p>
    <w:p>
      <w:pPr>
        <w:adjustRightInd w:val="0"/>
        <w:snapToGrid w:val="0"/>
        <w:spacing w:line="420" w:lineRule="exact"/>
        <w:ind w:firstLine="480" w:firstLineChars="200"/>
        <w:rPr>
          <w:rFonts w:ascii="宋体" w:hAnsi="宋体" w:cs="宋体"/>
          <w:sz w:val="24"/>
        </w:rPr>
      </w:pPr>
      <w:bookmarkStart w:id="76" w:name="_Toc215282166"/>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exact"/>
        <w:ind w:firstLine="480" w:firstLineChars="200"/>
        <w:jc w:val="left"/>
        <w:rPr>
          <w:rFonts w:ascii="宋体" w:hAnsi="宋体" w:cs="宋体"/>
          <w:b/>
          <w:sz w:val="24"/>
        </w:rPr>
      </w:pPr>
      <w:r>
        <w:rPr>
          <w:rFonts w:hint="eastAsia" w:ascii="宋体" w:hAnsi="宋体" w:cs="宋体"/>
          <w:b/>
          <w:sz w:val="24"/>
        </w:rPr>
        <w:t>7.2 中标通知</w:t>
      </w:r>
      <w:bookmarkEnd w:id="76"/>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在本章第3.3 款规定的投标有效期内，招标人以书面形式向中标人发出中标通知书，同时将中标结果通知未中标的投标人。</w:t>
      </w:r>
    </w:p>
    <w:p>
      <w:pPr>
        <w:autoSpaceDE w:val="0"/>
        <w:autoSpaceDN w:val="0"/>
        <w:adjustRightInd w:val="0"/>
        <w:snapToGrid w:val="0"/>
        <w:spacing w:line="420" w:lineRule="exact"/>
        <w:ind w:firstLine="480" w:firstLineChars="200"/>
        <w:jc w:val="left"/>
        <w:rPr>
          <w:rFonts w:ascii="宋体" w:hAnsi="宋体" w:cs="宋体"/>
          <w:b/>
          <w:sz w:val="24"/>
        </w:rPr>
      </w:pPr>
      <w:bookmarkStart w:id="77" w:name="_Toc152045569"/>
      <w:bookmarkStart w:id="78" w:name="_Toc152042345"/>
      <w:bookmarkStart w:id="79" w:name="_Toc144974537"/>
      <w:bookmarkStart w:id="80" w:name="_Toc179632587"/>
      <w:bookmarkStart w:id="81" w:name="_Toc215282169"/>
      <w:r>
        <w:rPr>
          <w:rFonts w:hint="eastAsia" w:ascii="宋体" w:hAnsi="宋体" w:cs="宋体"/>
          <w:b/>
          <w:sz w:val="24"/>
        </w:rPr>
        <w:t>7.3</w:t>
      </w:r>
      <w:bookmarkEnd w:id="77"/>
      <w:bookmarkEnd w:id="78"/>
      <w:bookmarkEnd w:id="79"/>
      <w:bookmarkEnd w:id="80"/>
      <w:r>
        <w:rPr>
          <w:rFonts w:hint="eastAsia" w:ascii="宋体" w:hAnsi="宋体" w:cs="宋体"/>
          <w:b/>
          <w:sz w:val="24"/>
        </w:rPr>
        <w:t xml:space="preserve"> 履约担保</w:t>
      </w:r>
    </w:p>
    <w:p>
      <w:pPr>
        <w:autoSpaceDE w:val="0"/>
        <w:autoSpaceDN w:val="0"/>
        <w:adjustRightInd w:val="0"/>
        <w:spacing w:line="500" w:lineRule="exact"/>
        <w:ind w:firstLine="480" w:firstLineChars="200"/>
        <w:jc w:val="left"/>
        <w:rPr>
          <w:rFonts w:ascii="宋体" w:hAnsi="宋体" w:cs="宋体"/>
          <w:sz w:val="24"/>
        </w:rPr>
      </w:pPr>
      <w:bookmarkStart w:id="82" w:name="_Toc152045570"/>
      <w:bookmarkStart w:id="83" w:name="_Toc152042346"/>
      <w:bookmarkStart w:id="84" w:name="_Toc144974538"/>
      <w:bookmarkStart w:id="85" w:name="_Toc179632588"/>
      <w:r>
        <w:rPr>
          <w:rFonts w:hint="eastAsia" w:ascii="宋体" w:hAnsi="宋体" w:cs="宋体"/>
          <w:sz w:val="24"/>
        </w:rPr>
        <w:t xml:space="preserve">7.3.1履约保证金提交方式 </w:t>
      </w:r>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 xml:space="preserve">（1）以网银、银行转账支票、银行电汇方式提交。  </w:t>
      </w:r>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 xml:space="preserve">（2）现金支票和现金不得作为履约保证金提交方式。  </w:t>
      </w:r>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（3）中标人必须通过其公司账户按照规定的方式提交，其名称应与中标单位的名称一致。</w:t>
      </w:r>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 xml:space="preserve">7.3.2履约保证金提交比例和数额 </w:t>
      </w:r>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履约保证金数额不超过中标合同金额的10%。</w:t>
      </w:r>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 xml:space="preserve">7.3.3 履约保证金的退还 </w:t>
      </w:r>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adjustRightInd w:val="0"/>
        <w:snapToGrid w:val="0"/>
        <w:spacing w:line="420" w:lineRule="exact"/>
        <w:ind w:firstLine="480" w:firstLineChars="200"/>
        <w:jc w:val="left"/>
        <w:rPr>
          <w:rFonts w:ascii="宋体" w:hAnsi="宋体" w:cs="宋体"/>
          <w:b/>
          <w:sz w:val="24"/>
        </w:rPr>
      </w:pPr>
      <w:r>
        <w:rPr>
          <w:rFonts w:hint="eastAsia" w:ascii="宋体" w:hAnsi="宋体" w:cs="宋体"/>
          <w:b/>
          <w:sz w:val="24"/>
        </w:rPr>
        <w:t>7.4 签订合同</w:t>
      </w:r>
      <w:bookmarkEnd w:id="82"/>
      <w:bookmarkEnd w:id="83"/>
      <w:bookmarkEnd w:id="84"/>
      <w:bookmarkEnd w:id="85"/>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420" w:lineRule="exact"/>
        <w:ind w:firstLine="480" w:firstLineChars="200"/>
        <w:jc w:val="left"/>
        <w:rPr>
          <w:rFonts w:ascii="宋体" w:hAnsi="宋体" w:cs="宋体"/>
          <w:sz w:val="24"/>
        </w:rPr>
      </w:pPr>
      <w:bookmarkStart w:id="86" w:name="_Toc221950219"/>
      <w:r>
        <w:rPr>
          <w:rFonts w:hint="eastAsia" w:ascii="宋体" w:hAnsi="宋体" w:cs="宋体"/>
          <w:sz w:val="24"/>
        </w:rPr>
        <w:t>7.4.2 发出中标通知书后，招标人无正当理由拒签合同的，招标人向中标人退还投标保证金，并按投标保证金双倍的金额赔偿投标人损失。</w:t>
      </w:r>
      <w:bookmarkEnd w:id="86"/>
    </w:p>
    <w:p>
      <w:pPr>
        <w:pStyle w:val="9"/>
        <w:spacing w:before="0" w:after="0" w:line="420" w:lineRule="exact"/>
        <w:ind w:firstLine="480" w:firstLineChars="200"/>
        <w:rPr>
          <w:rFonts w:ascii="宋体" w:hAnsi="宋体" w:eastAsia="宋体" w:cs="宋体"/>
          <w:sz w:val="24"/>
          <w:szCs w:val="24"/>
        </w:rPr>
      </w:pPr>
      <w:bookmarkStart w:id="87" w:name="_Toc517940873"/>
      <w:bookmarkStart w:id="88" w:name="_Toc19935"/>
      <w:r>
        <w:rPr>
          <w:rFonts w:hint="eastAsia" w:ascii="宋体" w:hAnsi="宋体" w:eastAsia="宋体" w:cs="宋体"/>
          <w:sz w:val="24"/>
          <w:szCs w:val="24"/>
        </w:rPr>
        <w:t>8. 重新招标和不再招标</w:t>
      </w:r>
      <w:bookmarkEnd w:id="81"/>
      <w:bookmarkEnd w:id="87"/>
      <w:bookmarkEnd w:id="88"/>
    </w:p>
    <w:p>
      <w:pPr>
        <w:autoSpaceDE w:val="0"/>
        <w:autoSpaceDN w:val="0"/>
        <w:adjustRightInd w:val="0"/>
        <w:snapToGrid w:val="0"/>
        <w:spacing w:line="420" w:lineRule="exact"/>
        <w:ind w:firstLine="480" w:firstLineChars="200"/>
        <w:jc w:val="left"/>
        <w:rPr>
          <w:rFonts w:ascii="宋体" w:hAnsi="宋体" w:cs="宋体"/>
          <w:b/>
          <w:sz w:val="24"/>
        </w:rPr>
      </w:pPr>
      <w:bookmarkStart w:id="89" w:name="_Toc215282170"/>
      <w:r>
        <w:rPr>
          <w:rFonts w:hint="eastAsia" w:ascii="宋体" w:hAnsi="宋体" w:cs="宋体"/>
          <w:b/>
          <w:sz w:val="24"/>
        </w:rPr>
        <w:t>8.1 重新招标</w:t>
      </w:r>
      <w:bookmarkEnd w:id="89"/>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有下列情形之一的，招标人将重新招标：</w:t>
      </w:r>
    </w:p>
    <w:p>
      <w:pPr>
        <w:numPr>
          <w:ilvl w:val="0"/>
          <w:numId w:val="2"/>
        </w:num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投标截止时间止，投标人少于3个的；</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（2）经评标委员会评审后否决所有投标的。</w:t>
      </w:r>
    </w:p>
    <w:p>
      <w:pPr>
        <w:autoSpaceDE w:val="0"/>
        <w:autoSpaceDN w:val="0"/>
        <w:adjustRightInd w:val="0"/>
        <w:snapToGrid w:val="0"/>
        <w:spacing w:line="420" w:lineRule="exact"/>
        <w:ind w:firstLine="480" w:firstLineChars="200"/>
        <w:jc w:val="left"/>
        <w:rPr>
          <w:rFonts w:ascii="宋体" w:hAnsi="宋体" w:cs="宋体"/>
          <w:b/>
          <w:sz w:val="24"/>
        </w:rPr>
      </w:pPr>
      <w:bookmarkStart w:id="90" w:name="_Toc215282171"/>
      <w:r>
        <w:rPr>
          <w:rFonts w:hint="eastAsia" w:ascii="宋体" w:hAnsi="宋体" w:cs="宋体"/>
          <w:b/>
          <w:sz w:val="24"/>
        </w:rPr>
        <w:t>8.2 不再招标</w:t>
      </w:r>
      <w:bookmarkEnd w:id="90"/>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pStyle w:val="9"/>
        <w:spacing w:before="0" w:after="0" w:line="420" w:lineRule="exact"/>
        <w:ind w:firstLine="480" w:firstLineChars="200"/>
        <w:rPr>
          <w:rFonts w:ascii="宋体" w:hAnsi="宋体" w:eastAsia="宋体" w:cs="宋体"/>
          <w:sz w:val="24"/>
          <w:szCs w:val="24"/>
        </w:rPr>
      </w:pPr>
      <w:bookmarkStart w:id="91" w:name="_Toc517940874"/>
      <w:bookmarkStart w:id="92" w:name="_Toc26940"/>
      <w:bookmarkStart w:id="93" w:name="_Toc215282172"/>
      <w:r>
        <w:rPr>
          <w:rFonts w:hint="eastAsia" w:ascii="宋体" w:hAnsi="宋体" w:eastAsia="宋体" w:cs="宋体"/>
          <w:sz w:val="24"/>
          <w:szCs w:val="24"/>
        </w:rPr>
        <w:t>9. 纪律和监督</w:t>
      </w:r>
      <w:bookmarkEnd w:id="91"/>
      <w:bookmarkEnd w:id="92"/>
      <w:bookmarkEnd w:id="93"/>
    </w:p>
    <w:p>
      <w:pPr>
        <w:autoSpaceDE w:val="0"/>
        <w:autoSpaceDN w:val="0"/>
        <w:adjustRightInd w:val="0"/>
        <w:snapToGrid w:val="0"/>
        <w:spacing w:line="420" w:lineRule="exact"/>
        <w:ind w:firstLine="480" w:firstLineChars="200"/>
        <w:jc w:val="left"/>
        <w:rPr>
          <w:rFonts w:ascii="宋体" w:hAnsi="宋体" w:cs="宋体"/>
          <w:sz w:val="24"/>
        </w:rPr>
      </w:pPr>
      <w:bookmarkStart w:id="94" w:name="_Toc215282173"/>
      <w:r>
        <w:rPr>
          <w:rFonts w:hint="eastAsia" w:ascii="宋体" w:hAnsi="宋体" w:cs="宋体"/>
          <w:sz w:val="24"/>
        </w:rPr>
        <w:t>9.1 对招标人的纪律要求</w:t>
      </w:r>
      <w:bookmarkEnd w:id="94"/>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exact"/>
        <w:ind w:firstLine="480" w:firstLineChars="200"/>
        <w:jc w:val="left"/>
        <w:rPr>
          <w:rFonts w:ascii="宋体" w:hAnsi="宋体" w:cs="宋体"/>
          <w:sz w:val="24"/>
        </w:rPr>
      </w:pPr>
      <w:bookmarkStart w:id="95" w:name="_Toc215282174"/>
      <w:r>
        <w:rPr>
          <w:rFonts w:hint="eastAsia" w:ascii="宋体" w:hAnsi="宋体" w:cs="宋体"/>
          <w:sz w:val="24"/>
        </w:rPr>
        <w:t>9.2 对投标人的纪律要求</w:t>
      </w:r>
      <w:bookmarkEnd w:id="95"/>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exact"/>
        <w:ind w:firstLine="480" w:firstLineChars="200"/>
        <w:jc w:val="left"/>
        <w:rPr>
          <w:rFonts w:ascii="宋体" w:hAnsi="宋体" w:cs="宋体"/>
          <w:sz w:val="24"/>
        </w:rPr>
      </w:pPr>
      <w:bookmarkStart w:id="96" w:name="_Toc215282175"/>
      <w:r>
        <w:rPr>
          <w:rFonts w:hint="eastAsia" w:ascii="宋体" w:hAnsi="宋体" w:cs="宋体"/>
          <w:sz w:val="24"/>
        </w:rPr>
        <w:t>9.3 对评标委员会成员的纪律要求</w:t>
      </w:r>
      <w:bookmarkEnd w:id="96"/>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exact"/>
        <w:ind w:firstLine="480" w:firstLineChars="200"/>
        <w:jc w:val="left"/>
        <w:rPr>
          <w:rFonts w:ascii="宋体" w:hAnsi="宋体" w:cs="宋体"/>
          <w:sz w:val="24"/>
        </w:rPr>
      </w:pPr>
      <w:bookmarkStart w:id="97" w:name="_Toc215282176"/>
      <w:r>
        <w:rPr>
          <w:rFonts w:hint="eastAsia" w:ascii="宋体" w:hAnsi="宋体" w:cs="宋体"/>
          <w:sz w:val="24"/>
        </w:rPr>
        <w:t>9.4 对与评标活动有关的工作人员的纪律要求</w:t>
      </w:r>
      <w:bookmarkEnd w:id="97"/>
    </w:p>
    <w:p>
      <w:pPr>
        <w:autoSpaceDE w:val="0"/>
        <w:autoSpaceDN w:val="0"/>
        <w:adjustRightInd w:val="0"/>
        <w:snapToGrid w:val="0"/>
        <w:spacing w:line="420" w:lineRule="exact"/>
        <w:ind w:firstLine="480" w:firstLineChars="200"/>
        <w:jc w:val="left"/>
        <w:rPr>
          <w:rFonts w:ascii="宋体" w:hAnsi="宋体" w:cs="宋体"/>
          <w:sz w:val="24"/>
        </w:rPr>
      </w:pPr>
      <w:bookmarkStart w:id="98"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9.5 投诉</w:t>
      </w:r>
      <w:bookmarkEnd w:id="98"/>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pStyle w:val="9"/>
        <w:spacing w:before="0" w:after="0" w:line="420" w:lineRule="exact"/>
        <w:ind w:firstLine="480" w:firstLineChars="200"/>
        <w:rPr>
          <w:rFonts w:ascii="宋体" w:hAnsi="宋体" w:eastAsia="宋体" w:cs="宋体"/>
          <w:sz w:val="24"/>
          <w:szCs w:val="24"/>
        </w:rPr>
      </w:pPr>
      <w:bookmarkStart w:id="99" w:name="_Toc517940875"/>
      <w:bookmarkStart w:id="100" w:name="_Toc10389"/>
      <w:r>
        <w:rPr>
          <w:rFonts w:hint="eastAsia" w:ascii="宋体" w:hAnsi="宋体" w:eastAsia="宋体" w:cs="宋体"/>
          <w:sz w:val="24"/>
          <w:szCs w:val="24"/>
        </w:rPr>
        <w:t>10.需要补充的其他内容</w:t>
      </w:r>
      <w:bookmarkEnd w:id="99"/>
      <w:bookmarkEnd w:id="100"/>
    </w:p>
    <w:p>
      <w:pPr>
        <w:autoSpaceDE w:val="0"/>
        <w:autoSpaceDN w:val="0"/>
        <w:adjustRightInd w:val="0"/>
        <w:snapToGrid w:val="0"/>
        <w:spacing w:line="420" w:lineRule="exact"/>
        <w:ind w:firstLine="480" w:firstLineChars="200"/>
        <w:jc w:val="left"/>
        <w:rPr>
          <w:rFonts w:ascii="宋体" w:hAnsi="宋体" w:cs="宋体"/>
          <w:sz w:val="24"/>
        </w:rPr>
      </w:pPr>
      <w:r>
        <w:rPr>
          <w:rFonts w:hint="eastAsia" w:ascii="宋体" w:hAnsi="宋体" w:cs="宋体"/>
          <w:sz w:val="24"/>
        </w:rPr>
        <w:t>需要补充的其他内容：详见投标人须知前附表。</w:t>
      </w:r>
    </w:p>
    <w:p>
      <w:pPr>
        <w:autoSpaceDE w:val="0"/>
        <w:autoSpaceDN w:val="0"/>
        <w:adjustRightInd w:val="0"/>
        <w:snapToGrid w:val="0"/>
        <w:spacing w:line="360" w:lineRule="auto"/>
        <w:ind w:firstLine="480" w:firstLineChars="200"/>
        <w:jc w:val="left"/>
        <w:rPr>
          <w:rFonts w:ascii="宋体" w:hAnsi="宋体" w:cs="宋体"/>
          <w:sz w:val="24"/>
        </w:rPr>
      </w:pPr>
    </w:p>
    <w:p>
      <w:pPr>
        <w:pStyle w:val="9"/>
        <w:rPr>
          <w:rFonts w:ascii="宋体" w:hAnsi="宋体" w:eastAsia="宋体" w:cs="宋体"/>
          <w:b w:val="0"/>
          <w:sz w:val="24"/>
        </w:rPr>
      </w:pPr>
      <w:bookmarkStart w:id="101" w:name="_Toc22712"/>
      <w:bookmarkStart w:id="102" w:name="_Toc5248"/>
      <w:bookmarkStart w:id="103" w:name="_Toc20265"/>
      <w:bookmarkStart w:id="104" w:name="_Toc26838"/>
      <w:bookmarkStart w:id="105" w:name="_Toc517940876"/>
    </w:p>
    <w:p>
      <w:pPr>
        <w:widowControl/>
        <w:jc w:val="left"/>
        <w:rPr>
          <w:rFonts w:ascii="宋体" w:hAnsi="宋体" w:cs="宋体"/>
          <w:bCs/>
          <w:kern w:val="0"/>
          <w:sz w:val="24"/>
          <w:szCs w:val="32"/>
        </w:rPr>
      </w:pPr>
      <w:r>
        <w:rPr>
          <w:rFonts w:ascii="宋体" w:hAnsi="宋体" w:cs="宋体"/>
          <w:b/>
          <w:sz w:val="24"/>
        </w:rPr>
        <w:br w:type="page"/>
      </w:r>
    </w:p>
    <w:p>
      <w:pPr>
        <w:pStyle w:val="9"/>
        <w:rPr>
          <w:rFonts w:ascii="宋体" w:hAnsi="宋体" w:eastAsia="宋体" w:cs="宋体"/>
          <w:b w:val="0"/>
          <w:sz w:val="24"/>
        </w:rPr>
      </w:pPr>
      <w:r>
        <w:rPr>
          <w:rFonts w:hint="eastAsia" w:ascii="宋体" w:hAnsi="宋体" w:eastAsia="宋体" w:cs="宋体"/>
          <w:b w:val="0"/>
          <w:sz w:val="24"/>
        </w:rPr>
        <w:t>附表一：</w:t>
      </w:r>
      <w:bookmarkEnd w:id="101"/>
      <w:bookmarkEnd w:id="102"/>
      <w:bookmarkEnd w:id="103"/>
      <w:bookmarkEnd w:id="104"/>
      <w:bookmarkStart w:id="106" w:name="_Toc32640"/>
      <w:r>
        <w:rPr>
          <w:rFonts w:hint="eastAsia" w:ascii="宋体" w:hAnsi="宋体" w:eastAsia="宋体" w:cs="宋体"/>
          <w:b w:val="0"/>
          <w:sz w:val="24"/>
        </w:rPr>
        <w:t>问题澄清通知</w:t>
      </w:r>
      <w:bookmarkEnd w:id="105"/>
      <w:bookmarkEnd w:id="106"/>
    </w:p>
    <w:p>
      <w:pPr>
        <w:spacing w:beforeLines="100"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rPr>
      </w:pPr>
      <w:r>
        <w:rPr>
          <w:rFonts w:hint="eastAsia" w:ascii="宋体" w:hAnsi="宋体" w:cs="宋体"/>
          <w:sz w:val="24"/>
        </w:rPr>
        <w:t>编号：</w:t>
      </w:r>
    </w:p>
    <w:p>
      <w:pPr>
        <w:pStyle w:val="2"/>
        <w:ind w:firstLine="210"/>
        <w:rPr>
          <w:rFonts w:ascii="宋体" w:hAnsi="宋体"/>
        </w:rPr>
      </w:pPr>
    </w:p>
    <w:p>
      <w:pPr>
        <w:spacing w:line="312" w:lineRule="auto"/>
        <w:ind w:firstLine="480" w:firstLineChars="200"/>
        <w:rPr>
          <w:rFonts w:ascii="宋体" w:hAnsi="宋体" w:cs="宋体"/>
          <w:sz w:val="24"/>
        </w:rPr>
      </w:pP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rPr>
        <w:t>（项目名称）工程招标的评标委员会，对你方的投标文件进行了仔细的审查，现需你方对本通知所附质疑问卷中的问题以书面形式予以澄清、说明或者补正。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sz w:val="24"/>
        </w:rPr>
      </w:pPr>
      <w:r>
        <w:rPr>
          <w:rFonts w:hint="eastAsia" w:ascii="宋体" w:hAnsi="宋体" w:cs="宋体"/>
          <w:sz w:val="24"/>
        </w:rPr>
        <w:t>请将上述问题的澄清、说明或者补正于年月日时前密封递交至（详细地址）或传真至（传真号码）。采用传真方式的，应在年月日</w:t>
      </w:r>
    </w:p>
    <w:p>
      <w:pPr>
        <w:spacing w:line="312" w:lineRule="auto"/>
        <w:rPr>
          <w:rFonts w:ascii="宋体" w:hAnsi="宋体" w:cs="宋体"/>
          <w:sz w:val="24"/>
        </w:rPr>
      </w:pPr>
      <w:r>
        <w:rPr>
          <w:rFonts w:hint="eastAsia" w:ascii="宋体" w:hAnsi="宋体" w:cs="宋体"/>
          <w:sz w:val="24"/>
        </w:rPr>
        <w:t>时前将原件递交至 （详细地址）。</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附件：质疑问卷</w:t>
      </w:r>
    </w:p>
    <w:p>
      <w:pPr>
        <w:pStyle w:val="2"/>
        <w:ind w:firstLine="240"/>
        <w:rPr>
          <w:rFonts w:ascii="宋体" w:hAnsi="宋体" w:cs="宋体"/>
          <w:sz w:val="24"/>
        </w:rPr>
      </w:pPr>
    </w:p>
    <w:p>
      <w:pPr>
        <w:pStyle w:val="6"/>
        <w:ind w:left="420" w:firstLine="480"/>
        <w:rPr>
          <w:rFonts w:hint="default" w:ascii="宋体" w:hAnsi="宋体" w:cs="宋体"/>
          <w:sz w:val="24"/>
        </w:rPr>
      </w:pPr>
    </w:p>
    <w:p>
      <w:pPr>
        <w:pStyle w:val="6"/>
        <w:ind w:left="420" w:firstLine="480"/>
        <w:rPr>
          <w:rFonts w:hint="default" w:ascii="宋体" w:hAnsi="宋体" w:cs="宋体"/>
          <w:sz w:val="24"/>
        </w:rPr>
      </w:pPr>
    </w:p>
    <w:p>
      <w:pPr>
        <w:pStyle w:val="6"/>
        <w:ind w:left="420" w:firstLine="480"/>
        <w:rPr>
          <w:rFonts w:hint="default" w:ascii="宋体" w:hAnsi="宋体" w:cs="宋体"/>
          <w:sz w:val="24"/>
        </w:rPr>
      </w:pPr>
    </w:p>
    <w:p>
      <w:pPr>
        <w:spacing w:line="312" w:lineRule="auto"/>
        <w:ind w:left="3360" w:leftChars="1600" w:firstLine="360" w:firstLineChars="150"/>
        <w:rPr>
          <w:rFonts w:ascii="宋体" w:hAnsi="宋体" w:cs="宋体"/>
          <w:sz w:val="24"/>
        </w:rPr>
      </w:pPr>
      <w:bookmarkStart w:id="107" w:name="_Toc22729"/>
      <w:bookmarkStart w:id="108" w:name="_Toc18603"/>
      <w:bookmarkStart w:id="109" w:name="_Toc13289"/>
      <w:bookmarkStart w:id="110" w:name="_Toc425"/>
      <w:bookmarkStart w:id="111" w:name="_Toc30339"/>
      <w:r>
        <w:rPr>
          <w:rFonts w:hint="eastAsia" w:ascii="宋体" w:hAnsi="宋体" w:cs="宋体"/>
          <w:sz w:val="24"/>
        </w:rPr>
        <w:t>（项目名称）施工招标评标委员</w:t>
      </w:r>
    </w:p>
    <w:p>
      <w:pPr>
        <w:spacing w:line="312" w:lineRule="auto"/>
        <w:jc w:val="right"/>
        <w:rPr>
          <w:rFonts w:ascii="宋体" w:hAnsi="宋体" w:cs="宋体"/>
          <w:sz w:val="24"/>
        </w:rPr>
      </w:pPr>
      <w:r>
        <w:rPr>
          <w:rFonts w:hint="eastAsia" w:ascii="宋体" w:hAnsi="宋体" w:cs="宋体"/>
          <w:sz w:val="24"/>
        </w:rPr>
        <w:t>（经评标委员会授权的招标人代表签字或招标人加盖单位章）</w:t>
      </w:r>
      <w:bookmarkEnd w:id="107"/>
      <w:bookmarkEnd w:id="108"/>
      <w:bookmarkEnd w:id="109"/>
      <w:bookmarkEnd w:id="110"/>
      <w:bookmarkEnd w:id="111"/>
    </w:p>
    <w:p>
      <w:pPr>
        <w:spacing w:line="312" w:lineRule="auto"/>
        <w:ind w:firstLine="5280" w:firstLineChars="2200"/>
        <w:rPr>
          <w:rFonts w:ascii="宋体" w:hAnsi="宋体" w:cs="宋体"/>
          <w:sz w:val="24"/>
        </w:rPr>
      </w:pPr>
      <w:r>
        <w:rPr>
          <w:rFonts w:hint="eastAsia" w:ascii="宋体" w:hAnsi="宋体" w:cs="宋体"/>
          <w:sz w:val="24"/>
        </w:rPr>
        <w:t>年月日</w:t>
      </w:r>
    </w:p>
    <w:p>
      <w:pPr>
        <w:spacing w:line="312" w:lineRule="auto"/>
        <w:rPr>
          <w:rFonts w:ascii="宋体" w:hAnsi="宋体"/>
        </w:rPr>
      </w:pPr>
    </w:p>
    <w:p>
      <w:pPr>
        <w:spacing w:line="312" w:lineRule="auto"/>
        <w:rPr>
          <w:rFonts w:ascii="宋体" w:hAnsi="宋体"/>
        </w:rPr>
      </w:pPr>
    </w:p>
    <w:p>
      <w:pPr>
        <w:pStyle w:val="6"/>
        <w:ind w:left="420" w:firstLine="420"/>
        <w:rPr>
          <w:rFonts w:hint="default" w:ascii="宋体" w:hAnsi="宋体"/>
        </w:rPr>
      </w:pPr>
    </w:p>
    <w:p>
      <w:pPr>
        <w:pStyle w:val="6"/>
        <w:ind w:left="420" w:firstLine="420"/>
        <w:rPr>
          <w:rFonts w:hint="default" w:ascii="宋体" w:hAnsi="宋体"/>
        </w:rPr>
      </w:pPr>
    </w:p>
    <w:p>
      <w:pPr>
        <w:pStyle w:val="6"/>
        <w:ind w:left="420" w:firstLine="420"/>
        <w:rPr>
          <w:rFonts w:hint="default" w:ascii="宋体" w:hAnsi="宋体"/>
        </w:rPr>
      </w:pPr>
    </w:p>
    <w:p>
      <w:pPr>
        <w:pStyle w:val="9"/>
        <w:rPr>
          <w:rFonts w:ascii="宋体" w:hAnsi="宋体" w:eastAsia="宋体" w:cs="宋体"/>
          <w:sz w:val="24"/>
        </w:rPr>
      </w:pPr>
      <w:bookmarkStart w:id="112" w:name="_Toc517940877"/>
      <w:bookmarkStart w:id="113" w:name="_Toc25361"/>
      <w:r>
        <w:rPr>
          <w:rFonts w:hint="eastAsia" w:ascii="宋体" w:hAnsi="宋体" w:eastAsia="宋体" w:cs="宋体"/>
          <w:b w:val="0"/>
          <w:sz w:val="24"/>
        </w:rPr>
        <w:t>附表二：问题的澄清</w:t>
      </w:r>
      <w:bookmarkEnd w:id="112"/>
      <w:bookmarkEnd w:id="113"/>
    </w:p>
    <w:p>
      <w:pPr>
        <w:spacing w:beforeLines="100"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rPr>
          <w:rFonts w:ascii="宋体" w:hAnsi="宋体" w:cs="宋体"/>
          <w:sz w:val="24"/>
        </w:rPr>
      </w:pPr>
      <w:r>
        <w:rPr>
          <w:rFonts w:hint="eastAsia" w:ascii="宋体" w:hAnsi="宋体" w:cs="宋体"/>
          <w:sz w:val="24"/>
        </w:rPr>
        <w:t>（项目名称）施工招标评标委员会：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 xml:space="preserve"> 投标人：（盖单位章） </w:t>
      </w:r>
    </w:p>
    <w:p>
      <w:pPr>
        <w:wordWrap w:val="0"/>
        <w:spacing w:beforeLines="50" w:afterLines="50" w:line="312" w:lineRule="auto"/>
        <w:jc w:val="right"/>
        <w:rPr>
          <w:rFonts w:ascii="宋体" w:hAnsi="宋体" w:cs="宋体"/>
          <w:sz w:val="24"/>
        </w:rPr>
      </w:pPr>
      <w:r>
        <w:rPr>
          <w:rFonts w:hint="eastAsia" w:ascii="宋体" w:hAnsi="宋体" w:cs="宋体"/>
          <w:sz w:val="24"/>
        </w:rPr>
        <w:t xml:space="preserve">法定代表人或其委托代理人：（签字或盖章） </w:t>
      </w:r>
    </w:p>
    <w:p>
      <w:pPr>
        <w:spacing w:line="312" w:lineRule="auto"/>
        <w:ind w:firstLine="5760" w:firstLineChars="2400"/>
        <w:rPr>
          <w:rFonts w:ascii="宋体" w:hAnsi="宋体" w:cs="宋体"/>
          <w:sz w:val="24"/>
          <w:u w:val="single"/>
        </w:rPr>
      </w:pPr>
    </w:p>
    <w:p>
      <w:pPr>
        <w:spacing w:line="312" w:lineRule="auto"/>
        <w:ind w:firstLine="5760" w:firstLineChars="2400"/>
        <w:rPr>
          <w:rFonts w:ascii="宋体" w:hAnsi="宋体" w:cs="宋体"/>
          <w:sz w:val="24"/>
        </w:rPr>
      </w:pPr>
      <w:r>
        <w:rPr>
          <w:rFonts w:hint="eastAsia" w:ascii="宋体" w:hAnsi="宋体" w:cs="宋体"/>
          <w:sz w:val="24"/>
        </w:rPr>
        <w:t>年月日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spacing w:line="312" w:lineRule="auto"/>
        <w:jc w:val="left"/>
        <w:outlineLvl w:val="2"/>
        <w:rPr>
          <w:rFonts w:ascii="宋体" w:hAnsi="宋体" w:cs="宋体"/>
          <w:b/>
          <w:sz w:val="24"/>
        </w:rPr>
      </w:pPr>
    </w:p>
    <w:p>
      <w:pPr>
        <w:spacing w:line="312" w:lineRule="auto"/>
        <w:rPr>
          <w:rFonts w:ascii="宋体" w:hAnsi="宋体" w:cs="宋体"/>
          <w:sz w:val="24"/>
        </w:rPr>
        <w:sectPr>
          <w:headerReference r:id="rId9" w:type="default"/>
          <w:footerReference r:id="rId10" w:type="default"/>
          <w:pgSz w:w="11906" w:h="16838"/>
          <w:pgMar w:top="1531" w:right="1418" w:bottom="1531" w:left="1418" w:header="851" w:footer="992" w:gutter="0"/>
          <w:pgNumType w:start="1"/>
          <w:cols w:space="720" w:num="1"/>
          <w:docGrid w:type="linesAndChars" w:linePitch="312" w:charSpace="0"/>
        </w:sectPr>
      </w:pPr>
    </w:p>
    <w:p>
      <w:pPr>
        <w:pStyle w:val="104"/>
        <w:ind w:firstLine="1760" w:firstLineChars="400"/>
        <w:rPr>
          <w:rStyle w:val="64"/>
          <w:rFonts w:ascii="宋体" w:hAnsi="宋体" w:eastAsia="宋体"/>
          <w:bCs w:val="0"/>
          <w:sz w:val="44"/>
          <w:szCs w:val="44"/>
        </w:rPr>
      </w:pPr>
      <w:bookmarkStart w:id="114" w:name="_Toc29777"/>
      <w:bookmarkStart w:id="115" w:name="_Toc14547"/>
      <w:bookmarkStart w:id="116" w:name="_Toc16968"/>
      <w:bookmarkStart w:id="117" w:name="_Toc26924"/>
      <w:bookmarkStart w:id="118" w:name="_Toc517940878"/>
      <w:r>
        <w:rPr>
          <w:rStyle w:val="64"/>
          <w:rFonts w:hint="eastAsia" w:ascii="宋体" w:hAnsi="宋体" w:eastAsia="宋体"/>
          <w:bCs w:val="0"/>
          <w:sz w:val="44"/>
          <w:szCs w:val="44"/>
        </w:rPr>
        <w:t>第三章评标办法</w:t>
      </w:r>
      <w:bookmarkEnd w:id="114"/>
      <w:bookmarkEnd w:id="115"/>
      <w:bookmarkEnd w:id="116"/>
      <w:bookmarkStart w:id="119" w:name="_Toc280271283"/>
      <w:bookmarkStart w:id="120" w:name="_Toc280275114"/>
      <w:bookmarkStart w:id="121" w:name="_Toc280271136"/>
      <w:r>
        <w:rPr>
          <w:rStyle w:val="64"/>
          <w:rFonts w:hint="eastAsia" w:ascii="宋体" w:hAnsi="宋体" w:eastAsia="宋体"/>
          <w:bCs w:val="0"/>
          <w:sz w:val="44"/>
          <w:szCs w:val="44"/>
        </w:rPr>
        <w:t>（合理投标价法）</w:t>
      </w:r>
      <w:bookmarkEnd w:id="117"/>
      <w:bookmarkEnd w:id="118"/>
    </w:p>
    <w:p>
      <w:pPr>
        <w:rPr>
          <w:rFonts w:ascii="宋体" w:hAnsi="宋体"/>
          <w:b/>
          <w:sz w:val="28"/>
          <w:szCs w:val="28"/>
        </w:rPr>
      </w:pPr>
      <w:r>
        <w:rPr>
          <w:rFonts w:hint="eastAsia" w:ascii="宋体" w:hAnsi="宋体"/>
          <w:b/>
          <w:sz w:val="28"/>
          <w:szCs w:val="28"/>
        </w:rPr>
        <w:t>一、评标依据:《河南省水利工程建设项目施工评标办法》（豫水建【2016】49号）</w:t>
      </w:r>
    </w:p>
    <w:bookmarkEnd w:id="119"/>
    <w:bookmarkEnd w:id="120"/>
    <w:bookmarkEnd w:id="121"/>
    <w:p>
      <w:pPr>
        <w:spacing w:line="360" w:lineRule="auto"/>
        <w:rPr>
          <w:rFonts w:ascii="宋体" w:hAnsi="宋体"/>
          <w:b/>
          <w:sz w:val="28"/>
          <w:szCs w:val="28"/>
        </w:rPr>
      </w:pPr>
      <w:bookmarkStart w:id="122" w:name="_Toc511829749"/>
      <w:bookmarkStart w:id="123" w:name="_Toc517940879"/>
      <w:bookmarkStart w:id="124" w:name="_Toc399834329"/>
      <w:bookmarkStart w:id="125" w:name="_Toc382164569"/>
      <w:r>
        <w:rPr>
          <w:rFonts w:hint="eastAsia" w:ascii="宋体" w:hAnsi="宋体"/>
          <w:b/>
          <w:sz w:val="28"/>
          <w:szCs w:val="28"/>
        </w:rPr>
        <w:t>二、评标办法前附表</w:t>
      </w:r>
      <w:bookmarkEnd w:id="122"/>
      <w:bookmarkEnd w:id="123"/>
      <w:bookmarkEnd w:id="124"/>
      <w:bookmarkEnd w:id="125"/>
      <w:bookmarkStart w:id="126" w:name="_Toc511829750"/>
      <w:bookmarkStart w:id="127" w:name="_Toc21173"/>
      <w:bookmarkStart w:id="128" w:name="_Toc144974568"/>
      <w:bookmarkStart w:id="129" w:name="_Toc152042377"/>
      <w:bookmarkStart w:id="130" w:name="_Toc179632619"/>
      <w:bookmarkStart w:id="131" w:name="_Toc247085759"/>
      <w:bookmarkStart w:id="132" w:name="_Toc246996987"/>
      <w:bookmarkStart w:id="133" w:name="_Toc246996244"/>
      <w:bookmarkStart w:id="134" w:name="_Toc152045601"/>
      <w:bookmarkStart w:id="135" w:name="_Toc152042378"/>
      <w:bookmarkStart w:id="136" w:name="_Toc144974567"/>
      <w:bookmarkStart w:id="137" w:name="_Toc179632618"/>
      <w:bookmarkStart w:id="138" w:name="_Toc152045600"/>
      <w:bookmarkStart w:id="139" w:name="_Toc517940880"/>
      <w:bookmarkStart w:id="140" w:name="_Toc296602489"/>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25"/>
        <w:gridCol w:w="2303"/>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25" w:type="dxa"/>
            <w:gridSpan w:val="2"/>
            <w:vAlign w:val="center"/>
          </w:tcPr>
          <w:p>
            <w:pPr>
              <w:spacing w:line="312" w:lineRule="auto"/>
              <w:jc w:val="center"/>
              <w:rPr>
                <w:rFonts w:ascii="宋体" w:hAnsi="宋体"/>
                <w:b/>
                <w:szCs w:val="21"/>
              </w:rPr>
            </w:pPr>
            <w:r>
              <w:rPr>
                <w:rFonts w:ascii="宋体" w:hAnsi="宋体"/>
                <w:b/>
                <w:szCs w:val="21"/>
              </w:rPr>
              <w:t>条款号</w:t>
            </w:r>
          </w:p>
        </w:tc>
        <w:tc>
          <w:tcPr>
            <w:tcW w:w="2303" w:type="dxa"/>
            <w:vAlign w:val="center"/>
          </w:tcPr>
          <w:p>
            <w:pPr>
              <w:spacing w:line="312" w:lineRule="auto"/>
              <w:jc w:val="center"/>
              <w:rPr>
                <w:rFonts w:ascii="宋体" w:hAnsi="宋体"/>
                <w:b/>
                <w:szCs w:val="21"/>
              </w:rPr>
            </w:pPr>
            <w:bookmarkStart w:id="141" w:name="_Toc221950446"/>
            <w:r>
              <w:rPr>
                <w:rFonts w:ascii="宋体" w:hAnsi="宋体"/>
                <w:b/>
                <w:szCs w:val="21"/>
              </w:rPr>
              <w:t>评审因素</w:t>
            </w:r>
            <w:bookmarkEnd w:id="141"/>
          </w:p>
        </w:tc>
        <w:tc>
          <w:tcPr>
            <w:tcW w:w="6056" w:type="dxa"/>
            <w:vAlign w:val="center"/>
          </w:tcPr>
          <w:p>
            <w:pPr>
              <w:spacing w:line="312" w:lineRule="auto"/>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restart"/>
            <w:vAlign w:val="center"/>
          </w:tcPr>
          <w:p>
            <w:pPr>
              <w:spacing w:line="312" w:lineRule="auto"/>
              <w:jc w:val="center"/>
              <w:rPr>
                <w:rFonts w:ascii="宋体" w:hAnsi="宋体"/>
                <w:szCs w:val="21"/>
              </w:rPr>
            </w:pPr>
            <w:bookmarkStart w:id="142" w:name="_Toc221950448"/>
            <w:r>
              <w:rPr>
                <w:rFonts w:ascii="宋体" w:hAnsi="宋体"/>
                <w:szCs w:val="21"/>
              </w:rPr>
              <w:t>2.1.1</w:t>
            </w:r>
            <w:bookmarkEnd w:id="142"/>
          </w:p>
        </w:tc>
        <w:tc>
          <w:tcPr>
            <w:tcW w:w="625" w:type="dxa"/>
            <w:vMerge w:val="restart"/>
            <w:vAlign w:val="center"/>
          </w:tcPr>
          <w:p>
            <w:pPr>
              <w:autoSpaceDE w:val="0"/>
              <w:autoSpaceDN w:val="0"/>
              <w:spacing w:line="312" w:lineRule="auto"/>
              <w:contextualSpacing/>
              <w:jc w:val="center"/>
              <w:rPr>
                <w:rFonts w:ascii="宋体" w:hAnsi="宋体"/>
                <w:sz w:val="24"/>
              </w:rPr>
            </w:pPr>
            <w:r>
              <w:rPr>
                <w:rFonts w:ascii="宋体" w:hAnsi="宋体"/>
                <w:sz w:val="24"/>
              </w:rPr>
              <w:t>形式评审</w:t>
            </w: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投标人名称</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cs="宋体"/>
                <w:sz w:val="24"/>
              </w:rPr>
              <w:t>与营业执照、资质证书是否一致；</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contextualSpacing/>
              <w:jc w:val="center"/>
              <w:rPr>
                <w:rFonts w:ascii="宋体" w:hAnsi="宋体"/>
                <w:sz w:val="24"/>
              </w:rPr>
            </w:pPr>
            <w:r>
              <w:rPr>
                <w:rFonts w:hint="eastAsia" w:ascii="宋体" w:hAnsi="宋体"/>
                <w:sz w:val="24"/>
              </w:rPr>
              <w:t>投标文件的签字盖章</w:t>
            </w:r>
          </w:p>
        </w:tc>
        <w:tc>
          <w:tcPr>
            <w:tcW w:w="6056" w:type="dxa"/>
            <w:vAlign w:val="center"/>
          </w:tcPr>
          <w:p>
            <w:pPr>
              <w:spacing w:line="312" w:lineRule="auto"/>
              <w:rPr>
                <w:rFonts w:ascii="宋体" w:hAnsi="宋体"/>
                <w:sz w:val="24"/>
              </w:rPr>
            </w:pPr>
            <w:r>
              <w:rPr>
                <w:rFonts w:hint="eastAsia" w:ascii="宋体" w:hAnsi="宋体" w:cs="宋体"/>
                <w:sz w:val="24"/>
              </w:rPr>
              <w:t>投标文件应经投标单位盖章和单位负责人签字。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投标文件格式</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报价唯一</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投标文件的份数</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contextualSpacing/>
              <w:jc w:val="center"/>
              <w:rPr>
                <w:rFonts w:ascii="宋体" w:hAnsi="宋体"/>
                <w:sz w:val="24"/>
              </w:rPr>
            </w:pPr>
            <w:r>
              <w:rPr>
                <w:rFonts w:hint="eastAsia" w:ascii="宋体" w:hAnsi="宋体"/>
                <w:sz w:val="24"/>
              </w:rPr>
              <w:t>投标文件的印刷与装订</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章投标人须知第3.7.5款规定；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vMerge w:val="restart"/>
            <w:vAlign w:val="center"/>
          </w:tcPr>
          <w:p>
            <w:pPr>
              <w:spacing w:line="312" w:lineRule="auto"/>
              <w:jc w:val="center"/>
              <w:rPr>
                <w:rFonts w:ascii="宋体" w:hAnsi="宋体"/>
                <w:szCs w:val="21"/>
              </w:rPr>
            </w:pPr>
            <w:r>
              <w:rPr>
                <w:rFonts w:hint="eastAsia" w:ascii="宋体" w:hAnsi="宋体"/>
                <w:szCs w:val="21"/>
              </w:rPr>
              <w:t>2.1.2</w:t>
            </w:r>
          </w:p>
        </w:tc>
        <w:tc>
          <w:tcPr>
            <w:tcW w:w="625" w:type="dxa"/>
            <w:vMerge w:val="restart"/>
            <w:vAlign w:val="center"/>
          </w:tcPr>
          <w:p>
            <w:pPr>
              <w:autoSpaceDE w:val="0"/>
              <w:autoSpaceDN w:val="0"/>
              <w:spacing w:line="312" w:lineRule="auto"/>
              <w:contextualSpacing/>
              <w:jc w:val="center"/>
              <w:rPr>
                <w:rFonts w:ascii="宋体" w:hAnsi="宋体"/>
                <w:sz w:val="24"/>
              </w:rPr>
            </w:pPr>
            <w:r>
              <w:rPr>
                <w:rFonts w:hint="eastAsia" w:ascii="宋体" w:hAnsi="宋体"/>
                <w:sz w:val="24"/>
              </w:rPr>
              <w:t>资格评审</w:t>
            </w: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营业执照</w:t>
            </w:r>
          </w:p>
        </w:tc>
        <w:tc>
          <w:tcPr>
            <w:tcW w:w="6056" w:type="dxa"/>
            <w:vAlign w:val="center"/>
          </w:tcPr>
          <w:p>
            <w:pPr>
              <w:spacing w:line="312" w:lineRule="auto"/>
              <w:rPr>
                <w:rFonts w:ascii="宋体" w:hAnsi="宋体"/>
                <w:b/>
                <w:sz w:val="24"/>
              </w:rPr>
            </w:pPr>
            <w:r>
              <w:rPr>
                <w:rFonts w:ascii="宋体" w:hAnsi="宋体"/>
                <w:sz w:val="24"/>
              </w:rPr>
              <w:t>具备有效的营业执照</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spacing w:line="312" w:lineRule="auto"/>
              <w:jc w:val="center"/>
              <w:rPr>
                <w:rFonts w:ascii="宋体" w:hAnsi="宋体"/>
                <w:sz w:val="24"/>
              </w:rPr>
            </w:pPr>
            <w:r>
              <w:rPr>
                <w:rFonts w:hint="eastAsia" w:ascii="宋体" w:hAnsi="宋体"/>
                <w:sz w:val="24"/>
              </w:rPr>
              <w:t>资质要求</w:t>
            </w:r>
          </w:p>
        </w:tc>
        <w:tc>
          <w:tcPr>
            <w:tcW w:w="6056" w:type="dxa"/>
            <w:vAlign w:val="center"/>
          </w:tcPr>
          <w:p>
            <w:pPr>
              <w:spacing w:line="312" w:lineRule="auto"/>
              <w:rPr>
                <w:rFonts w:ascii="宋体" w:hAnsi="宋体" w:cs="Courier New"/>
                <w:b/>
                <w:bCs/>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spacing w:line="312" w:lineRule="auto"/>
              <w:jc w:val="center"/>
              <w:rPr>
                <w:rFonts w:ascii="宋体" w:hAnsi="宋体"/>
                <w:sz w:val="24"/>
              </w:rPr>
            </w:pPr>
            <w:r>
              <w:rPr>
                <w:rFonts w:hint="eastAsia" w:ascii="宋体" w:hAnsi="宋体"/>
                <w:sz w:val="24"/>
              </w:rPr>
              <w:t>企业业绩</w:t>
            </w:r>
          </w:p>
        </w:tc>
        <w:tc>
          <w:tcPr>
            <w:tcW w:w="6056" w:type="dxa"/>
            <w:vAlign w:val="center"/>
          </w:tcPr>
          <w:p>
            <w:pPr>
              <w:rPr>
                <w:rFonts w:ascii="宋体" w:hAnsi="宋体"/>
                <w:sz w:val="24"/>
              </w:rPr>
            </w:pPr>
            <w:r>
              <w:rPr>
                <w:rFonts w:hint="eastAsia" w:ascii="宋体" w:hAnsi="宋体"/>
                <w:sz w:val="24"/>
              </w:rPr>
              <w:t>企业2016年1月1日以来具有类似工程业绩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财务状况</w:t>
            </w:r>
            <w:r>
              <w:rPr>
                <w:rFonts w:hint="eastAsia" w:ascii="宋体" w:hAnsi="宋体"/>
                <w:sz w:val="24"/>
              </w:rPr>
              <w:t>要求</w:t>
            </w:r>
          </w:p>
        </w:tc>
        <w:tc>
          <w:tcPr>
            <w:tcW w:w="6056" w:type="dxa"/>
            <w:vAlign w:val="center"/>
          </w:tcPr>
          <w:p>
            <w:pPr>
              <w:rPr>
                <w:rFonts w:ascii="宋体" w:hAnsi="宋体"/>
                <w:sz w:val="24"/>
              </w:rPr>
            </w:pPr>
            <w:r>
              <w:rPr>
                <w:rFonts w:hint="eastAsia" w:ascii="宋体" w:hAnsi="宋体"/>
                <w:sz w:val="24"/>
              </w:rPr>
              <w:t>2016、2017、2018年财务良好</w:t>
            </w:r>
            <w:r>
              <w:rPr>
                <w:rFonts w:hint="eastAsia" w:ascii="宋体" w:hAnsi="宋体"/>
                <w:b/>
                <w:sz w:val="24"/>
              </w:rPr>
              <w:t>（以财务报告原件为准），</w:t>
            </w:r>
            <w:r>
              <w:rPr>
                <w:rFonts w:hint="eastAsia" w:ascii="宋体" w:hAnsi="宋体"/>
                <w:bCs/>
                <w:sz w:val="24"/>
              </w:rPr>
              <w:t>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信誉</w:t>
            </w:r>
            <w:r>
              <w:rPr>
                <w:rFonts w:hint="eastAsia" w:ascii="宋体" w:hAnsi="宋体"/>
                <w:sz w:val="24"/>
              </w:rPr>
              <w:t>要求</w:t>
            </w:r>
          </w:p>
        </w:tc>
        <w:tc>
          <w:tcPr>
            <w:tcW w:w="6056" w:type="dxa"/>
            <w:vAlign w:val="center"/>
          </w:tcPr>
          <w:p>
            <w:pPr>
              <w:rPr>
                <w:rFonts w:ascii="宋体" w:hAnsi="宋体" w:cs="Courier New"/>
                <w:sz w:val="24"/>
              </w:rPr>
            </w:pPr>
            <w:r>
              <w:rPr>
                <w:rFonts w:hint="eastAsia" w:ascii="宋体" w:hAnsi="宋体" w:cs="Courier New"/>
                <w:sz w:val="24"/>
              </w:rPr>
              <w:t>核实投标人信誉及信用记录情况：仅核实投标人获奖、受罚、信用信息登记等的真实性</w:t>
            </w:r>
            <w:r>
              <w:rPr>
                <w:rFonts w:hint="eastAsia" w:ascii="宋体" w:hAnsi="宋体"/>
                <w:b/>
                <w:sz w:val="24"/>
              </w:rPr>
              <w:t>（以河南省水利建设市场信用信息平台公示为准）</w:t>
            </w:r>
            <w:r>
              <w:rPr>
                <w:rFonts w:hint="eastAsia" w:ascii="宋体" w:hAnsi="宋体" w:cs="Courier New"/>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contextualSpacing/>
              <w:jc w:val="center"/>
              <w:rPr>
                <w:rFonts w:ascii="宋体" w:hAnsi="宋体"/>
                <w:sz w:val="24"/>
              </w:rPr>
            </w:pPr>
            <w:r>
              <w:rPr>
                <w:rFonts w:hint="eastAsia" w:ascii="宋体" w:hAnsi="宋体"/>
                <w:sz w:val="24"/>
              </w:rPr>
              <w:t>拟派技术负责人</w:t>
            </w:r>
            <w:r>
              <w:rPr>
                <w:rFonts w:ascii="宋体" w:hAnsi="宋体"/>
                <w:sz w:val="24"/>
              </w:rPr>
              <w:t>资格</w:t>
            </w:r>
            <w:r>
              <w:rPr>
                <w:rFonts w:hint="eastAsia" w:ascii="宋体" w:hAnsi="宋体"/>
                <w:sz w:val="24"/>
              </w:rPr>
              <w:t>要求</w:t>
            </w:r>
          </w:p>
        </w:tc>
        <w:tc>
          <w:tcPr>
            <w:tcW w:w="6056" w:type="dxa"/>
            <w:vAlign w:val="center"/>
          </w:tcPr>
          <w:p>
            <w:pPr>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其他</w:t>
            </w:r>
          </w:p>
        </w:tc>
        <w:tc>
          <w:tcPr>
            <w:tcW w:w="6056" w:type="dxa"/>
            <w:vAlign w:val="center"/>
          </w:tcPr>
          <w:p>
            <w:pPr>
              <w:spacing w:line="312" w:lineRule="auto"/>
              <w:rPr>
                <w:rFonts w:ascii="宋体" w:hAnsi="宋体"/>
                <w:sz w:val="24"/>
              </w:rPr>
            </w:pPr>
            <w:r>
              <w:rPr>
                <w:rFonts w:hint="eastAsia" w:ascii="宋体" w:hAnsi="宋体" w:cs="宋体"/>
                <w:kern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restart"/>
            <w:vAlign w:val="center"/>
          </w:tcPr>
          <w:p>
            <w:pPr>
              <w:spacing w:line="312" w:lineRule="auto"/>
              <w:jc w:val="center"/>
              <w:rPr>
                <w:rFonts w:ascii="宋体" w:hAnsi="宋体"/>
                <w:szCs w:val="21"/>
              </w:rPr>
            </w:pPr>
            <w:bookmarkStart w:id="143" w:name="_Toc221950452"/>
            <w:r>
              <w:rPr>
                <w:rFonts w:ascii="宋体" w:hAnsi="宋体"/>
                <w:szCs w:val="21"/>
              </w:rPr>
              <w:t>2.1.3</w:t>
            </w:r>
            <w:bookmarkEnd w:id="143"/>
          </w:p>
        </w:tc>
        <w:tc>
          <w:tcPr>
            <w:tcW w:w="625" w:type="dxa"/>
            <w:vMerge w:val="restart"/>
            <w:vAlign w:val="center"/>
          </w:tcPr>
          <w:p>
            <w:pPr>
              <w:autoSpaceDE w:val="0"/>
              <w:autoSpaceDN w:val="0"/>
              <w:spacing w:line="312" w:lineRule="auto"/>
              <w:contextualSpacing/>
              <w:jc w:val="center"/>
              <w:rPr>
                <w:rFonts w:ascii="宋体" w:hAnsi="宋体"/>
                <w:sz w:val="24"/>
              </w:rPr>
            </w:pPr>
          </w:p>
          <w:p>
            <w:pPr>
              <w:autoSpaceDE w:val="0"/>
              <w:autoSpaceDN w:val="0"/>
              <w:spacing w:line="312" w:lineRule="auto"/>
              <w:contextualSpacing/>
              <w:jc w:val="center"/>
              <w:rPr>
                <w:rFonts w:ascii="宋体" w:hAnsi="宋体"/>
                <w:sz w:val="24"/>
              </w:rPr>
            </w:pPr>
            <w:r>
              <w:rPr>
                <w:rFonts w:ascii="宋体" w:hAnsi="宋体"/>
                <w:sz w:val="24"/>
              </w:rPr>
              <w:t>响应性评审</w:t>
            </w: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投标</w:t>
            </w:r>
            <w:r>
              <w:rPr>
                <w:rFonts w:hint="eastAsia" w:ascii="宋体" w:hAnsi="宋体"/>
                <w:sz w:val="24"/>
              </w:rPr>
              <w:t>范围</w:t>
            </w:r>
          </w:p>
        </w:tc>
        <w:tc>
          <w:tcPr>
            <w:tcW w:w="6056" w:type="dxa"/>
            <w:vAlign w:val="center"/>
          </w:tcPr>
          <w:p>
            <w:pPr>
              <w:spacing w:line="312" w:lineRule="auto"/>
              <w:rPr>
                <w:rFonts w:ascii="宋体" w:hAnsi="宋体"/>
                <w:sz w:val="24"/>
              </w:rPr>
            </w:pPr>
            <w:bookmarkStart w:id="144" w:name="_Toc221950422"/>
            <w:bookmarkStart w:id="145" w:name="_Toc221950424"/>
            <w:r>
              <w:rPr>
                <w:rFonts w:ascii="宋体" w:hAnsi="宋体"/>
                <w:sz w:val="24"/>
              </w:rPr>
              <w:t>符合第二章“投标人须知”第1.3.1项规定</w:t>
            </w:r>
            <w:bookmarkEnd w:id="144"/>
            <w:r>
              <w:rPr>
                <w:rFonts w:hint="eastAsia" w:ascii="宋体" w:hAnsi="宋体"/>
                <w:sz w:val="24"/>
              </w:rPr>
              <w:t>；</w:t>
            </w:r>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计划</w:t>
            </w:r>
            <w:r>
              <w:rPr>
                <w:rFonts w:ascii="宋体" w:hAnsi="宋体"/>
                <w:sz w:val="24"/>
              </w:rPr>
              <w:t>工期</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符合第二章“投标人须知”第1.3.2项规定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工程质量</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符合第二章“投标人须知”第1.3.3项规定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投标</w:t>
            </w:r>
            <w:r>
              <w:rPr>
                <w:rFonts w:hint="eastAsia" w:ascii="宋体" w:hAnsi="宋体"/>
                <w:sz w:val="24"/>
              </w:rPr>
              <w:t>有效期</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投标</w:t>
            </w:r>
            <w:r>
              <w:rPr>
                <w:rFonts w:hint="eastAsia" w:ascii="宋体" w:hAnsi="宋体"/>
                <w:sz w:val="24"/>
              </w:rPr>
              <w:t>保证金</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符合第二章“投标人须知”第3.</w:t>
            </w:r>
            <w:r>
              <w:rPr>
                <w:rFonts w:hint="eastAsia" w:ascii="宋体" w:hAnsi="宋体"/>
                <w:sz w:val="24"/>
              </w:rPr>
              <w:t>4</w:t>
            </w:r>
            <w:r>
              <w:rPr>
                <w:rFonts w:ascii="宋体" w:hAnsi="宋体"/>
                <w:sz w:val="24"/>
              </w:rPr>
              <w:t>款规定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权利义务</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符合第四章“合同条款及格式”规定的权利义务</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已标价工程量清单</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符合第五章“工程量清单”</w:t>
            </w:r>
            <w:r>
              <w:rPr>
                <w:rFonts w:hint="eastAsia" w:ascii="宋体" w:hAnsi="宋体"/>
                <w:sz w:val="24"/>
              </w:rPr>
              <w:t>填报的要求；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技术标准和要求</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符合第七章“技术标准和要求”（合同技术条款）的规定。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投标报价</w:t>
            </w:r>
          </w:p>
        </w:tc>
        <w:tc>
          <w:tcPr>
            <w:tcW w:w="6056" w:type="dxa"/>
            <w:vAlign w:val="center"/>
          </w:tcPr>
          <w:p>
            <w:pPr>
              <w:autoSpaceDE w:val="0"/>
              <w:autoSpaceDN w:val="0"/>
              <w:spacing w:line="312" w:lineRule="auto"/>
              <w:contextualSpacing/>
              <w:jc w:val="left"/>
              <w:rPr>
                <w:rFonts w:ascii="宋体" w:hAnsi="宋体"/>
                <w:sz w:val="24"/>
              </w:rPr>
            </w:pPr>
            <w:r>
              <w:rPr>
                <w:rFonts w:hint="eastAsia" w:ascii="宋体" w:hAnsi="宋体"/>
                <w:sz w:val="24"/>
              </w:rPr>
              <w:t>投标报价不得低于成本或者高于招标文件设定的最高投标限价；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其他</w:t>
            </w:r>
          </w:p>
        </w:tc>
        <w:tc>
          <w:tcPr>
            <w:tcW w:w="6056" w:type="dxa"/>
            <w:vAlign w:val="center"/>
          </w:tcPr>
          <w:p>
            <w:pPr>
              <w:autoSpaceDE w:val="0"/>
              <w:autoSpaceDN w:val="0"/>
              <w:spacing w:line="312" w:lineRule="auto"/>
              <w:contextualSpacing/>
              <w:jc w:val="left"/>
              <w:rPr>
                <w:rFonts w:ascii="宋体" w:hAnsi="宋体"/>
                <w:sz w:val="24"/>
              </w:rPr>
            </w:pPr>
            <w:r>
              <w:rPr>
                <w:rFonts w:hint="eastAsia" w:ascii="宋体" w:hAnsi="宋体"/>
                <w:sz w:val="24"/>
              </w:rPr>
              <w:t>1、投标文件应附农民工工资支付承诺书和廉政承诺书 。</w:t>
            </w:r>
          </w:p>
          <w:p>
            <w:pPr>
              <w:autoSpaceDE w:val="0"/>
              <w:autoSpaceDN w:val="0"/>
              <w:spacing w:line="312" w:lineRule="auto"/>
              <w:contextualSpacing/>
              <w:jc w:val="left"/>
              <w:rPr>
                <w:rFonts w:ascii="宋体" w:hAnsi="宋体"/>
                <w:sz w:val="24"/>
              </w:rPr>
            </w:pPr>
            <w:r>
              <w:rPr>
                <w:rFonts w:hint="eastAsia" w:ascii="宋体" w:hAnsi="宋体"/>
                <w:sz w:val="24"/>
              </w:rPr>
              <w:t>2、投标人应提供主要参建人员签字备案表，载明姓名、拟任职务、个人身份信息等内容，并由本人亲笔签名。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spacing w:line="312" w:lineRule="auto"/>
              <w:jc w:val="center"/>
              <w:rPr>
                <w:rFonts w:ascii="宋体" w:hAnsi="宋体"/>
                <w:b/>
                <w:sz w:val="24"/>
              </w:rPr>
            </w:pPr>
            <w:r>
              <w:rPr>
                <w:rFonts w:ascii="宋体" w:hAnsi="宋体"/>
                <w:b/>
                <w:sz w:val="24"/>
              </w:rPr>
              <w:t>条款号</w:t>
            </w:r>
          </w:p>
        </w:tc>
        <w:tc>
          <w:tcPr>
            <w:tcW w:w="2303" w:type="dxa"/>
            <w:vAlign w:val="center"/>
          </w:tcPr>
          <w:p>
            <w:pPr>
              <w:spacing w:line="312" w:lineRule="auto"/>
              <w:jc w:val="center"/>
              <w:rPr>
                <w:rFonts w:ascii="宋体" w:hAnsi="宋体"/>
                <w:b/>
                <w:sz w:val="24"/>
              </w:rPr>
            </w:pPr>
            <w:r>
              <w:rPr>
                <w:rFonts w:hint="eastAsia" w:ascii="宋体" w:hAnsi="宋体"/>
                <w:b/>
                <w:sz w:val="24"/>
              </w:rPr>
              <w:t>评分因素</w:t>
            </w:r>
          </w:p>
        </w:tc>
        <w:tc>
          <w:tcPr>
            <w:tcW w:w="6056" w:type="dxa"/>
            <w:vAlign w:val="center"/>
          </w:tcPr>
          <w:p>
            <w:pPr>
              <w:spacing w:line="312" w:lineRule="auto"/>
              <w:ind w:right="248"/>
              <w:rPr>
                <w:rFonts w:ascii="宋体" w:hAnsi="宋体"/>
                <w:sz w:val="24"/>
              </w:rPr>
            </w:pPr>
            <w:r>
              <w:rPr>
                <w:rFonts w:hint="eastAsia" w:ascii="宋体" w:hAnsi="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Merge w:val="restart"/>
            <w:vAlign w:val="center"/>
          </w:tcPr>
          <w:p>
            <w:pPr>
              <w:spacing w:line="276" w:lineRule="auto"/>
              <w:jc w:val="center"/>
              <w:rPr>
                <w:rFonts w:ascii="宋体" w:hAnsi="宋体" w:cs="宋体"/>
                <w:kern w:val="1"/>
                <w:sz w:val="24"/>
              </w:rPr>
            </w:pPr>
            <w:r>
              <w:rPr>
                <w:rFonts w:ascii="宋体" w:hAnsi="宋体"/>
                <w:sz w:val="24"/>
              </w:rPr>
              <w:t>2.2.2</w:t>
            </w:r>
          </w:p>
        </w:tc>
        <w:tc>
          <w:tcPr>
            <w:tcW w:w="2303" w:type="dxa"/>
            <w:vAlign w:val="center"/>
          </w:tcPr>
          <w:p>
            <w:pPr>
              <w:spacing w:line="276" w:lineRule="auto"/>
              <w:contextualSpacing/>
              <w:jc w:val="center"/>
              <w:rPr>
                <w:rFonts w:ascii="宋体" w:hAnsi="宋体" w:cs="宋体"/>
                <w:kern w:val="1"/>
                <w:sz w:val="24"/>
              </w:rPr>
            </w:pPr>
            <w:r>
              <w:rPr>
                <w:rFonts w:ascii="宋体" w:hAnsi="宋体" w:cs="宋体"/>
                <w:kern w:val="1"/>
                <w:sz w:val="24"/>
              </w:rPr>
              <w:t>投标人获奖</w:t>
            </w:r>
          </w:p>
        </w:tc>
        <w:tc>
          <w:tcPr>
            <w:tcW w:w="6056" w:type="dxa"/>
            <w:vAlign w:val="center"/>
          </w:tcPr>
          <w:p>
            <w:pPr>
              <w:tabs>
                <w:tab w:val="left" w:pos="1080"/>
              </w:tabs>
              <w:spacing w:line="276" w:lineRule="auto"/>
              <w:rPr>
                <w:rFonts w:ascii="宋体" w:hAnsi="宋体" w:cs="宋体"/>
                <w:kern w:val="1"/>
                <w:sz w:val="24"/>
              </w:rPr>
            </w:pPr>
            <w:r>
              <w:rPr>
                <w:rFonts w:ascii="宋体" w:hAnsi="宋体" w:cs="宋体"/>
                <w:kern w:val="1"/>
                <w:sz w:val="24"/>
              </w:rPr>
              <w:t>以下情形为奖励额度，累计不超过3%：</w:t>
            </w:r>
          </w:p>
          <w:p>
            <w:pPr>
              <w:tabs>
                <w:tab w:val="left" w:pos="1080"/>
              </w:tabs>
              <w:spacing w:line="276" w:lineRule="auto"/>
              <w:rPr>
                <w:rFonts w:ascii="宋体" w:hAnsi="宋体" w:cs="宋体"/>
                <w:kern w:val="1"/>
                <w:sz w:val="24"/>
              </w:rPr>
            </w:pPr>
            <w:r>
              <w:rPr>
                <w:rFonts w:ascii="宋体" w:hAnsi="宋体" w:cs="宋体"/>
                <w:kern w:val="1"/>
                <w:sz w:val="24"/>
              </w:rPr>
              <w:t>1.承建的水利工程近三年获得省级以上（含省级）行政主管部门或其精神文明指导委员会颁发的“文明工地”称号的，增加或减少投标报价的0.</w:t>
            </w:r>
            <w:r>
              <w:rPr>
                <w:rFonts w:hint="eastAsia" w:ascii="宋体" w:hAnsi="宋体" w:cs="宋体"/>
                <w:kern w:val="1"/>
                <w:sz w:val="24"/>
              </w:rPr>
              <w:t>1</w:t>
            </w:r>
            <w:r>
              <w:rPr>
                <w:rFonts w:ascii="宋体" w:hAnsi="宋体" w:cs="宋体"/>
                <w:kern w:val="1"/>
                <w:sz w:val="24"/>
              </w:rPr>
              <w:t>%，本项最多不超过0.5%。</w:t>
            </w:r>
          </w:p>
          <w:p>
            <w:pPr>
              <w:tabs>
                <w:tab w:val="left" w:pos="1080"/>
              </w:tabs>
              <w:spacing w:line="276" w:lineRule="auto"/>
              <w:rPr>
                <w:rFonts w:ascii="宋体" w:hAnsi="宋体" w:cs="宋体"/>
                <w:kern w:val="1"/>
                <w:sz w:val="24"/>
              </w:rPr>
            </w:pPr>
            <w:r>
              <w:rPr>
                <w:rFonts w:ascii="宋体" w:hAnsi="宋体" w:cs="宋体"/>
                <w:kern w:val="1"/>
                <w:sz w:val="24"/>
              </w:rPr>
              <w:t>2.承建的水利工程近三年获得省级行政主管部门颁发的“优质工程”或“优秀施工”的，增加或减少投标报价的0.</w:t>
            </w:r>
            <w:r>
              <w:rPr>
                <w:rFonts w:hint="eastAsia" w:ascii="宋体" w:hAnsi="宋体" w:cs="宋体"/>
                <w:kern w:val="1"/>
                <w:sz w:val="24"/>
              </w:rPr>
              <w:t>1</w:t>
            </w:r>
            <w:r>
              <w:rPr>
                <w:rFonts w:ascii="宋体" w:hAnsi="宋体" w:cs="宋体"/>
                <w:kern w:val="1"/>
                <w:sz w:val="24"/>
              </w:rPr>
              <w:t>%，本项最多不超过0.5%。</w:t>
            </w:r>
          </w:p>
          <w:p>
            <w:pPr>
              <w:tabs>
                <w:tab w:val="left" w:pos="1080"/>
              </w:tabs>
              <w:spacing w:line="276" w:lineRule="auto"/>
              <w:rPr>
                <w:rFonts w:ascii="宋体" w:hAnsi="宋体" w:cs="宋体"/>
                <w:kern w:val="1"/>
                <w:sz w:val="24"/>
              </w:rPr>
            </w:pPr>
            <w:r>
              <w:rPr>
                <w:rFonts w:ascii="宋体" w:hAnsi="宋体" w:cs="宋体"/>
                <w:kern w:val="1"/>
                <w:sz w:val="24"/>
              </w:rPr>
              <w:t>3.承建的水利工程近三年获得“大禹奖”或“鲁班奖”的，增加或减少投标报价的1%，本项最多不超过1%。</w:t>
            </w:r>
          </w:p>
          <w:p>
            <w:pPr>
              <w:tabs>
                <w:tab w:val="left" w:pos="1080"/>
              </w:tabs>
              <w:spacing w:line="276" w:lineRule="auto"/>
              <w:rPr>
                <w:rFonts w:ascii="宋体" w:hAnsi="宋体" w:cs="宋体"/>
                <w:kern w:val="1"/>
                <w:sz w:val="24"/>
              </w:rPr>
            </w:pPr>
            <w:r>
              <w:rPr>
                <w:rFonts w:ascii="宋体" w:hAnsi="宋体" w:cs="宋体"/>
                <w:kern w:val="1"/>
                <w:sz w:val="24"/>
              </w:rPr>
              <w:t>4.获得“水利安全生产标准化”达标单位的，一级（水利部颁发）增加或减少投标报价1.5%，二级（省级水行政主管部门颁发）增加或减少投标报价1%，三级（省辖市或直管县水行政主管部门颁发）增加或减少投标报价0.5%。</w:t>
            </w:r>
          </w:p>
          <w:p>
            <w:pPr>
              <w:tabs>
                <w:tab w:val="left" w:pos="1080"/>
              </w:tabs>
              <w:spacing w:line="276" w:lineRule="auto"/>
              <w:rPr>
                <w:rFonts w:ascii="宋体" w:hAnsi="宋体" w:cs="宋体"/>
                <w:kern w:val="1"/>
                <w:sz w:val="24"/>
              </w:rPr>
            </w:pPr>
            <w:r>
              <w:rPr>
                <w:rFonts w:ascii="宋体" w:hAnsi="宋体" w:cs="宋体"/>
                <w:kern w:val="1"/>
                <w:sz w:val="24"/>
              </w:rPr>
              <w:t>上述1、2、3项加分时，同一奖项类别的同一工程不重复计算,同一工程获得两个以上奖项按最高奖项计算一次。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Merge w:val="continue"/>
            <w:vAlign w:val="center"/>
          </w:tcPr>
          <w:p>
            <w:pPr>
              <w:spacing w:line="276" w:lineRule="auto"/>
              <w:rPr>
                <w:rFonts w:ascii="宋体" w:hAnsi="宋体" w:cs="宋体"/>
                <w:kern w:val="1"/>
                <w:sz w:val="24"/>
              </w:rPr>
            </w:pPr>
          </w:p>
        </w:tc>
        <w:tc>
          <w:tcPr>
            <w:tcW w:w="2303" w:type="dxa"/>
            <w:vAlign w:val="center"/>
          </w:tcPr>
          <w:p>
            <w:pPr>
              <w:spacing w:line="276" w:lineRule="auto"/>
              <w:contextualSpacing/>
              <w:jc w:val="center"/>
              <w:rPr>
                <w:rFonts w:ascii="宋体" w:hAnsi="宋体" w:cs="宋体"/>
                <w:kern w:val="1"/>
                <w:sz w:val="24"/>
              </w:rPr>
            </w:pPr>
            <w:r>
              <w:rPr>
                <w:rFonts w:ascii="宋体" w:hAnsi="宋体" w:cs="宋体"/>
                <w:kern w:val="1"/>
                <w:sz w:val="24"/>
              </w:rPr>
              <w:t>投标人受罚</w:t>
            </w:r>
          </w:p>
        </w:tc>
        <w:tc>
          <w:tcPr>
            <w:tcW w:w="6056" w:type="dxa"/>
            <w:vAlign w:val="center"/>
          </w:tcPr>
          <w:p>
            <w:pPr>
              <w:tabs>
                <w:tab w:val="left" w:pos="1080"/>
              </w:tabs>
              <w:spacing w:line="276" w:lineRule="auto"/>
              <w:rPr>
                <w:rFonts w:ascii="宋体" w:hAnsi="宋体" w:cs="宋体"/>
                <w:kern w:val="1"/>
                <w:sz w:val="24"/>
              </w:rPr>
            </w:pPr>
            <w:r>
              <w:rPr>
                <w:rFonts w:ascii="宋体" w:hAnsi="宋体" w:cs="宋体"/>
                <w:kern w:val="1"/>
                <w:sz w:val="24"/>
              </w:rPr>
              <w:t>以下情形为惩罚额度，没有累计限制：</w:t>
            </w:r>
          </w:p>
          <w:p>
            <w:pPr>
              <w:tabs>
                <w:tab w:val="left" w:pos="1080"/>
              </w:tabs>
              <w:spacing w:line="276" w:lineRule="auto"/>
              <w:rPr>
                <w:rFonts w:ascii="宋体" w:hAnsi="宋体" w:cs="宋体"/>
                <w:kern w:val="1"/>
                <w:sz w:val="24"/>
              </w:rPr>
            </w:pPr>
            <w:r>
              <w:rPr>
                <w:rFonts w:ascii="宋体" w:hAnsi="宋体" w:cs="宋体"/>
                <w:kern w:val="1"/>
                <w:sz w:val="24"/>
              </w:rPr>
              <w:t>1.近三年承建的水利工程发生过一般安全生产事故的，一次增加或减少投标报价的3%，较大及以上的一次增加或减少投标报价的5%。</w:t>
            </w:r>
          </w:p>
          <w:p>
            <w:pPr>
              <w:tabs>
                <w:tab w:val="left" w:pos="1080"/>
              </w:tabs>
              <w:spacing w:line="276" w:lineRule="auto"/>
              <w:rPr>
                <w:rFonts w:ascii="宋体" w:hAnsi="宋体" w:cs="宋体"/>
                <w:kern w:val="1"/>
                <w:sz w:val="24"/>
              </w:rPr>
            </w:pPr>
            <w:r>
              <w:rPr>
                <w:rFonts w:ascii="宋体" w:hAnsi="宋体" w:cs="宋体"/>
                <w:kern w:val="1"/>
                <w:sz w:val="24"/>
              </w:rPr>
              <w:t>2.近三年承建的水利工程发生过一般质量事故的，一次增加或减少投标报价的3%，较大及以上的一次增加或减少投标报价的5%。</w:t>
            </w:r>
          </w:p>
          <w:p>
            <w:pPr>
              <w:tabs>
                <w:tab w:val="left" w:pos="1080"/>
              </w:tabs>
              <w:spacing w:line="276" w:lineRule="auto"/>
              <w:rPr>
                <w:rFonts w:ascii="宋体" w:hAnsi="宋体" w:cs="宋体"/>
                <w:kern w:val="1"/>
                <w:sz w:val="24"/>
              </w:rPr>
            </w:pPr>
            <w:r>
              <w:rPr>
                <w:rFonts w:ascii="宋体" w:hAnsi="宋体" w:cs="宋体"/>
                <w:kern w:val="1"/>
                <w:sz w:val="24"/>
              </w:rPr>
              <w:t>3.除以上1、2项外，不良行为记录在河南省或全国水利建设市场信用信息平台上公告且在处罚期限内的，一次增加或减少投标报价的3%。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spacing w:line="276" w:lineRule="auto"/>
              <w:rPr>
                <w:rFonts w:ascii="宋体" w:hAnsi="宋体" w:cs="宋体"/>
                <w:kern w:val="1"/>
                <w:sz w:val="24"/>
              </w:rPr>
            </w:pPr>
          </w:p>
        </w:tc>
        <w:tc>
          <w:tcPr>
            <w:tcW w:w="2303" w:type="dxa"/>
            <w:vAlign w:val="center"/>
          </w:tcPr>
          <w:p>
            <w:pPr>
              <w:spacing w:line="276" w:lineRule="auto"/>
              <w:contextualSpacing/>
              <w:jc w:val="center"/>
              <w:rPr>
                <w:rFonts w:ascii="宋体" w:hAnsi="宋体" w:cs="宋体"/>
                <w:kern w:val="1"/>
                <w:sz w:val="24"/>
              </w:rPr>
            </w:pPr>
            <w:r>
              <w:rPr>
                <w:rFonts w:hint="eastAsia" w:ascii="宋体" w:hAnsi="宋体" w:cs="宋体"/>
                <w:kern w:val="1"/>
                <w:sz w:val="24"/>
              </w:rPr>
              <w:t>投标人信用等级</w:t>
            </w:r>
          </w:p>
        </w:tc>
        <w:tc>
          <w:tcPr>
            <w:tcW w:w="6056" w:type="dxa"/>
            <w:vAlign w:val="center"/>
          </w:tcPr>
          <w:p>
            <w:pPr>
              <w:tabs>
                <w:tab w:val="left" w:pos="1080"/>
              </w:tabs>
              <w:spacing w:line="276" w:lineRule="auto"/>
              <w:rPr>
                <w:rFonts w:ascii="宋体" w:hAnsi="宋体" w:cs="宋体"/>
                <w:kern w:val="1"/>
                <w:sz w:val="24"/>
              </w:rPr>
            </w:pPr>
            <w:r>
              <w:rPr>
                <w:rFonts w:hint="eastAsia" w:ascii="宋体" w:hAnsi="宋体" w:cs="宋体"/>
                <w:kern w:val="1"/>
                <w:sz w:val="24"/>
              </w:rPr>
              <w:t>投标人信用等级的权重:信用等级经水利部评定且在有效期内，并以河南省水利建设市场信用信息平台（以下简称“河南省水利信用平台”）公开的为准。信用等级分值或权重：AAA级为5%，AA级为4%，A级为3%，BBB级为1%，CCC级为0。</w:t>
            </w:r>
          </w:p>
          <w:p>
            <w:pPr>
              <w:tabs>
                <w:tab w:val="left" w:pos="1080"/>
              </w:tabs>
              <w:spacing w:line="276" w:lineRule="auto"/>
              <w:rPr>
                <w:rFonts w:ascii="宋体" w:hAnsi="宋体" w:cs="宋体"/>
                <w:kern w:val="1"/>
                <w:sz w:val="24"/>
              </w:rPr>
            </w:pPr>
            <w:r>
              <w:rPr>
                <w:rFonts w:hint="eastAsia" w:ascii="宋体" w:hAnsi="宋体" w:cs="宋体"/>
                <w:kern w:val="1"/>
                <w:sz w:val="24"/>
              </w:rPr>
              <w:t>（一）投标人在河南信用信息平台已建立信用档案，没有信用等级的，其信用等级视为BBB级；未建立信用档案的视为CCC级。</w:t>
            </w:r>
          </w:p>
          <w:p>
            <w:pPr>
              <w:tabs>
                <w:tab w:val="left" w:pos="1080"/>
              </w:tabs>
              <w:spacing w:line="276" w:lineRule="auto"/>
              <w:rPr>
                <w:rFonts w:ascii="宋体" w:hAnsi="宋体" w:cs="宋体"/>
                <w:kern w:val="1"/>
                <w:sz w:val="24"/>
              </w:rPr>
            </w:pPr>
            <w:r>
              <w:rPr>
                <w:rFonts w:hint="eastAsia" w:ascii="宋体" w:hAnsi="宋体" w:cs="宋体"/>
                <w:kern w:val="1"/>
                <w:sz w:val="24"/>
              </w:rPr>
              <w:t>（二）投标人近两年内存在且被发现有下列严重失信行为的，信用等级视为CCC级：</w:t>
            </w:r>
          </w:p>
          <w:p>
            <w:pPr>
              <w:tabs>
                <w:tab w:val="left" w:pos="1080"/>
              </w:tabs>
              <w:spacing w:line="276" w:lineRule="auto"/>
              <w:rPr>
                <w:rFonts w:ascii="宋体" w:hAnsi="宋体" w:cs="宋体"/>
                <w:kern w:val="1"/>
                <w:sz w:val="24"/>
              </w:rPr>
            </w:pPr>
            <w:r>
              <w:rPr>
                <w:rFonts w:hint="eastAsia" w:ascii="宋体" w:hAnsi="宋体" w:cs="宋体"/>
                <w:kern w:val="1"/>
                <w:sz w:val="24"/>
              </w:rPr>
              <w:t>1.出借、借用资质证书进行投标或承接工程的；</w:t>
            </w:r>
          </w:p>
          <w:p>
            <w:pPr>
              <w:tabs>
                <w:tab w:val="left" w:pos="1080"/>
              </w:tabs>
              <w:spacing w:line="276" w:lineRule="auto"/>
              <w:rPr>
                <w:rFonts w:ascii="宋体" w:hAnsi="宋体" w:cs="宋体"/>
                <w:kern w:val="1"/>
                <w:sz w:val="24"/>
              </w:rPr>
            </w:pPr>
            <w:r>
              <w:rPr>
                <w:rFonts w:hint="eastAsia" w:ascii="宋体" w:hAnsi="宋体" w:cs="宋体"/>
                <w:kern w:val="1"/>
                <w:sz w:val="24"/>
              </w:rPr>
              <w:t>2.围标、串标的；</w:t>
            </w:r>
          </w:p>
          <w:p>
            <w:pPr>
              <w:tabs>
                <w:tab w:val="left" w:pos="1080"/>
              </w:tabs>
              <w:spacing w:line="276" w:lineRule="auto"/>
              <w:rPr>
                <w:rFonts w:ascii="宋体" w:hAnsi="宋体" w:cs="宋体"/>
                <w:kern w:val="1"/>
                <w:sz w:val="24"/>
              </w:rPr>
            </w:pPr>
            <w:r>
              <w:rPr>
                <w:rFonts w:hint="eastAsia" w:ascii="宋体" w:hAnsi="宋体" w:cs="宋体"/>
                <w:kern w:val="1"/>
                <w:sz w:val="24"/>
              </w:rPr>
              <w:t>3.转包或违法分包所承揽工程的；</w:t>
            </w:r>
          </w:p>
          <w:p>
            <w:pPr>
              <w:tabs>
                <w:tab w:val="left" w:pos="1080"/>
              </w:tabs>
              <w:spacing w:line="276" w:lineRule="auto"/>
              <w:rPr>
                <w:rFonts w:ascii="宋体" w:hAnsi="宋体" w:cs="宋体"/>
                <w:kern w:val="1"/>
                <w:sz w:val="24"/>
              </w:rPr>
            </w:pPr>
            <w:r>
              <w:rPr>
                <w:rFonts w:hint="eastAsia" w:ascii="宋体" w:hAnsi="宋体" w:cs="宋体"/>
                <w:kern w:val="1"/>
                <w:sz w:val="24"/>
              </w:rPr>
              <w:t>4.有行贿、受贿违法记录的；</w:t>
            </w:r>
          </w:p>
          <w:p>
            <w:pPr>
              <w:tabs>
                <w:tab w:val="left" w:pos="1080"/>
              </w:tabs>
              <w:spacing w:line="276" w:lineRule="auto"/>
              <w:rPr>
                <w:rFonts w:ascii="宋体" w:hAnsi="宋体" w:cs="宋体"/>
                <w:kern w:val="1"/>
                <w:sz w:val="24"/>
              </w:rPr>
            </w:pPr>
            <w:r>
              <w:rPr>
                <w:rFonts w:hint="eastAsia" w:ascii="宋体" w:hAnsi="宋体" w:cs="宋体"/>
                <w:kern w:val="1"/>
                <w:sz w:val="24"/>
              </w:rPr>
              <w:t>5.对重(特)大质量事故、生产安全事故负有直接责任的；</w:t>
            </w:r>
          </w:p>
          <w:p>
            <w:pPr>
              <w:tabs>
                <w:tab w:val="left" w:pos="1080"/>
              </w:tabs>
              <w:spacing w:line="276" w:lineRule="auto"/>
              <w:rPr>
                <w:rFonts w:ascii="宋体" w:hAnsi="宋体" w:cs="宋体"/>
                <w:kern w:val="1"/>
                <w:sz w:val="24"/>
              </w:rPr>
            </w:pPr>
            <w:r>
              <w:rPr>
                <w:rFonts w:hint="eastAsia" w:ascii="宋体" w:hAnsi="宋体" w:cs="宋体"/>
                <w:kern w:val="1"/>
                <w:sz w:val="24"/>
              </w:rPr>
              <w:t>6.公开信息隐瞒真实情况、弄虚作假的;</w:t>
            </w:r>
          </w:p>
          <w:p>
            <w:pPr>
              <w:tabs>
                <w:tab w:val="left" w:pos="1080"/>
              </w:tabs>
              <w:spacing w:line="276" w:lineRule="auto"/>
              <w:rPr>
                <w:rFonts w:ascii="宋体" w:hAnsi="宋体" w:cs="宋体"/>
                <w:kern w:val="1"/>
                <w:sz w:val="24"/>
              </w:rPr>
            </w:pPr>
            <w:r>
              <w:rPr>
                <w:rFonts w:hint="eastAsia" w:ascii="宋体" w:hAnsi="宋体" w:cs="宋体"/>
                <w:kern w:val="1"/>
                <w:sz w:val="24"/>
              </w:rPr>
              <w:t>7.拖欠农民工工资数额较大或造成严重不良影响的;</w:t>
            </w:r>
          </w:p>
          <w:p>
            <w:pPr>
              <w:tabs>
                <w:tab w:val="left" w:pos="1080"/>
              </w:tabs>
              <w:spacing w:line="276" w:lineRule="auto"/>
              <w:rPr>
                <w:rFonts w:ascii="宋体" w:hAnsi="宋体" w:cs="宋体"/>
                <w:kern w:val="1"/>
                <w:sz w:val="24"/>
              </w:rPr>
            </w:pPr>
            <w:r>
              <w:rPr>
                <w:rFonts w:hint="eastAsia" w:ascii="宋体" w:hAnsi="宋体" w:cs="宋体"/>
                <w:kern w:val="1"/>
                <w:sz w:val="24"/>
              </w:rPr>
              <w:t>8.国家和省有关法律法规规定的其他情形。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spacing w:line="276" w:lineRule="auto"/>
              <w:rPr>
                <w:rFonts w:ascii="宋体" w:hAnsi="宋体" w:cs="宋体"/>
                <w:kern w:val="1"/>
                <w:sz w:val="24"/>
              </w:rPr>
            </w:pPr>
          </w:p>
        </w:tc>
        <w:tc>
          <w:tcPr>
            <w:tcW w:w="2303" w:type="dxa"/>
            <w:vAlign w:val="center"/>
          </w:tcPr>
          <w:p>
            <w:pPr>
              <w:spacing w:line="276" w:lineRule="auto"/>
              <w:contextualSpacing/>
              <w:jc w:val="center"/>
              <w:rPr>
                <w:rFonts w:ascii="宋体" w:hAnsi="宋体" w:cs="宋体"/>
                <w:kern w:val="1"/>
                <w:sz w:val="24"/>
              </w:rPr>
            </w:pPr>
            <w:r>
              <w:rPr>
                <w:rFonts w:ascii="宋体" w:hAnsi="宋体" w:cs="宋体"/>
                <w:kern w:val="1"/>
                <w:sz w:val="24"/>
              </w:rPr>
              <w:t>评标价的确定</w:t>
            </w:r>
          </w:p>
        </w:tc>
        <w:tc>
          <w:tcPr>
            <w:tcW w:w="6056" w:type="dxa"/>
            <w:vAlign w:val="center"/>
          </w:tcPr>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投标人权重Q具体计算过程</w:t>
            </w:r>
            <w:r>
              <w:rPr>
                <w:rFonts w:hint="eastAsia" w:ascii="宋体" w:hAnsi="宋体" w:cs="宋体"/>
                <w:kern w:val="1"/>
                <w:sz w:val="24"/>
              </w:rPr>
              <w:t>：</w:t>
            </w:r>
          </w:p>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投标人权重Q=（1-|A-B|/A）×100％+C</w:t>
            </w:r>
          </w:p>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投标人权重结果保留两位小数。</w:t>
            </w:r>
          </w:p>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A（合理评标价）=最高投标限价×调整系数</w:t>
            </w:r>
            <w:r>
              <w:rPr>
                <w:rFonts w:hint="eastAsia" w:ascii="宋体" w:hAnsi="宋体" w:cs="宋体"/>
                <w:kern w:val="1"/>
                <w:sz w:val="24"/>
              </w:rPr>
              <w:t>α</w:t>
            </w:r>
          </w:p>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B（投标人评标价）=投标人报价±奖励惩罚额度合计</w:t>
            </w:r>
          </w:p>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C（信用权重）=0—5%</w:t>
            </w:r>
          </w:p>
          <w:p>
            <w:pPr>
              <w:spacing w:line="276" w:lineRule="auto"/>
              <w:rPr>
                <w:rFonts w:ascii="宋体" w:hAnsi="宋体" w:cs="宋体"/>
                <w:kern w:val="1"/>
                <w:sz w:val="24"/>
              </w:rPr>
            </w:pPr>
            <w:r>
              <w:rPr>
                <w:rFonts w:hint="eastAsia" w:ascii="宋体" w:hAnsi="宋体" w:cs="宋体"/>
                <w:kern w:val="1"/>
                <w:sz w:val="24"/>
              </w:rPr>
              <w:t xml:space="preserve">    （一）</w:t>
            </w:r>
            <w:r>
              <w:rPr>
                <w:rFonts w:hint="eastAsia" w:ascii="宋体" w:hAnsi="宋体" w:cs="宋体"/>
                <w:b/>
                <w:kern w:val="1"/>
                <w:sz w:val="24"/>
              </w:rPr>
              <w:t>合理评标价确定：</w:t>
            </w:r>
            <w:r>
              <w:rPr>
                <w:rFonts w:hint="eastAsia" w:ascii="宋体" w:hAnsi="宋体" w:cs="宋体"/>
                <w:kern w:val="1"/>
                <w:sz w:val="24"/>
              </w:rPr>
              <w:t>以招标人的最高投标限价为标准，约定5个调整系数（≥0.95），在开标时随机抽取1个，将调整后的最高投标限价作为合理评标价。</w:t>
            </w:r>
          </w:p>
          <w:p>
            <w:pPr>
              <w:spacing w:line="276" w:lineRule="auto"/>
              <w:rPr>
                <w:rFonts w:ascii="宋体" w:hAnsi="宋体" w:cs="宋体"/>
                <w:kern w:val="1"/>
                <w:sz w:val="24"/>
              </w:rPr>
            </w:pPr>
            <w:r>
              <w:rPr>
                <w:rFonts w:hint="eastAsia" w:ascii="宋体" w:hAnsi="宋体" w:cs="宋体"/>
                <w:kern w:val="1"/>
                <w:sz w:val="24"/>
              </w:rPr>
              <w:t>调整系数是唱标结束后，在监督人的监督下，由投标人代表随机从0.95、0.96、0.97、0.98、0.99这5个数值中抽取1个数值。</w:t>
            </w:r>
          </w:p>
          <w:p>
            <w:pPr>
              <w:spacing w:line="276" w:lineRule="auto"/>
              <w:rPr>
                <w:rFonts w:ascii="宋体" w:hAnsi="宋体" w:cs="宋体"/>
                <w:kern w:val="1"/>
                <w:sz w:val="24"/>
              </w:rPr>
            </w:pPr>
            <w:r>
              <w:rPr>
                <w:rFonts w:hint="eastAsia" w:ascii="宋体" w:hAnsi="宋体" w:cs="宋体"/>
                <w:kern w:val="1"/>
                <w:sz w:val="24"/>
              </w:rPr>
              <w:t xml:space="preserve">    （二）</w:t>
            </w:r>
            <w:r>
              <w:rPr>
                <w:rFonts w:hint="eastAsia" w:ascii="宋体" w:hAnsi="宋体" w:cs="宋体"/>
                <w:b/>
                <w:kern w:val="1"/>
                <w:sz w:val="24"/>
              </w:rPr>
              <w:t>投标人评标价计算：</w:t>
            </w:r>
            <w:r>
              <w:rPr>
                <w:rFonts w:hint="eastAsia" w:ascii="宋体" w:hAnsi="宋体" w:cs="宋体"/>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25" w:type="dxa"/>
            <w:gridSpan w:val="2"/>
            <w:vAlign w:val="center"/>
          </w:tcPr>
          <w:p>
            <w:pPr>
              <w:autoSpaceDE w:val="0"/>
              <w:autoSpaceDN w:val="0"/>
              <w:spacing w:line="276" w:lineRule="auto"/>
              <w:contextualSpacing/>
              <w:jc w:val="center"/>
              <w:rPr>
                <w:rFonts w:ascii="宋体" w:hAnsi="宋体"/>
                <w:sz w:val="24"/>
              </w:rPr>
            </w:pPr>
            <w:r>
              <w:rPr>
                <w:rFonts w:ascii="宋体" w:hAnsi="宋体"/>
                <w:sz w:val="24"/>
              </w:rPr>
              <w:t>2.2.3</w:t>
            </w:r>
          </w:p>
        </w:tc>
        <w:tc>
          <w:tcPr>
            <w:tcW w:w="2303" w:type="dxa"/>
            <w:vAlign w:val="center"/>
          </w:tcPr>
          <w:p>
            <w:pPr>
              <w:autoSpaceDE w:val="0"/>
              <w:autoSpaceDN w:val="0"/>
              <w:spacing w:line="276" w:lineRule="auto"/>
              <w:contextualSpacing/>
              <w:jc w:val="center"/>
              <w:rPr>
                <w:rFonts w:ascii="宋体" w:hAnsi="宋体" w:cs="宋体"/>
                <w:sz w:val="24"/>
              </w:rPr>
            </w:pPr>
            <w:r>
              <w:rPr>
                <w:rFonts w:hint="eastAsia" w:ascii="宋体" w:hAnsi="宋体" w:cs="宋体"/>
                <w:sz w:val="24"/>
              </w:rPr>
              <w:t>推荐中标候选人</w:t>
            </w:r>
          </w:p>
        </w:tc>
        <w:tc>
          <w:tcPr>
            <w:tcW w:w="6056" w:type="dxa"/>
            <w:vAlign w:val="center"/>
          </w:tcPr>
          <w:p>
            <w:pPr>
              <w:spacing w:line="276" w:lineRule="auto"/>
              <w:ind w:right="248"/>
              <w:rPr>
                <w:rFonts w:ascii="宋体" w:hAnsi="宋体" w:cs="宋体"/>
                <w:sz w:val="24"/>
              </w:rPr>
            </w:pP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525" w:type="dxa"/>
            <w:gridSpan w:val="2"/>
            <w:vAlign w:val="center"/>
          </w:tcPr>
          <w:p>
            <w:pPr>
              <w:autoSpaceDE w:val="0"/>
              <w:autoSpaceDN w:val="0"/>
              <w:spacing w:line="276" w:lineRule="auto"/>
              <w:contextualSpacing/>
              <w:jc w:val="center"/>
              <w:rPr>
                <w:rFonts w:ascii="宋体" w:hAnsi="宋体"/>
                <w:sz w:val="24"/>
              </w:rPr>
            </w:pPr>
            <w:r>
              <w:rPr>
                <w:rFonts w:hint="eastAsia" w:ascii="宋体" w:hAnsi="宋体"/>
                <w:sz w:val="24"/>
              </w:rPr>
              <w:t>惩罚标准</w:t>
            </w:r>
          </w:p>
        </w:tc>
        <w:tc>
          <w:tcPr>
            <w:tcW w:w="8359" w:type="dxa"/>
            <w:gridSpan w:val="2"/>
            <w:vAlign w:val="center"/>
          </w:tcPr>
          <w:p>
            <w:pPr>
              <w:spacing w:line="276" w:lineRule="auto"/>
              <w:ind w:firstLine="480" w:firstLineChars="200"/>
              <w:rPr>
                <w:rFonts w:ascii="宋体" w:hAnsi="宋体" w:cs="宋体"/>
                <w:kern w:val="1"/>
                <w:sz w:val="24"/>
              </w:rPr>
            </w:pPr>
            <w:r>
              <w:rPr>
                <w:rFonts w:hint="eastAsia" w:ascii="宋体" w:hAnsi="宋体" w:cs="宋体"/>
                <w:kern w:val="1"/>
                <w:sz w:val="24"/>
              </w:rPr>
              <w:t>投标人获奖、受罚、信用备案等信息，由评标委员会从“河南省水利建设市场主体信用信息管理平台”(http://xyxxgk.hnsl.gov.cn/)上收集，评标委员会应以此为依据核实投标人提供的相关证明材料。</w:t>
            </w:r>
          </w:p>
          <w:p>
            <w:pPr>
              <w:spacing w:line="276" w:lineRule="auto"/>
              <w:ind w:firstLine="480" w:firstLineChars="200"/>
              <w:rPr>
                <w:rFonts w:ascii="宋体" w:hAnsi="宋体" w:cs="宋体"/>
                <w:kern w:val="1"/>
                <w:sz w:val="24"/>
              </w:rPr>
            </w:pPr>
            <w:r>
              <w:rPr>
                <w:rFonts w:hint="eastAsia" w:ascii="宋体" w:hAnsi="宋体" w:cs="宋体"/>
                <w:kern w:val="1"/>
                <w:sz w:val="24"/>
              </w:rPr>
              <w:t>评标委员会应以此为依据核实投标人提供的相关证明材料（获奖文件和荣誉证书原件）。未在上述平台收集到奖励信息的或投标人未按要求提供证明材料原件的或未在投标文件正本中提供证明材料复印件的，三项材料不一致的其获奖情况评标委员会不予认可；在上述平台收集到的受罚、信用信息备案等不利于投标人的情况，不论投标人是否提供相关材料，评标委员会均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9884" w:type="dxa"/>
            <w:gridSpan w:val="4"/>
            <w:vAlign w:val="center"/>
          </w:tcPr>
          <w:p>
            <w:pPr>
              <w:spacing w:line="276" w:lineRule="auto"/>
              <w:ind w:firstLine="641"/>
              <w:rPr>
                <w:rFonts w:ascii="宋体" w:hAnsi="宋体" w:cs="宋体"/>
                <w:kern w:val="1"/>
                <w:sz w:val="24"/>
              </w:rPr>
            </w:pPr>
            <w:r>
              <w:rPr>
                <w:rFonts w:ascii="宋体" w:hAnsi="宋体" w:cs="宋体"/>
                <w:bCs/>
                <w:kern w:val="1"/>
                <w:sz w:val="24"/>
                <w:lang w:bidi="zh-CN"/>
              </w:rPr>
              <w:t>投标人有下列情形之一的，其单位及主要参建人员的资格资历、工程业绩、良好行为等不予认定：</w:t>
            </w:r>
          </w:p>
          <w:p>
            <w:pPr>
              <w:spacing w:line="276" w:lineRule="auto"/>
              <w:ind w:firstLine="641"/>
              <w:rPr>
                <w:rFonts w:ascii="宋体" w:hAnsi="宋体" w:cs="宋体"/>
                <w:kern w:val="1"/>
                <w:sz w:val="24"/>
              </w:rPr>
            </w:pPr>
            <w:r>
              <w:rPr>
                <w:rFonts w:ascii="宋体" w:hAnsi="宋体" w:cs="宋体"/>
                <w:bCs/>
                <w:kern w:val="1"/>
                <w:sz w:val="24"/>
                <w:lang w:bidi="zh-CN"/>
              </w:rPr>
              <w:t>（一）未在</w:t>
            </w:r>
            <w:r>
              <w:rPr>
                <w:rFonts w:ascii="宋体" w:hAnsi="宋体" w:cs="宋体"/>
                <w:bCs/>
                <w:kern w:val="1"/>
                <w:sz w:val="24"/>
              </w:rPr>
              <w:t>河南省水利信用平台</w:t>
            </w:r>
            <w:r>
              <w:rPr>
                <w:rFonts w:ascii="宋体" w:hAnsi="宋体" w:cs="宋体"/>
                <w:bCs/>
                <w:kern w:val="1"/>
                <w:sz w:val="24"/>
                <w:lang w:bidi="zh-CN"/>
              </w:rPr>
              <w:t>建立信用档案的，或提交的材料与信用平台公开的信息不符的。</w:t>
            </w:r>
          </w:p>
          <w:p>
            <w:pPr>
              <w:spacing w:line="276" w:lineRule="auto"/>
              <w:ind w:firstLine="641"/>
              <w:rPr>
                <w:rFonts w:ascii="宋体" w:hAnsi="宋体" w:cs="宋体"/>
                <w:kern w:val="1"/>
                <w:sz w:val="24"/>
              </w:rPr>
            </w:pPr>
            <w:r>
              <w:rPr>
                <w:rFonts w:ascii="宋体" w:hAnsi="宋体" w:cs="宋体"/>
                <w:kern w:val="1"/>
                <w:sz w:val="24"/>
              </w:rPr>
              <w:t>（二）河南省水利信用平台内容不包含招标人要求提供的其他信用信息的，投标人未按招标人的要求提供相关证明材料的。</w:t>
            </w:r>
          </w:p>
          <w:p>
            <w:pPr>
              <w:spacing w:line="276" w:lineRule="auto"/>
              <w:ind w:firstLine="641"/>
              <w:rPr>
                <w:rFonts w:ascii="宋体" w:hAnsi="宋体" w:cs="宋体"/>
                <w:kern w:val="1"/>
                <w:sz w:val="24"/>
              </w:rPr>
            </w:pP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pPr>
        <w:spacing w:line="360" w:lineRule="auto"/>
        <w:rPr>
          <w:rFonts w:ascii="宋体" w:hAnsi="宋体" w:cs="宋体"/>
          <w:kern w:val="1"/>
          <w:sz w:val="24"/>
        </w:rPr>
      </w:pPr>
      <w:r>
        <w:rPr>
          <w:rFonts w:ascii="宋体" w:hAnsi="宋体" w:cs="宋体"/>
          <w:kern w:val="1"/>
          <w:szCs w:val="21"/>
        </w:rPr>
        <w:t>备注：</w:t>
      </w:r>
      <w:r>
        <w:rPr>
          <w:rFonts w:ascii="宋体" w:hAnsi="宋体" w:cs="宋体"/>
          <w:kern w:val="1"/>
          <w:sz w:val="24"/>
        </w:rPr>
        <w:t>（1）以上涉及到资格审查的</w:t>
      </w:r>
      <w:r>
        <w:rPr>
          <w:rFonts w:hint="eastAsia" w:ascii="宋体" w:hAnsi="宋体" w:cs="宋体"/>
          <w:kern w:val="1"/>
          <w:sz w:val="24"/>
        </w:rPr>
        <w:t>资料</w:t>
      </w:r>
      <w:r>
        <w:rPr>
          <w:rFonts w:ascii="宋体" w:hAnsi="宋体" w:cs="宋体"/>
          <w:kern w:val="1"/>
          <w:sz w:val="24"/>
        </w:rPr>
        <w:t>均需提供原件</w:t>
      </w:r>
      <w:r>
        <w:rPr>
          <w:rFonts w:hint="eastAsia" w:ascii="宋体" w:hAnsi="宋体" w:cs="宋体"/>
          <w:kern w:val="1"/>
          <w:sz w:val="24"/>
        </w:rPr>
        <w:t>扫描件或彩色照片</w:t>
      </w:r>
      <w:r>
        <w:rPr>
          <w:rFonts w:ascii="宋体" w:hAnsi="宋体" w:cs="宋体"/>
          <w:kern w:val="1"/>
          <w:sz w:val="24"/>
        </w:rPr>
        <w:t>。</w:t>
      </w:r>
    </w:p>
    <w:p>
      <w:pPr>
        <w:spacing w:line="360" w:lineRule="auto"/>
        <w:ind w:firstLine="720" w:firstLineChars="300"/>
        <w:rPr>
          <w:rFonts w:ascii="宋体" w:hAnsi="宋体" w:cs="宋体"/>
          <w:kern w:val="1"/>
          <w:sz w:val="24"/>
        </w:rPr>
      </w:pPr>
      <w:r>
        <w:rPr>
          <w:rFonts w:ascii="宋体" w:hAnsi="宋体" w:cs="宋体"/>
          <w:kern w:val="1"/>
          <w:sz w:val="24"/>
        </w:rPr>
        <w:t>（2）所有证件如遇延期办理的应提供相关行政主管部门出具的证明。</w:t>
      </w:r>
    </w:p>
    <w:p>
      <w:pPr>
        <w:spacing w:line="360" w:lineRule="auto"/>
        <w:rPr>
          <w:rFonts w:ascii="宋体" w:hAnsi="宋体"/>
          <w:b/>
          <w:sz w:val="24"/>
        </w:rPr>
      </w:pPr>
      <w:r>
        <w:rPr>
          <w:rFonts w:hint="eastAsia" w:ascii="宋体" w:hAnsi="宋体"/>
          <w:b/>
          <w:sz w:val="24"/>
        </w:rPr>
        <w:t>1. 评标方法</w:t>
      </w:r>
    </w:p>
    <w:p>
      <w:pPr>
        <w:spacing w:line="360" w:lineRule="auto"/>
        <w:ind w:firstLine="480" w:firstLineChars="200"/>
        <w:rPr>
          <w:rFonts w:ascii="宋体" w:hAnsi="宋体"/>
        </w:rPr>
      </w:pPr>
      <w:r>
        <w:rPr>
          <w:rFonts w:hint="eastAsia" w:ascii="宋体" w:hAnsi="宋体" w:cs="宋体"/>
          <w:sz w:val="24"/>
        </w:rPr>
        <w:t>本次评标</w:t>
      </w: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w:t>
      </w:r>
      <w:r>
        <w:rPr>
          <w:rFonts w:hint="eastAsia" w:ascii="宋体" w:hAnsi="宋体" w:cs="宋体"/>
          <w:kern w:val="1"/>
          <w:sz w:val="24"/>
        </w:rPr>
        <w:t>若投标报价也相同时，在监督部门的监督下由评标委员会采用随机抽取的方式进行确定。</w:t>
      </w:r>
    </w:p>
    <w:p>
      <w:pPr>
        <w:spacing w:line="360" w:lineRule="auto"/>
        <w:rPr>
          <w:rFonts w:ascii="宋体" w:hAnsi="宋体"/>
          <w:b/>
          <w:sz w:val="24"/>
        </w:rPr>
      </w:pPr>
      <w:r>
        <w:rPr>
          <w:rFonts w:hint="eastAsia" w:ascii="宋体" w:hAnsi="宋体"/>
          <w:b/>
          <w:sz w:val="24"/>
        </w:rPr>
        <w:t>2. 评审标准</w:t>
      </w:r>
    </w:p>
    <w:p>
      <w:pPr>
        <w:spacing w:line="360" w:lineRule="auto"/>
        <w:rPr>
          <w:rFonts w:ascii="宋体" w:hAnsi="宋体" w:cs="宋体"/>
          <w:b/>
          <w:sz w:val="24"/>
        </w:rPr>
      </w:pPr>
      <w:bookmarkStart w:id="146" w:name="_Toc296602491"/>
      <w:bookmarkStart w:id="147" w:name="_Toc144974570"/>
      <w:bookmarkStart w:id="148" w:name="_Toc246996989"/>
      <w:bookmarkStart w:id="149" w:name="_Toc152042380"/>
      <w:bookmarkStart w:id="150" w:name="_Toc179632621"/>
      <w:bookmarkStart w:id="151" w:name="_Toc247085761"/>
      <w:bookmarkStart w:id="152" w:name="_Toc246996246"/>
      <w:bookmarkStart w:id="153" w:name="_Toc152045603"/>
      <w:r>
        <w:rPr>
          <w:rFonts w:hint="eastAsia" w:ascii="宋体" w:hAnsi="宋体" w:cs="宋体"/>
          <w:b/>
          <w:sz w:val="24"/>
        </w:rPr>
        <w:t>2.1  初步评审标准</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Cs/>
          <w:sz w:val="24"/>
        </w:rPr>
        <w:t>2.1.1形式评审标准：</w:t>
      </w:r>
      <w:r>
        <w:rPr>
          <w:rFonts w:hint="eastAsia" w:ascii="宋体" w:hAnsi="宋体" w:cs="宋体"/>
          <w:sz w:val="24"/>
        </w:rPr>
        <w:t>详见评标办法前附表。</w:t>
      </w:r>
    </w:p>
    <w:p>
      <w:pPr>
        <w:spacing w:line="360" w:lineRule="auto"/>
        <w:ind w:firstLine="235" w:firstLineChars="98"/>
        <w:rPr>
          <w:rFonts w:ascii="宋体" w:hAnsi="宋体" w:cs="宋体"/>
          <w:sz w:val="24"/>
        </w:rPr>
      </w:pPr>
      <w:r>
        <w:rPr>
          <w:rFonts w:hint="eastAsia" w:ascii="宋体" w:hAnsi="宋体" w:cs="宋体"/>
          <w:bCs/>
          <w:sz w:val="24"/>
        </w:rPr>
        <w:t xml:space="preserve"> 2.1.2资格评审标准：</w:t>
      </w:r>
      <w:r>
        <w:rPr>
          <w:rFonts w:hint="eastAsia" w:ascii="宋体" w:hAnsi="宋体" w:cs="宋体"/>
          <w:sz w:val="24"/>
        </w:rPr>
        <w:t>详见评标办法前附表，本项目实行资格后审，投标单位资格应符合本章评标办法前附表第2.1.2款要求，并应提供其相应原件，有一项不符合要求或不提供原件的即视为废标。</w:t>
      </w:r>
    </w:p>
    <w:p>
      <w:pPr>
        <w:spacing w:line="360" w:lineRule="auto"/>
        <w:ind w:firstLine="235" w:firstLineChars="98"/>
        <w:rPr>
          <w:rFonts w:ascii="宋体" w:hAnsi="宋体" w:cs="宋体"/>
          <w:sz w:val="24"/>
        </w:rPr>
      </w:pPr>
      <w:r>
        <w:rPr>
          <w:rFonts w:hint="eastAsia" w:ascii="宋体" w:hAnsi="宋体" w:cs="宋体"/>
          <w:bCs/>
          <w:sz w:val="24"/>
        </w:rPr>
        <w:t xml:space="preserve"> 2.1.3 响应性评审标准：</w:t>
      </w:r>
      <w:r>
        <w:rPr>
          <w:rFonts w:hint="eastAsia" w:ascii="宋体" w:hAnsi="宋体" w:cs="宋体"/>
          <w:sz w:val="24"/>
        </w:rPr>
        <w:t>详见评标办法前附表。</w:t>
      </w:r>
      <w:bookmarkEnd w:id="146"/>
      <w:bookmarkEnd w:id="147"/>
      <w:bookmarkEnd w:id="148"/>
      <w:bookmarkEnd w:id="149"/>
      <w:bookmarkEnd w:id="150"/>
      <w:bookmarkEnd w:id="151"/>
      <w:bookmarkEnd w:id="152"/>
      <w:bookmarkEnd w:id="153"/>
      <w:bookmarkStart w:id="154" w:name="_Toc152045604"/>
      <w:bookmarkStart w:id="155" w:name="_Toc296602492"/>
      <w:bookmarkStart w:id="156" w:name="_Toc246996990"/>
      <w:bookmarkStart w:id="157" w:name="_Toc247085762"/>
      <w:bookmarkStart w:id="158" w:name="_Toc152042381"/>
      <w:bookmarkStart w:id="159" w:name="_Toc144974571"/>
      <w:bookmarkStart w:id="160" w:name="_Toc246996247"/>
      <w:bookmarkStart w:id="161" w:name="_Toc179632622"/>
    </w:p>
    <w:p>
      <w:pPr>
        <w:spacing w:line="360" w:lineRule="auto"/>
        <w:rPr>
          <w:rFonts w:ascii="宋体" w:hAnsi="宋体"/>
          <w:b/>
          <w:sz w:val="24"/>
        </w:rPr>
      </w:pPr>
      <w:r>
        <w:rPr>
          <w:rFonts w:hint="eastAsia" w:ascii="宋体" w:hAnsi="宋体"/>
          <w:b/>
          <w:sz w:val="24"/>
        </w:rPr>
        <w:t>2.2 合理评标价的确定、投标人评标价与信用权重的确定</w:t>
      </w:r>
    </w:p>
    <w:p>
      <w:pPr>
        <w:spacing w:line="360" w:lineRule="auto"/>
        <w:rPr>
          <w:rFonts w:ascii="宋体" w:hAnsi="宋体" w:cs="宋体"/>
          <w:sz w:val="24"/>
        </w:rPr>
      </w:pPr>
      <w:r>
        <w:rPr>
          <w:rFonts w:hint="eastAsia" w:ascii="宋体" w:hAnsi="宋体" w:cs="仿宋_GB2312"/>
          <w:b/>
          <w:szCs w:val="21"/>
        </w:rPr>
        <w:t xml:space="preserve">    </w:t>
      </w:r>
      <w:r>
        <w:rPr>
          <w:rFonts w:hint="eastAsia" w:ascii="宋体" w:hAnsi="宋体" w:cs="宋体"/>
          <w:b/>
          <w:sz w:val="24"/>
        </w:rPr>
        <w:t xml:space="preserve"> </w:t>
      </w:r>
      <w:r>
        <w:rPr>
          <w:rFonts w:hint="eastAsia" w:ascii="宋体" w:hAnsi="宋体" w:cs="宋体"/>
          <w:sz w:val="24"/>
        </w:rPr>
        <w:t>2.2.1 合理投标价确定计算方法：详见评标办法前附表。</w:t>
      </w:r>
    </w:p>
    <w:p>
      <w:pPr>
        <w:spacing w:line="360" w:lineRule="auto"/>
        <w:ind w:firstLine="420"/>
        <w:rPr>
          <w:rFonts w:ascii="宋体" w:hAnsi="宋体" w:cs="宋体"/>
          <w:sz w:val="24"/>
        </w:rPr>
      </w:pPr>
      <w:r>
        <w:rPr>
          <w:rFonts w:hint="eastAsia" w:ascii="宋体" w:hAnsi="宋体" w:cs="宋体"/>
          <w:sz w:val="24"/>
        </w:rPr>
        <w:t xml:space="preserve"> 2.2.2 投标人评标价的确定计算办法：详见评标办法前附表。</w:t>
      </w:r>
      <w:r>
        <w:rPr>
          <w:rFonts w:hint="eastAsia" w:ascii="宋体" w:hAnsi="宋体" w:cs="宋体"/>
          <w:sz w:val="24"/>
        </w:rPr>
        <w:tab/>
      </w:r>
    </w:p>
    <w:p>
      <w:pPr>
        <w:spacing w:line="360" w:lineRule="auto"/>
        <w:ind w:firstLine="420"/>
        <w:rPr>
          <w:rFonts w:ascii="宋体" w:hAnsi="宋体" w:cs="宋体"/>
          <w:b/>
          <w:sz w:val="24"/>
        </w:rPr>
      </w:pPr>
      <w:r>
        <w:rPr>
          <w:rFonts w:hint="eastAsia" w:ascii="宋体" w:hAnsi="宋体" w:cs="宋体"/>
          <w:sz w:val="24"/>
        </w:rPr>
        <w:t xml:space="preserve"> 2.2.3信用权重的确定计算方法：详见评标办法前附表。</w:t>
      </w:r>
    </w:p>
    <w:bookmarkEnd w:id="154"/>
    <w:bookmarkEnd w:id="155"/>
    <w:bookmarkEnd w:id="156"/>
    <w:bookmarkEnd w:id="157"/>
    <w:bookmarkEnd w:id="158"/>
    <w:bookmarkEnd w:id="159"/>
    <w:bookmarkEnd w:id="160"/>
    <w:bookmarkEnd w:id="161"/>
    <w:p>
      <w:pPr>
        <w:spacing w:line="360" w:lineRule="auto"/>
        <w:rPr>
          <w:rFonts w:ascii="宋体" w:hAnsi="宋体"/>
          <w:b/>
          <w:sz w:val="24"/>
        </w:rPr>
      </w:pPr>
      <w:r>
        <w:rPr>
          <w:rFonts w:hint="eastAsia" w:ascii="宋体" w:hAnsi="宋体"/>
          <w:b/>
          <w:sz w:val="24"/>
        </w:rPr>
        <w:t>3、评标程序</w:t>
      </w:r>
    </w:p>
    <w:p>
      <w:pPr>
        <w:spacing w:line="360" w:lineRule="auto"/>
        <w:rPr>
          <w:rFonts w:ascii="宋体" w:hAnsi="宋体"/>
          <w:b/>
          <w:sz w:val="24"/>
        </w:rPr>
      </w:pPr>
      <w:r>
        <w:rPr>
          <w:rFonts w:hint="eastAsia" w:ascii="宋体" w:hAnsi="宋体"/>
          <w:b/>
          <w:sz w:val="24"/>
        </w:rPr>
        <w:t>3.1 初步评审</w:t>
      </w:r>
    </w:p>
    <w:p>
      <w:pPr>
        <w:spacing w:line="360" w:lineRule="auto"/>
        <w:ind w:firstLine="480" w:firstLineChars="200"/>
        <w:rPr>
          <w:rFonts w:ascii="宋体" w:hAnsi="宋体" w:cs="宋体"/>
          <w:sz w:val="24"/>
        </w:rPr>
      </w:pPr>
      <w:r>
        <w:rPr>
          <w:rFonts w:hint="eastAsia" w:ascii="宋体" w:hAnsi="宋体" w:cs="宋体"/>
          <w:sz w:val="24"/>
        </w:rPr>
        <w:t>3.1.1 评标委员会可以要求投标人提交第二章“投标人须知”中第3.5.1 项至第3.5.4 项规定的有关证明和证件的原件，以便核验。评标委员会依据本章第2.1 款规定的标准对投标文件进行初步评审。</w:t>
      </w:r>
    </w:p>
    <w:p>
      <w:pPr>
        <w:spacing w:line="360" w:lineRule="auto"/>
        <w:ind w:firstLine="480" w:firstLineChars="200"/>
        <w:rPr>
          <w:rFonts w:ascii="宋体" w:hAnsi="宋体" w:cs="宋体"/>
          <w:b/>
          <w:sz w:val="24"/>
        </w:rPr>
      </w:pPr>
      <w:r>
        <w:rPr>
          <w:rFonts w:hint="eastAsia" w:ascii="宋体" w:hAnsi="宋体" w:cs="宋体"/>
          <w:b/>
          <w:sz w:val="24"/>
        </w:rPr>
        <w:t>3.1.2 投标人有以下情形之一的，其投标做废标处理：</w:t>
      </w:r>
    </w:p>
    <w:p>
      <w:pPr>
        <w:spacing w:line="360" w:lineRule="auto"/>
        <w:ind w:firstLine="480" w:firstLineChars="200"/>
        <w:jc w:val="left"/>
        <w:rPr>
          <w:rFonts w:ascii="宋体" w:hAnsi="宋体" w:cs="宋体"/>
          <w:b/>
          <w:sz w:val="24"/>
        </w:rPr>
      </w:pPr>
      <w:r>
        <w:rPr>
          <w:rFonts w:hint="eastAsia" w:ascii="宋体" w:hAnsi="宋体" w:cs="宋体"/>
          <w:b/>
          <w:sz w:val="24"/>
        </w:rPr>
        <w:t>⑴未按规定的格式填写，内容不全，关键字迹模糊或无法辨认的；</w:t>
      </w:r>
    </w:p>
    <w:p>
      <w:pPr>
        <w:spacing w:line="360" w:lineRule="auto"/>
        <w:ind w:firstLine="480" w:firstLineChars="200"/>
        <w:jc w:val="left"/>
        <w:rPr>
          <w:rFonts w:ascii="宋体" w:hAnsi="宋体" w:cs="宋体"/>
          <w:b/>
          <w:sz w:val="24"/>
        </w:rPr>
      </w:pPr>
      <w:r>
        <w:rPr>
          <w:rFonts w:hint="eastAsia" w:ascii="宋体" w:hAnsi="宋体" w:cs="宋体"/>
          <w:b/>
          <w:sz w:val="24"/>
        </w:rPr>
        <w:t>⑵未提供授权委托人、项目经理、技术负责人的近三个月社保证明和劳动合同的；</w:t>
      </w:r>
    </w:p>
    <w:p>
      <w:pPr>
        <w:spacing w:line="360" w:lineRule="auto"/>
        <w:ind w:firstLine="480" w:firstLineChars="200"/>
        <w:jc w:val="left"/>
        <w:rPr>
          <w:rFonts w:ascii="宋体" w:hAnsi="宋体" w:cs="宋体"/>
          <w:b/>
          <w:sz w:val="24"/>
        </w:rPr>
      </w:pPr>
      <w:r>
        <w:rPr>
          <w:rFonts w:hint="eastAsia" w:ascii="宋体" w:hAnsi="宋体" w:cs="宋体"/>
          <w:b/>
          <w:sz w:val="24"/>
        </w:rPr>
        <w:t>⑶未按招标文件要求提交投标保证金的；</w:t>
      </w:r>
    </w:p>
    <w:p>
      <w:pPr>
        <w:spacing w:line="360" w:lineRule="auto"/>
        <w:ind w:firstLine="480" w:firstLineChars="200"/>
        <w:jc w:val="left"/>
        <w:rPr>
          <w:rFonts w:ascii="宋体" w:hAnsi="宋体" w:cs="宋体"/>
          <w:b/>
          <w:sz w:val="24"/>
        </w:rPr>
      </w:pPr>
      <w:r>
        <w:rPr>
          <w:rFonts w:hint="eastAsia" w:ascii="宋体" w:hAnsi="宋体" w:cs="宋体"/>
          <w:b/>
          <w:sz w:val="24"/>
        </w:rPr>
        <w:t>⑷投标人资格条件不符合国家有关规定和招标文件要求的；</w:t>
      </w:r>
    </w:p>
    <w:p>
      <w:pPr>
        <w:spacing w:line="360" w:lineRule="auto"/>
        <w:ind w:firstLine="480" w:firstLineChars="200"/>
        <w:jc w:val="left"/>
        <w:rPr>
          <w:rFonts w:ascii="宋体" w:hAnsi="宋体" w:cs="宋体"/>
          <w:b/>
          <w:sz w:val="24"/>
        </w:rPr>
      </w:pPr>
      <w:r>
        <w:rPr>
          <w:rFonts w:hint="eastAsia" w:ascii="宋体" w:hAnsi="宋体" w:cs="宋体"/>
          <w:b/>
          <w:sz w:val="24"/>
        </w:rPr>
        <w:t>⑸违反国家强制性标准的；</w:t>
      </w:r>
    </w:p>
    <w:p>
      <w:pPr>
        <w:spacing w:line="360" w:lineRule="auto"/>
        <w:ind w:firstLine="480" w:firstLineChars="200"/>
        <w:jc w:val="left"/>
        <w:rPr>
          <w:rFonts w:ascii="宋体" w:hAnsi="宋体" w:cs="宋体"/>
          <w:b/>
          <w:sz w:val="24"/>
        </w:rPr>
      </w:pPr>
      <w:r>
        <w:rPr>
          <w:rFonts w:hint="eastAsia" w:ascii="宋体" w:hAnsi="宋体" w:cs="宋体"/>
          <w:b/>
          <w:sz w:val="24"/>
        </w:rPr>
        <w:t>⑹是否按照要求对投标报价进行确认、对投标文件进行澄清、说明或者补充的；</w:t>
      </w:r>
    </w:p>
    <w:p>
      <w:pPr>
        <w:spacing w:line="360" w:lineRule="auto"/>
        <w:ind w:firstLine="480" w:firstLineChars="200"/>
        <w:jc w:val="left"/>
        <w:rPr>
          <w:rFonts w:ascii="宋体" w:hAnsi="宋体" w:cs="宋体"/>
          <w:b/>
          <w:sz w:val="24"/>
        </w:rPr>
      </w:pPr>
      <w:r>
        <w:rPr>
          <w:rFonts w:hint="eastAsia" w:ascii="宋体" w:hAnsi="宋体" w:cs="宋体"/>
          <w:b/>
          <w:sz w:val="24"/>
        </w:rPr>
        <w:t>⑺投标文件附有招标人不能接受的条件的或不符合招标文件规定的其它情况的；</w:t>
      </w:r>
    </w:p>
    <w:p>
      <w:pPr>
        <w:spacing w:line="360" w:lineRule="auto"/>
        <w:ind w:firstLine="480" w:firstLineChars="200"/>
        <w:jc w:val="left"/>
        <w:rPr>
          <w:rFonts w:ascii="宋体" w:hAnsi="宋体" w:cs="宋体"/>
          <w:b/>
          <w:sz w:val="24"/>
        </w:rPr>
      </w:pPr>
      <w:r>
        <w:rPr>
          <w:rFonts w:hint="eastAsia" w:ascii="宋体" w:hAnsi="宋体" w:cs="宋体"/>
          <w:b/>
          <w:sz w:val="24"/>
        </w:rPr>
        <w:t>⑻变更工程量清单内容的；</w:t>
      </w:r>
    </w:p>
    <w:p>
      <w:pPr>
        <w:spacing w:line="360" w:lineRule="auto"/>
        <w:ind w:firstLine="480" w:firstLineChars="200"/>
        <w:jc w:val="left"/>
        <w:rPr>
          <w:rFonts w:ascii="宋体" w:hAnsi="宋体" w:cs="宋体"/>
          <w:b/>
          <w:sz w:val="24"/>
        </w:rPr>
      </w:pPr>
      <w:r>
        <w:rPr>
          <w:rFonts w:hint="eastAsia" w:ascii="宋体" w:hAnsi="宋体" w:cs="宋体"/>
          <w:b/>
          <w:sz w:val="24"/>
        </w:rPr>
        <w:t>⑼以他人名义投标、串通投标、弄虚作假的；</w:t>
      </w:r>
    </w:p>
    <w:p>
      <w:pPr>
        <w:spacing w:line="360" w:lineRule="auto"/>
        <w:ind w:firstLine="480" w:firstLineChars="200"/>
        <w:rPr>
          <w:rFonts w:ascii="宋体" w:hAnsi="宋体" w:cs="宋体"/>
          <w:sz w:val="24"/>
        </w:rPr>
      </w:pPr>
      <w:r>
        <w:rPr>
          <w:rFonts w:hint="eastAsia" w:ascii="宋体" w:hAnsi="宋体" w:cs="宋体"/>
          <w:sz w:val="24"/>
        </w:rPr>
        <w:t>3.1.3 投标报价有算术错误的，评标委员会按以下原则对投标报价进行修正，修正的价格经投标人书面确认后具有约束力。投标人不接受修正价格的，其投标作废标处理。</w:t>
      </w:r>
    </w:p>
    <w:p>
      <w:pPr>
        <w:spacing w:line="360" w:lineRule="auto"/>
        <w:ind w:firstLine="480" w:firstLineChars="200"/>
        <w:rPr>
          <w:rFonts w:ascii="宋体" w:hAnsi="宋体" w:cs="宋体"/>
          <w:sz w:val="24"/>
        </w:rPr>
      </w:pPr>
      <w:r>
        <w:rPr>
          <w:rFonts w:hint="eastAsia" w:ascii="宋体" w:hAnsi="宋体" w:cs="宋体"/>
          <w:sz w:val="24"/>
        </w:rPr>
        <w:t>(1）投标文件中的大写金额与小写金额不一致的，以大写金额为准；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pPr>
        <w:spacing w:line="360" w:lineRule="auto"/>
        <w:rPr>
          <w:rFonts w:ascii="宋体" w:hAnsi="宋体" w:cs="宋体"/>
          <w:sz w:val="24"/>
        </w:rPr>
      </w:pPr>
      <w:r>
        <w:rPr>
          <w:rFonts w:hint="eastAsia" w:ascii="宋体" w:hAnsi="宋体" w:cs="宋体"/>
          <w:sz w:val="24"/>
        </w:rPr>
        <w:t>3.2 详细评审</w:t>
      </w:r>
    </w:p>
    <w:p>
      <w:pPr>
        <w:spacing w:line="360" w:lineRule="auto"/>
        <w:ind w:firstLine="480" w:firstLineChars="200"/>
        <w:rPr>
          <w:rFonts w:ascii="宋体" w:hAnsi="宋体" w:cs="宋体"/>
          <w:sz w:val="24"/>
        </w:rPr>
      </w:pPr>
      <w:r>
        <w:rPr>
          <w:rFonts w:hint="eastAsia" w:ascii="宋体" w:hAnsi="宋体" w:cs="宋体"/>
          <w:sz w:val="24"/>
        </w:rPr>
        <w:t>3.2.1 评标委员会按本章第2.2 款规定的量化因素和要求进行评审，并计算出投标人评标价。</w:t>
      </w:r>
    </w:p>
    <w:p>
      <w:pPr>
        <w:spacing w:line="360" w:lineRule="auto"/>
        <w:ind w:firstLine="480" w:firstLineChars="200"/>
        <w:rPr>
          <w:rFonts w:ascii="宋体" w:hAnsi="宋体" w:cs="宋体"/>
          <w:sz w:val="24"/>
        </w:rPr>
      </w:pPr>
      <w:r>
        <w:rPr>
          <w:rFonts w:hint="eastAsia" w:ascii="宋体" w:hAnsi="宋体" w:cs="宋体"/>
          <w:sz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ind w:firstLine="480" w:firstLineChars="200"/>
        <w:rPr>
          <w:rFonts w:ascii="宋体" w:hAnsi="宋体" w:cs="宋体"/>
          <w:sz w:val="24"/>
        </w:rPr>
      </w:pPr>
      <w:r>
        <w:rPr>
          <w:rFonts w:hint="eastAsia" w:ascii="宋体" w:hAnsi="宋体" w:cs="宋体"/>
          <w:sz w:val="24"/>
        </w:rPr>
        <w:t>3.2.3投标人获奖、受罚、信用信息登记等，由招标代理机构从“全国水利建设市场信用信息平台”（http://rcpu.cwun.org/）及“河南省水利建设市场主体信用信息管理平台”(http://xyxxgk.hnsl.gov.cn/)上收集并向评标委员会提供，评标委员会应以此为依据核实投标人提供的相关证明材料。</w:t>
      </w:r>
    </w:p>
    <w:p>
      <w:pPr>
        <w:spacing w:line="360" w:lineRule="auto"/>
        <w:rPr>
          <w:rFonts w:ascii="宋体" w:hAnsi="宋体" w:cs="宋体"/>
          <w:sz w:val="24"/>
        </w:rPr>
      </w:pPr>
      <w:r>
        <w:rPr>
          <w:rFonts w:hint="eastAsia" w:ascii="宋体" w:hAnsi="宋体" w:cs="宋体"/>
          <w:sz w:val="24"/>
        </w:rPr>
        <w:t>3.3 投标文件的澄清和补正</w:t>
      </w:r>
    </w:p>
    <w:p>
      <w:pPr>
        <w:spacing w:line="360" w:lineRule="auto"/>
        <w:ind w:firstLine="480" w:firstLineChars="200"/>
        <w:rPr>
          <w:rFonts w:ascii="宋体" w:hAnsi="宋体" w:cs="宋体"/>
          <w:sz w:val="24"/>
        </w:rPr>
      </w:pPr>
      <w:r>
        <w:rPr>
          <w:rFonts w:hint="eastAsia" w:ascii="宋体" w:hAnsi="宋体" w:cs="宋体"/>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3.3.2 澄清、说明和补正不得改变投标文件的实质性内容（算术性错误修正的除外）。投标人的书面澄清、说明和补正属于投标文件的组成部分。</w:t>
      </w:r>
    </w:p>
    <w:p>
      <w:pPr>
        <w:spacing w:line="360" w:lineRule="auto"/>
        <w:ind w:firstLine="480" w:firstLineChars="200"/>
        <w:rPr>
          <w:rFonts w:ascii="宋体" w:hAnsi="宋体" w:cs="宋体"/>
          <w:sz w:val="24"/>
        </w:rPr>
      </w:pPr>
      <w:r>
        <w:rPr>
          <w:rFonts w:hint="eastAsia" w:ascii="宋体" w:hAnsi="宋体" w:cs="宋体"/>
          <w:sz w:val="24"/>
        </w:rPr>
        <w:t>3.3.3 评标委员会对投标人提交的澄清、说明或补正有疑问的，可以要求投标人进一步澄清、说明或补正，直至满足评标委员会的要求。</w:t>
      </w:r>
    </w:p>
    <w:p>
      <w:pPr>
        <w:spacing w:line="360" w:lineRule="auto"/>
        <w:rPr>
          <w:rFonts w:ascii="宋体" w:hAnsi="宋体" w:cs="宋体"/>
          <w:sz w:val="24"/>
        </w:rPr>
      </w:pPr>
      <w:r>
        <w:rPr>
          <w:rFonts w:hint="eastAsia" w:ascii="宋体" w:hAnsi="宋体" w:cs="宋体"/>
          <w:sz w:val="24"/>
        </w:rPr>
        <w:t>3.4 评标结果</w:t>
      </w:r>
    </w:p>
    <w:p>
      <w:pPr>
        <w:spacing w:line="360" w:lineRule="auto"/>
        <w:ind w:firstLine="480" w:firstLineChars="200"/>
        <w:rPr>
          <w:rFonts w:ascii="宋体" w:hAnsi="宋体" w:cs="宋体"/>
          <w:sz w:val="24"/>
        </w:rPr>
      </w:pPr>
      <w:r>
        <w:rPr>
          <w:rFonts w:hint="eastAsia" w:ascii="宋体" w:hAnsi="宋体" w:cs="宋体"/>
          <w:sz w:val="24"/>
        </w:rPr>
        <w:t>3.4.1 评标委员会依据本章第2.2条评分标准进行评审，</w:t>
      </w:r>
      <w:r>
        <w:rPr>
          <w:rFonts w:ascii="宋体"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Pr>
          <w:rFonts w:hint="eastAsia" w:ascii="宋体" w:hAnsi="宋体" w:cs="宋体"/>
          <w:kern w:val="1"/>
          <w:sz w:val="24"/>
        </w:rPr>
        <w:t>若投标报价也相同时，在监督部门的监督下由评标委员会采用随机抽取的方式进行确定。</w:t>
      </w:r>
    </w:p>
    <w:p>
      <w:pPr>
        <w:spacing w:line="360" w:lineRule="auto"/>
        <w:ind w:firstLine="480" w:firstLineChars="200"/>
        <w:rPr>
          <w:rFonts w:ascii="宋体" w:hAnsi="宋体" w:cs="宋体"/>
          <w:sz w:val="24"/>
        </w:rPr>
      </w:pPr>
      <w:r>
        <w:rPr>
          <w:rFonts w:hint="eastAsia" w:ascii="宋体" w:hAnsi="宋体" w:cs="宋体"/>
          <w:sz w:val="24"/>
        </w:rPr>
        <w:t>3.4.2 评标委员会完成评标后，应当向招标人提交书面评标报告。</w:t>
      </w:r>
    </w:p>
    <w:p>
      <w:pPr>
        <w:spacing w:line="360" w:lineRule="auto"/>
        <w:ind w:firstLine="480" w:firstLineChars="200"/>
        <w:rPr>
          <w:rFonts w:ascii="宋体" w:hAnsi="宋体" w:cs="宋体"/>
          <w:sz w:val="24"/>
        </w:rPr>
      </w:pPr>
      <w:r>
        <w:rPr>
          <w:rFonts w:hint="eastAsia" w:ascii="宋体" w:hAnsi="宋体" w:cs="宋体"/>
          <w:sz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pPr>
        <w:pStyle w:val="2"/>
        <w:ind w:firstLine="240"/>
        <w:rPr>
          <w:rFonts w:ascii="宋体" w:hAnsi="宋体"/>
        </w:rPr>
      </w:pPr>
      <w:r>
        <w:rPr>
          <w:rFonts w:hint="eastAsia" w:ascii="宋体" w:hAnsi="宋体" w:cs="宋体"/>
          <w:sz w:val="24"/>
        </w:rPr>
        <w:t>备注：上述增加、减少投标报价的额度精确到两位小数。</w:t>
      </w: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Pr>
        <w:pStyle w:val="2"/>
        <w:ind w:firstLine="0" w:firstLineChars="0"/>
        <w:rPr>
          <w:rStyle w:val="64"/>
          <w:rFonts w:ascii="宋体" w:hAnsi="宋体" w:eastAsia="宋体"/>
          <w:bCs w:val="0"/>
          <w:sz w:val="44"/>
          <w:szCs w:val="44"/>
        </w:rPr>
      </w:pPr>
      <w:bookmarkStart w:id="162" w:name="_Toc701"/>
      <w:bookmarkStart w:id="163" w:name="_Toc21870"/>
      <w:bookmarkStart w:id="164" w:name="_Toc4299"/>
      <w:bookmarkStart w:id="165" w:name="_Toc24218"/>
      <w:bookmarkStart w:id="166" w:name="_Toc517940883"/>
      <w:bookmarkStart w:id="167" w:name="_Toc24212"/>
    </w:p>
    <w:p>
      <w:pPr>
        <w:pStyle w:val="8"/>
        <w:ind w:firstLine="1760" w:firstLineChars="400"/>
        <w:rPr>
          <w:rStyle w:val="64"/>
          <w:rFonts w:ascii="宋体" w:hAnsi="宋体" w:eastAsia="宋体"/>
          <w:b/>
          <w:bCs w:val="0"/>
          <w:sz w:val="44"/>
          <w:szCs w:val="44"/>
        </w:rPr>
      </w:pPr>
      <w:r>
        <w:rPr>
          <w:rStyle w:val="64"/>
          <w:rFonts w:hint="eastAsia" w:ascii="宋体" w:hAnsi="宋体" w:eastAsia="宋体"/>
          <w:b/>
          <w:bCs w:val="0"/>
          <w:sz w:val="44"/>
          <w:szCs w:val="44"/>
        </w:rPr>
        <w:t>第四章  合同条款、协议及格式</w:t>
      </w:r>
      <w:bookmarkEnd w:id="162"/>
      <w:bookmarkEnd w:id="163"/>
      <w:bookmarkEnd w:id="164"/>
      <w:bookmarkEnd w:id="165"/>
      <w:bookmarkEnd w:id="166"/>
      <w:bookmarkEnd w:id="167"/>
    </w:p>
    <w:p>
      <w:pPr>
        <w:spacing w:line="312" w:lineRule="auto"/>
        <w:jc w:val="center"/>
        <w:rPr>
          <w:rFonts w:ascii="宋体" w:hAnsi="宋体"/>
          <w:b/>
          <w:bCs/>
          <w:sz w:val="28"/>
          <w:szCs w:val="28"/>
        </w:rPr>
      </w:pPr>
      <w:r>
        <w:rPr>
          <w:rFonts w:hint="eastAsia" w:ascii="宋体" w:hAnsi="宋体"/>
          <w:b/>
          <w:bCs/>
          <w:sz w:val="28"/>
          <w:szCs w:val="28"/>
        </w:rPr>
        <w:t xml:space="preserve"> 第一节 </w:t>
      </w:r>
      <w:r>
        <w:rPr>
          <w:rFonts w:ascii="宋体" w:hAnsi="宋体"/>
          <w:b/>
          <w:bCs/>
          <w:sz w:val="28"/>
          <w:szCs w:val="28"/>
        </w:rPr>
        <w:t>通用合同条款</w:t>
      </w:r>
      <w:r>
        <w:rPr>
          <w:rFonts w:hint="eastAsia" w:ascii="宋体" w:hAnsi="宋体"/>
          <w:b/>
          <w:bCs/>
          <w:sz w:val="28"/>
          <w:szCs w:val="28"/>
        </w:rPr>
        <w:t>(略)</w:t>
      </w:r>
    </w:p>
    <w:p>
      <w:pPr>
        <w:spacing w:line="312" w:lineRule="auto"/>
        <w:jc w:val="center"/>
        <w:rPr>
          <w:rFonts w:ascii="宋体" w:hAnsi="宋体"/>
          <w:b/>
          <w:bCs/>
          <w:sz w:val="28"/>
          <w:szCs w:val="28"/>
        </w:rPr>
      </w:pPr>
      <w:bookmarkStart w:id="168" w:name="_Toc382164703"/>
      <w:bookmarkStart w:id="169" w:name="_Toc221948340"/>
      <w:bookmarkStart w:id="170" w:name="_Toc229305386"/>
      <w:bookmarkStart w:id="171" w:name="_Toc221951110"/>
      <w:bookmarkStart w:id="172" w:name="_Toc222029526"/>
      <w:bookmarkStart w:id="173" w:name="_Toc222033877"/>
      <w:bookmarkStart w:id="174" w:name="_Toc382164588"/>
      <w:bookmarkStart w:id="175" w:name="_Toc222032695"/>
      <w:bookmarkStart w:id="176" w:name="_Toc222031028"/>
      <w:r>
        <w:rPr>
          <w:rFonts w:hint="eastAsia" w:ascii="宋体" w:hAnsi="宋体"/>
          <w:b/>
          <w:bCs/>
          <w:sz w:val="28"/>
          <w:szCs w:val="28"/>
        </w:rPr>
        <w:t>第二节 专用合同条款</w:t>
      </w:r>
      <w:bookmarkEnd w:id="168"/>
      <w:bookmarkEnd w:id="169"/>
      <w:bookmarkEnd w:id="170"/>
      <w:bookmarkEnd w:id="171"/>
      <w:bookmarkEnd w:id="172"/>
      <w:bookmarkEnd w:id="173"/>
      <w:bookmarkEnd w:id="174"/>
      <w:bookmarkEnd w:id="175"/>
      <w:bookmarkEnd w:id="176"/>
    </w:p>
    <w:p>
      <w:pPr>
        <w:spacing w:line="312" w:lineRule="auto"/>
        <w:rPr>
          <w:rFonts w:ascii="宋体" w:hAnsi="宋体" w:cs="宋体"/>
          <w:b/>
          <w:sz w:val="24"/>
        </w:rPr>
      </w:pPr>
      <w:bookmarkStart w:id="177" w:name="_Toc222032696"/>
      <w:bookmarkStart w:id="178" w:name="_Toc229305387"/>
      <w:bookmarkStart w:id="179" w:name="_Toc222033878"/>
      <w:bookmarkStart w:id="180" w:name="_Toc222029527"/>
      <w:bookmarkStart w:id="181" w:name="_Toc222031029"/>
      <w:bookmarkStart w:id="182" w:name="_Toc221951111"/>
      <w:r>
        <w:rPr>
          <w:rFonts w:hint="eastAsia" w:ascii="宋体" w:hAnsi="宋体" w:cs="宋体"/>
          <w:b/>
          <w:sz w:val="24"/>
        </w:rPr>
        <w:t>1．一般约定</w:t>
      </w:r>
      <w:bookmarkEnd w:id="177"/>
      <w:bookmarkEnd w:id="178"/>
      <w:bookmarkEnd w:id="179"/>
      <w:bookmarkEnd w:id="180"/>
      <w:bookmarkEnd w:id="181"/>
      <w:bookmarkEnd w:id="182"/>
    </w:p>
    <w:p>
      <w:pPr>
        <w:spacing w:line="312" w:lineRule="auto"/>
        <w:rPr>
          <w:rFonts w:ascii="宋体" w:hAnsi="宋体" w:cs="宋体"/>
          <w:b/>
          <w:bCs/>
          <w:sz w:val="24"/>
        </w:rPr>
      </w:pPr>
      <w:bookmarkStart w:id="183" w:name="_Toc221951112"/>
      <w:r>
        <w:rPr>
          <w:rFonts w:hint="eastAsia" w:ascii="宋体" w:hAnsi="宋体" w:cs="宋体"/>
          <w:b/>
          <w:bCs/>
          <w:sz w:val="24"/>
        </w:rPr>
        <w:t>1.1  词语定义</w:t>
      </w:r>
      <w:bookmarkEnd w:id="183"/>
    </w:p>
    <w:p>
      <w:pPr>
        <w:spacing w:line="312" w:lineRule="auto"/>
        <w:rPr>
          <w:rFonts w:ascii="宋体" w:hAnsi="宋体" w:cs="宋体"/>
          <w:sz w:val="24"/>
        </w:rPr>
      </w:pPr>
      <w:bookmarkStart w:id="184" w:name="_Toc221951113"/>
      <w:r>
        <w:rPr>
          <w:rFonts w:hint="eastAsia" w:ascii="宋体" w:hAnsi="宋体" w:cs="宋体"/>
          <w:sz w:val="24"/>
        </w:rPr>
        <w:t>1.1.2  合同当事人和人员</w:t>
      </w:r>
      <w:bookmarkEnd w:id="184"/>
    </w:p>
    <w:p>
      <w:pPr>
        <w:spacing w:line="312" w:lineRule="auto"/>
        <w:rPr>
          <w:rFonts w:ascii="宋体" w:hAnsi="宋体" w:cs="宋体"/>
          <w:sz w:val="24"/>
        </w:rPr>
      </w:pPr>
      <w:bookmarkStart w:id="185" w:name="_Toc221951114"/>
      <w:r>
        <w:rPr>
          <w:rFonts w:hint="eastAsia" w:ascii="宋体" w:hAnsi="宋体" w:cs="宋体"/>
          <w:sz w:val="24"/>
        </w:rPr>
        <w:t>1.1.2.2  发包人：</w:t>
      </w:r>
      <w:r>
        <w:rPr>
          <w:rFonts w:hint="eastAsia" w:ascii="宋体" w:hAnsi="宋体" w:cs="宋体"/>
          <w:sz w:val="24"/>
          <w:u w:val="single"/>
        </w:rPr>
        <w:t xml:space="preserve">             (填入发包人的名称)       </w:t>
      </w:r>
      <w:r>
        <w:rPr>
          <w:rFonts w:hint="eastAsia" w:ascii="宋体" w:hAnsi="宋体" w:cs="宋体"/>
          <w:sz w:val="24"/>
        </w:rPr>
        <w:t>。</w:t>
      </w:r>
      <w:bookmarkEnd w:id="185"/>
    </w:p>
    <w:p>
      <w:pPr>
        <w:spacing w:line="312" w:lineRule="auto"/>
        <w:rPr>
          <w:rFonts w:ascii="宋体" w:hAnsi="宋体" w:cs="宋体"/>
          <w:sz w:val="24"/>
        </w:rPr>
      </w:pPr>
      <w:bookmarkStart w:id="186" w:name="_Toc221951115"/>
      <w:r>
        <w:rPr>
          <w:rFonts w:hint="eastAsia" w:ascii="宋体" w:hAnsi="宋体" w:cs="宋体"/>
          <w:sz w:val="24"/>
        </w:rPr>
        <w:t>1.1.2.3  承包人：</w:t>
      </w:r>
      <w:r>
        <w:rPr>
          <w:rFonts w:hint="eastAsia" w:ascii="宋体" w:hAnsi="宋体" w:cs="宋体"/>
          <w:sz w:val="24"/>
          <w:u w:val="single"/>
        </w:rPr>
        <w:t xml:space="preserve">                 (签约后填入承包人的名称)    </w:t>
      </w:r>
      <w:r>
        <w:rPr>
          <w:rFonts w:hint="eastAsia" w:ascii="宋体" w:hAnsi="宋体" w:cs="宋体"/>
          <w:sz w:val="24"/>
        </w:rPr>
        <w:t>。</w:t>
      </w:r>
      <w:bookmarkEnd w:id="186"/>
    </w:p>
    <w:p>
      <w:pPr>
        <w:spacing w:line="312" w:lineRule="auto"/>
        <w:rPr>
          <w:rFonts w:ascii="宋体" w:hAnsi="宋体" w:cs="宋体"/>
          <w:sz w:val="24"/>
        </w:rPr>
      </w:pPr>
      <w:bookmarkStart w:id="187" w:name="_Toc221951116"/>
      <w:r>
        <w:rPr>
          <w:rFonts w:hint="eastAsia" w:ascii="宋体" w:hAnsi="宋体" w:cs="宋体"/>
          <w:sz w:val="24"/>
        </w:rPr>
        <w:t>1.1.2.5  分包人：</w:t>
      </w:r>
      <w:r>
        <w:rPr>
          <w:rFonts w:hint="eastAsia" w:ascii="宋体" w:hAnsi="宋体" w:cs="宋体"/>
          <w:sz w:val="24"/>
          <w:u w:val="single"/>
        </w:rPr>
        <w:t xml:space="preserve">                 (签约后填入分包人的名称)    </w:t>
      </w:r>
      <w:r>
        <w:rPr>
          <w:rFonts w:hint="eastAsia" w:ascii="宋体" w:hAnsi="宋体" w:cs="宋体"/>
          <w:sz w:val="24"/>
        </w:rPr>
        <w:t>。</w:t>
      </w:r>
      <w:bookmarkEnd w:id="187"/>
    </w:p>
    <w:p>
      <w:pPr>
        <w:spacing w:line="312" w:lineRule="auto"/>
        <w:rPr>
          <w:rFonts w:ascii="宋体" w:hAnsi="宋体" w:cs="宋体"/>
          <w:sz w:val="24"/>
        </w:rPr>
      </w:pPr>
      <w:bookmarkStart w:id="188" w:name="_Toc221951117"/>
      <w:r>
        <w:rPr>
          <w:rFonts w:hint="eastAsia" w:ascii="宋体" w:hAnsi="宋体" w:cs="宋体"/>
          <w:sz w:val="24"/>
        </w:rPr>
        <w:t>1.1.2.6  监理人：</w:t>
      </w:r>
      <w:r>
        <w:rPr>
          <w:rFonts w:hint="eastAsia" w:ascii="宋体" w:hAnsi="宋体" w:cs="宋体"/>
          <w:sz w:val="24"/>
          <w:u w:val="single"/>
        </w:rPr>
        <w:t xml:space="preserve">                     (填入监理人名称)       </w:t>
      </w:r>
      <w:r>
        <w:rPr>
          <w:rFonts w:hint="eastAsia" w:ascii="宋体" w:hAnsi="宋体" w:cs="宋体"/>
          <w:sz w:val="24"/>
        </w:rPr>
        <w:t xml:space="preserve"> 。</w:t>
      </w:r>
      <w:bookmarkEnd w:id="188"/>
    </w:p>
    <w:p>
      <w:pPr>
        <w:spacing w:line="312" w:lineRule="auto"/>
        <w:rPr>
          <w:rFonts w:ascii="宋体" w:hAnsi="宋体" w:cs="宋体"/>
          <w:sz w:val="24"/>
        </w:rPr>
      </w:pPr>
      <w:bookmarkStart w:id="189" w:name="_Toc221951125"/>
      <w:r>
        <w:rPr>
          <w:rFonts w:hint="eastAsia" w:ascii="宋体" w:hAnsi="宋体" w:cs="宋体"/>
          <w:sz w:val="24"/>
        </w:rPr>
        <w:t>1.1.4  日期</w:t>
      </w:r>
      <w:bookmarkEnd w:id="189"/>
      <w:r>
        <w:rPr>
          <w:rFonts w:hint="eastAsia" w:ascii="宋体" w:hAnsi="宋体" w:cs="宋体"/>
          <w:sz w:val="24"/>
        </w:rPr>
        <w:t>：</w:t>
      </w:r>
    </w:p>
    <w:p>
      <w:pPr>
        <w:spacing w:line="312" w:lineRule="auto"/>
        <w:rPr>
          <w:rFonts w:ascii="宋体" w:hAnsi="宋体" w:cs="宋体"/>
          <w:sz w:val="24"/>
        </w:rPr>
      </w:pPr>
      <w:bookmarkStart w:id="190" w:name="_Toc221951126"/>
      <w:r>
        <w:rPr>
          <w:rFonts w:hint="eastAsia" w:ascii="宋体" w:hAnsi="宋体" w:cs="宋体"/>
          <w:sz w:val="24"/>
        </w:rPr>
        <w:t>1.1.4.5  缺陷责任期：</w:t>
      </w:r>
      <w:r>
        <w:rPr>
          <w:rFonts w:hint="eastAsia" w:ascii="宋体" w:hAnsi="宋体" w:cs="宋体"/>
          <w:sz w:val="24"/>
          <w:u w:val="single"/>
        </w:rPr>
        <w:t xml:space="preserve">    （填写本合同工程的缺陷责任期限）    </w:t>
      </w:r>
      <w:r>
        <w:rPr>
          <w:rFonts w:hint="eastAsia" w:ascii="宋体" w:hAnsi="宋体" w:cs="宋体"/>
          <w:sz w:val="24"/>
        </w:rPr>
        <w:t>。</w:t>
      </w:r>
      <w:bookmarkEnd w:id="190"/>
    </w:p>
    <w:p>
      <w:pPr>
        <w:spacing w:line="312" w:lineRule="auto"/>
        <w:rPr>
          <w:rFonts w:ascii="宋体" w:hAnsi="宋体" w:cs="宋体"/>
          <w:b/>
          <w:bCs/>
          <w:sz w:val="24"/>
        </w:rPr>
      </w:pPr>
      <w:bookmarkStart w:id="191" w:name="_Toc221951127"/>
      <w:r>
        <w:rPr>
          <w:rFonts w:hint="eastAsia" w:ascii="宋体" w:hAnsi="宋体" w:cs="宋体"/>
          <w:b/>
          <w:bCs/>
          <w:sz w:val="24"/>
        </w:rPr>
        <w:t>1.4  合同文件的优先顺序</w:t>
      </w:r>
      <w:bookmarkEnd w:id="191"/>
      <w:bookmarkStart w:id="192" w:name="_Toc221951129"/>
    </w:p>
    <w:p>
      <w:pPr>
        <w:spacing w:line="312" w:lineRule="auto"/>
        <w:ind w:firstLine="120" w:firstLineChars="50"/>
        <w:rPr>
          <w:rFonts w:ascii="宋体" w:hAnsi="宋体" w:cs="宋体"/>
          <w:sz w:val="24"/>
        </w:rPr>
      </w:pPr>
      <w:r>
        <w:rPr>
          <w:rFonts w:hint="eastAsia" w:ascii="宋体" w:hAnsi="宋体" w:cs="宋体"/>
          <w:sz w:val="24"/>
        </w:rPr>
        <w:t>进人合同文件的各项文件及其优先顺序是。</w:t>
      </w:r>
    </w:p>
    <w:p>
      <w:pPr>
        <w:spacing w:line="312" w:lineRule="auto"/>
        <w:rPr>
          <w:rFonts w:ascii="宋体" w:hAnsi="宋体" w:cs="宋体"/>
          <w:b/>
          <w:bCs/>
          <w:sz w:val="24"/>
        </w:rPr>
      </w:pPr>
      <w:r>
        <w:rPr>
          <w:rFonts w:hint="eastAsia" w:ascii="宋体" w:hAnsi="宋体" w:cs="宋体"/>
          <w:b/>
          <w:bCs/>
          <w:sz w:val="24"/>
        </w:rPr>
        <w:t>1.7  联络</w:t>
      </w:r>
      <w:bookmarkEnd w:id="192"/>
    </w:p>
    <w:p>
      <w:pPr>
        <w:spacing w:line="312" w:lineRule="auto"/>
        <w:rPr>
          <w:rFonts w:ascii="宋体" w:hAnsi="宋体" w:cs="宋体"/>
          <w:sz w:val="24"/>
        </w:rPr>
      </w:pPr>
      <w:bookmarkStart w:id="193" w:name="_Toc221951130"/>
      <w:r>
        <w:rPr>
          <w:rFonts w:hint="eastAsia" w:ascii="宋体" w:hAnsi="宋体" w:cs="宋体"/>
          <w:sz w:val="24"/>
        </w:rPr>
        <w:t>1.7.2来往函件均应按技术标准和要求（合同技术条款）约定的期限送达</w:t>
      </w:r>
      <w:r>
        <w:rPr>
          <w:rFonts w:hint="eastAsia" w:ascii="宋体" w:hAnsi="宋体" w:cs="宋体"/>
          <w:sz w:val="24"/>
          <w:u w:val="single"/>
        </w:rPr>
        <w:t xml:space="preserve">  (填写文件送达地点)  </w:t>
      </w:r>
      <w:r>
        <w:rPr>
          <w:rFonts w:hint="eastAsia" w:ascii="宋体" w:hAnsi="宋体" w:cs="宋体"/>
          <w:sz w:val="24"/>
        </w:rPr>
        <w:t>。</w:t>
      </w:r>
      <w:bookmarkEnd w:id="193"/>
    </w:p>
    <w:p>
      <w:pPr>
        <w:spacing w:line="312" w:lineRule="auto"/>
        <w:rPr>
          <w:rFonts w:ascii="宋体" w:hAnsi="宋体" w:cs="宋体"/>
          <w:b/>
          <w:sz w:val="24"/>
        </w:rPr>
      </w:pPr>
      <w:bookmarkStart w:id="194" w:name="_Toc229305388"/>
      <w:bookmarkStart w:id="195" w:name="_Toc221951131"/>
      <w:bookmarkStart w:id="196" w:name="_Toc222029528"/>
      <w:bookmarkStart w:id="197" w:name="_Toc222031030"/>
      <w:bookmarkStart w:id="198" w:name="_Toc222033879"/>
      <w:bookmarkStart w:id="199" w:name="_Toc222032697"/>
      <w:bookmarkStart w:id="200" w:name="_Toc221951132"/>
      <w:r>
        <w:rPr>
          <w:rFonts w:hint="eastAsia" w:ascii="宋体" w:hAnsi="宋体" w:cs="宋体"/>
          <w:b/>
          <w:sz w:val="24"/>
        </w:rPr>
        <w:t>2  发包人义务</w:t>
      </w:r>
      <w:bookmarkEnd w:id="194"/>
      <w:bookmarkEnd w:id="195"/>
      <w:bookmarkEnd w:id="196"/>
      <w:bookmarkEnd w:id="197"/>
      <w:bookmarkEnd w:id="198"/>
      <w:bookmarkEnd w:id="199"/>
    </w:p>
    <w:p>
      <w:pPr>
        <w:spacing w:line="312" w:lineRule="auto"/>
        <w:rPr>
          <w:rFonts w:ascii="宋体" w:hAnsi="宋体" w:cs="宋体"/>
          <w:b/>
          <w:bCs/>
          <w:sz w:val="24"/>
        </w:rPr>
      </w:pPr>
      <w:r>
        <w:rPr>
          <w:rFonts w:hint="eastAsia" w:ascii="宋体" w:hAnsi="宋体" w:cs="宋体"/>
          <w:b/>
          <w:bCs/>
          <w:sz w:val="24"/>
        </w:rPr>
        <w:t>2.3  提供施工场地</w:t>
      </w:r>
      <w:bookmarkEnd w:id="200"/>
    </w:p>
    <w:p>
      <w:pPr>
        <w:spacing w:line="312" w:lineRule="auto"/>
        <w:ind w:right="248" w:firstLine="480"/>
        <w:rPr>
          <w:rFonts w:ascii="宋体" w:hAnsi="宋体" w:cs="宋体"/>
          <w:sz w:val="24"/>
        </w:rPr>
      </w:pPr>
      <w:bookmarkStart w:id="201" w:name="_Toc221951133"/>
      <w:r>
        <w:rPr>
          <w:rFonts w:hint="eastAsia" w:ascii="宋体" w:hAnsi="宋体" w:cs="宋体"/>
          <w:sz w:val="24"/>
        </w:rPr>
        <w:t>2.3.2</w:t>
      </w:r>
      <w:bookmarkEnd w:id="201"/>
      <w:r>
        <w:rPr>
          <w:rFonts w:hint="eastAsia" w:ascii="宋体" w:hAnsi="宋体" w:cs="宋体"/>
          <w:sz w:val="24"/>
        </w:rPr>
        <w:t>发包人提供的施工场地范围为：。</w:t>
      </w:r>
    </w:p>
    <w:p>
      <w:pPr>
        <w:spacing w:line="312" w:lineRule="auto"/>
        <w:ind w:right="248" w:firstLine="480"/>
        <w:rPr>
          <w:rFonts w:ascii="宋体" w:hAnsi="宋体" w:cs="宋体"/>
          <w:sz w:val="24"/>
        </w:rPr>
      </w:pPr>
      <w:r>
        <w:rPr>
          <w:rFonts w:hint="eastAsia" w:ascii="宋体" w:hAnsi="宋体" w:cs="宋体"/>
          <w:sz w:val="24"/>
        </w:rPr>
        <w:t>2.2.3承包人自行勘察的施工场地范围为：。</w:t>
      </w:r>
    </w:p>
    <w:p>
      <w:pPr>
        <w:spacing w:line="312" w:lineRule="auto"/>
        <w:rPr>
          <w:rFonts w:ascii="宋体" w:hAnsi="宋体" w:cs="宋体"/>
          <w:b/>
          <w:bCs/>
          <w:sz w:val="24"/>
        </w:rPr>
      </w:pPr>
      <w:bookmarkStart w:id="202" w:name="_Toc221951134"/>
      <w:r>
        <w:rPr>
          <w:rFonts w:hint="eastAsia" w:ascii="宋体" w:hAnsi="宋体" w:cs="宋体"/>
          <w:b/>
          <w:bCs/>
          <w:sz w:val="24"/>
        </w:rPr>
        <w:t>2.8  其它义务</w:t>
      </w:r>
      <w:bookmarkEnd w:id="202"/>
    </w:p>
    <w:p>
      <w:pPr>
        <w:pStyle w:val="23"/>
        <w:spacing w:line="312" w:lineRule="auto"/>
        <w:ind w:right="248"/>
        <w:rPr>
          <w:rFonts w:ascii="宋体" w:hAnsi="宋体" w:cs="宋体"/>
          <w:sz w:val="24"/>
        </w:rPr>
      </w:pPr>
      <w:bookmarkStart w:id="203" w:name="_Toc221951135"/>
      <w:r>
        <w:rPr>
          <w:rFonts w:hint="eastAsia" w:ascii="宋体" w:hAnsi="宋体" w:cs="宋体"/>
          <w:sz w:val="24"/>
        </w:rPr>
        <w:t xml:space="preserve"> (根据发包人的合同管理要求补充)</w:t>
      </w:r>
      <w:bookmarkEnd w:id="203"/>
    </w:p>
    <w:p>
      <w:pPr>
        <w:spacing w:line="312" w:lineRule="auto"/>
        <w:ind w:right="248" w:firstLine="480"/>
        <w:rPr>
          <w:rFonts w:ascii="宋体" w:hAnsi="宋体" w:cs="宋体"/>
          <w:sz w:val="24"/>
        </w:rPr>
      </w:pPr>
      <w:bookmarkStart w:id="204" w:name="_Toc221951136"/>
      <w:r>
        <w:rPr>
          <w:rFonts w:hint="eastAsia" w:ascii="宋体" w:hAnsi="宋体" w:cs="宋体"/>
          <w:sz w:val="24"/>
        </w:rPr>
        <w:t>(1) ……</w:t>
      </w:r>
      <w:bookmarkEnd w:id="204"/>
    </w:p>
    <w:p>
      <w:pPr>
        <w:spacing w:line="312" w:lineRule="auto"/>
        <w:ind w:right="248" w:firstLine="480"/>
        <w:rPr>
          <w:rFonts w:ascii="宋体" w:hAnsi="宋体" w:cs="宋体"/>
          <w:sz w:val="24"/>
        </w:rPr>
      </w:pPr>
      <w:bookmarkStart w:id="205" w:name="_Toc221951137"/>
      <w:r>
        <w:rPr>
          <w:rFonts w:hint="eastAsia" w:ascii="宋体" w:hAnsi="宋体" w:cs="宋体"/>
          <w:sz w:val="24"/>
        </w:rPr>
        <w:t>(2) ……</w:t>
      </w:r>
      <w:bookmarkEnd w:id="205"/>
    </w:p>
    <w:p>
      <w:pPr>
        <w:spacing w:line="312" w:lineRule="auto"/>
        <w:rPr>
          <w:rFonts w:ascii="宋体" w:hAnsi="宋体" w:cs="宋体"/>
          <w:b/>
          <w:sz w:val="24"/>
        </w:rPr>
      </w:pPr>
      <w:bookmarkStart w:id="206" w:name="_Toc221951140"/>
      <w:bookmarkStart w:id="207" w:name="_Toc222033880"/>
      <w:bookmarkStart w:id="208" w:name="_Toc222032698"/>
      <w:bookmarkStart w:id="209" w:name="_Toc222031031"/>
      <w:bookmarkStart w:id="210" w:name="_Toc229305389"/>
      <w:bookmarkStart w:id="211" w:name="_Toc222029529"/>
      <w:r>
        <w:rPr>
          <w:rFonts w:hint="eastAsia" w:ascii="宋体" w:hAnsi="宋体" w:cs="宋体"/>
          <w:b/>
          <w:sz w:val="24"/>
        </w:rPr>
        <w:t>3  监理人</w:t>
      </w:r>
      <w:bookmarkEnd w:id="206"/>
      <w:bookmarkEnd w:id="207"/>
      <w:bookmarkEnd w:id="208"/>
      <w:bookmarkEnd w:id="209"/>
      <w:bookmarkEnd w:id="210"/>
      <w:bookmarkEnd w:id="211"/>
    </w:p>
    <w:p>
      <w:pPr>
        <w:spacing w:line="312" w:lineRule="auto"/>
        <w:rPr>
          <w:rFonts w:ascii="宋体" w:hAnsi="宋体" w:cs="宋体"/>
          <w:b/>
          <w:bCs/>
          <w:sz w:val="24"/>
        </w:rPr>
      </w:pPr>
      <w:bookmarkStart w:id="212" w:name="_Toc221951141"/>
      <w:r>
        <w:rPr>
          <w:rFonts w:hint="eastAsia" w:ascii="宋体" w:hAnsi="宋体" w:cs="宋体"/>
          <w:b/>
          <w:bCs/>
          <w:sz w:val="24"/>
        </w:rPr>
        <w:t>3.1  监理人的职责和权力</w:t>
      </w:r>
      <w:bookmarkEnd w:id="212"/>
    </w:p>
    <w:p>
      <w:pPr>
        <w:spacing w:line="312" w:lineRule="auto"/>
        <w:ind w:right="248" w:firstLine="480"/>
        <w:rPr>
          <w:rFonts w:ascii="宋体" w:hAnsi="宋体" w:cs="宋体"/>
          <w:sz w:val="24"/>
        </w:rPr>
      </w:pPr>
      <w:bookmarkStart w:id="213" w:name="_Toc221951142"/>
      <w:r>
        <w:rPr>
          <w:rFonts w:hint="eastAsia" w:ascii="宋体" w:hAnsi="宋体" w:cs="宋体"/>
          <w:sz w:val="24"/>
        </w:rPr>
        <w:t>3.1.1</w:t>
      </w:r>
      <w:bookmarkEnd w:id="213"/>
      <w:r>
        <w:rPr>
          <w:rFonts w:hint="eastAsia" w:ascii="宋体" w:hAnsi="宋体" w:cs="宋体"/>
          <w:sz w:val="24"/>
        </w:rPr>
        <w:t>监理人须根据发包人事先批准的权力范围行使权力，发包人批准的权力范围：（填写监理人须经发包人批准才能行使的权力，以下示例供参考）</w:t>
      </w:r>
    </w:p>
    <w:p>
      <w:pPr>
        <w:spacing w:line="312" w:lineRule="auto"/>
        <w:ind w:right="248" w:firstLine="480"/>
        <w:rPr>
          <w:rFonts w:ascii="宋体" w:hAnsi="宋体" w:cs="宋体"/>
          <w:sz w:val="24"/>
        </w:rPr>
      </w:pPr>
      <w:bookmarkStart w:id="214" w:name="_Toc222033881"/>
      <w:bookmarkStart w:id="215" w:name="_Toc222032699"/>
      <w:bookmarkStart w:id="216" w:name="_Toc222029530"/>
      <w:bookmarkStart w:id="217" w:name="_Toc221951150"/>
      <w:bookmarkStart w:id="218" w:name="_Toc222031032"/>
      <w:bookmarkStart w:id="219" w:name="_Toc229305390"/>
      <w:r>
        <w:rPr>
          <w:rFonts w:hint="eastAsia" w:ascii="宋体" w:hAnsi="宋体" w:cs="宋体"/>
          <w:sz w:val="24"/>
        </w:rPr>
        <w:t>(l）按第4.3款约定，批准工程的分包；</w:t>
      </w:r>
    </w:p>
    <w:p>
      <w:pPr>
        <w:spacing w:line="312" w:lineRule="auto"/>
        <w:ind w:right="248" w:firstLine="480"/>
        <w:rPr>
          <w:rFonts w:ascii="宋体" w:hAnsi="宋体" w:cs="宋体"/>
          <w:sz w:val="24"/>
        </w:rPr>
      </w:pPr>
      <w:r>
        <w:rPr>
          <w:rFonts w:hint="eastAsia" w:ascii="宋体" w:hAnsi="宋体" w:cs="宋体"/>
          <w:sz w:val="24"/>
        </w:rPr>
        <w:t>(2）按第11.3款约定，确定延长完工期限；</w:t>
      </w:r>
    </w:p>
    <w:p>
      <w:pPr>
        <w:spacing w:line="312" w:lineRule="auto"/>
        <w:ind w:right="248" w:firstLine="480"/>
        <w:rPr>
          <w:rFonts w:ascii="宋体" w:hAnsi="宋体" w:cs="宋体"/>
          <w:sz w:val="24"/>
        </w:rPr>
      </w:pPr>
      <w:r>
        <w:rPr>
          <w:rFonts w:hint="eastAsia" w:ascii="宋体" w:hAnsi="宋体" w:cs="宋体"/>
          <w:sz w:val="24"/>
        </w:rPr>
        <w:t>(3）按第15.6款约定，批准暂列金额的使用；</w:t>
      </w:r>
    </w:p>
    <w:p>
      <w:pPr>
        <w:spacing w:line="312" w:lineRule="auto"/>
        <w:ind w:right="248" w:firstLine="480"/>
        <w:rPr>
          <w:rFonts w:ascii="宋体" w:hAnsi="宋体" w:cs="宋体"/>
          <w:sz w:val="24"/>
        </w:rPr>
      </w:pPr>
      <w:r>
        <w:rPr>
          <w:rFonts w:hint="eastAsia" w:ascii="宋体" w:hAnsi="宋体" w:cs="宋体"/>
          <w:sz w:val="24"/>
        </w:rPr>
        <w:t xml:space="preserve">(4）… … </w:t>
      </w:r>
    </w:p>
    <w:p>
      <w:pPr>
        <w:spacing w:line="312" w:lineRule="auto"/>
        <w:rPr>
          <w:rFonts w:ascii="宋体" w:hAnsi="宋体" w:cs="宋体"/>
          <w:b/>
          <w:sz w:val="24"/>
        </w:rPr>
      </w:pPr>
      <w:r>
        <w:rPr>
          <w:rFonts w:hint="eastAsia" w:ascii="宋体" w:hAnsi="宋体" w:cs="宋体"/>
          <w:b/>
          <w:sz w:val="24"/>
        </w:rPr>
        <w:t>4  承包人</w:t>
      </w:r>
      <w:bookmarkEnd w:id="214"/>
      <w:bookmarkEnd w:id="215"/>
      <w:bookmarkEnd w:id="216"/>
      <w:bookmarkEnd w:id="217"/>
      <w:bookmarkEnd w:id="218"/>
      <w:bookmarkEnd w:id="219"/>
    </w:p>
    <w:p>
      <w:pPr>
        <w:spacing w:line="312" w:lineRule="auto"/>
        <w:rPr>
          <w:rFonts w:ascii="宋体" w:hAnsi="宋体" w:cs="宋体"/>
          <w:b/>
          <w:bCs/>
          <w:sz w:val="24"/>
        </w:rPr>
      </w:pPr>
      <w:bookmarkStart w:id="220" w:name="_Toc221951151"/>
      <w:r>
        <w:rPr>
          <w:rFonts w:hint="eastAsia" w:ascii="宋体" w:hAnsi="宋体" w:cs="宋体"/>
          <w:b/>
          <w:bCs/>
          <w:sz w:val="24"/>
        </w:rPr>
        <w:t>4.1  承包人的一般义务</w:t>
      </w:r>
      <w:bookmarkEnd w:id="220"/>
    </w:p>
    <w:p>
      <w:pPr>
        <w:spacing w:line="312" w:lineRule="auto"/>
        <w:ind w:right="248" w:firstLine="480"/>
        <w:rPr>
          <w:rFonts w:ascii="宋体" w:hAnsi="宋体" w:cs="宋体"/>
          <w:sz w:val="24"/>
        </w:rPr>
      </w:pPr>
      <w:bookmarkStart w:id="221" w:name="_Toc221951152"/>
      <w:r>
        <w:rPr>
          <w:rFonts w:hint="eastAsia" w:ascii="宋体" w:hAnsi="宋体" w:cs="宋体"/>
          <w:sz w:val="24"/>
        </w:rPr>
        <w:t>4.1.1承包人项目班子其他成员：</w:t>
      </w:r>
    </w:p>
    <w:p>
      <w:pPr>
        <w:spacing w:line="312" w:lineRule="auto"/>
        <w:ind w:right="248" w:firstLine="480"/>
        <w:rPr>
          <w:rFonts w:ascii="宋体" w:hAnsi="宋体" w:cs="宋体"/>
          <w:sz w:val="24"/>
        </w:rPr>
      </w:pPr>
      <w:r>
        <w:rPr>
          <w:rFonts w:hint="eastAsia" w:ascii="宋体" w:hAnsi="宋体" w:cs="宋体"/>
          <w:sz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pPr>
        <w:spacing w:line="312" w:lineRule="auto"/>
        <w:ind w:right="248" w:firstLine="480"/>
        <w:rPr>
          <w:rFonts w:ascii="宋体" w:hAnsi="宋体" w:cs="宋体"/>
          <w:sz w:val="24"/>
        </w:rPr>
      </w:pPr>
      <w:r>
        <w:rPr>
          <w:rFonts w:hint="eastAsia" w:ascii="宋体" w:hAnsi="宋体" w:cs="宋体"/>
          <w:sz w:val="24"/>
        </w:rPr>
        <w:t>4.1.10  其他义务</w:t>
      </w:r>
      <w:bookmarkEnd w:id="221"/>
    </w:p>
    <w:p>
      <w:pPr>
        <w:spacing w:line="312" w:lineRule="auto"/>
        <w:ind w:right="248" w:firstLine="480"/>
        <w:rPr>
          <w:rFonts w:ascii="宋体" w:hAnsi="宋体" w:cs="宋体"/>
          <w:sz w:val="24"/>
        </w:rPr>
      </w:pPr>
      <w:r>
        <w:rPr>
          <w:rFonts w:hint="eastAsia" w:ascii="宋体" w:hAnsi="宋体" w:cs="宋体"/>
          <w:sz w:val="24"/>
        </w:rPr>
        <w:t>　（1）… …</w:t>
      </w:r>
    </w:p>
    <w:p>
      <w:pPr>
        <w:spacing w:line="312" w:lineRule="auto"/>
        <w:ind w:right="248" w:firstLine="480"/>
        <w:rPr>
          <w:rFonts w:ascii="宋体" w:hAnsi="宋体" w:cs="宋体"/>
          <w:sz w:val="24"/>
        </w:rPr>
      </w:pPr>
      <w:r>
        <w:rPr>
          <w:rFonts w:hint="eastAsia" w:ascii="宋体" w:hAnsi="宋体" w:cs="宋体"/>
          <w:sz w:val="24"/>
        </w:rPr>
        <w:t>　（2）… …</w:t>
      </w:r>
    </w:p>
    <w:p>
      <w:pPr>
        <w:spacing w:line="312" w:lineRule="auto"/>
        <w:rPr>
          <w:rFonts w:ascii="宋体" w:hAnsi="宋体" w:cs="宋体"/>
          <w:b/>
          <w:bCs/>
          <w:sz w:val="24"/>
        </w:rPr>
      </w:pPr>
      <w:bookmarkStart w:id="222" w:name="_Toc221951153"/>
      <w:r>
        <w:rPr>
          <w:rFonts w:hint="eastAsia" w:ascii="宋体" w:hAnsi="宋体" w:cs="宋体"/>
          <w:b/>
          <w:bCs/>
          <w:sz w:val="24"/>
        </w:rPr>
        <w:t>4.3  分包</w:t>
      </w:r>
      <w:bookmarkEnd w:id="222"/>
    </w:p>
    <w:p>
      <w:pPr>
        <w:spacing w:line="312" w:lineRule="auto"/>
        <w:ind w:right="248" w:firstLine="360" w:firstLineChars="150"/>
        <w:rPr>
          <w:rFonts w:ascii="宋体" w:hAnsi="宋体" w:cs="宋体"/>
          <w:bCs/>
          <w:sz w:val="24"/>
        </w:rPr>
      </w:pPr>
      <w:bookmarkStart w:id="223" w:name="_Toc221951154"/>
      <w:r>
        <w:rPr>
          <w:rFonts w:hint="eastAsia" w:ascii="宋体" w:hAnsi="宋体" w:cs="宋体"/>
          <w:bCs/>
          <w:sz w:val="24"/>
        </w:rPr>
        <w:t>4.3.2  允许承包人分包的工程项目、工作内容与</w:t>
      </w:r>
      <w:r>
        <w:rPr>
          <w:rFonts w:hint="eastAsia" w:ascii="宋体" w:hAnsi="宋体" w:cs="宋体"/>
          <w:sz w:val="24"/>
          <w:lang w:val="zh-CN"/>
        </w:rPr>
        <w:t>分包金额</w:t>
      </w:r>
      <w:r>
        <w:rPr>
          <w:rFonts w:hint="eastAsia" w:ascii="宋体" w:hAnsi="宋体" w:cs="宋体"/>
          <w:bCs/>
          <w:sz w:val="24"/>
        </w:rPr>
        <w:t>限额为：</w:t>
      </w:r>
      <w:bookmarkEnd w:id="223"/>
    </w:p>
    <w:p>
      <w:pPr>
        <w:pStyle w:val="23"/>
        <w:spacing w:line="312" w:lineRule="auto"/>
        <w:ind w:left="0" w:leftChars="0" w:right="248"/>
        <w:rPr>
          <w:rFonts w:ascii="宋体" w:hAnsi="宋体" w:cs="宋体"/>
          <w:bCs/>
          <w:sz w:val="24"/>
        </w:rPr>
      </w:pPr>
      <w:bookmarkStart w:id="224" w:name="_Toc221951155"/>
      <w:r>
        <w:rPr>
          <w:rFonts w:hint="eastAsia" w:ascii="宋体" w:hAnsi="宋体" w:cs="宋体"/>
          <w:sz w:val="24"/>
        </w:rPr>
        <w:t>（</w:t>
      </w:r>
      <w:r>
        <w:rPr>
          <w:rFonts w:hint="eastAsia" w:ascii="宋体" w:hAnsi="宋体" w:cs="宋体"/>
          <w:bCs/>
          <w:sz w:val="24"/>
        </w:rPr>
        <w:t>1）工程项目：。</w:t>
      </w:r>
      <w:bookmarkEnd w:id="224"/>
    </w:p>
    <w:p>
      <w:pPr>
        <w:pStyle w:val="23"/>
        <w:spacing w:line="312" w:lineRule="auto"/>
        <w:ind w:left="0" w:leftChars="0" w:right="248" w:firstLine="120" w:firstLineChars="50"/>
        <w:rPr>
          <w:rFonts w:ascii="宋体" w:hAnsi="宋体" w:cs="宋体"/>
          <w:bCs/>
          <w:sz w:val="24"/>
        </w:rPr>
      </w:pPr>
      <w:bookmarkStart w:id="225" w:name="_Toc221951156"/>
      <w:r>
        <w:rPr>
          <w:rFonts w:hint="eastAsia" w:ascii="宋体" w:hAnsi="宋体" w:cs="宋体"/>
          <w:bCs/>
          <w:sz w:val="24"/>
        </w:rPr>
        <w:t>（2）工作内容：。</w:t>
      </w:r>
      <w:bookmarkEnd w:id="225"/>
    </w:p>
    <w:p>
      <w:pPr>
        <w:pStyle w:val="23"/>
        <w:spacing w:line="312" w:lineRule="auto"/>
        <w:ind w:left="0" w:leftChars="0" w:right="248" w:firstLine="240" w:firstLineChars="100"/>
        <w:rPr>
          <w:rFonts w:ascii="宋体" w:hAnsi="宋体" w:cs="宋体"/>
          <w:sz w:val="24"/>
        </w:rPr>
      </w:pPr>
      <w:bookmarkStart w:id="226" w:name="_Toc221951157"/>
      <w:r>
        <w:rPr>
          <w:rFonts w:hint="eastAsia" w:ascii="宋体" w:hAnsi="宋体" w:cs="宋体"/>
          <w:sz w:val="24"/>
        </w:rPr>
        <w:t>（3）分包金额限额：。</w:t>
      </w:r>
      <w:bookmarkEnd w:id="226"/>
    </w:p>
    <w:p>
      <w:pPr>
        <w:pStyle w:val="23"/>
        <w:spacing w:line="312" w:lineRule="auto"/>
        <w:ind w:left="0" w:leftChars="0" w:right="248" w:firstLine="360" w:firstLineChars="150"/>
        <w:rPr>
          <w:rFonts w:ascii="宋体" w:hAnsi="宋体" w:cs="宋体"/>
          <w:bCs/>
          <w:sz w:val="24"/>
        </w:rPr>
      </w:pPr>
      <w:r>
        <w:rPr>
          <w:rFonts w:hint="eastAsia" w:ascii="宋体" w:hAnsi="宋体" w:cs="宋体"/>
          <w:sz w:val="24"/>
        </w:rPr>
        <w:t xml:space="preserve">4.3.10 分包人项目管理机构的设立：。 </w:t>
      </w:r>
    </w:p>
    <w:p>
      <w:pPr>
        <w:spacing w:line="312" w:lineRule="auto"/>
        <w:rPr>
          <w:rFonts w:ascii="宋体" w:hAnsi="宋体" w:cs="宋体"/>
          <w:b/>
          <w:bCs/>
          <w:sz w:val="24"/>
        </w:rPr>
      </w:pPr>
      <w:bookmarkStart w:id="227" w:name="_Toc221951158"/>
      <w:r>
        <w:rPr>
          <w:rFonts w:hint="eastAsia" w:ascii="宋体" w:hAnsi="宋体" w:cs="宋体"/>
          <w:b/>
          <w:bCs/>
          <w:sz w:val="24"/>
        </w:rPr>
        <w:t>4.11  不利物质条件</w:t>
      </w:r>
      <w:bookmarkEnd w:id="227"/>
    </w:p>
    <w:p>
      <w:pPr>
        <w:spacing w:line="312" w:lineRule="auto"/>
        <w:ind w:right="248" w:firstLine="360" w:firstLineChars="150"/>
        <w:rPr>
          <w:rFonts w:ascii="宋体" w:hAnsi="宋体" w:cs="宋体"/>
          <w:sz w:val="24"/>
        </w:rPr>
      </w:pPr>
      <w:bookmarkStart w:id="228" w:name="_Toc221951159"/>
      <w:r>
        <w:rPr>
          <w:rFonts w:hint="eastAsia" w:ascii="宋体" w:hAnsi="宋体" w:cs="宋体"/>
          <w:sz w:val="24"/>
        </w:rPr>
        <w:t>4.11.1 不利物质条件的范围：。</w:t>
      </w:r>
      <w:bookmarkEnd w:id="228"/>
    </w:p>
    <w:p>
      <w:pPr>
        <w:spacing w:line="312" w:lineRule="auto"/>
        <w:rPr>
          <w:rFonts w:ascii="宋体" w:hAnsi="宋体" w:cs="宋体"/>
          <w:b/>
          <w:sz w:val="24"/>
        </w:rPr>
      </w:pPr>
      <w:bookmarkStart w:id="229" w:name="_Toc221951160"/>
      <w:bookmarkStart w:id="230" w:name="_Toc222032700"/>
      <w:bookmarkStart w:id="231" w:name="_Toc222033882"/>
      <w:bookmarkStart w:id="232" w:name="_Toc229305391"/>
      <w:bookmarkStart w:id="233" w:name="_Toc222029531"/>
      <w:bookmarkStart w:id="234" w:name="_Toc222031033"/>
      <w:r>
        <w:rPr>
          <w:rFonts w:hint="eastAsia" w:ascii="宋体" w:hAnsi="宋体" w:cs="宋体"/>
          <w:b/>
          <w:sz w:val="24"/>
        </w:rPr>
        <w:t>5  材料和工程设备</w:t>
      </w:r>
      <w:bookmarkEnd w:id="229"/>
      <w:bookmarkEnd w:id="230"/>
      <w:bookmarkEnd w:id="231"/>
      <w:bookmarkEnd w:id="232"/>
      <w:bookmarkEnd w:id="233"/>
      <w:bookmarkEnd w:id="234"/>
    </w:p>
    <w:p>
      <w:pPr>
        <w:spacing w:line="312" w:lineRule="auto"/>
        <w:rPr>
          <w:rFonts w:ascii="宋体" w:hAnsi="宋体" w:cs="宋体"/>
          <w:b/>
          <w:bCs/>
          <w:sz w:val="24"/>
        </w:rPr>
      </w:pPr>
      <w:bookmarkStart w:id="235" w:name="_Toc221951161"/>
      <w:r>
        <w:rPr>
          <w:rFonts w:hint="eastAsia" w:ascii="宋体" w:hAnsi="宋体" w:cs="宋体"/>
          <w:b/>
          <w:bCs/>
          <w:sz w:val="24"/>
        </w:rPr>
        <w:t xml:space="preserve">5.2  </w:t>
      </w:r>
      <w:bookmarkEnd w:id="235"/>
      <w:r>
        <w:rPr>
          <w:rFonts w:hint="eastAsia" w:ascii="宋体" w:hAnsi="宋体" w:cs="宋体"/>
          <w:b/>
          <w:bCs/>
          <w:sz w:val="24"/>
        </w:rPr>
        <w:t>发包人提供的材料和工程设备</w:t>
      </w:r>
    </w:p>
    <w:p>
      <w:pPr>
        <w:spacing w:line="312" w:lineRule="auto"/>
        <w:ind w:firstLine="360" w:firstLineChars="150"/>
        <w:rPr>
          <w:rFonts w:ascii="宋体" w:hAnsi="宋体" w:cs="宋体"/>
          <w:sz w:val="24"/>
        </w:rPr>
      </w:pPr>
      <w:r>
        <w:rPr>
          <w:rFonts w:hint="eastAsia" w:ascii="宋体" w:hAnsi="宋体" w:cs="宋体"/>
          <w:sz w:val="24"/>
        </w:rPr>
        <w:t>5.2.1 发包人提</w:t>
      </w:r>
      <w:r>
        <w:rPr>
          <w:rFonts w:hint="eastAsia" w:ascii="宋体" w:hAnsi="宋体" w:cs="宋体"/>
          <w:bCs/>
          <w:sz w:val="24"/>
        </w:rPr>
        <w:t>供的材料和工程设备</w:t>
      </w:r>
      <w:r>
        <w:rPr>
          <w:rFonts w:hint="eastAsia" w:ascii="宋体" w:hAnsi="宋体" w:cs="宋体"/>
          <w:sz w:val="24"/>
        </w:rPr>
        <w:t>见下表：</w:t>
      </w:r>
    </w:p>
    <w:p>
      <w:pPr>
        <w:spacing w:line="312" w:lineRule="auto"/>
        <w:ind w:right="248" w:firstLine="2800" w:firstLineChars="1167"/>
        <w:rPr>
          <w:rFonts w:ascii="宋体" w:hAnsi="宋体" w:cs="宋体"/>
          <w:sz w:val="24"/>
        </w:rPr>
      </w:pPr>
      <w:r>
        <w:rPr>
          <w:rFonts w:hint="eastAsia" w:ascii="宋体" w:hAnsi="宋体" w:cs="宋体"/>
          <w:b/>
          <w:sz w:val="24"/>
        </w:rPr>
        <w:t>发包人提供的主要材料表(</w:t>
      </w:r>
      <w:r>
        <w:rPr>
          <w:rFonts w:hint="eastAsia" w:ascii="宋体" w:hAnsi="宋体" w:cs="宋体"/>
          <w:sz w:val="24"/>
        </w:rPr>
        <w:t>参考格式</w:t>
      </w:r>
      <w:r>
        <w:rPr>
          <w:rFonts w:hint="eastAsia" w:ascii="宋体" w:hAnsi="宋体" w:cs="宋体"/>
          <w:b/>
          <w:sz w:val="24"/>
        </w:rPr>
        <w:t>)</w:t>
      </w:r>
    </w:p>
    <w:tbl>
      <w:tblPr>
        <w:tblStyle w:val="38"/>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6"/>
        <w:gridCol w:w="1196"/>
        <w:gridCol w:w="763"/>
        <w:gridCol w:w="1196"/>
        <w:gridCol w:w="1196"/>
        <w:gridCol w:w="15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196" w:type="dxa"/>
          </w:tcPr>
          <w:p>
            <w:pPr>
              <w:spacing w:line="312" w:lineRule="auto"/>
              <w:jc w:val="center"/>
              <w:rPr>
                <w:rFonts w:ascii="宋体" w:hAnsi="宋体" w:cs="宋体"/>
                <w:sz w:val="24"/>
              </w:rPr>
            </w:pPr>
            <w:r>
              <w:rPr>
                <w:rFonts w:hint="eastAsia" w:ascii="宋体" w:hAnsi="宋体" w:cs="宋体"/>
                <w:sz w:val="24"/>
              </w:rPr>
              <w:t>材料名称</w:t>
            </w:r>
          </w:p>
        </w:tc>
        <w:tc>
          <w:tcPr>
            <w:tcW w:w="1196" w:type="dxa"/>
          </w:tcPr>
          <w:p>
            <w:pPr>
              <w:spacing w:line="312" w:lineRule="auto"/>
              <w:jc w:val="center"/>
              <w:rPr>
                <w:rFonts w:ascii="宋体" w:hAnsi="宋体" w:cs="宋体"/>
                <w:sz w:val="24"/>
              </w:rPr>
            </w:pPr>
            <w:r>
              <w:rPr>
                <w:rFonts w:hint="eastAsia" w:ascii="宋体" w:hAnsi="宋体" w:cs="宋体"/>
                <w:sz w:val="24"/>
              </w:rPr>
              <w:t>材料规格</w:t>
            </w:r>
          </w:p>
        </w:tc>
        <w:tc>
          <w:tcPr>
            <w:tcW w:w="763" w:type="dxa"/>
          </w:tcPr>
          <w:p>
            <w:pPr>
              <w:spacing w:line="312" w:lineRule="auto"/>
              <w:ind w:right="-33"/>
              <w:jc w:val="center"/>
              <w:rPr>
                <w:rFonts w:ascii="宋体" w:hAnsi="宋体" w:cs="宋体"/>
                <w:sz w:val="24"/>
              </w:rPr>
            </w:pPr>
            <w:r>
              <w:rPr>
                <w:rFonts w:hint="eastAsia" w:ascii="宋体" w:hAnsi="宋体" w:cs="宋体"/>
                <w:sz w:val="24"/>
              </w:rPr>
              <w:t>数量</w:t>
            </w:r>
          </w:p>
        </w:tc>
        <w:tc>
          <w:tcPr>
            <w:tcW w:w="1196" w:type="dxa"/>
          </w:tcPr>
          <w:p>
            <w:pPr>
              <w:spacing w:line="312" w:lineRule="auto"/>
              <w:jc w:val="center"/>
              <w:rPr>
                <w:rFonts w:ascii="宋体" w:hAnsi="宋体" w:cs="宋体"/>
                <w:sz w:val="24"/>
              </w:rPr>
            </w:pPr>
            <w:r>
              <w:rPr>
                <w:rFonts w:hint="eastAsia" w:ascii="宋体" w:hAnsi="宋体" w:cs="宋体"/>
                <w:sz w:val="24"/>
              </w:rPr>
              <w:t>交货地点</w:t>
            </w:r>
          </w:p>
        </w:tc>
        <w:tc>
          <w:tcPr>
            <w:tcW w:w="1196" w:type="dxa"/>
          </w:tcPr>
          <w:p>
            <w:pPr>
              <w:spacing w:line="312" w:lineRule="auto"/>
              <w:jc w:val="center"/>
              <w:rPr>
                <w:rFonts w:ascii="宋体" w:hAnsi="宋体" w:cs="宋体"/>
                <w:sz w:val="24"/>
              </w:rPr>
            </w:pPr>
            <w:r>
              <w:rPr>
                <w:rFonts w:hint="eastAsia" w:ascii="宋体" w:hAnsi="宋体" w:cs="宋体"/>
                <w:sz w:val="24"/>
              </w:rPr>
              <w:t>交货方式</w:t>
            </w:r>
          </w:p>
        </w:tc>
        <w:tc>
          <w:tcPr>
            <w:tcW w:w="1596" w:type="dxa"/>
          </w:tcPr>
          <w:p>
            <w:pPr>
              <w:spacing w:line="312" w:lineRule="auto"/>
              <w:jc w:val="center"/>
              <w:rPr>
                <w:rFonts w:ascii="宋体" w:hAnsi="宋体" w:cs="宋体"/>
                <w:sz w:val="24"/>
              </w:rPr>
            </w:pPr>
            <w:r>
              <w:rPr>
                <w:rFonts w:hint="eastAsia" w:ascii="宋体" w:hAnsi="宋体" w:cs="宋体"/>
                <w:sz w:val="24"/>
              </w:rPr>
              <w:t>计划交货日期</w:t>
            </w:r>
          </w:p>
        </w:tc>
        <w:tc>
          <w:tcPr>
            <w:tcW w:w="796" w:type="dxa"/>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bl>
    <w:p>
      <w:pPr>
        <w:spacing w:line="312" w:lineRule="auto"/>
        <w:ind w:right="248"/>
        <w:rPr>
          <w:rFonts w:ascii="宋体" w:hAnsi="宋体" w:cs="宋体"/>
          <w:b/>
          <w:sz w:val="24"/>
        </w:rPr>
      </w:pPr>
    </w:p>
    <w:p>
      <w:pPr>
        <w:pStyle w:val="2"/>
        <w:ind w:firstLine="210"/>
        <w:rPr>
          <w:rFonts w:ascii="宋体" w:hAnsi="宋体"/>
        </w:rPr>
      </w:pPr>
    </w:p>
    <w:p>
      <w:pPr>
        <w:pStyle w:val="2"/>
        <w:ind w:firstLine="210"/>
        <w:rPr>
          <w:rFonts w:ascii="宋体" w:hAnsi="宋体"/>
        </w:rPr>
      </w:pPr>
    </w:p>
    <w:p>
      <w:pPr>
        <w:spacing w:line="312" w:lineRule="auto"/>
        <w:ind w:right="248"/>
        <w:jc w:val="center"/>
        <w:rPr>
          <w:rFonts w:ascii="宋体" w:hAnsi="宋体" w:cs="宋体"/>
          <w:sz w:val="24"/>
        </w:rPr>
      </w:pPr>
      <w:r>
        <w:rPr>
          <w:rFonts w:hint="eastAsia" w:ascii="宋体" w:hAnsi="宋体" w:cs="宋体"/>
          <w:b/>
          <w:sz w:val="24"/>
        </w:rPr>
        <w:t>发包人提供的工程设备表(</w:t>
      </w:r>
      <w:r>
        <w:rPr>
          <w:rFonts w:hint="eastAsia" w:ascii="宋体" w:hAnsi="宋体" w:cs="宋体"/>
          <w:sz w:val="24"/>
        </w:rPr>
        <w:t>参考格式</w:t>
      </w:r>
      <w:r>
        <w:rPr>
          <w:rFonts w:hint="eastAsia" w:ascii="宋体" w:hAnsi="宋体" w:cs="宋体"/>
          <w:b/>
          <w:sz w:val="24"/>
        </w:rPr>
        <w:t>)</w:t>
      </w:r>
    </w:p>
    <w:tbl>
      <w:tblPr>
        <w:tblStyle w:val="3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96"/>
        <w:gridCol w:w="1396"/>
        <w:gridCol w:w="763"/>
        <w:gridCol w:w="1196"/>
        <w:gridCol w:w="1196"/>
        <w:gridCol w:w="155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596" w:type="dxa"/>
          </w:tcPr>
          <w:p>
            <w:pPr>
              <w:spacing w:line="312" w:lineRule="auto"/>
              <w:jc w:val="center"/>
              <w:rPr>
                <w:rFonts w:ascii="宋体" w:hAnsi="宋体" w:cs="宋体"/>
                <w:sz w:val="24"/>
              </w:rPr>
            </w:pPr>
            <w:r>
              <w:rPr>
                <w:rFonts w:hint="eastAsia" w:ascii="宋体" w:hAnsi="宋体" w:cs="宋体"/>
                <w:sz w:val="24"/>
              </w:rPr>
              <w:t>工程设备名称</w:t>
            </w:r>
          </w:p>
        </w:tc>
        <w:tc>
          <w:tcPr>
            <w:tcW w:w="1396" w:type="dxa"/>
          </w:tcPr>
          <w:p>
            <w:pPr>
              <w:spacing w:line="312" w:lineRule="auto"/>
              <w:jc w:val="center"/>
              <w:rPr>
                <w:rFonts w:ascii="宋体" w:hAnsi="宋体" w:cs="宋体"/>
                <w:sz w:val="24"/>
              </w:rPr>
            </w:pPr>
            <w:r>
              <w:rPr>
                <w:rFonts w:hint="eastAsia" w:ascii="宋体" w:hAnsi="宋体" w:cs="宋体"/>
                <w:sz w:val="24"/>
              </w:rPr>
              <w:t>型号及规格</w:t>
            </w:r>
          </w:p>
        </w:tc>
        <w:tc>
          <w:tcPr>
            <w:tcW w:w="763" w:type="dxa"/>
          </w:tcPr>
          <w:p>
            <w:pPr>
              <w:spacing w:line="312" w:lineRule="auto"/>
              <w:ind w:right="-33"/>
              <w:jc w:val="center"/>
              <w:rPr>
                <w:rFonts w:ascii="宋体" w:hAnsi="宋体" w:cs="宋体"/>
                <w:sz w:val="24"/>
              </w:rPr>
            </w:pPr>
            <w:r>
              <w:rPr>
                <w:rFonts w:hint="eastAsia" w:ascii="宋体" w:hAnsi="宋体" w:cs="宋体"/>
                <w:sz w:val="24"/>
              </w:rPr>
              <w:t>数量</w:t>
            </w:r>
          </w:p>
        </w:tc>
        <w:tc>
          <w:tcPr>
            <w:tcW w:w="1196" w:type="dxa"/>
          </w:tcPr>
          <w:p>
            <w:pPr>
              <w:spacing w:line="312" w:lineRule="auto"/>
              <w:jc w:val="center"/>
              <w:rPr>
                <w:rFonts w:ascii="宋体" w:hAnsi="宋体" w:cs="宋体"/>
                <w:sz w:val="24"/>
              </w:rPr>
            </w:pPr>
            <w:r>
              <w:rPr>
                <w:rFonts w:hint="eastAsia" w:ascii="宋体" w:hAnsi="宋体" w:cs="宋体"/>
                <w:sz w:val="24"/>
              </w:rPr>
              <w:t>交货地点</w:t>
            </w:r>
          </w:p>
        </w:tc>
        <w:tc>
          <w:tcPr>
            <w:tcW w:w="1196" w:type="dxa"/>
          </w:tcPr>
          <w:p>
            <w:pPr>
              <w:spacing w:line="312" w:lineRule="auto"/>
              <w:jc w:val="center"/>
              <w:rPr>
                <w:rFonts w:ascii="宋体" w:hAnsi="宋体" w:cs="宋体"/>
                <w:sz w:val="24"/>
              </w:rPr>
            </w:pPr>
            <w:r>
              <w:rPr>
                <w:rFonts w:hint="eastAsia" w:ascii="宋体" w:hAnsi="宋体" w:cs="宋体"/>
                <w:sz w:val="24"/>
              </w:rPr>
              <w:t>交货方式</w:t>
            </w:r>
          </w:p>
        </w:tc>
        <w:tc>
          <w:tcPr>
            <w:tcW w:w="1550" w:type="dxa"/>
          </w:tcPr>
          <w:p>
            <w:pPr>
              <w:spacing w:line="312" w:lineRule="auto"/>
              <w:jc w:val="center"/>
              <w:rPr>
                <w:rFonts w:ascii="宋体" w:hAnsi="宋体" w:cs="宋体"/>
                <w:sz w:val="24"/>
              </w:rPr>
            </w:pPr>
            <w:r>
              <w:rPr>
                <w:rFonts w:hint="eastAsia" w:ascii="宋体" w:hAnsi="宋体" w:cs="宋体"/>
                <w:sz w:val="24"/>
              </w:rPr>
              <w:t>计划交货日期</w:t>
            </w:r>
          </w:p>
        </w:tc>
        <w:tc>
          <w:tcPr>
            <w:tcW w:w="796" w:type="dxa"/>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bl>
    <w:p>
      <w:pPr>
        <w:spacing w:line="312" w:lineRule="auto"/>
        <w:rPr>
          <w:rFonts w:ascii="宋体" w:hAnsi="宋体" w:cs="宋体"/>
          <w:sz w:val="24"/>
        </w:rPr>
      </w:pPr>
    </w:p>
    <w:p>
      <w:pPr>
        <w:spacing w:line="312" w:lineRule="auto"/>
        <w:rPr>
          <w:rFonts w:ascii="宋体" w:hAnsi="宋体" w:cs="宋体"/>
          <w:b/>
          <w:sz w:val="24"/>
        </w:rPr>
      </w:pPr>
      <w:bookmarkStart w:id="236" w:name="_Toc221951166"/>
      <w:bookmarkStart w:id="237" w:name="_Toc222033883"/>
      <w:bookmarkStart w:id="238" w:name="_Toc222032701"/>
      <w:bookmarkStart w:id="239" w:name="_Toc222031034"/>
      <w:bookmarkStart w:id="240" w:name="_Toc222029532"/>
      <w:bookmarkStart w:id="241" w:name="_Toc229305392"/>
      <w:r>
        <w:rPr>
          <w:rFonts w:hint="eastAsia" w:ascii="宋体" w:hAnsi="宋体" w:cs="宋体"/>
          <w:b/>
          <w:sz w:val="24"/>
        </w:rPr>
        <w:t>6  施工设备和临时设施</w:t>
      </w:r>
      <w:bookmarkEnd w:id="236"/>
      <w:bookmarkEnd w:id="237"/>
      <w:bookmarkEnd w:id="238"/>
      <w:bookmarkEnd w:id="239"/>
      <w:bookmarkEnd w:id="240"/>
      <w:bookmarkEnd w:id="241"/>
    </w:p>
    <w:p>
      <w:pPr>
        <w:spacing w:line="312" w:lineRule="auto"/>
        <w:rPr>
          <w:rFonts w:ascii="宋体" w:hAnsi="宋体" w:cs="宋体"/>
          <w:b/>
          <w:bCs/>
          <w:sz w:val="24"/>
        </w:rPr>
      </w:pPr>
      <w:bookmarkStart w:id="242" w:name="_Toc221951167"/>
      <w:r>
        <w:rPr>
          <w:rFonts w:hint="eastAsia" w:ascii="宋体" w:hAnsi="宋体" w:cs="宋体"/>
          <w:b/>
          <w:bCs/>
          <w:sz w:val="24"/>
        </w:rPr>
        <w:t>6.2  发包人提供的施工设备和临时设施</w:t>
      </w:r>
      <w:bookmarkEnd w:id="242"/>
    </w:p>
    <w:p>
      <w:pPr>
        <w:spacing w:line="312" w:lineRule="auto"/>
        <w:ind w:right="248"/>
        <w:rPr>
          <w:rFonts w:ascii="宋体" w:hAnsi="宋体" w:cs="宋体"/>
          <w:bCs/>
          <w:sz w:val="24"/>
        </w:rPr>
      </w:pPr>
      <w:bookmarkStart w:id="243" w:name="_Toc221951169"/>
      <w:r>
        <w:rPr>
          <w:rFonts w:hint="eastAsia" w:ascii="宋体" w:hAnsi="宋体" w:cs="宋体"/>
          <w:bCs/>
          <w:sz w:val="24"/>
        </w:rPr>
        <w:t>（1）发包人提供的的施工设备见下表</w:t>
      </w:r>
      <w:bookmarkEnd w:id="243"/>
      <w:r>
        <w:rPr>
          <w:rFonts w:hint="eastAsia" w:ascii="宋体" w:hAnsi="宋体" w:cs="宋体"/>
          <w:bCs/>
          <w:sz w:val="24"/>
        </w:rPr>
        <w:t>：</w:t>
      </w:r>
      <w:bookmarkStart w:id="244" w:name="_Toc221951170"/>
    </w:p>
    <w:p>
      <w:pPr>
        <w:spacing w:line="312" w:lineRule="auto"/>
        <w:ind w:right="248" w:firstLine="3146" w:firstLineChars="1311"/>
        <w:rPr>
          <w:rFonts w:ascii="宋体" w:hAnsi="宋体" w:cs="宋体"/>
          <w:sz w:val="24"/>
        </w:rPr>
      </w:pPr>
      <w:r>
        <w:rPr>
          <w:rFonts w:hint="eastAsia" w:ascii="宋体" w:hAnsi="宋体" w:cs="宋体"/>
          <w:b/>
          <w:sz w:val="24"/>
        </w:rPr>
        <w:t>发包人提供的施工设备表(</w:t>
      </w:r>
      <w:r>
        <w:rPr>
          <w:rFonts w:hint="eastAsia" w:ascii="宋体" w:hAnsi="宋体" w:cs="宋体"/>
          <w:sz w:val="24"/>
        </w:rPr>
        <w:t>参考格式</w:t>
      </w:r>
      <w:r>
        <w:rPr>
          <w:rFonts w:hint="eastAsia" w:ascii="宋体" w:hAnsi="宋体" w:cs="宋体"/>
          <w:b/>
          <w:sz w:val="24"/>
        </w:rPr>
        <w:t>)</w:t>
      </w:r>
      <w:bookmarkEnd w:id="244"/>
    </w:p>
    <w:tbl>
      <w:tblPr>
        <w:tblStyle w:val="38"/>
        <w:tblW w:w="89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3"/>
        <w:gridCol w:w="1396"/>
        <w:gridCol w:w="1196"/>
        <w:gridCol w:w="763"/>
        <w:gridCol w:w="1196"/>
        <w:gridCol w:w="1596"/>
        <w:gridCol w:w="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193" w:type="dxa"/>
            <w:vAlign w:val="center"/>
          </w:tcPr>
          <w:p>
            <w:pPr>
              <w:spacing w:line="312" w:lineRule="auto"/>
              <w:ind w:right="-3"/>
              <w:jc w:val="center"/>
              <w:rPr>
                <w:rFonts w:ascii="宋体" w:hAnsi="宋体" w:cs="宋体"/>
                <w:sz w:val="24"/>
              </w:rPr>
            </w:pPr>
            <w:bookmarkStart w:id="245" w:name="_Toc221951171"/>
            <w:r>
              <w:rPr>
                <w:rFonts w:hint="eastAsia" w:ascii="宋体" w:hAnsi="宋体" w:cs="宋体"/>
                <w:sz w:val="24"/>
              </w:rPr>
              <w:t>设备名称</w:t>
            </w:r>
            <w:bookmarkEnd w:id="245"/>
          </w:p>
        </w:tc>
        <w:tc>
          <w:tcPr>
            <w:tcW w:w="1396" w:type="dxa"/>
            <w:vAlign w:val="center"/>
          </w:tcPr>
          <w:p>
            <w:pPr>
              <w:spacing w:line="312" w:lineRule="auto"/>
              <w:jc w:val="center"/>
              <w:rPr>
                <w:rFonts w:ascii="宋体" w:hAnsi="宋体" w:cs="宋体"/>
                <w:sz w:val="24"/>
              </w:rPr>
            </w:pPr>
            <w:bookmarkStart w:id="246" w:name="_Toc221951172"/>
            <w:r>
              <w:rPr>
                <w:rFonts w:hint="eastAsia" w:ascii="宋体" w:hAnsi="宋体" w:cs="宋体"/>
                <w:sz w:val="24"/>
              </w:rPr>
              <w:t>型号及规格</w:t>
            </w:r>
            <w:bookmarkEnd w:id="246"/>
          </w:p>
        </w:tc>
        <w:tc>
          <w:tcPr>
            <w:tcW w:w="1196" w:type="dxa"/>
            <w:vAlign w:val="center"/>
          </w:tcPr>
          <w:p>
            <w:pPr>
              <w:spacing w:line="312" w:lineRule="auto"/>
              <w:jc w:val="center"/>
              <w:rPr>
                <w:rFonts w:ascii="宋体" w:hAnsi="宋体" w:cs="宋体"/>
                <w:sz w:val="24"/>
              </w:rPr>
            </w:pPr>
            <w:bookmarkStart w:id="247" w:name="_Toc221951173"/>
            <w:r>
              <w:rPr>
                <w:rFonts w:hint="eastAsia" w:ascii="宋体" w:hAnsi="宋体" w:cs="宋体"/>
                <w:sz w:val="24"/>
              </w:rPr>
              <w:t>设备状况</w:t>
            </w:r>
            <w:bookmarkEnd w:id="247"/>
          </w:p>
        </w:tc>
        <w:tc>
          <w:tcPr>
            <w:tcW w:w="763" w:type="dxa"/>
            <w:vAlign w:val="center"/>
          </w:tcPr>
          <w:p>
            <w:pPr>
              <w:spacing w:line="312" w:lineRule="auto"/>
              <w:ind w:right="-33"/>
              <w:jc w:val="center"/>
              <w:rPr>
                <w:rFonts w:ascii="宋体" w:hAnsi="宋体" w:cs="宋体"/>
                <w:sz w:val="24"/>
              </w:rPr>
            </w:pPr>
            <w:bookmarkStart w:id="248" w:name="_Toc221951174"/>
            <w:r>
              <w:rPr>
                <w:rFonts w:hint="eastAsia" w:ascii="宋体" w:hAnsi="宋体" w:cs="宋体"/>
                <w:sz w:val="24"/>
              </w:rPr>
              <w:t>数量</w:t>
            </w:r>
            <w:bookmarkEnd w:id="248"/>
          </w:p>
        </w:tc>
        <w:tc>
          <w:tcPr>
            <w:tcW w:w="1196" w:type="dxa"/>
            <w:vAlign w:val="center"/>
          </w:tcPr>
          <w:p>
            <w:pPr>
              <w:spacing w:line="312" w:lineRule="auto"/>
              <w:jc w:val="center"/>
              <w:rPr>
                <w:rFonts w:ascii="宋体" w:hAnsi="宋体" w:cs="宋体"/>
                <w:sz w:val="24"/>
              </w:rPr>
            </w:pPr>
            <w:bookmarkStart w:id="249" w:name="_Toc221951175"/>
            <w:r>
              <w:rPr>
                <w:rFonts w:hint="eastAsia" w:ascii="宋体" w:hAnsi="宋体" w:cs="宋体"/>
                <w:sz w:val="24"/>
              </w:rPr>
              <w:t>移交地点</w:t>
            </w:r>
            <w:bookmarkEnd w:id="249"/>
          </w:p>
        </w:tc>
        <w:tc>
          <w:tcPr>
            <w:tcW w:w="1596" w:type="dxa"/>
          </w:tcPr>
          <w:p>
            <w:pPr>
              <w:spacing w:line="312" w:lineRule="auto"/>
              <w:jc w:val="center"/>
              <w:rPr>
                <w:rFonts w:ascii="宋体" w:hAnsi="宋体" w:cs="宋体"/>
                <w:sz w:val="24"/>
              </w:rPr>
            </w:pPr>
            <w:r>
              <w:rPr>
                <w:rFonts w:hint="eastAsia" w:ascii="宋体" w:hAnsi="宋体" w:cs="宋体"/>
                <w:sz w:val="24"/>
              </w:rPr>
              <w:t>计划移交日期</w:t>
            </w:r>
          </w:p>
        </w:tc>
        <w:tc>
          <w:tcPr>
            <w:tcW w:w="796" w:type="dxa"/>
            <w:vAlign w:val="center"/>
          </w:tcPr>
          <w:p>
            <w:pPr>
              <w:spacing w:line="312" w:lineRule="auto"/>
              <w:jc w:val="center"/>
              <w:rPr>
                <w:rFonts w:ascii="宋体" w:hAnsi="宋体" w:cs="宋体"/>
                <w:sz w:val="24"/>
              </w:rPr>
            </w:pPr>
            <w:bookmarkStart w:id="250" w:name="_Toc221951176"/>
            <w:r>
              <w:rPr>
                <w:rFonts w:hint="eastAsia" w:ascii="宋体" w:hAnsi="宋体" w:cs="宋体"/>
                <w:sz w:val="24"/>
              </w:rPr>
              <w:t>备注</w:t>
            </w:r>
            <w:bookmarkEnd w:id="25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bl>
    <w:p>
      <w:pPr>
        <w:pStyle w:val="33"/>
        <w:spacing w:line="312" w:lineRule="auto"/>
        <w:rPr>
          <w:rFonts w:ascii="宋体" w:hAnsi="宋体" w:cs="宋体"/>
          <w:sz w:val="24"/>
        </w:rPr>
      </w:pPr>
      <w:bookmarkStart w:id="251" w:name="_Toc221951177"/>
      <w:r>
        <w:rPr>
          <w:rFonts w:hint="eastAsia" w:ascii="宋体" w:hAnsi="宋体" w:cs="宋体"/>
          <w:sz w:val="24"/>
        </w:rPr>
        <w:t>注：设备状况栏内填写该设备的新旧程度、购进时间、已使用小时数和最近一次的大修时间。</w:t>
      </w:r>
      <w:bookmarkEnd w:id="251"/>
    </w:p>
    <w:p>
      <w:pPr>
        <w:spacing w:line="312" w:lineRule="auto"/>
        <w:ind w:right="248"/>
        <w:rPr>
          <w:rFonts w:ascii="宋体" w:hAnsi="宋体" w:cs="宋体"/>
          <w:sz w:val="24"/>
        </w:rPr>
      </w:pPr>
      <w:r>
        <w:rPr>
          <w:rFonts w:hint="eastAsia" w:ascii="宋体" w:hAnsi="宋体" w:cs="宋体"/>
          <w:sz w:val="24"/>
        </w:rPr>
        <w:t>（2）</w:t>
      </w:r>
      <w:r>
        <w:rPr>
          <w:rFonts w:hint="eastAsia" w:ascii="宋体" w:hAnsi="宋体" w:cs="宋体"/>
          <w:bCs/>
          <w:sz w:val="24"/>
        </w:rPr>
        <w:t>发包人提供的临时设施：</w:t>
      </w:r>
      <w:r>
        <w:rPr>
          <w:rFonts w:hint="eastAsia" w:ascii="宋体" w:hAnsi="宋体" w:cs="宋体"/>
          <w:sz w:val="24"/>
        </w:rPr>
        <w:t>。</w:t>
      </w:r>
    </w:p>
    <w:p>
      <w:pPr>
        <w:spacing w:line="312" w:lineRule="auto"/>
        <w:rPr>
          <w:rFonts w:ascii="宋体" w:hAnsi="宋体" w:cs="宋体"/>
          <w:b/>
          <w:sz w:val="24"/>
        </w:rPr>
      </w:pPr>
      <w:bookmarkStart w:id="252" w:name="_Toc222031035"/>
      <w:bookmarkStart w:id="253" w:name="_Toc222033884"/>
      <w:bookmarkStart w:id="254" w:name="_Toc221951178"/>
      <w:bookmarkStart w:id="255" w:name="_Toc222032702"/>
      <w:bookmarkStart w:id="256" w:name="_Toc222029533"/>
      <w:r>
        <w:rPr>
          <w:rFonts w:hint="eastAsia" w:ascii="宋体" w:hAnsi="宋体" w:cs="宋体"/>
          <w:b/>
          <w:sz w:val="24"/>
        </w:rPr>
        <w:t>7  交通运输</w:t>
      </w:r>
      <w:bookmarkEnd w:id="252"/>
      <w:bookmarkEnd w:id="253"/>
      <w:bookmarkEnd w:id="254"/>
      <w:bookmarkEnd w:id="255"/>
      <w:bookmarkEnd w:id="256"/>
    </w:p>
    <w:p>
      <w:pPr>
        <w:spacing w:line="312" w:lineRule="auto"/>
        <w:rPr>
          <w:rFonts w:ascii="宋体" w:hAnsi="宋体" w:cs="宋体"/>
          <w:b/>
          <w:bCs/>
          <w:sz w:val="24"/>
        </w:rPr>
      </w:pPr>
      <w:bookmarkStart w:id="257" w:name="_Toc221951179"/>
      <w:r>
        <w:rPr>
          <w:rFonts w:hint="eastAsia" w:ascii="宋体" w:hAnsi="宋体" w:cs="宋体"/>
          <w:b/>
          <w:bCs/>
          <w:sz w:val="24"/>
        </w:rPr>
        <w:t>7.1  道路通行权和场外设施</w:t>
      </w:r>
      <w:bookmarkEnd w:id="257"/>
    </w:p>
    <w:p>
      <w:pPr>
        <w:spacing w:line="312" w:lineRule="auto"/>
        <w:ind w:right="248" w:firstLine="360" w:firstLineChars="150"/>
        <w:rPr>
          <w:rFonts w:ascii="宋体" w:hAnsi="宋体" w:cs="宋体"/>
          <w:sz w:val="24"/>
        </w:rPr>
      </w:pPr>
      <w:r>
        <w:rPr>
          <w:rFonts w:hint="eastAsia" w:ascii="宋体" w:hAnsi="宋体" w:cs="宋体"/>
          <w:bCs/>
          <w:sz w:val="24"/>
        </w:rPr>
        <w:t>道路通行权和场外设施的约定</w:t>
      </w:r>
      <w:r>
        <w:rPr>
          <w:rFonts w:hint="eastAsia" w:ascii="宋体" w:hAnsi="宋体" w:cs="宋体"/>
          <w:sz w:val="24"/>
        </w:rPr>
        <w:t>：。</w:t>
      </w:r>
    </w:p>
    <w:p>
      <w:pPr>
        <w:spacing w:line="312" w:lineRule="auto"/>
        <w:rPr>
          <w:rFonts w:ascii="宋体" w:hAnsi="宋体" w:cs="宋体"/>
          <w:b/>
          <w:sz w:val="24"/>
        </w:rPr>
      </w:pPr>
      <w:r>
        <w:rPr>
          <w:rFonts w:hint="eastAsia" w:ascii="宋体" w:hAnsi="宋体" w:cs="宋体"/>
          <w:b/>
          <w:sz w:val="24"/>
        </w:rPr>
        <w:t xml:space="preserve">8 测量放线   </w:t>
      </w:r>
    </w:p>
    <w:p>
      <w:pPr>
        <w:spacing w:line="312" w:lineRule="auto"/>
        <w:rPr>
          <w:rFonts w:ascii="宋体" w:hAnsi="宋体" w:cs="宋体"/>
          <w:b/>
          <w:bCs/>
          <w:sz w:val="24"/>
        </w:rPr>
      </w:pPr>
      <w:r>
        <w:rPr>
          <w:rFonts w:hint="eastAsia" w:ascii="宋体" w:hAnsi="宋体" w:cs="宋体"/>
          <w:b/>
          <w:bCs/>
          <w:sz w:val="24"/>
        </w:rPr>
        <w:t>8.1施工控制网</w:t>
      </w:r>
    </w:p>
    <w:p>
      <w:pPr>
        <w:spacing w:line="312" w:lineRule="auto"/>
        <w:ind w:right="248" w:firstLine="360" w:firstLineChars="150"/>
        <w:rPr>
          <w:rFonts w:ascii="宋体" w:hAnsi="宋体" w:cs="宋体"/>
          <w:sz w:val="24"/>
        </w:rPr>
      </w:pPr>
      <w:r>
        <w:rPr>
          <w:rFonts w:hint="eastAsia" w:ascii="宋体" w:hAnsi="宋体" w:cs="宋体"/>
          <w:bCs/>
          <w:sz w:val="24"/>
        </w:rPr>
        <w:t>8.1.1 施工控制网的约定：</w:t>
      </w:r>
      <w:r>
        <w:rPr>
          <w:rFonts w:hint="eastAsia" w:ascii="宋体" w:hAnsi="宋体" w:cs="宋体"/>
          <w:sz w:val="24"/>
        </w:rPr>
        <w:t xml:space="preserve"> 。</w:t>
      </w:r>
    </w:p>
    <w:p>
      <w:pPr>
        <w:spacing w:line="312" w:lineRule="auto"/>
        <w:rPr>
          <w:rFonts w:ascii="宋体" w:hAnsi="宋体" w:cs="宋体"/>
          <w:b/>
          <w:sz w:val="24"/>
        </w:rPr>
      </w:pPr>
      <w:r>
        <w:rPr>
          <w:rFonts w:hint="eastAsia" w:ascii="宋体" w:hAnsi="宋体" w:cs="宋体"/>
          <w:b/>
          <w:sz w:val="24"/>
        </w:rPr>
        <w:t>9 施工安全、治安保卫和环境保护</w:t>
      </w:r>
    </w:p>
    <w:p>
      <w:pPr>
        <w:spacing w:line="312" w:lineRule="auto"/>
        <w:rPr>
          <w:rFonts w:ascii="宋体" w:hAnsi="宋体" w:cs="宋体"/>
          <w:b/>
          <w:bCs/>
          <w:sz w:val="24"/>
        </w:rPr>
      </w:pPr>
      <w:r>
        <w:rPr>
          <w:rFonts w:hint="eastAsia" w:ascii="宋体" w:hAnsi="宋体" w:cs="宋体"/>
          <w:b/>
          <w:bCs/>
          <w:sz w:val="24"/>
        </w:rPr>
        <w:t>9.1 发包人的施工安全责任</w:t>
      </w:r>
    </w:p>
    <w:p>
      <w:pPr>
        <w:spacing w:line="312" w:lineRule="auto"/>
        <w:ind w:right="248" w:firstLine="360" w:firstLineChars="150"/>
        <w:rPr>
          <w:rFonts w:ascii="宋体" w:hAnsi="宋体" w:cs="宋体"/>
          <w:sz w:val="24"/>
          <w:u w:val="single"/>
        </w:rPr>
      </w:pPr>
      <w:r>
        <w:rPr>
          <w:rFonts w:hint="eastAsia" w:ascii="宋体" w:hAnsi="宋体" w:cs="宋体"/>
          <w:sz w:val="24"/>
        </w:rPr>
        <w:t>9</w:t>
      </w:r>
      <w:r>
        <w:rPr>
          <w:rFonts w:hint="eastAsia" w:ascii="宋体" w:hAnsi="宋体" w:cs="宋体"/>
          <w:bCs/>
          <w:sz w:val="24"/>
        </w:rPr>
        <w:t>.1.4 发包人提供资料，其余资料由承包人负责收集。</w:t>
      </w:r>
    </w:p>
    <w:p>
      <w:pPr>
        <w:spacing w:line="312" w:lineRule="auto"/>
        <w:rPr>
          <w:rFonts w:ascii="宋体" w:hAnsi="宋体" w:cs="宋体"/>
          <w:b/>
          <w:bCs/>
          <w:sz w:val="24"/>
        </w:rPr>
      </w:pPr>
      <w:r>
        <w:rPr>
          <w:rFonts w:hint="eastAsia" w:ascii="宋体" w:hAnsi="宋体" w:cs="宋体"/>
          <w:b/>
          <w:bCs/>
          <w:sz w:val="24"/>
        </w:rPr>
        <w:t>9.2 承包人的施工安全责任</w:t>
      </w:r>
    </w:p>
    <w:p>
      <w:pPr>
        <w:spacing w:line="312" w:lineRule="auto"/>
        <w:ind w:right="248" w:firstLine="480"/>
        <w:rPr>
          <w:rFonts w:ascii="宋体" w:hAnsi="宋体" w:cs="宋体"/>
          <w:sz w:val="24"/>
        </w:rPr>
      </w:pPr>
      <w:r>
        <w:rPr>
          <w:rFonts w:hint="eastAsia" w:ascii="宋体" w:hAnsi="宋体" w:cs="宋体"/>
          <w:sz w:val="24"/>
        </w:rPr>
        <w:t>9.2.12 下列工程应编制专项施工方案：。其中应组织专家论证和审查。</w:t>
      </w:r>
    </w:p>
    <w:p>
      <w:pPr>
        <w:spacing w:line="312" w:lineRule="auto"/>
        <w:rPr>
          <w:rFonts w:ascii="宋体" w:hAnsi="宋体" w:cs="宋体"/>
          <w:b/>
          <w:bCs/>
          <w:sz w:val="24"/>
        </w:rPr>
      </w:pPr>
      <w:r>
        <w:rPr>
          <w:rFonts w:hint="eastAsia" w:ascii="宋体" w:hAnsi="宋体" w:cs="宋体"/>
          <w:b/>
          <w:bCs/>
          <w:sz w:val="24"/>
        </w:rPr>
        <w:t>9.7 文明工地</w:t>
      </w:r>
    </w:p>
    <w:p>
      <w:pPr>
        <w:spacing w:line="312" w:lineRule="auto"/>
        <w:ind w:right="248" w:firstLine="480"/>
        <w:rPr>
          <w:rFonts w:ascii="宋体" w:hAnsi="宋体" w:cs="宋体"/>
          <w:sz w:val="24"/>
        </w:rPr>
      </w:pPr>
      <w:r>
        <w:rPr>
          <w:rFonts w:hint="eastAsia" w:ascii="宋体" w:hAnsi="宋体" w:cs="宋体"/>
          <w:sz w:val="24"/>
        </w:rPr>
        <w:t>9.7.1 本合同文明工地的约定：。</w:t>
      </w:r>
    </w:p>
    <w:p>
      <w:pPr>
        <w:spacing w:line="312" w:lineRule="auto"/>
        <w:rPr>
          <w:rFonts w:ascii="宋体" w:hAnsi="宋体" w:cs="宋体"/>
          <w:b/>
          <w:sz w:val="24"/>
        </w:rPr>
      </w:pPr>
      <w:bookmarkStart w:id="258" w:name="_Toc221951188"/>
      <w:bookmarkStart w:id="259" w:name="_Toc222031038"/>
      <w:bookmarkStart w:id="260" w:name="_Toc222032705"/>
      <w:bookmarkStart w:id="261" w:name="_Toc222033887"/>
      <w:bookmarkStart w:id="262" w:name="_Toc222029536"/>
      <w:bookmarkStart w:id="263" w:name="_Toc229305394"/>
      <w:r>
        <w:rPr>
          <w:rFonts w:hint="eastAsia" w:ascii="宋体" w:hAnsi="宋体" w:cs="宋体"/>
          <w:b/>
          <w:sz w:val="24"/>
        </w:rPr>
        <w:t>11  开工和竣工</w:t>
      </w:r>
      <w:bookmarkEnd w:id="258"/>
      <w:bookmarkEnd w:id="259"/>
      <w:bookmarkEnd w:id="260"/>
      <w:bookmarkEnd w:id="261"/>
      <w:bookmarkEnd w:id="262"/>
      <w:bookmarkEnd w:id="263"/>
      <w:r>
        <w:rPr>
          <w:rFonts w:hint="eastAsia" w:ascii="宋体" w:hAnsi="宋体" w:cs="宋体"/>
          <w:b/>
          <w:sz w:val="24"/>
        </w:rPr>
        <w:t>（完工）</w:t>
      </w:r>
    </w:p>
    <w:p>
      <w:pPr>
        <w:spacing w:line="312" w:lineRule="auto"/>
        <w:rPr>
          <w:rFonts w:ascii="宋体" w:hAnsi="宋体" w:cs="宋体"/>
          <w:sz w:val="24"/>
        </w:rPr>
      </w:pPr>
      <w:bookmarkStart w:id="264" w:name="_Toc221951189"/>
      <w:r>
        <w:rPr>
          <w:rFonts w:hint="eastAsia" w:ascii="宋体" w:hAnsi="宋体" w:cs="宋体"/>
          <w:b/>
          <w:bCs/>
          <w:sz w:val="24"/>
        </w:rPr>
        <w:t>11</w:t>
      </w:r>
      <w:r>
        <w:rPr>
          <w:rFonts w:hint="eastAsia" w:ascii="宋体" w:hAnsi="宋体" w:cs="宋体"/>
          <w:sz w:val="24"/>
        </w:rPr>
        <w:t>.4  异常恶劣的气候条件</w:t>
      </w:r>
      <w:bookmarkEnd w:id="264"/>
    </w:p>
    <w:p>
      <w:pPr>
        <w:spacing w:line="312" w:lineRule="auto"/>
        <w:ind w:right="248" w:firstLine="480"/>
        <w:rPr>
          <w:rFonts w:ascii="宋体" w:hAnsi="宋体" w:cs="宋体"/>
          <w:sz w:val="24"/>
        </w:rPr>
      </w:pPr>
      <w:bookmarkStart w:id="265" w:name="_Toc221951191"/>
      <w:r>
        <w:rPr>
          <w:rFonts w:hint="eastAsia" w:ascii="宋体" w:hAnsi="宋体" w:cs="宋体"/>
          <w:sz w:val="24"/>
        </w:rPr>
        <w:t>11.4.3  本合同工程界定异常恶劣气候条件的范围为：</w:t>
      </w:r>
      <w:bookmarkEnd w:id="265"/>
    </w:p>
    <w:p>
      <w:pPr>
        <w:spacing w:line="312" w:lineRule="auto"/>
        <w:ind w:right="248" w:firstLine="480"/>
        <w:rPr>
          <w:rFonts w:ascii="宋体" w:hAnsi="宋体" w:cs="宋体"/>
          <w:sz w:val="24"/>
        </w:rPr>
      </w:pPr>
      <w:bookmarkStart w:id="266" w:name="_Toc221951192"/>
      <w:r>
        <w:rPr>
          <w:rFonts w:hint="eastAsia" w:ascii="宋体" w:hAnsi="宋体" w:cs="宋体"/>
          <w:sz w:val="24"/>
        </w:rPr>
        <w:t>（1）日降雨量大于㎜的雨日超过天； `</w:t>
      </w:r>
      <w:bookmarkEnd w:id="266"/>
    </w:p>
    <w:p>
      <w:pPr>
        <w:spacing w:line="312" w:lineRule="auto"/>
        <w:ind w:right="248" w:firstLine="480"/>
        <w:rPr>
          <w:rFonts w:ascii="宋体" w:hAnsi="宋体" w:cs="宋体"/>
          <w:sz w:val="24"/>
        </w:rPr>
      </w:pPr>
      <w:bookmarkStart w:id="267" w:name="_Toc221951193"/>
      <w:r>
        <w:rPr>
          <w:rFonts w:hint="eastAsia" w:ascii="宋体" w:hAnsi="宋体" w:cs="宋体"/>
          <w:sz w:val="24"/>
        </w:rPr>
        <w:t>（2）风速大于m/s的级以上台风灾害；</w:t>
      </w:r>
      <w:bookmarkEnd w:id="267"/>
    </w:p>
    <w:p>
      <w:pPr>
        <w:spacing w:line="312" w:lineRule="auto"/>
        <w:ind w:right="248" w:firstLine="480"/>
        <w:rPr>
          <w:rFonts w:ascii="宋体" w:hAnsi="宋体" w:cs="宋体"/>
          <w:sz w:val="24"/>
        </w:rPr>
      </w:pPr>
      <w:bookmarkStart w:id="268" w:name="_Toc221951194"/>
      <w:r>
        <w:rPr>
          <w:rFonts w:hint="eastAsia" w:ascii="宋体" w:hAnsi="宋体" w:cs="宋体"/>
          <w:sz w:val="24"/>
        </w:rPr>
        <w:t>（3）</w:t>
      </w:r>
      <w:bookmarkEnd w:id="268"/>
      <w:r>
        <w:rPr>
          <w:rFonts w:hint="eastAsia" w:ascii="宋体" w:hAnsi="宋体" w:cs="宋体"/>
          <w:sz w:val="24"/>
        </w:rPr>
        <w:t>日气温超过℃的高温大于天；</w:t>
      </w:r>
    </w:p>
    <w:p>
      <w:pPr>
        <w:spacing w:line="312" w:lineRule="auto"/>
        <w:ind w:right="248" w:firstLine="480"/>
        <w:rPr>
          <w:rFonts w:ascii="宋体" w:hAnsi="宋体" w:cs="宋体"/>
          <w:sz w:val="24"/>
        </w:rPr>
      </w:pPr>
      <w:bookmarkStart w:id="269" w:name="_Toc221951195"/>
      <w:r>
        <w:rPr>
          <w:rFonts w:hint="eastAsia" w:ascii="宋体" w:hAnsi="宋体" w:cs="宋体"/>
          <w:sz w:val="24"/>
        </w:rPr>
        <w:t>（4）</w:t>
      </w:r>
      <w:bookmarkEnd w:id="269"/>
      <w:r>
        <w:rPr>
          <w:rFonts w:hint="eastAsia" w:ascii="宋体" w:hAnsi="宋体" w:cs="宋体"/>
          <w:sz w:val="24"/>
        </w:rPr>
        <w:t>日气温低于℃的严寒大于天。</w:t>
      </w:r>
    </w:p>
    <w:p>
      <w:pPr>
        <w:spacing w:line="312" w:lineRule="auto"/>
        <w:ind w:right="248" w:firstLine="480"/>
        <w:rPr>
          <w:rFonts w:ascii="宋体" w:hAnsi="宋体" w:cs="宋体"/>
          <w:sz w:val="24"/>
        </w:rPr>
      </w:pPr>
      <w:bookmarkStart w:id="270" w:name="_Toc221951196"/>
      <w:r>
        <w:rPr>
          <w:rFonts w:hint="eastAsia" w:ascii="宋体" w:hAnsi="宋体" w:cs="宋体"/>
          <w:sz w:val="24"/>
        </w:rPr>
        <w:t>（5）</w:t>
      </w:r>
      <w:bookmarkEnd w:id="270"/>
      <w:r>
        <w:rPr>
          <w:rFonts w:hint="eastAsia" w:ascii="宋体" w:hAnsi="宋体" w:cs="宋体"/>
          <w:sz w:val="24"/>
        </w:rPr>
        <w:t>造成工程损坏的冰雹和大雪灾害：                。</w:t>
      </w:r>
    </w:p>
    <w:p>
      <w:pPr>
        <w:spacing w:line="312" w:lineRule="auto"/>
        <w:ind w:right="248" w:firstLine="480"/>
        <w:rPr>
          <w:rFonts w:ascii="宋体" w:hAnsi="宋体" w:cs="宋体"/>
          <w:sz w:val="24"/>
        </w:rPr>
      </w:pPr>
      <w:bookmarkStart w:id="271" w:name="_Toc221951197"/>
      <w:r>
        <w:rPr>
          <w:rFonts w:hint="eastAsia" w:ascii="宋体" w:hAnsi="宋体" w:cs="宋体"/>
          <w:sz w:val="24"/>
        </w:rPr>
        <w:t>（6）其他异常恶劣气候灾害。</w:t>
      </w:r>
      <w:bookmarkEnd w:id="271"/>
    </w:p>
    <w:p>
      <w:pPr>
        <w:spacing w:line="312" w:lineRule="auto"/>
        <w:rPr>
          <w:rFonts w:ascii="宋体" w:hAnsi="宋体" w:cs="宋体"/>
          <w:sz w:val="24"/>
        </w:rPr>
      </w:pPr>
      <w:bookmarkStart w:id="272" w:name="_Toc221951198"/>
      <w:r>
        <w:rPr>
          <w:rFonts w:hint="eastAsia" w:ascii="宋体" w:hAnsi="宋体" w:cs="宋体"/>
          <w:b/>
          <w:bCs/>
          <w:sz w:val="24"/>
        </w:rPr>
        <w:t>11</w:t>
      </w:r>
      <w:r>
        <w:rPr>
          <w:rFonts w:hint="eastAsia" w:ascii="宋体" w:hAnsi="宋体" w:cs="宋体"/>
          <w:sz w:val="24"/>
        </w:rPr>
        <w:t>.5  承包人工期延误</w:t>
      </w:r>
      <w:bookmarkEnd w:id="272"/>
    </w:p>
    <w:p>
      <w:pPr>
        <w:spacing w:line="312" w:lineRule="auto"/>
        <w:ind w:right="248" w:firstLine="480" w:firstLineChars="200"/>
        <w:rPr>
          <w:rFonts w:ascii="宋体" w:hAnsi="宋体" w:cs="宋体"/>
          <w:bCs/>
          <w:sz w:val="24"/>
        </w:rPr>
      </w:pPr>
      <w:bookmarkStart w:id="273" w:name="_Toc221951200"/>
      <w:r>
        <w:rPr>
          <w:rFonts w:hint="eastAsia" w:ascii="宋体" w:hAnsi="宋体" w:cs="宋体"/>
          <w:bCs/>
          <w:sz w:val="24"/>
        </w:rPr>
        <w:t>（1）逾期竣工违约金表(参考格式)</w:t>
      </w:r>
      <w:bookmarkEnd w:id="273"/>
    </w:p>
    <w:tbl>
      <w:tblPr>
        <w:tblStyle w:val="38"/>
        <w:tblW w:w="92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99"/>
        <w:gridCol w:w="2172"/>
        <w:gridCol w:w="2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18" w:type="dxa"/>
            <w:vAlign w:val="center"/>
          </w:tcPr>
          <w:p>
            <w:pPr>
              <w:spacing w:line="312" w:lineRule="auto"/>
              <w:ind w:right="-3"/>
              <w:jc w:val="center"/>
              <w:rPr>
                <w:rFonts w:ascii="宋体" w:hAnsi="宋体" w:cs="宋体"/>
                <w:sz w:val="24"/>
              </w:rPr>
            </w:pPr>
            <w:bookmarkStart w:id="274" w:name="_Toc221951201"/>
            <w:r>
              <w:rPr>
                <w:rFonts w:hint="eastAsia" w:ascii="宋体" w:hAnsi="宋体" w:cs="宋体"/>
                <w:sz w:val="24"/>
              </w:rPr>
              <w:t>序号</w:t>
            </w:r>
            <w:bookmarkEnd w:id="274"/>
          </w:p>
        </w:tc>
        <w:tc>
          <w:tcPr>
            <w:tcW w:w="3999" w:type="dxa"/>
            <w:vAlign w:val="center"/>
          </w:tcPr>
          <w:p>
            <w:pPr>
              <w:spacing w:line="312" w:lineRule="auto"/>
              <w:ind w:right="3"/>
              <w:jc w:val="center"/>
              <w:rPr>
                <w:rFonts w:ascii="宋体" w:hAnsi="宋体" w:cs="宋体"/>
                <w:sz w:val="24"/>
              </w:rPr>
            </w:pPr>
            <w:bookmarkStart w:id="275" w:name="_Toc221951202"/>
            <w:r>
              <w:rPr>
                <w:rFonts w:hint="eastAsia" w:ascii="宋体" w:hAnsi="宋体" w:cs="宋体"/>
                <w:sz w:val="24"/>
              </w:rPr>
              <w:t>项目及其说明</w:t>
            </w:r>
            <w:bookmarkEnd w:id="275"/>
          </w:p>
        </w:tc>
        <w:tc>
          <w:tcPr>
            <w:tcW w:w="2172" w:type="dxa"/>
            <w:vAlign w:val="center"/>
          </w:tcPr>
          <w:p>
            <w:pPr>
              <w:spacing w:line="312" w:lineRule="auto"/>
              <w:ind w:right="9"/>
              <w:jc w:val="center"/>
              <w:rPr>
                <w:rFonts w:ascii="宋体" w:hAnsi="宋体" w:cs="宋体"/>
                <w:sz w:val="24"/>
              </w:rPr>
            </w:pPr>
            <w:bookmarkStart w:id="276" w:name="_Toc221951203"/>
            <w:r>
              <w:rPr>
                <w:rFonts w:hint="eastAsia" w:ascii="宋体" w:hAnsi="宋体" w:cs="宋体"/>
                <w:sz w:val="24"/>
              </w:rPr>
              <w:t>要求竣工日期</w:t>
            </w:r>
            <w:bookmarkEnd w:id="276"/>
          </w:p>
        </w:tc>
        <w:tc>
          <w:tcPr>
            <w:tcW w:w="2171" w:type="dxa"/>
          </w:tcPr>
          <w:p>
            <w:pPr>
              <w:spacing w:line="312" w:lineRule="auto"/>
              <w:ind w:right="9"/>
              <w:jc w:val="center"/>
              <w:rPr>
                <w:rFonts w:ascii="宋体" w:hAnsi="宋体" w:cs="宋体"/>
                <w:sz w:val="24"/>
              </w:rPr>
            </w:pPr>
            <w:bookmarkStart w:id="277" w:name="_Toc221951204"/>
            <w:r>
              <w:rPr>
                <w:rFonts w:hint="eastAsia" w:ascii="宋体" w:hAnsi="宋体" w:cs="宋体"/>
                <w:sz w:val="24"/>
              </w:rPr>
              <w:t>违约金(元/天)</w:t>
            </w:r>
            <w:bookmarkEnd w:id="27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bl>
    <w:p>
      <w:pPr>
        <w:spacing w:line="312" w:lineRule="auto"/>
        <w:ind w:right="248" w:firstLine="480" w:firstLineChars="200"/>
        <w:rPr>
          <w:rFonts w:ascii="宋体" w:hAnsi="宋体" w:cs="宋体"/>
          <w:sz w:val="24"/>
        </w:rPr>
      </w:pPr>
      <w:bookmarkStart w:id="278" w:name="_Toc221951205"/>
      <w:r>
        <w:rPr>
          <w:rFonts w:hint="eastAsia" w:ascii="宋体" w:hAnsi="宋体" w:cs="宋体"/>
          <w:sz w:val="24"/>
        </w:rPr>
        <w:t>（2）全部逾期竣工违约金的总限额为</w:t>
      </w:r>
      <w:r>
        <w:rPr>
          <w:rFonts w:hint="eastAsia" w:ascii="宋体" w:hAnsi="宋体" w:cs="宋体"/>
          <w:sz w:val="24"/>
          <w:u w:val="single"/>
        </w:rPr>
        <w:t xml:space="preserve">  （不超过合同总价的  %） </w:t>
      </w:r>
      <w:r>
        <w:rPr>
          <w:rFonts w:hint="eastAsia" w:ascii="宋体" w:hAnsi="宋体" w:cs="宋体"/>
          <w:sz w:val="24"/>
        </w:rPr>
        <w:t>。</w:t>
      </w:r>
      <w:bookmarkEnd w:id="278"/>
    </w:p>
    <w:p>
      <w:pPr>
        <w:spacing w:line="312" w:lineRule="auto"/>
        <w:rPr>
          <w:rFonts w:ascii="宋体" w:hAnsi="宋体" w:cs="宋体"/>
          <w:sz w:val="24"/>
        </w:rPr>
      </w:pPr>
      <w:r>
        <w:rPr>
          <w:rFonts w:hint="eastAsia" w:ascii="宋体" w:hAnsi="宋体" w:cs="宋体"/>
          <w:b/>
          <w:bCs/>
          <w:sz w:val="24"/>
        </w:rPr>
        <w:t>11</w:t>
      </w:r>
      <w:r>
        <w:rPr>
          <w:rFonts w:hint="eastAsia" w:ascii="宋体" w:hAnsi="宋体" w:cs="宋体"/>
          <w:sz w:val="24"/>
        </w:rPr>
        <w:t>.6 工期提前</w:t>
      </w:r>
    </w:p>
    <w:p>
      <w:pPr>
        <w:spacing w:line="312" w:lineRule="auto"/>
        <w:ind w:right="248" w:firstLine="480"/>
        <w:rPr>
          <w:rFonts w:ascii="宋体" w:hAnsi="宋体" w:cs="宋体"/>
          <w:sz w:val="24"/>
        </w:rPr>
      </w:pPr>
      <w:r>
        <w:rPr>
          <w:rFonts w:hint="eastAsia" w:ascii="宋体" w:hAnsi="宋体" w:cs="宋体"/>
          <w:sz w:val="24"/>
        </w:rPr>
        <w:t>工期提前的奖金约定：。</w:t>
      </w:r>
    </w:p>
    <w:p>
      <w:pPr>
        <w:spacing w:line="312" w:lineRule="auto"/>
        <w:rPr>
          <w:rFonts w:ascii="宋体" w:hAnsi="宋体" w:cs="宋体"/>
          <w:b/>
          <w:sz w:val="24"/>
        </w:rPr>
      </w:pPr>
      <w:bookmarkStart w:id="279" w:name="_Toc222033888"/>
      <w:bookmarkStart w:id="280" w:name="_Toc222031039"/>
      <w:bookmarkStart w:id="281" w:name="_Toc229305395"/>
      <w:bookmarkStart w:id="282" w:name="_Toc221951206"/>
      <w:bookmarkStart w:id="283" w:name="_Toc222032706"/>
      <w:bookmarkStart w:id="284" w:name="_Toc222029537"/>
      <w:r>
        <w:rPr>
          <w:rFonts w:hint="eastAsia" w:ascii="宋体" w:hAnsi="宋体" w:cs="宋体"/>
          <w:b/>
          <w:sz w:val="24"/>
        </w:rPr>
        <w:t>12  暂停施工</w:t>
      </w:r>
      <w:bookmarkEnd w:id="279"/>
      <w:bookmarkEnd w:id="280"/>
      <w:bookmarkEnd w:id="281"/>
      <w:bookmarkEnd w:id="282"/>
      <w:bookmarkEnd w:id="283"/>
      <w:bookmarkEnd w:id="284"/>
    </w:p>
    <w:p>
      <w:pPr>
        <w:spacing w:line="312" w:lineRule="auto"/>
        <w:rPr>
          <w:rFonts w:ascii="宋体" w:hAnsi="宋体" w:cs="宋体"/>
          <w:b/>
          <w:bCs/>
          <w:sz w:val="24"/>
        </w:rPr>
      </w:pPr>
      <w:bookmarkStart w:id="285" w:name="_Toc221951207"/>
      <w:r>
        <w:rPr>
          <w:rFonts w:hint="eastAsia" w:ascii="宋体" w:hAnsi="宋体" w:cs="宋体"/>
          <w:b/>
          <w:bCs/>
          <w:sz w:val="24"/>
        </w:rPr>
        <w:t>12.1  承包人暂停施工的责任</w:t>
      </w:r>
      <w:bookmarkEnd w:id="285"/>
    </w:p>
    <w:p>
      <w:pPr>
        <w:spacing w:line="312" w:lineRule="auto"/>
        <w:ind w:right="248" w:firstLine="480"/>
        <w:rPr>
          <w:rFonts w:ascii="宋体" w:hAnsi="宋体" w:cs="宋体"/>
          <w:sz w:val="24"/>
        </w:rPr>
      </w:pPr>
      <w:bookmarkStart w:id="286" w:name="_Toc221951209"/>
      <w:r>
        <w:rPr>
          <w:rFonts w:hint="eastAsia" w:ascii="宋体" w:hAnsi="宋体" w:cs="宋体"/>
          <w:sz w:val="24"/>
        </w:rPr>
        <w:t xml:space="preserve"> (5) 承包人承担的其他暂停施工责任的其它情形：。</w:t>
      </w:r>
      <w:bookmarkEnd w:id="286"/>
    </w:p>
    <w:p>
      <w:pPr>
        <w:spacing w:line="312" w:lineRule="auto"/>
        <w:rPr>
          <w:rFonts w:ascii="宋体" w:hAnsi="宋体" w:cs="宋体"/>
          <w:b/>
          <w:bCs/>
          <w:sz w:val="24"/>
        </w:rPr>
      </w:pPr>
      <w:r>
        <w:rPr>
          <w:rFonts w:hint="eastAsia" w:ascii="宋体" w:hAnsi="宋体" w:cs="宋体"/>
          <w:b/>
          <w:bCs/>
          <w:sz w:val="24"/>
        </w:rPr>
        <w:t xml:space="preserve">12.2  发包人暂停施工的责任   </w:t>
      </w:r>
    </w:p>
    <w:p>
      <w:pPr>
        <w:spacing w:line="312" w:lineRule="auto"/>
        <w:rPr>
          <w:rFonts w:ascii="宋体" w:hAnsi="宋体" w:cs="宋体"/>
          <w:sz w:val="24"/>
        </w:rPr>
      </w:pPr>
      <w:r>
        <w:rPr>
          <w:rFonts w:hint="eastAsia" w:ascii="宋体" w:hAnsi="宋体" w:cs="宋体"/>
          <w:sz w:val="24"/>
        </w:rPr>
        <w:t xml:space="preserve">      (3) 发包人承担的其他暂停施工责任的其它情形：。</w:t>
      </w:r>
    </w:p>
    <w:p>
      <w:pPr>
        <w:spacing w:line="312" w:lineRule="auto"/>
        <w:rPr>
          <w:rFonts w:ascii="宋体" w:hAnsi="宋体" w:cs="宋体"/>
          <w:b/>
          <w:sz w:val="24"/>
        </w:rPr>
      </w:pPr>
      <w:r>
        <w:rPr>
          <w:rFonts w:hint="eastAsia" w:ascii="宋体" w:hAnsi="宋体" w:cs="宋体"/>
          <w:b/>
          <w:sz w:val="24"/>
        </w:rPr>
        <w:t>13 工程质量</w:t>
      </w:r>
    </w:p>
    <w:p>
      <w:pPr>
        <w:spacing w:line="312" w:lineRule="auto"/>
        <w:rPr>
          <w:rFonts w:ascii="宋体" w:hAnsi="宋体" w:cs="宋体"/>
          <w:b/>
          <w:bCs/>
          <w:sz w:val="24"/>
        </w:rPr>
      </w:pPr>
      <w:r>
        <w:rPr>
          <w:rFonts w:hint="eastAsia" w:ascii="宋体" w:hAnsi="宋体" w:cs="宋体"/>
          <w:b/>
          <w:bCs/>
          <w:sz w:val="24"/>
        </w:rPr>
        <w:t>13.7 质量评定</w:t>
      </w:r>
    </w:p>
    <w:p>
      <w:pPr>
        <w:spacing w:line="312" w:lineRule="auto"/>
        <w:rPr>
          <w:rFonts w:ascii="宋体" w:hAnsi="宋体" w:cs="宋体"/>
          <w:sz w:val="24"/>
          <w:u w:val="single"/>
        </w:rPr>
      </w:pPr>
      <w:r>
        <w:rPr>
          <w:rFonts w:hint="eastAsia" w:ascii="宋体" w:hAnsi="宋体" w:cs="宋体"/>
          <w:sz w:val="24"/>
        </w:rPr>
        <w:t>13.7.4 重要隐蔽单元工程和关键部位单元工程质量评定的约定：。</w:t>
      </w:r>
    </w:p>
    <w:p>
      <w:pPr>
        <w:spacing w:line="312" w:lineRule="auto"/>
        <w:rPr>
          <w:rFonts w:ascii="宋体" w:hAnsi="宋体" w:cs="宋体"/>
          <w:sz w:val="24"/>
          <w:u w:val="single"/>
        </w:rPr>
      </w:pPr>
      <w:r>
        <w:rPr>
          <w:rFonts w:hint="eastAsia" w:ascii="宋体" w:hAnsi="宋体" w:cs="宋体"/>
          <w:sz w:val="24"/>
        </w:rPr>
        <w:t>13.7.7 工程合格标准为：；优良标准为：。达到优良的奖金为：。</w:t>
      </w:r>
    </w:p>
    <w:p>
      <w:pPr>
        <w:spacing w:line="312" w:lineRule="auto"/>
        <w:rPr>
          <w:rFonts w:ascii="宋体" w:hAnsi="宋体" w:cs="宋体"/>
          <w:b/>
          <w:bCs/>
          <w:sz w:val="24"/>
        </w:rPr>
      </w:pPr>
      <w:r>
        <w:rPr>
          <w:rFonts w:hint="eastAsia" w:ascii="宋体" w:hAnsi="宋体" w:cs="宋体"/>
          <w:b/>
          <w:bCs/>
          <w:sz w:val="24"/>
        </w:rPr>
        <w:t>13.8 质量事故处理</w:t>
      </w:r>
    </w:p>
    <w:p>
      <w:pPr>
        <w:spacing w:line="312" w:lineRule="auto"/>
        <w:rPr>
          <w:rFonts w:ascii="宋体" w:hAnsi="宋体" w:cs="宋体"/>
          <w:sz w:val="24"/>
        </w:rPr>
      </w:pPr>
      <w:r>
        <w:rPr>
          <w:rFonts w:hint="eastAsia" w:ascii="宋体" w:hAnsi="宋体" w:cs="宋体"/>
          <w:sz w:val="24"/>
        </w:rPr>
        <w:t>13.8.4 工程竣工验收时，向竣工验收委员会汇报并提交历次质量缺陷处理的备案资料。</w:t>
      </w:r>
    </w:p>
    <w:p>
      <w:pPr>
        <w:spacing w:line="312" w:lineRule="auto"/>
        <w:rPr>
          <w:rFonts w:ascii="宋体" w:hAnsi="宋体" w:cs="宋体"/>
          <w:b/>
          <w:sz w:val="24"/>
        </w:rPr>
      </w:pPr>
      <w:r>
        <w:rPr>
          <w:rFonts w:hint="eastAsia" w:ascii="宋体" w:hAnsi="宋体" w:cs="宋体"/>
          <w:b/>
          <w:sz w:val="24"/>
        </w:rPr>
        <w:t>14. 试验和检验</w:t>
      </w:r>
    </w:p>
    <w:p>
      <w:pPr>
        <w:spacing w:line="312" w:lineRule="auto"/>
        <w:rPr>
          <w:rFonts w:ascii="宋体" w:hAnsi="宋体" w:cs="宋体"/>
          <w:b/>
          <w:bCs/>
          <w:sz w:val="24"/>
        </w:rPr>
      </w:pPr>
      <w:r>
        <w:rPr>
          <w:rFonts w:hint="eastAsia" w:ascii="宋体" w:hAnsi="宋体" w:cs="宋体"/>
          <w:b/>
          <w:bCs/>
          <w:sz w:val="24"/>
        </w:rPr>
        <w:t>14.1材料、工程设备和工程的试验和检验</w:t>
      </w:r>
    </w:p>
    <w:p>
      <w:pPr>
        <w:spacing w:line="312" w:lineRule="auto"/>
        <w:rPr>
          <w:rFonts w:ascii="宋体" w:hAnsi="宋体" w:cs="宋体"/>
          <w:sz w:val="24"/>
          <w:u w:val="single"/>
        </w:rPr>
      </w:pPr>
      <w:r>
        <w:rPr>
          <w:rFonts w:hint="eastAsia" w:ascii="宋体" w:hAnsi="宋体" w:cs="宋体"/>
          <w:sz w:val="24"/>
        </w:rPr>
        <w:t>14.1.5 水工金属结构、启闭机及机电产品进场后的交货检查和验收中，承包人负责。</w:t>
      </w:r>
    </w:p>
    <w:p>
      <w:pPr>
        <w:spacing w:line="312" w:lineRule="auto"/>
        <w:rPr>
          <w:rFonts w:ascii="宋体" w:hAnsi="宋体" w:cs="宋体"/>
          <w:sz w:val="24"/>
        </w:rPr>
      </w:pPr>
      <w:r>
        <w:rPr>
          <w:rFonts w:hint="eastAsia" w:ascii="宋体" w:hAnsi="宋体" w:cs="宋体"/>
          <w:sz w:val="24"/>
        </w:rPr>
        <w:t>14.1.6 本工程实行见证取样的试块、试件及有关材料：。</w:t>
      </w:r>
    </w:p>
    <w:p>
      <w:pPr>
        <w:spacing w:line="312" w:lineRule="auto"/>
        <w:rPr>
          <w:rFonts w:ascii="宋体" w:hAnsi="宋体" w:cs="宋体"/>
          <w:b/>
          <w:sz w:val="24"/>
        </w:rPr>
      </w:pPr>
      <w:bookmarkStart w:id="287" w:name="_Toc222033890"/>
      <w:bookmarkStart w:id="288" w:name="_Toc222031041"/>
      <w:bookmarkStart w:id="289" w:name="_Toc222029539"/>
      <w:bookmarkStart w:id="290" w:name="_Toc222032708"/>
      <w:bookmarkStart w:id="291" w:name="_Toc221951213"/>
      <w:bookmarkStart w:id="292" w:name="_Toc229305396"/>
      <w:r>
        <w:rPr>
          <w:rFonts w:hint="eastAsia" w:ascii="宋体" w:hAnsi="宋体" w:cs="宋体"/>
          <w:b/>
          <w:sz w:val="24"/>
        </w:rPr>
        <w:t>15  变更</w:t>
      </w:r>
      <w:bookmarkEnd w:id="287"/>
      <w:bookmarkEnd w:id="288"/>
      <w:bookmarkEnd w:id="289"/>
      <w:bookmarkEnd w:id="290"/>
      <w:bookmarkEnd w:id="291"/>
      <w:bookmarkEnd w:id="292"/>
    </w:p>
    <w:p>
      <w:pPr>
        <w:spacing w:line="312" w:lineRule="auto"/>
        <w:rPr>
          <w:rFonts w:ascii="宋体" w:hAnsi="宋体" w:cs="宋体"/>
          <w:b/>
          <w:bCs/>
          <w:sz w:val="24"/>
        </w:rPr>
      </w:pPr>
      <w:bookmarkStart w:id="293" w:name="_Toc221951214"/>
      <w:r>
        <w:rPr>
          <w:rFonts w:hint="eastAsia" w:ascii="宋体" w:hAnsi="宋体" w:cs="宋体"/>
          <w:b/>
          <w:bCs/>
          <w:sz w:val="24"/>
        </w:rPr>
        <w:t>15.1  变更的范围和内容</w:t>
      </w:r>
      <w:bookmarkEnd w:id="293"/>
    </w:p>
    <w:p>
      <w:pPr>
        <w:spacing w:line="312" w:lineRule="auto"/>
        <w:ind w:right="248" w:firstLine="480"/>
        <w:rPr>
          <w:rFonts w:ascii="宋体" w:hAnsi="宋体" w:cs="宋体"/>
          <w:sz w:val="24"/>
        </w:rPr>
      </w:pPr>
      <w:bookmarkStart w:id="294" w:name="_Toc221951216"/>
      <w:r>
        <w:rPr>
          <w:rFonts w:hint="eastAsia" w:ascii="宋体" w:hAnsi="宋体" w:cs="宋体"/>
          <w:sz w:val="24"/>
        </w:rPr>
        <w:t>（6）增加或减少合同中关键项目的工程量超过其项目工程总量的％。</w:t>
      </w:r>
      <w:bookmarkEnd w:id="294"/>
      <w:r>
        <w:rPr>
          <w:rFonts w:hint="eastAsia" w:ascii="宋体" w:hAnsi="宋体" w:cs="宋体"/>
          <w:sz w:val="24"/>
        </w:rPr>
        <w:t>关键项目：，单价调整方式：。</w:t>
      </w:r>
    </w:p>
    <w:p>
      <w:pPr>
        <w:spacing w:line="312" w:lineRule="auto"/>
        <w:rPr>
          <w:rFonts w:ascii="宋体" w:hAnsi="宋体" w:cs="宋体"/>
          <w:b/>
          <w:bCs/>
          <w:sz w:val="24"/>
        </w:rPr>
      </w:pPr>
      <w:bookmarkStart w:id="295" w:name="_Toc221951218"/>
      <w:r>
        <w:rPr>
          <w:rFonts w:hint="eastAsia" w:ascii="宋体" w:hAnsi="宋体" w:cs="宋体"/>
          <w:b/>
          <w:bCs/>
          <w:sz w:val="24"/>
        </w:rPr>
        <w:t>15.5承包人的合理化建议</w:t>
      </w:r>
    </w:p>
    <w:p>
      <w:pPr>
        <w:spacing w:line="312" w:lineRule="auto"/>
        <w:ind w:firstLine="420"/>
        <w:rPr>
          <w:rFonts w:ascii="宋体" w:hAnsi="宋体" w:cs="宋体"/>
          <w:sz w:val="24"/>
        </w:rPr>
      </w:pPr>
      <w:r>
        <w:rPr>
          <w:rFonts w:hint="eastAsia" w:ascii="宋体" w:hAnsi="宋体" w:cs="宋体"/>
          <w:sz w:val="24"/>
        </w:rPr>
        <w:t xml:space="preserve">15.5.2 </w:t>
      </w:r>
      <w:bookmarkEnd w:id="295"/>
      <w:bookmarkStart w:id="296" w:name="_Toc221951219"/>
      <w:r>
        <w:rPr>
          <w:rFonts w:hint="eastAsia" w:ascii="宋体" w:hAnsi="宋体" w:cs="宋体"/>
          <w:sz w:val="24"/>
        </w:rPr>
        <w:t>承包人实现合理化建议的奖励金额为：</w:t>
      </w:r>
      <w:r>
        <w:rPr>
          <w:rFonts w:hint="eastAsia" w:ascii="宋体" w:hAnsi="宋体" w:cs="宋体"/>
          <w:sz w:val="24"/>
          <w:u w:val="single"/>
        </w:rPr>
        <w:t xml:space="preserve">  （填写奖励额度</w:t>
      </w:r>
      <w:bookmarkEnd w:id="296"/>
      <w:bookmarkStart w:id="297" w:name="_Toc221951220"/>
      <w:r>
        <w:rPr>
          <w:rFonts w:hint="eastAsia" w:ascii="宋体" w:hAnsi="宋体" w:cs="宋体"/>
          <w:sz w:val="24"/>
          <w:u w:val="single"/>
        </w:rPr>
        <w:t>）</w:t>
      </w:r>
      <w:r>
        <w:rPr>
          <w:rFonts w:hint="eastAsia" w:ascii="宋体" w:hAnsi="宋体" w:cs="宋体"/>
          <w:sz w:val="24"/>
        </w:rPr>
        <w:t>。</w:t>
      </w:r>
      <w:bookmarkEnd w:id="297"/>
    </w:p>
    <w:p>
      <w:pPr>
        <w:spacing w:line="312" w:lineRule="auto"/>
        <w:rPr>
          <w:rFonts w:ascii="宋体" w:hAnsi="宋体" w:cs="宋体"/>
          <w:b/>
          <w:bCs/>
          <w:sz w:val="24"/>
        </w:rPr>
      </w:pPr>
      <w:bookmarkStart w:id="298" w:name="_Toc221951221"/>
      <w:r>
        <w:rPr>
          <w:rFonts w:hint="eastAsia" w:ascii="宋体" w:hAnsi="宋体" w:cs="宋体"/>
          <w:b/>
          <w:bCs/>
          <w:sz w:val="24"/>
        </w:rPr>
        <w:t>15.8  暂估价</w:t>
      </w:r>
      <w:bookmarkEnd w:id="298"/>
    </w:p>
    <w:p>
      <w:pPr>
        <w:spacing w:line="312" w:lineRule="auto"/>
        <w:rPr>
          <w:rFonts w:ascii="宋体" w:hAnsi="宋体" w:cs="宋体"/>
          <w:sz w:val="24"/>
        </w:rPr>
      </w:pPr>
      <w:r>
        <w:rPr>
          <w:rFonts w:hint="eastAsia" w:ascii="宋体" w:hAnsi="宋体" w:cs="宋体"/>
          <w:sz w:val="24"/>
        </w:rPr>
        <w:t xml:space="preserve">    15.8.1 (l）发包人和承包人组织招标的暂估价项目：</w:t>
      </w:r>
      <w:r>
        <w:rPr>
          <w:rFonts w:hint="eastAsia" w:ascii="宋体" w:hAnsi="宋体" w:cs="宋体"/>
          <w:sz w:val="24"/>
          <w:u w:val="single"/>
        </w:rPr>
        <w:t xml:space="preserve">    （签约后填入）  </w:t>
      </w:r>
      <w:r>
        <w:rPr>
          <w:rFonts w:hint="eastAsia" w:ascii="宋体" w:hAnsi="宋体" w:cs="宋体"/>
          <w:sz w:val="24"/>
        </w:rPr>
        <w:t>；发包人组织招标的暂估价项目：</w:t>
      </w:r>
      <w:r>
        <w:rPr>
          <w:rFonts w:hint="eastAsia" w:ascii="宋体" w:hAnsi="宋体" w:cs="宋体"/>
          <w:sz w:val="24"/>
          <w:u w:val="single"/>
        </w:rPr>
        <w:t xml:space="preserve">   （签约后填入）    </w:t>
      </w:r>
      <w:r>
        <w:rPr>
          <w:rFonts w:hint="eastAsia" w:ascii="宋体" w:hAnsi="宋体" w:cs="宋体"/>
          <w:sz w:val="24"/>
        </w:rPr>
        <w:t>。</w:t>
      </w:r>
    </w:p>
    <w:p>
      <w:pPr>
        <w:spacing w:line="312" w:lineRule="auto"/>
        <w:ind w:firstLine="720" w:firstLineChars="300"/>
        <w:rPr>
          <w:rFonts w:ascii="宋体" w:hAnsi="宋体" w:cs="宋体"/>
          <w:sz w:val="24"/>
        </w:rPr>
      </w:pPr>
      <w:r>
        <w:rPr>
          <w:rFonts w:hint="eastAsia" w:ascii="宋体" w:hAnsi="宋体" w:cs="宋体"/>
          <w:sz w:val="24"/>
        </w:rPr>
        <w:t xml:space="preserve">    （2）发包人和承包人以招标方式选择暂估价项目供应商或分包人时，双方的权利义务关系：。</w:t>
      </w:r>
    </w:p>
    <w:p>
      <w:pPr>
        <w:spacing w:line="312" w:lineRule="auto"/>
        <w:rPr>
          <w:rFonts w:ascii="宋体" w:hAnsi="宋体" w:cs="宋体"/>
          <w:b/>
          <w:sz w:val="24"/>
        </w:rPr>
      </w:pPr>
      <w:bookmarkStart w:id="299" w:name="_Toc229305397"/>
      <w:r>
        <w:rPr>
          <w:rFonts w:hint="eastAsia" w:ascii="宋体" w:hAnsi="宋体" w:cs="宋体"/>
          <w:b/>
          <w:sz w:val="24"/>
        </w:rPr>
        <w:t>16 价格调整</w:t>
      </w:r>
      <w:bookmarkEnd w:id="299"/>
    </w:p>
    <w:p>
      <w:pPr>
        <w:spacing w:line="312" w:lineRule="auto"/>
        <w:rPr>
          <w:rFonts w:ascii="宋体" w:hAnsi="宋体" w:cs="宋体"/>
          <w:b/>
          <w:bCs/>
          <w:sz w:val="24"/>
        </w:rPr>
      </w:pPr>
      <w:r>
        <w:rPr>
          <w:rFonts w:hint="eastAsia" w:ascii="宋体" w:hAnsi="宋体" w:cs="宋体"/>
          <w:b/>
          <w:bCs/>
          <w:sz w:val="24"/>
        </w:rPr>
        <w:t>16.1 物价波动引起的价格调整</w:t>
      </w:r>
    </w:p>
    <w:p>
      <w:pPr>
        <w:spacing w:line="312" w:lineRule="auto"/>
        <w:rPr>
          <w:rFonts w:ascii="宋体" w:hAnsi="宋体" w:cs="宋体"/>
          <w:sz w:val="24"/>
        </w:rPr>
      </w:pPr>
      <w:bookmarkStart w:id="300" w:name="_Toc222033891"/>
      <w:bookmarkStart w:id="301" w:name="_Toc222029540"/>
      <w:bookmarkStart w:id="302" w:name="_Toc229305398"/>
      <w:bookmarkStart w:id="303" w:name="_Toc221951223"/>
      <w:bookmarkStart w:id="304" w:name="_Toc222031042"/>
      <w:bookmarkStart w:id="305" w:name="_Toc222032709"/>
      <w:r>
        <w:rPr>
          <w:rFonts w:hint="eastAsia" w:ascii="宋体" w:hAnsi="宋体" w:cs="宋体"/>
          <w:sz w:val="24"/>
        </w:rPr>
        <w:t xml:space="preserve">   16.1.1物价波动引起的价格调整方式：。</w:t>
      </w:r>
    </w:p>
    <w:p>
      <w:pPr>
        <w:spacing w:line="312" w:lineRule="auto"/>
        <w:rPr>
          <w:rFonts w:ascii="宋体" w:hAnsi="宋体" w:cs="宋体"/>
          <w:sz w:val="24"/>
        </w:rPr>
      </w:pPr>
      <w:r>
        <w:rPr>
          <w:rFonts w:hint="eastAsia" w:ascii="宋体" w:hAnsi="宋体" w:cs="宋体"/>
          <w:sz w:val="24"/>
        </w:rPr>
        <w:t xml:space="preserve">   16.1.2采用造价信息调整价格差额。        </w:t>
      </w:r>
    </w:p>
    <w:p>
      <w:pPr>
        <w:spacing w:line="312" w:lineRule="auto"/>
        <w:rPr>
          <w:rFonts w:ascii="宋体" w:hAnsi="宋体" w:cs="宋体"/>
          <w:sz w:val="24"/>
        </w:rPr>
      </w:pPr>
      <w:r>
        <w:rPr>
          <w:rFonts w:hint="eastAsia" w:ascii="宋体" w:hAnsi="宋体" w:cs="宋体"/>
          <w:sz w:val="24"/>
        </w:rPr>
        <w:t xml:space="preserve">         工程造价信息及其来源： 。</w:t>
      </w:r>
    </w:p>
    <w:p>
      <w:pPr>
        <w:spacing w:line="312" w:lineRule="auto"/>
        <w:rPr>
          <w:rFonts w:ascii="宋体" w:hAnsi="宋体" w:cs="宋体"/>
          <w:sz w:val="24"/>
        </w:rPr>
      </w:pPr>
      <w:r>
        <w:rPr>
          <w:rFonts w:hint="eastAsia" w:ascii="宋体" w:hAnsi="宋体" w:cs="宋体"/>
          <w:sz w:val="24"/>
        </w:rPr>
        <w:t xml:space="preserve">         价格调整的项目和系数： 。</w:t>
      </w:r>
    </w:p>
    <w:p>
      <w:pPr>
        <w:spacing w:line="312" w:lineRule="auto"/>
        <w:rPr>
          <w:rFonts w:ascii="宋体" w:hAnsi="宋体" w:cs="宋体"/>
          <w:b/>
          <w:sz w:val="24"/>
        </w:rPr>
      </w:pPr>
      <w:r>
        <w:rPr>
          <w:rFonts w:hint="eastAsia" w:ascii="宋体" w:hAnsi="宋体" w:cs="宋体"/>
          <w:b/>
          <w:sz w:val="24"/>
        </w:rPr>
        <w:t>17  计量与支付</w:t>
      </w:r>
      <w:bookmarkEnd w:id="300"/>
      <w:bookmarkEnd w:id="301"/>
      <w:bookmarkEnd w:id="302"/>
      <w:bookmarkEnd w:id="303"/>
      <w:bookmarkEnd w:id="304"/>
      <w:bookmarkEnd w:id="305"/>
    </w:p>
    <w:p>
      <w:pPr>
        <w:spacing w:line="312" w:lineRule="auto"/>
        <w:rPr>
          <w:rFonts w:ascii="宋体" w:hAnsi="宋体" w:cs="宋体"/>
          <w:b/>
          <w:bCs/>
          <w:sz w:val="24"/>
        </w:rPr>
      </w:pPr>
      <w:bookmarkStart w:id="306" w:name="_Toc221951260"/>
      <w:r>
        <w:rPr>
          <w:rFonts w:hint="eastAsia" w:ascii="宋体" w:hAnsi="宋体" w:cs="宋体"/>
          <w:b/>
          <w:bCs/>
          <w:sz w:val="24"/>
        </w:rPr>
        <w:t>17.4  质量保证金</w:t>
      </w:r>
      <w:bookmarkEnd w:id="306"/>
    </w:p>
    <w:p>
      <w:pPr>
        <w:spacing w:line="312" w:lineRule="auto"/>
        <w:ind w:right="248" w:firstLine="480" w:firstLineChars="200"/>
        <w:rPr>
          <w:rFonts w:ascii="宋体" w:hAnsi="宋体" w:cs="宋体"/>
          <w:sz w:val="24"/>
        </w:rPr>
      </w:pPr>
      <w:bookmarkStart w:id="307" w:name="_Toc221951262"/>
      <w:r>
        <w:rPr>
          <w:rFonts w:hint="eastAsia" w:ascii="宋体" w:hAnsi="宋体" w:cs="宋体"/>
          <w:sz w:val="24"/>
        </w:rPr>
        <w:t>17.4.1</w:t>
      </w:r>
      <w:bookmarkEnd w:id="307"/>
      <w:r>
        <w:rPr>
          <w:rFonts w:hint="eastAsia" w:ascii="宋体" w:hAnsi="宋体" w:cs="宋体"/>
          <w:sz w:val="24"/>
        </w:rPr>
        <w:t xml:space="preserve"> 每个付款周期扣留的质量保证金为工程进度付款的</w:t>
      </w:r>
      <w:r>
        <w:rPr>
          <w:rFonts w:hint="eastAsia" w:ascii="宋体" w:hAnsi="宋体" w:cs="宋体"/>
          <w:sz w:val="24"/>
          <w:u w:val="single"/>
        </w:rPr>
        <w:t xml:space="preserve"> 5 </w:t>
      </w:r>
      <w:r>
        <w:rPr>
          <w:rFonts w:hint="eastAsia" w:ascii="宋体" w:hAnsi="宋体" w:cs="宋体"/>
          <w:sz w:val="24"/>
        </w:rPr>
        <w:t>％，扣留的质量保证金总额为签约合同价的</w:t>
      </w:r>
      <w:r>
        <w:rPr>
          <w:rFonts w:hint="eastAsia" w:ascii="宋体" w:hAnsi="宋体" w:cs="宋体"/>
          <w:sz w:val="24"/>
          <w:u w:val="single"/>
        </w:rPr>
        <w:t xml:space="preserve"> 5 </w:t>
      </w:r>
      <w:r>
        <w:rPr>
          <w:rFonts w:hint="eastAsia" w:ascii="宋体" w:hAnsi="宋体" w:cs="宋体"/>
          <w:sz w:val="24"/>
        </w:rPr>
        <w:t>％。</w:t>
      </w:r>
    </w:p>
    <w:p>
      <w:pPr>
        <w:spacing w:line="312" w:lineRule="auto"/>
        <w:rPr>
          <w:rFonts w:ascii="宋体" w:hAnsi="宋体" w:cs="宋体"/>
          <w:b/>
          <w:bCs/>
          <w:sz w:val="24"/>
        </w:rPr>
      </w:pPr>
      <w:bookmarkStart w:id="308" w:name="_Toc221951265"/>
      <w:r>
        <w:rPr>
          <w:rFonts w:hint="eastAsia" w:ascii="宋体" w:hAnsi="宋体" w:cs="宋体"/>
          <w:b/>
          <w:bCs/>
          <w:sz w:val="24"/>
        </w:rPr>
        <w:t>17.5  竣工（完工）结算</w:t>
      </w:r>
      <w:bookmarkEnd w:id="308"/>
    </w:p>
    <w:p>
      <w:pPr>
        <w:spacing w:line="312" w:lineRule="auto"/>
        <w:ind w:right="248" w:firstLine="480"/>
        <w:rPr>
          <w:rFonts w:ascii="宋体" w:hAnsi="宋体" w:cs="宋体"/>
          <w:sz w:val="24"/>
        </w:rPr>
      </w:pPr>
      <w:bookmarkStart w:id="309" w:name="_Toc221951266"/>
      <w:r>
        <w:rPr>
          <w:rFonts w:hint="eastAsia" w:ascii="宋体" w:hAnsi="宋体" w:cs="宋体"/>
          <w:sz w:val="24"/>
        </w:rPr>
        <w:t>17.5.1  竣工（完工）付款申请单</w:t>
      </w:r>
      <w:bookmarkEnd w:id="309"/>
    </w:p>
    <w:p>
      <w:pPr>
        <w:spacing w:line="312" w:lineRule="auto"/>
        <w:ind w:right="248" w:firstLine="480"/>
        <w:rPr>
          <w:rFonts w:ascii="宋体" w:hAnsi="宋体" w:cs="宋体"/>
          <w:sz w:val="24"/>
        </w:rPr>
      </w:pPr>
      <w:bookmarkStart w:id="310" w:name="_Toc221951267"/>
      <w:r>
        <w:rPr>
          <w:rFonts w:hint="eastAsia" w:ascii="宋体" w:hAnsi="宋体" w:cs="宋体"/>
          <w:sz w:val="24"/>
        </w:rPr>
        <w:t>（1）承包人应提交竣工付款申请单一式份。</w:t>
      </w:r>
      <w:bookmarkEnd w:id="310"/>
    </w:p>
    <w:p>
      <w:pPr>
        <w:spacing w:line="312" w:lineRule="auto"/>
        <w:rPr>
          <w:rFonts w:ascii="宋体" w:hAnsi="宋体" w:cs="宋体"/>
          <w:b/>
          <w:bCs/>
          <w:sz w:val="24"/>
        </w:rPr>
      </w:pPr>
      <w:bookmarkStart w:id="311" w:name="_Toc221951268"/>
      <w:r>
        <w:rPr>
          <w:rFonts w:hint="eastAsia" w:ascii="宋体" w:hAnsi="宋体" w:cs="宋体"/>
          <w:b/>
          <w:bCs/>
          <w:sz w:val="24"/>
        </w:rPr>
        <w:t>17.6  最终结清</w:t>
      </w:r>
      <w:bookmarkEnd w:id="311"/>
    </w:p>
    <w:p>
      <w:pPr>
        <w:spacing w:line="312" w:lineRule="auto"/>
        <w:ind w:right="248" w:firstLine="480"/>
        <w:rPr>
          <w:rFonts w:ascii="宋体" w:hAnsi="宋体" w:cs="宋体"/>
          <w:sz w:val="24"/>
        </w:rPr>
      </w:pPr>
      <w:bookmarkStart w:id="312" w:name="_Toc221951269"/>
      <w:r>
        <w:rPr>
          <w:rFonts w:hint="eastAsia" w:ascii="宋体" w:hAnsi="宋体" w:cs="宋体"/>
          <w:sz w:val="24"/>
        </w:rPr>
        <w:t>17.6 1  最终结清申请单</w:t>
      </w:r>
      <w:bookmarkEnd w:id="312"/>
    </w:p>
    <w:p>
      <w:pPr>
        <w:spacing w:line="312" w:lineRule="auto"/>
        <w:ind w:right="248" w:firstLine="480"/>
        <w:rPr>
          <w:rFonts w:ascii="宋体" w:hAnsi="宋体" w:cs="宋体"/>
          <w:sz w:val="24"/>
        </w:rPr>
      </w:pPr>
      <w:bookmarkStart w:id="313" w:name="_Toc221951270"/>
      <w:r>
        <w:rPr>
          <w:rFonts w:hint="eastAsia" w:ascii="宋体" w:hAnsi="宋体" w:cs="宋体"/>
          <w:sz w:val="24"/>
        </w:rPr>
        <w:t>（1）承包人应提交最终结清申请单一式份。</w:t>
      </w:r>
      <w:bookmarkEnd w:id="313"/>
    </w:p>
    <w:p>
      <w:pPr>
        <w:spacing w:line="312" w:lineRule="auto"/>
        <w:rPr>
          <w:rFonts w:ascii="宋体" w:hAnsi="宋体" w:cs="宋体"/>
          <w:b/>
          <w:bCs/>
          <w:sz w:val="24"/>
        </w:rPr>
      </w:pPr>
      <w:r>
        <w:rPr>
          <w:rFonts w:hint="eastAsia" w:ascii="宋体" w:hAnsi="宋体" w:cs="宋体"/>
          <w:b/>
          <w:bCs/>
          <w:sz w:val="24"/>
        </w:rPr>
        <w:t>17.7 竣工财务决算</w:t>
      </w:r>
    </w:p>
    <w:p>
      <w:pPr>
        <w:spacing w:line="312" w:lineRule="auto"/>
        <w:ind w:right="248" w:firstLine="480"/>
        <w:rPr>
          <w:rFonts w:ascii="宋体" w:hAnsi="宋体" w:cs="宋体"/>
          <w:sz w:val="24"/>
        </w:rPr>
      </w:pPr>
      <w:r>
        <w:rPr>
          <w:rFonts w:hint="eastAsia" w:ascii="宋体" w:hAnsi="宋体" w:cs="宋体"/>
          <w:sz w:val="24"/>
        </w:rPr>
        <w:t>承包人应为竣工财务决算编制提供的资料：。</w:t>
      </w:r>
    </w:p>
    <w:p>
      <w:pPr>
        <w:spacing w:line="312" w:lineRule="auto"/>
        <w:rPr>
          <w:rFonts w:ascii="宋体" w:hAnsi="宋体" w:cs="宋体"/>
          <w:b/>
          <w:sz w:val="24"/>
        </w:rPr>
      </w:pPr>
      <w:bookmarkStart w:id="314" w:name="_Toc222031043"/>
      <w:bookmarkStart w:id="315" w:name="_Toc222032710"/>
      <w:bookmarkStart w:id="316" w:name="_Toc222029541"/>
      <w:bookmarkStart w:id="317" w:name="_Toc229305399"/>
      <w:bookmarkStart w:id="318" w:name="_Toc222033892"/>
      <w:bookmarkStart w:id="319" w:name="_Toc221951271"/>
      <w:r>
        <w:rPr>
          <w:rFonts w:hint="eastAsia" w:ascii="宋体" w:hAnsi="宋体" w:cs="宋体"/>
          <w:b/>
          <w:sz w:val="24"/>
        </w:rPr>
        <w:t>18  竣工验收</w:t>
      </w:r>
      <w:bookmarkEnd w:id="314"/>
      <w:bookmarkEnd w:id="315"/>
      <w:bookmarkEnd w:id="316"/>
      <w:bookmarkEnd w:id="317"/>
      <w:bookmarkEnd w:id="318"/>
      <w:bookmarkEnd w:id="319"/>
      <w:r>
        <w:rPr>
          <w:rFonts w:hint="eastAsia" w:ascii="宋体" w:hAnsi="宋体" w:cs="宋体"/>
          <w:b/>
          <w:sz w:val="24"/>
        </w:rPr>
        <w:t>（验收）</w:t>
      </w:r>
    </w:p>
    <w:p>
      <w:pPr>
        <w:spacing w:line="312" w:lineRule="auto"/>
        <w:rPr>
          <w:rFonts w:ascii="宋体" w:hAnsi="宋体" w:cs="宋体"/>
          <w:b/>
          <w:bCs/>
          <w:sz w:val="24"/>
        </w:rPr>
      </w:pPr>
      <w:bookmarkStart w:id="320" w:name="_Toc221951272"/>
      <w:r>
        <w:rPr>
          <w:rFonts w:hint="eastAsia" w:ascii="宋体" w:hAnsi="宋体" w:cs="宋体"/>
          <w:b/>
          <w:bCs/>
          <w:sz w:val="24"/>
        </w:rPr>
        <w:t xml:space="preserve">18.1 </w:t>
      </w:r>
      <w:bookmarkEnd w:id="320"/>
      <w:r>
        <w:rPr>
          <w:rFonts w:hint="eastAsia" w:ascii="宋体" w:hAnsi="宋体" w:cs="宋体"/>
          <w:b/>
          <w:bCs/>
          <w:sz w:val="24"/>
        </w:rPr>
        <w:t>验收工作分类</w:t>
      </w:r>
    </w:p>
    <w:p>
      <w:pPr>
        <w:spacing w:line="312" w:lineRule="auto"/>
        <w:ind w:firstLine="360" w:firstLineChars="150"/>
        <w:rPr>
          <w:rFonts w:ascii="宋体" w:hAnsi="宋体" w:cs="宋体"/>
          <w:sz w:val="24"/>
        </w:rPr>
      </w:pPr>
      <w:bookmarkStart w:id="321" w:name="_Toc221951274"/>
      <w:r>
        <w:rPr>
          <w:rFonts w:hint="eastAsia" w:ascii="宋体" w:hAnsi="宋体" w:cs="宋体"/>
          <w:sz w:val="24"/>
        </w:rPr>
        <w:t>本工程法人验收包括：；政府验收包括：。验收条件为：，验收程序为：。</w:t>
      </w:r>
    </w:p>
    <w:p>
      <w:pPr>
        <w:spacing w:line="312" w:lineRule="auto"/>
        <w:rPr>
          <w:rFonts w:ascii="宋体" w:hAnsi="宋体" w:cs="宋体"/>
          <w:b/>
          <w:bCs/>
          <w:sz w:val="24"/>
        </w:rPr>
      </w:pPr>
      <w:r>
        <w:rPr>
          <w:rFonts w:hint="eastAsia" w:ascii="宋体" w:hAnsi="宋体" w:cs="宋体"/>
          <w:b/>
          <w:bCs/>
          <w:sz w:val="24"/>
        </w:rPr>
        <w:t>18.2 分部工程验收</w:t>
      </w:r>
    </w:p>
    <w:p>
      <w:pPr>
        <w:spacing w:line="312" w:lineRule="auto"/>
        <w:ind w:firstLine="360" w:firstLineChars="150"/>
        <w:rPr>
          <w:rFonts w:ascii="宋体" w:hAnsi="宋体" w:cs="宋体"/>
          <w:sz w:val="24"/>
        </w:rPr>
      </w:pPr>
      <w:r>
        <w:rPr>
          <w:rFonts w:hint="eastAsia" w:ascii="宋体" w:hAnsi="宋体" w:cs="宋体"/>
          <w:sz w:val="24"/>
        </w:rPr>
        <w:t>18.2.2 本工程由发包人主持的分部工程验收为，其余由监理人主持。</w:t>
      </w:r>
    </w:p>
    <w:p>
      <w:pPr>
        <w:spacing w:line="312" w:lineRule="auto"/>
        <w:rPr>
          <w:rFonts w:ascii="宋体" w:hAnsi="宋体" w:cs="宋体"/>
          <w:b/>
          <w:bCs/>
          <w:sz w:val="24"/>
        </w:rPr>
      </w:pPr>
      <w:r>
        <w:rPr>
          <w:rFonts w:hint="eastAsia" w:ascii="宋体" w:hAnsi="宋体" w:cs="宋体"/>
          <w:b/>
          <w:bCs/>
          <w:sz w:val="24"/>
        </w:rPr>
        <w:t>18.3 单位工程验收</w:t>
      </w:r>
    </w:p>
    <w:p>
      <w:pPr>
        <w:spacing w:line="312" w:lineRule="auto"/>
        <w:ind w:firstLine="360" w:firstLineChars="150"/>
        <w:rPr>
          <w:rFonts w:ascii="宋体" w:hAnsi="宋体" w:cs="宋体"/>
          <w:sz w:val="24"/>
        </w:rPr>
      </w:pPr>
      <w:r>
        <w:rPr>
          <w:rFonts w:hint="eastAsia" w:ascii="宋体" w:hAnsi="宋体" w:cs="宋体"/>
          <w:sz w:val="24"/>
        </w:rPr>
        <w:t xml:space="preserve">18.3.4 提前投人使用的单位工程包括：、、。 </w:t>
      </w:r>
    </w:p>
    <w:p>
      <w:pPr>
        <w:spacing w:line="312" w:lineRule="auto"/>
        <w:rPr>
          <w:rFonts w:ascii="宋体" w:hAnsi="宋体" w:cs="宋体"/>
          <w:b/>
          <w:bCs/>
          <w:sz w:val="24"/>
        </w:rPr>
      </w:pPr>
      <w:r>
        <w:rPr>
          <w:rFonts w:hint="eastAsia" w:ascii="宋体" w:hAnsi="宋体" w:cs="宋体"/>
          <w:b/>
          <w:bCs/>
          <w:sz w:val="24"/>
        </w:rPr>
        <w:t>18.5 阶段验收</w:t>
      </w:r>
    </w:p>
    <w:p>
      <w:pPr>
        <w:spacing w:line="312" w:lineRule="auto"/>
        <w:ind w:firstLine="360" w:firstLineChars="150"/>
        <w:rPr>
          <w:rFonts w:ascii="宋体" w:hAnsi="宋体" w:cs="宋体"/>
          <w:sz w:val="24"/>
        </w:rPr>
      </w:pPr>
      <w:r>
        <w:rPr>
          <w:rFonts w:hint="eastAsia" w:ascii="宋体" w:hAnsi="宋体" w:cs="宋体"/>
          <w:sz w:val="24"/>
        </w:rPr>
        <w:t>18.5.1 本合同工程阶段验收类别包括：、、。</w:t>
      </w:r>
    </w:p>
    <w:p>
      <w:pPr>
        <w:spacing w:line="312" w:lineRule="auto"/>
        <w:rPr>
          <w:rFonts w:ascii="宋体" w:hAnsi="宋体" w:cs="宋体"/>
          <w:b/>
          <w:bCs/>
          <w:sz w:val="24"/>
        </w:rPr>
      </w:pPr>
      <w:r>
        <w:rPr>
          <w:rFonts w:hint="eastAsia" w:ascii="宋体" w:hAnsi="宋体" w:cs="宋体"/>
          <w:b/>
          <w:bCs/>
          <w:sz w:val="24"/>
        </w:rPr>
        <w:t>18.6 专项验收</w:t>
      </w:r>
    </w:p>
    <w:p>
      <w:pPr>
        <w:spacing w:line="312" w:lineRule="auto"/>
        <w:ind w:firstLine="360" w:firstLineChars="150"/>
        <w:rPr>
          <w:rFonts w:ascii="宋体" w:hAnsi="宋体" w:cs="宋体"/>
          <w:sz w:val="24"/>
        </w:rPr>
      </w:pPr>
      <w:r>
        <w:rPr>
          <w:rFonts w:hint="eastAsia" w:ascii="宋体" w:hAnsi="宋体" w:cs="宋体"/>
          <w:sz w:val="24"/>
        </w:rPr>
        <w:t>18.6.2 本合同工程专项验收类别包括：、、。</w:t>
      </w:r>
    </w:p>
    <w:p>
      <w:pPr>
        <w:spacing w:line="312" w:lineRule="auto"/>
        <w:rPr>
          <w:rFonts w:ascii="宋体" w:hAnsi="宋体" w:cs="宋体"/>
          <w:b/>
          <w:bCs/>
          <w:sz w:val="24"/>
        </w:rPr>
      </w:pPr>
      <w:r>
        <w:rPr>
          <w:rFonts w:hint="eastAsia" w:ascii="宋体" w:hAnsi="宋体" w:cs="宋体"/>
          <w:b/>
          <w:bCs/>
          <w:sz w:val="24"/>
        </w:rPr>
        <w:t>18.7 竣工验收</w:t>
      </w:r>
    </w:p>
    <w:p>
      <w:pPr>
        <w:spacing w:line="312" w:lineRule="auto"/>
        <w:ind w:firstLine="360" w:firstLineChars="150"/>
        <w:rPr>
          <w:rFonts w:ascii="宋体" w:hAnsi="宋体" w:cs="宋体"/>
          <w:sz w:val="24"/>
        </w:rPr>
      </w:pPr>
      <w:r>
        <w:rPr>
          <w:rFonts w:hint="eastAsia" w:ascii="宋体" w:hAnsi="宋体" w:cs="宋体"/>
          <w:sz w:val="24"/>
        </w:rPr>
        <w:t>18.7.3 本工程（需要／不需要）竣工验收技术鉴定（蓄水安全鉴定）。</w:t>
      </w:r>
    </w:p>
    <w:bookmarkEnd w:id="321"/>
    <w:p>
      <w:pPr>
        <w:spacing w:line="312" w:lineRule="auto"/>
        <w:rPr>
          <w:rFonts w:ascii="宋体" w:hAnsi="宋体" w:cs="宋体"/>
          <w:b/>
          <w:bCs/>
          <w:sz w:val="24"/>
        </w:rPr>
      </w:pPr>
      <w:bookmarkStart w:id="322" w:name="_Toc221951282"/>
      <w:r>
        <w:rPr>
          <w:rFonts w:hint="eastAsia" w:ascii="宋体" w:hAnsi="宋体" w:cs="宋体"/>
          <w:b/>
          <w:bCs/>
          <w:sz w:val="24"/>
        </w:rPr>
        <w:t>18.8 施工期运行</w:t>
      </w:r>
      <w:bookmarkEnd w:id="322"/>
    </w:p>
    <w:p>
      <w:pPr>
        <w:spacing w:line="312" w:lineRule="auto"/>
        <w:ind w:firstLine="360" w:firstLineChars="150"/>
        <w:rPr>
          <w:rFonts w:ascii="宋体" w:hAnsi="宋体" w:cs="宋体"/>
          <w:sz w:val="24"/>
        </w:rPr>
      </w:pPr>
      <w:bookmarkStart w:id="323" w:name="_Toc221951283"/>
      <w:r>
        <w:rPr>
          <w:rFonts w:hint="eastAsia" w:ascii="宋体" w:hAnsi="宋体" w:cs="宋体"/>
          <w:sz w:val="24"/>
        </w:rPr>
        <w:t>18.8.1 需要在施工期运行的单位工程或工程设备为：</w:t>
      </w:r>
      <w:bookmarkEnd w:id="323"/>
      <w:r>
        <w:rPr>
          <w:rFonts w:hint="eastAsia" w:ascii="宋体" w:hAnsi="宋体" w:cs="宋体"/>
          <w:sz w:val="24"/>
        </w:rPr>
        <w:t>、、。</w:t>
      </w:r>
    </w:p>
    <w:p>
      <w:pPr>
        <w:spacing w:line="312" w:lineRule="auto"/>
        <w:rPr>
          <w:rFonts w:ascii="宋体" w:hAnsi="宋体" w:cs="宋体"/>
          <w:b/>
          <w:bCs/>
          <w:sz w:val="24"/>
        </w:rPr>
      </w:pPr>
      <w:bookmarkStart w:id="324" w:name="_Toc221951285"/>
      <w:r>
        <w:rPr>
          <w:rFonts w:hint="eastAsia" w:ascii="宋体" w:hAnsi="宋体" w:cs="宋体"/>
          <w:b/>
          <w:bCs/>
          <w:sz w:val="24"/>
        </w:rPr>
        <w:t>18.9 试运行</w:t>
      </w:r>
      <w:bookmarkEnd w:id="324"/>
    </w:p>
    <w:p>
      <w:pPr>
        <w:spacing w:line="312" w:lineRule="auto"/>
        <w:ind w:right="248" w:firstLine="600" w:firstLineChars="250"/>
        <w:rPr>
          <w:rFonts w:ascii="宋体" w:hAnsi="宋体" w:cs="宋体"/>
          <w:sz w:val="24"/>
        </w:rPr>
      </w:pPr>
      <w:bookmarkStart w:id="325" w:name="_Toc221951286"/>
      <w:r>
        <w:rPr>
          <w:rFonts w:hint="eastAsia" w:ascii="宋体" w:hAnsi="宋体" w:cs="宋体"/>
          <w:sz w:val="24"/>
        </w:rPr>
        <w:t xml:space="preserve">18.9.1 </w:t>
      </w:r>
      <w:bookmarkEnd w:id="325"/>
      <w:r>
        <w:rPr>
          <w:rFonts w:hint="eastAsia" w:ascii="宋体" w:hAnsi="宋体" w:cs="宋体"/>
          <w:sz w:val="24"/>
        </w:rPr>
        <w:t>试运行的组织：；费用承担： 。</w:t>
      </w:r>
    </w:p>
    <w:p>
      <w:pPr>
        <w:spacing w:line="312" w:lineRule="auto"/>
        <w:rPr>
          <w:rFonts w:ascii="宋体" w:hAnsi="宋体" w:cs="宋体"/>
          <w:b/>
          <w:sz w:val="24"/>
        </w:rPr>
      </w:pPr>
      <w:r>
        <w:rPr>
          <w:rFonts w:hint="eastAsia" w:ascii="宋体" w:hAnsi="宋体" w:cs="宋体"/>
          <w:b/>
          <w:sz w:val="24"/>
        </w:rPr>
        <w:t>19 缺陷责任与保修责任</w:t>
      </w:r>
    </w:p>
    <w:p>
      <w:pPr>
        <w:spacing w:line="312" w:lineRule="auto"/>
        <w:rPr>
          <w:rFonts w:ascii="宋体" w:hAnsi="宋体" w:cs="宋体"/>
          <w:b/>
          <w:bCs/>
          <w:sz w:val="24"/>
        </w:rPr>
      </w:pPr>
      <w:r>
        <w:rPr>
          <w:rFonts w:hint="eastAsia" w:ascii="宋体" w:hAnsi="宋体" w:cs="宋体"/>
          <w:b/>
          <w:bCs/>
          <w:sz w:val="24"/>
        </w:rPr>
        <w:t>19.1 缺陷责任期（工程质量保修期）的起算时间</w:t>
      </w:r>
    </w:p>
    <w:p>
      <w:pPr>
        <w:spacing w:line="312" w:lineRule="auto"/>
        <w:ind w:right="248" w:firstLine="600" w:firstLineChars="250"/>
        <w:rPr>
          <w:rFonts w:ascii="宋体" w:hAnsi="宋体" w:cs="宋体"/>
          <w:sz w:val="24"/>
        </w:rPr>
      </w:pPr>
      <w:r>
        <w:rPr>
          <w:rFonts w:hint="eastAsia" w:ascii="宋体" w:hAnsi="宋体" w:cs="宋体"/>
          <w:sz w:val="24"/>
        </w:rPr>
        <w:t>本工程缺陷责任期（工程质量保修期）计算如下： 。</w:t>
      </w:r>
    </w:p>
    <w:p>
      <w:pPr>
        <w:spacing w:line="312" w:lineRule="auto"/>
        <w:rPr>
          <w:rFonts w:ascii="宋体" w:hAnsi="宋体" w:cs="宋体"/>
          <w:b/>
          <w:sz w:val="24"/>
        </w:rPr>
      </w:pPr>
      <w:bookmarkStart w:id="326" w:name="_Toc222033893"/>
      <w:bookmarkStart w:id="327" w:name="_Toc222032711"/>
      <w:bookmarkStart w:id="328" w:name="_Toc229305400"/>
      <w:bookmarkStart w:id="329" w:name="_Toc222031044"/>
      <w:bookmarkStart w:id="330" w:name="_Toc221951299"/>
      <w:bookmarkStart w:id="331" w:name="_Toc222029542"/>
      <w:r>
        <w:rPr>
          <w:rFonts w:hint="eastAsia" w:ascii="宋体" w:hAnsi="宋体" w:cs="宋体"/>
          <w:b/>
          <w:sz w:val="24"/>
        </w:rPr>
        <w:t>20  保险</w:t>
      </w:r>
      <w:bookmarkEnd w:id="326"/>
      <w:bookmarkEnd w:id="327"/>
      <w:bookmarkEnd w:id="328"/>
      <w:bookmarkEnd w:id="329"/>
      <w:bookmarkEnd w:id="330"/>
      <w:bookmarkEnd w:id="331"/>
    </w:p>
    <w:p>
      <w:pPr>
        <w:spacing w:line="312" w:lineRule="auto"/>
        <w:rPr>
          <w:rFonts w:ascii="宋体" w:hAnsi="宋体" w:cs="宋体"/>
          <w:b/>
          <w:bCs/>
          <w:sz w:val="24"/>
        </w:rPr>
      </w:pPr>
      <w:bookmarkStart w:id="332" w:name="_Toc221951321"/>
      <w:r>
        <w:rPr>
          <w:rFonts w:hint="eastAsia" w:ascii="宋体" w:hAnsi="宋体" w:cs="宋体"/>
          <w:b/>
          <w:bCs/>
          <w:sz w:val="24"/>
        </w:rPr>
        <w:t>20.1  工程保险</w:t>
      </w:r>
      <w:bookmarkEnd w:id="332"/>
    </w:p>
    <w:p>
      <w:pPr>
        <w:spacing w:line="312" w:lineRule="auto"/>
        <w:ind w:right="248" w:firstLine="480"/>
        <w:rPr>
          <w:rFonts w:ascii="宋体" w:hAnsi="宋体" w:cs="宋体"/>
          <w:sz w:val="24"/>
        </w:rPr>
      </w:pPr>
      <w:bookmarkStart w:id="333" w:name="_Toc221951323"/>
      <w:r>
        <w:rPr>
          <w:rFonts w:hint="eastAsia" w:ascii="宋体" w:hAnsi="宋体" w:cs="宋体"/>
          <w:sz w:val="24"/>
        </w:rPr>
        <w:t xml:space="preserve">建筑工程一切险和（或）安装工程一切险投保人：；                        </w:t>
      </w:r>
    </w:p>
    <w:p>
      <w:pPr>
        <w:spacing w:line="312" w:lineRule="auto"/>
        <w:ind w:right="248" w:firstLine="480"/>
        <w:rPr>
          <w:rFonts w:ascii="宋体" w:hAnsi="宋体" w:cs="宋体"/>
          <w:sz w:val="24"/>
        </w:rPr>
      </w:pPr>
      <w:r>
        <w:rPr>
          <w:rFonts w:hint="eastAsia" w:ascii="宋体" w:hAnsi="宋体" w:cs="宋体"/>
          <w:sz w:val="24"/>
        </w:rPr>
        <w:t xml:space="preserve">投保内容：；                                                      </w:t>
      </w:r>
    </w:p>
    <w:p>
      <w:pPr>
        <w:spacing w:line="312" w:lineRule="auto"/>
        <w:ind w:right="248" w:firstLine="480"/>
        <w:rPr>
          <w:rFonts w:ascii="宋体" w:hAnsi="宋体" w:cs="宋体"/>
          <w:sz w:val="24"/>
        </w:rPr>
      </w:pPr>
      <w:r>
        <w:rPr>
          <w:rFonts w:hint="eastAsia" w:ascii="宋体" w:hAnsi="宋体" w:cs="宋体"/>
          <w:sz w:val="24"/>
        </w:rPr>
        <w:t>保险金额、保险费率和保险期限：。</w:t>
      </w:r>
    </w:p>
    <w:p>
      <w:pPr>
        <w:spacing w:line="312" w:lineRule="auto"/>
        <w:rPr>
          <w:rFonts w:ascii="宋体" w:hAnsi="宋体" w:cs="宋体"/>
          <w:b/>
          <w:bCs/>
          <w:sz w:val="24"/>
        </w:rPr>
      </w:pPr>
      <w:r>
        <w:rPr>
          <w:rFonts w:hint="eastAsia" w:ascii="宋体" w:hAnsi="宋体" w:cs="宋体"/>
          <w:b/>
          <w:bCs/>
          <w:sz w:val="24"/>
        </w:rPr>
        <w:t>20.4  第三者责任险</w:t>
      </w:r>
      <w:bookmarkEnd w:id="333"/>
    </w:p>
    <w:p>
      <w:pPr>
        <w:spacing w:line="312" w:lineRule="auto"/>
        <w:ind w:right="248" w:firstLine="480"/>
        <w:rPr>
          <w:rFonts w:ascii="宋体" w:hAnsi="宋体" w:cs="宋体"/>
          <w:sz w:val="24"/>
        </w:rPr>
      </w:pPr>
      <w:bookmarkStart w:id="334" w:name="_Toc221951325"/>
      <w:r>
        <w:rPr>
          <w:rFonts w:hint="eastAsia" w:ascii="宋体" w:hAnsi="宋体" w:cs="宋体"/>
          <w:sz w:val="24"/>
        </w:rPr>
        <w:t xml:space="preserve">20.4.2 第三者责任险保险费率：；                                       </w:t>
      </w:r>
    </w:p>
    <w:p>
      <w:pPr>
        <w:spacing w:line="312" w:lineRule="auto"/>
        <w:ind w:right="248" w:firstLine="480"/>
        <w:rPr>
          <w:rFonts w:ascii="宋体" w:hAnsi="宋体" w:cs="宋体"/>
          <w:sz w:val="24"/>
        </w:rPr>
      </w:pPr>
      <w:r>
        <w:rPr>
          <w:rFonts w:hint="eastAsia" w:ascii="宋体" w:hAnsi="宋体" w:cs="宋体"/>
          <w:sz w:val="24"/>
        </w:rPr>
        <w:t xml:space="preserve">第三者责任险保险金额：。 </w:t>
      </w:r>
    </w:p>
    <w:p>
      <w:pPr>
        <w:spacing w:line="312" w:lineRule="auto"/>
        <w:rPr>
          <w:rFonts w:ascii="宋体" w:hAnsi="宋体" w:cs="宋体"/>
          <w:b/>
          <w:bCs/>
          <w:sz w:val="24"/>
        </w:rPr>
      </w:pPr>
      <w:r>
        <w:rPr>
          <w:rFonts w:hint="eastAsia" w:ascii="宋体" w:hAnsi="宋体" w:cs="宋体"/>
          <w:b/>
          <w:bCs/>
          <w:sz w:val="24"/>
        </w:rPr>
        <w:t>20.5  其他保险</w:t>
      </w:r>
      <w:bookmarkEnd w:id="334"/>
    </w:p>
    <w:p>
      <w:pPr>
        <w:spacing w:line="312" w:lineRule="auto"/>
        <w:ind w:right="248" w:firstLine="480"/>
        <w:rPr>
          <w:rFonts w:ascii="宋体" w:hAnsi="宋体" w:cs="宋体"/>
          <w:sz w:val="24"/>
        </w:rPr>
      </w:pPr>
      <w:bookmarkStart w:id="335" w:name="_Toc221951327"/>
      <w:r>
        <w:rPr>
          <w:rFonts w:hint="eastAsia" w:ascii="宋体" w:hAnsi="宋体" w:cs="宋体"/>
          <w:sz w:val="24"/>
        </w:rPr>
        <w:t>需要投保的其他内容：；</w:t>
      </w:r>
    </w:p>
    <w:p>
      <w:pPr>
        <w:spacing w:line="312" w:lineRule="auto"/>
        <w:ind w:right="248" w:firstLine="480"/>
        <w:rPr>
          <w:rFonts w:ascii="宋体" w:hAnsi="宋体" w:cs="宋体"/>
          <w:sz w:val="24"/>
        </w:rPr>
      </w:pPr>
      <w:r>
        <w:rPr>
          <w:rFonts w:hint="eastAsia" w:ascii="宋体" w:hAnsi="宋体" w:cs="宋体"/>
          <w:sz w:val="24"/>
        </w:rPr>
        <w:t>保险金额、保险费率和保险期限：。</w:t>
      </w:r>
    </w:p>
    <w:p>
      <w:pPr>
        <w:spacing w:line="312" w:lineRule="auto"/>
        <w:rPr>
          <w:rFonts w:ascii="宋体" w:hAnsi="宋体" w:cs="宋体"/>
          <w:b/>
          <w:bCs/>
          <w:sz w:val="24"/>
        </w:rPr>
      </w:pPr>
      <w:r>
        <w:rPr>
          <w:rFonts w:hint="eastAsia" w:ascii="宋体" w:hAnsi="宋体" w:cs="宋体"/>
          <w:b/>
          <w:bCs/>
          <w:sz w:val="24"/>
        </w:rPr>
        <w:t>20.6  对各项保险的一般要求</w:t>
      </w:r>
      <w:bookmarkEnd w:id="335"/>
    </w:p>
    <w:p>
      <w:pPr>
        <w:spacing w:line="312" w:lineRule="auto"/>
        <w:rPr>
          <w:rFonts w:ascii="宋体" w:hAnsi="宋体" w:cs="宋体"/>
          <w:sz w:val="24"/>
        </w:rPr>
      </w:pPr>
      <w:bookmarkStart w:id="336" w:name="_Toc221951328"/>
      <w:r>
        <w:rPr>
          <w:rFonts w:hint="eastAsia" w:ascii="宋体" w:hAnsi="宋体" w:cs="宋体"/>
          <w:sz w:val="24"/>
        </w:rPr>
        <w:t xml:space="preserve">     20.6.1  保险凭证</w:t>
      </w:r>
      <w:bookmarkEnd w:id="336"/>
    </w:p>
    <w:p>
      <w:pPr>
        <w:spacing w:line="312" w:lineRule="auto"/>
        <w:ind w:right="248" w:firstLine="480"/>
        <w:rPr>
          <w:rFonts w:ascii="宋体" w:hAnsi="宋体" w:cs="宋体"/>
          <w:sz w:val="24"/>
        </w:rPr>
      </w:pPr>
      <w:bookmarkStart w:id="337" w:name="_Toc221951330"/>
      <w:r>
        <w:rPr>
          <w:rFonts w:hint="eastAsia" w:ascii="宋体" w:hAnsi="宋体" w:cs="宋体"/>
          <w:sz w:val="24"/>
        </w:rPr>
        <w:t>承包人提交保险凭证的期限：</w:t>
      </w:r>
      <w:bookmarkEnd w:id="337"/>
      <w:r>
        <w:rPr>
          <w:rFonts w:hint="eastAsia" w:ascii="宋体" w:hAnsi="宋体" w:cs="宋体"/>
          <w:sz w:val="24"/>
        </w:rPr>
        <w:t>；</w:t>
      </w:r>
    </w:p>
    <w:p>
      <w:pPr>
        <w:spacing w:line="312" w:lineRule="auto"/>
        <w:ind w:right="248" w:firstLine="480"/>
        <w:rPr>
          <w:rFonts w:ascii="宋体" w:hAnsi="宋体" w:cs="宋体"/>
          <w:sz w:val="24"/>
        </w:rPr>
      </w:pPr>
      <w:bookmarkStart w:id="338" w:name="_Toc221951329"/>
      <w:r>
        <w:rPr>
          <w:rFonts w:hint="eastAsia" w:ascii="宋体" w:hAnsi="宋体" w:cs="宋体"/>
          <w:sz w:val="24"/>
        </w:rPr>
        <w:t>保险条件：</w:t>
      </w:r>
      <w:bookmarkEnd w:id="338"/>
      <w:r>
        <w:rPr>
          <w:rFonts w:hint="eastAsia" w:ascii="宋体" w:hAnsi="宋体" w:cs="宋体"/>
          <w:sz w:val="24"/>
        </w:rPr>
        <w:t>。</w:t>
      </w:r>
    </w:p>
    <w:p>
      <w:pPr>
        <w:spacing w:line="312" w:lineRule="auto"/>
        <w:ind w:right="248" w:firstLine="480"/>
        <w:rPr>
          <w:rFonts w:ascii="宋体" w:hAnsi="宋体" w:cs="宋体"/>
          <w:sz w:val="24"/>
        </w:rPr>
      </w:pPr>
      <w:bookmarkStart w:id="339" w:name="_Toc221951331"/>
      <w:r>
        <w:rPr>
          <w:rFonts w:hint="eastAsia" w:ascii="宋体" w:hAnsi="宋体" w:cs="宋体"/>
          <w:sz w:val="24"/>
        </w:rPr>
        <w:t>20.6.4  保险金不足的补偿</w:t>
      </w:r>
      <w:bookmarkEnd w:id="339"/>
    </w:p>
    <w:p>
      <w:pPr>
        <w:spacing w:line="312" w:lineRule="auto"/>
        <w:ind w:left="958" w:leftChars="228" w:right="248" w:hanging="480" w:hangingChars="200"/>
        <w:rPr>
          <w:rFonts w:ascii="宋体" w:hAnsi="宋体" w:cs="宋体"/>
          <w:sz w:val="24"/>
        </w:rPr>
      </w:pPr>
      <w:bookmarkStart w:id="340" w:name="_Toc221951332"/>
      <w:r>
        <w:rPr>
          <w:rFonts w:hint="eastAsia" w:ascii="宋体" w:hAnsi="宋体" w:cs="宋体"/>
          <w:sz w:val="24"/>
        </w:rPr>
        <w:t>承包人负责补偿的范围与金额：</w:t>
      </w:r>
      <w:bookmarkEnd w:id="340"/>
      <w:r>
        <w:rPr>
          <w:rFonts w:hint="eastAsia" w:ascii="宋体" w:hAnsi="宋体" w:cs="宋体"/>
          <w:sz w:val="24"/>
        </w:rPr>
        <w:t>；</w:t>
      </w:r>
    </w:p>
    <w:p>
      <w:pPr>
        <w:spacing w:line="312" w:lineRule="auto"/>
        <w:ind w:left="958" w:leftChars="228" w:right="248" w:hanging="480" w:hangingChars="200"/>
        <w:rPr>
          <w:rFonts w:ascii="宋体" w:hAnsi="宋体" w:cs="宋体"/>
          <w:sz w:val="24"/>
          <w:u w:val="single"/>
        </w:rPr>
      </w:pPr>
      <w:r>
        <w:rPr>
          <w:rFonts w:hint="eastAsia" w:ascii="宋体" w:hAnsi="宋体" w:cs="宋体"/>
          <w:sz w:val="24"/>
        </w:rPr>
        <w:t xml:space="preserve">发包人负责补偿的范围与金额：。                                                                                                                                                                                                                                                                                                                                                                                                                                                                                                                                                                                                                                                                                                                                                                                                                                                                                                                                                                                                                                                                                                                                                                                                                                                                                                                                                                                                                                                                                                                                                                                                                                                                                                                                                                                                                                                                                                                                                                                                                                          </w:t>
      </w:r>
    </w:p>
    <w:p>
      <w:pPr>
        <w:spacing w:line="312" w:lineRule="auto"/>
        <w:rPr>
          <w:rFonts w:ascii="宋体" w:hAnsi="宋体" w:cs="宋体"/>
          <w:b/>
          <w:sz w:val="24"/>
        </w:rPr>
      </w:pPr>
      <w:bookmarkStart w:id="341" w:name="_Toc222031045"/>
      <w:bookmarkStart w:id="342" w:name="_Toc222032712"/>
      <w:bookmarkStart w:id="343" w:name="_Toc222029543"/>
      <w:bookmarkStart w:id="344" w:name="_Toc229305401"/>
      <w:bookmarkStart w:id="345" w:name="_Toc221951334"/>
      <w:bookmarkStart w:id="346" w:name="_Toc222033894"/>
      <w:r>
        <w:rPr>
          <w:rFonts w:hint="eastAsia" w:ascii="宋体" w:hAnsi="宋体" w:cs="宋体"/>
          <w:b/>
          <w:sz w:val="24"/>
        </w:rPr>
        <w:t>24. 争议的解决</w:t>
      </w:r>
      <w:bookmarkEnd w:id="341"/>
      <w:bookmarkEnd w:id="342"/>
      <w:bookmarkEnd w:id="343"/>
      <w:bookmarkEnd w:id="344"/>
      <w:bookmarkEnd w:id="345"/>
      <w:bookmarkEnd w:id="346"/>
    </w:p>
    <w:p>
      <w:pPr>
        <w:spacing w:after="120" w:line="312" w:lineRule="auto"/>
        <w:ind w:firstLine="480" w:firstLineChars="200"/>
        <w:rPr>
          <w:rFonts w:ascii="宋体" w:hAnsi="宋体" w:cs="宋体"/>
          <w:sz w:val="24"/>
        </w:rPr>
      </w:pPr>
      <w:r>
        <w:rPr>
          <w:rFonts w:hint="eastAsia" w:ascii="宋体" w:hAnsi="宋体" w:cs="宋体"/>
          <w:sz w:val="24"/>
        </w:rPr>
        <w:t>发包人和承包人在履行合同中发生争议的，可以友好协商解决或者提请争议评审组评审。合同当事人友好协商解决不成、不愿提请争议评审或者不接受争议评审组意见的，可按下列第种方式解决：</w:t>
      </w:r>
    </w:p>
    <w:p>
      <w:pPr>
        <w:spacing w:line="312" w:lineRule="auto"/>
        <w:ind w:firstLine="480" w:firstLineChars="200"/>
        <w:jc w:val="left"/>
        <w:rPr>
          <w:rFonts w:ascii="宋体" w:hAnsi="宋体" w:cs="宋体"/>
          <w:sz w:val="24"/>
        </w:rPr>
      </w:pPr>
      <w:r>
        <w:rPr>
          <w:rFonts w:hint="eastAsia" w:ascii="宋体" w:hAnsi="宋体" w:cs="宋体"/>
          <w:sz w:val="24"/>
        </w:rPr>
        <w:t>（1）向仲裁委员会申请仲裁；</w:t>
      </w:r>
    </w:p>
    <w:p>
      <w:pPr>
        <w:pStyle w:val="36"/>
        <w:spacing w:before="0" w:beforeAutospacing="0" w:after="0" w:afterAutospacing="0" w:line="312" w:lineRule="auto"/>
        <w:rPr>
          <w:rFonts w:ascii="宋体" w:hAnsi="宋体" w:cs="宋体"/>
          <w:szCs w:val="24"/>
        </w:rPr>
      </w:pPr>
      <w:r>
        <w:rPr>
          <w:rFonts w:hint="eastAsia" w:ascii="宋体" w:hAnsi="宋体" w:cs="宋体"/>
          <w:szCs w:val="24"/>
        </w:rPr>
        <w:t xml:space="preserve">    （2）向人民法院起诉。</w:t>
      </w:r>
    </w:p>
    <w:p>
      <w:pPr>
        <w:pStyle w:val="36"/>
        <w:spacing w:line="312" w:lineRule="auto"/>
        <w:rPr>
          <w:rFonts w:ascii="宋体" w:hAnsi="宋体"/>
        </w:rPr>
        <w:sectPr>
          <w:pgSz w:w="11906" w:h="16838"/>
          <w:pgMar w:top="1531" w:right="1418" w:bottom="1531" w:left="1418" w:header="851" w:footer="992" w:gutter="0"/>
          <w:cols w:space="720" w:num="1"/>
          <w:docGrid w:type="linesAndChars" w:linePitch="312" w:charSpace="0"/>
        </w:sectPr>
      </w:pPr>
    </w:p>
    <w:p>
      <w:pPr>
        <w:spacing w:line="312" w:lineRule="auto"/>
        <w:contextualSpacing/>
        <w:rPr>
          <w:rFonts w:ascii="宋体" w:hAnsi="宋体"/>
          <w:b/>
          <w:sz w:val="32"/>
          <w:szCs w:val="32"/>
        </w:rPr>
      </w:pPr>
      <w:bookmarkStart w:id="347" w:name="_Toc168475883"/>
      <w:bookmarkStart w:id="348" w:name="_Toc276296576"/>
      <w:bookmarkStart w:id="349" w:name="_Toc144974826"/>
      <w:bookmarkStart w:id="350" w:name="_Toc279701706"/>
      <w:bookmarkStart w:id="351" w:name="_Toc168476286"/>
      <w:bookmarkStart w:id="352" w:name="_Toc229305402"/>
      <w:r>
        <w:rPr>
          <w:rFonts w:ascii="宋体" w:hAnsi="宋体"/>
          <w:b/>
          <w:sz w:val="32"/>
          <w:szCs w:val="32"/>
        </w:rPr>
        <w:t>第三节  合同附件格式</w:t>
      </w:r>
      <w:bookmarkEnd w:id="347"/>
      <w:bookmarkEnd w:id="348"/>
      <w:bookmarkEnd w:id="349"/>
      <w:bookmarkEnd w:id="350"/>
      <w:bookmarkEnd w:id="351"/>
      <w:bookmarkEnd w:id="352"/>
    </w:p>
    <w:p>
      <w:pPr>
        <w:spacing w:before="120" w:line="312" w:lineRule="auto"/>
        <w:rPr>
          <w:rFonts w:ascii="宋体" w:hAnsi="宋体"/>
          <w:sz w:val="24"/>
        </w:rPr>
      </w:pPr>
      <w:bookmarkStart w:id="353" w:name="_Toc144974827"/>
      <w:bookmarkStart w:id="354" w:name="_Toc279701707"/>
      <w:bookmarkStart w:id="355" w:name="_Toc168475884"/>
      <w:bookmarkStart w:id="356" w:name="_Toc277250438"/>
      <w:bookmarkStart w:id="357" w:name="_Toc277253913"/>
      <w:bookmarkStart w:id="358" w:name="_Toc266885982"/>
      <w:bookmarkStart w:id="359" w:name="_Toc279698662"/>
      <w:bookmarkStart w:id="360" w:name="_Toc168476287"/>
      <w:bookmarkStart w:id="361" w:name="_Toc276296577"/>
      <w:bookmarkStart w:id="362" w:name="_Toc266859678"/>
      <w:r>
        <w:rPr>
          <w:rFonts w:ascii="宋体" w:hAnsi="宋体"/>
          <w:sz w:val="24"/>
        </w:rPr>
        <w:t>附件一：</w:t>
      </w:r>
      <w:bookmarkEnd w:id="353"/>
      <w:bookmarkEnd w:id="354"/>
      <w:bookmarkEnd w:id="355"/>
      <w:bookmarkEnd w:id="356"/>
      <w:bookmarkEnd w:id="357"/>
      <w:bookmarkEnd w:id="358"/>
      <w:bookmarkEnd w:id="359"/>
      <w:bookmarkEnd w:id="360"/>
      <w:bookmarkEnd w:id="361"/>
      <w:bookmarkEnd w:id="362"/>
    </w:p>
    <w:p>
      <w:pPr>
        <w:spacing w:line="312" w:lineRule="auto"/>
        <w:jc w:val="center"/>
        <w:rPr>
          <w:rFonts w:ascii="宋体" w:hAnsi="宋体"/>
          <w:b/>
          <w:sz w:val="24"/>
        </w:rPr>
      </w:pPr>
      <w:r>
        <w:rPr>
          <w:rFonts w:ascii="宋体" w:hAnsi="宋体"/>
          <w:b/>
          <w:sz w:val="24"/>
        </w:rPr>
        <w:t>合同协议书</w:t>
      </w:r>
    </w:p>
    <w:p>
      <w:pPr>
        <w:spacing w:line="312" w:lineRule="auto"/>
        <w:jc w:val="center"/>
        <w:rPr>
          <w:rFonts w:ascii="宋体" w:hAnsi="宋体"/>
          <w:b/>
          <w:sz w:val="24"/>
        </w:rPr>
      </w:pPr>
    </w:p>
    <w:p>
      <w:pPr>
        <w:autoSpaceDE w:val="0"/>
        <w:autoSpaceDN w:val="0"/>
        <w:adjustRightInd w:val="0"/>
        <w:spacing w:line="312" w:lineRule="auto"/>
        <w:ind w:firstLine="424" w:firstLineChars="177"/>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pPr>
        <w:spacing w:line="312" w:lineRule="auto"/>
        <w:ind w:firstLine="424" w:firstLineChars="177"/>
        <w:rPr>
          <w:rFonts w:ascii="宋体" w:hAnsi="宋体"/>
          <w:sz w:val="24"/>
        </w:rPr>
      </w:pPr>
      <w:bookmarkStart w:id="363" w:name="_Toc168475885"/>
      <w:bookmarkStart w:id="364" w:name="_Toc168476288"/>
      <w:bookmarkStart w:id="365" w:name="_Toc144974828"/>
      <w:r>
        <w:rPr>
          <w:rFonts w:ascii="宋体" w:hAnsi="宋体"/>
          <w:sz w:val="24"/>
        </w:rPr>
        <w:t>1. 本协议书与下列文件一起构成合同文件：</w:t>
      </w:r>
      <w:bookmarkEnd w:id="363"/>
      <w:bookmarkEnd w:id="364"/>
      <w:bookmarkEnd w:id="365"/>
    </w:p>
    <w:p>
      <w:pPr>
        <w:spacing w:line="312" w:lineRule="auto"/>
        <w:ind w:firstLine="424" w:firstLineChars="177"/>
        <w:rPr>
          <w:rFonts w:ascii="宋体" w:hAnsi="宋体"/>
          <w:sz w:val="24"/>
        </w:rPr>
      </w:pPr>
      <w:r>
        <w:rPr>
          <w:rFonts w:ascii="宋体" w:hAnsi="宋体"/>
          <w:sz w:val="24"/>
        </w:rPr>
        <w:t>（1）中标通知书；</w:t>
      </w:r>
    </w:p>
    <w:p>
      <w:pPr>
        <w:spacing w:line="312" w:lineRule="auto"/>
        <w:ind w:firstLine="424" w:firstLineChars="177"/>
        <w:rPr>
          <w:rFonts w:ascii="宋体" w:hAnsi="宋体"/>
          <w:sz w:val="24"/>
        </w:rPr>
      </w:pPr>
      <w:r>
        <w:rPr>
          <w:rFonts w:ascii="宋体" w:hAnsi="宋体"/>
          <w:sz w:val="24"/>
        </w:rPr>
        <w:t>（2）投标函及投标函附录；</w:t>
      </w:r>
    </w:p>
    <w:p>
      <w:pPr>
        <w:spacing w:line="312" w:lineRule="auto"/>
        <w:ind w:firstLine="424" w:firstLineChars="177"/>
        <w:rPr>
          <w:rFonts w:ascii="宋体" w:hAnsi="宋体"/>
          <w:sz w:val="24"/>
        </w:rPr>
      </w:pPr>
      <w:r>
        <w:rPr>
          <w:rFonts w:ascii="宋体" w:hAnsi="宋体"/>
          <w:sz w:val="24"/>
        </w:rPr>
        <w:t>（3）专用合同条款；</w:t>
      </w:r>
    </w:p>
    <w:p>
      <w:pPr>
        <w:spacing w:line="312" w:lineRule="auto"/>
        <w:ind w:firstLine="424" w:firstLineChars="177"/>
        <w:rPr>
          <w:rFonts w:ascii="宋体" w:hAnsi="宋体"/>
          <w:sz w:val="24"/>
        </w:rPr>
      </w:pPr>
      <w:r>
        <w:rPr>
          <w:rFonts w:ascii="宋体" w:hAnsi="宋体"/>
          <w:sz w:val="24"/>
        </w:rPr>
        <w:t>（4）通用合同条款；</w:t>
      </w:r>
    </w:p>
    <w:p>
      <w:pPr>
        <w:spacing w:line="312" w:lineRule="auto"/>
        <w:ind w:firstLine="424" w:firstLineChars="177"/>
        <w:rPr>
          <w:rFonts w:ascii="宋体" w:hAnsi="宋体"/>
          <w:sz w:val="24"/>
        </w:rPr>
      </w:pPr>
      <w:r>
        <w:rPr>
          <w:rFonts w:ascii="宋体" w:hAnsi="宋体"/>
          <w:sz w:val="24"/>
        </w:rPr>
        <w:t>（5）技术标准和要求；</w:t>
      </w:r>
    </w:p>
    <w:p>
      <w:pPr>
        <w:spacing w:line="312" w:lineRule="auto"/>
        <w:ind w:firstLine="424" w:firstLineChars="177"/>
        <w:rPr>
          <w:rFonts w:ascii="宋体" w:hAnsi="宋体"/>
          <w:sz w:val="24"/>
        </w:rPr>
      </w:pPr>
      <w:r>
        <w:rPr>
          <w:rFonts w:ascii="宋体" w:hAnsi="宋体"/>
          <w:sz w:val="24"/>
        </w:rPr>
        <w:t>（6）图纸；</w:t>
      </w:r>
    </w:p>
    <w:p>
      <w:pPr>
        <w:spacing w:line="312" w:lineRule="auto"/>
        <w:ind w:firstLine="424" w:firstLineChars="177"/>
        <w:rPr>
          <w:rFonts w:ascii="宋体" w:hAnsi="宋体"/>
          <w:sz w:val="24"/>
        </w:rPr>
      </w:pPr>
      <w:r>
        <w:rPr>
          <w:rFonts w:ascii="宋体" w:hAnsi="宋体"/>
          <w:sz w:val="24"/>
        </w:rPr>
        <w:t>（7）已标价工程量清单；</w:t>
      </w:r>
    </w:p>
    <w:p>
      <w:pPr>
        <w:spacing w:line="312" w:lineRule="auto"/>
        <w:ind w:firstLine="424" w:firstLineChars="177"/>
        <w:rPr>
          <w:rFonts w:ascii="宋体" w:hAnsi="宋体"/>
          <w:sz w:val="24"/>
        </w:rPr>
      </w:pPr>
      <w:r>
        <w:rPr>
          <w:rFonts w:ascii="宋体" w:hAnsi="宋体"/>
          <w:sz w:val="24"/>
        </w:rPr>
        <w:t>（8）其他合同文件。</w:t>
      </w:r>
    </w:p>
    <w:p>
      <w:pPr>
        <w:spacing w:line="312" w:lineRule="auto"/>
        <w:ind w:firstLine="424" w:firstLineChars="177"/>
        <w:rPr>
          <w:rFonts w:ascii="宋体" w:hAnsi="宋体"/>
          <w:sz w:val="24"/>
        </w:rPr>
      </w:pPr>
      <w:bookmarkStart w:id="366" w:name="_Toc144974829"/>
      <w:bookmarkStart w:id="367" w:name="_Toc168475886"/>
      <w:bookmarkStart w:id="368" w:name="_Toc168476289"/>
      <w:r>
        <w:rPr>
          <w:rFonts w:ascii="宋体" w:hAnsi="宋体"/>
          <w:sz w:val="24"/>
        </w:rPr>
        <w:t>2. 上述文</w:t>
      </w:r>
      <w:r>
        <w:rPr>
          <w:rFonts w:ascii="宋体" w:hAnsi="宋体"/>
          <w:spacing w:val="-4"/>
          <w:sz w:val="24"/>
        </w:rPr>
        <w:t>件互相补充和解释，如有不明确或不一致之处，以合同约定次序在先者为准。</w:t>
      </w:r>
      <w:bookmarkEnd w:id="366"/>
      <w:bookmarkEnd w:id="367"/>
      <w:bookmarkEnd w:id="368"/>
    </w:p>
    <w:p>
      <w:pPr>
        <w:spacing w:line="312" w:lineRule="auto"/>
        <w:ind w:firstLine="424" w:firstLineChars="177"/>
        <w:rPr>
          <w:rFonts w:ascii="宋体" w:hAnsi="宋体"/>
          <w:sz w:val="24"/>
        </w:rPr>
      </w:pPr>
      <w:r>
        <w:rPr>
          <w:rFonts w:ascii="宋体" w:hAnsi="宋体"/>
          <w:sz w:val="24"/>
        </w:rPr>
        <w:t>3. 签约合同价：人民币（大写）</w:t>
      </w:r>
      <w:r>
        <w:rPr>
          <w:rFonts w:hint="eastAsia" w:ascii="宋体" w:hAnsi="宋体"/>
          <w:sz w:val="24"/>
          <w:u w:val="single"/>
        </w:rPr>
        <w:t xml:space="preserve">     </w:t>
      </w:r>
      <w:r>
        <w:rPr>
          <w:rFonts w:ascii="宋体" w:hAnsi="宋体"/>
          <w:sz w:val="24"/>
        </w:rPr>
        <w:t>元</w:t>
      </w:r>
      <w:r>
        <w:rPr>
          <w:rFonts w:hint="eastAsia" w:ascii="宋体" w:hAnsi="宋体"/>
          <w:sz w:val="24"/>
          <w:u w:val="single"/>
        </w:rPr>
        <w:t xml:space="preserve">      </w:t>
      </w:r>
      <w:r>
        <w:rPr>
          <w:rFonts w:ascii="宋体" w:hAnsi="宋体"/>
          <w:sz w:val="24"/>
        </w:rPr>
        <w:t>（¥）。</w:t>
      </w:r>
    </w:p>
    <w:p>
      <w:pPr>
        <w:spacing w:line="312" w:lineRule="auto"/>
        <w:ind w:firstLine="424" w:firstLineChars="177"/>
        <w:rPr>
          <w:rFonts w:ascii="宋体" w:hAnsi="宋体"/>
          <w:sz w:val="24"/>
          <w:u w:val="single"/>
        </w:rPr>
      </w:pPr>
      <w:r>
        <w:rPr>
          <w:rFonts w:ascii="宋体" w:hAnsi="宋体"/>
          <w:sz w:val="24"/>
        </w:rPr>
        <w:t>4. 承包人项目经理：</w:t>
      </w:r>
      <w:r>
        <w:rPr>
          <w:rFonts w:hint="eastAsia" w:ascii="宋体" w:hAnsi="宋体"/>
          <w:sz w:val="24"/>
          <w:u w:val="single"/>
        </w:rPr>
        <w:t xml:space="preserve">     </w:t>
      </w:r>
      <w:r>
        <w:rPr>
          <w:rFonts w:ascii="宋体" w:hAnsi="宋体"/>
          <w:sz w:val="24"/>
        </w:rPr>
        <w:t>。</w:t>
      </w:r>
      <w:r>
        <w:rPr>
          <w:rFonts w:hint="eastAsia" w:ascii="宋体" w:hAnsi="宋体"/>
          <w:sz w:val="24"/>
          <w:u w:val="single"/>
        </w:rPr>
        <w:t xml:space="preserve">  </w:t>
      </w:r>
    </w:p>
    <w:p>
      <w:pPr>
        <w:spacing w:line="312" w:lineRule="auto"/>
        <w:ind w:firstLine="424" w:firstLineChars="177"/>
        <w:rPr>
          <w:rFonts w:ascii="宋体" w:hAnsi="宋体"/>
          <w:sz w:val="24"/>
        </w:rPr>
      </w:pPr>
      <w:r>
        <w:rPr>
          <w:rFonts w:ascii="宋体" w:hAnsi="宋体"/>
          <w:sz w:val="24"/>
        </w:rPr>
        <w:t>5. 工程质量符合标准</w:t>
      </w:r>
      <w:r>
        <w:rPr>
          <w:rFonts w:hint="eastAsia" w:ascii="宋体" w:hAnsi="宋体"/>
          <w:sz w:val="24"/>
          <w:u w:val="single"/>
        </w:rPr>
        <w:t xml:space="preserve">          </w:t>
      </w:r>
      <w:r>
        <w:rPr>
          <w:rFonts w:ascii="宋体" w:hAnsi="宋体"/>
          <w:sz w:val="24"/>
        </w:rPr>
        <w:t>。</w:t>
      </w:r>
    </w:p>
    <w:p>
      <w:pPr>
        <w:spacing w:line="312" w:lineRule="auto"/>
        <w:ind w:firstLine="424" w:firstLineChars="177"/>
        <w:rPr>
          <w:rFonts w:ascii="宋体" w:hAnsi="宋体"/>
          <w:sz w:val="24"/>
        </w:rPr>
      </w:pPr>
      <w:r>
        <w:rPr>
          <w:rFonts w:ascii="宋体" w:hAnsi="宋体"/>
          <w:sz w:val="24"/>
        </w:rPr>
        <w:t>6. 承包人承诺按合同约定承担工程的实施、完成及缺陷修复。</w:t>
      </w:r>
    </w:p>
    <w:p>
      <w:pPr>
        <w:spacing w:line="312" w:lineRule="auto"/>
        <w:ind w:firstLine="424" w:firstLineChars="177"/>
        <w:rPr>
          <w:rFonts w:ascii="宋体" w:hAnsi="宋体"/>
          <w:sz w:val="24"/>
        </w:rPr>
      </w:pPr>
      <w:r>
        <w:rPr>
          <w:rFonts w:ascii="宋体" w:hAnsi="宋体"/>
          <w:sz w:val="24"/>
        </w:rPr>
        <w:t>7. 发包人承诺按合同约定的条件、时间和方式向承包人支付合同价款。</w:t>
      </w:r>
    </w:p>
    <w:p>
      <w:pPr>
        <w:spacing w:line="312" w:lineRule="auto"/>
        <w:ind w:firstLine="424" w:firstLineChars="177"/>
        <w:rPr>
          <w:rFonts w:ascii="宋体" w:hAnsi="宋体"/>
          <w:sz w:val="24"/>
        </w:rPr>
      </w:pPr>
      <w:r>
        <w:rPr>
          <w:rFonts w:ascii="宋体" w:hAnsi="宋体"/>
          <w:sz w:val="24"/>
        </w:rPr>
        <w:t>8. 承包人应按照监理人指示开工，工期为</w:t>
      </w:r>
      <w:r>
        <w:rPr>
          <w:rFonts w:hint="eastAsia" w:ascii="宋体" w:hAnsi="宋体"/>
          <w:sz w:val="24"/>
          <w:u w:val="single"/>
        </w:rPr>
        <w:t xml:space="preserve">    </w:t>
      </w:r>
      <w:r>
        <w:rPr>
          <w:rFonts w:ascii="宋体" w:hAnsi="宋体"/>
          <w:sz w:val="24"/>
        </w:rPr>
        <w:t>天。</w:t>
      </w:r>
    </w:p>
    <w:p>
      <w:pPr>
        <w:spacing w:line="312" w:lineRule="auto"/>
        <w:ind w:firstLine="424" w:firstLineChars="177"/>
        <w:rPr>
          <w:rFonts w:ascii="宋体" w:hAnsi="宋体"/>
          <w:sz w:val="24"/>
        </w:rPr>
      </w:pPr>
      <w:r>
        <w:rPr>
          <w:rFonts w:ascii="宋体" w:hAnsi="宋体"/>
          <w:sz w:val="24"/>
        </w:rPr>
        <w:t>9. 本协议一式份。双方各执</w:t>
      </w:r>
      <w:r>
        <w:rPr>
          <w:rFonts w:hint="eastAsia" w:ascii="宋体" w:hAnsi="宋体"/>
          <w:sz w:val="24"/>
          <w:u w:val="single"/>
        </w:rPr>
        <w:t xml:space="preserve">     </w:t>
      </w:r>
      <w:r>
        <w:rPr>
          <w:rFonts w:ascii="宋体" w:hAnsi="宋体"/>
          <w:sz w:val="24"/>
        </w:rPr>
        <w:t>份。</w:t>
      </w:r>
    </w:p>
    <w:p>
      <w:pPr>
        <w:spacing w:line="312" w:lineRule="auto"/>
        <w:ind w:firstLine="424" w:firstLineChars="177"/>
        <w:rPr>
          <w:rFonts w:ascii="宋体" w:hAnsi="宋体"/>
          <w:sz w:val="24"/>
        </w:rPr>
      </w:pPr>
      <w:bookmarkStart w:id="369" w:name="_Toc168476290"/>
      <w:bookmarkStart w:id="370" w:name="_Toc168475887"/>
      <w:bookmarkStart w:id="371" w:name="_Toc144974830"/>
      <w:r>
        <w:rPr>
          <w:rFonts w:ascii="宋体" w:hAnsi="宋体"/>
          <w:sz w:val="24"/>
        </w:rPr>
        <w:t>10. 合同未尽事宜，双方另行签订补充协议。补充协议是合同的组成部分。</w:t>
      </w:r>
      <w:bookmarkEnd w:id="369"/>
      <w:bookmarkEnd w:id="370"/>
      <w:bookmarkEnd w:id="371"/>
    </w:p>
    <w:p>
      <w:pPr>
        <w:spacing w:line="312" w:lineRule="auto"/>
        <w:ind w:firstLine="424" w:firstLineChars="177"/>
        <w:rPr>
          <w:rFonts w:ascii="宋体" w:hAnsi="宋体"/>
          <w:sz w:val="24"/>
        </w:rPr>
      </w:pPr>
    </w:p>
    <w:p>
      <w:pPr>
        <w:spacing w:line="312" w:lineRule="auto"/>
        <w:ind w:firstLine="720" w:firstLineChars="300"/>
        <w:rPr>
          <w:rFonts w:ascii="宋体" w:hAnsi="宋体"/>
          <w:sz w:val="24"/>
        </w:rPr>
      </w:pPr>
      <w:r>
        <w:rPr>
          <w:rFonts w:ascii="宋体" w:hAnsi="宋体"/>
          <w:sz w:val="24"/>
        </w:rPr>
        <w:t>发包人：（盖单位章）      承包人：（盖单位章）</w:t>
      </w:r>
    </w:p>
    <w:p>
      <w:pPr>
        <w:spacing w:line="312" w:lineRule="auto"/>
        <w:ind w:firstLine="720" w:firstLineChars="300"/>
        <w:rPr>
          <w:rFonts w:ascii="宋体" w:hAnsi="宋体"/>
          <w:sz w:val="24"/>
        </w:rPr>
      </w:pPr>
      <w:r>
        <w:rPr>
          <w:rFonts w:ascii="宋体" w:hAnsi="宋体"/>
          <w:sz w:val="24"/>
        </w:rPr>
        <w:t>法定代表人或其委托代理人：（签字）  法定代表人或其委托代理人：（签字）</w:t>
      </w:r>
    </w:p>
    <w:p>
      <w:pPr>
        <w:spacing w:line="312" w:lineRule="auto"/>
        <w:ind w:firstLine="1800" w:firstLineChars="750"/>
        <w:rPr>
          <w:rFonts w:ascii="宋体" w:hAnsi="宋体"/>
          <w:sz w:val="24"/>
        </w:rPr>
      </w:pPr>
      <w:r>
        <w:rPr>
          <w:rFonts w:ascii="宋体" w:hAnsi="宋体"/>
          <w:sz w:val="24"/>
        </w:rPr>
        <w:t>年月  日                  年月 日</w:t>
      </w:r>
      <w:bookmarkStart w:id="372" w:name="_Toc266885983"/>
      <w:bookmarkStart w:id="373" w:name="_Toc266859679"/>
      <w:bookmarkStart w:id="374" w:name="_Toc257988090"/>
    </w:p>
    <w:p>
      <w:pPr>
        <w:spacing w:before="120" w:line="312" w:lineRule="auto"/>
        <w:rPr>
          <w:rFonts w:ascii="宋体" w:hAnsi="宋体"/>
          <w:szCs w:val="21"/>
        </w:rPr>
      </w:pPr>
      <w:bookmarkStart w:id="375" w:name="_Toc279701708"/>
      <w:bookmarkStart w:id="376" w:name="_Toc276296578"/>
      <w:bookmarkStart w:id="377" w:name="_Toc277250439"/>
      <w:bookmarkStart w:id="378" w:name="_Toc279698663"/>
      <w:bookmarkStart w:id="379" w:name="_Toc277253914"/>
    </w:p>
    <w:p>
      <w:pPr>
        <w:spacing w:before="120" w:line="312" w:lineRule="auto"/>
        <w:rPr>
          <w:rFonts w:ascii="宋体" w:hAnsi="宋体"/>
          <w:szCs w:val="21"/>
        </w:rPr>
      </w:pPr>
    </w:p>
    <w:p>
      <w:pPr>
        <w:spacing w:before="120" w:line="312" w:lineRule="auto"/>
        <w:rPr>
          <w:rFonts w:ascii="宋体" w:hAnsi="宋体"/>
          <w:szCs w:val="21"/>
        </w:rPr>
      </w:pPr>
      <w:r>
        <w:rPr>
          <w:rFonts w:ascii="宋体" w:hAnsi="宋体"/>
          <w:szCs w:val="21"/>
        </w:rPr>
        <w:t>附件二：</w:t>
      </w:r>
      <w:bookmarkEnd w:id="372"/>
      <w:bookmarkEnd w:id="373"/>
      <w:bookmarkEnd w:id="374"/>
      <w:bookmarkEnd w:id="375"/>
      <w:bookmarkEnd w:id="376"/>
      <w:bookmarkEnd w:id="377"/>
      <w:bookmarkEnd w:id="378"/>
      <w:bookmarkEnd w:id="379"/>
    </w:p>
    <w:p>
      <w:pPr>
        <w:tabs>
          <w:tab w:val="center" w:pos="4320"/>
          <w:tab w:val="left" w:pos="7815"/>
        </w:tabs>
        <w:autoSpaceDE w:val="0"/>
        <w:autoSpaceDN w:val="0"/>
        <w:adjustRightInd w:val="0"/>
        <w:snapToGrid w:val="0"/>
        <w:spacing w:before="238" w:line="288"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建设单位（甲方）：</w:t>
      </w:r>
    </w:p>
    <w:p>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承建单位（乙方）：</w:t>
      </w:r>
    </w:p>
    <w:p>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autoSpaceDE w:val="0"/>
        <w:autoSpaceDN w:val="0"/>
        <w:adjustRightInd w:val="0"/>
        <w:snapToGrid w:val="0"/>
        <w:spacing w:line="288"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tabs>
          <w:tab w:val="left" w:pos="7260"/>
        </w:tabs>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pPr>
        <w:tabs>
          <w:tab w:val="left" w:pos="7260"/>
        </w:tabs>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pPr>
        <w:tabs>
          <w:tab w:val="left" w:pos="4470"/>
        </w:tabs>
        <w:autoSpaceDE w:val="0"/>
        <w:autoSpaceDN w:val="0"/>
        <w:adjustRightInd w:val="0"/>
        <w:snapToGrid w:val="0"/>
        <w:spacing w:line="288"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r>
      <w:r>
        <w:rPr>
          <w:rFonts w:ascii="宋体" w:hAnsi="宋体"/>
          <w:kern w:val="28"/>
          <w:sz w:val="24"/>
          <w:lang w:val="zh-CN"/>
        </w:rPr>
        <w:t xml:space="preserve">           乙方：</w:t>
      </w:r>
    </w:p>
    <w:p>
      <w:pPr>
        <w:tabs>
          <w:tab w:val="left" w:pos="519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r>
      <w:r>
        <w:rPr>
          <w:rFonts w:ascii="宋体" w:hAnsi="宋体"/>
          <w:kern w:val="28"/>
          <w:sz w:val="24"/>
          <w:lang w:val="zh-CN"/>
        </w:rPr>
        <w:t xml:space="preserve">     签字：</w:t>
      </w:r>
    </w:p>
    <w:p>
      <w:pPr>
        <w:tabs>
          <w:tab w:val="left" w:pos="543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r>
      <w:r>
        <w:rPr>
          <w:rFonts w:ascii="宋体" w:hAnsi="宋体"/>
          <w:kern w:val="28"/>
          <w:sz w:val="24"/>
          <w:lang w:val="zh-CN"/>
        </w:rPr>
        <w:t xml:space="preserve">   盖章</w:t>
      </w:r>
    </w:p>
    <w:p>
      <w:pPr>
        <w:tabs>
          <w:tab w:val="left" w:pos="581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ab/>
      </w:r>
      <w:r>
        <w:rPr>
          <w:rFonts w:ascii="宋体" w:hAnsi="宋体"/>
          <w:kern w:val="28"/>
          <w:sz w:val="24"/>
          <w:lang w:val="zh-CN"/>
        </w:rPr>
        <w:t>年    月    日</w:t>
      </w:r>
    </w:p>
    <w:p>
      <w:pPr>
        <w:tabs>
          <w:tab w:val="left" w:pos="5810"/>
        </w:tabs>
        <w:autoSpaceDE w:val="0"/>
        <w:autoSpaceDN w:val="0"/>
        <w:adjustRightInd w:val="0"/>
        <w:snapToGrid w:val="0"/>
        <w:spacing w:line="312" w:lineRule="auto"/>
        <w:rPr>
          <w:rFonts w:ascii="宋体" w:hAnsi="宋体"/>
          <w:kern w:val="28"/>
          <w:sz w:val="24"/>
          <w:lang w:val="zh-CN"/>
        </w:rPr>
        <w:sectPr>
          <w:pgSz w:w="11906" w:h="16838"/>
          <w:pgMar w:top="1531" w:right="1418" w:bottom="1531" w:left="1418" w:header="851" w:footer="992" w:gutter="0"/>
          <w:cols w:space="720" w:num="1"/>
          <w:docGrid w:type="linesAndChars" w:linePitch="312" w:charSpace="0"/>
        </w:sectPr>
      </w:pPr>
    </w:p>
    <w:p>
      <w:pPr>
        <w:pStyle w:val="9"/>
        <w:spacing w:before="120"/>
        <w:rPr>
          <w:rFonts w:ascii="宋体" w:hAnsi="宋体" w:eastAsia="宋体"/>
          <w:sz w:val="24"/>
          <w:szCs w:val="24"/>
        </w:rPr>
      </w:pPr>
      <w:bookmarkStart w:id="380" w:name="_Toc266885984"/>
      <w:bookmarkStart w:id="381" w:name="_Toc144974831"/>
      <w:bookmarkStart w:id="382" w:name="_Toc168475888"/>
      <w:bookmarkStart w:id="383" w:name="_Toc279698664"/>
      <w:bookmarkStart w:id="384" w:name="_Toc168476291"/>
      <w:bookmarkStart w:id="385" w:name="_Toc277253915"/>
      <w:bookmarkStart w:id="386" w:name="_Toc277250440"/>
      <w:bookmarkStart w:id="387" w:name="_Toc279701709"/>
      <w:bookmarkStart w:id="388" w:name="_Toc276296579"/>
      <w:bookmarkStart w:id="389" w:name="_Toc16924"/>
      <w:bookmarkStart w:id="390" w:name="_Toc517940884"/>
      <w:r>
        <w:rPr>
          <w:rFonts w:ascii="宋体" w:hAnsi="宋体" w:eastAsia="宋体"/>
          <w:sz w:val="24"/>
          <w:szCs w:val="24"/>
        </w:rPr>
        <w:t>附件三：</w:t>
      </w:r>
      <w:bookmarkEnd w:id="380"/>
      <w:bookmarkEnd w:id="381"/>
      <w:bookmarkEnd w:id="382"/>
      <w:bookmarkEnd w:id="383"/>
      <w:bookmarkEnd w:id="384"/>
      <w:bookmarkEnd w:id="385"/>
      <w:bookmarkEnd w:id="386"/>
      <w:bookmarkEnd w:id="387"/>
      <w:bookmarkEnd w:id="388"/>
    </w:p>
    <w:p>
      <w:pPr>
        <w:rPr>
          <w:rFonts w:ascii="宋体" w:hAnsi="宋体"/>
          <w:sz w:val="24"/>
        </w:rPr>
      </w:pPr>
    </w:p>
    <w:p>
      <w:pPr>
        <w:jc w:val="center"/>
        <w:rPr>
          <w:rFonts w:ascii="宋体" w:hAnsi="宋体"/>
          <w:b/>
          <w:sz w:val="24"/>
        </w:rPr>
      </w:pPr>
      <w:r>
        <w:rPr>
          <w:rFonts w:ascii="宋体" w:hAnsi="宋体"/>
          <w:b/>
          <w:sz w:val="24"/>
        </w:rPr>
        <w:t>履约担保（格式）</w:t>
      </w:r>
    </w:p>
    <w:p>
      <w:pPr>
        <w:rPr>
          <w:rFonts w:ascii="宋体" w:hAnsi="宋体"/>
          <w:sz w:val="24"/>
        </w:rPr>
      </w:pPr>
    </w:p>
    <w:p>
      <w:pPr>
        <w:spacing w:line="360" w:lineRule="auto"/>
        <w:rPr>
          <w:rFonts w:ascii="宋体" w:hAnsi="宋体"/>
          <w:sz w:val="24"/>
        </w:rPr>
      </w:pPr>
      <w:r>
        <w:rPr>
          <w:rFonts w:ascii="宋体" w:hAnsi="宋体"/>
          <w:sz w:val="24"/>
          <w:u w:val="single"/>
        </w:rPr>
        <w:tab/>
      </w:r>
      <w:r>
        <w:rPr>
          <w:rFonts w:ascii="宋体" w:hAnsi="宋体"/>
          <w:sz w:val="24"/>
          <w:u w:val="single"/>
        </w:rPr>
        <w:tab/>
      </w:r>
      <w:r>
        <w:rPr>
          <w:rFonts w:ascii="宋体" w:hAnsi="宋体"/>
          <w:sz w:val="24"/>
        </w:rPr>
        <w:t>（发包人名称）：</w:t>
      </w:r>
    </w:p>
    <w:p>
      <w:pPr>
        <w:spacing w:line="360" w:lineRule="auto"/>
        <w:rPr>
          <w:rFonts w:ascii="宋体" w:hAnsi="宋体"/>
          <w:sz w:val="24"/>
        </w:rPr>
      </w:pPr>
    </w:p>
    <w:p>
      <w:pPr>
        <w:spacing w:line="360" w:lineRule="auto"/>
        <w:ind w:firstLine="566" w:firstLineChars="236"/>
        <w:rPr>
          <w:rFonts w:ascii="宋体" w:hAnsi="宋体"/>
          <w:sz w:val="24"/>
        </w:rPr>
      </w:pPr>
      <w:r>
        <w:rPr>
          <w:rFonts w:ascii="宋体" w:hAnsi="宋体"/>
          <w:sz w:val="24"/>
        </w:rPr>
        <w:t>鉴于（发包人名称）（以下简称“发包人”）已接受（承包人名称，以下称“承包人”）于年月日递交的（项目名称）（标段名称）的投标文件。我行愿意无条件地、不可撤销地就承包人履行与你方订立的合同，向你方提供担保。</w:t>
      </w:r>
    </w:p>
    <w:p>
      <w:pPr>
        <w:spacing w:line="360" w:lineRule="auto"/>
        <w:ind w:firstLine="566" w:firstLineChars="236"/>
        <w:rPr>
          <w:rFonts w:ascii="宋体" w:hAnsi="宋体"/>
          <w:sz w:val="24"/>
        </w:rPr>
      </w:pPr>
      <w:r>
        <w:rPr>
          <w:rFonts w:ascii="宋体" w:hAnsi="宋体"/>
          <w:sz w:val="24"/>
        </w:rPr>
        <w:t>1. 担保金额人民币（大写） 元（¥）。</w:t>
      </w:r>
    </w:p>
    <w:p>
      <w:pPr>
        <w:spacing w:line="360" w:lineRule="auto"/>
        <w:ind w:firstLine="566" w:firstLineChars="236"/>
        <w:outlineLvl w:val="0"/>
        <w:rPr>
          <w:rFonts w:ascii="宋体" w:hAnsi="宋体"/>
          <w:sz w:val="24"/>
        </w:rPr>
      </w:pPr>
      <w:bookmarkStart w:id="391" w:name="_Toc277253916"/>
      <w:bookmarkStart w:id="392" w:name="_Toc277250441"/>
      <w:bookmarkStart w:id="393" w:name="_Toc276296580"/>
      <w:bookmarkStart w:id="394" w:name="_Toc279698665"/>
      <w:bookmarkStart w:id="395" w:name="_Toc276293463"/>
      <w:bookmarkStart w:id="396" w:name="_Toc279701710"/>
      <w:r>
        <w:rPr>
          <w:rFonts w:ascii="宋体" w:hAnsi="宋体"/>
          <w:sz w:val="24"/>
        </w:rPr>
        <w:t>2. 担保有效期自发包人与承包人签订的合同生效之日起至发包人签发工程接收证书之日止。</w:t>
      </w:r>
      <w:bookmarkEnd w:id="391"/>
      <w:bookmarkEnd w:id="392"/>
      <w:bookmarkEnd w:id="393"/>
      <w:bookmarkEnd w:id="394"/>
      <w:bookmarkEnd w:id="395"/>
      <w:bookmarkEnd w:id="396"/>
    </w:p>
    <w:p>
      <w:pPr>
        <w:spacing w:line="360" w:lineRule="auto"/>
        <w:ind w:firstLine="566" w:firstLineChars="236"/>
        <w:rPr>
          <w:rFonts w:ascii="宋体" w:hAnsi="宋体"/>
          <w:sz w:val="24"/>
        </w:rPr>
      </w:pPr>
      <w:r>
        <w:rPr>
          <w:rFonts w:ascii="宋体" w:hAnsi="宋体"/>
          <w:sz w:val="24"/>
        </w:rPr>
        <w:t>3. 在本保函有效期内，因承包人违反合同约定的义务给你方造成经济损失时，我行在收到你方以书面形式提出的在担保金额内的赔偿要求后，无条件地在７天内予以支付。</w:t>
      </w:r>
    </w:p>
    <w:p>
      <w:pPr>
        <w:spacing w:line="360" w:lineRule="auto"/>
        <w:ind w:firstLine="566" w:firstLineChars="236"/>
        <w:rPr>
          <w:rFonts w:ascii="宋体" w:hAnsi="宋体"/>
          <w:sz w:val="24"/>
        </w:rPr>
      </w:pPr>
      <w:r>
        <w:rPr>
          <w:rFonts w:ascii="宋体" w:hAnsi="宋体"/>
          <w:sz w:val="24"/>
        </w:rPr>
        <w:t>4. 发包人和承包人按《通用合同条款》第15条变更合同时，我行承担本保函规定的义务不变。</w:t>
      </w:r>
    </w:p>
    <w:p>
      <w:pPr>
        <w:spacing w:line="360" w:lineRule="auto"/>
        <w:rPr>
          <w:rFonts w:ascii="宋体" w:hAnsi="宋体"/>
          <w:sz w:val="24"/>
        </w:rPr>
      </w:pPr>
    </w:p>
    <w:p>
      <w:pPr>
        <w:spacing w:line="360" w:lineRule="auto"/>
        <w:rPr>
          <w:rFonts w:ascii="宋体" w:hAnsi="宋体"/>
          <w:sz w:val="24"/>
        </w:rPr>
      </w:pPr>
      <w:r>
        <w:rPr>
          <w:rFonts w:ascii="宋体" w:hAnsi="宋体"/>
          <w:sz w:val="24"/>
        </w:rPr>
        <w:t xml:space="preserve">                                      担保人：（盖单位章）</w:t>
      </w:r>
    </w:p>
    <w:p>
      <w:pPr>
        <w:spacing w:line="360" w:lineRule="auto"/>
        <w:rPr>
          <w:rFonts w:ascii="宋体" w:hAnsi="宋体"/>
          <w:sz w:val="24"/>
        </w:rPr>
      </w:pPr>
      <w:r>
        <w:rPr>
          <w:rFonts w:ascii="宋体" w:hAnsi="宋体"/>
          <w:sz w:val="24"/>
        </w:rPr>
        <w:t xml:space="preserve">                                      法定代表人或委托代理人：（签字）</w:t>
      </w:r>
    </w:p>
    <w:p>
      <w:pPr>
        <w:spacing w:line="360" w:lineRule="auto"/>
        <w:rPr>
          <w:rFonts w:ascii="宋体" w:hAnsi="宋体"/>
          <w:sz w:val="24"/>
        </w:rPr>
      </w:pPr>
      <w:r>
        <w:rPr>
          <w:rFonts w:ascii="宋体" w:hAnsi="宋体"/>
          <w:sz w:val="24"/>
        </w:rPr>
        <w:t xml:space="preserve">                                      地    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360" w:lineRule="auto"/>
        <w:rPr>
          <w:rFonts w:ascii="宋体" w:hAnsi="宋体"/>
          <w:sz w:val="24"/>
        </w:rPr>
      </w:pPr>
      <w:r>
        <w:rPr>
          <w:rFonts w:ascii="宋体" w:hAnsi="宋体"/>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360" w:lineRule="auto"/>
        <w:rPr>
          <w:rFonts w:ascii="宋体" w:hAnsi="宋体"/>
          <w:sz w:val="24"/>
        </w:rPr>
      </w:pPr>
      <w:r>
        <w:rPr>
          <w:rFonts w:ascii="宋体" w:hAnsi="宋体"/>
          <w:sz w:val="24"/>
        </w:rPr>
        <w:t xml:space="preserve">                                      电    话：</w:t>
      </w:r>
    </w:p>
    <w:p>
      <w:pPr>
        <w:spacing w:line="360" w:lineRule="auto"/>
        <w:rPr>
          <w:rFonts w:ascii="宋体" w:hAnsi="宋体"/>
          <w:sz w:val="24"/>
        </w:rPr>
      </w:pPr>
      <w:r>
        <w:rPr>
          <w:rFonts w:ascii="宋体" w:hAnsi="宋体"/>
          <w:sz w:val="24"/>
        </w:rPr>
        <w:t xml:space="preserve">                                      传    真：</w:t>
      </w:r>
    </w:p>
    <w:p>
      <w:pPr>
        <w:spacing w:line="360" w:lineRule="auto"/>
        <w:rPr>
          <w:rFonts w:ascii="宋体" w:hAnsi="宋体"/>
          <w:sz w:val="24"/>
        </w:rPr>
      </w:pPr>
      <w:r>
        <w:rPr>
          <w:rFonts w:ascii="宋体" w:hAnsi="宋体"/>
          <w:sz w:val="24"/>
        </w:rPr>
        <w:t>年月日</w:t>
      </w:r>
    </w:p>
    <w:p>
      <w:pPr>
        <w:spacing w:line="360" w:lineRule="auto"/>
        <w:rPr>
          <w:rFonts w:ascii="宋体" w:hAnsi="宋体"/>
          <w:sz w:val="24"/>
        </w:rPr>
      </w:pPr>
    </w:p>
    <w:p>
      <w:pPr>
        <w:spacing w:line="360" w:lineRule="auto"/>
        <w:rPr>
          <w:rFonts w:ascii="宋体" w:hAnsi="宋体"/>
          <w:sz w:val="24"/>
        </w:rPr>
      </w:pPr>
      <w:r>
        <w:rPr>
          <w:rFonts w:ascii="宋体" w:hAnsi="宋体"/>
          <w:sz w:val="24"/>
        </w:rPr>
        <w:t>注：委托代理人应附授权委托书。</w:t>
      </w:r>
    </w:p>
    <w:p>
      <w:pPr>
        <w:pStyle w:val="8"/>
        <w:jc w:val="center"/>
        <w:rPr>
          <w:rFonts w:ascii="宋体" w:hAnsi="宋体"/>
          <w:bCs w:val="0"/>
        </w:rPr>
      </w:pPr>
      <w:r>
        <w:rPr>
          <w:rFonts w:hint="eastAsia" w:ascii="宋体" w:hAnsi="宋体"/>
          <w:bCs w:val="0"/>
        </w:rPr>
        <w:t>第五章  工程量清单</w:t>
      </w:r>
      <w:bookmarkEnd w:id="389"/>
      <w:bookmarkEnd w:id="390"/>
    </w:p>
    <w:p>
      <w:pPr>
        <w:spacing w:line="360" w:lineRule="auto"/>
        <w:rPr>
          <w:rFonts w:ascii="宋体" w:hAnsi="宋体"/>
          <w:sz w:val="24"/>
        </w:rPr>
      </w:pPr>
      <w:bookmarkStart w:id="397" w:name="_Toc144974835"/>
      <w:bookmarkStart w:id="398" w:name="_Toc152045773"/>
      <w:bookmarkStart w:id="399" w:name="_Toc179632790"/>
      <w:bookmarkStart w:id="400" w:name="_Toc152042555"/>
      <w:r>
        <w:rPr>
          <w:rFonts w:hint="eastAsia" w:ascii="宋体" w:hAnsi="宋体"/>
          <w:sz w:val="24"/>
        </w:rPr>
        <w:t>1. 工程量清单说明</w:t>
      </w:r>
      <w:bookmarkEnd w:id="397"/>
      <w:bookmarkEnd w:id="398"/>
      <w:bookmarkEnd w:id="399"/>
      <w:bookmarkEnd w:id="400"/>
    </w:p>
    <w:p>
      <w:pPr>
        <w:spacing w:line="360" w:lineRule="auto"/>
        <w:rPr>
          <w:rFonts w:ascii="宋体" w:hAnsi="宋体"/>
          <w:sz w:val="24"/>
        </w:rPr>
      </w:pPr>
      <w:r>
        <w:rPr>
          <w:rFonts w:hint="eastAsia" w:ascii="宋体" w:hAnsi="宋体"/>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rPr>
          <w:rFonts w:ascii="宋体" w:hAnsi="宋体"/>
          <w:sz w:val="24"/>
        </w:rPr>
      </w:pPr>
      <w:r>
        <w:rPr>
          <w:rFonts w:hint="eastAsia" w:ascii="宋体" w:hAnsi="宋体"/>
          <w:sz w:val="24"/>
        </w:rPr>
        <w:t xml:space="preserve">    1.2 本工程量清单应与招标文件中的投标人须知、通用合同条款、专用合同条款、技术标准和要求及图纸等一起阅读和理解。</w:t>
      </w:r>
    </w:p>
    <w:p>
      <w:pPr>
        <w:spacing w:line="312" w:lineRule="auto"/>
        <w:rPr>
          <w:rFonts w:ascii="宋体" w:hAnsi="宋体"/>
          <w:sz w:val="24"/>
        </w:rPr>
      </w:pPr>
      <w:r>
        <w:rPr>
          <w:rFonts w:hint="eastAsia" w:ascii="宋体" w:hAnsi="宋体"/>
          <w:sz w:val="24"/>
        </w:rPr>
        <w:t xml:space="preserve">    1.3 本工程量清单仅是投标报价的共同基础，实际工程计量和工程价款的支付应遵循合同条款的约定和第七章“技术标准和要求”的有关规定。</w:t>
      </w:r>
    </w:p>
    <w:p>
      <w:pPr>
        <w:spacing w:line="312" w:lineRule="auto"/>
        <w:rPr>
          <w:rFonts w:ascii="宋体" w:hAnsi="宋体"/>
          <w:sz w:val="24"/>
        </w:rPr>
      </w:pPr>
      <w:bookmarkStart w:id="401" w:name="_Toc152042556"/>
      <w:bookmarkStart w:id="402" w:name="_Toc179632791"/>
      <w:bookmarkStart w:id="403" w:name="_Toc152045774"/>
      <w:bookmarkStart w:id="404" w:name="_Toc144974836"/>
      <w:r>
        <w:rPr>
          <w:rFonts w:hint="eastAsia" w:ascii="宋体" w:hAnsi="宋体"/>
          <w:sz w:val="24"/>
        </w:rPr>
        <w:t>2. 投标报价说明</w:t>
      </w:r>
      <w:bookmarkEnd w:id="401"/>
      <w:bookmarkEnd w:id="402"/>
      <w:bookmarkEnd w:id="403"/>
      <w:bookmarkEnd w:id="404"/>
    </w:p>
    <w:p>
      <w:pPr>
        <w:spacing w:line="312" w:lineRule="auto"/>
        <w:rPr>
          <w:rFonts w:ascii="宋体" w:hAnsi="宋体"/>
          <w:sz w:val="24"/>
        </w:rPr>
      </w:pPr>
      <w:r>
        <w:rPr>
          <w:rFonts w:hint="eastAsia" w:ascii="宋体" w:hAnsi="宋体"/>
          <w:sz w:val="24"/>
        </w:rPr>
        <w:t xml:space="preserve">    2.1 工程量清单中的每一子目须填入单价或价格，且只允许有一个报价。</w:t>
      </w:r>
    </w:p>
    <w:p>
      <w:pPr>
        <w:spacing w:line="312" w:lineRule="auto"/>
        <w:rPr>
          <w:rFonts w:ascii="宋体" w:hAnsi="宋体"/>
          <w:sz w:val="24"/>
        </w:rPr>
      </w:pPr>
      <w:r>
        <w:rPr>
          <w:rFonts w:hint="eastAsia" w:ascii="宋体" w:hAnsi="宋体"/>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pPr>
        <w:spacing w:line="312" w:lineRule="auto"/>
        <w:rPr>
          <w:rFonts w:ascii="宋体" w:hAnsi="宋体"/>
          <w:sz w:val="24"/>
        </w:rPr>
      </w:pPr>
      <w:r>
        <w:rPr>
          <w:rFonts w:hint="eastAsia" w:ascii="宋体" w:hAnsi="宋体"/>
          <w:sz w:val="24"/>
        </w:rPr>
        <w:t xml:space="preserve">    2.3 工程量清单中投标人没有填入单价或价格的子目，其费用视为已分摊在工程量清单中其他相关子目的单价或价格之中。</w:t>
      </w:r>
    </w:p>
    <w:p>
      <w:pPr>
        <w:spacing w:line="312" w:lineRule="auto"/>
        <w:rPr>
          <w:rFonts w:ascii="宋体" w:hAnsi="宋体"/>
          <w:sz w:val="24"/>
        </w:rPr>
      </w:pPr>
      <w:bookmarkStart w:id="405" w:name="_Toc179632792"/>
      <w:r>
        <w:rPr>
          <w:rFonts w:hint="eastAsia" w:ascii="宋体" w:hAnsi="宋体"/>
          <w:sz w:val="24"/>
        </w:rPr>
        <w:t>3. 其他说明</w:t>
      </w:r>
      <w:bookmarkEnd w:id="405"/>
    </w:p>
    <w:p>
      <w:pPr>
        <w:spacing w:line="360" w:lineRule="auto"/>
        <w:rPr>
          <w:rFonts w:ascii="宋体" w:hAnsi="宋体"/>
          <w:sz w:val="24"/>
        </w:rPr>
      </w:pPr>
      <w:r>
        <w:rPr>
          <w:rFonts w:hint="eastAsia" w:ascii="宋体" w:hAnsi="宋体"/>
          <w:sz w:val="24"/>
        </w:rPr>
        <w:t xml:space="preserve">    3.1工程量清单中有计算或汇总中的算术错误时，应按以下原则改正：</w:t>
      </w:r>
    </w:p>
    <w:p>
      <w:pPr>
        <w:spacing w:line="360" w:lineRule="auto"/>
        <w:rPr>
          <w:rFonts w:ascii="宋体" w:hAnsi="宋体"/>
          <w:sz w:val="24"/>
        </w:rPr>
      </w:pPr>
      <w:r>
        <w:rPr>
          <w:rFonts w:hint="eastAsia" w:ascii="宋体" w:hAnsi="宋体"/>
          <w:sz w:val="24"/>
        </w:rPr>
        <w:t xml:space="preserve">   （1）投标文件中的大写与小写金额不一致的，以大写金额为准；</w:t>
      </w:r>
    </w:p>
    <w:p>
      <w:pPr>
        <w:spacing w:line="360" w:lineRule="auto"/>
        <w:rPr>
          <w:rFonts w:ascii="宋体" w:hAnsi="宋体"/>
          <w:sz w:val="24"/>
        </w:rPr>
      </w:pPr>
      <w:r>
        <w:rPr>
          <w:rFonts w:hint="eastAsia" w:ascii="宋体" w:hAnsi="宋体"/>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rPr>
          <w:rFonts w:ascii="宋体" w:hAnsi="宋体"/>
          <w:sz w:val="24"/>
        </w:rPr>
      </w:pPr>
      <w:r>
        <w:rPr>
          <w:rFonts w:hint="eastAsia" w:ascii="宋体" w:hAnsi="宋体"/>
          <w:sz w:val="24"/>
        </w:rPr>
        <w:t xml:space="preserve">    3.2进入单价的材料均应以当地实际材料预算价计入单价，不再计取材料价差，投标人的报价在合同实施期间不进行单价调整。</w:t>
      </w:r>
    </w:p>
    <w:p>
      <w:pPr>
        <w:spacing w:line="360" w:lineRule="auto"/>
        <w:rPr>
          <w:rFonts w:ascii="宋体" w:hAnsi="宋体"/>
          <w:sz w:val="24"/>
        </w:rPr>
      </w:pPr>
      <w:r>
        <w:rPr>
          <w:rFonts w:hint="eastAsia" w:ascii="宋体" w:hAnsi="宋体"/>
          <w:sz w:val="24"/>
        </w:rPr>
        <w:t xml:space="preserve">    3.3所列工程量的变化，丝毫不会使合同条件或条款无效或降低，也不免除承包人按要求的标准进行施工和缺陷修复的责任。</w:t>
      </w:r>
    </w:p>
    <w:p>
      <w:pPr>
        <w:spacing w:line="360" w:lineRule="auto"/>
        <w:rPr>
          <w:rFonts w:ascii="宋体" w:hAnsi="宋体"/>
          <w:sz w:val="24"/>
        </w:rPr>
      </w:pPr>
      <w:r>
        <w:rPr>
          <w:rFonts w:hint="eastAsia" w:ascii="宋体" w:hAnsi="宋体"/>
          <w:sz w:val="24"/>
        </w:rPr>
        <w:t xml:space="preserve">    3.4图纸中所列工程量表及数量汇总仅为提供资料，不应视为工程量报价单的扩大或延伸。</w:t>
      </w:r>
    </w:p>
    <w:p>
      <w:pPr>
        <w:numPr>
          <w:ilvl w:val="0"/>
          <w:numId w:val="3"/>
        </w:numPr>
        <w:spacing w:line="360" w:lineRule="auto"/>
        <w:rPr>
          <w:rFonts w:ascii="宋体" w:hAnsi="宋体"/>
          <w:b/>
          <w:bCs/>
          <w:sz w:val="24"/>
        </w:rPr>
      </w:pPr>
      <w:r>
        <w:rPr>
          <w:rFonts w:hint="eastAsia" w:ascii="宋体" w:hAnsi="宋体"/>
          <w:b/>
          <w:bCs/>
          <w:sz w:val="24"/>
        </w:rPr>
        <w:t>工程量清单</w:t>
      </w:r>
      <w:bookmarkStart w:id="406" w:name="_Toc21351"/>
    </w:p>
    <w:p>
      <w:pPr>
        <w:spacing w:line="360" w:lineRule="auto"/>
        <w:ind w:firstLine="3900" w:firstLineChars="1300"/>
        <w:rPr>
          <w:rFonts w:ascii="宋体" w:hAnsi="宋体"/>
          <w:sz w:val="30"/>
          <w:szCs w:val="30"/>
        </w:rPr>
      </w:pPr>
      <w:bookmarkStart w:id="407" w:name="_Toc517940885"/>
    </w:p>
    <w:p>
      <w:pPr>
        <w:spacing w:line="360" w:lineRule="auto"/>
        <w:ind w:firstLine="3900" w:firstLineChars="1300"/>
        <w:rPr>
          <w:rFonts w:ascii="宋体" w:hAnsi="宋体"/>
          <w:sz w:val="30"/>
          <w:szCs w:val="30"/>
        </w:rPr>
      </w:pPr>
      <w:r>
        <w:rPr>
          <w:rFonts w:hint="eastAsia" w:ascii="宋体" w:hAnsi="宋体"/>
          <w:sz w:val="30"/>
          <w:szCs w:val="30"/>
        </w:rPr>
        <w:t>见附件</w:t>
      </w:r>
    </w:p>
    <w:p>
      <w:pPr>
        <w:pStyle w:val="8"/>
        <w:jc w:val="center"/>
        <w:rPr>
          <w:rFonts w:ascii="宋体" w:hAnsi="宋体"/>
          <w:bCs w:val="0"/>
        </w:rPr>
      </w:pPr>
    </w:p>
    <w:p>
      <w:pPr>
        <w:pStyle w:val="8"/>
        <w:jc w:val="center"/>
        <w:rPr>
          <w:rFonts w:ascii="宋体" w:hAnsi="宋体"/>
          <w:bCs w:val="0"/>
        </w:rPr>
      </w:pPr>
    </w:p>
    <w:p>
      <w:pPr>
        <w:rPr>
          <w:rFonts w:ascii="宋体" w:hAnsi="宋体"/>
        </w:rPr>
      </w:pPr>
    </w:p>
    <w:p>
      <w:pPr>
        <w:pStyle w:val="2"/>
        <w:ind w:firstLine="210"/>
        <w:rPr>
          <w:rFonts w:ascii="宋体" w:hAnsi="宋体"/>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6"/>
        <w:ind w:left="420" w:firstLine="420"/>
        <w:rPr>
          <w:rFonts w:hint="default" w:ascii="宋体" w:hAnsi="宋体"/>
          <w:lang w:eastAsia="zh-CN"/>
        </w:rPr>
      </w:pPr>
    </w:p>
    <w:p>
      <w:pPr>
        <w:pStyle w:val="8"/>
        <w:jc w:val="center"/>
        <w:rPr>
          <w:rFonts w:ascii="宋体" w:hAnsi="宋体"/>
          <w:bCs w:val="0"/>
        </w:rPr>
      </w:pPr>
      <w:r>
        <w:rPr>
          <w:rFonts w:hint="eastAsia" w:ascii="宋体" w:hAnsi="宋体"/>
          <w:bCs w:val="0"/>
        </w:rPr>
        <w:t>第六章   图  纸</w:t>
      </w:r>
      <w:bookmarkEnd w:id="407"/>
    </w:p>
    <w:bookmarkEnd w:id="406"/>
    <w:p>
      <w:pPr>
        <w:spacing w:line="312" w:lineRule="auto"/>
        <w:jc w:val="center"/>
        <w:rPr>
          <w:rFonts w:ascii="宋体" w:hAnsi="宋体"/>
          <w:sz w:val="24"/>
        </w:rPr>
      </w:pPr>
      <w:r>
        <w:rPr>
          <w:rFonts w:hint="eastAsia" w:ascii="宋体" w:hAnsi="宋体" w:cs="黑体"/>
          <w:sz w:val="24"/>
        </w:rPr>
        <w:t>（根据招标文件第二章投标人须知前附表第2.1.1项给出的网址自行下载。）</w:t>
      </w:r>
    </w:p>
    <w:p>
      <w:pPr>
        <w:spacing w:line="312" w:lineRule="auto"/>
        <w:jc w:val="center"/>
        <w:rPr>
          <w:rFonts w:ascii="宋体" w:hAnsi="宋体" w:cs="宋体"/>
          <w:sz w:val="32"/>
          <w:szCs w:val="32"/>
        </w:rPr>
        <w:sectPr>
          <w:pgSz w:w="11906" w:h="16838"/>
          <w:pgMar w:top="1531" w:right="1418" w:bottom="1531" w:left="1418" w:header="851" w:footer="992" w:gutter="0"/>
          <w:cols w:space="720" w:num="1"/>
          <w:docGrid w:type="linesAndChars" w:linePitch="312" w:charSpace="0"/>
        </w:sectPr>
      </w:pPr>
    </w:p>
    <w:p>
      <w:pPr>
        <w:pStyle w:val="8"/>
        <w:jc w:val="center"/>
        <w:rPr>
          <w:rFonts w:ascii="宋体" w:hAnsi="宋体"/>
        </w:rPr>
      </w:pPr>
      <w:bookmarkStart w:id="408" w:name="_Toc23526"/>
      <w:bookmarkStart w:id="409" w:name="_Toc24512"/>
      <w:bookmarkStart w:id="410" w:name="_Toc517940886"/>
      <w:bookmarkStart w:id="411" w:name="_Toc4592"/>
      <w:bookmarkStart w:id="412" w:name="_Toc30393"/>
      <w:r>
        <w:rPr>
          <w:rFonts w:hint="eastAsia" w:ascii="宋体" w:hAnsi="宋体"/>
        </w:rPr>
        <w:t>第七章  技术标准和要求</w:t>
      </w:r>
      <w:bookmarkEnd w:id="408"/>
      <w:bookmarkEnd w:id="409"/>
      <w:bookmarkEnd w:id="410"/>
      <w:bookmarkEnd w:id="411"/>
      <w:bookmarkEnd w:id="412"/>
    </w:p>
    <w:p>
      <w:pPr>
        <w:spacing w:line="312" w:lineRule="auto"/>
        <w:ind w:left="2700"/>
        <w:rPr>
          <w:rFonts w:ascii="宋体" w:hAnsi="宋体" w:cs="宋体"/>
          <w:sz w:val="24"/>
        </w:rPr>
      </w:pPr>
    </w:p>
    <w:p>
      <w:pPr>
        <w:spacing w:line="500" w:lineRule="exact"/>
        <w:ind w:firstLine="480" w:firstLineChars="200"/>
        <w:jc w:val="left"/>
        <w:rPr>
          <w:rFonts w:ascii="宋体" w:hAnsi="宋体"/>
          <w:sz w:val="24"/>
        </w:rPr>
      </w:pPr>
      <w:r>
        <w:rPr>
          <w:rFonts w:hint="eastAsia" w:ascii="宋体" w:hAnsi="宋体"/>
          <w:sz w:val="24"/>
        </w:rPr>
        <w:t>本工程技术标准和要求以本工程施工图纸和适用的国家、行业以及地方规范、标准和规程为准。</w:t>
      </w:r>
    </w:p>
    <w:p>
      <w:pPr>
        <w:tabs>
          <w:tab w:val="left" w:pos="6510"/>
        </w:tabs>
        <w:spacing w:line="500" w:lineRule="exact"/>
        <w:ind w:firstLine="470" w:firstLineChars="196"/>
        <w:jc w:val="left"/>
        <w:rPr>
          <w:rFonts w:ascii="宋体" w:hAnsi="宋体"/>
          <w:sz w:val="24"/>
        </w:rPr>
      </w:pPr>
      <w:r>
        <w:rPr>
          <w:rFonts w:hint="eastAsia" w:ascii="宋体" w:hAnsi="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afterLines="200" w:line="312" w:lineRule="auto"/>
        <w:jc w:val="center"/>
        <w:rPr>
          <w:rFonts w:ascii="宋体" w:hAnsi="宋体" w:cs="宋体"/>
          <w:sz w:val="24"/>
        </w:rPr>
      </w:pPr>
    </w:p>
    <w:p>
      <w:pPr>
        <w:spacing w:afterLines="200" w:line="312" w:lineRule="auto"/>
        <w:jc w:val="center"/>
        <w:rPr>
          <w:rFonts w:ascii="宋体" w:hAnsi="宋体" w:cs="宋体"/>
          <w:sz w:val="24"/>
        </w:rPr>
        <w:sectPr>
          <w:pgSz w:w="11906" w:h="16838"/>
          <w:pgMar w:top="1531" w:right="1418" w:bottom="1531" w:left="1418" w:header="851" w:footer="992" w:gutter="0"/>
          <w:cols w:space="720" w:num="1"/>
          <w:docGrid w:type="linesAndChars" w:linePitch="312" w:charSpace="0"/>
        </w:sectPr>
      </w:pPr>
    </w:p>
    <w:p>
      <w:pPr>
        <w:pStyle w:val="8"/>
        <w:jc w:val="center"/>
        <w:rPr>
          <w:rStyle w:val="64"/>
          <w:rFonts w:ascii="宋体" w:hAnsi="宋体" w:eastAsia="宋体"/>
          <w:b/>
          <w:bCs w:val="0"/>
          <w:sz w:val="44"/>
          <w:szCs w:val="44"/>
        </w:rPr>
      </w:pPr>
      <w:bookmarkStart w:id="413" w:name="_Toc517940887"/>
      <w:bookmarkStart w:id="414" w:name="_Toc27217"/>
      <w:r>
        <w:rPr>
          <w:rStyle w:val="64"/>
          <w:rFonts w:hint="eastAsia" w:ascii="宋体" w:hAnsi="宋体" w:eastAsia="宋体"/>
          <w:b/>
          <w:bCs w:val="0"/>
          <w:sz w:val="44"/>
          <w:szCs w:val="44"/>
        </w:rPr>
        <w:t>第八章  投标文件格式</w:t>
      </w:r>
      <w:bookmarkEnd w:id="413"/>
      <w:bookmarkEnd w:id="414"/>
    </w:p>
    <w:p>
      <w:pPr>
        <w:spacing w:beforeLines="100" w:line="312" w:lineRule="auto"/>
        <w:jc w:val="left"/>
        <w:rPr>
          <w:rFonts w:ascii="宋体" w:hAnsi="宋体" w:cs="宋体"/>
          <w:sz w:val="24"/>
        </w:rPr>
      </w:pPr>
    </w:p>
    <w:p>
      <w:pPr>
        <w:pStyle w:val="2"/>
        <w:ind w:firstLine="360"/>
        <w:jc w:val="right"/>
        <w:rPr>
          <w:rFonts w:ascii="宋体" w:hAnsi="宋体"/>
          <w:sz w:val="36"/>
          <w:szCs w:val="36"/>
        </w:rPr>
      </w:pPr>
    </w:p>
    <w:p>
      <w:pPr>
        <w:spacing w:beforeLines="100" w:line="312" w:lineRule="auto"/>
        <w:jc w:val="center"/>
        <w:rPr>
          <w:rFonts w:ascii="宋体" w:hAnsi="宋体" w:cs="宋体"/>
          <w:sz w:val="24"/>
          <w:u w:val="single"/>
        </w:rPr>
      </w:pPr>
    </w:p>
    <w:p>
      <w:pPr>
        <w:spacing w:beforeLines="100" w:line="312" w:lineRule="auto"/>
        <w:jc w:val="center"/>
        <w:rPr>
          <w:rFonts w:ascii="宋体" w:hAnsi="宋体" w:cs="宋体"/>
          <w:sz w:val="52"/>
          <w:szCs w:val="52"/>
        </w:rPr>
      </w:pPr>
      <w:r>
        <w:rPr>
          <w:rFonts w:hint="eastAsia" w:ascii="宋体" w:hAnsi="宋体" w:cs="宋体"/>
          <w:b/>
          <w:sz w:val="28"/>
          <w:szCs w:val="28"/>
        </w:rPr>
        <w:t>项目名称</w:t>
      </w:r>
    </w:p>
    <w:p>
      <w:pPr>
        <w:spacing w:beforeLines="100" w:line="312" w:lineRule="auto"/>
        <w:jc w:val="center"/>
        <w:rPr>
          <w:rFonts w:ascii="宋体" w:hAnsi="宋体" w:cs="宋体"/>
          <w:b/>
          <w:sz w:val="52"/>
          <w:szCs w:val="52"/>
        </w:rPr>
      </w:pPr>
    </w:p>
    <w:p>
      <w:pPr>
        <w:spacing w:beforeLines="100" w:line="312" w:lineRule="auto"/>
        <w:jc w:val="center"/>
        <w:rPr>
          <w:rFonts w:ascii="宋体" w:hAnsi="宋体" w:cs="宋体"/>
          <w:b/>
          <w:sz w:val="52"/>
          <w:szCs w:val="52"/>
        </w:rPr>
      </w:pPr>
      <w:r>
        <w:rPr>
          <w:rFonts w:hint="eastAsia" w:ascii="宋体" w:hAnsi="宋体" w:cs="宋体"/>
          <w:b/>
          <w:sz w:val="52"/>
          <w:szCs w:val="52"/>
        </w:rPr>
        <w:t>投标文件</w:t>
      </w:r>
    </w:p>
    <w:p>
      <w:pPr>
        <w:spacing w:line="312" w:lineRule="auto"/>
        <w:jc w:val="center"/>
        <w:rPr>
          <w:rFonts w:ascii="宋体" w:hAnsi="宋体" w:cs="宋体"/>
          <w:b/>
          <w:sz w:val="24"/>
        </w:rPr>
      </w:pPr>
    </w:p>
    <w:p>
      <w:pPr>
        <w:spacing w:line="312" w:lineRule="auto"/>
        <w:rPr>
          <w:rFonts w:ascii="宋体" w:hAnsi="宋体" w:cs="宋体"/>
          <w:b/>
          <w:bCs/>
          <w:sz w:val="24"/>
        </w:rPr>
      </w:pPr>
      <w:r>
        <w:rPr>
          <w:rFonts w:hint="eastAsia" w:ascii="宋体" w:hAnsi="宋体" w:cs="宋体"/>
          <w:b/>
          <w:bCs/>
          <w:sz w:val="24"/>
        </w:rPr>
        <w:t xml:space="preserve">                       项目编号：</w:t>
      </w:r>
    </w:p>
    <w:p>
      <w:pPr>
        <w:spacing w:line="312" w:lineRule="auto"/>
        <w:jc w:val="center"/>
        <w:rPr>
          <w:rFonts w:ascii="宋体" w:hAnsi="宋体" w:cs="宋体"/>
          <w:b/>
          <w:bCs/>
          <w:sz w:val="24"/>
        </w:rPr>
      </w:pPr>
    </w:p>
    <w:p>
      <w:pPr>
        <w:spacing w:line="312" w:lineRule="auto"/>
        <w:rPr>
          <w:rFonts w:ascii="宋体" w:hAnsi="宋体" w:cs="宋体"/>
          <w:b/>
          <w:sz w:val="24"/>
        </w:rPr>
      </w:pPr>
    </w:p>
    <w:p>
      <w:pPr>
        <w:spacing w:line="312" w:lineRule="auto"/>
        <w:jc w:val="center"/>
        <w:rPr>
          <w:rFonts w:ascii="宋体" w:hAnsi="宋体" w:cs="宋体"/>
          <w:b/>
          <w:sz w:val="24"/>
        </w:rPr>
      </w:pPr>
    </w:p>
    <w:p>
      <w:pPr>
        <w:spacing w:line="312" w:lineRule="auto"/>
        <w:jc w:val="center"/>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480" w:firstLineChars="200"/>
        <w:rPr>
          <w:rFonts w:ascii="宋体" w:hAnsi="宋体" w:cs="宋体"/>
          <w:b/>
          <w:sz w:val="24"/>
        </w:rPr>
      </w:pPr>
      <w:r>
        <w:rPr>
          <w:rFonts w:hint="eastAsia" w:ascii="宋体" w:hAnsi="宋体" w:cs="宋体"/>
          <w:b/>
          <w:sz w:val="24"/>
        </w:rPr>
        <w:t xml:space="preserve">          投   标   人：（盖单位章）</w:t>
      </w:r>
    </w:p>
    <w:p>
      <w:pPr>
        <w:spacing w:line="312" w:lineRule="auto"/>
        <w:rPr>
          <w:rFonts w:ascii="宋体" w:hAnsi="宋体" w:cs="宋体"/>
          <w:b/>
          <w:sz w:val="24"/>
        </w:rPr>
      </w:pPr>
    </w:p>
    <w:p>
      <w:pPr>
        <w:spacing w:line="312" w:lineRule="auto"/>
        <w:ind w:firstLine="1440" w:firstLineChars="600"/>
        <w:rPr>
          <w:rFonts w:ascii="宋体" w:hAnsi="宋体" w:cs="宋体"/>
          <w:b/>
          <w:sz w:val="24"/>
        </w:rPr>
      </w:pPr>
      <w:r>
        <w:rPr>
          <w:rFonts w:hint="eastAsia" w:ascii="宋体" w:hAnsi="宋体" w:cs="宋体"/>
          <w:b/>
          <w:sz w:val="24"/>
        </w:rPr>
        <w:t xml:space="preserve"> 法定代表人或其委托代理人：（签字或盖章）</w:t>
      </w:r>
    </w:p>
    <w:p>
      <w:pPr>
        <w:spacing w:line="312" w:lineRule="auto"/>
        <w:jc w:val="center"/>
        <w:rPr>
          <w:rFonts w:ascii="宋体" w:hAnsi="宋体" w:cs="宋体"/>
          <w:b/>
          <w:sz w:val="24"/>
        </w:rPr>
      </w:pPr>
    </w:p>
    <w:p>
      <w:pPr>
        <w:spacing w:line="312" w:lineRule="auto"/>
        <w:jc w:val="center"/>
        <w:rPr>
          <w:rFonts w:ascii="宋体" w:hAnsi="宋体" w:cs="宋体"/>
          <w:b/>
          <w:sz w:val="24"/>
        </w:rPr>
      </w:pPr>
      <w:r>
        <w:rPr>
          <w:rFonts w:hint="eastAsia" w:ascii="宋体" w:hAnsi="宋体" w:cs="宋体"/>
          <w:b/>
          <w:sz w:val="24"/>
        </w:rPr>
        <w:t>年月日</w:t>
      </w:r>
    </w:p>
    <w:p>
      <w:pPr>
        <w:widowControl/>
        <w:spacing w:line="312" w:lineRule="auto"/>
        <w:jc w:val="left"/>
        <w:rPr>
          <w:rFonts w:ascii="宋体" w:hAnsi="宋体" w:cs="宋体"/>
          <w:sz w:val="44"/>
          <w:szCs w:val="44"/>
        </w:rPr>
      </w:pPr>
      <w:r>
        <w:rPr>
          <w:rFonts w:hint="eastAsia" w:ascii="宋体" w:hAnsi="宋体" w:cs="宋体"/>
          <w:b/>
          <w:sz w:val="24"/>
        </w:rPr>
        <w:br w:type="page"/>
      </w:r>
    </w:p>
    <w:p>
      <w:pPr>
        <w:widowControl/>
        <w:spacing w:line="312" w:lineRule="auto"/>
        <w:ind w:firstLine="3520" w:firstLineChars="800"/>
        <w:jc w:val="left"/>
        <w:rPr>
          <w:rFonts w:ascii="宋体" w:hAnsi="宋体" w:cs="宋体"/>
          <w:b/>
          <w:sz w:val="24"/>
        </w:rPr>
      </w:pPr>
      <w:r>
        <w:rPr>
          <w:rFonts w:hint="eastAsia" w:ascii="宋体" w:hAnsi="宋体" w:cs="宋体"/>
          <w:b/>
          <w:sz w:val="44"/>
          <w:szCs w:val="44"/>
        </w:rPr>
        <w:t>目      录</w:t>
      </w:r>
    </w:p>
    <w:p>
      <w:pPr>
        <w:widowControl/>
        <w:spacing w:line="312" w:lineRule="auto"/>
        <w:jc w:val="left"/>
        <w:rPr>
          <w:rFonts w:ascii="宋体" w:hAnsi="宋体" w:cs="宋体"/>
          <w:b/>
          <w:kern w:val="0"/>
          <w:sz w:val="24"/>
        </w:rPr>
      </w:pPr>
    </w:p>
    <w:p>
      <w:pPr>
        <w:widowControl/>
        <w:spacing w:line="312" w:lineRule="auto"/>
        <w:jc w:val="left"/>
        <w:rPr>
          <w:rFonts w:ascii="宋体" w:hAnsi="宋体" w:cs="宋体"/>
          <w:b/>
          <w:kern w:val="0"/>
          <w:sz w:val="24"/>
        </w:rPr>
      </w:pPr>
    </w:p>
    <w:p>
      <w:pPr>
        <w:autoSpaceDE w:val="0"/>
        <w:autoSpaceDN w:val="0"/>
        <w:adjustRightInd w:val="0"/>
        <w:spacing w:line="312" w:lineRule="auto"/>
        <w:jc w:val="left"/>
        <w:rPr>
          <w:rFonts w:ascii="宋体" w:hAnsi="宋体" w:cs="宋体"/>
          <w:kern w:val="0"/>
          <w:sz w:val="24"/>
        </w:rPr>
      </w:pPr>
      <w:r>
        <w:rPr>
          <w:rFonts w:hint="eastAsia" w:ascii="宋体" w:hAnsi="宋体" w:cs="宋体"/>
          <w:kern w:val="0"/>
          <w:sz w:val="24"/>
        </w:rPr>
        <w:t xml:space="preserve">   一 投标函及投标函附录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 法定代表人身份证明或附有法定代表人身份证明的授权委托书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（一）法定代表人身份证明</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三 投标保证金</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四 已标价工程量清单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五 施工组织设计</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六 项目管理机构配备情况</w:t>
      </w:r>
    </w:p>
    <w:p>
      <w:pPr>
        <w:spacing w:line="312" w:lineRule="auto"/>
        <w:ind w:firstLine="120" w:firstLineChars="50"/>
        <w:rPr>
          <w:rFonts w:ascii="宋体" w:hAnsi="宋体" w:cs="宋体"/>
          <w:kern w:val="0"/>
          <w:sz w:val="24"/>
        </w:rPr>
      </w:pPr>
      <w:r>
        <w:rPr>
          <w:rFonts w:hint="eastAsia" w:ascii="宋体" w:hAnsi="宋体" w:cs="宋体"/>
          <w:kern w:val="0"/>
          <w:sz w:val="24"/>
        </w:rPr>
        <w:t xml:space="preserve">  七 资格证明文件</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八 近年财务状况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九 近年完成的类似项目情况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 正在施工的和新承接的项目情况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十一 承诺书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十二 投标人须知前附表规定的其它材料</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w:t>
      </w:r>
    </w:p>
    <w:p>
      <w:pPr>
        <w:autoSpaceDE w:val="0"/>
        <w:autoSpaceDN w:val="0"/>
        <w:adjustRightInd w:val="0"/>
        <w:spacing w:line="312" w:lineRule="auto"/>
        <w:ind w:firstLine="120" w:firstLineChars="50"/>
        <w:jc w:val="left"/>
        <w:rPr>
          <w:rFonts w:ascii="宋体" w:hAnsi="宋体" w:cs="宋体"/>
          <w:kern w:val="0"/>
          <w:sz w:val="24"/>
        </w:rPr>
      </w:pPr>
    </w:p>
    <w:p>
      <w:pPr>
        <w:spacing w:line="600" w:lineRule="exact"/>
        <w:ind w:left="850" w:leftChars="405"/>
        <w:rPr>
          <w:rFonts w:ascii="宋体" w:hAnsi="宋体"/>
          <w:b/>
          <w:sz w:val="24"/>
        </w:rPr>
      </w:pPr>
      <w:r>
        <w:rPr>
          <w:rFonts w:hint="eastAsia" w:ascii="宋体" w:hAnsi="宋体"/>
          <w:b/>
          <w:sz w:val="24"/>
        </w:rPr>
        <w:t>投标文件编制过程中应按本章提供的格式填报。</w:t>
      </w:r>
    </w:p>
    <w:p>
      <w:pPr>
        <w:autoSpaceDE w:val="0"/>
        <w:autoSpaceDN w:val="0"/>
        <w:adjustRightInd w:val="0"/>
        <w:spacing w:line="312" w:lineRule="auto"/>
        <w:jc w:val="left"/>
        <w:rPr>
          <w:rFonts w:ascii="宋体" w:hAnsi="宋体" w:cs="宋体"/>
          <w:kern w:val="0"/>
          <w:sz w:val="24"/>
        </w:rPr>
      </w:pPr>
      <w:r>
        <w:rPr>
          <w:rFonts w:hint="eastAsia" w:ascii="宋体" w:hAnsi="宋体"/>
          <w:b/>
          <w:sz w:val="24"/>
        </w:rPr>
        <w:t xml:space="preserve">       如有本章未提供的格式，投标人可自行编制。</w:t>
      </w: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sectPr>
          <w:pgSz w:w="11906" w:h="16838"/>
          <w:pgMar w:top="1531" w:right="1418" w:bottom="1531" w:left="1418" w:header="851" w:footer="992" w:gutter="0"/>
          <w:cols w:space="720" w:num="1"/>
          <w:docGrid w:type="linesAndChars" w:linePitch="312" w:charSpace="0"/>
        </w:sectPr>
      </w:pPr>
    </w:p>
    <w:p>
      <w:pPr>
        <w:pStyle w:val="9"/>
        <w:jc w:val="center"/>
        <w:rPr>
          <w:rFonts w:ascii="宋体" w:hAnsi="宋体" w:eastAsia="宋体" w:cs="黑体"/>
          <w:sz w:val="28"/>
          <w:szCs w:val="28"/>
        </w:rPr>
      </w:pPr>
      <w:bookmarkStart w:id="415" w:name="_Toc11744"/>
      <w:bookmarkStart w:id="416" w:name="_Toc6391"/>
      <w:bookmarkStart w:id="417" w:name="_Toc9303"/>
      <w:bookmarkStart w:id="418" w:name="_Toc6618"/>
      <w:bookmarkStart w:id="419" w:name="_Toc32211"/>
      <w:bookmarkStart w:id="420" w:name="_Toc517940888"/>
      <w:r>
        <w:rPr>
          <w:rFonts w:hint="eastAsia" w:ascii="宋体" w:hAnsi="宋体" w:eastAsia="宋体" w:cs="黑体"/>
          <w:sz w:val="28"/>
          <w:szCs w:val="28"/>
        </w:rPr>
        <w:t>一、投标函</w:t>
      </w:r>
      <w:bookmarkEnd w:id="415"/>
      <w:bookmarkEnd w:id="416"/>
      <w:bookmarkEnd w:id="417"/>
      <w:bookmarkEnd w:id="418"/>
      <w:r>
        <w:rPr>
          <w:rFonts w:hint="eastAsia" w:ascii="宋体" w:hAnsi="宋体" w:eastAsia="宋体" w:cs="黑体"/>
          <w:sz w:val="28"/>
          <w:szCs w:val="28"/>
        </w:rPr>
        <w:t>及投标函附录</w:t>
      </w:r>
      <w:bookmarkEnd w:id="419"/>
      <w:bookmarkEnd w:id="420"/>
    </w:p>
    <w:p>
      <w:pPr>
        <w:spacing w:line="312" w:lineRule="auto"/>
        <w:rPr>
          <w:rFonts w:ascii="宋体" w:hAnsi="宋体"/>
        </w:rPr>
      </w:pPr>
    </w:p>
    <w:p>
      <w:pPr>
        <w:jc w:val="center"/>
        <w:rPr>
          <w:rFonts w:ascii="宋体" w:hAnsi="宋体" w:cs="宋体"/>
          <w:b/>
          <w:sz w:val="28"/>
          <w:szCs w:val="28"/>
        </w:rPr>
      </w:pPr>
      <w:bookmarkStart w:id="421" w:name="_Toc296678831"/>
      <w:bookmarkStart w:id="422" w:name="_Toc296676346"/>
      <w:bookmarkStart w:id="423" w:name="_Toc280271191"/>
      <w:bookmarkStart w:id="424" w:name="_Toc280275169"/>
      <w:bookmarkStart w:id="425" w:name="_Toc280271338"/>
      <w:bookmarkStart w:id="426" w:name="_Toc215282239"/>
      <w:r>
        <w:rPr>
          <w:rFonts w:hint="eastAsia" w:ascii="宋体" w:hAnsi="宋体" w:cs="宋体"/>
          <w:b/>
          <w:sz w:val="28"/>
          <w:szCs w:val="28"/>
        </w:rPr>
        <w:t>（一）投标函</w:t>
      </w:r>
      <w:bookmarkEnd w:id="421"/>
      <w:bookmarkEnd w:id="422"/>
    </w:p>
    <w:p>
      <w:pPr>
        <w:tabs>
          <w:tab w:val="left" w:pos="360"/>
          <w:tab w:val="left" w:pos="540"/>
          <w:tab w:val="left" w:pos="900"/>
        </w:tabs>
        <w:spacing w:line="360" w:lineRule="auto"/>
        <w:rPr>
          <w:rFonts w:ascii="宋体" w:hAnsi="宋体" w:cs="宋体"/>
          <w:sz w:val="24"/>
        </w:rPr>
      </w:pPr>
      <w:r>
        <w:rPr>
          <w:rFonts w:hint="eastAsia" w:ascii="宋体" w:hAnsi="宋体" w:cs="宋体"/>
          <w:sz w:val="24"/>
          <w:u w:val="single"/>
        </w:rPr>
        <w:t>（招标人名称）</w:t>
      </w:r>
      <w:r>
        <w:rPr>
          <w:rFonts w:hint="eastAsia" w:ascii="宋体" w:hAnsi="宋体" w:cs="宋体"/>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sz w:val="24"/>
        </w:rPr>
        <w:t>1、我方仔细研究了</w:t>
      </w:r>
      <w:r>
        <w:rPr>
          <w:rFonts w:hint="eastAsia" w:ascii="宋体" w:hAnsi="宋体" w:cs="宋体"/>
          <w:bCs/>
          <w:sz w:val="24"/>
          <w:u w:val="single"/>
        </w:rPr>
        <w:t xml:space="preserve">     （工程名称、标段）    </w:t>
      </w:r>
      <w:r>
        <w:rPr>
          <w:rFonts w:hint="eastAsia" w:ascii="宋体" w:hAnsi="宋体" w:cs="宋体"/>
          <w:bCs/>
          <w:sz w:val="24"/>
        </w:rPr>
        <w:t>招标文件（包括补充通知）的全部内容并勘察了现场，愿意以人民币（大写）</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cs="宋体"/>
          <w:bCs/>
          <w:sz w:val="24"/>
        </w:rPr>
        <w:t>）的投标总报价，按招标文件规定的条件和要求承包合同规定的全部工作，并承担相关的责任。</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3、随同本投标文件附上元投标保证金，作为我方投标的担保。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4、本次投标，我方投标工期：日历天，质量：</w:t>
      </w:r>
      <w:r>
        <w:rPr>
          <w:rFonts w:hint="eastAsia" w:ascii="宋体" w:hAnsi="宋体" w:cs="宋体"/>
          <w:bCs/>
          <w:sz w:val="24"/>
          <w:u w:val="single"/>
        </w:rPr>
        <w:t>　　　　</w:t>
      </w:r>
      <w:r>
        <w:rPr>
          <w:rFonts w:hint="eastAsia" w:ascii="宋体" w:hAnsi="宋体" w:cs="宋体"/>
          <w:bCs/>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5、若我方中标：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（1）我方保证在收到你方的中标通知书后，按招标文件规定的期限，及时派代表前去签定合同。</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（2）随同本投标文件提交的投标辅助资料中的任何部分，经你方确认后作为合同文件的组成部分。</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360" w:lineRule="auto"/>
        <w:ind w:firstLine="480" w:firstLineChars="200"/>
        <w:rPr>
          <w:rFonts w:ascii="宋体" w:hAnsi="宋体"/>
        </w:rPr>
      </w:pPr>
      <w:r>
        <w:rPr>
          <w:rFonts w:hint="eastAsia" w:ascii="宋体" w:hAnsi="宋体" w:cs="宋体"/>
          <w:bCs/>
          <w:sz w:val="24"/>
        </w:rPr>
        <w:t>(4)我公司承诺中标后及时、足额存入农民工工资保障金,承诺依法足额支付农民工工资，一旦其承包的工程项目中出现拖欠职工工资情况的，可由建设单位从其缴纳的农民工工资保障金中先予垫资。</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6、我方完全理解你方不保证投标报价最低的投标人中标。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7、我方承诺，若我方中标，愿意按要求交纳代理费等相关费用。</w:t>
      </w:r>
    </w:p>
    <w:p>
      <w:pPr>
        <w:spacing w:line="360" w:lineRule="auto"/>
        <w:ind w:firstLine="480" w:firstLineChars="200"/>
        <w:rPr>
          <w:rFonts w:ascii="宋体" w:hAnsi="宋体" w:cs="宋体"/>
          <w:sz w:val="24"/>
        </w:rPr>
      </w:pPr>
      <w:r>
        <w:rPr>
          <w:rFonts w:hint="eastAsia" w:ascii="宋体" w:hAnsi="宋体" w:cs="宋体"/>
          <w:sz w:val="24"/>
        </w:rPr>
        <w:t>投标人（盖章）：</w:t>
      </w:r>
    </w:p>
    <w:p>
      <w:pPr>
        <w:spacing w:line="360" w:lineRule="auto"/>
        <w:ind w:firstLine="480" w:firstLineChars="200"/>
        <w:rPr>
          <w:rFonts w:ascii="宋体" w:hAnsi="宋体" w:cs="宋体"/>
          <w:sz w:val="24"/>
        </w:rPr>
      </w:pPr>
      <w:r>
        <w:rPr>
          <w:rFonts w:hint="eastAsia" w:ascii="宋体" w:hAnsi="宋体" w:cs="宋体"/>
          <w:sz w:val="24"/>
        </w:rPr>
        <w:t>法人代表或委托代理人（签字或盖章）：</w:t>
      </w:r>
    </w:p>
    <w:p>
      <w:pPr>
        <w:spacing w:line="360" w:lineRule="auto"/>
        <w:ind w:firstLine="480" w:firstLineChars="200"/>
        <w:rPr>
          <w:rFonts w:ascii="宋体" w:hAnsi="宋体" w:cs="宋体"/>
          <w:sz w:val="24"/>
        </w:rPr>
      </w:pPr>
      <w:r>
        <w:rPr>
          <w:rFonts w:hint="eastAsia" w:ascii="宋体" w:hAnsi="宋体" w:cs="宋体"/>
          <w:sz w:val="24"/>
        </w:rPr>
        <w:t>日期：年月日</w:t>
      </w:r>
    </w:p>
    <w:bookmarkEnd w:id="423"/>
    <w:bookmarkEnd w:id="424"/>
    <w:bookmarkEnd w:id="425"/>
    <w:bookmarkEnd w:id="426"/>
    <w:p>
      <w:pPr>
        <w:rPr>
          <w:rFonts w:ascii="宋体" w:hAnsi="宋体" w:cs="宋体"/>
          <w:b/>
          <w:bCs/>
          <w:sz w:val="32"/>
          <w:szCs w:val="32"/>
        </w:rPr>
      </w:pPr>
      <w:bookmarkStart w:id="427" w:name="_Toc26011"/>
      <w:bookmarkStart w:id="428" w:name="_Toc6320"/>
      <w:bookmarkStart w:id="429" w:name="_Toc15432"/>
      <w:bookmarkStart w:id="430" w:name="_Toc5184"/>
      <w:r>
        <w:rPr>
          <w:rFonts w:hint="eastAsia" w:ascii="宋体" w:hAnsi="宋体" w:cs="宋体"/>
          <w:sz w:val="24"/>
        </w:rPr>
        <w:br w:type="page"/>
      </w:r>
      <w:r>
        <w:rPr>
          <w:rFonts w:hint="eastAsia" w:ascii="宋体" w:hAnsi="宋体" w:cs="宋体"/>
          <w:sz w:val="32"/>
          <w:szCs w:val="32"/>
        </w:rPr>
        <w:t>（二）投标</w:t>
      </w:r>
      <w:bookmarkEnd w:id="427"/>
      <w:bookmarkEnd w:id="428"/>
      <w:bookmarkEnd w:id="429"/>
      <w:bookmarkEnd w:id="430"/>
      <w:r>
        <w:rPr>
          <w:rFonts w:hint="eastAsia" w:ascii="宋体" w:hAnsi="宋体" w:cs="宋体"/>
          <w:sz w:val="32"/>
          <w:szCs w:val="32"/>
        </w:rPr>
        <w:t>函附录</w:t>
      </w:r>
    </w:p>
    <w:tbl>
      <w:tblPr>
        <w:tblStyle w:val="38"/>
        <w:tblW w:w="91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149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exact"/>
        </w:trPr>
        <w:tc>
          <w:tcPr>
            <w:tcW w:w="2520" w:type="dxa"/>
            <w:vAlign w:val="center"/>
          </w:tcPr>
          <w:p>
            <w:pPr>
              <w:pStyle w:val="83"/>
              <w:spacing w:line="312" w:lineRule="auto"/>
              <w:jc w:val="center"/>
              <w:textAlignment w:val="center"/>
              <w:rPr>
                <w:rFonts w:ascii="宋体" w:hAnsi="宋体" w:cs="宋体"/>
                <w:sz w:val="24"/>
                <w:szCs w:val="24"/>
              </w:rPr>
            </w:pPr>
            <w:r>
              <w:rPr>
                <w:rFonts w:hint="eastAsia" w:ascii="宋体" w:hAnsi="宋体" w:cs="宋体"/>
                <w:sz w:val="24"/>
                <w:szCs w:val="24"/>
              </w:rPr>
              <w:t>项目名称</w:t>
            </w:r>
          </w:p>
        </w:tc>
        <w:tc>
          <w:tcPr>
            <w:tcW w:w="6676" w:type="dxa"/>
            <w:gridSpan w:val="3"/>
          </w:tcPr>
          <w:p>
            <w:pPr>
              <w:pStyle w:val="83"/>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exact"/>
        </w:trPr>
        <w:tc>
          <w:tcPr>
            <w:tcW w:w="2520" w:type="dxa"/>
            <w:vAlign w:val="center"/>
          </w:tcPr>
          <w:p>
            <w:pPr>
              <w:pStyle w:val="83"/>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3"/>
          </w:tcPr>
          <w:p>
            <w:pPr>
              <w:pStyle w:val="83"/>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2520" w:type="dxa"/>
            <w:vAlign w:val="center"/>
          </w:tcPr>
          <w:p>
            <w:pPr>
              <w:pStyle w:val="83"/>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3"/>
            <w:vAlign w:val="center"/>
          </w:tcPr>
          <w:p>
            <w:pPr>
              <w:pStyle w:val="83"/>
              <w:spacing w:line="312" w:lineRule="auto"/>
              <w:ind w:right="210"/>
              <w:jc w:val="both"/>
              <w:textAlignment w:val="top"/>
              <w:rPr>
                <w:rFonts w:ascii="宋体" w:hAnsi="宋体" w:cs="宋体"/>
                <w:sz w:val="24"/>
                <w:szCs w:val="24"/>
              </w:rPr>
            </w:pPr>
            <w:r>
              <w:rPr>
                <w:rFonts w:hint="eastAsia" w:ascii="宋体" w:hAnsi="宋体" w:cs="宋体"/>
                <w:sz w:val="24"/>
                <w:szCs w:val="24"/>
              </w:rPr>
              <w:t>大写：                 元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520" w:type="dxa"/>
            <w:vAlign w:val="center"/>
          </w:tcPr>
          <w:p>
            <w:pPr>
              <w:pStyle w:val="83"/>
              <w:spacing w:line="312" w:lineRule="auto"/>
              <w:jc w:val="center"/>
              <w:textAlignment w:val="top"/>
              <w:rPr>
                <w:rFonts w:ascii="宋体" w:hAnsi="宋体" w:cs="宋体"/>
                <w:sz w:val="24"/>
                <w:szCs w:val="24"/>
              </w:rPr>
            </w:pPr>
            <w:r>
              <w:rPr>
                <w:rFonts w:hint="eastAsia" w:ascii="宋体" w:hAnsi="宋体" w:cs="宋体"/>
                <w:sz w:val="24"/>
                <w:szCs w:val="24"/>
              </w:rPr>
              <w:t>投标工期</w:t>
            </w:r>
          </w:p>
        </w:tc>
        <w:tc>
          <w:tcPr>
            <w:tcW w:w="6676" w:type="dxa"/>
            <w:gridSpan w:val="3"/>
            <w:vAlign w:val="center"/>
          </w:tcPr>
          <w:p>
            <w:pPr>
              <w:pStyle w:val="83"/>
              <w:spacing w:line="312" w:lineRule="auto"/>
              <w:jc w:val="center"/>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520" w:type="dxa"/>
            <w:vAlign w:val="center"/>
          </w:tcPr>
          <w:p>
            <w:pPr>
              <w:pStyle w:val="83"/>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3"/>
            <w:vAlign w:val="center"/>
          </w:tcPr>
          <w:p>
            <w:pPr>
              <w:pStyle w:val="83"/>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2520" w:type="dxa"/>
            <w:vAlign w:val="center"/>
          </w:tcPr>
          <w:p>
            <w:pPr>
              <w:pStyle w:val="83"/>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3"/>
            <w:vAlign w:val="center"/>
          </w:tcPr>
          <w:p>
            <w:pPr>
              <w:pStyle w:val="83"/>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exact"/>
        </w:trPr>
        <w:tc>
          <w:tcPr>
            <w:tcW w:w="2520" w:type="dxa"/>
            <w:vAlign w:val="center"/>
          </w:tcPr>
          <w:p>
            <w:pPr>
              <w:pStyle w:val="83"/>
              <w:spacing w:line="312" w:lineRule="auto"/>
              <w:jc w:val="center"/>
              <w:textAlignment w:val="center"/>
              <w:rPr>
                <w:rFonts w:ascii="宋体" w:hAnsi="宋体" w:cs="宋体"/>
                <w:sz w:val="24"/>
                <w:szCs w:val="24"/>
              </w:rPr>
            </w:pPr>
            <w:r>
              <w:rPr>
                <w:rFonts w:hint="eastAsia" w:ascii="宋体" w:hAnsi="宋体" w:cs="宋体"/>
                <w:sz w:val="24"/>
                <w:szCs w:val="24"/>
              </w:rPr>
              <w:t>拟派项目经理</w:t>
            </w:r>
          </w:p>
        </w:tc>
        <w:tc>
          <w:tcPr>
            <w:tcW w:w="2280" w:type="dxa"/>
            <w:vAlign w:val="center"/>
          </w:tcPr>
          <w:p>
            <w:pPr>
              <w:pStyle w:val="83"/>
              <w:spacing w:line="312" w:lineRule="auto"/>
              <w:jc w:val="center"/>
              <w:textAlignment w:val="center"/>
              <w:rPr>
                <w:rFonts w:ascii="宋体" w:hAnsi="宋体" w:cs="宋体"/>
                <w:sz w:val="24"/>
                <w:szCs w:val="24"/>
              </w:rPr>
            </w:pPr>
          </w:p>
        </w:tc>
        <w:tc>
          <w:tcPr>
            <w:tcW w:w="1490" w:type="dxa"/>
            <w:vAlign w:val="center"/>
          </w:tcPr>
          <w:p>
            <w:pPr>
              <w:pStyle w:val="83"/>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83"/>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vAlign w:val="center"/>
          </w:tcPr>
          <w:p>
            <w:pPr>
              <w:pStyle w:val="83"/>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exact"/>
        </w:trPr>
        <w:tc>
          <w:tcPr>
            <w:tcW w:w="2520" w:type="dxa"/>
            <w:vAlign w:val="center"/>
          </w:tcPr>
          <w:p>
            <w:pPr>
              <w:pStyle w:val="83"/>
              <w:spacing w:line="312" w:lineRule="auto"/>
              <w:jc w:val="center"/>
              <w:textAlignment w:val="center"/>
              <w:rPr>
                <w:rFonts w:ascii="宋体" w:hAnsi="宋体" w:cs="宋体"/>
                <w:sz w:val="24"/>
                <w:szCs w:val="24"/>
              </w:rPr>
            </w:pPr>
            <w:r>
              <w:rPr>
                <w:rFonts w:hint="eastAsia" w:ascii="宋体" w:hAnsi="宋体" w:cs="宋体"/>
                <w:sz w:val="24"/>
                <w:szCs w:val="24"/>
              </w:rPr>
              <w:t>拟派技术负责人</w:t>
            </w:r>
          </w:p>
        </w:tc>
        <w:tc>
          <w:tcPr>
            <w:tcW w:w="2280" w:type="dxa"/>
            <w:vAlign w:val="center"/>
          </w:tcPr>
          <w:p>
            <w:pPr>
              <w:pStyle w:val="83"/>
              <w:spacing w:line="312" w:lineRule="auto"/>
              <w:jc w:val="center"/>
              <w:textAlignment w:val="center"/>
              <w:rPr>
                <w:rFonts w:ascii="宋体" w:hAnsi="宋体" w:cs="宋体"/>
                <w:sz w:val="24"/>
                <w:szCs w:val="24"/>
              </w:rPr>
            </w:pPr>
          </w:p>
        </w:tc>
        <w:tc>
          <w:tcPr>
            <w:tcW w:w="1490" w:type="dxa"/>
            <w:vAlign w:val="center"/>
          </w:tcPr>
          <w:p>
            <w:pPr>
              <w:pStyle w:val="83"/>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83"/>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vAlign w:val="center"/>
          </w:tcPr>
          <w:p>
            <w:pPr>
              <w:pStyle w:val="83"/>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exact"/>
        </w:trPr>
        <w:tc>
          <w:tcPr>
            <w:tcW w:w="4800" w:type="dxa"/>
            <w:gridSpan w:val="2"/>
          </w:tcPr>
          <w:p>
            <w:pPr>
              <w:pStyle w:val="83"/>
              <w:spacing w:line="312" w:lineRule="auto"/>
              <w:textAlignment w:val="top"/>
              <w:rPr>
                <w:rFonts w:ascii="宋体" w:hAnsi="宋体" w:cs="宋体"/>
                <w:sz w:val="24"/>
                <w:szCs w:val="24"/>
              </w:rPr>
            </w:pPr>
          </w:p>
          <w:p>
            <w:pPr>
              <w:pStyle w:val="83"/>
              <w:spacing w:line="312" w:lineRule="auto"/>
              <w:textAlignment w:val="top"/>
              <w:rPr>
                <w:rFonts w:ascii="宋体" w:hAnsi="宋体" w:cs="宋体"/>
                <w:sz w:val="24"/>
                <w:szCs w:val="24"/>
              </w:rPr>
            </w:pPr>
          </w:p>
          <w:p>
            <w:pPr>
              <w:pStyle w:val="83"/>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83"/>
              <w:spacing w:line="312" w:lineRule="auto"/>
              <w:textAlignment w:val="top"/>
              <w:rPr>
                <w:rFonts w:ascii="宋体" w:hAnsi="宋体" w:cs="宋体"/>
                <w:sz w:val="24"/>
                <w:szCs w:val="24"/>
              </w:rPr>
            </w:pPr>
          </w:p>
          <w:p>
            <w:pPr>
              <w:pStyle w:val="83"/>
              <w:spacing w:line="312" w:lineRule="auto"/>
              <w:textAlignment w:val="top"/>
              <w:rPr>
                <w:rFonts w:ascii="宋体" w:hAnsi="宋体" w:cs="宋体"/>
                <w:sz w:val="24"/>
                <w:szCs w:val="24"/>
              </w:rPr>
            </w:pPr>
          </w:p>
          <w:p>
            <w:pPr>
              <w:pStyle w:val="83"/>
              <w:spacing w:line="312" w:lineRule="auto"/>
              <w:textAlignment w:val="top"/>
              <w:rPr>
                <w:rFonts w:ascii="宋体" w:hAnsi="宋体" w:cs="宋体"/>
                <w:sz w:val="24"/>
                <w:szCs w:val="24"/>
              </w:rPr>
            </w:pPr>
          </w:p>
          <w:p>
            <w:pPr>
              <w:pStyle w:val="83"/>
              <w:spacing w:line="312" w:lineRule="auto"/>
              <w:textAlignment w:val="top"/>
              <w:rPr>
                <w:rFonts w:ascii="宋体" w:hAnsi="宋体" w:cs="宋体"/>
                <w:sz w:val="24"/>
                <w:szCs w:val="24"/>
              </w:rPr>
            </w:pPr>
          </w:p>
          <w:p>
            <w:pPr>
              <w:pStyle w:val="83"/>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gridSpan w:val="2"/>
          </w:tcPr>
          <w:p>
            <w:pPr>
              <w:pStyle w:val="83"/>
              <w:spacing w:line="312" w:lineRule="auto"/>
              <w:textAlignment w:val="top"/>
              <w:rPr>
                <w:rFonts w:ascii="宋体" w:hAnsi="宋体" w:cs="宋体"/>
                <w:sz w:val="24"/>
                <w:szCs w:val="24"/>
              </w:rPr>
            </w:pPr>
          </w:p>
          <w:p>
            <w:pPr>
              <w:pStyle w:val="83"/>
              <w:spacing w:line="312" w:lineRule="auto"/>
              <w:textAlignment w:val="top"/>
              <w:rPr>
                <w:rFonts w:ascii="宋体" w:hAnsi="宋体" w:cs="宋体"/>
                <w:sz w:val="24"/>
                <w:szCs w:val="24"/>
              </w:rPr>
            </w:pPr>
          </w:p>
          <w:p>
            <w:pPr>
              <w:pStyle w:val="83"/>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83"/>
              <w:spacing w:line="312" w:lineRule="auto"/>
              <w:textAlignment w:val="top"/>
              <w:rPr>
                <w:rFonts w:ascii="宋体" w:hAnsi="宋体" w:cs="宋体"/>
                <w:sz w:val="24"/>
                <w:szCs w:val="24"/>
              </w:rPr>
            </w:pPr>
          </w:p>
          <w:p>
            <w:pPr>
              <w:pStyle w:val="83"/>
              <w:spacing w:line="312" w:lineRule="auto"/>
              <w:textAlignment w:val="top"/>
              <w:rPr>
                <w:rFonts w:ascii="宋体" w:hAnsi="宋体" w:cs="宋体"/>
                <w:sz w:val="24"/>
                <w:szCs w:val="24"/>
              </w:rPr>
            </w:pPr>
          </w:p>
          <w:p>
            <w:pPr>
              <w:pStyle w:val="83"/>
              <w:spacing w:line="312" w:lineRule="auto"/>
              <w:textAlignment w:val="top"/>
              <w:rPr>
                <w:rFonts w:ascii="宋体" w:hAnsi="宋体" w:cs="宋体"/>
                <w:sz w:val="24"/>
                <w:szCs w:val="24"/>
              </w:rPr>
            </w:pPr>
          </w:p>
          <w:p>
            <w:pPr>
              <w:pStyle w:val="83"/>
              <w:spacing w:line="312" w:lineRule="auto"/>
              <w:textAlignment w:val="top"/>
              <w:rPr>
                <w:rFonts w:ascii="宋体" w:hAnsi="宋体" w:cs="宋体"/>
                <w:sz w:val="24"/>
                <w:szCs w:val="24"/>
              </w:rPr>
            </w:pPr>
          </w:p>
          <w:p>
            <w:pPr>
              <w:pStyle w:val="83"/>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widowControl/>
        <w:jc w:val="left"/>
        <w:rPr>
          <w:rFonts w:ascii="宋体" w:hAnsi="宋体" w:cs="黑体"/>
          <w:kern w:val="0"/>
          <w:sz w:val="28"/>
          <w:szCs w:val="28"/>
        </w:rPr>
      </w:pPr>
      <w:bookmarkStart w:id="431" w:name="_Toc27165"/>
      <w:bookmarkStart w:id="432" w:name="_Toc517940889"/>
      <w:r>
        <w:rPr>
          <w:rFonts w:ascii="宋体" w:hAnsi="宋体" w:cs="黑体"/>
          <w:kern w:val="0"/>
          <w:sz w:val="28"/>
          <w:szCs w:val="28"/>
        </w:rPr>
        <w:br w:type="page"/>
      </w:r>
    </w:p>
    <w:p>
      <w:pPr>
        <w:spacing w:line="312" w:lineRule="auto"/>
        <w:jc w:val="center"/>
        <w:outlineLvl w:val="1"/>
        <w:rPr>
          <w:rFonts w:ascii="宋体" w:hAnsi="宋体" w:cs="黑体"/>
          <w:kern w:val="0"/>
          <w:sz w:val="28"/>
          <w:szCs w:val="28"/>
        </w:rPr>
      </w:pPr>
      <w:r>
        <w:rPr>
          <w:rFonts w:hint="eastAsia" w:ascii="宋体" w:hAnsi="宋体" w:cs="黑体"/>
          <w:kern w:val="0"/>
          <w:sz w:val="28"/>
          <w:szCs w:val="28"/>
        </w:rPr>
        <w:t>二、法定代表人身份证明或附有法定代表人身份证明的授权委托书</w:t>
      </w:r>
      <w:bookmarkEnd w:id="431"/>
      <w:bookmarkEnd w:id="432"/>
    </w:p>
    <w:p>
      <w:pPr>
        <w:spacing w:line="312" w:lineRule="auto"/>
        <w:rPr>
          <w:rFonts w:ascii="宋体" w:hAnsi="宋体" w:cs="宋体"/>
          <w:b/>
          <w:bCs/>
          <w:sz w:val="24"/>
        </w:rPr>
      </w:pPr>
      <w:bookmarkStart w:id="433" w:name="_Toc26298"/>
      <w:bookmarkStart w:id="434" w:name="_Toc15089"/>
      <w:bookmarkStart w:id="435" w:name="_Toc26381"/>
      <w:bookmarkStart w:id="436" w:name="_Toc3047"/>
      <w:bookmarkStart w:id="437" w:name="_Toc30421"/>
    </w:p>
    <w:p>
      <w:pPr>
        <w:jc w:val="center"/>
        <w:rPr>
          <w:rFonts w:ascii="宋体" w:hAnsi="宋体" w:cs="宋体"/>
          <w:b/>
          <w:bCs/>
          <w:sz w:val="24"/>
        </w:rPr>
      </w:pPr>
      <w:r>
        <w:rPr>
          <w:rFonts w:hint="eastAsia" w:ascii="宋体" w:hAnsi="宋体" w:cs="宋体"/>
          <w:b/>
          <w:bCs/>
          <w:sz w:val="24"/>
        </w:rPr>
        <w:t>（一）法定代表人身份证明</w:t>
      </w:r>
      <w:bookmarkEnd w:id="433"/>
      <w:bookmarkEnd w:id="434"/>
      <w:bookmarkEnd w:id="435"/>
      <w:bookmarkEnd w:id="436"/>
      <w:bookmarkEnd w:id="437"/>
    </w:p>
    <w:p>
      <w:pPr>
        <w:spacing w:line="312" w:lineRule="auto"/>
        <w:rPr>
          <w:rFonts w:ascii="宋体" w:hAnsi="宋体"/>
        </w:rPr>
      </w:pPr>
    </w:p>
    <w:p>
      <w:pPr>
        <w:spacing w:line="312" w:lineRule="auto"/>
        <w:ind w:firstLine="960" w:firstLineChars="400"/>
        <w:rPr>
          <w:rFonts w:ascii="宋体" w:hAnsi="宋体" w:cs="宋体"/>
          <w:sz w:val="24"/>
        </w:rPr>
      </w:pPr>
      <w:r>
        <w:rPr>
          <w:rFonts w:hint="eastAsia" w:ascii="宋体" w:hAnsi="宋体" w:cs="宋体"/>
          <w:sz w:val="24"/>
        </w:rPr>
        <w:t>投 标 人：</w:t>
      </w:r>
    </w:p>
    <w:p>
      <w:pPr>
        <w:spacing w:line="312" w:lineRule="auto"/>
        <w:ind w:firstLine="960" w:firstLineChars="400"/>
        <w:rPr>
          <w:rFonts w:ascii="宋体" w:hAnsi="宋体" w:cs="宋体"/>
          <w:sz w:val="24"/>
        </w:rPr>
      </w:pPr>
      <w:r>
        <w:rPr>
          <w:rFonts w:hint="eastAsia" w:ascii="宋体" w:hAnsi="宋体" w:cs="宋体"/>
          <w:sz w:val="24"/>
        </w:rPr>
        <w:t>单位性质：</w:t>
      </w:r>
    </w:p>
    <w:p>
      <w:pPr>
        <w:spacing w:line="312" w:lineRule="auto"/>
        <w:ind w:firstLine="960" w:firstLineChars="400"/>
        <w:rPr>
          <w:rFonts w:ascii="宋体" w:hAnsi="宋体" w:cs="宋体"/>
          <w:sz w:val="24"/>
          <w:u w:val="single"/>
        </w:rPr>
      </w:pPr>
      <w:r>
        <w:rPr>
          <w:rFonts w:hint="eastAsia" w:ascii="宋体" w:hAnsi="宋体" w:cs="宋体"/>
          <w:sz w:val="24"/>
        </w:rPr>
        <w:t>地    址：</w:t>
      </w:r>
    </w:p>
    <w:p>
      <w:pPr>
        <w:spacing w:line="312" w:lineRule="auto"/>
        <w:ind w:firstLine="960" w:firstLineChars="400"/>
        <w:rPr>
          <w:rFonts w:ascii="宋体" w:hAnsi="宋体" w:cs="宋体"/>
          <w:sz w:val="24"/>
        </w:rPr>
      </w:pPr>
      <w:r>
        <w:rPr>
          <w:rFonts w:hint="eastAsia" w:ascii="宋体" w:hAnsi="宋体" w:cs="宋体"/>
          <w:sz w:val="24"/>
        </w:rPr>
        <w:t>成立时间：年月日</w:t>
      </w:r>
    </w:p>
    <w:p>
      <w:pPr>
        <w:spacing w:line="312" w:lineRule="auto"/>
        <w:ind w:firstLine="960" w:firstLineChars="400"/>
        <w:rPr>
          <w:rFonts w:ascii="宋体" w:hAnsi="宋体" w:cs="宋体"/>
          <w:sz w:val="24"/>
        </w:rPr>
      </w:pPr>
      <w:r>
        <w:rPr>
          <w:rFonts w:hint="eastAsia" w:ascii="宋体" w:hAnsi="宋体" w:cs="宋体"/>
          <w:sz w:val="24"/>
        </w:rPr>
        <w:t>经营期限：</w:t>
      </w:r>
    </w:p>
    <w:p>
      <w:pPr>
        <w:spacing w:line="312" w:lineRule="auto"/>
        <w:ind w:firstLine="960" w:firstLineChars="400"/>
        <w:rPr>
          <w:rFonts w:ascii="宋体" w:hAnsi="宋体" w:cs="宋体"/>
          <w:sz w:val="24"/>
        </w:rPr>
      </w:pPr>
      <w:r>
        <w:rPr>
          <w:rFonts w:hint="eastAsia" w:ascii="宋体" w:hAnsi="宋体" w:cs="宋体"/>
          <w:sz w:val="24"/>
        </w:rPr>
        <w:t>姓    名：性    别：</w:t>
      </w:r>
    </w:p>
    <w:p>
      <w:pPr>
        <w:spacing w:line="312" w:lineRule="auto"/>
        <w:ind w:firstLine="960" w:firstLineChars="400"/>
        <w:rPr>
          <w:rFonts w:ascii="宋体" w:hAnsi="宋体" w:cs="宋体"/>
          <w:sz w:val="24"/>
        </w:rPr>
      </w:pPr>
      <w:r>
        <w:rPr>
          <w:rFonts w:hint="eastAsia" w:ascii="宋体" w:hAnsi="宋体" w:cs="宋体"/>
          <w:sz w:val="24"/>
        </w:rPr>
        <w:t>年    龄：职    务：</w:t>
      </w:r>
    </w:p>
    <w:p>
      <w:pPr>
        <w:spacing w:line="312" w:lineRule="auto"/>
        <w:ind w:firstLine="960" w:firstLineChars="400"/>
        <w:rPr>
          <w:rFonts w:ascii="宋体" w:hAnsi="宋体" w:cs="宋体"/>
          <w:sz w:val="24"/>
        </w:rPr>
      </w:pPr>
      <w:r>
        <w:rPr>
          <w:rFonts w:hint="eastAsia" w:ascii="宋体" w:hAnsi="宋体" w:cs="宋体"/>
          <w:sz w:val="24"/>
        </w:rPr>
        <w:t>系（投标人名称）的法定代表人。</w:t>
      </w:r>
    </w:p>
    <w:p>
      <w:pPr>
        <w:spacing w:line="312" w:lineRule="auto"/>
        <w:ind w:firstLine="960" w:firstLineChars="400"/>
        <w:rPr>
          <w:rFonts w:ascii="宋体" w:hAnsi="宋体" w:cs="宋体"/>
          <w:sz w:val="24"/>
        </w:rPr>
      </w:pPr>
      <w:r>
        <w:rPr>
          <w:rFonts w:hint="eastAsia" w:ascii="宋体" w:hAnsi="宋体" w:cs="宋体"/>
          <w:sz w:val="24"/>
        </w:rPr>
        <w:t>特此证明。</w:t>
      </w:r>
    </w:p>
    <w:p>
      <w:pPr>
        <w:spacing w:line="312" w:lineRule="auto"/>
        <w:rPr>
          <w:rFonts w:ascii="宋体" w:hAnsi="宋体" w:cs="宋体"/>
          <w:sz w:val="24"/>
        </w:rPr>
      </w:pPr>
    </w:p>
    <w:p>
      <w:pPr>
        <w:spacing w:line="312" w:lineRule="auto"/>
        <w:rPr>
          <w:rFonts w:ascii="宋体" w:hAnsi="宋体" w:cs="宋体"/>
          <w:sz w:val="24"/>
        </w:rPr>
      </w:pPr>
    </w:p>
    <w:p>
      <w:pPr>
        <w:wordWrap w:val="0"/>
        <w:spacing w:line="312" w:lineRule="auto"/>
        <w:jc w:val="center"/>
        <w:rPr>
          <w:rFonts w:ascii="宋体" w:hAnsi="宋体" w:cs="宋体"/>
          <w:sz w:val="24"/>
        </w:rPr>
      </w:pPr>
      <w:r>
        <w:rPr>
          <w:rFonts w:hint="eastAsia" w:ascii="宋体" w:hAnsi="宋体" w:cs="宋体"/>
          <w:sz w:val="24"/>
        </w:rPr>
        <w:t xml:space="preserve">                                          投标人：（盖单位章）</w:t>
      </w:r>
    </w:p>
    <w:p>
      <w:pPr>
        <w:wordWrap w:val="0"/>
        <w:spacing w:line="312" w:lineRule="auto"/>
        <w:jc w:val="center"/>
        <w:rPr>
          <w:rFonts w:ascii="宋体" w:hAnsi="宋体" w:cs="宋体"/>
          <w:sz w:val="24"/>
        </w:rPr>
      </w:pPr>
      <w:r>
        <w:rPr>
          <w:rFonts w:hint="eastAsia" w:ascii="宋体" w:hAnsi="宋体" w:cs="宋体"/>
          <w:sz w:val="24"/>
        </w:rPr>
        <w:t xml:space="preserve">                                       </w:t>
      </w:r>
    </w:p>
    <w:p>
      <w:pPr>
        <w:wordWrap w:val="0"/>
        <w:spacing w:line="312" w:lineRule="auto"/>
        <w:jc w:val="center"/>
        <w:rPr>
          <w:rFonts w:ascii="宋体" w:hAnsi="宋体" w:cs="宋体"/>
          <w:sz w:val="24"/>
        </w:rPr>
      </w:pPr>
      <w:r>
        <w:rPr>
          <w:rFonts w:hint="eastAsia" w:ascii="宋体" w:hAnsi="宋体" w:cs="宋体"/>
          <w:sz w:val="24"/>
        </w:rPr>
        <w:t xml:space="preserve">                                            年  月  日          </w:t>
      </w:r>
    </w:p>
    <w:p>
      <w:pPr>
        <w:jc w:val="center"/>
        <w:rPr>
          <w:rFonts w:ascii="宋体" w:hAnsi="宋体" w:cs="宋体"/>
          <w:b/>
          <w:bCs/>
          <w:sz w:val="24"/>
        </w:rPr>
      </w:pPr>
      <w:r>
        <w:rPr>
          <w:rFonts w:hint="eastAsia" w:ascii="宋体" w:hAnsi="宋体" w:cs="宋体"/>
          <w:sz w:val="24"/>
        </w:rPr>
        <w:br w:type="page"/>
      </w:r>
      <w:bookmarkStart w:id="438" w:name="_Toc7548"/>
      <w:bookmarkStart w:id="439" w:name="_Toc28779"/>
      <w:bookmarkStart w:id="440" w:name="_Toc1682"/>
      <w:bookmarkStart w:id="441" w:name="_Toc14115"/>
      <w:bookmarkStart w:id="442" w:name="_Toc5932"/>
      <w:r>
        <w:rPr>
          <w:rFonts w:hint="eastAsia" w:ascii="宋体" w:hAnsi="宋体" w:cs="宋体"/>
          <w:b/>
          <w:bCs/>
          <w:sz w:val="24"/>
        </w:rPr>
        <w:t>（二）授权委托书</w:t>
      </w:r>
      <w:bookmarkEnd w:id="438"/>
      <w:bookmarkEnd w:id="439"/>
      <w:bookmarkEnd w:id="440"/>
      <w:bookmarkEnd w:id="441"/>
      <w:bookmarkEnd w:id="442"/>
    </w:p>
    <w:p>
      <w:pPr>
        <w:spacing w:line="312" w:lineRule="auto"/>
        <w:rPr>
          <w:rFonts w:ascii="宋体" w:hAnsi="宋体"/>
        </w:rPr>
      </w:pPr>
    </w:p>
    <w:p>
      <w:pPr>
        <w:spacing w:line="312" w:lineRule="auto"/>
        <w:rPr>
          <w:rFonts w:ascii="宋体" w:hAnsi="宋体" w:cs="宋体"/>
          <w:sz w:val="24"/>
        </w:rPr>
      </w:pPr>
      <w:r>
        <w:rPr>
          <w:rFonts w:hint="eastAsia" w:ascii="宋体" w:hAnsi="宋体" w:cs="宋体"/>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pPr>
        <w:spacing w:line="312" w:lineRule="auto"/>
        <w:rPr>
          <w:rFonts w:ascii="宋体" w:hAnsi="宋体" w:cs="宋体"/>
          <w:sz w:val="24"/>
        </w:rPr>
      </w:pPr>
      <w:r>
        <w:rPr>
          <w:rFonts w:hint="eastAsia" w:ascii="宋体" w:hAnsi="宋体" w:cs="宋体"/>
          <w:sz w:val="24"/>
        </w:rPr>
        <w:t xml:space="preserve">      委托期限：               </w:t>
      </w:r>
    </w:p>
    <w:p>
      <w:pPr>
        <w:spacing w:line="312" w:lineRule="auto"/>
        <w:rPr>
          <w:rFonts w:ascii="宋体" w:hAnsi="宋体" w:cs="宋体"/>
          <w:sz w:val="24"/>
        </w:rPr>
      </w:pPr>
      <w:r>
        <w:rPr>
          <w:rFonts w:hint="eastAsia" w:ascii="宋体" w:hAnsi="宋体" w:cs="宋体"/>
          <w:sz w:val="24"/>
        </w:rPr>
        <w:t xml:space="preserve">      代理人无转委托权。</w:t>
      </w:r>
    </w:p>
    <w:p>
      <w:pPr>
        <w:spacing w:line="312" w:lineRule="auto"/>
        <w:rPr>
          <w:rFonts w:ascii="宋体" w:hAnsi="宋体" w:cs="宋体"/>
          <w:sz w:val="24"/>
        </w:rPr>
      </w:pPr>
      <w:r>
        <w:rPr>
          <w:rFonts w:hint="eastAsia" w:ascii="宋体" w:hAnsi="宋体" w:cs="宋体"/>
          <w:sz w:val="24"/>
        </w:rPr>
        <w:t xml:space="preserve">      附：法定代表人身份证明、授权委托人身份证明</w:t>
      </w:r>
    </w:p>
    <w:p>
      <w:pPr>
        <w:spacing w:line="312" w:lineRule="auto"/>
        <w:rPr>
          <w:rFonts w:ascii="宋体" w:hAnsi="宋体" w:cs="宋体"/>
          <w:sz w:val="24"/>
        </w:rPr>
      </w:pP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投  标  人：（盖单位章）</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法定代表人：（签字）</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委托代理人：（签字）</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 xml:space="preserve">                                     </w:t>
      </w:r>
    </w:p>
    <w:p>
      <w:pPr>
        <w:spacing w:line="312" w:lineRule="auto"/>
        <w:rPr>
          <w:rFonts w:ascii="宋体" w:hAnsi="宋体" w:cs="宋体"/>
          <w:sz w:val="24"/>
        </w:rPr>
      </w:pPr>
    </w:p>
    <w:p>
      <w:pPr>
        <w:spacing w:line="312" w:lineRule="auto"/>
        <w:ind w:firstLine="5760" w:firstLineChars="2400"/>
        <w:rPr>
          <w:rFonts w:ascii="宋体" w:hAnsi="宋体" w:cs="宋体"/>
          <w:sz w:val="24"/>
        </w:rPr>
      </w:pPr>
      <w:r>
        <w:rPr>
          <w:rFonts w:hint="eastAsia" w:ascii="宋体" w:hAnsi="宋体" w:cs="宋体"/>
          <w:sz w:val="24"/>
        </w:rPr>
        <w:t xml:space="preserve"> 年        月        日</w:t>
      </w:r>
    </w:p>
    <w:p>
      <w:pPr>
        <w:spacing w:line="312" w:lineRule="auto"/>
        <w:rPr>
          <w:rFonts w:ascii="宋体" w:hAnsi="宋体" w:cs="宋体"/>
          <w:sz w:val="24"/>
        </w:rPr>
      </w:pPr>
    </w:p>
    <w:p>
      <w:pPr>
        <w:spacing w:line="312" w:lineRule="auto"/>
        <w:rPr>
          <w:rFonts w:ascii="宋体" w:hAnsi="宋体" w:cs="宋体"/>
          <w:sz w:val="24"/>
        </w:rPr>
      </w:pPr>
    </w:p>
    <w:p>
      <w:pPr>
        <w:pStyle w:val="9"/>
        <w:jc w:val="center"/>
        <w:rPr>
          <w:rFonts w:ascii="宋体" w:hAnsi="宋体" w:eastAsia="宋体" w:cs="宋体"/>
          <w:sz w:val="24"/>
        </w:rPr>
      </w:pPr>
      <w:r>
        <w:rPr>
          <w:rFonts w:hint="eastAsia" w:ascii="宋体" w:hAnsi="宋体" w:eastAsia="宋体" w:cs="宋体"/>
          <w:sz w:val="24"/>
        </w:rPr>
        <w:br w:type="page"/>
      </w:r>
      <w:bookmarkStart w:id="443" w:name="_Toc517940890"/>
      <w:bookmarkStart w:id="444" w:name="_Toc12158"/>
      <w:r>
        <w:rPr>
          <w:rFonts w:hint="eastAsia" w:ascii="宋体" w:hAnsi="宋体" w:eastAsia="宋体" w:cs="黑体"/>
          <w:sz w:val="28"/>
          <w:szCs w:val="28"/>
        </w:rPr>
        <w:t>三、投标保证金</w:t>
      </w:r>
      <w:bookmarkEnd w:id="443"/>
      <w:bookmarkEnd w:id="444"/>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4"/>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银行转账、银行电汇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r>
        <w:rPr>
          <w:rFonts w:hint="eastAsia" w:hAnsi="宋体" w:cs="宋体"/>
          <w:sz w:val="24"/>
        </w:rPr>
        <w:t>附</w:t>
      </w:r>
      <w:r>
        <w:rPr>
          <w:rFonts w:hint="eastAsia" w:hAnsi="宋体" w:cs="宋体"/>
          <w:sz w:val="24"/>
          <w:szCs w:val="22"/>
        </w:rPr>
        <w:t>本项目本标段</w:t>
      </w:r>
      <w:r>
        <w:rPr>
          <w:rFonts w:hint="eastAsia" w:hAnsi="宋体" w:cs="宋体"/>
          <w:sz w:val="24"/>
          <w:szCs w:val="22"/>
          <w:lang w:val="zh-CN"/>
        </w:rPr>
        <w:t>“许昌公共资源交易中心保证金缴纳回执”。</w:t>
      </w:r>
    </w:p>
    <w:p>
      <w:pPr>
        <w:spacing w:line="312" w:lineRule="auto"/>
        <w:rPr>
          <w:rFonts w:ascii="宋体" w:hAnsi="宋体" w:cs="宋体"/>
          <w:sz w:val="24"/>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合法、有效的银行保函原件扫描件，否则视为未按</w:t>
      </w:r>
      <w:r>
        <w:rPr>
          <w:rFonts w:hint="eastAsia" w:hAnsi="宋体" w:cs="宋体"/>
          <w:sz w:val="24"/>
        </w:rPr>
        <w:t>规定提交</w:t>
      </w:r>
      <w:r>
        <w:rPr>
          <w:rFonts w:hint="eastAsia" w:hAnsi="宋体" w:cs="宋体"/>
          <w:sz w:val="24"/>
          <w:lang w:val="zh-CN"/>
        </w:rPr>
        <w:t>。</w:t>
      </w:r>
    </w:p>
    <w:p>
      <w:pPr>
        <w:spacing w:line="312" w:lineRule="auto"/>
        <w:rPr>
          <w:rFonts w:ascii="宋体" w:hAnsi="宋体" w:cs="宋体"/>
          <w:sz w:val="24"/>
        </w:rPr>
      </w:pPr>
    </w:p>
    <w:p>
      <w:pPr>
        <w:pStyle w:val="9"/>
        <w:jc w:val="center"/>
        <w:rPr>
          <w:rFonts w:ascii="宋体" w:hAnsi="宋体" w:eastAsia="宋体" w:cs="宋体"/>
          <w:sz w:val="24"/>
        </w:rPr>
      </w:pPr>
      <w:bookmarkStart w:id="445" w:name="_Toc1165"/>
      <w:bookmarkStart w:id="446" w:name="_Toc517940891"/>
      <w:bookmarkStart w:id="447" w:name="_Toc7150"/>
      <w:bookmarkStart w:id="448" w:name="_Toc7389"/>
      <w:bookmarkStart w:id="449" w:name="_Toc9624"/>
      <w:bookmarkStart w:id="450" w:name="_Toc1827"/>
      <w:r>
        <w:rPr>
          <w:rFonts w:hint="eastAsia" w:ascii="宋体" w:hAnsi="宋体" w:eastAsia="宋体" w:cs="黑体"/>
          <w:sz w:val="28"/>
          <w:szCs w:val="28"/>
        </w:rPr>
        <w:t>四、已标价工程量清单</w:t>
      </w:r>
      <w:bookmarkEnd w:id="445"/>
      <w:bookmarkEnd w:id="446"/>
    </w:p>
    <w:p>
      <w:pPr>
        <w:rPr>
          <w:rFonts w:ascii="宋体" w:hAnsi="宋体" w:cs="黑体"/>
          <w:kern w:val="0"/>
          <w:sz w:val="28"/>
          <w:szCs w:val="28"/>
        </w:rPr>
      </w:pPr>
      <w:bookmarkStart w:id="451" w:name="_Toc2561"/>
    </w:p>
    <w:p>
      <w:pPr>
        <w:pStyle w:val="9"/>
        <w:jc w:val="center"/>
        <w:rPr>
          <w:rFonts w:ascii="宋体" w:hAnsi="宋体" w:eastAsia="宋体" w:cs="黑体"/>
          <w:sz w:val="28"/>
          <w:szCs w:val="28"/>
        </w:rPr>
      </w:pPr>
      <w:bookmarkStart w:id="452" w:name="_Toc517940892"/>
      <w:r>
        <w:rPr>
          <w:rFonts w:hint="eastAsia" w:ascii="宋体" w:hAnsi="宋体" w:eastAsia="宋体" w:cs="黑体"/>
          <w:sz w:val="28"/>
          <w:szCs w:val="28"/>
        </w:rPr>
        <w:t>五、施工组织设计</w:t>
      </w:r>
      <w:bookmarkEnd w:id="451"/>
      <w:bookmarkEnd w:id="452"/>
    </w:p>
    <w:p>
      <w:pPr>
        <w:spacing w:line="312" w:lineRule="auto"/>
        <w:ind w:firstLine="600" w:firstLineChars="250"/>
        <w:rPr>
          <w:rFonts w:ascii="宋体" w:hAnsi="宋体" w:cs="宋体"/>
          <w:sz w:val="24"/>
        </w:rPr>
      </w:pPr>
      <w:r>
        <w:rPr>
          <w:rFonts w:hint="eastAsia" w:ascii="宋体" w:hAnsi="宋体" w:cs="宋体"/>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pPr>
        <w:tabs>
          <w:tab w:val="left" w:pos="720"/>
        </w:tabs>
        <w:spacing w:line="312" w:lineRule="auto"/>
        <w:ind w:firstLine="480" w:firstLineChars="200"/>
        <w:rPr>
          <w:rFonts w:ascii="宋体" w:hAnsi="宋体" w:cs="宋体"/>
          <w:sz w:val="24"/>
        </w:rPr>
      </w:pPr>
      <w:r>
        <w:rPr>
          <w:rFonts w:hint="eastAsia" w:ascii="宋体" w:hAnsi="宋体" w:cs="宋体"/>
          <w:sz w:val="24"/>
        </w:rPr>
        <w:t>2.施工组织设计除采用文字表述外应附相应图表,图表自拟。</w:t>
      </w:r>
    </w:p>
    <w:p>
      <w:pPr>
        <w:spacing w:line="312" w:lineRule="auto"/>
        <w:rPr>
          <w:rFonts w:ascii="宋体" w:hAnsi="宋体" w:cs="宋体"/>
          <w:sz w:val="24"/>
        </w:rPr>
      </w:pPr>
    </w:p>
    <w:p>
      <w:pPr>
        <w:spacing w:line="312" w:lineRule="auto"/>
        <w:rPr>
          <w:rFonts w:ascii="宋体" w:hAnsi="宋体" w:cs="宋体"/>
          <w:szCs w:val="21"/>
        </w:rPr>
      </w:pPr>
    </w:p>
    <w:p>
      <w:pPr>
        <w:spacing w:line="312" w:lineRule="auto"/>
        <w:rPr>
          <w:rFonts w:ascii="宋体" w:hAnsi="宋体" w:cs="宋体"/>
          <w:szCs w:val="21"/>
        </w:rPr>
      </w:pPr>
    </w:p>
    <w:p>
      <w:pPr>
        <w:spacing w:line="312" w:lineRule="auto"/>
        <w:rPr>
          <w:rFonts w:ascii="宋体" w:hAnsi="宋体"/>
        </w:rPr>
      </w:pPr>
    </w:p>
    <w:p>
      <w:pPr>
        <w:spacing w:line="312" w:lineRule="auto"/>
        <w:rPr>
          <w:rFonts w:ascii="宋体" w:hAnsi="宋体"/>
        </w:rPr>
      </w:pPr>
    </w:p>
    <w:p>
      <w:pPr>
        <w:widowControl/>
        <w:jc w:val="left"/>
        <w:rPr>
          <w:rFonts w:ascii="宋体" w:hAnsi="宋体" w:cs="黑体"/>
          <w:b/>
          <w:bCs/>
          <w:kern w:val="0"/>
          <w:sz w:val="28"/>
          <w:szCs w:val="28"/>
        </w:rPr>
      </w:pPr>
      <w:bookmarkStart w:id="453" w:name="_Toc517940893"/>
      <w:bookmarkStart w:id="454" w:name="_Toc20269"/>
      <w:r>
        <w:rPr>
          <w:rFonts w:ascii="宋体" w:hAnsi="宋体" w:cs="黑体"/>
          <w:sz w:val="28"/>
          <w:szCs w:val="28"/>
        </w:rPr>
        <w:br w:type="page"/>
      </w:r>
    </w:p>
    <w:p>
      <w:pPr>
        <w:pStyle w:val="9"/>
        <w:jc w:val="center"/>
        <w:rPr>
          <w:rFonts w:ascii="宋体" w:hAnsi="宋体" w:eastAsia="宋体" w:cs="宋体"/>
          <w:sz w:val="24"/>
        </w:rPr>
      </w:pPr>
      <w:r>
        <w:rPr>
          <w:rFonts w:hint="eastAsia" w:ascii="宋体" w:hAnsi="宋体" w:eastAsia="宋体" w:cs="黑体"/>
          <w:sz w:val="28"/>
          <w:szCs w:val="28"/>
        </w:rPr>
        <w:t>六、项目管理机构</w:t>
      </w:r>
      <w:bookmarkEnd w:id="447"/>
      <w:bookmarkEnd w:id="448"/>
      <w:bookmarkEnd w:id="449"/>
      <w:bookmarkEnd w:id="450"/>
      <w:bookmarkEnd w:id="453"/>
      <w:bookmarkEnd w:id="454"/>
    </w:p>
    <w:p>
      <w:pPr>
        <w:rPr>
          <w:rFonts w:ascii="宋体" w:hAnsi="宋体" w:cs="宋体"/>
          <w:b/>
          <w:bCs/>
          <w:sz w:val="24"/>
        </w:rPr>
      </w:pPr>
      <w:bookmarkStart w:id="455" w:name="_Toc27720"/>
      <w:bookmarkStart w:id="456" w:name="_Toc8921"/>
      <w:bookmarkStart w:id="457" w:name="_Toc21137"/>
      <w:bookmarkStart w:id="458" w:name="_Toc25342"/>
      <w:bookmarkStart w:id="459" w:name="_Toc26208"/>
      <w:r>
        <w:rPr>
          <w:rFonts w:hint="eastAsia" w:ascii="宋体" w:hAnsi="宋体" w:cs="宋体"/>
          <w:b/>
          <w:bCs/>
          <w:sz w:val="24"/>
        </w:rPr>
        <w:t>（一）项目管理机构组成表</w:t>
      </w:r>
      <w:bookmarkEnd w:id="455"/>
      <w:bookmarkEnd w:id="456"/>
      <w:bookmarkEnd w:id="457"/>
      <w:bookmarkEnd w:id="458"/>
      <w:bookmarkEnd w:id="459"/>
    </w:p>
    <w:tbl>
      <w:tblPr>
        <w:tblStyle w:val="38"/>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职务</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职称</w:t>
            </w:r>
          </w:p>
        </w:tc>
        <w:tc>
          <w:tcPr>
            <w:tcW w:w="5892"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708"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9"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900"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900"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677" w:type="dxa"/>
            <w:vAlign w:val="center"/>
          </w:tcPr>
          <w:p>
            <w:pPr>
              <w:spacing w:line="312" w:lineRule="auto"/>
              <w:jc w:val="center"/>
              <w:rPr>
                <w:rFonts w:ascii="宋体" w:hAnsi="宋体" w:cs="宋体"/>
                <w:sz w:val="24"/>
              </w:rPr>
            </w:pPr>
            <w:r>
              <w:rPr>
                <w:rFonts w:hint="eastAsia" w:ascii="宋体" w:hAnsi="宋体" w:cs="宋体"/>
                <w:sz w:val="24"/>
              </w:rPr>
              <w:t>养老保险</w:t>
            </w:r>
          </w:p>
        </w:tc>
        <w:tc>
          <w:tcPr>
            <w:tcW w:w="708"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rPr>
          <w:rFonts w:ascii="宋体" w:hAnsi="宋体" w:cs="宋体"/>
          <w:sz w:val="24"/>
        </w:rPr>
      </w:pPr>
      <w:bookmarkStart w:id="460" w:name="_Toc590"/>
      <w:bookmarkStart w:id="461" w:name="_Toc3522"/>
      <w:bookmarkStart w:id="462" w:name="_Toc26047"/>
      <w:bookmarkStart w:id="463" w:name="_Toc27110"/>
      <w:bookmarkStart w:id="464" w:name="_Toc22776"/>
      <w:r>
        <w:rPr>
          <w:rFonts w:hint="eastAsia" w:ascii="宋体" w:hAnsi="宋体" w:cs="宋体"/>
          <w:b/>
          <w:bCs/>
          <w:sz w:val="24"/>
        </w:rPr>
        <w:t>（二）主要人员简历表</w:t>
      </w:r>
      <w:bookmarkEnd w:id="460"/>
      <w:bookmarkEnd w:id="461"/>
      <w:bookmarkEnd w:id="462"/>
      <w:bookmarkEnd w:id="463"/>
      <w:bookmarkEnd w:id="464"/>
    </w:p>
    <w:p>
      <w:pPr>
        <w:rPr>
          <w:rFonts w:ascii="宋体" w:hAnsi="宋体" w:cs="宋体"/>
          <w:b/>
          <w:sz w:val="24"/>
        </w:rPr>
      </w:pPr>
      <w:bookmarkStart w:id="465" w:name="_Toc9814"/>
      <w:bookmarkStart w:id="466" w:name="_Toc20036"/>
      <w:bookmarkStart w:id="467" w:name="_Toc20732"/>
      <w:bookmarkStart w:id="468" w:name="_Toc23995"/>
      <w:bookmarkStart w:id="469" w:name="_Toc13679"/>
      <w:r>
        <w:rPr>
          <w:rFonts w:hint="eastAsia" w:ascii="宋体" w:hAnsi="宋体" w:cs="宋体"/>
          <w:b/>
          <w:sz w:val="24"/>
        </w:rPr>
        <w:t>附1：项目经理简历表</w:t>
      </w:r>
    </w:p>
    <w:p>
      <w:pPr>
        <w:spacing w:line="312" w:lineRule="auto"/>
        <w:ind w:firstLine="600" w:firstLineChars="250"/>
        <w:rPr>
          <w:rFonts w:ascii="宋体" w:hAnsi="宋体" w:cs="宋体"/>
          <w:sz w:val="24"/>
        </w:rPr>
      </w:pPr>
      <w:r>
        <w:rPr>
          <w:rFonts w:hint="eastAsia" w:ascii="宋体" w:hAnsi="宋体" w:cs="宋体"/>
          <w:sz w:val="24"/>
        </w:rPr>
        <w:t>项目经理应附项目经理身份证、注册建造师证书、继续教育证明（如有）、职称证（如有）、劳动合同、养老保险复印件及未担任其他在施建设工程项目经理的承诺书，类似项目业绩（如有）。</w:t>
      </w:r>
    </w:p>
    <w:tbl>
      <w:tblPr>
        <w:tblStyle w:val="38"/>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50" w:type="dxa"/>
            <w:vAlign w:val="center"/>
          </w:tcPr>
          <w:p>
            <w:pPr>
              <w:spacing w:line="312" w:lineRule="auto"/>
              <w:jc w:val="center"/>
              <w:rPr>
                <w:rFonts w:ascii="宋体" w:hAnsi="宋体" w:cs="宋体"/>
                <w:sz w:val="24"/>
              </w:rPr>
            </w:pPr>
            <w:r>
              <w:rPr>
                <w:rFonts w:hint="eastAsia" w:ascii="宋体" w:hAnsi="宋体" w:cs="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409"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37"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93"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80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37"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50"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bookmarkEnd w:id="465"/>
      <w:bookmarkEnd w:id="466"/>
      <w:bookmarkEnd w:id="467"/>
      <w:bookmarkEnd w:id="468"/>
      <w:bookmarkEnd w:id="469"/>
    </w:tbl>
    <w:p>
      <w:pPr>
        <w:spacing w:line="312" w:lineRule="auto"/>
        <w:rPr>
          <w:rFonts w:ascii="宋体" w:hAnsi="宋体" w:cs="宋体"/>
          <w:b/>
          <w:sz w:val="24"/>
        </w:rPr>
      </w:pPr>
      <w:bookmarkStart w:id="470" w:name="_Toc17717"/>
      <w:bookmarkStart w:id="471" w:name="_Toc29679"/>
      <w:bookmarkStart w:id="472" w:name="_Toc32193"/>
      <w:bookmarkStart w:id="473" w:name="_Toc23329"/>
      <w:bookmarkStart w:id="474" w:name="_Toc5309"/>
      <w:r>
        <w:rPr>
          <w:rFonts w:hint="eastAsia" w:ascii="宋体" w:hAnsi="宋体" w:cs="宋体"/>
          <w:b/>
          <w:sz w:val="24"/>
        </w:rPr>
        <w:t>附2：技术负责人简历表</w:t>
      </w:r>
    </w:p>
    <w:p>
      <w:pPr>
        <w:spacing w:line="312" w:lineRule="auto"/>
        <w:ind w:firstLine="600" w:firstLineChars="250"/>
        <w:rPr>
          <w:rFonts w:ascii="宋体" w:hAnsi="宋体" w:cs="宋体"/>
          <w:sz w:val="24"/>
        </w:rPr>
      </w:pPr>
    </w:p>
    <w:tbl>
      <w:tblPr>
        <w:tblStyle w:val="38"/>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394"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15"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06"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76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15"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25"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bl>
    <w:p>
      <w:pPr>
        <w:spacing w:line="312" w:lineRule="auto"/>
        <w:rPr>
          <w:rFonts w:ascii="宋体" w:hAnsi="宋体" w:cs="黑体"/>
          <w:kern w:val="0"/>
          <w:sz w:val="28"/>
          <w:szCs w:val="28"/>
        </w:rPr>
      </w:pPr>
    </w:p>
    <w:p>
      <w:pPr>
        <w:pStyle w:val="2"/>
        <w:ind w:firstLine="280"/>
        <w:rPr>
          <w:rFonts w:ascii="宋体" w:hAnsi="宋体" w:cs="黑体"/>
          <w:kern w:val="0"/>
          <w:sz w:val="28"/>
          <w:szCs w:val="28"/>
        </w:rPr>
      </w:pPr>
    </w:p>
    <w:p>
      <w:pPr>
        <w:pStyle w:val="2"/>
        <w:ind w:firstLine="280"/>
        <w:rPr>
          <w:rFonts w:ascii="宋体" w:hAnsi="宋体" w:cs="黑体"/>
          <w:kern w:val="0"/>
          <w:sz w:val="28"/>
          <w:szCs w:val="28"/>
        </w:rPr>
      </w:pPr>
    </w:p>
    <w:p>
      <w:pPr>
        <w:pStyle w:val="2"/>
        <w:ind w:firstLine="280"/>
        <w:rPr>
          <w:rFonts w:ascii="宋体" w:hAnsi="宋体" w:cs="黑体"/>
          <w:kern w:val="0"/>
          <w:sz w:val="28"/>
          <w:szCs w:val="28"/>
        </w:rPr>
      </w:pPr>
    </w:p>
    <w:p>
      <w:pPr>
        <w:pStyle w:val="2"/>
        <w:ind w:firstLine="280"/>
        <w:rPr>
          <w:rFonts w:ascii="宋体" w:hAnsi="宋体" w:cs="黑体"/>
          <w:kern w:val="0"/>
          <w:sz w:val="28"/>
          <w:szCs w:val="28"/>
        </w:rPr>
      </w:pPr>
    </w:p>
    <w:p>
      <w:pPr>
        <w:pStyle w:val="2"/>
        <w:ind w:firstLine="280"/>
        <w:rPr>
          <w:rFonts w:ascii="宋体" w:hAnsi="宋体" w:cs="黑体"/>
          <w:kern w:val="0"/>
          <w:sz w:val="28"/>
          <w:szCs w:val="28"/>
        </w:rPr>
      </w:pPr>
    </w:p>
    <w:p>
      <w:pPr>
        <w:pStyle w:val="2"/>
        <w:ind w:firstLine="280"/>
        <w:rPr>
          <w:rFonts w:ascii="宋体" w:hAnsi="宋体" w:cs="黑体"/>
          <w:kern w:val="0"/>
          <w:sz w:val="28"/>
          <w:szCs w:val="28"/>
        </w:rPr>
      </w:pPr>
    </w:p>
    <w:p>
      <w:pPr>
        <w:pStyle w:val="2"/>
        <w:ind w:firstLine="280"/>
        <w:rPr>
          <w:rFonts w:ascii="宋体" w:hAnsi="宋体" w:cs="黑体"/>
          <w:kern w:val="0"/>
          <w:sz w:val="28"/>
          <w:szCs w:val="28"/>
        </w:rPr>
      </w:pPr>
    </w:p>
    <w:p>
      <w:pPr>
        <w:pStyle w:val="2"/>
        <w:ind w:firstLine="280"/>
        <w:rPr>
          <w:rFonts w:ascii="宋体" w:hAnsi="宋体" w:cs="黑体"/>
          <w:kern w:val="0"/>
          <w:sz w:val="28"/>
          <w:szCs w:val="28"/>
        </w:rPr>
      </w:pPr>
    </w:p>
    <w:p>
      <w:pPr>
        <w:pStyle w:val="9"/>
        <w:rPr>
          <w:rFonts w:ascii="宋体" w:hAnsi="宋体" w:eastAsia="宋体" w:cs="宋体"/>
          <w:sz w:val="24"/>
        </w:rPr>
      </w:pPr>
      <w:bookmarkStart w:id="475" w:name="_Toc517940894"/>
      <w:r>
        <w:rPr>
          <w:rFonts w:hint="eastAsia" w:ascii="宋体" w:hAnsi="宋体" w:eastAsia="宋体" w:cs="黑体"/>
          <w:sz w:val="28"/>
          <w:szCs w:val="28"/>
        </w:rPr>
        <w:t>七、资格证明文件</w:t>
      </w:r>
      <w:bookmarkEnd w:id="470"/>
      <w:bookmarkEnd w:id="471"/>
      <w:bookmarkEnd w:id="472"/>
      <w:bookmarkEnd w:id="473"/>
      <w:bookmarkEnd w:id="474"/>
      <w:bookmarkEnd w:id="475"/>
    </w:p>
    <w:p>
      <w:pPr>
        <w:rPr>
          <w:rFonts w:ascii="宋体" w:hAnsi="宋体" w:cs="宋体"/>
          <w:b/>
          <w:bCs/>
          <w:sz w:val="24"/>
        </w:rPr>
      </w:pPr>
      <w:bookmarkStart w:id="476" w:name="_Toc7115"/>
      <w:bookmarkStart w:id="477" w:name="_Toc15464"/>
      <w:bookmarkStart w:id="478" w:name="_Toc2951"/>
      <w:bookmarkStart w:id="479" w:name="_Toc1268"/>
      <w:bookmarkStart w:id="480" w:name="_Toc28368"/>
      <w:r>
        <w:rPr>
          <w:rFonts w:hint="eastAsia" w:ascii="宋体" w:hAnsi="宋体" w:cs="宋体"/>
          <w:b/>
          <w:bCs/>
          <w:sz w:val="24"/>
        </w:rPr>
        <w:t>（一）投标人基本情况表</w:t>
      </w:r>
      <w:bookmarkEnd w:id="476"/>
      <w:bookmarkEnd w:id="477"/>
      <w:bookmarkEnd w:id="478"/>
      <w:bookmarkEnd w:id="479"/>
      <w:bookmarkEnd w:id="480"/>
    </w:p>
    <w:tbl>
      <w:tblPr>
        <w:tblStyle w:val="38"/>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90"/>
        <w:gridCol w:w="426"/>
        <w:gridCol w:w="702"/>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投标人名称</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注册地址</w:t>
            </w:r>
          </w:p>
        </w:tc>
        <w:tc>
          <w:tcPr>
            <w:tcW w:w="3389" w:type="dxa"/>
            <w:gridSpan w:val="6"/>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邮政编码</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Merge w:val="restart"/>
            <w:vAlign w:val="center"/>
          </w:tcPr>
          <w:p>
            <w:pPr>
              <w:spacing w:line="312" w:lineRule="auto"/>
              <w:jc w:val="left"/>
              <w:rPr>
                <w:rFonts w:ascii="宋体" w:hAnsi="宋体" w:cs="宋体"/>
                <w:sz w:val="24"/>
              </w:rPr>
            </w:pPr>
            <w:r>
              <w:rPr>
                <w:rFonts w:hint="eastAsia" w:ascii="宋体" w:hAnsi="宋体" w:cs="宋体"/>
                <w:sz w:val="24"/>
              </w:rPr>
              <w:t>联系方式</w:t>
            </w: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联系人</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电  话</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Merge w:val="continue"/>
            <w:vAlign w:val="center"/>
          </w:tcPr>
          <w:p>
            <w:pPr>
              <w:spacing w:line="312" w:lineRule="auto"/>
              <w:jc w:val="left"/>
              <w:rPr>
                <w:rFonts w:ascii="宋体" w:hAnsi="宋体" w:cs="宋体"/>
                <w:sz w:val="24"/>
              </w:rPr>
            </w:pP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传  真</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网  址</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组织结构</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法定代表人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技术负责人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成立时间</w:t>
            </w:r>
          </w:p>
        </w:tc>
        <w:tc>
          <w:tcPr>
            <w:tcW w:w="1918" w:type="dxa"/>
            <w:gridSpan w:val="3"/>
            <w:vAlign w:val="center"/>
          </w:tcPr>
          <w:p>
            <w:pPr>
              <w:spacing w:line="312" w:lineRule="auto"/>
              <w:jc w:val="center"/>
              <w:rPr>
                <w:rFonts w:ascii="宋体" w:hAnsi="宋体" w:cs="宋体"/>
                <w:sz w:val="24"/>
              </w:rPr>
            </w:pPr>
          </w:p>
        </w:tc>
        <w:tc>
          <w:tcPr>
            <w:tcW w:w="5102" w:type="dxa"/>
            <w:gridSpan w:val="7"/>
            <w:vAlign w:val="center"/>
          </w:tcPr>
          <w:p>
            <w:pPr>
              <w:spacing w:line="312" w:lineRule="auto"/>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企业资质等级</w:t>
            </w:r>
          </w:p>
        </w:tc>
        <w:tc>
          <w:tcPr>
            <w:tcW w:w="1918" w:type="dxa"/>
            <w:gridSpan w:val="3"/>
            <w:vAlign w:val="center"/>
          </w:tcPr>
          <w:p>
            <w:pPr>
              <w:spacing w:line="312" w:lineRule="auto"/>
              <w:jc w:val="center"/>
              <w:rPr>
                <w:rFonts w:ascii="宋体" w:hAnsi="宋体" w:cs="宋体"/>
                <w:sz w:val="24"/>
              </w:rPr>
            </w:pPr>
          </w:p>
        </w:tc>
        <w:tc>
          <w:tcPr>
            <w:tcW w:w="993" w:type="dxa"/>
            <w:vMerge w:val="restart"/>
            <w:vAlign w:val="center"/>
          </w:tcPr>
          <w:p>
            <w:pPr>
              <w:spacing w:line="312" w:lineRule="auto"/>
              <w:jc w:val="center"/>
              <w:rPr>
                <w:rFonts w:ascii="宋体" w:hAnsi="宋体" w:cs="宋体"/>
                <w:sz w:val="24"/>
              </w:rPr>
            </w:pPr>
            <w:r>
              <w:rPr>
                <w:rFonts w:hint="eastAsia" w:ascii="宋体" w:hAnsi="宋体" w:cs="宋体"/>
                <w:sz w:val="24"/>
              </w:rPr>
              <w:t>其中</w:t>
            </w: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项目经理</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营业执照号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高级职称人员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注册资金</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中级职称人员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开户银行</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初级职称人员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账号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技  工</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经营范围</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备注</w:t>
            </w:r>
          </w:p>
        </w:tc>
        <w:tc>
          <w:tcPr>
            <w:tcW w:w="7020" w:type="dxa"/>
            <w:gridSpan w:val="10"/>
            <w:vAlign w:val="center"/>
          </w:tcPr>
          <w:p>
            <w:pPr>
              <w:spacing w:line="312" w:lineRule="auto"/>
              <w:jc w:val="center"/>
              <w:rPr>
                <w:rFonts w:ascii="宋体" w:hAnsi="宋体" w:cs="宋体"/>
                <w:sz w:val="24"/>
              </w:rPr>
            </w:pPr>
          </w:p>
        </w:tc>
      </w:tr>
    </w:tbl>
    <w:p>
      <w:pPr>
        <w:rPr>
          <w:rFonts w:ascii="宋体" w:hAnsi="宋体" w:cs="宋体"/>
          <w:kern w:val="0"/>
          <w:sz w:val="24"/>
        </w:rPr>
      </w:pPr>
      <w:bookmarkStart w:id="481" w:name="_Toc28785"/>
      <w:bookmarkStart w:id="482" w:name="_Toc6643"/>
      <w:bookmarkStart w:id="483" w:name="_Toc6846"/>
      <w:bookmarkStart w:id="484" w:name="_Toc2791"/>
      <w:bookmarkStart w:id="485" w:name="_Toc25724"/>
      <w:r>
        <w:rPr>
          <w:rFonts w:hint="eastAsia" w:ascii="宋体" w:hAnsi="宋体" w:cs="宋体"/>
          <w:kern w:val="0"/>
          <w:sz w:val="24"/>
        </w:rPr>
        <w:br w:type="page"/>
      </w:r>
      <w:bookmarkEnd w:id="481"/>
      <w:bookmarkEnd w:id="482"/>
      <w:bookmarkEnd w:id="483"/>
      <w:bookmarkEnd w:id="484"/>
      <w:bookmarkEnd w:id="485"/>
      <w:r>
        <w:rPr>
          <w:rFonts w:hint="eastAsia" w:ascii="宋体" w:hAnsi="宋体" w:cs="宋体"/>
          <w:b/>
          <w:bCs/>
          <w:kern w:val="0"/>
          <w:sz w:val="24"/>
        </w:rPr>
        <w:t>（二）服务承诺书</w:t>
      </w:r>
    </w:p>
    <w:p>
      <w:pPr>
        <w:autoSpaceDE w:val="0"/>
        <w:autoSpaceDN w:val="0"/>
        <w:adjustRightInd w:val="0"/>
        <w:spacing w:line="312" w:lineRule="auto"/>
        <w:jc w:val="left"/>
        <w:rPr>
          <w:rFonts w:ascii="宋体" w:hAnsi="宋体" w:cs="宋体"/>
          <w:kern w:val="0"/>
          <w:sz w:val="24"/>
        </w:rPr>
      </w:pPr>
    </w:p>
    <w:tbl>
      <w:tblPr>
        <w:tblStyle w:val="38"/>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7" w:type="dxa"/>
            <w:vAlign w:val="center"/>
          </w:tcPr>
          <w:p>
            <w:pPr>
              <w:spacing w:line="312" w:lineRule="auto"/>
              <w:rPr>
                <w:rFonts w:ascii="宋体" w:hAnsi="宋体" w:cs="宋体"/>
                <w:sz w:val="24"/>
              </w:rPr>
            </w:pPr>
            <w:bookmarkStart w:id="486" w:name="_Toc1890"/>
            <w:bookmarkStart w:id="487" w:name="_Toc23283"/>
            <w:bookmarkStart w:id="488" w:name="_Toc28062"/>
            <w:bookmarkStart w:id="489" w:name="_Toc26172"/>
            <w:bookmarkStart w:id="490" w:name="_Toc25113"/>
            <w:r>
              <w:rPr>
                <w:rFonts w:hint="eastAsia" w:ascii="宋体" w:hAnsi="宋体" w:cs="宋体"/>
                <w:sz w:val="24"/>
              </w:rPr>
              <w:t>投  标  单 位</w:t>
            </w:r>
          </w:p>
        </w:tc>
        <w:tc>
          <w:tcPr>
            <w:tcW w:w="7083" w:type="dxa"/>
            <w:vAlign w:val="center"/>
          </w:tcPr>
          <w:p>
            <w:pPr>
              <w:spacing w:line="312" w:lineRule="auto"/>
              <w:jc w:val="center"/>
              <w:rPr>
                <w:rFonts w:ascii="宋体" w:hAnsi="宋体" w:cs="宋体"/>
                <w:sz w:val="24"/>
              </w:rPr>
            </w:pPr>
            <w:r>
              <w:rPr>
                <w:rFonts w:hint="eastAsia" w:ascii="宋体" w:hAnsi="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140" w:type="dxa"/>
            <w:gridSpan w:val="2"/>
            <w:tcBorders>
              <w:bottom w:val="single" w:color="auto" w:sz="4" w:space="0"/>
            </w:tcBorders>
          </w:tcPr>
          <w:p>
            <w:pPr>
              <w:spacing w:line="312" w:lineRule="auto"/>
              <w:rPr>
                <w:rFonts w:ascii="宋体" w:hAnsi="宋体" w:cs="宋体"/>
                <w:sz w:val="24"/>
              </w:rPr>
            </w:pPr>
            <w:r>
              <w:rPr>
                <w:rFonts w:hint="eastAsia" w:ascii="宋体" w:hAnsi="宋体" w:cs="宋体"/>
                <w:sz w:val="24"/>
              </w:rPr>
              <w:t>承诺内容：</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ind w:firstLine="2400" w:firstLineChars="1000"/>
              <w:rPr>
                <w:rFonts w:ascii="宋体" w:hAnsi="宋体" w:cs="宋体"/>
                <w:sz w:val="24"/>
              </w:rPr>
            </w:pPr>
          </w:p>
          <w:p>
            <w:pPr>
              <w:spacing w:line="312" w:lineRule="auto"/>
              <w:ind w:firstLine="2400" w:firstLineChars="1000"/>
              <w:jc w:val="right"/>
              <w:rPr>
                <w:rFonts w:ascii="宋体" w:hAnsi="宋体" w:cs="宋体"/>
                <w:sz w:val="24"/>
              </w:rPr>
            </w:pPr>
            <w:r>
              <w:rPr>
                <w:rFonts w:hint="eastAsia" w:ascii="宋体" w:hAnsi="宋体" w:cs="宋体"/>
                <w:sz w:val="24"/>
              </w:rPr>
              <w:t>投标人法定代表人或授权委托人：（签字或盖章）</w:t>
            </w:r>
          </w:p>
          <w:p>
            <w:pPr>
              <w:spacing w:line="312" w:lineRule="auto"/>
              <w:ind w:firstLine="960" w:firstLineChars="400"/>
              <w:jc w:val="right"/>
              <w:rPr>
                <w:rFonts w:ascii="宋体" w:hAnsi="宋体" w:cs="宋体"/>
                <w:sz w:val="24"/>
              </w:rPr>
            </w:pPr>
          </w:p>
          <w:p>
            <w:pPr>
              <w:tabs>
                <w:tab w:val="center" w:pos="4535"/>
              </w:tabs>
              <w:spacing w:line="312" w:lineRule="auto"/>
              <w:ind w:firstLine="3240" w:firstLineChars="1350"/>
              <w:jc w:val="right"/>
              <w:rPr>
                <w:rFonts w:ascii="宋体" w:hAnsi="宋体" w:cs="宋体"/>
                <w:sz w:val="24"/>
              </w:rPr>
            </w:pPr>
            <w:r>
              <w:rPr>
                <w:rFonts w:hint="eastAsia" w:ascii="宋体" w:hAnsi="宋体" w:cs="宋体"/>
                <w:sz w:val="24"/>
              </w:rPr>
              <w:t>日期：   年    月     日</w:t>
            </w:r>
            <w:r>
              <w:rPr>
                <w:rFonts w:hint="eastAsia" w:ascii="宋体" w:hAnsi="宋体" w:cs="宋体"/>
                <w:sz w:val="24"/>
              </w:rPr>
              <w:tab/>
            </w:r>
          </w:p>
        </w:tc>
      </w:tr>
    </w:tbl>
    <w:p>
      <w:pPr>
        <w:spacing w:line="312" w:lineRule="auto"/>
        <w:rPr>
          <w:rFonts w:ascii="宋体" w:hAnsi="宋体"/>
        </w:rPr>
      </w:pPr>
    </w:p>
    <w:bookmarkEnd w:id="486"/>
    <w:bookmarkEnd w:id="487"/>
    <w:bookmarkEnd w:id="488"/>
    <w:bookmarkEnd w:id="489"/>
    <w:bookmarkEnd w:id="490"/>
    <w:p>
      <w:pPr>
        <w:spacing w:line="312" w:lineRule="auto"/>
        <w:rPr>
          <w:rFonts w:ascii="宋体" w:hAnsi="宋体"/>
        </w:rPr>
      </w:pPr>
      <w:bookmarkStart w:id="491" w:name="_Toc2992"/>
      <w:bookmarkStart w:id="492" w:name="_Toc18027"/>
      <w:bookmarkStart w:id="493" w:name="_Toc3076"/>
      <w:bookmarkStart w:id="494" w:name="_Toc17947"/>
      <w:bookmarkStart w:id="495" w:name="_Toc8776"/>
    </w:p>
    <w:bookmarkEnd w:id="491"/>
    <w:bookmarkEnd w:id="492"/>
    <w:bookmarkEnd w:id="493"/>
    <w:bookmarkEnd w:id="494"/>
    <w:bookmarkEnd w:id="495"/>
    <w:p>
      <w:pPr>
        <w:spacing w:line="312" w:lineRule="auto"/>
        <w:rPr>
          <w:rFonts w:ascii="宋体" w:hAnsi="宋体"/>
        </w:rPr>
      </w:pPr>
      <w:bookmarkStart w:id="496" w:name="_Toc10712"/>
      <w:bookmarkStart w:id="497" w:name="_Toc389"/>
      <w:bookmarkStart w:id="498" w:name="_Toc30171"/>
      <w:bookmarkStart w:id="499" w:name="_Toc31783"/>
    </w:p>
    <w:p>
      <w:pPr>
        <w:spacing w:line="312" w:lineRule="auto"/>
        <w:rPr>
          <w:rFonts w:ascii="宋体" w:hAnsi="宋体"/>
        </w:rPr>
      </w:pPr>
    </w:p>
    <w:p>
      <w:pPr>
        <w:pStyle w:val="9"/>
        <w:jc w:val="center"/>
        <w:rPr>
          <w:rFonts w:ascii="宋体" w:hAnsi="宋体" w:eastAsia="宋体" w:cs="黑体"/>
          <w:sz w:val="28"/>
          <w:szCs w:val="28"/>
        </w:rPr>
      </w:pPr>
      <w:bookmarkStart w:id="500" w:name="_Toc517940895"/>
      <w:bookmarkStart w:id="501" w:name="_Toc965"/>
      <w:r>
        <w:rPr>
          <w:rFonts w:hint="eastAsia" w:ascii="宋体" w:hAnsi="宋体" w:eastAsia="宋体" w:cs="黑体"/>
          <w:sz w:val="28"/>
          <w:szCs w:val="28"/>
        </w:rPr>
        <w:t>八、近年财务状况表</w:t>
      </w:r>
      <w:bookmarkEnd w:id="496"/>
      <w:bookmarkEnd w:id="497"/>
      <w:bookmarkEnd w:id="498"/>
      <w:bookmarkEnd w:id="499"/>
      <w:bookmarkEnd w:id="500"/>
      <w:bookmarkEnd w:id="501"/>
    </w:p>
    <w:p>
      <w:pPr>
        <w:spacing w:line="312" w:lineRule="auto"/>
        <w:ind w:left="720" w:hanging="720" w:hangingChars="300"/>
        <w:rPr>
          <w:rFonts w:ascii="宋体" w:hAnsi="宋体" w:cs="宋体"/>
          <w:sz w:val="24"/>
        </w:rPr>
      </w:pPr>
      <w:r>
        <w:rPr>
          <w:rFonts w:hint="eastAsia" w:ascii="宋体" w:hAnsi="宋体" w:cs="宋体"/>
          <w:sz w:val="24"/>
        </w:rPr>
        <w:t>备注：在此附经会计师事务所或审计机构审计的财务会计报表，包括资产负债表、损益表、现金流量表、利润表和财务情况说明书的原件扫描件或彩色图片，具体年份要求见第二章“投标人须知”的规定。</w:t>
      </w:r>
    </w:p>
    <w:p>
      <w:pPr>
        <w:pStyle w:val="9"/>
        <w:rPr>
          <w:rFonts w:ascii="宋体" w:hAnsi="宋体" w:eastAsia="宋体" w:cs="宋体"/>
          <w:sz w:val="28"/>
          <w:szCs w:val="28"/>
        </w:rPr>
      </w:pPr>
      <w:r>
        <w:rPr>
          <w:rFonts w:hint="eastAsia" w:ascii="宋体" w:hAnsi="宋体" w:eastAsia="宋体" w:cs="宋体"/>
          <w:sz w:val="24"/>
        </w:rPr>
        <w:br w:type="page"/>
      </w:r>
      <w:bookmarkStart w:id="502" w:name="_Toc15075"/>
      <w:bookmarkStart w:id="503" w:name="_Toc21593"/>
      <w:bookmarkStart w:id="504" w:name="_Toc18551"/>
      <w:bookmarkStart w:id="505" w:name="_Toc16611"/>
      <w:bookmarkStart w:id="506" w:name="_Toc517940896"/>
      <w:bookmarkStart w:id="507" w:name="_Toc15031"/>
      <w:r>
        <w:rPr>
          <w:rFonts w:hint="eastAsia" w:ascii="宋体" w:hAnsi="宋体" w:eastAsia="宋体" w:cs="黑体"/>
          <w:sz w:val="28"/>
          <w:szCs w:val="28"/>
        </w:rPr>
        <w:t>九、近年完成的类似项目情况表</w:t>
      </w:r>
      <w:bookmarkEnd w:id="502"/>
      <w:bookmarkEnd w:id="503"/>
      <w:bookmarkEnd w:id="504"/>
      <w:bookmarkEnd w:id="505"/>
      <w:bookmarkEnd w:id="506"/>
      <w:bookmarkEnd w:id="507"/>
    </w:p>
    <w:tbl>
      <w:tblPr>
        <w:tblStyle w:val="3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发包人联系人及电话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合同价格</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竣工日期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项目经理</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4" w:type="dxa"/>
            <w:vAlign w:val="center"/>
          </w:tcPr>
          <w:p>
            <w:pPr>
              <w:spacing w:line="312" w:lineRule="auto"/>
              <w:jc w:val="center"/>
              <w:rPr>
                <w:rFonts w:ascii="宋体" w:hAnsi="宋体" w:cs="宋体"/>
                <w:sz w:val="24"/>
              </w:rPr>
            </w:pPr>
          </w:p>
        </w:tc>
      </w:tr>
    </w:tbl>
    <w:p>
      <w:pPr>
        <w:pStyle w:val="9"/>
        <w:rPr>
          <w:rFonts w:ascii="宋体" w:hAnsi="宋体" w:eastAsia="宋体" w:cs="黑体"/>
          <w:sz w:val="28"/>
          <w:szCs w:val="28"/>
        </w:rPr>
      </w:pPr>
      <w:r>
        <w:rPr>
          <w:rFonts w:hint="eastAsia" w:ascii="宋体" w:hAnsi="宋体" w:eastAsia="宋体" w:cs="宋体"/>
          <w:sz w:val="24"/>
        </w:rPr>
        <w:br w:type="page"/>
      </w:r>
      <w:bookmarkStart w:id="508" w:name="_Toc49"/>
      <w:bookmarkStart w:id="509" w:name="_Toc18092"/>
      <w:bookmarkStart w:id="510" w:name="_Toc7014"/>
      <w:bookmarkStart w:id="511" w:name="_Toc8051"/>
      <w:bookmarkStart w:id="512" w:name="_Toc21600"/>
      <w:bookmarkStart w:id="513" w:name="_Toc517940897"/>
      <w:r>
        <w:rPr>
          <w:rFonts w:hint="eastAsia" w:ascii="宋体" w:hAnsi="宋体" w:eastAsia="宋体" w:cs="黑体"/>
          <w:sz w:val="28"/>
          <w:szCs w:val="28"/>
        </w:rPr>
        <w:t>十、正在施工的和新承接的项目情况表</w:t>
      </w:r>
      <w:bookmarkEnd w:id="508"/>
      <w:bookmarkEnd w:id="509"/>
      <w:bookmarkEnd w:id="510"/>
      <w:bookmarkEnd w:id="511"/>
      <w:bookmarkEnd w:id="512"/>
      <w:bookmarkEnd w:id="513"/>
    </w:p>
    <w:tbl>
      <w:tblPr>
        <w:tblStyle w:val="3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签约合同价</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计划竣工日期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项目经理</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5" w:type="dxa"/>
            <w:vAlign w:val="center"/>
          </w:tcPr>
          <w:p>
            <w:pPr>
              <w:spacing w:line="312" w:lineRule="auto"/>
              <w:jc w:val="center"/>
              <w:rPr>
                <w:rFonts w:ascii="宋体" w:hAnsi="宋体" w:cs="宋体"/>
                <w:sz w:val="24"/>
              </w:rPr>
            </w:pPr>
          </w:p>
        </w:tc>
      </w:tr>
    </w:tbl>
    <w:p>
      <w:pPr>
        <w:spacing w:line="312" w:lineRule="auto"/>
        <w:ind w:firstLine="240" w:firstLineChars="100"/>
        <w:rPr>
          <w:rFonts w:ascii="宋体" w:hAnsi="宋体" w:cs="宋体"/>
          <w:sz w:val="24"/>
        </w:rPr>
      </w:pPr>
      <w:r>
        <w:rPr>
          <w:rFonts w:hint="eastAsia" w:ascii="宋体" w:hAnsi="宋体" w:cs="宋体"/>
          <w:sz w:val="24"/>
        </w:rPr>
        <w:t>备注：每张表格只填写一个项目，并标明序号。</w:t>
      </w:r>
    </w:p>
    <w:p>
      <w:pPr>
        <w:pStyle w:val="9"/>
        <w:rPr>
          <w:rFonts w:ascii="宋体" w:hAnsi="宋体" w:eastAsia="宋体" w:cs="宋体"/>
          <w:b w:val="0"/>
          <w:bCs w:val="0"/>
          <w:kern w:val="2"/>
          <w:sz w:val="24"/>
          <w:szCs w:val="24"/>
        </w:rPr>
      </w:pPr>
      <w:bookmarkStart w:id="514" w:name="_Toc10462"/>
      <w:bookmarkStart w:id="515" w:name="_Toc23559"/>
      <w:bookmarkStart w:id="516" w:name="_Toc31962"/>
      <w:bookmarkStart w:id="517" w:name="_Toc25001"/>
      <w:r>
        <w:rPr>
          <w:rFonts w:hint="eastAsia" w:ascii="宋体" w:hAnsi="宋体" w:eastAsia="宋体" w:cs="宋体"/>
          <w:sz w:val="24"/>
        </w:rPr>
        <w:br w:type="page"/>
      </w:r>
      <w:bookmarkStart w:id="518" w:name="_Toc517940898"/>
      <w:bookmarkStart w:id="519" w:name="_Toc19843"/>
      <w:r>
        <w:rPr>
          <w:rFonts w:hint="eastAsia" w:ascii="宋体" w:hAnsi="宋体" w:eastAsia="宋体" w:cs="黑体"/>
          <w:sz w:val="28"/>
          <w:szCs w:val="28"/>
        </w:rPr>
        <w:t>十一、</w:t>
      </w:r>
      <w:bookmarkEnd w:id="514"/>
      <w:bookmarkEnd w:id="515"/>
      <w:bookmarkEnd w:id="516"/>
      <w:bookmarkEnd w:id="517"/>
      <w:bookmarkEnd w:id="518"/>
      <w:bookmarkEnd w:id="519"/>
      <w:bookmarkStart w:id="520" w:name="_Toc29877"/>
      <w:bookmarkStart w:id="521" w:name="_Toc31843"/>
      <w:bookmarkStart w:id="522" w:name="_Toc24665"/>
      <w:bookmarkStart w:id="523" w:name="_Toc13881"/>
      <w:bookmarkStart w:id="524" w:name="_Toc10922"/>
      <w:r>
        <w:rPr>
          <w:rFonts w:hint="eastAsia" w:ascii="宋体" w:hAnsi="宋体" w:eastAsia="宋体" w:cs="黑体"/>
          <w:sz w:val="28"/>
          <w:szCs w:val="28"/>
        </w:rPr>
        <w:t>承诺书</w:t>
      </w:r>
    </w:p>
    <w:p>
      <w:pPr>
        <w:pStyle w:val="9"/>
        <w:rPr>
          <w:rFonts w:ascii="宋体" w:hAnsi="宋体" w:eastAsia="宋体" w:cs="宋体"/>
          <w:b w:val="0"/>
          <w:bCs w:val="0"/>
          <w:kern w:val="2"/>
          <w:sz w:val="24"/>
          <w:szCs w:val="24"/>
        </w:rPr>
      </w:pPr>
    </w:p>
    <w:p>
      <w:pPr>
        <w:pStyle w:val="9"/>
        <w:rPr>
          <w:rFonts w:ascii="宋体" w:hAnsi="宋体" w:eastAsia="宋体" w:cs="宋体"/>
          <w:position w:val="-7"/>
          <w:sz w:val="24"/>
        </w:rPr>
      </w:pPr>
      <w:bookmarkStart w:id="525" w:name="_Toc517940900"/>
      <w:r>
        <w:rPr>
          <w:rFonts w:hint="eastAsia" w:ascii="宋体" w:hAnsi="宋体" w:eastAsia="宋体" w:cs="黑体"/>
          <w:sz w:val="28"/>
          <w:szCs w:val="28"/>
        </w:rPr>
        <w:t>十二、</w:t>
      </w:r>
      <w:bookmarkEnd w:id="520"/>
      <w:bookmarkEnd w:id="521"/>
      <w:bookmarkEnd w:id="522"/>
      <w:bookmarkEnd w:id="523"/>
      <w:bookmarkEnd w:id="524"/>
      <w:bookmarkEnd w:id="525"/>
      <w:r>
        <w:rPr>
          <w:rFonts w:hint="eastAsia" w:ascii="宋体" w:hAnsi="宋体" w:eastAsia="宋体" w:cs="黑体"/>
          <w:sz w:val="28"/>
          <w:szCs w:val="28"/>
        </w:rPr>
        <w:t>投标人须知前附表规定的其它材料</w:t>
      </w:r>
    </w:p>
    <w:p>
      <w:pPr>
        <w:spacing w:line="312" w:lineRule="auto"/>
        <w:jc w:val="right"/>
        <w:rPr>
          <w:rFonts w:ascii="宋体" w:hAnsi="宋体"/>
          <w:sz w:val="28"/>
          <w:szCs w:val="28"/>
        </w:rPr>
      </w:pPr>
      <w:bookmarkStart w:id="526" w:name="_Toc14405"/>
      <w:bookmarkStart w:id="527" w:name="_Toc21067"/>
      <w:bookmarkStart w:id="528" w:name="_Toc2136"/>
      <w:bookmarkStart w:id="529" w:name="_Toc30480"/>
    </w:p>
    <w:p>
      <w:pPr>
        <w:spacing w:line="312" w:lineRule="auto"/>
        <w:rPr>
          <w:rFonts w:ascii="宋体" w:hAnsi="宋体"/>
        </w:rPr>
      </w:pPr>
    </w:p>
    <w:p>
      <w:pPr>
        <w:spacing w:line="312" w:lineRule="auto"/>
        <w:rPr>
          <w:rFonts w:ascii="宋体" w:hAnsi="宋体"/>
        </w:rPr>
      </w:pPr>
    </w:p>
    <w:bookmarkEnd w:id="526"/>
    <w:bookmarkEnd w:id="527"/>
    <w:bookmarkEnd w:id="528"/>
    <w:bookmarkEnd w:id="529"/>
    <w:p>
      <w:pPr>
        <w:rPr>
          <w:rFonts w:ascii="宋体" w:hAnsi="宋体" w:cs="黑体"/>
          <w:kern w:val="0"/>
          <w:sz w:val="28"/>
          <w:szCs w:val="28"/>
        </w:rPr>
      </w:pPr>
    </w:p>
    <w:p>
      <w:pPr>
        <w:rPr>
          <w:rFonts w:ascii="宋体" w:hAnsi="宋体" w:cs="黑体"/>
          <w:kern w:val="0"/>
          <w:sz w:val="28"/>
          <w:szCs w:val="28"/>
        </w:rPr>
      </w:pP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1"/>
      </w:rPr>
    </w:pPr>
  </w:p>
  <w:p>
    <w:pPr>
      <w:pStyle w:val="25"/>
      <w:ind w:right="360"/>
      <w:jc w:val="center"/>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1"/>
      </w:rPr>
    </w:pPr>
    <w:r>
      <w:fldChar w:fldCharType="begin"/>
    </w:r>
    <w:r>
      <w:rPr>
        <w:rStyle w:val="41"/>
      </w:rPr>
      <w:instrText xml:space="preserve">PAGE  </w:instrText>
    </w:r>
    <w:r>
      <w:fldChar w:fldCharType="separate"/>
    </w:r>
    <w:r>
      <w:rPr>
        <w:rStyle w:val="41"/>
      </w:rPr>
      <w:t>3</w:t>
    </w:r>
    <w:r>
      <w:fldChar w:fldCharType="end"/>
    </w:r>
  </w:p>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1"/>
      </w:rPr>
    </w:pPr>
  </w:p>
  <w:p>
    <w:pPr>
      <w:pStyle w:val="25"/>
      <w:ind w:right="360"/>
      <w:jc w:val="center"/>
      <w:rPr>
        <w:sz w:val="24"/>
        <w:u w:val="single"/>
      </w:rPr>
    </w:pPr>
    <w:r>
      <w:rPr>
        <w:sz w:val="24"/>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25"/>
                  <w:ind w:right="360"/>
                  <w:jc w:val="center"/>
                </w:pPr>
                <w:r>
                  <w:fldChar w:fldCharType="begin"/>
                </w:r>
                <w:r>
                  <w:rPr>
                    <w:rStyle w:val="41"/>
                  </w:rPr>
                  <w:instrText xml:space="preserve">PAGE  </w:instrText>
                </w:r>
                <w:r>
                  <w:fldChar w:fldCharType="separate"/>
                </w:r>
                <w:r>
                  <w:rPr>
                    <w:rStyle w:val="41"/>
                  </w:rPr>
                  <w:t>14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right" w:pos="935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right" w:pos="9354"/>
      </w:tabs>
      <w:jc w:val="both"/>
      <w:rPr>
        <w:rFonts w:ascii="黑体" w:hAns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5278B250"/>
    <w:multiLevelType w:val="singleLevel"/>
    <w:tmpl w:val="5278B250"/>
    <w:lvl w:ilvl="0" w:tentative="0">
      <w:start w:val="1"/>
      <w:numFmt w:val="decimal"/>
      <w:suff w:val="nothing"/>
      <w:lvlText w:val="（%1）"/>
      <w:lvlJc w:val="left"/>
    </w:lvl>
  </w:abstractNum>
  <w:abstractNum w:abstractNumId="2">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E4692D"/>
    <w:multiLevelType w:val="singleLevel"/>
    <w:tmpl w:val="59E4692D"/>
    <w:lvl w:ilvl="0" w:tentative="0">
      <w:start w:val="4"/>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235"/>
    <w:rsid w:val="00004D17"/>
    <w:rsid w:val="0000733A"/>
    <w:rsid w:val="00007DC6"/>
    <w:rsid w:val="00012270"/>
    <w:rsid w:val="00012D4B"/>
    <w:rsid w:val="00014DA7"/>
    <w:rsid w:val="00023EC6"/>
    <w:rsid w:val="000279F4"/>
    <w:rsid w:val="000333B6"/>
    <w:rsid w:val="00035293"/>
    <w:rsid w:val="00040FDF"/>
    <w:rsid w:val="000427B2"/>
    <w:rsid w:val="00044883"/>
    <w:rsid w:val="00051374"/>
    <w:rsid w:val="000515A3"/>
    <w:rsid w:val="00053E23"/>
    <w:rsid w:val="000559D9"/>
    <w:rsid w:val="000574EE"/>
    <w:rsid w:val="0006270D"/>
    <w:rsid w:val="0009092C"/>
    <w:rsid w:val="00092913"/>
    <w:rsid w:val="000942F3"/>
    <w:rsid w:val="000A0ECB"/>
    <w:rsid w:val="000A1D62"/>
    <w:rsid w:val="000A5EB2"/>
    <w:rsid w:val="000A66D0"/>
    <w:rsid w:val="000A7377"/>
    <w:rsid w:val="000B7344"/>
    <w:rsid w:val="000C0EF2"/>
    <w:rsid w:val="000C1487"/>
    <w:rsid w:val="000D2590"/>
    <w:rsid w:val="000D4F8E"/>
    <w:rsid w:val="000D5911"/>
    <w:rsid w:val="000D7490"/>
    <w:rsid w:val="000D7A9D"/>
    <w:rsid w:val="000E5EF6"/>
    <w:rsid w:val="000F00F6"/>
    <w:rsid w:val="000F0B8F"/>
    <w:rsid w:val="000F3B0B"/>
    <w:rsid w:val="000F7DBB"/>
    <w:rsid w:val="00103B8F"/>
    <w:rsid w:val="00123F03"/>
    <w:rsid w:val="001247D1"/>
    <w:rsid w:val="00124D75"/>
    <w:rsid w:val="00126717"/>
    <w:rsid w:val="0013225E"/>
    <w:rsid w:val="001323A3"/>
    <w:rsid w:val="00133BF0"/>
    <w:rsid w:val="00137B08"/>
    <w:rsid w:val="001410FE"/>
    <w:rsid w:val="00146843"/>
    <w:rsid w:val="00151D6F"/>
    <w:rsid w:val="0015488A"/>
    <w:rsid w:val="00154EAC"/>
    <w:rsid w:val="00160E94"/>
    <w:rsid w:val="00163017"/>
    <w:rsid w:val="001637AA"/>
    <w:rsid w:val="001654A0"/>
    <w:rsid w:val="00166A0C"/>
    <w:rsid w:val="001705C4"/>
    <w:rsid w:val="00172A27"/>
    <w:rsid w:val="00175C9D"/>
    <w:rsid w:val="00180162"/>
    <w:rsid w:val="001812A1"/>
    <w:rsid w:val="001835B8"/>
    <w:rsid w:val="00185856"/>
    <w:rsid w:val="00194523"/>
    <w:rsid w:val="001A255D"/>
    <w:rsid w:val="001A7D34"/>
    <w:rsid w:val="001A7FF0"/>
    <w:rsid w:val="001B024C"/>
    <w:rsid w:val="001B5FA4"/>
    <w:rsid w:val="001B6313"/>
    <w:rsid w:val="001B6DCB"/>
    <w:rsid w:val="001B7572"/>
    <w:rsid w:val="001C0519"/>
    <w:rsid w:val="001C12F3"/>
    <w:rsid w:val="001C1EEF"/>
    <w:rsid w:val="001C73D4"/>
    <w:rsid w:val="001D1E96"/>
    <w:rsid w:val="001D2A98"/>
    <w:rsid w:val="001D4E9E"/>
    <w:rsid w:val="001D4F54"/>
    <w:rsid w:val="001D77A0"/>
    <w:rsid w:val="001D7DF6"/>
    <w:rsid w:val="001E5BA7"/>
    <w:rsid w:val="001E5F82"/>
    <w:rsid w:val="001F1535"/>
    <w:rsid w:val="001F5182"/>
    <w:rsid w:val="001F7275"/>
    <w:rsid w:val="00205D3D"/>
    <w:rsid w:val="00207F27"/>
    <w:rsid w:val="0021143E"/>
    <w:rsid w:val="00212F58"/>
    <w:rsid w:val="002160A5"/>
    <w:rsid w:val="00225659"/>
    <w:rsid w:val="00225B0F"/>
    <w:rsid w:val="0023692D"/>
    <w:rsid w:val="00236CA7"/>
    <w:rsid w:val="002405B5"/>
    <w:rsid w:val="00250E27"/>
    <w:rsid w:val="002576C5"/>
    <w:rsid w:val="002577C5"/>
    <w:rsid w:val="002600EA"/>
    <w:rsid w:val="00264626"/>
    <w:rsid w:val="00270268"/>
    <w:rsid w:val="00270F3A"/>
    <w:rsid w:val="0027221C"/>
    <w:rsid w:val="002769A9"/>
    <w:rsid w:val="00276A6C"/>
    <w:rsid w:val="00280639"/>
    <w:rsid w:val="00290949"/>
    <w:rsid w:val="00290B1C"/>
    <w:rsid w:val="0029172B"/>
    <w:rsid w:val="00293F4A"/>
    <w:rsid w:val="00296F8C"/>
    <w:rsid w:val="002A001A"/>
    <w:rsid w:val="002A2166"/>
    <w:rsid w:val="002A434E"/>
    <w:rsid w:val="002B0C27"/>
    <w:rsid w:val="002B4C43"/>
    <w:rsid w:val="002C038E"/>
    <w:rsid w:val="002C36AF"/>
    <w:rsid w:val="002D1173"/>
    <w:rsid w:val="002D6DD0"/>
    <w:rsid w:val="002E33A3"/>
    <w:rsid w:val="002E3D4E"/>
    <w:rsid w:val="002E52B1"/>
    <w:rsid w:val="002E5B35"/>
    <w:rsid w:val="002E62DF"/>
    <w:rsid w:val="002F073F"/>
    <w:rsid w:val="002F4AD8"/>
    <w:rsid w:val="002F7431"/>
    <w:rsid w:val="00300560"/>
    <w:rsid w:val="00300D60"/>
    <w:rsid w:val="00307CDB"/>
    <w:rsid w:val="00313DA8"/>
    <w:rsid w:val="00314EBA"/>
    <w:rsid w:val="003230E9"/>
    <w:rsid w:val="00324DF5"/>
    <w:rsid w:val="00330A5C"/>
    <w:rsid w:val="00330B34"/>
    <w:rsid w:val="0033206F"/>
    <w:rsid w:val="003322C7"/>
    <w:rsid w:val="00333A7F"/>
    <w:rsid w:val="00342377"/>
    <w:rsid w:val="0034352A"/>
    <w:rsid w:val="003443F7"/>
    <w:rsid w:val="00345E90"/>
    <w:rsid w:val="0034631D"/>
    <w:rsid w:val="00346527"/>
    <w:rsid w:val="00347197"/>
    <w:rsid w:val="003475E2"/>
    <w:rsid w:val="00347887"/>
    <w:rsid w:val="00353CB3"/>
    <w:rsid w:val="003546E2"/>
    <w:rsid w:val="00355BD1"/>
    <w:rsid w:val="00356A09"/>
    <w:rsid w:val="003621C7"/>
    <w:rsid w:val="00365572"/>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598C"/>
    <w:rsid w:val="003C6EEC"/>
    <w:rsid w:val="003C706B"/>
    <w:rsid w:val="003D2914"/>
    <w:rsid w:val="003D4E81"/>
    <w:rsid w:val="003E5ED6"/>
    <w:rsid w:val="003F0E1D"/>
    <w:rsid w:val="003F47BA"/>
    <w:rsid w:val="003F5DA6"/>
    <w:rsid w:val="003F6A13"/>
    <w:rsid w:val="004035A2"/>
    <w:rsid w:val="00404FBD"/>
    <w:rsid w:val="00405DB2"/>
    <w:rsid w:val="00406975"/>
    <w:rsid w:val="00412A94"/>
    <w:rsid w:val="00412BC4"/>
    <w:rsid w:val="00412F6B"/>
    <w:rsid w:val="00414858"/>
    <w:rsid w:val="00415D7D"/>
    <w:rsid w:val="00422874"/>
    <w:rsid w:val="004233CB"/>
    <w:rsid w:val="004374C2"/>
    <w:rsid w:val="00437803"/>
    <w:rsid w:val="00440EEE"/>
    <w:rsid w:val="004415B0"/>
    <w:rsid w:val="00442D84"/>
    <w:rsid w:val="00447F3B"/>
    <w:rsid w:val="004548E8"/>
    <w:rsid w:val="004579C1"/>
    <w:rsid w:val="00461F3B"/>
    <w:rsid w:val="00463287"/>
    <w:rsid w:val="00466F6F"/>
    <w:rsid w:val="0048229A"/>
    <w:rsid w:val="004911B2"/>
    <w:rsid w:val="00493CCD"/>
    <w:rsid w:val="00494604"/>
    <w:rsid w:val="00496B16"/>
    <w:rsid w:val="004A0A84"/>
    <w:rsid w:val="004A1B44"/>
    <w:rsid w:val="004A3897"/>
    <w:rsid w:val="004A5D4A"/>
    <w:rsid w:val="004B0255"/>
    <w:rsid w:val="004B1AD4"/>
    <w:rsid w:val="004B5EB6"/>
    <w:rsid w:val="004C0536"/>
    <w:rsid w:val="004C2931"/>
    <w:rsid w:val="004C6211"/>
    <w:rsid w:val="004C7A28"/>
    <w:rsid w:val="004D2757"/>
    <w:rsid w:val="004D4B80"/>
    <w:rsid w:val="004D645F"/>
    <w:rsid w:val="004E6BB7"/>
    <w:rsid w:val="004E7CA3"/>
    <w:rsid w:val="004F5EAA"/>
    <w:rsid w:val="00500386"/>
    <w:rsid w:val="005046AB"/>
    <w:rsid w:val="0051182B"/>
    <w:rsid w:val="005237DB"/>
    <w:rsid w:val="00523A00"/>
    <w:rsid w:val="00525D39"/>
    <w:rsid w:val="00527FC5"/>
    <w:rsid w:val="0053004A"/>
    <w:rsid w:val="005337E9"/>
    <w:rsid w:val="00551434"/>
    <w:rsid w:val="00573E1E"/>
    <w:rsid w:val="00576CCD"/>
    <w:rsid w:val="005825AF"/>
    <w:rsid w:val="00583291"/>
    <w:rsid w:val="005833F2"/>
    <w:rsid w:val="0058446F"/>
    <w:rsid w:val="00584F00"/>
    <w:rsid w:val="005900DD"/>
    <w:rsid w:val="00590CD8"/>
    <w:rsid w:val="00592F34"/>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F75"/>
    <w:rsid w:val="006037EA"/>
    <w:rsid w:val="006075F6"/>
    <w:rsid w:val="006145A0"/>
    <w:rsid w:val="00620ADF"/>
    <w:rsid w:val="006255A8"/>
    <w:rsid w:val="006322D7"/>
    <w:rsid w:val="00635FDE"/>
    <w:rsid w:val="00641BFA"/>
    <w:rsid w:val="006450CC"/>
    <w:rsid w:val="00647905"/>
    <w:rsid w:val="0065012B"/>
    <w:rsid w:val="00654BDF"/>
    <w:rsid w:val="00656137"/>
    <w:rsid w:val="0066069E"/>
    <w:rsid w:val="0066341B"/>
    <w:rsid w:val="0066568C"/>
    <w:rsid w:val="006718F8"/>
    <w:rsid w:val="006775B2"/>
    <w:rsid w:val="00681617"/>
    <w:rsid w:val="00693B43"/>
    <w:rsid w:val="00696835"/>
    <w:rsid w:val="006A0C01"/>
    <w:rsid w:val="006A5B78"/>
    <w:rsid w:val="006A6343"/>
    <w:rsid w:val="006A6B34"/>
    <w:rsid w:val="006B3F12"/>
    <w:rsid w:val="006B6ECB"/>
    <w:rsid w:val="006C21BF"/>
    <w:rsid w:val="006C366F"/>
    <w:rsid w:val="006C66B0"/>
    <w:rsid w:val="006E42F0"/>
    <w:rsid w:val="006E6BFC"/>
    <w:rsid w:val="006E73CF"/>
    <w:rsid w:val="006E7D94"/>
    <w:rsid w:val="006F0B39"/>
    <w:rsid w:val="006F22F8"/>
    <w:rsid w:val="006F71B9"/>
    <w:rsid w:val="00703A56"/>
    <w:rsid w:val="00707E29"/>
    <w:rsid w:val="00710399"/>
    <w:rsid w:val="00724586"/>
    <w:rsid w:val="007256AC"/>
    <w:rsid w:val="00725EA1"/>
    <w:rsid w:val="00726B6A"/>
    <w:rsid w:val="00731AEF"/>
    <w:rsid w:val="00735307"/>
    <w:rsid w:val="00735ED5"/>
    <w:rsid w:val="00737632"/>
    <w:rsid w:val="0074257E"/>
    <w:rsid w:val="0074369A"/>
    <w:rsid w:val="00746151"/>
    <w:rsid w:val="0075162F"/>
    <w:rsid w:val="00753B9E"/>
    <w:rsid w:val="00755FE5"/>
    <w:rsid w:val="00761934"/>
    <w:rsid w:val="00764259"/>
    <w:rsid w:val="00764C80"/>
    <w:rsid w:val="00767073"/>
    <w:rsid w:val="007678B1"/>
    <w:rsid w:val="00773713"/>
    <w:rsid w:val="00776360"/>
    <w:rsid w:val="00780F23"/>
    <w:rsid w:val="00787121"/>
    <w:rsid w:val="00791F0E"/>
    <w:rsid w:val="00791F83"/>
    <w:rsid w:val="0079692C"/>
    <w:rsid w:val="007A0107"/>
    <w:rsid w:val="007A0A4C"/>
    <w:rsid w:val="007A3140"/>
    <w:rsid w:val="007A362A"/>
    <w:rsid w:val="007A62FF"/>
    <w:rsid w:val="007A64B4"/>
    <w:rsid w:val="007B218F"/>
    <w:rsid w:val="007C5B46"/>
    <w:rsid w:val="007D3372"/>
    <w:rsid w:val="007D40C0"/>
    <w:rsid w:val="007D4B92"/>
    <w:rsid w:val="007D59A0"/>
    <w:rsid w:val="007E54E1"/>
    <w:rsid w:val="007E758D"/>
    <w:rsid w:val="007F1C1D"/>
    <w:rsid w:val="007F3704"/>
    <w:rsid w:val="007F48C4"/>
    <w:rsid w:val="007F4C00"/>
    <w:rsid w:val="007F65B9"/>
    <w:rsid w:val="00807591"/>
    <w:rsid w:val="0081312D"/>
    <w:rsid w:val="0081555C"/>
    <w:rsid w:val="00815B4F"/>
    <w:rsid w:val="008219DB"/>
    <w:rsid w:val="00825A0A"/>
    <w:rsid w:val="00827701"/>
    <w:rsid w:val="0083283C"/>
    <w:rsid w:val="00834AAC"/>
    <w:rsid w:val="00836A38"/>
    <w:rsid w:val="00840908"/>
    <w:rsid w:val="0084229A"/>
    <w:rsid w:val="00843CDD"/>
    <w:rsid w:val="00844467"/>
    <w:rsid w:val="0084723F"/>
    <w:rsid w:val="00853B4F"/>
    <w:rsid w:val="00853C77"/>
    <w:rsid w:val="008540B2"/>
    <w:rsid w:val="00855861"/>
    <w:rsid w:val="0085772B"/>
    <w:rsid w:val="00861990"/>
    <w:rsid w:val="0087121E"/>
    <w:rsid w:val="0088220D"/>
    <w:rsid w:val="00890CEB"/>
    <w:rsid w:val="008922C1"/>
    <w:rsid w:val="008A2E9C"/>
    <w:rsid w:val="008A4BD4"/>
    <w:rsid w:val="008A66EC"/>
    <w:rsid w:val="008A7087"/>
    <w:rsid w:val="008A7626"/>
    <w:rsid w:val="008C0045"/>
    <w:rsid w:val="008C28DB"/>
    <w:rsid w:val="008C7F53"/>
    <w:rsid w:val="008D1069"/>
    <w:rsid w:val="008D6656"/>
    <w:rsid w:val="008D7889"/>
    <w:rsid w:val="008E0D99"/>
    <w:rsid w:val="008E7C5E"/>
    <w:rsid w:val="008F1CED"/>
    <w:rsid w:val="008F2543"/>
    <w:rsid w:val="008F4D92"/>
    <w:rsid w:val="008F70A0"/>
    <w:rsid w:val="00900B6D"/>
    <w:rsid w:val="0090519C"/>
    <w:rsid w:val="00920E75"/>
    <w:rsid w:val="00921C74"/>
    <w:rsid w:val="00925116"/>
    <w:rsid w:val="009276EC"/>
    <w:rsid w:val="009277C0"/>
    <w:rsid w:val="00933A24"/>
    <w:rsid w:val="00944D7D"/>
    <w:rsid w:val="00947A00"/>
    <w:rsid w:val="00947C3D"/>
    <w:rsid w:val="00951A88"/>
    <w:rsid w:val="00956E84"/>
    <w:rsid w:val="009577D2"/>
    <w:rsid w:val="009602C4"/>
    <w:rsid w:val="0096067E"/>
    <w:rsid w:val="00962400"/>
    <w:rsid w:val="00965AEA"/>
    <w:rsid w:val="00972866"/>
    <w:rsid w:val="00975CFB"/>
    <w:rsid w:val="009769EC"/>
    <w:rsid w:val="009812CA"/>
    <w:rsid w:val="00982501"/>
    <w:rsid w:val="00982BCF"/>
    <w:rsid w:val="00982EA7"/>
    <w:rsid w:val="0098458A"/>
    <w:rsid w:val="009852A9"/>
    <w:rsid w:val="00985D63"/>
    <w:rsid w:val="00986FBE"/>
    <w:rsid w:val="00993EE4"/>
    <w:rsid w:val="009949B1"/>
    <w:rsid w:val="009952F5"/>
    <w:rsid w:val="009955B5"/>
    <w:rsid w:val="00995B1C"/>
    <w:rsid w:val="009A2F43"/>
    <w:rsid w:val="009A3296"/>
    <w:rsid w:val="009A5BAD"/>
    <w:rsid w:val="009A5CF0"/>
    <w:rsid w:val="009A7F48"/>
    <w:rsid w:val="009B3E3B"/>
    <w:rsid w:val="009C7683"/>
    <w:rsid w:val="009D3D57"/>
    <w:rsid w:val="009E0BAB"/>
    <w:rsid w:val="009E1983"/>
    <w:rsid w:val="009E7F3B"/>
    <w:rsid w:val="009F0F36"/>
    <w:rsid w:val="009F3BDD"/>
    <w:rsid w:val="00A110E0"/>
    <w:rsid w:val="00A12D53"/>
    <w:rsid w:val="00A13840"/>
    <w:rsid w:val="00A14016"/>
    <w:rsid w:val="00A15D21"/>
    <w:rsid w:val="00A16771"/>
    <w:rsid w:val="00A17EC7"/>
    <w:rsid w:val="00A24168"/>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31BF"/>
    <w:rsid w:val="00A57507"/>
    <w:rsid w:val="00A600E7"/>
    <w:rsid w:val="00A65980"/>
    <w:rsid w:val="00A67FE7"/>
    <w:rsid w:val="00A72011"/>
    <w:rsid w:val="00A72074"/>
    <w:rsid w:val="00A75B34"/>
    <w:rsid w:val="00A81739"/>
    <w:rsid w:val="00A825CB"/>
    <w:rsid w:val="00A8263B"/>
    <w:rsid w:val="00A827FA"/>
    <w:rsid w:val="00A8439D"/>
    <w:rsid w:val="00A853A2"/>
    <w:rsid w:val="00A86D2B"/>
    <w:rsid w:val="00A86F12"/>
    <w:rsid w:val="00A92928"/>
    <w:rsid w:val="00A94551"/>
    <w:rsid w:val="00AB7883"/>
    <w:rsid w:val="00AC44B7"/>
    <w:rsid w:val="00AC58E4"/>
    <w:rsid w:val="00AC6144"/>
    <w:rsid w:val="00AC76A2"/>
    <w:rsid w:val="00AD122F"/>
    <w:rsid w:val="00AD2091"/>
    <w:rsid w:val="00AD3BBF"/>
    <w:rsid w:val="00AD3F8E"/>
    <w:rsid w:val="00AE75E4"/>
    <w:rsid w:val="00B01210"/>
    <w:rsid w:val="00B01EFA"/>
    <w:rsid w:val="00B037C6"/>
    <w:rsid w:val="00B075EC"/>
    <w:rsid w:val="00B1184E"/>
    <w:rsid w:val="00B1349E"/>
    <w:rsid w:val="00B17EF7"/>
    <w:rsid w:val="00B20D1E"/>
    <w:rsid w:val="00B22374"/>
    <w:rsid w:val="00B237AE"/>
    <w:rsid w:val="00B25FB8"/>
    <w:rsid w:val="00B27E77"/>
    <w:rsid w:val="00B312A8"/>
    <w:rsid w:val="00B33FBC"/>
    <w:rsid w:val="00B34112"/>
    <w:rsid w:val="00B372C4"/>
    <w:rsid w:val="00B37516"/>
    <w:rsid w:val="00B37C6E"/>
    <w:rsid w:val="00B37D82"/>
    <w:rsid w:val="00B40E39"/>
    <w:rsid w:val="00B42287"/>
    <w:rsid w:val="00B43A6D"/>
    <w:rsid w:val="00B44A5B"/>
    <w:rsid w:val="00B4524E"/>
    <w:rsid w:val="00B4648D"/>
    <w:rsid w:val="00B517C1"/>
    <w:rsid w:val="00B54EC6"/>
    <w:rsid w:val="00B55F44"/>
    <w:rsid w:val="00B572FB"/>
    <w:rsid w:val="00B60B18"/>
    <w:rsid w:val="00B65356"/>
    <w:rsid w:val="00B66639"/>
    <w:rsid w:val="00B72F8E"/>
    <w:rsid w:val="00B80255"/>
    <w:rsid w:val="00B8114B"/>
    <w:rsid w:val="00B816C5"/>
    <w:rsid w:val="00B81B2A"/>
    <w:rsid w:val="00B86056"/>
    <w:rsid w:val="00B9112E"/>
    <w:rsid w:val="00B933D1"/>
    <w:rsid w:val="00BA0665"/>
    <w:rsid w:val="00BA7FE3"/>
    <w:rsid w:val="00BB046A"/>
    <w:rsid w:val="00BB1262"/>
    <w:rsid w:val="00BB2FC4"/>
    <w:rsid w:val="00BC78DB"/>
    <w:rsid w:val="00BD371F"/>
    <w:rsid w:val="00BD5E5F"/>
    <w:rsid w:val="00BE0F28"/>
    <w:rsid w:val="00BE2C67"/>
    <w:rsid w:val="00BE63F7"/>
    <w:rsid w:val="00BE6CFF"/>
    <w:rsid w:val="00BF02CB"/>
    <w:rsid w:val="00BF1010"/>
    <w:rsid w:val="00BF5369"/>
    <w:rsid w:val="00C00A98"/>
    <w:rsid w:val="00C01BB1"/>
    <w:rsid w:val="00C03027"/>
    <w:rsid w:val="00C0508C"/>
    <w:rsid w:val="00C05828"/>
    <w:rsid w:val="00C07A58"/>
    <w:rsid w:val="00C07F9F"/>
    <w:rsid w:val="00C106D4"/>
    <w:rsid w:val="00C213F3"/>
    <w:rsid w:val="00C25664"/>
    <w:rsid w:val="00C31D4E"/>
    <w:rsid w:val="00C33E22"/>
    <w:rsid w:val="00C35B96"/>
    <w:rsid w:val="00C578C9"/>
    <w:rsid w:val="00C604B6"/>
    <w:rsid w:val="00C6523B"/>
    <w:rsid w:val="00C70F69"/>
    <w:rsid w:val="00C77167"/>
    <w:rsid w:val="00C82C85"/>
    <w:rsid w:val="00C859D7"/>
    <w:rsid w:val="00C86AD1"/>
    <w:rsid w:val="00C92EA9"/>
    <w:rsid w:val="00C974C0"/>
    <w:rsid w:val="00CA7B9B"/>
    <w:rsid w:val="00CC1FD5"/>
    <w:rsid w:val="00CC57B5"/>
    <w:rsid w:val="00CD7C17"/>
    <w:rsid w:val="00CE0A73"/>
    <w:rsid w:val="00CE0CAA"/>
    <w:rsid w:val="00CE7C8A"/>
    <w:rsid w:val="00CF5921"/>
    <w:rsid w:val="00D00755"/>
    <w:rsid w:val="00D03EC7"/>
    <w:rsid w:val="00D04A04"/>
    <w:rsid w:val="00D04D66"/>
    <w:rsid w:val="00D12103"/>
    <w:rsid w:val="00D14CD4"/>
    <w:rsid w:val="00D16756"/>
    <w:rsid w:val="00D2000D"/>
    <w:rsid w:val="00D20629"/>
    <w:rsid w:val="00D24512"/>
    <w:rsid w:val="00D2739A"/>
    <w:rsid w:val="00D401C3"/>
    <w:rsid w:val="00D40C71"/>
    <w:rsid w:val="00D4168D"/>
    <w:rsid w:val="00D4252C"/>
    <w:rsid w:val="00D456ED"/>
    <w:rsid w:val="00D53FC6"/>
    <w:rsid w:val="00D5422D"/>
    <w:rsid w:val="00D57E2F"/>
    <w:rsid w:val="00D70561"/>
    <w:rsid w:val="00D72768"/>
    <w:rsid w:val="00D85970"/>
    <w:rsid w:val="00D93314"/>
    <w:rsid w:val="00D93593"/>
    <w:rsid w:val="00D94E67"/>
    <w:rsid w:val="00D95675"/>
    <w:rsid w:val="00DA1774"/>
    <w:rsid w:val="00DA30D0"/>
    <w:rsid w:val="00DA3229"/>
    <w:rsid w:val="00DA5FD8"/>
    <w:rsid w:val="00DA73F2"/>
    <w:rsid w:val="00DB2CD7"/>
    <w:rsid w:val="00DB2FF6"/>
    <w:rsid w:val="00DB65CD"/>
    <w:rsid w:val="00DC4C76"/>
    <w:rsid w:val="00DD0252"/>
    <w:rsid w:val="00DF2EAA"/>
    <w:rsid w:val="00DF32CB"/>
    <w:rsid w:val="00DF60B7"/>
    <w:rsid w:val="00DF7925"/>
    <w:rsid w:val="00E032FD"/>
    <w:rsid w:val="00E151B4"/>
    <w:rsid w:val="00E303E1"/>
    <w:rsid w:val="00E328F1"/>
    <w:rsid w:val="00E36541"/>
    <w:rsid w:val="00E36B8E"/>
    <w:rsid w:val="00E441A7"/>
    <w:rsid w:val="00E6206F"/>
    <w:rsid w:val="00E65D1D"/>
    <w:rsid w:val="00E6613C"/>
    <w:rsid w:val="00E66AFF"/>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B"/>
    <w:rsid w:val="00EB3CCD"/>
    <w:rsid w:val="00EB4F0D"/>
    <w:rsid w:val="00EB642F"/>
    <w:rsid w:val="00EB7D03"/>
    <w:rsid w:val="00EC4B22"/>
    <w:rsid w:val="00EC775E"/>
    <w:rsid w:val="00ED0749"/>
    <w:rsid w:val="00ED3575"/>
    <w:rsid w:val="00ED400A"/>
    <w:rsid w:val="00ED47DA"/>
    <w:rsid w:val="00ED5021"/>
    <w:rsid w:val="00ED7AE8"/>
    <w:rsid w:val="00EE1D03"/>
    <w:rsid w:val="00EE7475"/>
    <w:rsid w:val="00EF1413"/>
    <w:rsid w:val="00EF484E"/>
    <w:rsid w:val="00F00FBB"/>
    <w:rsid w:val="00F04F4B"/>
    <w:rsid w:val="00F15053"/>
    <w:rsid w:val="00F15E4C"/>
    <w:rsid w:val="00F204B8"/>
    <w:rsid w:val="00F22F6F"/>
    <w:rsid w:val="00F2308C"/>
    <w:rsid w:val="00F23581"/>
    <w:rsid w:val="00F23B7A"/>
    <w:rsid w:val="00F33A89"/>
    <w:rsid w:val="00F36CFC"/>
    <w:rsid w:val="00F44550"/>
    <w:rsid w:val="00F46E96"/>
    <w:rsid w:val="00F471FD"/>
    <w:rsid w:val="00F50A1C"/>
    <w:rsid w:val="00F513F9"/>
    <w:rsid w:val="00F53E4B"/>
    <w:rsid w:val="00F543B7"/>
    <w:rsid w:val="00F642E0"/>
    <w:rsid w:val="00F65402"/>
    <w:rsid w:val="00F7357F"/>
    <w:rsid w:val="00F74A24"/>
    <w:rsid w:val="00F74E24"/>
    <w:rsid w:val="00F766C4"/>
    <w:rsid w:val="00F82509"/>
    <w:rsid w:val="00F82702"/>
    <w:rsid w:val="00F82DF6"/>
    <w:rsid w:val="00F85971"/>
    <w:rsid w:val="00F860EE"/>
    <w:rsid w:val="00F90389"/>
    <w:rsid w:val="00F90FF4"/>
    <w:rsid w:val="00F94155"/>
    <w:rsid w:val="00FA2165"/>
    <w:rsid w:val="00FA2EFC"/>
    <w:rsid w:val="00FB4A2C"/>
    <w:rsid w:val="00FB5661"/>
    <w:rsid w:val="00FB5CEB"/>
    <w:rsid w:val="00FB65B0"/>
    <w:rsid w:val="00FB7845"/>
    <w:rsid w:val="00FB790E"/>
    <w:rsid w:val="00FC40F6"/>
    <w:rsid w:val="00FC7843"/>
    <w:rsid w:val="00FC7E09"/>
    <w:rsid w:val="00FD003B"/>
    <w:rsid w:val="00FD4409"/>
    <w:rsid w:val="00FD6724"/>
    <w:rsid w:val="00FE7A2F"/>
    <w:rsid w:val="00FF01AA"/>
    <w:rsid w:val="00FF3349"/>
    <w:rsid w:val="00FF6498"/>
    <w:rsid w:val="01371CC8"/>
    <w:rsid w:val="01516D02"/>
    <w:rsid w:val="016967F5"/>
    <w:rsid w:val="018A2335"/>
    <w:rsid w:val="01CE62CC"/>
    <w:rsid w:val="01DB5615"/>
    <w:rsid w:val="01E13027"/>
    <w:rsid w:val="01FA1A2A"/>
    <w:rsid w:val="020E6D2B"/>
    <w:rsid w:val="02316022"/>
    <w:rsid w:val="024E111E"/>
    <w:rsid w:val="026D3D2A"/>
    <w:rsid w:val="029A1F1D"/>
    <w:rsid w:val="02B938E8"/>
    <w:rsid w:val="02BA72AF"/>
    <w:rsid w:val="02FA07CE"/>
    <w:rsid w:val="0302557E"/>
    <w:rsid w:val="03320FA6"/>
    <w:rsid w:val="03650B17"/>
    <w:rsid w:val="037370F3"/>
    <w:rsid w:val="037A2786"/>
    <w:rsid w:val="039E4521"/>
    <w:rsid w:val="03AA066B"/>
    <w:rsid w:val="0404501C"/>
    <w:rsid w:val="040F0127"/>
    <w:rsid w:val="04357F8B"/>
    <w:rsid w:val="04375544"/>
    <w:rsid w:val="043D4EFB"/>
    <w:rsid w:val="04580735"/>
    <w:rsid w:val="046F17D7"/>
    <w:rsid w:val="047F75AA"/>
    <w:rsid w:val="0482550F"/>
    <w:rsid w:val="04835276"/>
    <w:rsid w:val="049C7105"/>
    <w:rsid w:val="04B55EE6"/>
    <w:rsid w:val="04C01FAC"/>
    <w:rsid w:val="04E43C6A"/>
    <w:rsid w:val="053E5B7B"/>
    <w:rsid w:val="056D3CA0"/>
    <w:rsid w:val="059725E9"/>
    <w:rsid w:val="05AD5A4F"/>
    <w:rsid w:val="05B61BFF"/>
    <w:rsid w:val="05D2290B"/>
    <w:rsid w:val="05F12870"/>
    <w:rsid w:val="061C614D"/>
    <w:rsid w:val="062D4CE4"/>
    <w:rsid w:val="06370110"/>
    <w:rsid w:val="06637006"/>
    <w:rsid w:val="06767901"/>
    <w:rsid w:val="06A567F7"/>
    <w:rsid w:val="06A82D56"/>
    <w:rsid w:val="06AF250B"/>
    <w:rsid w:val="06C31139"/>
    <w:rsid w:val="06D96859"/>
    <w:rsid w:val="06FB1432"/>
    <w:rsid w:val="07051A69"/>
    <w:rsid w:val="071639EE"/>
    <w:rsid w:val="07251155"/>
    <w:rsid w:val="0747222A"/>
    <w:rsid w:val="07473DE8"/>
    <w:rsid w:val="074D34BC"/>
    <w:rsid w:val="07BF56DD"/>
    <w:rsid w:val="07DA1461"/>
    <w:rsid w:val="07DF0D98"/>
    <w:rsid w:val="081159E1"/>
    <w:rsid w:val="081B3F5F"/>
    <w:rsid w:val="08584859"/>
    <w:rsid w:val="085D012F"/>
    <w:rsid w:val="087E3730"/>
    <w:rsid w:val="089F5EB8"/>
    <w:rsid w:val="08A56064"/>
    <w:rsid w:val="08A95BAD"/>
    <w:rsid w:val="08BD62AC"/>
    <w:rsid w:val="08C14DF6"/>
    <w:rsid w:val="08F7329D"/>
    <w:rsid w:val="090D4B03"/>
    <w:rsid w:val="091A3B44"/>
    <w:rsid w:val="09320590"/>
    <w:rsid w:val="09630778"/>
    <w:rsid w:val="096D63C0"/>
    <w:rsid w:val="098E4FD3"/>
    <w:rsid w:val="099C6D13"/>
    <w:rsid w:val="09AE008D"/>
    <w:rsid w:val="09B36AE1"/>
    <w:rsid w:val="09D55E4E"/>
    <w:rsid w:val="0A27109B"/>
    <w:rsid w:val="0A397CA0"/>
    <w:rsid w:val="0A5A5FCB"/>
    <w:rsid w:val="0A75623F"/>
    <w:rsid w:val="0A887860"/>
    <w:rsid w:val="0AB77E21"/>
    <w:rsid w:val="0ACF0A6D"/>
    <w:rsid w:val="0B14098C"/>
    <w:rsid w:val="0B293427"/>
    <w:rsid w:val="0BA62D71"/>
    <w:rsid w:val="0BC22813"/>
    <w:rsid w:val="0C420517"/>
    <w:rsid w:val="0C4E67D9"/>
    <w:rsid w:val="0C815CB3"/>
    <w:rsid w:val="0CDD6F25"/>
    <w:rsid w:val="0CDF7C26"/>
    <w:rsid w:val="0CF852D3"/>
    <w:rsid w:val="0D0B00C3"/>
    <w:rsid w:val="0D1D34D2"/>
    <w:rsid w:val="0D296C0D"/>
    <w:rsid w:val="0D3A4352"/>
    <w:rsid w:val="0D4A3504"/>
    <w:rsid w:val="0D702BA2"/>
    <w:rsid w:val="0D8926A6"/>
    <w:rsid w:val="0DF92FC2"/>
    <w:rsid w:val="0E1A1F53"/>
    <w:rsid w:val="0E245F10"/>
    <w:rsid w:val="0E2B5076"/>
    <w:rsid w:val="0E8E2B99"/>
    <w:rsid w:val="0E9D2777"/>
    <w:rsid w:val="0E9F213E"/>
    <w:rsid w:val="0EA63EE2"/>
    <w:rsid w:val="0EB215D1"/>
    <w:rsid w:val="0EB87DD8"/>
    <w:rsid w:val="0ECC668E"/>
    <w:rsid w:val="0ECE42F4"/>
    <w:rsid w:val="0EE70187"/>
    <w:rsid w:val="0EE908C7"/>
    <w:rsid w:val="0EF5282D"/>
    <w:rsid w:val="0EF66383"/>
    <w:rsid w:val="0F154FED"/>
    <w:rsid w:val="0F392B79"/>
    <w:rsid w:val="0F4E3293"/>
    <w:rsid w:val="0F677BFA"/>
    <w:rsid w:val="0F762C6D"/>
    <w:rsid w:val="0FA81C28"/>
    <w:rsid w:val="0FB14001"/>
    <w:rsid w:val="0FC654F7"/>
    <w:rsid w:val="102179B9"/>
    <w:rsid w:val="10296224"/>
    <w:rsid w:val="102B7740"/>
    <w:rsid w:val="10372EC2"/>
    <w:rsid w:val="10A70AEA"/>
    <w:rsid w:val="10A714F2"/>
    <w:rsid w:val="10C80804"/>
    <w:rsid w:val="10C9147F"/>
    <w:rsid w:val="10D54F72"/>
    <w:rsid w:val="110636B6"/>
    <w:rsid w:val="111D78AB"/>
    <w:rsid w:val="114A4A72"/>
    <w:rsid w:val="115313ED"/>
    <w:rsid w:val="116556CC"/>
    <w:rsid w:val="117B4A22"/>
    <w:rsid w:val="11B81893"/>
    <w:rsid w:val="11C63877"/>
    <w:rsid w:val="120B22FF"/>
    <w:rsid w:val="1214127F"/>
    <w:rsid w:val="122D0276"/>
    <w:rsid w:val="122F0FBE"/>
    <w:rsid w:val="125121F2"/>
    <w:rsid w:val="125B398F"/>
    <w:rsid w:val="125C681B"/>
    <w:rsid w:val="127E0C28"/>
    <w:rsid w:val="1289009F"/>
    <w:rsid w:val="128D5A48"/>
    <w:rsid w:val="132672BA"/>
    <w:rsid w:val="136D6301"/>
    <w:rsid w:val="13751B05"/>
    <w:rsid w:val="13897D9E"/>
    <w:rsid w:val="13A65E37"/>
    <w:rsid w:val="13AF42BC"/>
    <w:rsid w:val="13B8101F"/>
    <w:rsid w:val="13B8406E"/>
    <w:rsid w:val="13F47979"/>
    <w:rsid w:val="14125A06"/>
    <w:rsid w:val="1420116D"/>
    <w:rsid w:val="146D19CD"/>
    <w:rsid w:val="149322DE"/>
    <w:rsid w:val="14B279A9"/>
    <w:rsid w:val="15132E2A"/>
    <w:rsid w:val="15361F67"/>
    <w:rsid w:val="155A1E02"/>
    <w:rsid w:val="15791F29"/>
    <w:rsid w:val="15A63BE9"/>
    <w:rsid w:val="15D67D90"/>
    <w:rsid w:val="15F12C0B"/>
    <w:rsid w:val="15F42E48"/>
    <w:rsid w:val="160160AA"/>
    <w:rsid w:val="16151BF6"/>
    <w:rsid w:val="16157119"/>
    <w:rsid w:val="16800FA3"/>
    <w:rsid w:val="16F51961"/>
    <w:rsid w:val="16F56655"/>
    <w:rsid w:val="16F866A8"/>
    <w:rsid w:val="171C79CC"/>
    <w:rsid w:val="172A2C98"/>
    <w:rsid w:val="172B511C"/>
    <w:rsid w:val="175B1C13"/>
    <w:rsid w:val="17B263D9"/>
    <w:rsid w:val="17CB755D"/>
    <w:rsid w:val="17E23971"/>
    <w:rsid w:val="17F10C49"/>
    <w:rsid w:val="18017658"/>
    <w:rsid w:val="182C1FBF"/>
    <w:rsid w:val="18355B55"/>
    <w:rsid w:val="1846447E"/>
    <w:rsid w:val="186659B0"/>
    <w:rsid w:val="18813E48"/>
    <w:rsid w:val="189C59EB"/>
    <w:rsid w:val="189F19E0"/>
    <w:rsid w:val="18CF5EDC"/>
    <w:rsid w:val="18DE6217"/>
    <w:rsid w:val="18EC7F39"/>
    <w:rsid w:val="18F50684"/>
    <w:rsid w:val="18FD7CB0"/>
    <w:rsid w:val="190E3C3B"/>
    <w:rsid w:val="192F1F79"/>
    <w:rsid w:val="19B24FD2"/>
    <w:rsid w:val="19E24532"/>
    <w:rsid w:val="1A637576"/>
    <w:rsid w:val="1A6A573A"/>
    <w:rsid w:val="1A970CAB"/>
    <w:rsid w:val="1AAF60CF"/>
    <w:rsid w:val="1AD55662"/>
    <w:rsid w:val="1AD7418D"/>
    <w:rsid w:val="1AF91C6C"/>
    <w:rsid w:val="1AFE156D"/>
    <w:rsid w:val="1B077351"/>
    <w:rsid w:val="1B2E3C71"/>
    <w:rsid w:val="1B3200B9"/>
    <w:rsid w:val="1B507AEB"/>
    <w:rsid w:val="1B79463D"/>
    <w:rsid w:val="1B7C4068"/>
    <w:rsid w:val="1B987835"/>
    <w:rsid w:val="1BB25635"/>
    <w:rsid w:val="1BB4113B"/>
    <w:rsid w:val="1BBD37F9"/>
    <w:rsid w:val="1BCA3229"/>
    <w:rsid w:val="1BED4F65"/>
    <w:rsid w:val="1BED5B30"/>
    <w:rsid w:val="1C310710"/>
    <w:rsid w:val="1C667938"/>
    <w:rsid w:val="1CB43DE2"/>
    <w:rsid w:val="1CC1799F"/>
    <w:rsid w:val="1CD6638F"/>
    <w:rsid w:val="1CD97610"/>
    <w:rsid w:val="1CE00D5B"/>
    <w:rsid w:val="1D021E46"/>
    <w:rsid w:val="1D2769DE"/>
    <w:rsid w:val="1D4F2670"/>
    <w:rsid w:val="1DB05F7A"/>
    <w:rsid w:val="1DE52E20"/>
    <w:rsid w:val="1E050322"/>
    <w:rsid w:val="1E1922A9"/>
    <w:rsid w:val="1E47647C"/>
    <w:rsid w:val="1E47768A"/>
    <w:rsid w:val="1E645D8B"/>
    <w:rsid w:val="1E7909DA"/>
    <w:rsid w:val="1E941336"/>
    <w:rsid w:val="1EA40776"/>
    <w:rsid w:val="1ED308B2"/>
    <w:rsid w:val="1F025F7A"/>
    <w:rsid w:val="1F3B6ED5"/>
    <w:rsid w:val="1F501CA6"/>
    <w:rsid w:val="1F507732"/>
    <w:rsid w:val="1FCC2A84"/>
    <w:rsid w:val="1FE87C75"/>
    <w:rsid w:val="1FED0EB7"/>
    <w:rsid w:val="1FF03B86"/>
    <w:rsid w:val="1FF41E98"/>
    <w:rsid w:val="20304B2B"/>
    <w:rsid w:val="20550825"/>
    <w:rsid w:val="20595477"/>
    <w:rsid w:val="20F07569"/>
    <w:rsid w:val="210F3350"/>
    <w:rsid w:val="210F5710"/>
    <w:rsid w:val="2165346A"/>
    <w:rsid w:val="21735D08"/>
    <w:rsid w:val="21827857"/>
    <w:rsid w:val="21A36D8D"/>
    <w:rsid w:val="21AF4D4E"/>
    <w:rsid w:val="221840E4"/>
    <w:rsid w:val="223F74BB"/>
    <w:rsid w:val="224042B3"/>
    <w:rsid w:val="224A2C76"/>
    <w:rsid w:val="225D7054"/>
    <w:rsid w:val="22A16C69"/>
    <w:rsid w:val="22A2558F"/>
    <w:rsid w:val="22D65DEF"/>
    <w:rsid w:val="22D74AD1"/>
    <w:rsid w:val="22E44DEC"/>
    <w:rsid w:val="22F645EC"/>
    <w:rsid w:val="231B6A95"/>
    <w:rsid w:val="233A4462"/>
    <w:rsid w:val="233B7B97"/>
    <w:rsid w:val="2344555D"/>
    <w:rsid w:val="23511756"/>
    <w:rsid w:val="23A46216"/>
    <w:rsid w:val="23BD52D7"/>
    <w:rsid w:val="23BF67B3"/>
    <w:rsid w:val="23E67388"/>
    <w:rsid w:val="23FB6B72"/>
    <w:rsid w:val="244647E0"/>
    <w:rsid w:val="244B509F"/>
    <w:rsid w:val="24933B0C"/>
    <w:rsid w:val="24A80670"/>
    <w:rsid w:val="24B1656A"/>
    <w:rsid w:val="25252376"/>
    <w:rsid w:val="252F3DB3"/>
    <w:rsid w:val="254D3755"/>
    <w:rsid w:val="25645F02"/>
    <w:rsid w:val="25970F60"/>
    <w:rsid w:val="25A265BB"/>
    <w:rsid w:val="25C84272"/>
    <w:rsid w:val="25D4246F"/>
    <w:rsid w:val="25DB3E22"/>
    <w:rsid w:val="25DC6E89"/>
    <w:rsid w:val="25E70FEC"/>
    <w:rsid w:val="25FE31AC"/>
    <w:rsid w:val="25FF1A3A"/>
    <w:rsid w:val="266D716A"/>
    <w:rsid w:val="267C3B38"/>
    <w:rsid w:val="26B51CAB"/>
    <w:rsid w:val="271C00B3"/>
    <w:rsid w:val="2740256C"/>
    <w:rsid w:val="27903874"/>
    <w:rsid w:val="27987C3A"/>
    <w:rsid w:val="27B63994"/>
    <w:rsid w:val="27BA160A"/>
    <w:rsid w:val="27BE249B"/>
    <w:rsid w:val="27C277F8"/>
    <w:rsid w:val="28114AD6"/>
    <w:rsid w:val="28182E44"/>
    <w:rsid w:val="282360F5"/>
    <w:rsid w:val="282E6B86"/>
    <w:rsid w:val="28720EF4"/>
    <w:rsid w:val="28F070E2"/>
    <w:rsid w:val="28F24D48"/>
    <w:rsid w:val="28F672F1"/>
    <w:rsid w:val="292907B9"/>
    <w:rsid w:val="29432A4E"/>
    <w:rsid w:val="29536D5D"/>
    <w:rsid w:val="29567B78"/>
    <w:rsid w:val="298D654F"/>
    <w:rsid w:val="29A37940"/>
    <w:rsid w:val="29A85575"/>
    <w:rsid w:val="29B759F8"/>
    <w:rsid w:val="29D905CA"/>
    <w:rsid w:val="29E87451"/>
    <w:rsid w:val="2A165171"/>
    <w:rsid w:val="2A190C14"/>
    <w:rsid w:val="2A2C1548"/>
    <w:rsid w:val="2A610FB0"/>
    <w:rsid w:val="2AD5523D"/>
    <w:rsid w:val="2B38225D"/>
    <w:rsid w:val="2B3C092A"/>
    <w:rsid w:val="2B526E2C"/>
    <w:rsid w:val="2B574BE2"/>
    <w:rsid w:val="2B895BF4"/>
    <w:rsid w:val="2B945497"/>
    <w:rsid w:val="2BB6698A"/>
    <w:rsid w:val="2C344CBE"/>
    <w:rsid w:val="2C365F2B"/>
    <w:rsid w:val="2C432ACB"/>
    <w:rsid w:val="2C442ED9"/>
    <w:rsid w:val="2C4E5FCD"/>
    <w:rsid w:val="2C6477B2"/>
    <w:rsid w:val="2C6E425C"/>
    <w:rsid w:val="2C9A467E"/>
    <w:rsid w:val="2CA933D1"/>
    <w:rsid w:val="2CB61867"/>
    <w:rsid w:val="2CC01EA3"/>
    <w:rsid w:val="2CDC4345"/>
    <w:rsid w:val="2D0235B3"/>
    <w:rsid w:val="2D0E37F7"/>
    <w:rsid w:val="2D3A4FC5"/>
    <w:rsid w:val="2DAC4B85"/>
    <w:rsid w:val="2DBB1AA7"/>
    <w:rsid w:val="2DBE25E8"/>
    <w:rsid w:val="2E1443D9"/>
    <w:rsid w:val="2E33795A"/>
    <w:rsid w:val="2EAF4B59"/>
    <w:rsid w:val="2EF75D63"/>
    <w:rsid w:val="2F5E36B8"/>
    <w:rsid w:val="2F675913"/>
    <w:rsid w:val="2F706CB0"/>
    <w:rsid w:val="2FA161B3"/>
    <w:rsid w:val="2FD51463"/>
    <w:rsid w:val="3033476B"/>
    <w:rsid w:val="3053628F"/>
    <w:rsid w:val="305A71EE"/>
    <w:rsid w:val="305E6207"/>
    <w:rsid w:val="30E22145"/>
    <w:rsid w:val="30E619F2"/>
    <w:rsid w:val="31066D80"/>
    <w:rsid w:val="31083F3E"/>
    <w:rsid w:val="3129077B"/>
    <w:rsid w:val="313170F1"/>
    <w:rsid w:val="31356D4D"/>
    <w:rsid w:val="31AF2596"/>
    <w:rsid w:val="32CF0C2D"/>
    <w:rsid w:val="331F6196"/>
    <w:rsid w:val="332C067F"/>
    <w:rsid w:val="33656307"/>
    <w:rsid w:val="337E5304"/>
    <w:rsid w:val="338B47E2"/>
    <w:rsid w:val="339318EA"/>
    <w:rsid w:val="339E5A9E"/>
    <w:rsid w:val="33A74C1F"/>
    <w:rsid w:val="33BD5350"/>
    <w:rsid w:val="33C85680"/>
    <w:rsid w:val="33D5407E"/>
    <w:rsid w:val="33D961EC"/>
    <w:rsid w:val="33DB146B"/>
    <w:rsid w:val="33F262EE"/>
    <w:rsid w:val="34072631"/>
    <w:rsid w:val="34336032"/>
    <w:rsid w:val="345E00FF"/>
    <w:rsid w:val="346253C7"/>
    <w:rsid w:val="34635855"/>
    <w:rsid w:val="34724BA2"/>
    <w:rsid w:val="347B5E28"/>
    <w:rsid w:val="34901AE1"/>
    <w:rsid w:val="34D920B1"/>
    <w:rsid w:val="34EA0A90"/>
    <w:rsid w:val="34F734EA"/>
    <w:rsid w:val="35001AED"/>
    <w:rsid w:val="350B1BEC"/>
    <w:rsid w:val="353617A3"/>
    <w:rsid w:val="3587165C"/>
    <w:rsid w:val="35880CD8"/>
    <w:rsid w:val="359B1AE1"/>
    <w:rsid w:val="35DD0764"/>
    <w:rsid w:val="35F5073F"/>
    <w:rsid w:val="361615A4"/>
    <w:rsid w:val="362478CE"/>
    <w:rsid w:val="36AC0A35"/>
    <w:rsid w:val="36F35801"/>
    <w:rsid w:val="36F95CF8"/>
    <w:rsid w:val="37031CC2"/>
    <w:rsid w:val="374271C8"/>
    <w:rsid w:val="3745156B"/>
    <w:rsid w:val="37652CFC"/>
    <w:rsid w:val="378243BC"/>
    <w:rsid w:val="37945BE0"/>
    <w:rsid w:val="37A3124F"/>
    <w:rsid w:val="38522018"/>
    <w:rsid w:val="385C3885"/>
    <w:rsid w:val="385C44F4"/>
    <w:rsid w:val="38A61964"/>
    <w:rsid w:val="38C12857"/>
    <w:rsid w:val="38C63777"/>
    <w:rsid w:val="38DB22E7"/>
    <w:rsid w:val="38DE2CA0"/>
    <w:rsid w:val="39085E3A"/>
    <w:rsid w:val="39200E38"/>
    <w:rsid w:val="392B58E0"/>
    <w:rsid w:val="39337DBF"/>
    <w:rsid w:val="397A0069"/>
    <w:rsid w:val="39844550"/>
    <w:rsid w:val="39A36643"/>
    <w:rsid w:val="39CB3AA2"/>
    <w:rsid w:val="39E762F9"/>
    <w:rsid w:val="3A032166"/>
    <w:rsid w:val="3A2D49FE"/>
    <w:rsid w:val="3A3E24FA"/>
    <w:rsid w:val="3A456628"/>
    <w:rsid w:val="3A5C5ACB"/>
    <w:rsid w:val="3A714844"/>
    <w:rsid w:val="3A9932B0"/>
    <w:rsid w:val="3AA23028"/>
    <w:rsid w:val="3AAC0828"/>
    <w:rsid w:val="3ACD603B"/>
    <w:rsid w:val="3ADE462A"/>
    <w:rsid w:val="3B3978AE"/>
    <w:rsid w:val="3B6A140F"/>
    <w:rsid w:val="3BD75478"/>
    <w:rsid w:val="3BDC3A08"/>
    <w:rsid w:val="3BF36A1F"/>
    <w:rsid w:val="3BF97525"/>
    <w:rsid w:val="3C256DA9"/>
    <w:rsid w:val="3C515CC5"/>
    <w:rsid w:val="3C5440D6"/>
    <w:rsid w:val="3C5518C3"/>
    <w:rsid w:val="3C9E3C6F"/>
    <w:rsid w:val="3CE57BE6"/>
    <w:rsid w:val="3D900B10"/>
    <w:rsid w:val="3DDD3230"/>
    <w:rsid w:val="3E2A3A1D"/>
    <w:rsid w:val="3E52197D"/>
    <w:rsid w:val="3E6F1637"/>
    <w:rsid w:val="3E801305"/>
    <w:rsid w:val="3EC7634C"/>
    <w:rsid w:val="3ED51240"/>
    <w:rsid w:val="3EE77FC4"/>
    <w:rsid w:val="3EF81B64"/>
    <w:rsid w:val="3F00083E"/>
    <w:rsid w:val="3F1D6525"/>
    <w:rsid w:val="3F984C71"/>
    <w:rsid w:val="3FC66B89"/>
    <w:rsid w:val="40031083"/>
    <w:rsid w:val="40542DFD"/>
    <w:rsid w:val="40776FC7"/>
    <w:rsid w:val="408D0218"/>
    <w:rsid w:val="408D4A3B"/>
    <w:rsid w:val="40934741"/>
    <w:rsid w:val="40A80E58"/>
    <w:rsid w:val="40D304B9"/>
    <w:rsid w:val="410106D8"/>
    <w:rsid w:val="41062CCE"/>
    <w:rsid w:val="411B7A95"/>
    <w:rsid w:val="411D0D69"/>
    <w:rsid w:val="413C2916"/>
    <w:rsid w:val="414F3F8E"/>
    <w:rsid w:val="41543018"/>
    <w:rsid w:val="417534FE"/>
    <w:rsid w:val="419423BB"/>
    <w:rsid w:val="41B21361"/>
    <w:rsid w:val="41C719AD"/>
    <w:rsid w:val="41D77B12"/>
    <w:rsid w:val="421905EC"/>
    <w:rsid w:val="421D586F"/>
    <w:rsid w:val="423111D1"/>
    <w:rsid w:val="42927D20"/>
    <w:rsid w:val="42AE00AD"/>
    <w:rsid w:val="42F2036E"/>
    <w:rsid w:val="42F3712E"/>
    <w:rsid w:val="42F4756D"/>
    <w:rsid w:val="4374217E"/>
    <w:rsid w:val="43CB24D9"/>
    <w:rsid w:val="43D04A6C"/>
    <w:rsid w:val="43E01913"/>
    <w:rsid w:val="43E1781C"/>
    <w:rsid w:val="43E71664"/>
    <w:rsid w:val="43EC544D"/>
    <w:rsid w:val="44017ADD"/>
    <w:rsid w:val="4416566E"/>
    <w:rsid w:val="44261721"/>
    <w:rsid w:val="442E4213"/>
    <w:rsid w:val="445518D8"/>
    <w:rsid w:val="44591E8A"/>
    <w:rsid w:val="4486160D"/>
    <w:rsid w:val="449514F5"/>
    <w:rsid w:val="44D72067"/>
    <w:rsid w:val="44E22E94"/>
    <w:rsid w:val="44E44338"/>
    <w:rsid w:val="45110D47"/>
    <w:rsid w:val="4539461C"/>
    <w:rsid w:val="457F6A75"/>
    <w:rsid w:val="458A4C15"/>
    <w:rsid w:val="459130AC"/>
    <w:rsid w:val="459B7169"/>
    <w:rsid w:val="45B14694"/>
    <w:rsid w:val="45B26A53"/>
    <w:rsid w:val="45B82675"/>
    <w:rsid w:val="45C43D5C"/>
    <w:rsid w:val="461038FA"/>
    <w:rsid w:val="46290789"/>
    <w:rsid w:val="46293946"/>
    <w:rsid w:val="4679395E"/>
    <w:rsid w:val="468D2CF9"/>
    <w:rsid w:val="468E09B3"/>
    <w:rsid w:val="46936FBF"/>
    <w:rsid w:val="46B25190"/>
    <w:rsid w:val="46F6755D"/>
    <w:rsid w:val="47144782"/>
    <w:rsid w:val="47590052"/>
    <w:rsid w:val="475D3AB5"/>
    <w:rsid w:val="4788503A"/>
    <w:rsid w:val="479A6D15"/>
    <w:rsid w:val="479B74D9"/>
    <w:rsid w:val="47B267AF"/>
    <w:rsid w:val="47C2071B"/>
    <w:rsid w:val="47D13C3B"/>
    <w:rsid w:val="47D4658F"/>
    <w:rsid w:val="47D52E83"/>
    <w:rsid w:val="47E029AE"/>
    <w:rsid w:val="48224AEE"/>
    <w:rsid w:val="483521F4"/>
    <w:rsid w:val="48731962"/>
    <w:rsid w:val="488D0381"/>
    <w:rsid w:val="48AC2E35"/>
    <w:rsid w:val="48B5148C"/>
    <w:rsid w:val="48C85895"/>
    <w:rsid w:val="48DC2E7D"/>
    <w:rsid w:val="491A7CC4"/>
    <w:rsid w:val="49381277"/>
    <w:rsid w:val="494F3F54"/>
    <w:rsid w:val="49585B7D"/>
    <w:rsid w:val="496D543D"/>
    <w:rsid w:val="496F4477"/>
    <w:rsid w:val="49806658"/>
    <w:rsid w:val="49AF467F"/>
    <w:rsid w:val="49BB1A4E"/>
    <w:rsid w:val="4A060195"/>
    <w:rsid w:val="4A0C7E3A"/>
    <w:rsid w:val="4A360730"/>
    <w:rsid w:val="4A702E2C"/>
    <w:rsid w:val="4A880D43"/>
    <w:rsid w:val="4AB05975"/>
    <w:rsid w:val="4ABC0692"/>
    <w:rsid w:val="4ABF7764"/>
    <w:rsid w:val="4AD5511E"/>
    <w:rsid w:val="4AEF42EF"/>
    <w:rsid w:val="4AF62F82"/>
    <w:rsid w:val="4B306F35"/>
    <w:rsid w:val="4B6937CC"/>
    <w:rsid w:val="4B8B5AA7"/>
    <w:rsid w:val="4BAD50B5"/>
    <w:rsid w:val="4BD674F2"/>
    <w:rsid w:val="4BDB495B"/>
    <w:rsid w:val="4C52061B"/>
    <w:rsid w:val="4C964913"/>
    <w:rsid w:val="4CC1217B"/>
    <w:rsid w:val="4CC50CC3"/>
    <w:rsid w:val="4CD20FF1"/>
    <w:rsid w:val="4CF05A6C"/>
    <w:rsid w:val="4D255144"/>
    <w:rsid w:val="4D643F76"/>
    <w:rsid w:val="4D646996"/>
    <w:rsid w:val="4E381823"/>
    <w:rsid w:val="4E6D3F72"/>
    <w:rsid w:val="4E7D2D62"/>
    <w:rsid w:val="4E8D4C8E"/>
    <w:rsid w:val="4E94296B"/>
    <w:rsid w:val="4E9E6533"/>
    <w:rsid w:val="4EAB4136"/>
    <w:rsid w:val="4EC86E00"/>
    <w:rsid w:val="4EF210E4"/>
    <w:rsid w:val="4F101237"/>
    <w:rsid w:val="4F165A49"/>
    <w:rsid w:val="4F495C21"/>
    <w:rsid w:val="4F605168"/>
    <w:rsid w:val="4F764F2F"/>
    <w:rsid w:val="4F954D9B"/>
    <w:rsid w:val="4FAC0499"/>
    <w:rsid w:val="4FBB0D11"/>
    <w:rsid w:val="4FF7236F"/>
    <w:rsid w:val="4FFC525E"/>
    <w:rsid w:val="500B0BAE"/>
    <w:rsid w:val="501178ED"/>
    <w:rsid w:val="505C620F"/>
    <w:rsid w:val="506E3608"/>
    <w:rsid w:val="50806D2A"/>
    <w:rsid w:val="50836614"/>
    <w:rsid w:val="510176DF"/>
    <w:rsid w:val="51034F1C"/>
    <w:rsid w:val="5106294F"/>
    <w:rsid w:val="510C4C60"/>
    <w:rsid w:val="514D260B"/>
    <w:rsid w:val="515649BD"/>
    <w:rsid w:val="51570BEB"/>
    <w:rsid w:val="5161631A"/>
    <w:rsid w:val="516C1711"/>
    <w:rsid w:val="51773DC5"/>
    <w:rsid w:val="518F61B6"/>
    <w:rsid w:val="51BF57EE"/>
    <w:rsid w:val="51D5619C"/>
    <w:rsid w:val="51EC42FE"/>
    <w:rsid w:val="51EF3670"/>
    <w:rsid w:val="51FF1AF8"/>
    <w:rsid w:val="52235E32"/>
    <w:rsid w:val="5280051B"/>
    <w:rsid w:val="52970D36"/>
    <w:rsid w:val="529C0D5D"/>
    <w:rsid w:val="529F1D6A"/>
    <w:rsid w:val="52AA3EE5"/>
    <w:rsid w:val="52BF4477"/>
    <w:rsid w:val="52D43919"/>
    <w:rsid w:val="531755E8"/>
    <w:rsid w:val="532E0A5D"/>
    <w:rsid w:val="53371354"/>
    <w:rsid w:val="53410A4D"/>
    <w:rsid w:val="53490B9F"/>
    <w:rsid w:val="536006F7"/>
    <w:rsid w:val="53607A99"/>
    <w:rsid w:val="539045FD"/>
    <w:rsid w:val="53A27E9F"/>
    <w:rsid w:val="53AF7ED8"/>
    <w:rsid w:val="53D85066"/>
    <w:rsid w:val="53DA40FB"/>
    <w:rsid w:val="53F27440"/>
    <w:rsid w:val="542368F6"/>
    <w:rsid w:val="545408A4"/>
    <w:rsid w:val="547735D9"/>
    <w:rsid w:val="54BC6AE8"/>
    <w:rsid w:val="54E72ED6"/>
    <w:rsid w:val="55003E42"/>
    <w:rsid w:val="55146922"/>
    <w:rsid w:val="55371986"/>
    <w:rsid w:val="55547175"/>
    <w:rsid w:val="555507A1"/>
    <w:rsid w:val="558B21E5"/>
    <w:rsid w:val="55C96ABB"/>
    <w:rsid w:val="55D00842"/>
    <w:rsid w:val="55F552A2"/>
    <w:rsid w:val="55F84266"/>
    <w:rsid w:val="56271A0E"/>
    <w:rsid w:val="563215BC"/>
    <w:rsid w:val="56A460FB"/>
    <w:rsid w:val="56AE7EFF"/>
    <w:rsid w:val="56CC73D1"/>
    <w:rsid w:val="56FC6F8A"/>
    <w:rsid w:val="570D1AAF"/>
    <w:rsid w:val="5714312F"/>
    <w:rsid w:val="572933F0"/>
    <w:rsid w:val="5746312A"/>
    <w:rsid w:val="5773323E"/>
    <w:rsid w:val="57957C04"/>
    <w:rsid w:val="57BB138E"/>
    <w:rsid w:val="57E24E30"/>
    <w:rsid w:val="57E92DB1"/>
    <w:rsid w:val="580F7744"/>
    <w:rsid w:val="5812470F"/>
    <w:rsid w:val="581E58EC"/>
    <w:rsid w:val="58492091"/>
    <w:rsid w:val="584B0170"/>
    <w:rsid w:val="584E2CBD"/>
    <w:rsid w:val="585B4705"/>
    <w:rsid w:val="58621A2C"/>
    <w:rsid w:val="58684C6D"/>
    <w:rsid w:val="58857A8C"/>
    <w:rsid w:val="58A37441"/>
    <w:rsid w:val="58A469C7"/>
    <w:rsid w:val="58AD3AD0"/>
    <w:rsid w:val="58BB0D9E"/>
    <w:rsid w:val="58C719EF"/>
    <w:rsid w:val="593B6A94"/>
    <w:rsid w:val="59514622"/>
    <w:rsid w:val="59825742"/>
    <w:rsid w:val="599A4E45"/>
    <w:rsid w:val="59B92833"/>
    <w:rsid w:val="59E6386B"/>
    <w:rsid w:val="59FC3DAF"/>
    <w:rsid w:val="5A0B66F5"/>
    <w:rsid w:val="5A197152"/>
    <w:rsid w:val="5A293726"/>
    <w:rsid w:val="5A481889"/>
    <w:rsid w:val="5A756F99"/>
    <w:rsid w:val="5A7C3FC1"/>
    <w:rsid w:val="5A8E2CAA"/>
    <w:rsid w:val="5AA97981"/>
    <w:rsid w:val="5AB24835"/>
    <w:rsid w:val="5ABC73C6"/>
    <w:rsid w:val="5AC76EAC"/>
    <w:rsid w:val="5AD237CF"/>
    <w:rsid w:val="5AD362EB"/>
    <w:rsid w:val="5AD84C9D"/>
    <w:rsid w:val="5ADA20EA"/>
    <w:rsid w:val="5ADB2D80"/>
    <w:rsid w:val="5B043A6F"/>
    <w:rsid w:val="5BA45F6C"/>
    <w:rsid w:val="5BD27DBF"/>
    <w:rsid w:val="5BD91608"/>
    <w:rsid w:val="5BE114F0"/>
    <w:rsid w:val="5BEC2310"/>
    <w:rsid w:val="5C01389E"/>
    <w:rsid w:val="5C2C20C8"/>
    <w:rsid w:val="5CA357A1"/>
    <w:rsid w:val="5D0B62FC"/>
    <w:rsid w:val="5D112747"/>
    <w:rsid w:val="5D3E2238"/>
    <w:rsid w:val="5DA10173"/>
    <w:rsid w:val="5DD0573F"/>
    <w:rsid w:val="5DD80CCF"/>
    <w:rsid w:val="5DFE2CBB"/>
    <w:rsid w:val="5E09199C"/>
    <w:rsid w:val="5E23603A"/>
    <w:rsid w:val="5E5D7959"/>
    <w:rsid w:val="5E7A2420"/>
    <w:rsid w:val="5ECD0E0A"/>
    <w:rsid w:val="5EDC1D20"/>
    <w:rsid w:val="5F0C2FAA"/>
    <w:rsid w:val="5F7D4C92"/>
    <w:rsid w:val="5F836D6D"/>
    <w:rsid w:val="5F8C0A10"/>
    <w:rsid w:val="5F8D20EA"/>
    <w:rsid w:val="5F8E33D5"/>
    <w:rsid w:val="5F9A5A4B"/>
    <w:rsid w:val="5FA03E26"/>
    <w:rsid w:val="601D58E1"/>
    <w:rsid w:val="603C0054"/>
    <w:rsid w:val="60845253"/>
    <w:rsid w:val="60A65450"/>
    <w:rsid w:val="60BF0BF8"/>
    <w:rsid w:val="610539BD"/>
    <w:rsid w:val="61153A01"/>
    <w:rsid w:val="612358D4"/>
    <w:rsid w:val="61265EB9"/>
    <w:rsid w:val="61417FF6"/>
    <w:rsid w:val="61440E85"/>
    <w:rsid w:val="614E6E5C"/>
    <w:rsid w:val="61643936"/>
    <w:rsid w:val="619B093D"/>
    <w:rsid w:val="61BE4DF5"/>
    <w:rsid w:val="61BF7412"/>
    <w:rsid w:val="61DE4A8E"/>
    <w:rsid w:val="62153BB2"/>
    <w:rsid w:val="623E6E28"/>
    <w:rsid w:val="62512902"/>
    <w:rsid w:val="626C3E5F"/>
    <w:rsid w:val="62766C4A"/>
    <w:rsid w:val="62845ADB"/>
    <w:rsid w:val="62B215D8"/>
    <w:rsid w:val="62B74394"/>
    <w:rsid w:val="62CA36D3"/>
    <w:rsid w:val="62F41E7F"/>
    <w:rsid w:val="63005D8F"/>
    <w:rsid w:val="633D7051"/>
    <w:rsid w:val="63514422"/>
    <w:rsid w:val="637B10A3"/>
    <w:rsid w:val="63827BC2"/>
    <w:rsid w:val="63854F9D"/>
    <w:rsid w:val="63877000"/>
    <w:rsid w:val="63A25DE7"/>
    <w:rsid w:val="63C34CD5"/>
    <w:rsid w:val="63E95E12"/>
    <w:rsid w:val="64140763"/>
    <w:rsid w:val="641B7DF8"/>
    <w:rsid w:val="64286ED9"/>
    <w:rsid w:val="643B4B2F"/>
    <w:rsid w:val="64651FEA"/>
    <w:rsid w:val="64751038"/>
    <w:rsid w:val="648D6EEA"/>
    <w:rsid w:val="64AC3FE2"/>
    <w:rsid w:val="64C0034A"/>
    <w:rsid w:val="64C82747"/>
    <w:rsid w:val="64E01A7E"/>
    <w:rsid w:val="650424FB"/>
    <w:rsid w:val="651F0212"/>
    <w:rsid w:val="652F6091"/>
    <w:rsid w:val="653051E1"/>
    <w:rsid w:val="65307B9B"/>
    <w:rsid w:val="65490BAF"/>
    <w:rsid w:val="65842251"/>
    <w:rsid w:val="659B49DE"/>
    <w:rsid w:val="65B913CC"/>
    <w:rsid w:val="65DC0725"/>
    <w:rsid w:val="65FE5118"/>
    <w:rsid w:val="660C4A84"/>
    <w:rsid w:val="661D0EDA"/>
    <w:rsid w:val="661F01CD"/>
    <w:rsid w:val="66202794"/>
    <w:rsid w:val="662425C5"/>
    <w:rsid w:val="668B0F61"/>
    <w:rsid w:val="66E3385F"/>
    <w:rsid w:val="67426C7C"/>
    <w:rsid w:val="675E05AF"/>
    <w:rsid w:val="67820781"/>
    <w:rsid w:val="67862D4B"/>
    <w:rsid w:val="6797087B"/>
    <w:rsid w:val="67BB4CCD"/>
    <w:rsid w:val="67C54EDF"/>
    <w:rsid w:val="67E22526"/>
    <w:rsid w:val="6816019F"/>
    <w:rsid w:val="681F6639"/>
    <w:rsid w:val="685E44D7"/>
    <w:rsid w:val="686440FE"/>
    <w:rsid w:val="6870243F"/>
    <w:rsid w:val="68B72EF2"/>
    <w:rsid w:val="68B76834"/>
    <w:rsid w:val="68BC68A4"/>
    <w:rsid w:val="68BE58D5"/>
    <w:rsid w:val="68EE0A6D"/>
    <w:rsid w:val="68F72CBC"/>
    <w:rsid w:val="68FB39DC"/>
    <w:rsid w:val="691913EB"/>
    <w:rsid w:val="69237384"/>
    <w:rsid w:val="692F6986"/>
    <w:rsid w:val="6934093E"/>
    <w:rsid w:val="693C36BB"/>
    <w:rsid w:val="69600362"/>
    <w:rsid w:val="69605BC9"/>
    <w:rsid w:val="69A36F45"/>
    <w:rsid w:val="69D32ED5"/>
    <w:rsid w:val="6A1C165D"/>
    <w:rsid w:val="6A6E175B"/>
    <w:rsid w:val="6A7840E4"/>
    <w:rsid w:val="6ACE3C82"/>
    <w:rsid w:val="6ADC1E1B"/>
    <w:rsid w:val="6AFD1A14"/>
    <w:rsid w:val="6B020875"/>
    <w:rsid w:val="6B3D5748"/>
    <w:rsid w:val="6B4313A0"/>
    <w:rsid w:val="6B560CBD"/>
    <w:rsid w:val="6B5675B8"/>
    <w:rsid w:val="6B785632"/>
    <w:rsid w:val="6B806DE9"/>
    <w:rsid w:val="6B9F0EC9"/>
    <w:rsid w:val="6BA173E1"/>
    <w:rsid w:val="6BA2501D"/>
    <w:rsid w:val="6BCA5D6A"/>
    <w:rsid w:val="6BDA4C0B"/>
    <w:rsid w:val="6C1A7980"/>
    <w:rsid w:val="6C4F3304"/>
    <w:rsid w:val="6C58686F"/>
    <w:rsid w:val="6C6F2E94"/>
    <w:rsid w:val="6C776D6B"/>
    <w:rsid w:val="6C7B781D"/>
    <w:rsid w:val="6CB31CA3"/>
    <w:rsid w:val="6CB516E6"/>
    <w:rsid w:val="6CBC3BB6"/>
    <w:rsid w:val="6CEB7F4B"/>
    <w:rsid w:val="6D084EC6"/>
    <w:rsid w:val="6D5B2B2A"/>
    <w:rsid w:val="6D5E58F2"/>
    <w:rsid w:val="6D674704"/>
    <w:rsid w:val="6D696FA7"/>
    <w:rsid w:val="6DCE1B19"/>
    <w:rsid w:val="6E2B7F38"/>
    <w:rsid w:val="6E763456"/>
    <w:rsid w:val="6E774A55"/>
    <w:rsid w:val="6EAD2B10"/>
    <w:rsid w:val="6F1440BB"/>
    <w:rsid w:val="6F224A19"/>
    <w:rsid w:val="6F2730F4"/>
    <w:rsid w:val="6F343677"/>
    <w:rsid w:val="6F7013C2"/>
    <w:rsid w:val="6F7540AF"/>
    <w:rsid w:val="6F7F5E42"/>
    <w:rsid w:val="6F8F58C5"/>
    <w:rsid w:val="6F917271"/>
    <w:rsid w:val="6F9A2553"/>
    <w:rsid w:val="701668D7"/>
    <w:rsid w:val="703831BC"/>
    <w:rsid w:val="705813DA"/>
    <w:rsid w:val="705A2E75"/>
    <w:rsid w:val="705C657B"/>
    <w:rsid w:val="70A9738A"/>
    <w:rsid w:val="70B57625"/>
    <w:rsid w:val="70B77A31"/>
    <w:rsid w:val="70C7061C"/>
    <w:rsid w:val="71122FBD"/>
    <w:rsid w:val="71146D2A"/>
    <w:rsid w:val="71153AF9"/>
    <w:rsid w:val="712719CE"/>
    <w:rsid w:val="7136717C"/>
    <w:rsid w:val="71554BB7"/>
    <w:rsid w:val="71A2511C"/>
    <w:rsid w:val="71B019ED"/>
    <w:rsid w:val="71FC713D"/>
    <w:rsid w:val="72006DCD"/>
    <w:rsid w:val="72065CB6"/>
    <w:rsid w:val="725C1AC7"/>
    <w:rsid w:val="72806024"/>
    <w:rsid w:val="72B53FCF"/>
    <w:rsid w:val="72B92733"/>
    <w:rsid w:val="72BB0B21"/>
    <w:rsid w:val="72C070DB"/>
    <w:rsid w:val="72D37BDC"/>
    <w:rsid w:val="72F55806"/>
    <w:rsid w:val="730E7C48"/>
    <w:rsid w:val="73B81B55"/>
    <w:rsid w:val="73BC5F2E"/>
    <w:rsid w:val="73C814A2"/>
    <w:rsid w:val="73EF6EE2"/>
    <w:rsid w:val="73FC4A08"/>
    <w:rsid w:val="740A767E"/>
    <w:rsid w:val="740E0137"/>
    <w:rsid w:val="74374720"/>
    <w:rsid w:val="74995382"/>
    <w:rsid w:val="74A70DBA"/>
    <w:rsid w:val="74A95B21"/>
    <w:rsid w:val="74C31CE5"/>
    <w:rsid w:val="74D12CEE"/>
    <w:rsid w:val="750110F2"/>
    <w:rsid w:val="752134D0"/>
    <w:rsid w:val="753A25C0"/>
    <w:rsid w:val="756F4D30"/>
    <w:rsid w:val="759405A2"/>
    <w:rsid w:val="75B65CBC"/>
    <w:rsid w:val="75B73F04"/>
    <w:rsid w:val="761E6667"/>
    <w:rsid w:val="762B41FB"/>
    <w:rsid w:val="769514BF"/>
    <w:rsid w:val="76DA2493"/>
    <w:rsid w:val="76F1344C"/>
    <w:rsid w:val="76FD0F19"/>
    <w:rsid w:val="77345B8A"/>
    <w:rsid w:val="77360FEA"/>
    <w:rsid w:val="77875400"/>
    <w:rsid w:val="77A5617B"/>
    <w:rsid w:val="77D96695"/>
    <w:rsid w:val="78014FD2"/>
    <w:rsid w:val="783838A2"/>
    <w:rsid w:val="783B2A1E"/>
    <w:rsid w:val="785960E7"/>
    <w:rsid w:val="785A537D"/>
    <w:rsid w:val="786B0D93"/>
    <w:rsid w:val="789708B7"/>
    <w:rsid w:val="78BE6120"/>
    <w:rsid w:val="791F68DC"/>
    <w:rsid w:val="79330079"/>
    <w:rsid w:val="794370C1"/>
    <w:rsid w:val="79477533"/>
    <w:rsid w:val="7959538B"/>
    <w:rsid w:val="797267C7"/>
    <w:rsid w:val="799E5294"/>
    <w:rsid w:val="79C21B5C"/>
    <w:rsid w:val="79F028C8"/>
    <w:rsid w:val="79FE7BFD"/>
    <w:rsid w:val="7A1F1ED0"/>
    <w:rsid w:val="7A255650"/>
    <w:rsid w:val="7A271250"/>
    <w:rsid w:val="7A384EAF"/>
    <w:rsid w:val="7A4E2533"/>
    <w:rsid w:val="7A6C2313"/>
    <w:rsid w:val="7A6F60DB"/>
    <w:rsid w:val="7A9129A1"/>
    <w:rsid w:val="7A98553E"/>
    <w:rsid w:val="7AAA58A1"/>
    <w:rsid w:val="7AE87735"/>
    <w:rsid w:val="7B594966"/>
    <w:rsid w:val="7B951C96"/>
    <w:rsid w:val="7B9609A4"/>
    <w:rsid w:val="7BB57280"/>
    <w:rsid w:val="7BC578EB"/>
    <w:rsid w:val="7BF14D95"/>
    <w:rsid w:val="7C067D1E"/>
    <w:rsid w:val="7C166DFB"/>
    <w:rsid w:val="7C186FB6"/>
    <w:rsid w:val="7C256ED7"/>
    <w:rsid w:val="7C3B01FC"/>
    <w:rsid w:val="7C69391B"/>
    <w:rsid w:val="7C8434E8"/>
    <w:rsid w:val="7CA21CC9"/>
    <w:rsid w:val="7CA7605E"/>
    <w:rsid w:val="7D161321"/>
    <w:rsid w:val="7D5D63D1"/>
    <w:rsid w:val="7D6F1F8D"/>
    <w:rsid w:val="7D896D0A"/>
    <w:rsid w:val="7DA53AFB"/>
    <w:rsid w:val="7DAD566D"/>
    <w:rsid w:val="7DB84CE9"/>
    <w:rsid w:val="7DC664E6"/>
    <w:rsid w:val="7DCC4559"/>
    <w:rsid w:val="7DDC32ED"/>
    <w:rsid w:val="7DEF48C5"/>
    <w:rsid w:val="7E0421EF"/>
    <w:rsid w:val="7E507C7D"/>
    <w:rsid w:val="7E533AF5"/>
    <w:rsid w:val="7E5635A3"/>
    <w:rsid w:val="7E602D5E"/>
    <w:rsid w:val="7E7C28C5"/>
    <w:rsid w:val="7E8B2F05"/>
    <w:rsid w:val="7E9B65D1"/>
    <w:rsid w:val="7EC8310A"/>
    <w:rsid w:val="7ED725B6"/>
    <w:rsid w:val="7F3169A1"/>
    <w:rsid w:val="7F49050A"/>
    <w:rsid w:val="7F532813"/>
    <w:rsid w:val="7F53638E"/>
    <w:rsid w:val="7F6913C0"/>
    <w:rsid w:val="7F7B687B"/>
    <w:rsid w:val="7F8609C6"/>
    <w:rsid w:val="7F9B7677"/>
    <w:rsid w:val="7FD0635E"/>
    <w:rsid w:val="7FD30504"/>
    <w:rsid w:val="7FED7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46"/>
    <w:qFormat/>
    <w:uiPriority w:val="0"/>
    <w:pPr>
      <w:keepNext/>
      <w:keepLines/>
      <w:spacing w:before="340" w:after="330" w:line="576" w:lineRule="auto"/>
      <w:outlineLvl w:val="0"/>
    </w:pPr>
    <w:rPr>
      <w:b/>
      <w:bCs/>
      <w:kern w:val="44"/>
      <w:sz w:val="44"/>
      <w:szCs w:val="44"/>
    </w:rPr>
  </w:style>
  <w:style w:type="paragraph" w:styleId="9">
    <w:name w:val="heading 2"/>
    <w:basedOn w:val="1"/>
    <w:next w:val="1"/>
    <w:link w:val="64"/>
    <w:qFormat/>
    <w:uiPriority w:val="0"/>
    <w:pPr>
      <w:keepNext/>
      <w:keepLines/>
      <w:spacing w:before="260" w:after="260" w:line="413" w:lineRule="auto"/>
      <w:outlineLvl w:val="1"/>
    </w:pPr>
    <w:rPr>
      <w:rFonts w:ascii="Arial" w:hAnsi="Arial" w:eastAsia="黑体"/>
      <w:b/>
      <w:bCs/>
      <w:kern w:val="0"/>
      <w:sz w:val="32"/>
      <w:szCs w:val="32"/>
    </w:rPr>
  </w:style>
  <w:style w:type="paragraph" w:styleId="10">
    <w:name w:val="heading 3"/>
    <w:basedOn w:val="1"/>
    <w:next w:val="1"/>
    <w:link w:val="68"/>
    <w:qFormat/>
    <w:uiPriority w:val="0"/>
    <w:pPr>
      <w:keepNext/>
      <w:keepLines/>
      <w:spacing w:before="260" w:after="260" w:line="413" w:lineRule="auto"/>
      <w:outlineLvl w:val="2"/>
    </w:pPr>
    <w:rPr>
      <w:b/>
      <w:bCs/>
      <w:kern w:val="0"/>
      <w:sz w:val="32"/>
      <w:szCs w:val="32"/>
    </w:rPr>
  </w:style>
  <w:style w:type="paragraph" w:styleId="11">
    <w:name w:val="heading 4"/>
    <w:basedOn w:val="1"/>
    <w:next w:val="1"/>
    <w:qFormat/>
    <w:uiPriority w:val="0"/>
    <w:pPr>
      <w:keepNext/>
      <w:keepLines/>
      <w:spacing w:line="360" w:lineRule="auto"/>
      <w:outlineLvl w:val="3"/>
    </w:pPr>
    <w:rPr>
      <w:rFonts w:ascii="Arial" w:hAnsi="Arial"/>
      <w:b/>
      <w:bCs/>
      <w:szCs w:val="28"/>
    </w:rPr>
  </w:style>
  <w:style w:type="paragraph" w:styleId="12">
    <w:name w:val="heading 5"/>
    <w:basedOn w:val="1"/>
    <w:next w:val="1"/>
    <w:qFormat/>
    <w:uiPriority w:val="0"/>
    <w:pPr>
      <w:keepNext/>
      <w:keepLines/>
      <w:spacing w:before="280" w:after="290" w:line="372" w:lineRule="auto"/>
      <w:outlineLvl w:val="4"/>
    </w:pPr>
    <w:rPr>
      <w:b/>
      <w:sz w:val="28"/>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101"/>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7">
    <w:name w:val="Body Text Indent"/>
    <w:basedOn w:val="1"/>
    <w:qFormat/>
    <w:uiPriority w:val="0"/>
    <w:pPr>
      <w:spacing w:after="120"/>
      <w:ind w:left="420" w:leftChars="200"/>
    </w:pPr>
  </w:style>
  <w:style w:type="paragraph" w:styleId="13">
    <w:name w:val="toc 7"/>
    <w:basedOn w:val="1"/>
    <w:next w:val="1"/>
    <w:qFormat/>
    <w:uiPriority w:val="0"/>
    <w:pPr>
      <w:ind w:left="2520" w:leftChars="1200"/>
    </w:pPr>
  </w:style>
  <w:style w:type="paragraph" w:styleId="14">
    <w:name w:val="Normal Indent"/>
    <w:basedOn w:val="1"/>
    <w:qFormat/>
    <w:uiPriority w:val="0"/>
    <w:pPr>
      <w:ind w:firstLine="420" w:firstLineChars="200"/>
    </w:pPr>
  </w:style>
  <w:style w:type="paragraph" w:styleId="15">
    <w:name w:val="Document Map"/>
    <w:basedOn w:val="1"/>
    <w:link w:val="59"/>
    <w:qFormat/>
    <w:uiPriority w:val="0"/>
    <w:rPr>
      <w:rFonts w:ascii="宋体"/>
      <w:sz w:val="18"/>
      <w:szCs w:val="18"/>
    </w:rPr>
  </w:style>
  <w:style w:type="paragraph" w:styleId="16">
    <w:name w:val="annotation text"/>
    <w:basedOn w:val="1"/>
    <w:link w:val="50"/>
    <w:qFormat/>
    <w:uiPriority w:val="0"/>
    <w:pPr>
      <w:jc w:val="left"/>
    </w:pPr>
  </w:style>
  <w:style w:type="paragraph" w:styleId="17">
    <w:name w:val="Body Text 3"/>
    <w:basedOn w:val="1"/>
    <w:qFormat/>
    <w:uiPriority w:val="0"/>
    <w:rPr>
      <w:rFonts w:ascii="宋体"/>
      <w:sz w:val="24"/>
      <w:szCs w:val="20"/>
    </w:rPr>
  </w:style>
  <w:style w:type="paragraph" w:styleId="18">
    <w:name w:val="toc 5"/>
    <w:basedOn w:val="1"/>
    <w:next w:val="1"/>
    <w:qFormat/>
    <w:uiPriority w:val="0"/>
    <w:pPr>
      <w:ind w:left="1680" w:leftChars="800"/>
    </w:pPr>
  </w:style>
  <w:style w:type="paragraph" w:styleId="19">
    <w:name w:val="toc 3"/>
    <w:basedOn w:val="1"/>
    <w:next w:val="1"/>
    <w:qFormat/>
    <w:uiPriority w:val="0"/>
    <w:pPr>
      <w:ind w:left="840" w:leftChars="400"/>
    </w:pPr>
  </w:style>
  <w:style w:type="paragraph" w:styleId="20">
    <w:name w:val="Plain Text"/>
    <w:basedOn w:val="1"/>
    <w:link w:val="102"/>
    <w:qFormat/>
    <w:uiPriority w:val="0"/>
    <w:rPr>
      <w:rFonts w:ascii="宋体" w:hAnsi="Courier New"/>
      <w:szCs w:val="21"/>
    </w:rPr>
  </w:style>
  <w:style w:type="paragraph" w:styleId="21">
    <w:name w:val="toc 8"/>
    <w:basedOn w:val="1"/>
    <w:next w:val="1"/>
    <w:qFormat/>
    <w:uiPriority w:val="0"/>
    <w:pPr>
      <w:ind w:left="2940" w:leftChars="1400"/>
    </w:pPr>
  </w:style>
  <w:style w:type="paragraph" w:styleId="22">
    <w:name w:val="Date"/>
    <w:basedOn w:val="1"/>
    <w:next w:val="1"/>
    <w:qFormat/>
    <w:uiPriority w:val="0"/>
    <w:pPr>
      <w:ind w:left="100" w:leftChars="2500"/>
    </w:p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71"/>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qFormat/>
    <w:uiPriority w:val="0"/>
    <w:pPr>
      <w:ind w:firstLine="420" w:firstLineChars="200"/>
    </w:pPr>
    <w:rPr>
      <w:rFonts w:ascii="宋体" w:hAnsi="宋体"/>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qFormat/>
    <w:uiPriority w:val="0"/>
    <w:pPr>
      <w:spacing w:after="120" w:line="480" w:lineRule="auto"/>
    </w:pPr>
  </w:style>
  <w:style w:type="paragraph" w:styleId="3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6">
    <w:name w:val="Normal (Web)"/>
    <w:basedOn w:val="1"/>
    <w:qFormat/>
    <w:uiPriority w:val="0"/>
    <w:pPr>
      <w:spacing w:before="100" w:beforeAutospacing="1" w:after="100" w:afterAutospacing="1"/>
      <w:jc w:val="left"/>
    </w:pPr>
    <w:rPr>
      <w:kern w:val="0"/>
      <w:sz w:val="24"/>
      <w:szCs w:val="20"/>
    </w:rPr>
  </w:style>
  <w:style w:type="paragraph" w:styleId="37">
    <w:name w:val="annotation subject"/>
    <w:basedOn w:val="16"/>
    <w:next w:val="16"/>
    <w:link w:val="49"/>
    <w:qFormat/>
    <w:uiPriority w:val="0"/>
    <w:rPr>
      <w:b/>
      <w:bCs/>
    </w:rPr>
  </w:style>
  <w:style w:type="table" w:styleId="39">
    <w:name w:val="Table Grid"/>
    <w:basedOn w:val="38"/>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page number"/>
    <w:basedOn w:val="40"/>
    <w:qFormat/>
    <w:uiPriority w:val="0"/>
  </w:style>
  <w:style w:type="character" w:styleId="42">
    <w:name w:val="FollowedHyperlink"/>
    <w:basedOn w:val="40"/>
    <w:qFormat/>
    <w:uiPriority w:val="0"/>
    <w:rPr>
      <w:color w:val="000000"/>
      <w:u w:val="none"/>
    </w:rPr>
  </w:style>
  <w:style w:type="character" w:styleId="43">
    <w:name w:val="Emphasis"/>
    <w:basedOn w:val="40"/>
    <w:qFormat/>
    <w:uiPriority w:val="0"/>
  </w:style>
  <w:style w:type="character" w:styleId="44">
    <w:name w:val="Hyperlink"/>
    <w:basedOn w:val="40"/>
    <w:qFormat/>
    <w:uiPriority w:val="99"/>
    <w:rPr>
      <w:color w:val="000000"/>
      <w:u w:val="none"/>
    </w:rPr>
  </w:style>
  <w:style w:type="character" w:styleId="45">
    <w:name w:val="annotation reference"/>
    <w:basedOn w:val="40"/>
    <w:qFormat/>
    <w:uiPriority w:val="0"/>
    <w:rPr>
      <w:sz w:val="21"/>
      <w:szCs w:val="21"/>
    </w:rPr>
  </w:style>
  <w:style w:type="character" w:customStyle="1" w:styleId="46">
    <w:name w:val="标题 1 Char"/>
    <w:link w:val="8"/>
    <w:qFormat/>
    <w:uiPriority w:val="0"/>
    <w:rPr>
      <w:b/>
      <w:bCs/>
      <w:kern w:val="44"/>
      <w:sz w:val="44"/>
      <w:szCs w:val="44"/>
    </w:rPr>
  </w:style>
  <w:style w:type="character" w:customStyle="1" w:styleId="47">
    <w:name w:val="hover25"/>
    <w:basedOn w:val="40"/>
    <w:qFormat/>
    <w:uiPriority w:val="0"/>
  </w:style>
  <w:style w:type="character" w:customStyle="1" w:styleId="48">
    <w:name w:val="red1"/>
    <w:basedOn w:val="40"/>
    <w:qFormat/>
    <w:uiPriority w:val="0"/>
    <w:rPr>
      <w:color w:val="FF0000"/>
      <w:sz w:val="18"/>
      <w:szCs w:val="18"/>
    </w:rPr>
  </w:style>
  <w:style w:type="character" w:customStyle="1" w:styleId="49">
    <w:name w:val="批注主题 Char"/>
    <w:basedOn w:val="50"/>
    <w:link w:val="37"/>
    <w:qFormat/>
    <w:uiPriority w:val="0"/>
    <w:rPr>
      <w:b/>
      <w:bCs/>
    </w:rPr>
  </w:style>
  <w:style w:type="character" w:customStyle="1" w:styleId="50">
    <w:name w:val="批注文字 Char"/>
    <w:basedOn w:val="40"/>
    <w:link w:val="16"/>
    <w:qFormat/>
    <w:uiPriority w:val="0"/>
    <w:rPr>
      <w:kern w:val="2"/>
      <w:sz w:val="21"/>
      <w:szCs w:val="24"/>
    </w:rPr>
  </w:style>
  <w:style w:type="character" w:customStyle="1" w:styleId="51">
    <w:name w:val="ca-161"/>
    <w:basedOn w:val="40"/>
    <w:qFormat/>
    <w:uiPriority w:val="0"/>
    <w:rPr>
      <w:rFonts w:hint="eastAsia" w:ascii="宋体" w:hAnsi="宋体" w:eastAsia="宋体"/>
      <w:spacing w:val="0"/>
      <w:sz w:val="21"/>
      <w:szCs w:val="21"/>
    </w:rPr>
  </w:style>
  <w:style w:type="character" w:customStyle="1" w:styleId="52">
    <w:name w:val="Char Char6"/>
    <w:qFormat/>
    <w:uiPriority w:val="0"/>
    <w:rPr>
      <w:b/>
      <w:bCs/>
      <w:kern w:val="44"/>
      <w:sz w:val="44"/>
      <w:szCs w:val="44"/>
    </w:rPr>
  </w:style>
  <w:style w:type="character" w:customStyle="1" w:styleId="53">
    <w:name w:val="blue"/>
    <w:basedOn w:val="40"/>
    <w:qFormat/>
    <w:uiPriority w:val="0"/>
    <w:rPr>
      <w:color w:val="0371C6"/>
      <w:sz w:val="21"/>
      <w:szCs w:val="21"/>
    </w:rPr>
  </w:style>
  <w:style w:type="character" w:customStyle="1" w:styleId="54">
    <w:name w:val="ca-44"/>
    <w:basedOn w:val="40"/>
    <w:qFormat/>
    <w:uiPriority w:val="0"/>
    <w:rPr>
      <w:rFonts w:hint="eastAsia" w:ascii="宋体" w:hAnsi="宋体" w:eastAsia="宋体"/>
      <w:sz w:val="21"/>
      <w:szCs w:val="21"/>
    </w:rPr>
  </w:style>
  <w:style w:type="character" w:customStyle="1" w:styleId="55">
    <w:name w:val="green1"/>
    <w:basedOn w:val="40"/>
    <w:qFormat/>
    <w:uiPriority w:val="0"/>
    <w:rPr>
      <w:color w:val="66AE00"/>
      <w:sz w:val="18"/>
      <w:szCs w:val="18"/>
    </w:rPr>
  </w:style>
  <w:style w:type="character" w:customStyle="1" w:styleId="56">
    <w:name w:val="tit"/>
    <w:basedOn w:val="40"/>
    <w:qFormat/>
    <w:uiPriority w:val="0"/>
  </w:style>
  <w:style w:type="character" w:customStyle="1" w:styleId="57">
    <w:name w:val="样式 标题 2 + Times New Roman 四号 非加粗 段前: 5 磅 段后: 0 磅 行距: 固定值 20... Char"/>
    <w:link w:val="58"/>
    <w:qFormat/>
    <w:uiPriority w:val="0"/>
    <w:rPr>
      <w:rFonts w:ascii="Times New Roman" w:hAnsi="Times New Roman" w:cs="宋体"/>
      <w:b/>
      <w:bCs/>
      <w:sz w:val="28"/>
      <w:szCs w:val="20"/>
    </w:rPr>
  </w:style>
  <w:style w:type="paragraph" w:customStyle="1" w:styleId="58">
    <w:name w:val="样式 标题 2 + Times New Roman 四号 非加粗 段前: 5 磅 段后: 0 磅 行距: 固定值 20..."/>
    <w:basedOn w:val="9"/>
    <w:link w:val="57"/>
    <w:qFormat/>
    <w:uiPriority w:val="0"/>
    <w:pPr>
      <w:spacing w:before="100" w:after="0" w:line="400" w:lineRule="exact"/>
    </w:pPr>
    <w:rPr>
      <w:rFonts w:ascii="Times New Roman" w:hAnsi="Times New Roman" w:eastAsia="宋体"/>
      <w:sz w:val="28"/>
      <w:szCs w:val="20"/>
    </w:rPr>
  </w:style>
  <w:style w:type="character" w:customStyle="1" w:styleId="59">
    <w:name w:val="文档结构图 Char"/>
    <w:basedOn w:val="40"/>
    <w:link w:val="15"/>
    <w:qFormat/>
    <w:uiPriority w:val="0"/>
    <w:rPr>
      <w:rFonts w:ascii="宋体"/>
      <w:kern w:val="2"/>
      <w:sz w:val="18"/>
      <w:szCs w:val="18"/>
    </w:rPr>
  </w:style>
  <w:style w:type="character" w:customStyle="1" w:styleId="60">
    <w:name w:val="down1"/>
    <w:basedOn w:val="40"/>
    <w:qFormat/>
    <w:uiPriority w:val="0"/>
    <w:rPr>
      <w:shd w:val="clear" w:color="auto" w:fill="DAEEF9"/>
    </w:rPr>
  </w:style>
  <w:style w:type="character" w:customStyle="1" w:styleId="61">
    <w:name w:val="red"/>
    <w:basedOn w:val="40"/>
    <w:qFormat/>
    <w:uiPriority w:val="0"/>
    <w:rPr>
      <w:color w:val="FF0000"/>
      <w:sz w:val="18"/>
      <w:szCs w:val="18"/>
    </w:rPr>
  </w:style>
  <w:style w:type="character" w:customStyle="1" w:styleId="62">
    <w:name w:val="tit1"/>
    <w:basedOn w:val="40"/>
    <w:qFormat/>
    <w:uiPriority w:val="0"/>
  </w:style>
  <w:style w:type="character" w:customStyle="1" w:styleId="63">
    <w:name w:val="green"/>
    <w:basedOn w:val="40"/>
    <w:qFormat/>
    <w:uiPriority w:val="0"/>
    <w:rPr>
      <w:color w:val="66AE00"/>
      <w:sz w:val="18"/>
      <w:szCs w:val="18"/>
    </w:rPr>
  </w:style>
  <w:style w:type="character" w:customStyle="1" w:styleId="64">
    <w:name w:val="标题 2 Char"/>
    <w:link w:val="9"/>
    <w:qFormat/>
    <w:uiPriority w:val="0"/>
    <w:rPr>
      <w:rFonts w:ascii="Arial" w:hAnsi="Arial" w:eastAsia="黑体"/>
      <w:b/>
      <w:bCs/>
      <w:sz w:val="32"/>
      <w:szCs w:val="32"/>
    </w:rPr>
  </w:style>
  <w:style w:type="character" w:customStyle="1" w:styleId="65">
    <w:name w:val="right"/>
    <w:basedOn w:val="40"/>
    <w:qFormat/>
    <w:uiPriority w:val="0"/>
    <w:rPr>
      <w:color w:val="999999"/>
      <w:sz w:val="18"/>
      <w:szCs w:val="18"/>
    </w:rPr>
  </w:style>
  <w:style w:type="character" w:customStyle="1" w:styleId="66">
    <w:name w:val="样式 标题 2 + Times New Roman 四号 非加粗 段前: 5 磅 段后: 0 磅 行距: 固定值 20...[858D7CFB-ED40-4347-BF05-701D383B685F]"/>
    <w:qFormat/>
    <w:uiPriority w:val="0"/>
    <w:rPr>
      <w:b/>
      <w:bCs/>
      <w:sz w:val="28"/>
      <w:lang w:bidi="ar-SA"/>
    </w:rPr>
  </w:style>
  <w:style w:type="character" w:customStyle="1" w:styleId="67">
    <w:name w:val="ca-141"/>
    <w:basedOn w:val="40"/>
    <w:qFormat/>
    <w:uiPriority w:val="0"/>
    <w:rPr>
      <w:rFonts w:hint="eastAsia" w:ascii="黑体" w:eastAsia="黑体"/>
      <w:sz w:val="21"/>
      <w:szCs w:val="21"/>
    </w:rPr>
  </w:style>
  <w:style w:type="character" w:customStyle="1" w:styleId="68">
    <w:name w:val="标题 3 Char"/>
    <w:link w:val="10"/>
    <w:qFormat/>
    <w:uiPriority w:val="0"/>
    <w:rPr>
      <w:b/>
      <w:bCs/>
      <w:sz w:val="32"/>
      <w:szCs w:val="32"/>
    </w:rPr>
  </w:style>
  <w:style w:type="character" w:customStyle="1" w:styleId="69">
    <w:name w:val="sl"/>
    <w:basedOn w:val="40"/>
    <w:qFormat/>
    <w:uiPriority w:val="0"/>
  </w:style>
  <w:style w:type="character" w:customStyle="1" w:styleId="70">
    <w:name w:val="ca-81"/>
    <w:basedOn w:val="40"/>
    <w:qFormat/>
    <w:uiPriority w:val="0"/>
    <w:rPr>
      <w:rFonts w:hint="eastAsia" w:ascii="宋体" w:hAnsi="宋体" w:eastAsia="宋体"/>
      <w:b/>
      <w:bCs/>
      <w:color w:val="000000"/>
      <w:spacing w:val="-20"/>
      <w:sz w:val="21"/>
      <w:szCs w:val="21"/>
    </w:rPr>
  </w:style>
  <w:style w:type="character" w:customStyle="1" w:styleId="71">
    <w:name w:val="批注框文本 Char"/>
    <w:basedOn w:val="40"/>
    <w:link w:val="24"/>
    <w:qFormat/>
    <w:uiPriority w:val="0"/>
    <w:rPr>
      <w:kern w:val="2"/>
      <w:sz w:val="18"/>
      <w:szCs w:val="18"/>
    </w:rPr>
  </w:style>
  <w:style w:type="character" w:customStyle="1" w:styleId="72">
    <w:name w:val="red2"/>
    <w:basedOn w:val="40"/>
    <w:qFormat/>
    <w:uiPriority w:val="0"/>
    <w:rPr>
      <w:color w:val="FF0000"/>
    </w:rPr>
  </w:style>
  <w:style w:type="character" w:customStyle="1" w:styleId="73">
    <w:name w:val="lsl"/>
    <w:basedOn w:val="40"/>
    <w:qFormat/>
    <w:uiPriority w:val="0"/>
  </w:style>
  <w:style w:type="character" w:customStyle="1" w:styleId="74">
    <w:name w:val="16"/>
    <w:basedOn w:val="40"/>
    <w:qFormat/>
    <w:uiPriority w:val="0"/>
    <w:rPr>
      <w:rFonts w:hint="default" w:ascii="Times New Roman" w:hAnsi="Times New Roman" w:cs="Times New Roman"/>
      <w:color w:val="0000FF"/>
      <w:sz w:val="20"/>
      <w:szCs w:val="20"/>
      <w:u w:val="single"/>
    </w:rPr>
  </w:style>
  <w:style w:type="character" w:customStyle="1" w:styleId="75">
    <w:name w:val="sr"/>
    <w:basedOn w:val="40"/>
    <w:qFormat/>
    <w:uiPriority w:val="0"/>
  </w:style>
  <w:style w:type="character" w:customStyle="1" w:styleId="76">
    <w:name w:val="down"/>
    <w:basedOn w:val="40"/>
    <w:qFormat/>
    <w:uiPriority w:val="0"/>
    <w:rPr>
      <w:shd w:val="clear" w:color="auto" w:fill="DAEEF9"/>
    </w:rPr>
  </w:style>
  <w:style w:type="character" w:customStyle="1" w:styleId="77">
    <w:name w:val="gb-jt"/>
    <w:basedOn w:val="40"/>
    <w:qFormat/>
    <w:uiPriority w:val="0"/>
  </w:style>
  <w:style w:type="character" w:customStyle="1" w:styleId="78">
    <w:name w:val="bsharetext"/>
    <w:basedOn w:val="40"/>
    <w:qFormat/>
    <w:uiPriority w:val="0"/>
  </w:style>
  <w:style w:type="character" w:customStyle="1" w:styleId="79">
    <w:name w:val="lsr"/>
    <w:basedOn w:val="40"/>
    <w:qFormat/>
    <w:uiPriority w:val="0"/>
  </w:style>
  <w:style w:type="paragraph" w:customStyle="1" w:styleId="80">
    <w:name w:val="样式 标题 3 + (中文) 黑体 小四 非加粗 段前: 7.8 磅 段后: 0 磅 行距: 固定值 20 磅"/>
    <w:basedOn w:val="10"/>
    <w:qFormat/>
    <w:uiPriority w:val="0"/>
    <w:pPr>
      <w:spacing w:before="0" w:after="0" w:line="400" w:lineRule="exact"/>
    </w:pPr>
    <w:rPr>
      <w:rFonts w:eastAsia="黑体" w:cs="宋体"/>
      <w:b w:val="0"/>
      <w:bCs w:val="0"/>
      <w:sz w:val="24"/>
      <w:szCs w:val="20"/>
    </w:rPr>
  </w:style>
  <w:style w:type="paragraph" w:customStyle="1" w:styleId="81">
    <w:name w:val="Char Char Char Char"/>
    <w:basedOn w:val="1"/>
    <w:qFormat/>
    <w:uiPriority w:val="0"/>
    <w:rPr>
      <w:szCs w:val="20"/>
    </w:rPr>
  </w:style>
  <w:style w:type="paragraph" w:customStyle="1" w:styleId="82">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WPS Plain"/>
    <w:qFormat/>
    <w:uiPriority w:val="0"/>
    <w:rPr>
      <w:rFonts w:ascii="Times New Roman" w:hAnsi="Times New Roman" w:eastAsia="宋体" w:cs="Times New Roman"/>
      <w:lang w:val="en-US" w:eastAsia="zh-CN" w:bidi="ar-SA"/>
    </w:rPr>
  </w:style>
  <w:style w:type="paragraph" w:customStyle="1" w:styleId="84">
    <w:name w:val="pa-8"/>
    <w:basedOn w:val="1"/>
    <w:qFormat/>
    <w:uiPriority w:val="0"/>
    <w:pPr>
      <w:widowControl/>
      <w:spacing w:line="240" w:lineRule="atLeast"/>
    </w:pPr>
    <w:rPr>
      <w:rFonts w:ascii="宋体" w:hAnsi="宋体" w:cs="宋体"/>
      <w:kern w:val="0"/>
      <w:sz w:val="24"/>
    </w:rPr>
  </w:style>
  <w:style w:type="paragraph" w:customStyle="1" w:styleId="85">
    <w:name w:val="pa-59"/>
    <w:basedOn w:val="1"/>
    <w:qFormat/>
    <w:uiPriority w:val="0"/>
    <w:pPr>
      <w:widowControl/>
      <w:spacing w:line="240" w:lineRule="atLeast"/>
      <w:ind w:firstLine="180"/>
      <w:jc w:val="left"/>
    </w:pPr>
    <w:rPr>
      <w:rFonts w:ascii="宋体" w:hAnsi="宋体" w:cs="宋体"/>
      <w:kern w:val="0"/>
      <w:sz w:val="24"/>
    </w:rPr>
  </w:style>
  <w:style w:type="paragraph" w:customStyle="1" w:styleId="86">
    <w:name w:val="p0"/>
    <w:basedOn w:val="1"/>
    <w:qFormat/>
    <w:uiPriority w:val="0"/>
    <w:pPr>
      <w:widowControl/>
      <w:jc w:val="left"/>
    </w:pPr>
    <w:rPr>
      <w:kern w:val="0"/>
      <w:szCs w:val="21"/>
    </w:rPr>
  </w:style>
  <w:style w:type="paragraph" w:customStyle="1" w:styleId="87">
    <w:name w:val="pa-50"/>
    <w:basedOn w:val="1"/>
    <w:qFormat/>
    <w:uiPriority w:val="0"/>
    <w:pPr>
      <w:widowControl/>
      <w:spacing w:line="240" w:lineRule="atLeast"/>
      <w:ind w:firstLine="420"/>
      <w:jc w:val="left"/>
    </w:pPr>
    <w:rPr>
      <w:rFonts w:ascii="宋体" w:hAnsi="宋体" w:cs="宋体"/>
      <w:kern w:val="0"/>
      <w:sz w:val="24"/>
    </w:rPr>
  </w:style>
  <w:style w:type="paragraph" w:customStyle="1" w:styleId="88">
    <w:name w:val="pa-55"/>
    <w:basedOn w:val="1"/>
    <w:qFormat/>
    <w:uiPriority w:val="0"/>
    <w:pPr>
      <w:widowControl/>
      <w:spacing w:line="240" w:lineRule="atLeast"/>
      <w:ind w:firstLine="80"/>
    </w:pPr>
    <w:rPr>
      <w:rFonts w:ascii="宋体" w:hAnsi="宋体" w:cs="宋体"/>
      <w:kern w:val="0"/>
      <w:sz w:val="24"/>
    </w:rPr>
  </w:style>
  <w:style w:type="paragraph" w:customStyle="1" w:styleId="89">
    <w:name w:val="Char Char Char Char1"/>
    <w:basedOn w:val="1"/>
    <w:qFormat/>
    <w:uiPriority w:val="0"/>
  </w:style>
  <w:style w:type="paragraph" w:customStyle="1" w:styleId="90">
    <w:name w:val="pa-47"/>
    <w:basedOn w:val="1"/>
    <w:qFormat/>
    <w:uiPriority w:val="0"/>
    <w:pPr>
      <w:widowControl/>
      <w:spacing w:line="240" w:lineRule="atLeast"/>
      <w:ind w:firstLine="420"/>
    </w:pPr>
    <w:rPr>
      <w:rFonts w:ascii="宋体" w:hAnsi="宋体" w:cs="宋体"/>
      <w:kern w:val="0"/>
      <w:sz w:val="24"/>
    </w:rPr>
  </w:style>
  <w:style w:type="paragraph" w:customStyle="1" w:styleId="91">
    <w:name w:val="列出段落1"/>
    <w:basedOn w:val="1"/>
    <w:qFormat/>
    <w:uiPriority w:val="0"/>
    <w:pPr>
      <w:spacing w:before="100" w:beforeAutospacing="1" w:after="100" w:afterAutospacing="1" w:line="360" w:lineRule="auto"/>
      <w:ind w:left="50" w:leftChars="50" w:firstLine="420" w:firstLineChars="200"/>
    </w:pPr>
    <w:rPr>
      <w:rFonts w:ascii="Calibri" w:hAnsi="Calibri"/>
      <w:szCs w:val="22"/>
    </w:rPr>
  </w:style>
  <w:style w:type="paragraph" w:customStyle="1" w:styleId="92">
    <w:name w:val="Char1"/>
    <w:basedOn w:val="1"/>
    <w:qFormat/>
    <w:uiPriority w:val="0"/>
    <w:pPr>
      <w:adjustRightInd w:val="0"/>
      <w:spacing w:line="600" w:lineRule="exact"/>
      <w:ind w:firstLine="560" w:firstLineChars="200"/>
      <w:jc w:val="center"/>
    </w:pPr>
  </w:style>
  <w:style w:type="paragraph" w:customStyle="1" w:styleId="9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4">
    <w:name w:val="pa-49"/>
    <w:basedOn w:val="1"/>
    <w:qFormat/>
    <w:uiPriority w:val="0"/>
    <w:pPr>
      <w:widowControl/>
      <w:spacing w:line="240" w:lineRule="atLeast"/>
      <w:ind w:firstLine="300"/>
    </w:pPr>
    <w:rPr>
      <w:rFonts w:ascii="宋体" w:hAnsi="宋体" w:cs="宋体"/>
      <w:kern w:val="0"/>
      <w:sz w:val="24"/>
    </w:rPr>
  </w:style>
  <w:style w:type="paragraph" w:customStyle="1" w:styleId="95">
    <w:name w:val="p20"/>
    <w:basedOn w:val="1"/>
    <w:qFormat/>
    <w:uiPriority w:val="0"/>
    <w:pPr>
      <w:widowControl/>
      <w:spacing w:line="400" w:lineRule="atLeast"/>
    </w:pPr>
    <w:rPr>
      <w:kern w:val="0"/>
      <w:sz w:val="24"/>
    </w:rPr>
  </w:style>
  <w:style w:type="paragraph" w:customStyle="1" w:styleId="96">
    <w:name w:val="Char"/>
    <w:basedOn w:val="1"/>
    <w:qFormat/>
    <w:uiPriority w:val="0"/>
    <w:rPr>
      <w:szCs w:val="20"/>
    </w:rPr>
  </w:style>
  <w:style w:type="paragraph" w:customStyle="1" w:styleId="97">
    <w:name w:val="pa-53"/>
    <w:basedOn w:val="1"/>
    <w:qFormat/>
    <w:uiPriority w:val="0"/>
    <w:pPr>
      <w:widowControl/>
      <w:spacing w:line="240" w:lineRule="atLeast"/>
      <w:ind w:firstLine="380"/>
    </w:pPr>
    <w:rPr>
      <w:rFonts w:ascii="宋体" w:hAnsi="宋体" w:cs="宋体"/>
      <w:kern w:val="0"/>
      <w:sz w:val="24"/>
    </w:rPr>
  </w:style>
  <w:style w:type="paragraph" w:customStyle="1" w:styleId="98">
    <w:name w:val="TOC 3"/>
    <w:basedOn w:val="1"/>
    <w:qFormat/>
    <w:uiPriority w:val="1"/>
    <w:pPr>
      <w:spacing w:line="272" w:lineRule="exact"/>
      <w:ind w:left="940"/>
      <w:jc w:val="left"/>
    </w:pPr>
    <w:rPr>
      <w:rFonts w:ascii="宋体" w:hAnsi="宋体" w:cs="宋体"/>
      <w:kern w:val="0"/>
      <w:szCs w:val="21"/>
      <w:lang w:eastAsia="en-US"/>
    </w:rPr>
  </w:style>
  <w:style w:type="paragraph" w:customStyle="1" w:styleId="99">
    <w:name w:val="1"/>
    <w:basedOn w:val="1"/>
    <w:next w:val="1"/>
    <w:qFormat/>
    <w:uiPriority w:val="0"/>
    <w:rPr>
      <w:rFonts w:ascii="宋体"/>
      <w:kern w:val="0"/>
      <w:sz w:val="34"/>
      <w:szCs w:val="20"/>
    </w:rPr>
  </w:style>
  <w:style w:type="paragraph" w:customStyle="1" w:styleId="100">
    <w:name w:val="Table Paragraph"/>
    <w:basedOn w:val="1"/>
    <w:qFormat/>
    <w:uiPriority w:val="1"/>
    <w:pPr>
      <w:jc w:val="left"/>
    </w:pPr>
    <w:rPr>
      <w:rFonts w:ascii="宋体" w:hAnsi="宋体" w:cs="宋体"/>
      <w:kern w:val="0"/>
      <w:sz w:val="22"/>
      <w:szCs w:val="22"/>
      <w:lang w:eastAsia="en-US"/>
    </w:rPr>
  </w:style>
  <w:style w:type="character" w:customStyle="1" w:styleId="101">
    <w:name w:val="正文首行缩进 Char"/>
    <w:basedOn w:val="40"/>
    <w:link w:val="2"/>
    <w:qFormat/>
    <w:uiPriority w:val="0"/>
    <w:rPr>
      <w:kern w:val="2"/>
      <w:sz w:val="21"/>
      <w:szCs w:val="24"/>
    </w:rPr>
  </w:style>
  <w:style w:type="character" w:customStyle="1" w:styleId="102">
    <w:name w:val="纯文本 Char"/>
    <w:link w:val="20"/>
    <w:qFormat/>
    <w:uiPriority w:val="0"/>
    <w:rPr>
      <w:rFonts w:ascii="宋体" w:hAnsi="Courier New" w:cs="Courier New"/>
      <w:kern w:val="2"/>
      <w:sz w:val="21"/>
      <w:szCs w:val="21"/>
    </w:rPr>
  </w:style>
  <w:style w:type="character" w:customStyle="1" w:styleId="103">
    <w:name w:val="hover"/>
    <w:basedOn w:val="40"/>
    <w:qFormat/>
    <w:uiPriority w:val="0"/>
  </w:style>
  <w:style w:type="paragraph" w:styleId="10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5446</Words>
  <Characters>31047</Characters>
  <Lines>258</Lines>
  <Paragraphs>72</Paragraphs>
  <TotalTime>9</TotalTime>
  <ScaleCrop>false</ScaleCrop>
  <LinksUpToDate>false</LinksUpToDate>
  <CharactersWithSpaces>36421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2018-06-19T01:45:00Z</dcterms:created>
  <dc:creator>user</dc:creator>
  <cp:lastModifiedBy>中新创达咨询有限公司:任曙阳</cp:lastModifiedBy>
  <cp:lastPrinted>2020-03-27T00:38:00Z</cp:lastPrinted>
  <dcterms:modified xsi:type="dcterms:W3CDTF">2020-04-16T03:20:41Z</dcterms:modified>
  <dc:title>中华人民共和国</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