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二标段附件：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6797675"/>
            <wp:effectExtent l="0" t="0" r="4445" b="3175"/>
            <wp:docPr id="1" name="图片 1" descr="304c9e411b0f7047df69423435a3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c9e411b0f7047df69423435a35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040" cy="7182485"/>
            <wp:effectExtent l="0" t="0" r="3810" b="18415"/>
            <wp:docPr id="2" name="图片 2" descr="13fe6531ace67c262b8824162913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fe6531ace67c262b8824162913f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9230" cy="6424295"/>
            <wp:effectExtent l="0" t="0" r="7620" b="14605"/>
            <wp:docPr id="3" name="图片 3" descr="ebe774e2fbbe6b4e339f925f871d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e774e2fbbe6b4e339f925f871dd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6CAD"/>
    <w:rsid w:val="438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2020-04-14T04:52:00Z</dcterms:created>
  <dc:creator>河南中天招标代理有限公司:刘淑</dc:creator>
  <cp:lastModifiedBy>河南中天招标代理有限公司:刘淑</cp:lastModifiedBy>
  <dcterms:modified xsi:type="dcterms:W3CDTF">2020-04-14T04:55:34Z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