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Theme="majorEastAsia" w:hAnsiTheme="majorEastAsia" w:eastAsiaTheme="majorEastAsia"/>
          <w:b/>
          <w:sz w:val="48"/>
          <w:szCs w:val="48"/>
          <w:u w:val="single"/>
        </w:rPr>
      </w:pPr>
      <w:r>
        <w:rPr>
          <w:rFonts w:hint="eastAsia" w:cs="仿宋" w:asciiTheme="majorEastAsia" w:hAnsiTheme="majorEastAsia" w:eastAsiaTheme="majorEastAsia"/>
          <w:b/>
          <w:sz w:val="48"/>
          <w:szCs w:val="48"/>
        </w:rPr>
        <w:t>襄城县农产品质量追溯示范点建设项目（二次）</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sz w:val="110"/>
          <w:szCs w:val="110"/>
        </w:rPr>
      </w:pPr>
      <w:r>
        <w:rPr>
          <w:rFonts w:hint="eastAsia" w:asciiTheme="majorEastAsia" w:hAnsiTheme="majorEastAsia" w:eastAsiaTheme="majorEastAsia"/>
          <w:sz w:val="110"/>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theme="majorEastAsia"/>
          <w:bCs/>
          <w:sz w:val="36"/>
          <w:szCs w:val="36"/>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襄财询价采购-2020-4</w:t>
      </w:r>
    </w:p>
    <w:p>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采购单位：</w:t>
      </w:r>
      <w:r>
        <w:rPr>
          <w:rFonts w:hint="eastAsia" w:ascii="宋体" w:hAnsi="宋体" w:eastAsia="宋体" w:cs="仿宋"/>
          <w:sz w:val="36"/>
          <w:szCs w:val="36"/>
          <w:shd w:val="clear" w:color="auto" w:fill="FFFFFF"/>
        </w:rPr>
        <w:t>襄城县农业农村局</w:t>
      </w:r>
    </w:p>
    <w:p>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二0二0年四月一日</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lang w:val="zh-CN"/>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0"/>
        <w:widowControl/>
        <w:shd w:val="clear" w:color="auto" w:fill="FFFFFF"/>
        <w:spacing w:line="360" w:lineRule="auto"/>
        <w:contextualSpacing/>
        <w:jc w:val="left"/>
        <w:rPr>
          <w:rFonts w:cs="仿宋_GB2312" w:asciiTheme="minorEastAsia" w:hAnsiTheme="minorEastAsia" w:eastAsiaTheme="minorEastAsia"/>
          <w:sz w:val="21"/>
          <w:szCs w:val="21"/>
          <w:shd w:val="clear" w:color="auto" w:fill="FFFFFF"/>
        </w:rPr>
      </w:pPr>
    </w:p>
    <w:p>
      <w:pPr>
        <w:spacing w:line="360" w:lineRule="auto"/>
        <w:jc w:val="left"/>
        <w:rPr>
          <w:rFonts w:cs="仿宋" w:asciiTheme="minorEastAsia" w:hAnsiTheme="minorEastAsia"/>
          <w:sz w:val="24"/>
          <w:szCs w:val="24"/>
        </w:rPr>
      </w:pPr>
      <w:r>
        <w:rPr>
          <w:rFonts w:hint="eastAsia" w:cs="仿宋" w:asciiTheme="minorEastAsia" w:hAnsiTheme="minorEastAsia"/>
          <w:sz w:val="24"/>
          <w:szCs w:val="24"/>
        </w:rPr>
        <w:t>　　襄城县政府采购中心受</w:t>
      </w:r>
      <w:r>
        <w:rPr>
          <w:rFonts w:hint="eastAsia" w:cs="仿宋" w:asciiTheme="minorEastAsia" w:hAnsiTheme="minorEastAsia"/>
          <w:sz w:val="24"/>
          <w:szCs w:val="24"/>
          <w:shd w:val="clear" w:color="auto" w:fill="FFFFFF"/>
        </w:rPr>
        <w:t>襄城县农业农村局</w:t>
      </w:r>
      <w:r>
        <w:rPr>
          <w:rFonts w:hint="eastAsia" w:cs="仿宋" w:asciiTheme="minorEastAsia" w:hAnsiTheme="minorEastAsia"/>
          <w:sz w:val="24"/>
          <w:szCs w:val="24"/>
        </w:rPr>
        <w:t>的委托，对“</w:t>
      </w:r>
      <w:r>
        <w:rPr>
          <w:rFonts w:hint="eastAsia" w:ascii="宋体" w:hAnsi="宋体" w:cs="仿宋"/>
          <w:sz w:val="24"/>
          <w:szCs w:val="24"/>
        </w:rPr>
        <w:t>襄城县农产品质量追溯示范点建设项目（二次）</w:t>
      </w:r>
      <w:r>
        <w:rPr>
          <w:rFonts w:hint="eastAsia" w:cs="仿宋" w:asciiTheme="minorEastAsia" w:hAnsiTheme="minorEastAsia"/>
          <w:sz w:val="24"/>
          <w:szCs w:val="24"/>
        </w:rPr>
        <w:t>”进行询价采购，欢迎符合条件的供应商参加。</w:t>
      </w:r>
    </w:p>
    <w:p>
      <w:pPr>
        <w:pStyle w:val="20"/>
        <w:widowControl/>
        <w:shd w:val="clear" w:color="auto" w:fill="FFFFFF"/>
        <w:spacing w:line="360" w:lineRule="auto"/>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　　一、项目基本情况</w:t>
      </w:r>
    </w:p>
    <w:p>
      <w:pPr>
        <w:pStyle w:val="20"/>
        <w:widowControl/>
        <w:shd w:val="clear" w:color="auto" w:fill="FFFFFF"/>
        <w:spacing w:line="360" w:lineRule="auto"/>
        <w:ind w:firstLine="420"/>
        <w:contextualSpacing/>
        <w:jc w:val="left"/>
        <w:rPr>
          <w:rFonts w:ascii="宋体" w:hAnsi="宋体" w:cs="仿宋"/>
        </w:rPr>
      </w:pPr>
      <w:r>
        <w:rPr>
          <w:rFonts w:hint="eastAsia" w:cs="仿宋_GB2312" w:asciiTheme="minorEastAsia" w:hAnsiTheme="minorEastAsia" w:eastAsiaTheme="minorEastAsia"/>
          <w:shd w:val="clear" w:color="auto" w:fill="FFFFFF"/>
        </w:rPr>
        <w:t>（一）项目名称：</w:t>
      </w:r>
      <w:r>
        <w:rPr>
          <w:rFonts w:hint="eastAsia" w:ascii="宋体" w:hAnsi="宋体" w:cs="仿宋"/>
        </w:rPr>
        <w:t>襄城县农产品质量追溯示范点建设项目（二次）</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（二）项目编号：</w:t>
      </w:r>
      <w:r>
        <w:rPr>
          <w:rFonts w:hint="eastAsia" w:ascii="宋体" w:hAnsi="宋体" w:cs="仿宋"/>
        </w:rPr>
        <w:t>襄财询价采购-2020-4</w:t>
      </w:r>
      <w:r>
        <w:rPr>
          <w:rFonts w:hint="eastAsia" w:ascii="宋体" w:hAnsi="宋体" w:cs="仿宋_GB2312"/>
          <w:shd w:val="clear" w:color="auto" w:fill="FFFFFF"/>
        </w:rPr>
        <w:t xml:space="preserve">    </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 xml:space="preserve">（三）采购方式：询价                                                                                                                         </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（四）项目主要内容、数量及简要规格描述或项目基本概况介绍：</w:t>
      </w:r>
      <w:r>
        <w:rPr>
          <w:rFonts w:hint="eastAsia" w:ascii="宋体" w:hAnsi="宋体" w:cs="仿宋"/>
        </w:rPr>
        <w:t>农药残留检测追溯一体机、农资终端一体机等</w:t>
      </w:r>
      <w:r>
        <w:rPr>
          <w:rFonts w:ascii="宋体" w:hAnsi="宋体" w:cs="宋体"/>
          <w:kern w:val="0"/>
        </w:rPr>
        <w:t xml:space="preserve"> </w:t>
      </w:r>
      <w:r>
        <w:rPr>
          <w:rFonts w:ascii="宋体" w:hAnsi="宋体" w:cs="仿宋_GB2312"/>
          <w:shd w:val="clear" w:color="auto" w:fill="FFFFFF"/>
        </w:rPr>
        <w:t xml:space="preserve"> </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（五）预算金额（最高限价）：160000元。</w:t>
      </w:r>
    </w:p>
    <w:p>
      <w:pPr>
        <w:pStyle w:val="20"/>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（六）交付（服务、完工）时间 ：</w:t>
      </w:r>
      <w:r>
        <w:rPr>
          <w:rFonts w:hint="eastAsia" w:ascii="宋体" w:hAnsi="宋体" w:cs="仿宋"/>
        </w:rPr>
        <w:t>自签订合同之日起20日历天内完成供货及安装</w:t>
      </w:r>
      <w:r>
        <w:rPr>
          <w:rFonts w:hint="eastAsia" w:ascii="宋体" w:hAnsi="宋体"/>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（七）交付（服务、完工）地点：襄城县</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ascii="宋体" w:hAnsi="宋体" w:cs="宋体"/>
          <w:color w:val="000000"/>
          <w:kern w:val="0"/>
          <w:shd w:val="clear" w:color="040000" w:fill="FFFFFF"/>
        </w:rPr>
        <w:t>节能环保、</w:t>
      </w:r>
      <w:r>
        <w:rPr>
          <w:rFonts w:hint="eastAsia" w:cs="仿宋_GB2312" w:asciiTheme="minorEastAsia" w:hAnsiTheme="minorEastAsia" w:eastAsiaTheme="minorEastAsia"/>
          <w:shd w:val="clear" w:color="auto" w:fill="FFFFFF"/>
        </w:rPr>
        <w:t>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三、供应商资格条件</w:t>
      </w:r>
    </w:p>
    <w:p>
      <w:pPr>
        <w:widowControl/>
        <w:shd w:val="clear" w:color="auto" w:fill="FFFFFF"/>
        <w:spacing w:line="360" w:lineRule="auto"/>
        <w:ind w:firstLine="566"/>
        <w:jc w:val="left"/>
        <w:rPr>
          <w:rFonts w:cs="宋体" w:asciiTheme="minorEastAsia" w:hAnsiTheme="minorEastAsia"/>
          <w:kern w:val="0"/>
          <w:sz w:val="24"/>
          <w:szCs w:val="24"/>
        </w:rPr>
      </w:pPr>
      <w:r>
        <w:rPr>
          <w:rFonts w:hint="eastAsia" w:cs="仿宋_GB2312" w:asciiTheme="minorEastAsia" w:hAnsiTheme="minorEastAsia"/>
          <w:sz w:val="24"/>
          <w:szCs w:val="24"/>
          <w:shd w:val="clear" w:color="auto" w:fill="FFFFFF"/>
        </w:rPr>
        <w:t>（一）</w:t>
      </w:r>
      <w:r>
        <w:rPr>
          <w:rFonts w:hint="eastAsia" w:cs="宋体" w:asciiTheme="minorEastAsia" w:hAnsiTheme="minorEastAsia"/>
          <w:kern w:val="0"/>
          <w:sz w:val="24"/>
          <w:szCs w:val="24"/>
        </w:rPr>
        <w:t>具备《政府采购法》第二十二条之规定。</w:t>
      </w:r>
    </w:p>
    <w:p>
      <w:pPr>
        <w:pStyle w:val="20"/>
        <w:spacing w:line="360" w:lineRule="auto"/>
        <w:ind w:firstLine="420"/>
        <w:contextualSpacing/>
        <w:rPr>
          <w:rFonts w:cs="仿宋_GB2312" w:asciiTheme="minorEastAsia" w:hAnsiTheme="minorEastAsia" w:eastAsiaTheme="minorEastAsia"/>
          <w:shd w:val="clear" w:color="auto" w:fill="FFFFFF"/>
        </w:rPr>
      </w:pPr>
      <w:r>
        <w:rPr>
          <w:rFonts w:hint="eastAsia" w:cs="宋体" w:asciiTheme="minorEastAsia" w:hAnsiTheme="minorEastAsia" w:eastAsiaTheme="minorEastAsia"/>
          <w:kern w:val="0"/>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w:t>
      </w:r>
      <w:r>
        <w:rPr>
          <w:rFonts w:hint="eastAsia" w:cs="仿宋_GB2312" w:asciiTheme="minorEastAsia" w:hAnsiTheme="minorEastAsia" w:eastAsiaTheme="minorEastAsia"/>
          <w:color w:val="000000"/>
          <w:shd w:val="clear" w:color="auto" w:fill="FFFFFF"/>
        </w:rPr>
        <w:t>企业经营异常名录</w:t>
      </w:r>
      <w:r>
        <w:rPr>
          <w:rFonts w:cs="仿宋_GB2312" w:asciiTheme="minorEastAsia" w:hAnsiTheme="minorEastAsia" w:eastAsiaTheme="minorEastAsia"/>
          <w:color w:val="000000"/>
          <w:shd w:val="clear" w:color="auto" w:fill="FFFFFF"/>
        </w:rPr>
        <w:t>的</w:t>
      </w:r>
      <w:r>
        <w:rPr>
          <w:rFonts w:hint="eastAsia" w:cs="仿宋_GB2312" w:asciiTheme="minorEastAsia" w:hAnsiTheme="minorEastAsia" w:eastAsiaTheme="minorEastAsia"/>
          <w:color w:val="000000"/>
          <w:shd w:val="clear" w:color="auto" w:fill="FFFFFF"/>
        </w:rPr>
        <w:t>供应商</w:t>
      </w:r>
      <w:r>
        <w:rPr>
          <w:rFonts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w:t>
      </w:r>
      <w:r>
        <w:rPr>
          <w:rFonts w:hint="eastAsia" w:cs="仿宋_GB2312" w:asciiTheme="minorEastAsia" w:hAnsiTheme="minorEastAsia" w:eastAsiaTheme="minorEastAsia"/>
          <w:color w:val="000000"/>
          <w:shd w:val="clear" w:color="auto" w:fill="FFFFFF"/>
        </w:rPr>
        <w:t>供应商；“中国社会组织公共服务平台”网站（</w:t>
      </w:r>
      <w:r>
        <w:rPr>
          <w:rFonts w:cs="仿宋_GB2312" w:asciiTheme="minorEastAsia" w:hAnsiTheme="minorEastAsia" w:eastAsiaTheme="minorEastAsia"/>
          <w:color w:val="000000"/>
          <w:shd w:val="clear" w:color="auto" w:fill="FFFFFF"/>
        </w:rPr>
        <w:t>www.chinanpo.gov.cn</w:t>
      </w:r>
      <w:r>
        <w:rPr>
          <w:rFonts w:hint="eastAsia" w:cs="仿宋_GB2312" w:asciiTheme="minorEastAsia" w:hAnsiTheme="minorEastAsia" w:eastAsiaTheme="minorEastAsia"/>
          <w:color w:val="000000"/>
          <w:shd w:val="clear" w:color="auto" w:fill="FFFFFF"/>
        </w:rPr>
        <w:t>）严重违法失信名单的社会组织；上述查询结果页面</w:t>
      </w:r>
      <w:r>
        <w:rPr>
          <w:rFonts w:cs="仿宋_GB2312" w:asciiTheme="minorEastAsia" w:hAnsiTheme="minorEastAsia" w:eastAsiaTheme="minorEastAsia"/>
          <w:color w:val="000000"/>
          <w:shd w:val="clear" w:color="auto" w:fill="FFFFFF"/>
        </w:rPr>
        <w:t>截图查询时间应在本公告发布</w:t>
      </w:r>
      <w:r>
        <w:rPr>
          <w:rFonts w:hint="eastAsia" w:cs="仿宋_GB2312" w:asciiTheme="minorEastAsia" w:hAnsiTheme="minorEastAsia" w:eastAsiaTheme="minorEastAsia"/>
          <w:color w:val="000000"/>
          <w:shd w:val="clear" w:color="auto" w:fill="FFFFFF"/>
        </w:rPr>
        <w:t>之</w:t>
      </w:r>
      <w:r>
        <w:rPr>
          <w:rFonts w:cs="仿宋_GB2312" w:asciiTheme="minorEastAsia" w:hAnsiTheme="minorEastAsia" w:eastAsiaTheme="minorEastAsia"/>
          <w:color w:val="000000"/>
          <w:shd w:val="clear" w:color="auto" w:fill="FFFFFF"/>
        </w:rPr>
        <w:t>日起至开</w:t>
      </w:r>
      <w:r>
        <w:rPr>
          <w:rFonts w:hint="eastAsia" w:cs="仿宋_GB2312" w:asciiTheme="minorEastAsia" w:hAnsiTheme="minorEastAsia" w:eastAsiaTheme="minorEastAsia"/>
          <w:color w:val="000000"/>
          <w:shd w:val="clear" w:color="auto" w:fill="FFFFFF"/>
        </w:rPr>
        <w:t>标前。</w:t>
      </w:r>
    </w:p>
    <w:p>
      <w:pPr>
        <w:pStyle w:val="20"/>
        <w:widowControl/>
        <w:shd w:val="clear" w:color="auto" w:fill="FFFFFF"/>
        <w:spacing w:line="360" w:lineRule="auto"/>
        <w:ind w:firstLine="420"/>
        <w:contextualSpacing/>
        <w:jc w:val="left"/>
        <w:rPr>
          <w:rFonts w:ascii="宋体" w:hAnsi="宋体" w:cs="宋体"/>
          <w:kern w:val="0"/>
        </w:rPr>
      </w:pPr>
      <w:r>
        <w:rPr>
          <w:rFonts w:hint="eastAsia" w:cs="仿宋_GB2312" w:asciiTheme="minorEastAsia" w:hAnsiTheme="minorEastAsia" w:eastAsiaTheme="minorEastAsia"/>
          <w:shd w:val="clear" w:color="auto" w:fill="FFFFFF"/>
        </w:rPr>
        <w:t>（三）</w:t>
      </w:r>
      <w:r>
        <w:rPr>
          <w:rFonts w:hint="eastAsia" w:cs="宋体" w:asciiTheme="minorEastAsia" w:hAnsiTheme="minorEastAsia" w:eastAsiaTheme="minorEastAsia"/>
          <w:kern w:val="0"/>
        </w:rPr>
        <w:t>本次招标不接受联合体响应。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四、询价文件的获取</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（二）在投标截止时间前均可登录《全国公共资源交易平台（河南省·许昌市）》“投标人/供应商登录”入口（http://221.14.6.70:8088/ggzy/）自行下载询价文件（详见“常见问题解答-交易系统操作手册”）。</w:t>
      </w:r>
    </w:p>
    <w:p>
      <w:pPr>
        <w:widowControl/>
        <w:shd w:val="clear" w:color="auto" w:fill="FFFFFF"/>
        <w:spacing w:line="360" w:lineRule="auto"/>
        <w:ind w:firstLine="562"/>
        <w:jc w:val="left"/>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（三）询价文件售价：供应商在递交询价响应文件同时缴纳询价文件费用100元（售后不退），否则拒绝投标文件。</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w:t>
      </w:r>
      <w:r>
        <w:rPr>
          <w:rFonts w:hint="eastAsia" w:cs="仿宋_GB2312" w:asciiTheme="minorEastAsia" w:hAnsiTheme="minorEastAsia" w:eastAsiaTheme="minorEastAsia"/>
          <w:b/>
          <w:shd w:val="clear" w:color="auto" w:fill="FFFFFF"/>
        </w:rPr>
        <w:t>投标文件提交截止时间</w:t>
      </w:r>
      <w:r>
        <w:rPr>
          <w:rFonts w:hint="eastAsia" w:cs="黑体" w:asciiTheme="minorEastAsia" w:hAnsiTheme="minorEastAsia" w:eastAsiaTheme="minorEastAsia"/>
          <w:b/>
          <w:bCs/>
          <w:shd w:val="clear" w:color="auto" w:fill="FFFFFF"/>
        </w:rPr>
        <w:t>及询价响应截止时间、询价时间</w:t>
      </w:r>
    </w:p>
    <w:p>
      <w:pPr>
        <w:pStyle w:val="20"/>
        <w:widowControl/>
        <w:shd w:val="clear" w:color="auto" w:fill="FFFFFF"/>
        <w:spacing w:line="360" w:lineRule="auto"/>
        <w:ind w:firstLine="420"/>
        <w:contextualSpacing/>
        <w:jc w:val="left"/>
        <w:rPr>
          <w:rFonts w:ascii="宋体" w:hAnsi="宋体" w:cs="微软雅黑"/>
        </w:rPr>
      </w:pPr>
      <w:r>
        <w:rPr>
          <w:rFonts w:hint="eastAsia" w:cs="仿宋_GB2312" w:asciiTheme="minorEastAsia" w:hAnsiTheme="minorEastAsia" w:eastAsiaTheme="minorEastAsia"/>
          <w:shd w:val="clear" w:color="auto" w:fill="FFFFFF"/>
        </w:rPr>
        <w:t>（一）响应文件提交截止时间及</w:t>
      </w:r>
      <w:r>
        <w:rPr>
          <w:rFonts w:hint="eastAsia" w:cs="仿宋_GB2312" w:asciiTheme="minorEastAsia" w:hAnsiTheme="minorEastAsia" w:eastAsiaTheme="minorEastAsia"/>
        </w:rPr>
        <w:t>询价响应截止时间、询价时间：2020年4月13日15时（北京时间），逾期送达或不符合规定的响应文件</w:t>
      </w:r>
      <w:r>
        <w:rPr>
          <w:rFonts w:hint="eastAsia" w:ascii="宋体" w:hAnsi="宋体" w:cs="微软雅黑"/>
        </w:rPr>
        <w:t>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rPr>
        <w:t>（二）响应文件开启时间：</w:t>
      </w:r>
      <w:r>
        <w:rPr>
          <w:rFonts w:hint="eastAsia" w:cs="仿宋_GB2312" w:asciiTheme="minorEastAsia" w:hAnsiTheme="minorEastAsia" w:eastAsiaTheme="minorEastAsia"/>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六、询价响应文件递交及开启地点、询价地点：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（一）询价响应文件递交地点：襄城县公共资源交易中心（</w:t>
      </w:r>
      <w:r>
        <w:rPr>
          <w:rFonts w:hint="eastAsia" w:cs="Arial" w:asciiTheme="minorEastAsia" w:hAnsiTheme="minorEastAsia" w:eastAsiaTheme="minorEastAsia"/>
        </w:rPr>
        <w:t>八</w:t>
      </w:r>
      <w:r>
        <w:rPr>
          <w:rFonts w:cs="Arial" w:asciiTheme="minorEastAsia" w:hAnsiTheme="minorEastAsia" w:eastAsiaTheme="minorEastAsia"/>
        </w:rPr>
        <w:t>七路东段电子商务产业园</w:t>
      </w:r>
      <w:r>
        <w:rPr>
          <w:rFonts w:hint="eastAsia" w:cs="仿宋_GB2312" w:asciiTheme="minorEastAsia" w:hAnsiTheme="minorEastAsia" w:eastAsiaTheme="minorEastAsia"/>
        </w:rPr>
        <w:t>）十二楼开标一室。</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（二）询价响应文件开启地点及询价地点：襄城县公共资源交易中心（</w:t>
      </w:r>
      <w:r>
        <w:rPr>
          <w:rFonts w:hint="eastAsia" w:cs="Arial" w:asciiTheme="minorEastAsia" w:hAnsiTheme="minorEastAsia" w:eastAsiaTheme="minorEastAsia"/>
        </w:rPr>
        <w:t>八</w:t>
      </w:r>
      <w:r>
        <w:rPr>
          <w:rFonts w:cs="Arial" w:asciiTheme="minorEastAsia" w:hAnsiTheme="minorEastAsia" w:eastAsiaTheme="minorEastAsia"/>
        </w:rPr>
        <w:t>七路东段电子商务产业园</w:t>
      </w:r>
      <w:r>
        <w:rPr>
          <w:rFonts w:hint="eastAsia" w:cs="仿宋_GB2312" w:asciiTheme="minorEastAsia" w:hAnsiTheme="minorEastAsia" w:eastAsiaTheme="minorEastAsia"/>
        </w:rPr>
        <w:t>）十三楼评标二室。</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1、加密电子响应文件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在询价响应截止时间前通过《全国公共资源交易平台(河南省</w:t>
      </w:r>
      <w:r>
        <w:rPr>
          <w:rFonts w:hint="eastAsia" w:ascii="MS Mincho" w:hAnsi="MS Mincho" w:eastAsia="MS Mincho" w:cs="MS Mincho"/>
        </w:rPr>
        <w:t>▪</w:t>
      </w:r>
      <w:r>
        <w:rPr>
          <w:rFonts w:hint="eastAsia" w:ascii="宋体" w:hAnsi="宋体" w:cs="宋体"/>
        </w:rPr>
        <w:t>许昌市</w:t>
      </w:r>
      <w:r>
        <w:rPr>
          <w:rFonts w:hint="eastAsia" w:cs="仿宋_GB2312" w:asciiTheme="minorEastAsia" w:hAnsiTheme="minorEastAsia" w:eastAsiaTheme="minorEastAsia"/>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2、纸质响应文件（正本、副本各1份）和备份文件1份</w:t>
      </w:r>
      <w:r>
        <w:rPr>
          <w:rFonts w:hint="eastAsia" w:hAnsi="宋体"/>
        </w:rPr>
        <w:t>（使用电子介质存储）</w:t>
      </w:r>
      <w:r>
        <w:rPr>
          <w:rFonts w:hint="eastAsia" w:cs="仿宋_GB2312" w:asciiTheme="minorEastAsia" w:hAnsiTheme="minorEastAsia" w:eastAsiaTheme="minorEastAsia"/>
        </w:rPr>
        <w:t>在询价响应截止时间前须一并递交。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七、公告媒体</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本次采购公告同时在《河南省政府采购网》、《许昌市政府采购网》、《全国公共资源交易平台（河南省·许昌市）》发布。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八、公告期限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九、联系方式</w:t>
      </w:r>
    </w:p>
    <w:p>
      <w:pPr>
        <w:widowControl/>
        <w:shd w:val="clear" w:color="auto" w:fill="FFFFFF"/>
        <w:topLinePunct/>
        <w:spacing w:line="360" w:lineRule="auto"/>
        <w:ind w:firstLine="640"/>
        <w:jc w:val="left"/>
        <w:rPr>
          <w:rFonts w:ascii="宋体" w:hAnsi="宋体" w:eastAsia="宋体" w:cs="宋体"/>
          <w:kern w:val="0"/>
          <w:sz w:val="24"/>
          <w:szCs w:val="24"/>
        </w:rPr>
      </w:pPr>
      <w:r>
        <w:rPr>
          <w:rFonts w:hint="eastAsia" w:ascii="宋体" w:hAnsi="宋体" w:eastAsia="宋体"/>
          <w:b/>
          <w:sz w:val="24"/>
          <w:szCs w:val="24"/>
        </w:rPr>
        <w:t>采购人：</w:t>
      </w:r>
      <w:r>
        <w:rPr>
          <w:rFonts w:hint="eastAsia" w:ascii="宋体" w:hAnsi="宋体" w:eastAsia="宋体" w:cs="仿宋"/>
          <w:sz w:val="24"/>
          <w:szCs w:val="24"/>
          <w:shd w:val="clear" w:color="auto" w:fill="FFFFFF"/>
        </w:rPr>
        <w:t>襄城县农业农村局</w:t>
      </w:r>
    </w:p>
    <w:p>
      <w:pPr>
        <w:widowControl/>
        <w:shd w:val="clear" w:color="auto" w:fill="FFFFFF"/>
        <w:topLinePunct/>
        <w:spacing w:line="360" w:lineRule="auto"/>
        <w:ind w:firstLine="640"/>
        <w:jc w:val="left"/>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4"/>
          <w:shd w:val="clear" w:color="auto" w:fill="FFFFFF"/>
        </w:rPr>
        <w:t>襄城县</w:t>
      </w:r>
    </w:p>
    <w:p>
      <w:pPr>
        <w:adjustRightInd w:val="0"/>
        <w:spacing w:line="360" w:lineRule="auto"/>
        <w:ind w:firstLine="720" w:firstLineChars="300"/>
        <w:contextualSpacing/>
        <w:jc w:val="left"/>
        <w:rPr>
          <w:rFonts w:ascii="宋体" w:hAnsi="宋体" w:eastAsia="宋体" w:cs="仿宋_GB2312"/>
          <w:sz w:val="24"/>
          <w:szCs w:val="24"/>
          <w:shd w:val="clear" w:color="auto" w:fill="FFFFFF"/>
        </w:rPr>
      </w:pPr>
      <w:r>
        <w:rPr>
          <w:rFonts w:hint="eastAsia" w:ascii="宋体" w:hAnsi="宋体" w:eastAsia="宋体" w:cs="宋体"/>
          <w:kern w:val="0"/>
          <w:sz w:val="24"/>
          <w:szCs w:val="24"/>
        </w:rPr>
        <w:t>联系人：张先生　    </w:t>
      </w:r>
      <w:r>
        <w:rPr>
          <w:rFonts w:hint="eastAsia" w:ascii="宋体" w:hAnsi="宋体" w:eastAsia="宋体" w:cs="仿宋"/>
          <w:kern w:val="0"/>
          <w:sz w:val="24"/>
          <w:szCs w:val="24"/>
        </w:rPr>
        <w:t xml:space="preserve"> </w:t>
      </w:r>
      <w:r>
        <w:rPr>
          <w:rFonts w:hint="eastAsia" w:ascii="宋体" w:hAnsi="宋体" w:eastAsia="宋体" w:cs="宋体"/>
          <w:kern w:val="0"/>
          <w:sz w:val="24"/>
          <w:szCs w:val="24"/>
        </w:rPr>
        <w:t>联系电话：13523749966</w:t>
      </w:r>
    </w:p>
    <w:p>
      <w:pPr>
        <w:adjustRightInd w:val="0"/>
        <w:spacing w:line="360" w:lineRule="auto"/>
        <w:ind w:firstLine="723" w:firstLineChars="300"/>
        <w:contextualSpacing/>
        <w:jc w:val="left"/>
        <w:rPr>
          <w:rFonts w:ascii="宋体" w:hAnsi="宋体"/>
          <w:sz w:val="24"/>
          <w:szCs w:val="24"/>
        </w:rPr>
      </w:pPr>
      <w:r>
        <w:rPr>
          <w:rFonts w:hint="eastAsia" w:ascii="宋体" w:hAnsi="宋体"/>
          <w:b/>
          <w:sz w:val="24"/>
          <w:szCs w:val="24"/>
        </w:rPr>
        <w:t>集中采购机构</w:t>
      </w:r>
      <w:r>
        <w:rPr>
          <w:rFonts w:hint="eastAsia" w:ascii="宋体" w:hAnsi="宋体"/>
          <w:sz w:val="24"/>
          <w:szCs w:val="24"/>
        </w:rPr>
        <w:t xml:space="preserve">：襄城县政府采购中心 </w:t>
      </w:r>
    </w:p>
    <w:p>
      <w:pPr>
        <w:adjustRightInd w:val="0"/>
        <w:spacing w:line="360" w:lineRule="auto"/>
        <w:ind w:firstLine="720" w:firstLineChars="300"/>
        <w:contextualSpacing/>
        <w:jc w:val="left"/>
        <w:rPr>
          <w:rFonts w:ascii="宋体" w:hAnsi="宋体"/>
          <w:sz w:val="24"/>
          <w:szCs w:val="24"/>
        </w:rPr>
      </w:pPr>
      <w:r>
        <w:rPr>
          <w:rFonts w:hint="eastAsia" w:ascii="宋体" w:hAnsi="宋体"/>
          <w:sz w:val="24"/>
          <w:szCs w:val="24"/>
        </w:rPr>
        <w:t>地址：襄城县八七路东段电子商务产业园12楼1204室</w:t>
      </w:r>
    </w:p>
    <w:p>
      <w:pPr>
        <w:adjustRightInd w:val="0"/>
        <w:spacing w:line="360" w:lineRule="auto"/>
        <w:ind w:firstLine="720" w:firstLineChars="300"/>
        <w:contextualSpacing/>
        <w:jc w:val="left"/>
        <w:rPr>
          <w:rFonts w:ascii="宋体" w:hAnsi="宋体"/>
          <w:sz w:val="24"/>
          <w:szCs w:val="24"/>
        </w:rPr>
      </w:pPr>
      <w:r>
        <w:rPr>
          <w:rFonts w:hint="eastAsia" w:ascii="宋体" w:hAnsi="宋体"/>
          <w:sz w:val="24"/>
          <w:szCs w:val="24"/>
        </w:rPr>
        <w:t>联系人：温女士            联系电话：</w:t>
      </w:r>
      <w:bookmarkStart w:id="0" w:name="联系人电话"/>
      <w:r>
        <w:rPr>
          <w:rFonts w:ascii="宋体" w:hAnsi="宋体"/>
          <w:sz w:val="24"/>
          <w:szCs w:val="24"/>
        </w:rPr>
        <w:t>0</w:t>
      </w:r>
      <w:bookmarkEnd w:id="0"/>
      <w:r>
        <w:rPr>
          <w:rFonts w:hint="eastAsia" w:ascii="宋体" w:hAnsi="宋体"/>
          <w:sz w:val="24"/>
          <w:szCs w:val="24"/>
        </w:rPr>
        <w:t>374-3998026</w:t>
      </w:r>
    </w:p>
    <w:p>
      <w:pPr>
        <w:adjustRightInd w:val="0"/>
        <w:spacing w:line="360" w:lineRule="auto"/>
        <w:ind w:firstLine="960" w:firstLineChars="400"/>
        <w:contextualSpacing/>
        <w:jc w:val="left"/>
        <w:rPr>
          <w:rFonts w:ascii="宋体" w:hAnsi="宋体"/>
          <w:sz w:val="24"/>
          <w:szCs w:val="24"/>
        </w:rPr>
      </w:pPr>
    </w:p>
    <w:p>
      <w:pPr>
        <w:adjustRightInd w:val="0"/>
        <w:spacing w:line="360" w:lineRule="auto"/>
        <w:ind w:firstLine="960" w:firstLineChars="400"/>
        <w:contextualSpacing/>
        <w:jc w:val="left"/>
        <w:rPr>
          <w:rFonts w:ascii="宋体" w:hAnsi="宋体"/>
          <w:sz w:val="24"/>
          <w:szCs w:val="24"/>
        </w:rPr>
      </w:pPr>
    </w:p>
    <w:p>
      <w:pPr>
        <w:adjustRightInd w:val="0"/>
        <w:spacing w:line="360" w:lineRule="auto"/>
        <w:ind w:firstLine="960" w:firstLineChars="400"/>
        <w:contextualSpacing/>
        <w:jc w:val="left"/>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　　　　　　　　　　　　　　　　   襄城县政府采购中心</w:t>
      </w:r>
    </w:p>
    <w:p>
      <w:pPr>
        <w:adjustRightInd w:val="0"/>
        <w:spacing w:line="360" w:lineRule="auto"/>
        <w:ind w:firstLine="960" w:firstLineChars="400"/>
        <w:contextualSpacing/>
        <w:jc w:val="left"/>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　　　　　　　　　　　　　　　    二0二0年四月一日</w:t>
      </w:r>
    </w:p>
    <w:p>
      <w:pPr>
        <w:adjustRightInd w:val="0"/>
        <w:snapToGrid w:val="0"/>
        <w:spacing w:line="360" w:lineRule="auto"/>
        <w:ind w:firstLine="960" w:firstLineChars="400"/>
        <w:jc w:val="left"/>
        <w:rPr>
          <w:rFonts w:ascii="宋体" w:hAnsi="宋体"/>
          <w:sz w:val="24"/>
          <w:szCs w:val="24"/>
        </w:rPr>
      </w:pPr>
    </w:p>
    <w:p>
      <w:pPr>
        <w:spacing w:line="360" w:lineRule="auto"/>
        <w:rPr>
          <w:rFonts w:hAnsi="宋体"/>
          <w:b/>
          <w:sz w:val="24"/>
          <w:szCs w:val="24"/>
        </w:rPr>
      </w:pPr>
      <w:r>
        <w:rPr>
          <w:rFonts w:hint="eastAsia" w:hAnsi="宋体"/>
          <w:b/>
          <w:sz w:val="24"/>
          <w:szCs w:val="24"/>
        </w:rPr>
        <w:t>温馨提示：</w:t>
      </w:r>
    </w:p>
    <w:p>
      <w:pPr>
        <w:spacing w:line="360" w:lineRule="auto"/>
        <w:ind w:firstLine="482" w:firstLineChars="200"/>
        <w:rPr>
          <w:rFonts w:hAnsi="宋体"/>
          <w:b/>
          <w:sz w:val="24"/>
          <w:szCs w:val="24"/>
        </w:rPr>
      </w:pPr>
      <w:r>
        <w:rPr>
          <w:rFonts w:hint="eastAsia" w:hAnsi="宋体"/>
          <w:b/>
          <w:sz w:val="24"/>
          <w:szCs w:val="24"/>
        </w:rPr>
        <w:t>本项目为全流程电子化交易项目，请认真阅读询价文件，并注意以下事项。</w:t>
      </w:r>
    </w:p>
    <w:p>
      <w:pPr>
        <w:pStyle w:val="21"/>
        <w:ind w:firstLine="240"/>
        <w:rPr>
          <w:rFonts w:ascii="仿宋_GB2312" w:eastAsia="仿宋_GB2312"/>
          <w:b/>
          <w:sz w:val="24"/>
          <w:szCs w:val="24"/>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电子文件下载、制作、提交期间和询价响应文件递交（</w:t>
      </w:r>
      <w:r>
        <w:rPr>
          <w:rFonts w:hint="eastAsia" w:hAnsi="宋体"/>
          <w:sz w:val="24"/>
          <w:szCs w:val="24"/>
        </w:rPr>
        <w:t>电子响应文件的解密</w:t>
      </w:r>
      <w:r>
        <w:rPr>
          <w:rFonts w:hint="eastAsia" w:hAnsi="宋体"/>
          <w:b/>
          <w:sz w:val="24"/>
          <w:szCs w:val="24"/>
        </w:rPr>
        <w:t>）环节，供应商须使用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电子响应文件的制作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供应商登录《全国公共资源交易平台</w:t>
      </w:r>
      <w:r>
        <w:rPr>
          <w:rFonts w:hint="eastAsia" w:asciiTheme="majorEastAsia" w:hAnsiTheme="majorEastAsia" w:eastAsiaTheme="majorEastAsia"/>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ascii="宋体" w:hAnsi="宋体" w:eastAsia="宋体" w:cs="宋体"/>
          <w:sz w:val="24"/>
          <w:szCs w:val="24"/>
        </w:rPr>
        <w:t>许昌市</w:t>
      </w:r>
      <w:r>
        <w:rPr>
          <w:rFonts w:hint="eastAsia" w:asciiTheme="minorEastAsia" w:hAnsiTheme="minorEastAsia"/>
          <w:sz w:val="24"/>
          <w:szCs w:val="24"/>
        </w:rPr>
        <w:t>)</w:t>
      </w:r>
      <w:r>
        <w:rPr>
          <w:rFonts w:hint="eastAsia" w:hAnsi="宋体"/>
          <w:sz w:val="24"/>
          <w:szCs w:val="24"/>
        </w:rPr>
        <w:t>》公共资源交易系统（</w:t>
      </w:r>
      <w:r>
        <w:rPr>
          <w:sz w:val="24"/>
          <w:szCs w:val="24"/>
        </w:rPr>
        <w:fldChar w:fldCharType="begin"/>
      </w:r>
      <w:r>
        <w:rPr>
          <w:sz w:val="24"/>
          <w:szCs w:val="24"/>
        </w:rPr>
        <w:instrText xml:space="preserve">HYPERLINK "http://221.14.6.70:8088/ggzy/"</w:instrText>
      </w:r>
      <w:r>
        <w:rPr>
          <w:sz w:val="24"/>
          <w:szCs w:val="24"/>
        </w:rPr>
        <w:fldChar w:fldCharType="separate"/>
      </w:r>
      <w:r>
        <w:rPr>
          <w:rStyle w:val="28"/>
          <w:rFonts w:hAnsi="宋体"/>
          <w:color w:val="auto"/>
          <w:sz w:val="24"/>
          <w:szCs w:val="24"/>
        </w:rPr>
        <w:t>http://221.14.6.70:8088/ggzy/</w:t>
      </w:r>
      <w:r>
        <w:rPr>
          <w:sz w:val="24"/>
          <w:szCs w:val="24"/>
        </w:rPr>
        <w:fldChar w:fldCharType="end"/>
      </w:r>
      <w:r>
        <w:rPr>
          <w:rFonts w:hint="eastAsia" w:hAnsi="宋体"/>
          <w:sz w:val="24"/>
          <w:szCs w:val="24"/>
        </w:rPr>
        <w:t>）下载“许昌投标文件制作系统SEARUN 最新版本”，按询价文件要求制作电子响应文件。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电子响应文件的制作，参考《全国公共资源交易平台</w:t>
      </w:r>
      <w:r>
        <w:rPr>
          <w:rFonts w:hint="eastAsia" w:asciiTheme="minorEastAsia" w:hAnsiTheme="minorEastAsia"/>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ascii="宋体" w:hAnsi="宋体" w:eastAsia="宋体" w:cs="宋体"/>
          <w:sz w:val="24"/>
          <w:szCs w:val="24"/>
        </w:rPr>
        <w:t>许昌市</w:t>
      </w:r>
      <w:r>
        <w:rPr>
          <w:rFonts w:hint="eastAsia" w:asciiTheme="minorEastAsia" w:hAnsiTheme="minorEastAsia"/>
          <w:sz w:val="24"/>
          <w:szCs w:val="24"/>
        </w:rPr>
        <w:t>)</w:t>
      </w:r>
      <w:r>
        <w:rPr>
          <w:rFonts w:hint="eastAsia" w:hAnsi="宋体"/>
          <w:sz w:val="24"/>
          <w:szCs w:val="24"/>
        </w:rPr>
        <w:t>》公共资源交易系统——组件下载——交易系统操作手册（投标人、供应商）。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供应商对同一项目多个标段进行报价的，应分别下载所响应标段的询价文件，按标段制作电子响应文件，并</w:t>
      </w:r>
      <w:r>
        <w:rPr>
          <w:rFonts w:hAnsi="宋体"/>
          <w:sz w:val="24"/>
          <w:szCs w:val="24"/>
        </w:rPr>
        <w:t>按</w:t>
      </w:r>
      <w:r>
        <w:rPr>
          <w:rFonts w:hint="eastAsia" w:hAnsi="宋体"/>
          <w:sz w:val="24"/>
          <w:szCs w:val="24"/>
        </w:rPr>
        <w:t>询价文件</w:t>
      </w:r>
      <w:r>
        <w:rPr>
          <w:rFonts w:hAnsi="宋体"/>
          <w:sz w:val="24"/>
          <w:szCs w:val="24"/>
        </w:rPr>
        <w:t>要求在相应位置加盖</w:t>
      </w:r>
      <w:r>
        <w:rPr>
          <w:rFonts w:hint="eastAsia" w:hAnsi="宋体"/>
          <w:sz w:val="24"/>
          <w:szCs w:val="24"/>
        </w:rPr>
        <w:t>供应商</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电子响应文件的提交</w:t>
      </w:r>
    </w:p>
    <w:p>
      <w:pPr>
        <w:tabs>
          <w:tab w:val="left" w:pos="7095"/>
        </w:tabs>
        <w:spacing w:line="360" w:lineRule="auto"/>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电子响应文件应在询价文件规定的询价响应截止时间之前成功提交至《全国公共资源交易平台(河南省</w:t>
      </w:r>
      <w:r>
        <w:rPr>
          <w:rFonts w:hint="eastAsia" w:ascii="MS Mincho" w:hAnsi="MS Mincho" w:eastAsia="MS Mincho" w:cs="MS Mincho"/>
          <w:sz w:val="24"/>
          <w:szCs w:val="24"/>
        </w:rPr>
        <w:t>▪</w:t>
      </w:r>
      <w:r>
        <w:rPr>
          <w:rFonts w:hint="eastAsia" w:ascii="宋体" w:hAnsi="宋体" w:eastAsia="宋体" w:cs="宋体"/>
          <w:sz w:val="24"/>
          <w:szCs w:val="24"/>
        </w:rPr>
        <w:t>许昌市</w:t>
      </w:r>
      <w:r>
        <w:rPr>
          <w:rFonts w:hint="eastAsia" w:hAnsi="宋体"/>
          <w:sz w:val="24"/>
          <w:szCs w:val="24"/>
        </w:rPr>
        <w:t>)》公共资源交易系统（</w:t>
      </w:r>
      <w:r>
        <w:rPr>
          <w:sz w:val="24"/>
          <w:szCs w:val="24"/>
        </w:rPr>
        <w:fldChar w:fldCharType="begin"/>
      </w:r>
      <w:r>
        <w:rPr>
          <w:sz w:val="24"/>
          <w:szCs w:val="24"/>
        </w:rPr>
        <w:instrText xml:space="preserve">HYPERLINK "http://221.14.6.70:8088/ggzy/"</w:instrText>
      </w:r>
      <w:r>
        <w:rPr>
          <w:sz w:val="24"/>
          <w:szCs w:val="24"/>
        </w:rPr>
        <w:fldChar w:fldCharType="separate"/>
      </w:r>
      <w:r>
        <w:rPr>
          <w:rStyle w:val="28"/>
          <w:rFonts w:hAnsi="宋体"/>
          <w:color w:val="auto"/>
          <w:sz w:val="24"/>
          <w:szCs w:val="24"/>
        </w:rPr>
        <w:t>http://221.14.6.70:8088/ggzy/</w:t>
      </w:r>
      <w:r>
        <w:rPr>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供应商应充分考虑并预留技术处理和上传数据所需时间。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电子响应文件成功提交后，供应商应打印“投标文件提交回执单”供询价响应文件递交现场备查。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评审依据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采用全流程电子化交易评审时，询价小组以电子响应文件为依据评审。</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全流程电子化交易如因系统异常情况无法完成，将以人工方式进行。询价小组以纸质响应文件为依据评审。</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r>
        <w:rPr>
          <w:rFonts w:hint="eastAsia" w:hAnsi="宋体"/>
          <w:sz w:val="24"/>
          <w:szCs w:val="24"/>
        </w:rPr>
        <w:t xml:space="preserve">                                                                          </w:t>
      </w:r>
    </w:p>
    <w:p>
      <w:pPr>
        <w:tabs>
          <w:tab w:val="left" w:pos="7095"/>
        </w:tabs>
        <w:spacing w:line="360" w:lineRule="auto"/>
        <w:contextualSpacing/>
        <w:rPr>
          <w:rFonts w:hAnsi="宋体"/>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autoSpaceDN w:val="0"/>
        <w:spacing w:line="360" w:lineRule="auto"/>
        <w:ind w:firstLine="480" w:firstLineChars="200"/>
        <w:rPr>
          <w:rFonts w:cs="仿宋_GB2312" w:asciiTheme="minorEastAsia" w:hAnsiTheme="minorEastAsia"/>
          <w:sz w:val="24"/>
          <w:szCs w:val="24"/>
          <w:shd w:val="clear" w:color="auto" w:fill="FFFFFF"/>
        </w:rPr>
      </w:pPr>
      <w:r>
        <w:rPr>
          <w:rFonts w:hint="eastAsia" w:ascii="宋体" w:hAnsi="宋体" w:eastAsia="宋体" w:cs="仿宋"/>
          <w:sz w:val="24"/>
          <w:szCs w:val="24"/>
        </w:rPr>
        <w:t>襄城县农产品质量追溯示范点建设项目</w:t>
      </w:r>
      <w:r>
        <w:rPr>
          <w:rFonts w:hint="eastAsia" w:ascii="宋体" w:hAnsi="宋体" w:cs="仿宋"/>
          <w:sz w:val="24"/>
          <w:szCs w:val="24"/>
        </w:rPr>
        <w:t>（二次）</w:t>
      </w:r>
      <w:r>
        <w:rPr>
          <w:rFonts w:hint="eastAsia" w:cs="仿宋" w:asciiTheme="minorEastAsia" w:hAnsiTheme="minorEastAsia"/>
          <w:sz w:val="24"/>
          <w:szCs w:val="24"/>
        </w:rPr>
        <w:t>采购农药残留检测追溯一体机、农资终端一体机等设备。</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二、采购清单（详细参数）</w:t>
      </w:r>
    </w:p>
    <w:tbl>
      <w:tblPr>
        <w:tblStyle w:val="23"/>
        <w:tblW w:w="14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73"/>
        <w:gridCol w:w="2587"/>
        <w:gridCol w:w="9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18" w:type="dxa"/>
            <w:gridSpan w:val="4"/>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种植基地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设备名称</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数量</w:t>
            </w:r>
          </w:p>
        </w:tc>
        <w:tc>
          <w:tcPr>
            <w:tcW w:w="9182"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农药残留检测追溯一体机</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9182" w:type="dxa"/>
            <w:vAlign w:val="center"/>
          </w:tcPr>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1、采用5寸或以上彩色液晶触摸屏全中文显示，界面直观，操作便捷,带中英文输入。</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2、带有60种以上常规蔬菜和水果样品名，直接点击选择, 样品名数据库可通彩色触摸屏幕直接编辑修改和软件批量导入功能。</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3、带有嵌入式微型打印机，直接打印每个检测通道的测试报告，报告详细直观，内容包含通道号、抑制率、结果、中文样品名、检测单位、检验员、检测日期。检验员和检测单位可直接在仪器上中文编辑。</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4、自动识别通道内是否有检测样品功能，有样品通道自动检测，无样品通道不检测不打印。</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5、仪器采用光路自校正系统，实现开机自校，省略校0和100的步骤。</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6、仪器可在同一屏幕窗口显示各通道吸光值和透光值，便于开展其它实验使用。</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7、仪器具有保存检测结果，并能随意查询保存的记录和打印。 </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8、吸光值显示范围：0.000-4.000</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9、透光值显示范围：0.00-100.00%</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10、透光值分辨率：0.01% </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11、吸光值分辨率：0.001 </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*12、透射比准确度：±2.0%（需提供省级或以上国家计量部门对仪器每个通道进行测试的详细测试报告、原件备查）</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*13、透射比重复性：≤0.2%（需提供省级或以上国家计量部门对仪器每个通道进行测试的详细测试报告、原件备查）                                   </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*14、光电流漂移（稳定性）：≤0.2%（3分钟） （需提供省级或以上国家计量部门对仪器每个通道进行测试的详细测试报告、原件备查）</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*15、农药检出限（以下浓度标准农药检测时,抑制率应≥50%）：</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甲胺磷农药检出限：0.8 mg/L（需提供省级或以上国家计量部门对仪器每个通道进行测试的详细测试报告、原件备查）</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灭多威农药检出限：0. 02 mg/L（需提供省级或以上国家计量部门对仪器每个通道进行测试的详细测试报告、原件备查）</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甲萘威农药检出限：0.1 mg/L（需提供省级或以上国家计量部门对仪器每个通道进行测试的详细测试报告、原件备查）</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克百威农药检出限：0.002 mg/L（需提供省级或以上国家计量部门对仪器每个通道进行测试的详细测试报告、原件备查）</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异丙威农药检出限：0.05mg/L（需提供省级或以上国家计量部门对仪器每个通道进行测试的详细测试报告、原件备查）</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敌敌畏农药检出限：0.05 mg/L（需提供省级或以上国家计量部门对仪器每个通道进行测试的详细测试报告、原件备查）</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马拉硫磷农药检出限：0.15mg/L（需提供省级或以上国家计量部门对仪器每个道进行测试的详细测试报告、原件备查）</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*16、抑制率重复性：≤5%（需提供省级或以上国家计量部门对仪器每个通道进行测试的详细测试报告、原件备查）</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17、检测通道：≥10个;</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18、波长：410m  </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19、通讯接口：RS232</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20、工作电源：220V±10%    </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21、配套农残检测试剂技术要求</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21.1.采用乙酰胆碱酯酶，△A0值＞0.3以上。</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*21.2、试剂对以下农药的敏感度需达到以下标准：（需提供省级或以上质量检测机构对以下农药敏感度（抑制率）的检测报告、原件备查）</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0.85 mg/L甲胺磷农药检测抑制率≥70%</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0. 02 mg/L灭多威农药检测抑制率≥70%</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0.1 mg/L甲萘威农药检测抑制率≥70%</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0.002 mg/L克百威药检测抑制率≥80%</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0.05mg/L敌敌畏农药检测抑制率≥80%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条码打印机</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9182" w:type="dxa"/>
            <w:vAlign w:val="center"/>
          </w:tcPr>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1、打印方式：热敏/热转印，</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2、打印分辨率：≥200DPI</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3、打印宽度：≥108mm（Max）</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4、打印速度：≥5ips</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5、通讯接口：标准USB、以太网、串口</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6、内存：≥16MB SDRAM；Flash：≥4MB；</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7、打印各种常用一维码，二维码：PDF417、QR、MAXICODE码等二维码；</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8、内置常用单字节字体，FONTO到FONT8，6种ASD smooth字体，8种Courier字体，支持用户自定义字体、图形下载，具备字符放大、字符旋转和旋转打印功能；</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9、纸张类型：连续纸、标签纸、打孔纸、标记纸、折叠纸等，</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10、纸卷外径：127mm（Max），纸卷内经：12.7/25.4mm。</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11、与软件匹配无间隙对接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台式电脑</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9182" w:type="dxa"/>
            <w:vAlign w:val="center"/>
          </w:tcPr>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1、主板:平台英特尔（Intel）；</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2、操作系统:Windows7；</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3、CPU型号：“奔腾双核”“内存容量4G”；</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4、主频：3.5GHz；</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5、缓存3MB</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6、核心/线程数双核心；</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7、内存：内存容量4G；</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8、硬盘：硬盘容量500GB，接口类型：SATA 串行，硬盘转速7200转；</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9、显卡芯片集成显卡；</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10、屏幕：屏幕规格19.5英寸，屏幕比例16:9，背光技术LED；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扫描枪</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9182" w:type="dxa"/>
            <w:vAlign w:val="center"/>
          </w:tcPr>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*1、扫描速度:300次/秒。</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*2、读码精度：≥3mil。</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3、读码距离:2.5-35cm；倾 角:65度；仰 角:65度。</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4、温 度:操作温度-20-60度；储藏温度:-40-70度；湿 度:操作湿度（93±2）%，储藏湿度（93±2）%。</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5、工作电流：140mA±5 mA，接触放电电压：±8KV，空气放电电压：±15KV。 </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*6、IP等级：IP54以上。</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*7、跌落高度：2米，六面，每个面跌落1次，跌落表面：水泥地。</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*8、产品认证：ROHS。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半球网络摄像机</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9182" w:type="dxa"/>
            <w:vAlign w:val="center"/>
          </w:tcPr>
          <w:p>
            <w:pPr>
              <w:numPr>
                <w:ilvl w:val="0"/>
                <w:numId w:val="4"/>
              </w:num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在1920x1080 @ 30fps下，码率设定为2Mbps，RJ45输出，清晰度不小于1100TVL。</w:t>
            </w:r>
          </w:p>
          <w:p>
            <w:pPr>
              <w:numPr>
                <w:ilvl w:val="0"/>
                <w:numId w:val="4"/>
              </w:num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最低照度彩色：0.001 lx，黑白：0.0001 lx。</w:t>
            </w:r>
            <w:r>
              <w:rPr>
                <w:rFonts w:hint="eastAsia" w:cs="仿宋" w:asciiTheme="minorEastAsia" w:hAnsiTheme="minorEastAsia" w:eastAsiaTheme="minorEastAsia"/>
                <w:sz w:val="24"/>
                <w:szCs w:val="24"/>
              </w:rPr>
              <w:tab/>
            </w:r>
          </w:p>
          <w:p>
            <w:pPr>
              <w:numPr>
                <w:ilvl w:val="0"/>
                <w:numId w:val="4"/>
              </w:num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支持H.265、H.264、MJPEG视频编码格式，其中H.264支持Baseline/Main/High Profile。</w:t>
            </w:r>
          </w:p>
          <w:p>
            <w:pPr>
              <w:numPr>
                <w:ilvl w:val="0"/>
                <w:numId w:val="4"/>
              </w:num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支持三码流技术，主码流最高1920x1080@30fps，第三码流最大1920x1080 @ 30fps，子码流704x480@30fps。</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5、支持帧率动态控制功能，当触发报警时，视频录像帧率应自动调整至设定值。</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6、灰度等级不小于11级，信噪比不小于58dB。</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7、需具不小于105dB宽动态，红外补光距离不小于50米。</w:t>
            </w:r>
            <w:r>
              <w:rPr>
                <w:rFonts w:hint="eastAsia" w:cs="仿宋" w:asciiTheme="minorEastAsia" w:hAnsiTheme="minorEastAsia" w:eastAsiaTheme="minorEastAsia"/>
                <w:sz w:val="24"/>
                <w:szCs w:val="24"/>
              </w:rPr>
              <w:tab/>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8、在IE浏览器下，具有亮度，对比度，饱和度，锐度，gamma设置选项</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9、支持10行字符叠加，叠加位置可设，具有图片叠加到视频画面功能</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10、支持通过IE浏览器设置录像时段和存储路径，并能通过客户端和IE浏览器对录像文件进行回放；</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11、具备移动侦测、区域入侵、拌线入侵、物体遗留/消失、徘徊检测等智能行为分析功能；</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12、具备人脸侦测、人脸增强、遮挡检测、场景变更侦测、虚焦侦测、故障报警等功能；</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13、具有感兴趣区域、SVC可伸缩编码、自动增益、背光补偿、数字降噪、强光抑制、透雾、断电保护、智能红外、用户管理、用户登录锁定、日志检索、配置保存等功能；</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14、支持WEB界面可设置FTP存储、NAS存储。具有网络中断、设备故障和报警联动等录像方式，也可通过IE浏览器和客户端软件手动录像； </w:t>
            </w:r>
          </w:p>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sz w:val="24"/>
                <w:szCs w:val="24"/>
              </w:rPr>
              <w:t>*15、</w:t>
            </w:r>
            <w:r>
              <w:rPr>
                <w:rFonts w:hint="eastAsia" w:cs="仿宋" w:asciiTheme="minorEastAsia" w:hAnsiTheme="minorEastAsia" w:eastAsiaTheme="minorEastAsia"/>
                <w:kern w:val="0"/>
                <w:sz w:val="24"/>
                <w:szCs w:val="24"/>
              </w:rPr>
              <w:t>所投安防监控设备制造商获得ITSS信息技术服务运行维护标准符合性证书</w:t>
            </w:r>
          </w:p>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sz w:val="24"/>
                <w:szCs w:val="24"/>
              </w:rPr>
              <w:t>*16、</w:t>
            </w:r>
            <w:r>
              <w:rPr>
                <w:rFonts w:hint="eastAsia" w:cs="仿宋" w:asciiTheme="minorEastAsia" w:hAnsiTheme="minorEastAsia" w:eastAsiaTheme="minorEastAsia"/>
                <w:kern w:val="0"/>
                <w:sz w:val="24"/>
                <w:szCs w:val="24"/>
              </w:rPr>
              <w:t>所投安防监控设备制造商获得标准化良好行为证书（AAAAA级）</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（提供公安部检测报告原件或复印件证明，并加盖原厂商公章或投标专用章）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硬盘录像机</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9182" w:type="dxa"/>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8路网络压缩视频输入，56Mbps，支持VGA/HDMI视频同源输出，H.265，1080P</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支持硬盘、外接USB存储设备（如普通U盘、移动硬盘）</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1个内置SATA接口，最大单盘容量支持8TB</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2个外置USB3.0接口，</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1个10/100Mbps自适应以太网口，RJ45接口</w:t>
            </w:r>
          </w:p>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kern w:val="0"/>
                <w:sz w:val="24"/>
                <w:szCs w:val="24"/>
              </w:rPr>
              <w:t>所投安防监控设备制造商获得ITSS信息技术服务运行维护标准符合性证书</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kern w:val="0"/>
                <w:sz w:val="24"/>
                <w:szCs w:val="24"/>
              </w:rPr>
              <w:t>所投安防监控设备制造商获得标准化良好行为证书（AAAAA级）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无线路由器</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9182" w:type="dxa"/>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300Mbps，WAN口1个，Lan口4个，支持Qos限速功能，IEEE 802.11b/g/n，2.4GHZ，TCP/IP协议 ；WPA-PSK/WPA2-PSK混合。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8口百兆交换机</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9182" w:type="dxa"/>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IEEE802.3、IEEE802.3u、IEEE802.3x；8 个</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100M 以上 自适应 RJ45 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冰箱</w:t>
            </w:r>
          </w:p>
        </w:tc>
        <w:tc>
          <w:tcPr>
            <w:tcW w:w="2587" w:type="dxa"/>
            <w:vAlign w:val="center"/>
          </w:tcPr>
          <w:p>
            <w:pPr>
              <w:widowControl/>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9182" w:type="dxa"/>
          </w:tcPr>
          <w:p>
            <w:pPr>
              <w:pStyle w:val="21"/>
              <w:numPr>
                <w:ilvl w:val="0"/>
                <w:numId w:val="5"/>
              </w:numPr>
              <w:spacing w:after="0"/>
              <w:ind w:firstLine="24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类别：单门</w:t>
            </w:r>
          </w:p>
          <w:p>
            <w:pPr>
              <w:pStyle w:val="21"/>
              <w:numPr>
                <w:ilvl w:val="0"/>
                <w:numId w:val="5"/>
              </w:numPr>
              <w:spacing w:after="0"/>
              <w:ind w:firstLine="24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总容量50L</w:t>
            </w:r>
          </w:p>
          <w:p>
            <w:pPr>
              <w:pStyle w:val="21"/>
              <w:numPr>
                <w:ilvl w:val="0"/>
                <w:numId w:val="5"/>
              </w:numPr>
              <w:spacing w:after="0"/>
              <w:ind w:firstLine="24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制冷方式直冷</w:t>
            </w:r>
          </w:p>
          <w:p>
            <w:pPr>
              <w:pStyle w:val="21"/>
              <w:numPr>
                <w:ilvl w:val="0"/>
                <w:numId w:val="5"/>
              </w:numPr>
              <w:spacing w:after="0"/>
              <w:ind w:firstLine="24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控制方式：机械</w:t>
            </w:r>
          </w:p>
          <w:p>
            <w:pPr>
              <w:pStyle w:val="21"/>
              <w:numPr>
                <w:ilvl w:val="0"/>
                <w:numId w:val="5"/>
              </w:numPr>
              <w:spacing w:after="0"/>
              <w:ind w:firstLine="0"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能效等级：1级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辅材</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9182" w:type="dxa"/>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包含水晶头，网线，线卡，胶带等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切换器</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9182" w:type="dxa"/>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接口类型：VGA </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端口数：3个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桌子</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9182" w:type="dxa"/>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1、单张台面60*120cm；</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2、可折叠。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18" w:type="dxa"/>
            <w:gridSpan w:val="4"/>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农资店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农资终端一体机</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9182" w:type="dxa"/>
            <w:vAlign w:val="center"/>
          </w:tcPr>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1、主板:平台英特尔（Intel）；</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2、操作系统:Windows7；</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3、CPU型号：“奔腾双核”“内存容量4G”；</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4、主频：3.5GHz；</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5、缓存3MB；</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6、核心/线程数双核心；</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7、内存：内存容量4G；</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8、硬盘：硬盘容量500GB，接口类型：SATA 串行，硬盘转速7200转；</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9、显卡芯片集成显卡；</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10、屏幕：屏幕规格19.5英寸，屏幕比例16:9，背光技术LED；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二维码条码打印机</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9182" w:type="dxa"/>
            <w:vAlign w:val="center"/>
          </w:tcPr>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1、打印方式：热敏/热转印，</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2、打印分辨率：≥200DPI</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3、打印宽度：≥108mm（Max）</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4、打印速度：≥5ips</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5、通讯接口：标准USB、以太网、串口</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6、内存：≥16MB SDRAM；Flash：≥4MB；</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7、打印各种常用一维码，二维码：PDF417、QR、MAXICODE码等二维码；</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8、内置常用单字节字体，FONTO到FONT8，6种ASD smooth字体，8种Courier字体，支持用户自定义字体、图形下载，具备字符放大、字符旋转和旋转打印功能；</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9、纸张类型：连续纸、标签纸、打孔纸、标记纸、折叠纸等，</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10、纸卷外径：127mm（Max），纸卷内经：12.7/25.4mm。</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11、与软件匹配无间隙对接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扫描枪</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9182" w:type="dxa"/>
            <w:vAlign w:val="center"/>
          </w:tcPr>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*1、扫描速度:300次/秒。</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*2、读码精度：≥3mil。</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3、读码距离:2.5-35cm；倾 角:65度；仰 角:65度。</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4、温 度:操作温度-20-60度；储藏温度:-40-70度；湿 度:操作湿度（93±2）%，储藏湿度（93±2）%。</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5、工作电流：140mA±5 mA，接触放电电压：±8KV，空气放电电压：±15KV。 </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*6、IP等级：IP54以上。</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*7、跌落高度：2米，六面，每个面跌落1次，跌落表面：水泥地。</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*8、产品认证：ROHS。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身份证识别仪</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9182" w:type="dxa"/>
            <w:vAlign w:val="center"/>
          </w:tcPr>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 读取二代身份证芯片个人信息上传至计算机，并完成解码、显示、存储、查询和自动录入等功能；</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 识别二代身份证真伪；</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3、13.56MHz±7KHz；USB接口；阅读距离：0-75px；支持win7/winxp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半球网络摄像机</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9182" w:type="dxa"/>
            <w:vAlign w:val="center"/>
          </w:tcPr>
          <w:p>
            <w:pPr>
              <w:numPr>
                <w:ilvl w:val="0"/>
                <w:numId w:val="4"/>
              </w:num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在1920x1080 @ 30fps下，码率设定为2Mbps，RJ45输出，清晰度不小于1100TVL。</w:t>
            </w:r>
          </w:p>
          <w:p>
            <w:pPr>
              <w:numPr>
                <w:ilvl w:val="0"/>
                <w:numId w:val="4"/>
              </w:num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最低照度彩色：0.001 lx，黑白：0.0001 lx。</w:t>
            </w:r>
            <w:r>
              <w:rPr>
                <w:rFonts w:hint="eastAsia" w:cs="仿宋" w:asciiTheme="minorEastAsia" w:hAnsiTheme="minorEastAsia" w:eastAsiaTheme="minorEastAsia"/>
                <w:sz w:val="24"/>
                <w:szCs w:val="24"/>
              </w:rPr>
              <w:tab/>
            </w:r>
          </w:p>
          <w:p>
            <w:pPr>
              <w:numPr>
                <w:ilvl w:val="0"/>
                <w:numId w:val="4"/>
              </w:num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支持H.265、H.264、MJPEG视频编码格式，其中H.264支持Baseline/Main/High Profile。</w:t>
            </w:r>
          </w:p>
          <w:p>
            <w:pPr>
              <w:numPr>
                <w:ilvl w:val="0"/>
                <w:numId w:val="4"/>
              </w:num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支持三码流技术，主码流最高1920x1080@30fps，第三码流最大1920x1080 @ 30fps，子码流704x480@30fps。</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5、支持帧率动态控制功能，当触发报警时，视频录像帧率应自动调整至设定值。</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6、灰度等级不小于11级，信噪比不小于58dB。</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7、需具不小于105dB宽动态，红外补光距离不小于50米。。</w:t>
            </w:r>
            <w:r>
              <w:rPr>
                <w:rFonts w:hint="eastAsia" w:cs="仿宋" w:asciiTheme="minorEastAsia" w:hAnsiTheme="minorEastAsia" w:eastAsiaTheme="minorEastAsia"/>
                <w:sz w:val="24"/>
                <w:szCs w:val="24"/>
              </w:rPr>
              <w:tab/>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8、在IE浏览器下，具有亮度，对比度，饱和度，锐度，gamma设置选项</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9、支持10行字符叠加，叠加位置可设，具有图片叠加到视频画面功能</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10、支持通过IE浏览器设置录像时段和存储路径，并能通过客户端和IE浏览器对录像文件进行回放；</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11、具备移动侦测、区域入侵、拌线入侵、物体遗留/消失、徘徊检测等智能行为分析功能；</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12、具备人脸侦测、人脸增强、遮挡检测、场景变更侦测、虚焦侦测、故障报警等功能；</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13、具有感兴趣区域、SVC可伸缩编码、自动增益、背光补偿、数字降噪、强光抑制、透雾、断电保护、智能红外、用户管理、用户登录锁定、日志检索、配置保存等功能；</w:t>
            </w:r>
          </w:p>
          <w:p>
            <w:pP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14、支持WEB界面可设置FTP存储、NAS存储。具有网络中断、设备故障和报警联动等录像方式，也可通过IE浏览器和客户端软件手动录像； </w:t>
            </w:r>
          </w:p>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sz w:val="24"/>
                <w:szCs w:val="24"/>
              </w:rPr>
              <w:t>*15、</w:t>
            </w:r>
            <w:r>
              <w:rPr>
                <w:rFonts w:hint="eastAsia" w:cs="仿宋" w:asciiTheme="minorEastAsia" w:hAnsiTheme="minorEastAsia" w:eastAsiaTheme="minorEastAsia"/>
                <w:kern w:val="0"/>
                <w:sz w:val="24"/>
                <w:szCs w:val="24"/>
              </w:rPr>
              <w:t>所投安防监控设备制造商获得ITSS信息技术服务运行维护标准符合性证书</w:t>
            </w:r>
          </w:p>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sz w:val="24"/>
                <w:szCs w:val="24"/>
              </w:rPr>
              <w:t>*16、</w:t>
            </w:r>
            <w:r>
              <w:rPr>
                <w:rFonts w:hint="eastAsia" w:cs="仿宋" w:asciiTheme="minorEastAsia" w:hAnsiTheme="minorEastAsia" w:eastAsiaTheme="minorEastAsia"/>
                <w:kern w:val="0"/>
                <w:sz w:val="24"/>
                <w:szCs w:val="24"/>
              </w:rPr>
              <w:t>所投安防监控设备制造商获得标准化良好行为证书（AAAAA级）</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（提供公安部检测报告原件或复印件证明，并加盖原厂商公章或投标专用章）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kern w:val="0"/>
                <w:sz w:val="24"/>
                <w:szCs w:val="24"/>
              </w:rPr>
              <w:t>硬盘录像机</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9182" w:type="dxa"/>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8路网络压缩视频输入，56Mbps，支持VGA/HDMI视频同源输出，H.265，1080P</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支持硬盘、外接USB存储设备（如普通U盘、移动硬盘）</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1个内置SATA接口，最大单盘容量支持8TB</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2个外置USB3.0接口，</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1个10/100Mbps自适应以太网口，RJ45接口</w:t>
            </w:r>
          </w:p>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kern w:val="0"/>
                <w:sz w:val="24"/>
                <w:szCs w:val="24"/>
              </w:rPr>
              <w:t>所投安防监控设备制造商获得ITSS信息技术服务运行维护标准符合性证书</w:t>
            </w:r>
          </w:p>
          <w:p>
            <w:pPr>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kern w:val="0"/>
                <w:sz w:val="24"/>
                <w:szCs w:val="24"/>
              </w:rPr>
              <w:t>所投安防监控设备制造商获得标准化良好行为证书（AAAAA级）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无线路由器</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9182" w:type="dxa"/>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300Mbps，WAN口1个，Lan口4个，支持Qos限速功能，IEEE 802.11b/g/n，2.4GHZ，TCP/IP协议 ；WPA-PSK/WPA2-PSK混合。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8口百兆交换机</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9182" w:type="dxa"/>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IEEE802.3、IEEE802.3u、IEEE802.3x；8 个</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100M 以上 自适应 RJ45 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USBkey密钥</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9182" w:type="dxa"/>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接口类型：USB</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配备系统：主机监控审计系统；支持多种windows操作系统</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采用智能卡2005标准协议CCID协议</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功率＜100mW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农资追溯标签纸</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9182" w:type="dxa"/>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80*60mm(500枚）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桌子</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9182" w:type="dxa"/>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1、单张台面60*120cm；</w:t>
            </w:r>
          </w:p>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2、可折叠。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6"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w:t>
            </w:r>
          </w:p>
        </w:tc>
        <w:tc>
          <w:tcPr>
            <w:tcW w:w="1973"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辅材</w:t>
            </w:r>
          </w:p>
        </w:tc>
        <w:tc>
          <w:tcPr>
            <w:tcW w:w="2587" w:type="dxa"/>
            <w:vAlign w:val="center"/>
          </w:tcPr>
          <w:p>
            <w:pPr>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p>
        </w:tc>
        <w:tc>
          <w:tcPr>
            <w:tcW w:w="9182" w:type="dxa"/>
            <w:vAlign w:val="center"/>
          </w:tcPr>
          <w:p>
            <w:pPr>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包含水晶头，网线，线卡，胶带等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18" w:type="dxa"/>
            <w:gridSpan w:val="4"/>
            <w:vAlign w:val="center"/>
          </w:tcPr>
          <w:p>
            <w:pPr>
              <w:jc w:val="left"/>
              <w:rPr>
                <w:rFonts w:hint="default" w:eastAsiaTheme="minorEastAsia"/>
                <w:color w:val="000000"/>
                <w:sz w:val="22"/>
                <w:lang w:val="en-US" w:eastAsia="zh-CN"/>
              </w:rPr>
            </w:pPr>
            <w:r>
              <w:rPr>
                <w:rFonts w:hint="eastAsia"/>
                <w:color w:val="000000"/>
                <w:sz w:val="22"/>
                <w:lang w:val="en-US" w:eastAsia="zh-CN"/>
              </w:rPr>
              <w:t>备注：</w:t>
            </w:r>
          </w:p>
          <w:p>
            <w:pPr>
              <w:jc w:val="left"/>
              <w:rPr>
                <w:color w:val="000000"/>
                <w:sz w:val="22"/>
              </w:rPr>
            </w:pPr>
            <w:r>
              <w:rPr>
                <w:rFonts w:hint="eastAsia"/>
                <w:color w:val="000000"/>
                <w:sz w:val="22"/>
              </w:rPr>
              <w:t>1、投标人提供的所有技术参数，必须真实有效；在评标过程中或中标结果公示期内，如发现投标人提供虚假资料，将取消其投标资格或中标结果；并追究法律责任。</w:t>
            </w:r>
          </w:p>
          <w:p>
            <w:pPr>
              <w:jc w:val="left"/>
              <w:rPr>
                <w:color w:val="000000"/>
                <w:sz w:val="22"/>
              </w:rPr>
            </w:pPr>
            <w:r>
              <w:rPr>
                <w:rFonts w:hint="eastAsia"/>
                <w:color w:val="000000"/>
                <w:sz w:val="22"/>
              </w:rPr>
              <w:t>2、投标结果公示期内潜在中标供应商所投相关产品需提供样机进行比对及操作演示，中标人在接到通知的五天内不配合进行测试或最终测试结果不满足招标要求和技术参数的则视为虚假应标，采购人有权认定验收不通过，并保留追究法律责任。</w:t>
            </w:r>
          </w:p>
          <w:p>
            <w:pPr>
              <w:spacing w:line="300" w:lineRule="atLeast"/>
              <w:rPr>
                <w:rFonts w:asciiTheme="minorEastAsia" w:hAnsiTheme="minorEastAsia"/>
                <w:color w:val="000000"/>
                <w:sz w:val="22"/>
              </w:rPr>
            </w:pPr>
            <w:r>
              <w:rPr>
                <w:rFonts w:hint="eastAsia"/>
                <w:color w:val="000000"/>
                <w:sz w:val="22"/>
              </w:rPr>
              <w:t>3</w:t>
            </w:r>
            <w:r>
              <w:rPr>
                <w:rFonts w:hint="eastAsia" w:asciiTheme="minorEastAsia" w:hAnsiTheme="minorEastAsia"/>
                <w:color w:val="000000"/>
                <w:sz w:val="22"/>
              </w:rPr>
              <w:t>、</w:t>
            </w:r>
            <w:r>
              <w:rPr>
                <w:rFonts w:hint="eastAsia" w:ascii="宋体" w:hAnsi="宋体"/>
                <w:color w:val="000000"/>
                <w:szCs w:val="21"/>
              </w:rPr>
              <w:t>报价必须含全新产品的价格，及各项税金，其他[如运输、装卸、安装、调试、培训、技术支持、售后服务]。</w:t>
            </w:r>
            <w:r>
              <w:rPr>
                <w:rFonts w:hint="eastAsia" w:asciiTheme="minorEastAsia" w:hAnsiTheme="minorEastAsia"/>
                <w:color w:val="000000"/>
                <w:sz w:val="22"/>
              </w:rPr>
              <w:t>投标人除承担运输、安装、调试、验收与培训等义务外，还将为采购方提供技术支持，包括保修期外的修理及技术指导、配件供应等。</w:t>
            </w:r>
          </w:p>
          <w:p>
            <w:pPr>
              <w:jc w:val="left"/>
              <w:rPr>
                <w:rFonts w:hint="eastAsia" w:cs="仿宋" w:asciiTheme="minorEastAsia" w:hAnsiTheme="minorEastAsia" w:eastAsiaTheme="minorEastAsia"/>
                <w:sz w:val="24"/>
                <w:szCs w:val="24"/>
                <w:lang w:eastAsia="zh-CN"/>
              </w:rPr>
            </w:pPr>
            <w:r>
              <w:rPr>
                <w:rFonts w:hint="eastAsia"/>
                <w:color w:val="000000"/>
                <w:sz w:val="22"/>
              </w:rPr>
              <w:t>4、投标产品按国家有关产品“三包”规定执行“三包”，交货验收合格之日起所有货物、需提供</w:t>
            </w:r>
            <w:r>
              <w:rPr>
                <w:rFonts w:hint="eastAsia"/>
                <w:color w:val="000000"/>
                <w:sz w:val="22"/>
                <w:lang w:val="en-US" w:eastAsia="zh-CN"/>
              </w:rPr>
              <w:t>1</w:t>
            </w:r>
            <w:r>
              <w:rPr>
                <w:rFonts w:hint="eastAsia"/>
                <w:color w:val="000000"/>
                <w:sz w:val="22"/>
              </w:rPr>
              <w:t>年的免费质保；终身维修，保修期内不收取任何配件费、维修费；中标供应商</w:t>
            </w:r>
            <w:r>
              <w:rPr>
                <w:rFonts w:hint="eastAsia"/>
                <w:color w:val="000000"/>
                <w:sz w:val="22"/>
                <w:lang w:eastAsia="zh-CN"/>
              </w:rPr>
              <w:t>。</w:t>
            </w:r>
            <w:bookmarkStart w:id="1" w:name="_GoBack"/>
            <w:bookmarkEnd w:id="1"/>
          </w:p>
        </w:tc>
      </w:tr>
    </w:tbl>
    <w:p>
      <w:pPr>
        <w:pStyle w:val="44"/>
        <w:spacing w:line="360" w:lineRule="auto"/>
        <w:ind w:left="480" w:firstLine="0" w:firstLineChars="0"/>
        <w:contextualSpacing/>
        <w:rPr>
          <w:rFonts w:ascii="宋体" w:hAnsi="宋体" w:eastAsia="宋体" w:cstheme="majorEastAsia"/>
          <w:sz w:val="24"/>
          <w:szCs w:val="24"/>
        </w:rPr>
      </w:pPr>
    </w:p>
    <w:p>
      <w:pPr>
        <w:pStyle w:val="44"/>
        <w:spacing w:line="360" w:lineRule="auto"/>
        <w:ind w:left="480" w:firstLine="0" w:firstLineChars="0"/>
        <w:contextualSpacing/>
        <w:rPr>
          <w:rFonts w:ascii="宋体" w:hAnsi="宋体" w:eastAsia="宋体" w:cs="微软雅黑"/>
          <w:b/>
          <w:bCs/>
          <w:sz w:val="24"/>
          <w:szCs w:val="24"/>
        </w:rPr>
      </w:pPr>
      <w:r>
        <w:rPr>
          <w:rFonts w:hint="eastAsia" w:ascii="宋体" w:hAnsi="宋体" w:eastAsia="宋体" w:cs="微软雅黑"/>
          <w:b/>
          <w:bCs/>
          <w:sz w:val="24"/>
          <w:szCs w:val="24"/>
        </w:rPr>
        <w:t>本采购清单中所列技术规格或主要参数为最低要求，不允许负偏离，否则为无效投标。</w:t>
      </w:r>
    </w:p>
    <w:p>
      <w:pPr>
        <w:spacing w:line="360" w:lineRule="auto"/>
        <w:ind w:firstLine="422" w:firstLineChars="200"/>
        <w:contextualSpacing/>
        <w:rPr>
          <w:rFonts w:cs="宋体" w:asciiTheme="minorEastAsia" w:hAnsiTheme="minorEastAsia"/>
          <w:b/>
          <w:kern w:val="0"/>
          <w:sz w:val="24"/>
          <w:szCs w:val="24"/>
          <w:lang w:val="zh-CN"/>
        </w:rPr>
      </w:pPr>
      <w:r>
        <w:rPr>
          <w:rFonts w:hint="eastAsia" w:cs="微软雅黑" w:asciiTheme="minorEastAsia" w:hAnsiTheme="minorEastAsia"/>
          <w:b/>
        </w:rPr>
        <w:t>★</w:t>
      </w:r>
      <w:r>
        <w:rPr>
          <w:rFonts w:hint="eastAsia" w:cs="宋体" w:asciiTheme="minorEastAsia" w:hAnsiTheme="minorEastAsia"/>
          <w:b/>
          <w:kern w:val="0"/>
          <w:sz w:val="24"/>
          <w:szCs w:val="24"/>
          <w:lang w:val="zh-CN"/>
        </w:rPr>
        <w:t>三、采购标的的其他技术、服务等要求</w:t>
      </w:r>
    </w:p>
    <w:p>
      <w:pPr>
        <w:wordWrap w:val="0"/>
        <w:topLinePunct/>
        <w:spacing w:line="360" w:lineRule="auto"/>
        <w:ind w:firstLine="480" w:firstLineChars="200"/>
        <w:rPr>
          <w:rFonts w:ascii="宋体" w:cs="宋体"/>
          <w:sz w:val="24"/>
          <w:szCs w:val="24"/>
          <w:lang w:val="zh-CN"/>
        </w:rPr>
      </w:pPr>
      <w:r>
        <w:rPr>
          <w:rFonts w:hint="eastAsia" w:ascii="宋体" w:cs="宋体"/>
          <w:sz w:val="24"/>
          <w:szCs w:val="24"/>
          <w:lang w:val="zh-CN"/>
        </w:rPr>
        <w:t>1、供应商须明确响应产品的厂家、产地、品牌、型号、详细参数，</w:t>
      </w:r>
      <w:r>
        <w:rPr>
          <w:rFonts w:hint="eastAsia" w:ascii="宋体" w:cs="宋体"/>
          <w:sz w:val="24"/>
          <w:szCs w:val="24"/>
          <w:lang w:val="en-US" w:eastAsia="zh-CN"/>
        </w:rPr>
        <w:t>标注</w:t>
      </w:r>
      <w:r>
        <w:rPr>
          <w:rFonts w:hint="eastAsia" w:cs="仿宋" w:asciiTheme="minorEastAsia" w:hAnsiTheme="minorEastAsia" w:eastAsiaTheme="minorEastAsia"/>
          <w:sz w:val="24"/>
          <w:szCs w:val="24"/>
        </w:rPr>
        <w:t>*</w:t>
      </w:r>
      <w:r>
        <w:rPr>
          <w:rFonts w:hint="eastAsia" w:cs="仿宋" w:asciiTheme="minorEastAsia" w:hAnsiTheme="minorEastAsia"/>
          <w:sz w:val="24"/>
          <w:szCs w:val="24"/>
          <w:lang w:val="en-US" w:eastAsia="zh-CN"/>
        </w:rPr>
        <w:t>为核心参数和要求须满足，</w:t>
      </w:r>
      <w:r>
        <w:rPr>
          <w:rFonts w:hint="eastAsia" w:ascii="宋体" w:cs="宋体"/>
          <w:b/>
          <w:sz w:val="24"/>
          <w:szCs w:val="24"/>
          <w:lang w:val="zh-CN"/>
        </w:rPr>
        <w:t>否则为无效响应。</w:t>
      </w:r>
    </w:p>
    <w:p>
      <w:pPr>
        <w:wordWrap w:val="0"/>
        <w:topLinePunct/>
        <w:autoSpaceDE w:val="0"/>
        <w:autoSpaceDN w:val="0"/>
        <w:adjustRightInd w:val="0"/>
        <w:spacing w:line="360" w:lineRule="auto"/>
        <w:ind w:firstLine="482"/>
        <w:rPr>
          <w:rFonts w:ascii="宋体" w:cs="宋体"/>
          <w:b/>
          <w:sz w:val="24"/>
          <w:szCs w:val="24"/>
          <w:lang w:val="zh-CN"/>
        </w:rPr>
      </w:pPr>
      <w:r>
        <w:rPr>
          <w:rFonts w:hint="eastAsia" w:ascii="宋体" w:cs="宋体"/>
          <w:sz w:val="24"/>
          <w:szCs w:val="24"/>
          <w:lang w:val="zh-CN"/>
        </w:rPr>
        <w:t>2、供应商应就本项目（每包或者标段）完整响应，</w:t>
      </w:r>
      <w:r>
        <w:rPr>
          <w:rFonts w:hint="eastAsia" w:ascii="宋体" w:cs="宋体"/>
          <w:b/>
          <w:sz w:val="24"/>
          <w:szCs w:val="24"/>
          <w:lang w:val="zh-CN"/>
        </w:rPr>
        <w:t>否则为无效响应。</w:t>
      </w:r>
    </w:p>
    <w:p>
      <w:pPr>
        <w:wordWrap w:val="0"/>
        <w:topLinePunct/>
        <w:spacing w:line="360" w:lineRule="auto"/>
        <w:ind w:firstLine="480" w:firstLineChars="200"/>
        <w:rPr>
          <w:rFonts w:ascii="宋体" w:cs="宋体"/>
          <w:sz w:val="24"/>
          <w:szCs w:val="24"/>
          <w:lang w:val="zh-CN"/>
        </w:rPr>
      </w:pPr>
      <w:r>
        <w:rPr>
          <w:rFonts w:hint="eastAsia" w:ascii="宋体" w:cs="宋体"/>
          <w:sz w:val="24"/>
          <w:szCs w:val="24"/>
          <w:lang w:val="zh-CN"/>
        </w:rPr>
        <w:t>3、所响应产品必须符合国家质量检测标准和本询价文件规定标准的全新正品现货。</w:t>
      </w:r>
    </w:p>
    <w:p>
      <w:pPr>
        <w:widowControl/>
        <w:shd w:val="clear" w:color="auto" w:fill="FFFFFF"/>
        <w:spacing w:line="360" w:lineRule="auto"/>
        <w:ind w:firstLine="422" w:firstLineChars="200"/>
        <w:contextualSpacing/>
        <w:jc w:val="left"/>
        <w:rPr>
          <w:rFonts w:ascii="楷体" w:hAnsi="楷体" w:eastAsia="楷体" w:cs="宋体"/>
          <w:kern w:val="0"/>
          <w:sz w:val="24"/>
          <w:szCs w:val="24"/>
          <w:lang w:val="zh-CN"/>
        </w:rPr>
      </w:pPr>
      <w:r>
        <w:rPr>
          <w:rFonts w:hint="eastAsia" w:cs="微软雅黑" w:asciiTheme="minorEastAsia" w:hAnsiTheme="minorEastAsia"/>
          <w:b/>
        </w:rPr>
        <w:t>★</w:t>
      </w:r>
      <w:r>
        <w:rPr>
          <w:rFonts w:hint="eastAsia" w:cs="宋体" w:asciiTheme="minorEastAsia" w:hAnsiTheme="minorEastAsia"/>
          <w:b/>
          <w:kern w:val="0"/>
          <w:sz w:val="24"/>
          <w:szCs w:val="24"/>
          <w:lang w:val="zh-CN"/>
        </w:rPr>
        <w:t>四、验收标准</w:t>
      </w:r>
    </w:p>
    <w:p>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3、按照国家相关标准、行业标准、地方标准或者其他标准、规范验收</w:t>
      </w:r>
      <w:r>
        <w:rPr>
          <w:rFonts w:hint="eastAsia" w:ascii="宋体" w:cs="宋体"/>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★五</w:t>
      </w:r>
      <w:r>
        <w:rPr>
          <w:rFonts w:hint="eastAsia" w:cs="黑体" w:asciiTheme="minorEastAsia" w:hAnsiTheme="minorEastAsia" w:eastAsiaTheme="minorEastAsia"/>
          <w:b/>
          <w:bCs/>
          <w:shd w:val="clear" w:color="auto" w:fill="FFFFFF"/>
        </w:rPr>
        <w:t>、本项目预算金额160000元。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六、资金支付</w:t>
      </w:r>
    </w:p>
    <w:p>
      <w:pPr>
        <w:widowControl/>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lang w:val="zh-CN"/>
        </w:rPr>
        <w:t>1、支付方式：</w:t>
      </w:r>
      <w:r>
        <w:rPr>
          <w:rFonts w:hint="eastAsia" w:cs="宋体" w:asciiTheme="minorEastAsia" w:hAnsiTheme="minorEastAsia"/>
          <w:kern w:val="0"/>
          <w:sz w:val="24"/>
          <w:szCs w:val="24"/>
        </w:rPr>
        <w:t>银行转账支付。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ascii="宋体" w:hAnsi="宋体" w:eastAsia="宋体" w:cs="仿宋"/>
          <w:color w:val="000000"/>
          <w:kern w:val="0"/>
          <w:sz w:val="24"/>
          <w:szCs w:val="24"/>
          <w:shd w:val="clear" w:color="auto" w:fill="FFFFFF"/>
          <w:lang w:val="zh-CN"/>
        </w:rPr>
        <w:t>验收合格后支付合同价款的</w:t>
      </w:r>
      <w:r>
        <w:rPr>
          <w:rFonts w:hint="eastAsia" w:ascii="宋体" w:hAnsi="宋体" w:eastAsia="宋体" w:cs="仿宋"/>
          <w:color w:val="000000"/>
          <w:kern w:val="0"/>
          <w:sz w:val="24"/>
          <w:szCs w:val="24"/>
          <w:shd w:val="clear" w:color="auto" w:fill="FFFFFF"/>
        </w:rPr>
        <w:t>95</w:t>
      </w:r>
      <w:r>
        <w:rPr>
          <w:rFonts w:hint="eastAsia" w:ascii="宋体" w:hAnsi="宋体" w:eastAsia="宋体" w:cs="仿宋"/>
          <w:color w:val="000000"/>
          <w:kern w:val="0"/>
          <w:sz w:val="24"/>
          <w:szCs w:val="24"/>
          <w:shd w:val="clear" w:color="auto" w:fill="FFFFFF"/>
          <w:lang w:val="zh-CN"/>
        </w:rPr>
        <w:t>%，剩余尾款一年内付清。</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p>
    <w:p>
      <w:pPr>
        <w:autoSpaceDE w:val="0"/>
        <w:autoSpaceDN w:val="0"/>
        <w:adjustRightInd w:val="0"/>
        <w:rPr>
          <w:rFonts w:cs="宋体" w:asciiTheme="majorEastAsia" w:hAnsiTheme="majorEastAsia" w:eastAsiaTheme="majorEastAsia"/>
          <w:b/>
          <w:kern w:val="0"/>
          <w:sz w:val="32"/>
          <w:szCs w:val="32"/>
        </w:rPr>
        <w:sectPr>
          <w:pgSz w:w="16838" w:h="11906" w:orient="landscape"/>
          <w:pgMar w:top="1474" w:right="1928" w:bottom="1588" w:left="2098" w:header="851" w:footer="992" w:gutter="0"/>
          <w:cols w:space="425" w:num="1"/>
          <w:docGrid w:type="lines" w:linePitch="312" w:charSpace="0"/>
        </w:sectPr>
      </w:pPr>
      <w:r>
        <w:rPr>
          <w:rFonts w:hint="eastAsia" w:cs="宋体" w:asciiTheme="majorEastAsia" w:hAnsiTheme="majorEastAsia" w:eastAsiaTheme="majorEastAsia"/>
          <w:b/>
          <w:kern w:val="0"/>
          <w:sz w:val="32"/>
          <w:szCs w:val="32"/>
        </w:rPr>
        <w:t xml:space="preserve">                               </w:t>
      </w:r>
    </w:p>
    <w:p>
      <w:pPr>
        <w:autoSpaceDE w:val="0"/>
        <w:autoSpaceDN w:val="0"/>
        <w:adjustRightInd w:val="0"/>
        <w:ind w:firstLine="2731" w:firstLineChars="85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询价文件中凡标有</w:t>
      </w:r>
      <w:r>
        <w:rPr>
          <w:rFonts w:hint="eastAsia" w:cs="微软雅黑" w:asciiTheme="minorEastAsia" w:hAnsiTheme="minorEastAsia"/>
          <w:b/>
          <w:sz w:val="24"/>
          <w:szCs w:val="24"/>
        </w:rPr>
        <w:t>★</w:t>
      </w:r>
      <w:r>
        <w:rPr>
          <w:rFonts w:hint="eastAsia" w:cs="微软雅黑"/>
          <w:b/>
          <w:sz w:val="24"/>
          <w:szCs w:val="24"/>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仿宋_GB2312"/>
                <w:sz w:val="24"/>
                <w:szCs w:val="24"/>
              </w:rPr>
              <w:t>项目名称：</w:t>
            </w:r>
            <w:r>
              <w:rPr>
                <w:rFonts w:hint="eastAsia" w:cs="仿宋" w:asciiTheme="minorEastAsia" w:hAnsiTheme="minorEastAsia"/>
                <w:sz w:val="24"/>
                <w:szCs w:val="24"/>
              </w:rPr>
              <w:t>襄城县农产品质量追溯示范点建设项目</w:t>
            </w:r>
            <w:r>
              <w:rPr>
                <w:rFonts w:hint="eastAsia" w:ascii="宋体" w:hAnsi="宋体" w:cs="仿宋"/>
                <w:sz w:val="24"/>
                <w:szCs w:val="24"/>
              </w:rPr>
              <w:t>（二次）</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w:t>
            </w:r>
            <w:r>
              <w:rPr>
                <w:rFonts w:hint="eastAsia" w:cs="仿宋" w:asciiTheme="minorEastAsia" w:hAnsiTheme="minorEastAsia"/>
                <w:sz w:val="24"/>
                <w:szCs w:val="24"/>
              </w:rPr>
              <w:t>襄财询价采购-2020-4</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 w:asciiTheme="minorEastAsia" w:hAnsiTheme="minorEastAsia"/>
                <w:sz w:val="24"/>
                <w:szCs w:val="24"/>
              </w:rPr>
              <w:t>农药残留检测追溯一体机、农资终端一体机等。</w:t>
            </w:r>
            <w:r>
              <w:rPr>
                <w:rFonts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仿宋_GB2312"/>
                <w:sz w:val="24"/>
                <w:szCs w:val="24"/>
              </w:rPr>
              <w:t>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ascii="宋体" w:hAnsi="宋体" w:eastAsia="宋体" w:cs="仿宋_GB2312"/>
                <w:sz w:val="24"/>
                <w:szCs w:val="24"/>
              </w:rPr>
            </w:pPr>
            <w:r>
              <w:rPr>
                <w:rFonts w:hint="eastAsia" w:cs="仿宋_GB2312" w:asciiTheme="minorEastAsia" w:hAnsiTheme="minorEastAsia"/>
                <w:sz w:val="24"/>
                <w:szCs w:val="24"/>
              </w:rPr>
              <w:t>名称：</w:t>
            </w:r>
            <w:r>
              <w:rPr>
                <w:rFonts w:hint="eastAsia" w:ascii="宋体" w:hAnsi="宋体" w:eastAsia="宋体" w:cs="仿宋"/>
                <w:sz w:val="24"/>
                <w:szCs w:val="24"/>
                <w:shd w:val="clear" w:color="auto" w:fill="FFFFFF"/>
              </w:rPr>
              <w:t>襄城县农业农村局</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地址：襄城县</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宋体"/>
                <w:kern w:val="0"/>
                <w:sz w:val="24"/>
                <w:szCs w:val="24"/>
              </w:rPr>
              <w:t>联系人：张先生　    </w:t>
            </w:r>
            <w:r>
              <w:rPr>
                <w:rFonts w:hint="eastAsia" w:ascii="宋体" w:hAnsi="宋体" w:eastAsia="宋体" w:cs="仿宋"/>
                <w:kern w:val="0"/>
                <w:sz w:val="24"/>
                <w:szCs w:val="24"/>
              </w:rPr>
              <w:t xml:space="preserve"> </w:t>
            </w:r>
            <w:r>
              <w:rPr>
                <w:rFonts w:hint="eastAsia" w:ascii="宋体" w:hAnsi="宋体" w:eastAsia="宋体" w:cs="宋体"/>
                <w:kern w:val="0"/>
                <w:sz w:val="24"/>
                <w:szCs w:val="24"/>
              </w:rPr>
              <w:t>联系电话：13523749966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联系人：温女士             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（1）供应商是法人（法人包括企业法人、机关法人、事业单位法人和社会团体法人），提供本单位：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pPr>
              <w:spacing w:line="360" w:lineRule="auto"/>
              <w:rPr>
                <w:rFonts w:asciiTheme="minorEastAsia" w:hAnsiTheme="minorEastAsia"/>
                <w:bCs/>
                <w:sz w:val="24"/>
                <w:szCs w:val="24"/>
              </w:rPr>
            </w:pPr>
            <w:r>
              <w:rPr>
                <w:rFonts w:hint="eastAsia" w:asciiTheme="minorEastAsia" w:hAnsiTheme="minorEastAsia"/>
                <w:bCs/>
                <w:sz w:val="24"/>
                <w:szCs w:val="24"/>
              </w:rPr>
              <w:t>（2）供应商（其他组织和自然人）提供本单位：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2018年度经审计的财务报告，包括资产负债表、利润表、现金流量表、所有者权益变动表及其附注；或银行出具的资信证明；</w:t>
            </w:r>
          </w:p>
          <w:p>
            <w:pPr>
              <w:spacing w:line="360" w:lineRule="auto"/>
              <w:rPr>
                <w:rFonts w:asciiTheme="minorEastAsia" w:hAnsiTheme="minorEastAsia"/>
                <w:bCs/>
                <w:sz w:val="24"/>
                <w:szCs w:val="24"/>
              </w:rPr>
            </w:pPr>
            <w:r>
              <w:rPr>
                <w:rFonts w:hint="eastAsia" w:asciiTheme="minorEastAsia" w:hAnsiTheme="minorEastAsia"/>
                <w:bCs/>
                <w:sz w:val="24"/>
                <w:szCs w:val="24"/>
              </w:rPr>
              <w:t>或财政部门认可的政府采购专业担保机构的证明文件和担保机构出具的投标担保函。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cs="宋体" w:asciiTheme="minorEastAsia" w:hAnsiTheme="minorEastAsia"/>
                <w:bCs/>
                <w:sz w:val="24"/>
                <w:szCs w:val="24"/>
                <w:lang w:val="zh-CN"/>
              </w:rPr>
              <w:t>参加本次政府采购项目询价响应</w:t>
            </w:r>
            <w:r>
              <w:rPr>
                <w:rFonts w:hint="eastAsia" w:ascii="宋体" w:hAnsi="宋体" w:eastAsia="宋体" w:cs="仿宋"/>
                <w:sz w:val="24"/>
                <w:szCs w:val="24"/>
              </w:rPr>
              <w:t>2019年1月以来任意三个月</w:t>
            </w:r>
            <w:r>
              <w:rPr>
                <w:rFonts w:hint="eastAsia" w:ascii="宋体" w:hAnsi="宋体" w:eastAsia="宋体" w:cs="宋体"/>
                <w:bCs/>
                <w:sz w:val="24"/>
                <w:szCs w:val="24"/>
                <w:lang w:val="zh-CN"/>
              </w:rPr>
              <w:t>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ascii="宋体" w:hAnsi="宋体" w:eastAsia="宋体" w:cs="宋体"/>
                <w:bCs/>
                <w:sz w:val="24"/>
                <w:szCs w:val="24"/>
                <w:lang w:val="zh-CN"/>
              </w:rPr>
              <w:t>参加本次政府采购项目询价响应</w:t>
            </w:r>
            <w:r>
              <w:rPr>
                <w:rFonts w:hint="eastAsia" w:ascii="宋体" w:hAnsi="宋体" w:eastAsia="宋体" w:cs="仿宋"/>
                <w:sz w:val="24"/>
                <w:szCs w:val="24"/>
              </w:rPr>
              <w:t>2019年1月以来任意三个月</w:t>
            </w:r>
            <w:r>
              <w:rPr>
                <w:rFonts w:hint="eastAsia" w:ascii="宋体" w:hAnsi="宋体" w:eastAsia="宋体" w:cs="宋体"/>
                <w:bCs/>
                <w:sz w:val="24"/>
                <w:szCs w:val="24"/>
                <w:lang w:val="zh-CN"/>
              </w:rPr>
              <w:t>缴纳社会保险凭据。（依法不需要缴纳社</w:t>
            </w:r>
            <w:r>
              <w:rPr>
                <w:rFonts w:hint="eastAsia" w:cs="宋体" w:asciiTheme="minorEastAsia" w:hAnsiTheme="minorEastAsia"/>
                <w:bCs/>
                <w:sz w:val="24"/>
                <w:szCs w:val="24"/>
                <w:lang w:val="zh-CN"/>
              </w:rPr>
              <w:t>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相关设备的购置发票、专业技术人员职称证书、用工合同等；</w:t>
            </w:r>
            <w:r>
              <w:rPr>
                <w:rFonts w:hint="eastAsia" w:asciiTheme="minorEastAsia" w:hAnsiTheme="minorEastAsia"/>
                <w:bCs/>
                <w:sz w:val="24"/>
                <w:szCs w:val="24"/>
              </w:rPr>
              <w:t>或供应商具备履行合同所必须的设备和专业技术能力承诺函或声明（承诺函或声明格式自拟）。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pStyle w:val="20"/>
              <w:widowControl/>
              <w:shd w:val="clear" w:color="auto" w:fill="FFFFFF"/>
              <w:spacing w:line="360" w:lineRule="auto"/>
              <w:contextualSpacing/>
              <w:jc w:val="left"/>
              <w:rPr>
                <w:rFonts w:cs="仿宋_GB2312" w:asciiTheme="minorEastAsia" w:hAnsiTheme="minorEastAsia"/>
                <w:b/>
                <w:shd w:val="clear" w:color="auto" w:fill="FFFFFF"/>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w:t>
            </w:r>
            <w:r>
              <w:rPr>
                <w:rFonts w:hint="eastAsia" w:cs="仿宋_GB2312" w:asciiTheme="minorEastAsia" w:hAnsiTheme="minorEastAsia"/>
                <w:b/>
                <w:color w:val="000000"/>
                <w:szCs w:val="21"/>
                <w:shd w:val="clear" w:color="auto" w:fill="FFFFFF"/>
              </w:rPr>
              <w:t>企业经营异常名录、</w:t>
            </w:r>
            <w:r>
              <w:rPr>
                <w:rFonts w:cs="仿宋_GB2312" w:asciiTheme="minorEastAsia" w:hAnsiTheme="minorEastAsia"/>
                <w:b/>
                <w:color w:val="000000"/>
                <w:szCs w:val="21"/>
                <w:shd w:val="clear" w:color="auto" w:fill="FFFFFF"/>
              </w:rPr>
              <w:t>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）严重违法失信社会组织名单的社会组织；</w:t>
            </w:r>
            <w:r>
              <w:rPr>
                <w:rFonts w:hint="eastAsia" w:cs="仿宋_GB2312" w:asciiTheme="minorEastAsia" w:hAnsiTheme="minorEastAsia"/>
                <w:shd w:val="clear" w:color="auto" w:fill="FFFFFF"/>
              </w:rPr>
              <w:t>上述查询结果页面</w:t>
            </w:r>
            <w:r>
              <w:rPr>
                <w:rFonts w:cs="仿宋_GB2312" w:asciiTheme="minorEastAsia" w:hAnsiTheme="minorEastAsia"/>
                <w:shd w:val="clear" w:color="auto" w:fill="FFFFFF"/>
              </w:rPr>
              <w:t>截图查询时间应在本公告发布之</w:t>
            </w:r>
            <w:r>
              <w:rPr>
                <w:rFonts w:hint="eastAsia" w:cs="仿宋_GB2312" w:asciiTheme="minorEastAsia" w:hAnsiTheme="minorEastAsia"/>
                <w:shd w:val="clear" w:color="auto" w:fill="FFFFFF"/>
              </w:rPr>
              <w:t>日起</w:t>
            </w:r>
            <w:r>
              <w:rPr>
                <w:rFonts w:cs="仿宋_GB2312" w:asciiTheme="minorEastAsia" w:hAnsiTheme="minorEastAsia"/>
                <w:shd w:val="clear" w:color="auto" w:fill="FFFFFF"/>
              </w:rPr>
              <w:t>至开</w:t>
            </w:r>
            <w:r>
              <w:rPr>
                <w:rFonts w:hint="eastAsia" w:cs="仿宋_GB2312" w:asciiTheme="minorEastAsia" w:hAnsiTheme="minorEastAsia"/>
                <w:shd w:val="clear" w:color="auto" w:fill="FFFFFF"/>
              </w:rPr>
              <w:t>标前。</w:t>
            </w:r>
            <w:r>
              <w:rPr>
                <w:rFonts w:hint="eastAsia" w:cs="仿宋_GB2312" w:asciiTheme="minorEastAsia" w:hAnsiTheme="minorEastAsia"/>
                <w:b/>
                <w:shd w:val="clear" w:color="auto" w:fill="FFFFFF"/>
              </w:rPr>
              <w:t>（</w:t>
            </w:r>
            <w:r>
              <w:rPr>
                <w:rFonts w:hint="eastAsia" w:cs="宋体" w:asciiTheme="minorEastAsia" w:hAnsiTheme="minorEastAsia"/>
                <w:kern w:val="0"/>
              </w:rPr>
              <w:t>联合体形式响应的，联合体成员存在不良信用记录，视同联合体存在不良信用记录）。</w:t>
            </w:r>
          </w:p>
          <w:p>
            <w:pPr>
              <w:spacing w:line="360" w:lineRule="auto"/>
              <w:rPr>
                <w:rFonts w:eastAsia="宋体" w:cs="宋体" w:asciiTheme="minorEastAsia" w:hAnsiTheme="minorEastAsia"/>
                <w:kern w:val="0"/>
                <w:sz w:val="24"/>
                <w:szCs w:val="24"/>
              </w:rPr>
            </w:pPr>
            <w:r>
              <w:rPr>
                <w:rFonts w:hint="eastAsia" w:eastAsia="宋体" w:cs="宋体" w:asciiTheme="minorEastAsia" w:hAnsiTheme="minorEastAsia"/>
                <w:kern w:val="0"/>
                <w:sz w:val="24"/>
                <w:szCs w:val="24"/>
              </w:rPr>
              <w:t>1、查询渠道：</w:t>
            </w:r>
          </w:p>
          <w:p>
            <w:pPr>
              <w:spacing w:line="360" w:lineRule="auto"/>
              <w:rPr>
                <w:rFonts w:eastAsia="宋体" w:cs="宋体" w:asciiTheme="minorEastAsia" w:hAnsiTheme="minorEastAsia"/>
                <w:kern w:val="0"/>
                <w:sz w:val="24"/>
                <w:szCs w:val="24"/>
              </w:rPr>
            </w:pPr>
            <w:r>
              <w:rPr>
                <w:rFonts w:hint="eastAsia" w:eastAsia="宋体" w:cs="宋体" w:asciiTheme="minorEastAsia" w:hAnsiTheme="minorEastAsia"/>
                <w:kern w:val="0"/>
                <w:sz w:val="24"/>
                <w:szCs w:val="24"/>
              </w:rPr>
              <w:t>①“信用中国”网站（</w:t>
            </w:r>
            <w:r>
              <w:fldChar w:fldCharType="begin"/>
            </w:r>
            <w:r>
              <w:instrText xml:space="preserve"> HYPERLINK "http://www.creditchina.gov.cn" </w:instrText>
            </w:r>
            <w:r>
              <w:fldChar w:fldCharType="separate"/>
            </w:r>
            <w:r>
              <w:rPr>
                <w:rFonts w:hint="eastAsia" w:eastAsia="宋体" w:cs="宋体" w:asciiTheme="minorEastAsia" w:hAnsiTheme="minorEastAsia"/>
                <w:kern w:val="0"/>
                <w:sz w:val="24"/>
                <w:szCs w:val="24"/>
              </w:rPr>
              <w:t>www.creditchina.gov.cn</w:t>
            </w:r>
            <w:r>
              <w:rPr>
                <w:rFonts w:hint="eastAsia" w:eastAsia="宋体" w:cs="宋体" w:asciiTheme="minorEastAsia" w:hAnsiTheme="minorEastAsia"/>
                <w:kern w:val="0"/>
                <w:sz w:val="24"/>
                <w:szCs w:val="24"/>
              </w:rPr>
              <w:fldChar w:fldCharType="end"/>
            </w:r>
            <w:r>
              <w:rPr>
                <w:rFonts w:hint="eastAsia" w:eastAsia="宋体" w:cs="宋体" w:asciiTheme="minorEastAsia" w:hAnsiTheme="minorEastAsia"/>
                <w:kern w:val="0"/>
                <w:sz w:val="24"/>
                <w:szCs w:val="24"/>
              </w:rPr>
              <w:t>）</w:t>
            </w:r>
          </w:p>
          <w:p>
            <w:pPr>
              <w:spacing w:line="360" w:lineRule="auto"/>
              <w:rPr>
                <w:rFonts w:eastAsia="宋体" w:cs="宋体" w:asciiTheme="minorEastAsia" w:hAnsiTheme="minorEastAsia"/>
                <w:kern w:val="0"/>
                <w:sz w:val="24"/>
                <w:szCs w:val="24"/>
              </w:rPr>
            </w:pPr>
            <w:r>
              <w:rPr>
                <w:rFonts w:hint="eastAsia" w:eastAsia="宋体" w:cs="宋体" w:asciiTheme="minorEastAsia" w:hAnsiTheme="minorEastAsia"/>
                <w:kern w:val="0"/>
                <w:sz w:val="24"/>
                <w:szCs w:val="24"/>
              </w:rPr>
              <w:t>②“中国政府采购网”（www.ccgp.gov.cn）</w:t>
            </w:r>
          </w:p>
          <w:p>
            <w:pPr>
              <w:spacing w:line="360" w:lineRule="auto"/>
              <w:rPr>
                <w:rFonts w:eastAsia="宋体" w:cs="宋体" w:asciiTheme="minorEastAsia" w:hAnsiTheme="minorEastAsia"/>
                <w:kern w:val="0"/>
                <w:sz w:val="24"/>
                <w:szCs w:val="24"/>
              </w:rPr>
            </w:pPr>
            <w:r>
              <w:rPr>
                <w:rFonts w:hint="eastAsia" w:eastAsia="宋体" w:cs="宋体" w:asciiTheme="minorEastAsia" w:hAnsiTheme="minorEastAsia"/>
                <w:kern w:val="0"/>
                <w:sz w:val="24"/>
                <w:szCs w:val="24"/>
              </w:rPr>
              <w:t>③“中国社会组织公共服务平台”网站（</w:t>
            </w:r>
            <w:r>
              <w:rPr>
                <w:rFonts w:eastAsia="宋体" w:cs="宋体" w:asciiTheme="minorEastAsia" w:hAnsiTheme="minorEastAsia"/>
                <w:kern w:val="0"/>
                <w:sz w:val="24"/>
                <w:szCs w:val="24"/>
              </w:rPr>
              <w:t>www.chinanpo.gov.cn</w:t>
            </w:r>
            <w:r>
              <w:rPr>
                <w:rFonts w:hint="eastAsia" w:eastAsia="宋体" w:cs="宋体" w:asciiTheme="minorEastAsia" w:hAnsiTheme="minorEastAsia"/>
                <w:kern w:val="0"/>
                <w:sz w:val="24"/>
                <w:szCs w:val="24"/>
              </w:rPr>
              <w:t>）（仅查询社会组织）；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2、截止时间：同询价响应截止时间；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w:t>
            </w:r>
            <w:r>
              <w:rPr>
                <w:rFonts w:hint="eastAsia" w:cs="宋体" w:asciiTheme="minorEastAsia" w:hAnsiTheme="minorEastAsia"/>
                <w:sz w:val="24"/>
                <w:szCs w:val="21"/>
              </w:rPr>
              <w:t>查询时要将查询网页内容进行截图，截图内容要完整清晰；</w:t>
            </w:r>
            <w:r>
              <w:rPr>
                <w:rFonts w:hint="eastAsia" w:cs="宋体" w:asciiTheme="minorEastAsia" w:hAnsiTheme="minorEastAsia"/>
                <w:kern w:val="0"/>
                <w:sz w:val="24"/>
                <w:szCs w:val="24"/>
              </w:rPr>
              <w:t>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cs="宋体" w:asciiTheme="minorEastAsia" w:hAnsiTheme="minorEastAsia"/>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14:textFill>
                  <w14:solidFill>
                    <w14:schemeClr w14:val="tx1"/>
                  </w14:solidFill>
                </w14:textFill>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160000元，超出预算金额的响应无效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2020年4月13日15时（北京时间）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递交询价响应文件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及开启地点、询价地点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1、</w:t>
            </w:r>
            <w:r>
              <w:rPr>
                <w:rFonts w:hint="eastAsia" w:cs="仿宋_GB2312" w:asciiTheme="minorEastAsia" w:hAnsiTheme="minorEastAsia"/>
                <w:sz w:val="24"/>
                <w:szCs w:val="24"/>
              </w:rPr>
              <w:t>响应文件递交地点：</w:t>
            </w:r>
            <w:r>
              <w:rPr>
                <w:rFonts w:hint="eastAsia" w:cs="宋体" w:asciiTheme="minorEastAsia" w:hAnsiTheme="minorEastAsia"/>
                <w:bCs/>
                <w:sz w:val="24"/>
                <w:szCs w:val="24"/>
                <w:lang w:val="zh-CN"/>
              </w:rPr>
              <w:t>襄城县公共资源交易中心十二楼开标一室；</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2、开启及询价地点：襄城县公共资源交易中心十三楼评标二室。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szCs w:val="24"/>
              </w:rPr>
              <w:t>格式为“投标文件（供打印）.PDF”的文件</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纸质响应文件：投标文件封面加盖供应商公章（响应文件是指供应商电子响应文件制作完成后生成的后缀名为</w:t>
            </w:r>
            <w:r>
              <w:rPr>
                <w:rFonts w:hint="eastAsia" w:hAnsi="宋体"/>
                <w:sz w:val="24"/>
                <w:szCs w:val="24"/>
              </w:rPr>
              <w:t>“.PDF”的文件</w:t>
            </w:r>
            <w:r>
              <w:rPr>
                <w:rFonts w:hint="eastAsia" w:ascii="新宋体" w:hAnsi="新宋体" w:eastAsia="新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采购单位委派代表参加询价小组的，须向集中采购机构出具授权函。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送响应报价及分项报价一览表（包含主要成交标的的名称、规格型号、数量、单价、服务要求等）电子文档，并同时电话告知工作人员。联系电话：0374-3998026；邮箱：zfcgg456@163.com。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6813" w:type="dxa"/>
            <w:vAlign w:val="center"/>
          </w:tcPr>
          <w:p>
            <w:pPr>
              <w:autoSpaceDE w:val="0"/>
              <w:autoSpaceDN w:val="0"/>
              <w:adjustRightInd w:val="0"/>
              <w:spacing w:line="360" w:lineRule="auto"/>
              <w:contextualSpacing/>
              <w:rPr>
                <w:rFonts w:asciiTheme="minorEastAsia" w:hAnsiTheme="minorEastAsia"/>
                <w:sz w:val="24"/>
              </w:rPr>
            </w:pPr>
            <w:r>
              <w:rPr>
                <w:rFonts w:hint="eastAsia" w:asciiTheme="minorEastAsia" w:hAnsiTheme="minorEastAsia"/>
                <w:sz w:val="24"/>
              </w:rPr>
              <w:t>按照《关于推进全流程电子化交易和在线监管工作有关问题的通知》规定：</w:t>
            </w:r>
          </w:p>
          <w:p>
            <w:pPr>
              <w:autoSpaceDE w:val="0"/>
              <w:autoSpaceDN w:val="0"/>
              <w:adjustRightInd w:val="0"/>
              <w:spacing w:line="360" w:lineRule="auto"/>
              <w:contextualSpacing/>
              <w:rPr>
                <w:rFonts w:asciiTheme="minorEastAsia" w:hAnsiTheme="minorEastAsia"/>
                <w:sz w:val="24"/>
              </w:rPr>
            </w:pPr>
            <w:r>
              <w:rPr>
                <w:rFonts w:hint="eastAsia" w:asciiTheme="minorEastAsia" w:hAnsiTheme="minorEastAsia"/>
                <w:sz w:val="24"/>
              </w:rPr>
              <w:t>不同投标人电子投标文件记录的网卡MAC地址、CPU序号、硬盘序列号等硬件特征码均相同时，视为‘</w:t>
            </w:r>
            <w:r>
              <w:rPr>
                <w:rFonts w:asciiTheme="minorEastAsia" w:hAnsiTheme="minorEastAsia"/>
                <w:sz w:val="24"/>
              </w:rPr>
              <w:t>不同</w:t>
            </w:r>
            <w:r>
              <w:rPr>
                <w:rFonts w:hint="eastAsia" w:asciiTheme="minorEastAsia" w:hAnsiTheme="minorEastAsia"/>
                <w:sz w:val="24"/>
              </w:rPr>
              <w:t>投标人的投标</w:t>
            </w:r>
            <w:r>
              <w:rPr>
                <w:rFonts w:asciiTheme="minorEastAsia" w:hAnsiTheme="minorEastAsia"/>
                <w:sz w:val="24"/>
              </w:rPr>
              <w:t>文件由同一单位或者个人编制</w:t>
            </w:r>
            <w:r>
              <w:rPr>
                <w:rFonts w:hint="eastAsia" w:asciiTheme="minorEastAsia" w:hAnsiTheme="minorEastAsia"/>
                <w:sz w:val="24"/>
              </w:rPr>
              <w:t>’或‘</w:t>
            </w:r>
            <w:r>
              <w:rPr>
                <w:rFonts w:asciiTheme="minorEastAsia" w:hAnsiTheme="minorEastAsia"/>
                <w:sz w:val="24"/>
              </w:rPr>
              <w:t>不同</w:t>
            </w:r>
            <w:r>
              <w:rPr>
                <w:rFonts w:hint="eastAsia" w:asciiTheme="minorEastAsia" w:hAnsiTheme="minorEastAsia"/>
                <w:sz w:val="24"/>
              </w:rPr>
              <w:t>投标人</w:t>
            </w:r>
            <w:r>
              <w:rPr>
                <w:rFonts w:asciiTheme="minorEastAsia" w:hAnsiTheme="minorEastAsia"/>
                <w:sz w:val="24"/>
              </w:rPr>
              <w:t>委托同一单位或者个人办理</w:t>
            </w:r>
            <w:r>
              <w:rPr>
                <w:rFonts w:hint="eastAsia" w:asciiTheme="minorEastAsia" w:hAnsiTheme="minorEastAsia"/>
                <w:sz w:val="24"/>
              </w:rPr>
              <w:t>响应</w:t>
            </w:r>
            <w:r>
              <w:rPr>
                <w:rFonts w:asciiTheme="minorEastAsia" w:hAnsiTheme="minorEastAsia"/>
                <w:sz w:val="24"/>
              </w:rPr>
              <w:t>事宜</w:t>
            </w:r>
            <w:r>
              <w:rPr>
                <w:rFonts w:hint="eastAsia" w:asciiTheme="minorEastAsia" w:hAnsiTheme="minorEastAsia"/>
                <w:sz w:val="24"/>
              </w:rPr>
              <w:t>’，其投标无效。</w:t>
            </w:r>
          </w:p>
          <w:p>
            <w:pPr>
              <w:autoSpaceDE w:val="0"/>
              <w:autoSpaceDN w:val="0"/>
              <w:adjustRightInd w:val="0"/>
              <w:spacing w:line="360" w:lineRule="auto"/>
              <w:contextualSpacing/>
              <w:rPr>
                <w:rFonts w:cs="宋体" w:asciiTheme="minorEastAsia" w:hAnsiTheme="minorEastAsia"/>
                <w:b/>
                <w:kern w:val="0"/>
                <w:sz w:val="24"/>
                <w:szCs w:val="24"/>
                <w:lang w:val="zh-CN"/>
              </w:rPr>
            </w:pPr>
            <w:r>
              <w:rPr>
                <w:rFonts w:hint="eastAsia" w:asciiTheme="minorEastAsia" w:hAnsiTheme="minorEastAsia"/>
                <w:sz w:val="24"/>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4"/>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4"/>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4"/>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4"/>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4"/>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w:t>
      </w:r>
      <w:r>
        <w:rPr>
          <w:rFonts w:hint="eastAsia" w:ascii="宋体" w:hAnsi="宋体"/>
          <w:sz w:val="24"/>
          <w:szCs w:val="24"/>
        </w:rPr>
        <w:t xml:space="preserve"> 系指</w:t>
      </w:r>
      <w:r>
        <w:rPr>
          <w:rFonts w:hint="eastAsia" w:cs="宋体" w:asciiTheme="minorEastAsia" w:hAnsiTheme="minorEastAsia"/>
          <w:kern w:val="0"/>
          <w:sz w:val="24"/>
          <w:szCs w:val="24"/>
        </w:rPr>
        <w:t>“供应商须知前附表”中所述的采购项目。</w:t>
      </w:r>
    </w:p>
    <w:p>
      <w:pPr>
        <w:pStyle w:val="44"/>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“采购人、集中采购机构”：</w:t>
      </w:r>
      <w:r>
        <w:rPr>
          <w:rFonts w:hint="eastAsia" w:ascii="宋体" w:hAnsi="宋体"/>
          <w:sz w:val="24"/>
          <w:szCs w:val="24"/>
        </w:rPr>
        <w:t>系指“供应商须知前附表”中所述的组织本次采购的集中采购机构和采购人。</w:t>
      </w:r>
    </w:p>
    <w:p>
      <w:pPr>
        <w:pStyle w:val="44"/>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“供应商”系指从采购人、集中采购机构处按规定获取询价文件，并按照询价文件向采购人、集中采购机构提交响应文件的供应商。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“成交供应商”系指成交的供应商。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“甲方”系指采购人。</w:t>
      </w:r>
    </w:p>
    <w:p>
      <w:pPr>
        <w:pStyle w:val="44"/>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“乙方”系指成交并向采购人提供服务的供应商。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ascii="宋体" w:hAnsi="宋体"/>
          <w:sz w:val="24"/>
          <w:szCs w:val="24"/>
        </w:rPr>
        <w:t>“服务”系指询价文件规定的供应商为完成采购项目所需承担的全部义务。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2.8.1  询价文件</w:t>
      </w:r>
      <w:r>
        <w:rPr>
          <w:rFonts w:cs="宋体" w:asciiTheme="minorEastAsia" w:hAnsiTheme="minorEastAsia"/>
          <w:kern w:val="0"/>
          <w:sz w:val="24"/>
          <w:szCs w:val="24"/>
        </w:rPr>
        <w:t>列明不允许或未列明允许进口产品参加</w:t>
      </w:r>
      <w:r>
        <w:rPr>
          <w:rFonts w:hint="eastAsia" w:cs="宋体" w:asciiTheme="minorEastAsia" w:hAnsiTheme="minorEastAsia"/>
          <w:kern w:val="0"/>
          <w:sz w:val="24"/>
          <w:szCs w:val="24"/>
        </w:rPr>
        <w:t>响应</w:t>
      </w:r>
      <w:r>
        <w:rPr>
          <w:rFonts w:cs="宋体" w:asciiTheme="minorEastAsia" w:hAnsiTheme="minorEastAsia"/>
          <w:kern w:val="0"/>
          <w:sz w:val="24"/>
          <w:szCs w:val="24"/>
        </w:rPr>
        <w:t>的，均视为拒绝进口产品参加</w:t>
      </w:r>
      <w:r>
        <w:rPr>
          <w:rFonts w:hint="eastAsia" w:cs="宋体" w:asciiTheme="minorEastAsia" w:hAnsiTheme="minorEastAsia"/>
          <w:kern w:val="0"/>
          <w:sz w:val="24"/>
          <w:szCs w:val="24"/>
        </w:rPr>
        <w:t>响应</w:t>
      </w:r>
      <w:r>
        <w:rPr>
          <w:rFonts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响应</w:t>
      </w:r>
      <w:r>
        <w:rPr>
          <w:rFonts w:cs="宋体" w:asciiTheme="minorEastAsia" w:hAnsiTheme="minorEastAsia"/>
          <w:kern w:val="0"/>
          <w:sz w:val="24"/>
          <w:szCs w:val="24"/>
        </w:rPr>
        <w:t>文件中已说明，经财政部门审核同意，允许部分或全部产品采购进口产品，</w:t>
      </w:r>
      <w:r>
        <w:rPr>
          <w:rFonts w:hint="eastAsia" w:cs="宋体" w:asciiTheme="minorEastAsia" w:hAnsiTheme="minorEastAsia"/>
          <w:kern w:val="0"/>
          <w:sz w:val="24"/>
          <w:szCs w:val="24"/>
        </w:rPr>
        <w:t>供应商</w:t>
      </w:r>
      <w:r>
        <w:rPr>
          <w:rFonts w:cs="宋体" w:asciiTheme="minorEastAsia" w:hAnsiTheme="minorEastAsia"/>
          <w:kern w:val="0"/>
          <w:sz w:val="24"/>
          <w:szCs w:val="24"/>
        </w:rPr>
        <w:t>既可提供本国产品，也可以提供进口产品。</w:t>
      </w:r>
    </w:p>
    <w:p>
      <w:pPr>
        <w:pStyle w:val="44"/>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询价文件中凡标有“★”的条款均系实质性要求条款。</w:t>
      </w:r>
    </w:p>
    <w:p>
      <w:pPr>
        <w:pStyle w:val="44"/>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 政府采购活动中查询及使用响应人信用记录的具体要求为：响应人未被列入失信被执行人、重大税收违法案件当事人名单、</w:t>
      </w:r>
      <w:r>
        <w:rPr>
          <w:rFonts w:cs="宋体" w:asciiTheme="minorEastAsia" w:hAnsiTheme="minorEastAsia"/>
          <w:kern w:val="0"/>
          <w:sz w:val="24"/>
          <w:szCs w:val="24"/>
        </w:rPr>
        <w:t>政府采购严重违法失信名单</w:t>
      </w:r>
      <w:r>
        <w:rPr>
          <w:rFonts w:hint="eastAsia" w:cs="宋体" w:asciiTheme="minorEastAsia" w:hAnsiTheme="minorEastAsia"/>
          <w:kern w:val="0"/>
          <w:sz w:val="24"/>
          <w:szCs w:val="24"/>
        </w:rPr>
        <w:t>、政府采购严重违法失信行为记录名单、严重违法失信社会组织名单（联合体形式响应的，联合体成员存在不良信用记录，视同联合体存在不良信用记录）。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（3）信用信息查询记录和证据留存具体方式：经询价小组确认的查询结果网页截图作为查询记录和证据，与其他采购文件一并保存。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4"/>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4"/>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4"/>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4"/>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4"/>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4"/>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rPr>
          <w:sz w:val="24"/>
          <w:szCs w:val="24"/>
        </w:rPr>
        <w:fldChar w:fldCharType="begin"/>
      </w:r>
      <w:r>
        <w:rPr>
          <w:sz w:val="24"/>
          <w:szCs w:val="24"/>
        </w:rPr>
        <w:instrText xml:space="preserve">HYPERLINK "https://baike.baidu.com/item/%E6%89%BF%E6%8B%85%E8%BF%9E%E5%B8%A6%E8%B4%A3%E4%BB%BB" \t "_blank"</w:instrText>
      </w:r>
      <w:r>
        <w:rPr>
          <w:sz w:val="24"/>
          <w:szCs w:val="24"/>
        </w:rPr>
        <w:fldChar w:fldCharType="separate"/>
      </w:r>
      <w:r>
        <w:rPr>
          <w:rFonts w:cs="宋体" w:asciiTheme="minorEastAsia" w:hAnsiTheme="minorEastAsia"/>
          <w:kern w:val="0"/>
          <w:sz w:val="24"/>
          <w:szCs w:val="24"/>
        </w:rPr>
        <w:t>承担连带责任</w:t>
      </w:r>
      <w:r>
        <w:rPr>
          <w:sz w:val="24"/>
          <w:szCs w:val="24"/>
        </w:rPr>
        <w:fldChar w:fldCharType="end"/>
      </w:r>
      <w:r>
        <w:rPr>
          <w:rFonts w:cs="宋体" w:asciiTheme="minorEastAsia" w:hAnsiTheme="minorEastAsia"/>
          <w:kern w:val="0"/>
          <w:sz w:val="24"/>
          <w:szCs w:val="24"/>
        </w:rPr>
        <w:t>。</w:t>
      </w:r>
    </w:p>
    <w:p>
      <w:pPr>
        <w:pStyle w:val="44"/>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4.4 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 代理费用</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微软雅黑"/>
          <w:sz w:val="24"/>
          <w:szCs w:val="24"/>
        </w:rPr>
        <w:t>集中采购机构提供询价文件自行下载或获取，在递交询价响价文件同时缴纳询价文件工本费</w:t>
      </w:r>
      <w:r>
        <w:rPr>
          <w:rFonts w:hint="eastAsia" w:ascii="宋体" w:hAnsi="宋体" w:eastAsia="宋体" w:cs="微软雅黑"/>
          <w:sz w:val="24"/>
          <w:szCs w:val="24"/>
        </w:rPr>
        <w:t>100</w:t>
      </w:r>
      <w:r>
        <w:rPr>
          <w:rFonts w:hint="eastAsia" w:cs="微软雅黑"/>
          <w:sz w:val="24"/>
          <w:szCs w:val="24"/>
        </w:rPr>
        <w:t>元（现金），不收取成交服务费</w:t>
      </w:r>
      <w:r>
        <w:rPr>
          <w:rFonts w:hint="eastAsia" w:cs="宋体" w:asciiTheme="minorEastAsia" w:hAnsiTheme="minorEastAsia"/>
          <w:kern w:val="0"/>
          <w:sz w:val="24"/>
          <w:szCs w:val="24"/>
        </w:rPr>
        <w:t>。</w:t>
      </w:r>
    </w:p>
    <w:p>
      <w:pPr>
        <w:pStyle w:val="44"/>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其他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contextualSpacing/>
        <w:rPr>
          <w:rFonts w:cs="宋体" w:asciiTheme="minorEastAsia" w:hAnsiTheme="minorEastAsia"/>
          <w:kern w:val="0"/>
          <w:sz w:val="24"/>
          <w:szCs w:val="24"/>
        </w:rPr>
      </w:pPr>
    </w:p>
    <w:p>
      <w:pPr>
        <w:pStyle w:val="44"/>
        <w:numPr>
          <w:ilvl w:val="1"/>
          <w:numId w:val="9"/>
        </w:numPr>
        <w:tabs>
          <w:tab w:val="left" w:pos="1260"/>
        </w:tabs>
        <w:autoSpaceDE w:val="0"/>
        <w:autoSpaceDN w:val="0"/>
        <w:spacing w:line="360" w:lineRule="auto"/>
        <w:ind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询价文件说明</w:t>
      </w:r>
    </w:p>
    <w:p>
      <w:pPr>
        <w:pStyle w:val="44"/>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询价文件构成</w:t>
      </w:r>
    </w:p>
    <w:p>
      <w:pPr>
        <w:pStyle w:val="44"/>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4"/>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4"/>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autoSpaceDE w:val="0"/>
        <w:autoSpaceDN w:val="0"/>
        <w:spacing w:line="360" w:lineRule="auto"/>
        <w:ind w:left="420"/>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4"/>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4"/>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4"/>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4"/>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pStyle w:val="44"/>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响应文件的构成应符合法律法规及询价文件的要求。</w:t>
      </w:r>
    </w:p>
    <w:p>
      <w:pPr>
        <w:pStyle w:val="44"/>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供应商应当按照询价文件的要求编制响应文件。响应文件应当对询价文件提出的要求和条件作出明确响应。</w:t>
      </w:r>
    </w:p>
    <w:p>
      <w:pPr>
        <w:pStyle w:val="44"/>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响应文件由资格证明材料、符合性证明材料、其它材料等组成。</w:t>
      </w:r>
    </w:p>
    <w:p>
      <w:pPr>
        <w:pStyle w:val="44"/>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”的文件用于电子响应使用，后缀名为“.PDF”的文件用于打印纸质响应文件，名称为“备份”的文件夹使用电子介质存储，供询价响应文件递交现场备用。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电子响应文件制作技术咨询：</w:t>
      </w:r>
      <w:r>
        <w:rPr>
          <w:rFonts w:hint="eastAsia" w:cs="宋体" w:asciiTheme="minorEastAsia" w:hAnsiTheme="minorEastAsia"/>
          <w:b/>
          <w:kern w:val="0"/>
          <w:sz w:val="24"/>
          <w:szCs w:val="24"/>
        </w:rPr>
        <w:t>0374-2961598</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4"/>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17.3  纸质响应文件是指供应商电子响应文件制作完成后生成的后缀名为“.PDF”的文件打印的响应文件。纸质响应文件正本和副本封面上应清楚标明</w:t>
      </w:r>
      <w:r>
        <w:rPr>
          <w:rFonts w:cs="宋体" w:asciiTheme="minorEastAsia" w:hAnsiTheme="minorEastAsia"/>
          <w:kern w:val="0"/>
          <w:sz w:val="24"/>
          <w:szCs w:val="24"/>
        </w:rPr>
        <w:t>“</w:t>
      </w:r>
      <w:r>
        <w:rPr>
          <w:rFonts w:hint="eastAsia" w:cs="宋体" w:asciiTheme="minorEastAsia" w:hAnsiTheme="minorEastAsia"/>
          <w:kern w:val="0"/>
          <w:sz w:val="24"/>
          <w:szCs w:val="24"/>
        </w:rPr>
        <w:t>正本</w:t>
      </w:r>
      <w:r>
        <w:rPr>
          <w:rFonts w:cs="宋体" w:asciiTheme="minorEastAsia" w:hAnsiTheme="minorEastAsia"/>
          <w:kern w:val="0"/>
          <w:sz w:val="24"/>
          <w:szCs w:val="24"/>
        </w:rPr>
        <w:t>”</w:t>
      </w:r>
      <w:r>
        <w:rPr>
          <w:rFonts w:hint="eastAsia" w:cs="宋体" w:asciiTheme="minorEastAsia" w:hAnsiTheme="minorEastAsia"/>
          <w:kern w:val="0"/>
          <w:sz w:val="24"/>
          <w:szCs w:val="24"/>
        </w:rPr>
        <w:t>或</w:t>
      </w:r>
      <w:r>
        <w:rPr>
          <w:rFonts w:cs="宋体" w:asciiTheme="minorEastAsia" w:hAnsiTheme="minorEastAsia"/>
          <w:kern w:val="0"/>
          <w:sz w:val="24"/>
          <w:szCs w:val="24"/>
        </w:rPr>
        <w:t>“</w:t>
      </w:r>
      <w:r>
        <w:rPr>
          <w:rFonts w:hint="eastAsia" w:cs="宋体" w:asciiTheme="minorEastAsia" w:hAnsiTheme="minorEastAsia"/>
          <w:kern w:val="0"/>
          <w:sz w:val="24"/>
          <w:szCs w:val="24"/>
        </w:rPr>
        <w:t>副本</w:t>
      </w:r>
      <w:r>
        <w:rPr>
          <w:rFonts w:cs="宋体" w:asciiTheme="minorEastAsia" w:hAnsiTheme="minorEastAsia"/>
          <w:kern w:val="0"/>
          <w:sz w:val="24"/>
          <w:szCs w:val="24"/>
        </w:rPr>
        <w:t>”</w:t>
      </w:r>
      <w:r>
        <w:rPr>
          <w:rFonts w:hint="eastAsia" w:cs="宋体" w:asciiTheme="minorEastAsia" w:hAnsiTheme="minorEastAsia"/>
          <w:kern w:val="0"/>
          <w:sz w:val="24"/>
          <w:szCs w:val="24"/>
        </w:rPr>
        <w:t>字样；一旦正本和副本内容不一致时，以正本为准。纸质响应文件的正本及所有副本的封面均须由供应商加盖供应商公章。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17.4  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 w:val="28"/>
          <w:szCs w:val="28"/>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18.响应文件的密封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供应商应将纸质响应文件“正本”、“ 副本”密封包装</w:t>
      </w:r>
      <w:r>
        <w:rPr>
          <w:rFonts w:hint="eastAsia" w:ascii="宋体" w:hAnsi="宋体" w:cs="仿宋_GB2312"/>
          <w:sz w:val="24"/>
          <w:lang w:val="zh-CN"/>
        </w:rPr>
        <w:t>。</w:t>
      </w:r>
      <w:r>
        <w:rPr>
          <w:rFonts w:hint="eastAsia" w:cs="宋体" w:asciiTheme="minorEastAsia" w:hAnsiTheme="minorEastAsia"/>
          <w:kern w:val="0"/>
          <w:sz w:val="24"/>
          <w:szCs w:val="24"/>
        </w:rPr>
        <w:t>使用电子介质存储的响应文件单独密封包装，并随纸质响应文件一并提交。</w:t>
      </w:r>
    </w:p>
    <w:p>
      <w:pPr>
        <w:pStyle w:val="44"/>
        <w:numPr>
          <w:ilvl w:val="1"/>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响应文件如果未按规定密封，采购人、集中采购机构将拒绝接收。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 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19.1  供应商必须在“采购邀请”和“供应商须知前附表”中规定的询价响应文件截止时间前，将所有响应文件送达询价文件指定的地点。</w:t>
      </w:r>
      <w:r>
        <w:rPr>
          <w:rFonts w:hint="eastAsia" w:cs="微软雅黑"/>
          <w:sz w:val="24"/>
          <w:szCs w:val="24"/>
        </w:rPr>
        <w:t>在递交截止时间以后送达的响应文件，</w:t>
      </w:r>
      <w:r>
        <w:rPr>
          <w:rFonts w:hint="eastAsia" w:cs="宋体" w:asciiTheme="minorEastAsia" w:hAnsiTheme="minorEastAsia"/>
          <w:kern w:val="0"/>
          <w:sz w:val="24"/>
          <w:szCs w:val="24"/>
        </w:rPr>
        <w:t>采购人、集中采购机构</w:t>
      </w:r>
      <w:r>
        <w:rPr>
          <w:rFonts w:hint="eastAsia" w:cs="微软雅黑"/>
          <w:sz w:val="24"/>
          <w:szCs w:val="24"/>
        </w:rPr>
        <w:t>将予以拒绝。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19.2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询价响应文件截止时间之后送达/上传的响应文件，采购人、集中采购机构将拒绝接收。</w:t>
      </w:r>
    </w:p>
    <w:p>
      <w:pPr>
        <w:pStyle w:val="44"/>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响应文件的修改和撤回</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21.1 供应商在询价响应截止时间前，对所递交的纸质响应文件进行补充、修改或者撤回的，须书面通知采购人和集中采购机构。</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供应商应当在询价响应截止时间前完成电子响应文件的提交，可以补充、修改或撤回。询价响应截止时间前未完成电子响应文件提交、取得“投标文件提交回执单”的，视为撤回响应文件。</w:t>
      </w:r>
    </w:p>
    <w:p>
      <w:pPr>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21.2  供应商补充、修改的内容并作为响应文件的组成部分。补充或修改应当按询价文件要求签署、盖章、密封、递交，并应注明“修改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21.3 供应商不得在投标有效期内撤销响应文件，</w:t>
      </w:r>
      <w:r>
        <w:rPr>
          <w:rFonts w:hint="eastAsia" w:ascii="宋体" w:hAnsi="宋体" w:cs="仿宋_GB2312"/>
          <w:sz w:val="24"/>
          <w:lang w:val="zh-CN"/>
        </w:rPr>
        <w:t>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pStyle w:val="44"/>
        <w:numPr>
          <w:ilvl w:val="3"/>
          <w:numId w:val="11"/>
        </w:numPr>
        <w:tabs>
          <w:tab w:val="left" w:pos="1260"/>
        </w:tabs>
        <w:autoSpaceDE w:val="0"/>
        <w:autoSpaceDN w:val="0"/>
        <w:spacing w:line="360" w:lineRule="auto"/>
        <w:ind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23.响应文件密封情况检查及解密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rPr>
        <w:t>23.1  询价响应截止时间</w:t>
      </w:r>
      <w:r>
        <w:rPr>
          <w:rFonts w:hint="eastAsia" w:cs="宋体" w:asciiTheme="minorEastAsia" w:hAnsiTheme="minorEastAsia"/>
          <w:kern w:val="0"/>
          <w:sz w:val="24"/>
          <w:szCs w:val="24"/>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（1）电子询价文件的解密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全流程电子化交易项目电子询价文件采用双重加密。解密需分标段进行两次解密。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a. 供应商解密：供应商使用本单位CA数字证书远程或现场进行解密。需递交响应文件现场使用一体机进行解密的，请在集中采购机构引导下进行。</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b. 集中采购机构解密：集中采购机构</w:t>
      </w:r>
      <w:r>
        <w:rPr>
          <w:rFonts w:cs="宋体" w:asciiTheme="minorEastAsia" w:hAnsiTheme="minorEastAsia"/>
          <w:kern w:val="0"/>
          <w:sz w:val="24"/>
          <w:szCs w:val="24"/>
        </w:rPr>
        <w:t>按</w:t>
      </w:r>
      <w:r>
        <w:rPr>
          <w:rFonts w:hint="eastAsia" w:cs="宋体" w:asciiTheme="minorEastAsia" w:hAnsiTheme="minorEastAsia"/>
          <w:kern w:val="0"/>
          <w:sz w:val="24"/>
          <w:szCs w:val="24"/>
        </w:rPr>
        <w:t>电子响应文件到达交易系统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 电子响应文件解密异常情况处理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a. 因电子交易系统异常无法解密电子响应文件的，使用纸质响应文件以人工方式进行。</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供应商不足3家的，本项目询价活动终止。</w:t>
      </w:r>
    </w:p>
    <w:p>
      <w:pPr>
        <w:pStyle w:val="44"/>
        <w:numPr>
          <w:ilvl w:val="0"/>
          <w:numId w:val="1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24.1  采购人将依法组建询价小组，询价小组</w:t>
      </w:r>
      <w:r>
        <w:rPr>
          <w:rFonts w:ascii="ˎ̥" w:hAnsi="ˎ̥"/>
          <w:sz w:val="24"/>
          <w:szCs w:val="24"/>
        </w:rPr>
        <w:t>由采购人代表和评审专家共3人以上单数组成，其中评审专家人数不得少于询价小组成员总数</w:t>
      </w:r>
      <w:r>
        <w:rPr>
          <w:rFonts w:hint="eastAsia" w:cs="宋体" w:asciiTheme="minorEastAsia" w:hAnsiTheme="minorEastAsia"/>
          <w:kern w:val="0"/>
          <w:sz w:val="24"/>
          <w:szCs w:val="24"/>
        </w:rPr>
        <w:t>的三分之二。评审专家依法从政府采购评审专家库中随机抽取。</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24.1.1  采购人将依法组建询价小组，询价小组由评审专家组成，成员人数应当为</w:t>
      </w:r>
      <w:r>
        <w:rPr>
          <w:rFonts w:ascii="ˎ̥" w:hAnsi="ˎ̥"/>
          <w:sz w:val="24"/>
          <w:szCs w:val="24"/>
        </w:rPr>
        <w:t>3人以上单数组成</w:t>
      </w:r>
      <w:r>
        <w:rPr>
          <w:rFonts w:hint="eastAsia" w:cs="宋体" w:asciiTheme="minorEastAsia" w:hAnsiTheme="minorEastAsia"/>
          <w:kern w:val="0"/>
          <w:sz w:val="24"/>
          <w:szCs w:val="24"/>
        </w:rPr>
        <w:t>。评审专家依法从政府采购评审专家库中随机抽取。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24.1.2  </w:t>
      </w:r>
      <w:r>
        <w:rPr>
          <w:rFonts w:ascii="ˎ̥" w:hAnsi="ˎ̥"/>
          <w:sz w:val="24"/>
          <w:szCs w:val="24"/>
        </w:rPr>
        <w:t>达到公开招标数额标准的货物或者服务采购项目，或者达到招标规模标准的政府采购工程，询价小组应当由5人以上单数组成</w:t>
      </w:r>
      <w:r>
        <w:rPr>
          <w:rFonts w:hint="eastAsia" w:ascii="ˎ̥" w:hAnsi="ˎ̥"/>
          <w:sz w:val="24"/>
          <w:szCs w:val="24"/>
        </w:rPr>
        <w:t>。</w:t>
      </w:r>
    </w:p>
    <w:p>
      <w:pPr>
        <w:pStyle w:val="44"/>
        <w:numPr>
          <w:ilvl w:val="1"/>
          <w:numId w:val="18"/>
        </w:numPr>
        <w:autoSpaceDE w:val="0"/>
        <w:autoSpaceDN w:val="0"/>
        <w:spacing w:line="360" w:lineRule="auto"/>
        <w:ind w:firstLineChars="0"/>
        <w:contextualSpacing/>
        <w:rPr>
          <w:rFonts w:ascii="ˎ̥" w:hAnsi="ˎ̥"/>
          <w:vanish/>
          <w:sz w:val="24"/>
          <w:szCs w:val="24"/>
        </w:rPr>
      </w:pPr>
    </w:p>
    <w:p>
      <w:pPr>
        <w:autoSpaceDE w:val="0"/>
        <w:autoSpaceDN w:val="0"/>
        <w:spacing w:line="360" w:lineRule="auto"/>
        <w:contextualSpacing/>
        <w:rPr>
          <w:rFonts w:cs="宋体" w:asciiTheme="minorEastAsia" w:hAnsiTheme="minorEastAsia"/>
          <w:kern w:val="0"/>
          <w:sz w:val="24"/>
          <w:szCs w:val="24"/>
        </w:rPr>
      </w:pPr>
      <w:r>
        <w:rPr>
          <w:rFonts w:hint="eastAsia" w:ascii="ˎ̥" w:hAnsi="ˎ̥"/>
          <w:sz w:val="24"/>
          <w:szCs w:val="24"/>
        </w:rPr>
        <w:t xml:space="preserve">24.2  </w:t>
      </w:r>
      <w:r>
        <w:rPr>
          <w:rFonts w:ascii="ˎ̥" w:hAnsi="ˎ̥"/>
          <w:sz w:val="24"/>
          <w:szCs w:val="24"/>
        </w:rPr>
        <w:t>采购人不得以评审专家身份参加本部门或本单位采购项目的评审</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24.3  询价小组成员与供应商存在下列利害关系之一的,应当回避:</w:t>
      </w:r>
    </w:p>
    <w:p>
      <w:pPr>
        <w:autoSpaceDE w:val="0"/>
        <w:autoSpaceDN w:val="0"/>
        <w:spacing w:line="360" w:lineRule="auto"/>
        <w:contextualSpacing/>
        <w:rPr>
          <w:rFonts w:ascii="ˎ̥" w:hAnsi="ˎ̥"/>
          <w:sz w:val="24"/>
          <w:szCs w:val="24"/>
        </w:rPr>
      </w:pPr>
      <w:r>
        <w:rPr>
          <w:rFonts w:hint="eastAsia" w:cs="宋体" w:asciiTheme="minorEastAsia" w:hAnsiTheme="minorEastAsia"/>
          <w:kern w:val="0"/>
          <w:sz w:val="24"/>
          <w:szCs w:val="24"/>
        </w:rPr>
        <w:t xml:space="preserve">24.3.1  </w:t>
      </w:r>
      <w:r>
        <w:rPr>
          <w:rFonts w:hint="eastAsia" w:ascii="ˎ̥" w:hAnsi="ˎ̥"/>
          <w:sz w:val="24"/>
          <w:szCs w:val="24"/>
        </w:rPr>
        <w:t>参加采购活动前三年内,与供应商存在劳动关系,或者担任过供应商的董事、监事,或者是供应商的控股股东或实际控制人；</w:t>
      </w:r>
    </w:p>
    <w:p>
      <w:pPr>
        <w:autoSpaceDE w:val="0"/>
        <w:autoSpaceDN w:val="0"/>
        <w:spacing w:line="360" w:lineRule="auto"/>
        <w:contextualSpacing/>
        <w:rPr>
          <w:rFonts w:ascii="ˎ̥" w:hAnsi="ˎ̥"/>
          <w:sz w:val="24"/>
          <w:szCs w:val="24"/>
        </w:rPr>
      </w:pPr>
      <w:r>
        <w:rPr>
          <w:rFonts w:hint="eastAsia" w:cs="宋体" w:asciiTheme="minorEastAsia" w:hAnsiTheme="minorEastAsia"/>
          <w:kern w:val="0"/>
          <w:sz w:val="24"/>
          <w:szCs w:val="24"/>
        </w:rPr>
        <w:t xml:space="preserve">24.3.2  </w:t>
      </w:r>
      <w:r>
        <w:rPr>
          <w:rFonts w:hint="eastAsia" w:ascii="ˎ̥" w:hAnsi="ˎ̥"/>
          <w:sz w:val="24"/>
          <w:szCs w:val="24"/>
        </w:rPr>
        <w:t>与供应商的法定代表人或者负责人有夫妻、直系血亲、三代以内旁系血亲或者近姻亲关系；</w:t>
      </w:r>
    </w:p>
    <w:p>
      <w:pPr>
        <w:autoSpaceDE w:val="0"/>
        <w:autoSpaceDN w:val="0"/>
        <w:spacing w:line="360" w:lineRule="auto"/>
        <w:contextualSpacing/>
        <w:rPr>
          <w:rFonts w:ascii="ˎ̥" w:hAnsi="ˎ̥"/>
          <w:sz w:val="24"/>
          <w:szCs w:val="24"/>
        </w:rPr>
      </w:pPr>
      <w:r>
        <w:rPr>
          <w:rFonts w:hint="eastAsia" w:cs="宋体" w:asciiTheme="minorEastAsia" w:hAnsiTheme="minorEastAsia"/>
          <w:kern w:val="0"/>
          <w:sz w:val="24"/>
          <w:szCs w:val="24"/>
        </w:rPr>
        <w:t xml:space="preserve">24.3.3 </w:t>
      </w:r>
      <w:r>
        <w:rPr>
          <w:rFonts w:hint="eastAsia" w:ascii="ˎ̥" w:hAnsi="ˎ̥"/>
          <w:sz w:val="24"/>
          <w:szCs w:val="24"/>
        </w:rPr>
        <w:t>与供应商有其他可能影响政府采购活动公平、公正进行的关系。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24.4  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采购人不得担任询价小组组长。</w:t>
      </w:r>
    </w:p>
    <w:p>
      <w:pPr>
        <w:pStyle w:val="44"/>
        <w:numPr>
          <w:ilvl w:val="1"/>
          <w:numId w:val="1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询价小组成员名单在成交结果公告前应当保密。</w:t>
      </w:r>
    </w:p>
    <w:p>
      <w:pPr>
        <w:pStyle w:val="44"/>
        <w:numPr>
          <w:ilvl w:val="0"/>
          <w:numId w:val="1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pStyle w:val="44"/>
        <w:numPr>
          <w:ilvl w:val="1"/>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4"/>
        <w:numPr>
          <w:ilvl w:val="0"/>
          <w:numId w:val="21"/>
        </w:numPr>
        <w:autoSpaceDE w:val="0"/>
        <w:autoSpaceDN w:val="0"/>
        <w:spacing w:line="360" w:lineRule="auto"/>
        <w:ind w:firstLineChars="0"/>
        <w:contextualSpacing/>
        <w:rPr>
          <w:rFonts w:cs="宋体" w:asciiTheme="minorEastAsia" w:hAnsiTheme="minorEastAsia"/>
          <w:vanish/>
          <w:kern w:val="0"/>
          <w:sz w:val="24"/>
          <w:szCs w:val="24"/>
        </w:rPr>
      </w:pPr>
    </w:p>
    <w:p>
      <w:pPr>
        <w:pStyle w:val="44"/>
        <w:numPr>
          <w:ilvl w:val="0"/>
          <w:numId w:val="21"/>
        </w:numPr>
        <w:autoSpaceDE w:val="0"/>
        <w:autoSpaceDN w:val="0"/>
        <w:spacing w:line="360" w:lineRule="auto"/>
        <w:ind w:firstLineChars="0"/>
        <w:contextualSpacing/>
        <w:rPr>
          <w:rFonts w:cs="宋体" w:asciiTheme="minorEastAsia" w:hAnsiTheme="minorEastAsia"/>
          <w:vanish/>
          <w:kern w:val="0"/>
          <w:sz w:val="24"/>
          <w:szCs w:val="24"/>
        </w:rPr>
      </w:pPr>
    </w:p>
    <w:p>
      <w:pPr>
        <w:pStyle w:val="44"/>
        <w:numPr>
          <w:ilvl w:val="1"/>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pStyle w:val="44"/>
        <w:numPr>
          <w:ilvl w:val="0"/>
          <w:numId w:val="2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响应文件的澄清</w:t>
      </w:r>
    </w:p>
    <w:p>
      <w:pPr>
        <w:pStyle w:val="44"/>
        <w:numPr>
          <w:ilvl w:val="1"/>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p>
    <w:p>
      <w:pPr>
        <w:pStyle w:val="44"/>
        <w:numPr>
          <w:ilvl w:val="1"/>
          <w:numId w:val="20"/>
        </w:numPr>
        <w:autoSpaceDE w:val="0"/>
        <w:autoSpaceDN w:val="0"/>
        <w:spacing w:line="360" w:lineRule="auto"/>
        <w:ind w:firstLineChars="0"/>
        <w:contextualSpacing/>
        <w:rPr>
          <w:rFonts w:cs="宋体" w:asciiTheme="minorEastAsia" w:hAnsiTheme="minorEastAsia"/>
          <w:vanish/>
          <w:kern w:val="0"/>
          <w:sz w:val="24"/>
          <w:szCs w:val="24"/>
        </w:rPr>
      </w:pP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4"/>
        <w:numPr>
          <w:ilvl w:val="1"/>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供应商的澄清文件是其响应文件的组成部分。</w:t>
      </w:r>
    </w:p>
    <w:p>
      <w:pPr>
        <w:pStyle w:val="44"/>
        <w:numPr>
          <w:ilvl w:val="0"/>
          <w:numId w:val="2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4"/>
        <w:numPr>
          <w:ilvl w:val="1"/>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大写金额和小写金额不一致的，以大写金额为准；</w:t>
      </w:r>
    </w:p>
    <w:p>
      <w:pPr>
        <w:pStyle w:val="44"/>
        <w:numPr>
          <w:ilvl w:val="1"/>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单价金额小数点或者百分比有明显错位的，以开标一览表的总价为准，并修改单价；</w:t>
      </w:r>
    </w:p>
    <w:p>
      <w:pPr>
        <w:pStyle w:val="44"/>
        <w:numPr>
          <w:ilvl w:val="1"/>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4"/>
        <w:numPr>
          <w:ilvl w:val="0"/>
          <w:numId w:val="2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4"/>
        <w:numPr>
          <w:ilvl w:val="1"/>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响应文件属下列情况之一的，按照无效响应处理：</w:t>
      </w: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numPr>
          <w:ilvl w:val="0"/>
          <w:numId w:val="22"/>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28.1.1 未按照询价文件的规定提交投标承诺函的；</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28.1.3 不具备询价文件中规定的资格要求的；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28.1.4 报价超过询价文件中规定的预算金额的；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28.1.5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4"/>
        <w:numPr>
          <w:ilvl w:val="1"/>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有下列情形之一的，视为供应商串通投标，其响应无效：</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28.2.4 不同供应商的响应文件异常一致或者响应报价呈规律性差异；</w:t>
      </w:r>
    </w:p>
    <w:p>
      <w:pPr>
        <w:pStyle w:val="44"/>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28.2.5 不同供应商的响应文件相互混装；</w:t>
      </w:r>
    </w:p>
    <w:p>
      <w:pPr>
        <w:pStyle w:val="44"/>
        <w:numPr>
          <w:ilvl w:val="1"/>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4"/>
        <w:numPr>
          <w:ilvl w:val="1"/>
          <w:numId w:val="20"/>
        </w:numPr>
        <w:autoSpaceDE w:val="0"/>
        <w:autoSpaceDN w:val="0"/>
        <w:spacing w:line="360" w:lineRule="auto"/>
        <w:ind w:firstLineChars="0"/>
        <w:contextualSpacing/>
        <w:rPr>
          <w:rFonts w:cs="宋体" w:asciiTheme="minorEastAsia" w:hAnsiTheme="minorEastAsia"/>
          <w:b/>
          <w:kern w:val="0"/>
          <w:sz w:val="24"/>
          <w:szCs w:val="24"/>
        </w:rPr>
      </w:pPr>
      <w:r>
        <w:rPr>
          <w:rFonts w:hint="eastAsia" w:asciiTheme="minorEastAsia" w:hAnsiTheme="minor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hint="eastAsia" w:asciiTheme="minorEastAsia" w:hAnsiTheme="minorEastAsia"/>
          <w:sz w:val="24"/>
        </w:rPr>
        <w:t>投标人的投标</w:t>
      </w:r>
      <w:r>
        <w:rPr>
          <w:rFonts w:asciiTheme="minorEastAsia" w:hAnsiTheme="minorEastAsia"/>
          <w:sz w:val="24"/>
        </w:rPr>
        <w:t>文件由同一单位或者个人编制</w:t>
      </w:r>
      <w:r>
        <w:rPr>
          <w:rFonts w:hint="eastAsia" w:asciiTheme="minorEastAsia" w:hAnsiTheme="minorEastAsia"/>
          <w:sz w:val="24"/>
        </w:rPr>
        <w:t>’或‘</w:t>
      </w:r>
      <w:r>
        <w:rPr>
          <w:rFonts w:asciiTheme="minorEastAsia" w:hAnsiTheme="minorEastAsia"/>
          <w:sz w:val="24"/>
        </w:rPr>
        <w:t>不同</w:t>
      </w:r>
      <w:r>
        <w:rPr>
          <w:rFonts w:hint="eastAsia" w:asciiTheme="minorEastAsia" w:hAnsiTheme="minorEastAsia"/>
          <w:sz w:val="24"/>
        </w:rPr>
        <w:t>投标人</w:t>
      </w:r>
      <w:r>
        <w:rPr>
          <w:rFonts w:asciiTheme="minorEastAsia" w:hAnsiTheme="minorEastAsia"/>
          <w:sz w:val="24"/>
        </w:rPr>
        <w:t>委托同一单位或者个人办理</w:t>
      </w:r>
      <w:r>
        <w:rPr>
          <w:rFonts w:hint="eastAsia" w:asciiTheme="minorEastAsia" w:hAnsiTheme="minorEastAsia"/>
          <w:sz w:val="24"/>
        </w:rPr>
        <w:t>响应</w:t>
      </w:r>
      <w:r>
        <w:rPr>
          <w:rFonts w:asciiTheme="minorEastAsia" w:hAnsiTheme="minorEastAsia"/>
          <w:sz w:val="24"/>
        </w:rPr>
        <w:t>事宜</w:t>
      </w:r>
      <w:r>
        <w:rPr>
          <w:rFonts w:hint="eastAsia" w:asciiTheme="minorEastAsia" w:hAnsiTheme="minorEastAsia"/>
          <w:sz w:val="24"/>
        </w:rPr>
        <w:t>’，其投标无效。</w:t>
      </w:r>
    </w:p>
    <w:p>
      <w:pPr>
        <w:pStyle w:val="44"/>
        <w:numPr>
          <w:ilvl w:val="1"/>
          <w:numId w:val="2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4"/>
        <w:numPr>
          <w:ilvl w:val="0"/>
          <w:numId w:val="2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ascii="ˎ̥" w:hAnsi="ˎ̥"/>
          <w:sz w:val="24"/>
          <w:szCs w:val="24"/>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宋体" w:asciiTheme="minorEastAsia" w:hAnsiTheme="minorEastAsia"/>
          <w:b/>
          <w:kern w:val="0"/>
          <w:sz w:val="24"/>
          <w:szCs w:val="24"/>
        </w:rPr>
      </w:pPr>
    </w:p>
    <w:p>
      <w:pPr>
        <w:pStyle w:val="44"/>
        <w:numPr>
          <w:ilvl w:val="3"/>
          <w:numId w:val="11"/>
        </w:numPr>
        <w:tabs>
          <w:tab w:val="left" w:pos="1260"/>
        </w:tabs>
        <w:autoSpaceDE w:val="0"/>
        <w:autoSpaceDN w:val="0"/>
        <w:spacing w:line="360" w:lineRule="auto"/>
        <w:ind w:firstLineChars="0"/>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确定成交供应商和授予合同</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 xml:space="preserve">30.1 </w:t>
      </w:r>
      <w:r>
        <w:rPr>
          <w:rFonts w:ascii="ˎ̥" w:hAnsi="ˎ̥"/>
          <w:sz w:val="24"/>
          <w:szCs w:val="24"/>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30.2 </w:t>
      </w:r>
      <w:r>
        <w:rPr>
          <w:rFonts w:ascii="ˎ̥" w:hAnsi="ˎ̥"/>
          <w:sz w:val="24"/>
          <w:szCs w:val="24"/>
        </w:rPr>
        <w:t>采购人逾期未确定成交供应商且不提出异议的，视为确定评审报告提出的报价最低的供应商为成交供应商</w:t>
      </w:r>
      <w:r>
        <w:rPr>
          <w:rFonts w:hint="eastAsia" w:ascii="ˎ̥" w:hAnsi="ˎ̥"/>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sz w:val="24"/>
          <w:szCs w:val="24"/>
        </w:rPr>
        <w:t>在询价采购中，出现下列情形之一的，采购人应当终止询价采购活动，发布项目终止公告并说明原因，重新开展采购活动：</w:t>
      </w:r>
    </w:p>
    <w:p>
      <w:pPr>
        <w:pStyle w:val="44"/>
        <w:numPr>
          <w:ilvl w:val="0"/>
          <w:numId w:val="11"/>
        </w:numPr>
        <w:autoSpaceDE w:val="0"/>
        <w:autoSpaceDN w:val="0"/>
        <w:spacing w:line="360" w:lineRule="auto"/>
        <w:ind w:firstLineChars="0"/>
        <w:contextualSpacing/>
        <w:rPr>
          <w:rFonts w:cs="宋体" w:asciiTheme="minorEastAsia" w:hAnsiTheme="minorEastAsia"/>
          <w:vanish/>
          <w:kern w:val="0"/>
          <w:sz w:val="24"/>
          <w:szCs w:val="24"/>
        </w:rPr>
      </w:pPr>
    </w:p>
    <w:p>
      <w:pPr>
        <w:pStyle w:val="44"/>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4"/>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4"/>
        <w:numPr>
          <w:ilvl w:val="1"/>
          <w:numId w:val="11"/>
        </w:numPr>
        <w:autoSpaceDE w:val="0"/>
        <w:autoSpaceDN w:val="0"/>
        <w:spacing w:line="360" w:lineRule="auto"/>
        <w:ind w:firstLineChars="0"/>
        <w:contextualSpacing/>
        <w:rPr>
          <w:rFonts w:ascii="ˎ̥" w:hAnsi="ˎ̥"/>
          <w:sz w:val="24"/>
          <w:szCs w:val="24"/>
        </w:rPr>
      </w:pPr>
      <w:r>
        <w:rPr>
          <w:rFonts w:hint="eastAsia" w:ascii="ˎ̥" w:hAnsi="ˎ̥"/>
          <w:sz w:val="24"/>
          <w:szCs w:val="24"/>
        </w:rPr>
        <w:t>在采购过程中符合竞争要求的供应商或者报价未超过采购预算的供应商不足3家的。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采购人确认成交供应商后，采购人在公告成交结果的同时，向成交供应商发出成交通知书。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对询价文件提出质疑的，供应商应</w:t>
      </w:r>
      <w:r>
        <w:rPr>
          <w:rFonts w:cs="宋体" w:asciiTheme="minorEastAsia" w:hAnsiTheme="minorEastAsia"/>
          <w:kern w:val="0"/>
          <w:sz w:val="24"/>
          <w:szCs w:val="24"/>
        </w:rPr>
        <w:t>已依法获取</w:t>
      </w:r>
      <w:r>
        <w:rPr>
          <w:rFonts w:hint="eastAsia" w:cs="宋体" w:asciiTheme="minorEastAsia" w:hAnsiTheme="minorEastAsia"/>
          <w:kern w:val="0"/>
          <w:sz w:val="24"/>
          <w:szCs w:val="24"/>
        </w:rPr>
        <w:t>询价文件，且应当在</w:t>
      </w:r>
      <w:r>
        <w:rPr>
          <w:rFonts w:hint="eastAsia" w:ascii="宋体" w:hAnsi="宋体" w:cs="宋体"/>
          <w:kern w:val="0"/>
          <w:sz w:val="24"/>
          <w:szCs w:val="24"/>
        </w:rPr>
        <w:t>询价响应截止时间前</w:t>
      </w:r>
      <w:r>
        <w:rPr>
          <w:rFonts w:hint="eastAsia" w:cs="宋体" w:asciiTheme="minorEastAsia" w:hAnsiTheme="minor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对成交结果提出质疑的，为成交结果公告期限届满之日起七个工作日内，以书面形式向采购人和采购代理机构一次性提出。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33.2 </w:t>
      </w:r>
      <w:r>
        <w:rPr>
          <w:rFonts w:cs="宋体" w:asciiTheme="minorEastAsia" w:hAnsiTheme="minorEastAsia"/>
          <w:kern w:val="0"/>
          <w:sz w:val="24"/>
          <w:szCs w:val="24"/>
        </w:rPr>
        <w:t>采购人、采购代理机构认为供应商质疑不成立，或者成立但未对</w:t>
      </w:r>
      <w:r>
        <w:rPr>
          <w:rFonts w:hint="eastAsia" w:cs="宋体" w:asciiTheme="minorEastAsia" w:hAnsiTheme="minorEastAsia"/>
          <w:kern w:val="0"/>
          <w:sz w:val="24"/>
          <w:szCs w:val="24"/>
        </w:rPr>
        <w:t>成交</w:t>
      </w:r>
      <w:r>
        <w:rPr>
          <w:rFonts w:cs="宋体" w:asciiTheme="minorEastAsia" w:hAnsiTheme="minorEastAsia"/>
          <w:kern w:val="0"/>
          <w:sz w:val="24"/>
          <w:szCs w:val="24"/>
        </w:rPr>
        <w:t>结果构成影响的，继续开展采购活动；认为供应商质疑成立且影响或者可能影响成交结果的，按照下列情况处理：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33.2.1 </w:t>
      </w:r>
      <w:r>
        <w:rPr>
          <w:rFonts w:cs="宋体" w:asciiTheme="minorEastAsia" w:hAnsiTheme="minorEastAsia"/>
          <w:kern w:val="0"/>
          <w:sz w:val="24"/>
          <w:szCs w:val="24"/>
        </w:rPr>
        <w:t>对</w:t>
      </w:r>
      <w:r>
        <w:rPr>
          <w:rFonts w:hint="eastAsia" w:cs="宋体" w:asciiTheme="minorEastAsia" w:hAnsiTheme="minorEastAsia"/>
          <w:kern w:val="0"/>
          <w:sz w:val="24"/>
          <w:szCs w:val="24"/>
        </w:rPr>
        <w:t>询价文件</w:t>
      </w:r>
      <w:r>
        <w:rPr>
          <w:rFonts w:cs="宋体" w:asciiTheme="minorEastAsia" w:hAnsiTheme="minorEastAsia"/>
          <w:kern w:val="0"/>
          <w:sz w:val="24"/>
          <w:szCs w:val="24"/>
        </w:rPr>
        <w:t>提出的质疑，依法通过澄清或者修改可以继续开展采购活动的，澄清或者修改</w:t>
      </w:r>
      <w:r>
        <w:rPr>
          <w:rFonts w:hint="eastAsia" w:cs="宋体" w:asciiTheme="minorEastAsia" w:hAnsiTheme="minorEastAsia"/>
          <w:kern w:val="0"/>
          <w:sz w:val="24"/>
          <w:szCs w:val="24"/>
        </w:rPr>
        <w:t>询价文件</w:t>
      </w:r>
      <w:r>
        <w:rPr>
          <w:rFonts w:cs="宋体" w:asciiTheme="minorEastAsia" w:hAnsiTheme="minorEastAsia"/>
          <w:kern w:val="0"/>
          <w:sz w:val="24"/>
          <w:szCs w:val="24"/>
        </w:rPr>
        <w:t>后继续开展采购活动；否则应当修改</w:t>
      </w:r>
      <w:r>
        <w:rPr>
          <w:rFonts w:hint="eastAsia" w:cs="宋体" w:asciiTheme="minorEastAsia" w:hAnsiTheme="minorEastAsia"/>
          <w:kern w:val="0"/>
          <w:sz w:val="24"/>
          <w:szCs w:val="24"/>
        </w:rPr>
        <w:t>询价文件</w:t>
      </w:r>
      <w:r>
        <w:rPr>
          <w:rFonts w:cs="宋体" w:asciiTheme="minorEastAsia" w:hAnsiTheme="minorEastAsia"/>
          <w:kern w:val="0"/>
          <w:sz w:val="24"/>
          <w:szCs w:val="24"/>
        </w:rPr>
        <w:t>后重新开展采购活动。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33.2.2 </w:t>
      </w:r>
      <w:r>
        <w:rPr>
          <w:rFonts w:cs="宋体" w:asciiTheme="minorEastAsia" w:hAnsiTheme="minorEastAsia"/>
          <w:kern w:val="0"/>
          <w:sz w:val="24"/>
          <w:szCs w:val="24"/>
        </w:rPr>
        <w:t>对采购过程、</w:t>
      </w:r>
      <w:r>
        <w:rPr>
          <w:rFonts w:hint="eastAsia" w:cs="宋体" w:asciiTheme="minorEastAsia" w:hAnsiTheme="minorEastAsia"/>
          <w:kern w:val="0"/>
          <w:sz w:val="24"/>
          <w:szCs w:val="24"/>
        </w:rPr>
        <w:t>成交</w:t>
      </w:r>
      <w:r>
        <w:rPr>
          <w:rFonts w:cs="宋体" w:asciiTheme="minorEastAsia" w:hAnsiTheme="minorEastAsia"/>
          <w:kern w:val="0"/>
          <w:sz w:val="24"/>
          <w:szCs w:val="24"/>
        </w:rPr>
        <w:t>结果提出的质疑，合格供应商符合法定数量时，可以从合格的</w:t>
      </w:r>
      <w:r>
        <w:rPr>
          <w:rFonts w:hint="eastAsia" w:cs="宋体" w:asciiTheme="minorEastAsia" w:hAnsiTheme="minorEastAsia"/>
          <w:kern w:val="0"/>
          <w:sz w:val="24"/>
          <w:szCs w:val="24"/>
        </w:rPr>
        <w:t>成交候选人</w:t>
      </w:r>
      <w:r>
        <w:rPr>
          <w:rFonts w:cs="宋体" w:asciiTheme="minorEastAsia" w:hAnsiTheme="minorEastAsia"/>
          <w:kern w:val="0"/>
          <w:sz w:val="24"/>
          <w:szCs w:val="24"/>
        </w:rPr>
        <w:t>中另行确定</w:t>
      </w:r>
      <w:r>
        <w:rPr>
          <w:rFonts w:hint="eastAsia" w:cs="宋体" w:asciiTheme="minorEastAsia" w:hAnsiTheme="minorEastAsia"/>
          <w:kern w:val="0"/>
          <w:sz w:val="24"/>
          <w:szCs w:val="24"/>
        </w:rPr>
        <w:t>成交</w:t>
      </w:r>
      <w:r>
        <w:rPr>
          <w:rFonts w:cs="宋体" w:asciiTheme="minorEastAsia" w:hAnsiTheme="minorEastAsia"/>
          <w:kern w:val="0"/>
          <w:sz w:val="24"/>
          <w:szCs w:val="24"/>
        </w:rPr>
        <w:t>供应商的，应当依法另行确定</w:t>
      </w:r>
      <w:r>
        <w:rPr>
          <w:rFonts w:hint="eastAsia" w:cs="宋体" w:asciiTheme="minorEastAsia" w:hAnsiTheme="minorEastAsia"/>
          <w:kern w:val="0"/>
          <w:sz w:val="24"/>
          <w:szCs w:val="24"/>
        </w:rPr>
        <w:t>成交</w:t>
      </w:r>
      <w:r>
        <w:rPr>
          <w:rFonts w:cs="宋体" w:asciiTheme="minorEastAsia" w:hAnsiTheme="minorEastAsia"/>
          <w:kern w:val="0"/>
          <w:sz w:val="24"/>
          <w:szCs w:val="24"/>
        </w:rPr>
        <w:t>供应商；否则应当重新开展采购活动。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34.1  </w:t>
      </w:r>
      <w:r>
        <w:rPr>
          <w:rFonts w:cs="宋体" w:asciiTheme="minorEastAsia" w:hAnsiTheme="minorEastAsia"/>
          <w:kern w:val="0"/>
          <w:sz w:val="24"/>
          <w:szCs w:val="24"/>
        </w:rPr>
        <w:t>采购人与成交供应商应当在成交通知书发出之日起30日内，按照</w:t>
      </w:r>
      <w:r>
        <w:rPr>
          <w:rFonts w:hint="eastAsia" w:cs="宋体" w:asciiTheme="minorEastAsia" w:hAnsiTheme="minorEastAsia"/>
          <w:kern w:val="0"/>
          <w:sz w:val="24"/>
          <w:szCs w:val="24"/>
        </w:rPr>
        <w:t>询价文件</w:t>
      </w:r>
      <w:r>
        <w:rPr>
          <w:rFonts w:cs="宋体" w:asciiTheme="minorEastAsia" w:hAnsiTheme="minorEastAsia"/>
          <w:kern w:val="0"/>
          <w:sz w:val="24"/>
          <w:szCs w:val="24"/>
        </w:rPr>
        <w:t>确定的合同文本以及采购标的、规格型号、采购金额、采购数量、技术和服务要求等事项签订政府采购合同</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34.2  </w:t>
      </w:r>
      <w:r>
        <w:rPr>
          <w:rFonts w:cs="宋体" w:asciiTheme="minorEastAsia" w:hAnsiTheme="minorEastAsia"/>
          <w:kern w:val="0"/>
          <w:sz w:val="24"/>
          <w:szCs w:val="24"/>
        </w:rPr>
        <w:t>采购人不得向成交供应商提出超出采购文件以外的任何要求作为签订合同的条件，不得与成交供应商订立背离</w:t>
      </w:r>
      <w:r>
        <w:rPr>
          <w:rFonts w:hint="eastAsia" w:cs="宋体" w:asciiTheme="minorEastAsia" w:hAnsiTheme="minorEastAsia"/>
          <w:kern w:val="0"/>
          <w:sz w:val="24"/>
          <w:szCs w:val="24"/>
        </w:rPr>
        <w:t>询价文件</w:t>
      </w:r>
      <w:r>
        <w:rPr>
          <w:rFonts w:cs="宋体" w:asciiTheme="minorEastAsia" w:hAnsiTheme="minorEastAsia"/>
          <w:kern w:val="0"/>
          <w:sz w:val="24"/>
          <w:szCs w:val="24"/>
        </w:rPr>
        <w:t>确定的合同文本以及采购标的、规格型号、采购金额、采购数量、技术和服务要求等实质性内容的协议</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410"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595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410"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5954"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2</w:t>
            </w:r>
          </w:p>
        </w:tc>
        <w:tc>
          <w:tcPr>
            <w:tcW w:w="2410"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法人或者其他组织的营业执照等证明文件，自然人的身份证明</w:t>
            </w:r>
          </w:p>
        </w:tc>
        <w:tc>
          <w:tcPr>
            <w:tcW w:w="5954"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（1）企业法人营业执照或营业执照。（企业提供）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（2）事业单位法人证书。（事业单位提供）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（3）执业许可证。（非企业专业服务机构提供）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（4）个体工商户营业执照。（个体工商户提供）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（5）自然人身份证明。（自然人提供）</w:t>
            </w:r>
          </w:p>
          <w:p>
            <w:pPr>
              <w:spacing w:line="360" w:lineRule="auto"/>
              <w:jc w:val="left"/>
              <w:rPr>
                <w:rFonts w:asciiTheme="minorEastAsia" w:hAnsiTheme="minorEastAsia"/>
                <w:b/>
                <w:bCs/>
                <w:sz w:val="24"/>
                <w:szCs w:val="24"/>
              </w:rPr>
            </w:pPr>
            <w:r>
              <w:rPr>
                <w:rFonts w:hint="eastAsia" w:asciiTheme="minorEastAsia" w:hAnsi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3</w:t>
            </w:r>
          </w:p>
        </w:tc>
        <w:tc>
          <w:tcPr>
            <w:tcW w:w="2410"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财务状况报告相关材料</w:t>
            </w:r>
          </w:p>
        </w:tc>
        <w:tc>
          <w:tcPr>
            <w:tcW w:w="5954" w:type="dxa"/>
          </w:tcPr>
          <w:p>
            <w:pPr>
              <w:spacing w:line="360" w:lineRule="auto"/>
              <w:rPr>
                <w:rFonts w:asciiTheme="minorEastAsia" w:hAnsiTheme="minorEastAsia"/>
                <w:bCs/>
                <w:sz w:val="24"/>
                <w:szCs w:val="24"/>
              </w:rPr>
            </w:pPr>
            <w:r>
              <w:rPr>
                <w:rFonts w:hint="eastAsia" w:asciiTheme="minorEastAsia" w:hAnsiTheme="minorEastAsia"/>
                <w:bCs/>
                <w:sz w:val="24"/>
                <w:szCs w:val="24"/>
              </w:rPr>
              <w:t>（1）供应商是法人（法人包括企业法人、机关法人、事业单位法人和社会团体法人），提供本单位：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pPr>
              <w:spacing w:line="360" w:lineRule="auto"/>
              <w:rPr>
                <w:rFonts w:asciiTheme="minorEastAsia" w:hAnsiTheme="minorEastAsia"/>
                <w:bCs/>
                <w:sz w:val="24"/>
                <w:szCs w:val="24"/>
              </w:rPr>
            </w:pPr>
            <w:r>
              <w:rPr>
                <w:rFonts w:hint="eastAsia" w:asciiTheme="minorEastAsia" w:hAnsiTheme="minorEastAsia"/>
                <w:bCs/>
                <w:sz w:val="24"/>
                <w:szCs w:val="24"/>
              </w:rPr>
              <w:t>（2）供应商（其他组织和自然人）提供本单位：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2018年度经审计的财务报告，包括资产负债表、利润表、现金流量表、所有者权益变动表及其附注；或银行出具的资信证明；或财政部门认可的政府采购专业担保机构的证明文件和担保机构出具的投标担保函。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2410"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依法缴纳税收相关材料</w:t>
            </w:r>
          </w:p>
        </w:tc>
        <w:tc>
          <w:tcPr>
            <w:tcW w:w="5954" w:type="dxa"/>
          </w:tcPr>
          <w:p>
            <w:pPr>
              <w:spacing w:line="360" w:lineRule="auto"/>
              <w:rPr>
                <w:rFonts w:ascii="宋体" w:hAnsi="宋体" w:eastAsia="宋体"/>
                <w:b/>
                <w:bCs/>
                <w:sz w:val="24"/>
                <w:szCs w:val="24"/>
              </w:rPr>
            </w:pPr>
            <w:r>
              <w:rPr>
                <w:rFonts w:hint="eastAsia" w:ascii="宋体" w:hAnsi="宋体" w:eastAsia="宋体" w:cs="微软雅黑"/>
                <w:bCs/>
                <w:sz w:val="24"/>
                <w:szCs w:val="24"/>
              </w:rPr>
              <w:t>供应商提供</w:t>
            </w:r>
            <w:r>
              <w:rPr>
                <w:rFonts w:hint="eastAsia" w:ascii="宋体" w:hAnsi="宋体" w:eastAsia="宋体" w:cs="仿宋"/>
                <w:sz w:val="24"/>
                <w:szCs w:val="24"/>
              </w:rPr>
              <w:t>2019年1月以来任意三个月</w:t>
            </w:r>
            <w:r>
              <w:rPr>
                <w:rFonts w:hint="eastAsia" w:ascii="宋体" w:hAnsi="宋体" w:eastAsia="宋体"/>
                <w:bCs/>
                <w:sz w:val="24"/>
                <w:szCs w:val="24"/>
              </w:rPr>
              <w:t>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410"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依法缴纳社会保障资金的证明材料</w:t>
            </w:r>
          </w:p>
        </w:tc>
        <w:tc>
          <w:tcPr>
            <w:tcW w:w="5954" w:type="dxa"/>
          </w:tcPr>
          <w:p>
            <w:pPr>
              <w:spacing w:line="360" w:lineRule="auto"/>
              <w:rPr>
                <w:rFonts w:ascii="宋体" w:hAnsi="宋体" w:eastAsia="宋体"/>
                <w:b/>
                <w:bCs/>
                <w:sz w:val="24"/>
                <w:szCs w:val="24"/>
              </w:rPr>
            </w:pPr>
            <w:r>
              <w:rPr>
                <w:rFonts w:hint="eastAsia" w:ascii="宋体" w:hAnsi="宋体" w:eastAsia="宋体" w:cs="微软雅黑"/>
                <w:bCs/>
                <w:sz w:val="24"/>
                <w:szCs w:val="24"/>
              </w:rPr>
              <w:t>供应商提供</w:t>
            </w:r>
            <w:r>
              <w:rPr>
                <w:rFonts w:hint="eastAsia" w:ascii="宋体" w:hAnsi="宋体" w:eastAsia="宋体" w:cs="仿宋"/>
                <w:sz w:val="24"/>
                <w:szCs w:val="24"/>
              </w:rPr>
              <w:t>2019年1月以来任意三个月</w:t>
            </w:r>
            <w:r>
              <w:rPr>
                <w:rFonts w:hint="eastAsia" w:ascii="宋体" w:hAnsi="宋体" w:eastAsia="宋体"/>
                <w:bCs/>
                <w:sz w:val="24"/>
                <w:szCs w:val="24"/>
              </w:rPr>
              <w:t>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410"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履行合同所必须的设备和专业技术能力的证明材料</w:t>
            </w:r>
          </w:p>
        </w:tc>
        <w:tc>
          <w:tcPr>
            <w:tcW w:w="5954" w:type="dxa"/>
          </w:tcPr>
          <w:p>
            <w:pPr>
              <w:spacing w:line="360" w:lineRule="auto"/>
              <w:rPr>
                <w:rFonts w:asciiTheme="minorEastAsia" w:hAnsiTheme="minorEastAsia"/>
                <w:bCs/>
                <w:sz w:val="24"/>
                <w:szCs w:val="24"/>
              </w:rPr>
            </w:pPr>
            <w:r>
              <w:rPr>
                <w:rFonts w:hint="eastAsia" w:asciiTheme="minorEastAsia" w:hAnsiTheme="minorEastAsia"/>
                <w:bCs/>
                <w:sz w:val="24"/>
                <w:szCs w:val="24"/>
              </w:rPr>
              <w:t>与本项目投标相关设备的购置发票、专业技术人员职称证书、用工合同等；或供应商具备履行合同所必须的设备和专业技术能力承诺函或声明（承诺函或声明格式自拟）。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410"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参加政府采购活动前3年内在经营活动中没有重大违法记录的声明</w:t>
            </w:r>
          </w:p>
        </w:tc>
        <w:tc>
          <w:tcPr>
            <w:tcW w:w="5954" w:type="dxa"/>
            <w:vAlign w:val="center"/>
          </w:tcPr>
          <w:p>
            <w:pPr>
              <w:spacing w:line="360" w:lineRule="auto"/>
              <w:jc w:val="left"/>
              <w:rPr>
                <w:rFonts w:ascii="宋体" w:hAnsi="宋体" w:cs="微软雅黑"/>
                <w:bCs/>
                <w:sz w:val="24"/>
                <w:szCs w:val="24"/>
              </w:rPr>
            </w:pPr>
            <w:r>
              <w:rPr>
                <w:rFonts w:hint="eastAsia" w:ascii="宋体" w:hAnsi="宋体" w:cs="微软雅黑"/>
                <w:bCs/>
                <w:sz w:val="24"/>
                <w:szCs w:val="24"/>
              </w:rPr>
              <w:t>如无重大违法记录请按照询价文件提供格式填写。</w:t>
            </w:r>
          </w:p>
          <w:p>
            <w:pPr>
              <w:spacing w:line="360" w:lineRule="auto"/>
              <w:jc w:val="left"/>
              <w:rPr>
                <w:rFonts w:asciiTheme="minorEastAsia" w:hAnsiTheme="minorEastAsia"/>
                <w:b/>
                <w:bCs/>
                <w:sz w:val="24"/>
                <w:szCs w:val="24"/>
              </w:rPr>
            </w:pPr>
            <w:r>
              <w:rPr>
                <w:rFonts w:hint="eastAsia" w:asciiTheme="minorEastAsia" w:hAnsiTheme="minor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8</w:t>
            </w:r>
          </w:p>
        </w:tc>
        <w:tc>
          <w:tcPr>
            <w:tcW w:w="2410"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信用记录查询及使用</w:t>
            </w:r>
          </w:p>
        </w:tc>
        <w:tc>
          <w:tcPr>
            <w:tcW w:w="5954" w:type="dxa"/>
          </w:tcPr>
          <w:p>
            <w:pPr>
              <w:widowControl/>
              <w:shd w:val="clear" w:color="auto" w:fill="FFFFFF"/>
              <w:spacing w:line="360" w:lineRule="auto"/>
              <w:rPr>
                <w:rFonts w:ascii="宋体" w:hAnsi="宋体" w:cs="宋体"/>
                <w:b/>
                <w:kern w:val="0"/>
                <w:sz w:val="24"/>
                <w:szCs w:val="24"/>
              </w:rPr>
            </w:pPr>
            <w:r>
              <w:rPr>
                <w:rFonts w:hint="eastAsia" w:asciiTheme="minorEastAsia" w:hAnsiTheme="minorEastAsia"/>
                <w:bCs/>
                <w:sz w:val="24"/>
                <w:szCs w:val="24"/>
              </w:rPr>
              <w:t>供应商未被列入</w:t>
            </w:r>
            <w:r>
              <w:rPr>
                <w:rFonts w:asciiTheme="minorEastAsia" w:hAnsiTheme="minorEastAsia"/>
                <w:bCs/>
                <w:sz w:val="24"/>
                <w:szCs w:val="24"/>
              </w:rPr>
              <w:t>“信用中国”网站</w:t>
            </w:r>
            <w:r>
              <w:rPr>
                <w:rFonts w:hint="eastAsia" w:asciiTheme="minorEastAsia" w:hAnsiTheme="minorEastAsia"/>
                <w:bCs/>
                <w:sz w:val="24"/>
                <w:szCs w:val="24"/>
              </w:rPr>
              <w:t>失信被执行人、重大税收违法案件当事人名单、企业经营异常名录、“</w:t>
            </w:r>
            <w:r>
              <w:rPr>
                <w:rFonts w:asciiTheme="minorEastAsia" w:hAnsiTheme="minorEastAsia"/>
                <w:bCs/>
                <w:sz w:val="24"/>
                <w:szCs w:val="24"/>
              </w:rPr>
              <w:t>中国政府采购网</w:t>
            </w:r>
            <w:r>
              <w:rPr>
                <w:rFonts w:hint="eastAsia" w:asciiTheme="minorEastAsia" w:hAnsiTheme="minor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hint="eastAsia" w:asciiTheme="minorEastAsia" w:hAnsiTheme="minorEastAsia"/>
                <w:bCs/>
                <w:sz w:val="24"/>
                <w:szCs w:val="24"/>
              </w:rPr>
              <w:t>）严重违法失信社会组织名单的供应商；</w:t>
            </w:r>
            <w:r>
              <w:rPr>
                <w:rFonts w:hint="eastAsia" w:ascii="宋体" w:hAnsi="宋体" w:cs="宋体"/>
                <w:kern w:val="0"/>
                <w:sz w:val="24"/>
                <w:szCs w:val="24"/>
              </w:rPr>
              <w:t>上述查询结果页面</w:t>
            </w:r>
            <w:r>
              <w:rPr>
                <w:rFonts w:ascii="宋体" w:hAnsi="宋体" w:cs="宋体"/>
                <w:kern w:val="0"/>
                <w:sz w:val="24"/>
                <w:szCs w:val="24"/>
              </w:rPr>
              <w:t>截图查询时间应在本公告发布之日起至开</w:t>
            </w:r>
            <w:r>
              <w:rPr>
                <w:rFonts w:hint="eastAsia" w:ascii="宋体" w:hAnsi="宋体" w:cs="宋体"/>
                <w:kern w:val="0"/>
                <w:sz w:val="24"/>
                <w:szCs w:val="24"/>
              </w:rPr>
              <w:t>标前</w:t>
            </w:r>
            <w:r>
              <w:rPr>
                <w:rFonts w:hint="eastAsia" w:asciiTheme="minorEastAsia" w:hAnsiTheme="minorEastAsia"/>
                <w:bCs/>
                <w:sz w:val="24"/>
                <w:szCs w:val="24"/>
              </w:rPr>
              <w:t>（联合体形式投标的，联合体成员存在不良信用记录，视同联合体存在不良信用记录）。</w:t>
            </w:r>
          </w:p>
          <w:p>
            <w:pPr>
              <w:widowControl/>
              <w:shd w:val="clear" w:color="auto" w:fill="FFFFFF"/>
              <w:spacing w:line="360" w:lineRule="auto"/>
              <w:rPr>
                <w:rFonts w:ascii="宋体" w:hAnsi="宋体" w:cs="宋体"/>
                <w:b/>
                <w:kern w:val="0"/>
                <w:sz w:val="24"/>
                <w:szCs w:val="24"/>
              </w:rPr>
            </w:pPr>
            <w:r>
              <w:rPr>
                <w:rFonts w:hint="eastAsia" w:asciiTheme="minorEastAsia" w:hAnsiTheme="minorEastAsia"/>
                <w:bCs/>
                <w:sz w:val="24"/>
                <w:szCs w:val="24"/>
              </w:rPr>
              <w:t>（1）查询渠道：</w:t>
            </w:r>
          </w:p>
          <w:p>
            <w:pPr>
              <w:spacing w:line="360" w:lineRule="auto"/>
              <w:rPr>
                <w:rFonts w:asciiTheme="minorEastAsia" w:hAnsiTheme="minorEastAsia"/>
                <w:bCs/>
                <w:sz w:val="24"/>
                <w:szCs w:val="24"/>
              </w:rPr>
            </w:pPr>
            <w:r>
              <w:rPr>
                <w:rFonts w:hint="eastAsia" w:asciiTheme="minorEastAsia" w:hAnsiTheme="minorEastAsia"/>
                <w:bCs/>
                <w:sz w:val="24"/>
                <w:szCs w:val="24"/>
              </w:rPr>
              <w:t>①“信用中国”网站（</w:t>
            </w:r>
            <w:r>
              <w:fldChar w:fldCharType="begin"/>
            </w:r>
            <w:r>
              <w:instrText xml:space="preserve"> HYPERLINK "http://www.creditchina.gov.cn" </w:instrText>
            </w:r>
            <w:r>
              <w:fldChar w:fldCharType="separate"/>
            </w:r>
            <w:r>
              <w:rPr>
                <w:rStyle w:val="28"/>
                <w:rFonts w:hint="eastAsia" w:asciiTheme="minorEastAsia" w:hAnsiTheme="minorEastAsia"/>
                <w:color w:val="auto"/>
                <w:sz w:val="24"/>
                <w:szCs w:val="24"/>
              </w:rPr>
              <w:t>www.creditchina.gov.cn</w:t>
            </w:r>
            <w:r>
              <w:rPr>
                <w:rStyle w:val="28"/>
                <w:rFonts w:hint="eastAsia" w:asciiTheme="minorEastAsia" w:hAnsiTheme="minorEastAsia"/>
                <w:color w:val="auto"/>
                <w:sz w:val="24"/>
                <w:szCs w:val="24"/>
              </w:rPr>
              <w:fldChar w:fldCharType="end"/>
            </w:r>
            <w:r>
              <w:rPr>
                <w:rFonts w:hint="eastAsia" w:asciiTheme="minorEastAsia" w:hAnsiTheme="minorEastAsia"/>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②“中国政府采购网”（www.ccgp.gov.cn）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③“中国社会组织公共服务平台”网站（</w:t>
            </w:r>
            <w:r>
              <w:rPr>
                <w:rFonts w:asciiTheme="minorEastAsia" w:hAnsiTheme="minorEastAsia"/>
                <w:bCs/>
                <w:sz w:val="24"/>
                <w:szCs w:val="24"/>
              </w:rPr>
              <w:t>www.chinanpo.gov.cn</w:t>
            </w:r>
            <w:r>
              <w:rPr>
                <w:rFonts w:hint="eastAsia" w:asciiTheme="minorEastAsia" w:hAnsiTheme="minorEastAsia"/>
                <w:bCs/>
                <w:sz w:val="24"/>
                <w:szCs w:val="24"/>
              </w:rPr>
              <w:t>）（仅查询社会组织）；</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（3）信用信息查询记录和证据留存具体方式：查询时要将查询网页内容进行截图，截图内容要完整清晰，经</w:t>
            </w:r>
            <w:r>
              <w:rPr>
                <w:rFonts w:hint="eastAsia" w:cs="宋体" w:asciiTheme="minorEastAsia" w:hAnsiTheme="minorEastAsia"/>
                <w:kern w:val="0"/>
                <w:sz w:val="24"/>
                <w:szCs w:val="24"/>
              </w:rPr>
              <w:t>询价小组</w:t>
            </w:r>
            <w:r>
              <w:rPr>
                <w:rFonts w:hint="eastAsia" w:asciiTheme="minorEastAsia" w:hAnsiTheme="minorEastAsia"/>
                <w:bCs/>
                <w:sz w:val="24"/>
                <w:szCs w:val="24"/>
              </w:rPr>
              <w:t>确认的查询结果网页截图作为查询记录和证据，与其他采购文件一并保存；</w:t>
            </w:r>
          </w:p>
          <w:p>
            <w:pPr>
              <w:spacing w:line="360" w:lineRule="auto"/>
              <w:rPr>
                <w:rFonts w:asciiTheme="minorEastAsia" w:hAnsiTheme="minorEastAsia"/>
                <w:b/>
                <w:bCs/>
                <w:sz w:val="24"/>
                <w:szCs w:val="24"/>
              </w:rPr>
            </w:pPr>
            <w:r>
              <w:rPr>
                <w:rFonts w:hint="eastAsia" w:asciiTheme="minorEastAsia" w:hAnsiTheme="minorEastAsia"/>
                <w:bCs/>
                <w:sz w:val="24"/>
                <w:szCs w:val="24"/>
              </w:rPr>
              <w:t>（4）信用信息的使用原则：经</w:t>
            </w:r>
            <w:r>
              <w:rPr>
                <w:rFonts w:hint="eastAsia" w:cs="宋体" w:asciiTheme="minorEastAsia" w:hAnsiTheme="minorEastAsia"/>
                <w:kern w:val="0"/>
                <w:sz w:val="24"/>
                <w:szCs w:val="24"/>
              </w:rPr>
              <w:t>询价小组</w:t>
            </w:r>
            <w:r>
              <w:rPr>
                <w:rFonts w:hint="eastAsia" w:asciiTheme="minorEastAsia" w:hAnsiTheme="minorEastAsia"/>
                <w:bCs/>
                <w:sz w:val="24"/>
                <w:szCs w:val="24"/>
              </w:rPr>
              <w:t>确认认定的被列入失信被执行人、重大税收违法案件当事人名单、企业经营异常名录的供应商，严重违法失信社会组织名单的社会组织，将拒绝其参与本次政府采购活动。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9</w:t>
            </w:r>
          </w:p>
        </w:tc>
        <w:tc>
          <w:tcPr>
            <w:tcW w:w="2410"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供应商须具备的特殊</w:t>
            </w:r>
          </w:p>
          <w:p>
            <w:pPr>
              <w:spacing w:line="360" w:lineRule="auto"/>
              <w:rPr>
                <w:rFonts w:asciiTheme="minorEastAsia" w:hAnsiTheme="minorEastAsia"/>
                <w:b/>
                <w:bCs/>
                <w:sz w:val="24"/>
                <w:szCs w:val="24"/>
              </w:rPr>
            </w:pPr>
            <w:r>
              <w:rPr>
                <w:rFonts w:hint="eastAsia" w:asciiTheme="minorEastAsia" w:hAnsiTheme="minorEastAsia"/>
                <w:b/>
                <w:sz w:val="24"/>
                <w:szCs w:val="24"/>
              </w:rPr>
              <w:t>资质证书</w:t>
            </w:r>
          </w:p>
        </w:tc>
        <w:tc>
          <w:tcPr>
            <w:tcW w:w="5954"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10</w:t>
            </w:r>
          </w:p>
        </w:tc>
        <w:tc>
          <w:tcPr>
            <w:tcW w:w="2410"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响应报价</w:t>
            </w:r>
          </w:p>
        </w:tc>
        <w:tc>
          <w:tcPr>
            <w:tcW w:w="5954" w:type="dxa"/>
          </w:tcPr>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11</w:t>
            </w:r>
          </w:p>
        </w:tc>
        <w:tc>
          <w:tcPr>
            <w:tcW w:w="2410" w:type="dxa"/>
            <w:vAlign w:val="center"/>
          </w:tcPr>
          <w:p>
            <w:pPr>
              <w:spacing w:line="360" w:lineRule="auto"/>
              <w:rPr>
                <w:rFonts w:asciiTheme="minorEastAsia" w:hAnsiTheme="minorEastAsia"/>
                <w:sz w:val="24"/>
                <w:szCs w:val="24"/>
              </w:rPr>
            </w:pPr>
            <w:r>
              <w:rPr>
                <w:rFonts w:hint="eastAsia" w:asciiTheme="minorEastAsia" w:hAnsiTheme="minorEastAsia"/>
                <w:b/>
                <w:sz w:val="24"/>
                <w:szCs w:val="24"/>
              </w:rPr>
              <w:t>投标保证金</w:t>
            </w:r>
          </w:p>
        </w:tc>
        <w:tc>
          <w:tcPr>
            <w:tcW w:w="5954" w:type="dxa"/>
            <w:vAlign w:val="center"/>
          </w:tcPr>
          <w:p>
            <w:pPr>
              <w:spacing w:line="360" w:lineRule="auto"/>
              <w:rPr>
                <w:rFonts w:asciiTheme="minorEastAsia" w:hAnsiTheme="minorEastAsia"/>
                <w:b/>
                <w:sz w:val="24"/>
                <w:szCs w:val="24"/>
              </w:rPr>
            </w:pPr>
            <w:r>
              <w:rPr>
                <w:rFonts w:hint="eastAsia" w:cs="仿宋_GB2312" w:asciiTheme="minorEastAsia" w:hAnsiTheme="minorEastAsia"/>
                <w:sz w:val="24"/>
                <w:szCs w:val="24"/>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12</w:t>
            </w:r>
          </w:p>
        </w:tc>
        <w:tc>
          <w:tcPr>
            <w:tcW w:w="2410"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联合体协议</w:t>
            </w:r>
          </w:p>
        </w:tc>
        <w:tc>
          <w:tcPr>
            <w:tcW w:w="5954" w:type="dxa"/>
          </w:tcPr>
          <w:p>
            <w:pPr>
              <w:spacing w:line="360" w:lineRule="auto"/>
              <w:rPr>
                <w:rFonts w:asciiTheme="minorEastAsia" w:hAnsiTheme="minorEastAsia"/>
                <w:b/>
                <w:bCs/>
                <w:sz w:val="24"/>
                <w:szCs w:val="24"/>
              </w:rPr>
            </w:pPr>
            <w:r>
              <w:rPr>
                <w:rFonts w:hint="eastAsia" w:asciiTheme="minorEastAsia" w:hAnsiTheme="minorEastAsia"/>
                <w:bCs/>
                <w:sz w:val="24"/>
                <w:szCs w:val="24"/>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13</w:t>
            </w:r>
          </w:p>
        </w:tc>
        <w:tc>
          <w:tcPr>
            <w:tcW w:w="2410"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供应商身份证明及授权</w:t>
            </w:r>
          </w:p>
        </w:tc>
        <w:tc>
          <w:tcPr>
            <w:tcW w:w="5954" w:type="dxa"/>
          </w:tcPr>
          <w:p>
            <w:pPr>
              <w:spacing w:line="360" w:lineRule="auto"/>
              <w:rPr>
                <w:rFonts w:asciiTheme="minorEastAsia" w:hAnsiTheme="minorEastAsia"/>
                <w:bCs/>
                <w:sz w:val="24"/>
                <w:szCs w:val="24"/>
              </w:rPr>
            </w:pPr>
            <w:r>
              <w:rPr>
                <w:rFonts w:hint="eastAsia" w:asciiTheme="minorEastAsia" w:hAnsiTheme="minorEastAsia"/>
                <w:bCs/>
                <w:sz w:val="24"/>
                <w:szCs w:val="24"/>
              </w:rPr>
              <w:t>（1）法定代表人身份证明或提供法定代表人授权委托书及被授权人身份证明。（法人提供）</w:t>
            </w:r>
          </w:p>
          <w:p>
            <w:pPr>
              <w:spacing w:line="360" w:lineRule="auto"/>
              <w:rPr>
                <w:rFonts w:asciiTheme="minorEastAsia" w:hAnsiTheme="minorEastAsia"/>
                <w:bCs/>
                <w:sz w:val="24"/>
                <w:szCs w:val="24"/>
              </w:rPr>
            </w:pPr>
            <w:r>
              <w:rPr>
                <w:rFonts w:hint="eastAsia" w:asciiTheme="minorEastAsia" w:hAnsiTheme="minorEastAsia"/>
                <w:bCs/>
                <w:sz w:val="24"/>
                <w:szCs w:val="24"/>
              </w:rPr>
              <w:t>（2）单位负责人身份证明或提供单位负责人授权委托书及被授权人身份证明。（非法人提供）</w:t>
            </w:r>
          </w:p>
          <w:p>
            <w:pPr>
              <w:spacing w:line="360" w:lineRule="auto"/>
              <w:rPr>
                <w:rFonts w:asciiTheme="minorEastAsia" w:hAnsiTheme="minorEastAsia"/>
                <w:bCs/>
                <w:sz w:val="24"/>
                <w:szCs w:val="24"/>
              </w:rPr>
            </w:pPr>
            <w:r>
              <w:rPr>
                <w:rFonts w:hint="eastAsia" w:asciiTheme="minorEastAsia" w:hAnsiTheme="minorEastAsia"/>
                <w:bCs/>
                <w:sz w:val="24"/>
                <w:szCs w:val="24"/>
              </w:rPr>
              <w:t>注：</w:t>
            </w:r>
          </w:p>
          <w:p>
            <w:pPr>
              <w:spacing w:line="360" w:lineRule="auto"/>
              <w:rPr>
                <w:rFonts w:asciiTheme="minorEastAsia" w:hAnsiTheme="minorEastAsia"/>
                <w:bCs/>
                <w:sz w:val="24"/>
                <w:szCs w:val="24"/>
              </w:rPr>
            </w:pPr>
            <w:r>
              <w:rPr>
                <w:rFonts w:hint="eastAsia" w:asciiTheme="minorEastAsia" w:hAnsiTheme="minorEastAsia"/>
                <w:bCs/>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Theme="minorEastAsia" w:hAnsiTheme="minorEastAsia"/>
                <w:bCs/>
                <w:sz w:val="24"/>
                <w:szCs w:val="24"/>
              </w:rPr>
            </w:pPr>
            <w:r>
              <w:rPr>
                <w:rFonts w:hint="eastAsia" w:asciiTheme="minorEastAsia" w:hAnsiTheme="minor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 w:val="24"/>
                <w:szCs w:val="24"/>
                <w:lang w:val="zh-CN"/>
              </w:rPr>
            </w:pPr>
            <w:r>
              <w:rPr>
                <w:rFonts w:hint="eastAsia" w:asciiTheme="minorEastAsia" w:hAnsiTheme="minorEastAsia"/>
                <w:bCs/>
                <w:sz w:val="24"/>
                <w:szCs w:val="24"/>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14</w:t>
            </w:r>
          </w:p>
        </w:tc>
        <w:tc>
          <w:tcPr>
            <w:tcW w:w="2410"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15</w:t>
            </w:r>
          </w:p>
        </w:tc>
        <w:tc>
          <w:tcPr>
            <w:tcW w:w="2410"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3"/>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小型和微型企业不包含民办非企业单位。</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评审价格＝响应报价×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w:t>
      </w:r>
      <w:r>
        <w:rPr>
          <w:rFonts w:hint="eastAsia" w:cs="仿宋_GB2312" w:asciiTheme="minorEastAsia" w:hAnsiTheme="minorEastAsia" w:eastAsiaTheme="minorEastAsia"/>
          <w:b/>
          <w:szCs w:val="24"/>
          <w:lang w:val="zh-CN"/>
        </w:rPr>
        <w:t>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（1）如供应商所响应产品属于“中国强制性产品认证”（3C认证）范围内,则必须承诺采用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（2）供应商所响应产品如被列入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则响应文件中应根据本项目询价文件“第二章 采购需求”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）产品查询结果截图并加盖供应商公章；</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②中国信息安全认证中心</w:t>
      </w:r>
      <w:r>
        <w:rPr>
          <w:rFonts w:hint="eastAsia" w:cs="仿宋_GB2312" w:asciiTheme="minorEastAsia" w:hAnsiTheme="minorEastAsia"/>
          <w:sz w:val="24"/>
          <w:szCs w:val="24"/>
          <w:lang w:val="zh-CN"/>
        </w:rPr>
        <w:t>颁发的《中国国家信息安全产品认证证书》加盖供应商公章的原件扫描件（或图片）。</w:t>
      </w:r>
    </w:p>
    <w:p>
      <w:pPr>
        <w:wordWrap w:val="0"/>
        <w:spacing w:line="360" w:lineRule="auto"/>
        <w:ind w:firstLine="480" w:firstLineChars="200"/>
        <w:contextualSpacing/>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3"/>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spacing w:line="360" w:lineRule="auto"/>
        <w:ind w:firstLine="480" w:firstLineChars="200"/>
        <w:contextualSpacing/>
        <w:rPr>
          <w:rFonts w:ascii="华文楷体" w:hAnsi="华文楷体" w:eastAsia="华文楷体" w:cs="仿宋_GB2312"/>
          <w:b/>
          <w:sz w:val="24"/>
          <w:szCs w:val="24"/>
          <w:lang w:val="zh-CN"/>
        </w:rPr>
      </w:pPr>
      <w:r>
        <w:rPr>
          <w:rFonts w:hint="eastAsia" w:ascii="华文楷体" w:hAnsi="华文楷体" w:eastAsia="华文楷体" w:cs="仿宋_GB2312"/>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82" w:firstLineChars="200"/>
        <w:rPr>
          <w:rFonts w:ascii="宋体" w:hAnsi="宋体" w:cs="Courier New"/>
          <w:b/>
          <w:sz w:val="24"/>
          <w:szCs w:val="24"/>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Style w:val="30"/>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                       </w:t>
      </w:r>
      <w:r>
        <w:rPr>
          <w:rStyle w:val="30"/>
          <w:rFonts w:hint="eastAsia" w:ascii="宋体" w:hAnsi="宋体"/>
        </w:rPr>
        <w:t>正本或副本</w:t>
      </w:r>
    </w:p>
    <w:p>
      <w:pPr>
        <w:jc w:val="left"/>
        <w:rPr>
          <w:rStyle w:val="30"/>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1"/>
        <w:ind w:firstLine="0" w:firstLineChars="0"/>
        <w:rPr>
          <w:rFonts w:hAnsi="宋体" w:cs="微软雅黑"/>
          <w:szCs w:val="28"/>
        </w:rPr>
      </w:pPr>
    </w:p>
    <w:p>
      <w:pPr>
        <w:pStyle w:val="21"/>
        <w:ind w:firstLine="340"/>
        <w:rPr>
          <w:rFonts w:hAnsi="宋体" w:cs="微软雅黑"/>
          <w:szCs w:val="28"/>
        </w:rPr>
      </w:pPr>
    </w:p>
    <w:p>
      <w:pPr>
        <w:ind w:left="1079" w:leftChars="514"/>
        <w:jc w:val="left"/>
        <w:rPr>
          <w:rFonts w:ascii="宋体" w:hAnsi="宋体" w:cs="微软雅黑"/>
          <w:sz w:val="28"/>
          <w:szCs w:val="28"/>
          <w:u w:val="single"/>
        </w:rPr>
      </w:pPr>
      <w:r>
        <w:rPr>
          <w:rFonts w:hint="eastAsia" w:ascii="宋体" w:hAnsi="宋体" w:cs="微软雅黑"/>
          <w:sz w:val="28"/>
          <w:szCs w:val="28"/>
        </w:rPr>
        <w:t>响应人：</w:t>
      </w:r>
      <w:r>
        <w:rPr>
          <w:rFonts w:hint="eastAsia" w:ascii="宋体" w:hAnsi="宋体" w:cs="微软雅黑"/>
          <w:sz w:val="28"/>
          <w:szCs w:val="28"/>
          <w:u w:val="single"/>
        </w:rPr>
        <w:t xml:space="preserve">                            </w:t>
      </w:r>
      <w:r>
        <w:rPr>
          <w:rFonts w:hint="eastAsia" w:ascii="宋体" w:hAnsi="宋体" w:cs="微软雅黑"/>
          <w:sz w:val="28"/>
          <w:szCs w:val="28"/>
        </w:rPr>
        <w:t>（盖单位章）</w:t>
      </w:r>
    </w:p>
    <w:p>
      <w:pPr>
        <w:ind w:left="1079" w:leftChars="514"/>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w:t>
      </w:r>
    </w:p>
    <w:p>
      <w:pPr>
        <w:pStyle w:val="21"/>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ind w:firstLine="3360" w:firstLineChars="1200"/>
        <w:rPr>
          <w:rFonts w:ascii="宋体" w:hAnsi="宋体" w:cs="微软雅黑"/>
          <w:sz w:val="28"/>
          <w:szCs w:val="28"/>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襄城县政府采购中心</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（供应商名称、地址）提交。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hint="eastAsia"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（项目名称、招标编号）询价文件的全部内容。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在此提交的响应文件，正本一份，副本一份，电子版文件一份。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 xml:space="preserve">    </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供应商法定代表人（单位负责人</w:t>
      </w:r>
      <w:r>
        <w:rPr>
          <w:rFonts w:ascii="宋体" w:hAnsi="宋体" w:cs="宋体"/>
          <w:sz w:val="24"/>
          <w:szCs w:val="24"/>
        </w:rPr>
        <w:t>）</w:t>
      </w:r>
      <w:r>
        <w:rPr>
          <w:rFonts w:hint="eastAsia" w:ascii="宋体" w:hAnsi="宋体" w:cs="宋体"/>
          <w:sz w:val="24"/>
          <w:szCs w:val="24"/>
        </w:rPr>
        <w:t>或授权代表签字：</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35" w:firstLineChars="23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6"/>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6"/>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6"/>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6"/>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6"/>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6"/>
        <w:spacing w:line="480" w:lineRule="auto"/>
        <w:ind w:firstLine="540" w:firstLineChars="225"/>
        <w:jc w:val="left"/>
        <w:rPr>
          <w:rFonts w:asciiTheme="minorEastAsia" w:hAnsiTheme="minorEastAsia"/>
          <w:szCs w:val="24"/>
        </w:rPr>
      </w:pPr>
    </w:p>
    <w:p>
      <w:pPr>
        <w:pStyle w:val="46"/>
        <w:spacing w:line="480" w:lineRule="auto"/>
        <w:ind w:firstLine="540" w:firstLineChars="225"/>
        <w:jc w:val="left"/>
        <w:rPr>
          <w:rFonts w:asciiTheme="minorEastAsia" w:hAnsiTheme="minorEastAsia"/>
          <w:szCs w:val="24"/>
        </w:rPr>
      </w:pPr>
    </w:p>
    <w:p>
      <w:pPr>
        <w:pStyle w:val="46"/>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6"/>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49"/>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8"/>
        <w:spacing w:line="480" w:lineRule="auto"/>
        <w:rPr>
          <w:rFonts w:cs="Arial" w:asciiTheme="minorEastAsia" w:hAnsiTheme="minorEastAsia"/>
          <w:sz w:val="21"/>
          <w:szCs w:val="21"/>
        </w:rPr>
      </w:pPr>
    </w:p>
    <w:p>
      <w:pPr>
        <w:rPr>
          <w:szCs w:val="21"/>
        </w:rPr>
      </w:pPr>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说明：法定代表人（单位负责人）</w:t>
      </w:r>
      <w:r>
        <w:rPr>
          <w:rFonts w:asciiTheme="minorEastAsia" w:hAnsiTheme="minorEastAsia"/>
          <w:bCs/>
          <w:kern w:val="12"/>
          <w:sz w:val="24"/>
          <w:szCs w:val="24"/>
        </w:rPr>
        <w:t>参</w:t>
      </w:r>
      <w:r>
        <w:rPr>
          <w:rFonts w:hint="eastAsia" w:asciiTheme="minorEastAsia" w:hAnsiTheme="minorEastAsia"/>
          <w:bCs/>
          <w:kern w:val="12"/>
          <w:sz w:val="24"/>
          <w:szCs w:val="24"/>
        </w:rPr>
        <w:t>加本询价</w:t>
      </w:r>
      <w:r>
        <w:rPr>
          <w:rFonts w:asciiTheme="minorEastAsia" w:hAnsiTheme="minorEastAsia"/>
          <w:bCs/>
          <w:kern w:val="12"/>
          <w:sz w:val="24"/>
          <w:szCs w:val="24"/>
        </w:rPr>
        <w:t>项目</w:t>
      </w:r>
      <w:r>
        <w:rPr>
          <w:rFonts w:hint="eastAsia" w:asciiTheme="minorEastAsia" w:hAnsiTheme="minorEastAsia"/>
          <w:bCs/>
          <w:kern w:val="12"/>
          <w:sz w:val="24"/>
          <w:szCs w:val="24"/>
        </w:rPr>
        <w:t>响应的，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b/>
          <w:kern w:val="0"/>
          <w:sz w:val="28"/>
          <w:szCs w:val="28"/>
        </w:rPr>
      </w:pPr>
      <w:r>
        <w:rPr>
          <w:rFonts w:hint="eastAsia" w:ascii="宋体" w:hAnsi="宋体" w:cs="Arial"/>
          <w:b/>
          <w:kern w:val="0"/>
          <w:sz w:val="28"/>
          <w:szCs w:val="28"/>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4800" w:firstLineChars="2000"/>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 w:val="24"/>
          <w:szCs w:val="24"/>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hint="eastAsia" w:cs="宋体" w:asciiTheme="minorEastAsia" w:hAnsiTheme="minorEastAsia"/>
          <w:sz w:val="24"/>
          <w:szCs w:val="24"/>
          <w:u w:val="single"/>
          <w:lang w:val="zh-CN"/>
        </w:rPr>
        <w:t xml:space="preserve">     </w:t>
      </w:r>
      <w:r>
        <w:rPr>
          <w:rFonts w:cs="宋体" w:asciiTheme="minorEastAsia" w:hAnsiTheme="minorEastAsia"/>
          <w:sz w:val="24"/>
          <w:szCs w:val="24"/>
          <w:u w:val="single"/>
          <w:lang w:val="zh-CN"/>
        </w:rPr>
        <w:t xml:space="preserve">     </w:t>
      </w:r>
      <w:r>
        <w:rPr>
          <w:rFonts w:hint="eastAsia" w:cs="宋体" w:asciiTheme="minorEastAsia" w:hAnsiTheme="minorEastAsia"/>
          <w:sz w:val="24"/>
          <w:szCs w:val="24"/>
          <w:u w:val="single"/>
          <w:lang w:val="zh-CN"/>
        </w:rPr>
        <w:t xml:space="preserve">        </w:t>
      </w:r>
      <w:r>
        <w:rPr>
          <w:rFonts w:cs="宋体" w:asciiTheme="minorEastAsia" w:hAnsiTheme="minorEastAsia"/>
          <w:sz w:val="24"/>
          <w:szCs w:val="24"/>
          <w:lang w:val="zh-CN"/>
        </w:rPr>
        <w:t>（</w:t>
      </w:r>
      <w:r>
        <w:rPr>
          <w:rFonts w:hint="eastAsia" w:cs="宋体" w:asciiTheme="minorEastAsia" w:hAnsiTheme="minorEastAsia"/>
          <w:sz w:val="24"/>
          <w:szCs w:val="24"/>
          <w:lang w:val="zh-CN"/>
        </w:rPr>
        <w:t>采购</w:t>
      </w:r>
      <w:r>
        <w:rPr>
          <w:rFonts w:cs="宋体" w:asciiTheme="minorEastAsia" w:hAnsiTheme="minorEastAsia"/>
          <w:sz w:val="24"/>
          <w:szCs w:val="24"/>
          <w:lang w:val="zh-CN"/>
        </w:rPr>
        <w:t>人名称）：</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hint="eastAsia" w:cs="宋体" w:asciiTheme="minorEastAsia" w:hAnsiTheme="minorEastAsia"/>
          <w:sz w:val="24"/>
          <w:szCs w:val="24"/>
          <w:u w:val="single"/>
          <w:lang w:val="zh-CN"/>
        </w:rPr>
        <w:t xml:space="preserve">       </w:t>
      </w:r>
      <w:r>
        <w:rPr>
          <w:rFonts w:cs="宋体" w:asciiTheme="minorEastAsia" w:hAnsiTheme="minorEastAsia"/>
          <w:sz w:val="24"/>
          <w:szCs w:val="24"/>
          <w:lang w:val="zh-CN"/>
        </w:rPr>
        <w:t>年____月</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w:t>
      </w:r>
      <w:r>
        <w:rPr>
          <w:rFonts w:cs="宋体" w:asciiTheme="minorEastAsia" w:hAnsiTheme="minorEastAsia"/>
          <w:sz w:val="24"/>
          <w:szCs w:val="24"/>
          <w:lang w:val="zh-CN"/>
        </w:rPr>
        <w:t>日</w:t>
      </w:r>
      <w:r>
        <w:rPr>
          <w:rFonts w:hint="eastAsia" w:cs="宋体" w:asciiTheme="minorEastAsia" w:hAnsiTheme="minorEastAsia"/>
          <w:sz w:val="24"/>
          <w:szCs w:val="24"/>
          <w:lang w:val="zh-CN"/>
        </w:rPr>
        <w:t xml:space="preserve"> </w:t>
      </w:r>
      <w:r>
        <w:rPr>
          <w:rFonts w:hint="eastAsia" w:cs="宋体" w:asciiTheme="minorEastAsia" w:hAnsiTheme="minorEastAsia"/>
          <w:sz w:val="24"/>
          <w:szCs w:val="24"/>
          <w:u w:val="single"/>
          <w:lang w:val="zh-CN"/>
        </w:rPr>
        <w:t xml:space="preserve">                     </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tentative="0">
      <w:start w:val="21"/>
      <w:numFmt w:val="decimal"/>
      <w:lvlText w:val="%1."/>
      <w:lvlJc w:val="left"/>
      <w:pPr>
        <w:ind w:left="405" w:hanging="405"/>
      </w:pPr>
      <w:rPr>
        <w:rFonts w:hint="default"/>
      </w:rPr>
    </w:lvl>
    <w:lvl w:ilvl="1" w:tentative="0">
      <w:start w:val="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3">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0E26A6F"/>
    <w:multiLevelType w:val="multilevel"/>
    <w:tmpl w:val="40E26A6F"/>
    <w:lvl w:ilvl="0" w:tentative="0">
      <w:start w:val="8"/>
      <w:numFmt w:val="decimal"/>
      <w:lvlText w:val="%1."/>
      <w:lvlJc w:val="left"/>
      <w:pPr>
        <w:ind w:left="360" w:hanging="360"/>
      </w:pPr>
      <w:rPr>
        <w:rFonts w:hint="default"/>
      </w:rPr>
    </w:lvl>
    <w:lvl w:ilvl="1" w:tentative="0">
      <w:start w:val="2"/>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6">
    <w:nsid w:val="59F817E8"/>
    <w:multiLevelType w:val="singleLevel"/>
    <w:tmpl w:val="59F817E8"/>
    <w:lvl w:ilvl="0" w:tentative="0">
      <w:start w:val="1"/>
      <w:numFmt w:val="chineseCounting"/>
      <w:pStyle w:val="54"/>
      <w:suff w:val="nothing"/>
      <w:lvlText w:val="%1、"/>
      <w:lvlJc w:val="left"/>
    </w:lvl>
  </w:abstractNum>
  <w:abstractNum w:abstractNumId="17">
    <w:nsid w:val="5C7DCD2C"/>
    <w:multiLevelType w:val="singleLevel"/>
    <w:tmpl w:val="5C7DCD2C"/>
    <w:lvl w:ilvl="0" w:tentative="0">
      <w:start w:val="1"/>
      <w:numFmt w:val="decimal"/>
      <w:suff w:val="nothing"/>
      <w:lvlText w:val="%1、"/>
      <w:lvlJc w:val="left"/>
    </w:lvl>
  </w:abstractNum>
  <w:abstractNum w:abstractNumId="18">
    <w:nsid w:val="64B668DB"/>
    <w:multiLevelType w:val="multilevel"/>
    <w:tmpl w:val="64B668DB"/>
    <w:lvl w:ilvl="0" w:tentative="0">
      <w:start w:val="18"/>
      <w:numFmt w:val="decimal"/>
      <w:lvlText w:val="%1"/>
      <w:lvlJc w:val="left"/>
      <w:pPr>
        <w:ind w:left="480" w:hanging="480"/>
      </w:pPr>
      <w:rPr>
        <w:rFonts w:hint="default"/>
      </w:rPr>
    </w:lvl>
    <w:lvl w:ilvl="1" w:tentative="0">
      <w:start w:val="2"/>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CE72BD7"/>
    <w:multiLevelType w:val="multilevel"/>
    <w:tmpl w:val="6CE72B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2E3311A"/>
    <w:multiLevelType w:val="multilevel"/>
    <w:tmpl w:val="72E3311A"/>
    <w:lvl w:ilvl="0" w:tentative="0">
      <w:start w:val="14"/>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1"/>
  </w:num>
  <w:num w:numId="3">
    <w:abstractNumId w:val="16"/>
  </w:num>
  <w:num w:numId="4">
    <w:abstractNumId w:val="21"/>
  </w:num>
  <w:num w:numId="5">
    <w:abstractNumId w:val="17"/>
  </w:num>
  <w:num w:numId="6">
    <w:abstractNumId w:val="8"/>
  </w:num>
  <w:num w:numId="7">
    <w:abstractNumId w:val="19"/>
  </w:num>
  <w:num w:numId="8">
    <w:abstractNumId w:val="10"/>
  </w:num>
  <w:num w:numId="9">
    <w:abstractNumId w:val="14"/>
  </w:num>
  <w:num w:numId="10">
    <w:abstractNumId w:val="5"/>
  </w:num>
  <w:num w:numId="11">
    <w:abstractNumId w:val="4"/>
  </w:num>
  <w:num w:numId="12">
    <w:abstractNumId w:val="7"/>
  </w:num>
  <w:num w:numId="13">
    <w:abstractNumId w:val="11"/>
  </w:num>
  <w:num w:numId="14">
    <w:abstractNumId w:val="22"/>
  </w:num>
  <w:num w:numId="15">
    <w:abstractNumId w:val="12"/>
  </w:num>
  <w:num w:numId="16">
    <w:abstractNumId w:val="18"/>
  </w:num>
  <w:num w:numId="17">
    <w:abstractNumId w:val="2"/>
  </w:num>
  <w:num w:numId="18">
    <w:abstractNumId w:val="9"/>
  </w:num>
  <w:num w:numId="19">
    <w:abstractNumId w:val="13"/>
  </w:num>
  <w:num w:numId="20">
    <w:abstractNumId w:val="6"/>
  </w:num>
  <w:num w:numId="21">
    <w:abstractNumId w:val="15"/>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5EEE"/>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036"/>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4F5B"/>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6EAC"/>
    <w:rsid w:val="006C7EC8"/>
    <w:rsid w:val="006D0E37"/>
    <w:rsid w:val="006D1C9F"/>
    <w:rsid w:val="006D24FE"/>
    <w:rsid w:val="006D3FBB"/>
    <w:rsid w:val="006D6526"/>
    <w:rsid w:val="006D7590"/>
    <w:rsid w:val="006D77FA"/>
    <w:rsid w:val="006D7995"/>
    <w:rsid w:val="006E022A"/>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C4C60"/>
    <w:rsid w:val="00BC7EB4"/>
    <w:rsid w:val="00BD0FE7"/>
    <w:rsid w:val="00BD2AF0"/>
    <w:rsid w:val="00BD2BC9"/>
    <w:rsid w:val="00BD3AFF"/>
    <w:rsid w:val="00BD6C9F"/>
    <w:rsid w:val="00BE10F7"/>
    <w:rsid w:val="00BE6912"/>
    <w:rsid w:val="00BF1DA5"/>
    <w:rsid w:val="00BF21E1"/>
    <w:rsid w:val="00BF28D3"/>
    <w:rsid w:val="00C00EB4"/>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C5EBB"/>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1F0B"/>
    <w:rsid w:val="00D3338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3"/>
    <w:qFormat/>
    <w:uiPriority w:val="0"/>
    <w:rPr>
      <w:rFonts w:ascii="Times New Roman" w:hAnsi="Times New Roman" w:eastAsia="宋体" w:cs="Times New Roman"/>
      <w:color w:val="FF0000"/>
      <w:sz w:val="24"/>
      <w:szCs w:val="24"/>
    </w:rPr>
  </w:style>
  <w:style w:type="paragraph" w:styleId="9">
    <w:name w:val="Body Text"/>
    <w:basedOn w:val="1"/>
    <w:link w:val="34"/>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0"/>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sz w:val="28"/>
      <w:szCs w:val="28"/>
    </w:rPr>
  </w:style>
  <w:style w:type="character" w:customStyle="1" w:styleId="33">
    <w:name w:val="正文文本 3 Char"/>
    <w:basedOn w:val="24"/>
    <w:link w:val="8"/>
    <w:qFormat/>
    <w:uiPriority w:val="0"/>
    <w:rPr>
      <w:rFonts w:ascii="Times New Roman" w:hAnsi="Times New Roman" w:eastAsia="宋体" w:cs="Times New Roman"/>
      <w:color w:val="FF0000"/>
      <w:sz w:val="24"/>
      <w:szCs w:val="24"/>
    </w:rPr>
  </w:style>
  <w:style w:type="character" w:customStyle="1" w:styleId="34">
    <w:name w:val="正文文本 Char"/>
    <w:basedOn w:val="24"/>
    <w:link w:val="9"/>
    <w:semiHidden/>
    <w:qFormat/>
    <w:uiPriority w:val="99"/>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HTML 预设格式 Char"/>
    <w:basedOn w:val="24"/>
    <w:link w:val="19"/>
    <w:semiHidden/>
    <w:qFormat/>
    <w:uiPriority w:val="99"/>
    <w:rPr>
      <w:rFonts w:ascii="宋体" w:hAnsi="宋体" w:eastAsia="宋体" w:cs="宋体"/>
      <w:kern w:val="0"/>
      <w:sz w:val="24"/>
      <w:szCs w:val="24"/>
    </w:rPr>
  </w:style>
  <w:style w:type="character" w:customStyle="1" w:styleId="40">
    <w:name w:val="正文首行缩进 Char"/>
    <w:basedOn w:val="34"/>
    <w:link w:val="21"/>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0"/>
    <w:qFormat/>
    <w:uiPriority w:val="0"/>
    <w:rPr>
      <w:sz w:val="24"/>
    </w:rPr>
  </w:style>
  <w:style w:type="character" w:customStyle="1" w:styleId="56">
    <w:name w:val="正文文本缩进 Char1"/>
    <w:basedOn w:val="24"/>
    <w:link w:val="10"/>
    <w:semiHidden/>
    <w:uiPriority w:val="99"/>
    <w:rPr>
      <w:kern w:val="2"/>
      <w:sz w:val="21"/>
      <w:szCs w:val="22"/>
    </w:rPr>
  </w:style>
  <w:style w:type="character" w:customStyle="1" w:styleId="57">
    <w:name w:val="批注框文本 Char"/>
    <w:basedOn w:val="24"/>
    <w:link w:val="15"/>
    <w:semiHidden/>
    <w:uiPriority w:val="99"/>
    <w:rPr>
      <w:kern w:val="2"/>
      <w:sz w:val="18"/>
      <w:szCs w:val="18"/>
    </w:rPr>
  </w:style>
  <w:style w:type="paragraph" w:customStyle="1" w:styleId="58">
    <w:name w:val="BodyText"/>
    <w:basedOn w:val="1"/>
    <w:next w:val="1"/>
    <w:qFormat/>
    <w:uiPriority w:val="0"/>
    <w:pPr>
      <w:widowControl/>
      <w:spacing w:after="120"/>
    </w:pPr>
    <w:rPr>
      <w:rFonts w:ascii="Calibri" w:hAnsi="Calibri" w:eastAsia="宋体"/>
      <w:szCs w:val="24"/>
    </w:rPr>
  </w:style>
  <w:style w:type="character" w:customStyle="1" w:styleId="59">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9459E1-1325-4107-8574-4FED9D6A920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5514</Words>
  <Characters>31434</Characters>
  <Lines>261</Lines>
  <Paragraphs>73</Paragraphs>
  <TotalTime>2</TotalTime>
  <ScaleCrop>false</ScaleCrop>
  <LinksUpToDate>false</LinksUpToDate>
  <CharactersWithSpaces>36875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Lenovo</cp:lastModifiedBy>
  <cp:lastPrinted>2019-08-12T10:21:00Z</cp:lastPrinted>
  <dcterms:modified xsi:type="dcterms:W3CDTF">2020-03-31T08:41:07Z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