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stheme="minorEastAsia"/>
          <w:sz w:val="52"/>
          <w:szCs w:val="52"/>
        </w:rPr>
      </w:pPr>
      <w:bookmarkStart w:id="0" w:name="_Toc215282124"/>
    </w:p>
    <w:p>
      <w:pPr>
        <w:pStyle w:val="2"/>
        <w:ind w:firstLine="340"/>
      </w:pPr>
    </w:p>
    <w:p>
      <w:pPr>
        <w:jc w:val="center"/>
        <w:rPr>
          <w:rFonts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rPr>
        <w:t>建 安 区 建 设 工 程</w:t>
      </w:r>
    </w:p>
    <w:p>
      <w:pPr>
        <w:pStyle w:val="4"/>
        <w:ind w:left="420" w:firstLine="422"/>
        <w:rPr>
          <w:rFonts w:hint="default" w:asciiTheme="minorEastAsia" w:hAnsiTheme="minorEastAsia" w:eastAsiaTheme="minorEastAsia" w:cstheme="minorEastAsia"/>
          <w:b/>
          <w:bCs/>
          <w:sz w:val="21"/>
          <w:szCs w:val="21"/>
          <w:lang w:eastAsia="zh-CN"/>
        </w:rPr>
      </w:pPr>
    </w:p>
    <w:p>
      <w:pPr>
        <w:rPr>
          <w:rFonts w:asciiTheme="minorEastAsia" w:hAnsiTheme="minorEastAsia" w:eastAsiaTheme="minorEastAsia" w:cstheme="minorEastAsia"/>
          <w:b/>
          <w:bCs/>
          <w:szCs w:val="21"/>
        </w:rPr>
      </w:pPr>
    </w:p>
    <w:p>
      <w:pPr>
        <w:pStyle w:val="2"/>
        <w:ind w:firstLine="340"/>
      </w:pPr>
    </w:p>
    <w:p>
      <w:pPr>
        <w:jc w:val="center"/>
        <w:rPr>
          <w:rFonts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rPr>
        <w:t>招</w:t>
      </w:r>
    </w:p>
    <w:p>
      <w:pPr>
        <w:jc w:val="center"/>
        <w:rPr>
          <w:rFonts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rPr>
        <w:t>标</w:t>
      </w:r>
    </w:p>
    <w:p>
      <w:pPr>
        <w:jc w:val="center"/>
        <w:rPr>
          <w:rFonts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rPr>
        <w:t>文</w:t>
      </w:r>
    </w:p>
    <w:p>
      <w:pPr>
        <w:jc w:val="center"/>
        <w:rPr>
          <w:rFonts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rPr>
        <w:t>件</w:t>
      </w:r>
    </w:p>
    <w:p>
      <w:pPr>
        <w:jc w:val="center"/>
        <w:rPr>
          <w:rFonts w:asciiTheme="minorEastAsia" w:hAnsiTheme="minorEastAsia" w:eastAsiaTheme="minorEastAsia" w:cstheme="minorEastAsia"/>
          <w:b/>
          <w:bCs/>
          <w:sz w:val="32"/>
          <w:szCs w:val="32"/>
        </w:rPr>
      </w:pPr>
    </w:p>
    <w:p>
      <w:pPr>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（三标段）</w:t>
      </w:r>
    </w:p>
    <w:p>
      <w:pPr>
        <w:rPr>
          <w:rFonts w:asciiTheme="minorEastAsia" w:hAnsiTheme="minorEastAsia" w:eastAsiaTheme="minorEastAsia" w:cstheme="minorEastAsia"/>
          <w:b/>
          <w:bCs/>
          <w:szCs w:val="21"/>
        </w:rPr>
      </w:pPr>
    </w:p>
    <w:p>
      <w:pPr>
        <w:jc w:val="center"/>
        <w:rPr>
          <w:rFonts w:asciiTheme="minorEastAsia" w:hAnsiTheme="minorEastAsia" w:eastAsiaTheme="minorEastAsia" w:cstheme="minorEastAsia"/>
          <w:b/>
          <w:bCs/>
          <w:sz w:val="32"/>
          <w:szCs w:val="32"/>
        </w:rPr>
      </w:pPr>
    </w:p>
    <w:p>
      <w:pPr>
        <w:pStyle w:val="2"/>
        <w:ind w:firstLine="321"/>
        <w:rPr>
          <w:rFonts w:asciiTheme="minorEastAsia" w:hAnsiTheme="minorEastAsia" w:eastAsiaTheme="minorEastAsia" w:cstheme="minorEastAsia"/>
          <w:b/>
          <w:bCs/>
          <w:sz w:val="32"/>
          <w:szCs w:val="32"/>
        </w:rPr>
      </w:pPr>
    </w:p>
    <w:p>
      <w:pPr>
        <w:pStyle w:val="4"/>
        <w:ind w:left="420" w:firstLine="680"/>
        <w:rPr>
          <w:rFonts w:hint="default"/>
          <w:lang w:eastAsia="zh-CN"/>
        </w:rPr>
      </w:pPr>
    </w:p>
    <w:p>
      <w:pPr>
        <w:pStyle w:val="2"/>
        <w:ind w:firstLine="321"/>
        <w:rPr>
          <w:rFonts w:asciiTheme="minorEastAsia" w:hAnsiTheme="minorEastAsia" w:eastAsiaTheme="minorEastAsia" w:cstheme="minorEastAsia"/>
          <w:b/>
          <w:bCs/>
          <w:sz w:val="32"/>
          <w:szCs w:val="32"/>
        </w:rPr>
      </w:pPr>
    </w:p>
    <w:p>
      <w:pPr>
        <w:spacing w:line="360" w:lineRule="auto"/>
        <w:ind w:firstLine="1606" w:firstLineChars="500"/>
        <w:jc w:val="left"/>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项目编号：建安建工公字〔2020〕</w:t>
      </w:r>
      <w:r>
        <w:rPr>
          <w:rFonts w:hint="eastAsia" w:asciiTheme="minorEastAsia" w:hAnsiTheme="minorEastAsia" w:eastAsiaTheme="minorEastAsia" w:cstheme="minorEastAsia"/>
          <w:b/>
          <w:bCs/>
          <w:sz w:val="32"/>
          <w:szCs w:val="32"/>
          <w:lang w:val="en-US" w:eastAsia="zh-CN"/>
        </w:rPr>
        <w:t>37</w:t>
      </w:r>
      <w:r>
        <w:rPr>
          <w:rFonts w:hint="eastAsia" w:asciiTheme="minorEastAsia" w:hAnsiTheme="minorEastAsia" w:eastAsiaTheme="minorEastAsia" w:cstheme="minorEastAsia"/>
          <w:b/>
          <w:bCs/>
          <w:sz w:val="32"/>
          <w:szCs w:val="32"/>
        </w:rPr>
        <w:t>号</w:t>
      </w:r>
    </w:p>
    <w:p>
      <w:pPr>
        <w:spacing w:line="360" w:lineRule="auto"/>
        <w:ind w:firstLine="1606" w:firstLineChars="500"/>
        <w:jc w:val="left"/>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项目名称：许昌市建安区环保装备制造产业园</w:t>
      </w:r>
      <w:r>
        <w:rPr>
          <w:rFonts w:hint="eastAsia" w:asciiTheme="minorEastAsia" w:hAnsiTheme="minorEastAsia" w:eastAsiaTheme="minorEastAsia" w:cstheme="minorEastAsia"/>
          <w:b/>
          <w:bCs/>
          <w:sz w:val="32"/>
          <w:szCs w:val="32"/>
          <w:lang w:val="en-US" w:eastAsia="zh-CN"/>
        </w:rPr>
        <w:t>项目</w:t>
      </w:r>
    </w:p>
    <w:p>
      <w:pPr>
        <w:spacing w:line="360" w:lineRule="auto"/>
        <w:ind w:firstLine="1606" w:firstLineChars="500"/>
        <w:jc w:val="left"/>
        <w:rPr>
          <w:rFonts w:asciiTheme="minorEastAsia" w:hAnsiTheme="minorEastAsia" w:eastAsiaTheme="minorEastAsia" w:cstheme="minorEastAsia"/>
          <w:b/>
          <w:bCs/>
          <w:sz w:val="32"/>
          <w:szCs w:val="32"/>
          <w:lang w:val="zh-CN"/>
        </w:rPr>
      </w:pPr>
      <w:r>
        <w:rPr>
          <w:rFonts w:hint="eastAsia" w:asciiTheme="minorEastAsia" w:hAnsiTheme="minorEastAsia" w:eastAsiaTheme="minorEastAsia" w:cstheme="minorEastAsia"/>
          <w:b/>
          <w:bCs/>
          <w:sz w:val="32"/>
          <w:szCs w:val="32"/>
        </w:rPr>
        <w:t>招 标 人：</w:t>
      </w:r>
      <w:r>
        <w:rPr>
          <w:rFonts w:hint="eastAsia" w:asciiTheme="minorEastAsia" w:hAnsiTheme="minorEastAsia" w:eastAsiaTheme="minorEastAsia" w:cstheme="minorEastAsia"/>
          <w:b/>
          <w:bCs/>
          <w:sz w:val="32"/>
          <w:szCs w:val="32"/>
          <w:lang w:val="zh-CN"/>
        </w:rPr>
        <w:t>许昌建安水务投资建设开发有限公司</w:t>
      </w:r>
    </w:p>
    <w:p>
      <w:pPr>
        <w:spacing w:line="360" w:lineRule="auto"/>
        <w:ind w:firstLine="1606" w:firstLineChars="500"/>
        <w:jc w:val="left"/>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代理机构：</w:t>
      </w:r>
      <w:r>
        <w:rPr>
          <w:rFonts w:hint="eastAsia" w:asciiTheme="minorEastAsia" w:hAnsiTheme="minorEastAsia" w:eastAsiaTheme="minorEastAsia" w:cstheme="minorEastAsia"/>
          <w:b/>
          <w:bCs/>
          <w:sz w:val="32"/>
          <w:szCs w:val="32"/>
          <w:lang w:val="zh-CN"/>
        </w:rPr>
        <w:t>中建山河建设管理集团有限公司</w:t>
      </w:r>
    </w:p>
    <w:p>
      <w:pPr>
        <w:jc w:val="center"/>
        <w:rPr>
          <w:rFonts w:asciiTheme="minorEastAsia" w:hAnsiTheme="minorEastAsia" w:eastAsiaTheme="minorEastAsia" w:cstheme="minorEastAsia"/>
          <w:b/>
          <w:bCs/>
          <w:sz w:val="16"/>
        </w:rPr>
      </w:pPr>
      <w:r>
        <w:rPr>
          <w:rFonts w:hint="eastAsia" w:asciiTheme="minorEastAsia" w:hAnsiTheme="minorEastAsia" w:eastAsiaTheme="minorEastAsia" w:cstheme="minorEastAsia"/>
          <w:b/>
          <w:bCs/>
          <w:sz w:val="32"/>
          <w:szCs w:val="32"/>
        </w:rPr>
        <w:t xml:space="preserve"> 二〇二〇年四月</w:t>
      </w:r>
    </w:p>
    <w:p>
      <w:pPr>
        <w:pStyle w:val="3"/>
      </w:pPr>
    </w:p>
    <w:p>
      <w:pPr>
        <w:rPr>
          <w:rFonts w:ascii="宋体" w:hAnsi="宋体" w:cs="宋体"/>
          <w:b/>
          <w:bCs/>
          <w:sz w:val="32"/>
          <w:szCs w:val="32"/>
        </w:rPr>
      </w:pPr>
      <w:r>
        <w:rPr>
          <w:rFonts w:hint="eastAsia" w:ascii="宋体" w:hAnsi="宋体" w:cs="宋体"/>
          <w:b/>
          <w:bCs/>
          <w:sz w:val="32"/>
          <w:szCs w:val="32"/>
        </w:rPr>
        <w:br w:type="page"/>
      </w:r>
    </w:p>
    <w:p>
      <w:pPr>
        <w:autoSpaceDE w:val="0"/>
        <w:autoSpaceDN w:val="0"/>
        <w:adjustRightInd w:val="0"/>
        <w:jc w:val="center"/>
        <w:outlineLvl w:val="0"/>
        <w:rPr>
          <w:rFonts w:ascii="宋体" w:hAnsi="宋体" w:cs="宋体"/>
          <w:b/>
          <w:bCs/>
          <w:sz w:val="32"/>
          <w:szCs w:val="32"/>
        </w:rPr>
      </w:pPr>
      <w:r>
        <w:rPr>
          <w:rFonts w:hint="eastAsia" w:ascii="宋体" w:hAnsi="宋体" w:cs="宋体"/>
          <w:b/>
          <w:bCs/>
          <w:sz w:val="32"/>
          <w:szCs w:val="32"/>
        </w:rPr>
        <w:t>目  录</w:t>
      </w:r>
    </w:p>
    <w:p>
      <w:pPr>
        <w:spacing w:after="120"/>
        <w:ind w:left="420" w:leftChars="200" w:firstLine="280" w:firstLineChars="100"/>
        <w:rPr>
          <w:rFonts w:ascii="宋体" w:hAnsi="宋体" w:cs="宋体"/>
          <w:sz w:val="28"/>
          <w:szCs w:val="28"/>
        </w:rPr>
      </w:pPr>
    </w:p>
    <w:p>
      <w:pPr>
        <w:tabs>
          <w:tab w:val="right" w:leader="dot" w:pos="9639"/>
        </w:tabs>
        <w:spacing w:line="720" w:lineRule="auto"/>
        <w:ind w:left="420" w:leftChars="200"/>
        <w:rPr>
          <w:rFonts w:ascii="宋体" w:hAnsi="宋体" w:cs="宋体"/>
          <w:b/>
          <w:bCs/>
          <w:sz w:val="28"/>
          <w:szCs w:val="28"/>
        </w:rPr>
      </w:pPr>
      <w:r>
        <w:rPr>
          <w:rFonts w:hint="eastAsia" w:ascii="宋体" w:hAnsi="宋体" w:cs="宋体"/>
          <w:b/>
          <w:bCs/>
          <w:sz w:val="28"/>
          <w:szCs w:val="28"/>
        </w:rPr>
        <w:fldChar w:fldCharType="begin"/>
      </w:r>
      <w:r>
        <w:rPr>
          <w:rFonts w:hint="eastAsia" w:ascii="宋体" w:hAnsi="宋体" w:cs="宋体"/>
          <w:b/>
          <w:bCs/>
          <w:sz w:val="28"/>
          <w:szCs w:val="28"/>
        </w:rPr>
        <w:instrText xml:space="preserve"> TOC \o "1-1" \h \z \u </w:instrText>
      </w:r>
      <w:r>
        <w:rPr>
          <w:rFonts w:hint="eastAsia" w:ascii="宋体" w:hAnsi="宋体" w:cs="宋体"/>
          <w:b/>
          <w:bCs/>
          <w:sz w:val="28"/>
          <w:szCs w:val="28"/>
        </w:rPr>
        <w:fldChar w:fldCharType="separate"/>
      </w:r>
      <w:r>
        <w:fldChar w:fldCharType="begin"/>
      </w:r>
      <w:r>
        <w:instrText xml:space="preserve"> HYPERLINK \l "_Toc493153895" </w:instrText>
      </w:r>
      <w:r>
        <w:fldChar w:fldCharType="separate"/>
      </w:r>
      <w:r>
        <w:rPr>
          <w:rFonts w:hint="eastAsia" w:ascii="宋体" w:hAnsi="宋体" w:cs="宋体"/>
          <w:b/>
          <w:bCs/>
          <w:sz w:val="28"/>
          <w:szCs w:val="28"/>
        </w:rPr>
        <w:t>第一章  招标公告——————————————————</w:t>
      </w:r>
      <w:r>
        <w:rPr>
          <w:rFonts w:hint="eastAsia" w:ascii="宋体" w:hAnsi="宋体" w:cs="宋体"/>
          <w:b/>
          <w:bCs/>
          <w:sz w:val="28"/>
          <w:szCs w:val="28"/>
        </w:rPr>
        <w:fldChar w:fldCharType="end"/>
      </w:r>
      <w:r>
        <w:rPr>
          <w:rFonts w:hint="eastAsia" w:ascii="宋体" w:hAnsi="宋体" w:cs="宋体"/>
          <w:b/>
          <w:bCs/>
          <w:sz w:val="28"/>
          <w:szCs w:val="28"/>
        </w:rPr>
        <w:t>——</w:t>
      </w:r>
    </w:p>
    <w:p>
      <w:pPr>
        <w:tabs>
          <w:tab w:val="right" w:leader="dot" w:pos="9639"/>
        </w:tabs>
        <w:spacing w:line="720" w:lineRule="auto"/>
        <w:ind w:left="420" w:leftChars="200"/>
        <w:rPr>
          <w:rFonts w:ascii="宋体" w:hAnsi="宋体" w:cs="宋体"/>
          <w:b/>
          <w:bCs/>
          <w:sz w:val="28"/>
          <w:szCs w:val="28"/>
        </w:rPr>
      </w:pPr>
      <w:r>
        <w:fldChar w:fldCharType="begin"/>
      </w:r>
      <w:r>
        <w:instrText xml:space="preserve"> HYPERLINK \l "_Toc493153898" </w:instrText>
      </w:r>
      <w:r>
        <w:fldChar w:fldCharType="separate"/>
      </w:r>
      <w:r>
        <w:rPr>
          <w:rFonts w:hint="eastAsia" w:ascii="宋体" w:hAnsi="宋体" w:cs="宋体"/>
          <w:b/>
          <w:bCs/>
          <w:sz w:val="28"/>
          <w:szCs w:val="28"/>
        </w:rPr>
        <w:t>第二章  投标人须知——————————————————</w:t>
      </w:r>
      <w:r>
        <w:rPr>
          <w:rFonts w:hint="eastAsia" w:ascii="宋体" w:hAnsi="宋体" w:cs="宋体"/>
          <w:b/>
          <w:bCs/>
          <w:sz w:val="28"/>
          <w:szCs w:val="28"/>
        </w:rPr>
        <w:fldChar w:fldCharType="end"/>
      </w:r>
      <w:r>
        <w:rPr>
          <w:rFonts w:hint="eastAsia" w:ascii="宋体" w:hAnsi="宋体" w:cs="宋体"/>
          <w:b/>
          <w:bCs/>
          <w:sz w:val="28"/>
          <w:szCs w:val="28"/>
        </w:rPr>
        <w:t>—</w:t>
      </w:r>
    </w:p>
    <w:p>
      <w:pPr>
        <w:tabs>
          <w:tab w:val="right" w:leader="dot" w:pos="9639"/>
        </w:tabs>
        <w:spacing w:line="720" w:lineRule="auto"/>
        <w:ind w:left="420" w:leftChars="200"/>
        <w:rPr>
          <w:rFonts w:ascii="宋体" w:hAnsi="宋体" w:cs="宋体"/>
          <w:b/>
          <w:bCs/>
          <w:sz w:val="28"/>
          <w:szCs w:val="28"/>
        </w:rPr>
      </w:pPr>
      <w:r>
        <w:fldChar w:fldCharType="begin"/>
      </w:r>
      <w:r>
        <w:instrText xml:space="preserve"> HYPERLINK \l "_Toc493153908" </w:instrText>
      </w:r>
      <w:r>
        <w:fldChar w:fldCharType="separate"/>
      </w:r>
      <w:r>
        <w:rPr>
          <w:rFonts w:hint="eastAsia" w:ascii="宋体" w:hAnsi="宋体" w:cs="宋体"/>
          <w:b/>
          <w:bCs/>
          <w:kern w:val="0"/>
          <w:sz w:val="28"/>
          <w:szCs w:val="28"/>
        </w:rPr>
        <w:t>第三章  评标办法（综合评估法）</w:t>
      </w:r>
      <w:r>
        <w:rPr>
          <w:rFonts w:hint="eastAsia" w:ascii="宋体" w:hAnsi="宋体" w:cs="宋体"/>
          <w:b/>
          <w:bCs/>
          <w:sz w:val="28"/>
          <w:szCs w:val="28"/>
        </w:rPr>
        <w:t>—————————————</w:t>
      </w:r>
      <w:r>
        <w:rPr>
          <w:rFonts w:hint="eastAsia" w:ascii="宋体" w:hAnsi="宋体" w:cs="宋体"/>
          <w:b/>
          <w:bCs/>
          <w:sz w:val="28"/>
          <w:szCs w:val="28"/>
        </w:rPr>
        <w:fldChar w:fldCharType="end"/>
      </w:r>
    </w:p>
    <w:p>
      <w:pPr>
        <w:tabs>
          <w:tab w:val="right" w:leader="dot" w:pos="9639"/>
        </w:tabs>
        <w:spacing w:line="720" w:lineRule="auto"/>
        <w:ind w:left="420" w:leftChars="200"/>
        <w:rPr>
          <w:rFonts w:ascii="宋体" w:hAnsi="宋体" w:cs="宋体"/>
          <w:b/>
          <w:bCs/>
          <w:sz w:val="28"/>
          <w:szCs w:val="28"/>
        </w:rPr>
      </w:pPr>
      <w:r>
        <w:fldChar w:fldCharType="begin"/>
      </w:r>
      <w:r>
        <w:instrText xml:space="preserve"> HYPERLINK \l "_Toc493153909" </w:instrText>
      </w:r>
      <w:r>
        <w:fldChar w:fldCharType="separate"/>
      </w:r>
      <w:r>
        <w:rPr>
          <w:rFonts w:hint="eastAsia" w:ascii="宋体" w:hAnsi="宋体" w:cs="宋体"/>
          <w:b/>
          <w:bCs/>
          <w:kern w:val="0"/>
          <w:sz w:val="28"/>
          <w:szCs w:val="28"/>
        </w:rPr>
        <w:t>第四章  合同条款及格式</w:t>
      </w:r>
      <w:r>
        <w:rPr>
          <w:rFonts w:hint="eastAsia" w:ascii="宋体" w:hAnsi="宋体" w:cs="宋体"/>
          <w:b/>
          <w:bCs/>
          <w:sz w:val="28"/>
          <w:szCs w:val="28"/>
        </w:rPr>
        <w:t>—————————————————</w:t>
      </w:r>
      <w:r>
        <w:rPr>
          <w:rFonts w:hint="eastAsia" w:ascii="宋体" w:hAnsi="宋体" w:cs="宋体"/>
          <w:b/>
          <w:bCs/>
          <w:sz w:val="28"/>
          <w:szCs w:val="28"/>
        </w:rPr>
        <w:fldChar w:fldCharType="end"/>
      </w:r>
    </w:p>
    <w:p>
      <w:pPr>
        <w:tabs>
          <w:tab w:val="right" w:leader="dot" w:pos="9639"/>
        </w:tabs>
        <w:spacing w:line="720" w:lineRule="auto"/>
        <w:ind w:left="420" w:leftChars="200"/>
      </w:pPr>
      <w:r>
        <w:fldChar w:fldCharType="begin"/>
      </w:r>
      <w:r>
        <w:instrText xml:space="preserve"> HYPERLINK \l "_Toc493153922" </w:instrText>
      </w:r>
      <w:r>
        <w:fldChar w:fldCharType="separate"/>
      </w:r>
      <w:r>
        <w:rPr>
          <w:rFonts w:hint="eastAsia" w:ascii="宋体" w:hAnsi="宋体" w:cs="宋体"/>
          <w:b/>
          <w:bCs/>
          <w:kern w:val="0"/>
          <w:sz w:val="28"/>
          <w:szCs w:val="28"/>
        </w:rPr>
        <w:t>第五章  委托人要求—</w:t>
      </w:r>
      <w:r>
        <w:rPr>
          <w:rFonts w:hint="eastAsia" w:ascii="宋体" w:hAnsi="宋体" w:cs="宋体"/>
          <w:b/>
          <w:bCs/>
          <w:kern w:val="0"/>
          <w:sz w:val="28"/>
          <w:szCs w:val="28"/>
        </w:rPr>
        <w:fldChar w:fldCharType="end"/>
      </w:r>
      <w:r>
        <w:rPr>
          <w:rFonts w:hint="eastAsia" w:ascii="宋体" w:hAnsi="宋体" w:cs="宋体"/>
          <w:b/>
          <w:bCs/>
          <w:sz w:val="28"/>
          <w:szCs w:val="28"/>
        </w:rPr>
        <w:t>——————————————————</w:t>
      </w:r>
    </w:p>
    <w:p>
      <w:pPr>
        <w:autoSpaceDE w:val="0"/>
        <w:autoSpaceDN w:val="0"/>
        <w:adjustRightInd w:val="0"/>
        <w:ind w:left="420" w:leftChars="200"/>
        <w:rPr>
          <w:rFonts w:ascii="宋体" w:hAnsi="宋体" w:cs="宋体"/>
          <w:b/>
          <w:kern w:val="0"/>
          <w:sz w:val="32"/>
          <w:szCs w:val="32"/>
        </w:rPr>
      </w:pPr>
      <w:r>
        <w:rPr>
          <w:rFonts w:hint="eastAsia" w:ascii="宋体" w:hAnsi="宋体" w:cs="宋体"/>
          <w:sz w:val="28"/>
          <w:szCs w:val="28"/>
        </w:rPr>
        <w:fldChar w:fldCharType="end"/>
      </w:r>
      <w:r>
        <w:fldChar w:fldCharType="begin"/>
      </w:r>
      <w:r>
        <w:instrText xml:space="preserve"> HYPERLINK \l "_Toc493153922" </w:instrText>
      </w:r>
      <w:r>
        <w:fldChar w:fldCharType="separate"/>
      </w:r>
      <w:r>
        <w:rPr>
          <w:rFonts w:hint="eastAsia" w:ascii="宋体" w:hAnsi="宋体" w:cs="宋体"/>
          <w:b/>
          <w:bCs/>
          <w:kern w:val="0"/>
          <w:sz w:val="28"/>
          <w:szCs w:val="28"/>
        </w:rPr>
        <w:t>第六章  投标文件格式——————————————————</w:t>
      </w:r>
      <w:r>
        <w:rPr>
          <w:rFonts w:hint="eastAsia" w:ascii="宋体" w:hAnsi="宋体" w:cs="宋体"/>
          <w:b/>
          <w:bCs/>
          <w:sz w:val="28"/>
          <w:szCs w:val="28"/>
        </w:rPr>
        <w:tab/>
      </w:r>
      <w:r>
        <w:rPr>
          <w:rFonts w:hint="eastAsia" w:ascii="宋体" w:hAnsi="宋体" w:cs="宋体"/>
          <w:b/>
          <w:bCs/>
          <w:sz w:val="28"/>
          <w:szCs w:val="28"/>
        </w:rPr>
        <w:fldChar w:fldCharType="end"/>
      </w:r>
      <w:r>
        <w:rPr>
          <w:rFonts w:hint="eastAsia" w:ascii="宋体" w:hAnsi="宋体" w:cs="宋体"/>
          <w:b/>
          <w:bCs/>
          <w:sz w:val="28"/>
          <w:szCs w:val="28"/>
        </w:rPr>
        <w:tab/>
      </w:r>
    </w:p>
    <w:p>
      <w:pPr>
        <w:autoSpaceDE w:val="0"/>
        <w:autoSpaceDN w:val="0"/>
        <w:adjustRightInd w:val="0"/>
        <w:rPr>
          <w:rFonts w:ascii="宋体" w:hAnsi="宋体" w:cs="宋体"/>
          <w:b/>
          <w:kern w:val="0"/>
          <w:sz w:val="32"/>
          <w:szCs w:val="32"/>
        </w:rPr>
      </w:pPr>
    </w:p>
    <w:p>
      <w:pPr>
        <w:autoSpaceDE w:val="0"/>
        <w:autoSpaceDN w:val="0"/>
        <w:adjustRightInd w:val="0"/>
        <w:rPr>
          <w:rFonts w:ascii="宋体" w:hAnsi="宋体" w:cs="宋体"/>
          <w:b/>
          <w:kern w:val="0"/>
          <w:sz w:val="32"/>
          <w:szCs w:val="32"/>
        </w:rPr>
      </w:pPr>
    </w:p>
    <w:p>
      <w:pPr>
        <w:pStyle w:val="2"/>
        <w:ind w:firstLine="321"/>
        <w:rPr>
          <w:rFonts w:hAnsi="宋体" w:cs="宋体"/>
          <w:b/>
          <w:sz w:val="32"/>
          <w:szCs w:val="32"/>
        </w:rPr>
      </w:pPr>
    </w:p>
    <w:p>
      <w:pPr>
        <w:pStyle w:val="2"/>
        <w:ind w:firstLine="321"/>
        <w:rPr>
          <w:rFonts w:hAnsi="宋体" w:cs="宋体"/>
          <w:b/>
          <w:sz w:val="32"/>
          <w:szCs w:val="32"/>
        </w:rPr>
      </w:pPr>
    </w:p>
    <w:p>
      <w:pPr>
        <w:pStyle w:val="2"/>
        <w:ind w:firstLine="321"/>
        <w:rPr>
          <w:rFonts w:hAnsi="宋体" w:cs="宋体"/>
          <w:b/>
          <w:sz w:val="32"/>
          <w:szCs w:val="32"/>
        </w:rPr>
      </w:pPr>
    </w:p>
    <w:p>
      <w:pPr>
        <w:pStyle w:val="4"/>
        <w:ind w:left="420" w:firstLine="680"/>
        <w:rPr>
          <w:rFonts w:hint="default"/>
          <w:lang w:eastAsia="zh-CN"/>
        </w:rPr>
      </w:pPr>
    </w:p>
    <w:bookmarkEnd w:id="0"/>
    <w:p>
      <w:pPr>
        <w:autoSpaceDE w:val="0"/>
        <w:autoSpaceDN w:val="0"/>
        <w:adjustRightInd w:val="0"/>
        <w:spacing w:line="420" w:lineRule="exact"/>
        <w:jc w:val="center"/>
        <w:rPr>
          <w:rFonts w:ascii="宋体" w:hAnsi="宋体" w:cs="宋体"/>
          <w:b/>
          <w:kern w:val="0"/>
          <w:sz w:val="32"/>
          <w:szCs w:val="32"/>
        </w:rPr>
      </w:pPr>
      <w:bookmarkStart w:id="1" w:name="_Toc215282125"/>
    </w:p>
    <w:p>
      <w:pPr>
        <w:autoSpaceDE w:val="0"/>
        <w:autoSpaceDN w:val="0"/>
        <w:adjustRightInd w:val="0"/>
        <w:spacing w:line="420" w:lineRule="exact"/>
        <w:jc w:val="center"/>
        <w:rPr>
          <w:rFonts w:ascii="宋体" w:hAnsi="宋体" w:cs="宋体"/>
          <w:b/>
          <w:kern w:val="0"/>
          <w:sz w:val="32"/>
          <w:szCs w:val="32"/>
        </w:rPr>
      </w:pPr>
    </w:p>
    <w:p>
      <w:pPr>
        <w:autoSpaceDE w:val="0"/>
        <w:autoSpaceDN w:val="0"/>
        <w:adjustRightInd w:val="0"/>
        <w:spacing w:line="420" w:lineRule="exact"/>
        <w:jc w:val="center"/>
        <w:rPr>
          <w:rFonts w:ascii="宋体" w:hAnsi="宋体" w:cs="宋体"/>
          <w:b/>
          <w:kern w:val="0"/>
          <w:sz w:val="32"/>
          <w:szCs w:val="32"/>
        </w:rPr>
      </w:pPr>
    </w:p>
    <w:p>
      <w:pPr>
        <w:autoSpaceDE w:val="0"/>
        <w:autoSpaceDN w:val="0"/>
        <w:adjustRightInd w:val="0"/>
        <w:spacing w:line="420" w:lineRule="exact"/>
        <w:jc w:val="center"/>
        <w:rPr>
          <w:rFonts w:ascii="宋体" w:hAnsi="宋体" w:cs="宋体"/>
          <w:b/>
          <w:kern w:val="0"/>
          <w:sz w:val="32"/>
          <w:szCs w:val="32"/>
        </w:rPr>
      </w:pPr>
    </w:p>
    <w:p>
      <w:pPr>
        <w:autoSpaceDE w:val="0"/>
        <w:autoSpaceDN w:val="0"/>
        <w:adjustRightInd w:val="0"/>
        <w:spacing w:line="420" w:lineRule="exact"/>
        <w:jc w:val="center"/>
        <w:rPr>
          <w:rFonts w:ascii="宋体" w:hAnsi="宋体" w:cs="宋体"/>
          <w:b/>
          <w:kern w:val="0"/>
          <w:sz w:val="32"/>
          <w:szCs w:val="32"/>
        </w:rPr>
      </w:pPr>
    </w:p>
    <w:p>
      <w:pPr>
        <w:pStyle w:val="2"/>
        <w:ind w:firstLine="340"/>
      </w:pPr>
    </w:p>
    <w:bookmarkEnd w:id="1"/>
    <w:p>
      <w:pPr>
        <w:rPr>
          <w:rFonts w:ascii="宋体" w:hAnsi="宋体" w:cs="宋体"/>
          <w:b/>
          <w:kern w:val="0"/>
          <w:sz w:val="32"/>
          <w:szCs w:val="32"/>
        </w:rPr>
      </w:pPr>
      <w:bookmarkStart w:id="2" w:name="_Toc247443322"/>
      <w:bookmarkStart w:id="3" w:name="_Toc301255769"/>
      <w:bookmarkStart w:id="4" w:name="_Toc247443321"/>
      <w:bookmarkStart w:id="5" w:name="_Toc152045527"/>
      <w:bookmarkStart w:id="6" w:name="_Toc152042303"/>
      <w:bookmarkStart w:id="7" w:name="_Toc144974495"/>
      <w:r>
        <w:rPr>
          <w:rFonts w:hint="eastAsia" w:ascii="宋体" w:hAnsi="宋体" w:cs="宋体"/>
          <w:b/>
          <w:kern w:val="0"/>
          <w:sz w:val="32"/>
          <w:szCs w:val="32"/>
        </w:rPr>
        <w:br w:type="page"/>
      </w:r>
    </w:p>
    <w:p>
      <w:pPr>
        <w:autoSpaceDE w:val="0"/>
        <w:autoSpaceDN w:val="0"/>
        <w:adjustRightInd w:val="0"/>
        <w:spacing w:line="420" w:lineRule="exact"/>
        <w:jc w:val="center"/>
        <w:rPr>
          <w:rFonts w:ascii="宋体" w:hAnsi="宋体" w:cs="宋体"/>
          <w:b/>
          <w:kern w:val="0"/>
          <w:sz w:val="32"/>
          <w:szCs w:val="32"/>
        </w:rPr>
      </w:pPr>
      <w:r>
        <w:rPr>
          <w:rFonts w:hint="eastAsia" w:ascii="宋体" w:hAnsi="宋体" w:cs="宋体"/>
          <w:b/>
          <w:kern w:val="0"/>
          <w:sz w:val="32"/>
          <w:szCs w:val="32"/>
        </w:rPr>
        <w:t xml:space="preserve"> 第一章 招标公告</w:t>
      </w:r>
    </w:p>
    <w:p>
      <w:pPr>
        <w:autoSpaceDE w:val="0"/>
        <w:autoSpaceDN w:val="0"/>
        <w:adjustRightInd w:val="0"/>
        <w:snapToGrid w:val="0"/>
        <w:spacing w:line="360" w:lineRule="auto"/>
        <w:ind w:firstLine="643" w:firstLineChars="200"/>
        <w:jc w:val="center"/>
        <w:outlineLvl w:val="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建安建工公字〔2020〕</w:t>
      </w:r>
      <w:r>
        <w:rPr>
          <w:rFonts w:hint="eastAsia" w:asciiTheme="minorEastAsia" w:hAnsiTheme="minorEastAsia" w:eastAsiaTheme="minorEastAsia" w:cstheme="minorEastAsia"/>
          <w:b/>
          <w:bCs/>
          <w:sz w:val="32"/>
          <w:szCs w:val="32"/>
          <w:lang w:val="en-US" w:eastAsia="zh-CN"/>
        </w:rPr>
        <w:t>37</w:t>
      </w:r>
      <w:r>
        <w:rPr>
          <w:rFonts w:hint="eastAsia" w:asciiTheme="minorEastAsia" w:hAnsiTheme="minorEastAsia" w:eastAsiaTheme="minorEastAsia" w:cstheme="minorEastAsia"/>
          <w:b/>
          <w:bCs/>
          <w:sz w:val="32"/>
          <w:szCs w:val="32"/>
        </w:rPr>
        <w:t xml:space="preserve">号 </w:t>
      </w:r>
    </w:p>
    <w:p>
      <w:pPr>
        <w:autoSpaceDE w:val="0"/>
        <w:autoSpaceDN w:val="0"/>
        <w:adjustRightInd w:val="0"/>
        <w:snapToGrid w:val="0"/>
        <w:spacing w:line="360" w:lineRule="auto"/>
        <w:ind w:firstLine="643" w:firstLineChars="200"/>
        <w:jc w:val="center"/>
        <w:outlineLvl w:val="0"/>
        <w:rPr>
          <w:rFonts w:asciiTheme="minorEastAsia" w:hAnsiTheme="minorEastAsia" w:eastAsiaTheme="minorEastAsia" w:cstheme="minorEastAsia"/>
          <w:b/>
          <w:bCs/>
          <w:sz w:val="32"/>
          <w:szCs w:val="32"/>
          <w:lang w:val="zh-CN"/>
        </w:rPr>
      </w:pPr>
      <w:r>
        <w:rPr>
          <w:rFonts w:hint="eastAsia" w:asciiTheme="minorEastAsia" w:hAnsiTheme="minorEastAsia" w:eastAsiaTheme="minorEastAsia" w:cstheme="minorEastAsia"/>
          <w:b/>
          <w:bCs/>
          <w:sz w:val="32"/>
          <w:szCs w:val="32"/>
          <w:lang w:val="zh-CN"/>
        </w:rPr>
        <w:t>许昌建安水务投资建设开发有限公司</w:t>
      </w:r>
    </w:p>
    <w:p>
      <w:pPr>
        <w:autoSpaceDE w:val="0"/>
        <w:autoSpaceDN w:val="0"/>
        <w:adjustRightInd w:val="0"/>
        <w:snapToGrid w:val="0"/>
        <w:spacing w:line="360" w:lineRule="auto"/>
        <w:ind w:firstLine="643" w:firstLineChars="200"/>
        <w:jc w:val="center"/>
        <w:outlineLvl w:val="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许昌市建安区环保装备制造产业园项目</w:t>
      </w:r>
    </w:p>
    <w:p>
      <w:pPr>
        <w:autoSpaceDE w:val="0"/>
        <w:autoSpaceDN w:val="0"/>
        <w:adjustRightInd w:val="0"/>
        <w:snapToGrid w:val="0"/>
        <w:spacing w:line="360" w:lineRule="auto"/>
        <w:ind w:firstLine="643" w:firstLineChars="200"/>
        <w:jc w:val="center"/>
        <w:outlineLvl w:val="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公开招标公告</w:t>
      </w:r>
    </w:p>
    <w:p>
      <w:pPr>
        <w:autoSpaceDE w:val="0"/>
        <w:autoSpaceDN w:val="0"/>
        <w:adjustRightInd w:val="0"/>
        <w:snapToGrid w:val="0"/>
        <w:spacing w:line="360" w:lineRule="auto"/>
        <w:jc w:val="left"/>
        <w:outlineLvl w:val="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 一、项目概况</w:t>
      </w:r>
    </w:p>
    <w:p>
      <w:pPr>
        <w:autoSpaceDE w:val="0"/>
        <w:autoSpaceDN w:val="0"/>
        <w:adjustRightInd w:val="0"/>
        <w:spacing w:line="360" w:lineRule="auto"/>
        <w:ind w:firstLine="480" w:firstLineChars="20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1、项目编号：建安建工公字〔2020〕</w:t>
      </w:r>
      <w:r>
        <w:rPr>
          <w:rFonts w:hint="eastAsia" w:asciiTheme="minorEastAsia" w:hAnsiTheme="minorEastAsia" w:eastAsiaTheme="minorEastAsia" w:cstheme="minorEastAsia"/>
          <w:sz w:val="24"/>
          <w:szCs w:val="24"/>
          <w:lang w:val="en-US" w:eastAsia="zh-CN"/>
        </w:rPr>
        <w:t>37</w:t>
      </w:r>
      <w:r>
        <w:rPr>
          <w:rFonts w:hint="eastAsia" w:asciiTheme="minorEastAsia" w:hAnsiTheme="minorEastAsia" w:eastAsiaTheme="minorEastAsia" w:cstheme="minorEastAsia"/>
          <w:sz w:val="24"/>
          <w:szCs w:val="24"/>
        </w:rPr>
        <w:t xml:space="preserve">号 </w:t>
      </w:r>
    </w:p>
    <w:p>
      <w:pPr>
        <w:autoSpaceDE w:val="0"/>
        <w:autoSpaceDN w:val="0"/>
        <w:adjustRightInd w:val="0"/>
        <w:spacing w:line="360" w:lineRule="auto"/>
        <w:ind w:firstLine="480" w:firstLineChars="200"/>
        <w:jc w:val="left"/>
        <w:outlineLvl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2、项目名称：许昌市建安区环保装备制造产业园</w:t>
      </w:r>
      <w:r>
        <w:rPr>
          <w:rFonts w:hint="eastAsia" w:asciiTheme="minorEastAsia" w:hAnsiTheme="minorEastAsia" w:eastAsiaTheme="minorEastAsia" w:cstheme="minorEastAsia"/>
          <w:sz w:val="24"/>
          <w:szCs w:val="24"/>
          <w:lang w:val="en-US" w:eastAsia="zh-CN"/>
        </w:rPr>
        <w:t>项目</w:t>
      </w:r>
    </w:p>
    <w:p>
      <w:pPr>
        <w:autoSpaceDE w:val="0"/>
        <w:autoSpaceDN w:val="0"/>
        <w:adjustRightInd w:val="0"/>
        <w:spacing w:line="360" w:lineRule="auto"/>
        <w:ind w:firstLine="480" w:firstLineChars="200"/>
        <w:jc w:val="left"/>
        <w:outlineLvl w:val="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3、招标单位：</w:t>
      </w:r>
      <w:r>
        <w:rPr>
          <w:rFonts w:hint="eastAsia" w:asciiTheme="minorEastAsia" w:hAnsiTheme="minorEastAsia" w:eastAsiaTheme="minorEastAsia" w:cstheme="minorEastAsia"/>
          <w:sz w:val="24"/>
          <w:szCs w:val="24"/>
          <w:lang w:val="zh-CN"/>
        </w:rPr>
        <w:t>许昌建安水务投资建设开发有限公司</w:t>
      </w:r>
    </w:p>
    <w:p>
      <w:pPr>
        <w:autoSpaceDE w:val="0"/>
        <w:autoSpaceDN w:val="0"/>
        <w:adjustRightInd w:val="0"/>
        <w:spacing w:line="360" w:lineRule="auto"/>
        <w:ind w:firstLine="480" w:firstLineChars="20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4、项目概况：</w:t>
      </w:r>
      <w:r>
        <w:rPr>
          <w:rFonts w:hint="eastAsia" w:asciiTheme="minorEastAsia" w:hAnsiTheme="minorEastAsia" w:eastAsiaTheme="minorEastAsia" w:cstheme="minorEastAsia"/>
          <w:sz w:val="24"/>
          <w:szCs w:val="24"/>
          <w:lang w:val="zh-CN"/>
        </w:rPr>
        <w:t>项目位于建安区</w:t>
      </w:r>
      <w:r>
        <w:rPr>
          <w:rFonts w:hint="eastAsia" w:asciiTheme="minorEastAsia" w:hAnsiTheme="minorEastAsia" w:eastAsiaTheme="minorEastAsia" w:cstheme="minorEastAsia"/>
          <w:sz w:val="24"/>
          <w:szCs w:val="24"/>
        </w:rPr>
        <w:t>，该项目规划总建筑面积 109517.40 ㎡，其中：下料机预加工厂房12013.92 ㎡、电极及金加工厂房 12013.92 ㎡、焊接及结构件加工厂房12013.92 ㎡、辅机厂房 12013.92 ㎡、总装厂房 24750.90 ㎡、敞篷跨 16074.18 ㎡、气体站 73.4 ㎡、综合站房 440.64 ㎡、危废库 220.32㎡、研发办公楼 11897.28 ㎡、倒班宿舍 6168.96 ㎡、主大门及门卫73.4 ㎡，绿化面积 28500 ㎡，绿化率 18.14%，厂区道路及地面硬化面积 95253.81 ㎡，围墙长度 1615m，配套建设大通街（启航大道- 中原路）长 523.765m，规划道路红线宽 30m；环保园南路（启航大道-中原路）长 617.993m，规划道路红线宽 15m。同时配建项目区内给水工程、雨水工程、污水工程、电力工程、弱电工程、消防工程等配套基础设施。</w:t>
      </w:r>
    </w:p>
    <w:p>
      <w:pPr>
        <w:autoSpaceDE w:val="0"/>
        <w:autoSpaceDN w:val="0"/>
        <w:adjustRightInd w:val="0"/>
        <w:spacing w:line="360" w:lineRule="auto"/>
        <w:ind w:firstLine="482" w:firstLineChars="200"/>
        <w:jc w:val="left"/>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5、招标控制价</w:t>
      </w:r>
    </w:p>
    <w:p>
      <w:pPr>
        <w:autoSpaceDE w:val="0"/>
        <w:autoSpaceDN w:val="0"/>
        <w:adjustRightInd w:val="0"/>
        <w:spacing w:line="360" w:lineRule="auto"/>
        <w:ind w:firstLine="482" w:firstLineChars="200"/>
        <w:jc w:val="left"/>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一标段：以后期经政府财政评审部门评审的设计费用为基数，招标控制费率为98%；</w:t>
      </w:r>
    </w:p>
    <w:p>
      <w:pPr>
        <w:autoSpaceDE w:val="0"/>
        <w:autoSpaceDN w:val="0"/>
        <w:adjustRightInd w:val="0"/>
        <w:spacing w:line="360" w:lineRule="auto"/>
        <w:ind w:firstLine="482" w:firstLineChars="200"/>
        <w:jc w:val="left"/>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二标段：以后期经政府财政评审部门评审的工程费用为基数，招标控制费率为98%；</w:t>
      </w:r>
    </w:p>
    <w:p>
      <w:pPr>
        <w:autoSpaceDE w:val="0"/>
        <w:autoSpaceDN w:val="0"/>
        <w:adjustRightInd w:val="0"/>
        <w:spacing w:line="360" w:lineRule="auto"/>
        <w:ind w:firstLine="482" w:firstLineChars="200"/>
        <w:jc w:val="left"/>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三标段：以该项目建安费为基数，招标控制费率为0.7%。</w:t>
      </w:r>
    </w:p>
    <w:p>
      <w:pPr>
        <w:autoSpaceDE w:val="0"/>
        <w:autoSpaceDN w:val="0"/>
        <w:adjustRightInd w:val="0"/>
        <w:spacing w:line="360" w:lineRule="auto"/>
        <w:ind w:firstLine="482" w:firstLineChars="200"/>
        <w:jc w:val="left"/>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6、标段划分：一标段为工程勘察设计标段；二标段为工程施工；三标段为本项目全过程监理。</w:t>
      </w:r>
    </w:p>
    <w:p>
      <w:pPr>
        <w:autoSpaceDE w:val="0"/>
        <w:autoSpaceDN w:val="0"/>
        <w:adjustRightInd w:val="0"/>
        <w:spacing w:line="360" w:lineRule="auto"/>
        <w:ind w:firstLine="480" w:firstLineChars="20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招标范围：一标段招标范围为本工程初步设计、施工图设计及后续相关配套服务设计等工作。二标段招标范围为招标文件、答疑纪要和补充文件（如有）范围内的所有建设内容。三标段招标范围为施工准备、施工期及保修阶段全过程监理服务。</w:t>
      </w:r>
    </w:p>
    <w:p>
      <w:pPr>
        <w:autoSpaceDE w:val="0"/>
        <w:autoSpaceDN w:val="0"/>
        <w:adjustRightInd w:val="0"/>
        <w:spacing w:line="360" w:lineRule="auto"/>
        <w:ind w:firstLine="480" w:firstLineChars="20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8、计划工期：一标段：60日历天；二标段：720</w:t>
      </w:r>
      <w:r>
        <w:rPr>
          <w:rFonts w:hint="eastAsia" w:asciiTheme="minorEastAsia" w:hAnsiTheme="minorEastAsia" w:eastAsiaTheme="minorEastAsia" w:cstheme="minorEastAsia"/>
          <w:sz w:val="24"/>
        </w:rPr>
        <w:t>日历天</w:t>
      </w:r>
      <w:r>
        <w:rPr>
          <w:rFonts w:hint="eastAsia" w:asciiTheme="minorEastAsia" w:hAnsiTheme="minorEastAsia" w:eastAsiaTheme="minorEastAsia" w:cstheme="minorEastAsia"/>
          <w:sz w:val="24"/>
          <w:szCs w:val="24"/>
        </w:rPr>
        <w:t>；三标段：同施工工期。</w:t>
      </w:r>
    </w:p>
    <w:p>
      <w:pPr>
        <w:autoSpaceDE w:val="0"/>
        <w:autoSpaceDN w:val="0"/>
        <w:adjustRightInd w:val="0"/>
        <w:spacing w:line="360" w:lineRule="auto"/>
        <w:ind w:firstLine="480" w:firstLineChars="200"/>
        <w:jc w:val="left"/>
        <w:outlineLvl w:val="0"/>
        <w:rPr>
          <w:rFonts w:asciiTheme="minorEastAsia" w:hAnsiTheme="minorEastAsia" w:eastAsiaTheme="minorEastAsia" w:cstheme="minorEastAsia"/>
        </w:rPr>
      </w:pPr>
      <w:r>
        <w:rPr>
          <w:rFonts w:hint="eastAsia" w:asciiTheme="minorEastAsia" w:hAnsiTheme="minorEastAsia" w:eastAsiaTheme="minorEastAsia" w:cstheme="minorEastAsia"/>
          <w:sz w:val="24"/>
          <w:szCs w:val="24"/>
        </w:rPr>
        <w:t>9、质量要求：合格。</w:t>
      </w:r>
    </w:p>
    <w:p>
      <w:pPr>
        <w:autoSpaceDE w:val="0"/>
        <w:autoSpaceDN w:val="0"/>
        <w:adjustRightInd w:val="0"/>
        <w:spacing w:line="360" w:lineRule="auto"/>
        <w:jc w:val="left"/>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二、投标人资格要求</w:t>
      </w:r>
    </w:p>
    <w:p>
      <w:pPr>
        <w:autoSpaceDE w:val="0"/>
        <w:autoSpaceDN w:val="0"/>
        <w:adjustRightInd w:val="0"/>
        <w:spacing w:line="360" w:lineRule="auto"/>
        <w:ind w:firstLine="482" w:firstLineChars="200"/>
        <w:jc w:val="left"/>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1、资格要求</w:t>
      </w:r>
    </w:p>
    <w:p>
      <w:pPr>
        <w:autoSpaceDE w:val="0"/>
        <w:autoSpaceDN w:val="0"/>
        <w:adjustRightInd w:val="0"/>
        <w:spacing w:line="360" w:lineRule="auto"/>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一标段:</w:t>
      </w:r>
    </w:p>
    <w:p>
      <w:pPr>
        <w:autoSpaceDE w:val="0"/>
        <w:autoSpaceDN w:val="0"/>
        <w:adjustRightInd w:val="0"/>
        <w:spacing w:line="360" w:lineRule="auto"/>
        <w:ind w:firstLine="480"/>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投标人须具备独立法人资格和合法经营资格</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具备建设行政主管部门颁发的工程设计综合甲级资质</w:t>
      </w:r>
      <w:r>
        <w:rPr>
          <w:rFonts w:hint="eastAsia" w:asciiTheme="minorEastAsia" w:hAnsiTheme="minorEastAsia" w:eastAsiaTheme="minorEastAsia" w:cstheme="minorEastAsia"/>
          <w:b/>
          <w:bCs/>
          <w:sz w:val="24"/>
          <w:szCs w:val="24"/>
        </w:rPr>
        <w:t>或</w:t>
      </w:r>
      <w:r>
        <w:rPr>
          <w:rFonts w:hint="eastAsia" w:asciiTheme="minorEastAsia" w:hAnsiTheme="minorEastAsia" w:eastAsiaTheme="minorEastAsia" w:cstheme="minorEastAsia"/>
          <w:sz w:val="24"/>
          <w:szCs w:val="24"/>
        </w:rPr>
        <w:t>具备建筑行业（建筑工程）甲级</w:t>
      </w:r>
      <w:r>
        <w:rPr>
          <w:rFonts w:hint="eastAsia" w:asciiTheme="minorEastAsia" w:hAnsiTheme="minorEastAsia" w:eastAsiaTheme="minorEastAsia" w:cstheme="minorEastAsia"/>
          <w:b/>
          <w:bCs/>
          <w:sz w:val="24"/>
          <w:szCs w:val="24"/>
        </w:rPr>
        <w:t>和</w:t>
      </w:r>
      <w:r>
        <w:rPr>
          <w:rFonts w:hint="eastAsia" w:asciiTheme="minorEastAsia" w:hAnsiTheme="minorEastAsia" w:eastAsiaTheme="minorEastAsia" w:cstheme="minorEastAsia"/>
          <w:sz w:val="24"/>
          <w:szCs w:val="24"/>
        </w:rPr>
        <w:t>机械行业甲级资质；同时具备工程勘察专业类（岩土工程）乙级及以上或工程勘察综合资质；拟派项目负责人须具备一级注册建筑师或一级注册结构工程师执业资格，且在本单位注册。</w:t>
      </w:r>
    </w:p>
    <w:p>
      <w:pPr>
        <w:autoSpaceDE w:val="0"/>
        <w:autoSpaceDN w:val="0"/>
        <w:adjustRightInd w:val="0"/>
        <w:spacing w:line="360" w:lineRule="auto"/>
        <w:jc w:val="left"/>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二标段：</w:t>
      </w:r>
    </w:p>
    <w:p>
      <w:pPr>
        <w:autoSpaceDE w:val="0"/>
        <w:autoSpaceDN w:val="0"/>
        <w:adjustRightInd w:val="0"/>
        <w:spacing w:line="360" w:lineRule="auto"/>
        <w:ind w:firstLine="480" w:firstLineChars="200"/>
        <w:jc w:val="left"/>
        <w:outlineLvl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投标人须具备独立法人资格和合法经营资格</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具备建设行政主管部门颁发的建筑工程施工总承包壹级及以上资质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同时具备</w:t>
      </w:r>
      <w:r>
        <w:rPr>
          <w:rFonts w:hint="eastAsia" w:asciiTheme="minorEastAsia" w:hAnsiTheme="minorEastAsia" w:eastAsiaTheme="minorEastAsia" w:cstheme="minorEastAsia"/>
          <w:sz w:val="24"/>
          <w:szCs w:val="24"/>
        </w:rPr>
        <w:t>市政公用工程施工总承包叁级及以上</w:t>
      </w:r>
      <w:r>
        <w:rPr>
          <w:rFonts w:hint="eastAsia" w:asciiTheme="minorEastAsia" w:hAnsiTheme="minorEastAsia" w:eastAsiaTheme="minorEastAsia" w:cstheme="minorEastAsia"/>
          <w:b/>
          <w:bCs/>
          <w:sz w:val="24"/>
          <w:szCs w:val="24"/>
          <w:lang w:val="en-US" w:eastAsia="zh-CN"/>
        </w:rPr>
        <w:t>和</w:t>
      </w:r>
      <w:r>
        <w:rPr>
          <w:rFonts w:hint="eastAsia" w:asciiTheme="minorEastAsia" w:hAnsiTheme="minorEastAsia" w:eastAsiaTheme="minorEastAsia" w:cstheme="minorEastAsia"/>
          <w:sz w:val="24"/>
          <w:szCs w:val="24"/>
        </w:rPr>
        <w:t>公路工程施工总承包叁级及以上资质，且具备有效的企业安全生产许可证；投标人拟派项目负责人应具备建筑工程专业一级及以上注册建造师执业资格，有效的安全生产考核合格证，且未担任其他在施建设工程项目的项目负责人</w:t>
      </w:r>
      <w:r>
        <w:rPr>
          <w:rFonts w:hint="eastAsia" w:asciiTheme="minorEastAsia" w:hAnsiTheme="minorEastAsia" w:eastAsiaTheme="minorEastAsia" w:cstheme="minorEastAsia"/>
          <w:sz w:val="24"/>
          <w:szCs w:val="24"/>
          <w:lang w:eastAsia="zh-CN"/>
        </w:rPr>
        <w:t>。</w:t>
      </w:r>
    </w:p>
    <w:p>
      <w:pPr>
        <w:autoSpaceDE w:val="0"/>
        <w:autoSpaceDN w:val="0"/>
        <w:adjustRightInd w:val="0"/>
        <w:spacing w:line="360" w:lineRule="auto"/>
        <w:jc w:val="left"/>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三标段：</w:t>
      </w:r>
    </w:p>
    <w:p>
      <w:pPr>
        <w:autoSpaceDE w:val="0"/>
        <w:autoSpaceDN w:val="0"/>
        <w:adjustRightInd w:val="0"/>
        <w:spacing w:line="360" w:lineRule="auto"/>
        <w:ind w:firstLine="480" w:firstLineChars="20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投标人须具备独立法人资格和合法经营资格</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具备建设行政主管部门颁发的工程监理综合资质</w:t>
      </w:r>
      <w:r>
        <w:rPr>
          <w:rFonts w:hint="eastAsia" w:asciiTheme="minorEastAsia" w:hAnsiTheme="minorEastAsia" w:eastAsiaTheme="minorEastAsia" w:cstheme="minorEastAsia"/>
          <w:b/>
          <w:bCs/>
          <w:sz w:val="24"/>
          <w:szCs w:val="24"/>
        </w:rPr>
        <w:t>或</w:t>
      </w:r>
      <w:r>
        <w:rPr>
          <w:rFonts w:hint="eastAsia" w:asciiTheme="minorEastAsia" w:hAnsiTheme="minorEastAsia" w:eastAsiaTheme="minorEastAsia" w:cstheme="minorEastAsia"/>
          <w:sz w:val="24"/>
          <w:szCs w:val="24"/>
        </w:rPr>
        <w:t>建筑工程专业甲级资质。拟派项目总监须具备建筑专业注册监理工程师执业资格。</w:t>
      </w:r>
    </w:p>
    <w:p>
      <w:pPr>
        <w:autoSpaceDE w:val="0"/>
        <w:autoSpaceDN w:val="0"/>
        <w:adjustRightInd w:val="0"/>
        <w:spacing w:line="360" w:lineRule="auto"/>
        <w:ind w:firstLine="482" w:firstLineChars="200"/>
        <w:jc w:val="left"/>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2、信誉要求</w:t>
      </w:r>
    </w:p>
    <w:p>
      <w:pPr>
        <w:autoSpaceDE w:val="0"/>
        <w:autoSpaceDN w:val="0"/>
        <w:adjustRightInd w:val="0"/>
        <w:spacing w:line="360" w:lineRule="auto"/>
        <w:ind w:firstLine="480" w:firstLineChars="20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招标人、代理机构或评标专家委员会评标现场查询</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；信用信息查询记录和证据留存具体方式：经评标专家委员会确认的查询结果网页截图作为查询记录和证据，与其他文件一并保存。</w:t>
      </w:r>
    </w:p>
    <w:p>
      <w:pPr>
        <w:autoSpaceDE w:val="0"/>
        <w:autoSpaceDN w:val="0"/>
        <w:adjustRightInd w:val="0"/>
        <w:spacing w:line="360" w:lineRule="auto"/>
        <w:ind w:firstLine="482" w:firstLineChars="20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sz w:val="24"/>
          <w:szCs w:val="24"/>
        </w:rPr>
        <w:t>本项目不接受联合体投标。</w:t>
      </w:r>
    </w:p>
    <w:p>
      <w:pPr>
        <w:autoSpaceDE w:val="0"/>
        <w:autoSpaceDN w:val="0"/>
        <w:adjustRightInd w:val="0"/>
        <w:spacing w:line="360" w:lineRule="auto"/>
        <w:ind w:firstLine="482" w:firstLineChars="20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4、</w:t>
      </w:r>
      <w:r>
        <w:rPr>
          <w:rFonts w:hint="eastAsia" w:asciiTheme="minorEastAsia" w:hAnsiTheme="minorEastAsia" w:eastAsiaTheme="minorEastAsia" w:cstheme="minorEastAsia"/>
          <w:sz w:val="24"/>
          <w:szCs w:val="24"/>
        </w:rPr>
        <w:t>本项目不得转包、挂靠及违法分包。</w:t>
      </w:r>
    </w:p>
    <w:p>
      <w:pPr>
        <w:autoSpaceDE w:val="0"/>
        <w:autoSpaceDN w:val="0"/>
        <w:adjustRightInd w:val="0"/>
        <w:spacing w:line="360" w:lineRule="auto"/>
        <w:jc w:val="left"/>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三、投标报名时间及方式</w:t>
      </w:r>
    </w:p>
    <w:p>
      <w:pPr>
        <w:autoSpaceDE w:val="0"/>
        <w:autoSpaceDN w:val="0"/>
        <w:adjustRightInd w:val="0"/>
        <w:snapToGrid w:val="0"/>
        <w:spacing w:line="360" w:lineRule="auto"/>
        <w:ind w:firstLine="480" w:firstLineChars="20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napToGrid w:val="0"/>
        <w:spacing w:line="360" w:lineRule="auto"/>
        <w:ind w:firstLine="480" w:firstLineChars="20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jc w:val="left"/>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四、招标文件的获取</w:t>
      </w:r>
    </w:p>
    <w:p>
      <w:pPr>
        <w:autoSpaceDE w:val="0"/>
        <w:autoSpaceDN w:val="0"/>
        <w:adjustRightInd w:val="0"/>
        <w:spacing w:line="360" w:lineRule="auto"/>
        <w:ind w:firstLine="420" w:firstLineChars="175"/>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1、招标文件下载：投标人于投标文件递交截止时间前均可在全国公共资源交易平台（河南省·许昌市）自行下载本项目招标文件。</w:t>
      </w:r>
    </w:p>
    <w:p>
      <w:pPr>
        <w:autoSpaceDE w:val="0"/>
        <w:autoSpaceDN w:val="0"/>
        <w:adjustRightInd w:val="0"/>
        <w:spacing w:line="360" w:lineRule="auto"/>
        <w:ind w:firstLine="420" w:firstLineChars="175"/>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2、招标文件每套售价100元/标段，递交投标文件时缴纳给招标代理机构，售后不退。</w:t>
      </w:r>
    </w:p>
    <w:p>
      <w:pPr>
        <w:autoSpaceDE w:val="0"/>
        <w:autoSpaceDN w:val="0"/>
        <w:adjustRightInd w:val="0"/>
        <w:spacing w:line="360" w:lineRule="auto"/>
        <w:jc w:val="left"/>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五、投标文件的递交</w:t>
      </w:r>
    </w:p>
    <w:p>
      <w:pPr>
        <w:autoSpaceDE w:val="0"/>
        <w:autoSpaceDN w:val="0"/>
        <w:adjustRightInd w:val="0"/>
        <w:spacing w:line="360" w:lineRule="auto"/>
        <w:ind w:firstLine="420" w:firstLineChars="175"/>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1、本项目为全流程电子化交易项目，须提交电子投标文件和电子介质（U盘）存储的投标文件。</w:t>
      </w:r>
    </w:p>
    <w:p>
      <w:pPr>
        <w:widowControl/>
        <w:spacing w:line="360" w:lineRule="auto"/>
        <w:ind w:firstLine="420" w:firstLineChars="175"/>
        <w:rPr>
          <w:rFonts w:asciiTheme="minorEastAsia" w:hAnsiTheme="minorEastAsia" w:eastAsiaTheme="minorEastAsia" w:cstheme="minorEastAsia"/>
          <w:b/>
          <w:sz w:val="24"/>
        </w:rPr>
      </w:pPr>
      <w:r>
        <w:rPr>
          <w:rFonts w:hint="eastAsia" w:asciiTheme="minorEastAsia" w:hAnsiTheme="minorEastAsia" w:eastAsiaTheme="minorEastAsia" w:cstheme="minorEastAsia"/>
          <w:bCs/>
          <w:sz w:val="24"/>
        </w:rPr>
        <w:t>2、投标文件提交的截止时间及开标时间：</w:t>
      </w:r>
      <w:r>
        <w:rPr>
          <w:rFonts w:hint="eastAsia" w:asciiTheme="minorEastAsia" w:hAnsiTheme="minorEastAsia" w:eastAsiaTheme="minorEastAsia" w:cstheme="minorEastAsia"/>
          <w:b/>
          <w:sz w:val="24"/>
        </w:rPr>
        <w:t>2020年</w:t>
      </w:r>
      <w:r>
        <w:rPr>
          <w:rFonts w:hint="eastAsia" w:asciiTheme="minorEastAsia" w:hAnsiTheme="minorEastAsia" w:eastAsiaTheme="minorEastAsia" w:cstheme="minorEastAsia"/>
          <w:b/>
          <w:sz w:val="24"/>
          <w:lang w:val="en-US" w:eastAsia="zh-CN"/>
        </w:rPr>
        <w:t>5</w:t>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lang w:val="en-US" w:eastAsia="zh-CN"/>
        </w:rPr>
        <w:t>6</w:t>
      </w:r>
      <w:r>
        <w:rPr>
          <w:rFonts w:hint="eastAsia" w:asciiTheme="minorEastAsia" w:hAnsiTheme="minorEastAsia" w:eastAsiaTheme="minorEastAsia" w:cstheme="minorEastAsia"/>
          <w:b/>
          <w:sz w:val="24"/>
        </w:rPr>
        <w:t>日</w:t>
      </w:r>
      <w:r>
        <w:rPr>
          <w:rFonts w:hint="eastAsia" w:asciiTheme="minorEastAsia" w:hAnsiTheme="minorEastAsia" w:eastAsiaTheme="minorEastAsia" w:cstheme="minorEastAsia"/>
          <w:b/>
          <w:sz w:val="24"/>
          <w:lang w:val="en-US" w:eastAsia="zh-CN"/>
        </w:rPr>
        <w:t>9</w:t>
      </w:r>
      <w:r>
        <w:rPr>
          <w:rFonts w:hint="eastAsia" w:asciiTheme="minorEastAsia" w:hAnsiTheme="minorEastAsia" w:eastAsiaTheme="minorEastAsia" w:cstheme="minorEastAsia"/>
          <w:b/>
          <w:sz w:val="24"/>
        </w:rPr>
        <w:t>时</w:t>
      </w:r>
      <w:r>
        <w:rPr>
          <w:rFonts w:hint="eastAsia" w:asciiTheme="minorEastAsia" w:hAnsiTheme="minorEastAsia" w:eastAsiaTheme="minorEastAsia" w:cstheme="minorEastAsia"/>
          <w:b/>
          <w:sz w:val="24"/>
          <w:lang w:val="en-US" w:eastAsia="zh-CN"/>
        </w:rPr>
        <w:t>30</w:t>
      </w:r>
      <w:r>
        <w:rPr>
          <w:rFonts w:hint="eastAsia" w:asciiTheme="minorEastAsia" w:hAnsiTheme="minorEastAsia" w:eastAsiaTheme="minorEastAsia" w:cstheme="minorEastAsia"/>
          <w:b/>
          <w:sz w:val="24"/>
        </w:rPr>
        <w:t>分。</w:t>
      </w:r>
    </w:p>
    <w:p>
      <w:pPr>
        <w:widowControl/>
        <w:spacing w:line="360" w:lineRule="auto"/>
        <w:ind w:firstLine="420" w:firstLineChars="175"/>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3、电子投标文件的提交：电子投标文件应在投标文件提交截止时间（开标时间）之前成功提交至《全国公共资源交易平台(河南省▪许昌市)》公共资源交易系统，提交2份使用电子介质</w:t>
      </w:r>
      <w:r>
        <w:rPr>
          <w:rFonts w:hint="eastAsia" w:asciiTheme="minorEastAsia" w:hAnsiTheme="minorEastAsia" w:eastAsiaTheme="minorEastAsia" w:cstheme="minorEastAsia"/>
          <w:sz w:val="24"/>
          <w:szCs w:val="24"/>
        </w:rPr>
        <w:t>（U盘）</w:t>
      </w:r>
      <w:r>
        <w:rPr>
          <w:rFonts w:hint="eastAsia" w:asciiTheme="minorEastAsia" w:hAnsiTheme="minorEastAsia" w:eastAsiaTheme="minorEastAsia" w:cstheme="minorEastAsia"/>
          <w:bCs/>
          <w:sz w:val="24"/>
        </w:rPr>
        <w:t>存储的备份文件。</w:t>
      </w:r>
    </w:p>
    <w:p>
      <w:pPr>
        <w:autoSpaceDE w:val="0"/>
        <w:autoSpaceDN w:val="0"/>
        <w:adjustRightInd w:val="0"/>
        <w:spacing w:line="360" w:lineRule="auto"/>
        <w:ind w:firstLine="420" w:firstLineChars="175"/>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rPr>
        <w:t>4、电子介质存储的投标文件提交地点</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szCs w:val="24"/>
        </w:rPr>
        <w:t>许昌市建安区新元大道兴业大厦4楼开标</w:t>
      </w: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rPr>
        <w:t>室。</w:t>
      </w:r>
    </w:p>
    <w:p>
      <w:pPr>
        <w:autoSpaceDE w:val="0"/>
        <w:autoSpaceDN w:val="0"/>
        <w:adjustRightInd w:val="0"/>
        <w:spacing w:line="360" w:lineRule="auto"/>
        <w:ind w:firstLine="420" w:firstLineChars="175"/>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5、未通过《全国公共资源交易平台(河南省▪许昌市)》下载招标文件的投标人，其投标文件将拒收。</w:t>
      </w:r>
    </w:p>
    <w:p>
      <w:pPr>
        <w:autoSpaceDE w:val="0"/>
        <w:autoSpaceDN w:val="0"/>
        <w:adjustRightInd w:val="0"/>
        <w:spacing w:line="360" w:lineRule="auto"/>
        <w:ind w:firstLine="480" w:firstLineChars="20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6、逾期送达的或者未送达指定地点的电子介质存储的投标文件的，招标人不予受理。</w:t>
      </w:r>
    </w:p>
    <w:p>
      <w:pPr>
        <w:autoSpaceDE w:val="0"/>
        <w:autoSpaceDN w:val="0"/>
        <w:adjustRightInd w:val="0"/>
        <w:spacing w:line="360" w:lineRule="auto"/>
        <w:jc w:val="left"/>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六、发布公告的媒介</w:t>
      </w:r>
    </w:p>
    <w:p>
      <w:pPr>
        <w:autoSpaceDE w:val="0"/>
        <w:autoSpaceDN w:val="0"/>
        <w:adjustRightInd w:val="0"/>
        <w:spacing w:line="360" w:lineRule="auto"/>
        <w:ind w:firstLine="480" w:firstLineChars="20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本公告同时在《全国公共资源交易平台（河南省·许昌市）》和《河南省电子招标投标公共服务平台》上发布。</w:t>
      </w:r>
    </w:p>
    <w:p>
      <w:pPr>
        <w:autoSpaceDE w:val="0"/>
        <w:autoSpaceDN w:val="0"/>
        <w:adjustRightInd w:val="0"/>
        <w:spacing w:line="360" w:lineRule="auto"/>
        <w:jc w:val="left"/>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七、联系方式</w:t>
      </w:r>
    </w:p>
    <w:p>
      <w:pPr>
        <w:autoSpaceDE w:val="0"/>
        <w:autoSpaceDN w:val="0"/>
        <w:adjustRightInd w:val="0"/>
        <w:spacing w:line="360" w:lineRule="auto"/>
        <w:ind w:firstLine="480" w:firstLineChars="200"/>
        <w:jc w:val="left"/>
        <w:outlineLvl w:val="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招标人：</w:t>
      </w:r>
      <w:r>
        <w:rPr>
          <w:rFonts w:hint="eastAsia" w:asciiTheme="minorEastAsia" w:hAnsiTheme="minorEastAsia" w:eastAsiaTheme="minorEastAsia" w:cstheme="minorEastAsia"/>
          <w:sz w:val="24"/>
          <w:szCs w:val="24"/>
          <w:lang w:val="zh-CN"/>
        </w:rPr>
        <w:t>许昌建安水务投资建设开发有限公司</w:t>
      </w:r>
    </w:p>
    <w:p>
      <w:pPr>
        <w:autoSpaceDE w:val="0"/>
        <w:autoSpaceDN w:val="0"/>
        <w:adjustRightInd w:val="0"/>
        <w:spacing w:line="360" w:lineRule="auto"/>
        <w:ind w:firstLine="480" w:firstLineChars="20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项目负责人：乔起</w:t>
      </w:r>
    </w:p>
    <w:p>
      <w:pPr>
        <w:autoSpaceDE w:val="0"/>
        <w:autoSpaceDN w:val="0"/>
        <w:adjustRightInd w:val="0"/>
        <w:spacing w:line="360" w:lineRule="auto"/>
        <w:ind w:firstLine="480" w:firstLineChars="20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电话：17630310062</w:t>
      </w:r>
    </w:p>
    <w:p>
      <w:pPr>
        <w:autoSpaceDE w:val="0"/>
        <w:autoSpaceDN w:val="0"/>
        <w:adjustRightInd w:val="0"/>
        <w:spacing w:line="360" w:lineRule="auto"/>
        <w:ind w:firstLine="480" w:firstLineChars="20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代理机构：中建山河建设管理集团有限公司</w:t>
      </w:r>
    </w:p>
    <w:p>
      <w:pPr>
        <w:autoSpaceDE w:val="0"/>
        <w:autoSpaceDN w:val="0"/>
        <w:adjustRightInd w:val="0"/>
        <w:spacing w:line="360" w:lineRule="auto"/>
        <w:ind w:firstLine="48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项目负责人：郑晓光</w:t>
      </w:r>
    </w:p>
    <w:p>
      <w:pPr>
        <w:autoSpaceDE w:val="0"/>
        <w:autoSpaceDN w:val="0"/>
        <w:adjustRightInd w:val="0"/>
        <w:spacing w:line="360" w:lineRule="auto"/>
        <w:ind w:firstLine="48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电话：13569917698</w:t>
      </w:r>
    </w:p>
    <w:p>
      <w:pPr>
        <w:autoSpaceDE w:val="0"/>
        <w:autoSpaceDN w:val="0"/>
        <w:adjustRightInd w:val="0"/>
        <w:snapToGrid w:val="0"/>
        <w:spacing w:line="360" w:lineRule="auto"/>
        <w:ind w:firstLine="480" w:firstLineChars="200"/>
        <w:jc w:val="left"/>
        <w:outlineLvl w:val="0"/>
        <w:rPr>
          <w:rFonts w:asciiTheme="minorEastAsia" w:hAnsiTheme="minorEastAsia" w:eastAsiaTheme="minorEastAsia" w:cstheme="minorEastAsia"/>
          <w:sz w:val="24"/>
          <w:szCs w:val="24"/>
        </w:rPr>
      </w:pPr>
    </w:p>
    <w:p>
      <w:pPr>
        <w:pStyle w:val="2"/>
        <w:ind w:firstLine="5760" w:firstLineChars="24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pStyle w:val="2"/>
        <w:ind w:firstLine="4800" w:firstLineChars="20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许昌建安水务投资建设开发有限公司</w:t>
      </w:r>
    </w:p>
    <w:p>
      <w:pPr>
        <w:pStyle w:val="2"/>
        <w:ind w:firstLine="6240" w:firstLineChars="26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2020年</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 xml:space="preserve"> 日</w:t>
      </w: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1" w:firstLineChars="50"/>
        <w:rPr>
          <w:rFonts w:hAnsi="宋体"/>
          <w:b/>
          <w:sz w:val="24"/>
        </w:rPr>
      </w:pPr>
      <w:r>
        <w:rPr>
          <w:rFonts w:hint="eastAsia" w:hAnsi="宋体"/>
          <w:b/>
          <w:sz w:val="28"/>
          <w:szCs w:val="21"/>
        </w:rPr>
        <w:t>本项目为全流程电子化交易项目，请认真阅读招标文件，并注意以下事项。</w:t>
      </w:r>
    </w:p>
    <w:p>
      <w:pPr>
        <w:snapToGrid w:val="0"/>
        <w:spacing w:line="540" w:lineRule="exact"/>
        <w:ind w:left="-105" w:leftChars="-50" w:right="-105" w:rightChars="-50" w:firstLine="482" w:firstLineChars="200"/>
        <w:rPr>
          <w:rFonts w:hAnsi="宋体" w:cs="宋体"/>
          <w:b/>
          <w:bCs/>
          <w:sz w:val="24"/>
          <w:szCs w:val="24"/>
        </w:rPr>
      </w:pPr>
      <w:r>
        <w:rPr>
          <w:rFonts w:hint="eastAsia" w:hAnsi="宋体" w:cs="宋体"/>
          <w:b/>
          <w:bCs/>
          <w:sz w:val="24"/>
          <w:szCs w:val="24"/>
        </w:rPr>
        <w:t>1.投标人应按招标文件规定下载、编制、提交电子投标文件。开、评标现场不接受投标人递交的电子投标文件以外的其他资料。</w:t>
      </w:r>
    </w:p>
    <w:p>
      <w:pPr>
        <w:snapToGrid w:val="0"/>
        <w:spacing w:line="540" w:lineRule="exact"/>
        <w:ind w:left="-105" w:leftChars="-50" w:right="-105" w:rightChars="-50" w:firstLine="482"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05" w:leftChars="-50" w:right="-105" w:rightChars="-50" w:firstLine="482"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05" w:leftChars="-50" w:right="-105"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05" w:leftChars="-50" w:right="-105"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05" w:leftChars="-50" w:right="-105"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05" w:leftChars="-50" w:right="-105"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05" w:leftChars="-50" w:right="-105"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05" w:leftChars="-50" w:right="-105" w:rightChars="-50" w:firstLine="482" w:firstLineChars="200"/>
        <w:rPr>
          <w:rFonts w:hAnsi="宋体" w:cs="宋体"/>
          <w:b/>
          <w:bCs/>
          <w:sz w:val="24"/>
          <w:szCs w:val="24"/>
        </w:rPr>
      </w:pPr>
      <w:r>
        <w:rPr>
          <w:rFonts w:hAnsi="宋体" w:cs="宋体"/>
          <w:b/>
          <w:bCs/>
          <w:sz w:val="24"/>
          <w:szCs w:val="24"/>
        </w:rPr>
        <w:t>4.</w:t>
      </w:r>
      <w:r>
        <w:rPr>
          <w:rFonts w:hint="eastAsia" w:hAnsi="宋体" w:cs="宋体"/>
          <w:b/>
          <w:bCs/>
          <w:sz w:val="24"/>
          <w:szCs w:val="24"/>
        </w:rPr>
        <w:t>投标保证金的提交</w:t>
      </w:r>
    </w:p>
    <w:p>
      <w:pPr>
        <w:snapToGrid w:val="0"/>
        <w:spacing w:line="540" w:lineRule="exact"/>
        <w:ind w:left="-105" w:leftChars="-50" w:right="-105" w:rightChars="-50" w:firstLine="480" w:firstLineChars="200"/>
        <w:rPr>
          <w:rFonts w:hAnsi="宋体" w:cs="宋体"/>
          <w:bCs/>
          <w:sz w:val="24"/>
          <w:szCs w:val="24"/>
        </w:rPr>
      </w:pPr>
      <w:r>
        <w:rPr>
          <w:rFonts w:hAnsi="宋体" w:cs="宋体"/>
          <w:bCs/>
          <w:sz w:val="24"/>
          <w:szCs w:val="24"/>
        </w:rPr>
        <w:t>4.1</w:t>
      </w:r>
      <w:r>
        <w:rPr>
          <w:rFonts w:hint="eastAsia" w:hAnsi="宋体" w:cs="宋体"/>
          <w:bCs/>
          <w:sz w:val="24"/>
          <w:szCs w:val="24"/>
        </w:rPr>
        <w:t>使用银行转帐方式提交的，投标人通过基本账户将款项一次足额递交、成功绑定，以收款人到账时间为准。</w:t>
      </w:r>
    </w:p>
    <w:p>
      <w:pPr>
        <w:snapToGrid w:val="0"/>
        <w:spacing w:line="540" w:lineRule="exact"/>
        <w:ind w:left="-105" w:leftChars="-50" w:right="-105" w:rightChars="-50" w:firstLine="480" w:firstLineChars="200"/>
        <w:rPr>
          <w:rFonts w:hAnsi="宋体" w:cs="宋体"/>
          <w:bCs/>
          <w:sz w:val="24"/>
          <w:szCs w:val="24"/>
        </w:rPr>
      </w:pPr>
      <w:r>
        <w:rPr>
          <w:rFonts w:hAnsi="宋体" w:cs="宋体"/>
          <w:bCs/>
          <w:sz w:val="24"/>
          <w:szCs w:val="24"/>
        </w:rPr>
        <w:t>4.1.1</w:t>
      </w:r>
      <w:r>
        <w:rPr>
          <w:rFonts w:hint="eastAsia" w:hAnsi="宋体" w:cs="宋体"/>
          <w:bCs/>
          <w:sz w:val="24"/>
          <w:szCs w:val="24"/>
        </w:rPr>
        <w:t>投标人网上下载招标文件并根据每个标段的缴纳说明单在开标截止时间前提交。每个投标人每个项目每个标段只有唯一缴纳账号，切勿重复缴纳或错误缴纳。</w:t>
      </w:r>
    </w:p>
    <w:p>
      <w:pPr>
        <w:snapToGrid w:val="0"/>
        <w:spacing w:line="540" w:lineRule="exact"/>
        <w:ind w:left="-105" w:leftChars="-50" w:right="-105" w:rightChars="-50" w:firstLine="480" w:firstLineChars="200"/>
        <w:rPr>
          <w:rFonts w:hAnsi="宋体" w:cs="宋体"/>
          <w:bCs/>
          <w:sz w:val="24"/>
          <w:szCs w:val="24"/>
        </w:rPr>
      </w:pPr>
      <w:r>
        <w:rPr>
          <w:rFonts w:hAnsi="宋体" w:cs="宋体"/>
          <w:bCs/>
          <w:sz w:val="24"/>
          <w:szCs w:val="24"/>
        </w:rPr>
        <w:t>4.1.2</w:t>
      </w:r>
      <w:r>
        <w:rPr>
          <w:rFonts w:hint="eastAsia" w:hAnsi="宋体" w:cs="宋体"/>
          <w:bCs/>
          <w:sz w:val="24"/>
          <w:szCs w:val="24"/>
        </w:rPr>
        <w:t>提交后再次登录</w:t>
      </w:r>
      <w:r>
        <w:fldChar w:fldCharType="begin"/>
      </w:r>
      <w:r>
        <w:instrText xml:space="preserve"> HYPERLINK "http://221.14.6.70:8088/ggzy" </w:instrText>
      </w:r>
      <w:r>
        <w:fldChar w:fldCharType="separate"/>
      </w:r>
      <w:r>
        <w:rPr>
          <w:rFonts w:hAnsi="宋体" w:cs="宋体"/>
          <w:bCs/>
          <w:sz w:val="24"/>
          <w:szCs w:val="24"/>
        </w:rPr>
        <w:t>http://221.14.6.70:8088/ggzy</w:t>
      </w:r>
      <w:r>
        <w:rPr>
          <w:rFonts w:hAnsi="宋体" w:cs="宋体"/>
          <w:bCs/>
          <w:sz w:val="24"/>
          <w:szCs w:val="24"/>
        </w:rPr>
        <w:fldChar w:fldCharType="end"/>
      </w:r>
      <w:r>
        <w:rPr>
          <w:rFonts w:hint="eastAsia" w:hAnsi="宋体" w:cs="宋体"/>
          <w:bCs/>
          <w:sz w:val="24"/>
          <w:szCs w:val="24"/>
        </w:rPr>
        <w:t>系统，依次点击“会员向导”→“参与投标”→“保证金绑定”→“绑定”进行投标保证金绑定，前述系统显示“许昌市建安区公共资源交易中心保证金缴纳回执”表示投标保证金提交完成。未绑定标段的投标保证金，视为未按规定提交。</w:t>
      </w:r>
    </w:p>
    <w:p>
      <w:pPr>
        <w:snapToGrid w:val="0"/>
        <w:spacing w:line="540" w:lineRule="exact"/>
        <w:ind w:left="-105" w:leftChars="-50" w:right="-105" w:rightChars="-50" w:firstLine="480" w:firstLineChars="200"/>
        <w:rPr>
          <w:rFonts w:hAnsi="宋体" w:cs="宋体"/>
          <w:bCs/>
          <w:sz w:val="24"/>
          <w:szCs w:val="24"/>
        </w:rPr>
      </w:pPr>
      <w:r>
        <w:rPr>
          <w:rFonts w:hAnsi="宋体" w:cs="宋体"/>
          <w:bCs/>
          <w:sz w:val="24"/>
          <w:szCs w:val="24"/>
        </w:rPr>
        <w:t>4.1.3</w:t>
      </w:r>
      <w:r>
        <w:rPr>
          <w:rFonts w:hint="eastAsia" w:hAnsi="宋体" w:cs="宋体"/>
          <w:bCs/>
          <w:sz w:val="24"/>
          <w:szCs w:val="24"/>
        </w:rPr>
        <w:t>投标人按照所投项目及标段将缴纳凭证“许昌市建安区公共资源交易中心保证金缴纳回执”附于投标文件中。</w:t>
      </w:r>
    </w:p>
    <w:p>
      <w:pPr>
        <w:snapToGrid w:val="0"/>
        <w:spacing w:line="540" w:lineRule="exact"/>
        <w:ind w:left="-105" w:leftChars="-50" w:right="-105" w:rightChars="-50" w:firstLine="480" w:firstLineChars="200"/>
        <w:rPr>
          <w:rFonts w:hAnsi="宋体" w:cs="宋体"/>
          <w:bCs/>
          <w:sz w:val="24"/>
          <w:szCs w:val="24"/>
        </w:rPr>
      </w:pPr>
      <w:r>
        <w:rPr>
          <w:rFonts w:hAnsi="宋体" w:cs="宋体"/>
          <w:bCs/>
          <w:sz w:val="24"/>
          <w:szCs w:val="24"/>
        </w:rPr>
        <w:t>4.2</w:t>
      </w:r>
      <w:r>
        <w:rPr>
          <w:rFonts w:hint="eastAsia" w:hAnsi="宋体" w:cs="宋体"/>
          <w:bCs/>
          <w:sz w:val="24"/>
          <w:szCs w:val="24"/>
        </w:rPr>
        <w:t>使用保函方式提交的，投标人办理投标保函，保函应明确所投项目名称、项目编号及标段、受益人（招标人）、有效期（不低于本项目投标有效期）、担保金额（不低于本项目本标段投标保证金数额）。投标人应将投标保函原件扫描件附于投标文件中，否则视为未按规定提交投标保证金。</w:t>
      </w:r>
    </w:p>
    <w:p>
      <w:pPr>
        <w:snapToGrid w:val="0"/>
        <w:spacing w:line="540" w:lineRule="exact"/>
        <w:ind w:left="-105" w:leftChars="-50" w:right="-105" w:rightChars="-50" w:firstLine="482" w:firstLineChars="200"/>
        <w:rPr>
          <w:rFonts w:hAnsi="宋体" w:cs="宋体"/>
          <w:b/>
          <w:bCs/>
          <w:sz w:val="24"/>
          <w:szCs w:val="24"/>
        </w:rPr>
      </w:pPr>
      <w:r>
        <w:rPr>
          <w:rFonts w:hint="eastAsia" w:hAnsi="宋体" w:cs="宋体"/>
          <w:b/>
          <w:bCs/>
          <w:sz w:val="24"/>
          <w:szCs w:val="24"/>
        </w:rPr>
        <w:t>5.加密电子投标文件的提交</w:t>
      </w:r>
    </w:p>
    <w:p>
      <w:pPr>
        <w:snapToGrid w:val="0"/>
        <w:spacing w:line="540" w:lineRule="exact"/>
        <w:ind w:left="-105" w:leftChars="-50" w:right="-105" w:rightChars="-50" w:firstLine="480" w:firstLineChars="200"/>
        <w:rPr>
          <w:rFonts w:hAnsi="宋体" w:cs="宋体"/>
          <w:sz w:val="24"/>
          <w:szCs w:val="24"/>
        </w:rPr>
      </w:pPr>
      <w:r>
        <w:rPr>
          <w:rFonts w:hint="eastAsia" w:hAnsi="宋体" w:cs="宋体"/>
          <w:sz w:val="24"/>
          <w:szCs w:val="24"/>
        </w:rPr>
        <w:t xml:space="preserve"> 5.1电子投标文件应在招标文件规定的投标文件提交截止时间（开标时间）之前成功提交至《全国公共资源交易平台(河南省▪许昌市)》公共资源交易系统（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05" w:leftChars="-50" w:right="-105"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05" w:leftChars="-50" w:right="-105" w:rightChars="-50" w:firstLine="480" w:firstLineChars="200"/>
        <w:rPr>
          <w:rFonts w:hAnsi="宋体" w:cs="宋体"/>
          <w:sz w:val="24"/>
          <w:szCs w:val="24"/>
        </w:rPr>
      </w:pPr>
      <w:r>
        <w:rPr>
          <w:rFonts w:hint="eastAsia" w:hAnsi="宋体" w:cs="宋体"/>
          <w:sz w:val="24"/>
          <w:szCs w:val="24"/>
        </w:rPr>
        <w:t>5.2 投标人对同一项目多个标段进行投标的，电子投标文件应按标段分别提交。</w:t>
      </w:r>
    </w:p>
    <w:p>
      <w:pPr>
        <w:snapToGrid w:val="0"/>
        <w:spacing w:line="540" w:lineRule="exact"/>
        <w:ind w:left="-105" w:leftChars="-50" w:right="-105" w:rightChars="-50" w:firstLine="480" w:firstLineChars="200"/>
        <w:rPr>
          <w:rFonts w:hAnsi="宋体" w:cs="宋体"/>
          <w:sz w:val="24"/>
          <w:szCs w:val="24"/>
        </w:rPr>
      </w:pPr>
      <w:r>
        <w:rPr>
          <w:rFonts w:hint="eastAsia" w:hAnsi="宋体" w:cs="宋体"/>
          <w:sz w:val="24"/>
          <w:szCs w:val="24"/>
        </w:rPr>
        <w:t>5.3 电子投标文件成功提交后，投标人应打印“投标文件提交回执单”，供开标现场备查。</w:t>
      </w:r>
    </w:p>
    <w:p>
      <w:pPr>
        <w:snapToGrid w:val="0"/>
        <w:spacing w:line="540" w:lineRule="exact"/>
        <w:ind w:left="-105" w:leftChars="-50" w:right="-105" w:rightChars="-50" w:firstLine="482" w:firstLineChars="200"/>
        <w:rPr>
          <w:rFonts w:hAnsi="宋体" w:cs="宋体"/>
          <w:b/>
          <w:bCs/>
          <w:sz w:val="24"/>
          <w:szCs w:val="24"/>
        </w:rPr>
      </w:pPr>
      <w:r>
        <w:rPr>
          <w:rFonts w:hint="eastAsia" w:hAnsi="宋体" w:cs="宋体"/>
          <w:b/>
          <w:bCs/>
          <w:sz w:val="24"/>
          <w:szCs w:val="24"/>
        </w:rPr>
        <w:t>6.评标依据</w:t>
      </w:r>
    </w:p>
    <w:p>
      <w:pPr>
        <w:snapToGrid w:val="0"/>
        <w:spacing w:line="540" w:lineRule="exact"/>
        <w:ind w:left="-105" w:leftChars="-50" w:right="-105" w:rightChars="-50" w:firstLine="480" w:firstLineChars="200"/>
        <w:rPr>
          <w:rFonts w:hAnsi="宋体" w:cs="宋体"/>
          <w:sz w:val="24"/>
          <w:szCs w:val="24"/>
        </w:rPr>
      </w:pPr>
      <w:r>
        <w:rPr>
          <w:rFonts w:hint="eastAsia" w:hAnsi="宋体" w:cs="宋体"/>
          <w:sz w:val="24"/>
          <w:szCs w:val="24"/>
        </w:rPr>
        <w:t>6.1采用全流程电子化交易评标时，评标委员会以电子投标文件为依据评标。</w:t>
      </w:r>
    </w:p>
    <w:p>
      <w:pPr>
        <w:snapToGrid w:val="0"/>
        <w:spacing w:line="540" w:lineRule="exact"/>
        <w:ind w:left="-105" w:leftChars="-50" w:right="-105" w:rightChars="-50" w:firstLine="480" w:firstLineChars="200"/>
        <w:rPr>
          <w:rFonts w:hAnsi="宋体" w:cs="宋体"/>
          <w:sz w:val="24"/>
          <w:szCs w:val="24"/>
        </w:rPr>
      </w:pPr>
      <w:r>
        <w:rPr>
          <w:rFonts w:hint="eastAsia" w:hAnsi="宋体" w:cs="宋体"/>
          <w:sz w:val="24"/>
          <w:szCs w:val="24"/>
        </w:rPr>
        <w:t>6.2全流程电子化交易如因系统异常情况无法完成，将以人工方式进行。评标委员会以</w:t>
      </w:r>
      <w:r>
        <w:rPr>
          <w:rFonts w:hint="eastAsia" w:hAnsi="宋体"/>
          <w:sz w:val="24"/>
        </w:rPr>
        <w:t>存储有备份文件的电子介质</w:t>
      </w:r>
      <w:r>
        <w:rPr>
          <w:rFonts w:hint="eastAsia" w:hAnsi="宋体" w:cs="宋体"/>
          <w:sz w:val="24"/>
          <w:szCs w:val="24"/>
        </w:rPr>
        <w:t>为依据评标。</w:t>
      </w:r>
    </w:p>
    <w:p>
      <w:pPr>
        <w:pStyle w:val="2"/>
        <w:ind w:firstLine="0" w:firstLineChars="0"/>
        <w:rPr>
          <w:rFonts w:ascii="黑体" w:hAnsi="黑体" w:eastAsia="黑体"/>
          <w:sz w:val="32"/>
        </w:rPr>
      </w:pPr>
    </w:p>
    <w:p>
      <w:pPr>
        <w:pStyle w:val="4"/>
        <w:ind w:left="420" w:firstLine="640"/>
        <w:rPr>
          <w:rFonts w:hint="default" w:ascii="黑体" w:hAnsi="黑体" w:eastAsia="黑体"/>
          <w:sz w:val="32"/>
          <w:lang w:eastAsia="zh-CN"/>
        </w:rPr>
      </w:pPr>
    </w:p>
    <w:p>
      <w:pPr>
        <w:pStyle w:val="4"/>
        <w:ind w:left="420" w:firstLine="640"/>
        <w:rPr>
          <w:rFonts w:hint="default" w:ascii="黑体" w:hAnsi="黑体" w:eastAsia="黑体"/>
          <w:sz w:val="32"/>
          <w:lang w:eastAsia="zh-CN"/>
        </w:rPr>
      </w:pPr>
    </w:p>
    <w:bookmarkEnd w:id="2"/>
    <w:bookmarkEnd w:id="3"/>
    <w:bookmarkEnd w:id="4"/>
    <w:bookmarkEnd w:id="5"/>
    <w:bookmarkEnd w:id="6"/>
    <w:bookmarkEnd w:id="7"/>
    <w:p>
      <w:pPr>
        <w:jc w:val="center"/>
        <w:rPr>
          <w:sz w:val="20"/>
        </w:rPr>
      </w:pPr>
      <w:r>
        <w:rPr>
          <w:rFonts w:ascii="宋体" w:hAnsi="宋体" w:cs="宋体"/>
          <w:b/>
          <w:bCs/>
          <w:sz w:val="44"/>
          <w:szCs w:val="44"/>
        </w:rPr>
        <w:t>第二章</w:t>
      </w:r>
      <w:r>
        <w:rPr>
          <w:rFonts w:hint="eastAsia" w:ascii="宋体" w:hAnsi="宋体" w:cs="宋体"/>
          <w:b/>
          <w:bCs/>
          <w:sz w:val="44"/>
          <w:szCs w:val="44"/>
        </w:rPr>
        <w:t xml:space="preserve">  </w:t>
      </w:r>
      <w:r>
        <w:rPr>
          <w:rFonts w:ascii="宋体" w:hAnsi="宋体" w:cs="宋体"/>
          <w:b/>
          <w:bCs/>
          <w:sz w:val="44"/>
          <w:szCs w:val="44"/>
        </w:rPr>
        <w:t>投标人须知</w:t>
      </w:r>
    </w:p>
    <w:p>
      <w:pPr>
        <w:spacing w:line="200" w:lineRule="exact"/>
        <w:rPr>
          <w:sz w:val="20"/>
        </w:rPr>
      </w:pPr>
    </w:p>
    <w:p>
      <w:pPr>
        <w:spacing w:line="366" w:lineRule="exact"/>
        <w:ind w:firstLine="321" w:firstLineChars="100"/>
        <w:rPr>
          <w:sz w:val="20"/>
        </w:rPr>
      </w:pPr>
      <w:r>
        <w:rPr>
          <w:rFonts w:ascii="黑体" w:hAnsi="黑体" w:eastAsia="黑体" w:cs="黑体"/>
          <w:b/>
          <w:bCs/>
          <w:sz w:val="32"/>
          <w:szCs w:val="32"/>
        </w:rPr>
        <w:t>投标人须知前附表</w:t>
      </w:r>
    </w:p>
    <w:p>
      <w:pPr>
        <w:spacing w:line="200" w:lineRule="exact"/>
        <w:rPr>
          <w:sz w:val="20"/>
        </w:rPr>
      </w:pPr>
    </w:p>
    <w:tbl>
      <w:tblPr>
        <w:tblStyle w:val="45"/>
        <w:tblW w:w="9360" w:type="dxa"/>
        <w:tblInd w:w="249" w:type="dxa"/>
        <w:tblLayout w:type="fixed"/>
        <w:tblCellMar>
          <w:top w:w="0" w:type="dxa"/>
          <w:left w:w="0" w:type="dxa"/>
          <w:bottom w:w="0" w:type="dxa"/>
          <w:right w:w="0" w:type="dxa"/>
        </w:tblCellMar>
      </w:tblPr>
      <w:tblGrid>
        <w:gridCol w:w="1323"/>
        <w:gridCol w:w="2378"/>
        <w:gridCol w:w="5659"/>
      </w:tblGrid>
      <w:tr>
        <w:tblPrEx>
          <w:tblLayout w:type="fixed"/>
          <w:tblCellMar>
            <w:top w:w="0" w:type="dxa"/>
            <w:left w:w="0" w:type="dxa"/>
            <w:bottom w:w="0" w:type="dxa"/>
            <w:right w:w="0" w:type="dxa"/>
          </w:tblCellMar>
        </w:tblPrEx>
        <w:trPr>
          <w:trHeight w:val="450" w:hRule="atLeast"/>
        </w:trPr>
        <w:tc>
          <w:tcPr>
            <w:tcW w:w="13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24"/>
                <w:szCs w:val="24"/>
              </w:rPr>
            </w:pPr>
            <w:r>
              <w:rPr>
                <w:rFonts w:hint="eastAsia" w:ascii="宋体" w:hAnsi="宋体" w:cs="宋体"/>
                <w:b/>
                <w:bCs/>
                <w:sz w:val="24"/>
                <w:szCs w:val="24"/>
              </w:rPr>
              <w:t>条款号</w:t>
            </w:r>
          </w:p>
        </w:tc>
        <w:tc>
          <w:tcPr>
            <w:tcW w:w="23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24"/>
                <w:szCs w:val="24"/>
              </w:rPr>
            </w:pPr>
            <w:r>
              <w:rPr>
                <w:rFonts w:hint="eastAsia" w:ascii="宋体" w:hAnsi="宋体" w:cs="宋体"/>
                <w:b/>
                <w:bCs/>
                <w:sz w:val="24"/>
                <w:szCs w:val="24"/>
              </w:rPr>
              <w:t>条款名称</w:t>
            </w:r>
          </w:p>
        </w:tc>
        <w:tc>
          <w:tcPr>
            <w:tcW w:w="5659" w:type="dxa"/>
            <w:tcBorders>
              <w:top w:val="single" w:color="auto" w:sz="4" w:space="0"/>
              <w:left w:val="single" w:color="auto" w:sz="4" w:space="0"/>
              <w:bottom w:val="single" w:color="auto" w:sz="4" w:space="0"/>
              <w:right w:val="single" w:color="auto" w:sz="4" w:space="0"/>
            </w:tcBorders>
            <w:vAlign w:val="center"/>
          </w:tcPr>
          <w:p>
            <w:pPr>
              <w:spacing w:line="240" w:lineRule="exact"/>
              <w:ind w:left="1680"/>
              <w:rPr>
                <w:rFonts w:ascii="宋体" w:hAnsi="宋体" w:cs="宋体"/>
                <w:sz w:val="24"/>
                <w:szCs w:val="24"/>
              </w:rPr>
            </w:pPr>
            <w:r>
              <w:rPr>
                <w:rFonts w:hint="eastAsia" w:ascii="宋体" w:hAnsi="宋体" w:cs="宋体"/>
                <w:b/>
                <w:bCs/>
                <w:sz w:val="24"/>
                <w:szCs w:val="24"/>
              </w:rPr>
              <w:t>编列内容</w:t>
            </w:r>
          </w:p>
        </w:tc>
      </w:tr>
      <w:tr>
        <w:tblPrEx>
          <w:tblLayout w:type="fixed"/>
          <w:tblCellMar>
            <w:top w:w="0" w:type="dxa"/>
            <w:left w:w="0" w:type="dxa"/>
            <w:bottom w:w="0" w:type="dxa"/>
            <w:right w:w="0" w:type="dxa"/>
          </w:tblCellMar>
        </w:tblPrEx>
        <w:trPr>
          <w:trHeight w:val="320" w:hRule="atLeast"/>
        </w:trPr>
        <w:tc>
          <w:tcPr>
            <w:tcW w:w="132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4"/>
                <w:szCs w:val="24"/>
              </w:rPr>
            </w:pPr>
            <w:r>
              <w:rPr>
                <w:rFonts w:hint="eastAsia" w:ascii="宋体" w:hAnsi="宋体" w:cs="宋体"/>
                <w:sz w:val="24"/>
                <w:szCs w:val="24"/>
              </w:rPr>
              <w:t>1.1.2</w:t>
            </w:r>
          </w:p>
        </w:tc>
        <w:tc>
          <w:tcPr>
            <w:tcW w:w="237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24"/>
                <w:szCs w:val="24"/>
              </w:rPr>
            </w:pPr>
            <w:r>
              <w:rPr>
                <w:rFonts w:hint="eastAsia" w:ascii="宋体" w:hAnsi="宋体" w:cs="宋体"/>
                <w:sz w:val="24"/>
                <w:szCs w:val="24"/>
              </w:rPr>
              <w:t>招标人</w:t>
            </w:r>
          </w:p>
        </w:tc>
        <w:tc>
          <w:tcPr>
            <w:tcW w:w="5659" w:type="dxa"/>
            <w:vMerge w:val="restart"/>
            <w:tcBorders>
              <w:top w:val="single" w:color="auto" w:sz="4" w:space="0"/>
              <w:left w:val="single" w:color="auto" w:sz="4" w:space="0"/>
              <w:right w:val="single" w:color="auto" w:sz="8" w:space="0"/>
            </w:tcBorders>
            <w:vAlign w:val="center"/>
          </w:tcPr>
          <w:p>
            <w:pPr>
              <w:autoSpaceDE w:val="0"/>
              <w:autoSpaceDN w:val="0"/>
              <w:adjustRightInd w:val="0"/>
              <w:spacing w:line="320" w:lineRule="exact"/>
              <w:rPr>
                <w:rFonts w:ascii="宋体" w:hAnsi="宋体" w:cs="宋体"/>
                <w:sz w:val="24"/>
              </w:rPr>
            </w:pPr>
            <w:r>
              <w:rPr>
                <w:rFonts w:hint="eastAsia" w:ascii="宋体" w:hAnsi="宋体" w:cs="宋体"/>
                <w:sz w:val="24"/>
              </w:rPr>
              <w:t>招标人：</w:t>
            </w:r>
            <w:r>
              <w:rPr>
                <w:rFonts w:hint="eastAsia" w:ascii="宋体" w:hAnsi="宋体" w:cs="宋体"/>
                <w:sz w:val="24"/>
                <w:lang w:val="zh-CN"/>
              </w:rPr>
              <w:t>许昌建安水务投资建设开发有限公司</w:t>
            </w:r>
          </w:p>
          <w:p>
            <w:pPr>
              <w:autoSpaceDE w:val="0"/>
              <w:autoSpaceDN w:val="0"/>
              <w:adjustRightInd w:val="0"/>
              <w:spacing w:line="320" w:lineRule="exact"/>
              <w:rPr>
                <w:rFonts w:ascii="宋体" w:hAnsi="宋体" w:cs="宋体"/>
                <w:sz w:val="24"/>
              </w:rPr>
            </w:pPr>
            <w:r>
              <w:rPr>
                <w:rFonts w:hint="eastAsia" w:ascii="宋体" w:hAnsi="宋体" w:cs="宋体"/>
                <w:sz w:val="24"/>
              </w:rPr>
              <w:t>地址：建安区兴业大厦</w:t>
            </w:r>
          </w:p>
          <w:p>
            <w:pPr>
              <w:autoSpaceDE w:val="0"/>
              <w:autoSpaceDN w:val="0"/>
              <w:adjustRightInd w:val="0"/>
              <w:spacing w:line="320" w:lineRule="exact"/>
              <w:rPr>
                <w:rFonts w:ascii="宋体" w:hAnsi="宋体" w:cs="宋体"/>
                <w:sz w:val="24"/>
              </w:rPr>
            </w:pPr>
            <w:r>
              <w:rPr>
                <w:rFonts w:hint="eastAsia" w:ascii="宋体" w:hAnsi="宋体" w:cs="宋体"/>
                <w:sz w:val="24"/>
              </w:rPr>
              <w:t>项目负责人：乔起</w:t>
            </w:r>
          </w:p>
          <w:p>
            <w:pPr>
              <w:autoSpaceDE w:val="0"/>
              <w:autoSpaceDN w:val="0"/>
              <w:adjustRightInd w:val="0"/>
              <w:spacing w:line="320" w:lineRule="exact"/>
              <w:rPr>
                <w:rFonts w:ascii="宋体" w:hAnsi="宋体" w:cs="宋体"/>
                <w:sz w:val="24"/>
                <w:szCs w:val="24"/>
              </w:rPr>
            </w:pPr>
            <w:r>
              <w:rPr>
                <w:rFonts w:hint="eastAsia" w:ascii="宋体" w:hAnsi="宋体" w:cs="宋体"/>
                <w:sz w:val="24"/>
              </w:rPr>
              <w:t>电话：17630310062</w:t>
            </w:r>
          </w:p>
        </w:tc>
      </w:tr>
      <w:tr>
        <w:tblPrEx>
          <w:tblLayout w:type="fixed"/>
          <w:tblCellMar>
            <w:top w:w="0" w:type="dxa"/>
            <w:left w:w="0" w:type="dxa"/>
            <w:bottom w:w="0" w:type="dxa"/>
            <w:right w:w="0" w:type="dxa"/>
          </w:tblCellMar>
        </w:tblPrEx>
        <w:trPr>
          <w:trHeight w:val="312" w:hRule="atLeast"/>
        </w:trPr>
        <w:tc>
          <w:tcPr>
            <w:tcW w:w="132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237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24"/>
                <w:szCs w:val="24"/>
              </w:rPr>
            </w:pPr>
          </w:p>
        </w:tc>
        <w:tc>
          <w:tcPr>
            <w:tcW w:w="5659" w:type="dxa"/>
            <w:vMerge w:val="continue"/>
            <w:tcBorders>
              <w:left w:val="single" w:color="auto" w:sz="4" w:space="0"/>
              <w:right w:val="single" w:color="auto" w:sz="8" w:space="0"/>
            </w:tcBorders>
            <w:vAlign w:val="center"/>
          </w:tcPr>
          <w:p>
            <w:pPr>
              <w:spacing w:line="320" w:lineRule="exact"/>
              <w:jc w:val="left"/>
              <w:rPr>
                <w:rFonts w:ascii="宋体" w:hAnsi="宋体" w:cs="宋体"/>
                <w:sz w:val="24"/>
                <w:szCs w:val="24"/>
              </w:rPr>
            </w:pPr>
          </w:p>
        </w:tc>
      </w:tr>
      <w:tr>
        <w:tblPrEx>
          <w:tblLayout w:type="fixed"/>
          <w:tblCellMar>
            <w:top w:w="0" w:type="dxa"/>
            <w:left w:w="0" w:type="dxa"/>
            <w:bottom w:w="0" w:type="dxa"/>
            <w:right w:w="0" w:type="dxa"/>
          </w:tblCellMar>
        </w:tblPrEx>
        <w:trPr>
          <w:trHeight w:val="312" w:hRule="atLeast"/>
        </w:trPr>
        <w:tc>
          <w:tcPr>
            <w:tcW w:w="132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237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24"/>
                <w:szCs w:val="24"/>
              </w:rPr>
            </w:pPr>
          </w:p>
        </w:tc>
        <w:tc>
          <w:tcPr>
            <w:tcW w:w="5659" w:type="dxa"/>
            <w:vMerge w:val="continue"/>
            <w:tcBorders>
              <w:left w:val="single" w:color="auto" w:sz="4" w:space="0"/>
              <w:right w:val="single" w:color="auto" w:sz="8" w:space="0"/>
            </w:tcBorders>
            <w:vAlign w:val="center"/>
          </w:tcPr>
          <w:p>
            <w:pPr>
              <w:spacing w:line="320" w:lineRule="exact"/>
              <w:jc w:val="left"/>
              <w:rPr>
                <w:rFonts w:ascii="宋体" w:hAnsi="宋体" w:cs="宋体"/>
                <w:sz w:val="24"/>
                <w:szCs w:val="24"/>
              </w:rPr>
            </w:pPr>
          </w:p>
        </w:tc>
      </w:tr>
      <w:tr>
        <w:tblPrEx>
          <w:tblLayout w:type="fixed"/>
          <w:tblCellMar>
            <w:top w:w="0" w:type="dxa"/>
            <w:left w:w="0" w:type="dxa"/>
            <w:bottom w:w="0" w:type="dxa"/>
            <w:right w:w="0" w:type="dxa"/>
          </w:tblCellMar>
        </w:tblPrEx>
        <w:trPr>
          <w:trHeight w:val="312" w:hRule="atLeast"/>
        </w:trPr>
        <w:tc>
          <w:tcPr>
            <w:tcW w:w="132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237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24"/>
                <w:szCs w:val="24"/>
              </w:rPr>
            </w:pPr>
          </w:p>
        </w:tc>
        <w:tc>
          <w:tcPr>
            <w:tcW w:w="5659" w:type="dxa"/>
            <w:vMerge w:val="continue"/>
            <w:tcBorders>
              <w:left w:val="single" w:color="auto" w:sz="4" w:space="0"/>
              <w:right w:val="single" w:color="auto" w:sz="8" w:space="0"/>
            </w:tcBorders>
            <w:vAlign w:val="center"/>
          </w:tcPr>
          <w:p>
            <w:pPr>
              <w:spacing w:line="320" w:lineRule="exact"/>
              <w:jc w:val="left"/>
              <w:rPr>
                <w:rFonts w:ascii="宋体" w:hAnsi="宋体" w:cs="宋体"/>
                <w:sz w:val="24"/>
                <w:szCs w:val="24"/>
              </w:rPr>
            </w:pPr>
          </w:p>
        </w:tc>
      </w:tr>
      <w:tr>
        <w:tblPrEx>
          <w:tblLayout w:type="fixed"/>
          <w:tblCellMar>
            <w:top w:w="0" w:type="dxa"/>
            <w:left w:w="0" w:type="dxa"/>
            <w:bottom w:w="0" w:type="dxa"/>
            <w:right w:w="0" w:type="dxa"/>
          </w:tblCellMar>
        </w:tblPrEx>
        <w:trPr>
          <w:trHeight w:val="312" w:hRule="atLeast"/>
        </w:trPr>
        <w:tc>
          <w:tcPr>
            <w:tcW w:w="132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237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24"/>
                <w:szCs w:val="24"/>
              </w:rPr>
            </w:pPr>
          </w:p>
        </w:tc>
        <w:tc>
          <w:tcPr>
            <w:tcW w:w="5659" w:type="dxa"/>
            <w:vMerge w:val="continue"/>
            <w:tcBorders>
              <w:left w:val="single" w:color="auto" w:sz="4" w:space="0"/>
              <w:bottom w:val="single" w:color="auto" w:sz="4" w:space="0"/>
              <w:right w:val="single" w:color="auto" w:sz="8" w:space="0"/>
            </w:tcBorders>
            <w:vAlign w:val="center"/>
          </w:tcPr>
          <w:p>
            <w:pPr>
              <w:spacing w:line="320" w:lineRule="exact"/>
              <w:jc w:val="left"/>
              <w:rPr>
                <w:rFonts w:ascii="宋体" w:hAnsi="宋体" w:cs="宋体"/>
                <w:sz w:val="24"/>
                <w:szCs w:val="24"/>
              </w:rPr>
            </w:pPr>
          </w:p>
        </w:tc>
      </w:tr>
      <w:tr>
        <w:tblPrEx>
          <w:tblLayout w:type="fixed"/>
          <w:tblCellMar>
            <w:top w:w="0" w:type="dxa"/>
            <w:left w:w="0" w:type="dxa"/>
            <w:bottom w:w="0" w:type="dxa"/>
            <w:right w:w="0" w:type="dxa"/>
          </w:tblCellMar>
        </w:tblPrEx>
        <w:trPr>
          <w:trHeight w:val="312" w:hRule="atLeast"/>
        </w:trPr>
        <w:tc>
          <w:tcPr>
            <w:tcW w:w="1323"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24"/>
                <w:szCs w:val="24"/>
              </w:rPr>
            </w:pPr>
            <w:r>
              <w:rPr>
                <w:rFonts w:hint="eastAsia" w:ascii="宋体" w:hAnsi="宋体" w:cs="宋体"/>
                <w:sz w:val="24"/>
                <w:szCs w:val="24"/>
              </w:rPr>
              <w:t>1.1.3</w:t>
            </w:r>
          </w:p>
        </w:tc>
        <w:tc>
          <w:tcPr>
            <w:tcW w:w="237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24"/>
                <w:szCs w:val="24"/>
              </w:rPr>
            </w:pPr>
            <w:r>
              <w:rPr>
                <w:rFonts w:hint="eastAsia" w:ascii="宋体" w:hAnsi="宋体" w:cs="宋体"/>
                <w:sz w:val="24"/>
                <w:szCs w:val="24"/>
              </w:rPr>
              <w:t>招标代理机构</w:t>
            </w:r>
          </w:p>
        </w:tc>
        <w:tc>
          <w:tcPr>
            <w:tcW w:w="5659" w:type="dxa"/>
            <w:vMerge w:val="restart"/>
            <w:tcBorders>
              <w:top w:val="single" w:color="auto" w:sz="4" w:space="0"/>
              <w:left w:val="single" w:color="auto" w:sz="4" w:space="0"/>
              <w:bottom w:val="single" w:color="auto" w:sz="4" w:space="0"/>
              <w:right w:val="single" w:color="auto" w:sz="4" w:space="0"/>
            </w:tcBorders>
            <w:vAlign w:val="center"/>
          </w:tcPr>
          <w:p>
            <w:pPr>
              <w:tabs>
                <w:tab w:val="left" w:pos="4140"/>
                <w:tab w:val="left" w:pos="4260"/>
              </w:tabs>
              <w:spacing w:line="360" w:lineRule="auto"/>
              <w:ind w:right="-357" w:rightChars="-170"/>
              <w:rPr>
                <w:rFonts w:ascii="宋体" w:hAnsi="宋体" w:cs="宋体"/>
                <w:sz w:val="24"/>
                <w:szCs w:val="24"/>
              </w:rPr>
            </w:pPr>
            <w:r>
              <w:rPr>
                <w:rFonts w:hint="eastAsia" w:ascii="宋体" w:hAnsi="宋体" w:cs="宋体"/>
                <w:sz w:val="24"/>
                <w:szCs w:val="24"/>
              </w:rPr>
              <w:t>招标代理机构名称：中建山河建设管理集团有限公司</w:t>
            </w:r>
          </w:p>
          <w:p>
            <w:pPr>
              <w:tabs>
                <w:tab w:val="left" w:pos="4140"/>
                <w:tab w:val="left" w:pos="4260"/>
              </w:tabs>
              <w:spacing w:line="360" w:lineRule="auto"/>
              <w:ind w:right="-357" w:rightChars="-170"/>
              <w:rPr>
                <w:rFonts w:ascii="宋体" w:hAnsi="宋体" w:cs="宋体"/>
                <w:sz w:val="24"/>
                <w:szCs w:val="24"/>
              </w:rPr>
            </w:pPr>
            <w:r>
              <w:rPr>
                <w:rFonts w:hint="eastAsia" w:ascii="宋体" w:hAnsi="宋体" w:cs="宋体"/>
                <w:sz w:val="24"/>
                <w:szCs w:val="24"/>
              </w:rPr>
              <w:t>项目负责人：郑晓光</w:t>
            </w:r>
          </w:p>
          <w:p>
            <w:pPr>
              <w:tabs>
                <w:tab w:val="left" w:pos="4140"/>
                <w:tab w:val="left" w:pos="4260"/>
              </w:tabs>
              <w:spacing w:line="360" w:lineRule="auto"/>
              <w:ind w:right="-357" w:rightChars="-170"/>
              <w:rPr>
                <w:rFonts w:ascii="宋体" w:hAnsi="宋体" w:cs="宋体"/>
                <w:sz w:val="24"/>
                <w:szCs w:val="24"/>
              </w:rPr>
            </w:pPr>
            <w:r>
              <w:rPr>
                <w:rFonts w:hint="eastAsia" w:ascii="宋体" w:hAnsi="宋体" w:cs="宋体"/>
                <w:sz w:val="24"/>
                <w:szCs w:val="24"/>
              </w:rPr>
              <w:t>电话：13569917698</w:t>
            </w:r>
          </w:p>
        </w:tc>
      </w:tr>
      <w:tr>
        <w:tblPrEx>
          <w:tblLayout w:type="fixed"/>
          <w:tblCellMar>
            <w:top w:w="0" w:type="dxa"/>
            <w:left w:w="0" w:type="dxa"/>
            <w:bottom w:w="0" w:type="dxa"/>
            <w:right w:w="0" w:type="dxa"/>
          </w:tblCellMar>
        </w:tblPrEx>
        <w:trPr>
          <w:trHeight w:val="312" w:hRule="atLeast"/>
        </w:trPr>
        <w:tc>
          <w:tcPr>
            <w:tcW w:w="132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24"/>
                <w:szCs w:val="24"/>
              </w:rPr>
            </w:pPr>
          </w:p>
        </w:tc>
        <w:tc>
          <w:tcPr>
            <w:tcW w:w="237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24"/>
                <w:szCs w:val="24"/>
              </w:rPr>
            </w:pPr>
          </w:p>
        </w:tc>
        <w:tc>
          <w:tcPr>
            <w:tcW w:w="5659"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sz w:val="24"/>
                <w:szCs w:val="24"/>
              </w:rPr>
            </w:pPr>
          </w:p>
        </w:tc>
      </w:tr>
      <w:tr>
        <w:tblPrEx>
          <w:tblLayout w:type="fixed"/>
          <w:tblCellMar>
            <w:top w:w="0" w:type="dxa"/>
            <w:left w:w="0" w:type="dxa"/>
            <w:bottom w:w="0" w:type="dxa"/>
            <w:right w:w="0" w:type="dxa"/>
          </w:tblCellMar>
        </w:tblPrEx>
        <w:trPr>
          <w:trHeight w:val="312" w:hRule="atLeast"/>
        </w:trPr>
        <w:tc>
          <w:tcPr>
            <w:tcW w:w="132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24"/>
                <w:szCs w:val="24"/>
              </w:rPr>
            </w:pPr>
          </w:p>
        </w:tc>
        <w:tc>
          <w:tcPr>
            <w:tcW w:w="237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24"/>
                <w:szCs w:val="24"/>
              </w:rPr>
            </w:pPr>
          </w:p>
        </w:tc>
        <w:tc>
          <w:tcPr>
            <w:tcW w:w="5659"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sz w:val="24"/>
                <w:szCs w:val="24"/>
              </w:rPr>
            </w:pPr>
          </w:p>
        </w:tc>
      </w:tr>
      <w:tr>
        <w:tblPrEx>
          <w:tblLayout w:type="fixed"/>
          <w:tblCellMar>
            <w:top w:w="0" w:type="dxa"/>
            <w:left w:w="0" w:type="dxa"/>
            <w:bottom w:w="0" w:type="dxa"/>
            <w:right w:w="0" w:type="dxa"/>
          </w:tblCellMar>
        </w:tblPrEx>
        <w:trPr>
          <w:trHeight w:val="312" w:hRule="atLeast"/>
        </w:trPr>
        <w:tc>
          <w:tcPr>
            <w:tcW w:w="132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24"/>
                <w:szCs w:val="24"/>
              </w:rPr>
            </w:pPr>
          </w:p>
        </w:tc>
        <w:tc>
          <w:tcPr>
            <w:tcW w:w="237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24"/>
                <w:szCs w:val="24"/>
              </w:rPr>
            </w:pPr>
          </w:p>
        </w:tc>
        <w:tc>
          <w:tcPr>
            <w:tcW w:w="5659"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sz w:val="24"/>
                <w:szCs w:val="24"/>
              </w:rPr>
            </w:pPr>
          </w:p>
        </w:tc>
      </w:tr>
      <w:tr>
        <w:tblPrEx>
          <w:tblLayout w:type="fixed"/>
          <w:tblCellMar>
            <w:top w:w="0" w:type="dxa"/>
            <w:left w:w="0" w:type="dxa"/>
            <w:bottom w:w="0" w:type="dxa"/>
            <w:right w:w="0" w:type="dxa"/>
          </w:tblCellMar>
        </w:tblPrEx>
        <w:trPr>
          <w:trHeight w:val="312" w:hRule="atLeast"/>
        </w:trPr>
        <w:tc>
          <w:tcPr>
            <w:tcW w:w="132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24"/>
                <w:szCs w:val="24"/>
              </w:rPr>
            </w:pPr>
          </w:p>
        </w:tc>
        <w:tc>
          <w:tcPr>
            <w:tcW w:w="237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24"/>
                <w:szCs w:val="24"/>
              </w:rPr>
            </w:pPr>
          </w:p>
        </w:tc>
        <w:tc>
          <w:tcPr>
            <w:tcW w:w="5659"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sz w:val="24"/>
                <w:szCs w:val="24"/>
              </w:rPr>
            </w:pPr>
          </w:p>
        </w:tc>
      </w:tr>
      <w:tr>
        <w:tblPrEx>
          <w:tblLayout w:type="fixed"/>
          <w:tblCellMar>
            <w:top w:w="0" w:type="dxa"/>
            <w:left w:w="0" w:type="dxa"/>
            <w:bottom w:w="0" w:type="dxa"/>
            <w:right w:w="0" w:type="dxa"/>
          </w:tblCellMar>
        </w:tblPrEx>
        <w:trPr>
          <w:trHeight w:val="23" w:hRule="atLeast"/>
        </w:trPr>
        <w:tc>
          <w:tcPr>
            <w:tcW w:w="13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24"/>
                <w:szCs w:val="24"/>
              </w:rPr>
            </w:pPr>
            <w:r>
              <w:rPr>
                <w:rFonts w:hint="eastAsia" w:ascii="宋体" w:hAnsi="宋体" w:cs="宋体"/>
                <w:sz w:val="24"/>
                <w:szCs w:val="24"/>
              </w:rPr>
              <w:t>1.1.4</w:t>
            </w:r>
          </w:p>
        </w:tc>
        <w:tc>
          <w:tcPr>
            <w:tcW w:w="23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24"/>
                <w:szCs w:val="24"/>
              </w:rPr>
            </w:pPr>
            <w:r>
              <w:rPr>
                <w:rFonts w:hint="eastAsia" w:ascii="宋体" w:hAnsi="宋体" w:cs="宋体"/>
                <w:sz w:val="24"/>
                <w:szCs w:val="24"/>
              </w:rPr>
              <w:t>招标项目名称</w:t>
            </w:r>
          </w:p>
        </w:tc>
        <w:tc>
          <w:tcPr>
            <w:tcW w:w="56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rPr>
                <w:rFonts w:hint="eastAsia" w:ascii="宋体" w:hAnsi="宋体" w:cs="宋体" w:eastAsiaTheme="minorEastAsia"/>
                <w:sz w:val="24"/>
                <w:szCs w:val="24"/>
                <w:lang w:val="en-US" w:eastAsia="zh-CN"/>
              </w:rPr>
            </w:pPr>
            <w:r>
              <w:rPr>
                <w:rFonts w:hint="eastAsia" w:asciiTheme="minorEastAsia" w:hAnsiTheme="minorEastAsia" w:eastAsiaTheme="minorEastAsia" w:cstheme="minorEastAsia"/>
                <w:sz w:val="24"/>
              </w:rPr>
              <w:t>许昌市建安区环保装备制造产业园</w:t>
            </w:r>
            <w:r>
              <w:rPr>
                <w:rFonts w:hint="eastAsia" w:asciiTheme="minorEastAsia" w:hAnsiTheme="minorEastAsia" w:eastAsiaTheme="minorEastAsia" w:cstheme="minorEastAsia"/>
                <w:sz w:val="24"/>
                <w:lang w:val="en-US" w:eastAsia="zh-CN"/>
              </w:rPr>
              <w:t>项目</w:t>
            </w:r>
          </w:p>
        </w:tc>
      </w:tr>
      <w:tr>
        <w:tblPrEx>
          <w:tblLayout w:type="fixed"/>
          <w:tblCellMar>
            <w:top w:w="0" w:type="dxa"/>
            <w:left w:w="0" w:type="dxa"/>
            <w:bottom w:w="0" w:type="dxa"/>
            <w:right w:w="0" w:type="dxa"/>
          </w:tblCellMar>
        </w:tblPrEx>
        <w:trPr>
          <w:trHeight w:val="23" w:hRule="atLeast"/>
        </w:trPr>
        <w:tc>
          <w:tcPr>
            <w:tcW w:w="1323" w:type="dxa"/>
            <w:tcBorders>
              <w:top w:val="single" w:color="auto" w:sz="4" w:space="0"/>
              <w:left w:val="single" w:color="auto" w:sz="8" w:space="0"/>
              <w:bottom w:val="single" w:color="auto" w:sz="4" w:space="0"/>
              <w:right w:val="single" w:color="auto" w:sz="8" w:space="0"/>
            </w:tcBorders>
            <w:vAlign w:val="center"/>
          </w:tcPr>
          <w:p>
            <w:pPr>
              <w:spacing w:line="240" w:lineRule="exact"/>
              <w:jc w:val="center"/>
              <w:rPr>
                <w:rFonts w:ascii="宋体" w:hAnsi="宋体" w:cs="宋体"/>
                <w:sz w:val="24"/>
                <w:szCs w:val="24"/>
              </w:rPr>
            </w:pPr>
            <w:r>
              <w:rPr>
                <w:rFonts w:hint="eastAsia" w:ascii="宋体" w:hAnsi="宋体" w:cs="宋体"/>
                <w:sz w:val="24"/>
                <w:szCs w:val="24"/>
              </w:rPr>
              <w:t>1.1.5</w:t>
            </w:r>
          </w:p>
        </w:tc>
        <w:tc>
          <w:tcPr>
            <w:tcW w:w="2378" w:type="dxa"/>
            <w:tcBorders>
              <w:top w:val="single" w:color="auto" w:sz="4" w:space="0"/>
              <w:bottom w:val="single" w:color="auto" w:sz="4" w:space="0"/>
              <w:right w:val="single" w:color="auto" w:sz="8" w:space="0"/>
            </w:tcBorders>
            <w:vAlign w:val="center"/>
          </w:tcPr>
          <w:p>
            <w:pPr>
              <w:spacing w:line="240" w:lineRule="exact"/>
              <w:jc w:val="center"/>
              <w:rPr>
                <w:rFonts w:ascii="宋体" w:hAnsi="宋体" w:cs="宋体"/>
                <w:sz w:val="24"/>
                <w:szCs w:val="24"/>
              </w:rPr>
            </w:pPr>
            <w:r>
              <w:rPr>
                <w:rFonts w:hint="eastAsia" w:ascii="宋体" w:hAnsi="宋体" w:cs="宋体"/>
                <w:sz w:val="24"/>
                <w:szCs w:val="24"/>
              </w:rPr>
              <w:t>项目建设地点</w:t>
            </w:r>
          </w:p>
        </w:tc>
        <w:tc>
          <w:tcPr>
            <w:tcW w:w="5659" w:type="dxa"/>
            <w:tcBorders>
              <w:top w:val="single" w:color="auto" w:sz="4" w:space="0"/>
              <w:bottom w:val="single" w:color="auto" w:sz="4" w:space="0"/>
              <w:right w:val="single" w:color="auto" w:sz="8" w:space="0"/>
            </w:tcBorders>
            <w:vAlign w:val="center"/>
          </w:tcPr>
          <w:p>
            <w:pPr>
              <w:autoSpaceDE w:val="0"/>
              <w:autoSpaceDN w:val="0"/>
              <w:adjustRightInd w:val="0"/>
              <w:spacing w:line="420" w:lineRule="exact"/>
              <w:rPr>
                <w:rFonts w:ascii="宋体" w:hAnsi="宋体" w:cs="宋体"/>
                <w:sz w:val="24"/>
                <w:szCs w:val="24"/>
              </w:rPr>
            </w:pPr>
            <w:r>
              <w:rPr>
                <w:rFonts w:hint="eastAsia" w:asciiTheme="minorEastAsia" w:hAnsiTheme="minorEastAsia" w:eastAsiaTheme="minorEastAsia" w:cstheme="minorEastAsia"/>
                <w:sz w:val="24"/>
                <w:szCs w:val="24"/>
              </w:rPr>
              <w:t>许昌市建安区</w:t>
            </w:r>
          </w:p>
        </w:tc>
      </w:tr>
      <w:tr>
        <w:tblPrEx>
          <w:tblLayout w:type="fixed"/>
          <w:tblCellMar>
            <w:top w:w="0" w:type="dxa"/>
            <w:left w:w="0" w:type="dxa"/>
            <w:bottom w:w="0" w:type="dxa"/>
            <w:right w:w="0" w:type="dxa"/>
          </w:tblCellMar>
        </w:tblPrEx>
        <w:trPr>
          <w:trHeight w:val="23" w:hRule="atLeast"/>
        </w:trPr>
        <w:tc>
          <w:tcPr>
            <w:tcW w:w="1323" w:type="dxa"/>
            <w:tcBorders>
              <w:top w:val="single" w:color="auto" w:sz="4" w:space="0"/>
              <w:left w:val="single" w:color="auto" w:sz="8" w:space="0"/>
              <w:bottom w:val="single" w:color="auto" w:sz="4" w:space="0"/>
              <w:right w:val="single" w:color="auto" w:sz="8" w:space="0"/>
            </w:tcBorders>
            <w:vAlign w:val="center"/>
          </w:tcPr>
          <w:p>
            <w:pPr>
              <w:spacing w:line="240" w:lineRule="exact"/>
              <w:jc w:val="center"/>
              <w:rPr>
                <w:rFonts w:ascii="宋体" w:hAnsi="宋体" w:cs="宋体"/>
                <w:sz w:val="24"/>
                <w:szCs w:val="24"/>
              </w:rPr>
            </w:pPr>
            <w:r>
              <w:rPr>
                <w:rFonts w:hint="eastAsia" w:ascii="宋体" w:hAnsi="宋体" w:cs="宋体"/>
                <w:sz w:val="24"/>
                <w:szCs w:val="24"/>
              </w:rPr>
              <w:t>1.1.6</w:t>
            </w:r>
          </w:p>
        </w:tc>
        <w:tc>
          <w:tcPr>
            <w:tcW w:w="2378" w:type="dxa"/>
            <w:tcBorders>
              <w:top w:val="single" w:color="auto" w:sz="4" w:space="0"/>
              <w:bottom w:val="single" w:color="auto" w:sz="4" w:space="0"/>
              <w:right w:val="single" w:color="auto" w:sz="8" w:space="0"/>
            </w:tcBorders>
            <w:vAlign w:val="center"/>
          </w:tcPr>
          <w:p>
            <w:pPr>
              <w:spacing w:line="240" w:lineRule="exact"/>
              <w:jc w:val="center"/>
              <w:rPr>
                <w:rFonts w:ascii="宋体" w:hAnsi="宋体" w:cs="宋体"/>
                <w:sz w:val="24"/>
                <w:szCs w:val="24"/>
              </w:rPr>
            </w:pPr>
            <w:r>
              <w:rPr>
                <w:rFonts w:hint="eastAsia" w:ascii="宋体" w:hAnsi="宋体" w:cs="宋体"/>
                <w:sz w:val="24"/>
                <w:szCs w:val="24"/>
              </w:rPr>
              <w:t>项目建设规模</w:t>
            </w:r>
          </w:p>
        </w:tc>
        <w:tc>
          <w:tcPr>
            <w:tcW w:w="5659" w:type="dxa"/>
            <w:tcBorders>
              <w:top w:val="single" w:color="auto" w:sz="4" w:space="0"/>
              <w:bottom w:val="single" w:color="auto" w:sz="4" w:space="0"/>
              <w:right w:val="single" w:color="auto" w:sz="8" w:space="0"/>
            </w:tcBorders>
            <w:vAlign w:val="center"/>
          </w:tcPr>
          <w:p>
            <w:pPr>
              <w:spacing w:line="320" w:lineRule="exact"/>
              <w:rPr>
                <w:rFonts w:ascii="宋体" w:hAnsi="宋体" w:cs="宋体"/>
                <w:sz w:val="24"/>
                <w:szCs w:val="24"/>
              </w:rPr>
            </w:pPr>
            <w:r>
              <w:rPr>
                <w:rFonts w:hint="eastAsia" w:asciiTheme="minorEastAsia" w:hAnsiTheme="minorEastAsia" w:eastAsiaTheme="minorEastAsia" w:cstheme="minorEastAsia"/>
                <w:sz w:val="24"/>
                <w:szCs w:val="24"/>
              </w:rPr>
              <w:t>总建筑面积约 109517.40 ㎡</w:t>
            </w:r>
          </w:p>
        </w:tc>
      </w:tr>
      <w:tr>
        <w:tblPrEx>
          <w:tblLayout w:type="fixed"/>
          <w:tblCellMar>
            <w:top w:w="0" w:type="dxa"/>
            <w:left w:w="0" w:type="dxa"/>
            <w:bottom w:w="0" w:type="dxa"/>
            <w:right w:w="0" w:type="dxa"/>
          </w:tblCellMar>
        </w:tblPrEx>
        <w:trPr>
          <w:trHeight w:val="23" w:hRule="atLeast"/>
        </w:trPr>
        <w:tc>
          <w:tcPr>
            <w:tcW w:w="1323" w:type="dxa"/>
            <w:tcBorders>
              <w:top w:val="single" w:color="auto" w:sz="4" w:space="0"/>
              <w:left w:val="single" w:color="auto" w:sz="8" w:space="0"/>
              <w:bottom w:val="single" w:color="auto" w:sz="4" w:space="0"/>
              <w:right w:val="single" w:color="auto" w:sz="8" w:space="0"/>
            </w:tcBorders>
            <w:vAlign w:val="center"/>
          </w:tcPr>
          <w:p>
            <w:pPr>
              <w:spacing w:line="240" w:lineRule="exact"/>
              <w:jc w:val="center"/>
              <w:rPr>
                <w:rFonts w:ascii="宋体" w:hAnsi="宋体" w:cs="宋体"/>
                <w:sz w:val="24"/>
                <w:szCs w:val="24"/>
              </w:rPr>
            </w:pPr>
            <w:r>
              <w:rPr>
                <w:rFonts w:hint="eastAsia" w:ascii="宋体" w:hAnsi="宋体" w:cs="宋体"/>
                <w:sz w:val="24"/>
                <w:szCs w:val="24"/>
              </w:rPr>
              <w:t>1.1.7</w:t>
            </w:r>
          </w:p>
        </w:tc>
        <w:tc>
          <w:tcPr>
            <w:tcW w:w="2378" w:type="dxa"/>
            <w:tcBorders>
              <w:top w:val="single" w:color="auto" w:sz="4" w:space="0"/>
              <w:bottom w:val="single" w:color="auto" w:sz="4" w:space="0"/>
              <w:right w:val="single" w:color="auto" w:sz="8" w:space="0"/>
            </w:tcBorders>
            <w:vAlign w:val="center"/>
          </w:tcPr>
          <w:p>
            <w:pPr>
              <w:spacing w:line="240" w:lineRule="exact"/>
              <w:jc w:val="center"/>
              <w:rPr>
                <w:rFonts w:ascii="宋体" w:hAnsi="宋体" w:cs="宋体"/>
                <w:sz w:val="24"/>
                <w:szCs w:val="24"/>
              </w:rPr>
            </w:pPr>
            <w:r>
              <w:rPr>
                <w:rFonts w:hint="eastAsia" w:ascii="宋体" w:hAnsi="宋体" w:cs="宋体"/>
                <w:sz w:val="24"/>
                <w:szCs w:val="24"/>
              </w:rPr>
              <w:t>招标控制价</w:t>
            </w:r>
          </w:p>
        </w:tc>
        <w:tc>
          <w:tcPr>
            <w:tcW w:w="5659" w:type="dxa"/>
            <w:tcBorders>
              <w:top w:val="single" w:color="auto" w:sz="4" w:space="0"/>
              <w:bottom w:val="single" w:color="auto" w:sz="4" w:space="0"/>
              <w:right w:val="single" w:color="auto" w:sz="8" w:space="0"/>
            </w:tcBorders>
            <w:vAlign w:val="center"/>
          </w:tcPr>
          <w:p>
            <w:pPr>
              <w:spacing w:line="320" w:lineRule="exact"/>
              <w:rPr>
                <w:rFonts w:ascii="宋体" w:hAnsi="宋体" w:cs="宋体"/>
                <w:sz w:val="24"/>
                <w:szCs w:val="24"/>
              </w:rPr>
            </w:pPr>
            <w:r>
              <w:rPr>
                <w:rFonts w:hint="eastAsia" w:hAnsi="宋体" w:cs="宋体"/>
                <w:b/>
                <w:bCs/>
                <w:sz w:val="24"/>
                <w:szCs w:val="24"/>
              </w:rPr>
              <w:t>以该项目建安费为基数，招标控制费率为0.7%</w:t>
            </w:r>
          </w:p>
        </w:tc>
      </w:tr>
      <w:tr>
        <w:tblPrEx>
          <w:tblLayout w:type="fixed"/>
          <w:tblCellMar>
            <w:top w:w="0" w:type="dxa"/>
            <w:left w:w="0" w:type="dxa"/>
            <w:bottom w:w="0" w:type="dxa"/>
            <w:right w:w="0" w:type="dxa"/>
          </w:tblCellMar>
        </w:tblPrEx>
        <w:trPr>
          <w:trHeight w:val="23" w:hRule="atLeast"/>
        </w:trPr>
        <w:tc>
          <w:tcPr>
            <w:tcW w:w="1323" w:type="dxa"/>
            <w:tcBorders>
              <w:top w:val="single" w:color="auto" w:sz="4" w:space="0"/>
              <w:left w:val="single" w:color="auto" w:sz="8" w:space="0"/>
              <w:bottom w:val="single" w:color="auto" w:sz="4" w:space="0"/>
              <w:right w:val="single" w:color="auto" w:sz="8" w:space="0"/>
            </w:tcBorders>
            <w:vAlign w:val="center"/>
          </w:tcPr>
          <w:p>
            <w:pPr>
              <w:spacing w:line="240" w:lineRule="exact"/>
              <w:jc w:val="center"/>
              <w:rPr>
                <w:rFonts w:ascii="宋体" w:hAnsi="宋体" w:cs="宋体"/>
                <w:sz w:val="24"/>
                <w:szCs w:val="24"/>
              </w:rPr>
            </w:pPr>
            <w:r>
              <w:rPr>
                <w:rFonts w:hint="eastAsia" w:ascii="宋体" w:hAnsi="宋体" w:cs="宋体"/>
                <w:sz w:val="24"/>
                <w:szCs w:val="24"/>
              </w:rPr>
              <w:t>1.2.1</w:t>
            </w:r>
          </w:p>
        </w:tc>
        <w:tc>
          <w:tcPr>
            <w:tcW w:w="2378" w:type="dxa"/>
            <w:tcBorders>
              <w:top w:val="single" w:color="auto" w:sz="4" w:space="0"/>
              <w:bottom w:val="single" w:color="auto" w:sz="4" w:space="0"/>
              <w:right w:val="single" w:color="auto" w:sz="8" w:space="0"/>
            </w:tcBorders>
            <w:vAlign w:val="center"/>
          </w:tcPr>
          <w:p>
            <w:pPr>
              <w:spacing w:line="240" w:lineRule="exact"/>
              <w:jc w:val="center"/>
              <w:rPr>
                <w:rFonts w:ascii="宋体" w:hAnsi="宋体" w:cs="宋体"/>
                <w:sz w:val="24"/>
                <w:szCs w:val="24"/>
              </w:rPr>
            </w:pPr>
            <w:r>
              <w:rPr>
                <w:rFonts w:hint="eastAsia" w:ascii="宋体" w:hAnsi="宋体" w:cs="宋体"/>
                <w:sz w:val="24"/>
                <w:szCs w:val="24"/>
              </w:rPr>
              <w:t>资金来源及比例</w:t>
            </w:r>
          </w:p>
        </w:tc>
        <w:tc>
          <w:tcPr>
            <w:tcW w:w="5659" w:type="dxa"/>
            <w:tcBorders>
              <w:top w:val="single" w:color="auto" w:sz="4" w:space="0"/>
              <w:bottom w:val="single" w:color="auto" w:sz="4" w:space="0"/>
              <w:right w:val="single" w:color="auto" w:sz="8" w:space="0"/>
            </w:tcBorders>
            <w:vAlign w:val="center"/>
          </w:tcPr>
          <w:p>
            <w:pPr>
              <w:spacing w:line="320" w:lineRule="exact"/>
              <w:rPr>
                <w:rFonts w:ascii="宋体" w:hAnsi="宋体" w:cs="宋体"/>
                <w:sz w:val="24"/>
                <w:szCs w:val="24"/>
              </w:rPr>
            </w:pPr>
            <w:r>
              <w:rPr>
                <w:rFonts w:hint="eastAsia" w:ascii="宋体" w:hAnsi="宋体" w:cs="宋体"/>
                <w:sz w:val="24"/>
                <w:szCs w:val="24"/>
              </w:rPr>
              <w:t>自筹资金</w:t>
            </w:r>
            <w:r>
              <w:rPr>
                <w:rFonts w:hint="eastAsia" w:asciiTheme="minorEastAsia" w:hAnsiTheme="minorEastAsia" w:eastAsiaTheme="minorEastAsia" w:cstheme="minorEastAsia"/>
                <w:sz w:val="24"/>
              </w:rPr>
              <w:t>100％</w:t>
            </w:r>
          </w:p>
        </w:tc>
      </w:tr>
      <w:tr>
        <w:tblPrEx>
          <w:tblLayout w:type="fixed"/>
          <w:tblCellMar>
            <w:top w:w="0" w:type="dxa"/>
            <w:left w:w="0" w:type="dxa"/>
            <w:bottom w:w="0" w:type="dxa"/>
            <w:right w:w="0" w:type="dxa"/>
          </w:tblCellMar>
        </w:tblPrEx>
        <w:trPr>
          <w:trHeight w:val="23" w:hRule="atLeast"/>
        </w:trPr>
        <w:tc>
          <w:tcPr>
            <w:tcW w:w="1323" w:type="dxa"/>
            <w:tcBorders>
              <w:top w:val="single" w:color="auto" w:sz="4" w:space="0"/>
              <w:left w:val="single" w:color="auto" w:sz="8" w:space="0"/>
              <w:bottom w:val="single" w:color="auto" w:sz="4" w:space="0"/>
              <w:right w:val="single" w:color="auto" w:sz="8" w:space="0"/>
            </w:tcBorders>
            <w:vAlign w:val="center"/>
          </w:tcPr>
          <w:p>
            <w:pPr>
              <w:spacing w:line="240" w:lineRule="exact"/>
              <w:jc w:val="center"/>
              <w:rPr>
                <w:rFonts w:ascii="宋体" w:hAnsi="宋体" w:cs="宋体"/>
                <w:sz w:val="24"/>
                <w:szCs w:val="24"/>
              </w:rPr>
            </w:pPr>
            <w:r>
              <w:rPr>
                <w:rFonts w:hint="eastAsia" w:ascii="宋体" w:hAnsi="宋体" w:cs="宋体"/>
                <w:sz w:val="24"/>
                <w:szCs w:val="24"/>
              </w:rPr>
              <w:t>1.2.2</w:t>
            </w:r>
          </w:p>
        </w:tc>
        <w:tc>
          <w:tcPr>
            <w:tcW w:w="2378" w:type="dxa"/>
            <w:tcBorders>
              <w:top w:val="single" w:color="auto" w:sz="4" w:space="0"/>
              <w:bottom w:val="single" w:color="auto" w:sz="4" w:space="0"/>
              <w:right w:val="single" w:color="auto" w:sz="8" w:space="0"/>
            </w:tcBorders>
            <w:vAlign w:val="center"/>
          </w:tcPr>
          <w:p>
            <w:pPr>
              <w:spacing w:line="240" w:lineRule="exact"/>
              <w:jc w:val="center"/>
              <w:rPr>
                <w:rFonts w:ascii="宋体" w:hAnsi="宋体" w:cs="宋体"/>
                <w:sz w:val="24"/>
                <w:szCs w:val="24"/>
              </w:rPr>
            </w:pPr>
            <w:r>
              <w:rPr>
                <w:rFonts w:hint="eastAsia" w:ascii="宋体" w:hAnsi="宋体" w:cs="宋体"/>
                <w:sz w:val="24"/>
                <w:szCs w:val="24"/>
              </w:rPr>
              <w:t>资金落实情况</w:t>
            </w:r>
          </w:p>
        </w:tc>
        <w:tc>
          <w:tcPr>
            <w:tcW w:w="5659" w:type="dxa"/>
            <w:tcBorders>
              <w:top w:val="single" w:color="auto" w:sz="4" w:space="0"/>
              <w:bottom w:val="single" w:color="auto" w:sz="4" w:space="0"/>
              <w:right w:val="single" w:color="auto" w:sz="8" w:space="0"/>
            </w:tcBorders>
            <w:vAlign w:val="center"/>
          </w:tcPr>
          <w:p>
            <w:pPr>
              <w:spacing w:line="320" w:lineRule="exact"/>
              <w:rPr>
                <w:rFonts w:ascii="宋体" w:hAnsi="宋体" w:cs="宋体"/>
                <w:sz w:val="24"/>
                <w:szCs w:val="24"/>
              </w:rPr>
            </w:pPr>
            <w:r>
              <w:rPr>
                <w:rFonts w:hint="eastAsia" w:ascii="宋体" w:hAnsi="宋体" w:cs="宋体"/>
                <w:sz w:val="24"/>
                <w:szCs w:val="24"/>
              </w:rPr>
              <w:t>已落实</w:t>
            </w:r>
          </w:p>
        </w:tc>
      </w:tr>
      <w:tr>
        <w:tblPrEx>
          <w:tblLayout w:type="fixed"/>
          <w:tblCellMar>
            <w:top w:w="0" w:type="dxa"/>
            <w:left w:w="0" w:type="dxa"/>
            <w:bottom w:w="0" w:type="dxa"/>
            <w:right w:w="0" w:type="dxa"/>
          </w:tblCellMar>
        </w:tblPrEx>
        <w:trPr>
          <w:trHeight w:val="23" w:hRule="atLeast"/>
        </w:trPr>
        <w:tc>
          <w:tcPr>
            <w:tcW w:w="13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24"/>
                <w:szCs w:val="24"/>
              </w:rPr>
            </w:pPr>
            <w:r>
              <w:rPr>
                <w:rFonts w:hint="eastAsia" w:ascii="宋体" w:hAnsi="宋体" w:cs="宋体"/>
                <w:sz w:val="24"/>
                <w:szCs w:val="24"/>
              </w:rPr>
              <w:t>1.3.1</w:t>
            </w:r>
          </w:p>
        </w:tc>
        <w:tc>
          <w:tcPr>
            <w:tcW w:w="23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24"/>
                <w:szCs w:val="24"/>
              </w:rPr>
            </w:pPr>
            <w:r>
              <w:rPr>
                <w:rFonts w:hint="eastAsia" w:ascii="宋体" w:hAnsi="宋体" w:cs="宋体"/>
                <w:sz w:val="24"/>
                <w:szCs w:val="24"/>
              </w:rPr>
              <w:t>招标范围</w:t>
            </w:r>
          </w:p>
        </w:tc>
        <w:tc>
          <w:tcPr>
            <w:tcW w:w="565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sz w:val="24"/>
                <w:szCs w:val="24"/>
              </w:rPr>
            </w:pPr>
            <w:r>
              <w:rPr>
                <w:rFonts w:hint="eastAsia" w:ascii="宋体" w:hAnsi="宋体" w:cs="宋体"/>
                <w:sz w:val="24"/>
                <w:szCs w:val="24"/>
              </w:rPr>
              <w:t>监理招标范围为施工准备、施工期及保修阶段全过程监理服务</w:t>
            </w:r>
          </w:p>
        </w:tc>
      </w:tr>
      <w:tr>
        <w:tblPrEx>
          <w:tblLayout w:type="fixed"/>
          <w:tblCellMar>
            <w:top w:w="0" w:type="dxa"/>
            <w:left w:w="0" w:type="dxa"/>
            <w:bottom w:w="0" w:type="dxa"/>
            <w:right w:w="0" w:type="dxa"/>
          </w:tblCellMar>
        </w:tblPrEx>
        <w:trPr>
          <w:trHeight w:val="23" w:hRule="atLeast"/>
        </w:trPr>
        <w:tc>
          <w:tcPr>
            <w:tcW w:w="13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24"/>
                <w:szCs w:val="24"/>
              </w:rPr>
            </w:pPr>
            <w:r>
              <w:rPr>
                <w:rFonts w:hint="eastAsia" w:ascii="宋体" w:hAnsi="宋体" w:cs="宋体"/>
                <w:sz w:val="24"/>
                <w:szCs w:val="24"/>
              </w:rPr>
              <w:t>1.3.2</w:t>
            </w:r>
          </w:p>
        </w:tc>
        <w:tc>
          <w:tcPr>
            <w:tcW w:w="23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24"/>
                <w:szCs w:val="24"/>
              </w:rPr>
            </w:pPr>
            <w:r>
              <w:rPr>
                <w:rFonts w:hint="eastAsia" w:ascii="宋体" w:hAnsi="宋体" w:cs="宋体"/>
                <w:sz w:val="24"/>
                <w:szCs w:val="24"/>
              </w:rPr>
              <w:t>监理服务期限</w:t>
            </w:r>
          </w:p>
        </w:tc>
        <w:tc>
          <w:tcPr>
            <w:tcW w:w="5659" w:type="dxa"/>
            <w:tcBorders>
              <w:top w:val="single" w:color="auto" w:sz="4" w:space="0"/>
              <w:left w:val="single" w:color="auto" w:sz="4" w:space="0"/>
              <w:bottom w:val="single" w:color="auto" w:sz="4" w:space="0"/>
              <w:right w:val="single" w:color="auto" w:sz="4" w:space="0"/>
            </w:tcBorders>
            <w:vAlign w:val="center"/>
          </w:tcPr>
          <w:p>
            <w:pPr>
              <w:spacing w:line="320" w:lineRule="exact"/>
              <w:ind w:firstLine="240" w:firstLineChars="100"/>
              <w:rPr>
                <w:rFonts w:ascii="宋体" w:hAnsi="宋体" w:cs="宋体"/>
                <w:sz w:val="24"/>
                <w:szCs w:val="24"/>
              </w:rPr>
            </w:pPr>
            <w:r>
              <w:rPr>
                <w:rFonts w:hint="eastAsia" w:ascii="宋体" w:hAnsi="宋体" w:cs="宋体"/>
                <w:sz w:val="24"/>
                <w:szCs w:val="24"/>
              </w:rPr>
              <w:t>同施工工期</w:t>
            </w:r>
          </w:p>
        </w:tc>
      </w:tr>
      <w:tr>
        <w:tblPrEx>
          <w:tblLayout w:type="fixed"/>
          <w:tblCellMar>
            <w:top w:w="0" w:type="dxa"/>
            <w:left w:w="0" w:type="dxa"/>
            <w:bottom w:w="0" w:type="dxa"/>
            <w:right w:w="0" w:type="dxa"/>
          </w:tblCellMar>
        </w:tblPrEx>
        <w:trPr>
          <w:trHeight w:val="23" w:hRule="atLeast"/>
        </w:trPr>
        <w:tc>
          <w:tcPr>
            <w:tcW w:w="1323" w:type="dxa"/>
            <w:tcBorders>
              <w:top w:val="single" w:color="auto" w:sz="4" w:space="0"/>
              <w:left w:val="single" w:color="auto" w:sz="8" w:space="0"/>
              <w:right w:val="single" w:color="auto" w:sz="8" w:space="0"/>
            </w:tcBorders>
            <w:vAlign w:val="center"/>
          </w:tcPr>
          <w:p>
            <w:pPr>
              <w:spacing w:line="240" w:lineRule="exact"/>
              <w:jc w:val="center"/>
              <w:rPr>
                <w:rFonts w:ascii="宋体" w:hAnsi="宋体" w:cs="宋体"/>
                <w:sz w:val="24"/>
                <w:szCs w:val="24"/>
              </w:rPr>
            </w:pPr>
            <w:r>
              <w:rPr>
                <w:rFonts w:hint="eastAsia" w:ascii="宋体" w:hAnsi="宋体" w:cs="宋体"/>
                <w:sz w:val="24"/>
                <w:szCs w:val="24"/>
              </w:rPr>
              <w:t>1.3.3</w:t>
            </w:r>
          </w:p>
        </w:tc>
        <w:tc>
          <w:tcPr>
            <w:tcW w:w="2378" w:type="dxa"/>
            <w:tcBorders>
              <w:top w:val="single" w:color="auto" w:sz="4" w:space="0"/>
              <w:right w:val="single" w:color="auto" w:sz="8" w:space="0"/>
            </w:tcBorders>
            <w:vAlign w:val="center"/>
          </w:tcPr>
          <w:p>
            <w:pPr>
              <w:spacing w:line="240" w:lineRule="exact"/>
              <w:jc w:val="center"/>
              <w:rPr>
                <w:rFonts w:ascii="宋体" w:hAnsi="宋体" w:cs="宋体"/>
                <w:sz w:val="24"/>
                <w:szCs w:val="24"/>
              </w:rPr>
            </w:pPr>
            <w:r>
              <w:rPr>
                <w:rFonts w:hint="eastAsia" w:ascii="宋体" w:hAnsi="宋体" w:cs="宋体"/>
                <w:sz w:val="24"/>
                <w:szCs w:val="24"/>
              </w:rPr>
              <w:t>质量标准</w:t>
            </w:r>
          </w:p>
        </w:tc>
        <w:tc>
          <w:tcPr>
            <w:tcW w:w="5659" w:type="dxa"/>
            <w:tcBorders>
              <w:top w:val="single" w:color="auto" w:sz="4" w:space="0"/>
              <w:right w:val="single" w:color="auto" w:sz="8" w:space="0"/>
            </w:tcBorders>
            <w:vAlign w:val="center"/>
          </w:tcPr>
          <w:p>
            <w:pPr>
              <w:spacing w:line="320" w:lineRule="exact"/>
              <w:ind w:firstLine="240" w:firstLineChars="100"/>
              <w:rPr>
                <w:rFonts w:ascii="宋体" w:hAnsi="宋体" w:cs="宋体"/>
                <w:sz w:val="24"/>
                <w:szCs w:val="24"/>
              </w:rPr>
            </w:pPr>
            <w:r>
              <w:rPr>
                <w:rFonts w:hint="eastAsia" w:ascii="宋体" w:hAnsi="宋体" w:cs="宋体"/>
                <w:sz w:val="24"/>
                <w:szCs w:val="24"/>
              </w:rPr>
              <w:t>合格</w:t>
            </w:r>
          </w:p>
        </w:tc>
      </w:tr>
      <w:tr>
        <w:tblPrEx>
          <w:tblLayout w:type="fixed"/>
          <w:tblCellMar>
            <w:top w:w="0" w:type="dxa"/>
            <w:left w:w="0" w:type="dxa"/>
            <w:bottom w:w="0" w:type="dxa"/>
            <w:right w:w="0" w:type="dxa"/>
          </w:tblCellMar>
        </w:tblPrEx>
        <w:trPr>
          <w:trHeight w:val="312" w:hRule="atLeast"/>
        </w:trPr>
        <w:tc>
          <w:tcPr>
            <w:tcW w:w="1323"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24"/>
                <w:szCs w:val="24"/>
              </w:rPr>
            </w:pPr>
            <w:r>
              <w:rPr>
                <w:rFonts w:hint="eastAsia" w:ascii="宋体" w:hAnsi="宋体" w:cs="宋体"/>
                <w:sz w:val="24"/>
                <w:szCs w:val="24"/>
              </w:rPr>
              <w:t>1.4.1</w:t>
            </w:r>
          </w:p>
        </w:tc>
        <w:tc>
          <w:tcPr>
            <w:tcW w:w="237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24"/>
                <w:szCs w:val="24"/>
              </w:rPr>
            </w:pPr>
            <w:r>
              <w:rPr>
                <w:rFonts w:hint="eastAsia" w:ascii="宋体" w:hAnsi="宋体" w:cs="宋体"/>
                <w:sz w:val="24"/>
                <w:szCs w:val="24"/>
              </w:rPr>
              <w:t>投标人资质条件、能力、信誉</w:t>
            </w:r>
          </w:p>
        </w:tc>
        <w:tc>
          <w:tcPr>
            <w:tcW w:w="5659" w:type="dxa"/>
            <w:vMerge w:val="restart"/>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sz w:val="24"/>
                <w:szCs w:val="24"/>
              </w:rPr>
            </w:pPr>
            <w:r>
              <w:rPr>
                <w:rFonts w:hint="eastAsia" w:ascii="宋体" w:hAnsi="宋体" w:cs="宋体"/>
                <w:sz w:val="24"/>
                <w:szCs w:val="24"/>
              </w:rPr>
              <w:t>1、资格要求</w:t>
            </w:r>
          </w:p>
          <w:p>
            <w:pPr>
              <w:spacing w:line="320" w:lineRule="exact"/>
              <w:rPr>
                <w:rFonts w:ascii="宋体" w:hAnsi="宋体" w:cs="宋体"/>
                <w:sz w:val="24"/>
                <w:szCs w:val="24"/>
              </w:rPr>
            </w:pPr>
            <w:r>
              <w:rPr>
                <w:rFonts w:hint="eastAsia" w:ascii="宋体" w:hAnsi="宋体" w:cs="宋体"/>
                <w:sz w:val="24"/>
                <w:szCs w:val="24"/>
              </w:rPr>
              <w:t>三标段：</w:t>
            </w:r>
          </w:p>
          <w:p>
            <w:pPr>
              <w:spacing w:line="320" w:lineRule="exact"/>
              <w:rPr>
                <w:rFonts w:ascii="宋体" w:hAnsi="宋体" w:cs="宋体"/>
                <w:sz w:val="24"/>
                <w:szCs w:val="24"/>
              </w:rPr>
            </w:pPr>
            <w:r>
              <w:rPr>
                <w:rFonts w:hint="eastAsia" w:ascii="宋体" w:hAnsi="宋体" w:cs="宋体"/>
                <w:sz w:val="24"/>
                <w:szCs w:val="24"/>
              </w:rPr>
              <w:t>投标人须具备建设行政主管部门颁发的工程监理综合资质或建筑工程专业甲级资质。拟派项目总监须具备建筑专业注册监理工程师执业资格。</w:t>
            </w:r>
          </w:p>
          <w:p>
            <w:pPr>
              <w:spacing w:line="320" w:lineRule="exact"/>
              <w:rPr>
                <w:rFonts w:ascii="宋体" w:hAnsi="宋体" w:cs="宋体"/>
                <w:sz w:val="24"/>
                <w:szCs w:val="24"/>
              </w:rPr>
            </w:pPr>
            <w:r>
              <w:rPr>
                <w:rFonts w:hint="eastAsia" w:ascii="宋体" w:hAnsi="宋体" w:cs="宋体"/>
                <w:sz w:val="24"/>
                <w:szCs w:val="24"/>
              </w:rPr>
              <w:t>2、信誉要求</w:t>
            </w:r>
          </w:p>
          <w:p>
            <w:pPr>
              <w:spacing w:line="320" w:lineRule="exact"/>
              <w:rPr>
                <w:rFonts w:ascii="宋体" w:hAnsi="宋体" w:cs="宋体"/>
                <w:sz w:val="24"/>
                <w:szCs w:val="24"/>
              </w:rPr>
            </w:pPr>
            <w:r>
              <w:rPr>
                <w:rFonts w:hint="eastAsia" w:ascii="宋体" w:hAnsi="宋体" w:cs="宋体"/>
                <w:sz w:val="24"/>
                <w:szCs w:val="24"/>
              </w:rPr>
              <w:t>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招标人、代理机构或评标专家委员会评标现场查询</w:t>
            </w:r>
            <w:r>
              <w:rPr>
                <w:rFonts w:hint="eastAsia" w:asciiTheme="minorEastAsia" w:hAnsiTheme="minorEastAsia" w:eastAsiaTheme="minorEastAsia" w:cstheme="minorEastAsia"/>
                <w:sz w:val="24"/>
                <w:szCs w:val="24"/>
                <w:lang w:eastAsia="zh-CN"/>
              </w:rPr>
              <w:t>）</w:t>
            </w:r>
            <w:r>
              <w:rPr>
                <w:rFonts w:hint="eastAsia" w:ascii="宋体" w:hAnsi="宋体" w:cs="宋体"/>
                <w:sz w:val="24"/>
                <w:szCs w:val="24"/>
              </w:rPr>
              <w:t>；信用信息查询记录和证据留存具体方式：经评标专家委员会确认的查询结果网页截图作为查询记录和证据，与其他文件一并保存。</w:t>
            </w:r>
          </w:p>
          <w:p>
            <w:pPr>
              <w:spacing w:line="320" w:lineRule="exact"/>
              <w:rPr>
                <w:rFonts w:ascii="宋体" w:hAnsi="宋体" w:cs="宋体"/>
                <w:sz w:val="24"/>
                <w:szCs w:val="24"/>
              </w:rPr>
            </w:pPr>
            <w:r>
              <w:rPr>
                <w:rFonts w:hint="eastAsia" w:ascii="宋体" w:hAnsi="宋体" w:cs="宋体"/>
                <w:sz w:val="24"/>
                <w:szCs w:val="24"/>
              </w:rPr>
              <w:t>3、本项目不接受联合体投标。</w:t>
            </w:r>
          </w:p>
          <w:p>
            <w:pPr>
              <w:spacing w:line="320" w:lineRule="exact"/>
              <w:rPr>
                <w:rFonts w:hAnsi="宋体"/>
                <w:b/>
                <w:bCs/>
                <w:sz w:val="24"/>
              </w:rPr>
            </w:pPr>
            <w:r>
              <w:rPr>
                <w:rFonts w:hint="eastAsia" w:ascii="宋体" w:hAnsi="宋体" w:cs="宋体"/>
                <w:sz w:val="24"/>
                <w:szCs w:val="24"/>
              </w:rPr>
              <w:t>4、本项目不得转包、挂靠及违法分包。</w:t>
            </w:r>
          </w:p>
        </w:tc>
      </w:tr>
      <w:tr>
        <w:tblPrEx>
          <w:tblLayout w:type="fixed"/>
          <w:tblCellMar>
            <w:top w:w="0" w:type="dxa"/>
            <w:left w:w="0" w:type="dxa"/>
            <w:bottom w:w="0" w:type="dxa"/>
            <w:right w:w="0" w:type="dxa"/>
          </w:tblCellMar>
        </w:tblPrEx>
        <w:trPr>
          <w:trHeight w:val="312" w:hRule="atLeast"/>
        </w:trPr>
        <w:tc>
          <w:tcPr>
            <w:tcW w:w="1323" w:type="dxa"/>
            <w:vMerge w:val="continue"/>
            <w:tcBorders>
              <w:top w:val="single" w:color="auto" w:sz="4" w:space="0"/>
              <w:left w:val="single" w:color="auto" w:sz="4" w:space="0"/>
              <w:bottom w:val="single" w:color="auto" w:sz="4" w:space="0"/>
              <w:right w:val="single" w:color="auto" w:sz="8" w:space="0"/>
            </w:tcBorders>
            <w:vAlign w:val="center"/>
          </w:tcPr>
          <w:p>
            <w:pPr>
              <w:jc w:val="center"/>
              <w:rPr>
                <w:rFonts w:ascii="宋体" w:hAnsi="宋体" w:cs="宋体"/>
                <w:sz w:val="24"/>
                <w:szCs w:val="24"/>
              </w:rPr>
            </w:pPr>
          </w:p>
        </w:tc>
        <w:tc>
          <w:tcPr>
            <w:tcW w:w="2378" w:type="dxa"/>
            <w:vMerge w:val="continue"/>
            <w:tcBorders>
              <w:top w:val="single" w:color="auto" w:sz="4" w:space="0"/>
              <w:bottom w:val="single" w:color="auto" w:sz="4" w:space="0"/>
              <w:right w:val="single" w:color="auto" w:sz="8" w:space="0"/>
            </w:tcBorders>
            <w:vAlign w:val="center"/>
          </w:tcPr>
          <w:p>
            <w:pPr>
              <w:spacing w:line="240" w:lineRule="exact"/>
              <w:jc w:val="center"/>
              <w:rPr>
                <w:rFonts w:ascii="宋体" w:hAnsi="宋体" w:cs="宋体"/>
                <w:sz w:val="24"/>
                <w:szCs w:val="24"/>
              </w:rPr>
            </w:pPr>
          </w:p>
        </w:tc>
        <w:tc>
          <w:tcPr>
            <w:tcW w:w="5659" w:type="dxa"/>
            <w:vMerge w:val="continue"/>
            <w:tcBorders>
              <w:top w:val="single" w:color="auto" w:sz="4" w:space="0"/>
              <w:bottom w:val="single" w:color="auto" w:sz="4" w:space="0"/>
              <w:right w:val="single" w:color="auto" w:sz="4" w:space="0"/>
            </w:tcBorders>
            <w:vAlign w:val="center"/>
          </w:tcPr>
          <w:p>
            <w:pPr>
              <w:spacing w:line="0" w:lineRule="atLeast"/>
              <w:rPr>
                <w:rFonts w:ascii="宋体" w:hAnsi="宋体" w:cs="宋体"/>
                <w:sz w:val="24"/>
                <w:szCs w:val="24"/>
              </w:rPr>
            </w:pPr>
          </w:p>
        </w:tc>
      </w:tr>
      <w:tr>
        <w:tblPrEx>
          <w:tblLayout w:type="fixed"/>
          <w:tblCellMar>
            <w:top w:w="0" w:type="dxa"/>
            <w:left w:w="0" w:type="dxa"/>
            <w:bottom w:w="0" w:type="dxa"/>
            <w:right w:w="0" w:type="dxa"/>
          </w:tblCellMar>
        </w:tblPrEx>
        <w:trPr>
          <w:trHeight w:val="23" w:hRule="atLeast"/>
        </w:trPr>
        <w:tc>
          <w:tcPr>
            <w:tcW w:w="1323" w:type="dxa"/>
            <w:tcBorders>
              <w:top w:val="single" w:color="auto" w:sz="4" w:space="0"/>
              <w:left w:val="single" w:color="auto" w:sz="4" w:space="0"/>
              <w:bottom w:val="single" w:color="auto" w:sz="4" w:space="0"/>
              <w:right w:val="single" w:color="auto" w:sz="4" w:space="0"/>
            </w:tcBorders>
            <w:vAlign w:val="center"/>
          </w:tcPr>
          <w:p>
            <w:pPr>
              <w:pStyle w:val="56"/>
              <w:ind w:left="242" w:right="240"/>
              <w:jc w:val="center"/>
              <w:rPr>
                <w:sz w:val="24"/>
                <w:szCs w:val="24"/>
              </w:rPr>
            </w:pPr>
            <w:r>
              <w:rPr>
                <w:rFonts w:hint="eastAsia"/>
                <w:sz w:val="24"/>
                <w:szCs w:val="24"/>
              </w:rPr>
              <w:t>1.4.2</w:t>
            </w:r>
          </w:p>
        </w:tc>
        <w:tc>
          <w:tcPr>
            <w:tcW w:w="2378" w:type="dxa"/>
            <w:tcBorders>
              <w:top w:val="single" w:color="auto" w:sz="4" w:space="0"/>
              <w:left w:val="single" w:color="auto" w:sz="4" w:space="0"/>
              <w:bottom w:val="single" w:color="auto" w:sz="4" w:space="0"/>
              <w:right w:val="single" w:color="auto" w:sz="4" w:space="0"/>
            </w:tcBorders>
            <w:vAlign w:val="center"/>
          </w:tcPr>
          <w:p>
            <w:pPr>
              <w:pStyle w:val="56"/>
              <w:ind w:left="144" w:right="144"/>
              <w:jc w:val="center"/>
              <w:rPr>
                <w:sz w:val="24"/>
                <w:szCs w:val="24"/>
              </w:rPr>
            </w:pPr>
            <w:r>
              <w:rPr>
                <w:rFonts w:hint="eastAsia"/>
                <w:sz w:val="24"/>
                <w:szCs w:val="24"/>
              </w:rPr>
              <w:t>是否接受联合体投标</w:t>
            </w:r>
          </w:p>
        </w:tc>
        <w:tc>
          <w:tcPr>
            <w:tcW w:w="5659" w:type="dxa"/>
            <w:tcBorders>
              <w:top w:val="single" w:color="auto" w:sz="4" w:space="0"/>
              <w:left w:val="single" w:color="auto" w:sz="4" w:space="0"/>
              <w:bottom w:val="single" w:color="auto" w:sz="4" w:space="0"/>
              <w:right w:val="single" w:color="auto" w:sz="4" w:space="0"/>
            </w:tcBorders>
            <w:vAlign w:val="center"/>
          </w:tcPr>
          <w:p>
            <w:pPr>
              <w:pStyle w:val="56"/>
              <w:spacing w:line="360" w:lineRule="exact"/>
              <w:ind w:left="103" w:right="1178"/>
              <w:rPr>
                <w:sz w:val="24"/>
                <w:szCs w:val="24"/>
              </w:rPr>
            </w:pPr>
            <w:r>
              <w:rPr>
                <w:rFonts w:hint="eastAsia"/>
                <w:sz w:val="24"/>
                <w:szCs w:val="24"/>
              </w:rPr>
              <w:t>■不接受</w:t>
            </w:r>
          </w:p>
          <w:p>
            <w:pPr>
              <w:pStyle w:val="56"/>
              <w:spacing w:before="56"/>
              <w:ind w:left="103" w:right="102"/>
              <w:rPr>
                <w:sz w:val="24"/>
                <w:szCs w:val="24"/>
              </w:rPr>
            </w:pPr>
            <w:r>
              <w:rPr>
                <w:rFonts w:hint="eastAsia"/>
                <w:sz w:val="24"/>
                <w:szCs w:val="24"/>
              </w:rPr>
              <w:t>□接受</w:t>
            </w:r>
          </w:p>
        </w:tc>
      </w:tr>
      <w:tr>
        <w:tblPrEx>
          <w:tblLayout w:type="fixed"/>
          <w:tblCellMar>
            <w:top w:w="0" w:type="dxa"/>
            <w:left w:w="0" w:type="dxa"/>
            <w:bottom w:w="0" w:type="dxa"/>
            <w:right w:w="0" w:type="dxa"/>
          </w:tblCellMar>
        </w:tblPrEx>
        <w:trPr>
          <w:trHeight w:val="23" w:hRule="atLeast"/>
        </w:trPr>
        <w:tc>
          <w:tcPr>
            <w:tcW w:w="1323" w:type="dxa"/>
            <w:tcBorders>
              <w:top w:val="single" w:color="auto" w:sz="4" w:space="0"/>
              <w:left w:val="single" w:color="auto" w:sz="4" w:space="0"/>
              <w:bottom w:val="single" w:color="auto" w:sz="4" w:space="0"/>
              <w:right w:val="single" w:color="auto" w:sz="4" w:space="0"/>
            </w:tcBorders>
            <w:vAlign w:val="center"/>
          </w:tcPr>
          <w:p>
            <w:pPr>
              <w:pStyle w:val="56"/>
              <w:spacing w:before="156"/>
              <w:ind w:left="242" w:right="240"/>
              <w:jc w:val="center"/>
              <w:rPr>
                <w:sz w:val="24"/>
                <w:szCs w:val="24"/>
              </w:rPr>
            </w:pPr>
            <w:bookmarkStart w:id="8" w:name="page19"/>
            <w:bookmarkEnd w:id="8"/>
            <w:bookmarkStart w:id="9" w:name="page18"/>
            <w:bookmarkEnd w:id="9"/>
            <w:r>
              <w:rPr>
                <w:rFonts w:hint="eastAsia"/>
                <w:sz w:val="24"/>
                <w:szCs w:val="24"/>
              </w:rPr>
              <w:t>1.4.3</w:t>
            </w:r>
          </w:p>
        </w:tc>
        <w:tc>
          <w:tcPr>
            <w:tcW w:w="2378" w:type="dxa"/>
            <w:tcBorders>
              <w:top w:val="single" w:color="auto" w:sz="4" w:space="0"/>
              <w:left w:val="single" w:color="auto" w:sz="4" w:space="0"/>
              <w:bottom w:val="single" w:color="auto" w:sz="4" w:space="0"/>
              <w:right w:val="single" w:color="auto" w:sz="4" w:space="0"/>
            </w:tcBorders>
            <w:vAlign w:val="center"/>
          </w:tcPr>
          <w:p>
            <w:pPr>
              <w:pStyle w:val="56"/>
              <w:spacing w:before="95"/>
              <w:ind w:left="142" w:right="144"/>
              <w:jc w:val="center"/>
              <w:rPr>
                <w:sz w:val="24"/>
                <w:szCs w:val="24"/>
              </w:rPr>
            </w:pPr>
            <w:r>
              <w:rPr>
                <w:rFonts w:hint="eastAsia"/>
                <w:sz w:val="24"/>
                <w:szCs w:val="24"/>
              </w:rPr>
              <w:t>投标人不得存在的其他情形</w:t>
            </w:r>
          </w:p>
        </w:tc>
        <w:tc>
          <w:tcPr>
            <w:tcW w:w="5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w:t>
            </w:r>
          </w:p>
        </w:tc>
      </w:tr>
      <w:tr>
        <w:tblPrEx>
          <w:tblLayout w:type="fixed"/>
          <w:tblCellMar>
            <w:top w:w="0" w:type="dxa"/>
            <w:left w:w="0" w:type="dxa"/>
            <w:bottom w:w="0" w:type="dxa"/>
            <w:right w:w="0" w:type="dxa"/>
          </w:tblCellMar>
        </w:tblPrEx>
        <w:trPr>
          <w:trHeight w:val="23" w:hRule="atLeast"/>
        </w:trPr>
        <w:tc>
          <w:tcPr>
            <w:tcW w:w="1323" w:type="dxa"/>
            <w:tcBorders>
              <w:top w:val="single" w:color="auto" w:sz="4" w:space="0"/>
              <w:left w:val="single" w:color="auto" w:sz="4" w:space="0"/>
              <w:bottom w:val="single" w:color="auto" w:sz="4" w:space="0"/>
              <w:right w:val="single" w:color="auto" w:sz="4" w:space="0"/>
            </w:tcBorders>
            <w:vAlign w:val="center"/>
          </w:tcPr>
          <w:p>
            <w:pPr>
              <w:pStyle w:val="56"/>
              <w:ind w:left="242" w:right="240"/>
              <w:jc w:val="center"/>
              <w:rPr>
                <w:sz w:val="24"/>
                <w:szCs w:val="24"/>
              </w:rPr>
            </w:pPr>
            <w:r>
              <w:rPr>
                <w:rFonts w:hint="eastAsia"/>
                <w:sz w:val="24"/>
                <w:szCs w:val="24"/>
              </w:rPr>
              <w:t>1.9.1</w:t>
            </w:r>
          </w:p>
        </w:tc>
        <w:tc>
          <w:tcPr>
            <w:tcW w:w="2378" w:type="dxa"/>
            <w:tcBorders>
              <w:top w:val="single" w:color="auto" w:sz="4" w:space="0"/>
              <w:left w:val="single" w:color="auto" w:sz="4" w:space="0"/>
              <w:bottom w:val="single" w:color="auto" w:sz="4" w:space="0"/>
              <w:right w:val="single" w:color="auto" w:sz="4" w:space="0"/>
            </w:tcBorders>
            <w:vAlign w:val="center"/>
          </w:tcPr>
          <w:p>
            <w:pPr>
              <w:pStyle w:val="56"/>
              <w:ind w:left="143" w:right="144"/>
              <w:jc w:val="center"/>
              <w:rPr>
                <w:sz w:val="24"/>
                <w:szCs w:val="24"/>
              </w:rPr>
            </w:pPr>
            <w:r>
              <w:rPr>
                <w:rFonts w:hint="eastAsia"/>
                <w:sz w:val="24"/>
                <w:szCs w:val="24"/>
              </w:rPr>
              <w:t>踏勘现场</w:t>
            </w:r>
          </w:p>
        </w:tc>
        <w:tc>
          <w:tcPr>
            <w:tcW w:w="5659" w:type="dxa"/>
            <w:tcBorders>
              <w:top w:val="single" w:color="auto" w:sz="4" w:space="0"/>
              <w:left w:val="single" w:color="auto" w:sz="4" w:space="0"/>
              <w:bottom w:val="single" w:color="auto" w:sz="4" w:space="0"/>
              <w:right w:val="single" w:color="auto" w:sz="4" w:space="0"/>
            </w:tcBorders>
            <w:vAlign w:val="center"/>
          </w:tcPr>
          <w:p>
            <w:pPr>
              <w:pStyle w:val="56"/>
              <w:spacing w:before="84"/>
              <w:ind w:right="102"/>
              <w:rPr>
                <w:sz w:val="24"/>
                <w:szCs w:val="24"/>
              </w:rPr>
            </w:pPr>
            <w:r>
              <w:rPr>
                <w:rFonts w:hint="eastAsia"/>
                <w:sz w:val="24"/>
                <w:szCs w:val="24"/>
              </w:rPr>
              <w:t>不组织勘察施工现场，自行组织勘察施工现场，费用自理</w:t>
            </w:r>
          </w:p>
        </w:tc>
      </w:tr>
      <w:tr>
        <w:tblPrEx>
          <w:tblLayout w:type="fixed"/>
          <w:tblCellMar>
            <w:top w:w="0" w:type="dxa"/>
            <w:left w:w="0" w:type="dxa"/>
            <w:bottom w:w="0" w:type="dxa"/>
            <w:right w:w="0" w:type="dxa"/>
          </w:tblCellMar>
        </w:tblPrEx>
        <w:trPr>
          <w:trHeight w:val="23" w:hRule="atLeast"/>
        </w:trPr>
        <w:tc>
          <w:tcPr>
            <w:tcW w:w="1323" w:type="dxa"/>
            <w:tcBorders>
              <w:top w:val="single" w:color="auto" w:sz="4" w:space="0"/>
              <w:left w:val="single" w:color="auto" w:sz="4" w:space="0"/>
              <w:bottom w:val="single" w:color="auto" w:sz="4" w:space="0"/>
              <w:right w:val="single" w:color="auto" w:sz="4" w:space="0"/>
            </w:tcBorders>
            <w:vAlign w:val="center"/>
          </w:tcPr>
          <w:p>
            <w:pPr>
              <w:pStyle w:val="56"/>
              <w:ind w:left="242" w:right="240"/>
              <w:jc w:val="center"/>
              <w:rPr>
                <w:sz w:val="24"/>
                <w:szCs w:val="24"/>
              </w:rPr>
            </w:pPr>
            <w:r>
              <w:rPr>
                <w:rFonts w:hint="eastAsia"/>
                <w:sz w:val="24"/>
                <w:szCs w:val="24"/>
              </w:rPr>
              <w:t>1.10.1</w:t>
            </w:r>
          </w:p>
        </w:tc>
        <w:tc>
          <w:tcPr>
            <w:tcW w:w="2378" w:type="dxa"/>
            <w:tcBorders>
              <w:top w:val="single" w:color="auto" w:sz="4" w:space="0"/>
              <w:left w:val="single" w:color="auto" w:sz="4" w:space="0"/>
              <w:bottom w:val="single" w:color="auto" w:sz="4" w:space="0"/>
              <w:right w:val="single" w:color="auto" w:sz="4" w:space="0"/>
            </w:tcBorders>
            <w:vAlign w:val="center"/>
          </w:tcPr>
          <w:p>
            <w:pPr>
              <w:pStyle w:val="56"/>
              <w:spacing w:before="179"/>
              <w:ind w:left="143" w:right="144"/>
              <w:jc w:val="center"/>
              <w:rPr>
                <w:sz w:val="24"/>
                <w:szCs w:val="24"/>
              </w:rPr>
            </w:pPr>
            <w:r>
              <w:rPr>
                <w:rFonts w:hint="eastAsia"/>
                <w:sz w:val="24"/>
                <w:szCs w:val="24"/>
              </w:rPr>
              <w:t>投标预备会</w:t>
            </w:r>
          </w:p>
        </w:tc>
        <w:tc>
          <w:tcPr>
            <w:tcW w:w="5659" w:type="dxa"/>
            <w:tcBorders>
              <w:top w:val="single" w:color="auto" w:sz="4" w:space="0"/>
              <w:left w:val="single" w:color="auto" w:sz="4" w:space="0"/>
              <w:bottom w:val="single" w:color="auto" w:sz="4" w:space="0"/>
              <w:right w:val="single" w:color="auto" w:sz="4" w:space="0"/>
            </w:tcBorders>
            <w:vAlign w:val="center"/>
          </w:tcPr>
          <w:p>
            <w:pPr>
              <w:pStyle w:val="56"/>
              <w:spacing w:line="360" w:lineRule="exact"/>
              <w:ind w:right="1178" w:firstLine="240" w:firstLineChars="100"/>
              <w:rPr>
                <w:sz w:val="24"/>
                <w:szCs w:val="24"/>
              </w:rPr>
            </w:pPr>
            <w:r>
              <w:rPr>
                <w:rFonts w:hint="eastAsia"/>
                <w:sz w:val="24"/>
                <w:szCs w:val="24"/>
              </w:rPr>
              <w:t>■不召开</w:t>
            </w:r>
          </w:p>
          <w:p>
            <w:pPr>
              <w:pStyle w:val="56"/>
              <w:spacing w:before="125"/>
              <w:ind w:right="102" w:firstLine="240" w:firstLineChars="100"/>
              <w:rPr>
                <w:sz w:val="24"/>
                <w:szCs w:val="24"/>
              </w:rPr>
            </w:pPr>
            <w:r>
              <w:rPr>
                <w:rFonts w:hint="eastAsia"/>
                <w:sz w:val="24"/>
                <w:szCs w:val="24"/>
              </w:rPr>
              <w:t>□召开</w:t>
            </w:r>
          </w:p>
        </w:tc>
      </w:tr>
      <w:tr>
        <w:tblPrEx>
          <w:tblLayout w:type="fixed"/>
          <w:tblCellMar>
            <w:top w:w="0" w:type="dxa"/>
            <w:left w:w="0" w:type="dxa"/>
            <w:bottom w:w="0" w:type="dxa"/>
            <w:right w:w="0" w:type="dxa"/>
          </w:tblCellMar>
        </w:tblPrEx>
        <w:trPr>
          <w:trHeight w:val="23" w:hRule="atLeast"/>
        </w:trPr>
        <w:tc>
          <w:tcPr>
            <w:tcW w:w="1323" w:type="dxa"/>
            <w:tcBorders>
              <w:top w:val="single" w:color="auto" w:sz="4" w:space="0"/>
              <w:left w:val="single" w:color="auto" w:sz="4" w:space="0"/>
              <w:bottom w:val="single" w:color="auto" w:sz="4" w:space="0"/>
              <w:right w:val="single" w:color="auto" w:sz="4" w:space="0"/>
            </w:tcBorders>
            <w:vAlign w:val="center"/>
          </w:tcPr>
          <w:p>
            <w:pPr>
              <w:pStyle w:val="56"/>
              <w:spacing w:before="159"/>
              <w:ind w:left="242" w:right="240"/>
              <w:jc w:val="center"/>
              <w:rPr>
                <w:sz w:val="24"/>
                <w:szCs w:val="24"/>
              </w:rPr>
            </w:pPr>
            <w:r>
              <w:rPr>
                <w:rFonts w:hint="eastAsia"/>
                <w:sz w:val="24"/>
                <w:szCs w:val="24"/>
              </w:rPr>
              <w:t>1.10.3</w:t>
            </w:r>
          </w:p>
        </w:tc>
        <w:tc>
          <w:tcPr>
            <w:tcW w:w="2378" w:type="dxa"/>
            <w:tcBorders>
              <w:top w:val="single" w:color="auto" w:sz="4" w:space="0"/>
              <w:left w:val="single" w:color="auto" w:sz="4" w:space="0"/>
              <w:bottom w:val="single" w:color="auto" w:sz="4" w:space="0"/>
              <w:right w:val="single" w:color="auto" w:sz="4" w:space="0"/>
            </w:tcBorders>
            <w:vAlign w:val="center"/>
          </w:tcPr>
          <w:p>
            <w:pPr>
              <w:pStyle w:val="56"/>
              <w:spacing w:before="110"/>
              <w:ind w:left="144" w:right="144"/>
              <w:jc w:val="center"/>
              <w:rPr>
                <w:sz w:val="24"/>
                <w:szCs w:val="24"/>
              </w:rPr>
            </w:pPr>
            <w:r>
              <w:rPr>
                <w:rFonts w:hint="eastAsia"/>
                <w:sz w:val="24"/>
                <w:szCs w:val="24"/>
              </w:rPr>
              <w:t>招标文件澄清发出的形式</w:t>
            </w:r>
          </w:p>
        </w:tc>
        <w:tc>
          <w:tcPr>
            <w:tcW w:w="5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在</w:t>
            </w:r>
            <w:r>
              <w:rPr>
                <w:rFonts w:hint="eastAsia" w:ascii="宋体" w:hAnsi="宋体" w:cs="宋体"/>
                <w:sz w:val="24"/>
                <w:szCs w:val="24"/>
                <w:shd w:val="clear" w:color="auto" w:fill="FFFFFF"/>
              </w:rPr>
              <w:t>《全国公共资源交易平台(河南省▪许昌市)》上发布</w:t>
            </w:r>
          </w:p>
        </w:tc>
      </w:tr>
      <w:tr>
        <w:tblPrEx>
          <w:tblLayout w:type="fixed"/>
          <w:tblCellMar>
            <w:top w:w="0" w:type="dxa"/>
            <w:left w:w="0" w:type="dxa"/>
            <w:bottom w:w="0" w:type="dxa"/>
            <w:right w:w="0" w:type="dxa"/>
          </w:tblCellMar>
        </w:tblPrEx>
        <w:trPr>
          <w:trHeight w:val="23" w:hRule="atLeast"/>
        </w:trPr>
        <w:tc>
          <w:tcPr>
            <w:tcW w:w="13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4"/>
                <w:szCs w:val="24"/>
              </w:rPr>
            </w:pPr>
            <w:r>
              <w:rPr>
                <w:rFonts w:hint="eastAsia" w:asciiTheme="minorEastAsia" w:hAnsiTheme="minorEastAsia" w:eastAsiaTheme="minorEastAsia" w:cstheme="minorEastAsia"/>
                <w:sz w:val="24"/>
              </w:rPr>
              <w:t>1.11</w:t>
            </w:r>
          </w:p>
        </w:tc>
        <w:tc>
          <w:tcPr>
            <w:tcW w:w="23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4"/>
                <w:szCs w:val="24"/>
              </w:rPr>
            </w:pPr>
            <w:r>
              <w:rPr>
                <w:rFonts w:hint="eastAsia" w:asciiTheme="minorEastAsia" w:hAnsiTheme="minorEastAsia" w:eastAsiaTheme="minorEastAsia" w:cstheme="minorEastAsia"/>
                <w:sz w:val="24"/>
              </w:rPr>
              <w:t>分包</w:t>
            </w:r>
          </w:p>
        </w:tc>
        <w:tc>
          <w:tcPr>
            <w:tcW w:w="565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left"/>
              <w:rPr>
                <w:rFonts w:ascii="宋体" w:hAnsi="宋体" w:cs="宋体"/>
                <w:sz w:val="24"/>
                <w:szCs w:val="24"/>
              </w:rPr>
            </w:pPr>
            <w:r>
              <w:rPr>
                <w:rFonts w:hint="eastAsia" w:asciiTheme="minorEastAsia" w:hAnsiTheme="minorEastAsia" w:eastAsiaTheme="minorEastAsia" w:cstheme="minorEastAsia"/>
                <w:sz w:val="24"/>
              </w:rPr>
              <w:t>不允许</w:t>
            </w:r>
          </w:p>
        </w:tc>
      </w:tr>
      <w:tr>
        <w:tblPrEx>
          <w:tblLayout w:type="fixed"/>
          <w:tblCellMar>
            <w:top w:w="0" w:type="dxa"/>
            <w:left w:w="0" w:type="dxa"/>
            <w:bottom w:w="0" w:type="dxa"/>
            <w:right w:w="0" w:type="dxa"/>
          </w:tblCellMar>
        </w:tblPrEx>
        <w:trPr>
          <w:trHeight w:val="23" w:hRule="atLeast"/>
        </w:trPr>
        <w:tc>
          <w:tcPr>
            <w:tcW w:w="13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4"/>
                <w:szCs w:val="24"/>
              </w:rPr>
            </w:pPr>
            <w:r>
              <w:rPr>
                <w:rFonts w:hint="eastAsia" w:asciiTheme="minorEastAsia" w:hAnsiTheme="minorEastAsia" w:eastAsiaTheme="minorEastAsia" w:cstheme="minorEastAsia"/>
                <w:sz w:val="24"/>
              </w:rPr>
              <w:t xml:space="preserve">1.12 </w:t>
            </w:r>
          </w:p>
        </w:tc>
        <w:tc>
          <w:tcPr>
            <w:tcW w:w="23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sz w:val="24"/>
                <w:szCs w:val="24"/>
              </w:rPr>
            </w:pPr>
            <w:r>
              <w:rPr>
                <w:rFonts w:hint="eastAsia" w:asciiTheme="minorEastAsia" w:hAnsiTheme="minorEastAsia" w:eastAsiaTheme="minorEastAsia" w:cstheme="minorEastAsia"/>
                <w:sz w:val="24"/>
              </w:rPr>
              <w:t>偏离</w:t>
            </w:r>
          </w:p>
        </w:tc>
        <w:tc>
          <w:tcPr>
            <w:tcW w:w="565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left"/>
              <w:rPr>
                <w:sz w:val="24"/>
                <w:szCs w:val="24"/>
              </w:rPr>
            </w:pPr>
            <w:r>
              <w:rPr>
                <w:rFonts w:hint="eastAsia" w:asciiTheme="minorEastAsia" w:hAnsiTheme="minorEastAsia" w:eastAsiaTheme="minorEastAsia" w:cstheme="minorEastAsia"/>
                <w:sz w:val="24"/>
              </w:rPr>
              <w:t>不允许</w:t>
            </w:r>
          </w:p>
        </w:tc>
      </w:tr>
      <w:tr>
        <w:tblPrEx>
          <w:tblLayout w:type="fixed"/>
          <w:tblCellMar>
            <w:top w:w="0" w:type="dxa"/>
            <w:left w:w="0" w:type="dxa"/>
            <w:bottom w:w="0" w:type="dxa"/>
            <w:right w:w="0" w:type="dxa"/>
          </w:tblCellMar>
        </w:tblPrEx>
        <w:trPr>
          <w:trHeight w:val="23" w:hRule="atLeast"/>
        </w:trPr>
        <w:tc>
          <w:tcPr>
            <w:tcW w:w="1323" w:type="dxa"/>
            <w:tcBorders>
              <w:top w:val="single" w:color="auto" w:sz="4" w:space="0"/>
              <w:left w:val="single" w:color="auto" w:sz="4" w:space="0"/>
              <w:bottom w:val="single" w:color="auto" w:sz="4" w:space="0"/>
              <w:right w:val="single" w:color="auto" w:sz="4" w:space="0"/>
            </w:tcBorders>
            <w:vAlign w:val="center"/>
          </w:tcPr>
          <w:p>
            <w:pPr>
              <w:pStyle w:val="56"/>
              <w:spacing w:before="156"/>
              <w:ind w:left="242" w:right="240"/>
              <w:jc w:val="center"/>
              <w:rPr>
                <w:sz w:val="24"/>
                <w:szCs w:val="24"/>
              </w:rPr>
            </w:pPr>
            <w:r>
              <w:rPr>
                <w:rFonts w:hint="eastAsia"/>
                <w:sz w:val="24"/>
                <w:szCs w:val="24"/>
              </w:rPr>
              <w:t>2.1</w:t>
            </w:r>
          </w:p>
        </w:tc>
        <w:tc>
          <w:tcPr>
            <w:tcW w:w="2378" w:type="dxa"/>
            <w:tcBorders>
              <w:top w:val="single" w:color="auto" w:sz="4" w:space="0"/>
              <w:left w:val="single" w:color="auto" w:sz="4" w:space="0"/>
              <w:bottom w:val="single" w:color="auto" w:sz="4" w:space="0"/>
              <w:right w:val="single" w:color="auto" w:sz="4" w:space="0"/>
            </w:tcBorders>
            <w:vAlign w:val="center"/>
          </w:tcPr>
          <w:p>
            <w:pPr>
              <w:pStyle w:val="56"/>
              <w:spacing w:before="107"/>
              <w:ind w:left="144" w:right="144"/>
              <w:jc w:val="center"/>
              <w:rPr>
                <w:sz w:val="24"/>
                <w:szCs w:val="24"/>
              </w:rPr>
            </w:pPr>
            <w:r>
              <w:rPr>
                <w:rFonts w:hint="eastAsia"/>
                <w:sz w:val="24"/>
                <w:szCs w:val="24"/>
              </w:rPr>
              <w:t>构成招标文件的其他资料</w:t>
            </w:r>
          </w:p>
        </w:tc>
        <w:tc>
          <w:tcPr>
            <w:tcW w:w="5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经备案的招标文件、答疑、招标文件的补充和修改文件（如有）</w:t>
            </w:r>
          </w:p>
        </w:tc>
      </w:tr>
      <w:tr>
        <w:tblPrEx>
          <w:tblLayout w:type="fixed"/>
          <w:tblCellMar>
            <w:top w:w="0" w:type="dxa"/>
            <w:left w:w="0" w:type="dxa"/>
            <w:bottom w:w="0" w:type="dxa"/>
            <w:right w:w="0" w:type="dxa"/>
          </w:tblCellMar>
        </w:tblPrEx>
        <w:trPr>
          <w:trHeight w:val="23" w:hRule="atLeast"/>
        </w:trPr>
        <w:tc>
          <w:tcPr>
            <w:tcW w:w="1323" w:type="dxa"/>
            <w:tcBorders>
              <w:top w:val="single" w:color="auto" w:sz="4" w:space="0"/>
              <w:left w:val="single" w:color="auto" w:sz="4" w:space="0"/>
              <w:bottom w:val="single" w:color="auto" w:sz="4" w:space="0"/>
              <w:right w:val="single" w:color="auto" w:sz="4" w:space="0"/>
            </w:tcBorders>
            <w:vAlign w:val="center"/>
          </w:tcPr>
          <w:p>
            <w:pPr>
              <w:pStyle w:val="56"/>
              <w:spacing w:before="1"/>
              <w:ind w:left="367" w:right="-12"/>
              <w:rPr>
                <w:sz w:val="24"/>
                <w:szCs w:val="24"/>
              </w:rPr>
            </w:pPr>
            <w:r>
              <w:rPr>
                <w:rFonts w:hint="eastAsia"/>
                <w:sz w:val="24"/>
                <w:szCs w:val="24"/>
              </w:rPr>
              <w:t>2.2.1</w:t>
            </w:r>
          </w:p>
        </w:tc>
        <w:tc>
          <w:tcPr>
            <w:tcW w:w="2378" w:type="dxa"/>
            <w:tcBorders>
              <w:top w:val="single" w:color="auto" w:sz="4" w:space="0"/>
              <w:left w:val="single" w:color="auto" w:sz="4" w:space="0"/>
              <w:bottom w:val="single" w:color="auto" w:sz="4" w:space="0"/>
              <w:right w:val="single" w:color="auto" w:sz="4" w:space="0"/>
            </w:tcBorders>
            <w:vAlign w:val="center"/>
          </w:tcPr>
          <w:p>
            <w:pPr>
              <w:pStyle w:val="56"/>
              <w:spacing w:before="107"/>
              <w:ind w:left="144" w:right="144"/>
              <w:jc w:val="center"/>
              <w:rPr>
                <w:sz w:val="24"/>
                <w:szCs w:val="24"/>
              </w:rPr>
            </w:pPr>
            <w:r>
              <w:rPr>
                <w:rFonts w:hint="eastAsia"/>
                <w:sz w:val="24"/>
                <w:szCs w:val="24"/>
              </w:rPr>
              <w:t>投标人要求澄清招标文件</w:t>
            </w:r>
          </w:p>
        </w:tc>
        <w:tc>
          <w:tcPr>
            <w:tcW w:w="5659" w:type="dxa"/>
            <w:tcBorders>
              <w:top w:val="single" w:color="auto" w:sz="4" w:space="0"/>
              <w:left w:val="single" w:color="auto" w:sz="4" w:space="0"/>
              <w:bottom w:val="single" w:color="auto" w:sz="4" w:space="0"/>
              <w:right w:val="single" w:color="auto" w:sz="4" w:space="0"/>
            </w:tcBorders>
            <w:vAlign w:val="center"/>
          </w:tcPr>
          <w:p>
            <w:pPr>
              <w:pStyle w:val="56"/>
              <w:spacing w:line="360" w:lineRule="exact"/>
              <w:ind w:right="142"/>
              <w:rPr>
                <w:sz w:val="24"/>
                <w:szCs w:val="24"/>
              </w:rPr>
            </w:pPr>
            <w:r>
              <w:rPr>
                <w:rFonts w:hint="eastAsia"/>
                <w:sz w:val="24"/>
                <w:szCs w:val="24"/>
              </w:rPr>
              <w:t>时间：递交投标文件截止之日10日之前</w:t>
            </w:r>
          </w:p>
          <w:p>
            <w:pPr>
              <w:rPr>
                <w:rFonts w:ascii="宋体" w:hAnsi="宋体" w:cs="宋体"/>
                <w:sz w:val="24"/>
                <w:szCs w:val="24"/>
              </w:rPr>
            </w:pPr>
            <w:r>
              <w:rPr>
                <w:rFonts w:hint="eastAsia" w:ascii="宋体" w:hAnsi="宋体" w:cs="宋体"/>
                <w:sz w:val="24"/>
                <w:szCs w:val="24"/>
              </w:rPr>
              <w:t>形式：通过《全国公共资源交易平台(河南省▪许昌市)》系统提出。</w:t>
            </w:r>
          </w:p>
        </w:tc>
      </w:tr>
      <w:tr>
        <w:tblPrEx>
          <w:tblLayout w:type="fixed"/>
          <w:tblCellMar>
            <w:top w:w="0" w:type="dxa"/>
            <w:left w:w="0" w:type="dxa"/>
            <w:bottom w:w="0" w:type="dxa"/>
            <w:right w:w="0" w:type="dxa"/>
          </w:tblCellMar>
        </w:tblPrEx>
        <w:trPr>
          <w:trHeight w:val="23" w:hRule="atLeast"/>
        </w:trPr>
        <w:tc>
          <w:tcPr>
            <w:tcW w:w="1323" w:type="dxa"/>
            <w:tcBorders>
              <w:top w:val="single" w:color="auto" w:sz="4" w:space="0"/>
              <w:left w:val="single" w:color="auto" w:sz="4" w:space="0"/>
              <w:bottom w:val="single" w:color="auto" w:sz="4" w:space="0"/>
              <w:right w:val="single" w:color="auto" w:sz="4" w:space="0"/>
            </w:tcBorders>
            <w:vAlign w:val="center"/>
          </w:tcPr>
          <w:p>
            <w:pPr>
              <w:pStyle w:val="56"/>
              <w:spacing w:before="156"/>
              <w:ind w:left="242" w:right="240"/>
              <w:jc w:val="center"/>
              <w:rPr>
                <w:sz w:val="24"/>
                <w:szCs w:val="24"/>
              </w:rPr>
            </w:pPr>
            <w:r>
              <w:rPr>
                <w:rFonts w:hint="eastAsia"/>
                <w:sz w:val="24"/>
                <w:szCs w:val="24"/>
              </w:rPr>
              <w:t>2.2.2</w:t>
            </w:r>
          </w:p>
        </w:tc>
        <w:tc>
          <w:tcPr>
            <w:tcW w:w="2378" w:type="dxa"/>
            <w:tcBorders>
              <w:top w:val="single" w:color="auto" w:sz="4" w:space="0"/>
              <w:left w:val="single" w:color="auto" w:sz="4" w:space="0"/>
              <w:bottom w:val="single" w:color="auto" w:sz="4" w:space="0"/>
              <w:right w:val="single" w:color="auto" w:sz="4" w:space="0"/>
            </w:tcBorders>
            <w:vAlign w:val="center"/>
          </w:tcPr>
          <w:p>
            <w:pPr>
              <w:pStyle w:val="56"/>
              <w:spacing w:before="107"/>
              <w:ind w:left="144" w:right="144"/>
              <w:jc w:val="center"/>
              <w:rPr>
                <w:sz w:val="24"/>
                <w:szCs w:val="24"/>
              </w:rPr>
            </w:pPr>
            <w:r>
              <w:rPr>
                <w:rFonts w:hint="eastAsia"/>
                <w:sz w:val="24"/>
                <w:szCs w:val="24"/>
              </w:rPr>
              <w:t>招标文件澄清发出的形式</w:t>
            </w:r>
          </w:p>
        </w:tc>
        <w:tc>
          <w:tcPr>
            <w:tcW w:w="5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通过《全国公共资源交易平台(河南省▪许昌市)》系统上发布</w:t>
            </w:r>
          </w:p>
        </w:tc>
      </w:tr>
      <w:tr>
        <w:tblPrEx>
          <w:tblLayout w:type="fixed"/>
          <w:tblCellMar>
            <w:top w:w="0" w:type="dxa"/>
            <w:left w:w="0" w:type="dxa"/>
            <w:bottom w:w="0" w:type="dxa"/>
            <w:right w:w="0" w:type="dxa"/>
          </w:tblCellMar>
        </w:tblPrEx>
        <w:trPr>
          <w:trHeight w:val="23" w:hRule="atLeast"/>
        </w:trPr>
        <w:tc>
          <w:tcPr>
            <w:tcW w:w="1323" w:type="dxa"/>
            <w:tcBorders>
              <w:top w:val="single" w:color="auto" w:sz="4" w:space="0"/>
              <w:left w:val="single" w:color="auto" w:sz="4" w:space="0"/>
              <w:bottom w:val="single" w:color="auto" w:sz="4" w:space="0"/>
              <w:right w:val="single" w:color="auto" w:sz="4" w:space="0"/>
            </w:tcBorders>
            <w:vAlign w:val="center"/>
          </w:tcPr>
          <w:p>
            <w:pPr>
              <w:pStyle w:val="56"/>
              <w:spacing w:before="1"/>
              <w:ind w:left="367" w:right="-12"/>
              <w:rPr>
                <w:sz w:val="24"/>
                <w:szCs w:val="24"/>
              </w:rPr>
            </w:pPr>
            <w:r>
              <w:rPr>
                <w:rFonts w:hint="eastAsia"/>
                <w:sz w:val="24"/>
                <w:szCs w:val="24"/>
              </w:rPr>
              <w:t>2.2.3</w:t>
            </w:r>
          </w:p>
        </w:tc>
        <w:tc>
          <w:tcPr>
            <w:tcW w:w="2378" w:type="dxa"/>
            <w:tcBorders>
              <w:top w:val="single" w:color="auto" w:sz="4" w:space="0"/>
              <w:left w:val="single" w:color="auto" w:sz="4" w:space="0"/>
              <w:bottom w:val="single" w:color="auto" w:sz="4" w:space="0"/>
              <w:right w:val="single" w:color="auto" w:sz="4" w:space="0"/>
            </w:tcBorders>
            <w:vAlign w:val="center"/>
          </w:tcPr>
          <w:p>
            <w:pPr>
              <w:pStyle w:val="56"/>
              <w:jc w:val="center"/>
              <w:rPr>
                <w:sz w:val="24"/>
                <w:szCs w:val="24"/>
              </w:rPr>
            </w:pPr>
            <w:r>
              <w:rPr>
                <w:rFonts w:hint="eastAsia"/>
                <w:sz w:val="24"/>
                <w:szCs w:val="24"/>
              </w:rPr>
              <w:t>投标人确认收到招标文件澄清</w:t>
            </w:r>
          </w:p>
        </w:tc>
        <w:tc>
          <w:tcPr>
            <w:tcW w:w="5659" w:type="dxa"/>
            <w:tcBorders>
              <w:top w:val="single" w:color="auto" w:sz="4" w:space="0"/>
              <w:left w:val="single" w:color="auto" w:sz="4" w:space="0"/>
              <w:bottom w:val="single" w:color="auto" w:sz="4" w:space="0"/>
              <w:right w:val="single" w:color="auto" w:sz="4" w:space="0"/>
            </w:tcBorders>
            <w:vAlign w:val="center"/>
          </w:tcPr>
          <w:p>
            <w:pPr>
              <w:pStyle w:val="56"/>
              <w:spacing w:before="108"/>
              <w:ind w:left="103" w:right="3278"/>
              <w:rPr>
                <w:sz w:val="24"/>
                <w:szCs w:val="24"/>
              </w:rPr>
            </w:pPr>
            <w:r>
              <w:rPr>
                <w:rFonts w:hint="eastAsia"/>
                <w:sz w:val="24"/>
                <w:szCs w:val="24"/>
              </w:rPr>
              <w:t xml:space="preserve"> /</w:t>
            </w:r>
          </w:p>
        </w:tc>
      </w:tr>
      <w:tr>
        <w:tblPrEx>
          <w:tblLayout w:type="fixed"/>
          <w:tblCellMar>
            <w:top w:w="0" w:type="dxa"/>
            <w:left w:w="0" w:type="dxa"/>
            <w:bottom w:w="0" w:type="dxa"/>
            <w:right w:w="0" w:type="dxa"/>
          </w:tblCellMar>
        </w:tblPrEx>
        <w:trPr>
          <w:trHeight w:val="23" w:hRule="atLeast"/>
        </w:trPr>
        <w:tc>
          <w:tcPr>
            <w:tcW w:w="1323" w:type="dxa"/>
            <w:tcBorders>
              <w:top w:val="single" w:color="auto" w:sz="4" w:space="0"/>
              <w:left w:val="single" w:color="auto" w:sz="4" w:space="0"/>
              <w:bottom w:val="single" w:color="auto" w:sz="4" w:space="0"/>
              <w:right w:val="single" w:color="auto" w:sz="4" w:space="0"/>
            </w:tcBorders>
            <w:vAlign w:val="center"/>
          </w:tcPr>
          <w:p>
            <w:pPr>
              <w:pStyle w:val="56"/>
              <w:spacing w:before="156"/>
              <w:ind w:left="242" w:right="240"/>
              <w:jc w:val="center"/>
              <w:rPr>
                <w:sz w:val="24"/>
                <w:szCs w:val="24"/>
              </w:rPr>
            </w:pPr>
            <w:r>
              <w:rPr>
                <w:rFonts w:hint="eastAsia"/>
                <w:sz w:val="24"/>
                <w:szCs w:val="24"/>
              </w:rPr>
              <w:t>2.3.1</w:t>
            </w:r>
          </w:p>
        </w:tc>
        <w:tc>
          <w:tcPr>
            <w:tcW w:w="2378" w:type="dxa"/>
            <w:tcBorders>
              <w:top w:val="single" w:color="auto" w:sz="4" w:space="0"/>
              <w:left w:val="single" w:color="auto" w:sz="4" w:space="0"/>
              <w:bottom w:val="single" w:color="auto" w:sz="4" w:space="0"/>
              <w:right w:val="single" w:color="auto" w:sz="4" w:space="0"/>
            </w:tcBorders>
            <w:vAlign w:val="center"/>
          </w:tcPr>
          <w:p>
            <w:pPr>
              <w:pStyle w:val="56"/>
              <w:spacing w:before="107"/>
              <w:ind w:left="144" w:right="144"/>
              <w:jc w:val="center"/>
              <w:rPr>
                <w:sz w:val="24"/>
                <w:szCs w:val="24"/>
              </w:rPr>
            </w:pPr>
            <w:r>
              <w:rPr>
                <w:rFonts w:hint="eastAsia"/>
                <w:sz w:val="24"/>
                <w:szCs w:val="24"/>
              </w:rPr>
              <w:t>招标文件修改发出的形式</w:t>
            </w:r>
          </w:p>
        </w:tc>
        <w:tc>
          <w:tcPr>
            <w:tcW w:w="5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通过《全国公共资源交易平台(河南省▪许昌市)》系统上发布</w:t>
            </w:r>
          </w:p>
        </w:tc>
      </w:tr>
      <w:tr>
        <w:tblPrEx>
          <w:tblLayout w:type="fixed"/>
          <w:tblCellMar>
            <w:top w:w="0" w:type="dxa"/>
            <w:left w:w="0" w:type="dxa"/>
            <w:bottom w:w="0" w:type="dxa"/>
            <w:right w:w="0" w:type="dxa"/>
          </w:tblCellMar>
        </w:tblPrEx>
        <w:trPr>
          <w:trHeight w:val="23" w:hRule="atLeast"/>
        </w:trPr>
        <w:tc>
          <w:tcPr>
            <w:tcW w:w="1323" w:type="dxa"/>
            <w:tcBorders>
              <w:top w:val="single" w:color="auto" w:sz="4" w:space="0"/>
              <w:left w:val="single" w:color="auto" w:sz="4" w:space="0"/>
              <w:bottom w:val="single" w:color="auto" w:sz="4" w:space="0"/>
              <w:right w:val="single" w:color="auto" w:sz="4" w:space="0"/>
            </w:tcBorders>
            <w:vAlign w:val="center"/>
          </w:tcPr>
          <w:p>
            <w:pPr>
              <w:pStyle w:val="56"/>
              <w:ind w:left="367" w:right="-12"/>
              <w:rPr>
                <w:sz w:val="24"/>
                <w:szCs w:val="24"/>
              </w:rPr>
            </w:pPr>
            <w:r>
              <w:rPr>
                <w:rFonts w:hint="eastAsia"/>
                <w:sz w:val="24"/>
                <w:szCs w:val="24"/>
              </w:rPr>
              <w:t>2.3.2</w:t>
            </w:r>
          </w:p>
        </w:tc>
        <w:tc>
          <w:tcPr>
            <w:tcW w:w="2378" w:type="dxa"/>
            <w:tcBorders>
              <w:top w:val="single" w:color="auto" w:sz="4" w:space="0"/>
              <w:left w:val="single" w:color="auto" w:sz="4" w:space="0"/>
              <w:bottom w:val="single" w:color="auto" w:sz="4" w:space="0"/>
              <w:right w:val="single" w:color="auto" w:sz="4" w:space="0"/>
            </w:tcBorders>
            <w:vAlign w:val="center"/>
          </w:tcPr>
          <w:p>
            <w:pPr>
              <w:pStyle w:val="56"/>
              <w:jc w:val="center"/>
              <w:rPr>
                <w:sz w:val="24"/>
                <w:szCs w:val="24"/>
              </w:rPr>
            </w:pPr>
            <w:r>
              <w:rPr>
                <w:rFonts w:hint="eastAsia"/>
                <w:sz w:val="24"/>
                <w:szCs w:val="24"/>
              </w:rPr>
              <w:t>投标人确认收到招标文件修改</w:t>
            </w:r>
          </w:p>
        </w:tc>
        <w:tc>
          <w:tcPr>
            <w:tcW w:w="5659" w:type="dxa"/>
            <w:tcBorders>
              <w:top w:val="single" w:color="auto" w:sz="4" w:space="0"/>
              <w:left w:val="single" w:color="auto" w:sz="4" w:space="0"/>
              <w:bottom w:val="single" w:color="auto" w:sz="4" w:space="0"/>
              <w:right w:val="single" w:color="auto" w:sz="4" w:space="0"/>
            </w:tcBorders>
            <w:vAlign w:val="center"/>
          </w:tcPr>
          <w:p>
            <w:pPr>
              <w:pStyle w:val="56"/>
              <w:spacing w:before="107"/>
              <w:ind w:left="103" w:right="3278"/>
              <w:rPr>
                <w:sz w:val="24"/>
                <w:szCs w:val="24"/>
              </w:rPr>
            </w:pPr>
            <w:r>
              <w:rPr>
                <w:rFonts w:hint="eastAsia"/>
                <w:sz w:val="24"/>
                <w:szCs w:val="24"/>
              </w:rPr>
              <w:t xml:space="preserve"> /</w:t>
            </w:r>
          </w:p>
        </w:tc>
      </w:tr>
      <w:tr>
        <w:tblPrEx>
          <w:tblLayout w:type="fixed"/>
          <w:tblCellMar>
            <w:top w:w="0" w:type="dxa"/>
            <w:left w:w="0" w:type="dxa"/>
            <w:bottom w:w="0" w:type="dxa"/>
            <w:right w:w="0" w:type="dxa"/>
          </w:tblCellMar>
        </w:tblPrEx>
        <w:trPr>
          <w:trHeight w:val="23" w:hRule="atLeast"/>
        </w:trPr>
        <w:tc>
          <w:tcPr>
            <w:tcW w:w="1323" w:type="dxa"/>
            <w:tcBorders>
              <w:top w:val="single" w:color="auto" w:sz="4" w:space="0"/>
              <w:left w:val="single" w:color="auto" w:sz="4" w:space="0"/>
              <w:bottom w:val="single" w:color="auto" w:sz="4" w:space="0"/>
              <w:right w:val="single" w:color="auto" w:sz="4" w:space="0"/>
            </w:tcBorders>
          </w:tcPr>
          <w:p>
            <w:pPr>
              <w:pStyle w:val="56"/>
              <w:spacing w:before="156"/>
              <w:ind w:left="367" w:right="-12"/>
              <w:rPr>
                <w:sz w:val="24"/>
                <w:szCs w:val="24"/>
              </w:rPr>
            </w:pPr>
            <w:r>
              <w:rPr>
                <w:rFonts w:hint="eastAsia"/>
                <w:sz w:val="24"/>
                <w:szCs w:val="24"/>
              </w:rPr>
              <w:t>3.1.1</w:t>
            </w:r>
          </w:p>
        </w:tc>
        <w:tc>
          <w:tcPr>
            <w:tcW w:w="2378" w:type="dxa"/>
            <w:tcBorders>
              <w:top w:val="single" w:color="auto" w:sz="4" w:space="0"/>
              <w:left w:val="single" w:color="auto" w:sz="4" w:space="0"/>
              <w:bottom w:val="single" w:color="auto" w:sz="4" w:space="0"/>
              <w:right w:val="single" w:color="auto" w:sz="4" w:space="0"/>
            </w:tcBorders>
            <w:vAlign w:val="center"/>
          </w:tcPr>
          <w:p>
            <w:pPr>
              <w:pStyle w:val="56"/>
              <w:spacing w:before="107"/>
              <w:ind w:left="144" w:right="144"/>
              <w:jc w:val="center"/>
              <w:rPr>
                <w:sz w:val="24"/>
                <w:szCs w:val="24"/>
              </w:rPr>
            </w:pPr>
            <w:r>
              <w:rPr>
                <w:rFonts w:hint="eastAsia"/>
                <w:sz w:val="24"/>
                <w:szCs w:val="24"/>
              </w:rPr>
              <w:t>构成投标文件的其他资料</w:t>
            </w:r>
          </w:p>
        </w:tc>
        <w:tc>
          <w:tcPr>
            <w:tcW w:w="5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kern w:val="0"/>
                <w:sz w:val="24"/>
                <w:szCs w:val="24"/>
              </w:rPr>
              <w:t>答疑，经备案的招标文件的补充和修改文件（如有）</w:t>
            </w:r>
          </w:p>
        </w:tc>
      </w:tr>
      <w:tr>
        <w:tblPrEx>
          <w:tblLayout w:type="fixed"/>
          <w:tblCellMar>
            <w:top w:w="0" w:type="dxa"/>
            <w:left w:w="0" w:type="dxa"/>
            <w:bottom w:w="0" w:type="dxa"/>
            <w:right w:w="0" w:type="dxa"/>
          </w:tblCellMar>
        </w:tblPrEx>
        <w:trPr>
          <w:trHeight w:val="23" w:hRule="atLeast"/>
        </w:trPr>
        <w:tc>
          <w:tcPr>
            <w:tcW w:w="13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3.2.3</w:t>
            </w:r>
          </w:p>
        </w:tc>
        <w:tc>
          <w:tcPr>
            <w:tcW w:w="23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szCs w:val="24"/>
              </w:rPr>
            </w:pPr>
            <w:r>
              <w:rPr>
                <w:rFonts w:hint="eastAsia" w:ascii="宋体" w:hAnsi="宋体" w:cs="宋体"/>
                <w:b/>
                <w:bCs/>
                <w:sz w:val="24"/>
                <w:szCs w:val="24"/>
              </w:rPr>
              <w:t>报价方式</w:t>
            </w:r>
          </w:p>
        </w:tc>
        <w:tc>
          <w:tcPr>
            <w:tcW w:w="56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sz w:val="24"/>
                <w:szCs w:val="24"/>
              </w:rPr>
            </w:pPr>
            <w:r>
              <w:rPr>
                <w:rFonts w:hint="eastAsia" w:ascii="宋体" w:hAnsi="宋体" w:cs="宋体"/>
                <w:b/>
                <w:bCs/>
                <w:sz w:val="24"/>
                <w:szCs w:val="24"/>
              </w:rPr>
              <w:t>自主报价，投标费率报价不超过最高投标限价费率，不低于招标控制费率的80%。</w:t>
            </w:r>
          </w:p>
        </w:tc>
      </w:tr>
      <w:tr>
        <w:tblPrEx>
          <w:tblLayout w:type="fixed"/>
          <w:tblCellMar>
            <w:top w:w="0" w:type="dxa"/>
            <w:left w:w="0" w:type="dxa"/>
            <w:bottom w:w="0" w:type="dxa"/>
            <w:right w:w="0" w:type="dxa"/>
          </w:tblCellMar>
        </w:tblPrEx>
        <w:trPr>
          <w:trHeight w:val="23" w:hRule="atLeast"/>
        </w:trPr>
        <w:tc>
          <w:tcPr>
            <w:tcW w:w="13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3.2.4</w:t>
            </w:r>
          </w:p>
        </w:tc>
        <w:tc>
          <w:tcPr>
            <w:tcW w:w="23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最高投标限价</w:t>
            </w:r>
          </w:p>
        </w:tc>
        <w:tc>
          <w:tcPr>
            <w:tcW w:w="5659"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sz w:val="24"/>
                <w:szCs w:val="24"/>
              </w:rPr>
            </w:pPr>
            <w:r>
              <w:rPr>
                <w:rFonts w:hint="eastAsia" w:ascii="宋体" w:hAnsi="宋体" w:cs="宋体"/>
                <w:sz w:val="24"/>
                <w:szCs w:val="24"/>
              </w:rPr>
              <w:t>□无</w:t>
            </w:r>
          </w:p>
          <w:p>
            <w:pPr>
              <w:rPr>
                <w:rFonts w:ascii="宋体" w:hAnsi="宋体" w:cs="宋体"/>
                <w:sz w:val="24"/>
                <w:szCs w:val="24"/>
              </w:rPr>
            </w:pPr>
            <w:r>
              <w:rPr>
                <w:rFonts w:hint="eastAsia" w:ascii="宋体" w:hAnsi="宋体" w:cs="宋体"/>
                <w:sz w:val="24"/>
                <w:szCs w:val="24"/>
              </w:rPr>
              <w:t>■有，最高投标限价（费率）：以该项目建安费为基数，招标控制费率为0.7%</w:t>
            </w:r>
          </w:p>
        </w:tc>
      </w:tr>
      <w:tr>
        <w:tblPrEx>
          <w:tblLayout w:type="fixed"/>
          <w:tblCellMar>
            <w:top w:w="0" w:type="dxa"/>
            <w:left w:w="0" w:type="dxa"/>
            <w:bottom w:w="0" w:type="dxa"/>
            <w:right w:w="0" w:type="dxa"/>
          </w:tblCellMar>
        </w:tblPrEx>
        <w:trPr>
          <w:trHeight w:val="23" w:hRule="atLeast"/>
        </w:trPr>
        <w:tc>
          <w:tcPr>
            <w:tcW w:w="13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3.2.5</w:t>
            </w:r>
          </w:p>
        </w:tc>
        <w:tc>
          <w:tcPr>
            <w:tcW w:w="23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投标报价的其他要求</w:t>
            </w:r>
          </w:p>
        </w:tc>
        <w:tc>
          <w:tcPr>
            <w:tcW w:w="5659" w:type="dxa"/>
            <w:tcBorders>
              <w:top w:val="single" w:color="auto" w:sz="4" w:space="0"/>
              <w:left w:val="single" w:color="auto" w:sz="4" w:space="0"/>
              <w:bottom w:val="single" w:color="auto" w:sz="4" w:space="0"/>
              <w:right w:val="single" w:color="auto" w:sz="4" w:space="0"/>
            </w:tcBorders>
            <w:vAlign w:val="bottom"/>
          </w:tcPr>
          <w:p>
            <w:pPr>
              <w:ind w:firstLine="240" w:firstLineChars="100"/>
              <w:rPr>
                <w:rFonts w:ascii="宋体" w:hAnsi="宋体" w:cs="宋体"/>
                <w:sz w:val="24"/>
                <w:szCs w:val="24"/>
              </w:rPr>
            </w:pPr>
            <w:r>
              <w:rPr>
                <w:rFonts w:hint="eastAsia" w:ascii="宋体" w:hAnsi="宋体" w:cs="宋体"/>
                <w:sz w:val="24"/>
                <w:szCs w:val="24"/>
              </w:rPr>
              <w:t>/</w:t>
            </w:r>
          </w:p>
        </w:tc>
      </w:tr>
      <w:tr>
        <w:tblPrEx>
          <w:tblLayout w:type="fixed"/>
          <w:tblCellMar>
            <w:top w:w="0" w:type="dxa"/>
            <w:left w:w="0" w:type="dxa"/>
            <w:bottom w:w="0" w:type="dxa"/>
            <w:right w:w="0" w:type="dxa"/>
          </w:tblCellMar>
        </w:tblPrEx>
        <w:trPr>
          <w:trHeight w:val="23" w:hRule="atLeast"/>
        </w:trPr>
        <w:tc>
          <w:tcPr>
            <w:tcW w:w="13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3.3.1</w:t>
            </w:r>
          </w:p>
        </w:tc>
        <w:tc>
          <w:tcPr>
            <w:tcW w:w="23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24"/>
                <w:szCs w:val="24"/>
              </w:rPr>
            </w:pPr>
            <w:r>
              <w:rPr>
                <w:rFonts w:hint="eastAsia" w:ascii="宋体" w:hAnsi="宋体" w:cs="宋体"/>
                <w:sz w:val="24"/>
                <w:szCs w:val="24"/>
              </w:rPr>
              <w:t>投标有效期</w:t>
            </w:r>
          </w:p>
        </w:tc>
        <w:tc>
          <w:tcPr>
            <w:tcW w:w="5659"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宋体" w:hAnsi="宋体" w:cs="宋体"/>
                <w:sz w:val="24"/>
                <w:szCs w:val="24"/>
              </w:rPr>
            </w:pPr>
            <w:r>
              <w:rPr>
                <w:rFonts w:hint="eastAsia" w:ascii="宋体" w:hAnsi="宋体" w:cs="宋体"/>
                <w:sz w:val="24"/>
                <w:szCs w:val="24"/>
              </w:rPr>
              <w:t>60日历天（自投标截止之日算起）</w:t>
            </w:r>
          </w:p>
        </w:tc>
      </w:tr>
      <w:tr>
        <w:tblPrEx>
          <w:tblLayout w:type="fixed"/>
          <w:tblCellMar>
            <w:top w:w="0" w:type="dxa"/>
            <w:left w:w="0" w:type="dxa"/>
            <w:bottom w:w="0" w:type="dxa"/>
            <w:right w:w="0" w:type="dxa"/>
          </w:tblCellMar>
        </w:tblPrEx>
        <w:trPr>
          <w:trHeight w:val="23" w:hRule="atLeast"/>
        </w:trPr>
        <w:tc>
          <w:tcPr>
            <w:tcW w:w="13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3.4.1</w:t>
            </w:r>
          </w:p>
        </w:tc>
        <w:tc>
          <w:tcPr>
            <w:tcW w:w="23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24"/>
                <w:szCs w:val="24"/>
              </w:rPr>
            </w:pPr>
            <w:r>
              <w:rPr>
                <w:rFonts w:hint="eastAsia" w:ascii="宋体" w:hAnsi="宋体" w:cs="宋体"/>
                <w:sz w:val="24"/>
                <w:szCs w:val="24"/>
              </w:rPr>
              <w:t>投标保证金</w:t>
            </w:r>
          </w:p>
        </w:tc>
        <w:tc>
          <w:tcPr>
            <w:tcW w:w="565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24"/>
                <w:szCs w:val="24"/>
              </w:rPr>
            </w:pPr>
            <w:r>
              <w:rPr>
                <w:rFonts w:hint="eastAsia" w:ascii="宋体" w:hAnsi="宋体" w:cs="宋体"/>
                <w:sz w:val="24"/>
                <w:szCs w:val="24"/>
              </w:rPr>
              <w:t>是否要求投标人递交投标保证金：</w:t>
            </w:r>
          </w:p>
          <w:p>
            <w:pPr>
              <w:pStyle w:val="24"/>
              <w:rPr>
                <w:rFonts w:hAnsi="宋体" w:cs="宋体"/>
                <w:sz w:val="24"/>
                <w:szCs w:val="24"/>
              </w:rPr>
            </w:pPr>
            <w:r>
              <w:rPr>
                <w:rFonts w:hint="eastAsia" w:hAnsi="宋体" w:cs="宋体"/>
                <w:sz w:val="24"/>
                <w:szCs w:val="24"/>
              </w:rPr>
              <w:t>■要求，投标保证金的形式和金额：详见附件四</w:t>
            </w:r>
          </w:p>
          <w:p>
            <w:pPr>
              <w:rPr>
                <w:rFonts w:ascii="宋体" w:hAnsi="宋体" w:cs="宋体"/>
                <w:sz w:val="24"/>
                <w:szCs w:val="24"/>
              </w:rPr>
            </w:pPr>
            <w:r>
              <w:rPr>
                <w:rFonts w:hint="eastAsia" w:ascii="宋体" w:hAnsi="宋体" w:cs="宋体"/>
                <w:sz w:val="24"/>
                <w:szCs w:val="24"/>
              </w:rPr>
              <w:t>□不要求</w:t>
            </w:r>
          </w:p>
        </w:tc>
      </w:tr>
      <w:tr>
        <w:tblPrEx>
          <w:tblLayout w:type="fixed"/>
          <w:tblCellMar>
            <w:top w:w="0" w:type="dxa"/>
            <w:left w:w="0" w:type="dxa"/>
            <w:bottom w:w="0" w:type="dxa"/>
            <w:right w:w="0" w:type="dxa"/>
          </w:tblCellMar>
        </w:tblPrEx>
        <w:trPr>
          <w:trHeight w:val="23" w:hRule="atLeast"/>
        </w:trPr>
        <w:tc>
          <w:tcPr>
            <w:tcW w:w="13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3.5</w:t>
            </w:r>
          </w:p>
        </w:tc>
        <w:tc>
          <w:tcPr>
            <w:tcW w:w="23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24"/>
                <w:szCs w:val="24"/>
              </w:rPr>
            </w:pPr>
            <w:r>
              <w:rPr>
                <w:rFonts w:hint="eastAsia" w:ascii="宋体" w:hAnsi="宋体" w:cs="宋体"/>
                <w:sz w:val="24"/>
                <w:szCs w:val="24"/>
              </w:rPr>
              <w:t>资格审查资料的特殊要求</w:t>
            </w:r>
          </w:p>
        </w:tc>
        <w:tc>
          <w:tcPr>
            <w:tcW w:w="5659"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sz w:val="24"/>
                <w:szCs w:val="24"/>
              </w:rPr>
            </w:pPr>
            <w:r>
              <w:rPr>
                <w:rFonts w:hint="eastAsia" w:ascii="宋体" w:hAnsi="宋体" w:cs="宋体"/>
                <w:sz w:val="24"/>
                <w:szCs w:val="24"/>
              </w:rPr>
              <w:t>■无</w:t>
            </w:r>
          </w:p>
          <w:p>
            <w:pPr>
              <w:rPr>
                <w:rFonts w:ascii="宋体" w:hAnsi="宋体" w:cs="宋体"/>
                <w:sz w:val="24"/>
                <w:szCs w:val="24"/>
              </w:rPr>
            </w:pPr>
            <w:r>
              <w:rPr>
                <w:rFonts w:hint="eastAsia" w:ascii="宋体" w:hAnsi="宋体" w:cs="宋体"/>
                <w:sz w:val="24"/>
                <w:szCs w:val="24"/>
              </w:rPr>
              <w:t>□有，具体要求：</w:t>
            </w:r>
          </w:p>
        </w:tc>
      </w:tr>
      <w:tr>
        <w:tblPrEx>
          <w:tblLayout w:type="fixed"/>
          <w:tblCellMar>
            <w:top w:w="0" w:type="dxa"/>
            <w:left w:w="0" w:type="dxa"/>
            <w:bottom w:w="0" w:type="dxa"/>
            <w:right w:w="0" w:type="dxa"/>
          </w:tblCellMar>
        </w:tblPrEx>
        <w:trPr>
          <w:trHeight w:val="23" w:hRule="atLeast"/>
        </w:trPr>
        <w:tc>
          <w:tcPr>
            <w:tcW w:w="13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3.5.2</w:t>
            </w:r>
          </w:p>
        </w:tc>
        <w:tc>
          <w:tcPr>
            <w:tcW w:w="23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24"/>
                <w:szCs w:val="24"/>
              </w:rPr>
            </w:pPr>
            <w:r>
              <w:rPr>
                <w:rFonts w:hint="eastAsia" w:ascii="宋体" w:hAnsi="宋体" w:cs="宋体"/>
                <w:sz w:val="24"/>
                <w:szCs w:val="24"/>
              </w:rPr>
              <w:t>近年财务状况的年份要求</w:t>
            </w:r>
          </w:p>
        </w:tc>
        <w:tc>
          <w:tcPr>
            <w:tcW w:w="5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近年，指2016、2017、2018年</w:t>
            </w:r>
            <w:r>
              <w:rPr>
                <w:rFonts w:hint="eastAsia" w:ascii="宋体" w:hAnsi="宋体" w:cs="宋体"/>
                <w:sz w:val="24"/>
                <w:szCs w:val="24"/>
                <w:lang w:eastAsia="zh-CN"/>
              </w:rPr>
              <w:t>（</w:t>
            </w:r>
            <w:r>
              <w:rPr>
                <w:rFonts w:hint="eastAsia" w:ascii="宋体" w:hAnsi="宋体" w:cs="宋体"/>
                <w:sz w:val="24"/>
                <w:szCs w:val="24"/>
                <w:lang w:val="en-US" w:eastAsia="zh-CN"/>
              </w:rPr>
              <w:t>或2017、2018、2019年</w:t>
            </w:r>
            <w:r>
              <w:rPr>
                <w:rFonts w:hint="eastAsia" w:ascii="宋体" w:hAnsi="宋体" w:cs="宋体"/>
                <w:sz w:val="24"/>
                <w:szCs w:val="24"/>
                <w:lang w:eastAsia="zh-CN"/>
              </w:rPr>
              <w:t>）</w:t>
            </w:r>
            <w:r>
              <w:rPr>
                <w:rFonts w:hint="eastAsia" w:ascii="宋体" w:hAnsi="宋体" w:cs="宋体"/>
                <w:sz w:val="24"/>
                <w:szCs w:val="24"/>
              </w:rPr>
              <w:t>（不足年份，按成立年份起）</w:t>
            </w:r>
          </w:p>
        </w:tc>
      </w:tr>
      <w:tr>
        <w:tblPrEx>
          <w:tblLayout w:type="fixed"/>
          <w:tblCellMar>
            <w:top w:w="0" w:type="dxa"/>
            <w:left w:w="0" w:type="dxa"/>
            <w:bottom w:w="0" w:type="dxa"/>
            <w:right w:w="0" w:type="dxa"/>
          </w:tblCellMar>
        </w:tblPrEx>
        <w:trPr>
          <w:trHeight w:val="23" w:hRule="atLeast"/>
        </w:trPr>
        <w:tc>
          <w:tcPr>
            <w:tcW w:w="13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3.5.3（1）</w:t>
            </w:r>
          </w:p>
        </w:tc>
        <w:tc>
          <w:tcPr>
            <w:tcW w:w="23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24"/>
                <w:szCs w:val="24"/>
              </w:rPr>
            </w:pPr>
            <w:r>
              <w:rPr>
                <w:rFonts w:hint="eastAsia" w:ascii="宋体" w:hAnsi="宋体" w:cs="宋体"/>
                <w:sz w:val="24"/>
                <w:szCs w:val="24"/>
              </w:rPr>
              <w:t>近年完成的类似项目情况的时间要求</w:t>
            </w:r>
          </w:p>
        </w:tc>
        <w:tc>
          <w:tcPr>
            <w:tcW w:w="5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近年，指2017年1月1日至今。</w:t>
            </w:r>
          </w:p>
        </w:tc>
      </w:tr>
      <w:tr>
        <w:tblPrEx>
          <w:tblLayout w:type="fixed"/>
          <w:tblCellMar>
            <w:top w:w="0" w:type="dxa"/>
            <w:left w:w="0" w:type="dxa"/>
            <w:bottom w:w="0" w:type="dxa"/>
            <w:right w:w="0" w:type="dxa"/>
          </w:tblCellMar>
        </w:tblPrEx>
        <w:trPr>
          <w:trHeight w:val="23" w:hRule="atLeast"/>
        </w:trPr>
        <w:tc>
          <w:tcPr>
            <w:tcW w:w="13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3.5.3（2）</w:t>
            </w:r>
          </w:p>
        </w:tc>
        <w:tc>
          <w:tcPr>
            <w:tcW w:w="23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24"/>
                <w:szCs w:val="24"/>
              </w:rPr>
            </w:pPr>
            <w:r>
              <w:rPr>
                <w:rFonts w:hint="eastAsia" w:ascii="宋体" w:hAnsi="宋体" w:cs="宋体"/>
                <w:sz w:val="24"/>
                <w:szCs w:val="24"/>
              </w:rPr>
              <w:t>类似项目</w:t>
            </w:r>
          </w:p>
        </w:tc>
        <w:tc>
          <w:tcPr>
            <w:tcW w:w="5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color w:val="auto"/>
                <w:sz w:val="24"/>
                <w:szCs w:val="24"/>
              </w:rPr>
              <w:t>指</w:t>
            </w:r>
            <w:r>
              <w:rPr>
                <w:rFonts w:hint="eastAsia" w:ascii="宋体" w:hAnsi="宋体" w:cs="宋体"/>
                <w:color w:val="auto"/>
                <w:sz w:val="24"/>
                <w:szCs w:val="24"/>
                <w:lang w:val="en-US" w:eastAsia="zh-CN"/>
              </w:rPr>
              <w:t>单项合同金额不低于150万元</w:t>
            </w:r>
            <w:r>
              <w:rPr>
                <w:rFonts w:hint="eastAsia" w:ascii="宋体" w:hAnsi="宋体" w:cs="宋体"/>
                <w:color w:val="auto"/>
                <w:sz w:val="24"/>
                <w:szCs w:val="24"/>
              </w:rPr>
              <w:t>建筑</w:t>
            </w:r>
            <w:r>
              <w:rPr>
                <w:rFonts w:hint="eastAsia" w:ascii="宋体" w:hAnsi="宋体" w:cs="宋体"/>
                <w:color w:val="auto"/>
                <w:sz w:val="24"/>
                <w:szCs w:val="24"/>
                <w:lang w:val="en-US" w:eastAsia="zh-CN"/>
              </w:rPr>
              <w:t>工程</w:t>
            </w:r>
            <w:r>
              <w:rPr>
                <w:rFonts w:hint="eastAsia" w:ascii="宋体" w:hAnsi="宋体" w:cs="宋体"/>
                <w:color w:val="auto"/>
                <w:sz w:val="24"/>
                <w:szCs w:val="24"/>
              </w:rPr>
              <w:t>类监理项目。</w:t>
            </w:r>
          </w:p>
        </w:tc>
      </w:tr>
      <w:tr>
        <w:tblPrEx>
          <w:tblLayout w:type="fixed"/>
          <w:tblCellMar>
            <w:top w:w="0" w:type="dxa"/>
            <w:left w:w="0" w:type="dxa"/>
            <w:bottom w:w="0" w:type="dxa"/>
            <w:right w:w="0" w:type="dxa"/>
          </w:tblCellMar>
        </w:tblPrEx>
        <w:trPr>
          <w:trHeight w:val="23" w:hRule="atLeast"/>
        </w:trPr>
        <w:tc>
          <w:tcPr>
            <w:tcW w:w="13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3.5.5</w:t>
            </w:r>
          </w:p>
        </w:tc>
        <w:tc>
          <w:tcPr>
            <w:tcW w:w="237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sz w:val="24"/>
                <w:szCs w:val="24"/>
              </w:rPr>
            </w:pPr>
            <w:r>
              <w:rPr>
                <w:rFonts w:hint="eastAsia" w:ascii="宋体" w:hAnsi="宋体" w:cs="宋体"/>
                <w:sz w:val="24"/>
                <w:szCs w:val="24"/>
              </w:rPr>
              <w:t>近年发生的诉讼及仲裁情况的时间要求</w:t>
            </w:r>
          </w:p>
        </w:tc>
        <w:tc>
          <w:tcPr>
            <w:tcW w:w="5659"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宋体" w:hAnsi="宋体" w:cs="宋体"/>
                <w:sz w:val="24"/>
                <w:szCs w:val="24"/>
              </w:rPr>
            </w:pPr>
            <w:r>
              <w:rPr>
                <w:rFonts w:hint="eastAsia" w:ascii="宋体" w:hAnsi="宋体" w:cs="宋体"/>
                <w:sz w:val="24"/>
                <w:szCs w:val="24"/>
              </w:rPr>
              <w:t>/</w:t>
            </w:r>
          </w:p>
        </w:tc>
      </w:tr>
      <w:tr>
        <w:tblPrEx>
          <w:tblLayout w:type="fixed"/>
          <w:tblCellMar>
            <w:top w:w="0" w:type="dxa"/>
            <w:left w:w="0" w:type="dxa"/>
            <w:bottom w:w="0" w:type="dxa"/>
            <w:right w:w="0" w:type="dxa"/>
          </w:tblCellMar>
        </w:tblPrEx>
        <w:trPr>
          <w:trHeight w:val="23" w:hRule="atLeast"/>
        </w:trPr>
        <w:tc>
          <w:tcPr>
            <w:tcW w:w="13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3.6.1</w:t>
            </w:r>
          </w:p>
        </w:tc>
        <w:tc>
          <w:tcPr>
            <w:tcW w:w="2378" w:type="dxa"/>
            <w:tcBorders>
              <w:top w:val="single" w:color="auto" w:sz="4" w:space="0"/>
              <w:left w:val="single" w:color="auto" w:sz="4" w:space="0"/>
              <w:bottom w:val="single" w:color="auto" w:sz="4" w:space="0"/>
              <w:right w:val="single" w:color="auto" w:sz="4" w:space="0"/>
            </w:tcBorders>
            <w:vAlign w:val="bottom"/>
          </w:tcPr>
          <w:p>
            <w:pPr>
              <w:spacing w:line="240" w:lineRule="exact"/>
              <w:rPr>
                <w:rFonts w:ascii="宋体" w:hAnsi="宋体" w:cs="宋体"/>
                <w:sz w:val="24"/>
                <w:szCs w:val="24"/>
              </w:rPr>
            </w:pPr>
            <w:r>
              <w:rPr>
                <w:rFonts w:hint="eastAsia" w:ascii="宋体" w:hAnsi="宋体" w:cs="宋体"/>
                <w:sz w:val="24"/>
                <w:szCs w:val="24"/>
              </w:rPr>
              <w:t>是否允许递交备选投标方案</w:t>
            </w:r>
          </w:p>
        </w:tc>
        <w:tc>
          <w:tcPr>
            <w:tcW w:w="5659"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sz w:val="24"/>
                <w:szCs w:val="24"/>
              </w:rPr>
            </w:pPr>
            <w:r>
              <w:rPr>
                <w:rFonts w:hint="eastAsia" w:ascii="宋体" w:hAnsi="宋体" w:cs="宋体"/>
                <w:sz w:val="24"/>
                <w:szCs w:val="24"/>
              </w:rPr>
              <w:t>■不允许</w:t>
            </w:r>
          </w:p>
          <w:p>
            <w:pPr>
              <w:spacing w:line="240" w:lineRule="exact"/>
              <w:ind w:left="20"/>
              <w:rPr>
                <w:rFonts w:ascii="宋体" w:hAnsi="宋体" w:cs="宋体"/>
                <w:sz w:val="24"/>
                <w:szCs w:val="24"/>
              </w:rPr>
            </w:pPr>
            <w:r>
              <w:rPr>
                <w:rFonts w:hint="eastAsia" w:ascii="宋体" w:hAnsi="宋体" w:cs="宋体"/>
                <w:sz w:val="24"/>
                <w:szCs w:val="24"/>
              </w:rPr>
              <w:t>□允许</w:t>
            </w:r>
          </w:p>
        </w:tc>
      </w:tr>
      <w:tr>
        <w:tblPrEx>
          <w:tblLayout w:type="fixed"/>
          <w:tblCellMar>
            <w:top w:w="0" w:type="dxa"/>
            <w:left w:w="0" w:type="dxa"/>
            <w:bottom w:w="0" w:type="dxa"/>
            <w:right w:w="0" w:type="dxa"/>
          </w:tblCellMar>
        </w:tblPrEx>
        <w:trPr>
          <w:trHeight w:val="23" w:hRule="atLeast"/>
        </w:trPr>
        <w:tc>
          <w:tcPr>
            <w:tcW w:w="1323" w:type="dxa"/>
            <w:tcBorders>
              <w:top w:val="single" w:color="auto" w:sz="4" w:space="0"/>
              <w:left w:val="single" w:color="auto" w:sz="4" w:space="0"/>
              <w:bottom w:val="single" w:color="auto" w:sz="4" w:space="0"/>
              <w:right w:val="single" w:color="auto" w:sz="4" w:space="0"/>
            </w:tcBorders>
            <w:vAlign w:val="center"/>
          </w:tcPr>
          <w:p>
            <w:pPr>
              <w:pStyle w:val="56"/>
              <w:ind w:left="103" w:right="-12"/>
              <w:jc w:val="center"/>
              <w:rPr>
                <w:sz w:val="24"/>
                <w:szCs w:val="24"/>
              </w:rPr>
            </w:pPr>
            <w:r>
              <w:rPr>
                <w:rFonts w:hint="eastAsia"/>
                <w:spacing w:val="-6"/>
                <w:sz w:val="24"/>
                <w:szCs w:val="24"/>
              </w:rPr>
              <w:t>3.7.3（2）</w:t>
            </w:r>
          </w:p>
        </w:tc>
        <w:tc>
          <w:tcPr>
            <w:tcW w:w="2378" w:type="dxa"/>
            <w:tcBorders>
              <w:top w:val="single" w:color="auto" w:sz="4" w:space="0"/>
              <w:left w:val="single" w:color="auto" w:sz="4" w:space="0"/>
              <w:bottom w:val="single" w:color="auto" w:sz="4" w:space="0"/>
              <w:right w:val="single" w:color="auto" w:sz="4" w:space="0"/>
            </w:tcBorders>
            <w:vAlign w:val="center"/>
          </w:tcPr>
          <w:p>
            <w:pPr>
              <w:pStyle w:val="56"/>
              <w:ind w:left="144" w:right="144"/>
              <w:jc w:val="center"/>
              <w:rPr>
                <w:sz w:val="24"/>
                <w:szCs w:val="24"/>
              </w:rPr>
            </w:pPr>
            <w:r>
              <w:rPr>
                <w:rFonts w:hint="eastAsia"/>
                <w:sz w:val="24"/>
                <w:szCs w:val="24"/>
              </w:rPr>
              <w:t>投标文件副本份数及</w:t>
            </w:r>
          </w:p>
          <w:p>
            <w:pPr>
              <w:pStyle w:val="56"/>
              <w:ind w:left="144" w:right="144"/>
              <w:jc w:val="center"/>
              <w:rPr>
                <w:sz w:val="24"/>
                <w:szCs w:val="24"/>
              </w:rPr>
            </w:pPr>
            <w:r>
              <w:rPr>
                <w:rFonts w:hint="eastAsia"/>
                <w:sz w:val="24"/>
                <w:szCs w:val="24"/>
              </w:rPr>
              <w:t>其他要求</w:t>
            </w:r>
          </w:p>
        </w:tc>
        <w:tc>
          <w:tcPr>
            <w:tcW w:w="56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1、电子投标文件</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（1）成功上传至《全国公共资源交易平台（河南省·许昌市）》公共资源交易系统电子投标文件1份（文件格式为：XX公司XXX项目编号.file）。</w:t>
            </w:r>
          </w:p>
          <w:p>
            <w:pPr>
              <w:autoSpaceDE w:val="0"/>
              <w:autoSpaceDN w:val="0"/>
              <w:adjustRightInd w:val="0"/>
              <w:spacing w:line="360" w:lineRule="auto"/>
              <w:jc w:val="left"/>
              <w:rPr>
                <w:rFonts w:ascii="宋体" w:hAnsi="宋体" w:cs="宋体"/>
                <w:sz w:val="24"/>
                <w:szCs w:val="24"/>
                <w:lang w:val="zh-CN"/>
              </w:rPr>
            </w:pPr>
            <w:r>
              <w:rPr>
                <w:rFonts w:hint="eastAsia" w:ascii="宋体" w:hAnsi="宋体" w:cs="宋体"/>
                <w:sz w:val="24"/>
                <w:szCs w:val="24"/>
              </w:rPr>
              <w:t>（2）</w:t>
            </w:r>
            <w:r>
              <w:rPr>
                <w:rFonts w:hint="eastAsia" w:asciiTheme="minorEastAsia" w:hAnsiTheme="minorEastAsia" w:eastAsiaTheme="minorEastAsia" w:cstheme="minorEastAsia"/>
                <w:sz w:val="24"/>
                <w:szCs w:val="22"/>
              </w:rPr>
              <w:t>使用电子介质（U盘）存储的投标文件2份文件格式为：XXX公司XXX（项目编号）.bin。</w:t>
            </w:r>
            <w:r>
              <w:rPr>
                <w:rFonts w:hint="eastAsia" w:asciiTheme="minorEastAsia" w:hAnsiTheme="minorEastAsia" w:eastAsiaTheme="minorEastAsia" w:cstheme="minorEastAsia"/>
                <w:sz w:val="24"/>
                <w:szCs w:val="22"/>
                <w:lang w:eastAsia="zh-CN"/>
              </w:rPr>
              <w:t>（</w:t>
            </w:r>
            <w:r>
              <w:rPr>
                <w:rFonts w:hint="eastAsia" w:asciiTheme="minorEastAsia" w:hAnsiTheme="minorEastAsia" w:eastAsiaTheme="minorEastAsia" w:cstheme="minorEastAsia"/>
                <w:sz w:val="24"/>
                <w:szCs w:val="22"/>
                <w:lang w:val="en-US" w:eastAsia="zh-CN"/>
              </w:rPr>
              <w:t>同时生成与电子投标文件</w:t>
            </w:r>
            <w:r>
              <w:rPr>
                <w:rFonts w:hint="eastAsia" w:hAnsi="宋体" w:cs="宋体"/>
                <w:sz w:val="24"/>
                <w:szCs w:val="22"/>
              </w:rPr>
              <w:t>内容、格式、水印码、</w:t>
            </w:r>
            <w:r>
              <w:rPr>
                <w:rFonts w:hint="eastAsia" w:hAnsi="宋体" w:cs="宋体"/>
                <w:b w:val="0"/>
                <w:bCs/>
                <w:sz w:val="24"/>
                <w:szCs w:val="22"/>
              </w:rPr>
              <w:t>电子签章</w:t>
            </w:r>
            <w:r>
              <w:rPr>
                <w:rFonts w:hint="eastAsia" w:hAnsi="宋体" w:cs="宋体"/>
                <w:b w:val="0"/>
                <w:bCs/>
                <w:sz w:val="24"/>
                <w:szCs w:val="22"/>
                <w:lang w:val="en-US" w:eastAsia="zh-CN"/>
              </w:rPr>
              <w:t>一致的电子文件2份用于监督部门、招标人及代理机构存档。</w:t>
            </w:r>
            <w:r>
              <w:rPr>
                <w:rFonts w:hint="eastAsia" w:asciiTheme="minorEastAsia" w:hAnsiTheme="minorEastAsia" w:eastAsiaTheme="minorEastAsia" w:cstheme="minorEastAsia"/>
                <w:sz w:val="24"/>
                <w:szCs w:val="22"/>
                <w:lang w:eastAsia="zh-CN"/>
              </w:rPr>
              <w:t>）</w:t>
            </w:r>
          </w:p>
          <w:p>
            <w:pPr>
              <w:spacing w:line="360" w:lineRule="auto"/>
              <w:rPr>
                <w:rFonts w:ascii="宋体" w:hAnsi="宋体" w:cs="宋体"/>
                <w:sz w:val="24"/>
                <w:szCs w:val="24"/>
              </w:rPr>
            </w:pPr>
            <w:r>
              <w:rPr>
                <w:rFonts w:hint="eastAsia" w:ascii="宋体" w:hAnsi="宋体" w:cs="宋体"/>
                <w:b/>
                <w:bCs/>
                <w:sz w:val="24"/>
                <w:szCs w:val="24"/>
              </w:rPr>
              <w:t>注：投标人提交的电子投标文件，必须是通过“许昌投标文件制作系统SEARUNV1.1”制作，并经过签章和加密后生成的电子投标文件。</w:t>
            </w:r>
          </w:p>
        </w:tc>
      </w:tr>
      <w:tr>
        <w:tblPrEx>
          <w:tblLayout w:type="fixed"/>
          <w:tblCellMar>
            <w:top w:w="0" w:type="dxa"/>
            <w:left w:w="0" w:type="dxa"/>
            <w:bottom w:w="0" w:type="dxa"/>
            <w:right w:w="0" w:type="dxa"/>
          </w:tblCellMar>
        </w:tblPrEx>
        <w:trPr>
          <w:trHeight w:val="23" w:hRule="atLeast"/>
        </w:trPr>
        <w:tc>
          <w:tcPr>
            <w:tcW w:w="1323" w:type="dxa"/>
            <w:tcBorders>
              <w:top w:val="single" w:color="auto" w:sz="4" w:space="0"/>
              <w:left w:val="single" w:color="auto" w:sz="4" w:space="0"/>
              <w:bottom w:val="single" w:color="auto" w:sz="4" w:space="0"/>
              <w:right w:val="single" w:color="auto" w:sz="4" w:space="0"/>
            </w:tcBorders>
            <w:vAlign w:val="center"/>
          </w:tcPr>
          <w:p>
            <w:pPr>
              <w:pStyle w:val="56"/>
              <w:spacing w:before="1"/>
              <w:ind w:left="103" w:right="-12"/>
              <w:jc w:val="center"/>
              <w:rPr>
                <w:sz w:val="24"/>
                <w:szCs w:val="24"/>
              </w:rPr>
            </w:pPr>
            <w:r>
              <w:rPr>
                <w:rFonts w:hint="eastAsia"/>
                <w:spacing w:val="-6"/>
                <w:sz w:val="24"/>
                <w:szCs w:val="24"/>
              </w:rPr>
              <w:t>3.7.3（3）</w:t>
            </w:r>
          </w:p>
        </w:tc>
        <w:tc>
          <w:tcPr>
            <w:tcW w:w="2378" w:type="dxa"/>
            <w:tcBorders>
              <w:top w:val="single" w:color="auto" w:sz="4" w:space="0"/>
              <w:left w:val="single" w:color="auto" w:sz="4" w:space="0"/>
              <w:bottom w:val="single" w:color="auto" w:sz="4" w:space="0"/>
              <w:right w:val="single" w:color="auto" w:sz="4" w:space="0"/>
            </w:tcBorders>
            <w:vAlign w:val="center"/>
          </w:tcPr>
          <w:p>
            <w:pPr>
              <w:pStyle w:val="56"/>
              <w:spacing w:before="1"/>
              <w:ind w:left="144" w:right="144"/>
              <w:jc w:val="center"/>
              <w:rPr>
                <w:sz w:val="24"/>
                <w:szCs w:val="24"/>
              </w:rPr>
            </w:pPr>
            <w:r>
              <w:rPr>
                <w:rFonts w:hint="eastAsia"/>
                <w:sz w:val="24"/>
                <w:szCs w:val="24"/>
              </w:rPr>
              <w:t>投标文件是否需分册装订</w:t>
            </w:r>
          </w:p>
        </w:tc>
        <w:tc>
          <w:tcPr>
            <w:tcW w:w="5659" w:type="dxa"/>
            <w:tcBorders>
              <w:top w:val="single" w:color="auto" w:sz="4" w:space="0"/>
              <w:left w:val="single" w:color="auto" w:sz="4" w:space="0"/>
              <w:bottom w:val="single" w:color="auto" w:sz="4" w:space="0"/>
              <w:right w:val="single" w:color="auto" w:sz="4" w:space="0"/>
            </w:tcBorders>
            <w:vAlign w:val="center"/>
          </w:tcPr>
          <w:p>
            <w:pPr>
              <w:pStyle w:val="56"/>
              <w:spacing w:before="64"/>
              <w:ind w:left="20" w:right="102"/>
              <w:rPr>
                <w:b/>
                <w:bCs/>
                <w:sz w:val="24"/>
                <w:szCs w:val="24"/>
              </w:rPr>
            </w:pPr>
            <w:r>
              <w:rPr>
                <w:rFonts w:hint="eastAsia"/>
                <w:sz w:val="24"/>
                <w:szCs w:val="24"/>
              </w:rPr>
              <w:t>使用电子介质（U盘）存储的投标文件</w:t>
            </w:r>
            <w:r>
              <w:rPr>
                <w:rFonts w:hint="eastAsia"/>
                <w:b/>
                <w:bCs/>
                <w:sz w:val="24"/>
                <w:szCs w:val="24"/>
              </w:rPr>
              <w:t>两份</w:t>
            </w:r>
            <w:r>
              <w:rPr>
                <w:rFonts w:hint="eastAsia"/>
                <w:sz w:val="24"/>
                <w:szCs w:val="24"/>
                <w:lang w:val="en-US" w:eastAsia="zh-CN"/>
              </w:rPr>
              <w:t>应</w:t>
            </w:r>
            <w:r>
              <w:rPr>
                <w:rFonts w:hint="eastAsia"/>
                <w:sz w:val="24"/>
                <w:szCs w:val="24"/>
              </w:rPr>
              <w:t>单独密封、盖章，在开标现场提交。</w:t>
            </w:r>
          </w:p>
        </w:tc>
      </w:tr>
      <w:tr>
        <w:tblPrEx>
          <w:tblLayout w:type="fixed"/>
          <w:tblCellMar>
            <w:top w:w="0" w:type="dxa"/>
            <w:left w:w="0" w:type="dxa"/>
            <w:bottom w:w="0" w:type="dxa"/>
            <w:right w:w="0" w:type="dxa"/>
          </w:tblCellMar>
        </w:tblPrEx>
        <w:trPr>
          <w:trHeight w:val="23" w:hRule="atLeast"/>
        </w:trPr>
        <w:tc>
          <w:tcPr>
            <w:tcW w:w="1323" w:type="dxa"/>
            <w:tcBorders>
              <w:top w:val="single" w:color="auto" w:sz="4" w:space="0"/>
              <w:left w:val="single" w:color="auto" w:sz="4" w:space="0"/>
              <w:bottom w:val="single" w:color="auto" w:sz="4" w:space="0"/>
              <w:right w:val="single" w:color="auto" w:sz="4" w:space="0"/>
            </w:tcBorders>
            <w:vAlign w:val="center"/>
          </w:tcPr>
          <w:p>
            <w:pPr>
              <w:pStyle w:val="56"/>
              <w:spacing w:before="107"/>
              <w:ind w:left="103" w:right="-12"/>
              <w:jc w:val="center"/>
              <w:rPr>
                <w:w w:val="96"/>
                <w:sz w:val="24"/>
                <w:szCs w:val="24"/>
              </w:rPr>
            </w:pPr>
            <w:r>
              <w:rPr>
                <w:rFonts w:hint="eastAsia"/>
                <w:sz w:val="24"/>
                <w:szCs w:val="24"/>
              </w:rPr>
              <w:t>3.7.3</w:t>
            </w:r>
          </w:p>
        </w:tc>
        <w:tc>
          <w:tcPr>
            <w:tcW w:w="2378" w:type="dxa"/>
            <w:tcBorders>
              <w:top w:val="single" w:color="auto" w:sz="4" w:space="0"/>
              <w:left w:val="single" w:color="auto" w:sz="4" w:space="0"/>
              <w:bottom w:val="single" w:color="auto" w:sz="4" w:space="0"/>
              <w:right w:val="single" w:color="auto" w:sz="4" w:space="0"/>
            </w:tcBorders>
            <w:vAlign w:val="center"/>
          </w:tcPr>
          <w:p>
            <w:pPr>
              <w:pStyle w:val="56"/>
              <w:spacing w:before="95"/>
              <w:ind w:left="144" w:right="144"/>
              <w:jc w:val="center"/>
              <w:rPr>
                <w:sz w:val="24"/>
                <w:szCs w:val="24"/>
              </w:rPr>
            </w:pPr>
            <w:r>
              <w:rPr>
                <w:rFonts w:hint="eastAsia"/>
                <w:sz w:val="24"/>
                <w:szCs w:val="24"/>
              </w:rPr>
              <w:t>投标文件签字或盖章要求</w:t>
            </w:r>
          </w:p>
        </w:tc>
        <w:tc>
          <w:tcPr>
            <w:tcW w:w="5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电子投标文件：按招标文件要求加盖</w:t>
            </w:r>
            <w:r>
              <w:rPr>
                <w:rFonts w:hint="eastAsia" w:ascii="宋体" w:hAnsi="宋体" w:cs="宋体"/>
                <w:sz w:val="24"/>
                <w:szCs w:val="24"/>
                <w:lang w:val="zh-CN"/>
              </w:rPr>
              <w:t>电子印章和法人电子印章</w:t>
            </w:r>
            <w:r>
              <w:rPr>
                <w:rFonts w:hint="eastAsia" w:ascii="宋体" w:hAnsi="宋体" w:cs="宋体"/>
                <w:sz w:val="24"/>
                <w:szCs w:val="24"/>
              </w:rPr>
              <w:t>。</w:t>
            </w:r>
          </w:p>
        </w:tc>
      </w:tr>
      <w:tr>
        <w:tblPrEx>
          <w:tblLayout w:type="fixed"/>
          <w:tblCellMar>
            <w:top w:w="0" w:type="dxa"/>
            <w:left w:w="0" w:type="dxa"/>
            <w:bottom w:w="0" w:type="dxa"/>
            <w:right w:w="0" w:type="dxa"/>
          </w:tblCellMar>
        </w:tblPrEx>
        <w:trPr>
          <w:trHeight w:val="23" w:hRule="atLeast"/>
        </w:trPr>
        <w:tc>
          <w:tcPr>
            <w:tcW w:w="1323" w:type="dxa"/>
            <w:tcBorders>
              <w:top w:val="single" w:color="auto" w:sz="4" w:space="0"/>
              <w:left w:val="single" w:color="auto" w:sz="4" w:space="0"/>
              <w:bottom w:val="single" w:color="auto" w:sz="4" w:space="0"/>
              <w:right w:val="single" w:color="auto" w:sz="4" w:space="0"/>
            </w:tcBorders>
            <w:vAlign w:val="center"/>
          </w:tcPr>
          <w:p>
            <w:pPr>
              <w:pStyle w:val="56"/>
              <w:ind w:right="-12"/>
              <w:jc w:val="center"/>
              <w:rPr>
                <w:sz w:val="24"/>
                <w:szCs w:val="24"/>
              </w:rPr>
            </w:pPr>
            <w:r>
              <w:rPr>
                <w:rFonts w:hint="eastAsia"/>
                <w:sz w:val="24"/>
                <w:szCs w:val="24"/>
              </w:rPr>
              <w:t>4.1.2</w:t>
            </w:r>
          </w:p>
        </w:tc>
        <w:tc>
          <w:tcPr>
            <w:tcW w:w="23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cs="宋体"/>
                <w:sz w:val="24"/>
                <w:szCs w:val="24"/>
              </w:rPr>
            </w:pPr>
            <w:r>
              <w:rPr>
                <w:rFonts w:hint="eastAsia" w:ascii="宋体" w:hAnsi="宋体" w:cs="宋体"/>
                <w:sz w:val="24"/>
                <w:szCs w:val="24"/>
              </w:rPr>
              <w:t>封套上写明</w:t>
            </w:r>
          </w:p>
        </w:tc>
        <w:tc>
          <w:tcPr>
            <w:tcW w:w="565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exact"/>
              <w:jc w:val="left"/>
              <w:rPr>
                <w:rFonts w:ascii="宋体" w:hAnsi="宋体" w:cs="宋体"/>
                <w:sz w:val="24"/>
                <w:szCs w:val="24"/>
              </w:rPr>
            </w:pPr>
            <w:r>
              <w:rPr>
                <w:rFonts w:hint="eastAsia" w:ascii="宋体" w:hAnsi="宋体" w:cs="宋体"/>
                <w:sz w:val="24"/>
                <w:szCs w:val="24"/>
              </w:rPr>
              <w:t>项目编号：</w:t>
            </w:r>
          </w:p>
          <w:p>
            <w:pPr>
              <w:autoSpaceDE w:val="0"/>
              <w:autoSpaceDN w:val="0"/>
              <w:adjustRightInd w:val="0"/>
              <w:spacing w:line="360" w:lineRule="exact"/>
              <w:jc w:val="left"/>
              <w:rPr>
                <w:rFonts w:ascii="宋体" w:hAnsi="宋体" w:cs="宋体"/>
                <w:sz w:val="24"/>
                <w:szCs w:val="24"/>
              </w:rPr>
            </w:pPr>
            <w:r>
              <w:rPr>
                <w:rFonts w:hint="eastAsia" w:ascii="宋体" w:hAnsi="宋体" w:cs="宋体"/>
                <w:sz w:val="24"/>
                <w:szCs w:val="24"/>
              </w:rPr>
              <w:t>招标人名称：　</w:t>
            </w:r>
          </w:p>
          <w:p>
            <w:pPr>
              <w:autoSpaceDE w:val="0"/>
              <w:autoSpaceDN w:val="0"/>
              <w:adjustRightInd w:val="0"/>
              <w:spacing w:line="420" w:lineRule="exact"/>
              <w:jc w:val="left"/>
              <w:rPr>
                <w:rFonts w:ascii="宋体" w:hAnsi="宋体" w:cs="宋体"/>
                <w:sz w:val="24"/>
                <w:szCs w:val="24"/>
              </w:rPr>
            </w:pPr>
            <w:r>
              <w:rPr>
                <w:rFonts w:hint="eastAsia" w:ascii="宋体" w:hAnsi="宋体" w:cs="宋体"/>
                <w:sz w:val="24"/>
                <w:szCs w:val="24"/>
                <w:u w:val="single"/>
              </w:rPr>
              <w:t xml:space="preserve">         （工程名称/标段）     </w:t>
            </w:r>
            <w:r>
              <w:rPr>
                <w:rFonts w:hint="eastAsia" w:ascii="宋体" w:hAnsi="宋体" w:cs="宋体"/>
                <w:sz w:val="24"/>
                <w:szCs w:val="24"/>
              </w:rPr>
              <w:t>投标文件在   年  月  日  时  分前不得开启</w:t>
            </w:r>
          </w:p>
        </w:tc>
      </w:tr>
      <w:tr>
        <w:tblPrEx>
          <w:tblLayout w:type="fixed"/>
          <w:tblCellMar>
            <w:top w:w="0" w:type="dxa"/>
            <w:left w:w="0" w:type="dxa"/>
            <w:bottom w:w="0" w:type="dxa"/>
            <w:right w:w="0" w:type="dxa"/>
          </w:tblCellMar>
        </w:tblPrEx>
        <w:trPr>
          <w:trHeight w:val="23" w:hRule="atLeast"/>
        </w:trPr>
        <w:tc>
          <w:tcPr>
            <w:tcW w:w="1323" w:type="dxa"/>
            <w:tcBorders>
              <w:top w:val="single" w:color="auto" w:sz="4" w:space="0"/>
              <w:left w:val="single" w:color="auto" w:sz="4" w:space="0"/>
              <w:bottom w:val="single" w:color="auto" w:sz="4" w:space="0"/>
              <w:right w:val="single" w:color="auto" w:sz="4" w:space="0"/>
            </w:tcBorders>
            <w:vAlign w:val="center"/>
          </w:tcPr>
          <w:p>
            <w:pPr>
              <w:pStyle w:val="56"/>
              <w:spacing w:before="159"/>
              <w:ind w:right="-12"/>
              <w:jc w:val="center"/>
              <w:rPr>
                <w:sz w:val="24"/>
                <w:szCs w:val="24"/>
              </w:rPr>
            </w:pPr>
            <w:r>
              <w:rPr>
                <w:rFonts w:hint="eastAsia"/>
                <w:sz w:val="24"/>
                <w:szCs w:val="24"/>
              </w:rPr>
              <w:t>4.2.1</w:t>
            </w:r>
          </w:p>
        </w:tc>
        <w:tc>
          <w:tcPr>
            <w:tcW w:w="2378" w:type="dxa"/>
            <w:tcBorders>
              <w:top w:val="single" w:color="auto" w:sz="4" w:space="0"/>
              <w:left w:val="single" w:color="auto" w:sz="4" w:space="0"/>
              <w:bottom w:val="single" w:color="auto" w:sz="4" w:space="0"/>
              <w:right w:val="single" w:color="auto" w:sz="4" w:space="0"/>
            </w:tcBorders>
            <w:vAlign w:val="center"/>
          </w:tcPr>
          <w:p>
            <w:pPr>
              <w:pStyle w:val="56"/>
              <w:spacing w:before="110"/>
              <w:ind w:left="144" w:right="144"/>
              <w:jc w:val="center"/>
              <w:rPr>
                <w:sz w:val="24"/>
                <w:szCs w:val="24"/>
              </w:rPr>
            </w:pPr>
            <w:r>
              <w:rPr>
                <w:rFonts w:hint="eastAsia"/>
                <w:sz w:val="24"/>
                <w:szCs w:val="24"/>
              </w:rPr>
              <w:t>投标截止时间</w:t>
            </w:r>
          </w:p>
        </w:tc>
        <w:tc>
          <w:tcPr>
            <w:tcW w:w="5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Theme="minorEastAsia" w:hAnsiTheme="minorEastAsia" w:eastAsiaTheme="minorEastAsia" w:cstheme="minorEastAsia"/>
                <w:b/>
                <w:sz w:val="24"/>
              </w:rPr>
              <w:t>2020年</w:t>
            </w:r>
            <w:r>
              <w:rPr>
                <w:rFonts w:hint="eastAsia" w:asciiTheme="minorEastAsia" w:hAnsiTheme="minorEastAsia" w:eastAsiaTheme="minorEastAsia" w:cstheme="minorEastAsia"/>
                <w:b/>
                <w:sz w:val="24"/>
                <w:lang w:val="en-US" w:eastAsia="zh-CN"/>
              </w:rPr>
              <w:t>5</w:t>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lang w:val="en-US" w:eastAsia="zh-CN"/>
              </w:rPr>
              <w:t>6</w:t>
            </w:r>
            <w:r>
              <w:rPr>
                <w:rFonts w:hint="eastAsia" w:asciiTheme="minorEastAsia" w:hAnsiTheme="minorEastAsia" w:eastAsiaTheme="minorEastAsia" w:cstheme="minorEastAsia"/>
                <w:b/>
                <w:sz w:val="24"/>
              </w:rPr>
              <w:t>日</w:t>
            </w:r>
            <w:r>
              <w:rPr>
                <w:rFonts w:hint="eastAsia" w:asciiTheme="minorEastAsia" w:hAnsiTheme="minorEastAsia" w:eastAsiaTheme="minorEastAsia" w:cstheme="minorEastAsia"/>
                <w:b/>
                <w:sz w:val="24"/>
                <w:lang w:val="en-US" w:eastAsia="zh-CN"/>
              </w:rPr>
              <w:t>9</w:t>
            </w:r>
            <w:r>
              <w:rPr>
                <w:rFonts w:hint="eastAsia" w:asciiTheme="minorEastAsia" w:hAnsiTheme="minorEastAsia" w:eastAsiaTheme="minorEastAsia" w:cstheme="minorEastAsia"/>
                <w:b/>
                <w:sz w:val="24"/>
              </w:rPr>
              <w:t>时</w:t>
            </w:r>
            <w:r>
              <w:rPr>
                <w:rFonts w:hint="eastAsia" w:asciiTheme="minorEastAsia" w:hAnsiTheme="minorEastAsia" w:eastAsiaTheme="minorEastAsia" w:cstheme="minorEastAsia"/>
                <w:b/>
                <w:sz w:val="24"/>
                <w:lang w:val="en-US" w:eastAsia="zh-CN"/>
              </w:rPr>
              <w:t>30</w:t>
            </w:r>
            <w:r>
              <w:rPr>
                <w:rFonts w:hint="eastAsia" w:asciiTheme="minorEastAsia" w:hAnsiTheme="minorEastAsia" w:eastAsiaTheme="minorEastAsia" w:cstheme="minorEastAsia"/>
                <w:b/>
                <w:sz w:val="24"/>
              </w:rPr>
              <w:t>分</w:t>
            </w:r>
            <w:r>
              <w:rPr>
                <w:rFonts w:hint="eastAsia" w:ascii="宋体" w:hAnsi="宋体" w:cs="宋体"/>
                <w:sz w:val="24"/>
                <w:szCs w:val="24"/>
              </w:rPr>
              <w:t>（北京时间）</w:t>
            </w:r>
          </w:p>
        </w:tc>
      </w:tr>
      <w:tr>
        <w:tblPrEx>
          <w:tblLayout w:type="fixed"/>
          <w:tblCellMar>
            <w:top w:w="0" w:type="dxa"/>
            <w:left w:w="0" w:type="dxa"/>
            <w:bottom w:w="0" w:type="dxa"/>
            <w:right w:w="0" w:type="dxa"/>
          </w:tblCellMar>
        </w:tblPrEx>
        <w:trPr>
          <w:trHeight w:val="23" w:hRule="atLeast"/>
        </w:trPr>
        <w:tc>
          <w:tcPr>
            <w:tcW w:w="1323" w:type="dxa"/>
            <w:tcBorders>
              <w:top w:val="single" w:color="auto" w:sz="4" w:space="0"/>
              <w:left w:val="single" w:color="auto" w:sz="4" w:space="0"/>
              <w:bottom w:val="single" w:color="auto" w:sz="4" w:space="0"/>
              <w:right w:val="single" w:color="auto" w:sz="4" w:space="0"/>
            </w:tcBorders>
            <w:vAlign w:val="center"/>
          </w:tcPr>
          <w:p>
            <w:pPr>
              <w:pStyle w:val="56"/>
              <w:spacing w:before="107"/>
              <w:ind w:right="-12"/>
              <w:jc w:val="center"/>
              <w:rPr>
                <w:sz w:val="24"/>
                <w:szCs w:val="24"/>
              </w:rPr>
            </w:pPr>
            <w:r>
              <w:rPr>
                <w:rFonts w:hint="eastAsia"/>
                <w:sz w:val="24"/>
                <w:szCs w:val="24"/>
              </w:rPr>
              <w:t>4.2.2</w:t>
            </w:r>
          </w:p>
        </w:tc>
        <w:tc>
          <w:tcPr>
            <w:tcW w:w="2378" w:type="dxa"/>
            <w:tcBorders>
              <w:top w:val="single" w:color="auto" w:sz="4" w:space="0"/>
              <w:left w:val="single" w:color="auto" w:sz="4" w:space="0"/>
              <w:bottom w:val="single" w:color="auto" w:sz="4" w:space="0"/>
              <w:right w:val="single" w:color="auto" w:sz="4" w:space="0"/>
            </w:tcBorders>
            <w:vAlign w:val="center"/>
          </w:tcPr>
          <w:p>
            <w:pPr>
              <w:pStyle w:val="56"/>
              <w:spacing w:before="107"/>
              <w:ind w:left="144" w:right="144"/>
              <w:jc w:val="center"/>
              <w:rPr>
                <w:sz w:val="24"/>
                <w:szCs w:val="24"/>
              </w:rPr>
            </w:pPr>
            <w:r>
              <w:rPr>
                <w:rFonts w:hint="eastAsia"/>
                <w:sz w:val="24"/>
                <w:szCs w:val="24"/>
              </w:rPr>
              <w:t>递交投标文件地点</w:t>
            </w:r>
          </w:p>
        </w:tc>
        <w:tc>
          <w:tcPr>
            <w:tcW w:w="5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许昌市建安区公共资源交易中心开标</w:t>
            </w:r>
            <w:r>
              <w:rPr>
                <w:rFonts w:hint="eastAsia" w:ascii="宋体" w:hAnsi="宋体" w:cs="宋体"/>
                <w:sz w:val="24"/>
                <w:szCs w:val="24"/>
                <w:lang w:val="en-US" w:eastAsia="zh-CN"/>
              </w:rPr>
              <w:t>一</w:t>
            </w:r>
            <w:r>
              <w:rPr>
                <w:rFonts w:hint="eastAsia" w:ascii="宋体" w:hAnsi="宋体" w:cs="宋体"/>
                <w:sz w:val="24"/>
                <w:szCs w:val="24"/>
              </w:rPr>
              <w:t>室(许昌市建安区兴业大厦四楼）</w:t>
            </w:r>
            <w:r>
              <w:rPr>
                <w:rFonts w:hint="eastAsia" w:ascii="宋体" w:hAnsi="宋体" w:cs="宋体"/>
                <w:kern w:val="0"/>
                <w:sz w:val="24"/>
                <w:szCs w:val="24"/>
              </w:rPr>
              <w:t> </w:t>
            </w:r>
          </w:p>
        </w:tc>
      </w:tr>
      <w:tr>
        <w:tblPrEx>
          <w:tblLayout w:type="fixed"/>
          <w:tblCellMar>
            <w:top w:w="0" w:type="dxa"/>
            <w:left w:w="0" w:type="dxa"/>
            <w:bottom w:w="0" w:type="dxa"/>
            <w:right w:w="0" w:type="dxa"/>
          </w:tblCellMar>
        </w:tblPrEx>
        <w:trPr>
          <w:trHeight w:val="23" w:hRule="atLeast"/>
        </w:trPr>
        <w:tc>
          <w:tcPr>
            <w:tcW w:w="1323" w:type="dxa"/>
            <w:tcBorders>
              <w:top w:val="single" w:color="auto" w:sz="4" w:space="0"/>
              <w:left w:val="single" w:color="auto" w:sz="4" w:space="0"/>
              <w:bottom w:val="single" w:color="auto" w:sz="4" w:space="0"/>
              <w:right w:val="single" w:color="auto" w:sz="4" w:space="0"/>
            </w:tcBorders>
            <w:vAlign w:val="center"/>
          </w:tcPr>
          <w:p>
            <w:pPr>
              <w:pStyle w:val="56"/>
              <w:spacing w:before="1"/>
              <w:ind w:right="-12"/>
              <w:jc w:val="center"/>
              <w:rPr>
                <w:sz w:val="24"/>
                <w:szCs w:val="24"/>
              </w:rPr>
            </w:pPr>
            <w:r>
              <w:rPr>
                <w:rFonts w:hint="eastAsia"/>
                <w:sz w:val="24"/>
                <w:szCs w:val="24"/>
              </w:rPr>
              <w:t>4.2.3</w:t>
            </w:r>
          </w:p>
        </w:tc>
        <w:tc>
          <w:tcPr>
            <w:tcW w:w="2378" w:type="dxa"/>
            <w:tcBorders>
              <w:top w:val="single" w:color="auto" w:sz="4" w:space="0"/>
              <w:left w:val="single" w:color="auto" w:sz="4" w:space="0"/>
              <w:bottom w:val="single" w:color="auto" w:sz="4" w:space="0"/>
              <w:right w:val="single" w:color="auto" w:sz="4" w:space="0"/>
            </w:tcBorders>
            <w:vAlign w:val="center"/>
          </w:tcPr>
          <w:p>
            <w:pPr>
              <w:pStyle w:val="56"/>
              <w:spacing w:before="1"/>
              <w:ind w:left="144" w:right="144"/>
              <w:jc w:val="center"/>
              <w:rPr>
                <w:sz w:val="24"/>
                <w:szCs w:val="24"/>
              </w:rPr>
            </w:pPr>
            <w:r>
              <w:rPr>
                <w:rFonts w:hint="eastAsia"/>
                <w:sz w:val="24"/>
                <w:szCs w:val="24"/>
              </w:rPr>
              <w:t>投标文件是否退还</w:t>
            </w:r>
          </w:p>
        </w:tc>
        <w:tc>
          <w:tcPr>
            <w:tcW w:w="5659" w:type="dxa"/>
            <w:tcBorders>
              <w:top w:val="single" w:color="auto" w:sz="4" w:space="0"/>
              <w:left w:val="single" w:color="auto" w:sz="4" w:space="0"/>
              <w:bottom w:val="single" w:color="auto" w:sz="4" w:space="0"/>
              <w:right w:val="single" w:color="auto" w:sz="4" w:space="0"/>
            </w:tcBorders>
            <w:vAlign w:val="center"/>
          </w:tcPr>
          <w:p>
            <w:pPr>
              <w:pStyle w:val="56"/>
              <w:spacing w:line="360" w:lineRule="exact"/>
              <w:ind w:left="103" w:right="3278"/>
              <w:rPr>
                <w:sz w:val="24"/>
                <w:szCs w:val="24"/>
              </w:rPr>
            </w:pPr>
            <w:r>
              <w:rPr>
                <w:rFonts w:hint="eastAsia"/>
                <w:sz w:val="24"/>
                <w:szCs w:val="24"/>
              </w:rPr>
              <w:t>□是</w:t>
            </w:r>
          </w:p>
          <w:p>
            <w:pPr>
              <w:pStyle w:val="56"/>
              <w:spacing w:before="30"/>
              <w:ind w:left="103" w:right="102"/>
              <w:rPr>
                <w:sz w:val="24"/>
                <w:szCs w:val="24"/>
              </w:rPr>
            </w:pPr>
            <w:r>
              <w:rPr>
                <w:rFonts w:hint="eastAsia"/>
                <w:sz w:val="24"/>
                <w:szCs w:val="24"/>
              </w:rPr>
              <w:t>■否</w:t>
            </w:r>
          </w:p>
        </w:tc>
      </w:tr>
      <w:tr>
        <w:tblPrEx>
          <w:tblLayout w:type="fixed"/>
          <w:tblCellMar>
            <w:top w:w="0" w:type="dxa"/>
            <w:left w:w="0" w:type="dxa"/>
            <w:bottom w:w="0" w:type="dxa"/>
            <w:right w:w="0" w:type="dxa"/>
          </w:tblCellMar>
        </w:tblPrEx>
        <w:trPr>
          <w:trHeight w:val="23" w:hRule="atLeast"/>
        </w:trPr>
        <w:tc>
          <w:tcPr>
            <w:tcW w:w="1323" w:type="dxa"/>
            <w:tcBorders>
              <w:top w:val="single" w:color="auto" w:sz="4" w:space="0"/>
              <w:left w:val="single" w:color="auto" w:sz="4" w:space="0"/>
              <w:bottom w:val="single" w:color="auto" w:sz="4" w:space="0"/>
              <w:right w:val="single" w:color="auto" w:sz="4" w:space="0"/>
            </w:tcBorders>
            <w:vAlign w:val="center"/>
          </w:tcPr>
          <w:p>
            <w:pPr>
              <w:pStyle w:val="56"/>
              <w:ind w:right="-12"/>
              <w:jc w:val="center"/>
              <w:rPr>
                <w:sz w:val="24"/>
                <w:szCs w:val="24"/>
              </w:rPr>
            </w:pPr>
            <w:r>
              <w:rPr>
                <w:rFonts w:hint="eastAsia"/>
                <w:sz w:val="24"/>
                <w:szCs w:val="24"/>
              </w:rPr>
              <w:t>5.1</w:t>
            </w:r>
          </w:p>
        </w:tc>
        <w:tc>
          <w:tcPr>
            <w:tcW w:w="2378" w:type="dxa"/>
            <w:tcBorders>
              <w:top w:val="single" w:color="auto" w:sz="4" w:space="0"/>
              <w:left w:val="single" w:color="auto" w:sz="4" w:space="0"/>
              <w:bottom w:val="single" w:color="auto" w:sz="4" w:space="0"/>
              <w:right w:val="single" w:color="auto" w:sz="4" w:space="0"/>
            </w:tcBorders>
            <w:vAlign w:val="center"/>
          </w:tcPr>
          <w:p>
            <w:pPr>
              <w:pStyle w:val="56"/>
              <w:spacing w:before="15"/>
              <w:jc w:val="center"/>
              <w:rPr>
                <w:b/>
                <w:sz w:val="24"/>
                <w:szCs w:val="24"/>
              </w:rPr>
            </w:pPr>
          </w:p>
          <w:p>
            <w:pPr>
              <w:pStyle w:val="56"/>
              <w:ind w:left="144" w:right="144"/>
              <w:jc w:val="center"/>
              <w:rPr>
                <w:sz w:val="24"/>
                <w:szCs w:val="24"/>
              </w:rPr>
            </w:pPr>
            <w:r>
              <w:rPr>
                <w:rFonts w:hint="eastAsia"/>
                <w:sz w:val="24"/>
                <w:szCs w:val="24"/>
              </w:rPr>
              <w:t>开标时间和地点</w:t>
            </w:r>
          </w:p>
        </w:tc>
        <w:tc>
          <w:tcPr>
            <w:tcW w:w="5659" w:type="dxa"/>
            <w:tcBorders>
              <w:top w:val="single" w:color="auto" w:sz="4" w:space="0"/>
              <w:left w:val="single" w:color="auto" w:sz="4" w:space="0"/>
              <w:bottom w:val="single" w:color="auto" w:sz="4" w:space="0"/>
              <w:right w:val="single" w:color="auto" w:sz="4" w:space="0"/>
            </w:tcBorders>
            <w:vAlign w:val="center"/>
          </w:tcPr>
          <w:p>
            <w:pPr>
              <w:pStyle w:val="56"/>
              <w:spacing w:line="360" w:lineRule="exact"/>
              <w:ind w:left="103" w:right="1178"/>
              <w:rPr>
                <w:sz w:val="24"/>
                <w:szCs w:val="24"/>
              </w:rPr>
            </w:pPr>
            <w:r>
              <w:rPr>
                <w:rFonts w:hint="eastAsia"/>
                <w:sz w:val="24"/>
                <w:szCs w:val="24"/>
              </w:rPr>
              <w:t>开标时间：同投标截止时间</w:t>
            </w:r>
          </w:p>
          <w:p>
            <w:pPr>
              <w:pStyle w:val="56"/>
              <w:spacing w:line="440" w:lineRule="exact"/>
              <w:ind w:left="103" w:right="1598"/>
              <w:rPr>
                <w:sz w:val="24"/>
                <w:szCs w:val="24"/>
              </w:rPr>
            </w:pPr>
            <w:r>
              <w:rPr>
                <w:rFonts w:hint="eastAsia"/>
                <w:sz w:val="24"/>
                <w:szCs w:val="24"/>
              </w:rPr>
              <w:t>开标地点：同递交投标文件地点</w:t>
            </w:r>
          </w:p>
        </w:tc>
      </w:tr>
      <w:tr>
        <w:tblPrEx>
          <w:tblLayout w:type="fixed"/>
          <w:tblCellMar>
            <w:top w:w="0" w:type="dxa"/>
            <w:left w:w="0" w:type="dxa"/>
            <w:bottom w:w="0" w:type="dxa"/>
            <w:right w:w="0" w:type="dxa"/>
          </w:tblCellMar>
        </w:tblPrEx>
        <w:trPr>
          <w:trHeight w:val="23" w:hRule="atLeast"/>
        </w:trPr>
        <w:tc>
          <w:tcPr>
            <w:tcW w:w="1323" w:type="dxa"/>
            <w:tcBorders>
              <w:top w:val="single" w:color="auto" w:sz="4" w:space="0"/>
              <w:left w:val="single" w:color="auto" w:sz="4" w:space="0"/>
              <w:bottom w:val="single" w:color="auto" w:sz="4" w:space="0"/>
              <w:right w:val="single" w:color="auto" w:sz="4" w:space="0"/>
            </w:tcBorders>
            <w:vAlign w:val="center"/>
          </w:tcPr>
          <w:p>
            <w:pPr>
              <w:pStyle w:val="56"/>
              <w:spacing w:before="107"/>
              <w:ind w:right="-23"/>
              <w:jc w:val="center"/>
              <w:rPr>
                <w:sz w:val="24"/>
                <w:szCs w:val="24"/>
              </w:rPr>
            </w:pPr>
            <w:r>
              <w:rPr>
                <w:rFonts w:hint="eastAsia"/>
                <w:sz w:val="24"/>
                <w:szCs w:val="24"/>
              </w:rPr>
              <w:t>5.</w:t>
            </w:r>
            <w:r>
              <w:rPr>
                <w:rFonts w:hint="eastAsia"/>
                <w:spacing w:val="-101"/>
                <w:sz w:val="24"/>
                <w:szCs w:val="24"/>
              </w:rPr>
              <w:t>2</w:t>
            </w:r>
          </w:p>
        </w:tc>
        <w:tc>
          <w:tcPr>
            <w:tcW w:w="2378" w:type="dxa"/>
            <w:tcBorders>
              <w:top w:val="single" w:color="auto" w:sz="4" w:space="0"/>
              <w:left w:val="single" w:color="auto" w:sz="4" w:space="0"/>
              <w:bottom w:val="single" w:color="auto" w:sz="4" w:space="0"/>
              <w:right w:val="single" w:color="auto" w:sz="4" w:space="0"/>
            </w:tcBorders>
            <w:vAlign w:val="center"/>
          </w:tcPr>
          <w:p>
            <w:pPr>
              <w:pStyle w:val="56"/>
              <w:spacing w:before="107"/>
              <w:ind w:left="143" w:right="144"/>
              <w:jc w:val="center"/>
              <w:rPr>
                <w:sz w:val="24"/>
                <w:szCs w:val="24"/>
              </w:rPr>
            </w:pPr>
            <w:r>
              <w:rPr>
                <w:rFonts w:hint="eastAsia"/>
                <w:sz w:val="24"/>
                <w:szCs w:val="24"/>
              </w:rPr>
              <w:t>开标程序</w:t>
            </w:r>
          </w:p>
        </w:tc>
        <w:tc>
          <w:tcPr>
            <w:tcW w:w="5659" w:type="dxa"/>
            <w:tcBorders>
              <w:top w:val="single" w:color="auto" w:sz="4" w:space="0"/>
              <w:left w:val="single" w:color="auto" w:sz="4" w:space="0"/>
              <w:bottom w:val="single" w:color="auto" w:sz="4" w:space="0"/>
              <w:right w:val="single" w:color="auto" w:sz="4" w:space="0"/>
            </w:tcBorders>
            <w:vAlign w:val="center"/>
          </w:tcPr>
          <w:p>
            <w:pPr>
              <w:pStyle w:val="56"/>
              <w:spacing w:before="107"/>
              <w:ind w:left="103" w:right="102"/>
              <w:rPr>
                <w:sz w:val="24"/>
                <w:szCs w:val="24"/>
              </w:rPr>
            </w:pPr>
            <w:r>
              <w:rPr>
                <w:rFonts w:hint="eastAsia"/>
                <w:sz w:val="24"/>
                <w:szCs w:val="24"/>
              </w:rPr>
              <w:t>开标顺序：见招标文件第二章 投标人须知第5.2项。</w:t>
            </w:r>
          </w:p>
        </w:tc>
      </w:tr>
      <w:tr>
        <w:tblPrEx>
          <w:tblLayout w:type="fixed"/>
          <w:tblCellMar>
            <w:top w:w="0" w:type="dxa"/>
            <w:left w:w="0" w:type="dxa"/>
            <w:bottom w:w="0" w:type="dxa"/>
            <w:right w:w="0" w:type="dxa"/>
          </w:tblCellMar>
        </w:tblPrEx>
        <w:trPr>
          <w:trHeight w:val="719" w:hRule="atLeast"/>
        </w:trPr>
        <w:tc>
          <w:tcPr>
            <w:tcW w:w="1323" w:type="dxa"/>
            <w:tcBorders>
              <w:top w:val="single" w:color="auto" w:sz="4" w:space="0"/>
              <w:left w:val="single" w:color="auto" w:sz="4" w:space="0"/>
              <w:bottom w:val="single" w:color="auto" w:sz="4" w:space="0"/>
              <w:right w:val="single" w:color="auto" w:sz="4" w:space="0"/>
            </w:tcBorders>
            <w:vAlign w:val="center"/>
          </w:tcPr>
          <w:p>
            <w:pPr>
              <w:pStyle w:val="56"/>
              <w:ind w:right="-12"/>
              <w:jc w:val="center"/>
              <w:rPr>
                <w:sz w:val="24"/>
                <w:szCs w:val="24"/>
              </w:rPr>
            </w:pPr>
            <w:r>
              <w:rPr>
                <w:rFonts w:hint="eastAsia"/>
                <w:sz w:val="24"/>
                <w:szCs w:val="24"/>
              </w:rPr>
              <w:t>6.1.1</w:t>
            </w:r>
          </w:p>
        </w:tc>
        <w:tc>
          <w:tcPr>
            <w:tcW w:w="2378" w:type="dxa"/>
            <w:tcBorders>
              <w:top w:val="single" w:color="auto" w:sz="4" w:space="0"/>
              <w:left w:val="single" w:color="auto" w:sz="4" w:space="0"/>
              <w:bottom w:val="single" w:color="auto" w:sz="4" w:space="0"/>
              <w:right w:val="single" w:color="auto" w:sz="4" w:space="0"/>
            </w:tcBorders>
            <w:vAlign w:val="center"/>
          </w:tcPr>
          <w:p>
            <w:pPr>
              <w:pStyle w:val="56"/>
              <w:ind w:left="144" w:right="144"/>
              <w:jc w:val="center"/>
              <w:rPr>
                <w:sz w:val="24"/>
                <w:szCs w:val="24"/>
              </w:rPr>
            </w:pPr>
            <w:r>
              <w:rPr>
                <w:rFonts w:hint="eastAsia"/>
                <w:sz w:val="24"/>
                <w:szCs w:val="24"/>
              </w:rPr>
              <w:t>评标委员会的组建</w:t>
            </w:r>
          </w:p>
        </w:tc>
        <w:tc>
          <w:tcPr>
            <w:tcW w:w="5659"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z w:val="24"/>
                <w:szCs w:val="24"/>
              </w:rPr>
            </w:pPr>
            <w:r>
              <w:rPr>
                <w:rFonts w:hint="eastAsia" w:ascii="宋体" w:hAnsi="宋体" w:cs="宋体"/>
                <w:sz w:val="24"/>
                <w:szCs w:val="24"/>
              </w:rPr>
              <w:t>评标委员会构成：由评标专家</w:t>
            </w:r>
            <w:r>
              <w:rPr>
                <w:rFonts w:hint="eastAsia" w:ascii="宋体" w:hAnsi="宋体" w:cs="宋体"/>
                <w:sz w:val="24"/>
                <w:szCs w:val="24"/>
                <w:lang w:val="en-US" w:eastAsia="zh-CN"/>
              </w:rPr>
              <w:t>6</w:t>
            </w:r>
            <w:r>
              <w:rPr>
                <w:rFonts w:hint="eastAsia" w:ascii="宋体" w:hAnsi="宋体" w:cs="宋体"/>
                <w:sz w:val="24"/>
                <w:szCs w:val="24"/>
              </w:rPr>
              <w:t>人和招标人代表</w:t>
            </w:r>
            <w:r>
              <w:rPr>
                <w:rFonts w:hint="eastAsia" w:ascii="宋体" w:hAnsi="宋体" w:cs="宋体"/>
                <w:sz w:val="24"/>
                <w:szCs w:val="24"/>
                <w:lang w:val="en-US" w:eastAsia="zh-CN"/>
              </w:rPr>
              <w:t>3</w:t>
            </w:r>
            <w:r>
              <w:rPr>
                <w:rFonts w:hint="eastAsia" w:ascii="宋体" w:hAnsi="宋体" w:cs="宋体"/>
                <w:sz w:val="24"/>
                <w:szCs w:val="24"/>
              </w:rPr>
              <w:t>人组成。</w:t>
            </w:r>
          </w:p>
          <w:p>
            <w:pPr>
              <w:spacing w:line="288" w:lineRule="auto"/>
              <w:rPr>
                <w:rFonts w:ascii="宋体" w:hAnsi="宋体" w:cs="宋体"/>
                <w:sz w:val="24"/>
                <w:szCs w:val="24"/>
              </w:rPr>
            </w:pPr>
            <w:r>
              <w:rPr>
                <w:rFonts w:hint="eastAsia" w:ascii="宋体" w:hAnsi="宋体" w:cs="宋体"/>
                <w:sz w:val="24"/>
                <w:szCs w:val="24"/>
              </w:rPr>
              <w:t>评标专家确定方式：从河南省综合评标专家库中随机抽取。</w:t>
            </w:r>
          </w:p>
        </w:tc>
      </w:tr>
      <w:tr>
        <w:tblPrEx>
          <w:tblLayout w:type="fixed"/>
          <w:tblCellMar>
            <w:top w:w="0" w:type="dxa"/>
            <w:left w:w="0" w:type="dxa"/>
            <w:bottom w:w="0" w:type="dxa"/>
            <w:right w:w="0" w:type="dxa"/>
          </w:tblCellMar>
        </w:tblPrEx>
        <w:trPr>
          <w:trHeight w:val="23" w:hRule="atLeast"/>
        </w:trPr>
        <w:tc>
          <w:tcPr>
            <w:tcW w:w="1323" w:type="dxa"/>
            <w:tcBorders>
              <w:top w:val="single" w:color="auto" w:sz="4" w:space="0"/>
              <w:left w:val="single" w:color="auto" w:sz="4" w:space="0"/>
              <w:bottom w:val="single" w:color="auto" w:sz="4" w:space="0"/>
              <w:right w:val="single" w:color="auto" w:sz="4" w:space="0"/>
            </w:tcBorders>
            <w:vAlign w:val="center"/>
          </w:tcPr>
          <w:p>
            <w:pPr>
              <w:pStyle w:val="56"/>
              <w:ind w:left="367" w:right="-12"/>
              <w:rPr>
                <w:sz w:val="24"/>
                <w:szCs w:val="24"/>
              </w:rPr>
            </w:pPr>
            <w:r>
              <w:rPr>
                <w:rFonts w:hint="eastAsia"/>
                <w:sz w:val="24"/>
                <w:szCs w:val="24"/>
              </w:rPr>
              <w:t>6.3.2</w:t>
            </w:r>
          </w:p>
        </w:tc>
        <w:tc>
          <w:tcPr>
            <w:tcW w:w="2378" w:type="dxa"/>
            <w:tcBorders>
              <w:top w:val="single" w:color="auto" w:sz="4" w:space="0"/>
              <w:left w:val="single" w:color="auto" w:sz="4" w:space="0"/>
              <w:bottom w:val="single" w:color="auto" w:sz="4" w:space="0"/>
              <w:right w:val="single" w:color="auto" w:sz="4" w:space="0"/>
            </w:tcBorders>
            <w:vAlign w:val="center"/>
          </w:tcPr>
          <w:p>
            <w:pPr>
              <w:pStyle w:val="56"/>
              <w:ind w:left="144" w:right="144"/>
              <w:jc w:val="center"/>
              <w:rPr>
                <w:sz w:val="24"/>
                <w:szCs w:val="24"/>
              </w:rPr>
            </w:pPr>
            <w:r>
              <w:rPr>
                <w:rFonts w:hint="eastAsia"/>
                <w:sz w:val="24"/>
                <w:szCs w:val="24"/>
              </w:rPr>
              <w:t>评标委员会推荐中标候选人的人数</w:t>
            </w:r>
          </w:p>
        </w:tc>
        <w:tc>
          <w:tcPr>
            <w:tcW w:w="5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1-3人</w:t>
            </w:r>
          </w:p>
        </w:tc>
      </w:tr>
      <w:tr>
        <w:tblPrEx>
          <w:tblLayout w:type="fixed"/>
          <w:tblCellMar>
            <w:top w:w="0" w:type="dxa"/>
            <w:left w:w="0" w:type="dxa"/>
            <w:bottom w:w="0" w:type="dxa"/>
            <w:right w:w="0" w:type="dxa"/>
          </w:tblCellMar>
        </w:tblPrEx>
        <w:trPr>
          <w:trHeight w:val="23" w:hRule="atLeast"/>
        </w:trPr>
        <w:tc>
          <w:tcPr>
            <w:tcW w:w="1323" w:type="dxa"/>
            <w:tcBorders>
              <w:top w:val="single" w:color="auto" w:sz="4" w:space="0"/>
              <w:left w:val="single" w:color="auto" w:sz="4" w:space="0"/>
              <w:bottom w:val="single" w:color="auto" w:sz="4" w:space="0"/>
              <w:right w:val="single" w:color="auto" w:sz="4" w:space="0"/>
            </w:tcBorders>
            <w:vAlign w:val="center"/>
          </w:tcPr>
          <w:p>
            <w:pPr>
              <w:pStyle w:val="56"/>
              <w:ind w:left="242" w:right="240"/>
              <w:jc w:val="center"/>
              <w:rPr>
                <w:sz w:val="24"/>
                <w:szCs w:val="24"/>
              </w:rPr>
            </w:pPr>
            <w:r>
              <w:rPr>
                <w:rFonts w:hint="eastAsia"/>
                <w:sz w:val="24"/>
                <w:szCs w:val="24"/>
              </w:rPr>
              <w:t>7.1</w:t>
            </w:r>
          </w:p>
        </w:tc>
        <w:tc>
          <w:tcPr>
            <w:tcW w:w="2378" w:type="dxa"/>
            <w:tcBorders>
              <w:top w:val="single" w:color="auto" w:sz="4" w:space="0"/>
              <w:left w:val="single" w:color="auto" w:sz="4" w:space="0"/>
              <w:bottom w:val="single" w:color="auto" w:sz="4" w:space="0"/>
              <w:right w:val="single" w:color="auto" w:sz="4" w:space="0"/>
            </w:tcBorders>
            <w:vAlign w:val="center"/>
          </w:tcPr>
          <w:p>
            <w:pPr>
              <w:pStyle w:val="56"/>
              <w:jc w:val="center"/>
              <w:rPr>
                <w:b/>
                <w:sz w:val="24"/>
                <w:szCs w:val="24"/>
              </w:rPr>
            </w:pPr>
          </w:p>
          <w:p>
            <w:pPr>
              <w:pStyle w:val="56"/>
              <w:ind w:left="144" w:right="144"/>
              <w:jc w:val="center"/>
              <w:rPr>
                <w:sz w:val="24"/>
                <w:szCs w:val="24"/>
              </w:rPr>
            </w:pPr>
            <w:r>
              <w:rPr>
                <w:rFonts w:hint="eastAsia"/>
                <w:sz w:val="24"/>
                <w:szCs w:val="24"/>
              </w:rPr>
              <w:t>中标候选人公示媒介及期限</w:t>
            </w:r>
          </w:p>
        </w:tc>
        <w:tc>
          <w:tcPr>
            <w:tcW w:w="5659" w:type="dxa"/>
            <w:tcBorders>
              <w:top w:val="single" w:color="auto" w:sz="4" w:space="0"/>
              <w:left w:val="single" w:color="auto" w:sz="4" w:space="0"/>
              <w:bottom w:val="single" w:color="auto" w:sz="4" w:space="0"/>
              <w:right w:val="single" w:color="auto" w:sz="4" w:space="0"/>
            </w:tcBorders>
            <w:vAlign w:val="center"/>
          </w:tcPr>
          <w:p>
            <w:pPr>
              <w:pStyle w:val="56"/>
              <w:tabs>
                <w:tab w:val="left" w:pos="2100"/>
                <w:tab w:val="left" w:pos="4251"/>
              </w:tabs>
              <w:spacing w:line="360" w:lineRule="exact"/>
              <w:ind w:left="103"/>
              <w:rPr>
                <w:sz w:val="24"/>
                <w:szCs w:val="24"/>
              </w:rPr>
            </w:pPr>
            <w:r>
              <w:rPr>
                <w:rFonts w:hint="eastAsia"/>
                <w:sz w:val="24"/>
                <w:szCs w:val="24"/>
              </w:rPr>
              <w:t xml:space="preserve">公示媒介：同本项目招标公告发布媒介  </w:t>
            </w:r>
          </w:p>
          <w:p>
            <w:pPr>
              <w:pStyle w:val="56"/>
              <w:tabs>
                <w:tab w:val="left" w:pos="2100"/>
              </w:tabs>
              <w:spacing w:before="166"/>
              <w:ind w:left="103" w:right="102"/>
              <w:rPr>
                <w:sz w:val="24"/>
                <w:szCs w:val="24"/>
              </w:rPr>
            </w:pPr>
            <w:r>
              <w:rPr>
                <w:rFonts w:hint="eastAsia"/>
                <w:sz w:val="24"/>
                <w:szCs w:val="24"/>
              </w:rPr>
              <w:t>公示期限：</w:t>
            </w:r>
            <w:r>
              <w:rPr>
                <w:rFonts w:hint="eastAsia"/>
                <w:sz w:val="24"/>
                <w:szCs w:val="24"/>
                <w:u w:val="single"/>
              </w:rPr>
              <w:t xml:space="preserve"> 不少于3</w:t>
            </w:r>
            <w:r>
              <w:rPr>
                <w:rFonts w:hint="eastAsia"/>
                <w:sz w:val="24"/>
                <w:szCs w:val="24"/>
              </w:rPr>
              <w:t>日</w:t>
            </w:r>
          </w:p>
        </w:tc>
      </w:tr>
      <w:tr>
        <w:tblPrEx>
          <w:tblLayout w:type="fixed"/>
          <w:tblCellMar>
            <w:top w:w="0" w:type="dxa"/>
            <w:left w:w="0" w:type="dxa"/>
            <w:bottom w:w="0" w:type="dxa"/>
            <w:right w:w="0" w:type="dxa"/>
          </w:tblCellMar>
        </w:tblPrEx>
        <w:trPr>
          <w:trHeight w:val="23" w:hRule="atLeast"/>
        </w:trPr>
        <w:tc>
          <w:tcPr>
            <w:tcW w:w="1323" w:type="dxa"/>
            <w:tcBorders>
              <w:top w:val="single" w:color="auto" w:sz="4" w:space="0"/>
              <w:left w:val="single" w:color="auto" w:sz="4" w:space="0"/>
              <w:bottom w:val="single" w:color="auto" w:sz="4" w:space="0"/>
              <w:right w:val="single" w:color="auto" w:sz="4" w:space="0"/>
            </w:tcBorders>
            <w:vAlign w:val="center"/>
          </w:tcPr>
          <w:p>
            <w:pPr>
              <w:pStyle w:val="56"/>
              <w:ind w:left="242" w:right="240"/>
              <w:jc w:val="center"/>
              <w:rPr>
                <w:w w:val="96"/>
                <w:sz w:val="24"/>
                <w:szCs w:val="24"/>
              </w:rPr>
            </w:pPr>
            <w:r>
              <w:rPr>
                <w:rFonts w:hint="eastAsia"/>
                <w:sz w:val="24"/>
                <w:szCs w:val="24"/>
              </w:rPr>
              <w:t>7.4</w:t>
            </w:r>
          </w:p>
        </w:tc>
        <w:tc>
          <w:tcPr>
            <w:tcW w:w="2378" w:type="dxa"/>
            <w:tcBorders>
              <w:top w:val="single" w:color="auto" w:sz="4" w:space="0"/>
              <w:left w:val="single" w:color="auto" w:sz="4" w:space="0"/>
              <w:bottom w:val="single" w:color="auto" w:sz="4" w:space="0"/>
              <w:right w:val="single" w:color="auto" w:sz="4" w:space="0"/>
            </w:tcBorders>
            <w:vAlign w:val="center"/>
          </w:tcPr>
          <w:p>
            <w:pPr>
              <w:pStyle w:val="56"/>
              <w:spacing w:before="15"/>
              <w:jc w:val="center"/>
              <w:rPr>
                <w:b/>
                <w:sz w:val="24"/>
                <w:szCs w:val="24"/>
              </w:rPr>
            </w:pPr>
          </w:p>
          <w:p>
            <w:pPr>
              <w:pStyle w:val="56"/>
              <w:ind w:left="144" w:right="144"/>
              <w:jc w:val="center"/>
              <w:rPr>
                <w:sz w:val="24"/>
                <w:szCs w:val="24"/>
              </w:rPr>
            </w:pPr>
            <w:r>
              <w:rPr>
                <w:rFonts w:hint="eastAsia"/>
                <w:sz w:val="24"/>
                <w:szCs w:val="24"/>
              </w:rPr>
              <w:t>是否授权评标委员会确定中标人</w:t>
            </w:r>
          </w:p>
        </w:tc>
        <w:tc>
          <w:tcPr>
            <w:tcW w:w="5659" w:type="dxa"/>
            <w:tcBorders>
              <w:top w:val="single" w:color="auto" w:sz="4" w:space="0"/>
              <w:left w:val="single" w:color="auto" w:sz="4" w:space="0"/>
              <w:bottom w:val="single" w:color="auto" w:sz="4" w:space="0"/>
              <w:right w:val="single" w:color="auto" w:sz="4" w:space="0"/>
            </w:tcBorders>
            <w:vAlign w:val="center"/>
          </w:tcPr>
          <w:p>
            <w:pPr>
              <w:pStyle w:val="56"/>
              <w:spacing w:line="360" w:lineRule="exact"/>
              <w:ind w:left="103" w:right="3278"/>
              <w:rPr>
                <w:sz w:val="24"/>
                <w:szCs w:val="24"/>
              </w:rPr>
            </w:pPr>
            <w:r>
              <w:rPr>
                <w:rFonts w:hint="eastAsia"/>
                <w:sz w:val="24"/>
                <w:szCs w:val="24"/>
              </w:rPr>
              <w:t>□是</w:t>
            </w:r>
          </w:p>
          <w:p>
            <w:pPr>
              <w:pStyle w:val="56"/>
              <w:spacing w:before="73"/>
              <w:ind w:left="103" w:right="713"/>
              <w:rPr>
                <w:sz w:val="24"/>
                <w:szCs w:val="24"/>
              </w:rPr>
            </w:pPr>
            <w:r>
              <w:rPr>
                <w:rFonts w:hint="eastAsia"/>
                <w:sz w:val="24"/>
                <w:szCs w:val="24"/>
              </w:rPr>
              <w:t>■否</w:t>
            </w:r>
            <w:r>
              <w:rPr>
                <w:rFonts w:hint="eastAsia"/>
                <w:kern w:val="0"/>
                <w:sz w:val="24"/>
                <w:szCs w:val="24"/>
              </w:rPr>
              <w:t>，</w:t>
            </w:r>
            <w:r>
              <w:rPr>
                <w:rFonts w:hint="eastAsia"/>
                <w:sz w:val="24"/>
                <w:szCs w:val="24"/>
              </w:rPr>
              <w:t>推荐的中标候选人数：1-3人</w:t>
            </w:r>
          </w:p>
        </w:tc>
      </w:tr>
      <w:tr>
        <w:tblPrEx>
          <w:tblLayout w:type="fixed"/>
          <w:tblCellMar>
            <w:top w:w="0" w:type="dxa"/>
            <w:left w:w="0" w:type="dxa"/>
            <w:bottom w:w="0" w:type="dxa"/>
            <w:right w:w="0" w:type="dxa"/>
          </w:tblCellMar>
        </w:tblPrEx>
        <w:trPr>
          <w:trHeight w:val="23" w:hRule="atLeast"/>
        </w:trPr>
        <w:tc>
          <w:tcPr>
            <w:tcW w:w="1323" w:type="dxa"/>
            <w:tcBorders>
              <w:top w:val="single" w:color="auto" w:sz="4" w:space="0"/>
              <w:left w:val="single" w:color="auto" w:sz="4" w:space="0"/>
              <w:bottom w:val="single" w:color="auto" w:sz="4" w:space="0"/>
              <w:right w:val="single" w:color="auto" w:sz="4" w:space="0"/>
            </w:tcBorders>
            <w:vAlign w:val="center"/>
          </w:tcPr>
          <w:p>
            <w:pPr>
              <w:pStyle w:val="56"/>
              <w:ind w:left="242" w:right="240"/>
              <w:jc w:val="center"/>
              <w:rPr>
                <w:sz w:val="24"/>
                <w:szCs w:val="24"/>
              </w:rPr>
            </w:pPr>
            <w:r>
              <w:rPr>
                <w:rFonts w:hint="eastAsia"/>
                <w:sz w:val="24"/>
                <w:szCs w:val="24"/>
              </w:rPr>
              <w:t>7.6.1</w:t>
            </w:r>
          </w:p>
        </w:tc>
        <w:tc>
          <w:tcPr>
            <w:tcW w:w="2378" w:type="dxa"/>
            <w:tcBorders>
              <w:top w:val="single" w:color="auto" w:sz="4" w:space="0"/>
              <w:left w:val="single" w:color="auto" w:sz="4" w:space="0"/>
              <w:bottom w:val="single" w:color="auto" w:sz="4" w:space="0"/>
              <w:right w:val="single" w:color="auto" w:sz="4" w:space="0"/>
            </w:tcBorders>
            <w:vAlign w:val="center"/>
          </w:tcPr>
          <w:p>
            <w:pPr>
              <w:pStyle w:val="56"/>
              <w:ind w:left="143" w:right="144"/>
              <w:jc w:val="center"/>
              <w:rPr>
                <w:sz w:val="24"/>
                <w:szCs w:val="24"/>
              </w:rPr>
            </w:pPr>
            <w:r>
              <w:rPr>
                <w:rFonts w:hint="eastAsia"/>
                <w:sz w:val="24"/>
                <w:szCs w:val="24"/>
              </w:rPr>
              <w:t>履约保证金</w:t>
            </w:r>
          </w:p>
        </w:tc>
        <w:tc>
          <w:tcPr>
            <w:tcW w:w="5659" w:type="dxa"/>
            <w:tcBorders>
              <w:top w:val="single" w:color="auto" w:sz="4" w:space="0"/>
              <w:left w:val="single" w:color="auto" w:sz="4" w:space="0"/>
              <w:bottom w:val="single" w:color="auto" w:sz="4" w:space="0"/>
              <w:right w:val="single" w:color="auto" w:sz="4" w:space="0"/>
            </w:tcBorders>
            <w:vAlign w:val="center"/>
          </w:tcPr>
          <w:p>
            <w:pPr>
              <w:pStyle w:val="56"/>
              <w:spacing w:before="77"/>
              <w:ind w:left="103" w:right="102"/>
              <w:rPr>
                <w:sz w:val="24"/>
                <w:szCs w:val="24"/>
              </w:rPr>
            </w:pPr>
            <w:r>
              <w:rPr>
                <w:rFonts w:hint="eastAsia"/>
                <w:sz w:val="24"/>
                <w:szCs w:val="24"/>
              </w:rPr>
              <w:t>不超过中标合同金额的</w:t>
            </w:r>
            <w:r>
              <w:rPr>
                <w:rFonts w:hint="eastAsia"/>
                <w:sz w:val="24"/>
                <w:szCs w:val="24"/>
                <w:lang w:val="en-US" w:eastAsia="zh-CN"/>
              </w:rPr>
              <w:t>5</w:t>
            </w:r>
            <w:r>
              <w:rPr>
                <w:rFonts w:hint="eastAsia"/>
                <w:sz w:val="24"/>
                <w:szCs w:val="24"/>
              </w:rPr>
              <w:t>%</w:t>
            </w:r>
          </w:p>
        </w:tc>
      </w:tr>
      <w:tr>
        <w:tblPrEx>
          <w:tblLayout w:type="fixed"/>
          <w:tblCellMar>
            <w:top w:w="0" w:type="dxa"/>
            <w:left w:w="0" w:type="dxa"/>
            <w:bottom w:w="0" w:type="dxa"/>
            <w:right w:w="0" w:type="dxa"/>
          </w:tblCellMar>
        </w:tblPrEx>
        <w:trPr>
          <w:trHeight w:val="23" w:hRule="atLeast"/>
        </w:trPr>
        <w:tc>
          <w:tcPr>
            <w:tcW w:w="1323" w:type="dxa"/>
            <w:tcBorders>
              <w:top w:val="single" w:color="auto" w:sz="4" w:space="0"/>
              <w:left w:val="single" w:color="auto" w:sz="4" w:space="0"/>
              <w:bottom w:val="single" w:color="auto" w:sz="4" w:space="0"/>
              <w:right w:val="single" w:color="auto" w:sz="4" w:space="0"/>
            </w:tcBorders>
            <w:vAlign w:val="center"/>
          </w:tcPr>
          <w:p>
            <w:pPr>
              <w:pStyle w:val="56"/>
              <w:jc w:val="center"/>
              <w:rPr>
                <w:sz w:val="24"/>
                <w:szCs w:val="24"/>
              </w:rPr>
            </w:pPr>
            <w:r>
              <w:rPr>
                <w:rFonts w:hint="eastAsia"/>
                <w:sz w:val="24"/>
                <w:szCs w:val="24"/>
              </w:rPr>
              <w:t>9</w:t>
            </w:r>
          </w:p>
        </w:tc>
        <w:tc>
          <w:tcPr>
            <w:tcW w:w="2378" w:type="dxa"/>
            <w:tcBorders>
              <w:top w:val="single" w:color="auto" w:sz="4" w:space="0"/>
              <w:left w:val="single" w:color="auto" w:sz="4" w:space="0"/>
              <w:bottom w:val="single" w:color="auto" w:sz="4" w:space="0"/>
              <w:right w:val="single" w:color="auto" w:sz="4" w:space="0"/>
            </w:tcBorders>
            <w:vAlign w:val="center"/>
          </w:tcPr>
          <w:p>
            <w:pPr>
              <w:pStyle w:val="56"/>
              <w:spacing w:before="15"/>
              <w:jc w:val="center"/>
              <w:rPr>
                <w:b/>
                <w:sz w:val="24"/>
                <w:szCs w:val="24"/>
              </w:rPr>
            </w:pPr>
          </w:p>
          <w:p>
            <w:pPr>
              <w:pStyle w:val="56"/>
              <w:ind w:left="144" w:right="144"/>
              <w:jc w:val="center"/>
              <w:rPr>
                <w:sz w:val="24"/>
                <w:szCs w:val="24"/>
              </w:rPr>
            </w:pPr>
            <w:r>
              <w:rPr>
                <w:rFonts w:hint="eastAsia"/>
                <w:sz w:val="24"/>
                <w:szCs w:val="24"/>
              </w:rPr>
              <w:t>是否采用电子招标投标</w:t>
            </w:r>
          </w:p>
        </w:tc>
        <w:tc>
          <w:tcPr>
            <w:tcW w:w="5659" w:type="dxa"/>
            <w:tcBorders>
              <w:top w:val="single" w:color="auto" w:sz="4" w:space="0"/>
              <w:left w:val="single" w:color="auto" w:sz="4" w:space="0"/>
              <w:bottom w:val="single" w:color="auto" w:sz="4" w:space="0"/>
              <w:right w:val="single" w:color="auto" w:sz="4" w:space="0"/>
            </w:tcBorders>
            <w:vAlign w:val="center"/>
          </w:tcPr>
          <w:p>
            <w:pPr>
              <w:pStyle w:val="56"/>
              <w:spacing w:line="360" w:lineRule="exact"/>
              <w:ind w:left="103" w:right="3278"/>
              <w:rPr>
                <w:sz w:val="24"/>
                <w:szCs w:val="24"/>
              </w:rPr>
            </w:pPr>
            <w:r>
              <w:rPr>
                <w:rFonts w:hint="eastAsia"/>
                <w:sz w:val="24"/>
                <w:szCs w:val="24"/>
              </w:rPr>
              <w:t>□否</w:t>
            </w:r>
          </w:p>
          <w:p>
            <w:pPr>
              <w:pStyle w:val="56"/>
              <w:spacing w:before="61"/>
              <w:ind w:left="103" w:right="102"/>
              <w:rPr>
                <w:sz w:val="24"/>
                <w:szCs w:val="24"/>
              </w:rPr>
            </w:pPr>
            <w:r>
              <w:rPr>
                <w:rFonts w:hint="eastAsia"/>
                <w:sz w:val="24"/>
                <w:szCs w:val="24"/>
              </w:rPr>
              <w:t>■是</w:t>
            </w:r>
          </w:p>
        </w:tc>
      </w:tr>
      <w:tr>
        <w:tblPrEx>
          <w:tblLayout w:type="fixed"/>
          <w:tblCellMar>
            <w:top w:w="0" w:type="dxa"/>
            <w:left w:w="0" w:type="dxa"/>
            <w:bottom w:w="0" w:type="dxa"/>
            <w:right w:w="0" w:type="dxa"/>
          </w:tblCellMar>
        </w:tblPrEx>
        <w:trPr>
          <w:trHeight w:val="23" w:hRule="atLeast"/>
        </w:trPr>
        <w:tc>
          <w:tcPr>
            <w:tcW w:w="1323" w:type="dxa"/>
            <w:tcBorders>
              <w:top w:val="single" w:color="auto" w:sz="4" w:space="0"/>
              <w:left w:val="single" w:color="auto" w:sz="4" w:space="0"/>
              <w:bottom w:val="single" w:color="auto" w:sz="4" w:space="0"/>
              <w:right w:val="single" w:color="auto" w:sz="4" w:space="0"/>
            </w:tcBorders>
            <w:vAlign w:val="center"/>
          </w:tcPr>
          <w:p>
            <w:pPr>
              <w:pStyle w:val="56"/>
              <w:spacing w:line="360" w:lineRule="exact"/>
              <w:jc w:val="center"/>
              <w:rPr>
                <w:sz w:val="24"/>
                <w:szCs w:val="24"/>
              </w:rPr>
            </w:pPr>
            <w:r>
              <w:rPr>
                <w:rFonts w:hint="eastAsia"/>
                <w:sz w:val="24"/>
                <w:szCs w:val="24"/>
              </w:rPr>
              <w:t>10</w:t>
            </w:r>
          </w:p>
        </w:tc>
        <w:tc>
          <w:tcPr>
            <w:tcW w:w="2378" w:type="dxa"/>
            <w:tcBorders>
              <w:top w:val="single" w:color="auto" w:sz="4" w:space="0"/>
              <w:left w:val="single" w:color="auto" w:sz="4" w:space="0"/>
              <w:bottom w:val="single" w:color="auto" w:sz="4" w:space="0"/>
              <w:right w:val="single" w:color="auto" w:sz="4" w:space="0"/>
            </w:tcBorders>
            <w:vAlign w:val="center"/>
          </w:tcPr>
          <w:p>
            <w:pPr>
              <w:pStyle w:val="56"/>
              <w:spacing w:line="360" w:lineRule="exact"/>
              <w:ind w:right="144"/>
              <w:jc w:val="center"/>
              <w:rPr>
                <w:sz w:val="24"/>
                <w:szCs w:val="24"/>
              </w:rPr>
            </w:pPr>
            <w:r>
              <w:rPr>
                <w:rFonts w:hint="eastAsia"/>
                <w:sz w:val="24"/>
                <w:szCs w:val="24"/>
              </w:rPr>
              <w:t>需要补充的其他内容</w:t>
            </w:r>
          </w:p>
        </w:tc>
        <w:tc>
          <w:tcPr>
            <w:tcW w:w="56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szCs w:val="24"/>
              </w:rPr>
            </w:pPr>
            <w:r>
              <w:rPr>
                <w:rFonts w:hint="eastAsia" w:ascii="宋体" w:hAnsi="宋体" w:cs="宋体"/>
                <w:sz w:val="24"/>
                <w:szCs w:val="24"/>
              </w:rPr>
              <w:t>/</w:t>
            </w:r>
          </w:p>
        </w:tc>
      </w:tr>
      <w:tr>
        <w:tblPrEx>
          <w:tblLayout w:type="fixed"/>
          <w:tblCellMar>
            <w:top w:w="0" w:type="dxa"/>
            <w:left w:w="0" w:type="dxa"/>
            <w:bottom w:w="0" w:type="dxa"/>
            <w:right w:w="0" w:type="dxa"/>
          </w:tblCellMar>
        </w:tblPrEx>
        <w:trPr>
          <w:trHeight w:val="23" w:hRule="atLeast"/>
        </w:trPr>
        <w:tc>
          <w:tcPr>
            <w:tcW w:w="1323" w:type="dxa"/>
            <w:tcBorders>
              <w:top w:val="single" w:color="auto" w:sz="4" w:space="0"/>
              <w:left w:val="single" w:color="auto" w:sz="4" w:space="0"/>
              <w:bottom w:val="single" w:color="auto" w:sz="4" w:space="0"/>
              <w:right w:val="single" w:color="auto" w:sz="4" w:space="0"/>
            </w:tcBorders>
            <w:vAlign w:val="center"/>
          </w:tcPr>
          <w:p>
            <w:pPr>
              <w:pStyle w:val="56"/>
              <w:spacing w:line="360" w:lineRule="exact"/>
              <w:jc w:val="center"/>
              <w:rPr>
                <w:sz w:val="24"/>
                <w:szCs w:val="24"/>
              </w:rPr>
            </w:pPr>
            <w:r>
              <w:rPr>
                <w:rFonts w:hint="eastAsia"/>
                <w:sz w:val="24"/>
                <w:szCs w:val="24"/>
              </w:rPr>
              <w:t>10.1</w:t>
            </w:r>
          </w:p>
        </w:tc>
        <w:tc>
          <w:tcPr>
            <w:tcW w:w="237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sz w:val="24"/>
                <w:szCs w:val="24"/>
              </w:rPr>
            </w:pPr>
            <w:r>
              <w:rPr>
                <w:rFonts w:hint="eastAsia" w:ascii="宋体" w:hAnsi="宋体" w:cs="宋体"/>
                <w:sz w:val="24"/>
                <w:szCs w:val="24"/>
              </w:rPr>
              <w:t>相关费用</w:t>
            </w:r>
          </w:p>
        </w:tc>
        <w:tc>
          <w:tcPr>
            <w:tcW w:w="5659"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 w:val="24"/>
                <w:szCs w:val="24"/>
              </w:rPr>
            </w:pPr>
            <w:r>
              <w:rPr>
                <w:rFonts w:hint="eastAsia" w:ascii="宋体" w:hAnsi="宋体" w:cs="宋体"/>
                <w:b/>
                <w:bCs/>
                <w:sz w:val="24"/>
                <w:szCs w:val="24"/>
              </w:rPr>
              <w:t>本项目招标代理费由中标人支付，收费标准参考国家计价格【2002】1980号、发改办价格［2011］534号文件。</w:t>
            </w:r>
          </w:p>
        </w:tc>
      </w:tr>
      <w:tr>
        <w:tblPrEx>
          <w:tblLayout w:type="fixed"/>
          <w:tblCellMar>
            <w:top w:w="0" w:type="dxa"/>
            <w:left w:w="0" w:type="dxa"/>
            <w:bottom w:w="0" w:type="dxa"/>
            <w:right w:w="0" w:type="dxa"/>
          </w:tblCellMar>
        </w:tblPrEx>
        <w:trPr>
          <w:trHeight w:val="23" w:hRule="atLeast"/>
        </w:trPr>
        <w:tc>
          <w:tcPr>
            <w:tcW w:w="1323" w:type="dxa"/>
            <w:tcBorders>
              <w:top w:val="single" w:color="auto" w:sz="4" w:space="0"/>
              <w:left w:val="single" w:color="auto" w:sz="4" w:space="0"/>
              <w:bottom w:val="single" w:color="auto" w:sz="4" w:space="0"/>
              <w:right w:val="single" w:color="auto" w:sz="4" w:space="0"/>
            </w:tcBorders>
            <w:vAlign w:val="center"/>
          </w:tcPr>
          <w:p>
            <w:pPr>
              <w:pStyle w:val="56"/>
              <w:spacing w:line="360" w:lineRule="exact"/>
              <w:jc w:val="center"/>
              <w:rPr>
                <w:sz w:val="24"/>
                <w:szCs w:val="24"/>
              </w:rPr>
            </w:pPr>
            <w:r>
              <w:rPr>
                <w:rFonts w:hint="eastAsia"/>
                <w:sz w:val="24"/>
                <w:szCs w:val="24"/>
              </w:rPr>
              <w:t>10.2</w:t>
            </w:r>
          </w:p>
        </w:tc>
        <w:tc>
          <w:tcPr>
            <w:tcW w:w="237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sz w:val="24"/>
                <w:szCs w:val="24"/>
              </w:rPr>
            </w:pPr>
            <w:r>
              <w:rPr>
                <w:rFonts w:hint="eastAsia" w:ascii="宋体" w:hAnsi="宋体" w:cs="宋体"/>
                <w:sz w:val="24"/>
                <w:szCs w:val="24"/>
              </w:rPr>
              <w:t>标后履约</w:t>
            </w:r>
          </w:p>
        </w:tc>
        <w:tc>
          <w:tcPr>
            <w:tcW w:w="5659"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b/>
                <w:bCs/>
                <w:sz w:val="24"/>
                <w:szCs w:val="24"/>
              </w:rPr>
            </w:pPr>
            <w:r>
              <w:rPr>
                <w:rFonts w:hint="eastAsia" w:ascii="宋体" w:hAnsi="宋体" w:cs="宋体"/>
                <w:sz w:val="24"/>
                <w:szCs w:val="24"/>
              </w:rPr>
              <w:t>按照《招投标法规定》必须到行政主管部门办理相关手续，同时由项目单位进行监管。</w:t>
            </w:r>
          </w:p>
        </w:tc>
      </w:tr>
      <w:tr>
        <w:tblPrEx>
          <w:tblLayout w:type="fixed"/>
          <w:tblCellMar>
            <w:top w:w="0" w:type="dxa"/>
            <w:left w:w="0" w:type="dxa"/>
            <w:bottom w:w="0" w:type="dxa"/>
            <w:right w:w="0" w:type="dxa"/>
          </w:tblCellMar>
        </w:tblPrEx>
        <w:trPr>
          <w:trHeight w:val="23" w:hRule="atLeast"/>
        </w:trPr>
        <w:tc>
          <w:tcPr>
            <w:tcW w:w="13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4"/>
                <w:szCs w:val="24"/>
              </w:rPr>
            </w:pPr>
            <w:r>
              <w:rPr>
                <w:rFonts w:hint="eastAsia" w:ascii="宋体" w:hAnsi="宋体" w:cs="宋体"/>
                <w:kern w:val="0"/>
                <w:sz w:val="24"/>
                <w:szCs w:val="24"/>
              </w:rPr>
              <w:t>10.3</w:t>
            </w:r>
          </w:p>
        </w:tc>
        <w:tc>
          <w:tcPr>
            <w:tcW w:w="23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4"/>
                <w:szCs w:val="24"/>
              </w:rPr>
            </w:pPr>
            <w:r>
              <w:rPr>
                <w:rFonts w:hint="eastAsia" w:ascii="宋体" w:hAnsi="宋体" w:cs="宋体"/>
                <w:kern w:val="0"/>
                <w:sz w:val="24"/>
                <w:szCs w:val="24"/>
              </w:rPr>
              <w:t>投标人代表出席开标会</w:t>
            </w:r>
          </w:p>
          <w:p>
            <w:pPr>
              <w:autoSpaceDE w:val="0"/>
              <w:autoSpaceDN w:val="0"/>
              <w:adjustRightInd w:val="0"/>
              <w:rPr>
                <w:rFonts w:ascii="宋体" w:hAnsi="宋体" w:cs="宋体"/>
                <w:sz w:val="24"/>
                <w:szCs w:val="24"/>
              </w:rPr>
            </w:pPr>
          </w:p>
        </w:tc>
        <w:tc>
          <w:tcPr>
            <w:tcW w:w="56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b/>
                <w:sz w:val="24"/>
                <w:szCs w:val="24"/>
              </w:rPr>
              <w:t xml:space="preserve">开标时各投标人的法定代表人或授权委托人持身份证及授权委托书，到开标现场签到，缺席或逾期不到者视为放弃。各投标单位参加会议人数不得多于两人。 </w:t>
            </w:r>
          </w:p>
        </w:tc>
      </w:tr>
      <w:tr>
        <w:tblPrEx>
          <w:tblLayout w:type="fixed"/>
          <w:tblCellMar>
            <w:top w:w="0" w:type="dxa"/>
            <w:left w:w="0" w:type="dxa"/>
            <w:bottom w:w="0" w:type="dxa"/>
            <w:right w:w="0" w:type="dxa"/>
          </w:tblCellMar>
        </w:tblPrEx>
        <w:trPr>
          <w:trHeight w:val="23" w:hRule="atLeast"/>
        </w:trPr>
        <w:tc>
          <w:tcPr>
            <w:tcW w:w="13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4"/>
                <w:szCs w:val="24"/>
              </w:rPr>
            </w:pPr>
            <w:r>
              <w:rPr>
                <w:rFonts w:hint="eastAsia" w:ascii="宋体" w:hAnsi="宋体" w:cs="宋体"/>
                <w:kern w:val="0"/>
                <w:sz w:val="24"/>
                <w:szCs w:val="24"/>
              </w:rPr>
              <w:t>10.4</w:t>
            </w:r>
          </w:p>
        </w:tc>
        <w:tc>
          <w:tcPr>
            <w:tcW w:w="23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szCs w:val="24"/>
              </w:rPr>
            </w:pPr>
            <w:r>
              <w:rPr>
                <w:rFonts w:hint="eastAsia" w:ascii="宋体" w:hAnsi="宋体" w:cs="宋体"/>
                <w:kern w:val="0"/>
                <w:sz w:val="24"/>
                <w:szCs w:val="24"/>
              </w:rPr>
              <w:t>中标公示</w:t>
            </w:r>
          </w:p>
        </w:tc>
        <w:tc>
          <w:tcPr>
            <w:tcW w:w="56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kern w:val="0"/>
                <w:sz w:val="24"/>
                <w:szCs w:val="24"/>
              </w:rPr>
              <w:t>在中标通知书发出前，招标人将中标候选人的情况在《全国公共资源交易平台（河南省·许昌市）》和《河南省电子招标投标公共服务平台》予以公示，公示期不少于3日。</w:t>
            </w:r>
          </w:p>
        </w:tc>
      </w:tr>
      <w:tr>
        <w:tblPrEx>
          <w:tblLayout w:type="fixed"/>
          <w:tblCellMar>
            <w:top w:w="0" w:type="dxa"/>
            <w:left w:w="0" w:type="dxa"/>
            <w:bottom w:w="0" w:type="dxa"/>
            <w:right w:w="0" w:type="dxa"/>
          </w:tblCellMar>
        </w:tblPrEx>
        <w:trPr>
          <w:trHeight w:val="23" w:hRule="atLeast"/>
        </w:trPr>
        <w:tc>
          <w:tcPr>
            <w:tcW w:w="13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4"/>
                <w:szCs w:val="24"/>
              </w:rPr>
            </w:pPr>
            <w:r>
              <w:rPr>
                <w:rFonts w:hint="eastAsia" w:ascii="宋体" w:hAnsi="宋体" w:cs="宋体"/>
                <w:kern w:val="0"/>
                <w:sz w:val="24"/>
                <w:szCs w:val="24"/>
              </w:rPr>
              <w:t>10.5</w:t>
            </w:r>
          </w:p>
        </w:tc>
        <w:tc>
          <w:tcPr>
            <w:tcW w:w="23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szCs w:val="24"/>
              </w:rPr>
            </w:pPr>
            <w:r>
              <w:rPr>
                <w:rFonts w:hint="eastAsia" w:ascii="宋体" w:hAnsi="宋体" w:cs="宋体"/>
                <w:kern w:val="0"/>
                <w:sz w:val="24"/>
                <w:szCs w:val="24"/>
              </w:rPr>
              <w:t>知识产权</w:t>
            </w:r>
          </w:p>
        </w:tc>
        <w:tc>
          <w:tcPr>
            <w:tcW w:w="56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kern w:val="0"/>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Layout w:type="fixed"/>
          <w:tblCellMar>
            <w:top w:w="0" w:type="dxa"/>
            <w:left w:w="0" w:type="dxa"/>
            <w:bottom w:w="0" w:type="dxa"/>
            <w:right w:w="0" w:type="dxa"/>
          </w:tblCellMar>
        </w:tblPrEx>
        <w:trPr>
          <w:trHeight w:val="23" w:hRule="atLeast"/>
        </w:trPr>
        <w:tc>
          <w:tcPr>
            <w:tcW w:w="13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4"/>
                <w:szCs w:val="24"/>
              </w:rPr>
            </w:pPr>
            <w:r>
              <w:rPr>
                <w:rFonts w:hint="eastAsia" w:ascii="宋体" w:hAnsi="宋体" w:cs="宋体"/>
                <w:kern w:val="0"/>
                <w:sz w:val="24"/>
                <w:szCs w:val="24"/>
              </w:rPr>
              <w:t>10.6</w:t>
            </w:r>
          </w:p>
        </w:tc>
        <w:tc>
          <w:tcPr>
            <w:tcW w:w="23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szCs w:val="24"/>
              </w:rPr>
            </w:pPr>
            <w:r>
              <w:rPr>
                <w:rFonts w:hint="eastAsia" w:ascii="宋体" w:hAnsi="宋体" w:cs="宋体"/>
                <w:kern w:val="0"/>
                <w:sz w:val="24"/>
                <w:szCs w:val="24"/>
              </w:rPr>
              <w:t>重新招标的其他情形</w:t>
            </w:r>
          </w:p>
        </w:tc>
        <w:tc>
          <w:tcPr>
            <w:tcW w:w="56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kern w:val="0"/>
                <w:sz w:val="24"/>
                <w:szCs w:val="24"/>
              </w:rPr>
              <w:t>除投标人须知正文第8条规定的情形外，除非已经产生中标候选人，在投标有效期内同意延长投标有效期的投标人少于三个的，招标人应当依法重新招标。</w:t>
            </w:r>
          </w:p>
        </w:tc>
      </w:tr>
      <w:tr>
        <w:tblPrEx>
          <w:tblLayout w:type="fixed"/>
          <w:tblCellMar>
            <w:top w:w="0" w:type="dxa"/>
            <w:left w:w="0" w:type="dxa"/>
            <w:bottom w:w="0" w:type="dxa"/>
            <w:right w:w="0" w:type="dxa"/>
          </w:tblCellMar>
        </w:tblPrEx>
        <w:trPr>
          <w:trHeight w:val="23" w:hRule="atLeast"/>
        </w:trPr>
        <w:tc>
          <w:tcPr>
            <w:tcW w:w="13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4"/>
                <w:szCs w:val="24"/>
              </w:rPr>
            </w:pPr>
            <w:r>
              <w:rPr>
                <w:rFonts w:hint="eastAsia" w:ascii="宋体" w:hAnsi="宋体" w:cs="宋体"/>
                <w:kern w:val="0"/>
                <w:sz w:val="24"/>
                <w:szCs w:val="24"/>
              </w:rPr>
              <w:t>10.7</w:t>
            </w:r>
          </w:p>
        </w:tc>
        <w:tc>
          <w:tcPr>
            <w:tcW w:w="23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szCs w:val="24"/>
              </w:rPr>
            </w:pPr>
            <w:r>
              <w:rPr>
                <w:rFonts w:hint="eastAsia" w:ascii="宋体" w:hAnsi="宋体" w:cs="宋体"/>
                <w:kern w:val="0"/>
                <w:sz w:val="24"/>
                <w:szCs w:val="24"/>
              </w:rPr>
              <w:t>监  督</w:t>
            </w:r>
          </w:p>
        </w:tc>
        <w:tc>
          <w:tcPr>
            <w:tcW w:w="56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kern w:val="0"/>
                <w:sz w:val="24"/>
                <w:szCs w:val="24"/>
              </w:rPr>
              <w:t>本项目的招标投标活动及其相关当事人应当接受有管辖权的建设工程招标投标行政监督部门依法实施的监督。</w:t>
            </w:r>
          </w:p>
        </w:tc>
      </w:tr>
      <w:tr>
        <w:tblPrEx>
          <w:tblLayout w:type="fixed"/>
          <w:tblCellMar>
            <w:top w:w="0" w:type="dxa"/>
            <w:left w:w="0" w:type="dxa"/>
            <w:bottom w:w="0" w:type="dxa"/>
            <w:right w:w="0" w:type="dxa"/>
          </w:tblCellMar>
        </w:tblPrEx>
        <w:trPr>
          <w:trHeight w:val="23" w:hRule="atLeast"/>
        </w:trPr>
        <w:tc>
          <w:tcPr>
            <w:tcW w:w="13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4"/>
                <w:szCs w:val="24"/>
              </w:rPr>
            </w:pPr>
            <w:r>
              <w:rPr>
                <w:rFonts w:hint="eastAsia" w:ascii="宋体" w:hAnsi="宋体" w:cs="宋体"/>
                <w:kern w:val="0"/>
                <w:sz w:val="24"/>
                <w:szCs w:val="24"/>
              </w:rPr>
              <w:t>10.8</w:t>
            </w:r>
          </w:p>
        </w:tc>
        <w:tc>
          <w:tcPr>
            <w:tcW w:w="23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szCs w:val="24"/>
              </w:rPr>
            </w:pPr>
            <w:r>
              <w:rPr>
                <w:rFonts w:hint="eastAsia" w:ascii="宋体" w:hAnsi="宋体" w:cs="宋体"/>
                <w:kern w:val="0"/>
                <w:sz w:val="24"/>
                <w:szCs w:val="24"/>
              </w:rPr>
              <w:t>解释权</w:t>
            </w:r>
          </w:p>
        </w:tc>
        <w:tc>
          <w:tcPr>
            <w:tcW w:w="56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sz w:val="24"/>
                <w:szCs w:val="24"/>
              </w:rPr>
            </w:pPr>
            <w:r>
              <w:rPr>
                <w:rFonts w:hint="eastAsia" w:ascii="宋体" w:hAnsi="宋体" w:cs="宋体"/>
                <w:sz w:val="24"/>
                <w:szCs w:val="24"/>
              </w:rPr>
              <w:t>构成本招标文件的各个组成文件应互为解释，互为说明；</w:t>
            </w:r>
          </w:p>
          <w:p>
            <w:pPr>
              <w:adjustRightInd w:val="0"/>
              <w:snapToGrid w:val="0"/>
              <w:spacing w:line="360" w:lineRule="auto"/>
              <w:rPr>
                <w:rFonts w:ascii="宋体" w:hAnsi="宋体" w:cs="宋体"/>
                <w:sz w:val="24"/>
                <w:szCs w:val="24"/>
              </w:rPr>
            </w:pPr>
            <w:r>
              <w:rPr>
                <w:rFonts w:hint="eastAsia" w:ascii="宋体" w:hAnsi="宋体" w:cs="宋体"/>
                <w:sz w:val="24"/>
                <w:szCs w:val="24"/>
              </w:rPr>
              <w:t>1、如有不明确或不一致，构成合同文件组成内容，以合同文件约定内容为准，且以专用合同条款约定的合同文件优先顺序解释；</w:t>
            </w:r>
          </w:p>
          <w:p>
            <w:pPr>
              <w:adjustRightInd w:val="0"/>
              <w:snapToGrid w:val="0"/>
              <w:spacing w:line="360" w:lineRule="auto"/>
              <w:rPr>
                <w:rFonts w:ascii="宋体" w:hAnsi="宋体" w:cs="宋体"/>
                <w:sz w:val="24"/>
                <w:szCs w:val="24"/>
              </w:rPr>
            </w:pPr>
            <w:r>
              <w:rPr>
                <w:rFonts w:hint="eastAsia" w:ascii="宋体" w:hAnsi="宋体" w:cs="宋体"/>
                <w:sz w:val="24"/>
                <w:szCs w:val="24"/>
              </w:rPr>
              <w:t>2、除招标文件中有特别规定外，仅适用于招标投标阶段的规定，按招标公告（投标邀请书）、投标人须知、评标办法、投标文件格式的先后顺序解释；</w:t>
            </w:r>
          </w:p>
          <w:p>
            <w:pPr>
              <w:adjustRightInd w:val="0"/>
              <w:snapToGrid w:val="0"/>
              <w:spacing w:line="360" w:lineRule="auto"/>
              <w:rPr>
                <w:rFonts w:ascii="宋体" w:hAnsi="宋体" w:cs="宋体"/>
                <w:sz w:val="24"/>
                <w:szCs w:val="24"/>
              </w:rPr>
            </w:pPr>
            <w:r>
              <w:rPr>
                <w:rFonts w:hint="eastAsia" w:ascii="宋体" w:hAnsi="宋体" w:cs="宋体"/>
                <w:sz w:val="24"/>
                <w:szCs w:val="24"/>
              </w:rPr>
              <w:t>3、同一组成文件中就同一事项的规定或约定不一致的，以编排顺序在后者为准；</w:t>
            </w:r>
          </w:p>
          <w:p>
            <w:pPr>
              <w:adjustRightInd w:val="0"/>
              <w:snapToGrid w:val="0"/>
              <w:spacing w:line="360" w:lineRule="auto"/>
              <w:rPr>
                <w:rFonts w:ascii="宋体" w:hAnsi="宋体" w:cs="宋体"/>
                <w:sz w:val="24"/>
                <w:szCs w:val="24"/>
              </w:rPr>
            </w:pPr>
            <w:r>
              <w:rPr>
                <w:rFonts w:hint="eastAsia" w:ascii="宋体" w:hAnsi="宋体" w:cs="宋体"/>
                <w:sz w:val="24"/>
                <w:szCs w:val="24"/>
              </w:rPr>
              <w:t>4、同一组成文件不同版本之间有不一致的，以形成时间在后者为准。</w:t>
            </w:r>
          </w:p>
          <w:p>
            <w:pPr>
              <w:spacing w:line="360" w:lineRule="auto"/>
              <w:rPr>
                <w:rFonts w:ascii="宋体" w:hAnsi="宋体" w:cs="宋体"/>
                <w:sz w:val="24"/>
                <w:szCs w:val="24"/>
              </w:rPr>
            </w:pPr>
            <w:r>
              <w:rPr>
                <w:rFonts w:hint="eastAsia" w:ascii="宋体" w:hAnsi="宋体" w:cs="宋体"/>
                <w:sz w:val="24"/>
                <w:szCs w:val="24"/>
              </w:rPr>
              <w:t>按本款前述规定仍不能形成结论的，由招标人负责解释。</w:t>
            </w:r>
          </w:p>
        </w:tc>
      </w:tr>
      <w:tr>
        <w:tblPrEx>
          <w:tblLayout w:type="fixed"/>
          <w:tblCellMar>
            <w:top w:w="0" w:type="dxa"/>
            <w:left w:w="0" w:type="dxa"/>
            <w:bottom w:w="0" w:type="dxa"/>
            <w:right w:w="0" w:type="dxa"/>
          </w:tblCellMar>
        </w:tblPrEx>
        <w:trPr>
          <w:trHeight w:val="23" w:hRule="atLeast"/>
        </w:trPr>
        <w:tc>
          <w:tcPr>
            <w:tcW w:w="13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4"/>
                <w:szCs w:val="24"/>
              </w:rPr>
            </w:pPr>
            <w:r>
              <w:rPr>
                <w:rFonts w:hint="eastAsia" w:ascii="宋体" w:hAnsi="宋体" w:cs="宋体"/>
                <w:kern w:val="0"/>
                <w:sz w:val="24"/>
                <w:szCs w:val="24"/>
              </w:rPr>
              <w:t>10.9</w:t>
            </w:r>
          </w:p>
        </w:tc>
        <w:tc>
          <w:tcPr>
            <w:tcW w:w="23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4"/>
                <w:szCs w:val="24"/>
              </w:rPr>
            </w:pPr>
            <w:r>
              <w:rPr>
                <w:rFonts w:hint="eastAsia" w:ascii="宋体" w:hAnsi="宋体" w:cs="宋体"/>
                <w:kern w:val="0"/>
                <w:sz w:val="24"/>
                <w:szCs w:val="24"/>
              </w:rPr>
              <w:t>投标文件的拒收</w:t>
            </w:r>
          </w:p>
          <w:p>
            <w:pPr>
              <w:autoSpaceDE w:val="0"/>
              <w:autoSpaceDN w:val="0"/>
              <w:adjustRightInd w:val="0"/>
              <w:rPr>
                <w:rFonts w:ascii="宋体" w:hAnsi="宋体" w:cs="宋体"/>
                <w:sz w:val="24"/>
                <w:szCs w:val="24"/>
              </w:rPr>
            </w:pPr>
          </w:p>
        </w:tc>
        <w:tc>
          <w:tcPr>
            <w:tcW w:w="565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宋体" w:hAnsi="宋体" w:cs="宋体"/>
                <w:sz w:val="24"/>
                <w:szCs w:val="24"/>
              </w:rPr>
            </w:pPr>
            <w:r>
              <w:rPr>
                <w:rFonts w:hint="eastAsia" w:ascii="宋体" w:hAnsi="宋体" w:cs="宋体"/>
                <w:sz w:val="24"/>
                <w:szCs w:val="24"/>
              </w:rPr>
              <w:t>1、逾期送达的或者未送达指定地点的投标文件；</w:t>
            </w:r>
          </w:p>
          <w:p>
            <w:pPr>
              <w:adjustRightInd w:val="0"/>
              <w:snapToGrid w:val="0"/>
              <w:spacing w:line="360" w:lineRule="auto"/>
              <w:rPr>
                <w:rFonts w:ascii="宋体" w:hAnsi="宋体" w:cs="宋体"/>
                <w:sz w:val="24"/>
                <w:szCs w:val="24"/>
              </w:rPr>
            </w:pPr>
            <w:r>
              <w:rPr>
                <w:rFonts w:hint="eastAsia" w:ascii="宋体" w:hAnsi="宋体" w:cs="宋体"/>
                <w:sz w:val="24"/>
                <w:szCs w:val="24"/>
              </w:rPr>
              <w:t>2、投标文件未按招标文件要求密封的；</w:t>
            </w:r>
          </w:p>
          <w:p>
            <w:pPr>
              <w:adjustRightInd w:val="0"/>
              <w:snapToGrid w:val="0"/>
              <w:spacing w:line="360" w:lineRule="auto"/>
              <w:rPr>
                <w:rFonts w:ascii="宋体" w:hAnsi="宋体" w:cs="宋体"/>
                <w:sz w:val="24"/>
                <w:szCs w:val="24"/>
              </w:rPr>
            </w:pPr>
            <w:r>
              <w:rPr>
                <w:rFonts w:hint="eastAsia" w:ascii="宋体" w:hAnsi="宋体" w:cs="宋体"/>
                <w:sz w:val="24"/>
                <w:szCs w:val="24"/>
              </w:rPr>
              <w:t>3、未按招标文件要求缴纳投标保证金的；</w:t>
            </w:r>
          </w:p>
          <w:p>
            <w:pPr>
              <w:adjustRightInd w:val="0"/>
              <w:snapToGrid w:val="0"/>
              <w:spacing w:line="360" w:lineRule="auto"/>
              <w:rPr>
                <w:rFonts w:ascii="宋体" w:hAnsi="宋体" w:cs="宋体"/>
                <w:sz w:val="24"/>
                <w:szCs w:val="24"/>
              </w:rPr>
            </w:pPr>
            <w:r>
              <w:rPr>
                <w:rFonts w:hint="eastAsia" w:ascii="宋体" w:hAnsi="宋体" w:cs="宋体"/>
                <w:sz w:val="24"/>
                <w:szCs w:val="24"/>
              </w:rPr>
              <w:t>4、开标时法人或授权委托人（持有效的授权委托书）未携带本人身份证到开标现场并签到的；</w:t>
            </w:r>
            <w:r>
              <w:rPr>
                <w:rFonts w:hint="eastAsia" w:ascii="宋体" w:hAnsi="宋体" w:cs="宋体"/>
                <w:b/>
                <w:bCs/>
                <w:sz w:val="24"/>
                <w:szCs w:val="24"/>
              </w:rPr>
              <w:t xml:space="preserve"> </w:t>
            </w:r>
            <w:r>
              <w:rPr>
                <w:rFonts w:hint="eastAsia" w:ascii="宋体" w:hAnsi="宋体" w:cs="宋体"/>
                <w:sz w:val="24"/>
                <w:szCs w:val="24"/>
              </w:rPr>
              <w:t xml:space="preserve">        </w:t>
            </w:r>
          </w:p>
        </w:tc>
      </w:tr>
      <w:tr>
        <w:tblPrEx>
          <w:tblLayout w:type="fixed"/>
          <w:tblCellMar>
            <w:top w:w="0" w:type="dxa"/>
            <w:left w:w="0" w:type="dxa"/>
            <w:bottom w:w="0" w:type="dxa"/>
            <w:right w:w="0" w:type="dxa"/>
          </w:tblCellMar>
        </w:tblPrEx>
        <w:trPr>
          <w:trHeight w:val="23" w:hRule="atLeast"/>
        </w:trPr>
        <w:tc>
          <w:tcPr>
            <w:tcW w:w="13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4"/>
                <w:szCs w:val="24"/>
              </w:rPr>
            </w:pPr>
            <w:r>
              <w:rPr>
                <w:rFonts w:hint="eastAsia" w:ascii="宋体" w:hAnsi="宋体" w:cs="宋体"/>
                <w:sz w:val="24"/>
                <w:szCs w:val="24"/>
              </w:rPr>
              <w:t>10.10</w:t>
            </w:r>
          </w:p>
        </w:tc>
        <w:tc>
          <w:tcPr>
            <w:tcW w:w="23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szCs w:val="24"/>
              </w:rPr>
            </w:pPr>
            <w:r>
              <w:rPr>
                <w:rFonts w:hint="eastAsia" w:ascii="宋体" w:hAnsi="宋体" w:cs="宋体"/>
                <w:sz w:val="24"/>
                <w:szCs w:val="24"/>
              </w:rPr>
              <w:t>特别提示</w:t>
            </w:r>
          </w:p>
        </w:tc>
        <w:tc>
          <w:tcPr>
            <w:tcW w:w="56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2、投标人在投标截止时间前应随时关注《全国公共资源交易平台（河南省·许昌市）》公共资源交易系统发出的有关本项目的答疑、修改等相关内容。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hAnsi="宋体" w:cs="宋体"/>
                <w:sz w:val="24"/>
              </w:rPr>
            </w:pPr>
            <w:r>
              <w:rPr>
                <w:rFonts w:hint="eastAsia" w:hAnsi="宋体" w:cs="宋体"/>
                <w:sz w:val="24"/>
              </w:rPr>
              <w:t>3、本项目试行全流程电子化交易，如因交易系统异常情况无法完成，将以人工方式进行。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4、投标文件依据最终的招标文件进行编制。如果招标文件发生变更，投标人应以招标人最终发出的电子招标文件为准，编制投标文件，务请投标人随时关注项目变更信息。</w:t>
            </w:r>
          </w:p>
          <w:p>
            <w:pPr>
              <w:autoSpaceDE w:val="0"/>
              <w:autoSpaceDN w:val="0"/>
              <w:spacing w:line="440" w:lineRule="exact"/>
              <w:jc w:val="left"/>
              <w:outlineLvl w:val="0"/>
              <w:rPr>
                <w:rFonts w:hAnsi="宋体" w:cs="宋体"/>
                <w:sz w:val="24"/>
              </w:rPr>
            </w:pPr>
            <w:r>
              <w:rPr>
                <w:rFonts w:hint="eastAsia" w:hAnsi="宋体" w:cs="宋体"/>
                <w:sz w:val="24"/>
              </w:rPr>
              <w:t>5、投标人电子投标文件成功提交后，应打印“投标文件提交回执单”，供开标现场备查。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6、投标文件制作技术咨询：0374-2961598。</w:t>
            </w:r>
          </w:p>
          <w:p>
            <w:pPr>
              <w:spacing w:line="360" w:lineRule="auto"/>
              <w:contextualSpacing/>
              <w:rPr>
                <w:rFonts w:hAnsi="宋体" w:cs="仿宋_GB2312"/>
                <w:sz w:val="24"/>
              </w:rPr>
            </w:pPr>
            <w:r>
              <w:rPr>
                <w:rFonts w:hint="eastAsia" w:hAnsi="宋体" w:cs="仿宋_GB2312"/>
                <w:b/>
                <w:sz w:val="24"/>
                <w:szCs w:val="24"/>
              </w:rPr>
              <w:t>7、</w:t>
            </w:r>
            <w:r>
              <w:rPr>
                <w:rFonts w:hint="eastAsia" w:hAnsi="宋体" w:cs="仿宋_GB2312"/>
                <w:b/>
                <w:sz w:val="24"/>
                <w:szCs w:val="24"/>
                <w:lang w:val="zh-CN"/>
              </w:rPr>
              <w:t>不同投标人电子投标文件记录的网卡MAC地址、CPU序号、硬盘序列号等硬件特征码均相同时，视为“不同投标人的投标文件由同一单位或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spacing w:line="1" w:lineRule="exact"/>
        <w:rPr>
          <w:sz w:val="20"/>
        </w:rPr>
      </w:pPr>
    </w:p>
    <w:p>
      <w:pPr>
        <w:spacing w:line="200" w:lineRule="exact"/>
        <w:rPr>
          <w:sz w:val="20"/>
        </w:rPr>
      </w:pPr>
    </w:p>
    <w:p>
      <w:pPr>
        <w:spacing w:line="200" w:lineRule="exact"/>
        <w:rPr>
          <w:sz w:val="20"/>
        </w:rPr>
      </w:pPr>
    </w:p>
    <w:p>
      <w:pPr>
        <w:spacing w:line="443" w:lineRule="exact"/>
        <w:ind w:right="113"/>
        <w:outlineLvl w:val="2"/>
        <w:rPr>
          <w:rFonts w:ascii="宋体" w:hAnsi="宋体" w:cs="宋体"/>
          <w:b/>
          <w:bCs/>
          <w:sz w:val="24"/>
          <w:szCs w:val="24"/>
        </w:rPr>
      </w:pPr>
      <w:r>
        <w:rPr>
          <w:rFonts w:hint="eastAsia" w:ascii="宋体" w:hAnsi="宋体" w:cs="宋体"/>
          <w:b/>
          <w:bCs/>
          <w:sz w:val="24"/>
          <w:szCs w:val="24"/>
        </w:rPr>
        <w:t>1.  总则</w:t>
      </w:r>
    </w:p>
    <w:p>
      <w:pPr>
        <w:keepNext/>
        <w:keepLines/>
        <w:spacing w:line="412" w:lineRule="auto"/>
        <w:outlineLvl w:val="2"/>
        <w:rPr>
          <w:rFonts w:ascii="宋体" w:hAnsi="宋体" w:cs="宋体"/>
          <w:b/>
          <w:bCs/>
          <w:sz w:val="24"/>
          <w:szCs w:val="24"/>
        </w:rPr>
      </w:pPr>
      <w:bookmarkStart w:id="10" w:name="_bookmark21"/>
      <w:bookmarkEnd w:id="10"/>
      <w:r>
        <w:rPr>
          <w:rFonts w:hint="eastAsia" w:ascii="宋体" w:hAnsi="宋体" w:cs="宋体"/>
          <w:b/>
          <w:bCs/>
          <w:sz w:val="24"/>
          <w:szCs w:val="24"/>
        </w:rPr>
        <w:t>1.1 招标项目概况</w:t>
      </w:r>
    </w:p>
    <w:p>
      <w:pPr>
        <w:spacing w:after="120" w:line="328" w:lineRule="auto"/>
        <w:ind w:left="100" w:right="108" w:firstLine="419"/>
        <w:rPr>
          <w:rFonts w:ascii="宋体" w:hAnsi="宋体" w:cs="宋体"/>
          <w:sz w:val="24"/>
          <w:szCs w:val="24"/>
        </w:rPr>
      </w:pPr>
      <w:r>
        <w:rPr>
          <w:rFonts w:hint="eastAsia" w:ascii="宋体" w:hAnsi="宋体" w:cs="宋体"/>
          <w:sz w:val="24"/>
          <w:szCs w:val="24"/>
        </w:rPr>
        <w:t>1.1.1 根</w:t>
      </w:r>
      <w:r>
        <w:rPr>
          <w:rFonts w:hint="eastAsia" w:ascii="宋体" w:hAnsi="宋体" w:cs="宋体"/>
          <w:spacing w:val="-10"/>
          <w:sz w:val="24"/>
          <w:szCs w:val="24"/>
        </w:rPr>
        <w:t>据</w:t>
      </w:r>
      <w:r>
        <w:rPr>
          <w:rFonts w:hint="eastAsia" w:ascii="宋体" w:hAnsi="宋体" w:cs="宋体"/>
          <w:sz w:val="24"/>
          <w:szCs w:val="24"/>
        </w:rPr>
        <w:t>《</w:t>
      </w:r>
      <w:r>
        <w:rPr>
          <w:rFonts w:hint="eastAsia" w:ascii="宋体" w:hAnsi="宋体" w:cs="宋体"/>
          <w:spacing w:val="-3"/>
          <w:sz w:val="24"/>
          <w:szCs w:val="24"/>
        </w:rPr>
        <w:t>中</w:t>
      </w:r>
      <w:r>
        <w:rPr>
          <w:rFonts w:hint="eastAsia" w:ascii="宋体" w:hAnsi="宋体" w:cs="宋体"/>
          <w:sz w:val="24"/>
          <w:szCs w:val="24"/>
        </w:rPr>
        <w:t>华</w:t>
      </w:r>
      <w:r>
        <w:rPr>
          <w:rFonts w:hint="eastAsia" w:ascii="宋体" w:hAnsi="宋体" w:cs="宋体"/>
          <w:spacing w:val="-3"/>
          <w:sz w:val="24"/>
          <w:szCs w:val="24"/>
        </w:rPr>
        <w:t>人</w:t>
      </w:r>
      <w:r>
        <w:rPr>
          <w:rFonts w:hint="eastAsia" w:ascii="宋体" w:hAnsi="宋体" w:cs="宋体"/>
          <w:sz w:val="24"/>
          <w:szCs w:val="24"/>
        </w:rPr>
        <w:t>民</w:t>
      </w:r>
      <w:r>
        <w:rPr>
          <w:rFonts w:hint="eastAsia" w:ascii="宋体" w:hAnsi="宋体" w:cs="宋体"/>
          <w:spacing w:val="-3"/>
          <w:sz w:val="24"/>
          <w:szCs w:val="24"/>
        </w:rPr>
        <w:t>共和</w:t>
      </w:r>
      <w:r>
        <w:rPr>
          <w:rFonts w:hint="eastAsia" w:ascii="宋体" w:hAnsi="宋体" w:cs="宋体"/>
          <w:sz w:val="24"/>
          <w:szCs w:val="24"/>
        </w:rPr>
        <w:t>国招</w:t>
      </w:r>
      <w:r>
        <w:rPr>
          <w:rFonts w:hint="eastAsia" w:ascii="宋体" w:hAnsi="宋体" w:cs="宋体"/>
          <w:spacing w:val="-3"/>
          <w:sz w:val="24"/>
          <w:szCs w:val="24"/>
        </w:rPr>
        <w:t>标</w:t>
      </w:r>
      <w:r>
        <w:rPr>
          <w:rFonts w:hint="eastAsia" w:ascii="宋体" w:hAnsi="宋体" w:cs="宋体"/>
          <w:sz w:val="24"/>
          <w:szCs w:val="24"/>
        </w:rPr>
        <w:t>投</w:t>
      </w:r>
      <w:r>
        <w:rPr>
          <w:rFonts w:hint="eastAsia" w:ascii="宋体" w:hAnsi="宋体" w:cs="宋体"/>
          <w:spacing w:val="-3"/>
          <w:sz w:val="24"/>
          <w:szCs w:val="24"/>
        </w:rPr>
        <w:t>标</w:t>
      </w:r>
      <w:r>
        <w:rPr>
          <w:rFonts w:hint="eastAsia" w:ascii="宋体" w:hAnsi="宋体" w:cs="宋体"/>
          <w:sz w:val="24"/>
          <w:szCs w:val="24"/>
        </w:rPr>
        <w:t>法》《中</w:t>
      </w:r>
      <w:r>
        <w:rPr>
          <w:rFonts w:hint="eastAsia" w:ascii="宋体" w:hAnsi="宋体" w:cs="宋体"/>
          <w:spacing w:val="-3"/>
          <w:sz w:val="24"/>
          <w:szCs w:val="24"/>
        </w:rPr>
        <w:t>华人</w:t>
      </w:r>
      <w:r>
        <w:rPr>
          <w:rFonts w:hint="eastAsia" w:ascii="宋体" w:hAnsi="宋体" w:cs="宋体"/>
          <w:sz w:val="24"/>
          <w:szCs w:val="24"/>
        </w:rPr>
        <w:t>民共</w:t>
      </w:r>
      <w:r>
        <w:rPr>
          <w:rFonts w:hint="eastAsia" w:ascii="宋体" w:hAnsi="宋体" w:cs="宋体"/>
          <w:spacing w:val="-3"/>
          <w:sz w:val="24"/>
          <w:szCs w:val="24"/>
        </w:rPr>
        <w:t>和</w:t>
      </w:r>
      <w:r>
        <w:rPr>
          <w:rFonts w:hint="eastAsia" w:ascii="宋体" w:hAnsi="宋体" w:cs="宋体"/>
          <w:sz w:val="24"/>
          <w:szCs w:val="24"/>
        </w:rPr>
        <w:t>国</w:t>
      </w:r>
      <w:r>
        <w:rPr>
          <w:rFonts w:hint="eastAsia" w:ascii="宋体" w:hAnsi="宋体" w:cs="宋体"/>
          <w:spacing w:val="-3"/>
          <w:sz w:val="24"/>
          <w:szCs w:val="24"/>
        </w:rPr>
        <w:t>招</w:t>
      </w:r>
      <w:r>
        <w:rPr>
          <w:rFonts w:hint="eastAsia" w:ascii="宋体" w:hAnsi="宋体" w:cs="宋体"/>
          <w:sz w:val="24"/>
          <w:szCs w:val="24"/>
        </w:rPr>
        <w:t>标</w:t>
      </w:r>
      <w:r>
        <w:rPr>
          <w:rFonts w:hint="eastAsia" w:ascii="宋体" w:hAnsi="宋体" w:cs="宋体"/>
          <w:spacing w:val="-3"/>
          <w:sz w:val="24"/>
          <w:szCs w:val="24"/>
        </w:rPr>
        <w:t>投</w:t>
      </w:r>
      <w:r>
        <w:rPr>
          <w:rFonts w:hint="eastAsia" w:ascii="宋体" w:hAnsi="宋体" w:cs="宋体"/>
          <w:sz w:val="24"/>
          <w:szCs w:val="24"/>
        </w:rPr>
        <w:t>标</w:t>
      </w:r>
      <w:r>
        <w:rPr>
          <w:rFonts w:hint="eastAsia" w:ascii="宋体" w:hAnsi="宋体" w:cs="宋体"/>
          <w:spacing w:val="-3"/>
          <w:sz w:val="24"/>
          <w:szCs w:val="24"/>
        </w:rPr>
        <w:t>法</w:t>
      </w:r>
      <w:r>
        <w:rPr>
          <w:rFonts w:hint="eastAsia" w:ascii="宋体" w:hAnsi="宋体" w:cs="宋体"/>
          <w:sz w:val="24"/>
          <w:szCs w:val="24"/>
        </w:rPr>
        <w:t>实</w:t>
      </w:r>
      <w:r>
        <w:rPr>
          <w:rFonts w:hint="eastAsia" w:ascii="宋体" w:hAnsi="宋体" w:cs="宋体"/>
          <w:spacing w:val="-3"/>
          <w:sz w:val="24"/>
          <w:szCs w:val="24"/>
        </w:rPr>
        <w:t>施</w:t>
      </w:r>
      <w:r>
        <w:rPr>
          <w:rFonts w:hint="eastAsia" w:ascii="宋体" w:hAnsi="宋体" w:cs="宋体"/>
          <w:sz w:val="24"/>
          <w:szCs w:val="24"/>
        </w:rPr>
        <w:t>条</w:t>
      </w:r>
      <w:r>
        <w:rPr>
          <w:rFonts w:hint="eastAsia" w:ascii="宋体" w:hAnsi="宋体" w:cs="宋体"/>
          <w:spacing w:val="-3"/>
          <w:sz w:val="24"/>
          <w:szCs w:val="24"/>
        </w:rPr>
        <w:t>例</w:t>
      </w:r>
      <w:r>
        <w:rPr>
          <w:rFonts w:hint="eastAsia" w:ascii="宋体" w:hAnsi="宋体" w:cs="宋体"/>
          <w:spacing w:val="-8"/>
          <w:sz w:val="24"/>
          <w:szCs w:val="24"/>
        </w:rPr>
        <w:t>》</w:t>
      </w:r>
      <w:r>
        <w:rPr>
          <w:rFonts w:hint="eastAsia" w:ascii="宋体" w:hAnsi="宋体" w:cs="宋体"/>
          <w:spacing w:val="-3"/>
          <w:sz w:val="24"/>
          <w:szCs w:val="24"/>
        </w:rPr>
        <w:t>等</w:t>
      </w:r>
      <w:r>
        <w:rPr>
          <w:rFonts w:hint="eastAsia" w:ascii="宋体" w:hAnsi="宋体" w:cs="宋体"/>
          <w:sz w:val="24"/>
          <w:szCs w:val="24"/>
        </w:rPr>
        <w:t>有关法律、法规和规章的规定，本招标项目已具备招标条件，现对监理进行招标。</w:t>
      </w:r>
    </w:p>
    <w:p>
      <w:pPr>
        <w:spacing w:before="48" w:after="120"/>
        <w:ind w:left="520" w:right="113"/>
        <w:rPr>
          <w:rFonts w:ascii="宋体" w:hAnsi="宋体" w:cs="宋体"/>
          <w:sz w:val="24"/>
          <w:szCs w:val="24"/>
        </w:rPr>
      </w:pPr>
      <w:r>
        <w:rPr>
          <w:rFonts w:hint="eastAsia" w:ascii="宋体" w:hAnsi="宋体" w:cs="宋体"/>
          <w:sz w:val="24"/>
          <w:szCs w:val="24"/>
        </w:rPr>
        <w:t>1.1.2招标人：见投标人须知前附表。</w:t>
      </w:r>
    </w:p>
    <w:p>
      <w:pPr>
        <w:spacing w:before="110" w:after="120"/>
        <w:ind w:left="520" w:right="113"/>
        <w:rPr>
          <w:rFonts w:ascii="宋体" w:hAnsi="宋体" w:cs="宋体"/>
          <w:sz w:val="24"/>
          <w:szCs w:val="24"/>
        </w:rPr>
      </w:pPr>
      <w:r>
        <w:rPr>
          <w:rFonts w:hint="eastAsia" w:ascii="宋体" w:hAnsi="宋体" w:cs="宋体"/>
          <w:sz w:val="24"/>
          <w:szCs w:val="24"/>
        </w:rPr>
        <w:t>1.1.3 招标代理机构：见投标人须知前附表。</w:t>
      </w:r>
    </w:p>
    <w:p>
      <w:pPr>
        <w:spacing w:before="107" w:after="120"/>
        <w:ind w:left="520" w:right="113"/>
        <w:rPr>
          <w:rFonts w:ascii="宋体" w:hAnsi="宋体" w:cs="宋体"/>
          <w:sz w:val="24"/>
          <w:szCs w:val="24"/>
        </w:rPr>
      </w:pPr>
      <w:r>
        <w:rPr>
          <w:rFonts w:hint="eastAsia" w:ascii="宋体" w:hAnsi="宋体" w:cs="宋体"/>
          <w:sz w:val="24"/>
          <w:szCs w:val="24"/>
        </w:rPr>
        <w:t>1.1.4 招标项目名称：见投标人须知前附表。</w:t>
      </w:r>
    </w:p>
    <w:p>
      <w:pPr>
        <w:spacing w:before="110" w:after="120"/>
        <w:ind w:left="520" w:right="113"/>
        <w:rPr>
          <w:rFonts w:ascii="宋体" w:hAnsi="宋体" w:cs="宋体"/>
          <w:sz w:val="24"/>
          <w:szCs w:val="24"/>
        </w:rPr>
      </w:pPr>
      <w:r>
        <w:rPr>
          <w:rFonts w:hint="eastAsia" w:ascii="宋体" w:hAnsi="宋体" w:cs="宋体"/>
          <w:sz w:val="24"/>
          <w:szCs w:val="24"/>
        </w:rPr>
        <w:t>1.1.5 项目建设地点：见投标人须知前附表。</w:t>
      </w:r>
    </w:p>
    <w:p>
      <w:pPr>
        <w:spacing w:before="110" w:after="120"/>
        <w:ind w:left="520" w:right="113"/>
        <w:rPr>
          <w:rFonts w:ascii="宋体" w:hAnsi="宋体" w:cs="宋体"/>
          <w:sz w:val="24"/>
          <w:szCs w:val="24"/>
        </w:rPr>
      </w:pPr>
      <w:r>
        <w:rPr>
          <w:rFonts w:hint="eastAsia" w:ascii="宋体" w:hAnsi="宋体" w:cs="宋体"/>
          <w:sz w:val="24"/>
          <w:szCs w:val="24"/>
        </w:rPr>
        <w:t>1.1.6 项目建设规模：见投标人须知前附表。</w:t>
      </w:r>
    </w:p>
    <w:p>
      <w:pPr>
        <w:spacing w:before="107" w:after="120"/>
        <w:ind w:left="520" w:right="113"/>
        <w:rPr>
          <w:rFonts w:ascii="宋体" w:hAnsi="宋体" w:cs="宋体"/>
          <w:sz w:val="24"/>
          <w:szCs w:val="24"/>
        </w:rPr>
      </w:pPr>
      <w:r>
        <w:rPr>
          <w:rFonts w:hint="eastAsia" w:ascii="宋体" w:hAnsi="宋体" w:cs="宋体"/>
          <w:sz w:val="24"/>
          <w:szCs w:val="24"/>
        </w:rPr>
        <w:t>1.1.7 工程项目施工预计开工日期和建设周期：见投标人须知前附表。</w:t>
      </w:r>
    </w:p>
    <w:p>
      <w:pPr>
        <w:spacing w:before="110" w:after="120"/>
        <w:ind w:left="520" w:right="113"/>
        <w:rPr>
          <w:rFonts w:ascii="宋体" w:hAnsi="宋体" w:cs="宋体"/>
          <w:sz w:val="24"/>
          <w:szCs w:val="24"/>
        </w:rPr>
      </w:pPr>
      <w:r>
        <w:rPr>
          <w:rFonts w:hint="eastAsia" w:ascii="宋体" w:hAnsi="宋体" w:cs="宋体"/>
          <w:sz w:val="24"/>
          <w:szCs w:val="24"/>
        </w:rPr>
        <w:t>1.1.8</w:t>
      </w:r>
      <w:r>
        <w:rPr>
          <w:rFonts w:hint="eastAsia" w:ascii="宋体" w:hAnsi="宋体" w:cs="宋体"/>
          <w:spacing w:val="50"/>
          <w:sz w:val="24"/>
          <w:szCs w:val="24"/>
        </w:rPr>
        <w:t xml:space="preserve"> </w:t>
      </w:r>
      <w:r>
        <w:rPr>
          <w:rFonts w:hint="eastAsia" w:ascii="宋体" w:hAnsi="宋体" w:cs="宋体"/>
          <w:sz w:val="24"/>
          <w:szCs w:val="24"/>
        </w:rPr>
        <w:t>工程概算：见投标人须知前附表。</w:t>
      </w:r>
    </w:p>
    <w:p>
      <w:pPr>
        <w:keepNext/>
        <w:keepLines/>
        <w:spacing w:line="412" w:lineRule="auto"/>
        <w:outlineLvl w:val="2"/>
        <w:rPr>
          <w:rFonts w:ascii="宋体" w:hAnsi="宋体" w:cs="宋体"/>
          <w:b/>
          <w:bCs/>
          <w:sz w:val="24"/>
          <w:szCs w:val="24"/>
        </w:rPr>
      </w:pPr>
      <w:bookmarkStart w:id="11" w:name="_bookmark22"/>
      <w:bookmarkEnd w:id="11"/>
      <w:r>
        <w:rPr>
          <w:rFonts w:hint="eastAsia" w:ascii="宋体" w:hAnsi="宋体" w:cs="宋体"/>
          <w:b/>
          <w:bCs/>
          <w:sz w:val="24"/>
          <w:szCs w:val="24"/>
        </w:rPr>
        <w:t>1.2  招标项目的资金来源和落实情况</w:t>
      </w:r>
    </w:p>
    <w:p>
      <w:pPr>
        <w:spacing w:after="120"/>
        <w:ind w:left="520" w:right="113"/>
        <w:rPr>
          <w:rFonts w:ascii="宋体" w:hAnsi="宋体" w:cs="宋体"/>
          <w:sz w:val="24"/>
          <w:szCs w:val="24"/>
        </w:rPr>
      </w:pPr>
      <w:r>
        <w:rPr>
          <w:rFonts w:hint="eastAsia" w:ascii="宋体" w:hAnsi="宋体" w:cs="宋体"/>
          <w:sz w:val="24"/>
          <w:szCs w:val="24"/>
        </w:rPr>
        <w:t>1.2.1</w:t>
      </w:r>
      <w:r>
        <w:rPr>
          <w:rFonts w:hint="eastAsia" w:ascii="宋体" w:hAnsi="宋体" w:cs="宋体"/>
          <w:spacing w:val="50"/>
          <w:sz w:val="24"/>
          <w:szCs w:val="24"/>
        </w:rPr>
        <w:t xml:space="preserve"> </w:t>
      </w:r>
      <w:r>
        <w:rPr>
          <w:rFonts w:hint="eastAsia" w:ascii="宋体" w:hAnsi="宋体" w:cs="宋体"/>
          <w:sz w:val="24"/>
          <w:szCs w:val="24"/>
        </w:rPr>
        <w:t>资金来源及比例：见投标人须知前附表。</w:t>
      </w:r>
    </w:p>
    <w:p>
      <w:pPr>
        <w:spacing w:before="107" w:after="120"/>
        <w:ind w:left="520" w:right="113"/>
        <w:rPr>
          <w:rFonts w:ascii="宋体" w:hAnsi="宋体" w:cs="宋体"/>
          <w:sz w:val="24"/>
          <w:szCs w:val="24"/>
        </w:rPr>
      </w:pPr>
      <w:r>
        <w:rPr>
          <w:rFonts w:hint="eastAsia" w:ascii="宋体" w:hAnsi="宋体" w:cs="宋体"/>
          <w:sz w:val="24"/>
          <w:szCs w:val="24"/>
        </w:rPr>
        <w:t>1.2.2 资金落实情况：见投标人须知前附表。</w:t>
      </w:r>
    </w:p>
    <w:p>
      <w:pPr>
        <w:keepNext/>
        <w:keepLines/>
        <w:spacing w:line="412" w:lineRule="auto"/>
        <w:outlineLvl w:val="2"/>
        <w:rPr>
          <w:rFonts w:ascii="宋体" w:hAnsi="宋体" w:cs="宋体"/>
          <w:b/>
          <w:bCs/>
          <w:sz w:val="24"/>
          <w:szCs w:val="24"/>
        </w:rPr>
      </w:pPr>
      <w:bookmarkStart w:id="12" w:name="_bookmark23"/>
      <w:bookmarkEnd w:id="12"/>
      <w:r>
        <w:rPr>
          <w:rFonts w:hint="eastAsia" w:ascii="宋体" w:hAnsi="宋体" w:cs="宋体"/>
          <w:b/>
          <w:bCs/>
          <w:sz w:val="24"/>
          <w:szCs w:val="24"/>
        </w:rPr>
        <w:t>1.3 招标范围、监理服务期限和质量标准</w:t>
      </w:r>
    </w:p>
    <w:p>
      <w:pPr>
        <w:spacing w:after="120"/>
        <w:ind w:left="520" w:right="113"/>
        <w:rPr>
          <w:rFonts w:ascii="宋体" w:hAnsi="宋体" w:cs="宋体"/>
          <w:sz w:val="24"/>
          <w:szCs w:val="24"/>
        </w:rPr>
      </w:pPr>
      <w:r>
        <w:rPr>
          <w:rFonts w:hint="eastAsia" w:ascii="宋体" w:hAnsi="宋体" w:cs="宋体"/>
          <w:sz w:val="24"/>
          <w:szCs w:val="24"/>
        </w:rPr>
        <w:t>1.3.1</w:t>
      </w:r>
      <w:r>
        <w:rPr>
          <w:rFonts w:hint="eastAsia" w:ascii="宋体" w:hAnsi="宋体" w:cs="宋体"/>
          <w:spacing w:val="50"/>
          <w:sz w:val="24"/>
          <w:szCs w:val="24"/>
        </w:rPr>
        <w:t xml:space="preserve"> </w:t>
      </w:r>
      <w:r>
        <w:rPr>
          <w:rFonts w:hint="eastAsia" w:ascii="宋体" w:hAnsi="宋体" w:cs="宋体"/>
          <w:sz w:val="24"/>
          <w:szCs w:val="24"/>
        </w:rPr>
        <w:t>招标范围：见投标人须知前附表。</w:t>
      </w:r>
    </w:p>
    <w:p>
      <w:pPr>
        <w:spacing w:before="110" w:after="120"/>
        <w:ind w:left="520" w:right="113"/>
        <w:rPr>
          <w:rFonts w:ascii="宋体" w:hAnsi="宋体" w:cs="宋体"/>
          <w:sz w:val="24"/>
          <w:szCs w:val="24"/>
        </w:rPr>
      </w:pPr>
      <w:r>
        <w:rPr>
          <w:rFonts w:hint="eastAsia" w:ascii="宋体" w:hAnsi="宋体" w:cs="宋体"/>
          <w:sz w:val="24"/>
          <w:szCs w:val="24"/>
        </w:rPr>
        <w:t>1.3.2  监理服务期限：见投标人须知前附表。</w:t>
      </w:r>
    </w:p>
    <w:p>
      <w:pPr>
        <w:spacing w:before="107" w:after="120"/>
        <w:ind w:left="520" w:right="113"/>
        <w:rPr>
          <w:rFonts w:ascii="宋体" w:hAnsi="宋体" w:cs="宋体"/>
          <w:sz w:val="24"/>
          <w:szCs w:val="24"/>
        </w:rPr>
      </w:pPr>
      <w:r>
        <w:rPr>
          <w:rFonts w:hint="eastAsia" w:ascii="宋体" w:hAnsi="宋体" w:cs="宋体"/>
          <w:sz w:val="24"/>
          <w:szCs w:val="24"/>
        </w:rPr>
        <w:t>1.3.3</w:t>
      </w:r>
      <w:r>
        <w:rPr>
          <w:rFonts w:hint="eastAsia" w:ascii="宋体" w:hAnsi="宋体" w:cs="宋体"/>
          <w:spacing w:val="50"/>
          <w:sz w:val="24"/>
          <w:szCs w:val="24"/>
        </w:rPr>
        <w:t xml:space="preserve"> </w:t>
      </w:r>
      <w:r>
        <w:rPr>
          <w:rFonts w:hint="eastAsia" w:ascii="宋体" w:hAnsi="宋体" w:cs="宋体"/>
          <w:sz w:val="24"/>
          <w:szCs w:val="24"/>
        </w:rPr>
        <w:t>质量标准：见投标人须知前附表。</w:t>
      </w:r>
    </w:p>
    <w:p>
      <w:pPr>
        <w:keepNext/>
        <w:keepLines/>
        <w:spacing w:line="412" w:lineRule="auto"/>
        <w:outlineLvl w:val="2"/>
        <w:rPr>
          <w:rFonts w:ascii="宋体" w:hAnsi="宋体" w:cs="宋体"/>
          <w:b/>
          <w:bCs/>
          <w:sz w:val="24"/>
          <w:szCs w:val="24"/>
        </w:rPr>
      </w:pPr>
      <w:bookmarkStart w:id="13" w:name="_bookmark24"/>
      <w:bookmarkEnd w:id="13"/>
      <w:r>
        <w:rPr>
          <w:rFonts w:hint="eastAsia" w:ascii="宋体" w:hAnsi="宋体" w:cs="宋体"/>
          <w:b/>
          <w:bCs/>
          <w:sz w:val="24"/>
          <w:szCs w:val="24"/>
        </w:rPr>
        <w:t>1.4 投标人资格要求</w:t>
      </w:r>
    </w:p>
    <w:p>
      <w:pPr>
        <w:spacing w:after="120"/>
        <w:ind w:left="520" w:right="113"/>
        <w:rPr>
          <w:rFonts w:ascii="宋体" w:hAnsi="宋体" w:cs="宋体"/>
          <w:sz w:val="24"/>
          <w:szCs w:val="24"/>
        </w:rPr>
      </w:pPr>
      <w:r>
        <w:rPr>
          <w:rFonts w:hint="eastAsia" w:ascii="宋体" w:hAnsi="宋体" w:cs="宋体"/>
          <w:sz w:val="24"/>
          <w:szCs w:val="24"/>
        </w:rPr>
        <w:t>1.4.1 投标人应具备承担本招标项目资质条件、能力和信誉：</w:t>
      </w:r>
    </w:p>
    <w:p>
      <w:pPr>
        <w:spacing w:before="110" w:after="120"/>
        <w:ind w:left="414" w:right="113"/>
        <w:rPr>
          <w:rFonts w:ascii="宋体" w:hAnsi="宋体" w:cs="宋体"/>
          <w:sz w:val="24"/>
          <w:szCs w:val="24"/>
        </w:rPr>
      </w:pPr>
      <w:r>
        <w:rPr>
          <w:rFonts w:hint="eastAsia" w:ascii="宋体" w:hAnsi="宋体" w:cs="宋体"/>
          <w:sz w:val="24"/>
          <w:szCs w:val="24"/>
        </w:rPr>
        <w:t>（1）资质要求：见投标人须知前附表；</w:t>
      </w:r>
    </w:p>
    <w:p>
      <w:pPr>
        <w:spacing w:before="107" w:after="120"/>
        <w:ind w:left="414" w:right="113"/>
        <w:rPr>
          <w:rFonts w:ascii="宋体" w:hAnsi="宋体" w:cs="宋体"/>
          <w:sz w:val="24"/>
          <w:szCs w:val="24"/>
        </w:rPr>
      </w:pPr>
      <w:r>
        <w:rPr>
          <w:rFonts w:hint="eastAsia" w:ascii="宋体" w:hAnsi="宋体" w:cs="宋体"/>
          <w:sz w:val="24"/>
          <w:szCs w:val="24"/>
        </w:rPr>
        <w:t>（2）财务要求：见投标人须知前附表；</w:t>
      </w:r>
    </w:p>
    <w:p>
      <w:pPr>
        <w:spacing w:before="110" w:after="120"/>
        <w:ind w:left="414" w:right="113"/>
        <w:rPr>
          <w:rFonts w:ascii="宋体" w:hAnsi="宋体" w:cs="宋体"/>
          <w:sz w:val="24"/>
          <w:szCs w:val="24"/>
        </w:rPr>
      </w:pPr>
      <w:r>
        <w:rPr>
          <w:rFonts w:hint="eastAsia" w:ascii="宋体" w:hAnsi="宋体" w:cs="宋体"/>
          <w:sz w:val="24"/>
          <w:szCs w:val="24"/>
        </w:rPr>
        <w:t>（3）业绩要求：见投标人须知前附表；</w:t>
      </w:r>
    </w:p>
    <w:p>
      <w:pPr>
        <w:spacing w:before="110" w:after="120"/>
        <w:ind w:left="414" w:right="113"/>
        <w:rPr>
          <w:rFonts w:ascii="宋体" w:hAnsi="宋体" w:cs="宋体"/>
          <w:sz w:val="24"/>
          <w:szCs w:val="24"/>
        </w:rPr>
      </w:pPr>
      <w:r>
        <w:rPr>
          <w:rFonts w:hint="eastAsia" w:ascii="宋体" w:hAnsi="宋体" w:cs="宋体"/>
          <w:sz w:val="24"/>
          <w:szCs w:val="24"/>
        </w:rPr>
        <w:t>（4）信誉要求：见投标人须知前附表；</w:t>
      </w:r>
    </w:p>
    <w:p>
      <w:pPr>
        <w:spacing w:before="108" w:after="120" w:line="331" w:lineRule="auto"/>
        <w:ind w:left="100" w:right="105" w:firstLine="314"/>
        <w:rPr>
          <w:rFonts w:ascii="宋体" w:hAnsi="宋体" w:cs="宋体"/>
          <w:sz w:val="24"/>
          <w:szCs w:val="24"/>
        </w:rPr>
      </w:pPr>
      <w:r>
        <w:rPr>
          <w:rFonts w:hint="eastAsia" w:ascii="宋体" w:hAnsi="宋体" w:cs="宋体"/>
          <w:sz w:val="24"/>
          <w:szCs w:val="24"/>
        </w:rPr>
        <w:t>（5</w:t>
      </w:r>
      <w:r>
        <w:rPr>
          <w:rFonts w:hint="eastAsia" w:ascii="宋体" w:hAnsi="宋体" w:cs="宋体"/>
          <w:spacing w:val="-22"/>
          <w:sz w:val="24"/>
          <w:szCs w:val="24"/>
        </w:rPr>
        <w:t>）</w:t>
      </w:r>
      <w:r>
        <w:rPr>
          <w:rFonts w:hint="eastAsia" w:ascii="宋体" w:hAnsi="宋体" w:cs="宋体"/>
          <w:sz w:val="24"/>
          <w:szCs w:val="24"/>
        </w:rPr>
        <w:t>总</w:t>
      </w:r>
      <w:r>
        <w:rPr>
          <w:rFonts w:hint="eastAsia" w:ascii="宋体" w:hAnsi="宋体" w:cs="宋体"/>
          <w:spacing w:val="-3"/>
          <w:sz w:val="24"/>
          <w:szCs w:val="24"/>
        </w:rPr>
        <w:t>监</w:t>
      </w:r>
      <w:r>
        <w:rPr>
          <w:rFonts w:hint="eastAsia" w:ascii="宋体" w:hAnsi="宋体" w:cs="宋体"/>
          <w:sz w:val="24"/>
          <w:szCs w:val="24"/>
        </w:rPr>
        <w:t>理</w:t>
      </w:r>
      <w:r>
        <w:rPr>
          <w:rFonts w:hint="eastAsia" w:ascii="宋体" w:hAnsi="宋体" w:cs="宋体"/>
          <w:spacing w:val="-3"/>
          <w:sz w:val="24"/>
          <w:szCs w:val="24"/>
        </w:rPr>
        <w:t>工</w:t>
      </w:r>
      <w:r>
        <w:rPr>
          <w:rFonts w:hint="eastAsia" w:ascii="宋体" w:hAnsi="宋体" w:cs="宋体"/>
          <w:sz w:val="24"/>
          <w:szCs w:val="24"/>
        </w:rPr>
        <w:t>程</w:t>
      </w:r>
      <w:r>
        <w:rPr>
          <w:rFonts w:hint="eastAsia" w:ascii="宋体" w:hAnsi="宋体" w:cs="宋体"/>
          <w:spacing w:val="-1"/>
          <w:sz w:val="24"/>
          <w:szCs w:val="24"/>
        </w:rPr>
        <w:t>师</w:t>
      </w:r>
      <w:r>
        <w:rPr>
          <w:rFonts w:hint="eastAsia" w:ascii="宋体" w:hAnsi="宋体" w:cs="宋体"/>
          <w:spacing w:val="-3"/>
          <w:sz w:val="24"/>
          <w:szCs w:val="24"/>
        </w:rPr>
        <w:t>的</w:t>
      </w:r>
      <w:r>
        <w:rPr>
          <w:rFonts w:hint="eastAsia" w:ascii="宋体" w:hAnsi="宋体" w:cs="宋体"/>
          <w:sz w:val="24"/>
          <w:szCs w:val="24"/>
        </w:rPr>
        <w:t>资</w:t>
      </w:r>
      <w:r>
        <w:rPr>
          <w:rFonts w:hint="eastAsia" w:ascii="宋体" w:hAnsi="宋体" w:cs="宋体"/>
          <w:spacing w:val="-3"/>
          <w:sz w:val="24"/>
          <w:szCs w:val="24"/>
        </w:rPr>
        <w:t>格</w:t>
      </w:r>
      <w:r>
        <w:rPr>
          <w:rFonts w:hint="eastAsia" w:ascii="宋体" w:hAnsi="宋体" w:cs="宋体"/>
          <w:sz w:val="24"/>
          <w:szCs w:val="24"/>
        </w:rPr>
        <w:t>要求</w:t>
      </w:r>
      <w:r>
        <w:rPr>
          <w:rFonts w:hint="eastAsia" w:ascii="宋体" w:hAnsi="宋体" w:cs="宋体"/>
          <w:spacing w:val="-22"/>
          <w:sz w:val="24"/>
          <w:szCs w:val="24"/>
        </w:rPr>
        <w:t>：</w:t>
      </w:r>
      <w:r>
        <w:rPr>
          <w:rFonts w:hint="eastAsia" w:ascii="宋体" w:hAnsi="宋体" w:cs="宋体"/>
          <w:sz w:val="24"/>
          <w:szCs w:val="24"/>
        </w:rPr>
        <w:t>应</w:t>
      </w:r>
      <w:r>
        <w:rPr>
          <w:rFonts w:hint="eastAsia" w:ascii="宋体" w:hAnsi="宋体" w:cs="宋体"/>
          <w:spacing w:val="-3"/>
          <w:sz w:val="24"/>
          <w:szCs w:val="24"/>
        </w:rPr>
        <w:t>当</w:t>
      </w:r>
      <w:r>
        <w:rPr>
          <w:rFonts w:hint="eastAsia" w:ascii="宋体" w:hAnsi="宋体" w:cs="宋体"/>
          <w:sz w:val="24"/>
          <w:szCs w:val="24"/>
        </w:rPr>
        <w:t>具</w:t>
      </w:r>
      <w:r>
        <w:rPr>
          <w:rFonts w:hint="eastAsia" w:ascii="宋体" w:hAnsi="宋体" w:cs="宋体"/>
          <w:spacing w:val="-3"/>
          <w:sz w:val="24"/>
          <w:szCs w:val="24"/>
        </w:rPr>
        <w:t>备</w:t>
      </w:r>
      <w:r>
        <w:rPr>
          <w:rFonts w:hint="eastAsia" w:ascii="宋体" w:hAnsi="宋体" w:cs="宋体"/>
          <w:sz w:val="24"/>
          <w:szCs w:val="24"/>
        </w:rPr>
        <w:t>工</w:t>
      </w:r>
      <w:r>
        <w:rPr>
          <w:rFonts w:hint="eastAsia" w:ascii="宋体" w:hAnsi="宋体" w:cs="宋体"/>
          <w:spacing w:val="-3"/>
          <w:sz w:val="24"/>
          <w:szCs w:val="24"/>
        </w:rPr>
        <w:t>程</w:t>
      </w:r>
      <w:r>
        <w:rPr>
          <w:rFonts w:hint="eastAsia" w:ascii="宋体" w:hAnsi="宋体" w:cs="宋体"/>
          <w:sz w:val="24"/>
          <w:szCs w:val="24"/>
        </w:rPr>
        <w:t>注</w:t>
      </w:r>
      <w:r>
        <w:rPr>
          <w:rFonts w:hint="eastAsia" w:ascii="宋体" w:hAnsi="宋体" w:cs="宋体"/>
          <w:spacing w:val="-3"/>
          <w:sz w:val="24"/>
          <w:szCs w:val="24"/>
        </w:rPr>
        <w:t>册</w:t>
      </w:r>
      <w:r>
        <w:rPr>
          <w:rFonts w:hint="eastAsia" w:ascii="宋体" w:hAnsi="宋体" w:cs="宋体"/>
          <w:sz w:val="24"/>
          <w:szCs w:val="24"/>
        </w:rPr>
        <w:t>监理</w:t>
      </w:r>
      <w:r>
        <w:rPr>
          <w:rFonts w:hint="eastAsia" w:ascii="宋体" w:hAnsi="宋体" w:cs="宋体"/>
          <w:spacing w:val="-3"/>
          <w:sz w:val="24"/>
          <w:szCs w:val="24"/>
        </w:rPr>
        <w:t>工</w:t>
      </w:r>
      <w:r>
        <w:rPr>
          <w:rFonts w:hint="eastAsia" w:ascii="宋体" w:hAnsi="宋体" w:cs="宋体"/>
          <w:sz w:val="24"/>
          <w:szCs w:val="24"/>
        </w:rPr>
        <w:t>程</w:t>
      </w:r>
      <w:r>
        <w:rPr>
          <w:rFonts w:hint="eastAsia" w:ascii="宋体" w:hAnsi="宋体" w:cs="宋体"/>
          <w:spacing w:val="-3"/>
          <w:sz w:val="24"/>
          <w:szCs w:val="24"/>
        </w:rPr>
        <w:t>师</w:t>
      </w:r>
      <w:r>
        <w:rPr>
          <w:rFonts w:hint="eastAsia" w:ascii="宋体" w:hAnsi="宋体" w:cs="宋体"/>
          <w:sz w:val="24"/>
          <w:szCs w:val="24"/>
        </w:rPr>
        <w:t>执</w:t>
      </w:r>
      <w:r>
        <w:rPr>
          <w:rFonts w:hint="eastAsia" w:ascii="宋体" w:hAnsi="宋体" w:cs="宋体"/>
          <w:spacing w:val="-3"/>
          <w:sz w:val="24"/>
          <w:szCs w:val="24"/>
        </w:rPr>
        <w:t>业</w:t>
      </w:r>
      <w:r>
        <w:rPr>
          <w:rFonts w:hint="eastAsia" w:ascii="宋体" w:hAnsi="宋体" w:cs="宋体"/>
          <w:sz w:val="24"/>
          <w:szCs w:val="24"/>
        </w:rPr>
        <w:t>资</w:t>
      </w:r>
      <w:r>
        <w:rPr>
          <w:rFonts w:hint="eastAsia" w:ascii="宋体" w:hAnsi="宋体" w:cs="宋体"/>
          <w:spacing w:val="-22"/>
          <w:sz w:val="24"/>
          <w:szCs w:val="24"/>
        </w:rPr>
        <w:t>格</w:t>
      </w:r>
      <w:r>
        <w:rPr>
          <w:rFonts w:hint="eastAsia" w:ascii="宋体" w:hAnsi="宋体" w:cs="宋体"/>
          <w:sz w:val="24"/>
          <w:szCs w:val="24"/>
        </w:rPr>
        <w:t>（</w:t>
      </w:r>
      <w:r>
        <w:rPr>
          <w:rFonts w:hint="eastAsia" w:ascii="宋体" w:hAnsi="宋体" w:cs="宋体"/>
          <w:spacing w:val="-3"/>
          <w:sz w:val="24"/>
          <w:szCs w:val="24"/>
        </w:rPr>
        <w:t>如</w:t>
      </w:r>
      <w:r>
        <w:rPr>
          <w:rFonts w:hint="eastAsia" w:ascii="宋体" w:hAnsi="宋体" w:cs="宋体"/>
          <w:sz w:val="24"/>
          <w:szCs w:val="24"/>
        </w:rPr>
        <w:t>有</w:t>
      </w:r>
      <w:r>
        <w:rPr>
          <w:rFonts w:hint="eastAsia" w:ascii="宋体" w:hAnsi="宋体" w:cs="宋体"/>
          <w:spacing w:val="-106"/>
          <w:sz w:val="24"/>
          <w:szCs w:val="24"/>
        </w:rPr>
        <w:t>）</w:t>
      </w:r>
      <w:r>
        <w:rPr>
          <w:rFonts w:hint="eastAsia" w:ascii="宋体" w:hAnsi="宋体" w:cs="宋体"/>
          <w:spacing w:val="-21"/>
          <w:sz w:val="24"/>
          <w:szCs w:val="24"/>
        </w:rPr>
        <w:t>，</w:t>
      </w:r>
      <w:r>
        <w:rPr>
          <w:rFonts w:hint="eastAsia" w:ascii="宋体" w:hAnsi="宋体" w:cs="宋体"/>
          <w:sz w:val="24"/>
          <w:szCs w:val="24"/>
        </w:rPr>
        <w:t>具</w:t>
      </w:r>
      <w:r>
        <w:rPr>
          <w:rFonts w:hint="eastAsia" w:ascii="宋体" w:hAnsi="宋体" w:cs="宋体"/>
          <w:spacing w:val="-3"/>
          <w:sz w:val="24"/>
          <w:szCs w:val="24"/>
        </w:rPr>
        <w:t>体</w:t>
      </w:r>
      <w:r>
        <w:rPr>
          <w:rFonts w:hint="eastAsia" w:ascii="宋体" w:hAnsi="宋体" w:cs="宋体"/>
          <w:sz w:val="24"/>
          <w:szCs w:val="24"/>
        </w:rPr>
        <w:t>要求 见投标人须知前附表；</w:t>
      </w:r>
    </w:p>
    <w:p>
      <w:pPr>
        <w:spacing w:before="108" w:after="120" w:line="331" w:lineRule="auto"/>
        <w:ind w:left="100" w:right="105" w:firstLine="314"/>
        <w:rPr>
          <w:rFonts w:ascii="宋体" w:hAnsi="宋体" w:cs="宋体"/>
          <w:sz w:val="24"/>
          <w:szCs w:val="24"/>
        </w:rPr>
      </w:pPr>
      <w:r>
        <w:rPr>
          <w:rFonts w:hint="eastAsia" w:ascii="宋体" w:hAnsi="宋体" w:cs="宋体"/>
          <w:sz w:val="24"/>
          <w:szCs w:val="24"/>
        </w:rPr>
        <w:t>（6）其他主要人员要求：见投标人须知前附表。</w:t>
      </w:r>
    </w:p>
    <w:p>
      <w:pPr>
        <w:spacing w:before="107" w:after="120" w:line="331" w:lineRule="auto"/>
        <w:ind w:right="40" w:firstLine="480" w:firstLineChars="200"/>
        <w:rPr>
          <w:rFonts w:ascii="宋体" w:hAnsi="宋体" w:cs="宋体"/>
          <w:sz w:val="24"/>
          <w:szCs w:val="24"/>
        </w:rPr>
      </w:pPr>
      <w:r>
        <w:rPr>
          <w:rFonts w:hint="eastAsia" w:ascii="宋体" w:hAnsi="宋体" w:cs="宋体"/>
          <w:sz w:val="24"/>
          <w:szCs w:val="24"/>
        </w:rPr>
        <w:t>（7）其他要求：见投标人须知前附表。 需要提交的相关证明材料见本章第</w:t>
      </w:r>
      <w:r>
        <w:rPr>
          <w:rFonts w:hint="eastAsia" w:ascii="宋体" w:hAnsi="宋体" w:cs="宋体"/>
          <w:spacing w:val="-55"/>
          <w:sz w:val="24"/>
          <w:szCs w:val="24"/>
        </w:rPr>
        <w:t xml:space="preserve"> </w:t>
      </w:r>
      <w:r>
        <w:rPr>
          <w:rFonts w:hint="eastAsia" w:ascii="宋体" w:hAnsi="宋体" w:cs="宋体"/>
          <w:sz w:val="24"/>
          <w:szCs w:val="24"/>
        </w:rPr>
        <w:t>3.5 款的规定。</w:t>
      </w:r>
    </w:p>
    <w:p>
      <w:pPr>
        <w:spacing w:before="21" w:after="120" w:line="328" w:lineRule="auto"/>
        <w:ind w:left="100" w:right="108" w:firstLine="419"/>
        <w:rPr>
          <w:rFonts w:ascii="宋体" w:hAnsi="宋体" w:cs="宋体"/>
          <w:sz w:val="24"/>
          <w:szCs w:val="24"/>
        </w:rPr>
      </w:pPr>
      <w:r>
        <w:rPr>
          <w:rFonts w:hint="eastAsia" w:ascii="宋体" w:hAnsi="宋体" w:cs="宋体"/>
          <w:sz w:val="24"/>
          <w:szCs w:val="24"/>
        </w:rPr>
        <w:t>1.4.2 投标人须知前附表规定接受联合体投标的，联合体除应符合本章第 1.4.1 项和投标人须知前附表的要求外，还应遵守以下规定：</w:t>
      </w:r>
    </w:p>
    <w:p>
      <w:pPr>
        <w:spacing w:before="48" w:after="120" w:line="331" w:lineRule="auto"/>
        <w:ind w:left="100" w:right="113" w:firstLine="314"/>
        <w:rPr>
          <w:rFonts w:ascii="宋体" w:hAnsi="宋体" w:cs="宋体"/>
          <w:sz w:val="24"/>
          <w:szCs w:val="24"/>
        </w:rPr>
      </w:pPr>
      <w:r>
        <w:rPr>
          <w:rFonts w:hint="eastAsia" w:ascii="宋体" w:hAnsi="宋体" w:cs="宋体"/>
          <w:sz w:val="24"/>
          <w:szCs w:val="24"/>
        </w:rPr>
        <w:t>（1）联合体各方应按招标文件提供的格式签订联合体协议书，明确联合体牵头人和各方权利义务，并承诺就中标项目向招标人承担连带责任；</w:t>
      </w:r>
    </w:p>
    <w:p>
      <w:pPr>
        <w:spacing w:before="43" w:after="120"/>
        <w:ind w:left="414" w:right="113"/>
        <w:rPr>
          <w:rFonts w:ascii="宋体" w:hAnsi="宋体" w:cs="宋体"/>
          <w:sz w:val="24"/>
          <w:szCs w:val="24"/>
        </w:rPr>
      </w:pPr>
      <w:r>
        <w:rPr>
          <w:rFonts w:hint="eastAsia" w:ascii="宋体" w:hAnsi="宋体" w:cs="宋体"/>
          <w:sz w:val="24"/>
          <w:szCs w:val="24"/>
        </w:rPr>
        <w:t>（2）由同一专业的单位组成的联合体，按照资质等级较低的单位确定资质等级；</w:t>
      </w:r>
    </w:p>
    <w:p>
      <w:pPr>
        <w:spacing w:before="110" w:after="120" w:line="331" w:lineRule="auto"/>
        <w:ind w:left="100" w:right="113" w:firstLine="314"/>
        <w:rPr>
          <w:rFonts w:ascii="宋体" w:hAnsi="宋体" w:cs="宋体"/>
          <w:sz w:val="24"/>
          <w:szCs w:val="24"/>
        </w:rPr>
      </w:pPr>
      <w:r>
        <w:rPr>
          <w:rFonts w:hint="eastAsia" w:ascii="宋体" w:hAnsi="宋体" w:cs="宋体"/>
          <w:sz w:val="24"/>
          <w:szCs w:val="24"/>
        </w:rPr>
        <w:t>（3）联合体各方不得再以自己名义单独或参加其他联合体在本招标项目中投标，否则各相关投标均无效。</w:t>
      </w:r>
    </w:p>
    <w:p>
      <w:pPr>
        <w:spacing w:before="43" w:after="120"/>
        <w:ind w:left="520" w:right="113"/>
        <w:rPr>
          <w:rFonts w:ascii="宋体" w:hAnsi="宋体" w:cs="宋体"/>
          <w:sz w:val="24"/>
          <w:szCs w:val="24"/>
        </w:rPr>
      </w:pPr>
      <w:r>
        <w:rPr>
          <w:rFonts w:hint="eastAsia" w:ascii="宋体" w:hAnsi="宋体" w:cs="宋体"/>
          <w:sz w:val="24"/>
          <w:szCs w:val="24"/>
        </w:rPr>
        <w:t>1.4.3</w:t>
      </w:r>
      <w:r>
        <w:rPr>
          <w:rFonts w:hint="eastAsia" w:ascii="宋体" w:hAnsi="宋体" w:cs="宋体"/>
          <w:spacing w:val="51"/>
          <w:sz w:val="24"/>
          <w:szCs w:val="24"/>
        </w:rPr>
        <w:t xml:space="preserve"> </w:t>
      </w:r>
      <w:r>
        <w:rPr>
          <w:rFonts w:hint="eastAsia" w:ascii="宋体" w:hAnsi="宋体" w:cs="宋体"/>
          <w:sz w:val="24"/>
          <w:szCs w:val="24"/>
        </w:rPr>
        <w:t>投标人不得存在下列情形之一：</w:t>
      </w:r>
    </w:p>
    <w:p>
      <w:pPr>
        <w:spacing w:before="110" w:after="120"/>
        <w:ind w:left="520" w:right="113"/>
        <w:rPr>
          <w:rFonts w:ascii="宋体" w:hAnsi="宋体" w:cs="宋体"/>
          <w:sz w:val="24"/>
          <w:szCs w:val="24"/>
        </w:rPr>
      </w:pPr>
      <w:r>
        <w:rPr>
          <w:rFonts w:hint="eastAsia" w:ascii="宋体" w:hAnsi="宋体" w:cs="宋体"/>
          <w:sz w:val="24"/>
          <w:szCs w:val="24"/>
        </w:rPr>
        <w:t>（1</w:t>
      </w:r>
      <w:r>
        <w:rPr>
          <w:rFonts w:hint="eastAsia" w:ascii="宋体" w:hAnsi="宋体" w:cs="宋体"/>
          <w:spacing w:val="-3"/>
          <w:sz w:val="24"/>
          <w:szCs w:val="24"/>
        </w:rPr>
        <w:t>）</w:t>
      </w:r>
      <w:r>
        <w:rPr>
          <w:rFonts w:hint="eastAsia" w:ascii="宋体" w:hAnsi="宋体" w:cs="宋体"/>
          <w:sz w:val="24"/>
          <w:szCs w:val="24"/>
        </w:rPr>
        <w:t>为</w:t>
      </w:r>
      <w:r>
        <w:rPr>
          <w:rFonts w:hint="eastAsia" w:ascii="宋体" w:hAnsi="宋体" w:cs="宋体"/>
          <w:spacing w:val="-3"/>
          <w:sz w:val="24"/>
          <w:szCs w:val="24"/>
        </w:rPr>
        <w:t>招</w:t>
      </w:r>
      <w:r>
        <w:rPr>
          <w:rFonts w:hint="eastAsia" w:ascii="宋体" w:hAnsi="宋体" w:cs="宋体"/>
          <w:sz w:val="24"/>
          <w:szCs w:val="24"/>
        </w:rPr>
        <w:t>标</w:t>
      </w:r>
      <w:r>
        <w:rPr>
          <w:rFonts w:hint="eastAsia" w:ascii="宋体" w:hAnsi="宋体" w:cs="宋体"/>
          <w:spacing w:val="-3"/>
          <w:sz w:val="24"/>
          <w:szCs w:val="24"/>
        </w:rPr>
        <w:t>人</w:t>
      </w:r>
      <w:r>
        <w:rPr>
          <w:rFonts w:hint="eastAsia" w:ascii="宋体" w:hAnsi="宋体" w:cs="宋体"/>
          <w:sz w:val="24"/>
          <w:szCs w:val="24"/>
        </w:rPr>
        <w:t>不</w:t>
      </w:r>
      <w:r>
        <w:rPr>
          <w:rFonts w:hint="eastAsia" w:ascii="宋体" w:hAnsi="宋体" w:cs="宋体"/>
          <w:spacing w:val="-3"/>
          <w:sz w:val="24"/>
          <w:szCs w:val="24"/>
        </w:rPr>
        <w:t>具</w:t>
      </w:r>
      <w:r>
        <w:rPr>
          <w:rFonts w:hint="eastAsia" w:ascii="宋体" w:hAnsi="宋体" w:cs="宋体"/>
          <w:sz w:val="24"/>
          <w:szCs w:val="24"/>
        </w:rPr>
        <w:t>有</w:t>
      </w:r>
      <w:r>
        <w:rPr>
          <w:rFonts w:hint="eastAsia" w:ascii="宋体" w:hAnsi="宋体" w:cs="宋体"/>
          <w:spacing w:val="-3"/>
          <w:sz w:val="24"/>
          <w:szCs w:val="24"/>
        </w:rPr>
        <w:t>独立</w:t>
      </w:r>
      <w:r>
        <w:rPr>
          <w:rFonts w:hint="eastAsia" w:ascii="宋体" w:hAnsi="宋体" w:cs="宋体"/>
          <w:sz w:val="24"/>
          <w:szCs w:val="24"/>
        </w:rPr>
        <w:t>法人</w:t>
      </w:r>
      <w:r>
        <w:rPr>
          <w:rFonts w:hint="eastAsia" w:ascii="宋体" w:hAnsi="宋体" w:cs="宋体"/>
          <w:spacing w:val="-3"/>
          <w:sz w:val="24"/>
          <w:szCs w:val="24"/>
        </w:rPr>
        <w:t>资</w:t>
      </w:r>
      <w:r>
        <w:rPr>
          <w:rFonts w:hint="eastAsia" w:ascii="宋体" w:hAnsi="宋体" w:cs="宋体"/>
          <w:sz w:val="24"/>
          <w:szCs w:val="24"/>
        </w:rPr>
        <w:t>格</w:t>
      </w:r>
      <w:r>
        <w:rPr>
          <w:rFonts w:hint="eastAsia" w:ascii="宋体" w:hAnsi="宋体" w:cs="宋体"/>
          <w:spacing w:val="-3"/>
          <w:sz w:val="24"/>
          <w:szCs w:val="24"/>
        </w:rPr>
        <w:t>的</w:t>
      </w:r>
      <w:r>
        <w:rPr>
          <w:rFonts w:hint="eastAsia" w:ascii="宋体" w:hAnsi="宋体" w:cs="宋体"/>
          <w:sz w:val="24"/>
          <w:szCs w:val="24"/>
        </w:rPr>
        <w:t>附</w:t>
      </w:r>
      <w:r>
        <w:rPr>
          <w:rFonts w:hint="eastAsia" w:ascii="宋体" w:hAnsi="宋体" w:cs="宋体"/>
          <w:spacing w:val="-3"/>
          <w:sz w:val="24"/>
          <w:szCs w:val="24"/>
        </w:rPr>
        <w:t>属</w:t>
      </w:r>
      <w:r>
        <w:rPr>
          <w:rFonts w:hint="eastAsia" w:ascii="宋体" w:hAnsi="宋体" w:cs="宋体"/>
          <w:sz w:val="24"/>
          <w:szCs w:val="24"/>
        </w:rPr>
        <w:t>机</w:t>
      </w:r>
      <w:r>
        <w:rPr>
          <w:rFonts w:hint="eastAsia" w:ascii="宋体" w:hAnsi="宋体" w:cs="宋体"/>
          <w:spacing w:val="-3"/>
          <w:sz w:val="24"/>
          <w:szCs w:val="24"/>
        </w:rPr>
        <w:t>构</w:t>
      </w:r>
      <w:r>
        <w:rPr>
          <w:rFonts w:hint="eastAsia" w:ascii="宋体" w:hAnsi="宋体" w:cs="宋体"/>
          <w:sz w:val="24"/>
          <w:szCs w:val="24"/>
        </w:rPr>
        <w:t>（</w:t>
      </w:r>
      <w:r>
        <w:rPr>
          <w:rFonts w:hint="eastAsia" w:ascii="宋体" w:hAnsi="宋体" w:cs="宋体"/>
          <w:spacing w:val="-3"/>
          <w:sz w:val="24"/>
          <w:szCs w:val="24"/>
        </w:rPr>
        <w:t>单</w:t>
      </w:r>
      <w:r>
        <w:rPr>
          <w:rFonts w:hint="eastAsia" w:ascii="宋体" w:hAnsi="宋体" w:cs="宋体"/>
          <w:sz w:val="24"/>
          <w:szCs w:val="24"/>
        </w:rPr>
        <w:t>位</w:t>
      </w:r>
      <w:r>
        <w:rPr>
          <w:rFonts w:hint="eastAsia" w:ascii="宋体" w:hAnsi="宋体" w:cs="宋体"/>
          <w:spacing w:val="-106"/>
          <w:sz w:val="24"/>
          <w:szCs w:val="24"/>
        </w:rPr>
        <w:t>）</w:t>
      </w:r>
      <w:r>
        <w:rPr>
          <w:rFonts w:hint="eastAsia" w:ascii="宋体" w:hAnsi="宋体" w:cs="宋体"/>
          <w:sz w:val="24"/>
          <w:szCs w:val="24"/>
        </w:rPr>
        <w:t>；</w:t>
      </w:r>
    </w:p>
    <w:p>
      <w:pPr>
        <w:spacing w:before="110" w:after="120"/>
        <w:ind w:left="520" w:right="113"/>
        <w:rPr>
          <w:rFonts w:ascii="宋体" w:hAnsi="宋体" w:cs="宋体"/>
          <w:sz w:val="24"/>
          <w:szCs w:val="24"/>
        </w:rPr>
      </w:pPr>
      <w:r>
        <w:rPr>
          <w:rFonts w:hint="eastAsia" w:ascii="宋体" w:hAnsi="宋体" w:cs="宋体"/>
          <w:sz w:val="24"/>
          <w:szCs w:val="24"/>
        </w:rPr>
        <w:t>（2）与招标人存在利害关系且可能影响招标公正性；</w:t>
      </w:r>
    </w:p>
    <w:p>
      <w:pPr>
        <w:spacing w:before="107" w:after="120"/>
        <w:ind w:left="520" w:right="113"/>
        <w:rPr>
          <w:rFonts w:ascii="宋体" w:hAnsi="宋体" w:cs="宋体"/>
          <w:sz w:val="24"/>
          <w:szCs w:val="24"/>
        </w:rPr>
      </w:pPr>
      <w:r>
        <w:rPr>
          <w:rFonts w:hint="eastAsia" w:ascii="宋体" w:hAnsi="宋体" w:cs="宋体"/>
          <w:sz w:val="24"/>
          <w:szCs w:val="24"/>
        </w:rPr>
        <w:t>（3）与本招标项目的其他投标人为同一个单位负责人；</w:t>
      </w:r>
    </w:p>
    <w:p>
      <w:pPr>
        <w:spacing w:before="110" w:after="120"/>
        <w:ind w:left="520" w:right="113"/>
        <w:rPr>
          <w:rFonts w:ascii="宋体" w:hAnsi="宋体" w:cs="宋体"/>
          <w:sz w:val="24"/>
          <w:szCs w:val="24"/>
        </w:rPr>
      </w:pPr>
      <w:r>
        <w:rPr>
          <w:rFonts w:hint="eastAsia" w:ascii="宋体" w:hAnsi="宋体" w:cs="宋体"/>
          <w:sz w:val="24"/>
          <w:szCs w:val="24"/>
        </w:rPr>
        <w:t>（4）与本招标项目的其他投标人存在控股、管理关系；</w:t>
      </w:r>
    </w:p>
    <w:p>
      <w:pPr>
        <w:spacing w:before="110" w:after="120"/>
        <w:ind w:left="520" w:right="113"/>
        <w:rPr>
          <w:rFonts w:ascii="宋体" w:hAnsi="宋体" w:cs="宋体"/>
          <w:sz w:val="24"/>
          <w:szCs w:val="24"/>
        </w:rPr>
      </w:pPr>
      <w:r>
        <w:rPr>
          <w:rFonts w:hint="eastAsia" w:ascii="宋体" w:hAnsi="宋体" w:cs="宋体"/>
          <w:sz w:val="24"/>
          <w:szCs w:val="24"/>
        </w:rPr>
        <w:t>（5）为本招标项目的代建人；</w:t>
      </w:r>
    </w:p>
    <w:p>
      <w:pPr>
        <w:spacing w:before="107" w:after="120"/>
        <w:ind w:left="520" w:right="113"/>
        <w:rPr>
          <w:rFonts w:ascii="宋体" w:hAnsi="宋体" w:cs="宋体"/>
          <w:sz w:val="24"/>
          <w:szCs w:val="24"/>
        </w:rPr>
      </w:pPr>
      <w:r>
        <w:rPr>
          <w:rFonts w:hint="eastAsia" w:ascii="宋体" w:hAnsi="宋体" w:cs="宋体"/>
          <w:sz w:val="24"/>
          <w:szCs w:val="24"/>
        </w:rPr>
        <w:t>（6）为本招标项目的招标代理机构；</w:t>
      </w:r>
    </w:p>
    <w:p>
      <w:pPr>
        <w:spacing w:before="110" w:after="120"/>
        <w:ind w:left="520" w:right="113"/>
        <w:rPr>
          <w:rFonts w:ascii="宋体" w:hAnsi="宋体" w:cs="宋体"/>
          <w:sz w:val="24"/>
          <w:szCs w:val="24"/>
        </w:rPr>
      </w:pPr>
      <w:r>
        <w:rPr>
          <w:rFonts w:hint="eastAsia" w:ascii="宋体" w:hAnsi="宋体" w:cs="宋体"/>
          <w:sz w:val="24"/>
          <w:szCs w:val="24"/>
        </w:rPr>
        <w:t>（7）与本招标项目的代建人或招标代理机构同为一个法定代表人；</w:t>
      </w:r>
    </w:p>
    <w:p>
      <w:pPr>
        <w:spacing w:before="110" w:after="120"/>
        <w:ind w:left="520" w:right="113"/>
        <w:rPr>
          <w:rFonts w:ascii="宋体" w:hAnsi="宋体" w:cs="宋体"/>
          <w:sz w:val="24"/>
          <w:szCs w:val="24"/>
        </w:rPr>
      </w:pPr>
      <w:r>
        <w:rPr>
          <w:rFonts w:hint="eastAsia" w:ascii="宋体" w:hAnsi="宋体" w:cs="宋体"/>
          <w:sz w:val="24"/>
          <w:szCs w:val="24"/>
        </w:rPr>
        <w:t>（8）与本招标项目的代建人或招标代理机构存在控股或参股关系；</w:t>
      </w:r>
    </w:p>
    <w:p>
      <w:pPr>
        <w:spacing w:before="107" w:after="120" w:line="331" w:lineRule="auto"/>
        <w:ind w:right="26" w:firstLine="567"/>
        <w:rPr>
          <w:rFonts w:ascii="宋体" w:hAnsi="宋体" w:cs="宋体"/>
          <w:sz w:val="24"/>
          <w:szCs w:val="24"/>
        </w:rPr>
      </w:pPr>
      <w:r>
        <w:rPr>
          <w:rFonts w:hint="eastAsia" w:ascii="宋体" w:hAnsi="宋体" w:cs="宋体"/>
          <w:sz w:val="24"/>
          <w:szCs w:val="24"/>
        </w:rPr>
        <w:t>（9）与本招标项目的施工承包人以及建筑材料、建筑构配件和设备供应商有隶属关系或者 其他利害关系；</w:t>
      </w:r>
    </w:p>
    <w:p>
      <w:pPr>
        <w:spacing w:before="46" w:after="120"/>
        <w:ind w:left="520" w:right="113"/>
        <w:rPr>
          <w:rFonts w:ascii="宋体" w:hAnsi="宋体" w:cs="宋体"/>
          <w:sz w:val="24"/>
          <w:szCs w:val="24"/>
        </w:rPr>
      </w:pPr>
      <w:r>
        <w:rPr>
          <w:rFonts w:hint="eastAsia" w:ascii="宋体" w:hAnsi="宋体" w:cs="宋体"/>
          <w:sz w:val="24"/>
          <w:szCs w:val="24"/>
        </w:rPr>
        <w:t>（10）被依法暂停或者取消投标资格；</w:t>
      </w:r>
    </w:p>
    <w:p>
      <w:pPr>
        <w:spacing w:before="107" w:after="120"/>
        <w:ind w:left="520" w:right="113"/>
        <w:rPr>
          <w:rFonts w:ascii="宋体" w:hAnsi="宋体" w:cs="宋体"/>
          <w:sz w:val="24"/>
          <w:szCs w:val="24"/>
        </w:rPr>
      </w:pPr>
      <w:r>
        <w:rPr>
          <w:rFonts w:hint="eastAsia" w:ascii="宋体" w:hAnsi="宋体" w:cs="宋体"/>
          <w:sz w:val="24"/>
          <w:szCs w:val="24"/>
        </w:rPr>
        <w:t>（11）被责令停产停业、暂扣或者吊销许可证、暂扣或者吊销执照；</w:t>
      </w:r>
    </w:p>
    <w:p>
      <w:pPr>
        <w:spacing w:before="110" w:after="120"/>
        <w:ind w:left="520" w:right="113"/>
        <w:rPr>
          <w:rFonts w:ascii="宋体" w:hAnsi="宋体" w:cs="宋体"/>
          <w:sz w:val="24"/>
          <w:szCs w:val="24"/>
        </w:rPr>
      </w:pPr>
      <w:r>
        <w:rPr>
          <w:rFonts w:hint="eastAsia" w:ascii="宋体" w:hAnsi="宋体" w:cs="宋体"/>
          <w:sz w:val="24"/>
          <w:szCs w:val="24"/>
        </w:rPr>
        <w:t>（12）进入清算程序，或被宣告破产，或其他丧失履约能力的情形；</w:t>
      </w:r>
    </w:p>
    <w:p>
      <w:pPr>
        <w:spacing w:before="110" w:after="120" w:line="328" w:lineRule="auto"/>
        <w:ind w:right="113" w:firstLine="567"/>
        <w:rPr>
          <w:rFonts w:ascii="宋体" w:hAnsi="宋体" w:cs="宋体"/>
          <w:sz w:val="24"/>
          <w:szCs w:val="24"/>
        </w:rPr>
      </w:pPr>
      <w:r>
        <w:rPr>
          <w:rFonts w:hint="eastAsia" w:ascii="宋体" w:hAnsi="宋体" w:cs="宋体"/>
          <w:spacing w:val="-1"/>
          <w:sz w:val="24"/>
          <w:szCs w:val="24"/>
        </w:rPr>
        <w:t>（13）在最近三年内发生重大监理质量问题（以相关行业主管部门的行政处罚决定或司法</w:t>
      </w:r>
      <w:r>
        <w:rPr>
          <w:rFonts w:hint="eastAsia" w:ascii="宋体" w:hAnsi="宋体" w:cs="宋体"/>
          <w:sz w:val="24"/>
          <w:szCs w:val="24"/>
        </w:rPr>
        <w:t>机关</w:t>
      </w:r>
      <w:r>
        <w:rPr>
          <w:rFonts w:hint="eastAsia" w:ascii="宋体" w:hAnsi="宋体" w:cs="宋体"/>
          <w:spacing w:val="-3"/>
          <w:sz w:val="24"/>
          <w:szCs w:val="24"/>
        </w:rPr>
        <w:t>出</w:t>
      </w:r>
      <w:r>
        <w:rPr>
          <w:rFonts w:hint="eastAsia" w:ascii="宋体" w:hAnsi="宋体" w:cs="宋体"/>
          <w:sz w:val="24"/>
          <w:szCs w:val="24"/>
        </w:rPr>
        <w:t>具</w:t>
      </w:r>
      <w:r>
        <w:rPr>
          <w:rFonts w:hint="eastAsia" w:ascii="宋体" w:hAnsi="宋体" w:cs="宋体"/>
          <w:spacing w:val="-3"/>
          <w:sz w:val="24"/>
          <w:szCs w:val="24"/>
        </w:rPr>
        <w:t>的</w:t>
      </w:r>
      <w:r>
        <w:rPr>
          <w:rFonts w:hint="eastAsia" w:ascii="宋体" w:hAnsi="宋体" w:cs="宋体"/>
          <w:sz w:val="24"/>
          <w:szCs w:val="24"/>
        </w:rPr>
        <w:t>有</w:t>
      </w:r>
      <w:r>
        <w:rPr>
          <w:rFonts w:hint="eastAsia" w:ascii="宋体" w:hAnsi="宋体" w:cs="宋体"/>
          <w:spacing w:val="-3"/>
          <w:sz w:val="24"/>
          <w:szCs w:val="24"/>
        </w:rPr>
        <w:t>关</w:t>
      </w:r>
      <w:r>
        <w:rPr>
          <w:rFonts w:hint="eastAsia" w:ascii="宋体" w:hAnsi="宋体" w:cs="宋体"/>
          <w:sz w:val="24"/>
          <w:szCs w:val="24"/>
        </w:rPr>
        <w:t>法</w:t>
      </w:r>
      <w:r>
        <w:rPr>
          <w:rFonts w:hint="eastAsia" w:ascii="宋体" w:hAnsi="宋体" w:cs="宋体"/>
          <w:spacing w:val="-3"/>
          <w:sz w:val="24"/>
          <w:szCs w:val="24"/>
        </w:rPr>
        <w:t>律</w:t>
      </w:r>
      <w:r>
        <w:rPr>
          <w:rFonts w:hint="eastAsia" w:ascii="宋体" w:hAnsi="宋体" w:cs="宋体"/>
          <w:sz w:val="24"/>
          <w:szCs w:val="24"/>
        </w:rPr>
        <w:t>文</w:t>
      </w:r>
      <w:r>
        <w:rPr>
          <w:rFonts w:hint="eastAsia" w:ascii="宋体" w:hAnsi="宋体" w:cs="宋体"/>
          <w:spacing w:val="-3"/>
          <w:sz w:val="24"/>
          <w:szCs w:val="24"/>
        </w:rPr>
        <w:t>书</w:t>
      </w:r>
      <w:r>
        <w:rPr>
          <w:rFonts w:hint="eastAsia" w:ascii="宋体" w:hAnsi="宋体" w:cs="宋体"/>
          <w:sz w:val="24"/>
          <w:szCs w:val="24"/>
        </w:rPr>
        <w:t>为准</w:t>
      </w:r>
      <w:r>
        <w:rPr>
          <w:rFonts w:hint="eastAsia" w:ascii="宋体" w:hAnsi="宋体" w:cs="宋体"/>
          <w:spacing w:val="-108"/>
          <w:sz w:val="24"/>
          <w:szCs w:val="24"/>
        </w:rPr>
        <w:t>）</w:t>
      </w:r>
      <w:r>
        <w:rPr>
          <w:rFonts w:hint="eastAsia" w:ascii="宋体" w:hAnsi="宋体" w:cs="宋体"/>
          <w:sz w:val="24"/>
          <w:szCs w:val="24"/>
        </w:rPr>
        <w:t>；</w:t>
      </w:r>
    </w:p>
    <w:p>
      <w:pPr>
        <w:spacing w:before="48" w:after="120"/>
        <w:ind w:right="108" w:firstLine="480" w:firstLineChars="200"/>
        <w:rPr>
          <w:rFonts w:ascii="宋体" w:hAnsi="宋体" w:cs="宋体"/>
          <w:sz w:val="24"/>
          <w:szCs w:val="24"/>
        </w:rPr>
      </w:pPr>
      <w:r>
        <w:rPr>
          <w:rFonts w:hint="eastAsia" w:ascii="宋体" w:hAnsi="宋体" w:cs="宋体"/>
          <w:sz w:val="24"/>
          <w:szCs w:val="24"/>
        </w:rPr>
        <w:t>（14）被工商行政管理机关在全国企业信用信息公示系统中列入严重违法失信企业名单；</w:t>
      </w:r>
    </w:p>
    <w:p>
      <w:pPr>
        <w:spacing w:before="110" w:after="120" w:line="328" w:lineRule="auto"/>
        <w:ind w:left="100" w:right="113" w:firstLine="419"/>
        <w:rPr>
          <w:rFonts w:ascii="宋体" w:hAnsi="宋体" w:cs="宋体"/>
          <w:sz w:val="24"/>
          <w:szCs w:val="24"/>
        </w:rPr>
      </w:pPr>
      <w:r>
        <w:rPr>
          <w:rFonts w:hint="eastAsia" w:ascii="宋体" w:hAnsi="宋体" w:cs="宋体"/>
          <w:spacing w:val="-4"/>
          <w:sz w:val="24"/>
          <w:szCs w:val="24"/>
        </w:rPr>
        <w:t>（15）“信用中国”网站（</w:t>
      </w:r>
      <w:r>
        <w:fldChar w:fldCharType="begin"/>
      </w:r>
      <w:r>
        <w:instrText xml:space="preserve"> HYPERLINK "http://www.creditchina.gov.cn/" \h </w:instrText>
      </w:r>
      <w:r>
        <w:fldChar w:fldCharType="separate"/>
      </w:r>
      <w:r>
        <w:rPr>
          <w:rFonts w:hint="eastAsia" w:ascii="宋体" w:hAnsi="宋体" w:cs="宋体"/>
          <w:spacing w:val="-4"/>
          <w:sz w:val="24"/>
          <w:szCs w:val="24"/>
        </w:rPr>
        <w:t>www.creditchina.gov.cn</w:t>
      </w:r>
      <w:r>
        <w:rPr>
          <w:rFonts w:hint="eastAsia" w:ascii="宋体" w:hAnsi="宋体" w:cs="宋体"/>
          <w:spacing w:val="-4"/>
          <w:sz w:val="24"/>
          <w:szCs w:val="24"/>
        </w:rPr>
        <w:fldChar w:fldCharType="end"/>
      </w:r>
      <w:r>
        <w:rPr>
          <w:rFonts w:hint="eastAsia" w:ascii="宋体" w:hAnsi="宋体" w:cs="宋体"/>
          <w:spacing w:val="-4"/>
          <w:sz w:val="24"/>
          <w:szCs w:val="24"/>
        </w:rPr>
        <w:t>）或各级信用信息共享平</w:t>
      </w:r>
      <w:r>
        <w:rPr>
          <w:rFonts w:hint="eastAsia" w:ascii="宋体" w:hAnsi="宋体" w:cs="宋体"/>
          <w:sz w:val="24"/>
          <w:szCs w:val="24"/>
        </w:rPr>
        <w:t>台中列入失信被执行人名单；</w:t>
      </w:r>
    </w:p>
    <w:p>
      <w:pPr>
        <w:spacing w:before="14" w:after="120"/>
        <w:ind w:left="520" w:right="113"/>
        <w:rPr>
          <w:rFonts w:ascii="宋体" w:hAnsi="宋体" w:cs="宋体"/>
          <w:sz w:val="24"/>
          <w:szCs w:val="24"/>
        </w:rPr>
      </w:pPr>
      <w:r>
        <w:rPr>
          <w:rFonts w:hint="eastAsia" w:ascii="宋体" w:hAnsi="宋体" w:cs="宋体"/>
          <w:spacing w:val="-1"/>
          <w:sz w:val="24"/>
          <w:szCs w:val="24"/>
        </w:rPr>
        <w:t>（16）</w:t>
      </w:r>
      <w:r>
        <w:rPr>
          <w:rFonts w:hint="eastAsia" w:ascii="宋体" w:hAnsi="宋体" w:cs="宋体"/>
          <w:sz w:val="24"/>
          <w:szCs w:val="24"/>
        </w:rPr>
        <w:t>法律法规或投标人须知前附表规定的其他情形。</w:t>
      </w:r>
    </w:p>
    <w:p>
      <w:pPr>
        <w:keepNext/>
        <w:keepLines/>
        <w:spacing w:line="412" w:lineRule="auto"/>
        <w:outlineLvl w:val="2"/>
        <w:rPr>
          <w:rFonts w:ascii="宋体" w:hAnsi="宋体" w:cs="宋体"/>
          <w:b/>
          <w:bCs/>
          <w:sz w:val="24"/>
          <w:szCs w:val="24"/>
        </w:rPr>
      </w:pPr>
      <w:bookmarkStart w:id="14" w:name="_bookmark25"/>
      <w:bookmarkEnd w:id="14"/>
      <w:r>
        <w:rPr>
          <w:rFonts w:hint="eastAsia" w:ascii="宋体" w:hAnsi="宋体" w:cs="宋体"/>
          <w:b/>
          <w:bCs/>
          <w:sz w:val="24"/>
          <w:szCs w:val="24"/>
        </w:rPr>
        <w:t>1.5  费用承担</w:t>
      </w:r>
    </w:p>
    <w:p>
      <w:pPr>
        <w:spacing w:after="120"/>
        <w:ind w:left="520" w:right="113"/>
        <w:rPr>
          <w:rFonts w:ascii="宋体" w:hAnsi="宋体" w:cs="宋体"/>
          <w:sz w:val="24"/>
          <w:szCs w:val="24"/>
        </w:rPr>
      </w:pPr>
      <w:r>
        <w:rPr>
          <w:rFonts w:hint="eastAsia" w:ascii="宋体" w:hAnsi="宋体" w:cs="宋体"/>
          <w:sz w:val="24"/>
          <w:szCs w:val="24"/>
        </w:rPr>
        <w:t>投标人准备和参加投标活动发生的费用自理。</w:t>
      </w:r>
    </w:p>
    <w:p>
      <w:pPr>
        <w:keepNext/>
        <w:keepLines/>
        <w:spacing w:line="412" w:lineRule="auto"/>
        <w:outlineLvl w:val="2"/>
        <w:rPr>
          <w:rFonts w:ascii="宋体" w:hAnsi="宋体" w:cs="宋体"/>
          <w:b/>
          <w:bCs/>
          <w:sz w:val="24"/>
          <w:szCs w:val="24"/>
        </w:rPr>
      </w:pPr>
      <w:bookmarkStart w:id="15" w:name="_bookmark26"/>
      <w:bookmarkEnd w:id="15"/>
      <w:r>
        <w:rPr>
          <w:rFonts w:hint="eastAsia" w:ascii="宋体" w:hAnsi="宋体" w:cs="宋体"/>
          <w:b/>
          <w:bCs/>
          <w:sz w:val="24"/>
          <w:szCs w:val="24"/>
        </w:rPr>
        <w:t>1.6 保密</w:t>
      </w:r>
    </w:p>
    <w:p>
      <w:pPr>
        <w:spacing w:after="120" w:line="350" w:lineRule="auto"/>
        <w:ind w:right="113" w:firstLine="480" w:firstLineChars="200"/>
        <w:rPr>
          <w:rFonts w:ascii="宋体" w:hAnsi="宋体" w:cs="宋体"/>
          <w:sz w:val="24"/>
          <w:szCs w:val="24"/>
        </w:rPr>
      </w:pPr>
      <w:r>
        <w:rPr>
          <w:rFonts w:hint="eastAsia" w:ascii="宋体" w:hAnsi="宋体" w:cs="宋体"/>
          <w:sz w:val="24"/>
          <w:szCs w:val="24"/>
        </w:rPr>
        <w:t>参与招标投标活动的各方应对招标文件和投标文件中的商业和技术等秘密保密，否则应承担相应的法律责任。</w:t>
      </w:r>
    </w:p>
    <w:p>
      <w:pPr>
        <w:keepNext/>
        <w:keepLines/>
        <w:spacing w:line="412" w:lineRule="auto"/>
        <w:outlineLvl w:val="2"/>
        <w:rPr>
          <w:rFonts w:ascii="宋体" w:hAnsi="宋体" w:cs="宋体"/>
          <w:b/>
          <w:bCs/>
          <w:sz w:val="24"/>
          <w:szCs w:val="24"/>
        </w:rPr>
      </w:pPr>
      <w:bookmarkStart w:id="16" w:name="_bookmark27"/>
      <w:bookmarkEnd w:id="16"/>
      <w:r>
        <w:rPr>
          <w:rFonts w:hint="eastAsia" w:ascii="宋体" w:hAnsi="宋体" w:cs="宋体"/>
          <w:b/>
          <w:bCs/>
          <w:sz w:val="24"/>
          <w:szCs w:val="24"/>
        </w:rPr>
        <w:t>1.7  语言文字</w:t>
      </w:r>
    </w:p>
    <w:p>
      <w:pPr>
        <w:spacing w:after="120" w:line="350" w:lineRule="auto"/>
        <w:ind w:right="113" w:firstLine="480" w:firstLineChars="200"/>
        <w:rPr>
          <w:rFonts w:ascii="宋体" w:hAnsi="宋体" w:cs="宋体"/>
          <w:sz w:val="24"/>
          <w:szCs w:val="24"/>
        </w:rPr>
      </w:pPr>
      <w:r>
        <w:rPr>
          <w:rFonts w:hint="eastAsia" w:ascii="宋体" w:hAnsi="宋体" w:cs="宋体"/>
          <w:sz w:val="24"/>
          <w:szCs w:val="24"/>
        </w:rPr>
        <w:t>招标投标文件使用的语言文字为中文。专用术语使用外文的，应附有中文注释。</w:t>
      </w:r>
    </w:p>
    <w:p>
      <w:pPr>
        <w:keepNext/>
        <w:keepLines/>
        <w:spacing w:line="412" w:lineRule="auto"/>
        <w:outlineLvl w:val="2"/>
        <w:rPr>
          <w:rFonts w:ascii="宋体" w:hAnsi="宋体" w:cs="宋体"/>
          <w:b/>
          <w:bCs/>
          <w:sz w:val="24"/>
          <w:szCs w:val="24"/>
        </w:rPr>
      </w:pPr>
      <w:bookmarkStart w:id="17" w:name="_bookmark28"/>
      <w:bookmarkEnd w:id="17"/>
      <w:r>
        <w:rPr>
          <w:rFonts w:hint="eastAsia" w:ascii="宋体" w:hAnsi="宋体" w:cs="宋体"/>
          <w:b/>
          <w:bCs/>
          <w:sz w:val="24"/>
          <w:szCs w:val="24"/>
        </w:rPr>
        <w:t>1.8 计量单位</w:t>
      </w:r>
    </w:p>
    <w:p>
      <w:pPr>
        <w:spacing w:after="120"/>
        <w:ind w:left="520" w:right="113"/>
        <w:rPr>
          <w:rFonts w:ascii="宋体" w:hAnsi="宋体" w:cs="宋体"/>
          <w:sz w:val="24"/>
          <w:szCs w:val="24"/>
        </w:rPr>
      </w:pPr>
      <w:r>
        <w:rPr>
          <w:rFonts w:hint="eastAsia" w:ascii="宋体" w:hAnsi="宋体" w:cs="宋体"/>
          <w:sz w:val="24"/>
          <w:szCs w:val="24"/>
        </w:rPr>
        <w:t>所有计量均采用中华人民共和国法定计量单位。</w:t>
      </w:r>
    </w:p>
    <w:p>
      <w:pPr>
        <w:keepNext/>
        <w:keepLines/>
        <w:spacing w:line="412" w:lineRule="auto"/>
        <w:outlineLvl w:val="2"/>
        <w:rPr>
          <w:rFonts w:ascii="宋体" w:hAnsi="宋体" w:cs="宋体"/>
          <w:b/>
          <w:bCs/>
          <w:sz w:val="24"/>
          <w:szCs w:val="24"/>
        </w:rPr>
      </w:pPr>
      <w:bookmarkStart w:id="18" w:name="_bookmark29"/>
      <w:bookmarkEnd w:id="18"/>
      <w:r>
        <w:rPr>
          <w:rFonts w:hint="eastAsia" w:ascii="宋体" w:hAnsi="宋体" w:cs="宋体"/>
          <w:b/>
          <w:bCs/>
          <w:sz w:val="24"/>
          <w:szCs w:val="24"/>
        </w:rPr>
        <w:t>1.9  踏勘现场</w:t>
      </w:r>
    </w:p>
    <w:p>
      <w:pPr>
        <w:spacing w:after="120" w:line="328" w:lineRule="auto"/>
        <w:ind w:right="113" w:firstLine="480" w:firstLineChars="200"/>
        <w:rPr>
          <w:rFonts w:ascii="宋体" w:hAnsi="宋体" w:cs="宋体"/>
          <w:sz w:val="24"/>
          <w:szCs w:val="24"/>
        </w:rPr>
      </w:pPr>
      <w:r>
        <w:rPr>
          <w:rFonts w:hint="eastAsia" w:ascii="宋体" w:hAnsi="宋体" w:cs="宋体"/>
          <w:sz w:val="24"/>
          <w:szCs w:val="24"/>
        </w:rPr>
        <w:t>1.9.1 投标人须知前附表规定组织踏勘现场的，招标人按投标人须知前附表规定的时间、地点组织投标人踏勘项目现场。部分投标人未按时参加踏勘现场的，不影响踏勘现场的正常进行。</w:t>
      </w:r>
    </w:p>
    <w:p>
      <w:pPr>
        <w:spacing w:after="120" w:line="328" w:lineRule="auto"/>
        <w:ind w:right="113" w:firstLine="480" w:firstLineChars="200"/>
        <w:rPr>
          <w:rFonts w:ascii="宋体" w:hAnsi="宋体" w:cs="宋体"/>
          <w:sz w:val="24"/>
          <w:szCs w:val="24"/>
        </w:rPr>
      </w:pPr>
      <w:r>
        <w:rPr>
          <w:rFonts w:hint="eastAsia" w:ascii="宋体" w:hAnsi="宋体" w:cs="宋体"/>
          <w:sz w:val="24"/>
          <w:szCs w:val="24"/>
        </w:rPr>
        <w:t>1.9.2 投标人踏勘现场发生的费用自理。</w:t>
      </w:r>
    </w:p>
    <w:p>
      <w:pPr>
        <w:spacing w:after="120" w:line="328" w:lineRule="auto"/>
        <w:ind w:right="113" w:firstLine="480" w:firstLineChars="200"/>
        <w:rPr>
          <w:rFonts w:ascii="宋体" w:hAnsi="宋体" w:cs="宋体"/>
          <w:sz w:val="24"/>
          <w:szCs w:val="24"/>
        </w:rPr>
      </w:pPr>
      <w:r>
        <w:rPr>
          <w:rFonts w:hint="eastAsia" w:ascii="宋体" w:hAnsi="宋体" w:cs="宋体"/>
          <w:sz w:val="24"/>
          <w:szCs w:val="24"/>
        </w:rPr>
        <w:t>1.9.3 除招标人的原因外，投标人自行负责在踏勘现场中所发生的人员伤亡和财产损失。</w:t>
      </w:r>
    </w:p>
    <w:p>
      <w:pPr>
        <w:spacing w:after="120" w:line="328" w:lineRule="auto"/>
        <w:ind w:right="113" w:firstLine="480" w:firstLineChars="200"/>
        <w:rPr>
          <w:rFonts w:ascii="宋体" w:hAnsi="宋体" w:cs="宋体"/>
          <w:sz w:val="24"/>
          <w:szCs w:val="24"/>
        </w:rPr>
      </w:pPr>
      <w:r>
        <w:rPr>
          <w:rFonts w:hint="eastAsia" w:ascii="宋体" w:hAnsi="宋体" w:cs="宋体"/>
          <w:sz w:val="24"/>
          <w:szCs w:val="24"/>
        </w:rPr>
        <w:t>1.9.4 招标人在踏勘现场中介绍的工程场地和相关的周边环境情况，供投标人在编制投标文件时参考，招标人不对投标人据此作出的判断和决策负责。</w:t>
      </w:r>
    </w:p>
    <w:p>
      <w:pPr>
        <w:keepNext/>
        <w:keepLines/>
        <w:spacing w:line="412" w:lineRule="auto"/>
        <w:outlineLvl w:val="2"/>
        <w:rPr>
          <w:rFonts w:ascii="宋体" w:hAnsi="宋体" w:cs="宋体"/>
          <w:b/>
          <w:bCs/>
          <w:sz w:val="24"/>
          <w:szCs w:val="24"/>
        </w:rPr>
      </w:pPr>
      <w:bookmarkStart w:id="19" w:name="_bookmark30"/>
      <w:bookmarkEnd w:id="19"/>
      <w:r>
        <w:rPr>
          <w:rFonts w:hint="eastAsia" w:ascii="宋体" w:hAnsi="宋体" w:cs="宋体"/>
          <w:b/>
          <w:bCs/>
          <w:sz w:val="24"/>
          <w:szCs w:val="24"/>
        </w:rPr>
        <w:t>1.10 投标预备会</w:t>
      </w:r>
    </w:p>
    <w:p>
      <w:pPr>
        <w:spacing w:after="120" w:line="328" w:lineRule="auto"/>
        <w:ind w:right="113" w:firstLine="480" w:firstLineChars="200"/>
        <w:rPr>
          <w:rFonts w:ascii="宋体" w:hAnsi="宋体" w:cs="宋体"/>
          <w:sz w:val="24"/>
          <w:szCs w:val="24"/>
        </w:rPr>
      </w:pPr>
      <w:r>
        <w:rPr>
          <w:rFonts w:hint="eastAsia" w:ascii="宋体" w:hAnsi="宋体" w:cs="宋体"/>
          <w:sz w:val="24"/>
          <w:szCs w:val="24"/>
        </w:rPr>
        <w:t>1.10.1 投标人须知前附表规定召开投标预备会的，招标人按投标人须知前附表规定的时间和地点召开投标预备会，澄清投标人提出的问题。</w:t>
      </w:r>
    </w:p>
    <w:p>
      <w:pPr>
        <w:spacing w:before="48" w:after="120" w:line="331" w:lineRule="auto"/>
        <w:ind w:right="113" w:firstLine="480" w:firstLineChars="200"/>
        <w:rPr>
          <w:rFonts w:ascii="宋体" w:hAnsi="宋体" w:cs="宋体"/>
          <w:sz w:val="24"/>
          <w:szCs w:val="24"/>
        </w:rPr>
      </w:pPr>
      <w:r>
        <w:rPr>
          <w:rFonts w:hint="eastAsia" w:ascii="宋体" w:hAnsi="宋体" w:cs="宋体"/>
          <w:sz w:val="24"/>
          <w:szCs w:val="24"/>
        </w:rPr>
        <w:t>1.10.2 投标人应按投标人须知前附表规定的时间和形式将提出的问题送达招标人，以便招标人在会议期间澄清。</w:t>
      </w:r>
    </w:p>
    <w:p>
      <w:pPr>
        <w:spacing w:before="43" w:after="120" w:line="331" w:lineRule="auto"/>
        <w:ind w:right="113" w:firstLine="480" w:firstLineChars="200"/>
        <w:rPr>
          <w:rFonts w:ascii="宋体" w:hAnsi="宋体" w:cs="宋体"/>
          <w:sz w:val="24"/>
          <w:szCs w:val="24"/>
        </w:rPr>
      </w:pPr>
      <w:r>
        <w:rPr>
          <w:rFonts w:hint="eastAsia" w:ascii="宋体" w:hAnsi="宋体" w:cs="宋体"/>
          <w:sz w:val="24"/>
          <w:szCs w:val="24"/>
        </w:rPr>
        <w:t>1.10.3 投标预备会后，招标人将对投标人所提问题的澄清，以投标人须知前附表规定的形式通知所有购买招标文件的投标人。该澄清内容为招标文件的组成部分。</w:t>
      </w:r>
    </w:p>
    <w:p>
      <w:pPr>
        <w:keepNext/>
        <w:keepLines/>
        <w:spacing w:line="412" w:lineRule="auto"/>
        <w:outlineLvl w:val="2"/>
        <w:rPr>
          <w:rFonts w:ascii="宋体" w:hAnsi="宋体" w:cs="宋体"/>
          <w:b/>
          <w:bCs/>
          <w:sz w:val="24"/>
          <w:szCs w:val="24"/>
        </w:rPr>
      </w:pPr>
      <w:bookmarkStart w:id="20" w:name="_bookmark31"/>
      <w:bookmarkEnd w:id="20"/>
      <w:r>
        <w:rPr>
          <w:rFonts w:hint="eastAsia" w:ascii="宋体" w:hAnsi="宋体" w:cs="宋体"/>
          <w:b/>
          <w:bCs/>
          <w:sz w:val="24"/>
          <w:szCs w:val="24"/>
        </w:rPr>
        <w:t>1.11  分包</w:t>
      </w:r>
    </w:p>
    <w:p>
      <w:pPr>
        <w:spacing w:after="120"/>
        <w:ind w:left="520" w:right="108"/>
        <w:rPr>
          <w:rFonts w:ascii="宋体" w:hAnsi="宋体" w:cs="宋体"/>
          <w:sz w:val="24"/>
          <w:szCs w:val="24"/>
        </w:rPr>
      </w:pPr>
      <w:r>
        <w:rPr>
          <w:rFonts w:hint="eastAsia" w:ascii="宋体" w:hAnsi="宋体" w:cs="宋体"/>
          <w:sz w:val="24"/>
          <w:szCs w:val="24"/>
        </w:rPr>
        <w:t>本项目严禁分包。</w:t>
      </w:r>
    </w:p>
    <w:p>
      <w:pPr>
        <w:keepNext/>
        <w:keepLines/>
        <w:spacing w:line="412" w:lineRule="auto"/>
        <w:outlineLvl w:val="2"/>
        <w:rPr>
          <w:rFonts w:ascii="宋体" w:hAnsi="宋体" w:cs="宋体"/>
          <w:b/>
          <w:bCs/>
          <w:sz w:val="24"/>
          <w:szCs w:val="24"/>
        </w:rPr>
      </w:pPr>
      <w:bookmarkStart w:id="21" w:name="_bookmark32"/>
      <w:bookmarkEnd w:id="21"/>
      <w:r>
        <w:rPr>
          <w:rFonts w:hint="eastAsia" w:ascii="宋体" w:hAnsi="宋体" w:cs="宋体"/>
          <w:b/>
          <w:bCs/>
          <w:sz w:val="24"/>
          <w:szCs w:val="24"/>
        </w:rPr>
        <w:t>1.12 响应和偏差</w:t>
      </w:r>
    </w:p>
    <w:p>
      <w:pPr>
        <w:spacing w:after="120" w:line="331" w:lineRule="auto"/>
        <w:ind w:right="21" w:firstLine="480" w:firstLineChars="200"/>
        <w:rPr>
          <w:rFonts w:ascii="宋体" w:hAnsi="宋体" w:cs="宋体"/>
          <w:sz w:val="24"/>
          <w:szCs w:val="24"/>
        </w:rPr>
      </w:pPr>
      <w:r>
        <w:rPr>
          <w:rFonts w:hint="eastAsia" w:ascii="宋体" w:hAnsi="宋体" w:cs="宋体"/>
          <w:sz w:val="24"/>
          <w:szCs w:val="24"/>
        </w:rPr>
        <w:t>1.12.1 投标文件应当对招标文件的实质性要求和条件作出满足性或更有利于招标人的响应，否则，投标人的投标将被否决。实质性要求和条件见投标人须知前附表。</w:t>
      </w:r>
    </w:p>
    <w:p>
      <w:pPr>
        <w:spacing w:before="46" w:after="120"/>
        <w:ind w:right="108" w:firstLine="480" w:firstLineChars="200"/>
        <w:rPr>
          <w:rFonts w:ascii="宋体" w:hAnsi="宋体" w:cs="宋体"/>
          <w:sz w:val="24"/>
          <w:szCs w:val="24"/>
        </w:rPr>
      </w:pPr>
      <w:r>
        <w:rPr>
          <w:rFonts w:hint="eastAsia" w:ascii="宋体" w:hAnsi="宋体" w:cs="宋体"/>
          <w:sz w:val="24"/>
          <w:szCs w:val="24"/>
        </w:rPr>
        <w:t>1.12.2投标人应根据招标文件的要求提供投标监理大纲等内容以对招标文件作出响应。</w:t>
      </w:r>
    </w:p>
    <w:p>
      <w:pPr>
        <w:spacing w:before="108" w:after="120" w:line="331" w:lineRule="auto"/>
        <w:ind w:right="108" w:firstLine="480" w:firstLineChars="200"/>
        <w:rPr>
          <w:rFonts w:ascii="宋体" w:hAnsi="宋体" w:cs="宋体"/>
          <w:sz w:val="24"/>
          <w:szCs w:val="24"/>
        </w:rPr>
      </w:pPr>
      <w:r>
        <w:rPr>
          <w:rFonts w:hint="eastAsia" w:ascii="宋体" w:hAnsi="宋体" w:cs="宋体"/>
          <w:sz w:val="24"/>
          <w:szCs w:val="24"/>
        </w:rPr>
        <w:t>1.12.3 投标人须知前附表允许投标文件偏离招标文件某些要求的，偏差应当符合招标文件规定的偏差范围和幅度。</w:t>
      </w:r>
    </w:p>
    <w:p>
      <w:pPr>
        <w:spacing w:before="77"/>
        <w:ind w:right="108"/>
        <w:outlineLvl w:val="2"/>
        <w:rPr>
          <w:rFonts w:ascii="宋体" w:hAnsi="宋体" w:cs="宋体"/>
          <w:b/>
          <w:bCs/>
          <w:sz w:val="24"/>
          <w:szCs w:val="24"/>
        </w:rPr>
      </w:pPr>
      <w:bookmarkStart w:id="22" w:name="_bookmark33"/>
      <w:bookmarkEnd w:id="22"/>
      <w:r>
        <w:rPr>
          <w:rFonts w:hint="eastAsia" w:ascii="宋体" w:hAnsi="宋体" w:cs="宋体"/>
          <w:b/>
          <w:bCs/>
          <w:sz w:val="24"/>
          <w:szCs w:val="24"/>
        </w:rPr>
        <w:t>2.  招标文件</w:t>
      </w:r>
    </w:p>
    <w:p>
      <w:pPr>
        <w:keepNext/>
        <w:keepLines/>
        <w:spacing w:line="412" w:lineRule="auto"/>
        <w:outlineLvl w:val="2"/>
        <w:rPr>
          <w:rFonts w:ascii="宋体" w:hAnsi="宋体" w:cs="宋体"/>
          <w:b/>
          <w:bCs/>
          <w:sz w:val="24"/>
          <w:szCs w:val="24"/>
        </w:rPr>
      </w:pPr>
      <w:bookmarkStart w:id="23" w:name="_bookmark34"/>
      <w:bookmarkEnd w:id="23"/>
      <w:r>
        <w:rPr>
          <w:rFonts w:hint="eastAsia" w:ascii="宋体" w:hAnsi="宋体" w:cs="宋体"/>
          <w:b/>
          <w:bCs/>
          <w:sz w:val="24"/>
          <w:szCs w:val="24"/>
        </w:rPr>
        <w:t>2.1  招标文件的组成</w:t>
      </w:r>
    </w:p>
    <w:p>
      <w:pPr>
        <w:spacing w:after="120"/>
        <w:ind w:left="460" w:right="108"/>
        <w:rPr>
          <w:rFonts w:ascii="宋体" w:hAnsi="宋体" w:cs="宋体"/>
          <w:sz w:val="24"/>
          <w:szCs w:val="24"/>
        </w:rPr>
      </w:pPr>
      <w:r>
        <w:rPr>
          <w:rFonts w:hint="eastAsia" w:ascii="宋体" w:hAnsi="宋体" w:cs="宋体"/>
          <w:sz w:val="24"/>
          <w:szCs w:val="24"/>
        </w:rPr>
        <w:t>本招标文件包括：</w:t>
      </w:r>
    </w:p>
    <w:p>
      <w:pPr>
        <w:spacing w:before="123" w:after="120"/>
        <w:ind w:left="460" w:right="108"/>
        <w:rPr>
          <w:rFonts w:ascii="宋体" w:hAnsi="宋体" w:cs="宋体"/>
          <w:sz w:val="24"/>
          <w:szCs w:val="24"/>
        </w:rPr>
      </w:pPr>
      <w:r>
        <w:rPr>
          <w:rFonts w:hint="eastAsia" w:ascii="宋体" w:hAnsi="宋体" w:cs="宋体"/>
          <w:sz w:val="24"/>
          <w:szCs w:val="24"/>
        </w:rPr>
        <w:t>（1</w:t>
      </w:r>
      <w:r>
        <w:rPr>
          <w:rFonts w:hint="eastAsia" w:ascii="宋体" w:hAnsi="宋体" w:cs="宋体"/>
          <w:spacing w:val="-3"/>
          <w:sz w:val="24"/>
          <w:szCs w:val="24"/>
        </w:rPr>
        <w:t>）</w:t>
      </w:r>
      <w:r>
        <w:rPr>
          <w:rFonts w:hint="eastAsia" w:ascii="宋体" w:hAnsi="宋体" w:cs="宋体"/>
          <w:sz w:val="24"/>
          <w:szCs w:val="24"/>
        </w:rPr>
        <w:t>招</w:t>
      </w:r>
      <w:r>
        <w:rPr>
          <w:rFonts w:hint="eastAsia" w:ascii="宋体" w:hAnsi="宋体" w:cs="宋体"/>
          <w:spacing w:val="-3"/>
          <w:sz w:val="24"/>
          <w:szCs w:val="24"/>
        </w:rPr>
        <w:t>标</w:t>
      </w:r>
      <w:r>
        <w:rPr>
          <w:rFonts w:hint="eastAsia" w:ascii="宋体" w:hAnsi="宋体" w:cs="宋体"/>
          <w:sz w:val="24"/>
          <w:szCs w:val="24"/>
        </w:rPr>
        <w:t>公</w:t>
      </w:r>
      <w:r>
        <w:rPr>
          <w:rFonts w:hint="eastAsia" w:ascii="宋体" w:hAnsi="宋体" w:cs="宋体"/>
          <w:spacing w:val="-3"/>
          <w:sz w:val="24"/>
          <w:szCs w:val="24"/>
        </w:rPr>
        <w:t>告</w:t>
      </w:r>
    </w:p>
    <w:p>
      <w:pPr>
        <w:spacing w:before="110" w:after="120"/>
        <w:ind w:left="460" w:right="108"/>
        <w:rPr>
          <w:rFonts w:ascii="宋体" w:hAnsi="宋体" w:cs="宋体"/>
          <w:sz w:val="24"/>
          <w:szCs w:val="24"/>
        </w:rPr>
      </w:pPr>
      <w:r>
        <w:rPr>
          <w:rFonts w:hint="eastAsia" w:ascii="宋体" w:hAnsi="宋体" w:cs="宋体"/>
          <w:sz w:val="24"/>
          <w:szCs w:val="24"/>
        </w:rPr>
        <w:t>（2）投标人须知；</w:t>
      </w:r>
    </w:p>
    <w:p>
      <w:pPr>
        <w:spacing w:before="110" w:after="120"/>
        <w:ind w:left="460" w:right="108"/>
        <w:rPr>
          <w:rFonts w:ascii="宋体" w:hAnsi="宋体" w:cs="宋体"/>
          <w:sz w:val="24"/>
          <w:szCs w:val="24"/>
        </w:rPr>
      </w:pPr>
      <w:r>
        <w:rPr>
          <w:rFonts w:hint="eastAsia" w:ascii="宋体" w:hAnsi="宋体" w:cs="宋体"/>
          <w:sz w:val="24"/>
          <w:szCs w:val="24"/>
        </w:rPr>
        <w:t>（3）评标办法；</w:t>
      </w:r>
    </w:p>
    <w:p>
      <w:pPr>
        <w:spacing w:before="107" w:after="120"/>
        <w:ind w:left="460" w:right="108"/>
        <w:rPr>
          <w:rFonts w:ascii="宋体" w:hAnsi="宋体" w:cs="宋体"/>
          <w:sz w:val="24"/>
          <w:szCs w:val="24"/>
        </w:rPr>
      </w:pPr>
      <w:r>
        <w:rPr>
          <w:rFonts w:hint="eastAsia" w:ascii="宋体" w:hAnsi="宋体" w:cs="宋体"/>
          <w:sz w:val="24"/>
          <w:szCs w:val="24"/>
        </w:rPr>
        <w:t>（4）合同条款及格式；</w:t>
      </w:r>
    </w:p>
    <w:p>
      <w:pPr>
        <w:spacing w:before="110" w:after="120"/>
        <w:ind w:left="460" w:right="108"/>
        <w:rPr>
          <w:rFonts w:ascii="宋体" w:hAnsi="宋体" w:cs="宋体"/>
          <w:sz w:val="24"/>
          <w:szCs w:val="24"/>
        </w:rPr>
      </w:pPr>
      <w:r>
        <w:rPr>
          <w:rFonts w:hint="eastAsia" w:ascii="宋体" w:hAnsi="宋体" w:cs="宋体"/>
          <w:sz w:val="24"/>
          <w:szCs w:val="24"/>
        </w:rPr>
        <w:t>（5）投标文件格式；</w:t>
      </w:r>
    </w:p>
    <w:p>
      <w:pPr>
        <w:spacing w:before="110" w:after="120" w:line="331" w:lineRule="auto"/>
        <w:ind w:right="209" w:firstLine="480" w:firstLineChars="200"/>
        <w:rPr>
          <w:rFonts w:ascii="宋体" w:hAnsi="宋体" w:cs="宋体"/>
          <w:sz w:val="24"/>
          <w:szCs w:val="24"/>
        </w:rPr>
      </w:pPr>
      <w:r>
        <w:rPr>
          <w:rFonts w:hint="eastAsia" w:ascii="宋体" w:hAnsi="宋体" w:cs="宋体"/>
          <w:sz w:val="24"/>
          <w:szCs w:val="24"/>
        </w:rPr>
        <w:t>根据本章第 1.10 款、第 2.2 款和第</w:t>
      </w:r>
      <w:r>
        <w:rPr>
          <w:rFonts w:hint="eastAsia" w:ascii="宋体" w:hAnsi="宋体" w:cs="宋体"/>
          <w:spacing w:val="-83"/>
          <w:sz w:val="24"/>
          <w:szCs w:val="24"/>
        </w:rPr>
        <w:t xml:space="preserve"> </w:t>
      </w:r>
      <w:r>
        <w:rPr>
          <w:rFonts w:hint="eastAsia" w:ascii="宋体" w:hAnsi="宋体" w:cs="宋体"/>
          <w:sz w:val="24"/>
          <w:szCs w:val="24"/>
        </w:rPr>
        <w:t>2.3 款对招标文件所作的澄清、修改，构成招标文件的组成部分。</w:t>
      </w:r>
    </w:p>
    <w:p>
      <w:pPr>
        <w:keepNext/>
        <w:keepLines/>
        <w:spacing w:line="412" w:lineRule="auto"/>
        <w:outlineLvl w:val="2"/>
        <w:rPr>
          <w:rFonts w:ascii="宋体" w:hAnsi="宋体" w:cs="宋体"/>
          <w:b/>
          <w:bCs/>
          <w:sz w:val="24"/>
          <w:szCs w:val="24"/>
        </w:rPr>
      </w:pPr>
      <w:bookmarkStart w:id="24" w:name="_bookmark35"/>
      <w:bookmarkEnd w:id="24"/>
      <w:r>
        <w:rPr>
          <w:rFonts w:hint="eastAsia" w:ascii="宋体" w:hAnsi="宋体" w:cs="宋体"/>
          <w:b/>
          <w:bCs/>
          <w:sz w:val="24"/>
          <w:szCs w:val="24"/>
        </w:rPr>
        <w:t>2.2  招标文件的澄清</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2.2.1 投标人应仔细阅读和检查招标文件的全部内容。如发现缺页或附件不全，通过《全国公共资源交易平台（河南省•许昌市）》发出，以便补齐。如有疑问，应在投标人须知前附表规定的时间要求招标人对招标文件予以澄清。</w:t>
      </w:r>
      <w:r>
        <w:rPr>
          <w:rFonts w:hint="eastAsia" w:ascii="宋体" w:hAnsi="宋体" w:cs="宋体"/>
          <w:b/>
          <w:bCs/>
          <w:sz w:val="24"/>
          <w:szCs w:val="24"/>
        </w:rPr>
        <w:t>如未提出异议，视为全面接受。</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2.2.2 招标文件的澄清将在投标人须知前附表规定的投标截止时间15 天前通过《全国公共资源交易平台（河南省•许昌市）》发出，但不指明澄清问题的来源。如果澄清发出的时间距投标截止时间不足15 天，相应延长投标截止时间。</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2.2.3 所有澄清、答疑全部以《全国公共资源交易平台（河南省•许昌市）》发出的为准，不再接受书面形式的递交。</w:t>
      </w:r>
    </w:p>
    <w:p>
      <w:pPr>
        <w:keepNext/>
        <w:keepLines/>
        <w:spacing w:line="412" w:lineRule="auto"/>
        <w:outlineLvl w:val="2"/>
        <w:rPr>
          <w:rFonts w:ascii="宋体" w:hAnsi="宋体" w:cs="宋体"/>
          <w:b/>
          <w:bCs/>
          <w:sz w:val="24"/>
          <w:szCs w:val="24"/>
        </w:rPr>
      </w:pPr>
      <w:bookmarkStart w:id="25" w:name="_bookmark36"/>
      <w:bookmarkEnd w:id="25"/>
      <w:r>
        <w:rPr>
          <w:rFonts w:hint="eastAsia" w:ascii="宋体" w:hAnsi="宋体" w:cs="宋体"/>
          <w:b/>
          <w:bCs/>
          <w:sz w:val="24"/>
          <w:szCs w:val="24"/>
        </w:rPr>
        <w:t>2.3  招标文件的修改</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 xml:space="preserve">    2.3.1 在投标截止时间15天前，招标人可以通过《全国公共资源交易平台（河南省•许昌市）》修改招标文件，如果修改招标文件的时间距投标截止时间不足15 天，相应延长投标截止时间。</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 xml:space="preserve">    2.3.2 当招标文件（含评标、定标办法）、补充通知、答疑纪要，内容相互矛盾时，以最后发出的通知（或纪要）为准。</w:t>
      </w:r>
    </w:p>
    <w:p>
      <w:pPr>
        <w:keepNext/>
        <w:keepLines/>
        <w:spacing w:line="412" w:lineRule="auto"/>
        <w:outlineLvl w:val="2"/>
        <w:rPr>
          <w:rFonts w:ascii="宋体" w:hAnsi="宋体" w:cs="宋体"/>
          <w:b/>
          <w:bCs/>
          <w:sz w:val="24"/>
          <w:szCs w:val="24"/>
        </w:rPr>
      </w:pPr>
      <w:bookmarkStart w:id="26" w:name="_bookmark37"/>
      <w:bookmarkEnd w:id="26"/>
      <w:r>
        <w:rPr>
          <w:rFonts w:hint="eastAsia" w:ascii="宋体" w:hAnsi="宋体" w:cs="宋体"/>
          <w:b/>
          <w:bCs/>
          <w:sz w:val="24"/>
          <w:szCs w:val="24"/>
        </w:rPr>
        <w:t>2.4  招标文件的异议</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投标人或者其他利害关系人对招标文件有异议的，应当在投标截止时间 10 日前以书面形式提出。招标人将在收到异议之日起 3 日内作出答复；作出答复前，将暂停招标投标活动。</w:t>
      </w:r>
    </w:p>
    <w:p>
      <w:pPr>
        <w:spacing w:before="141"/>
        <w:ind w:right="113"/>
        <w:outlineLvl w:val="2"/>
        <w:rPr>
          <w:rFonts w:ascii="宋体" w:hAnsi="宋体" w:cs="宋体"/>
          <w:b/>
          <w:bCs/>
          <w:sz w:val="24"/>
          <w:szCs w:val="24"/>
        </w:rPr>
      </w:pPr>
      <w:bookmarkStart w:id="27" w:name="_bookmark38"/>
      <w:bookmarkEnd w:id="27"/>
      <w:r>
        <w:rPr>
          <w:rFonts w:hint="eastAsia" w:ascii="宋体" w:hAnsi="宋体" w:cs="宋体"/>
          <w:b/>
          <w:bCs/>
          <w:sz w:val="24"/>
          <w:szCs w:val="24"/>
        </w:rPr>
        <w:t>3.  投标文件</w:t>
      </w:r>
    </w:p>
    <w:p>
      <w:pPr>
        <w:keepNext/>
        <w:keepLines/>
        <w:spacing w:line="412" w:lineRule="auto"/>
        <w:outlineLvl w:val="2"/>
        <w:rPr>
          <w:rFonts w:ascii="宋体" w:hAnsi="宋体" w:cs="宋体"/>
          <w:b/>
          <w:bCs/>
          <w:sz w:val="24"/>
          <w:szCs w:val="24"/>
        </w:rPr>
      </w:pPr>
      <w:bookmarkStart w:id="28" w:name="_bookmark39"/>
      <w:bookmarkEnd w:id="28"/>
      <w:r>
        <w:rPr>
          <w:rFonts w:hint="eastAsia" w:ascii="宋体" w:hAnsi="宋体" w:cs="宋体"/>
          <w:b/>
          <w:bCs/>
          <w:sz w:val="24"/>
          <w:szCs w:val="24"/>
        </w:rPr>
        <w:t>3.1  投标文件的组成</w:t>
      </w:r>
    </w:p>
    <w:p>
      <w:pPr>
        <w:autoSpaceDE w:val="0"/>
        <w:autoSpaceDN w:val="0"/>
        <w:adjustRightInd w:val="0"/>
        <w:spacing w:line="420" w:lineRule="exact"/>
        <w:ind w:left="630" w:leftChars="300"/>
        <w:jc w:val="left"/>
        <w:rPr>
          <w:rFonts w:ascii="宋体" w:hAnsi="宋体" w:cs="宋体"/>
          <w:sz w:val="24"/>
          <w:szCs w:val="24"/>
        </w:rPr>
      </w:pPr>
      <w:r>
        <w:rPr>
          <w:rFonts w:hint="eastAsia" w:ascii="宋体" w:hAnsi="宋体" w:cs="宋体"/>
          <w:sz w:val="24"/>
          <w:szCs w:val="24"/>
        </w:rPr>
        <w:t>3.1.1 投标文件应包括下列内容：</w:t>
      </w:r>
    </w:p>
    <w:p>
      <w:pPr>
        <w:autoSpaceDE w:val="0"/>
        <w:autoSpaceDN w:val="0"/>
        <w:adjustRightInd w:val="0"/>
        <w:spacing w:line="420" w:lineRule="exact"/>
        <w:ind w:left="630" w:leftChars="300"/>
        <w:jc w:val="left"/>
        <w:rPr>
          <w:rFonts w:ascii="宋体" w:hAnsi="宋体" w:cs="宋体"/>
          <w:sz w:val="24"/>
          <w:szCs w:val="24"/>
        </w:rPr>
      </w:pPr>
      <w:r>
        <w:rPr>
          <w:rFonts w:hint="eastAsia" w:ascii="宋体" w:hAnsi="宋体" w:cs="宋体"/>
          <w:sz w:val="24"/>
          <w:szCs w:val="24"/>
        </w:rPr>
        <w:t>（1）投标函及投标函附录；</w:t>
      </w:r>
    </w:p>
    <w:p>
      <w:pPr>
        <w:autoSpaceDE w:val="0"/>
        <w:autoSpaceDN w:val="0"/>
        <w:adjustRightInd w:val="0"/>
        <w:spacing w:line="420" w:lineRule="exact"/>
        <w:ind w:left="630" w:leftChars="300"/>
        <w:jc w:val="left"/>
        <w:rPr>
          <w:rFonts w:ascii="宋体" w:hAnsi="宋体" w:cs="宋体"/>
          <w:sz w:val="24"/>
          <w:szCs w:val="24"/>
        </w:rPr>
      </w:pPr>
      <w:r>
        <w:rPr>
          <w:rFonts w:hint="eastAsia" w:ascii="宋体" w:hAnsi="宋体" w:cs="宋体"/>
          <w:sz w:val="24"/>
          <w:szCs w:val="24"/>
        </w:rPr>
        <w:t>（2）法定代表人身份证明；</w:t>
      </w:r>
    </w:p>
    <w:p>
      <w:pPr>
        <w:autoSpaceDE w:val="0"/>
        <w:autoSpaceDN w:val="0"/>
        <w:adjustRightInd w:val="0"/>
        <w:spacing w:line="420" w:lineRule="exact"/>
        <w:ind w:left="630" w:leftChars="300"/>
        <w:jc w:val="left"/>
        <w:rPr>
          <w:rFonts w:ascii="宋体" w:hAnsi="宋体" w:cs="宋体"/>
          <w:sz w:val="24"/>
          <w:szCs w:val="24"/>
        </w:rPr>
      </w:pPr>
      <w:r>
        <w:rPr>
          <w:rFonts w:hint="eastAsia" w:ascii="宋体" w:hAnsi="宋体" w:cs="宋体"/>
          <w:sz w:val="24"/>
          <w:szCs w:val="24"/>
        </w:rPr>
        <w:t>（3）授权委托书；</w:t>
      </w:r>
    </w:p>
    <w:p>
      <w:pPr>
        <w:autoSpaceDE w:val="0"/>
        <w:autoSpaceDN w:val="0"/>
        <w:adjustRightInd w:val="0"/>
        <w:spacing w:line="420" w:lineRule="exact"/>
        <w:ind w:left="630" w:leftChars="300"/>
        <w:jc w:val="left"/>
        <w:rPr>
          <w:rFonts w:ascii="宋体" w:hAnsi="宋体" w:cs="宋体"/>
          <w:sz w:val="24"/>
          <w:szCs w:val="24"/>
        </w:rPr>
      </w:pPr>
      <w:r>
        <w:rPr>
          <w:rFonts w:hint="eastAsia" w:ascii="宋体" w:hAnsi="宋体" w:cs="宋体"/>
          <w:sz w:val="24"/>
          <w:szCs w:val="24"/>
        </w:rPr>
        <w:t>（4）投标保证金</w:t>
      </w:r>
    </w:p>
    <w:p>
      <w:pPr>
        <w:autoSpaceDE w:val="0"/>
        <w:autoSpaceDN w:val="0"/>
        <w:adjustRightInd w:val="0"/>
        <w:spacing w:line="420" w:lineRule="exact"/>
        <w:ind w:left="630" w:leftChars="300"/>
        <w:jc w:val="left"/>
        <w:rPr>
          <w:rFonts w:ascii="宋体" w:hAnsi="宋体" w:cs="宋体"/>
          <w:sz w:val="24"/>
          <w:szCs w:val="24"/>
        </w:rPr>
      </w:pPr>
      <w:r>
        <w:rPr>
          <w:rFonts w:hint="eastAsia" w:ascii="宋体" w:hAnsi="宋体" w:cs="宋体"/>
          <w:sz w:val="24"/>
          <w:szCs w:val="24"/>
        </w:rPr>
        <w:t>（5）资格审查资料；</w:t>
      </w:r>
    </w:p>
    <w:p>
      <w:pPr>
        <w:autoSpaceDE w:val="0"/>
        <w:autoSpaceDN w:val="0"/>
        <w:adjustRightInd w:val="0"/>
        <w:spacing w:line="420" w:lineRule="exact"/>
        <w:ind w:left="630" w:leftChars="300"/>
        <w:jc w:val="left"/>
        <w:rPr>
          <w:rFonts w:ascii="宋体" w:hAnsi="宋体" w:cs="宋体"/>
          <w:sz w:val="24"/>
          <w:szCs w:val="24"/>
        </w:rPr>
      </w:pPr>
      <w:r>
        <w:rPr>
          <w:rFonts w:hint="eastAsia" w:ascii="宋体" w:hAnsi="宋体" w:cs="宋体"/>
          <w:sz w:val="24"/>
          <w:szCs w:val="24"/>
        </w:rPr>
        <w:t>（6）监理大纲；</w:t>
      </w:r>
    </w:p>
    <w:p>
      <w:pPr>
        <w:autoSpaceDE w:val="0"/>
        <w:autoSpaceDN w:val="0"/>
        <w:adjustRightInd w:val="0"/>
        <w:spacing w:line="420" w:lineRule="exact"/>
        <w:ind w:left="630" w:leftChars="300"/>
        <w:jc w:val="left"/>
        <w:rPr>
          <w:rFonts w:ascii="宋体" w:hAnsi="宋体" w:cs="宋体"/>
          <w:sz w:val="24"/>
          <w:szCs w:val="24"/>
        </w:rPr>
      </w:pPr>
      <w:r>
        <w:rPr>
          <w:rFonts w:hint="eastAsia" w:ascii="宋体" w:hAnsi="宋体" w:cs="宋体"/>
          <w:sz w:val="24"/>
          <w:szCs w:val="24"/>
        </w:rPr>
        <w:t>（7）投标人须知前附表规定的其他资料。</w:t>
      </w:r>
    </w:p>
    <w:p>
      <w:pPr>
        <w:autoSpaceDE w:val="0"/>
        <w:autoSpaceDN w:val="0"/>
        <w:adjustRightInd w:val="0"/>
        <w:spacing w:line="420" w:lineRule="exact"/>
        <w:ind w:firstLine="480" w:firstLineChars="200"/>
        <w:jc w:val="left"/>
        <w:rPr>
          <w:rFonts w:ascii="宋体" w:hAnsi="宋体" w:cs="宋体"/>
          <w:sz w:val="24"/>
          <w:szCs w:val="24"/>
        </w:rPr>
      </w:pPr>
      <w:r>
        <w:rPr>
          <w:rFonts w:hint="eastAsia" w:ascii="宋体" w:hAnsi="宋体" w:cs="宋体"/>
          <w:sz w:val="24"/>
          <w:szCs w:val="24"/>
        </w:rPr>
        <w:t>投标人在评标过程中作出的符合法律法规和招标文件规定的澄清确认，构成投标文件的组成部分。</w:t>
      </w:r>
    </w:p>
    <w:p>
      <w:pPr>
        <w:keepNext/>
        <w:keepLines/>
        <w:spacing w:line="412" w:lineRule="auto"/>
        <w:outlineLvl w:val="2"/>
        <w:rPr>
          <w:rFonts w:ascii="宋体" w:hAnsi="宋体" w:cs="宋体"/>
          <w:b/>
          <w:bCs/>
          <w:sz w:val="24"/>
          <w:szCs w:val="24"/>
        </w:rPr>
      </w:pPr>
      <w:bookmarkStart w:id="29" w:name="_bookmark40"/>
      <w:bookmarkEnd w:id="29"/>
      <w:r>
        <w:rPr>
          <w:rFonts w:hint="eastAsia" w:ascii="宋体" w:hAnsi="宋体" w:cs="宋体"/>
          <w:b/>
          <w:bCs/>
          <w:sz w:val="24"/>
          <w:szCs w:val="24"/>
        </w:rPr>
        <w:t>3.2  投标报价</w:t>
      </w:r>
    </w:p>
    <w:p>
      <w:pPr>
        <w:autoSpaceDE w:val="0"/>
        <w:autoSpaceDN w:val="0"/>
        <w:adjustRightInd w:val="0"/>
        <w:spacing w:line="420" w:lineRule="exact"/>
        <w:ind w:firstLine="616" w:firstLineChars="257"/>
        <w:jc w:val="left"/>
        <w:rPr>
          <w:rFonts w:ascii="宋体" w:hAnsi="宋体" w:cs="宋体"/>
          <w:sz w:val="24"/>
          <w:szCs w:val="24"/>
        </w:rPr>
      </w:pPr>
      <w:bookmarkStart w:id="30" w:name="_bookmark41"/>
      <w:bookmarkEnd w:id="30"/>
      <w:r>
        <w:rPr>
          <w:rFonts w:hint="eastAsia" w:ascii="宋体" w:hAnsi="宋体" w:cs="宋体"/>
          <w:sz w:val="24"/>
          <w:szCs w:val="24"/>
        </w:rPr>
        <w:t>3.2.1 投标人的投标报价应当是在监理服务期内，在充分考虑工程性质、规模、难易程度以及工作条件等情况，并按照合同规定的范围提供全部服务所需要的费用。</w:t>
      </w:r>
    </w:p>
    <w:p>
      <w:pPr>
        <w:autoSpaceDE w:val="0"/>
        <w:autoSpaceDN w:val="0"/>
        <w:adjustRightInd w:val="0"/>
        <w:spacing w:line="420" w:lineRule="exact"/>
        <w:ind w:firstLine="616" w:firstLineChars="257"/>
        <w:jc w:val="left"/>
        <w:rPr>
          <w:rFonts w:ascii="宋体" w:hAnsi="宋体" w:cs="宋体"/>
          <w:kern w:val="0"/>
          <w:sz w:val="24"/>
          <w:szCs w:val="24"/>
        </w:rPr>
      </w:pPr>
      <w:r>
        <w:rPr>
          <w:rFonts w:hint="eastAsia" w:ascii="宋体" w:hAnsi="宋体" w:cs="宋体"/>
          <w:sz w:val="24"/>
          <w:szCs w:val="24"/>
        </w:rPr>
        <w:t>3.2.2 投标人应按照本招标文件及招标人提供的资料进行报价，任何有选择的报价将不予接受。</w:t>
      </w:r>
    </w:p>
    <w:p>
      <w:pPr>
        <w:keepNext/>
        <w:keepLines/>
        <w:spacing w:before="166" w:line="412" w:lineRule="auto"/>
        <w:ind w:right="96"/>
        <w:outlineLvl w:val="2"/>
        <w:rPr>
          <w:rFonts w:ascii="宋体" w:hAnsi="宋体" w:cs="宋体"/>
          <w:b/>
          <w:bCs/>
          <w:sz w:val="24"/>
          <w:szCs w:val="24"/>
        </w:rPr>
      </w:pPr>
      <w:r>
        <w:rPr>
          <w:rFonts w:hint="eastAsia" w:ascii="宋体" w:hAnsi="宋体" w:cs="宋体"/>
          <w:b/>
          <w:bCs/>
          <w:sz w:val="24"/>
          <w:szCs w:val="24"/>
        </w:rPr>
        <w:t>3.3  投标有效期</w:t>
      </w:r>
    </w:p>
    <w:p>
      <w:pPr>
        <w:spacing w:after="120"/>
        <w:ind w:right="113" w:firstLine="480" w:firstLineChars="200"/>
        <w:rPr>
          <w:rFonts w:ascii="宋体" w:hAnsi="宋体" w:cs="宋体"/>
          <w:sz w:val="24"/>
          <w:szCs w:val="24"/>
        </w:rPr>
      </w:pPr>
      <w:r>
        <w:rPr>
          <w:rFonts w:hint="eastAsia" w:ascii="宋体" w:hAnsi="宋体" w:cs="宋体"/>
          <w:sz w:val="24"/>
          <w:szCs w:val="24"/>
        </w:rPr>
        <w:t>3.3.1 投标有效期按投标人须知前附表规定执行。</w:t>
      </w:r>
    </w:p>
    <w:p>
      <w:pPr>
        <w:spacing w:before="110" w:after="120"/>
        <w:ind w:right="113" w:firstLine="518" w:firstLineChars="216"/>
        <w:rPr>
          <w:rFonts w:ascii="宋体" w:hAnsi="宋体" w:cs="宋体"/>
          <w:sz w:val="24"/>
          <w:szCs w:val="24"/>
        </w:rPr>
      </w:pPr>
      <w:r>
        <w:rPr>
          <w:rFonts w:hint="eastAsia" w:ascii="宋体" w:hAnsi="宋体" w:cs="宋体"/>
          <w:sz w:val="24"/>
          <w:szCs w:val="24"/>
        </w:rPr>
        <w:t>3.3.2 在投标有效期内，投标人撤销投标文件的，应承担招标文件和法律规定的责任。</w:t>
      </w:r>
    </w:p>
    <w:p>
      <w:pPr>
        <w:spacing w:before="110" w:after="120" w:line="343" w:lineRule="auto"/>
        <w:ind w:right="111" w:firstLine="480" w:firstLineChars="200"/>
        <w:rPr>
          <w:rFonts w:ascii="宋体" w:hAnsi="宋体" w:cs="宋体"/>
          <w:sz w:val="24"/>
          <w:szCs w:val="24"/>
        </w:rPr>
      </w:pPr>
      <w:r>
        <w:rPr>
          <w:rFonts w:hint="eastAsia" w:ascii="宋体" w:hAnsi="宋体" w:cs="宋体"/>
          <w:sz w:val="24"/>
          <w:szCs w:val="24"/>
        </w:rPr>
        <w:t xml:space="preserve">3.3.3 </w:t>
      </w:r>
      <w:r>
        <w:rPr>
          <w:rFonts w:hint="eastAsia" w:ascii="宋体" w:hAnsi="宋体" w:cs="宋体"/>
          <w:spacing w:val="-4"/>
          <w:sz w:val="24"/>
          <w:szCs w:val="24"/>
        </w:rPr>
        <w:t>出现特殊情况需要延长投标有效期的，招标人以书面形式通知所有投标人延长投标有</w:t>
      </w:r>
      <w:r>
        <w:rPr>
          <w:rFonts w:hint="eastAsia" w:ascii="宋体" w:hAnsi="宋体" w:cs="宋体"/>
          <w:spacing w:val="-1"/>
          <w:sz w:val="24"/>
          <w:szCs w:val="24"/>
        </w:rPr>
        <w:t>效期。投标人应予以书面答复，同意延长的，应相应延长其投标保证金的有效期，但不得要求或被允许修改其投标文件；投标人拒绝延长的，其投标失效，但投标人有权收回其投标保证金</w:t>
      </w:r>
      <w:r>
        <w:rPr>
          <w:rFonts w:hint="eastAsia" w:ascii="宋体" w:hAnsi="宋体" w:cs="宋体"/>
          <w:sz w:val="24"/>
          <w:szCs w:val="24"/>
        </w:rPr>
        <w:t>及以现金或者支票形式递交的投标保证金的银行同期存款利息。</w:t>
      </w:r>
    </w:p>
    <w:p>
      <w:pPr>
        <w:keepNext/>
        <w:keepLines/>
        <w:spacing w:before="166" w:line="412" w:lineRule="auto"/>
        <w:ind w:right="96"/>
        <w:outlineLvl w:val="2"/>
        <w:rPr>
          <w:rFonts w:ascii="宋体" w:hAnsi="宋体" w:cs="宋体"/>
          <w:b/>
          <w:bCs/>
          <w:sz w:val="24"/>
          <w:szCs w:val="24"/>
        </w:rPr>
      </w:pPr>
      <w:bookmarkStart w:id="31" w:name="_bookmark42"/>
      <w:bookmarkEnd w:id="31"/>
      <w:r>
        <w:rPr>
          <w:rFonts w:hint="eastAsia" w:ascii="宋体" w:hAnsi="宋体" w:cs="宋体"/>
          <w:b/>
          <w:bCs/>
          <w:sz w:val="24"/>
          <w:szCs w:val="24"/>
        </w:rPr>
        <w:t>3.4 投标保证金（见附表）</w:t>
      </w:r>
    </w:p>
    <w:p>
      <w:pPr>
        <w:spacing w:line="360" w:lineRule="auto"/>
        <w:ind w:firstLine="480" w:firstLineChars="200"/>
        <w:rPr>
          <w:rFonts w:ascii="宋体" w:hAnsi="宋体" w:cs="宋体"/>
          <w:sz w:val="24"/>
          <w:szCs w:val="24"/>
        </w:rPr>
      </w:pPr>
      <w:bookmarkStart w:id="32" w:name="_bookmark43"/>
      <w:bookmarkEnd w:id="32"/>
      <w:bookmarkStart w:id="33" w:name="_bookmark44"/>
      <w:bookmarkEnd w:id="33"/>
      <w:r>
        <w:rPr>
          <w:rFonts w:hint="eastAsia" w:ascii="宋体" w:hAnsi="宋体" w:cs="宋体"/>
          <w:sz w:val="24"/>
          <w:szCs w:val="24"/>
        </w:rPr>
        <w:t>3.4.1投标保证金的相关规定</w:t>
      </w:r>
    </w:p>
    <w:p>
      <w:pPr>
        <w:spacing w:line="360" w:lineRule="auto"/>
        <w:ind w:firstLine="240" w:firstLineChars="100"/>
        <w:rPr>
          <w:rFonts w:ascii="宋体" w:hAnsi="宋体" w:cs="宋体"/>
          <w:sz w:val="24"/>
          <w:szCs w:val="24"/>
        </w:rPr>
      </w:pPr>
      <w:r>
        <w:rPr>
          <w:rFonts w:hint="eastAsia" w:ascii="宋体" w:hAnsi="宋体" w:cs="宋体"/>
          <w:sz w:val="24"/>
          <w:szCs w:val="24"/>
        </w:rPr>
        <w:t>（1）中标公告发出后，5个工作日内退还非中标人投标保证金及银行同期活期存款利息。</w:t>
      </w:r>
    </w:p>
    <w:p>
      <w:pPr>
        <w:spacing w:line="360" w:lineRule="auto"/>
        <w:ind w:firstLine="240" w:firstLineChars="100"/>
        <w:rPr>
          <w:rFonts w:ascii="宋体" w:hAnsi="宋体" w:cs="宋体"/>
          <w:sz w:val="24"/>
          <w:szCs w:val="24"/>
        </w:rPr>
      </w:pPr>
      <w:r>
        <w:rPr>
          <w:rFonts w:hint="eastAsia" w:ascii="宋体" w:hAnsi="宋体" w:cs="宋体"/>
          <w:sz w:val="24"/>
          <w:szCs w:val="24"/>
        </w:rPr>
        <w:t>（2）在法定期限内签订书面合同，中标人执投标保证金退还申请表（单位加盖行政公章）及合同原件、履约保证金转账凭证到中心业务部室办理退款手续，中心在5个工作日内向中标人退还投标保证金及银行同期活期存款利息。）</w:t>
      </w:r>
    </w:p>
    <w:p>
      <w:pPr>
        <w:spacing w:line="360" w:lineRule="auto"/>
        <w:ind w:firstLine="240" w:firstLineChars="100"/>
        <w:rPr>
          <w:rFonts w:ascii="宋体" w:hAnsi="宋体" w:cs="宋体"/>
          <w:sz w:val="24"/>
          <w:szCs w:val="24"/>
        </w:rPr>
      </w:pPr>
      <w:r>
        <w:rPr>
          <w:rFonts w:hint="eastAsia" w:ascii="宋体" w:hAnsi="宋体" w:cs="宋体"/>
          <w:sz w:val="24"/>
          <w:szCs w:val="24"/>
        </w:rPr>
        <w:t>（3）项目废标或招标人终止招标的，在此后5个工作日内退还投标保证金及银行同期活期存款利息。</w:t>
      </w:r>
    </w:p>
    <w:p>
      <w:pPr>
        <w:spacing w:line="360" w:lineRule="auto"/>
        <w:ind w:firstLine="240" w:firstLineChars="100"/>
        <w:rPr>
          <w:rFonts w:ascii="宋体" w:hAnsi="宋体" w:cs="宋体"/>
          <w:sz w:val="24"/>
          <w:szCs w:val="24"/>
        </w:rPr>
      </w:pPr>
      <w:r>
        <w:rPr>
          <w:rFonts w:hint="eastAsia" w:ascii="宋体" w:hAnsi="宋体" w:cs="宋体"/>
          <w:sz w:val="24"/>
          <w:szCs w:val="24"/>
        </w:rPr>
        <w:t>（4）投标活动中出现质疑、投诉的，中标候选人、质疑人和被质疑人、投诉人和被投诉人的投标保证金暂停退还。</w:t>
      </w:r>
    </w:p>
    <w:p>
      <w:pPr>
        <w:spacing w:line="360" w:lineRule="auto"/>
        <w:ind w:firstLine="240" w:firstLineChars="100"/>
        <w:rPr>
          <w:rFonts w:ascii="宋体" w:hAnsi="宋体" w:cs="宋体"/>
          <w:sz w:val="24"/>
          <w:szCs w:val="24"/>
        </w:rPr>
      </w:pPr>
      <w:r>
        <w:rPr>
          <w:rFonts w:hint="eastAsia" w:ascii="宋体" w:hAnsi="宋体" w:cs="宋体"/>
          <w:sz w:val="24"/>
          <w:szCs w:val="24"/>
        </w:rPr>
        <w:t>（5）相关投标人有违法违规行为的项目，其投标保证金暂不退还，待行政监督部门对相关情况处置后，按照有关规定办理。</w:t>
      </w:r>
    </w:p>
    <w:p>
      <w:pPr>
        <w:spacing w:line="360" w:lineRule="auto"/>
        <w:ind w:firstLine="240" w:firstLineChars="100"/>
        <w:rPr>
          <w:rFonts w:ascii="宋体" w:hAnsi="宋体" w:cs="宋体"/>
          <w:sz w:val="24"/>
          <w:szCs w:val="24"/>
        </w:rPr>
      </w:pPr>
      <w:r>
        <w:rPr>
          <w:rFonts w:hint="eastAsia" w:ascii="宋体" w:hAnsi="宋体" w:cs="宋体"/>
          <w:sz w:val="24"/>
          <w:szCs w:val="24"/>
        </w:rPr>
        <w:t>（6）退还投标保证金，除另有规定外，一般以转账方式一次性退还至投标保证金的原提交账户。</w:t>
      </w:r>
    </w:p>
    <w:p>
      <w:pPr>
        <w:spacing w:line="360" w:lineRule="auto"/>
        <w:ind w:firstLine="480" w:firstLineChars="200"/>
        <w:rPr>
          <w:rFonts w:ascii="宋体" w:hAnsi="宋体" w:cs="宋体"/>
          <w:sz w:val="24"/>
          <w:szCs w:val="24"/>
        </w:rPr>
      </w:pPr>
      <w:r>
        <w:rPr>
          <w:rFonts w:hint="eastAsia" w:ascii="宋体" w:hAnsi="宋体" w:cs="宋体"/>
          <w:sz w:val="24"/>
          <w:szCs w:val="24"/>
        </w:rPr>
        <w:t>3.4.2投标人有下列情形之一的，不予退还投标保证金：</w:t>
      </w:r>
    </w:p>
    <w:p>
      <w:pPr>
        <w:spacing w:line="360" w:lineRule="auto"/>
        <w:ind w:firstLine="240" w:firstLineChars="100"/>
        <w:rPr>
          <w:rFonts w:ascii="宋体" w:hAnsi="宋体" w:cs="宋体"/>
          <w:sz w:val="24"/>
          <w:szCs w:val="24"/>
        </w:rPr>
      </w:pPr>
      <w:r>
        <w:rPr>
          <w:rFonts w:hint="eastAsia" w:ascii="宋体" w:hAnsi="宋体" w:cs="宋体"/>
          <w:sz w:val="24"/>
          <w:szCs w:val="24"/>
        </w:rPr>
        <w:t xml:space="preserve">（1）在招标文件要求提交投标文件的截止时间后至投标文件有效期满前撤回投标的； </w:t>
      </w:r>
    </w:p>
    <w:p>
      <w:pPr>
        <w:spacing w:line="360" w:lineRule="auto"/>
        <w:ind w:firstLine="240" w:firstLineChars="100"/>
        <w:rPr>
          <w:rFonts w:ascii="宋体" w:hAnsi="宋体" w:cs="宋体"/>
          <w:sz w:val="24"/>
          <w:szCs w:val="24"/>
        </w:rPr>
      </w:pPr>
      <w:r>
        <w:rPr>
          <w:rFonts w:hint="eastAsia" w:ascii="宋体" w:hAnsi="宋体" w:cs="宋体"/>
          <w:sz w:val="24"/>
          <w:szCs w:val="24"/>
        </w:rPr>
        <w:t xml:space="preserve">（2）中标通知书发出后，中标人无故放弃中标项目或无正当理由在规定时间内不与招标人签订合同或未按招标文件规定提交履约担保的； </w:t>
      </w:r>
    </w:p>
    <w:p>
      <w:pPr>
        <w:spacing w:line="360" w:lineRule="auto"/>
        <w:ind w:firstLine="240" w:firstLineChars="100"/>
        <w:rPr>
          <w:rFonts w:ascii="宋体" w:hAnsi="宋体" w:cs="宋体"/>
          <w:sz w:val="24"/>
          <w:szCs w:val="24"/>
        </w:rPr>
      </w:pPr>
      <w:r>
        <w:rPr>
          <w:rFonts w:hint="eastAsia" w:ascii="宋体" w:hAnsi="宋体" w:cs="宋体"/>
          <w:sz w:val="24"/>
          <w:szCs w:val="24"/>
        </w:rPr>
        <w:t xml:space="preserve">（3）将中标项目转让给他人，或者在投标文件中未说明，且未经招标人同意，将中标项目分包给他人的； </w:t>
      </w:r>
    </w:p>
    <w:p>
      <w:pPr>
        <w:spacing w:line="360" w:lineRule="auto"/>
        <w:ind w:firstLine="240" w:firstLineChars="100"/>
        <w:rPr>
          <w:rFonts w:ascii="宋体" w:hAnsi="宋体" w:cs="宋体"/>
          <w:sz w:val="24"/>
          <w:szCs w:val="24"/>
        </w:rPr>
      </w:pPr>
      <w:r>
        <w:rPr>
          <w:rFonts w:hint="eastAsia" w:ascii="宋体" w:hAnsi="宋体" w:cs="宋体"/>
          <w:sz w:val="24"/>
          <w:szCs w:val="24"/>
        </w:rPr>
        <w:t xml:space="preserve">（4）投标人在招投标活动中弄虚作假、围标串标，骗取中标并经招投标行政监督部门调查核实的； </w:t>
      </w:r>
    </w:p>
    <w:p>
      <w:pPr>
        <w:spacing w:line="360" w:lineRule="auto"/>
        <w:ind w:firstLine="240" w:firstLineChars="100"/>
        <w:rPr>
          <w:rFonts w:ascii="宋体" w:hAnsi="宋体" w:cs="宋体"/>
          <w:sz w:val="24"/>
          <w:szCs w:val="24"/>
        </w:rPr>
      </w:pPr>
      <w:r>
        <w:rPr>
          <w:rFonts w:hint="eastAsia" w:ascii="宋体" w:hAnsi="宋体" w:cs="宋体"/>
          <w:sz w:val="24"/>
          <w:szCs w:val="24"/>
        </w:rPr>
        <w:t>（5）拒绝履行合同义务的；</w:t>
      </w:r>
    </w:p>
    <w:p>
      <w:pPr>
        <w:spacing w:line="360" w:lineRule="auto"/>
        <w:ind w:firstLine="240" w:firstLineChars="100"/>
        <w:rPr>
          <w:rFonts w:ascii="宋体" w:hAnsi="宋体" w:cs="宋体"/>
          <w:sz w:val="24"/>
          <w:szCs w:val="24"/>
        </w:rPr>
      </w:pPr>
      <w:r>
        <w:rPr>
          <w:rFonts w:hint="eastAsia" w:ascii="宋体" w:hAnsi="宋体" w:cs="宋体"/>
          <w:sz w:val="24"/>
          <w:szCs w:val="24"/>
        </w:rPr>
        <w:t>（6）相关法律、法规规定不予退还的其它情形。</w:t>
      </w:r>
    </w:p>
    <w:p>
      <w:pPr>
        <w:spacing w:line="360" w:lineRule="auto"/>
        <w:ind w:firstLine="240" w:firstLineChars="100"/>
        <w:rPr>
          <w:rFonts w:ascii="宋体" w:hAnsi="宋体" w:cs="宋体"/>
          <w:spacing w:val="-4"/>
          <w:sz w:val="24"/>
          <w:szCs w:val="24"/>
        </w:rPr>
      </w:pPr>
      <w:r>
        <w:rPr>
          <w:rFonts w:hint="eastAsia" w:ascii="宋体" w:hAnsi="宋体" w:cs="宋体"/>
          <w:sz w:val="24"/>
          <w:szCs w:val="24"/>
        </w:rPr>
        <w:t>（7）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r>
        <w:rPr>
          <w:rFonts w:hint="eastAsia" w:ascii="宋体" w:hAnsi="宋体" w:cs="宋体"/>
          <w:spacing w:val="-4"/>
          <w:sz w:val="24"/>
          <w:szCs w:val="24"/>
        </w:rPr>
        <w:t>。</w:t>
      </w:r>
    </w:p>
    <w:p>
      <w:pPr>
        <w:keepNext/>
        <w:keepLines/>
        <w:spacing w:before="166" w:line="412" w:lineRule="auto"/>
        <w:ind w:right="96"/>
        <w:outlineLvl w:val="2"/>
        <w:rPr>
          <w:rFonts w:ascii="宋体" w:hAnsi="宋体" w:cs="宋体"/>
          <w:b/>
          <w:bCs/>
          <w:sz w:val="24"/>
          <w:szCs w:val="24"/>
        </w:rPr>
      </w:pPr>
      <w:r>
        <w:rPr>
          <w:rFonts w:hint="eastAsia" w:ascii="宋体" w:hAnsi="宋体" w:cs="宋体"/>
          <w:b/>
          <w:bCs/>
          <w:sz w:val="24"/>
          <w:szCs w:val="24"/>
        </w:rPr>
        <w:t>3.5</w:t>
      </w:r>
      <w:r>
        <w:rPr>
          <w:rFonts w:hint="eastAsia" w:ascii="宋体" w:hAnsi="宋体" w:cs="宋体"/>
          <w:b/>
          <w:bCs/>
          <w:spacing w:val="68"/>
          <w:sz w:val="24"/>
          <w:szCs w:val="24"/>
        </w:rPr>
        <w:t xml:space="preserve"> </w:t>
      </w:r>
      <w:r>
        <w:rPr>
          <w:rFonts w:hint="eastAsia" w:ascii="宋体" w:hAnsi="宋体" w:cs="宋体"/>
          <w:b/>
          <w:bCs/>
          <w:sz w:val="24"/>
          <w:szCs w:val="24"/>
        </w:rPr>
        <w:t>资格审查资料</w:t>
      </w:r>
    </w:p>
    <w:p>
      <w:pPr>
        <w:spacing w:before="48" w:after="120" w:line="331" w:lineRule="auto"/>
        <w:ind w:right="40" w:rightChars="19" w:firstLine="476" w:firstLineChars="200"/>
        <w:rPr>
          <w:rFonts w:ascii="宋体" w:hAnsi="宋体" w:cs="宋体"/>
          <w:spacing w:val="-1"/>
          <w:sz w:val="24"/>
          <w:szCs w:val="24"/>
        </w:rPr>
      </w:pPr>
      <w:r>
        <w:rPr>
          <w:rFonts w:hint="eastAsia" w:ascii="宋体" w:hAnsi="宋体" w:cs="宋体"/>
          <w:spacing w:val="-1"/>
          <w:sz w:val="24"/>
          <w:szCs w:val="24"/>
        </w:rPr>
        <w:t>除投标人须知前附表另有规定外，投标人应按下列规定提供资格审查资料，以证明其满足本章第 1.4 款规定的资质、财务、业绩、信誉等要求。</w:t>
      </w:r>
    </w:p>
    <w:p>
      <w:pPr>
        <w:spacing w:before="48" w:after="120" w:line="331" w:lineRule="auto"/>
        <w:ind w:right="40" w:rightChars="19" w:firstLine="476" w:firstLineChars="200"/>
        <w:rPr>
          <w:rFonts w:ascii="宋体" w:hAnsi="宋体" w:cs="宋体"/>
          <w:spacing w:val="-1"/>
          <w:sz w:val="24"/>
          <w:szCs w:val="24"/>
        </w:rPr>
      </w:pPr>
      <w:r>
        <w:rPr>
          <w:rFonts w:hint="eastAsia" w:ascii="宋体" w:hAnsi="宋体" w:cs="宋体"/>
          <w:spacing w:val="-1"/>
          <w:sz w:val="24"/>
          <w:szCs w:val="24"/>
        </w:rPr>
        <w:t>3.5.1 “投标人基本情况表”应附投标人营业执照和组织机构代码证的原件扫描件或图片（按照“三证合一”或“五证合一”登记制度进行登记的，可仅提供营业执照原件扫描件或图片）、投标人监理资质证书副本等材料的原件扫描件或图片。</w:t>
      </w:r>
    </w:p>
    <w:p>
      <w:pPr>
        <w:spacing w:before="48" w:after="120" w:line="331" w:lineRule="auto"/>
        <w:ind w:right="40" w:rightChars="19" w:firstLine="476" w:firstLineChars="200"/>
        <w:rPr>
          <w:rFonts w:ascii="宋体" w:hAnsi="宋体" w:cs="宋体"/>
          <w:spacing w:val="-1"/>
          <w:sz w:val="24"/>
          <w:szCs w:val="24"/>
        </w:rPr>
      </w:pPr>
      <w:r>
        <w:rPr>
          <w:rFonts w:hint="eastAsia" w:ascii="宋体" w:hAnsi="宋体" w:cs="宋体"/>
          <w:spacing w:val="-1"/>
          <w:sz w:val="24"/>
          <w:szCs w:val="24"/>
        </w:rPr>
        <w:t>3.5.2 “近年财务状况表”应附经会计师事务所或审计机构审计的财务会计报表，包括资产负债表（或利润表）、现金流量表等原件扫描件或图片，具体年份要求见投标人须知前附表。</w:t>
      </w:r>
    </w:p>
    <w:p>
      <w:pPr>
        <w:spacing w:before="48" w:after="120" w:line="331" w:lineRule="auto"/>
        <w:ind w:right="40" w:rightChars="19" w:firstLine="476" w:firstLineChars="200"/>
        <w:rPr>
          <w:rFonts w:ascii="宋体" w:hAnsi="宋体" w:cs="宋体"/>
          <w:spacing w:val="-1"/>
          <w:sz w:val="24"/>
          <w:szCs w:val="24"/>
        </w:rPr>
      </w:pPr>
      <w:r>
        <w:rPr>
          <w:rFonts w:hint="eastAsia" w:ascii="宋体" w:hAnsi="宋体" w:cs="宋体"/>
          <w:spacing w:val="-1"/>
          <w:sz w:val="24"/>
          <w:szCs w:val="24"/>
        </w:rPr>
        <w:t>投标人的成立时间少于投标人须知前附表规定年份的，应提供成立以来的财务状况表。</w:t>
      </w:r>
    </w:p>
    <w:p>
      <w:pPr>
        <w:spacing w:before="48" w:after="120" w:line="331" w:lineRule="auto"/>
        <w:ind w:right="40" w:rightChars="19" w:firstLine="476" w:firstLineChars="200"/>
        <w:rPr>
          <w:rFonts w:ascii="宋体" w:hAnsi="宋体" w:cs="宋体"/>
          <w:spacing w:val="-1"/>
          <w:sz w:val="24"/>
          <w:szCs w:val="24"/>
        </w:rPr>
      </w:pPr>
      <w:r>
        <w:rPr>
          <w:rFonts w:hint="eastAsia" w:ascii="宋体" w:hAnsi="宋体" w:cs="宋体"/>
          <w:spacing w:val="-1"/>
          <w:sz w:val="24"/>
          <w:szCs w:val="24"/>
        </w:rPr>
        <w:t>3.5.3 “近年完成的类似监理项目情况表”应附中标通知书和合同协议书原件扫描件或图片；具体时间要求见投标人须知前附表，每张表格只填写一个项目，并标明序号。</w:t>
      </w:r>
    </w:p>
    <w:p>
      <w:pPr>
        <w:spacing w:before="48" w:after="120" w:line="331" w:lineRule="auto"/>
        <w:ind w:right="40" w:rightChars="19" w:firstLine="476" w:firstLineChars="200"/>
        <w:rPr>
          <w:rFonts w:ascii="宋体" w:hAnsi="宋体" w:cs="宋体"/>
          <w:spacing w:val="-1"/>
          <w:sz w:val="24"/>
          <w:szCs w:val="24"/>
        </w:rPr>
      </w:pPr>
      <w:r>
        <w:rPr>
          <w:rFonts w:hint="eastAsia" w:ascii="宋体" w:hAnsi="宋体" w:cs="宋体"/>
          <w:spacing w:val="-1"/>
          <w:sz w:val="24"/>
          <w:szCs w:val="24"/>
        </w:rPr>
        <w:t>3.5.4 “正在监理和新承接的项目情况表”应附中标通知书或合同协议书原件扫描件或图片。每张表格只填写一个项目，并标明序号。</w:t>
      </w:r>
    </w:p>
    <w:p>
      <w:pPr>
        <w:spacing w:before="48" w:after="120" w:line="331" w:lineRule="auto"/>
        <w:ind w:right="40" w:rightChars="19" w:firstLine="476" w:firstLineChars="200"/>
        <w:rPr>
          <w:rFonts w:ascii="宋体" w:hAnsi="宋体" w:cs="宋体"/>
          <w:spacing w:val="-1"/>
          <w:sz w:val="24"/>
          <w:szCs w:val="24"/>
        </w:rPr>
      </w:pPr>
      <w:r>
        <w:rPr>
          <w:rFonts w:hint="eastAsia" w:ascii="宋体" w:hAnsi="宋体" w:cs="宋体"/>
          <w:spacing w:val="-1"/>
          <w:sz w:val="24"/>
          <w:szCs w:val="24"/>
        </w:rPr>
        <w:t>3.5.5 “近年发生的诉讼及仲裁情况”应说明投标人败诉的监理合同的相关情况，并附法院或仲裁机构作出的判决、裁决等有关法律文书原件扫描件或图片，具体时间要求见投标人须知前附表，无要求不提供。</w:t>
      </w:r>
    </w:p>
    <w:p>
      <w:pPr>
        <w:spacing w:before="48" w:after="120" w:line="331" w:lineRule="auto"/>
        <w:ind w:right="40" w:rightChars="19" w:firstLine="476" w:firstLineChars="200"/>
        <w:rPr>
          <w:rFonts w:ascii="宋体" w:hAnsi="宋体" w:cs="宋体"/>
          <w:spacing w:val="-1"/>
          <w:sz w:val="24"/>
          <w:szCs w:val="24"/>
        </w:rPr>
      </w:pPr>
      <w:r>
        <w:rPr>
          <w:rFonts w:hint="eastAsia" w:ascii="宋体" w:hAnsi="宋体" w:cs="宋体"/>
          <w:spacing w:val="-1"/>
          <w:sz w:val="24"/>
          <w:szCs w:val="24"/>
        </w:rPr>
        <w:t>3.5.6 “拟委任的主要人员汇总表”应填报满足本章第 1.4.1 项规定的总监理工程师和其他主要人员的相关信息。“主要人员简历表”中总监理工程师应附身份证、注册监理工程师执业证书和社保缴费证明原件扫描件或图片，管理过的项目业绩须附中标通知书和合同协议书原件扫描件或图片；其他主要人员应附有关资格证书和社保缴费证明原件扫描件或图片。</w:t>
      </w:r>
    </w:p>
    <w:p>
      <w:pPr>
        <w:spacing w:before="48" w:after="120" w:line="331" w:lineRule="auto"/>
        <w:ind w:right="40" w:rightChars="19" w:firstLine="476" w:firstLineChars="200"/>
        <w:rPr>
          <w:rFonts w:ascii="宋体" w:hAnsi="宋体" w:cs="宋体"/>
          <w:sz w:val="24"/>
          <w:szCs w:val="24"/>
        </w:rPr>
      </w:pPr>
      <w:r>
        <w:rPr>
          <w:rFonts w:hint="eastAsia" w:ascii="宋体" w:hAnsi="宋体" w:cs="宋体"/>
          <w:spacing w:val="-1"/>
          <w:sz w:val="24"/>
          <w:szCs w:val="24"/>
        </w:rPr>
        <w:t>3.5.7 投标人须知前附表规定接受联合体投标的，本章第 3.5.1 项至第 3.5.6 项规定的表格和资料应包括联合体各方相关情况。</w:t>
      </w:r>
    </w:p>
    <w:p>
      <w:pPr>
        <w:keepNext/>
        <w:keepLines/>
        <w:spacing w:line="412" w:lineRule="auto"/>
        <w:ind w:right="108"/>
        <w:outlineLvl w:val="2"/>
        <w:rPr>
          <w:rFonts w:ascii="宋体" w:hAnsi="宋体" w:cs="宋体"/>
          <w:b/>
          <w:bCs/>
          <w:sz w:val="24"/>
          <w:szCs w:val="24"/>
        </w:rPr>
      </w:pPr>
      <w:bookmarkStart w:id="34" w:name="_bookmark45"/>
      <w:bookmarkEnd w:id="34"/>
      <w:r>
        <w:rPr>
          <w:rFonts w:hint="eastAsia" w:ascii="宋体" w:hAnsi="宋体" w:cs="宋体"/>
          <w:b/>
          <w:bCs/>
          <w:sz w:val="24"/>
          <w:szCs w:val="24"/>
        </w:rPr>
        <w:t>3.6</w:t>
      </w:r>
      <w:r>
        <w:rPr>
          <w:rFonts w:hint="eastAsia" w:ascii="宋体" w:hAnsi="宋体" w:cs="宋体"/>
          <w:b/>
          <w:bCs/>
          <w:spacing w:val="69"/>
          <w:sz w:val="24"/>
          <w:szCs w:val="24"/>
        </w:rPr>
        <w:t xml:space="preserve"> </w:t>
      </w:r>
      <w:r>
        <w:rPr>
          <w:rFonts w:hint="eastAsia" w:ascii="宋体" w:hAnsi="宋体" w:cs="宋体"/>
          <w:b/>
          <w:bCs/>
          <w:sz w:val="24"/>
          <w:szCs w:val="24"/>
        </w:rPr>
        <w:t>备选投标方案</w:t>
      </w:r>
    </w:p>
    <w:p>
      <w:pPr>
        <w:spacing w:before="1" w:after="120" w:line="331" w:lineRule="auto"/>
        <w:ind w:right="213" w:firstLine="480" w:firstLineChars="200"/>
        <w:rPr>
          <w:rFonts w:ascii="宋体" w:hAnsi="宋体" w:cs="宋体"/>
          <w:sz w:val="24"/>
          <w:szCs w:val="24"/>
        </w:rPr>
      </w:pPr>
      <w:r>
        <w:rPr>
          <w:rFonts w:hint="eastAsia" w:ascii="宋体" w:hAnsi="宋体" w:cs="宋体"/>
          <w:sz w:val="24"/>
          <w:szCs w:val="24"/>
        </w:rPr>
        <w:t xml:space="preserve">3.6.1 </w:t>
      </w:r>
      <w:r>
        <w:rPr>
          <w:rFonts w:hint="eastAsia" w:ascii="宋体" w:hAnsi="宋体" w:cs="宋体"/>
          <w:spacing w:val="-4"/>
          <w:sz w:val="24"/>
          <w:szCs w:val="24"/>
        </w:rPr>
        <w:t xml:space="preserve">除投标人须知前附表规定允许外，投标人不得递交备选投标方案，否则其投标将被否 </w:t>
      </w:r>
      <w:r>
        <w:rPr>
          <w:rFonts w:hint="eastAsia" w:ascii="宋体" w:hAnsi="宋体" w:cs="宋体"/>
          <w:sz w:val="24"/>
          <w:szCs w:val="24"/>
        </w:rPr>
        <w:t>决。</w:t>
      </w:r>
    </w:p>
    <w:p>
      <w:pPr>
        <w:spacing w:before="43" w:after="120" w:line="340" w:lineRule="auto"/>
        <w:ind w:right="108" w:firstLine="480" w:firstLineChars="200"/>
        <w:rPr>
          <w:rFonts w:ascii="宋体" w:hAnsi="宋体" w:cs="宋体"/>
          <w:sz w:val="24"/>
          <w:szCs w:val="24"/>
        </w:rPr>
      </w:pPr>
      <w:r>
        <w:rPr>
          <w:rFonts w:hint="eastAsia" w:ascii="宋体" w:hAnsi="宋体" w:cs="宋体"/>
          <w:sz w:val="24"/>
          <w:szCs w:val="24"/>
        </w:rPr>
        <w:t>3.6.2 允许投标人递交备选投标方案的，只有中标人所递交的备选投标方案方可予以考虑。 评标委员会认为中标人的备选投标方案优于其按照招标文件要求编制的投标方案的，招标人可 以接受该备选投标方案。</w:t>
      </w:r>
    </w:p>
    <w:p>
      <w:pPr>
        <w:spacing w:before="35" w:after="120" w:line="331" w:lineRule="auto"/>
        <w:ind w:right="213" w:firstLine="480" w:firstLineChars="200"/>
        <w:rPr>
          <w:rFonts w:ascii="宋体" w:hAnsi="宋体" w:cs="宋体"/>
          <w:sz w:val="24"/>
          <w:szCs w:val="24"/>
        </w:rPr>
      </w:pPr>
      <w:r>
        <w:rPr>
          <w:rFonts w:hint="eastAsia" w:ascii="宋体" w:hAnsi="宋体" w:cs="宋体"/>
          <w:sz w:val="24"/>
          <w:szCs w:val="24"/>
        </w:rPr>
        <w:t xml:space="preserve">3.6.3 </w:t>
      </w:r>
      <w:r>
        <w:rPr>
          <w:rFonts w:hint="eastAsia" w:ascii="宋体" w:hAnsi="宋体" w:cs="宋体"/>
          <w:spacing w:val="-4"/>
          <w:sz w:val="24"/>
          <w:szCs w:val="24"/>
        </w:rPr>
        <w:t>投标人提供两个或两个以上投标报价，或者在投标文件中提供一个报价，但同时提供</w:t>
      </w:r>
      <w:r>
        <w:rPr>
          <w:rFonts w:hint="eastAsia" w:ascii="宋体" w:hAnsi="宋体" w:cs="宋体"/>
          <w:sz w:val="24"/>
          <w:szCs w:val="24"/>
        </w:rPr>
        <w:t>两个或两个以上监理方案的，视为提供备选方案。</w:t>
      </w:r>
    </w:p>
    <w:p>
      <w:pPr>
        <w:keepNext/>
        <w:keepLines/>
        <w:spacing w:line="412" w:lineRule="auto"/>
        <w:ind w:right="108"/>
        <w:outlineLvl w:val="2"/>
        <w:rPr>
          <w:rFonts w:ascii="宋体" w:hAnsi="宋体" w:cs="宋体"/>
          <w:b/>
          <w:bCs/>
          <w:sz w:val="24"/>
          <w:szCs w:val="24"/>
        </w:rPr>
      </w:pPr>
      <w:bookmarkStart w:id="35" w:name="_bookmark46"/>
      <w:bookmarkEnd w:id="35"/>
      <w:r>
        <w:rPr>
          <w:rFonts w:hint="eastAsia" w:ascii="宋体" w:hAnsi="宋体" w:cs="宋体"/>
          <w:b/>
          <w:bCs/>
          <w:sz w:val="24"/>
          <w:szCs w:val="24"/>
        </w:rPr>
        <w:t>3.7  投标文件的编制</w:t>
      </w:r>
    </w:p>
    <w:p>
      <w:pPr>
        <w:spacing w:before="1" w:after="120" w:line="331" w:lineRule="auto"/>
        <w:ind w:right="213" w:firstLine="480" w:firstLineChars="200"/>
        <w:rPr>
          <w:rFonts w:ascii="宋体" w:hAnsi="宋体" w:cs="宋体"/>
          <w:sz w:val="24"/>
          <w:szCs w:val="24"/>
        </w:rPr>
      </w:pPr>
      <w:bookmarkStart w:id="36" w:name="_bookmark47"/>
      <w:bookmarkEnd w:id="36"/>
      <w:r>
        <w:rPr>
          <w:rFonts w:hint="eastAsia" w:ascii="宋体" w:hAnsi="宋体" w:cs="宋体"/>
          <w:sz w:val="24"/>
          <w:szCs w:val="24"/>
        </w:rPr>
        <w:t>3.7.1 投标文件应参照第六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spacing w:before="1" w:after="120" w:line="331" w:lineRule="auto"/>
        <w:ind w:right="213" w:firstLine="480" w:firstLineChars="200"/>
        <w:rPr>
          <w:rFonts w:ascii="宋体" w:hAnsi="宋体" w:cs="宋体"/>
          <w:sz w:val="24"/>
          <w:szCs w:val="24"/>
        </w:rPr>
      </w:pPr>
      <w:r>
        <w:rPr>
          <w:rFonts w:hint="eastAsia" w:ascii="宋体" w:hAnsi="宋体" w:cs="宋体"/>
          <w:sz w:val="24"/>
          <w:szCs w:val="24"/>
        </w:rPr>
        <w:t>3.7.2 投标文件应当对招标文件有关工期、投标有效期、质量要求、招标范围作出响应。</w:t>
      </w:r>
    </w:p>
    <w:p>
      <w:pPr>
        <w:spacing w:before="1" w:after="120" w:line="331" w:lineRule="auto"/>
        <w:ind w:right="213" w:firstLine="480" w:firstLineChars="200"/>
        <w:rPr>
          <w:rFonts w:ascii="宋体" w:hAnsi="宋体" w:cs="宋体"/>
          <w:sz w:val="24"/>
          <w:szCs w:val="24"/>
        </w:rPr>
      </w:pPr>
      <w:r>
        <w:rPr>
          <w:rFonts w:hint="eastAsia" w:ascii="宋体" w:hAnsi="宋体" w:cs="宋体"/>
          <w:sz w:val="24"/>
          <w:szCs w:val="24"/>
        </w:rPr>
        <w:t>3.7.3 投标人编制的投标文件应分为商务部分和监理大纲。</w:t>
      </w:r>
    </w:p>
    <w:p>
      <w:pPr>
        <w:spacing w:before="1" w:after="120" w:line="331" w:lineRule="auto"/>
        <w:ind w:right="213" w:firstLine="480" w:firstLineChars="200"/>
        <w:rPr>
          <w:rFonts w:ascii="宋体" w:hAnsi="宋体" w:cs="宋体"/>
          <w:sz w:val="24"/>
          <w:szCs w:val="24"/>
        </w:rPr>
      </w:pPr>
      <w:r>
        <w:rPr>
          <w:rFonts w:hint="eastAsia" w:ascii="宋体" w:hAnsi="宋体" w:cs="宋体"/>
          <w:sz w:val="24"/>
          <w:szCs w:val="24"/>
        </w:rPr>
        <w:t>3.7.4 投标人登录许昌公共资源交易系统下载“许昌投标文件制作系统SEARUN V1.1”，按招标文件要求制作电子投标文件（包括含工程量清单的商务标投标文件）。</w:t>
      </w:r>
    </w:p>
    <w:p>
      <w:pPr>
        <w:spacing w:before="1" w:after="120" w:line="331" w:lineRule="auto"/>
        <w:ind w:right="213" w:firstLine="480" w:firstLineChars="200"/>
        <w:rPr>
          <w:rFonts w:ascii="宋体" w:hAnsi="宋体" w:cs="宋体"/>
          <w:sz w:val="24"/>
          <w:szCs w:val="24"/>
        </w:rPr>
      </w:pPr>
      <w:r>
        <w:rPr>
          <w:rFonts w:hint="eastAsia" w:ascii="宋体" w:hAnsi="宋体" w:cs="宋体"/>
          <w:sz w:val="24"/>
          <w:szCs w:val="24"/>
        </w:rPr>
        <w:t>3.7.5 使用电子介质（U盘）存储的备份文件2份。</w:t>
      </w:r>
    </w:p>
    <w:p>
      <w:pPr>
        <w:spacing w:before="1" w:after="120" w:line="331" w:lineRule="auto"/>
        <w:ind w:right="213" w:firstLine="480" w:firstLineChars="200"/>
        <w:rPr>
          <w:rFonts w:ascii="宋体" w:hAnsi="宋体" w:cs="宋体"/>
          <w:sz w:val="24"/>
          <w:szCs w:val="24"/>
        </w:rPr>
      </w:pPr>
      <w:r>
        <w:rPr>
          <w:rFonts w:hint="eastAsia" w:ascii="宋体" w:hAnsi="宋体" w:cs="宋体"/>
          <w:sz w:val="24"/>
          <w:szCs w:val="24"/>
        </w:rPr>
        <w:t>3.7.6 同时生成与电子投标文件内容、水印码、电子签章一致的PDF文件。</w:t>
      </w:r>
    </w:p>
    <w:p>
      <w:pPr>
        <w:spacing w:before="1" w:after="120" w:line="331" w:lineRule="auto"/>
        <w:ind w:right="213" w:firstLine="480" w:firstLineChars="200"/>
        <w:rPr>
          <w:rFonts w:ascii="宋体" w:hAnsi="宋体" w:cs="宋体"/>
          <w:sz w:val="24"/>
          <w:szCs w:val="24"/>
        </w:rPr>
      </w:pPr>
      <w:r>
        <w:rPr>
          <w:rFonts w:hint="eastAsia" w:ascii="宋体" w:hAnsi="宋体" w:cs="宋体"/>
          <w:sz w:val="24"/>
          <w:szCs w:val="24"/>
        </w:rPr>
        <w:t>3.7.8 商务标投标文件制作注意事项：</w:t>
      </w:r>
    </w:p>
    <w:p>
      <w:pPr>
        <w:spacing w:before="1" w:after="120" w:line="331" w:lineRule="auto"/>
        <w:ind w:right="213" w:firstLine="480" w:firstLineChars="200"/>
        <w:rPr>
          <w:rFonts w:ascii="宋体" w:hAnsi="宋体" w:cs="宋体"/>
          <w:sz w:val="24"/>
          <w:szCs w:val="24"/>
        </w:rPr>
      </w:pPr>
      <w:r>
        <w:rPr>
          <w:rFonts w:hint="eastAsia" w:ascii="宋体" w:hAnsi="宋体" w:cs="宋体"/>
          <w:sz w:val="24"/>
          <w:szCs w:val="24"/>
        </w:rPr>
        <w:t>3.7.8.1 投标人登录《全国公共资源交易平台（河南省·许昌市）》公共资源交易系统下载“许昌投标文件制作系统SEARUN V1.1” 和操作手册（工程项目），按招标文件要求制作商务标投标文件。</w:t>
      </w:r>
    </w:p>
    <w:p>
      <w:pPr>
        <w:spacing w:before="1" w:after="120" w:line="331" w:lineRule="auto"/>
        <w:ind w:right="213" w:firstLine="480" w:firstLineChars="200"/>
        <w:rPr>
          <w:rFonts w:ascii="宋体" w:hAnsi="宋体" w:cs="宋体"/>
          <w:sz w:val="24"/>
          <w:szCs w:val="24"/>
        </w:rPr>
      </w:pPr>
      <w:r>
        <w:rPr>
          <w:rFonts w:hint="eastAsia" w:ascii="宋体" w:hAnsi="宋体" w:cs="宋体"/>
          <w:sz w:val="24"/>
          <w:szCs w:val="24"/>
        </w:rPr>
        <w:t>3.7.8.2 商务标投标文件制作技术咨询：0374-2961598。</w:t>
      </w:r>
    </w:p>
    <w:p>
      <w:pPr>
        <w:spacing w:before="65"/>
        <w:ind w:right="113"/>
        <w:outlineLvl w:val="2"/>
        <w:rPr>
          <w:rFonts w:ascii="宋体" w:hAnsi="宋体" w:cs="宋体"/>
          <w:b/>
          <w:bCs/>
          <w:sz w:val="24"/>
          <w:szCs w:val="24"/>
        </w:rPr>
      </w:pPr>
      <w:r>
        <w:rPr>
          <w:rFonts w:hint="eastAsia" w:ascii="宋体" w:hAnsi="宋体" w:cs="宋体"/>
          <w:b/>
          <w:bCs/>
          <w:sz w:val="24"/>
          <w:szCs w:val="24"/>
        </w:rPr>
        <w:t>4.  投标</w:t>
      </w:r>
    </w:p>
    <w:p>
      <w:pPr>
        <w:keepNext/>
        <w:keepLines/>
        <w:spacing w:line="400" w:lineRule="exact"/>
        <w:outlineLvl w:val="2"/>
        <w:rPr>
          <w:rFonts w:ascii="宋体" w:hAnsi="宋体" w:cs="宋体"/>
          <w:kern w:val="0"/>
          <w:sz w:val="24"/>
          <w:szCs w:val="24"/>
        </w:rPr>
      </w:pPr>
      <w:bookmarkStart w:id="37" w:name="_bookmark51"/>
      <w:bookmarkEnd w:id="37"/>
      <w:bookmarkStart w:id="38" w:name="_bookmark48"/>
      <w:bookmarkEnd w:id="38"/>
      <w:r>
        <w:rPr>
          <w:rFonts w:hint="eastAsia" w:ascii="宋体" w:hAnsi="宋体" w:cs="宋体"/>
          <w:b/>
          <w:bCs/>
          <w:sz w:val="24"/>
          <w:szCs w:val="24"/>
        </w:rPr>
        <w:t>4.1 投标文件的密封和标记</w:t>
      </w:r>
    </w:p>
    <w:p>
      <w:pPr>
        <w:spacing w:line="420" w:lineRule="exact"/>
        <w:ind w:firstLine="480" w:firstLineChars="200"/>
        <w:rPr>
          <w:rFonts w:ascii="宋体" w:hAnsi="宋体" w:cs="宋体"/>
          <w:sz w:val="24"/>
          <w:szCs w:val="24"/>
        </w:rPr>
      </w:pPr>
      <w:r>
        <w:rPr>
          <w:rFonts w:hint="eastAsia" w:ascii="宋体" w:hAnsi="宋体" w:cs="宋体"/>
          <w:sz w:val="24"/>
          <w:szCs w:val="24"/>
        </w:rPr>
        <w:t xml:space="preserve">4.1.1 </w:t>
      </w:r>
      <w:r>
        <w:rPr>
          <w:rFonts w:hint="eastAsia" w:ascii="宋体" w:hAnsi="宋体" w:cs="宋体"/>
          <w:b/>
          <w:bCs/>
          <w:sz w:val="24"/>
          <w:szCs w:val="24"/>
        </w:rPr>
        <w:t>两份</w:t>
      </w:r>
      <w:r>
        <w:rPr>
          <w:rFonts w:hint="eastAsia" w:ascii="宋体" w:hAnsi="宋体" w:cs="宋体"/>
          <w:sz w:val="24"/>
          <w:szCs w:val="24"/>
        </w:rPr>
        <w:t>电子介质（U盘）存储的投标文件应密封包装，并加盖单位公章，法定代表人或委托代理人签名，在投标截止时间前递交，密封不符合要求的不予受理。</w:t>
      </w:r>
    </w:p>
    <w:p>
      <w:pPr>
        <w:spacing w:line="420" w:lineRule="exact"/>
        <w:ind w:firstLine="480" w:firstLineChars="200"/>
        <w:rPr>
          <w:rFonts w:ascii="宋体" w:hAnsi="宋体" w:cs="宋体"/>
          <w:sz w:val="24"/>
          <w:szCs w:val="24"/>
        </w:rPr>
      </w:pPr>
      <w:r>
        <w:rPr>
          <w:rFonts w:hint="eastAsia" w:ascii="宋体" w:hAnsi="宋体" w:cs="宋体"/>
          <w:sz w:val="24"/>
          <w:szCs w:val="24"/>
        </w:rPr>
        <w:t>4.1.2 未按本章第4.1.1项要求密封和加写标记的投标文件，招标人不予受理。</w:t>
      </w:r>
    </w:p>
    <w:p>
      <w:pPr>
        <w:keepNext/>
        <w:keepLines/>
        <w:spacing w:line="400" w:lineRule="exact"/>
        <w:outlineLvl w:val="2"/>
        <w:rPr>
          <w:rFonts w:ascii="宋体" w:hAnsi="宋体" w:cs="宋体"/>
          <w:b/>
          <w:bCs/>
          <w:sz w:val="24"/>
          <w:szCs w:val="24"/>
        </w:rPr>
      </w:pPr>
      <w:r>
        <w:rPr>
          <w:rFonts w:hint="eastAsia" w:ascii="宋体" w:hAnsi="宋体" w:cs="宋体"/>
          <w:b/>
          <w:bCs/>
          <w:sz w:val="24"/>
          <w:szCs w:val="24"/>
        </w:rPr>
        <w:t>4.2 投标文件的递交</w:t>
      </w:r>
    </w:p>
    <w:p>
      <w:pPr>
        <w:autoSpaceDE w:val="0"/>
        <w:autoSpaceDN w:val="0"/>
        <w:spacing w:line="440" w:lineRule="exact"/>
        <w:ind w:firstLine="480" w:firstLineChars="200"/>
        <w:rPr>
          <w:rFonts w:ascii="宋体" w:hAnsi="宋体" w:cs="宋体"/>
          <w:sz w:val="24"/>
          <w:szCs w:val="24"/>
        </w:rPr>
      </w:pPr>
      <w:r>
        <w:rPr>
          <w:rFonts w:hint="eastAsia" w:ascii="宋体" w:hAnsi="宋体" w:cs="宋体"/>
          <w:sz w:val="24"/>
          <w:szCs w:val="24"/>
        </w:rPr>
        <w:t>4.2.1  投标人应在投标人须知前附表中规定的投标截止时间前成功上传电子投标文件。</w:t>
      </w:r>
    </w:p>
    <w:p>
      <w:pPr>
        <w:autoSpaceDE w:val="0"/>
        <w:autoSpaceDN w:val="0"/>
        <w:spacing w:line="440" w:lineRule="exact"/>
        <w:ind w:firstLine="480" w:firstLineChars="200"/>
        <w:rPr>
          <w:rFonts w:ascii="宋体" w:hAnsi="宋体" w:cs="宋体"/>
          <w:sz w:val="24"/>
          <w:szCs w:val="24"/>
        </w:rPr>
      </w:pPr>
      <w:r>
        <w:rPr>
          <w:rFonts w:hint="eastAsia" w:ascii="宋体" w:hAnsi="宋体" w:cs="宋体"/>
          <w:sz w:val="24"/>
          <w:szCs w:val="24"/>
        </w:rPr>
        <w:t>4.2.2 投标人提交电子介质存储的投标文件地点：见投标人须知前附表。</w:t>
      </w:r>
    </w:p>
    <w:p>
      <w:pPr>
        <w:autoSpaceDE w:val="0"/>
        <w:autoSpaceDN w:val="0"/>
        <w:spacing w:line="440" w:lineRule="exact"/>
        <w:ind w:firstLine="480" w:firstLineChars="200"/>
        <w:rPr>
          <w:rFonts w:ascii="宋体" w:hAnsi="宋体" w:cs="宋体"/>
          <w:sz w:val="24"/>
          <w:szCs w:val="24"/>
        </w:rPr>
      </w:pPr>
      <w:r>
        <w:rPr>
          <w:rFonts w:hint="eastAsia" w:ascii="宋体" w:hAnsi="宋体" w:cs="宋体"/>
          <w:sz w:val="24"/>
          <w:szCs w:val="24"/>
        </w:rPr>
        <w:t>4.2.3 除投标人须知前附表另有规定外，投标人所提交的电子投标文件及电子介质存储的投标文件不予退还。</w:t>
      </w:r>
    </w:p>
    <w:p>
      <w:pPr>
        <w:autoSpaceDE w:val="0"/>
        <w:autoSpaceDN w:val="0"/>
        <w:spacing w:line="440" w:lineRule="exact"/>
        <w:ind w:firstLine="480" w:firstLineChars="200"/>
        <w:rPr>
          <w:rFonts w:ascii="宋体" w:hAnsi="宋体" w:cs="宋体"/>
          <w:b/>
          <w:bCs/>
          <w:sz w:val="24"/>
          <w:szCs w:val="24"/>
        </w:rPr>
      </w:pPr>
      <w:r>
        <w:rPr>
          <w:rFonts w:hint="eastAsia" w:ascii="宋体" w:hAnsi="宋体" w:cs="宋体"/>
          <w:sz w:val="24"/>
          <w:szCs w:val="24"/>
        </w:rPr>
        <w:t>4.2.4 逾期送达的或者未送达指定地点的电子介质存储的投标文件，招标人不予受理</w:t>
      </w:r>
      <w:r>
        <w:rPr>
          <w:rFonts w:hint="eastAsia" w:ascii="宋体" w:hAnsi="宋体" w:cs="宋体"/>
          <w:b/>
          <w:bCs/>
          <w:sz w:val="24"/>
          <w:szCs w:val="24"/>
        </w:rPr>
        <w:t>。</w:t>
      </w:r>
    </w:p>
    <w:p>
      <w:pPr>
        <w:keepNext/>
        <w:keepLines/>
        <w:spacing w:line="400" w:lineRule="exact"/>
        <w:outlineLvl w:val="2"/>
        <w:rPr>
          <w:rFonts w:ascii="宋体" w:hAnsi="宋体" w:cs="宋体"/>
          <w:b/>
          <w:bCs/>
          <w:sz w:val="24"/>
          <w:szCs w:val="24"/>
        </w:rPr>
      </w:pPr>
      <w:r>
        <w:rPr>
          <w:rFonts w:hint="eastAsia" w:ascii="宋体" w:hAnsi="宋体" w:cs="宋体"/>
          <w:b/>
          <w:bCs/>
          <w:sz w:val="24"/>
          <w:szCs w:val="24"/>
        </w:rPr>
        <w:t>4.3 投标文件的修改与撤回</w:t>
      </w:r>
    </w:p>
    <w:p>
      <w:pPr>
        <w:autoSpaceDE w:val="0"/>
        <w:autoSpaceDN w:val="0"/>
        <w:spacing w:line="440" w:lineRule="exact"/>
        <w:ind w:firstLine="480" w:firstLineChars="200"/>
        <w:rPr>
          <w:rFonts w:ascii="宋体" w:hAnsi="宋体" w:cs="宋体"/>
          <w:sz w:val="24"/>
          <w:szCs w:val="24"/>
        </w:rPr>
      </w:pPr>
      <w:r>
        <w:rPr>
          <w:rFonts w:hint="eastAsia" w:ascii="宋体" w:hAnsi="宋体" w:cs="宋体"/>
          <w:sz w:val="24"/>
          <w:szCs w:val="24"/>
        </w:rPr>
        <w:t>4.3.1 在投标人须知前附表中规定的投标截止时间前，投标人可以修改或撤回已递交的投标文件，但应以书面形式通知招标人。</w:t>
      </w:r>
    </w:p>
    <w:p>
      <w:pPr>
        <w:autoSpaceDE w:val="0"/>
        <w:autoSpaceDN w:val="0"/>
        <w:spacing w:line="440" w:lineRule="exact"/>
        <w:ind w:firstLine="480" w:firstLineChars="200"/>
        <w:rPr>
          <w:rFonts w:ascii="宋体" w:hAnsi="宋体" w:cs="宋体"/>
          <w:sz w:val="24"/>
          <w:szCs w:val="24"/>
        </w:rPr>
      </w:pPr>
      <w:r>
        <w:rPr>
          <w:rFonts w:hint="eastAsia" w:ascii="宋体" w:hAnsi="宋体" w:cs="宋体"/>
          <w:sz w:val="24"/>
          <w:szCs w:val="24"/>
        </w:rPr>
        <w:t>4.3.2 投标人修改或撤回已递交投标文件的书面通知应按照本章第4.1项的要求签字或盖章。招标人收到书面通知后，向投标人出具签收凭证。</w:t>
      </w:r>
    </w:p>
    <w:p>
      <w:pPr>
        <w:autoSpaceDE w:val="0"/>
        <w:autoSpaceDN w:val="0"/>
        <w:spacing w:line="440" w:lineRule="exact"/>
        <w:ind w:firstLine="480" w:firstLineChars="200"/>
        <w:rPr>
          <w:rFonts w:ascii="宋体" w:hAnsi="宋体" w:cs="宋体"/>
          <w:sz w:val="24"/>
          <w:szCs w:val="24"/>
        </w:rPr>
      </w:pPr>
      <w:r>
        <w:rPr>
          <w:rFonts w:hint="eastAsia" w:ascii="宋体" w:hAnsi="宋体" w:cs="宋体"/>
          <w:sz w:val="24"/>
          <w:szCs w:val="24"/>
        </w:rPr>
        <w:t>4.3.3 修改的内容为投标文件的组成部分。修改的投标文件应按照本章第3条、第4条规定进行编制、密封、标记和递交，并标明“修改”字样。</w:t>
      </w:r>
    </w:p>
    <w:p>
      <w:pPr>
        <w:autoSpaceDE w:val="0"/>
        <w:autoSpaceDN w:val="0"/>
        <w:spacing w:line="440" w:lineRule="exact"/>
        <w:ind w:firstLine="480" w:firstLineChars="200"/>
        <w:rPr>
          <w:rFonts w:ascii="宋体" w:hAnsi="宋体" w:cs="宋体"/>
          <w:sz w:val="24"/>
          <w:szCs w:val="24"/>
        </w:rPr>
      </w:pPr>
      <w:r>
        <w:rPr>
          <w:rFonts w:hint="eastAsia" w:ascii="宋体" w:hAnsi="宋体" w:cs="宋体"/>
          <w:sz w:val="24"/>
          <w:szCs w:val="24"/>
        </w:rPr>
        <w:t>4.3.4 投标人应当在投标截止时间前完成电子投标文件的提交，可以补充、修改或撤回。投标截止时间前未完成电子投标文件提交、取得“投标文件提交回执单”的，视为撤回投标文件。</w:t>
      </w:r>
    </w:p>
    <w:p>
      <w:pPr>
        <w:spacing w:before="50"/>
        <w:ind w:right="108"/>
        <w:outlineLvl w:val="2"/>
        <w:rPr>
          <w:rFonts w:ascii="宋体" w:hAnsi="宋体" w:cs="宋体"/>
          <w:b/>
          <w:bCs/>
          <w:sz w:val="24"/>
          <w:szCs w:val="24"/>
        </w:rPr>
      </w:pPr>
      <w:r>
        <w:rPr>
          <w:rFonts w:hint="eastAsia" w:ascii="宋体" w:hAnsi="宋体" w:cs="宋体"/>
          <w:b/>
          <w:bCs/>
          <w:sz w:val="24"/>
          <w:szCs w:val="24"/>
        </w:rPr>
        <w:t>5.  开标</w:t>
      </w:r>
    </w:p>
    <w:p>
      <w:pPr>
        <w:keepNext/>
        <w:keepLines/>
        <w:spacing w:line="412" w:lineRule="auto"/>
        <w:ind w:right="108"/>
        <w:outlineLvl w:val="2"/>
        <w:rPr>
          <w:rFonts w:ascii="宋体" w:hAnsi="宋体" w:cs="宋体"/>
          <w:b/>
          <w:bCs/>
          <w:sz w:val="24"/>
          <w:szCs w:val="24"/>
        </w:rPr>
      </w:pPr>
      <w:bookmarkStart w:id="39" w:name="_bookmark52"/>
      <w:bookmarkEnd w:id="39"/>
      <w:r>
        <w:rPr>
          <w:rFonts w:hint="eastAsia" w:ascii="宋体" w:hAnsi="宋体" w:cs="宋体"/>
          <w:b/>
          <w:bCs/>
          <w:sz w:val="24"/>
          <w:szCs w:val="24"/>
        </w:rPr>
        <w:t>5.1</w:t>
      </w:r>
      <w:r>
        <w:rPr>
          <w:rFonts w:hint="eastAsia" w:ascii="宋体" w:hAnsi="宋体" w:cs="宋体"/>
          <w:b/>
          <w:bCs/>
          <w:spacing w:val="68"/>
          <w:sz w:val="24"/>
          <w:szCs w:val="24"/>
        </w:rPr>
        <w:t xml:space="preserve"> </w:t>
      </w:r>
      <w:r>
        <w:rPr>
          <w:rFonts w:hint="eastAsia" w:ascii="宋体" w:hAnsi="宋体" w:cs="宋体"/>
          <w:b/>
          <w:bCs/>
          <w:sz w:val="24"/>
          <w:szCs w:val="24"/>
        </w:rPr>
        <w:t>开标时间和地点</w:t>
      </w:r>
    </w:p>
    <w:p>
      <w:pPr>
        <w:spacing w:before="1" w:after="120" w:line="331" w:lineRule="auto"/>
        <w:ind w:right="193" w:firstLine="480" w:firstLineChars="200"/>
        <w:rPr>
          <w:rFonts w:ascii="宋体" w:hAnsi="宋体" w:cs="宋体"/>
          <w:spacing w:val="-4"/>
          <w:sz w:val="24"/>
          <w:szCs w:val="24"/>
        </w:rPr>
      </w:pPr>
      <w:r>
        <w:rPr>
          <w:rFonts w:hint="eastAsia" w:ascii="宋体" w:hAnsi="宋体" w:cs="宋体"/>
          <w:sz w:val="24"/>
          <w:szCs w:val="24"/>
        </w:rPr>
        <w:t>招标人在投标人须知前附表中规定的</w:t>
      </w:r>
      <w:r>
        <w:rPr>
          <w:rFonts w:hint="eastAsia" w:ascii="宋体" w:hAnsi="宋体" w:cs="宋体"/>
          <w:spacing w:val="-4"/>
          <w:sz w:val="24"/>
          <w:szCs w:val="24"/>
        </w:rPr>
        <w:t>投标截止时间（开标时间）和地点</w:t>
      </w:r>
      <w:r>
        <w:rPr>
          <w:rFonts w:hint="eastAsia" w:ascii="宋体" w:hAnsi="宋体" w:cs="宋体"/>
          <w:sz w:val="24"/>
          <w:szCs w:val="24"/>
        </w:rPr>
        <w:t>公开开标，并</w:t>
      </w:r>
      <w:bookmarkStart w:id="40" w:name="_bookmark54"/>
      <w:bookmarkEnd w:id="40"/>
      <w:bookmarkStart w:id="41" w:name="_bookmark53"/>
      <w:bookmarkEnd w:id="41"/>
      <w:bookmarkStart w:id="42" w:name="_bookmark56"/>
      <w:bookmarkEnd w:id="42"/>
      <w:r>
        <w:rPr>
          <w:rFonts w:hint="eastAsia" w:ascii="宋体" w:hAnsi="宋体" w:cs="宋体"/>
          <w:spacing w:val="-4"/>
          <w:sz w:val="24"/>
          <w:szCs w:val="24"/>
        </w:rPr>
        <w:t>邀请所有投标人的法定代表人或授权委托人准时参加。</w:t>
      </w:r>
    </w:p>
    <w:p>
      <w:pPr>
        <w:autoSpaceDE w:val="0"/>
        <w:autoSpaceDN w:val="0"/>
        <w:adjustRightInd w:val="0"/>
        <w:spacing w:line="440" w:lineRule="exact"/>
        <w:ind w:firstLine="241" w:firstLineChars="100"/>
        <w:jc w:val="left"/>
        <w:rPr>
          <w:rFonts w:ascii="宋体" w:hAnsi="宋体" w:cs="宋体"/>
          <w:b/>
          <w:bCs/>
          <w:sz w:val="24"/>
          <w:szCs w:val="24"/>
        </w:rPr>
      </w:pPr>
      <w:r>
        <w:rPr>
          <w:rFonts w:hint="eastAsia" w:ascii="宋体" w:hAnsi="宋体" w:cs="宋体"/>
          <w:b/>
          <w:bCs/>
          <w:sz w:val="24"/>
          <w:szCs w:val="24"/>
        </w:rPr>
        <w:t>5.2 开标、解密、唱标程序</w:t>
      </w:r>
    </w:p>
    <w:p>
      <w:pPr>
        <w:spacing w:line="400" w:lineRule="exact"/>
        <w:ind w:firstLine="480" w:firstLineChars="200"/>
        <w:rPr>
          <w:rFonts w:ascii="宋体" w:hAnsi="宋体" w:cs="宋体"/>
          <w:sz w:val="24"/>
          <w:szCs w:val="24"/>
        </w:rPr>
      </w:pPr>
      <w:r>
        <w:rPr>
          <w:rFonts w:hint="eastAsia" w:ascii="宋体" w:hAnsi="宋体" w:cs="宋体"/>
          <w:sz w:val="24"/>
          <w:szCs w:val="24"/>
        </w:rPr>
        <w:t>5.2.1主持人按下列程序进行开标：</w:t>
      </w:r>
    </w:p>
    <w:p>
      <w:pPr>
        <w:spacing w:line="400" w:lineRule="exact"/>
        <w:ind w:firstLine="480" w:firstLineChars="200"/>
        <w:rPr>
          <w:rFonts w:ascii="宋体" w:hAnsi="宋体" w:cs="宋体"/>
          <w:sz w:val="24"/>
          <w:szCs w:val="24"/>
        </w:rPr>
      </w:pPr>
      <w:r>
        <w:rPr>
          <w:rFonts w:hint="eastAsia" w:ascii="宋体" w:hAnsi="宋体" w:cs="宋体"/>
          <w:sz w:val="24"/>
          <w:szCs w:val="24"/>
        </w:rPr>
        <w:t>（1）宣布投标截止时间，并公布招标人、代理机构、监督部门名称；</w:t>
      </w:r>
    </w:p>
    <w:p>
      <w:pPr>
        <w:spacing w:line="400" w:lineRule="exact"/>
        <w:ind w:firstLine="480" w:firstLineChars="200"/>
        <w:rPr>
          <w:rFonts w:ascii="宋体" w:hAnsi="宋体" w:cs="宋体"/>
          <w:sz w:val="24"/>
          <w:szCs w:val="24"/>
        </w:rPr>
      </w:pPr>
      <w:r>
        <w:rPr>
          <w:rFonts w:hint="eastAsia" w:ascii="宋体" w:hAnsi="宋体" w:cs="宋体"/>
          <w:sz w:val="24"/>
          <w:szCs w:val="24"/>
        </w:rPr>
        <w:t>（2）宣布开标纪律；</w:t>
      </w:r>
    </w:p>
    <w:p>
      <w:pPr>
        <w:spacing w:line="400" w:lineRule="exact"/>
        <w:ind w:firstLine="480" w:firstLineChars="200"/>
        <w:rPr>
          <w:rFonts w:ascii="宋体" w:hAnsi="宋体" w:cs="宋体"/>
          <w:sz w:val="24"/>
          <w:szCs w:val="24"/>
        </w:rPr>
      </w:pPr>
      <w:r>
        <w:rPr>
          <w:rFonts w:hint="eastAsia" w:ascii="宋体" w:hAnsi="宋体" w:cs="宋体"/>
          <w:sz w:val="24"/>
          <w:szCs w:val="24"/>
        </w:rPr>
        <w:t>（3）公布在投标截止时间前递交投标文件的投标人名称；</w:t>
      </w:r>
    </w:p>
    <w:p>
      <w:pPr>
        <w:spacing w:line="400" w:lineRule="exact"/>
        <w:ind w:firstLine="480" w:firstLineChars="200"/>
        <w:rPr>
          <w:rFonts w:ascii="宋体" w:hAnsi="宋体" w:cs="宋体"/>
          <w:sz w:val="24"/>
          <w:szCs w:val="24"/>
        </w:rPr>
      </w:pPr>
      <w:r>
        <w:rPr>
          <w:rFonts w:hint="eastAsia" w:ascii="宋体" w:hAnsi="宋体" w:cs="宋体"/>
          <w:sz w:val="24"/>
          <w:szCs w:val="24"/>
        </w:rPr>
        <w:t>（4）电子投标文件解密；</w:t>
      </w:r>
    </w:p>
    <w:p>
      <w:pPr>
        <w:spacing w:line="400" w:lineRule="exact"/>
        <w:ind w:firstLine="480" w:firstLineChars="200"/>
        <w:rPr>
          <w:rFonts w:ascii="宋体" w:hAnsi="宋体" w:cs="宋体"/>
          <w:sz w:val="24"/>
          <w:szCs w:val="24"/>
        </w:rPr>
      </w:pPr>
      <w:r>
        <w:rPr>
          <w:rFonts w:hint="eastAsia" w:ascii="宋体" w:hAnsi="宋体" w:cs="宋体"/>
          <w:sz w:val="24"/>
          <w:szCs w:val="24"/>
        </w:rPr>
        <w:t>（5）宣布唱标顺序，按已定顺序唱标，唱标内容为：投标人名称、投标报价、质量目标、工期及其他内容，并记录；</w:t>
      </w:r>
    </w:p>
    <w:p>
      <w:pPr>
        <w:spacing w:line="400" w:lineRule="exact"/>
        <w:ind w:firstLine="480" w:firstLineChars="200"/>
        <w:rPr>
          <w:rFonts w:ascii="宋体" w:hAnsi="宋体" w:cs="宋体"/>
          <w:sz w:val="24"/>
          <w:szCs w:val="24"/>
        </w:rPr>
      </w:pPr>
      <w:r>
        <w:rPr>
          <w:rFonts w:hint="eastAsia" w:ascii="宋体" w:hAnsi="宋体" w:cs="宋体"/>
          <w:sz w:val="24"/>
          <w:szCs w:val="24"/>
        </w:rPr>
        <w:t>（6）现场抽取参与计算评标基准价的权重系数并宣布，同时公布最高投标限价；</w:t>
      </w:r>
    </w:p>
    <w:p>
      <w:pPr>
        <w:spacing w:line="360" w:lineRule="auto"/>
        <w:ind w:firstLine="480" w:firstLineChars="200"/>
        <w:rPr>
          <w:rFonts w:ascii="宋体" w:hAnsi="宋体" w:cs="宋体"/>
          <w:spacing w:val="-4"/>
          <w:sz w:val="24"/>
          <w:szCs w:val="24"/>
        </w:rPr>
      </w:pPr>
      <w:r>
        <w:rPr>
          <w:rFonts w:hint="eastAsia" w:ascii="宋体" w:hAnsi="宋体" w:cs="宋体"/>
          <w:sz w:val="24"/>
          <w:szCs w:val="24"/>
        </w:rPr>
        <w:t>（7）投标人代表、招标人代表、监标人、记录人等有关人员在开标记录上签</w:t>
      </w:r>
      <w:r>
        <w:rPr>
          <w:rFonts w:hint="eastAsia" w:ascii="宋体" w:hAnsi="宋体" w:cs="宋体"/>
          <w:spacing w:val="-4"/>
          <w:sz w:val="24"/>
          <w:szCs w:val="24"/>
        </w:rPr>
        <w:t>字确认；</w:t>
      </w:r>
    </w:p>
    <w:p>
      <w:pPr>
        <w:spacing w:line="360" w:lineRule="auto"/>
        <w:ind w:firstLine="464" w:firstLineChars="200"/>
        <w:rPr>
          <w:rFonts w:ascii="宋体" w:hAnsi="宋体" w:cs="宋体"/>
          <w:spacing w:val="-4"/>
          <w:sz w:val="24"/>
          <w:szCs w:val="24"/>
        </w:rPr>
      </w:pPr>
      <w:r>
        <w:rPr>
          <w:rFonts w:hint="eastAsia" w:ascii="宋体" w:hAnsi="宋体" w:cs="宋体"/>
          <w:spacing w:val="-4"/>
          <w:sz w:val="24"/>
          <w:szCs w:val="24"/>
        </w:rPr>
        <w:t>（8）开标结束。</w:t>
      </w:r>
    </w:p>
    <w:p>
      <w:pPr>
        <w:spacing w:line="360" w:lineRule="auto"/>
        <w:ind w:firstLine="464" w:firstLineChars="200"/>
        <w:rPr>
          <w:rFonts w:ascii="宋体" w:hAnsi="宋体" w:cs="宋体"/>
          <w:spacing w:val="-4"/>
          <w:sz w:val="24"/>
          <w:szCs w:val="24"/>
        </w:rPr>
      </w:pPr>
      <w:r>
        <w:rPr>
          <w:rFonts w:hint="eastAsia" w:ascii="宋体" w:hAnsi="宋体" w:cs="宋体"/>
          <w:spacing w:val="-4"/>
          <w:sz w:val="24"/>
          <w:szCs w:val="24"/>
        </w:rPr>
        <w:t>5.2.2 电子投标文件的解密</w:t>
      </w:r>
    </w:p>
    <w:p>
      <w:pPr>
        <w:spacing w:line="360" w:lineRule="auto"/>
        <w:ind w:firstLine="464" w:firstLineChars="200"/>
        <w:rPr>
          <w:rFonts w:ascii="宋体" w:hAnsi="宋体" w:cs="宋体"/>
          <w:spacing w:val="-4"/>
          <w:sz w:val="24"/>
          <w:szCs w:val="24"/>
        </w:rPr>
      </w:pPr>
      <w:r>
        <w:rPr>
          <w:rFonts w:hint="eastAsia" w:ascii="宋体" w:hAnsi="宋体" w:cs="宋体"/>
          <w:spacing w:val="-4"/>
          <w:sz w:val="24"/>
          <w:szCs w:val="24"/>
        </w:rPr>
        <w:t>5.2.2.1本项目为全流程电子化交易项目，电子投标文件采用双重加密。在投标截止时间到达后，分标段进行解密。</w:t>
      </w:r>
    </w:p>
    <w:p>
      <w:pPr>
        <w:spacing w:line="360" w:lineRule="auto"/>
        <w:ind w:firstLine="464" w:firstLineChars="200"/>
        <w:rPr>
          <w:rFonts w:ascii="宋体" w:hAnsi="宋体" w:cs="宋体"/>
          <w:spacing w:val="-4"/>
          <w:sz w:val="24"/>
          <w:szCs w:val="24"/>
        </w:rPr>
      </w:pPr>
      <w:r>
        <w:rPr>
          <w:rFonts w:hint="eastAsia" w:ascii="宋体" w:hAnsi="宋体" w:cs="宋体"/>
          <w:spacing w:val="-4"/>
          <w:sz w:val="24"/>
          <w:szCs w:val="24"/>
        </w:rPr>
        <w:t>(1)投标人解密：投标人使用本单位CA数字证书远程或现场进行解密。需现场使用一体机进行解密的，请在代理机构引导下进行。</w:t>
      </w:r>
    </w:p>
    <w:p>
      <w:pPr>
        <w:spacing w:line="360" w:lineRule="auto"/>
        <w:ind w:firstLine="464" w:firstLineChars="200"/>
        <w:rPr>
          <w:rFonts w:ascii="宋体" w:hAnsi="宋体" w:cs="宋体"/>
          <w:spacing w:val="-4"/>
          <w:sz w:val="24"/>
          <w:szCs w:val="24"/>
        </w:rPr>
      </w:pPr>
      <w:r>
        <w:rPr>
          <w:rFonts w:hint="eastAsia" w:ascii="宋体" w:hAnsi="宋体" w:cs="宋体"/>
          <w:spacing w:val="-4"/>
          <w:sz w:val="24"/>
          <w:szCs w:val="24"/>
        </w:rPr>
        <w:t>(2)代理机构解密：代理机构按电子投标文件到达交易系统的先后顺序，使用本单位CA数字证书进行再次解密。</w:t>
      </w:r>
    </w:p>
    <w:p>
      <w:pPr>
        <w:spacing w:line="360" w:lineRule="auto"/>
        <w:ind w:firstLine="464" w:firstLineChars="200"/>
        <w:rPr>
          <w:rFonts w:ascii="宋体" w:hAnsi="宋体" w:cs="宋体"/>
          <w:spacing w:val="-4"/>
          <w:sz w:val="24"/>
          <w:szCs w:val="24"/>
        </w:rPr>
      </w:pPr>
      <w:r>
        <w:rPr>
          <w:rFonts w:hint="eastAsia" w:ascii="宋体" w:hAnsi="宋体" w:cs="宋体"/>
          <w:spacing w:val="-4"/>
          <w:sz w:val="24"/>
          <w:szCs w:val="24"/>
        </w:rPr>
        <w:t>5.2.2.2电子投标文件解密异常情况处理</w:t>
      </w:r>
    </w:p>
    <w:p>
      <w:pPr>
        <w:spacing w:line="360" w:lineRule="auto"/>
        <w:ind w:firstLine="464" w:firstLineChars="200"/>
        <w:rPr>
          <w:rFonts w:ascii="宋体" w:hAnsi="宋体" w:cs="宋体"/>
          <w:spacing w:val="-4"/>
          <w:sz w:val="24"/>
          <w:szCs w:val="24"/>
        </w:rPr>
      </w:pPr>
      <w:r>
        <w:rPr>
          <w:rFonts w:hint="eastAsia" w:ascii="宋体" w:hAnsi="宋体" w:cs="宋体"/>
          <w:spacing w:val="-4"/>
          <w:sz w:val="24"/>
          <w:szCs w:val="24"/>
        </w:rPr>
        <w:t>（1）因电子交易系统异常无法解密电子投标文件的，使用电子介质存储文件，以人工方式进行。</w:t>
      </w:r>
    </w:p>
    <w:p>
      <w:pPr>
        <w:spacing w:line="360" w:lineRule="auto"/>
        <w:ind w:firstLine="464" w:firstLineChars="200"/>
        <w:rPr>
          <w:rFonts w:ascii="宋体" w:hAnsi="宋体" w:cs="宋体"/>
          <w:spacing w:val="-4"/>
          <w:sz w:val="24"/>
          <w:szCs w:val="24"/>
        </w:rPr>
      </w:pPr>
      <w:r>
        <w:rPr>
          <w:rFonts w:hint="eastAsia" w:ascii="宋体" w:hAnsi="宋体" w:cs="宋体"/>
          <w:spacing w:val="-4"/>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spacing w:before="155"/>
        <w:ind w:right="113"/>
        <w:outlineLvl w:val="2"/>
        <w:rPr>
          <w:rFonts w:ascii="宋体" w:hAnsi="宋体" w:cs="宋体"/>
          <w:b/>
          <w:bCs/>
          <w:sz w:val="24"/>
          <w:szCs w:val="24"/>
        </w:rPr>
      </w:pPr>
      <w:r>
        <w:rPr>
          <w:rFonts w:hint="eastAsia" w:ascii="宋体" w:hAnsi="宋体" w:cs="宋体"/>
          <w:b/>
          <w:bCs/>
          <w:sz w:val="24"/>
          <w:szCs w:val="24"/>
        </w:rPr>
        <w:t>6.  评标</w:t>
      </w:r>
    </w:p>
    <w:p>
      <w:pPr>
        <w:keepNext/>
        <w:keepLines/>
        <w:spacing w:line="412" w:lineRule="auto"/>
        <w:outlineLvl w:val="2"/>
        <w:rPr>
          <w:rFonts w:ascii="宋体" w:hAnsi="宋体" w:cs="宋体"/>
          <w:b/>
          <w:bCs/>
          <w:sz w:val="24"/>
          <w:szCs w:val="24"/>
        </w:rPr>
      </w:pPr>
      <w:bookmarkStart w:id="43" w:name="_bookmark57"/>
      <w:bookmarkEnd w:id="43"/>
      <w:r>
        <w:rPr>
          <w:rFonts w:hint="eastAsia" w:ascii="宋体" w:hAnsi="宋体" w:cs="宋体"/>
          <w:b/>
          <w:bCs/>
          <w:sz w:val="24"/>
          <w:szCs w:val="24"/>
        </w:rPr>
        <w:t>6.1  评标委员会</w:t>
      </w:r>
    </w:p>
    <w:p>
      <w:pPr>
        <w:spacing w:after="120" w:line="340" w:lineRule="auto"/>
        <w:ind w:right="50" w:firstLine="480" w:firstLineChars="200"/>
        <w:rPr>
          <w:rFonts w:ascii="宋体" w:hAnsi="宋体" w:cs="宋体"/>
          <w:sz w:val="24"/>
          <w:szCs w:val="24"/>
        </w:rPr>
      </w:pPr>
      <w:r>
        <w:rPr>
          <w:rFonts w:hint="eastAsia" w:ascii="宋体" w:hAnsi="宋体" w:cs="宋体"/>
          <w:sz w:val="24"/>
          <w:szCs w:val="24"/>
        </w:rPr>
        <w:t xml:space="preserve">6.1.1 </w:t>
      </w:r>
      <w:r>
        <w:rPr>
          <w:rFonts w:hint="eastAsia" w:ascii="宋体" w:hAnsi="宋体" w:cs="宋体"/>
          <w:spacing w:val="-4"/>
          <w:sz w:val="24"/>
          <w:szCs w:val="24"/>
        </w:rPr>
        <w:t>评标由招标人依法组建的评标委员会负责。评标委员会由招标人或其委托的招标代理</w:t>
      </w:r>
      <w:r>
        <w:rPr>
          <w:rFonts w:hint="eastAsia" w:ascii="宋体" w:hAnsi="宋体" w:cs="宋体"/>
          <w:spacing w:val="-1"/>
          <w:sz w:val="24"/>
          <w:szCs w:val="24"/>
        </w:rPr>
        <w:t>机构熟悉相关业务的代表，以及有关技术、经济等方面的专家组成。评标委员会成员人数以及</w:t>
      </w:r>
      <w:r>
        <w:rPr>
          <w:rFonts w:hint="eastAsia" w:ascii="宋体" w:hAnsi="宋体" w:cs="宋体"/>
          <w:sz w:val="24"/>
          <w:szCs w:val="24"/>
        </w:rPr>
        <w:t>技术、经济等方面专家的确定方式见投标人须知前附表。</w:t>
      </w:r>
    </w:p>
    <w:p>
      <w:pPr>
        <w:spacing w:before="35" w:after="120"/>
        <w:ind w:right="113" w:firstLine="480" w:firstLineChars="200"/>
        <w:rPr>
          <w:rFonts w:ascii="宋体" w:hAnsi="宋体" w:cs="宋体"/>
          <w:sz w:val="24"/>
          <w:szCs w:val="24"/>
        </w:rPr>
      </w:pPr>
      <w:r>
        <w:rPr>
          <w:rFonts w:hint="eastAsia" w:ascii="宋体" w:hAnsi="宋体" w:cs="宋体"/>
          <w:sz w:val="24"/>
          <w:szCs w:val="24"/>
        </w:rPr>
        <w:t>6.1.2 评标委员会成员有下列情形之一的，应当回避：</w:t>
      </w:r>
    </w:p>
    <w:p>
      <w:pPr>
        <w:spacing w:before="110" w:after="120"/>
        <w:ind w:right="113" w:firstLine="480" w:firstLineChars="200"/>
        <w:rPr>
          <w:rFonts w:ascii="宋体" w:hAnsi="宋体" w:cs="宋体"/>
          <w:sz w:val="24"/>
          <w:szCs w:val="24"/>
        </w:rPr>
      </w:pPr>
      <w:r>
        <w:rPr>
          <w:rFonts w:hint="eastAsia" w:ascii="宋体" w:hAnsi="宋体" w:cs="宋体"/>
          <w:sz w:val="24"/>
          <w:szCs w:val="24"/>
        </w:rPr>
        <w:t>（1）投标人或投标人主要负责人的近亲属；</w:t>
      </w:r>
    </w:p>
    <w:p>
      <w:pPr>
        <w:spacing w:before="110" w:after="120"/>
        <w:ind w:right="113" w:firstLine="480" w:firstLineChars="200"/>
        <w:rPr>
          <w:rFonts w:ascii="宋体" w:hAnsi="宋体" w:cs="宋体"/>
          <w:sz w:val="24"/>
          <w:szCs w:val="24"/>
        </w:rPr>
      </w:pPr>
      <w:r>
        <w:rPr>
          <w:rFonts w:hint="eastAsia" w:ascii="宋体" w:hAnsi="宋体" w:cs="宋体"/>
          <w:sz w:val="24"/>
          <w:szCs w:val="24"/>
        </w:rPr>
        <w:t>（2）项目主管部门或者行政监督部门的人员；</w:t>
      </w:r>
    </w:p>
    <w:p>
      <w:pPr>
        <w:spacing w:before="107" w:after="120"/>
        <w:ind w:right="113" w:firstLine="480" w:firstLineChars="200"/>
        <w:rPr>
          <w:rFonts w:ascii="宋体" w:hAnsi="宋体" w:cs="宋体"/>
          <w:sz w:val="24"/>
          <w:szCs w:val="24"/>
        </w:rPr>
      </w:pPr>
      <w:r>
        <w:rPr>
          <w:rFonts w:hint="eastAsia" w:ascii="宋体" w:hAnsi="宋体" w:cs="宋体"/>
          <w:sz w:val="24"/>
          <w:szCs w:val="24"/>
        </w:rPr>
        <w:t>（3）与投标人有经济利益关系，可能影响对投标公正评审的；</w:t>
      </w:r>
    </w:p>
    <w:p>
      <w:pPr>
        <w:spacing w:before="110" w:after="120" w:line="331" w:lineRule="auto"/>
        <w:ind w:right="50" w:firstLine="480" w:firstLineChars="200"/>
        <w:rPr>
          <w:rFonts w:ascii="宋体" w:hAnsi="宋体" w:cs="宋体"/>
          <w:sz w:val="24"/>
          <w:szCs w:val="24"/>
        </w:rPr>
      </w:pPr>
      <w:r>
        <w:rPr>
          <w:rFonts w:hint="eastAsia" w:ascii="宋体" w:hAnsi="宋体" w:cs="宋体"/>
          <w:sz w:val="24"/>
          <w:szCs w:val="24"/>
        </w:rPr>
        <w:t>（4）曾因在招标、评标以及其他与招标投标有关活动中从事违法行为而受过行政处罚 或刑事处罚的；</w:t>
      </w:r>
    </w:p>
    <w:p>
      <w:pPr>
        <w:spacing w:before="43" w:after="120"/>
        <w:ind w:right="113" w:firstLine="480" w:firstLineChars="200"/>
        <w:rPr>
          <w:rFonts w:ascii="宋体" w:hAnsi="宋体" w:cs="宋体"/>
          <w:sz w:val="24"/>
          <w:szCs w:val="24"/>
        </w:rPr>
      </w:pPr>
      <w:r>
        <w:rPr>
          <w:rFonts w:hint="eastAsia" w:ascii="宋体" w:hAnsi="宋体" w:cs="宋体"/>
          <w:sz w:val="24"/>
          <w:szCs w:val="24"/>
        </w:rPr>
        <w:t>（5）与投标人有其他利害关系。</w:t>
      </w:r>
    </w:p>
    <w:p>
      <w:pPr>
        <w:spacing w:before="110" w:after="120" w:line="338" w:lineRule="auto"/>
        <w:ind w:right="50" w:firstLine="480" w:firstLineChars="200"/>
        <w:rPr>
          <w:rFonts w:ascii="宋体" w:hAnsi="宋体" w:cs="宋体"/>
          <w:sz w:val="24"/>
          <w:szCs w:val="24"/>
        </w:rPr>
      </w:pPr>
      <w:r>
        <w:rPr>
          <w:rFonts w:hint="eastAsia" w:ascii="宋体" w:hAnsi="宋体" w:cs="宋体"/>
          <w:sz w:val="24"/>
          <w:szCs w:val="24"/>
        </w:rPr>
        <w:t xml:space="preserve">6.1.3 </w:t>
      </w:r>
      <w:r>
        <w:rPr>
          <w:rFonts w:hint="eastAsia" w:ascii="宋体" w:hAnsi="宋体" w:cs="宋体"/>
          <w:spacing w:val="-4"/>
          <w:sz w:val="24"/>
          <w:szCs w:val="24"/>
        </w:rPr>
        <w:t>评标过程中，评标委员会成员有回避事由、擅离职守或者因健康等原因不能继续评标</w:t>
      </w:r>
      <w:r>
        <w:rPr>
          <w:rFonts w:hint="eastAsia" w:ascii="宋体" w:hAnsi="宋体" w:cs="宋体"/>
          <w:spacing w:val="-1"/>
          <w:sz w:val="24"/>
          <w:szCs w:val="24"/>
        </w:rPr>
        <w:t>的，招标人有权更换。被更换的评标委员会成员作出的评审结论无效，由更换后的评标委员会</w:t>
      </w:r>
      <w:r>
        <w:rPr>
          <w:rFonts w:hint="eastAsia" w:ascii="宋体" w:hAnsi="宋体" w:cs="宋体"/>
          <w:sz w:val="24"/>
          <w:szCs w:val="24"/>
        </w:rPr>
        <w:t>成员重新进行评审。</w:t>
      </w:r>
    </w:p>
    <w:p>
      <w:pPr>
        <w:keepNext/>
        <w:keepLines/>
        <w:spacing w:line="412" w:lineRule="auto"/>
        <w:outlineLvl w:val="2"/>
        <w:rPr>
          <w:rFonts w:ascii="宋体" w:hAnsi="宋体" w:cs="宋体"/>
          <w:b/>
          <w:bCs/>
          <w:sz w:val="24"/>
          <w:szCs w:val="24"/>
        </w:rPr>
      </w:pPr>
      <w:bookmarkStart w:id="44" w:name="_bookmark58"/>
      <w:bookmarkEnd w:id="44"/>
      <w:r>
        <w:rPr>
          <w:rFonts w:hint="eastAsia" w:ascii="宋体" w:hAnsi="宋体" w:cs="宋体"/>
          <w:b/>
          <w:bCs/>
          <w:sz w:val="24"/>
          <w:szCs w:val="24"/>
        </w:rPr>
        <w:t>6.2  评标原则</w:t>
      </w:r>
    </w:p>
    <w:p>
      <w:pPr>
        <w:spacing w:after="120"/>
        <w:ind w:right="113" w:firstLine="480" w:firstLineChars="200"/>
        <w:rPr>
          <w:rFonts w:ascii="宋体" w:hAnsi="宋体" w:cs="宋体"/>
          <w:sz w:val="24"/>
          <w:szCs w:val="24"/>
        </w:rPr>
      </w:pPr>
      <w:r>
        <w:rPr>
          <w:rFonts w:hint="eastAsia" w:ascii="宋体" w:hAnsi="宋体" w:cs="宋体"/>
          <w:sz w:val="24"/>
          <w:szCs w:val="24"/>
        </w:rPr>
        <w:t>评标活动遵循公平、公正、科学和择优的原则。</w:t>
      </w:r>
    </w:p>
    <w:p>
      <w:pPr>
        <w:keepNext/>
        <w:keepLines/>
        <w:spacing w:line="412" w:lineRule="auto"/>
        <w:outlineLvl w:val="2"/>
        <w:rPr>
          <w:rFonts w:ascii="宋体" w:hAnsi="宋体" w:cs="宋体"/>
          <w:b/>
          <w:bCs/>
          <w:sz w:val="24"/>
          <w:szCs w:val="24"/>
        </w:rPr>
      </w:pPr>
      <w:bookmarkStart w:id="45" w:name="_bookmark59"/>
      <w:bookmarkEnd w:id="45"/>
      <w:r>
        <w:rPr>
          <w:rFonts w:hint="eastAsia" w:ascii="宋体" w:hAnsi="宋体" w:cs="宋体"/>
          <w:b/>
          <w:bCs/>
          <w:sz w:val="24"/>
          <w:szCs w:val="24"/>
        </w:rPr>
        <w:t>6.3 评标</w:t>
      </w:r>
    </w:p>
    <w:p>
      <w:pPr>
        <w:spacing w:after="120" w:line="328" w:lineRule="auto"/>
        <w:ind w:right="50" w:firstLine="480" w:firstLineChars="200"/>
        <w:rPr>
          <w:rFonts w:ascii="宋体" w:hAnsi="宋体" w:cs="宋体"/>
          <w:sz w:val="24"/>
          <w:szCs w:val="24"/>
        </w:rPr>
      </w:pPr>
      <w:r>
        <w:rPr>
          <w:rFonts w:hint="eastAsia" w:ascii="宋体" w:hAnsi="宋体" w:cs="宋体"/>
          <w:sz w:val="24"/>
          <w:szCs w:val="24"/>
        </w:rPr>
        <w:t>6.3.1 评标委员会按照第三章“评标办法”规定的方法、评审因素、标准和程序对投标文件进 行评审。第三章“评标办法”没有规定的方法、评审因素和标准，不作为评标依据。</w:t>
      </w:r>
    </w:p>
    <w:p>
      <w:pPr>
        <w:spacing w:before="24" w:after="120" w:line="331" w:lineRule="auto"/>
        <w:ind w:right="50" w:firstLine="476" w:firstLineChars="200"/>
        <w:rPr>
          <w:rFonts w:ascii="宋体" w:hAnsi="宋体" w:cs="宋体"/>
          <w:sz w:val="24"/>
          <w:szCs w:val="24"/>
        </w:rPr>
      </w:pPr>
      <w:r>
        <w:rPr>
          <w:rFonts w:hint="eastAsia" w:ascii="宋体" w:hAnsi="宋体" w:cs="宋体"/>
          <w:spacing w:val="-1"/>
          <w:sz w:val="24"/>
          <w:szCs w:val="24"/>
        </w:rPr>
        <w:t>6.3.2 评标完成后，评标委员会应当向招标人提交书面评标报告和中标候选人名单。评标委</w:t>
      </w:r>
      <w:r>
        <w:rPr>
          <w:rFonts w:hint="eastAsia" w:ascii="宋体" w:hAnsi="宋体" w:cs="宋体"/>
          <w:sz w:val="24"/>
          <w:szCs w:val="24"/>
        </w:rPr>
        <w:t>员会推荐中标候选人的人数见投标人须知前附表。</w:t>
      </w:r>
    </w:p>
    <w:p>
      <w:pPr>
        <w:spacing w:before="75"/>
        <w:ind w:right="113"/>
        <w:outlineLvl w:val="2"/>
        <w:rPr>
          <w:rFonts w:ascii="宋体" w:hAnsi="宋体" w:cs="宋体"/>
          <w:b/>
          <w:bCs/>
          <w:sz w:val="24"/>
          <w:szCs w:val="24"/>
        </w:rPr>
      </w:pPr>
      <w:bookmarkStart w:id="46" w:name="_bookmark60"/>
      <w:bookmarkEnd w:id="46"/>
      <w:r>
        <w:rPr>
          <w:rFonts w:hint="eastAsia" w:ascii="宋体" w:hAnsi="宋体" w:cs="宋体"/>
          <w:b/>
          <w:bCs/>
          <w:sz w:val="24"/>
          <w:szCs w:val="24"/>
        </w:rPr>
        <w:t>7.  合同授予</w:t>
      </w:r>
    </w:p>
    <w:p>
      <w:pPr>
        <w:keepNext/>
        <w:keepLines/>
        <w:spacing w:line="412" w:lineRule="auto"/>
        <w:outlineLvl w:val="2"/>
        <w:rPr>
          <w:rFonts w:ascii="宋体" w:hAnsi="宋体" w:cs="宋体"/>
          <w:b/>
          <w:bCs/>
          <w:sz w:val="24"/>
          <w:szCs w:val="24"/>
        </w:rPr>
      </w:pPr>
      <w:bookmarkStart w:id="47" w:name="_bookmark61"/>
      <w:bookmarkEnd w:id="47"/>
      <w:r>
        <w:rPr>
          <w:rFonts w:hint="eastAsia" w:ascii="宋体" w:hAnsi="宋体" w:cs="宋体"/>
          <w:b/>
          <w:bCs/>
          <w:sz w:val="24"/>
          <w:szCs w:val="24"/>
        </w:rPr>
        <w:t>7.1  中标候选人公示</w:t>
      </w:r>
    </w:p>
    <w:p>
      <w:pPr>
        <w:spacing w:before="1" w:after="120"/>
        <w:ind w:right="26" w:firstLine="480" w:firstLineChars="200"/>
        <w:rPr>
          <w:rFonts w:ascii="宋体" w:hAnsi="宋体" w:cs="宋体"/>
          <w:sz w:val="24"/>
          <w:szCs w:val="24"/>
        </w:rPr>
      </w:pPr>
      <w:r>
        <w:rPr>
          <w:rFonts w:hint="eastAsia" w:ascii="宋体" w:hAnsi="宋体" w:cs="宋体"/>
          <w:sz w:val="24"/>
          <w:szCs w:val="24"/>
        </w:rPr>
        <w:t>招标人在收到评标报告之日起 3 日内，按照投标人须知前附表规定的公示媒介和期限公示中标候选人，公示期不得少于</w:t>
      </w:r>
      <w:r>
        <w:rPr>
          <w:rFonts w:hint="eastAsia" w:ascii="宋体" w:hAnsi="宋体" w:cs="宋体"/>
          <w:spacing w:val="-53"/>
          <w:sz w:val="24"/>
          <w:szCs w:val="24"/>
        </w:rPr>
        <w:t xml:space="preserve"> </w:t>
      </w:r>
      <w:r>
        <w:rPr>
          <w:rFonts w:hint="eastAsia" w:ascii="宋体" w:hAnsi="宋体" w:cs="宋体"/>
          <w:sz w:val="24"/>
          <w:szCs w:val="24"/>
        </w:rPr>
        <w:t>3 天。</w:t>
      </w:r>
    </w:p>
    <w:p>
      <w:pPr>
        <w:keepNext/>
        <w:keepLines/>
        <w:spacing w:line="412" w:lineRule="auto"/>
        <w:outlineLvl w:val="2"/>
        <w:rPr>
          <w:rFonts w:ascii="宋体" w:hAnsi="宋体" w:cs="宋体"/>
          <w:b/>
          <w:bCs/>
          <w:sz w:val="24"/>
          <w:szCs w:val="24"/>
        </w:rPr>
      </w:pPr>
      <w:bookmarkStart w:id="48" w:name="_bookmark62"/>
      <w:bookmarkEnd w:id="48"/>
      <w:r>
        <w:rPr>
          <w:rFonts w:hint="eastAsia" w:ascii="宋体" w:hAnsi="宋体" w:cs="宋体"/>
          <w:b/>
          <w:bCs/>
          <w:sz w:val="24"/>
          <w:szCs w:val="24"/>
        </w:rPr>
        <w:t>7.2 评标结果异议</w:t>
      </w:r>
    </w:p>
    <w:p>
      <w:pPr>
        <w:tabs>
          <w:tab w:val="left" w:pos="9356"/>
        </w:tabs>
        <w:spacing w:after="120" w:line="348" w:lineRule="auto"/>
        <w:ind w:right="50" w:firstLine="476" w:firstLineChars="200"/>
        <w:rPr>
          <w:rFonts w:ascii="宋体" w:hAnsi="宋体" w:cs="宋体"/>
          <w:sz w:val="24"/>
          <w:szCs w:val="24"/>
        </w:rPr>
      </w:pPr>
      <w:r>
        <w:rPr>
          <w:rFonts w:hint="eastAsia" w:ascii="宋体" w:hAnsi="宋体" w:cs="宋体"/>
          <w:spacing w:val="-1"/>
          <w:sz w:val="24"/>
          <w:szCs w:val="24"/>
        </w:rPr>
        <w:t>投标人或者其他利害关系人对评标结果有异议的，应当在中标候选人公示期间提出。招标</w:t>
      </w:r>
      <w:r>
        <w:rPr>
          <w:rFonts w:hint="eastAsia" w:ascii="宋体" w:hAnsi="宋体" w:cs="宋体"/>
          <w:sz w:val="24"/>
          <w:szCs w:val="24"/>
        </w:rPr>
        <w:t>人将在收到异议之日起</w:t>
      </w:r>
      <w:r>
        <w:rPr>
          <w:rFonts w:hint="eastAsia" w:ascii="宋体" w:hAnsi="宋体" w:cs="宋体"/>
          <w:spacing w:val="-57"/>
          <w:sz w:val="24"/>
          <w:szCs w:val="24"/>
        </w:rPr>
        <w:t xml:space="preserve"> </w:t>
      </w:r>
      <w:r>
        <w:rPr>
          <w:rFonts w:hint="eastAsia" w:ascii="宋体" w:hAnsi="宋体" w:cs="宋体"/>
          <w:sz w:val="24"/>
          <w:szCs w:val="24"/>
        </w:rPr>
        <w:t>3 日内作出答复；作出答复前，将暂停招标投标活动。</w:t>
      </w:r>
    </w:p>
    <w:p>
      <w:pPr>
        <w:keepNext/>
        <w:keepLines/>
        <w:spacing w:line="412" w:lineRule="auto"/>
        <w:outlineLvl w:val="2"/>
        <w:rPr>
          <w:rFonts w:ascii="宋体" w:hAnsi="宋体" w:cs="宋体"/>
          <w:b/>
          <w:bCs/>
          <w:sz w:val="24"/>
          <w:szCs w:val="24"/>
        </w:rPr>
      </w:pPr>
      <w:bookmarkStart w:id="49" w:name="_bookmark63"/>
      <w:bookmarkEnd w:id="49"/>
      <w:r>
        <w:rPr>
          <w:rFonts w:hint="eastAsia" w:ascii="宋体" w:hAnsi="宋体" w:cs="宋体"/>
          <w:b/>
          <w:bCs/>
          <w:sz w:val="24"/>
          <w:szCs w:val="24"/>
        </w:rPr>
        <w:t>7.3  中标候选人履约能力审查</w:t>
      </w:r>
    </w:p>
    <w:p>
      <w:pPr>
        <w:spacing w:after="120" w:line="348" w:lineRule="auto"/>
        <w:ind w:right="50" w:firstLine="480" w:firstLineChars="200"/>
        <w:rPr>
          <w:rFonts w:ascii="宋体" w:hAnsi="宋体" w:cs="宋体"/>
          <w:sz w:val="24"/>
          <w:szCs w:val="24"/>
        </w:rPr>
      </w:pPr>
      <w:r>
        <w:rPr>
          <w:rFonts w:hint="eastAsia" w:ascii="宋体" w:hAnsi="宋体" w:cs="宋体"/>
          <w:sz w:val="24"/>
          <w:szCs w:val="24"/>
        </w:rPr>
        <w:t>中标候选人的经营、财务状况发生较大变化或存在违法行为，招标人认为可能影响其履约能力的，将在发出中标通知书前提请原评标委员会按照招标文件规定的标准和方法进行审查确认。</w:t>
      </w:r>
    </w:p>
    <w:p>
      <w:pPr>
        <w:keepNext/>
        <w:keepLines/>
        <w:spacing w:line="412" w:lineRule="auto"/>
        <w:outlineLvl w:val="2"/>
        <w:rPr>
          <w:rFonts w:ascii="宋体" w:hAnsi="宋体" w:cs="宋体"/>
          <w:b/>
          <w:bCs/>
          <w:sz w:val="24"/>
          <w:szCs w:val="24"/>
        </w:rPr>
      </w:pPr>
      <w:bookmarkStart w:id="50" w:name="_bookmark64"/>
      <w:bookmarkEnd w:id="50"/>
      <w:r>
        <w:rPr>
          <w:rFonts w:hint="eastAsia" w:ascii="宋体" w:hAnsi="宋体" w:cs="宋体"/>
          <w:b/>
          <w:bCs/>
          <w:sz w:val="24"/>
          <w:szCs w:val="24"/>
        </w:rPr>
        <w:t>7.4 定标</w:t>
      </w:r>
    </w:p>
    <w:p>
      <w:pPr>
        <w:spacing w:after="120"/>
        <w:ind w:right="113" w:firstLine="480" w:firstLineChars="200"/>
        <w:rPr>
          <w:rFonts w:ascii="宋体" w:hAnsi="宋体" w:cs="宋体"/>
          <w:sz w:val="24"/>
          <w:szCs w:val="24"/>
        </w:rPr>
      </w:pPr>
      <w:r>
        <w:rPr>
          <w:rFonts w:hint="eastAsia" w:ascii="宋体" w:hAnsi="宋体" w:cs="宋体"/>
          <w:sz w:val="24"/>
          <w:szCs w:val="24"/>
        </w:rPr>
        <w:t>按照投标人须知前附表的规定，招标人或招标人授权的评标委员会依法确定中标人。</w:t>
      </w:r>
    </w:p>
    <w:p>
      <w:pPr>
        <w:keepNext/>
        <w:keepLines/>
        <w:spacing w:line="412" w:lineRule="auto"/>
        <w:outlineLvl w:val="2"/>
        <w:rPr>
          <w:rFonts w:ascii="宋体" w:hAnsi="宋体" w:cs="宋体"/>
          <w:b/>
          <w:bCs/>
          <w:sz w:val="24"/>
          <w:szCs w:val="24"/>
        </w:rPr>
      </w:pPr>
      <w:bookmarkStart w:id="51" w:name="_bookmark65"/>
      <w:bookmarkEnd w:id="51"/>
      <w:r>
        <w:rPr>
          <w:rFonts w:hint="eastAsia" w:ascii="宋体" w:hAnsi="宋体" w:cs="宋体"/>
          <w:b/>
          <w:bCs/>
          <w:sz w:val="24"/>
          <w:szCs w:val="24"/>
        </w:rPr>
        <w:t>7.5  中标通知</w:t>
      </w:r>
    </w:p>
    <w:p>
      <w:pPr>
        <w:spacing w:after="120" w:line="328" w:lineRule="auto"/>
        <w:ind w:right="111" w:firstLine="480" w:firstLineChars="200"/>
        <w:rPr>
          <w:rFonts w:ascii="宋体" w:hAnsi="宋体" w:cs="宋体"/>
          <w:sz w:val="24"/>
          <w:szCs w:val="24"/>
        </w:rPr>
      </w:pPr>
      <w:r>
        <w:rPr>
          <w:rFonts w:hint="eastAsia" w:ascii="宋体" w:hAnsi="宋体" w:cs="宋体"/>
          <w:sz w:val="24"/>
          <w:szCs w:val="24"/>
        </w:rPr>
        <w:t>在本章第 3.3 款规定的投标有效期内，招标人以书面形式向中标人发出中标通知书，同时 将中标结果通知未中标的投标人。</w:t>
      </w:r>
    </w:p>
    <w:p>
      <w:pPr>
        <w:keepNext/>
        <w:keepLines/>
        <w:spacing w:line="412" w:lineRule="auto"/>
        <w:outlineLvl w:val="2"/>
        <w:rPr>
          <w:rFonts w:ascii="宋体" w:hAnsi="宋体" w:cs="宋体"/>
          <w:b/>
          <w:bCs/>
          <w:sz w:val="24"/>
          <w:szCs w:val="24"/>
        </w:rPr>
      </w:pPr>
      <w:bookmarkStart w:id="52" w:name="_bookmark66"/>
      <w:bookmarkEnd w:id="52"/>
      <w:r>
        <w:rPr>
          <w:rFonts w:hint="eastAsia" w:ascii="宋体" w:hAnsi="宋体" w:cs="宋体"/>
          <w:b/>
          <w:bCs/>
          <w:sz w:val="24"/>
          <w:szCs w:val="24"/>
        </w:rPr>
        <w:t>7.6  履约保证金</w:t>
      </w:r>
    </w:p>
    <w:p>
      <w:pPr>
        <w:autoSpaceDE w:val="0"/>
        <w:autoSpaceDN w:val="0"/>
        <w:adjustRightInd w:val="0"/>
        <w:snapToGrid w:val="0"/>
        <w:spacing w:line="420" w:lineRule="atLeast"/>
        <w:ind w:left="533" w:leftChars="254"/>
        <w:jc w:val="left"/>
        <w:outlineLvl w:val="0"/>
        <w:rPr>
          <w:rFonts w:ascii="宋体" w:hAnsi="宋体" w:cs="宋体"/>
          <w:kern w:val="0"/>
          <w:sz w:val="24"/>
          <w:szCs w:val="22"/>
        </w:rPr>
      </w:pPr>
      <w:r>
        <w:rPr>
          <w:rFonts w:hint="eastAsia" w:ascii="宋体" w:hAnsi="宋体" w:cs="宋体"/>
          <w:kern w:val="0"/>
          <w:sz w:val="24"/>
          <w:szCs w:val="22"/>
        </w:rPr>
        <w:t>7.3.1履约保证金提交方式及注意事项</w:t>
      </w:r>
    </w:p>
    <w:p>
      <w:pPr>
        <w:autoSpaceDE w:val="0"/>
        <w:autoSpaceDN w:val="0"/>
        <w:adjustRightInd w:val="0"/>
        <w:snapToGrid w:val="0"/>
        <w:spacing w:line="420" w:lineRule="atLeast"/>
        <w:ind w:left="533" w:leftChars="254"/>
        <w:jc w:val="left"/>
        <w:outlineLvl w:val="0"/>
        <w:rPr>
          <w:rFonts w:ascii="宋体" w:hAnsi="宋体" w:cs="宋体"/>
          <w:kern w:val="0"/>
          <w:sz w:val="24"/>
          <w:szCs w:val="22"/>
        </w:rPr>
      </w:pPr>
      <w:r>
        <w:rPr>
          <w:rFonts w:hint="eastAsia" w:ascii="宋体" w:hAnsi="宋体" w:cs="宋体"/>
          <w:kern w:val="0"/>
          <w:sz w:val="24"/>
          <w:szCs w:val="22"/>
        </w:rPr>
        <w:t>（1）以网银、银行转账支票、银行电汇、银行保函方式提交。</w:t>
      </w:r>
      <w:r>
        <w:rPr>
          <w:rFonts w:hint="eastAsia" w:ascii="宋体" w:hAnsi="宋体" w:cs="宋体"/>
          <w:kern w:val="0"/>
          <w:sz w:val="24"/>
          <w:szCs w:val="22"/>
        </w:rPr>
        <w:br w:type="textWrapping"/>
      </w:r>
      <w:r>
        <w:rPr>
          <w:rFonts w:hint="eastAsia" w:ascii="宋体" w:hAnsi="宋体" w:cs="宋体"/>
          <w:kern w:val="0"/>
          <w:sz w:val="24"/>
          <w:szCs w:val="22"/>
        </w:rPr>
        <w:t>（2）现金支票和现金不得作为履约保证金提交方式。</w:t>
      </w:r>
      <w:r>
        <w:rPr>
          <w:rFonts w:hint="eastAsia" w:ascii="宋体" w:hAnsi="宋体" w:cs="宋体"/>
          <w:kern w:val="0"/>
          <w:sz w:val="24"/>
          <w:szCs w:val="22"/>
        </w:rPr>
        <w:br w:type="textWrapping"/>
      </w:r>
      <w:r>
        <w:rPr>
          <w:rFonts w:hint="eastAsia" w:ascii="宋体" w:hAnsi="宋体" w:cs="宋体"/>
          <w:kern w:val="0"/>
          <w:sz w:val="24"/>
          <w:szCs w:val="22"/>
        </w:rPr>
        <w:t>（3）中标人必须通过其公司账户按照规定的方式提交，其名称应与中标单位的</w:t>
      </w:r>
    </w:p>
    <w:p>
      <w:pPr>
        <w:autoSpaceDE w:val="0"/>
        <w:autoSpaceDN w:val="0"/>
        <w:adjustRightInd w:val="0"/>
        <w:snapToGrid w:val="0"/>
        <w:spacing w:line="360" w:lineRule="auto"/>
        <w:ind w:left="480" w:hanging="480" w:hangingChars="200"/>
        <w:jc w:val="left"/>
        <w:outlineLvl w:val="0"/>
        <w:rPr>
          <w:rFonts w:ascii="宋体" w:hAnsi="宋体" w:cs="宋体"/>
          <w:kern w:val="0"/>
          <w:sz w:val="24"/>
          <w:szCs w:val="22"/>
        </w:rPr>
      </w:pPr>
      <w:r>
        <w:rPr>
          <w:rFonts w:hint="eastAsia" w:ascii="宋体" w:hAnsi="宋体" w:cs="宋体"/>
          <w:kern w:val="0"/>
          <w:sz w:val="24"/>
          <w:szCs w:val="22"/>
        </w:rPr>
        <w:t>名称一致。</w:t>
      </w:r>
      <w:r>
        <w:rPr>
          <w:rFonts w:hint="eastAsia" w:ascii="宋体" w:hAnsi="宋体" w:cs="宋体"/>
          <w:kern w:val="0"/>
          <w:sz w:val="24"/>
          <w:szCs w:val="22"/>
        </w:rPr>
        <w:br w:type="textWrapping"/>
      </w:r>
      <w:r>
        <w:rPr>
          <w:rFonts w:hint="eastAsia" w:ascii="宋体" w:hAnsi="宋体" w:cs="宋体"/>
          <w:kern w:val="0"/>
          <w:sz w:val="24"/>
          <w:szCs w:val="22"/>
        </w:rPr>
        <w:t>（4）中标人在缴纳履约保证金时，必须在附言、备注和用途栏注明“项目编号</w:t>
      </w:r>
    </w:p>
    <w:p>
      <w:pPr>
        <w:autoSpaceDE w:val="0"/>
        <w:autoSpaceDN w:val="0"/>
        <w:adjustRightInd w:val="0"/>
        <w:snapToGrid w:val="0"/>
        <w:spacing w:line="360" w:lineRule="auto"/>
        <w:ind w:left="480" w:hanging="480" w:hangingChars="200"/>
        <w:jc w:val="left"/>
        <w:outlineLvl w:val="0"/>
        <w:rPr>
          <w:rFonts w:ascii="宋体" w:hAnsi="宋体" w:cs="宋体"/>
          <w:kern w:val="0"/>
          <w:sz w:val="24"/>
          <w:szCs w:val="22"/>
        </w:rPr>
      </w:pPr>
      <w:r>
        <w:rPr>
          <w:rFonts w:hint="eastAsia" w:ascii="宋体" w:hAnsi="宋体" w:cs="宋体"/>
          <w:kern w:val="0"/>
          <w:sz w:val="24"/>
          <w:szCs w:val="22"/>
        </w:rPr>
        <w:t>及标段”，否则可能造成延迟退还。</w:t>
      </w:r>
    </w:p>
    <w:p>
      <w:pPr>
        <w:autoSpaceDE w:val="0"/>
        <w:autoSpaceDN w:val="0"/>
        <w:adjustRightInd w:val="0"/>
        <w:snapToGrid w:val="0"/>
        <w:spacing w:line="360" w:lineRule="auto"/>
        <w:ind w:left="294" w:leftChars="140" w:firstLine="240" w:firstLineChars="100"/>
        <w:jc w:val="left"/>
        <w:outlineLvl w:val="0"/>
        <w:rPr>
          <w:rFonts w:ascii="宋体" w:hAnsi="宋体" w:cs="宋体"/>
          <w:b/>
          <w:bCs/>
          <w:kern w:val="0"/>
          <w:sz w:val="24"/>
          <w:szCs w:val="22"/>
        </w:rPr>
      </w:pPr>
      <w:r>
        <w:rPr>
          <w:rFonts w:hint="eastAsia" w:ascii="宋体" w:hAnsi="宋体" w:cs="宋体"/>
          <w:kern w:val="0"/>
          <w:sz w:val="24"/>
          <w:szCs w:val="22"/>
        </w:rPr>
        <w:t>7.3.2履约保证金提交比例和数额</w:t>
      </w:r>
      <w:r>
        <w:rPr>
          <w:rFonts w:hint="eastAsia" w:ascii="宋体" w:hAnsi="宋体" w:cs="宋体"/>
          <w:kern w:val="0"/>
          <w:sz w:val="24"/>
          <w:szCs w:val="22"/>
        </w:rPr>
        <w:br w:type="textWrapping"/>
      </w:r>
      <w:r>
        <w:rPr>
          <w:rFonts w:hint="eastAsia" w:ascii="宋体" w:hAnsi="宋体" w:cs="宋体"/>
          <w:kern w:val="0"/>
          <w:sz w:val="24"/>
          <w:szCs w:val="22"/>
        </w:rPr>
        <w:t xml:space="preserve">  </w:t>
      </w:r>
      <w:r>
        <w:rPr>
          <w:rFonts w:hint="eastAsia" w:ascii="宋体" w:hAnsi="宋体" w:cs="宋体"/>
          <w:b/>
          <w:bCs/>
          <w:kern w:val="0"/>
          <w:sz w:val="24"/>
          <w:szCs w:val="22"/>
        </w:rPr>
        <w:t>履约保证金数额不得超过中标合同金额的</w:t>
      </w:r>
      <w:r>
        <w:rPr>
          <w:rFonts w:hint="eastAsia" w:ascii="宋体" w:hAnsi="宋体" w:cs="宋体"/>
          <w:b/>
          <w:bCs/>
          <w:kern w:val="0"/>
          <w:sz w:val="24"/>
          <w:szCs w:val="22"/>
          <w:lang w:val="en-US" w:eastAsia="zh-CN"/>
        </w:rPr>
        <w:t>5</w:t>
      </w:r>
      <w:r>
        <w:rPr>
          <w:rFonts w:hint="eastAsia" w:ascii="宋体" w:hAnsi="宋体" w:cs="宋体"/>
          <w:b/>
          <w:bCs/>
          <w:kern w:val="0"/>
          <w:sz w:val="24"/>
          <w:szCs w:val="22"/>
        </w:rPr>
        <w:t>%。</w:t>
      </w:r>
    </w:p>
    <w:p>
      <w:pPr>
        <w:autoSpaceDE w:val="0"/>
        <w:autoSpaceDN w:val="0"/>
        <w:adjustRightInd w:val="0"/>
        <w:snapToGrid w:val="0"/>
        <w:spacing w:line="360" w:lineRule="auto"/>
        <w:ind w:left="533" w:leftChars="254"/>
        <w:jc w:val="left"/>
        <w:outlineLvl w:val="0"/>
        <w:rPr>
          <w:rFonts w:ascii="宋体" w:hAnsi="宋体" w:cs="宋体"/>
          <w:kern w:val="0"/>
          <w:sz w:val="24"/>
          <w:szCs w:val="22"/>
        </w:rPr>
      </w:pPr>
      <w:r>
        <w:rPr>
          <w:rFonts w:hint="eastAsia" w:ascii="宋体" w:hAnsi="宋体" w:cs="宋体"/>
          <w:kern w:val="0"/>
          <w:sz w:val="24"/>
          <w:szCs w:val="22"/>
        </w:rPr>
        <w:t>7.3.3履约保证金的退还</w:t>
      </w:r>
    </w:p>
    <w:p>
      <w:pPr>
        <w:autoSpaceDE w:val="0"/>
        <w:autoSpaceDN w:val="0"/>
        <w:adjustRightInd w:val="0"/>
        <w:snapToGrid w:val="0"/>
        <w:spacing w:line="360" w:lineRule="auto"/>
        <w:ind w:firstLine="480" w:firstLineChars="200"/>
        <w:jc w:val="left"/>
        <w:outlineLvl w:val="0"/>
        <w:rPr>
          <w:rFonts w:ascii="宋体" w:hAnsi="宋体" w:cs="宋体"/>
          <w:kern w:val="0"/>
          <w:sz w:val="24"/>
          <w:szCs w:val="22"/>
        </w:rPr>
      </w:pPr>
      <w:r>
        <w:rPr>
          <w:rFonts w:hint="eastAsia" w:ascii="宋体" w:hAnsi="宋体" w:cs="宋体"/>
          <w:kern w:val="0"/>
          <w:sz w:val="24"/>
          <w:szCs w:val="22"/>
        </w:rPr>
        <w:t>（1）项目完工后，由招标人出具《履约保证金退还通知单》，中心财务凭《履</w:t>
      </w:r>
    </w:p>
    <w:p>
      <w:pPr>
        <w:spacing w:before="1" w:after="120" w:line="360" w:lineRule="auto"/>
        <w:ind w:right="50"/>
        <w:rPr>
          <w:rFonts w:ascii="宋体" w:hAnsi="宋体" w:cs="宋体"/>
          <w:sz w:val="24"/>
          <w:szCs w:val="24"/>
        </w:rPr>
      </w:pPr>
      <w:r>
        <w:rPr>
          <w:rFonts w:hint="eastAsia" w:ascii="宋体" w:hAnsi="宋体" w:cs="宋体"/>
          <w:kern w:val="0"/>
          <w:sz w:val="24"/>
          <w:szCs w:val="22"/>
        </w:rPr>
        <w:t>约保证金退还通知单》在五个工作日内退还履约保证金及银行同期活期存款利息至中标人账户。</w:t>
      </w:r>
      <w:r>
        <w:rPr>
          <w:rFonts w:hint="eastAsia" w:ascii="宋体" w:hAnsi="宋体" w:cs="宋体"/>
          <w:kern w:val="0"/>
          <w:sz w:val="24"/>
          <w:szCs w:val="22"/>
        </w:rPr>
        <w:br w:type="textWrapping"/>
      </w:r>
      <w:r>
        <w:rPr>
          <w:rFonts w:hint="eastAsia" w:ascii="宋体" w:hAnsi="宋体" w:cs="宋体"/>
          <w:kern w:val="0"/>
          <w:sz w:val="24"/>
          <w:szCs w:val="22"/>
        </w:rPr>
        <w:t xml:space="preserve">    （2）中标人因发生质疑、投诉、举报或有关部门立案调查的，中心依据相关行政监督部门的意见暂停退还或没收其履约保证金，待行政监督部门对相关情况处置后，按照有关规定办理</w:t>
      </w:r>
      <w:r>
        <w:rPr>
          <w:rFonts w:hint="eastAsia" w:ascii="宋体" w:hAnsi="宋体" w:cs="宋体"/>
          <w:sz w:val="24"/>
          <w:szCs w:val="24"/>
        </w:rPr>
        <w:t>。</w:t>
      </w:r>
    </w:p>
    <w:p>
      <w:pPr>
        <w:keepNext/>
        <w:keepLines/>
        <w:spacing w:line="412" w:lineRule="auto"/>
        <w:outlineLvl w:val="2"/>
        <w:rPr>
          <w:rFonts w:ascii="宋体" w:hAnsi="宋体" w:cs="宋体"/>
          <w:b/>
          <w:bCs/>
          <w:sz w:val="24"/>
          <w:szCs w:val="24"/>
        </w:rPr>
      </w:pPr>
      <w:bookmarkStart w:id="53" w:name="_bookmark67"/>
      <w:bookmarkEnd w:id="53"/>
      <w:r>
        <w:rPr>
          <w:rFonts w:hint="eastAsia" w:ascii="宋体" w:hAnsi="宋体" w:cs="宋体"/>
          <w:b/>
          <w:bCs/>
          <w:sz w:val="24"/>
          <w:szCs w:val="24"/>
        </w:rPr>
        <w:t>7.7  签订合同</w:t>
      </w:r>
    </w:p>
    <w:p>
      <w:pPr>
        <w:spacing w:before="1" w:after="120" w:line="343" w:lineRule="auto"/>
        <w:ind w:right="50" w:firstLine="480" w:firstLineChars="200"/>
        <w:rPr>
          <w:rFonts w:ascii="宋体" w:hAnsi="宋体" w:cs="宋体"/>
          <w:sz w:val="24"/>
          <w:szCs w:val="24"/>
        </w:rPr>
      </w:pPr>
      <w:r>
        <w:rPr>
          <w:rFonts w:hint="eastAsia" w:ascii="宋体" w:hAnsi="宋体" w:cs="宋体"/>
          <w:sz w:val="24"/>
          <w:szCs w:val="24"/>
        </w:rPr>
        <w:t>7.7.1 招标人和中标人应当在中标通知书发出之日起 30 日内，根据招标文件和中标人的投 标文件订立书面合同。中标人无正当理由拒签合同，在签订合同时向招标人提出附加条件，或 者不按照招标文件要求提交履约保证金的，招标人有权取消其中标资格，其投标保证金不予退还；给招标人造成的损失超过投标保证金数额的，中标人还应当对超过部分予以赔偿。</w:t>
      </w:r>
    </w:p>
    <w:p>
      <w:pPr>
        <w:spacing w:before="35" w:after="120" w:line="331" w:lineRule="auto"/>
        <w:ind w:right="50" w:firstLine="480" w:firstLineChars="200"/>
        <w:rPr>
          <w:rFonts w:ascii="宋体" w:hAnsi="宋体" w:cs="宋体"/>
          <w:sz w:val="24"/>
          <w:szCs w:val="24"/>
        </w:rPr>
      </w:pPr>
      <w:r>
        <w:rPr>
          <w:rFonts w:hint="eastAsia" w:ascii="宋体" w:hAnsi="宋体" w:cs="宋体"/>
          <w:sz w:val="24"/>
          <w:szCs w:val="24"/>
        </w:rPr>
        <w:t xml:space="preserve">7.7.2 </w:t>
      </w:r>
      <w:r>
        <w:rPr>
          <w:rFonts w:hint="eastAsia" w:ascii="宋体" w:hAnsi="宋体" w:cs="宋体"/>
          <w:spacing w:val="-4"/>
          <w:sz w:val="24"/>
          <w:szCs w:val="24"/>
        </w:rPr>
        <w:t xml:space="preserve">发出中标通知书后，招标人无正当理由拒签合同，或者在签订合同时向中标人提出附 </w:t>
      </w:r>
      <w:r>
        <w:rPr>
          <w:rFonts w:hint="eastAsia" w:ascii="宋体" w:hAnsi="宋体" w:cs="宋体"/>
          <w:sz w:val="24"/>
          <w:szCs w:val="24"/>
        </w:rPr>
        <w:t>加条件的，招标人向中标人退还投标保证金；给中标人造成损失的，还应当赔偿损失。</w:t>
      </w:r>
    </w:p>
    <w:p>
      <w:pPr>
        <w:spacing w:before="43" w:after="120" w:line="331" w:lineRule="auto"/>
        <w:ind w:right="50" w:firstLine="476" w:firstLineChars="200"/>
        <w:rPr>
          <w:rFonts w:ascii="宋体" w:hAnsi="宋体" w:cs="宋体"/>
          <w:sz w:val="24"/>
          <w:szCs w:val="24"/>
        </w:rPr>
      </w:pPr>
      <w:r>
        <w:rPr>
          <w:rFonts w:hint="eastAsia" w:ascii="宋体" w:hAnsi="宋体" w:cs="宋体"/>
          <w:spacing w:val="-1"/>
          <w:sz w:val="24"/>
          <w:szCs w:val="24"/>
        </w:rPr>
        <w:t xml:space="preserve">7.7.3 联合体中标的，联合体各方应当共同与招标人签订合同，就中标项目向招标人承担连 </w:t>
      </w:r>
      <w:r>
        <w:rPr>
          <w:rFonts w:hint="eastAsia" w:ascii="宋体" w:hAnsi="宋体" w:cs="宋体"/>
          <w:sz w:val="24"/>
          <w:szCs w:val="24"/>
        </w:rPr>
        <w:t>带责任。</w:t>
      </w:r>
    </w:p>
    <w:p>
      <w:pPr>
        <w:spacing w:before="78"/>
        <w:outlineLvl w:val="2"/>
        <w:rPr>
          <w:rFonts w:ascii="宋体" w:hAnsi="宋体" w:cs="宋体"/>
          <w:b/>
          <w:bCs/>
          <w:sz w:val="24"/>
          <w:szCs w:val="24"/>
        </w:rPr>
      </w:pPr>
      <w:bookmarkStart w:id="54" w:name="_bookmark68"/>
      <w:bookmarkEnd w:id="54"/>
      <w:r>
        <w:rPr>
          <w:rFonts w:hint="eastAsia" w:ascii="宋体" w:hAnsi="宋体" w:cs="宋体"/>
          <w:b/>
          <w:bCs/>
          <w:sz w:val="24"/>
          <w:szCs w:val="24"/>
        </w:rPr>
        <w:t>8.纪律和监督</w:t>
      </w:r>
    </w:p>
    <w:p>
      <w:pPr>
        <w:keepNext/>
        <w:keepLines/>
        <w:spacing w:line="412" w:lineRule="auto"/>
        <w:outlineLvl w:val="2"/>
        <w:rPr>
          <w:rFonts w:ascii="宋体" w:hAnsi="宋体" w:cs="宋体"/>
          <w:b/>
          <w:bCs/>
          <w:sz w:val="24"/>
          <w:szCs w:val="24"/>
        </w:rPr>
      </w:pPr>
      <w:bookmarkStart w:id="55" w:name="_bookmark69"/>
      <w:bookmarkEnd w:id="55"/>
      <w:r>
        <w:rPr>
          <w:rFonts w:hint="eastAsia" w:ascii="宋体" w:hAnsi="宋体" w:cs="宋体"/>
          <w:b/>
          <w:bCs/>
          <w:sz w:val="24"/>
          <w:szCs w:val="24"/>
        </w:rPr>
        <w:t>8.1 对招标人的纪律要求</w:t>
      </w:r>
    </w:p>
    <w:p>
      <w:pPr>
        <w:spacing w:after="120" w:line="348" w:lineRule="auto"/>
        <w:ind w:right="21" w:firstLine="480" w:firstLineChars="200"/>
        <w:rPr>
          <w:rFonts w:ascii="宋体" w:hAnsi="宋体" w:cs="宋体"/>
          <w:sz w:val="24"/>
          <w:szCs w:val="24"/>
        </w:rPr>
      </w:pPr>
      <w:r>
        <w:rPr>
          <w:rFonts w:hint="eastAsia" w:ascii="宋体" w:hAnsi="宋体" w:cs="宋体"/>
          <w:sz w:val="24"/>
          <w:szCs w:val="24"/>
        </w:rPr>
        <w:t>招标人不得泄露招标投标活动中应当保密的情况和资料，不得与投标人串通损害国家利益、社会公共利益或者他人合法权益。</w:t>
      </w:r>
    </w:p>
    <w:p>
      <w:pPr>
        <w:keepNext/>
        <w:keepLines/>
        <w:spacing w:line="412" w:lineRule="auto"/>
        <w:outlineLvl w:val="2"/>
        <w:rPr>
          <w:rFonts w:ascii="宋体" w:hAnsi="宋体" w:cs="宋体"/>
          <w:b/>
          <w:bCs/>
          <w:sz w:val="24"/>
          <w:szCs w:val="24"/>
        </w:rPr>
      </w:pPr>
      <w:bookmarkStart w:id="56" w:name="_bookmark70"/>
      <w:bookmarkEnd w:id="56"/>
      <w:r>
        <w:rPr>
          <w:rFonts w:hint="eastAsia" w:ascii="宋体" w:hAnsi="宋体" w:cs="宋体"/>
          <w:b/>
          <w:bCs/>
          <w:sz w:val="24"/>
          <w:szCs w:val="24"/>
        </w:rPr>
        <w:t>8.2 对投标人的纪律要求</w:t>
      </w:r>
    </w:p>
    <w:p>
      <w:pPr>
        <w:spacing w:after="120" w:line="348" w:lineRule="auto"/>
        <w:ind w:right="50" w:firstLine="480" w:firstLineChars="200"/>
        <w:rPr>
          <w:rFonts w:ascii="宋体" w:hAnsi="宋体" w:cs="宋体"/>
          <w:sz w:val="24"/>
          <w:szCs w:val="24"/>
        </w:rPr>
      </w:pPr>
      <w:r>
        <w:rPr>
          <w:rFonts w:hint="eastAsia" w:ascii="宋体" w:hAnsi="宋体" w:cs="宋体"/>
          <w:sz w:val="24"/>
          <w:szCs w:val="24"/>
        </w:rPr>
        <w:t>投标人不得相互串通投标或者与招标人串通投标，不得向招标人或者评标委员会成员行贿谋取中标，不得以他人名义投标或者以其他方式弄虚作假骗取中标；投标人不得以任何方式干 扰、影响评标工作。</w:t>
      </w:r>
    </w:p>
    <w:p>
      <w:pPr>
        <w:keepNext/>
        <w:keepLines/>
        <w:spacing w:line="412" w:lineRule="auto"/>
        <w:outlineLvl w:val="2"/>
        <w:rPr>
          <w:rFonts w:ascii="宋体" w:hAnsi="宋体" w:cs="宋体"/>
          <w:b/>
          <w:bCs/>
          <w:sz w:val="24"/>
          <w:szCs w:val="24"/>
        </w:rPr>
      </w:pPr>
      <w:bookmarkStart w:id="57" w:name="_bookmark71"/>
      <w:bookmarkEnd w:id="57"/>
      <w:r>
        <w:rPr>
          <w:rFonts w:hint="eastAsia" w:ascii="宋体" w:hAnsi="宋体" w:cs="宋体"/>
          <w:b/>
          <w:bCs/>
          <w:sz w:val="24"/>
          <w:szCs w:val="24"/>
        </w:rPr>
        <w:t>8.3 对评标委员会成员的纪律要求</w:t>
      </w:r>
    </w:p>
    <w:p>
      <w:pPr>
        <w:spacing w:after="120" w:line="348" w:lineRule="auto"/>
        <w:ind w:right="50" w:firstLine="480" w:firstLineChars="200"/>
        <w:rPr>
          <w:rFonts w:ascii="宋体" w:hAnsi="宋体" w:cs="宋体"/>
          <w:sz w:val="24"/>
          <w:szCs w:val="24"/>
        </w:rPr>
      </w:pPr>
      <w:r>
        <w:rPr>
          <w:rFonts w:hint="eastAsia" w:ascii="宋体" w:hAnsi="宋体" w:cs="宋体"/>
          <w:sz w:val="24"/>
          <w:szCs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keepNext/>
        <w:keepLines/>
        <w:spacing w:line="412" w:lineRule="auto"/>
        <w:outlineLvl w:val="2"/>
        <w:rPr>
          <w:rFonts w:ascii="宋体" w:hAnsi="宋体" w:cs="宋体"/>
          <w:b/>
          <w:bCs/>
          <w:sz w:val="24"/>
          <w:szCs w:val="24"/>
        </w:rPr>
      </w:pPr>
      <w:bookmarkStart w:id="58" w:name="_bookmark72"/>
      <w:bookmarkEnd w:id="58"/>
      <w:r>
        <w:rPr>
          <w:rFonts w:hint="eastAsia" w:ascii="宋体" w:hAnsi="宋体" w:cs="宋体"/>
          <w:b/>
          <w:bCs/>
          <w:sz w:val="24"/>
          <w:szCs w:val="24"/>
        </w:rPr>
        <w:t>8.4 对与评标活动有关的工作人员的纪律要求</w:t>
      </w:r>
    </w:p>
    <w:p>
      <w:pPr>
        <w:spacing w:after="120" w:line="348" w:lineRule="auto"/>
        <w:ind w:right="50" w:firstLine="480" w:firstLineChars="200"/>
        <w:rPr>
          <w:rFonts w:ascii="宋体" w:hAnsi="宋体" w:cs="宋体"/>
          <w:sz w:val="24"/>
          <w:szCs w:val="24"/>
        </w:rPr>
      </w:pPr>
      <w:r>
        <w:rPr>
          <w:rFonts w:hint="eastAsia" w:ascii="宋体" w:hAnsi="宋体" w:cs="宋体"/>
          <w:sz w:val="24"/>
          <w:szCs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keepNext/>
        <w:keepLines/>
        <w:spacing w:line="412" w:lineRule="auto"/>
        <w:outlineLvl w:val="2"/>
        <w:rPr>
          <w:rFonts w:ascii="宋体" w:hAnsi="宋体" w:cs="宋体"/>
          <w:b/>
          <w:bCs/>
          <w:sz w:val="24"/>
          <w:szCs w:val="24"/>
        </w:rPr>
      </w:pPr>
      <w:bookmarkStart w:id="59" w:name="_bookmark73"/>
      <w:bookmarkEnd w:id="59"/>
      <w:r>
        <w:rPr>
          <w:rFonts w:hint="eastAsia" w:ascii="宋体" w:hAnsi="宋体" w:cs="宋体"/>
          <w:b/>
          <w:bCs/>
          <w:sz w:val="24"/>
          <w:szCs w:val="24"/>
        </w:rPr>
        <w:t>8.5 投诉</w:t>
      </w:r>
    </w:p>
    <w:p>
      <w:pPr>
        <w:spacing w:after="120" w:line="348" w:lineRule="auto"/>
        <w:ind w:right="50" w:firstLine="480" w:firstLineChars="200"/>
        <w:rPr>
          <w:rFonts w:ascii="宋体" w:hAnsi="宋体" w:cs="宋体"/>
          <w:sz w:val="24"/>
          <w:szCs w:val="24"/>
        </w:rPr>
      </w:pPr>
      <w:r>
        <w:rPr>
          <w:rFonts w:hint="eastAsia" w:ascii="宋体" w:hAnsi="宋体" w:cs="宋体"/>
          <w:sz w:val="24"/>
          <w:szCs w:val="24"/>
        </w:rPr>
        <w:t>8.5.1投标人或者其他利害关系人认为招标投标活动不符合法律、行政法规规定的，可以自知道或者应当知道之日起10日内向有关行政监督部门投诉。投诉应当有明确的请求和必要的证明材料。</w:t>
      </w:r>
    </w:p>
    <w:p>
      <w:pPr>
        <w:spacing w:after="120" w:line="348" w:lineRule="auto"/>
        <w:ind w:right="50" w:firstLine="480" w:firstLineChars="200"/>
        <w:rPr>
          <w:rFonts w:ascii="宋体" w:hAnsi="宋体" w:cs="宋体"/>
          <w:sz w:val="24"/>
          <w:szCs w:val="24"/>
        </w:rPr>
      </w:pPr>
      <w:r>
        <w:rPr>
          <w:rFonts w:hint="eastAsia" w:ascii="宋体" w:hAnsi="宋体" w:cs="宋体"/>
          <w:sz w:val="24"/>
          <w:szCs w:val="24"/>
        </w:rPr>
        <w:t>8.5.2投标人或者其他利害关系人对招标文件、开标和评标结果提出投诉的，应当按照投标人须知第2.4款、第5.3款和第7.2款的规定先向招标人提出异议。异议答复期间不计算在第8.5.1项规定的期限内。</w:t>
      </w:r>
    </w:p>
    <w:p>
      <w:pPr>
        <w:spacing w:before="157"/>
        <w:ind w:left="100" w:right="113"/>
        <w:outlineLvl w:val="2"/>
        <w:rPr>
          <w:rFonts w:ascii="宋体" w:hAnsi="宋体" w:cs="宋体"/>
          <w:b/>
          <w:bCs/>
          <w:sz w:val="24"/>
          <w:szCs w:val="24"/>
        </w:rPr>
      </w:pPr>
      <w:bookmarkStart w:id="60" w:name="_bookmark74"/>
      <w:bookmarkEnd w:id="60"/>
      <w:r>
        <w:rPr>
          <w:rFonts w:hint="eastAsia" w:ascii="宋体" w:hAnsi="宋体" w:cs="宋体"/>
          <w:b/>
          <w:bCs/>
          <w:sz w:val="24"/>
          <w:szCs w:val="24"/>
        </w:rPr>
        <w:t>9.是否采用电子招标投标</w:t>
      </w:r>
    </w:p>
    <w:p>
      <w:pPr>
        <w:spacing w:after="120" w:line="360" w:lineRule="auto"/>
        <w:ind w:right="114" w:firstLine="480" w:firstLineChars="200"/>
        <w:rPr>
          <w:rFonts w:ascii="宋体" w:hAnsi="宋体" w:cs="宋体"/>
          <w:sz w:val="24"/>
          <w:szCs w:val="24"/>
        </w:rPr>
      </w:pPr>
      <w:r>
        <w:rPr>
          <w:rFonts w:hint="eastAsia" w:ascii="宋体" w:hAnsi="宋体" w:cs="宋体"/>
          <w:sz w:val="24"/>
          <w:szCs w:val="24"/>
        </w:rPr>
        <w:t>本招标项目是否采用电子招标投标方式，见投标人须知前附表。</w:t>
      </w:r>
    </w:p>
    <w:p>
      <w:pPr>
        <w:spacing w:before="157" w:line="360" w:lineRule="auto"/>
        <w:ind w:left="100" w:right="113"/>
        <w:outlineLvl w:val="2"/>
        <w:rPr>
          <w:rFonts w:ascii="宋体" w:hAnsi="宋体" w:cs="宋体"/>
          <w:b/>
          <w:bCs/>
          <w:sz w:val="24"/>
          <w:szCs w:val="24"/>
        </w:rPr>
      </w:pPr>
      <w:bookmarkStart w:id="61" w:name="_bookmark75"/>
      <w:bookmarkEnd w:id="61"/>
      <w:r>
        <w:rPr>
          <w:rFonts w:hint="eastAsia" w:ascii="宋体" w:hAnsi="宋体" w:cs="宋体"/>
          <w:b/>
          <w:bCs/>
          <w:sz w:val="24"/>
          <w:szCs w:val="24"/>
        </w:rPr>
        <w:t>10.需要补充的其他内容</w:t>
      </w:r>
    </w:p>
    <w:p>
      <w:pPr>
        <w:spacing w:line="360" w:lineRule="auto"/>
        <w:ind w:firstLine="480" w:firstLineChars="200"/>
        <w:rPr>
          <w:sz w:val="20"/>
        </w:rPr>
      </w:pPr>
      <w:r>
        <w:rPr>
          <w:rFonts w:hint="eastAsia" w:ascii="宋体" w:hAnsi="宋体" w:cs="宋体"/>
          <w:sz w:val="24"/>
          <w:szCs w:val="24"/>
        </w:rPr>
        <w:t>需要补充的其他内容：见投标人须知前附表。</w:t>
      </w:r>
    </w:p>
    <w:p>
      <w:pPr>
        <w:rPr>
          <w:rFonts w:ascii="宋体" w:hAnsi="宋体" w:cs="宋体"/>
          <w:b/>
          <w:bCs/>
          <w:sz w:val="28"/>
          <w:szCs w:val="28"/>
        </w:rPr>
      </w:pPr>
      <w:r>
        <w:rPr>
          <w:rFonts w:hint="eastAsia" w:ascii="宋体" w:hAnsi="宋体" w:cs="宋体"/>
          <w:b/>
          <w:bCs/>
          <w:sz w:val="28"/>
          <w:szCs w:val="28"/>
        </w:rPr>
        <w:br w:type="page"/>
      </w:r>
    </w:p>
    <w:p>
      <w:pPr>
        <w:keepNext/>
        <w:keepLines/>
        <w:spacing w:line="363" w:lineRule="exact"/>
        <w:ind w:left="357" w:right="222"/>
        <w:outlineLvl w:val="2"/>
        <w:rPr>
          <w:rFonts w:ascii="宋体" w:hAnsi="宋体" w:cs="宋体"/>
          <w:b/>
          <w:bCs/>
          <w:sz w:val="28"/>
          <w:szCs w:val="28"/>
        </w:rPr>
      </w:pPr>
      <w:r>
        <w:rPr>
          <w:rFonts w:hint="eastAsia" w:ascii="宋体" w:hAnsi="宋体" w:cs="宋体"/>
          <w:b/>
          <w:bCs/>
          <w:sz w:val="28"/>
          <w:szCs w:val="28"/>
        </w:rPr>
        <w:t>附件一：开标记录表</w:t>
      </w:r>
    </w:p>
    <w:p>
      <w:pPr>
        <w:spacing w:after="120"/>
        <w:rPr>
          <w:rFonts w:ascii="宋体" w:hAnsi="宋体" w:cs="宋体"/>
          <w:sz w:val="28"/>
          <w:szCs w:val="28"/>
        </w:rPr>
      </w:pPr>
    </w:p>
    <w:p>
      <w:pPr>
        <w:spacing w:before="14"/>
        <w:ind w:left="3239" w:right="3138"/>
        <w:jc w:val="center"/>
        <w:rPr>
          <w:rFonts w:ascii="宋体" w:hAnsi="宋体" w:cs="宋体"/>
          <w:sz w:val="24"/>
          <w:szCs w:val="24"/>
        </w:rPr>
      </w:pPr>
      <w:r>
        <w:rPr>
          <w:rFonts w:hint="eastAsia" w:ascii="宋体" w:hAnsi="宋体" w:cs="宋体"/>
          <w:sz w:val="24"/>
          <w:szCs w:val="24"/>
        </w:rPr>
        <w:t>开标记录表</w:t>
      </w:r>
    </w:p>
    <w:p>
      <w:pPr>
        <w:tabs>
          <w:tab w:val="left" w:pos="3614"/>
          <w:tab w:val="left" w:pos="4768"/>
          <w:tab w:val="left" w:pos="5923"/>
          <w:tab w:val="left" w:pos="7078"/>
          <w:tab w:val="left" w:pos="8233"/>
        </w:tabs>
        <w:spacing w:before="241" w:after="120"/>
        <w:ind w:left="1617" w:right="222"/>
        <w:rPr>
          <w:rFonts w:ascii="宋体" w:hAnsi="宋体" w:cs="宋体"/>
          <w:sz w:val="24"/>
          <w:szCs w:val="24"/>
        </w:rPr>
      </w:pPr>
      <w:r>
        <w:rPr>
          <w:rFonts w:hint="eastAsia" w:ascii="宋体" w:hAnsi="宋体" w:cs="宋体"/>
          <w:sz w:val="24"/>
          <w:szCs w:val="24"/>
        </w:rPr>
        <w:t>开标时间：</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rPr>
        <w:t>日</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rPr>
        <w:t>时</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rPr>
        <w:t>分</w:t>
      </w:r>
    </w:p>
    <w:p>
      <w:pPr>
        <w:spacing w:before="1" w:after="1"/>
        <w:rPr>
          <w:rFonts w:ascii="宋体" w:hAnsi="宋体" w:cs="宋体"/>
          <w:sz w:val="24"/>
          <w:szCs w:val="24"/>
        </w:rPr>
      </w:pPr>
    </w:p>
    <w:tbl>
      <w:tblPr>
        <w:tblStyle w:val="45"/>
        <w:tblW w:w="9220"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7"/>
        <w:gridCol w:w="1129"/>
        <w:gridCol w:w="1097"/>
        <w:gridCol w:w="1100"/>
        <w:gridCol w:w="1254"/>
        <w:gridCol w:w="943"/>
        <w:gridCol w:w="1097"/>
        <w:gridCol w:w="785"/>
        <w:gridCol w:w="1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79" w:hRule="exact"/>
        </w:trPr>
        <w:tc>
          <w:tcPr>
            <w:tcW w:w="717" w:type="dxa"/>
          </w:tcPr>
          <w:p>
            <w:pPr>
              <w:rPr>
                <w:rFonts w:ascii="宋体" w:hAnsi="宋体" w:cs="宋体"/>
                <w:sz w:val="24"/>
                <w:szCs w:val="24"/>
              </w:rPr>
            </w:pPr>
          </w:p>
          <w:p>
            <w:pPr>
              <w:spacing w:before="8"/>
              <w:rPr>
                <w:rFonts w:ascii="宋体" w:hAnsi="宋体" w:cs="宋体"/>
                <w:sz w:val="24"/>
                <w:szCs w:val="24"/>
              </w:rPr>
            </w:pPr>
          </w:p>
          <w:p>
            <w:pPr>
              <w:ind w:left="139"/>
              <w:rPr>
                <w:rFonts w:ascii="宋体" w:hAnsi="宋体" w:cs="宋体"/>
                <w:sz w:val="24"/>
                <w:szCs w:val="24"/>
              </w:rPr>
            </w:pPr>
            <w:r>
              <w:rPr>
                <w:rFonts w:hint="eastAsia" w:ascii="宋体" w:hAnsi="宋体" w:cs="宋体"/>
                <w:sz w:val="24"/>
                <w:szCs w:val="24"/>
              </w:rPr>
              <w:t>序号</w:t>
            </w:r>
          </w:p>
        </w:tc>
        <w:tc>
          <w:tcPr>
            <w:tcW w:w="1129" w:type="dxa"/>
          </w:tcPr>
          <w:p>
            <w:pPr>
              <w:rPr>
                <w:rFonts w:ascii="宋体" w:hAnsi="宋体" w:cs="宋体"/>
                <w:sz w:val="24"/>
                <w:szCs w:val="24"/>
              </w:rPr>
            </w:pPr>
          </w:p>
          <w:p>
            <w:pPr>
              <w:spacing w:before="8"/>
              <w:rPr>
                <w:rFonts w:ascii="宋体" w:hAnsi="宋体" w:cs="宋体"/>
                <w:sz w:val="24"/>
                <w:szCs w:val="24"/>
              </w:rPr>
            </w:pPr>
          </w:p>
          <w:p>
            <w:pPr>
              <w:ind w:left="235"/>
              <w:rPr>
                <w:rFonts w:ascii="宋体" w:hAnsi="宋体" w:cs="宋体"/>
                <w:sz w:val="24"/>
                <w:szCs w:val="24"/>
              </w:rPr>
            </w:pPr>
            <w:r>
              <w:rPr>
                <w:rFonts w:hint="eastAsia" w:ascii="宋体" w:hAnsi="宋体" w:cs="宋体"/>
                <w:sz w:val="24"/>
                <w:szCs w:val="24"/>
              </w:rPr>
              <w:t>投标人</w:t>
            </w:r>
          </w:p>
        </w:tc>
        <w:tc>
          <w:tcPr>
            <w:tcW w:w="1097" w:type="dxa"/>
          </w:tcPr>
          <w:p>
            <w:pPr>
              <w:rPr>
                <w:rFonts w:ascii="宋体" w:hAnsi="宋体" w:cs="宋体"/>
                <w:sz w:val="24"/>
                <w:szCs w:val="24"/>
              </w:rPr>
            </w:pPr>
          </w:p>
          <w:p>
            <w:pPr>
              <w:spacing w:before="8"/>
              <w:rPr>
                <w:rFonts w:ascii="宋体" w:hAnsi="宋体" w:cs="宋体"/>
                <w:sz w:val="24"/>
                <w:szCs w:val="24"/>
              </w:rPr>
            </w:pPr>
          </w:p>
          <w:p>
            <w:pPr>
              <w:ind w:left="103"/>
              <w:rPr>
                <w:rFonts w:ascii="宋体" w:hAnsi="宋体" w:cs="宋体"/>
                <w:sz w:val="24"/>
                <w:szCs w:val="24"/>
              </w:rPr>
            </w:pPr>
            <w:r>
              <w:rPr>
                <w:rFonts w:hint="eastAsia" w:ascii="宋体" w:hAnsi="宋体" w:cs="宋体"/>
                <w:sz w:val="24"/>
                <w:szCs w:val="24"/>
              </w:rPr>
              <w:t>密封情况</w:t>
            </w:r>
          </w:p>
        </w:tc>
        <w:tc>
          <w:tcPr>
            <w:tcW w:w="1100" w:type="dxa"/>
          </w:tcPr>
          <w:p>
            <w:pPr>
              <w:spacing w:before="7"/>
              <w:rPr>
                <w:rFonts w:ascii="宋体" w:hAnsi="宋体" w:cs="宋体"/>
                <w:sz w:val="24"/>
                <w:szCs w:val="24"/>
              </w:rPr>
            </w:pPr>
          </w:p>
          <w:p>
            <w:pPr>
              <w:ind w:left="111" w:right="113"/>
              <w:jc w:val="center"/>
              <w:rPr>
                <w:rFonts w:ascii="宋体" w:hAnsi="宋体" w:cs="宋体"/>
                <w:sz w:val="24"/>
                <w:szCs w:val="24"/>
              </w:rPr>
            </w:pPr>
            <w:r>
              <w:rPr>
                <w:rFonts w:hint="eastAsia" w:ascii="宋体" w:hAnsi="宋体" w:cs="宋体"/>
                <w:sz w:val="24"/>
                <w:szCs w:val="24"/>
              </w:rPr>
              <w:t>投标保证金</w:t>
            </w:r>
          </w:p>
        </w:tc>
        <w:tc>
          <w:tcPr>
            <w:tcW w:w="1254" w:type="dxa"/>
          </w:tcPr>
          <w:p>
            <w:pPr>
              <w:spacing w:before="7"/>
              <w:rPr>
                <w:rFonts w:ascii="宋体" w:hAnsi="宋体" w:cs="宋体"/>
                <w:sz w:val="24"/>
                <w:szCs w:val="24"/>
              </w:rPr>
            </w:pPr>
          </w:p>
          <w:p>
            <w:pPr>
              <w:ind w:left="201"/>
              <w:rPr>
                <w:rFonts w:ascii="宋体" w:hAnsi="宋体" w:cs="宋体"/>
                <w:sz w:val="24"/>
                <w:szCs w:val="24"/>
              </w:rPr>
            </w:pPr>
            <w:r>
              <w:rPr>
                <w:rFonts w:hint="eastAsia" w:ascii="宋体" w:hAnsi="宋体" w:cs="宋体"/>
                <w:sz w:val="24"/>
                <w:szCs w:val="24"/>
              </w:rPr>
              <w:t>投标报价</w:t>
            </w:r>
          </w:p>
          <w:p>
            <w:pPr>
              <w:spacing w:before="4"/>
              <w:rPr>
                <w:rFonts w:ascii="宋体" w:hAnsi="宋体" w:cs="宋体"/>
                <w:sz w:val="24"/>
                <w:szCs w:val="24"/>
              </w:rPr>
            </w:pPr>
          </w:p>
          <w:p>
            <w:pPr>
              <w:ind w:left="201"/>
              <w:rPr>
                <w:rFonts w:ascii="宋体" w:hAnsi="宋体" w:cs="宋体"/>
                <w:sz w:val="24"/>
                <w:szCs w:val="24"/>
              </w:rPr>
            </w:pPr>
            <w:r>
              <w:rPr>
                <w:rFonts w:hint="eastAsia" w:ascii="宋体" w:hAnsi="宋体" w:cs="宋体"/>
                <w:sz w:val="24"/>
                <w:szCs w:val="24"/>
              </w:rPr>
              <w:t>（万元）</w:t>
            </w:r>
          </w:p>
        </w:tc>
        <w:tc>
          <w:tcPr>
            <w:tcW w:w="943" w:type="dxa"/>
          </w:tcPr>
          <w:p>
            <w:pPr>
              <w:spacing w:before="7"/>
              <w:rPr>
                <w:rFonts w:ascii="宋体" w:hAnsi="宋体" w:cs="宋体"/>
                <w:sz w:val="24"/>
                <w:szCs w:val="24"/>
              </w:rPr>
            </w:pPr>
          </w:p>
          <w:p>
            <w:pPr>
              <w:ind w:left="151"/>
              <w:rPr>
                <w:rFonts w:ascii="宋体" w:hAnsi="宋体" w:cs="宋体"/>
                <w:sz w:val="24"/>
                <w:szCs w:val="24"/>
              </w:rPr>
            </w:pPr>
            <w:r>
              <w:rPr>
                <w:rFonts w:hint="eastAsia" w:ascii="宋体" w:hAnsi="宋体" w:cs="宋体"/>
                <w:sz w:val="24"/>
                <w:szCs w:val="24"/>
              </w:rPr>
              <w:t>总监理</w:t>
            </w:r>
          </w:p>
          <w:p>
            <w:pPr>
              <w:spacing w:before="4"/>
              <w:rPr>
                <w:rFonts w:ascii="宋体" w:hAnsi="宋体" w:cs="宋体"/>
                <w:sz w:val="24"/>
                <w:szCs w:val="24"/>
              </w:rPr>
            </w:pPr>
          </w:p>
          <w:p>
            <w:pPr>
              <w:ind w:left="151"/>
              <w:rPr>
                <w:rFonts w:ascii="宋体" w:hAnsi="宋体" w:cs="宋体"/>
                <w:sz w:val="24"/>
                <w:szCs w:val="24"/>
              </w:rPr>
            </w:pPr>
            <w:r>
              <w:rPr>
                <w:rFonts w:hint="eastAsia" w:ascii="宋体" w:hAnsi="宋体" w:cs="宋体"/>
                <w:sz w:val="24"/>
                <w:szCs w:val="24"/>
              </w:rPr>
              <w:t>工程师</w:t>
            </w:r>
          </w:p>
        </w:tc>
        <w:tc>
          <w:tcPr>
            <w:tcW w:w="1097" w:type="dxa"/>
          </w:tcPr>
          <w:p>
            <w:pPr>
              <w:spacing w:before="7"/>
              <w:rPr>
                <w:rFonts w:ascii="宋体" w:hAnsi="宋体" w:cs="宋体"/>
                <w:sz w:val="24"/>
                <w:szCs w:val="24"/>
              </w:rPr>
            </w:pPr>
          </w:p>
          <w:p>
            <w:pPr>
              <w:ind w:left="110" w:right="110"/>
              <w:jc w:val="center"/>
              <w:rPr>
                <w:rFonts w:ascii="宋体" w:hAnsi="宋体" w:cs="宋体"/>
                <w:sz w:val="24"/>
                <w:szCs w:val="24"/>
              </w:rPr>
            </w:pPr>
            <w:r>
              <w:rPr>
                <w:rFonts w:hint="eastAsia" w:ascii="宋体" w:hAnsi="宋体" w:cs="宋体"/>
                <w:sz w:val="24"/>
                <w:szCs w:val="24"/>
              </w:rPr>
              <w:t>监理服务</w:t>
            </w:r>
          </w:p>
          <w:p>
            <w:pPr>
              <w:ind w:left="110" w:right="110"/>
              <w:jc w:val="center"/>
              <w:rPr>
                <w:rFonts w:ascii="宋体" w:hAnsi="宋体" w:cs="宋体"/>
                <w:sz w:val="24"/>
                <w:szCs w:val="24"/>
              </w:rPr>
            </w:pPr>
            <w:r>
              <w:rPr>
                <w:rFonts w:hint="eastAsia" w:ascii="宋体" w:hAnsi="宋体" w:cs="宋体"/>
                <w:sz w:val="24"/>
                <w:szCs w:val="24"/>
              </w:rPr>
              <w:t>期限</w:t>
            </w:r>
          </w:p>
        </w:tc>
        <w:tc>
          <w:tcPr>
            <w:tcW w:w="785" w:type="dxa"/>
          </w:tcPr>
          <w:p>
            <w:pPr>
              <w:rPr>
                <w:rFonts w:ascii="宋体" w:hAnsi="宋体" w:cs="宋体"/>
                <w:sz w:val="24"/>
                <w:szCs w:val="24"/>
              </w:rPr>
            </w:pPr>
          </w:p>
          <w:p>
            <w:pPr>
              <w:spacing w:before="8"/>
              <w:rPr>
                <w:rFonts w:ascii="宋体" w:hAnsi="宋体" w:cs="宋体"/>
                <w:sz w:val="24"/>
                <w:szCs w:val="24"/>
              </w:rPr>
            </w:pPr>
          </w:p>
          <w:p>
            <w:pPr>
              <w:ind w:left="168"/>
              <w:rPr>
                <w:rFonts w:ascii="宋体" w:hAnsi="宋体" w:cs="宋体"/>
                <w:sz w:val="24"/>
                <w:szCs w:val="24"/>
              </w:rPr>
            </w:pPr>
            <w:r>
              <w:rPr>
                <w:rFonts w:hint="eastAsia" w:ascii="宋体" w:hAnsi="宋体" w:cs="宋体"/>
                <w:sz w:val="24"/>
                <w:szCs w:val="24"/>
              </w:rPr>
              <w:t>备注</w:t>
            </w:r>
          </w:p>
        </w:tc>
        <w:tc>
          <w:tcPr>
            <w:tcW w:w="1098" w:type="dxa"/>
          </w:tcPr>
          <w:p>
            <w:pPr>
              <w:spacing w:before="7"/>
              <w:rPr>
                <w:rFonts w:ascii="宋体" w:hAnsi="宋体" w:cs="宋体"/>
                <w:sz w:val="24"/>
                <w:szCs w:val="24"/>
              </w:rPr>
            </w:pPr>
          </w:p>
          <w:p>
            <w:pPr>
              <w:ind w:left="218" w:hanging="92"/>
              <w:rPr>
                <w:rFonts w:ascii="宋体" w:hAnsi="宋体" w:cs="宋体"/>
                <w:sz w:val="24"/>
                <w:szCs w:val="24"/>
              </w:rPr>
            </w:pPr>
            <w:r>
              <w:rPr>
                <w:rFonts w:hint="eastAsia" w:ascii="宋体" w:hAnsi="宋体" w:cs="宋体"/>
                <w:sz w:val="24"/>
                <w:szCs w:val="24"/>
              </w:rPr>
              <w:t>投标人代</w:t>
            </w:r>
          </w:p>
          <w:p>
            <w:pPr>
              <w:spacing w:before="4"/>
              <w:rPr>
                <w:rFonts w:ascii="宋体" w:hAnsi="宋体" w:cs="宋体"/>
                <w:sz w:val="24"/>
                <w:szCs w:val="24"/>
              </w:rPr>
            </w:pPr>
          </w:p>
          <w:p>
            <w:pPr>
              <w:ind w:left="218"/>
              <w:rPr>
                <w:rFonts w:ascii="宋体" w:hAnsi="宋体" w:cs="宋体"/>
                <w:sz w:val="24"/>
                <w:szCs w:val="24"/>
              </w:rPr>
            </w:pPr>
            <w:r>
              <w:rPr>
                <w:rFonts w:hint="eastAsia" w:ascii="宋体" w:hAnsi="宋体" w:cs="宋体"/>
                <w:sz w:val="24"/>
                <w:szCs w:val="24"/>
              </w:rPr>
              <w:t>表签名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7" w:hRule="exact"/>
        </w:trPr>
        <w:tc>
          <w:tcPr>
            <w:tcW w:w="717" w:type="dxa"/>
          </w:tcPr>
          <w:p>
            <w:pPr>
              <w:rPr>
                <w:rFonts w:ascii="宋体" w:hAnsi="宋体" w:cs="宋体"/>
                <w:sz w:val="24"/>
                <w:szCs w:val="24"/>
              </w:rPr>
            </w:pPr>
          </w:p>
        </w:tc>
        <w:tc>
          <w:tcPr>
            <w:tcW w:w="1129" w:type="dxa"/>
          </w:tcPr>
          <w:p>
            <w:pPr>
              <w:rPr>
                <w:rFonts w:ascii="宋体" w:hAnsi="宋体" w:cs="宋体"/>
                <w:sz w:val="24"/>
                <w:szCs w:val="24"/>
              </w:rPr>
            </w:pPr>
          </w:p>
        </w:tc>
        <w:tc>
          <w:tcPr>
            <w:tcW w:w="1097" w:type="dxa"/>
          </w:tcPr>
          <w:p>
            <w:pPr>
              <w:rPr>
                <w:rFonts w:ascii="宋体" w:hAnsi="宋体" w:cs="宋体"/>
                <w:sz w:val="24"/>
                <w:szCs w:val="24"/>
              </w:rPr>
            </w:pPr>
          </w:p>
        </w:tc>
        <w:tc>
          <w:tcPr>
            <w:tcW w:w="1100" w:type="dxa"/>
          </w:tcPr>
          <w:p>
            <w:pPr>
              <w:rPr>
                <w:rFonts w:ascii="宋体" w:hAnsi="宋体" w:cs="宋体"/>
                <w:sz w:val="24"/>
                <w:szCs w:val="24"/>
              </w:rPr>
            </w:pPr>
          </w:p>
        </w:tc>
        <w:tc>
          <w:tcPr>
            <w:tcW w:w="1254" w:type="dxa"/>
          </w:tcPr>
          <w:p>
            <w:pPr>
              <w:rPr>
                <w:rFonts w:ascii="宋体" w:hAnsi="宋体" w:cs="宋体"/>
                <w:sz w:val="24"/>
                <w:szCs w:val="24"/>
              </w:rPr>
            </w:pPr>
          </w:p>
        </w:tc>
        <w:tc>
          <w:tcPr>
            <w:tcW w:w="943" w:type="dxa"/>
          </w:tcPr>
          <w:p>
            <w:pPr>
              <w:rPr>
                <w:rFonts w:ascii="宋体" w:hAnsi="宋体" w:cs="宋体"/>
                <w:sz w:val="24"/>
                <w:szCs w:val="24"/>
              </w:rPr>
            </w:pPr>
          </w:p>
        </w:tc>
        <w:tc>
          <w:tcPr>
            <w:tcW w:w="1097" w:type="dxa"/>
          </w:tcPr>
          <w:p>
            <w:pPr>
              <w:rPr>
                <w:rFonts w:ascii="宋体" w:hAnsi="宋体" w:cs="宋体"/>
                <w:sz w:val="24"/>
                <w:szCs w:val="24"/>
              </w:rPr>
            </w:pPr>
          </w:p>
        </w:tc>
        <w:tc>
          <w:tcPr>
            <w:tcW w:w="785" w:type="dxa"/>
          </w:tcPr>
          <w:p>
            <w:pPr>
              <w:rPr>
                <w:rFonts w:ascii="宋体" w:hAnsi="宋体" w:cs="宋体"/>
                <w:sz w:val="24"/>
                <w:szCs w:val="24"/>
              </w:rPr>
            </w:pPr>
          </w:p>
        </w:tc>
        <w:tc>
          <w:tcPr>
            <w:tcW w:w="1098" w:type="dxa"/>
          </w:tcPr>
          <w:p>
            <w:pP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9" w:hRule="exact"/>
        </w:trPr>
        <w:tc>
          <w:tcPr>
            <w:tcW w:w="717" w:type="dxa"/>
          </w:tcPr>
          <w:p>
            <w:pPr>
              <w:rPr>
                <w:rFonts w:ascii="宋体" w:hAnsi="宋体" w:cs="宋体"/>
                <w:sz w:val="24"/>
                <w:szCs w:val="24"/>
              </w:rPr>
            </w:pPr>
          </w:p>
        </w:tc>
        <w:tc>
          <w:tcPr>
            <w:tcW w:w="1129" w:type="dxa"/>
          </w:tcPr>
          <w:p>
            <w:pPr>
              <w:rPr>
                <w:rFonts w:ascii="宋体" w:hAnsi="宋体" w:cs="宋体"/>
                <w:sz w:val="24"/>
                <w:szCs w:val="24"/>
              </w:rPr>
            </w:pPr>
          </w:p>
        </w:tc>
        <w:tc>
          <w:tcPr>
            <w:tcW w:w="1097" w:type="dxa"/>
          </w:tcPr>
          <w:p>
            <w:pPr>
              <w:rPr>
                <w:rFonts w:ascii="宋体" w:hAnsi="宋体" w:cs="宋体"/>
                <w:sz w:val="24"/>
                <w:szCs w:val="24"/>
              </w:rPr>
            </w:pPr>
          </w:p>
        </w:tc>
        <w:tc>
          <w:tcPr>
            <w:tcW w:w="1100" w:type="dxa"/>
          </w:tcPr>
          <w:p>
            <w:pPr>
              <w:rPr>
                <w:rFonts w:ascii="宋体" w:hAnsi="宋体" w:cs="宋体"/>
                <w:sz w:val="24"/>
                <w:szCs w:val="24"/>
              </w:rPr>
            </w:pPr>
          </w:p>
        </w:tc>
        <w:tc>
          <w:tcPr>
            <w:tcW w:w="1254" w:type="dxa"/>
          </w:tcPr>
          <w:p>
            <w:pPr>
              <w:rPr>
                <w:rFonts w:ascii="宋体" w:hAnsi="宋体" w:cs="宋体"/>
                <w:sz w:val="24"/>
                <w:szCs w:val="24"/>
              </w:rPr>
            </w:pPr>
          </w:p>
        </w:tc>
        <w:tc>
          <w:tcPr>
            <w:tcW w:w="943" w:type="dxa"/>
          </w:tcPr>
          <w:p>
            <w:pPr>
              <w:rPr>
                <w:rFonts w:ascii="宋体" w:hAnsi="宋体" w:cs="宋体"/>
                <w:sz w:val="24"/>
                <w:szCs w:val="24"/>
              </w:rPr>
            </w:pPr>
          </w:p>
        </w:tc>
        <w:tc>
          <w:tcPr>
            <w:tcW w:w="1097" w:type="dxa"/>
          </w:tcPr>
          <w:p>
            <w:pPr>
              <w:rPr>
                <w:rFonts w:ascii="宋体" w:hAnsi="宋体" w:cs="宋体"/>
                <w:sz w:val="24"/>
                <w:szCs w:val="24"/>
              </w:rPr>
            </w:pPr>
          </w:p>
        </w:tc>
        <w:tc>
          <w:tcPr>
            <w:tcW w:w="785" w:type="dxa"/>
          </w:tcPr>
          <w:p>
            <w:pPr>
              <w:rPr>
                <w:rFonts w:ascii="宋体" w:hAnsi="宋体" w:cs="宋体"/>
                <w:sz w:val="24"/>
                <w:szCs w:val="24"/>
              </w:rPr>
            </w:pPr>
          </w:p>
        </w:tc>
        <w:tc>
          <w:tcPr>
            <w:tcW w:w="1098" w:type="dxa"/>
          </w:tcPr>
          <w:p>
            <w:pP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7" w:hRule="exact"/>
        </w:trPr>
        <w:tc>
          <w:tcPr>
            <w:tcW w:w="717" w:type="dxa"/>
          </w:tcPr>
          <w:p>
            <w:pPr>
              <w:rPr>
                <w:rFonts w:ascii="宋体" w:hAnsi="宋体" w:cs="宋体"/>
                <w:sz w:val="24"/>
                <w:szCs w:val="24"/>
              </w:rPr>
            </w:pPr>
          </w:p>
        </w:tc>
        <w:tc>
          <w:tcPr>
            <w:tcW w:w="1129" w:type="dxa"/>
          </w:tcPr>
          <w:p>
            <w:pPr>
              <w:rPr>
                <w:rFonts w:ascii="宋体" w:hAnsi="宋体" w:cs="宋体"/>
                <w:sz w:val="24"/>
                <w:szCs w:val="24"/>
              </w:rPr>
            </w:pPr>
          </w:p>
        </w:tc>
        <w:tc>
          <w:tcPr>
            <w:tcW w:w="1097" w:type="dxa"/>
          </w:tcPr>
          <w:p>
            <w:pPr>
              <w:rPr>
                <w:rFonts w:ascii="宋体" w:hAnsi="宋体" w:cs="宋体"/>
                <w:sz w:val="24"/>
                <w:szCs w:val="24"/>
              </w:rPr>
            </w:pPr>
          </w:p>
        </w:tc>
        <w:tc>
          <w:tcPr>
            <w:tcW w:w="1100" w:type="dxa"/>
          </w:tcPr>
          <w:p>
            <w:pPr>
              <w:rPr>
                <w:rFonts w:ascii="宋体" w:hAnsi="宋体" w:cs="宋体"/>
                <w:sz w:val="24"/>
                <w:szCs w:val="24"/>
              </w:rPr>
            </w:pPr>
          </w:p>
        </w:tc>
        <w:tc>
          <w:tcPr>
            <w:tcW w:w="1254" w:type="dxa"/>
          </w:tcPr>
          <w:p>
            <w:pPr>
              <w:rPr>
                <w:rFonts w:ascii="宋体" w:hAnsi="宋体" w:cs="宋体"/>
                <w:sz w:val="24"/>
                <w:szCs w:val="24"/>
              </w:rPr>
            </w:pPr>
          </w:p>
        </w:tc>
        <w:tc>
          <w:tcPr>
            <w:tcW w:w="943" w:type="dxa"/>
          </w:tcPr>
          <w:p>
            <w:pPr>
              <w:rPr>
                <w:rFonts w:ascii="宋体" w:hAnsi="宋体" w:cs="宋体"/>
                <w:sz w:val="24"/>
                <w:szCs w:val="24"/>
              </w:rPr>
            </w:pPr>
          </w:p>
        </w:tc>
        <w:tc>
          <w:tcPr>
            <w:tcW w:w="1097" w:type="dxa"/>
          </w:tcPr>
          <w:p>
            <w:pPr>
              <w:rPr>
                <w:rFonts w:ascii="宋体" w:hAnsi="宋体" w:cs="宋体"/>
                <w:sz w:val="24"/>
                <w:szCs w:val="24"/>
              </w:rPr>
            </w:pPr>
          </w:p>
        </w:tc>
        <w:tc>
          <w:tcPr>
            <w:tcW w:w="785" w:type="dxa"/>
          </w:tcPr>
          <w:p>
            <w:pPr>
              <w:rPr>
                <w:rFonts w:ascii="宋体" w:hAnsi="宋体" w:cs="宋体"/>
                <w:sz w:val="24"/>
                <w:szCs w:val="24"/>
              </w:rPr>
            </w:pPr>
          </w:p>
        </w:tc>
        <w:tc>
          <w:tcPr>
            <w:tcW w:w="1098" w:type="dxa"/>
          </w:tcPr>
          <w:p>
            <w:pP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9" w:hRule="exact"/>
        </w:trPr>
        <w:tc>
          <w:tcPr>
            <w:tcW w:w="717" w:type="dxa"/>
          </w:tcPr>
          <w:p>
            <w:pPr>
              <w:rPr>
                <w:rFonts w:ascii="宋体" w:hAnsi="宋体" w:cs="宋体"/>
                <w:sz w:val="24"/>
                <w:szCs w:val="24"/>
              </w:rPr>
            </w:pPr>
          </w:p>
        </w:tc>
        <w:tc>
          <w:tcPr>
            <w:tcW w:w="1129" w:type="dxa"/>
          </w:tcPr>
          <w:p>
            <w:pPr>
              <w:rPr>
                <w:rFonts w:ascii="宋体" w:hAnsi="宋体" w:cs="宋体"/>
                <w:sz w:val="24"/>
                <w:szCs w:val="24"/>
              </w:rPr>
            </w:pPr>
          </w:p>
        </w:tc>
        <w:tc>
          <w:tcPr>
            <w:tcW w:w="1097" w:type="dxa"/>
          </w:tcPr>
          <w:p>
            <w:pPr>
              <w:rPr>
                <w:rFonts w:ascii="宋体" w:hAnsi="宋体" w:cs="宋体"/>
                <w:sz w:val="24"/>
                <w:szCs w:val="24"/>
              </w:rPr>
            </w:pPr>
          </w:p>
        </w:tc>
        <w:tc>
          <w:tcPr>
            <w:tcW w:w="1100" w:type="dxa"/>
          </w:tcPr>
          <w:p>
            <w:pPr>
              <w:rPr>
                <w:rFonts w:ascii="宋体" w:hAnsi="宋体" w:cs="宋体"/>
                <w:sz w:val="24"/>
                <w:szCs w:val="24"/>
              </w:rPr>
            </w:pPr>
          </w:p>
        </w:tc>
        <w:tc>
          <w:tcPr>
            <w:tcW w:w="1254" w:type="dxa"/>
          </w:tcPr>
          <w:p>
            <w:pPr>
              <w:rPr>
                <w:rFonts w:ascii="宋体" w:hAnsi="宋体" w:cs="宋体"/>
                <w:sz w:val="24"/>
                <w:szCs w:val="24"/>
              </w:rPr>
            </w:pPr>
          </w:p>
        </w:tc>
        <w:tc>
          <w:tcPr>
            <w:tcW w:w="943" w:type="dxa"/>
          </w:tcPr>
          <w:p>
            <w:pPr>
              <w:rPr>
                <w:rFonts w:ascii="宋体" w:hAnsi="宋体" w:cs="宋体"/>
                <w:sz w:val="24"/>
                <w:szCs w:val="24"/>
              </w:rPr>
            </w:pPr>
          </w:p>
        </w:tc>
        <w:tc>
          <w:tcPr>
            <w:tcW w:w="1097" w:type="dxa"/>
          </w:tcPr>
          <w:p>
            <w:pPr>
              <w:rPr>
                <w:rFonts w:ascii="宋体" w:hAnsi="宋体" w:cs="宋体"/>
                <w:sz w:val="24"/>
                <w:szCs w:val="24"/>
              </w:rPr>
            </w:pPr>
          </w:p>
        </w:tc>
        <w:tc>
          <w:tcPr>
            <w:tcW w:w="785" w:type="dxa"/>
          </w:tcPr>
          <w:p>
            <w:pPr>
              <w:rPr>
                <w:rFonts w:ascii="宋体" w:hAnsi="宋体" w:cs="宋体"/>
                <w:sz w:val="24"/>
                <w:szCs w:val="24"/>
              </w:rPr>
            </w:pPr>
          </w:p>
        </w:tc>
        <w:tc>
          <w:tcPr>
            <w:tcW w:w="1098" w:type="dxa"/>
          </w:tcPr>
          <w:p>
            <w:pP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7" w:hRule="exact"/>
        </w:trPr>
        <w:tc>
          <w:tcPr>
            <w:tcW w:w="717" w:type="dxa"/>
          </w:tcPr>
          <w:p>
            <w:pPr>
              <w:rPr>
                <w:rFonts w:ascii="宋体" w:hAnsi="宋体" w:cs="宋体"/>
                <w:sz w:val="24"/>
                <w:szCs w:val="24"/>
              </w:rPr>
            </w:pPr>
          </w:p>
        </w:tc>
        <w:tc>
          <w:tcPr>
            <w:tcW w:w="1129" w:type="dxa"/>
          </w:tcPr>
          <w:p>
            <w:pPr>
              <w:rPr>
                <w:rFonts w:ascii="宋体" w:hAnsi="宋体" w:cs="宋体"/>
                <w:sz w:val="24"/>
                <w:szCs w:val="24"/>
              </w:rPr>
            </w:pPr>
          </w:p>
        </w:tc>
        <w:tc>
          <w:tcPr>
            <w:tcW w:w="1097" w:type="dxa"/>
          </w:tcPr>
          <w:p>
            <w:pPr>
              <w:rPr>
                <w:rFonts w:ascii="宋体" w:hAnsi="宋体" w:cs="宋体"/>
                <w:sz w:val="24"/>
                <w:szCs w:val="24"/>
              </w:rPr>
            </w:pPr>
          </w:p>
        </w:tc>
        <w:tc>
          <w:tcPr>
            <w:tcW w:w="1100" w:type="dxa"/>
          </w:tcPr>
          <w:p>
            <w:pPr>
              <w:rPr>
                <w:rFonts w:ascii="宋体" w:hAnsi="宋体" w:cs="宋体"/>
                <w:sz w:val="24"/>
                <w:szCs w:val="24"/>
              </w:rPr>
            </w:pPr>
          </w:p>
        </w:tc>
        <w:tc>
          <w:tcPr>
            <w:tcW w:w="1254" w:type="dxa"/>
          </w:tcPr>
          <w:p>
            <w:pPr>
              <w:rPr>
                <w:rFonts w:ascii="宋体" w:hAnsi="宋体" w:cs="宋体"/>
                <w:sz w:val="24"/>
                <w:szCs w:val="24"/>
              </w:rPr>
            </w:pPr>
          </w:p>
        </w:tc>
        <w:tc>
          <w:tcPr>
            <w:tcW w:w="943" w:type="dxa"/>
          </w:tcPr>
          <w:p>
            <w:pPr>
              <w:rPr>
                <w:rFonts w:ascii="宋体" w:hAnsi="宋体" w:cs="宋体"/>
                <w:sz w:val="24"/>
                <w:szCs w:val="24"/>
              </w:rPr>
            </w:pPr>
          </w:p>
        </w:tc>
        <w:tc>
          <w:tcPr>
            <w:tcW w:w="1097" w:type="dxa"/>
          </w:tcPr>
          <w:p>
            <w:pPr>
              <w:rPr>
                <w:rFonts w:ascii="宋体" w:hAnsi="宋体" w:cs="宋体"/>
                <w:sz w:val="24"/>
                <w:szCs w:val="24"/>
              </w:rPr>
            </w:pPr>
          </w:p>
        </w:tc>
        <w:tc>
          <w:tcPr>
            <w:tcW w:w="785" w:type="dxa"/>
          </w:tcPr>
          <w:p>
            <w:pPr>
              <w:rPr>
                <w:rFonts w:ascii="宋体" w:hAnsi="宋体" w:cs="宋体"/>
                <w:sz w:val="24"/>
                <w:szCs w:val="24"/>
              </w:rPr>
            </w:pPr>
          </w:p>
        </w:tc>
        <w:tc>
          <w:tcPr>
            <w:tcW w:w="1098" w:type="dxa"/>
          </w:tcPr>
          <w:p>
            <w:pP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9" w:hRule="exact"/>
        </w:trPr>
        <w:tc>
          <w:tcPr>
            <w:tcW w:w="717" w:type="dxa"/>
          </w:tcPr>
          <w:p>
            <w:pPr>
              <w:rPr>
                <w:rFonts w:ascii="宋体" w:hAnsi="宋体" w:cs="宋体"/>
                <w:sz w:val="24"/>
                <w:szCs w:val="24"/>
              </w:rPr>
            </w:pPr>
          </w:p>
        </w:tc>
        <w:tc>
          <w:tcPr>
            <w:tcW w:w="1129" w:type="dxa"/>
          </w:tcPr>
          <w:p>
            <w:pPr>
              <w:rPr>
                <w:rFonts w:ascii="宋体" w:hAnsi="宋体" w:cs="宋体"/>
                <w:sz w:val="24"/>
                <w:szCs w:val="24"/>
              </w:rPr>
            </w:pPr>
          </w:p>
        </w:tc>
        <w:tc>
          <w:tcPr>
            <w:tcW w:w="1097" w:type="dxa"/>
          </w:tcPr>
          <w:p>
            <w:pPr>
              <w:rPr>
                <w:rFonts w:ascii="宋体" w:hAnsi="宋体" w:cs="宋体"/>
                <w:sz w:val="24"/>
                <w:szCs w:val="24"/>
              </w:rPr>
            </w:pPr>
          </w:p>
        </w:tc>
        <w:tc>
          <w:tcPr>
            <w:tcW w:w="1100" w:type="dxa"/>
          </w:tcPr>
          <w:p>
            <w:pPr>
              <w:rPr>
                <w:rFonts w:ascii="宋体" w:hAnsi="宋体" w:cs="宋体"/>
                <w:sz w:val="24"/>
                <w:szCs w:val="24"/>
              </w:rPr>
            </w:pPr>
          </w:p>
        </w:tc>
        <w:tc>
          <w:tcPr>
            <w:tcW w:w="1254" w:type="dxa"/>
          </w:tcPr>
          <w:p>
            <w:pPr>
              <w:rPr>
                <w:rFonts w:ascii="宋体" w:hAnsi="宋体" w:cs="宋体"/>
                <w:sz w:val="24"/>
                <w:szCs w:val="24"/>
              </w:rPr>
            </w:pPr>
          </w:p>
        </w:tc>
        <w:tc>
          <w:tcPr>
            <w:tcW w:w="943" w:type="dxa"/>
          </w:tcPr>
          <w:p>
            <w:pPr>
              <w:rPr>
                <w:rFonts w:ascii="宋体" w:hAnsi="宋体" w:cs="宋体"/>
                <w:sz w:val="24"/>
                <w:szCs w:val="24"/>
              </w:rPr>
            </w:pPr>
          </w:p>
        </w:tc>
        <w:tc>
          <w:tcPr>
            <w:tcW w:w="1097" w:type="dxa"/>
          </w:tcPr>
          <w:p>
            <w:pPr>
              <w:rPr>
                <w:rFonts w:ascii="宋体" w:hAnsi="宋体" w:cs="宋体"/>
                <w:sz w:val="24"/>
                <w:szCs w:val="24"/>
              </w:rPr>
            </w:pPr>
          </w:p>
        </w:tc>
        <w:tc>
          <w:tcPr>
            <w:tcW w:w="785" w:type="dxa"/>
          </w:tcPr>
          <w:p>
            <w:pPr>
              <w:rPr>
                <w:rFonts w:ascii="宋体" w:hAnsi="宋体" w:cs="宋体"/>
                <w:sz w:val="24"/>
                <w:szCs w:val="24"/>
              </w:rPr>
            </w:pPr>
          </w:p>
        </w:tc>
        <w:tc>
          <w:tcPr>
            <w:tcW w:w="1098" w:type="dxa"/>
          </w:tcPr>
          <w:p>
            <w:pP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7" w:hRule="exact"/>
        </w:trPr>
        <w:tc>
          <w:tcPr>
            <w:tcW w:w="717" w:type="dxa"/>
          </w:tcPr>
          <w:p>
            <w:pPr>
              <w:rPr>
                <w:rFonts w:ascii="宋体" w:hAnsi="宋体" w:cs="宋体"/>
                <w:sz w:val="24"/>
                <w:szCs w:val="24"/>
              </w:rPr>
            </w:pPr>
          </w:p>
        </w:tc>
        <w:tc>
          <w:tcPr>
            <w:tcW w:w="1129" w:type="dxa"/>
          </w:tcPr>
          <w:p>
            <w:pPr>
              <w:rPr>
                <w:rFonts w:ascii="宋体" w:hAnsi="宋体" w:cs="宋体"/>
                <w:sz w:val="24"/>
                <w:szCs w:val="24"/>
              </w:rPr>
            </w:pPr>
          </w:p>
        </w:tc>
        <w:tc>
          <w:tcPr>
            <w:tcW w:w="1097" w:type="dxa"/>
          </w:tcPr>
          <w:p>
            <w:pPr>
              <w:rPr>
                <w:rFonts w:ascii="宋体" w:hAnsi="宋体" w:cs="宋体"/>
                <w:sz w:val="24"/>
                <w:szCs w:val="24"/>
              </w:rPr>
            </w:pPr>
          </w:p>
        </w:tc>
        <w:tc>
          <w:tcPr>
            <w:tcW w:w="1100" w:type="dxa"/>
          </w:tcPr>
          <w:p>
            <w:pPr>
              <w:rPr>
                <w:rFonts w:ascii="宋体" w:hAnsi="宋体" w:cs="宋体"/>
                <w:sz w:val="24"/>
                <w:szCs w:val="24"/>
              </w:rPr>
            </w:pPr>
          </w:p>
        </w:tc>
        <w:tc>
          <w:tcPr>
            <w:tcW w:w="1254" w:type="dxa"/>
          </w:tcPr>
          <w:p>
            <w:pPr>
              <w:rPr>
                <w:rFonts w:ascii="宋体" w:hAnsi="宋体" w:cs="宋体"/>
                <w:sz w:val="24"/>
                <w:szCs w:val="24"/>
              </w:rPr>
            </w:pPr>
          </w:p>
        </w:tc>
        <w:tc>
          <w:tcPr>
            <w:tcW w:w="943" w:type="dxa"/>
          </w:tcPr>
          <w:p>
            <w:pPr>
              <w:rPr>
                <w:rFonts w:ascii="宋体" w:hAnsi="宋体" w:cs="宋体"/>
                <w:sz w:val="24"/>
                <w:szCs w:val="24"/>
              </w:rPr>
            </w:pPr>
          </w:p>
        </w:tc>
        <w:tc>
          <w:tcPr>
            <w:tcW w:w="1097" w:type="dxa"/>
          </w:tcPr>
          <w:p>
            <w:pPr>
              <w:rPr>
                <w:rFonts w:ascii="宋体" w:hAnsi="宋体" w:cs="宋体"/>
                <w:sz w:val="24"/>
                <w:szCs w:val="24"/>
              </w:rPr>
            </w:pPr>
          </w:p>
        </w:tc>
        <w:tc>
          <w:tcPr>
            <w:tcW w:w="785" w:type="dxa"/>
          </w:tcPr>
          <w:p>
            <w:pPr>
              <w:rPr>
                <w:rFonts w:ascii="宋体" w:hAnsi="宋体" w:cs="宋体"/>
                <w:sz w:val="24"/>
                <w:szCs w:val="24"/>
              </w:rPr>
            </w:pPr>
          </w:p>
        </w:tc>
        <w:tc>
          <w:tcPr>
            <w:tcW w:w="1098" w:type="dxa"/>
          </w:tcPr>
          <w:p>
            <w:pP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9" w:hRule="exact"/>
        </w:trPr>
        <w:tc>
          <w:tcPr>
            <w:tcW w:w="717" w:type="dxa"/>
          </w:tcPr>
          <w:p>
            <w:pPr>
              <w:rPr>
                <w:rFonts w:ascii="宋体" w:hAnsi="宋体" w:cs="宋体"/>
                <w:sz w:val="24"/>
                <w:szCs w:val="24"/>
              </w:rPr>
            </w:pPr>
          </w:p>
        </w:tc>
        <w:tc>
          <w:tcPr>
            <w:tcW w:w="1129" w:type="dxa"/>
          </w:tcPr>
          <w:p>
            <w:pPr>
              <w:rPr>
                <w:rFonts w:ascii="宋体" w:hAnsi="宋体" w:cs="宋体"/>
                <w:sz w:val="24"/>
                <w:szCs w:val="24"/>
              </w:rPr>
            </w:pPr>
          </w:p>
        </w:tc>
        <w:tc>
          <w:tcPr>
            <w:tcW w:w="1097" w:type="dxa"/>
          </w:tcPr>
          <w:p>
            <w:pPr>
              <w:rPr>
                <w:rFonts w:ascii="宋体" w:hAnsi="宋体" w:cs="宋体"/>
                <w:sz w:val="24"/>
                <w:szCs w:val="24"/>
              </w:rPr>
            </w:pPr>
          </w:p>
        </w:tc>
        <w:tc>
          <w:tcPr>
            <w:tcW w:w="1100" w:type="dxa"/>
          </w:tcPr>
          <w:p>
            <w:pPr>
              <w:rPr>
                <w:rFonts w:ascii="宋体" w:hAnsi="宋体" w:cs="宋体"/>
                <w:sz w:val="24"/>
                <w:szCs w:val="24"/>
              </w:rPr>
            </w:pPr>
          </w:p>
        </w:tc>
        <w:tc>
          <w:tcPr>
            <w:tcW w:w="1254" w:type="dxa"/>
          </w:tcPr>
          <w:p>
            <w:pPr>
              <w:rPr>
                <w:rFonts w:ascii="宋体" w:hAnsi="宋体" w:cs="宋体"/>
                <w:sz w:val="24"/>
                <w:szCs w:val="24"/>
              </w:rPr>
            </w:pPr>
          </w:p>
        </w:tc>
        <w:tc>
          <w:tcPr>
            <w:tcW w:w="943" w:type="dxa"/>
          </w:tcPr>
          <w:p>
            <w:pPr>
              <w:rPr>
                <w:rFonts w:ascii="宋体" w:hAnsi="宋体" w:cs="宋体"/>
                <w:sz w:val="24"/>
                <w:szCs w:val="24"/>
              </w:rPr>
            </w:pPr>
          </w:p>
        </w:tc>
        <w:tc>
          <w:tcPr>
            <w:tcW w:w="1097" w:type="dxa"/>
          </w:tcPr>
          <w:p>
            <w:pPr>
              <w:rPr>
                <w:rFonts w:ascii="宋体" w:hAnsi="宋体" w:cs="宋体"/>
                <w:sz w:val="24"/>
                <w:szCs w:val="24"/>
              </w:rPr>
            </w:pPr>
          </w:p>
        </w:tc>
        <w:tc>
          <w:tcPr>
            <w:tcW w:w="785" w:type="dxa"/>
          </w:tcPr>
          <w:p>
            <w:pPr>
              <w:rPr>
                <w:rFonts w:ascii="宋体" w:hAnsi="宋体" w:cs="宋体"/>
                <w:sz w:val="24"/>
                <w:szCs w:val="24"/>
              </w:rPr>
            </w:pPr>
          </w:p>
        </w:tc>
        <w:tc>
          <w:tcPr>
            <w:tcW w:w="1098" w:type="dxa"/>
          </w:tcPr>
          <w:p>
            <w:pP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9" w:hRule="exact"/>
        </w:trPr>
        <w:tc>
          <w:tcPr>
            <w:tcW w:w="717" w:type="dxa"/>
          </w:tcPr>
          <w:p>
            <w:pPr>
              <w:rPr>
                <w:rFonts w:ascii="宋体" w:hAnsi="宋体" w:cs="宋体"/>
                <w:sz w:val="24"/>
                <w:szCs w:val="24"/>
              </w:rPr>
            </w:pPr>
          </w:p>
        </w:tc>
        <w:tc>
          <w:tcPr>
            <w:tcW w:w="1129" w:type="dxa"/>
          </w:tcPr>
          <w:p>
            <w:pPr>
              <w:rPr>
                <w:rFonts w:ascii="宋体" w:hAnsi="宋体" w:cs="宋体"/>
                <w:sz w:val="24"/>
                <w:szCs w:val="24"/>
              </w:rPr>
            </w:pPr>
          </w:p>
        </w:tc>
        <w:tc>
          <w:tcPr>
            <w:tcW w:w="1097" w:type="dxa"/>
          </w:tcPr>
          <w:p>
            <w:pPr>
              <w:rPr>
                <w:rFonts w:ascii="宋体" w:hAnsi="宋体" w:cs="宋体"/>
                <w:sz w:val="24"/>
                <w:szCs w:val="24"/>
              </w:rPr>
            </w:pPr>
          </w:p>
        </w:tc>
        <w:tc>
          <w:tcPr>
            <w:tcW w:w="1100" w:type="dxa"/>
          </w:tcPr>
          <w:p>
            <w:pPr>
              <w:rPr>
                <w:rFonts w:ascii="宋体" w:hAnsi="宋体" w:cs="宋体"/>
                <w:sz w:val="24"/>
                <w:szCs w:val="24"/>
              </w:rPr>
            </w:pPr>
          </w:p>
        </w:tc>
        <w:tc>
          <w:tcPr>
            <w:tcW w:w="1254" w:type="dxa"/>
          </w:tcPr>
          <w:p>
            <w:pPr>
              <w:rPr>
                <w:rFonts w:ascii="宋体" w:hAnsi="宋体" w:cs="宋体"/>
                <w:sz w:val="24"/>
                <w:szCs w:val="24"/>
              </w:rPr>
            </w:pPr>
          </w:p>
        </w:tc>
        <w:tc>
          <w:tcPr>
            <w:tcW w:w="943" w:type="dxa"/>
          </w:tcPr>
          <w:p>
            <w:pPr>
              <w:rPr>
                <w:rFonts w:ascii="宋体" w:hAnsi="宋体" w:cs="宋体"/>
                <w:sz w:val="24"/>
                <w:szCs w:val="24"/>
              </w:rPr>
            </w:pPr>
          </w:p>
        </w:tc>
        <w:tc>
          <w:tcPr>
            <w:tcW w:w="1097" w:type="dxa"/>
          </w:tcPr>
          <w:p>
            <w:pPr>
              <w:rPr>
                <w:rFonts w:ascii="宋体" w:hAnsi="宋体" w:cs="宋体"/>
                <w:sz w:val="24"/>
                <w:szCs w:val="24"/>
              </w:rPr>
            </w:pPr>
          </w:p>
        </w:tc>
        <w:tc>
          <w:tcPr>
            <w:tcW w:w="785" w:type="dxa"/>
          </w:tcPr>
          <w:p>
            <w:pPr>
              <w:rPr>
                <w:rFonts w:ascii="宋体" w:hAnsi="宋体" w:cs="宋体"/>
                <w:sz w:val="24"/>
                <w:szCs w:val="24"/>
              </w:rPr>
            </w:pPr>
          </w:p>
        </w:tc>
        <w:tc>
          <w:tcPr>
            <w:tcW w:w="1098" w:type="dxa"/>
          </w:tcPr>
          <w:p>
            <w:pP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7" w:hRule="exact"/>
        </w:trPr>
        <w:tc>
          <w:tcPr>
            <w:tcW w:w="717" w:type="dxa"/>
          </w:tcPr>
          <w:p>
            <w:pPr>
              <w:rPr>
                <w:rFonts w:ascii="宋体" w:hAnsi="宋体" w:cs="宋体"/>
                <w:sz w:val="24"/>
                <w:szCs w:val="24"/>
              </w:rPr>
            </w:pPr>
          </w:p>
        </w:tc>
        <w:tc>
          <w:tcPr>
            <w:tcW w:w="1129" w:type="dxa"/>
          </w:tcPr>
          <w:p>
            <w:pPr>
              <w:rPr>
                <w:rFonts w:ascii="宋体" w:hAnsi="宋体" w:cs="宋体"/>
                <w:sz w:val="24"/>
                <w:szCs w:val="24"/>
              </w:rPr>
            </w:pPr>
          </w:p>
        </w:tc>
        <w:tc>
          <w:tcPr>
            <w:tcW w:w="1097" w:type="dxa"/>
          </w:tcPr>
          <w:p>
            <w:pPr>
              <w:rPr>
                <w:rFonts w:ascii="宋体" w:hAnsi="宋体" w:cs="宋体"/>
                <w:sz w:val="24"/>
                <w:szCs w:val="24"/>
              </w:rPr>
            </w:pPr>
          </w:p>
        </w:tc>
        <w:tc>
          <w:tcPr>
            <w:tcW w:w="1100" w:type="dxa"/>
          </w:tcPr>
          <w:p>
            <w:pPr>
              <w:rPr>
                <w:rFonts w:ascii="宋体" w:hAnsi="宋体" w:cs="宋体"/>
                <w:sz w:val="24"/>
                <w:szCs w:val="24"/>
              </w:rPr>
            </w:pPr>
          </w:p>
        </w:tc>
        <w:tc>
          <w:tcPr>
            <w:tcW w:w="1254" w:type="dxa"/>
          </w:tcPr>
          <w:p>
            <w:pPr>
              <w:rPr>
                <w:rFonts w:ascii="宋体" w:hAnsi="宋体" w:cs="宋体"/>
                <w:sz w:val="24"/>
                <w:szCs w:val="24"/>
              </w:rPr>
            </w:pPr>
          </w:p>
        </w:tc>
        <w:tc>
          <w:tcPr>
            <w:tcW w:w="943" w:type="dxa"/>
          </w:tcPr>
          <w:p>
            <w:pPr>
              <w:rPr>
                <w:rFonts w:ascii="宋体" w:hAnsi="宋体" w:cs="宋体"/>
                <w:sz w:val="24"/>
                <w:szCs w:val="24"/>
              </w:rPr>
            </w:pPr>
          </w:p>
        </w:tc>
        <w:tc>
          <w:tcPr>
            <w:tcW w:w="1097" w:type="dxa"/>
          </w:tcPr>
          <w:p>
            <w:pPr>
              <w:rPr>
                <w:rFonts w:ascii="宋体" w:hAnsi="宋体" w:cs="宋体"/>
                <w:sz w:val="24"/>
                <w:szCs w:val="24"/>
              </w:rPr>
            </w:pPr>
          </w:p>
        </w:tc>
        <w:tc>
          <w:tcPr>
            <w:tcW w:w="785" w:type="dxa"/>
          </w:tcPr>
          <w:p>
            <w:pPr>
              <w:rPr>
                <w:rFonts w:ascii="宋体" w:hAnsi="宋体" w:cs="宋体"/>
                <w:sz w:val="24"/>
                <w:szCs w:val="24"/>
              </w:rPr>
            </w:pPr>
          </w:p>
        </w:tc>
        <w:tc>
          <w:tcPr>
            <w:tcW w:w="1098" w:type="dxa"/>
          </w:tcPr>
          <w:p>
            <w:pP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8" w:hRule="exact"/>
        </w:trPr>
        <w:tc>
          <w:tcPr>
            <w:tcW w:w="2943" w:type="dxa"/>
            <w:gridSpan w:val="3"/>
          </w:tcPr>
          <w:p>
            <w:pPr>
              <w:spacing w:before="155"/>
              <w:ind w:left="103"/>
              <w:rPr>
                <w:rFonts w:ascii="宋体" w:hAnsi="宋体" w:cs="宋体"/>
                <w:sz w:val="24"/>
                <w:szCs w:val="24"/>
              </w:rPr>
            </w:pPr>
            <w:r>
              <w:rPr>
                <w:rFonts w:hint="eastAsia" w:ascii="宋体" w:hAnsi="宋体" w:cs="宋体"/>
                <w:sz w:val="24"/>
                <w:szCs w:val="24"/>
              </w:rPr>
              <w:t>最高投标限价：</w:t>
            </w:r>
          </w:p>
        </w:tc>
        <w:tc>
          <w:tcPr>
            <w:tcW w:w="6277" w:type="dxa"/>
            <w:gridSpan w:val="6"/>
          </w:tcPr>
          <w:p>
            <w:pPr>
              <w:rPr>
                <w:rFonts w:ascii="宋体" w:hAnsi="宋体" w:cs="宋体"/>
                <w:sz w:val="24"/>
                <w:szCs w:val="24"/>
              </w:rPr>
            </w:pPr>
          </w:p>
        </w:tc>
      </w:tr>
    </w:tbl>
    <w:p>
      <w:pPr>
        <w:spacing w:after="120"/>
        <w:rPr>
          <w:rFonts w:ascii="宋体" w:hAnsi="宋体" w:cs="宋体"/>
          <w:sz w:val="24"/>
          <w:szCs w:val="24"/>
        </w:rPr>
      </w:pPr>
    </w:p>
    <w:p>
      <w:pPr>
        <w:spacing w:after="120"/>
        <w:rPr>
          <w:rFonts w:ascii="宋体" w:hAnsi="宋体" w:cs="宋体"/>
          <w:sz w:val="24"/>
          <w:szCs w:val="24"/>
        </w:rPr>
      </w:pPr>
    </w:p>
    <w:p>
      <w:pPr>
        <w:tabs>
          <w:tab w:val="left" w:pos="2264"/>
          <w:tab w:val="left" w:pos="3057"/>
          <w:tab w:val="left" w:pos="4679"/>
          <w:tab w:val="left" w:pos="5366"/>
          <w:tab w:val="left" w:pos="6989"/>
        </w:tabs>
        <w:spacing w:before="168" w:after="120"/>
        <w:ind w:left="220" w:right="222"/>
        <w:rPr>
          <w:rFonts w:ascii="宋体" w:hAnsi="宋体" w:cs="宋体"/>
          <w:sz w:val="24"/>
          <w:szCs w:val="24"/>
        </w:rPr>
      </w:pPr>
      <w:r>
        <w:rPr>
          <w:rFonts w:hint="eastAsia" w:ascii="宋体" w:hAnsi="宋体" w:cs="宋体"/>
          <w:sz w:val="24"/>
          <w:szCs w:val="24"/>
        </w:rPr>
        <w:t>招标人代表：</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rPr>
        <w:tab/>
      </w:r>
      <w:r>
        <w:rPr>
          <w:rFonts w:hint="eastAsia" w:ascii="宋体" w:hAnsi="宋体" w:cs="宋体"/>
          <w:sz w:val="24"/>
          <w:szCs w:val="24"/>
        </w:rPr>
        <w:t>记录人：</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rPr>
        <w:tab/>
      </w:r>
      <w:r>
        <w:rPr>
          <w:rFonts w:hint="eastAsia" w:ascii="宋体" w:hAnsi="宋体" w:cs="宋体"/>
          <w:sz w:val="24"/>
          <w:szCs w:val="24"/>
        </w:rPr>
        <w:t>监标人：</w:t>
      </w:r>
      <w:r>
        <w:rPr>
          <w:rFonts w:hint="eastAsia" w:ascii="宋体" w:hAnsi="宋体" w:cs="宋体"/>
          <w:sz w:val="24"/>
          <w:szCs w:val="24"/>
          <w:u w:val="single"/>
        </w:rPr>
        <w:t xml:space="preserve"> </w:t>
      </w:r>
      <w:r>
        <w:rPr>
          <w:rFonts w:hint="eastAsia" w:ascii="宋体" w:hAnsi="宋体" w:cs="宋体"/>
          <w:sz w:val="24"/>
          <w:szCs w:val="24"/>
          <w:u w:val="single"/>
        </w:rPr>
        <w:tab/>
      </w:r>
    </w:p>
    <w:p>
      <w:pPr>
        <w:spacing w:after="120"/>
        <w:rPr>
          <w:rFonts w:ascii="宋体" w:hAnsi="宋体" w:cs="宋体"/>
          <w:sz w:val="24"/>
          <w:szCs w:val="24"/>
        </w:rPr>
      </w:pPr>
    </w:p>
    <w:p>
      <w:pPr>
        <w:tabs>
          <w:tab w:val="left" w:pos="736"/>
          <w:tab w:val="left" w:pos="1682"/>
          <w:tab w:val="left" w:pos="2626"/>
        </w:tabs>
        <w:spacing w:before="36" w:after="120"/>
        <w:ind w:right="113"/>
        <w:jc w:val="right"/>
        <w:rPr>
          <w:rFonts w:ascii="宋体" w:hAnsi="宋体" w:cs="宋体"/>
          <w:sz w:val="28"/>
          <w:szCs w:val="28"/>
        </w:rPr>
      </w:pP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pacing w:val="-3"/>
          <w:sz w:val="24"/>
          <w:szCs w:val="24"/>
        </w:rPr>
        <w:t>月</w:t>
      </w:r>
      <w:r>
        <w:rPr>
          <w:rFonts w:hint="eastAsia" w:ascii="宋体" w:hAnsi="宋体" w:cs="宋体"/>
          <w:spacing w:val="-3"/>
          <w:sz w:val="24"/>
          <w:szCs w:val="24"/>
          <w:u w:val="single"/>
        </w:rPr>
        <w:t xml:space="preserve"> </w:t>
      </w:r>
      <w:r>
        <w:rPr>
          <w:rFonts w:hint="eastAsia" w:ascii="宋体" w:hAnsi="宋体" w:cs="宋体"/>
          <w:spacing w:val="-3"/>
          <w:sz w:val="24"/>
          <w:szCs w:val="24"/>
          <w:u w:val="single"/>
        </w:rPr>
        <w:tab/>
      </w:r>
      <w:r>
        <w:rPr>
          <w:rFonts w:hint="eastAsia" w:ascii="宋体" w:hAnsi="宋体" w:cs="宋体"/>
          <w:sz w:val="24"/>
          <w:szCs w:val="24"/>
        </w:rPr>
        <w:t>日</w:t>
      </w:r>
    </w:p>
    <w:p>
      <w:pPr>
        <w:jc w:val="right"/>
        <w:rPr>
          <w:rFonts w:ascii="宋体" w:hAnsi="宋体" w:cs="宋体"/>
          <w:sz w:val="28"/>
          <w:szCs w:val="28"/>
        </w:rPr>
        <w:sectPr>
          <w:headerReference r:id="rId3" w:type="default"/>
          <w:footerReference r:id="rId4" w:type="default"/>
          <w:pgSz w:w="11849" w:h="16781"/>
          <w:pgMar w:top="1361" w:right="1304" w:bottom="1361" w:left="1304" w:header="737" w:footer="918" w:gutter="0"/>
          <w:cols w:space="720" w:num="1"/>
          <w:titlePg/>
        </w:sectPr>
      </w:pPr>
    </w:p>
    <w:p>
      <w:pPr>
        <w:keepNext/>
        <w:keepLines/>
        <w:outlineLvl w:val="2"/>
        <w:rPr>
          <w:rFonts w:ascii="宋体" w:hAnsi="宋体" w:cs="宋体"/>
          <w:b/>
          <w:bCs/>
          <w:sz w:val="28"/>
          <w:szCs w:val="28"/>
        </w:rPr>
      </w:pPr>
      <w:bookmarkStart w:id="62" w:name="_bookmark77"/>
      <w:bookmarkEnd w:id="62"/>
      <w:r>
        <w:rPr>
          <w:rFonts w:hint="eastAsia" w:ascii="宋体" w:hAnsi="宋体" w:cs="宋体"/>
          <w:b/>
          <w:bCs/>
          <w:sz w:val="28"/>
          <w:szCs w:val="28"/>
        </w:rPr>
        <w:t>附件二：问题澄清通知</w:t>
      </w:r>
    </w:p>
    <w:p>
      <w:pPr>
        <w:spacing w:after="120"/>
        <w:rPr>
          <w:rFonts w:ascii="宋体" w:hAnsi="宋体" w:cs="宋体"/>
          <w:sz w:val="28"/>
          <w:szCs w:val="28"/>
        </w:rPr>
      </w:pPr>
    </w:p>
    <w:p>
      <w:pPr>
        <w:spacing w:before="15"/>
        <w:ind w:right="13"/>
        <w:jc w:val="center"/>
        <w:rPr>
          <w:rFonts w:ascii="宋体" w:hAnsi="宋体" w:cs="宋体"/>
          <w:sz w:val="24"/>
          <w:szCs w:val="24"/>
        </w:rPr>
      </w:pPr>
      <w:r>
        <w:rPr>
          <w:rFonts w:hint="eastAsia" w:ascii="宋体" w:hAnsi="宋体" w:cs="宋体"/>
          <w:sz w:val="24"/>
          <w:szCs w:val="24"/>
        </w:rPr>
        <w:t>问题澄清通知</w:t>
      </w:r>
    </w:p>
    <w:p>
      <w:pPr>
        <w:tabs>
          <w:tab w:val="left" w:pos="2937"/>
        </w:tabs>
        <w:spacing w:before="157" w:after="120"/>
        <w:ind w:right="20"/>
        <w:jc w:val="center"/>
        <w:rPr>
          <w:rFonts w:ascii="宋体" w:hAnsi="宋体" w:cs="宋体"/>
          <w:sz w:val="24"/>
          <w:szCs w:val="24"/>
        </w:rPr>
      </w:pPr>
      <w:r>
        <w:rPr>
          <w:rFonts w:hint="eastAsia" w:ascii="宋体" w:hAnsi="宋体" w:cs="宋体"/>
          <w:sz w:val="24"/>
          <w:szCs w:val="24"/>
        </w:rPr>
        <w:t>（编号：</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rPr>
        <w:t>）</w:t>
      </w:r>
    </w:p>
    <w:p>
      <w:pPr>
        <w:spacing w:after="120"/>
        <w:rPr>
          <w:rFonts w:ascii="宋体" w:hAnsi="宋体" w:cs="宋体"/>
          <w:sz w:val="24"/>
          <w:szCs w:val="24"/>
        </w:rPr>
      </w:pPr>
    </w:p>
    <w:p>
      <w:pPr>
        <w:spacing w:before="4" w:after="120"/>
        <w:rPr>
          <w:rFonts w:ascii="宋体" w:hAnsi="宋体" w:cs="宋体"/>
          <w:sz w:val="24"/>
          <w:szCs w:val="24"/>
        </w:rPr>
      </w:pPr>
    </w:p>
    <w:p>
      <w:pPr>
        <w:tabs>
          <w:tab w:val="left" w:pos="2305"/>
        </w:tabs>
        <w:spacing w:before="37" w:after="120"/>
        <w:ind w:left="100" w:right="113"/>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pacing w:val="-3"/>
          <w:sz w:val="24"/>
          <w:szCs w:val="24"/>
        </w:rPr>
        <w:t>（</w:t>
      </w:r>
      <w:r>
        <w:rPr>
          <w:rFonts w:hint="eastAsia" w:ascii="宋体" w:hAnsi="宋体" w:cs="宋体"/>
          <w:sz w:val="24"/>
          <w:szCs w:val="24"/>
        </w:rPr>
        <w:t>投标</w:t>
      </w:r>
      <w:r>
        <w:rPr>
          <w:rFonts w:hint="eastAsia" w:ascii="宋体" w:hAnsi="宋体" w:cs="宋体"/>
          <w:spacing w:val="-3"/>
          <w:sz w:val="24"/>
          <w:szCs w:val="24"/>
        </w:rPr>
        <w:t>人</w:t>
      </w:r>
      <w:r>
        <w:rPr>
          <w:rFonts w:hint="eastAsia" w:ascii="宋体" w:hAnsi="宋体" w:cs="宋体"/>
          <w:sz w:val="24"/>
          <w:szCs w:val="24"/>
        </w:rPr>
        <w:t>名</w:t>
      </w:r>
      <w:r>
        <w:rPr>
          <w:rFonts w:hint="eastAsia" w:ascii="宋体" w:hAnsi="宋体" w:cs="宋体"/>
          <w:spacing w:val="-3"/>
          <w:sz w:val="24"/>
          <w:szCs w:val="24"/>
        </w:rPr>
        <w:t>称</w:t>
      </w:r>
      <w:r>
        <w:rPr>
          <w:rFonts w:hint="eastAsia" w:ascii="宋体" w:hAnsi="宋体" w:cs="宋体"/>
          <w:spacing w:val="-106"/>
          <w:sz w:val="24"/>
          <w:szCs w:val="24"/>
        </w:rPr>
        <w:t>）</w:t>
      </w:r>
      <w:r>
        <w:rPr>
          <w:rFonts w:hint="eastAsia" w:ascii="宋体" w:hAnsi="宋体" w:cs="宋体"/>
          <w:sz w:val="24"/>
          <w:szCs w:val="24"/>
        </w:rPr>
        <w:t>：</w:t>
      </w:r>
    </w:p>
    <w:p>
      <w:pPr>
        <w:spacing w:after="120"/>
        <w:rPr>
          <w:rFonts w:ascii="宋体" w:hAnsi="宋体" w:cs="宋体"/>
          <w:sz w:val="24"/>
          <w:szCs w:val="24"/>
        </w:rPr>
      </w:pPr>
    </w:p>
    <w:p>
      <w:pPr>
        <w:spacing w:before="7" w:after="120"/>
        <w:rPr>
          <w:rFonts w:ascii="宋体" w:hAnsi="宋体" w:cs="宋体"/>
          <w:sz w:val="24"/>
          <w:szCs w:val="24"/>
        </w:rPr>
      </w:pPr>
    </w:p>
    <w:p>
      <w:pPr>
        <w:spacing w:before="37" w:after="120"/>
        <w:ind w:left="100" w:right="113" w:firstLine="422"/>
        <w:rPr>
          <w:rFonts w:ascii="宋体" w:hAnsi="宋体" w:cs="宋体"/>
          <w:sz w:val="24"/>
          <w:szCs w:val="24"/>
        </w:rPr>
      </w:pPr>
      <w:r>
        <w:rPr>
          <w:rFonts w:hint="eastAsia" w:ascii="宋体" w:hAnsi="宋体" w:cs="宋体"/>
          <w:sz w:val="24"/>
          <w:szCs w:val="24"/>
        </w:rPr>
        <w:t>评标委员会对你方的投标文件进行了仔细的审查，现需你方对下列问题以书面形式予以澄 清、说明或补正：</w:t>
      </w:r>
    </w:p>
    <w:p>
      <w:pPr>
        <w:spacing w:after="120"/>
        <w:ind w:left="522" w:right="113"/>
        <w:rPr>
          <w:rFonts w:ascii="宋体" w:hAnsi="宋体" w:cs="宋体"/>
          <w:sz w:val="24"/>
          <w:szCs w:val="24"/>
        </w:rPr>
      </w:pPr>
      <w:r>
        <w:rPr>
          <w:rFonts w:hint="eastAsia" w:ascii="宋体" w:hAnsi="宋体" w:cs="宋体"/>
          <w:sz w:val="24"/>
          <w:szCs w:val="24"/>
        </w:rPr>
        <w:t>1.</w:t>
      </w:r>
    </w:p>
    <w:p>
      <w:pPr>
        <w:spacing w:after="120"/>
        <w:ind w:left="522" w:right="113"/>
        <w:rPr>
          <w:rFonts w:ascii="宋体" w:hAnsi="宋体" w:cs="宋体"/>
          <w:sz w:val="24"/>
          <w:szCs w:val="24"/>
        </w:rPr>
      </w:pPr>
      <w:r>
        <w:rPr>
          <w:rFonts w:hint="eastAsia" w:ascii="宋体" w:hAnsi="宋体" w:cs="宋体"/>
          <w:sz w:val="24"/>
          <w:szCs w:val="24"/>
        </w:rPr>
        <w:t>2.</w:t>
      </w:r>
    </w:p>
    <w:p>
      <w:pPr>
        <w:spacing w:after="120"/>
        <w:ind w:left="628" w:right="113"/>
        <w:rPr>
          <w:rFonts w:ascii="宋体" w:hAnsi="宋体" w:cs="宋体"/>
          <w:sz w:val="24"/>
          <w:szCs w:val="24"/>
        </w:rPr>
      </w:pPr>
      <w:r>
        <w:rPr>
          <w:rFonts w:hint="eastAsia" w:ascii="宋体" w:hAnsi="宋体" w:cs="宋体"/>
          <w:sz w:val="24"/>
          <w:szCs w:val="24"/>
        </w:rPr>
        <w:t>......</w:t>
      </w:r>
    </w:p>
    <w:p>
      <w:pPr>
        <w:tabs>
          <w:tab w:val="left" w:pos="4603"/>
          <w:tab w:val="left" w:pos="5549"/>
          <w:tab w:val="left" w:pos="6494"/>
          <w:tab w:val="left" w:pos="7438"/>
        </w:tabs>
        <w:spacing w:before="127" w:after="120"/>
        <w:ind w:left="505" w:right="113"/>
        <w:rPr>
          <w:rFonts w:ascii="宋体" w:hAnsi="宋体" w:cs="宋体"/>
          <w:sz w:val="24"/>
          <w:szCs w:val="24"/>
        </w:rPr>
      </w:pPr>
      <w:r>
        <w:rPr>
          <w:rFonts w:hint="eastAsia" w:ascii="宋体" w:hAnsi="宋体" w:cs="宋体"/>
          <w:sz w:val="24"/>
          <w:szCs w:val="24"/>
        </w:rPr>
        <w:t>请将上述问题的澄清、说明或补正于</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pacing w:val="-3"/>
          <w:sz w:val="24"/>
          <w:szCs w:val="24"/>
        </w:rPr>
        <w:t>日</w:t>
      </w:r>
      <w:r>
        <w:rPr>
          <w:rFonts w:hint="eastAsia" w:ascii="宋体" w:hAnsi="宋体" w:cs="宋体"/>
          <w:spacing w:val="-3"/>
          <w:sz w:val="24"/>
          <w:szCs w:val="24"/>
          <w:u w:val="single"/>
        </w:rPr>
        <w:t xml:space="preserve"> </w:t>
      </w:r>
      <w:r>
        <w:rPr>
          <w:rFonts w:hint="eastAsia" w:ascii="宋体" w:hAnsi="宋体" w:cs="宋体"/>
          <w:spacing w:val="-3"/>
          <w:sz w:val="24"/>
          <w:szCs w:val="24"/>
          <w:u w:val="single"/>
        </w:rPr>
        <w:tab/>
      </w:r>
      <w:r>
        <w:rPr>
          <w:rFonts w:hint="eastAsia" w:ascii="宋体" w:hAnsi="宋体" w:cs="宋体"/>
          <w:sz w:val="24"/>
          <w:szCs w:val="24"/>
        </w:rPr>
        <w:t>时前递交至</w:t>
      </w:r>
      <w:r>
        <w:rPr>
          <w:rFonts w:hint="eastAsia" w:ascii="宋体" w:hAnsi="宋体" w:cs="宋体"/>
          <w:sz w:val="24"/>
          <w:szCs w:val="24"/>
          <w:u w:val="single"/>
        </w:rPr>
        <w:tab/>
      </w:r>
      <w:r>
        <w:rPr>
          <w:rFonts w:hint="eastAsia" w:ascii="宋体" w:hAnsi="宋体" w:cs="宋体"/>
          <w:spacing w:val="-5"/>
          <w:sz w:val="24"/>
          <w:szCs w:val="24"/>
        </w:rPr>
        <w:t>（详细地址）或传真至</w:t>
      </w:r>
      <w:r>
        <w:rPr>
          <w:rFonts w:hint="eastAsia" w:ascii="宋体" w:hAnsi="宋体" w:cs="宋体"/>
          <w:spacing w:val="-5"/>
          <w:sz w:val="24"/>
          <w:szCs w:val="24"/>
          <w:u w:val="single"/>
        </w:rPr>
        <w:t xml:space="preserve"> </w:t>
      </w:r>
      <w:r>
        <w:rPr>
          <w:rFonts w:hint="eastAsia" w:ascii="宋体" w:hAnsi="宋体" w:cs="宋体"/>
          <w:spacing w:val="-5"/>
          <w:sz w:val="24"/>
          <w:szCs w:val="24"/>
          <w:u w:val="single"/>
        </w:rPr>
        <w:tab/>
      </w:r>
      <w:r>
        <w:rPr>
          <w:rFonts w:hint="eastAsia" w:ascii="宋体" w:hAnsi="宋体" w:cs="宋体"/>
          <w:spacing w:val="-5"/>
          <w:sz w:val="24"/>
          <w:szCs w:val="24"/>
        </w:rPr>
        <w:t>（传真号码）或</w:t>
      </w:r>
    </w:p>
    <w:p>
      <w:pPr>
        <w:tabs>
          <w:tab w:val="left" w:pos="7138"/>
          <w:tab w:val="left" w:pos="8084"/>
        </w:tabs>
        <w:spacing w:before="36" w:after="120"/>
        <w:ind w:left="100" w:right="113"/>
        <w:rPr>
          <w:rFonts w:ascii="宋体" w:hAnsi="宋体" w:cs="宋体"/>
          <w:sz w:val="24"/>
          <w:szCs w:val="24"/>
        </w:rPr>
      </w:pPr>
      <w:r>
        <w:rPr>
          <w:rFonts w:hint="eastAsia" w:ascii="宋体" w:hAnsi="宋体" w:cs="宋体"/>
          <w:sz w:val="24"/>
          <w:szCs w:val="24"/>
        </w:rPr>
        <w:t>通过下载招标文件的电子招标交易平台上传。采用传真方式的，应在</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rPr>
        <w:t>月</w:t>
      </w:r>
    </w:p>
    <w:p>
      <w:pPr>
        <w:spacing w:before="10" w:after="120"/>
        <w:rPr>
          <w:rFonts w:ascii="宋体" w:hAnsi="宋体" w:cs="宋体"/>
          <w:sz w:val="24"/>
          <w:szCs w:val="24"/>
        </w:rPr>
      </w:pPr>
    </w:p>
    <w:p>
      <w:pPr>
        <w:tabs>
          <w:tab w:val="left" w:pos="837"/>
          <w:tab w:val="left" w:pos="1782"/>
          <w:tab w:val="left" w:pos="5669"/>
        </w:tabs>
        <w:spacing w:before="36" w:after="120"/>
        <w:ind w:left="100" w:right="113"/>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rPr>
        <w:t>日</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pacing w:val="-3"/>
          <w:sz w:val="24"/>
          <w:szCs w:val="24"/>
        </w:rPr>
        <w:t>时</w:t>
      </w:r>
      <w:r>
        <w:rPr>
          <w:rFonts w:hint="eastAsia" w:ascii="宋体" w:hAnsi="宋体" w:cs="宋体"/>
          <w:sz w:val="24"/>
          <w:szCs w:val="24"/>
        </w:rPr>
        <w:t>前</w:t>
      </w:r>
      <w:r>
        <w:rPr>
          <w:rFonts w:hint="eastAsia" w:ascii="宋体" w:hAnsi="宋体" w:cs="宋体"/>
          <w:spacing w:val="-3"/>
          <w:sz w:val="24"/>
          <w:szCs w:val="24"/>
        </w:rPr>
        <w:t>将</w:t>
      </w:r>
      <w:r>
        <w:rPr>
          <w:rFonts w:hint="eastAsia" w:ascii="宋体" w:hAnsi="宋体" w:cs="宋体"/>
          <w:sz w:val="24"/>
          <w:szCs w:val="24"/>
        </w:rPr>
        <w:t>原件</w:t>
      </w:r>
      <w:r>
        <w:rPr>
          <w:rFonts w:hint="eastAsia" w:ascii="宋体" w:hAnsi="宋体" w:cs="宋体"/>
          <w:spacing w:val="-3"/>
          <w:sz w:val="24"/>
          <w:szCs w:val="24"/>
        </w:rPr>
        <w:t>递</w:t>
      </w:r>
      <w:r>
        <w:rPr>
          <w:rFonts w:hint="eastAsia" w:ascii="宋体" w:hAnsi="宋体" w:cs="宋体"/>
          <w:sz w:val="24"/>
          <w:szCs w:val="24"/>
        </w:rPr>
        <w:t>交</w:t>
      </w:r>
      <w:r>
        <w:rPr>
          <w:rFonts w:hint="eastAsia" w:ascii="宋体" w:hAnsi="宋体" w:cs="宋体"/>
          <w:spacing w:val="-3"/>
          <w:sz w:val="24"/>
          <w:szCs w:val="24"/>
        </w:rPr>
        <w:t>至</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pacing w:val="-3"/>
          <w:sz w:val="24"/>
          <w:szCs w:val="24"/>
        </w:rPr>
        <w:t>（</w:t>
      </w:r>
      <w:r>
        <w:rPr>
          <w:rFonts w:hint="eastAsia" w:ascii="宋体" w:hAnsi="宋体" w:cs="宋体"/>
          <w:sz w:val="24"/>
          <w:szCs w:val="24"/>
        </w:rPr>
        <w:t>详</w:t>
      </w:r>
      <w:r>
        <w:rPr>
          <w:rFonts w:hint="eastAsia" w:ascii="宋体" w:hAnsi="宋体" w:cs="宋体"/>
          <w:spacing w:val="-3"/>
          <w:sz w:val="24"/>
          <w:szCs w:val="24"/>
        </w:rPr>
        <w:t>细</w:t>
      </w:r>
      <w:r>
        <w:rPr>
          <w:rFonts w:hint="eastAsia" w:ascii="宋体" w:hAnsi="宋体" w:cs="宋体"/>
          <w:sz w:val="24"/>
          <w:szCs w:val="24"/>
        </w:rPr>
        <w:t>地</w:t>
      </w:r>
      <w:r>
        <w:rPr>
          <w:rFonts w:hint="eastAsia" w:ascii="宋体" w:hAnsi="宋体" w:cs="宋体"/>
          <w:spacing w:val="-3"/>
          <w:sz w:val="24"/>
          <w:szCs w:val="24"/>
        </w:rPr>
        <w:t>址</w:t>
      </w:r>
      <w:r>
        <w:rPr>
          <w:rFonts w:hint="eastAsia" w:ascii="宋体" w:hAnsi="宋体" w:cs="宋体"/>
          <w:spacing w:val="-106"/>
          <w:sz w:val="24"/>
          <w:szCs w:val="24"/>
        </w:rPr>
        <w:t>）</w:t>
      </w:r>
      <w:r>
        <w:rPr>
          <w:rFonts w:hint="eastAsia" w:ascii="宋体" w:hAnsi="宋体" w:cs="宋体"/>
          <w:sz w:val="24"/>
          <w:szCs w:val="24"/>
        </w:rPr>
        <w:t>。</w:t>
      </w:r>
    </w:p>
    <w:p>
      <w:pPr>
        <w:spacing w:after="120"/>
        <w:rPr>
          <w:rFonts w:ascii="宋体" w:hAnsi="宋体" w:cs="宋体"/>
          <w:sz w:val="24"/>
          <w:szCs w:val="24"/>
        </w:rPr>
      </w:pPr>
    </w:p>
    <w:p>
      <w:pPr>
        <w:tabs>
          <w:tab w:val="left" w:pos="7032"/>
        </w:tabs>
        <w:spacing w:before="37" w:after="120"/>
        <w:ind w:left="2200" w:right="113"/>
        <w:rPr>
          <w:rFonts w:ascii="宋体" w:hAnsi="宋体" w:cs="宋体"/>
          <w:sz w:val="24"/>
          <w:szCs w:val="24"/>
        </w:rPr>
      </w:pPr>
      <w:r>
        <w:rPr>
          <w:rFonts w:hint="eastAsia" w:ascii="宋体" w:hAnsi="宋体" w:cs="宋体"/>
          <w:sz w:val="24"/>
          <w:szCs w:val="24"/>
        </w:rPr>
        <w:t>评标委员会授权的招标人或招标代理机构：</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rPr>
        <w:t>（签字或盖章）</w:t>
      </w:r>
    </w:p>
    <w:p>
      <w:pPr>
        <w:spacing w:before="7" w:after="120"/>
        <w:rPr>
          <w:rFonts w:ascii="宋体" w:hAnsi="宋体" w:cs="宋体"/>
          <w:sz w:val="24"/>
          <w:szCs w:val="24"/>
        </w:rPr>
      </w:pPr>
    </w:p>
    <w:p>
      <w:pPr>
        <w:tabs>
          <w:tab w:val="left" w:pos="5803"/>
          <w:tab w:val="left" w:pos="6746"/>
          <w:tab w:val="left" w:pos="7692"/>
        </w:tabs>
        <w:spacing w:before="36" w:after="120"/>
        <w:ind w:left="4961" w:right="113"/>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pacing w:val="-3"/>
          <w:sz w:val="24"/>
          <w:szCs w:val="24"/>
        </w:rPr>
        <w:t>年</w:t>
      </w:r>
      <w:r>
        <w:rPr>
          <w:rFonts w:hint="eastAsia" w:ascii="宋体" w:hAnsi="宋体" w:cs="宋体"/>
          <w:spacing w:val="-3"/>
          <w:sz w:val="24"/>
          <w:szCs w:val="24"/>
          <w:u w:val="single"/>
        </w:rPr>
        <w:t xml:space="preserve"> </w:t>
      </w:r>
      <w:r>
        <w:rPr>
          <w:rFonts w:hint="eastAsia" w:ascii="宋体" w:hAnsi="宋体" w:cs="宋体"/>
          <w:spacing w:val="-3"/>
          <w:sz w:val="24"/>
          <w:szCs w:val="24"/>
          <w:u w:val="single"/>
        </w:rPr>
        <w:tab/>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rPr>
        <w:t>日</w:t>
      </w:r>
    </w:p>
    <w:p>
      <w:pPr>
        <w:rPr>
          <w:rFonts w:ascii="宋体" w:hAnsi="宋体" w:cs="宋体"/>
          <w:sz w:val="24"/>
          <w:szCs w:val="24"/>
        </w:rPr>
        <w:sectPr>
          <w:pgSz w:w="11849" w:h="16781"/>
          <w:pgMar w:top="1417" w:right="1417" w:bottom="1417" w:left="1417" w:header="850" w:footer="918" w:gutter="0"/>
          <w:cols w:space="720" w:num="1"/>
        </w:sectPr>
      </w:pPr>
    </w:p>
    <w:p>
      <w:pPr>
        <w:keepNext/>
        <w:keepLines/>
        <w:outlineLvl w:val="2"/>
        <w:rPr>
          <w:rFonts w:ascii="宋体" w:hAnsi="宋体" w:cs="宋体"/>
          <w:b/>
          <w:bCs/>
          <w:sz w:val="28"/>
          <w:szCs w:val="28"/>
        </w:rPr>
      </w:pPr>
      <w:bookmarkStart w:id="63" w:name="_bookmark78"/>
      <w:bookmarkEnd w:id="63"/>
      <w:r>
        <w:rPr>
          <w:rFonts w:hint="eastAsia" w:ascii="宋体" w:hAnsi="宋体" w:cs="宋体"/>
          <w:b/>
          <w:bCs/>
          <w:sz w:val="28"/>
          <w:szCs w:val="28"/>
        </w:rPr>
        <w:t>附件三：问题的澄清</w:t>
      </w:r>
    </w:p>
    <w:p>
      <w:pPr>
        <w:spacing w:after="120"/>
        <w:rPr>
          <w:rFonts w:ascii="宋体" w:hAnsi="宋体" w:cs="宋体"/>
          <w:sz w:val="28"/>
          <w:szCs w:val="28"/>
        </w:rPr>
      </w:pPr>
    </w:p>
    <w:p>
      <w:pPr>
        <w:spacing w:before="168"/>
        <w:ind w:right="16"/>
        <w:jc w:val="center"/>
        <w:rPr>
          <w:rFonts w:ascii="宋体" w:hAnsi="宋体" w:cs="宋体"/>
          <w:sz w:val="24"/>
          <w:szCs w:val="24"/>
        </w:rPr>
      </w:pPr>
      <w:r>
        <w:rPr>
          <w:rFonts w:hint="eastAsia" w:ascii="宋体" w:hAnsi="宋体" w:cs="宋体"/>
          <w:sz w:val="24"/>
          <w:szCs w:val="24"/>
        </w:rPr>
        <w:t>问题的澄清</w:t>
      </w:r>
    </w:p>
    <w:p>
      <w:pPr>
        <w:tabs>
          <w:tab w:val="left" w:pos="5947"/>
        </w:tabs>
        <w:spacing w:before="113" w:after="120"/>
        <w:ind w:left="3566" w:right="113"/>
        <w:rPr>
          <w:rFonts w:ascii="宋体" w:hAnsi="宋体" w:cs="宋体"/>
          <w:sz w:val="24"/>
          <w:szCs w:val="24"/>
        </w:rPr>
      </w:pPr>
      <w:r>
        <w:rPr>
          <w:rFonts w:hint="eastAsia" w:ascii="宋体" w:hAnsi="宋体" w:cs="宋体"/>
          <w:sz w:val="24"/>
          <w:szCs w:val="24"/>
        </w:rPr>
        <w:t>（编号：</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rPr>
        <w:t>）</w:t>
      </w:r>
    </w:p>
    <w:p>
      <w:pPr>
        <w:spacing w:after="120"/>
        <w:rPr>
          <w:rFonts w:ascii="宋体" w:hAnsi="宋体" w:cs="宋体"/>
          <w:sz w:val="24"/>
          <w:szCs w:val="24"/>
        </w:rPr>
      </w:pPr>
    </w:p>
    <w:p>
      <w:pPr>
        <w:spacing w:after="120"/>
        <w:rPr>
          <w:rFonts w:ascii="宋体" w:hAnsi="宋体" w:cs="宋体"/>
          <w:sz w:val="24"/>
          <w:szCs w:val="24"/>
        </w:rPr>
      </w:pPr>
    </w:p>
    <w:p>
      <w:pPr>
        <w:spacing w:before="37" w:after="120"/>
        <w:ind w:left="100" w:right="113"/>
        <w:rPr>
          <w:rFonts w:ascii="宋体" w:hAnsi="宋体" w:cs="宋体"/>
          <w:sz w:val="24"/>
          <w:szCs w:val="24"/>
        </w:rPr>
      </w:pPr>
      <w:r>
        <w:rPr>
          <w:rFonts w:hint="eastAsia" w:ascii="宋体" w:hAnsi="宋体" w:cs="宋体"/>
          <w:sz w:val="24"/>
          <w:szCs w:val="24"/>
        </w:rPr>
        <w:t>评标委员会：</w:t>
      </w:r>
    </w:p>
    <w:p>
      <w:pPr>
        <w:spacing w:after="120"/>
        <w:rPr>
          <w:rFonts w:ascii="宋体" w:hAnsi="宋体" w:cs="宋体"/>
          <w:sz w:val="24"/>
          <w:szCs w:val="24"/>
        </w:rPr>
      </w:pPr>
    </w:p>
    <w:p>
      <w:pPr>
        <w:spacing w:before="2" w:after="120"/>
        <w:rPr>
          <w:rFonts w:ascii="宋体" w:hAnsi="宋体" w:cs="宋体"/>
          <w:sz w:val="24"/>
          <w:szCs w:val="24"/>
        </w:rPr>
      </w:pPr>
    </w:p>
    <w:p>
      <w:pPr>
        <w:tabs>
          <w:tab w:val="left" w:pos="3460"/>
        </w:tabs>
        <w:spacing w:after="120"/>
        <w:ind w:left="522" w:right="113"/>
        <w:rPr>
          <w:rFonts w:ascii="宋体" w:hAnsi="宋体" w:cs="宋体"/>
          <w:sz w:val="24"/>
          <w:szCs w:val="24"/>
        </w:rPr>
      </w:pPr>
      <w:r>
        <w:rPr>
          <w:rFonts w:hint="eastAsia" w:ascii="宋体" w:hAnsi="宋体" w:cs="宋体"/>
          <w:sz w:val="24"/>
          <w:szCs w:val="24"/>
        </w:rPr>
        <w:t>问题澄清通知（编号：</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rPr>
        <w:t>）已收悉，现澄清、说明或补正如下：</w:t>
      </w:r>
    </w:p>
    <w:p>
      <w:pPr>
        <w:spacing w:before="11" w:after="120"/>
        <w:rPr>
          <w:rFonts w:ascii="宋体" w:hAnsi="宋体" w:cs="宋体"/>
          <w:sz w:val="24"/>
          <w:szCs w:val="24"/>
        </w:rPr>
      </w:pPr>
    </w:p>
    <w:p>
      <w:pPr>
        <w:spacing w:before="74" w:after="120"/>
        <w:ind w:right="7025"/>
        <w:jc w:val="center"/>
        <w:rPr>
          <w:rFonts w:ascii="宋体" w:hAnsi="宋体" w:cs="宋体"/>
          <w:sz w:val="24"/>
          <w:szCs w:val="24"/>
        </w:rPr>
      </w:pPr>
      <w:r>
        <w:rPr>
          <w:rFonts w:hint="eastAsia" w:ascii="宋体" w:hAnsi="宋体" w:cs="宋体"/>
          <w:sz w:val="24"/>
          <w:szCs w:val="24"/>
        </w:rPr>
        <w:t>1.</w:t>
      </w:r>
    </w:p>
    <w:p>
      <w:pPr>
        <w:spacing w:before="2" w:after="120"/>
        <w:rPr>
          <w:rFonts w:ascii="宋体" w:hAnsi="宋体" w:cs="宋体"/>
          <w:sz w:val="24"/>
          <w:szCs w:val="24"/>
        </w:rPr>
      </w:pPr>
    </w:p>
    <w:p>
      <w:pPr>
        <w:spacing w:after="120"/>
        <w:ind w:right="7025"/>
        <w:jc w:val="center"/>
        <w:rPr>
          <w:rFonts w:ascii="宋体" w:hAnsi="宋体" w:cs="宋体"/>
          <w:sz w:val="24"/>
          <w:szCs w:val="24"/>
        </w:rPr>
      </w:pPr>
      <w:r>
        <w:rPr>
          <w:rFonts w:hint="eastAsia" w:ascii="宋体" w:hAnsi="宋体" w:cs="宋体"/>
          <w:sz w:val="24"/>
          <w:szCs w:val="24"/>
        </w:rPr>
        <w:t>2.</w:t>
      </w:r>
    </w:p>
    <w:p>
      <w:pPr>
        <w:spacing w:before="2" w:after="120"/>
        <w:rPr>
          <w:rFonts w:ascii="宋体" w:hAnsi="宋体" w:cs="宋体"/>
          <w:sz w:val="24"/>
          <w:szCs w:val="24"/>
        </w:rPr>
      </w:pPr>
    </w:p>
    <w:p>
      <w:pPr>
        <w:spacing w:after="120"/>
        <w:ind w:right="7130"/>
        <w:jc w:val="center"/>
        <w:rPr>
          <w:rFonts w:ascii="宋体" w:hAnsi="宋体" w:cs="宋体"/>
          <w:sz w:val="24"/>
          <w:szCs w:val="24"/>
        </w:rPr>
      </w:pPr>
      <w:r>
        <w:rPr>
          <w:rFonts w:hint="eastAsia" w:ascii="宋体" w:hAnsi="宋体" w:cs="宋体"/>
          <w:sz w:val="24"/>
          <w:szCs w:val="24"/>
        </w:rPr>
        <w:t>.....</w:t>
      </w:r>
    </w:p>
    <w:p>
      <w:pPr>
        <w:spacing w:before="10" w:after="120"/>
        <w:rPr>
          <w:rFonts w:ascii="宋体" w:hAnsi="宋体" w:cs="宋体"/>
          <w:sz w:val="24"/>
          <w:szCs w:val="24"/>
        </w:rPr>
      </w:pPr>
    </w:p>
    <w:p>
      <w:pPr>
        <w:spacing w:before="1" w:after="120"/>
        <w:ind w:left="100" w:right="113" w:firstLine="419"/>
        <w:rPr>
          <w:rFonts w:ascii="宋体" w:hAnsi="宋体" w:cs="宋体"/>
          <w:sz w:val="24"/>
          <w:szCs w:val="24"/>
        </w:rPr>
      </w:pPr>
      <w:r>
        <w:rPr>
          <w:rFonts w:hint="eastAsia" w:ascii="宋体" w:hAnsi="宋体" w:cs="宋体"/>
          <w:sz w:val="24"/>
          <w:szCs w:val="24"/>
        </w:rPr>
        <w:t>上述问题澄清、说明或补正，不改变我方投标文件的实质性内容，构成我方投标文件的组 成部分。</w:t>
      </w:r>
    </w:p>
    <w:p>
      <w:pPr>
        <w:spacing w:after="120"/>
        <w:rPr>
          <w:rFonts w:ascii="宋体" w:hAnsi="宋体" w:cs="宋体"/>
          <w:sz w:val="24"/>
          <w:szCs w:val="24"/>
        </w:rPr>
      </w:pPr>
    </w:p>
    <w:p>
      <w:pPr>
        <w:spacing w:before="5" w:after="120"/>
        <w:rPr>
          <w:rFonts w:ascii="宋体" w:hAnsi="宋体" w:cs="宋体"/>
          <w:sz w:val="24"/>
          <w:szCs w:val="24"/>
        </w:rPr>
      </w:pPr>
    </w:p>
    <w:p>
      <w:pPr>
        <w:tabs>
          <w:tab w:val="left" w:pos="7382"/>
        </w:tabs>
        <w:spacing w:after="120"/>
        <w:ind w:left="3043" w:right="113"/>
        <w:rPr>
          <w:rFonts w:ascii="宋体" w:hAnsi="宋体" w:cs="宋体"/>
          <w:sz w:val="24"/>
          <w:szCs w:val="24"/>
        </w:rPr>
      </w:pPr>
      <w:r>
        <w:rPr>
          <w:rFonts w:hint="eastAsia" w:ascii="宋体" w:hAnsi="宋体" w:cs="宋体"/>
          <w:sz w:val="24"/>
          <w:szCs w:val="24"/>
        </w:rPr>
        <w:t>投标人：</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rPr>
        <w:t>（盖单位章）</w:t>
      </w:r>
    </w:p>
    <w:p>
      <w:pPr>
        <w:spacing w:before="11" w:after="120"/>
        <w:rPr>
          <w:rFonts w:ascii="宋体" w:hAnsi="宋体" w:cs="宋体"/>
          <w:sz w:val="24"/>
          <w:szCs w:val="24"/>
        </w:rPr>
      </w:pPr>
    </w:p>
    <w:p>
      <w:pPr>
        <w:tabs>
          <w:tab w:val="left" w:pos="6612"/>
        </w:tabs>
        <w:spacing w:before="36" w:after="120"/>
        <w:ind w:left="3041" w:right="113"/>
        <w:rPr>
          <w:rFonts w:ascii="宋体" w:hAnsi="宋体" w:cs="宋体"/>
          <w:sz w:val="24"/>
          <w:szCs w:val="24"/>
        </w:rPr>
      </w:pPr>
      <w:r>
        <w:rPr>
          <w:rFonts w:hint="eastAsia" w:ascii="宋体" w:hAnsi="宋体" w:cs="宋体"/>
          <w:sz w:val="24"/>
          <w:szCs w:val="24"/>
        </w:rPr>
        <w:t>法定代表人或其委托代理人：</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rPr>
        <w:t>（签字）</w:t>
      </w:r>
    </w:p>
    <w:p>
      <w:pPr>
        <w:spacing w:after="120"/>
        <w:rPr>
          <w:rFonts w:ascii="宋体" w:hAnsi="宋体" w:cs="宋体"/>
          <w:sz w:val="24"/>
          <w:szCs w:val="24"/>
        </w:rPr>
      </w:pPr>
    </w:p>
    <w:p>
      <w:pPr>
        <w:spacing w:before="3" w:after="120"/>
        <w:rPr>
          <w:rFonts w:ascii="宋体" w:hAnsi="宋体" w:cs="宋体"/>
          <w:sz w:val="24"/>
          <w:szCs w:val="24"/>
        </w:rPr>
      </w:pPr>
    </w:p>
    <w:p>
      <w:pPr>
        <w:tabs>
          <w:tab w:val="left" w:pos="6434"/>
          <w:tab w:val="left" w:pos="7483"/>
          <w:tab w:val="left" w:pos="8533"/>
        </w:tabs>
        <w:spacing w:before="37" w:after="120"/>
        <w:ind w:left="5595" w:right="26"/>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pacing w:val="-3"/>
          <w:sz w:val="24"/>
          <w:szCs w:val="24"/>
        </w:rPr>
        <w:t>年</w:t>
      </w:r>
      <w:r>
        <w:rPr>
          <w:rFonts w:hint="eastAsia" w:ascii="宋体" w:hAnsi="宋体" w:cs="宋体"/>
          <w:spacing w:val="-3"/>
          <w:sz w:val="24"/>
          <w:szCs w:val="24"/>
          <w:u w:val="single"/>
        </w:rPr>
        <w:t xml:space="preserve"> </w:t>
      </w:r>
      <w:r>
        <w:rPr>
          <w:rFonts w:hint="eastAsia" w:ascii="宋体" w:hAnsi="宋体" w:cs="宋体"/>
          <w:spacing w:val="-3"/>
          <w:sz w:val="24"/>
          <w:szCs w:val="24"/>
          <w:u w:val="single"/>
        </w:rPr>
        <w:tab/>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rPr>
        <w:t>日</w:t>
      </w:r>
    </w:p>
    <w:p>
      <w:pPr>
        <w:tabs>
          <w:tab w:val="left" w:pos="6434"/>
          <w:tab w:val="left" w:pos="7483"/>
          <w:tab w:val="left" w:pos="8533"/>
        </w:tabs>
        <w:spacing w:before="37" w:after="120"/>
        <w:ind w:left="5595" w:right="26"/>
        <w:rPr>
          <w:rFonts w:ascii="宋体" w:hAnsi="宋体" w:cs="宋体"/>
          <w:sz w:val="24"/>
          <w:szCs w:val="24"/>
        </w:rPr>
      </w:pPr>
    </w:p>
    <w:p>
      <w:pPr>
        <w:spacing w:line="200" w:lineRule="exact"/>
        <w:rPr>
          <w:sz w:val="20"/>
        </w:rPr>
      </w:pPr>
    </w:p>
    <w:p>
      <w:pPr>
        <w:spacing w:line="200" w:lineRule="exact"/>
        <w:rPr>
          <w:sz w:val="20"/>
        </w:rPr>
      </w:pPr>
    </w:p>
    <w:p>
      <w:pPr>
        <w:pStyle w:val="2"/>
        <w:ind w:firstLine="340"/>
      </w:pPr>
    </w:p>
    <w:p>
      <w:pPr>
        <w:pStyle w:val="2"/>
        <w:ind w:firstLine="340"/>
      </w:pPr>
    </w:p>
    <w:p>
      <w:pPr>
        <w:spacing w:line="480" w:lineRule="exact"/>
        <w:rPr>
          <w:rFonts w:ascii="宋体" w:hAnsi="宋体" w:cs="宋体"/>
          <w:b/>
          <w:sz w:val="28"/>
          <w:szCs w:val="28"/>
        </w:rPr>
      </w:pPr>
      <w:r>
        <w:rPr>
          <w:rFonts w:hint="eastAsia" w:ascii="宋体" w:hAnsi="宋体" w:cs="宋体"/>
          <w:b/>
          <w:bCs/>
          <w:kern w:val="0"/>
          <w:sz w:val="28"/>
          <w:szCs w:val="28"/>
        </w:rPr>
        <w:t>附件四：投标保证金</w:t>
      </w:r>
      <w:r>
        <w:rPr>
          <w:rFonts w:hint="eastAsia" w:ascii="宋体" w:hAnsi="宋体" w:cs="宋体"/>
          <w:b/>
          <w:sz w:val="28"/>
          <w:szCs w:val="28"/>
        </w:rPr>
        <w:t xml:space="preserve">    </w:t>
      </w:r>
    </w:p>
    <w:p>
      <w:pPr>
        <w:jc w:val="center"/>
        <w:rPr>
          <w:rFonts w:ascii="宋体" w:hAnsi="宋体" w:cs="宋体"/>
          <w:b/>
          <w:sz w:val="28"/>
          <w:szCs w:val="28"/>
        </w:rPr>
      </w:pPr>
      <w:r>
        <w:rPr>
          <w:rFonts w:hint="eastAsia" w:ascii="宋体" w:hAnsi="宋体" w:cs="宋体"/>
          <w:b/>
          <w:sz w:val="28"/>
          <w:szCs w:val="28"/>
        </w:rPr>
        <w:t>投标保证金交纳须知</w:t>
      </w:r>
    </w:p>
    <w:tbl>
      <w:tblPr>
        <w:tblStyle w:val="45"/>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rPr>
            </w:pPr>
            <w:r>
              <w:rPr>
                <w:rFonts w:hint="eastAsia" w:asciiTheme="minorEastAsia" w:hAnsiTheme="minorEastAsia" w:eastAsiaTheme="minorEastAsia" w:cstheme="minorEastAsia"/>
                <w:bCs/>
                <w:sz w:val="24"/>
              </w:rPr>
              <w:t>建安建工公字〔2020〕</w:t>
            </w:r>
            <w:r>
              <w:rPr>
                <w:rFonts w:hint="eastAsia" w:asciiTheme="minorEastAsia" w:hAnsiTheme="minorEastAsia" w:eastAsiaTheme="minorEastAsia" w:cstheme="minorEastAsia"/>
                <w:bCs/>
                <w:sz w:val="24"/>
                <w:lang w:val="en-US" w:eastAsia="zh-CN"/>
              </w:rPr>
              <w:t>37</w:t>
            </w:r>
            <w:r>
              <w:rPr>
                <w:rFonts w:hint="eastAsia" w:asciiTheme="minorEastAsia" w:hAnsiTheme="minorEastAsia" w:eastAsiaTheme="minorEastAsia" w:cstheme="minorEastAsia"/>
                <w:bCs/>
                <w:sz w:val="24"/>
              </w:rPr>
              <w:t xml:space="preserve">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hint="eastAsia" w:ascii="宋体" w:hAnsi="宋体" w:cs="宋体" w:eastAsiaTheme="minorEastAsia"/>
                <w:sz w:val="24"/>
                <w:lang w:val="en-US" w:eastAsia="zh-CN"/>
              </w:rPr>
            </w:pPr>
            <w:r>
              <w:rPr>
                <w:rFonts w:hint="eastAsia" w:asciiTheme="minorEastAsia" w:hAnsiTheme="minorEastAsia" w:eastAsiaTheme="minorEastAsia" w:cstheme="minorEastAsia"/>
                <w:sz w:val="24"/>
              </w:rPr>
              <w:t>许昌市建安区环保装备制造产业园</w:t>
            </w:r>
            <w:r>
              <w:rPr>
                <w:rFonts w:hint="eastAsia" w:asciiTheme="minorEastAsia" w:hAnsiTheme="minorEastAsia" w:eastAsiaTheme="minorEastAsia" w:cstheme="minorEastAsia"/>
                <w:sz w:val="24"/>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宋体" w:hAnsi="宋体" w:cs="宋体"/>
                <w:sz w:val="24"/>
              </w:rPr>
            </w:pPr>
            <w:r>
              <w:rPr>
                <w:rFonts w:hint="eastAsia" w:ascii="宋体" w:hAnsi="宋体" w:cs="宋体"/>
                <w:sz w:val="24"/>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ascii="宋体" w:hAnsi="宋体" w:cs="宋体"/>
                <w:sz w:val="24"/>
              </w:rPr>
            </w:pPr>
            <w:r>
              <w:rPr>
                <w:rFonts w:hint="eastAsia" w:ascii="宋体" w:hAnsi="宋体" w:cs="宋体"/>
                <w:sz w:val="24"/>
              </w:rPr>
              <w:t>三标段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投标保证金</w:t>
            </w:r>
          </w:p>
          <w:p>
            <w:pPr>
              <w:spacing w:line="500" w:lineRule="exact"/>
              <w:jc w:val="center"/>
              <w:rPr>
                <w:rFonts w:ascii="宋体" w:hAnsi="宋体" w:cs="宋体"/>
                <w:sz w:val="24"/>
              </w:rPr>
            </w:pPr>
            <w:r>
              <w:rPr>
                <w:rFonts w:hint="eastAsia" w:ascii="宋体" w:hAnsi="宋体"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宋体" w:hAnsi="宋体" w:cs="宋体"/>
                <w:sz w:val="24"/>
              </w:rPr>
            </w:pPr>
            <w:r>
              <w:rPr>
                <w:rFonts w:hint="eastAsia" w:ascii="宋体" w:hAnsi="宋体" w:cs="宋体"/>
                <w:sz w:val="24"/>
              </w:rPr>
              <w:t>金额：</w:t>
            </w:r>
            <w:r>
              <w:rPr>
                <w:rFonts w:hint="eastAsia" w:ascii="宋体" w:hAnsi="宋体" w:cs="宋体"/>
                <w:b/>
                <w:bCs/>
                <w:sz w:val="24"/>
              </w:rPr>
              <w:t xml:space="preserve">人民币 </w:t>
            </w:r>
            <w:r>
              <w:rPr>
                <w:rFonts w:hint="eastAsia" w:ascii="宋体" w:hAnsi="宋体" w:cs="宋体"/>
                <w:b/>
                <w:bCs/>
                <w:sz w:val="24"/>
                <w:lang w:val="en-US" w:eastAsia="zh-CN"/>
              </w:rPr>
              <w:t>叁万伍仟元整</w:t>
            </w:r>
            <w:r>
              <w:rPr>
                <w:rFonts w:hint="eastAsia" w:ascii="宋体" w:hAnsi="宋体" w:cs="宋体"/>
                <w:b/>
                <w:bCs/>
                <w:sz w:val="24"/>
              </w:rPr>
              <w:t>（¥</w:t>
            </w:r>
            <w:r>
              <w:rPr>
                <w:rFonts w:hint="eastAsia" w:ascii="宋体" w:hAnsi="宋体" w:cs="宋体"/>
                <w:b/>
                <w:bCs/>
                <w:sz w:val="24"/>
                <w:lang w:val="en-US" w:eastAsia="zh-CN"/>
              </w:rPr>
              <w:t>35000.00</w:t>
            </w:r>
            <w:r>
              <w:rPr>
                <w:rFonts w:hint="eastAsia" w:ascii="宋体" w:hAnsi="宋体" w:cs="宋体"/>
                <w:b/>
                <w:bCs/>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宋体" w:hAnsi="宋体"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宋体" w:hAnsi="宋体" w:cs="宋体"/>
                <w:sz w:val="24"/>
              </w:rPr>
            </w:pPr>
            <w:r>
              <w:rPr>
                <w:rFonts w:hint="eastAsia" w:ascii="宋体" w:hAnsi="宋体"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宋体" w:hAnsi="宋体"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40" w:lineRule="exact"/>
              <w:rPr>
                <w:rFonts w:hAnsi="宋体" w:cs="宋体"/>
                <w:sz w:val="24"/>
                <w:lang w:val="zh-CN"/>
              </w:rPr>
            </w:pPr>
            <w:r>
              <w:rPr>
                <w:rFonts w:hint="eastAsia" w:hAnsi="宋体" w:cs="宋体"/>
                <w:sz w:val="24"/>
                <w:lang w:val="zh-CN"/>
              </w:rPr>
              <w:t xml:space="preserve"> 1、投标保证金的递交方式：银行转账、银行电汇、保函，不接受以现金方式缴纳的投标保证金。凡以现金方式缴纳投标保证金而影响其投标结果的，由投标人自行负责。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使用银行转帐、银行电汇</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使用保函方式的，</w:t>
            </w:r>
            <w:r>
              <w:rPr>
                <w:rFonts w:hint="eastAsia" w:hAnsi="宋体" w:cs="宋体"/>
                <w:sz w:val="24"/>
              </w:rPr>
              <w:t>投标</w:t>
            </w:r>
            <w:r>
              <w:rPr>
                <w:rFonts w:hint="eastAsia" w:hAnsi="宋体" w:cs="宋体"/>
                <w:sz w:val="24"/>
                <w:lang w:val="zh-CN"/>
              </w:rPr>
              <w:t>保函应明确项目名称、项目编号及标段、受益人（招标人）、有效期（不低于本项目投标有效期）、保函担保金额（不低于本项目本标段投标保证金数额）。投标人应将</w:t>
            </w:r>
            <w:r>
              <w:rPr>
                <w:rFonts w:hint="eastAsia" w:hAnsi="宋体" w:cs="宋体"/>
                <w:sz w:val="24"/>
              </w:rPr>
              <w:t>真实</w:t>
            </w:r>
            <w:r>
              <w:rPr>
                <w:rFonts w:hint="eastAsia" w:hAnsi="宋体" w:cs="宋体"/>
                <w:sz w:val="24"/>
                <w:lang w:val="zh-CN"/>
              </w:rPr>
              <w:t>合法的保函原件扫描件附于投标文件中，否则视为未按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2、投标保证金缴纳方式：</w:t>
            </w:r>
          </w:p>
          <w:p>
            <w:pPr>
              <w:autoSpaceDE w:val="0"/>
              <w:autoSpaceDN w:val="0"/>
              <w:adjustRightInd w:val="0"/>
              <w:spacing w:line="340" w:lineRule="exact"/>
              <w:rPr>
                <w:rFonts w:hAnsi="宋体" w:cs="宋体"/>
                <w:sz w:val="24"/>
              </w:rPr>
            </w:pPr>
            <w:r>
              <w:rPr>
                <w:rFonts w:hint="eastAsia" w:hAnsi="宋体" w:cs="宋体"/>
                <w:sz w:val="24"/>
                <w:lang w:val="zh-CN"/>
              </w:rPr>
              <w:t xml:space="preserve">    </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40" w:lineRule="exact"/>
              <w:rPr>
                <w:rFonts w:hAnsi="宋体" w:cs="宋体"/>
                <w:sz w:val="24"/>
                <w:lang w:val="zh-CN"/>
              </w:rPr>
            </w:pPr>
            <w:r>
              <w:rPr>
                <w:rFonts w:hint="eastAsia" w:hAnsi="宋体" w:cs="宋体"/>
                <w:sz w:val="24"/>
              </w:rPr>
              <w:t xml:space="preserve">    (2)</w:t>
            </w:r>
            <w:r>
              <w:rPr>
                <w:rFonts w:hint="eastAsia" w:hAnsi="宋体" w:cs="宋体"/>
                <w:sz w:val="24"/>
                <w:lang w:val="zh-CN"/>
              </w:rPr>
              <w:t>成功缴纳后</w:t>
            </w:r>
            <w:r>
              <w:rPr>
                <w:rFonts w:hint="eastAsia" w:hAnsi="宋体" w:cs="宋体"/>
                <w:sz w:val="24"/>
              </w:rPr>
              <w:t>再次</w:t>
            </w:r>
            <w:r>
              <w:rPr>
                <w:rFonts w:hint="eastAsia" w:hAnsi="宋体" w:cs="宋体"/>
                <w:sz w:val="24"/>
                <w:lang w:val="zh-CN"/>
              </w:rPr>
              <w:t>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进行投标保证金绑定。未绑定标段的投标保证金，视为未按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w:t>
            </w:r>
            <w:r>
              <w:rPr>
                <w:rFonts w:hint="eastAsia" w:hAnsi="宋体" w:cs="宋体"/>
                <w:sz w:val="24"/>
              </w:rPr>
              <w:t>(3)</w:t>
            </w:r>
            <w:r>
              <w:rPr>
                <w:rFonts w:hint="eastAsia" w:hAnsi="宋体" w:cs="宋体"/>
                <w:sz w:val="24"/>
                <w:lang w:val="zh-CN"/>
              </w:rPr>
              <w:t>投标人成功绑定投标保证金，将缴纳凭证</w:t>
            </w:r>
            <w:r>
              <w:rPr>
                <w:rFonts w:hint="eastAsia" w:hAnsi="宋体" w:cs="宋体"/>
                <w:sz w:val="24"/>
              </w:rPr>
              <w:t>即本项目投保保证金</w:t>
            </w:r>
            <w:r>
              <w:rPr>
                <w:rFonts w:hint="eastAsia" w:hAnsi="宋体" w:cs="宋体"/>
                <w:sz w:val="24"/>
                <w:lang w:val="zh-CN"/>
              </w:rPr>
              <w:t>“许昌市建安区公共资源交易中心保证金缴纳回执”附于投标文件中，</w:t>
            </w:r>
            <w:r>
              <w:rPr>
                <w:rFonts w:hint="eastAsia" w:hAnsi="宋体" w:cs="宋体"/>
                <w:sz w:val="24"/>
              </w:rPr>
              <w:t>否则视为未按规定提交。</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w:t>
            </w:r>
            <w:r>
              <w:rPr>
                <w:rFonts w:hint="eastAsia" w:hAnsi="宋体" w:cs="宋体"/>
                <w:sz w:val="24"/>
              </w:rPr>
              <w:t>(4)</w:t>
            </w:r>
            <w:r>
              <w:rPr>
                <w:rFonts w:hint="eastAsia" w:hAnsi="宋体" w:cs="宋体"/>
                <w:sz w:val="24"/>
                <w:lang w:val="zh-CN"/>
              </w:rPr>
              <w:t>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rPr>
                <w:rFonts w:hAnsi="宋体" w:cs="宋体"/>
                <w:sz w:val="24"/>
              </w:rPr>
            </w:pPr>
            <w:r>
              <w:rPr>
                <w:rFonts w:hint="eastAsia" w:hAnsi="宋体" w:cs="宋体"/>
                <w:sz w:val="24"/>
              </w:rPr>
              <w:t xml:space="preserve">   3、未按上述规定操作引起的无效投标，由投标人自行负责。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4、汇款凭证无须备注项目编号和项目名称。</w:t>
            </w:r>
          </w:p>
          <w:p>
            <w:pPr>
              <w:autoSpaceDE w:val="0"/>
              <w:autoSpaceDN w:val="0"/>
              <w:adjustRightInd w:val="0"/>
              <w:spacing w:line="340" w:lineRule="exact"/>
              <w:rPr>
                <w:rFonts w:hAnsi="宋体" w:cs="宋体"/>
                <w:sz w:val="24"/>
              </w:rPr>
            </w:pPr>
            <w:r>
              <w:rPr>
                <w:rFonts w:hint="eastAsia" w:hAnsi="宋体" w:cs="宋体"/>
                <w:sz w:val="24"/>
              </w:rPr>
              <w:t xml:space="preserve">   5、出现以下情形造成的投标保证金无效，由投标人自行负责。</w:t>
            </w:r>
          </w:p>
          <w:p>
            <w:pPr>
              <w:autoSpaceDE w:val="0"/>
              <w:autoSpaceDN w:val="0"/>
              <w:adjustRightInd w:val="0"/>
              <w:spacing w:line="340" w:lineRule="exact"/>
              <w:rPr>
                <w:rFonts w:hAnsi="宋体" w:cs="宋体"/>
                <w:sz w:val="24"/>
              </w:rPr>
            </w:pPr>
            <w:r>
              <w:rPr>
                <w:rFonts w:hint="eastAsia" w:hAnsi="宋体" w:cs="宋体"/>
                <w:sz w:val="24"/>
              </w:rPr>
              <w:t xml:space="preserve">   (1)投标保证金未从投标人的基本账户转出；</w:t>
            </w:r>
          </w:p>
          <w:p>
            <w:pPr>
              <w:autoSpaceDE w:val="0"/>
              <w:autoSpaceDN w:val="0"/>
              <w:adjustRightInd w:val="0"/>
              <w:spacing w:line="340" w:lineRule="exact"/>
              <w:rPr>
                <w:rFonts w:hAnsi="宋体" w:cs="宋体"/>
                <w:sz w:val="24"/>
              </w:rPr>
            </w:pPr>
            <w:r>
              <w:rPr>
                <w:rFonts w:hint="eastAsia" w:hAnsi="宋体" w:cs="宋体"/>
                <w:sz w:val="24"/>
              </w:rPr>
              <w:t xml:space="preserve">   (2)投标保证金未按照招标文件划分的标段转账。</w:t>
            </w:r>
          </w:p>
          <w:p>
            <w:pPr>
              <w:autoSpaceDE w:val="0"/>
              <w:autoSpaceDN w:val="0"/>
              <w:adjustRightInd w:val="0"/>
              <w:spacing w:line="340" w:lineRule="exact"/>
              <w:rPr>
                <w:rFonts w:hAnsi="宋体" w:cs="宋体"/>
                <w:sz w:val="24"/>
              </w:rPr>
            </w:pPr>
            <w:r>
              <w:rPr>
                <w:rFonts w:hint="eastAsia" w:hAnsi="宋体" w:cs="宋体"/>
                <w:sz w:val="24"/>
              </w:rPr>
              <w:t xml:space="preserve">   6、《保证金缴纳绑定操作指南》获取方法：</w:t>
            </w:r>
          </w:p>
          <w:p>
            <w:pPr>
              <w:autoSpaceDE w:val="0"/>
              <w:autoSpaceDN w:val="0"/>
              <w:adjustRightInd w:val="0"/>
              <w:spacing w:line="340" w:lineRule="exact"/>
              <w:rPr>
                <w:rFonts w:hAnsi="宋体" w:cs="宋体"/>
                <w:sz w:val="24"/>
              </w:rPr>
            </w:pPr>
            <w:r>
              <w:rPr>
                <w:rFonts w:hint="eastAsia" w:hAnsi="宋体" w:cs="宋体"/>
                <w:sz w:val="24"/>
              </w:rPr>
              <w:t xml:space="preserve">   (1)因投标人的原因无法及时退还投标（竞买）保证金、滞留三年以上的，投标（竞买）保证金上缴财政。</w:t>
            </w:r>
          </w:p>
          <w:p>
            <w:pPr>
              <w:autoSpaceDE w:val="0"/>
              <w:autoSpaceDN w:val="0"/>
              <w:adjustRightInd w:val="0"/>
              <w:spacing w:line="340" w:lineRule="exact"/>
              <w:rPr>
                <w:rFonts w:hAnsi="宋体" w:cs="宋体"/>
                <w:sz w:val="24"/>
              </w:rPr>
            </w:pPr>
            <w:r>
              <w:rPr>
                <w:rFonts w:hint="eastAsia" w:hAnsi="宋体" w:cs="宋体"/>
                <w:sz w:val="24"/>
              </w:rPr>
              <w:t xml:space="preserve">   (2)自文件发布之日起，投标人需进行基本户备案，已备案的基本户开户银行、账户发生变化的，须重新办理备案手续。备案后方可提交投标（竞买）保证金。</w:t>
            </w:r>
          </w:p>
          <w:p>
            <w:pPr>
              <w:autoSpaceDE w:val="0"/>
              <w:autoSpaceDN w:val="0"/>
              <w:adjustRightInd w:val="0"/>
              <w:spacing w:line="340" w:lineRule="exact"/>
              <w:rPr>
                <w:rFonts w:hAnsi="宋体" w:cs="宋体"/>
                <w:sz w:val="24"/>
              </w:rPr>
            </w:pPr>
            <w:r>
              <w:rPr>
                <w:rFonts w:hint="eastAsia" w:hAnsi="宋体" w:cs="宋体"/>
                <w:sz w:val="24"/>
              </w:rPr>
              <w:t xml:space="preserve">  (3)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40" w:lineRule="exact"/>
              <w:rPr>
                <w:rFonts w:hAnsi="宋体" w:cs="宋体"/>
                <w:sz w:val="24"/>
              </w:rPr>
            </w:pPr>
            <w:r>
              <w:rPr>
                <w:rFonts w:hint="eastAsia" w:hAnsi="宋体" w:cs="宋体"/>
                <w:sz w:val="24"/>
              </w:rPr>
              <w:t xml:space="preserve">  (4)特殊情况处理</w:t>
            </w:r>
          </w:p>
          <w:p>
            <w:pPr>
              <w:autoSpaceDE w:val="0"/>
              <w:autoSpaceDN w:val="0"/>
              <w:adjustRightInd w:val="0"/>
              <w:spacing w:line="340" w:lineRule="exact"/>
              <w:rPr>
                <w:rFonts w:hAnsi="宋体" w:cs="宋体"/>
                <w:sz w:val="24"/>
                <w:lang w:val="zh-CN"/>
              </w:rPr>
            </w:pPr>
            <w:r>
              <w:rPr>
                <w:rFonts w:hint="eastAsia" w:hAnsi="宋体" w:cs="宋体"/>
                <w:sz w:val="24"/>
              </w:rPr>
              <w:t xml:space="preserve">   投标人投标过程中因账户开户银行、银行账号发生变化，不能按照来款途径原路</w:t>
            </w:r>
            <w:r>
              <w:rPr>
                <w:rFonts w:hint="eastAsia" w:cs="宋体" w:asciiTheme="minorEastAsia" w:hAnsiTheme="minorEastAsia"/>
                <w:bCs/>
                <w:sz w:val="24"/>
              </w:rPr>
              <w:t>返还投标保证金的，投标人须提供原账户开户银行相关证明及新开账户开户许可证，到建安区公共资源交易中心四楼财务部办理退款手续。</w:t>
            </w:r>
            <w:r>
              <w:rPr>
                <w:rFonts w:hint="eastAsia" w:hAnsi="宋体" w:cs="宋体"/>
                <w:sz w:val="24"/>
                <w:lang w:val="zh-CN"/>
              </w:rPr>
              <w:t>登录许昌公共资源交易系统-组件下载-《保证金缴纳绑定操作指南》。</w:t>
            </w:r>
          </w:p>
          <w:p>
            <w:pPr>
              <w:rPr>
                <w:rFonts w:ascii="宋体" w:hAnsi="宋体" w:cs="宋体"/>
                <w:sz w:val="24"/>
              </w:rPr>
            </w:pPr>
            <w:r>
              <w:rPr>
                <w:rFonts w:hint="eastAsia" w:hAnsi="宋体" w:cs="宋体"/>
                <w:sz w:val="24"/>
              </w:rPr>
              <w:t xml:space="preserve">    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hAnsi="宋体" w:cs="宋体"/>
                <w:bCs/>
                <w:sz w:val="24"/>
                <w:szCs w:val="24"/>
              </w:rPr>
            </w:pPr>
            <w:r>
              <w:rPr>
                <w:rFonts w:hint="eastAsia" w:hAnsi="宋体" w:cs="宋体"/>
                <w:bCs/>
                <w:sz w:val="24"/>
                <w:szCs w:val="24"/>
              </w:rPr>
              <w:t>1、因投标人的原因无法及时退还投标（竞买）保证金、滞留三年以上的，投标（竞买）保证金上缴财政。</w:t>
            </w:r>
          </w:p>
          <w:p>
            <w:pPr>
              <w:adjustRightInd w:val="0"/>
              <w:spacing w:line="360" w:lineRule="exact"/>
              <w:ind w:firstLine="470" w:firstLineChars="196"/>
              <w:rPr>
                <w:rFonts w:hAnsi="宋体" w:cs="宋体"/>
                <w:bCs/>
                <w:sz w:val="24"/>
                <w:szCs w:val="24"/>
              </w:rPr>
            </w:pPr>
            <w:r>
              <w:rPr>
                <w:rFonts w:hint="eastAsia" w:hAnsi="宋体" w:cs="宋体"/>
                <w:bCs/>
                <w:sz w:val="24"/>
                <w:szCs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hAnsi="宋体" w:cs="宋体"/>
                <w:bCs/>
                <w:sz w:val="24"/>
                <w:szCs w:val="24"/>
              </w:rPr>
            </w:pPr>
            <w:r>
              <w:rPr>
                <w:rFonts w:hint="eastAsia" w:hAnsi="宋体" w:cs="宋体"/>
                <w:bCs/>
                <w:sz w:val="24"/>
                <w:szCs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hAnsi="宋体" w:cs="宋体"/>
                <w:bCs/>
                <w:sz w:val="24"/>
                <w:szCs w:val="24"/>
              </w:rPr>
            </w:pPr>
            <w:r>
              <w:rPr>
                <w:rFonts w:hint="eastAsia" w:hAnsi="宋体" w:cs="宋体"/>
                <w:bCs/>
                <w:sz w:val="24"/>
                <w:szCs w:val="24"/>
              </w:rPr>
              <w:t>4、特殊情况处理</w:t>
            </w:r>
          </w:p>
          <w:p>
            <w:pPr>
              <w:adjustRightInd w:val="0"/>
              <w:spacing w:line="360" w:lineRule="exact"/>
              <w:ind w:firstLine="470" w:firstLineChars="196"/>
              <w:rPr>
                <w:rFonts w:ascii="宋体" w:hAnsi="宋体" w:cs="宋体"/>
                <w:sz w:val="24"/>
              </w:rPr>
            </w:pPr>
            <w:r>
              <w:rPr>
                <w:rFonts w:hint="eastAsia" w:hAnsi="宋体" w:cs="宋体"/>
                <w:bCs/>
                <w:sz w:val="24"/>
                <w:szCs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pStyle w:val="2"/>
        <w:ind w:firstLine="340"/>
      </w:pPr>
    </w:p>
    <w:p>
      <w:pPr>
        <w:jc w:val="center"/>
        <w:rPr>
          <w:rFonts w:ascii="仿宋_GB2312" w:hAnsi="新宋体" w:eastAsia="仿宋_GB2312"/>
          <w:b/>
          <w:sz w:val="36"/>
          <w:szCs w:val="36"/>
        </w:rPr>
      </w:pPr>
    </w:p>
    <w:p>
      <w:pPr>
        <w:pStyle w:val="2"/>
        <w:ind w:firstLine="340"/>
      </w:pPr>
    </w:p>
    <w:p>
      <w:pPr>
        <w:pStyle w:val="2"/>
        <w:ind w:firstLine="340"/>
      </w:pPr>
    </w:p>
    <w:p>
      <w:pPr>
        <w:jc w:val="center"/>
        <w:rPr>
          <w:rFonts w:ascii="仿宋" w:hAnsi="仿宋" w:eastAsia="仿宋"/>
          <w:kern w:val="0"/>
          <w:sz w:val="36"/>
          <w:szCs w:val="36"/>
        </w:rPr>
      </w:pPr>
      <w:bookmarkStart w:id="64" w:name="page35"/>
      <w:bookmarkEnd w:id="64"/>
      <w:r>
        <w:rPr>
          <w:rFonts w:hint="eastAsia" w:ascii="仿宋" w:hAnsi="仿宋" w:eastAsia="仿宋" w:cs="宋体"/>
          <w:kern w:val="0"/>
          <w:sz w:val="36"/>
          <w:szCs w:val="36"/>
        </w:rPr>
        <w:t>投标保证金退还申请表</w:t>
      </w:r>
    </w:p>
    <w:tbl>
      <w:tblPr>
        <w:tblStyle w:val="45"/>
        <w:tblpPr w:leftFromText="180" w:rightFromText="180" w:vertAnchor="text" w:horzAnchor="page" w:tblpXSpec="center" w:tblpY="345"/>
        <w:tblW w:w="9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9"/>
        <w:gridCol w:w="3516"/>
        <w:gridCol w:w="264"/>
        <w:gridCol w:w="722"/>
        <w:gridCol w:w="1078"/>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jc w:val="center"/>
        </w:trPr>
        <w:tc>
          <w:tcPr>
            <w:tcW w:w="28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kern w:val="0"/>
                <w:sz w:val="24"/>
              </w:rPr>
            </w:pPr>
            <w:r>
              <w:rPr>
                <w:rFonts w:hint="eastAsia" w:ascii="仿宋" w:hAnsi="仿宋" w:eastAsia="仿宋" w:cs="新宋体"/>
                <w:kern w:val="0"/>
                <w:sz w:val="24"/>
              </w:rPr>
              <w:t>项目编号</w:t>
            </w:r>
          </w:p>
        </w:tc>
        <w:tc>
          <w:tcPr>
            <w:tcW w:w="3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kern w:val="0"/>
                <w:sz w:val="24"/>
              </w:rPr>
            </w:pPr>
          </w:p>
        </w:tc>
        <w:tc>
          <w:tcPr>
            <w:tcW w:w="206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kern w:val="0"/>
                <w:sz w:val="24"/>
              </w:rPr>
            </w:pPr>
            <w:r>
              <w:rPr>
                <w:rFonts w:hint="eastAsia" w:ascii="仿宋" w:hAnsi="仿宋" w:eastAsia="仿宋" w:cs="新宋体"/>
                <w:kern w:val="0"/>
                <w:sz w:val="24"/>
              </w:rPr>
              <w:t>是否中标</w:t>
            </w:r>
          </w:p>
        </w:tc>
        <w:tc>
          <w:tcPr>
            <w:tcW w:w="148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仿宋" w:hAnsi="仿宋" w:eastAsia="仿宋"/>
                <w:kern w:val="0"/>
                <w:sz w:val="24"/>
              </w:rPr>
            </w:pPr>
            <w:r>
              <w:rPr>
                <w:rFonts w:hint="eastAsia" w:ascii="仿宋" w:hAnsi="仿宋" w:eastAsia="仿宋" w:cs="新宋体"/>
                <w:kern w:val="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jc w:val="center"/>
        </w:trPr>
        <w:tc>
          <w:tcPr>
            <w:tcW w:w="28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kern w:val="0"/>
                <w:sz w:val="24"/>
              </w:rPr>
            </w:pPr>
            <w:r>
              <w:rPr>
                <w:rFonts w:hint="eastAsia" w:ascii="仿宋" w:hAnsi="仿宋" w:eastAsia="仿宋" w:cs="新宋体"/>
                <w:kern w:val="0"/>
                <w:sz w:val="24"/>
              </w:rPr>
              <w:t>申请单位（签章）</w:t>
            </w:r>
          </w:p>
        </w:tc>
        <w:tc>
          <w:tcPr>
            <w:tcW w:w="706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jc w:val="center"/>
        </w:trPr>
        <w:tc>
          <w:tcPr>
            <w:tcW w:w="282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kern w:val="0"/>
                <w:sz w:val="24"/>
              </w:rPr>
            </w:pPr>
            <w:r>
              <w:rPr>
                <w:rFonts w:hint="eastAsia" w:ascii="仿宋" w:hAnsi="仿宋" w:eastAsia="仿宋" w:cs="新宋体"/>
                <w:kern w:val="0"/>
                <w:sz w:val="24"/>
              </w:rPr>
              <w:t>开户银行</w:t>
            </w:r>
          </w:p>
        </w:tc>
        <w:tc>
          <w:tcPr>
            <w:tcW w:w="37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kern w:val="0"/>
                <w:sz w:val="24"/>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kern w:val="0"/>
                <w:sz w:val="24"/>
              </w:rPr>
            </w:pPr>
            <w:r>
              <w:rPr>
                <w:rFonts w:hint="eastAsia" w:ascii="仿宋" w:hAnsi="仿宋" w:eastAsia="仿宋" w:cs="新宋体"/>
                <w:kern w:val="0"/>
                <w:sz w:val="24"/>
              </w:rPr>
              <w:t>账号</w:t>
            </w:r>
          </w:p>
        </w:tc>
        <w:tc>
          <w:tcPr>
            <w:tcW w:w="255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jc w:val="center"/>
        </w:trPr>
        <w:tc>
          <w:tcPr>
            <w:tcW w:w="282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kern w:val="0"/>
                <w:sz w:val="24"/>
              </w:rPr>
            </w:pPr>
            <w:r>
              <w:rPr>
                <w:rFonts w:hint="eastAsia" w:ascii="仿宋" w:hAnsi="仿宋" w:eastAsia="仿宋" w:cs="新宋体"/>
                <w:kern w:val="0"/>
                <w:sz w:val="24"/>
              </w:rPr>
              <w:t>申请金额</w:t>
            </w:r>
          </w:p>
        </w:tc>
        <w:tc>
          <w:tcPr>
            <w:tcW w:w="706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kern w:val="0"/>
                <w:sz w:val="24"/>
              </w:rPr>
            </w:pPr>
            <w:r>
              <w:rPr>
                <w:rFonts w:hint="eastAsia" w:ascii="仿宋" w:hAnsi="仿宋" w:eastAsia="仿宋" w:cs="新宋体"/>
                <w:kern w:val="0"/>
                <w:sz w:val="24"/>
              </w:rPr>
              <w:t xml:space="preserve">大写：                                    </w:t>
            </w:r>
            <w:r>
              <w:rPr>
                <w:rFonts w:ascii="Calibri" w:hAnsi="Calibri" w:eastAsia="仿宋" w:cs="Calibri"/>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jc w:val="center"/>
        </w:trPr>
        <w:tc>
          <w:tcPr>
            <w:tcW w:w="9889" w:type="dxa"/>
            <w:gridSpan w:val="6"/>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kern w:val="0"/>
                <w:sz w:val="24"/>
              </w:rPr>
            </w:pPr>
            <w:r>
              <w:rPr>
                <w:rFonts w:hint="eastAsia" w:ascii="仿宋" w:hAnsi="仿宋" w:eastAsia="仿宋" w:cs="新宋体"/>
                <w:kern w:val="0"/>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jc w:val="center"/>
        </w:trPr>
        <w:tc>
          <w:tcPr>
            <w:tcW w:w="9889" w:type="dxa"/>
            <w:gridSpan w:val="6"/>
            <w:tcBorders>
              <w:top w:val="single" w:color="auto" w:sz="4" w:space="0"/>
              <w:left w:val="single" w:color="auto" w:sz="4" w:space="0"/>
              <w:bottom w:val="single" w:color="auto" w:sz="4" w:space="0"/>
              <w:right w:val="single" w:color="auto" w:sz="4" w:space="0"/>
            </w:tcBorders>
          </w:tcPr>
          <w:p>
            <w:pPr>
              <w:spacing w:line="360" w:lineRule="auto"/>
              <w:jc w:val="right"/>
              <w:rPr>
                <w:rFonts w:ascii="仿宋" w:hAnsi="仿宋" w:eastAsia="仿宋" w:cs="新宋体"/>
                <w:kern w:val="0"/>
                <w:sz w:val="24"/>
              </w:rPr>
            </w:pPr>
          </w:p>
          <w:p>
            <w:pPr>
              <w:spacing w:line="360" w:lineRule="auto"/>
              <w:ind w:right="480" w:firstLine="5880" w:firstLineChars="2450"/>
              <w:rPr>
                <w:rFonts w:ascii="仿宋" w:hAnsi="仿宋" w:eastAsia="仿宋" w:cs="新宋体"/>
                <w:kern w:val="0"/>
                <w:sz w:val="24"/>
              </w:rPr>
            </w:pPr>
          </w:p>
          <w:p>
            <w:pPr>
              <w:spacing w:line="360" w:lineRule="auto"/>
              <w:ind w:right="480" w:firstLine="5880" w:firstLineChars="2450"/>
              <w:rPr>
                <w:rFonts w:ascii="仿宋" w:hAnsi="仿宋" w:eastAsia="仿宋" w:cs="新宋体"/>
                <w:kern w:val="0"/>
                <w:sz w:val="24"/>
              </w:rPr>
            </w:pPr>
          </w:p>
          <w:p>
            <w:pPr>
              <w:spacing w:line="360" w:lineRule="auto"/>
              <w:ind w:right="480" w:firstLine="5880" w:firstLineChars="2450"/>
              <w:rPr>
                <w:rFonts w:ascii="仿宋" w:hAnsi="仿宋" w:eastAsia="仿宋" w:cs="新宋体"/>
                <w:kern w:val="0"/>
                <w:sz w:val="24"/>
              </w:rPr>
            </w:pPr>
          </w:p>
          <w:p>
            <w:pPr>
              <w:spacing w:line="360" w:lineRule="auto"/>
              <w:ind w:right="480" w:firstLine="5880" w:firstLineChars="2450"/>
              <w:rPr>
                <w:rFonts w:ascii="仿宋" w:hAnsi="仿宋" w:eastAsia="仿宋"/>
                <w:kern w:val="0"/>
                <w:sz w:val="24"/>
              </w:rPr>
            </w:pPr>
            <w:r>
              <w:rPr>
                <w:rFonts w:hint="eastAsia" w:ascii="仿宋" w:hAnsi="仿宋" w:eastAsia="仿宋" w:cs="新宋体"/>
                <w:kern w:val="0"/>
                <w:sz w:val="24"/>
              </w:rPr>
              <w:t>年   月   日</w:t>
            </w:r>
          </w:p>
        </w:tc>
      </w:tr>
    </w:tbl>
    <w:p>
      <w:pPr>
        <w:spacing w:line="360" w:lineRule="auto"/>
        <w:rPr>
          <w:rFonts w:ascii="华文中宋" w:hAnsi="华文中宋" w:eastAsia="华文中宋"/>
          <w:b/>
          <w:bCs/>
          <w:kern w:val="0"/>
          <w:sz w:val="32"/>
          <w:szCs w:val="32"/>
        </w:rPr>
      </w:pPr>
      <w:r>
        <w:rPr>
          <w:rFonts w:hint="eastAsia" w:ascii="仿宋_GB2312" w:hAnsi="宋体" w:eastAsia="仿宋_GB2312"/>
          <w:kern w:val="0"/>
          <w:sz w:val="24"/>
        </w:rPr>
        <w:t>备注：中标单位使用此表退还保证金时，此表格大小及格式不得改变</w:t>
      </w:r>
      <w:r>
        <w:rPr>
          <w:rFonts w:hint="eastAsia" w:ascii="仿宋_GB2312" w:hAnsi="宋体" w:eastAsia="仿宋_GB2312"/>
          <w:kern w:val="0"/>
          <w:sz w:val="28"/>
          <w:szCs w:val="28"/>
        </w:rPr>
        <w:t>。</w:t>
      </w:r>
    </w:p>
    <w:p>
      <w:pPr>
        <w:spacing w:line="360" w:lineRule="auto"/>
        <w:rPr>
          <w:rFonts w:ascii="仿宋_GB2312" w:hAnsi="宋体" w:eastAsia="仿宋_GB2312"/>
          <w:kern w:val="0"/>
          <w:sz w:val="24"/>
        </w:rPr>
      </w:pPr>
    </w:p>
    <w:p>
      <w:pPr>
        <w:ind w:firstLine="2880" w:firstLineChars="800"/>
        <w:rPr>
          <w:rFonts w:ascii="仿宋" w:hAnsi="仿宋" w:eastAsia="仿宋" w:cs="仿宋"/>
          <w:sz w:val="36"/>
          <w:szCs w:val="36"/>
        </w:rPr>
      </w:pPr>
      <w:r>
        <w:rPr>
          <w:rFonts w:hint="eastAsia" w:ascii="仿宋" w:hAnsi="仿宋" w:eastAsia="仿宋" w:cs="仿宋"/>
          <w:sz w:val="36"/>
          <w:szCs w:val="36"/>
        </w:rPr>
        <w:t>履约保证金退还通知单</w:t>
      </w:r>
    </w:p>
    <w:tbl>
      <w:tblPr>
        <w:tblStyle w:val="45"/>
        <w:tblW w:w="98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jc w:val="center"/>
        </w:trPr>
        <w:tc>
          <w:tcPr>
            <w:tcW w:w="2086"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项目编号</w:t>
            </w:r>
          </w:p>
        </w:tc>
        <w:tc>
          <w:tcPr>
            <w:tcW w:w="4140" w:type="dxa"/>
            <w:gridSpan w:val="2"/>
            <w:vAlign w:val="center"/>
          </w:tcPr>
          <w:p>
            <w:pPr>
              <w:spacing w:line="360" w:lineRule="exact"/>
              <w:jc w:val="center"/>
              <w:rPr>
                <w:rFonts w:ascii="仿宋" w:hAnsi="仿宋" w:eastAsia="仿宋" w:cs="仿宋"/>
                <w:sz w:val="24"/>
                <w:szCs w:val="24"/>
              </w:rPr>
            </w:pPr>
          </w:p>
        </w:tc>
        <w:tc>
          <w:tcPr>
            <w:tcW w:w="1440" w:type="dxa"/>
            <w:gridSpan w:val="2"/>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是否完工</w:t>
            </w:r>
          </w:p>
        </w:tc>
        <w:tc>
          <w:tcPr>
            <w:tcW w:w="2162" w:type="dxa"/>
            <w:vAlign w:val="center"/>
          </w:tcPr>
          <w:p>
            <w:pPr>
              <w:spacing w:line="360" w:lineRule="exact"/>
              <w:ind w:firstLine="240" w:firstLineChars="100"/>
              <w:rPr>
                <w:rFonts w:ascii="仿宋" w:hAnsi="仿宋" w:eastAsia="仿宋" w:cs="仿宋"/>
                <w:sz w:val="24"/>
                <w:szCs w:val="24"/>
              </w:rPr>
            </w:pPr>
            <w:r>
              <w:rPr>
                <w:rFonts w:hint="eastAsia" w:ascii="仿宋" w:hAnsi="仿宋" w:eastAsia="仿宋" w:cs="仿宋"/>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中标企业名称</w:t>
            </w:r>
          </w:p>
        </w:tc>
        <w:tc>
          <w:tcPr>
            <w:tcW w:w="7742" w:type="dxa"/>
            <w:gridSpan w:val="5"/>
            <w:vAlign w:val="center"/>
          </w:tcPr>
          <w:p>
            <w:pPr>
              <w:spacing w:line="3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jc w:val="center"/>
        </w:trPr>
        <w:tc>
          <w:tcPr>
            <w:tcW w:w="2086" w:type="dxa"/>
            <w:vAlign w:val="center"/>
          </w:tcPr>
          <w:p>
            <w:pPr>
              <w:spacing w:line="360" w:lineRule="exact"/>
              <w:ind w:firstLine="480" w:firstLineChars="200"/>
              <w:rPr>
                <w:rFonts w:ascii="仿宋" w:hAnsi="仿宋" w:eastAsia="仿宋" w:cs="仿宋"/>
                <w:sz w:val="24"/>
                <w:szCs w:val="24"/>
              </w:rPr>
            </w:pPr>
            <w:r>
              <w:rPr>
                <w:rFonts w:hint="eastAsia" w:ascii="仿宋" w:hAnsi="仿宋" w:eastAsia="仿宋" w:cs="仿宋"/>
                <w:sz w:val="24"/>
                <w:szCs w:val="24"/>
              </w:rPr>
              <w:t>开户银行</w:t>
            </w:r>
          </w:p>
        </w:tc>
        <w:tc>
          <w:tcPr>
            <w:tcW w:w="3780" w:type="dxa"/>
            <w:vAlign w:val="center"/>
          </w:tcPr>
          <w:p>
            <w:pPr>
              <w:rPr>
                <w:rFonts w:ascii="仿宋" w:hAnsi="仿宋" w:eastAsia="仿宋" w:cs="仿宋"/>
                <w:sz w:val="24"/>
                <w:szCs w:val="24"/>
              </w:rPr>
            </w:pPr>
          </w:p>
        </w:tc>
        <w:tc>
          <w:tcPr>
            <w:tcW w:w="722" w:type="dxa"/>
            <w:gridSpan w:val="2"/>
            <w:vAlign w:val="center"/>
          </w:tcPr>
          <w:p>
            <w:pPr>
              <w:spacing w:line="360" w:lineRule="exact"/>
              <w:rPr>
                <w:rFonts w:ascii="仿宋" w:hAnsi="仿宋" w:eastAsia="仿宋" w:cs="仿宋"/>
                <w:sz w:val="24"/>
                <w:szCs w:val="24"/>
              </w:rPr>
            </w:pPr>
            <w:r>
              <w:rPr>
                <w:rFonts w:hint="eastAsia" w:ascii="仿宋" w:hAnsi="仿宋" w:eastAsia="仿宋" w:cs="仿宋"/>
                <w:sz w:val="24"/>
                <w:szCs w:val="24"/>
              </w:rPr>
              <w:t>账号</w:t>
            </w:r>
          </w:p>
        </w:tc>
        <w:tc>
          <w:tcPr>
            <w:tcW w:w="3240" w:type="dxa"/>
            <w:gridSpan w:val="2"/>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tcBorders>
              <w:bottom w:val="single" w:color="auto" w:sz="4" w:space="0"/>
            </w:tcBorders>
            <w:vAlign w:val="center"/>
          </w:tcPr>
          <w:p>
            <w:pPr>
              <w:spacing w:line="360" w:lineRule="exact"/>
              <w:ind w:firstLine="480" w:firstLineChars="200"/>
              <w:rPr>
                <w:rFonts w:ascii="仿宋" w:hAnsi="仿宋" w:eastAsia="仿宋" w:cs="仿宋"/>
                <w:sz w:val="24"/>
                <w:szCs w:val="24"/>
              </w:rPr>
            </w:pPr>
            <w:r>
              <w:rPr>
                <w:rFonts w:hint="eastAsia" w:ascii="仿宋" w:hAnsi="仿宋" w:eastAsia="仿宋" w:cs="仿宋"/>
                <w:sz w:val="24"/>
                <w:szCs w:val="24"/>
              </w:rPr>
              <w:t>金额</w:t>
            </w:r>
          </w:p>
        </w:tc>
        <w:tc>
          <w:tcPr>
            <w:tcW w:w="7742" w:type="dxa"/>
            <w:gridSpan w:val="5"/>
            <w:vAlign w:val="center"/>
          </w:tcPr>
          <w:p>
            <w:pPr>
              <w:spacing w:line="360" w:lineRule="exact"/>
              <w:rPr>
                <w:rFonts w:ascii="仿宋" w:hAnsi="仿宋" w:eastAsia="仿宋" w:cs="仿宋"/>
                <w:sz w:val="24"/>
                <w:szCs w:val="24"/>
              </w:rPr>
            </w:pPr>
            <w:r>
              <w:rPr>
                <w:rFonts w:hint="eastAsia" w:ascii="仿宋" w:hAnsi="仿宋" w:eastAsia="仿宋" w:cs="仿宋"/>
                <w:sz w:val="24"/>
                <w:szCs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828" w:type="dxa"/>
            <w:gridSpan w:val="6"/>
            <w:tcBorders>
              <w:top w:val="nil"/>
            </w:tcBorders>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9828" w:type="dxa"/>
            <w:gridSpan w:val="6"/>
          </w:tcPr>
          <w:p>
            <w:pPr>
              <w:jc w:val="center"/>
              <w:rPr>
                <w:rFonts w:ascii="仿宋" w:hAnsi="仿宋" w:eastAsia="仿宋" w:cs="仿宋"/>
                <w:sz w:val="24"/>
                <w:szCs w:val="24"/>
              </w:rPr>
            </w:pPr>
          </w:p>
          <w:p>
            <w:pPr>
              <w:jc w:val="center"/>
              <w:rPr>
                <w:rFonts w:ascii="仿宋" w:hAnsi="仿宋" w:eastAsia="仿宋" w:cs="仿宋"/>
                <w:sz w:val="24"/>
                <w:szCs w:val="24"/>
              </w:rPr>
            </w:pPr>
          </w:p>
          <w:p>
            <w:pPr>
              <w:ind w:firstLine="840" w:firstLineChars="350"/>
              <w:rPr>
                <w:rFonts w:ascii="仿宋" w:hAnsi="仿宋" w:eastAsia="仿宋" w:cs="仿宋"/>
                <w:sz w:val="24"/>
                <w:szCs w:val="24"/>
              </w:rPr>
            </w:pPr>
            <w:r>
              <w:rPr>
                <w:rFonts w:hint="eastAsia" w:ascii="仿宋" w:hAnsi="仿宋" w:eastAsia="仿宋" w:cs="仿宋"/>
                <w:sz w:val="24"/>
                <w:szCs w:val="24"/>
              </w:rPr>
              <w:t>主要负责人签字 ：                           盖  章：</w:t>
            </w:r>
          </w:p>
          <w:p>
            <w:pPr>
              <w:jc w:val="center"/>
              <w:rPr>
                <w:rFonts w:ascii="仿宋" w:hAnsi="仿宋" w:eastAsia="仿宋" w:cs="仿宋"/>
                <w:sz w:val="24"/>
                <w:szCs w:val="24"/>
              </w:rPr>
            </w:pPr>
          </w:p>
          <w:p>
            <w:pPr>
              <w:ind w:right="480" w:firstLine="5880" w:firstLineChars="2450"/>
              <w:rPr>
                <w:rFonts w:ascii="仿宋" w:hAnsi="仿宋" w:eastAsia="仿宋" w:cs="仿宋"/>
                <w:sz w:val="24"/>
                <w:szCs w:val="24"/>
              </w:rPr>
            </w:pPr>
            <w:r>
              <w:rPr>
                <w:rFonts w:hint="eastAsia" w:ascii="仿宋" w:hAnsi="仿宋" w:eastAsia="仿宋" w:cs="仿宋"/>
                <w:sz w:val="24"/>
                <w:szCs w:val="24"/>
              </w:rPr>
              <w:t>年   月   日</w:t>
            </w:r>
          </w:p>
        </w:tc>
      </w:tr>
    </w:tbl>
    <w:p>
      <w:pPr>
        <w:spacing w:line="360" w:lineRule="auto"/>
        <w:rPr>
          <w:rFonts w:ascii="华文中宋" w:hAnsi="华文中宋" w:eastAsia="华文中宋"/>
          <w:b/>
          <w:bCs/>
          <w:kern w:val="0"/>
          <w:sz w:val="32"/>
          <w:szCs w:val="32"/>
        </w:rPr>
      </w:pPr>
      <w:r>
        <w:rPr>
          <w:rFonts w:hint="eastAsia" w:ascii="仿宋_GB2312" w:hAnsi="宋体" w:eastAsia="仿宋_GB2312"/>
          <w:kern w:val="0"/>
          <w:sz w:val="24"/>
        </w:rPr>
        <w:t>备注：中标单位使用此表退还保证金时，此表格大小及格式不得改变</w:t>
      </w:r>
      <w:r>
        <w:rPr>
          <w:rFonts w:hint="eastAsia" w:ascii="仿宋_GB2312" w:hAnsi="宋体" w:eastAsia="仿宋_GB2312"/>
          <w:kern w:val="0"/>
          <w:sz w:val="28"/>
          <w:szCs w:val="28"/>
        </w:rPr>
        <w:t>。</w:t>
      </w:r>
    </w:p>
    <w:p>
      <w:pPr>
        <w:pStyle w:val="2"/>
        <w:ind w:firstLine="340"/>
      </w:pPr>
    </w:p>
    <w:p>
      <w:pPr>
        <w:pStyle w:val="2"/>
        <w:widowControl/>
        <w:numPr>
          <w:ilvl w:val="0"/>
          <w:numId w:val="1"/>
        </w:numPr>
        <w:ind w:firstLine="0" w:firstLineChars="0"/>
        <w:jc w:val="center"/>
        <w:rPr>
          <w:rFonts w:hAnsi="宋体" w:cs="宋体"/>
          <w:b/>
          <w:bCs/>
          <w:sz w:val="44"/>
          <w:szCs w:val="44"/>
        </w:rPr>
      </w:pPr>
      <w:r>
        <w:rPr>
          <w:rFonts w:hint="eastAsia" w:hAnsi="宋体" w:cs="宋体"/>
          <w:b/>
          <w:bCs/>
          <w:sz w:val="44"/>
          <w:szCs w:val="44"/>
        </w:rPr>
        <w:t xml:space="preserve"> </w:t>
      </w:r>
      <w:r>
        <w:rPr>
          <w:rFonts w:hAnsi="宋体" w:cs="宋体"/>
          <w:b/>
          <w:bCs/>
          <w:sz w:val="44"/>
          <w:szCs w:val="44"/>
        </w:rPr>
        <w:t>评标办法（综合评估法）</w:t>
      </w:r>
    </w:p>
    <w:p>
      <w:pPr>
        <w:pStyle w:val="2"/>
        <w:spacing w:line="360" w:lineRule="auto"/>
        <w:ind w:firstLine="480" w:firstLineChars="200"/>
        <w:rPr>
          <w:rFonts w:hAnsi="宋体" w:cs="宋体"/>
          <w:sz w:val="24"/>
          <w:szCs w:val="24"/>
        </w:rPr>
      </w:pPr>
      <w:r>
        <w:rPr>
          <w:rFonts w:hint="eastAsia" w:hAnsi="宋体" w:cs="宋体"/>
          <w:sz w:val="24"/>
          <w:szCs w:val="24"/>
        </w:rPr>
        <w:t>评标办法依据：“关于印发《标准监理招标文件》等五个标准招标文件的通知（发改法规[2017]1609号）”。</w:t>
      </w:r>
    </w:p>
    <w:p>
      <w:pPr>
        <w:spacing w:line="366" w:lineRule="exact"/>
        <w:jc w:val="center"/>
        <w:rPr>
          <w:sz w:val="20"/>
        </w:rPr>
      </w:pPr>
      <w:bookmarkStart w:id="65" w:name="page44"/>
      <w:bookmarkEnd w:id="65"/>
      <w:r>
        <w:rPr>
          <w:rFonts w:ascii="黑体" w:hAnsi="黑体" w:eastAsia="黑体" w:cs="黑体"/>
          <w:sz w:val="32"/>
          <w:szCs w:val="32"/>
        </w:rPr>
        <w:t>评标办法前附表</w:t>
      </w:r>
    </w:p>
    <w:tbl>
      <w:tblPr>
        <w:tblStyle w:val="45"/>
        <w:tblW w:w="9339" w:type="dxa"/>
        <w:jc w:val="center"/>
        <w:tblInd w:w="0" w:type="dxa"/>
        <w:tblLayout w:type="fixed"/>
        <w:tblCellMar>
          <w:top w:w="0" w:type="dxa"/>
          <w:left w:w="0" w:type="dxa"/>
          <w:bottom w:w="0" w:type="dxa"/>
          <w:right w:w="0" w:type="dxa"/>
        </w:tblCellMar>
      </w:tblPr>
      <w:tblGrid>
        <w:gridCol w:w="906"/>
        <w:gridCol w:w="14"/>
        <w:gridCol w:w="1097"/>
        <w:gridCol w:w="2487"/>
        <w:gridCol w:w="16"/>
        <w:gridCol w:w="4819"/>
      </w:tblGrid>
      <w:tr>
        <w:tblPrEx>
          <w:tblLayout w:type="fixed"/>
        </w:tblPrEx>
        <w:trPr>
          <w:trHeight w:val="407" w:hRule="atLeast"/>
          <w:jc w:val="center"/>
        </w:trPr>
        <w:tc>
          <w:tcPr>
            <w:tcW w:w="2017" w:type="dxa"/>
            <w:gridSpan w:val="3"/>
            <w:tcBorders>
              <w:top w:val="single" w:color="auto" w:sz="8" w:space="0"/>
              <w:left w:val="single" w:color="auto" w:sz="8" w:space="0"/>
              <w:right w:val="single" w:color="auto" w:sz="8" w:space="0"/>
            </w:tcBorders>
            <w:vAlign w:val="bottom"/>
          </w:tcPr>
          <w:p>
            <w:pPr>
              <w:spacing w:line="240" w:lineRule="exact"/>
              <w:ind w:left="700"/>
              <w:rPr>
                <w:rFonts w:ascii="宋体" w:hAnsi="宋体" w:cs="宋体"/>
                <w:sz w:val="20"/>
              </w:rPr>
            </w:pPr>
            <w:r>
              <w:rPr>
                <w:rFonts w:hint="eastAsia" w:ascii="宋体" w:hAnsi="宋体" w:cs="宋体"/>
                <w:b/>
                <w:bCs/>
                <w:szCs w:val="21"/>
              </w:rPr>
              <w:t>条款号</w:t>
            </w:r>
          </w:p>
        </w:tc>
        <w:tc>
          <w:tcPr>
            <w:tcW w:w="2487" w:type="dxa"/>
            <w:tcBorders>
              <w:top w:val="single" w:color="auto" w:sz="8" w:space="0"/>
              <w:right w:val="single" w:color="auto" w:sz="8" w:space="0"/>
            </w:tcBorders>
            <w:vAlign w:val="bottom"/>
          </w:tcPr>
          <w:p>
            <w:pPr>
              <w:spacing w:line="240" w:lineRule="exact"/>
              <w:jc w:val="center"/>
              <w:rPr>
                <w:rFonts w:ascii="宋体" w:hAnsi="宋体" w:cs="宋体"/>
                <w:sz w:val="20"/>
              </w:rPr>
            </w:pPr>
            <w:r>
              <w:rPr>
                <w:rFonts w:hint="eastAsia" w:ascii="宋体" w:hAnsi="宋体" w:cs="宋体"/>
                <w:b/>
                <w:bCs/>
                <w:w w:val="99"/>
                <w:szCs w:val="21"/>
              </w:rPr>
              <w:t>评审因素</w:t>
            </w:r>
          </w:p>
        </w:tc>
        <w:tc>
          <w:tcPr>
            <w:tcW w:w="4835" w:type="dxa"/>
            <w:gridSpan w:val="2"/>
            <w:tcBorders>
              <w:top w:val="single" w:color="auto" w:sz="8" w:space="0"/>
              <w:right w:val="single" w:color="auto" w:sz="8" w:space="0"/>
            </w:tcBorders>
            <w:vAlign w:val="bottom"/>
          </w:tcPr>
          <w:p>
            <w:pPr>
              <w:spacing w:line="240" w:lineRule="exact"/>
              <w:ind w:left="1900"/>
              <w:rPr>
                <w:rFonts w:ascii="宋体" w:hAnsi="宋体" w:cs="宋体"/>
                <w:sz w:val="20"/>
              </w:rPr>
            </w:pPr>
            <w:r>
              <w:rPr>
                <w:rFonts w:hint="eastAsia" w:ascii="宋体" w:hAnsi="宋体" w:cs="宋体"/>
                <w:b/>
                <w:bCs/>
                <w:szCs w:val="21"/>
              </w:rPr>
              <w:t>评审标准</w:t>
            </w:r>
          </w:p>
        </w:tc>
      </w:tr>
      <w:tr>
        <w:tblPrEx>
          <w:tblLayout w:type="fixed"/>
          <w:tblCellMar>
            <w:top w:w="0" w:type="dxa"/>
            <w:left w:w="0" w:type="dxa"/>
            <w:bottom w:w="0" w:type="dxa"/>
            <w:right w:w="0" w:type="dxa"/>
          </w:tblCellMar>
        </w:tblPrEx>
        <w:trPr>
          <w:trHeight w:val="90" w:hRule="atLeast"/>
          <w:jc w:val="center"/>
        </w:trPr>
        <w:tc>
          <w:tcPr>
            <w:tcW w:w="906" w:type="dxa"/>
            <w:tcBorders>
              <w:left w:val="single" w:color="auto" w:sz="8" w:space="0"/>
              <w:bottom w:val="single" w:color="auto" w:sz="8" w:space="0"/>
            </w:tcBorders>
            <w:vAlign w:val="bottom"/>
          </w:tcPr>
          <w:p>
            <w:pPr>
              <w:rPr>
                <w:rFonts w:ascii="宋体" w:hAnsi="宋体" w:cs="宋体"/>
                <w:sz w:val="5"/>
                <w:szCs w:val="5"/>
              </w:rPr>
            </w:pPr>
          </w:p>
        </w:tc>
        <w:tc>
          <w:tcPr>
            <w:tcW w:w="1111" w:type="dxa"/>
            <w:gridSpan w:val="2"/>
            <w:tcBorders>
              <w:bottom w:val="single" w:color="auto" w:sz="8" w:space="0"/>
              <w:right w:val="single" w:color="auto" w:sz="8" w:space="0"/>
            </w:tcBorders>
            <w:vAlign w:val="bottom"/>
          </w:tcPr>
          <w:p>
            <w:pPr>
              <w:rPr>
                <w:rFonts w:ascii="宋体" w:hAnsi="宋体" w:cs="宋体"/>
                <w:sz w:val="5"/>
                <w:szCs w:val="5"/>
              </w:rPr>
            </w:pPr>
          </w:p>
        </w:tc>
        <w:tc>
          <w:tcPr>
            <w:tcW w:w="2487" w:type="dxa"/>
            <w:tcBorders>
              <w:bottom w:val="single" w:color="auto" w:sz="8" w:space="0"/>
              <w:right w:val="single" w:color="auto" w:sz="8" w:space="0"/>
            </w:tcBorders>
            <w:vAlign w:val="bottom"/>
          </w:tcPr>
          <w:p>
            <w:pPr>
              <w:rPr>
                <w:rFonts w:ascii="宋体" w:hAnsi="宋体" w:cs="宋体"/>
                <w:sz w:val="5"/>
                <w:szCs w:val="5"/>
              </w:rPr>
            </w:pPr>
          </w:p>
        </w:tc>
        <w:tc>
          <w:tcPr>
            <w:tcW w:w="4835" w:type="dxa"/>
            <w:gridSpan w:val="2"/>
            <w:tcBorders>
              <w:bottom w:val="single" w:color="auto" w:sz="8" w:space="0"/>
              <w:right w:val="single" w:color="auto" w:sz="8" w:space="0"/>
            </w:tcBorders>
            <w:vAlign w:val="bottom"/>
          </w:tcPr>
          <w:p>
            <w:pPr>
              <w:rPr>
                <w:rFonts w:ascii="宋体" w:hAnsi="宋体" w:cs="宋体"/>
                <w:sz w:val="5"/>
                <w:szCs w:val="5"/>
              </w:rPr>
            </w:pPr>
          </w:p>
        </w:tc>
      </w:tr>
      <w:tr>
        <w:tblPrEx>
          <w:tblLayout w:type="fixed"/>
          <w:tblCellMar>
            <w:top w:w="0" w:type="dxa"/>
            <w:left w:w="0" w:type="dxa"/>
            <w:bottom w:w="0" w:type="dxa"/>
            <w:right w:w="0" w:type="dxa"/>
          </w:tblCellMar>
        </w:tblPrEx>
        <w:trPr>
          <w:trHeight w:val="295" w:hRule="atLeast"/>
          <w:jc w:val="center"/>
        </w:trPr>
        <w:tc>
          <w:tcPr>
            <w:tcW w:w="906" w:type="dxa"/>
            <w:tcBorders>
              <w:left w:val="single" w:color="auto" w:sz="8" w:space="0"/>
              <w:right w:val="single" w:color="auto" w:sz="8" w:space="0"/>
            </w:tcBorders>
            <w:vAlign w:val="bottom"/>
          </w:tcPr>
          <w:p>
            <w:pPr>
              <w:spacing w:line="221" w:lineRule="exact"/>
              <w:jc w:val="center"/>
              <w:rPr>
                <w:rFonts w:ascii="宋体" w:hAnsi="宋体" w:cs="宋体"/>
                <w:szCs w:val="21"/>
              </w:rPr>
            </w:pPr>
            <w:r>
              <w:rPr>
                <w:rFonts w:hint="eastAsia" w:ascii="宋体" w:hAnsi="宋体" w:cs="宋体"/>
                <w:szCs w:val="21"/>
              </w:rPr>
              <w:t>1</w:t>
            </w:r>
          </w:p>
        </w:tc>
        <w:tc>
          <w:tcPr>
            <w:tcW w:w="1111" w:type="dxa"/>
            <w:gridSpan w:val="2"/>
            <w:vMerge w:val="restart"/>
            <w:tcBorders>
              <w:right w:val="single" w:color="auto" w:sz="8" w:space="0"/>
            </w:tcBorders>
            <w:vAlign w:val="center"/>
          </w:tcPr>
          <w:p>
            <w:pPr>
              <w:spacing w:line="221" w:lineRule="exact"/>
              <w:jc w:val="center"/>
              <w:rPr>
                <w:rFonts w:ascii="宋体" w:hAnsi="宋体" w:cs="宋体"/>
                <w:szCs w:val="21"/>
              </w:rPr>
            </w:pPr>
            <w:r>
              <w:rPr>
                <w:rFonts w:hint="eastAsia" w:ascii="宋体" w:hAnsi="宋体" w:cs="宋体"/>
                <w:szCs w:val="21"/>
              </w:rPr>
              <w:t>评标方法</w:t>
            </w:r>
          </w:p>
        </w:tc>
        <w:tc>
          <w:tcPr>
            <w:tcW w:w="2487" w:type="dxa"/>
            <w:vMerge w:val="restart"/>
            <w:tcBorders>
              <w:right w:val="single" w:color="auto" w:sz="8" w:space="0"/>
            </w:tcBorders>
            <w:vAlign w:val="center"/>
          </w:tcPr>
          <w:p>
            <w:pPr>
              <w:spacing w:line="240" w:lineRule="exact"/>
              <w:jc w:val="center"/>
              <w:rPr>
                <w:rFonts w:ascii="宋体" w:hAnsi="宋体" w:cs="宋体"/>
                <w:szCs w:val="21"/>
              </w:rPr>
            </w:pPr>
            <w:r>
              <w:rPr>
                <w:rFonts w:hint="eastAsia" w:ascii="宋体" w:hAnsi="宋体" w:cs="宋体"/>
                <w:szCs w:val="21"/>
              </w:rPr>
              <w:t>中标候选人排序方法</w:t>
            </w:r>
          </w:p>
        </w:tc>
        <w:tc>
          <w:tcPr>
            <w:tcW w:w="4835" w:type="dxa"/>
            <w:gridSpan w:val="2"/>
            <w:vMerge w:val="restart"/>
            <w:tcBorders>
              <w:right w:val="single" w:color="auto" w:sz="8" w:space="0"/>
            </w:tcBorders>
            <w:vAlign w:val="center"/>
          </w:tcPr>
          <w:p>
            <w:pPr>
              <w:rPr>
                <w:rFonts w:ascii="宋体" w:hAnsi="宋体" w:cs="宋体"/>
                <w:szCs w:val="21"/>
              </w:rPr>
            </w:pPr>
            <w:r>
              <w:rPr>
                <w:rFonts w:hint="eastAsia" w:ascii="宋体" w:hAnsi="宋体" w:cs="宋体"/>
                <w:szCs w:val="21"/>
              </w:rPr>
              <w:t>按综合得分从高到低排序</w:t>
            </w:r>
          </w:p>
        </w:tc>
      </w:tr>
      <w:tr>
        <w:tblPrEx>
          <w:tblLayout w:type="fixed"/>
          <w:tblCellMar>
            <w:top w:w="0" w:type="dxa"/>
            <w:left w:w="0" w:type="dxa"/>
            <w:bottom w:w="0" w:type="dxa"/>
            <w:right w:w="0" w:type="dxa"/>
          </w:tblCellMar>
        </w:tblPrEx>
        <w:trPr>
          <w:trHeight w:val="209" w:hRule="atLeast"/>
          <w:jc w:val="center"/>
        </w:trPr>
        <w:tc>
          <w:tcPr>
            <w:tcW w:w="906" w:type="dxa"/>
            <w:tcBorders>
              <w:left w:val="single" w:color="auto" w:sz="8" w:space="0"/>
              <w:bottom w:val="single" w:color="auto" w:sz="8" w:space="0"/>
              <w:right w:val="single" w:color="auto" w:sz="8" w:space="0"/>
            </w:tcBorders>
            <w:vAlign w:val="bottom"/>
          </w:tcPr>
          <w:p>
            <w:pPr>
              <w:spacing w:line="221" w:lineRule="exact"/>
              <w:jc w:val="center"/>
              <w:rPr>
                <w:rFonts w:ascii="宋体" w:hAnsi="宋体" w:cs="宋体"/>
                <w:szCs w:val="21"/>
              </w:rPr>
            </w:pPr>
          </w:p>
        </w:tc>
        <w:tc>
          <w:tcPr>
            <w:tcW w:w="1111" w:type="dxa"/>
            <w:gridSpan w:val="2"/>
            <w:vMerge w:val="continue"/>
            <w:tcBorders>
              <w:bottom w:val="single" w:color="auto" w:sz="8" w:space="0"/>
              <w:right w:val="single" w:color="auto" w:sz="8" w:space="0"/>
            </w:tcBorders>
            <w:vAlign w:val="bottom"/>
          </w:tcPr>
          <w:p>
            <w:pPr>
              <w:spacing w:line="221" w:lineRule="exact"/>
              <w:jc w:val="center"/>
              <w:rPr>
                <w:rFonts w:ascii="宋体" w:hAnsi="宋体" w:cs="宋体"/>
                <w:szCs w:val="21"/>
              </w:rPr>
            </w:pPr>
          </w:p>
        </w:tc>
        <w:tc>
          <w:tcPr>
            <w:tcW w:w="2487" w:type="dxa"/>
            <w:vMerge w:val="continue"/>
            <w:tcBorders>
              <w:bottom w:val="single" w:color="auto" w:sz="4" w:space="0"/>
              <w:right w:val="single" w:color="auto" w:sz="8" w:space="0"/>
            </w:tcBorders>
            <w:vAlign w:val="bottom"/>
          </w:tcPr>
          <w:p>
            <w:pPr>
              <w:spacing w:line="240" w:lineRule="exact"/>
              <w:jc w:val="center"/>
              <w:rPr>
                <w:rFonts w:ascii="宋体" w:hAnsi="宋体" w:cs="宋体"/>
                <w:szCs w:val="21"/>
              </w:rPr>
            </w:pPr>
          </w:p>
        </w:tc>
        <w:tc>
          <w:tcPr>
            <w:tcW w:w="4835" w:type="dxa"/>
            <w:gridSpan w:val="2"/>
            <w:vMerge w:val="continue"/>
            <w:tcBorders>
              <w:bottom w:val="single" w:color="auto" w:sz="8" w:space="0"/>
              <w:right w:val="single" w:color="auto" w:sz="8" w:space="0"/>
            </w:tcBorders>
            <w:vAlign w:val="center"/>
          </w:tcPr>
          <w:p>
            <w:pPr>
              <w:rPr>
                <w:rFonts w:ascii="宋体" w:hAnsi="宋体" w:cs="宋体"/>
                <w:szCs w:val="21"/>
              </w:rPr>
            </w:pPr>
          </w:p>
        </w:tc>
      </w:tr>
      <w:tr>
        <w:tblPrEx>
          <w:tblLayout w:type="fixed"/>
          <w:tblCellMar>
            <w:top w:w="0" w:type="dxa"/>
            <w:left w:w="0" w:type="dxa"/>
            <w:bottom w:w="0" w:type="dxa"/>
            <w:right w:w="0" w:type="dxa"/>
          </w:tblCellMar>
        </w:tblPrEx>
        <w:trPr>
          <w:trHeight w:val="390" w:hRule="atLeast"/>
          <w:jc w:val="center"/>
        </w:trPr>
        <w:tc>
          <w:tcPr>
            <w:tcW w:w="906" w:type="dxa"/>
            <w:vMerge w:val="restart"/>
            <w:tcBorders>
              <w:top w:val="single" w:color="auto" w:sz="8" w:space="0"/>
              <w:left w:val="single" w:color="auto" w:sz="8" w:space="0"/>
              <w:right w:val="single" w:color="auto" w:sz="8" w:space="0"/>
            </w:tcBorders>
            <w:vAlign w:val="center"/>
          </w:tcPr>
          <w:p>
            <w:pPr>
              <w:spacing w:line="221" w:lineRule="exact"/>
              <w:jc w:val="center"/>
              <w:rPr>
                <w:rFonts w:ascii="宋体" w:hAnsi="宋体" w:cs="宋体"/>
                <w:szCs w:val="21"/>
              </w:rPr>
            </w:pPr>
            <w:r>
              <w:rPr>
                <w:rFonts w:hint="eastAsia" w:ascii="宋体" w:hAnsi="宋体" w:cs="宋体"/>
                <w:szCs w:val="21"/>
              </w:rPr>
              <w:t>2.1.1</w:t>
            </w:r>
          </w:p>
        </w:tc>
        <w:tc>
          <w:tcPr>
            <w:tcW w:w="1111" w:type="dxa"/>
            <w:gridSpan w:val="2"/>
            <w:vMerge w:val="restart"/>
            <w:tcBorders>
              <w:top w:val="single" w:color="auto" w:sz="8" w:space="0"/>
              <w:left w:val="single" w:color="auto" w:sz="8" w:space="0"/>
              <w:right w:val="single" w:color="auto" w:sz="4" w:space="0"/>
            </w:tcBorders>
            <w:vAlign w:val="center"/>
          </w:tcPr>
          <w:p>
            <w:pPr>
              <w:spacing w:line="221" w:lineRule="exact"/>
              <w:jc w:val="center"/>
              <w:rPr>
                <w:rFonts w:ascii="宋体" w:hAnsi="宋体" w:cs="宋体"/>
                <w:szCs w:val="21"/>
              </w:rPr>
            </w:pPr>
            <w:r>
              <w:rPr>
                <w:rFonts w:hint="eastAsia" w:ascii="宋体" w:hAnsi="宋体" w:cs="宋体"/>
                <w:szCs w:val="21"/>
              </w:rPr>
              <w:t>形式评审</w:t>
            </w:r>
          </w:p>
          <w:p>
            <w:pPr>
              <w:spacing w:line="221" w:lineRule="exact"/>
              <w:jc w:val="center"/>
              <w:rPr>
                <w:rFonts w:ascii="宋体" w:hAnsi="宋体" w:cs="宋体"/>
                <w:szCs w:val="21"/>
              </w:rPr>
            </w:pPr>
            <w:r>
              <w:rPr>
                <w:rFonts w:hint="eastAsia" w:ascii="宋体" w:hAnsi="宋体" w:cs="宋体"/>
                <w:szCs w:val="21"/>
              </w:rPr>
              <w:t>标准</w:t>
            </w:r>
          </w:p>
        </w:tc>
        <w:tc>
          <w:tcPr>
            <w:tcW w:w="2487" w:type="dxa"/>
            <w:tcBorders>
              <w:top w:val="single" w:color="auto" w:sz="4" w:space="0"/>
              <w:left w:val="single" w:color="auto" w:sz="4" w:space="0"/>
              <w:bottom w:val="single" w:color="auto" w:sz="4" w:space="0"/>
              <w:right w:val="single" w:color="auto" w:sz="4" w:space="0"/>
            </w:tcBorders>
            <w:vAlign w:val="bottom"/>
          </w:tcPr>
          <w:p>
            <w:pPr>
              <w:spacing w:line="240" w:lineRule="exact"/>
              <w:jc w:val="center"/>
              <w:rPr>
                <w:rFonts w:ascii="宋体" w:hAnsi="宋体" w:cs="宋体"/>
                <w:szCs w:val="21"/>
              </w:rPr>
            </w:pPr>
            <w:r>
              <w:rPr>
                <w:rFonts w:hint="eastAsia" w:ascii="宋体" w:hAnsi="宋体" w:cs="宋体"/>
                <w:szCs w:val="21"/>
              </w:rPr>
              <w:t>投标人名称</w:t>
            </w:r>
          </w:p>
        </w:tc>
        <w:tc>
          <w:tcPr>
            <w:tcW w:w="4835" w:type="dxa"/>
            <w:gridSpan w:val="2"/>
            <w:tcBorders>
              <w:left w:val="single" w:color="auto" w:sz="4" w:space="0"/>
              <w:right w:val="single" w:color="auto" w:sz="8" w:space="0"/>
            </w:tcBorders>
            <w:vAlign w:val="bottom"/>
          </w:tcPr>
          <w:p>
            <w:pPr>
              <w:rPr>
                <w:rFonts w:ascii="宋体" w:hAnsi="宋体" w:cs="宋体"/>
                <w:szCs w:val="21"/>
              </w:rPr>
            </w:pPr>
            <w:r>
              <w:rPr>
                <w:rFonts w:hint="eastAsia" w:ascii="宋体" w:hAnsi="宋体" w:cs="宋体"/>
                <w:szCs w:val="21"/>
              </w:rPr>
              <w:t>与营业执照、资质证书一致</w:t>
            </w:r>
          </w:p>
        </w:tc>
      </w:tr>
      <w:tr>
        <w:tblPrEx>
          <w:tblLayout w:type="fixed"/>
          <w:tblCellMar>
            <w:top w:w="0" w:type="dxa"/>
            <w:left w:w="0" w:type="dxa"/>
            <w:bottom w:w="0" w:type="dxa"/>
            <w:right w:w="0" w:type="dxa"/>
          </w:tblCellMar>
        </w:tblPrEx>
        <w:trPr>
          <w:trHeight w:val="1249" w:hRule="atLeast"/>
          <w:jc w:val="center"/>
        </w:trPr>
        <w:tc>
          <w:tcPr>
            <w:tcW w:w="906" w:type="dxa"/>
            <w:vMerge w:val="continue"/>
            <w:tcBorders>
              <w:left w:val="single" w:color="auto" w:sz="8" w:space="0"/>
              <w:right w:val="single" w:color="auto" w:sz="8" w:space="0"/>
            </w:tcBorders>
            <w:vAlign w:val="bottom"/>
          </w:tcPr>
          <w:p>
            <w:pPr>
              <w:spacing w:line="221" w:lineRule="exact"/>
              <w:jc w:val="center"/>
              <w:rPr>
                <w:rFonts w:ascii="宋体" w:hAnsi="宋体" w:cs="宋体"/>
                <w:szCs w:val="21"/>
              </w:rPr>
            </w:pPr>
          </w:p>
        </w:tc>
        <w:tc>
          <w:tcPr>
            <w:tcW w:w="1111" w:type="dxa"/>
            <w:gridSpan w:val="2"/>
            <w:vMerge w:val="continue"/>
            <w:tcBorders>
              <w:left w:val="single" w:color="auto" w:sz="8" w:space="0"/>
              <w:right w:val="single" w:color="auto" w:sz="4" w:space="0"/>
            </w:tcBorders>
            <w:vAlign w:val="bottom"/>
          </w:tcPr>
          <w:p>
            <w:pPr>
              <w:spacing w:line="221" w:lineRule="exact"/>
              <w:jc w:val="center"/>
              <w:rPr>
                <w:rFonts w:ascii="宋体" w:hAnsi="宋体" w:cs="宋体"/>
                <w:szCs w:val="21"/>
              </w:rPr>
            </w:pPr>
          </w:p>
        </w:tc>
        <w:tc>
          <w:tcPr>
            <w:tcW w:w="24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投标函及投标函附录</w:t>
            </w:r>
          </w:p>
          <w:p>
            <w:pPr>
              <w:spacing w:line="240" w:lineRule="exact"/>
              <w:jc w:val="center"/>
              <w:rPr>
                <w:rFonts w:ascii="宋体" w:hAnsi="宋体" w:cs="宋体"/>
                <w:szCs w:val="21"/>
              </w:rPr>
            </w:pPr>
            <w:r>
              <w:rPr>
                <w:rFonts w:hint="eastAsia" w:ascii="宋体" w:hAnsi="宋体" w:cs="宋体"/>
                <w:szCs w:val="21"/>
              </w:rPr>
              <w:t>签字盖章</w:t>
            </w:r>
          </w:p>
        </w:tc>
        <w:tc>
          <w:tcPr>
            <w:tcW w:w="483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有法定代表人或其委托代理人签字或加盖单位章。由法定代表人签字的，应附法定代表人身份证明，由代理人签字的，应附授权委托书，身份证明或授权委托书应符合第六章“投标文件格式”的规定</w:t>
            </w:r>
          </w:p>
        </w:tc>
      </w:tr>
      <w:tr>
        <w:tblPrEx>
          <w:tblLayout w:type="fixed"/>
          <w:tblCellMar>
            <w:top w:w="0" w:type="dxa"/>
            <w:left w:w="0" w:type="dxa"/>
            <w:bottom w:w="0" w:type="dxa"/>
            <w:right w:w="0" w:type="dxa"/>
          </w:tblCellMar>
        </w:tblPrEx>
        <w:trPr>
          <w:trHeight w:val="333" w:hRule="atLeast"/>
          <w:jc w:val="center"/>
        </w:trPr>
        <w:tc>
          <w:tcPr>
            <w:tcW w:w="906" w:type="dxa"/>
            <w:vMerge w:val="continue"/>
            <w:tcBorders>
              <w:left w:val="single" w:color="auto" w:sz="8" w:space="0"/>
              <w:right w:val="single" w:color="auto" w:sz="8" w:space="0"/>
            </w:tcBorders>
            <w:vAlign w:val="bottom"/>
          </w:tcPr>
          <w:p>
            <w:pPr>
              <w:spacing w:line="221" w:lineRule="exact"/>
              <w:jc w:val="center"/>
              <w:rPr>
                <w:rFonts w:ascii="宋体" w:hAnsi="宋体" w:cs="宋体"/>
                <w:szCs w:val="21"/>
              </w:rPr>
            </w:pPr>
          </w:p>
        </w:tc>
        <w:tc>
          <w:tcPr>
            <w:tcW w:w="1111" w:type="dxa"/>
            <w:gridSpan w:val="2"/>
            <w:vMerge w:val="continue"/>
            <w:tcBorders>
              <w:left w:val="single" w:color="auto" w:sz="8" w:space="0"/>
              <w:right w:val="single" w:color="auto" w:sz="8" w:space="0"/>
            </w:tcBorders>
            <w:vAlign w:val="bottom"/>
          </w:tcPr>
          <w:p>
            <w:pPr>
              <w:spacing w:line="221" w:lineRule="exact"/>
              <w:jc w:val="center"/>
              <w:rPr>
                <w:rFonts w:ascii="宋体" w:hAnsi="宋体" w:cs="宋体"/>
                <w:szCs w:val="21"/>
              </w:rPr>
            </w:pPr>
          </w:p>
        </w:tc>
        <w:tc>
          <w:tcPr>
            <w:tcW w:w="2487" w:type="dxa"/>
            <w:tcBorders>
              <w:top w:val="single" w:color="auto" w:sz="4" w:space="0"/>
              <w:right w:val="single" w:color="auto" w:sz="4" w:space="0"/>
            </w:tcBorders>
            <w:vAlign w:val="bottom"/>
          </w:tcPr>
          <w:p>
            <w:pPr>
              <w:spacing w:line="240" w:lineRule="exact"/>
              <w:jc w:val="center"/>
              <w:rPr>
                <w:rFonts w:ascii="宋体" w:hAnsi="宋体" w:cs="宋体"/>
                <w:szCs w:val="21"/>
              </w:rPr>
            </w:pPr>
            <w:r>
              <w:rPr>
                <w:rFonts w:hint="eastAsia" w:ascii="宋体" w:hAnsi="宋体" w:cs="宋体"/>
                <w:szCs w:val="21"/>
              </w:rPr>
              <w:t>投标文件格式</w:t>
            </w:r>
          </w:p>
        </w:tc>
        <w:tc>
          <w:tcPr>
            <w:tcW w:w="4835"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符合第六章“投标文件格式”的规定</w:t>
            </w:r>
          </w:p>
        </w:tc>
      </w:tr>
      <w:tr>
        <w:tblPrEx>
          <w:tblLayout w:type="fixed"/>
          <w:tblCellMar>
            <w:top w:w="0" w:type="dxa"/>
            <w:left w:w="0" w:type="dxa"/>
            <w:bottom w:w="0" w:type="dxa"/>
            <w:right w:w="0" w:type="dxa"/>
          </w:tblCellMar>
        </w:tblPrEx>
        <w:trPr>
          <w:trHeight w:val="236" w:hRule="atLeast"/>
          <w:jc w:val="center"/>
        </w:trPr>
        <w:tc>
          <w:tcPr>
            <w:tcW w:w="906" w:type="dxa"/>
            <w:vMerge w:val="continue"/>
            <w:tcBorders>
              <w:left w:val="single" w:color="auto" w:sz="8" w:space="0"/>
              <w:bottom w:val="single" w:color="auto" w:sz="8" w:space="0"/>
              <w:right w:val="single" w:color="auto" w:sz="8" w:space="0"/>
            </w:tcBorders>
            <w:vAlign w:val="bottom"/>
          </w:tcPr>
          <w:p>
            <w:pPr>
              <w:spacing w:line="221" w:lineRule="exact"/>
              <w:jc w:val="center"/>
              <w:rPr>
                <w:rFonts w:ascii="宋体" w:hAnsi="宋体" w:cs="宋体"/>
                <w:szCs w:val="21"/>
              </w:rPr>
            </w:pPr>
          </w:p>
        </w:tc>
        <w:tc>
          <w:tcPr>
            <w:tcW w:w="1111" w:type="dxa"/>
            <w:gridSpan w:val="2"/>
            <w:vMerge w:val="continue"/>
            <w:tcBorders>
              <w:left w:val="single" w:color="auto" w:sz="8" w:space="0"/>
              <w:bottom w:val="single" w:color="auto" w:sz="8" w:space="0"/>
              <w:right w:val="single" w:color="auto" w:sz="8" w:space="0"/>
            </w:tcBorders>
            <w:vAlign w:val="bottom"/>
          </w:tcPr>
          <w:p>
            <w:pPr>
              <w:spacing w:line="221" w:lineRule="exact"/>
              <w:jc w:val="center"/>
              <w:rPr>
                <w:rFonts w:ascii="宋体" w:hAnsi="宋体" w:cs="宋体"/>
                <w:szCs w:val="21"/>
              </w:rPr>
            </w:pPr>
          </w:p>
        </w:tc>
        <w:tc>
          <w:tcPr>
            <w:tcW w:w="2487" w:type="dxa"/>
            <w:tcBorders>
              <w:bottom w:val="single" w:color="auto" w:sz="4" w:space="0"/>
              <w:right w:val="single" w:color="auto" w:sz="4" w:space="0"/>
            </w:tcBorders>
            <w:vAlign w:val="bottom"/>
          </w:tcPr>
          <w:p>
            <w:pPr>
              <w:spacing w:line="240" w:lineRule="exact"/>
              <w:jc w:val="center"/>
              <w:rPr>
                <w:rFonts w:ascii="宋体" w:hAnsi="宋体" w:cs="宋体"/>
                <w:szCs w:val="21"/>
              </w:rPr>
            </w:pPr>
          </w:p>
        </w:tc>
        <w:tc>
          <w:tcPr>
            <w:tcW w:w="4835" w:type="dxa"/>
            <w:gridSpan w:val="2"/>
            <w:vMerge w:val="continue"/>
            <w:tcBorders>
              <w:top w:val="single" w:color="auto" w:sz="4" w:space="0"/>
              <w:left w:val="single" w:color="auto" w:sz="4" w:space="0"/>
              <w:bottom w:val="single" w:color="auto" w:sz="4" w:space="0"/>
              <w:right w:val="single" w:color="auto" w:sz="4" w:space="0"/>
            </w:tcBorders>
            <w:vAlign w:val="bottom"/>
          </w:tcPr>
          <w:p>
            <w:pPr>
              <w:rPr>
                <w:rFonts w:ascii="宋体" w:hAnsi="宋体" w:cs="宋体"/>
                <w:szCs w:val="21"/>
              </w:rPr>
            </w:pPr>
          </w:p>
        </w:tc>
      </w:tr>
      <w:tr>
        <w:tblPrEx>
          <w:tblLayout w:type="fixed"/>
          <w:tblCellMar>
            <w:top w:w="0" w:type="dxa"/>
            <w:left w:w="0" w:type="dxa"/>
            <w:bottom w:w="0" w:type="dxa"/>
            <w:right w:w="0" w:type="dxa"/>
          </w:tblCellMar>
        </w:tblPrEx>
        <w:trPr>
          <w:trHeight w:val="544" w:hRule="atLeast"/>
          <w:jc w:val="center"/>
        </w:trPr>
        <w:tc>
          <w:tcPr>
            <w:tcW w:w="906" w:type="dxa"/>
            <w:vMerge w:val="restart"/>
            <w:tcBorders>
              <w:top w:val="single" w:color="auto" w:sz="8" w:space="0"/>
              <w:left w:val="single" w:color="auto" w:sz="8" w:space="0"/>
              <w:right w:val="single" w:color="auto" w:sz="8" w:space="0"/>
            </w:tcBorders>
            <w:vAlign w:val="center"/>
          </w:tcPr>
          <w:p>
            <w:pPr>
              <w:spacing w:line="221" w:lineRule="exact"/>
              <w:jc w:val="center"/>
              <w:rPr>
                <w:rFonts w:ascii="宋体" w:hAnsi="宋体" w:cs="宋体"/>
                <w:szCs w:val="21"/>
              </w:rPr>
            </w:pPr>
            <w:r>
              <w:rPr>
                <w:rFonts w:hint="eastAsia" w:ascii="宋体" w:hAnsi="宋体" w:cs="宋体"/>
                <w:szCs w:val="21"/>
              </w:rPr>
              <w:t>2.1.2</w:t>
            </w:r>
          </w:p>
        </w:tc>
        <w:tc>
          <w:tcPr>
            <w:tcW w:w="1111" w:type="dxa"/>
            <w:gridSpan w:val="2"/>
            <w:vMerge w:val="restart"/>
            <w:tcBorders>
              <w:top w:val="single" w:color="auto" w:sz="8" w:space="0"/>
              <w:left w:val="single" w:color="auto" w:sz="8" w:space="0"/>
              <w:right w:val="single" w:color="auto" w:sz="4" w:space="0"/>
            </w:tcBorders>
            <w:vAlign w:val="center"/>
          </w:tcPr>
          <w:p>
            <w:pPr>
              <w:spacing w:line="221" w:lineRule="exact"/>
              <w:jc w:val="center"/>
              <w:rPr>
                <w:rFonts w:ascii="宋体" w:hAnsi="宋体" w:cs="宋体"/>
                <w:szCs w:val="21"/>
              </w:rPr>
            </w:pPr>
            <w:r>
              <w:rPr>
                <w:rFonts w:hint="eastAsia" w:ascii="宋体" w:hAnsi="宋体" w:cs="宋体"/>
                <w:szCs w:val="21"/>
              </w:rPr>
              <w:t>资格</w:t>
            </w:r>
          </w:p>
          <w:p>
            <w:pPr>
              <w:spacing w:line="221" w:lineRule="exact"/>
              <w:jc w:val="center"/>
              <w:rPr>
                <w:rFonts w:ascii="宋体" w:hAnsi="宋体" w:cs="宋体"/>
                <w:szCs w:val="21"/>
              </w:rPr>
            </w:pPr>
            <w:r>
              <w:rPr>
                <w:rFonts w:hint="eastAsia" w:ascii="宋体" w:hAnsi="宋体" w:cs="宋体"/>
                <w:szCs w:val="21"/>
              </w:rPr>
              <w:t>评审</w:t>
            </w:r>
          </w:p>
          <w:p>
            <w:pPr>
              <w:spacing w:line="221" w:lineRule="exact"/>
              <w:jc w:val="center"/>
              <w:rPr>
                <w:rFonts w:ascii="宋体" w:hAnsi="宋体" w:cs="宋体"/>
                <w:szCs w:val="21"/>
              </w:rPr>
            </w:pPr>
            <w:r>
              <w:rPr>
                <w:rFonts w:hint="eastAsia" w:ascii="宋体" w:hAnsi="宋体" w:cs="宋体"/>
                <w:szCs w:val="21"/>
              </w:rPr>
              <w:t>标准</w:t>
            </w:r>
          </w:p>
        </w:tc>
        <w:tc>
          <w:tcPr>
            <w:tcW w:w="24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营业执照和组织机构</w:t>
            </w:r>
          </w:p>
          <w:p>
            <w:pPr>
              <w:spacing w:line="240" w:lineRule="exact"/>
              <w:jc w:val="center"/>
              <w:rPr>
                <w:rFonts w:ascii="宋体" w:hAnsi="宋体" w:cs="宋体"/>
                <w:szCs w:val="21"/>
              </w:rPr>
            </w:pPr>
            <w:r>
              <w:rPr>
                <w:rFonts w:hint="eastAsia" w:ascii="宋体" w:hAnsi="宋体" w:cs="宋体"/>
                <w:szCs w:val="21"/>
              </w:rPr>
              <w:t>代码证</w:t>
            </w:r>
          </w:p>
        </w:tc>
        <w:tc>
          <w:tcPr>
            <w:tcW w:w="4835" w:type="dxa"/>
            <w:gridSpan w:val="2"/>
            <w:vMerge w:val="restar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符合第二章“投标人须知”第 3.5.1 项规定，具备有效的营业执照和组织机构代码证</w:t>
            </w:r>
          </w:p>
        </w:tc>
      </w:tr>
      <w:tr>
        <w:tblPrEx>
          <w:tblLayout w:type="fixed"/>
          <w:tblCellMar>
            <w:top w:w="0" w:type="dxa"/>
            <w:left w:w="0" w:type="dxa"/>
            <w:bottom w:w="0" w:type="dxa"/>
            <w:right w:w="0" w:type="dxa"/>
          </w:tblCellMar>
        </w:tblPrEx>
        <w:trPr>
          <w:trHeight w:val="544" w:hRule="atLeast"/>
          <w:jc w:val="center"/>
        </w:trPr>
        <w:tc>
          <w:tcPr>
            <w:tcW w:w="906" w:type="dxa"/>
            <w:vMerge w:val="continue"/>
            <w:tcBorders>
              <w:left w:val="single" w:color="auto" w:sz="8" w:space="0"/>
              <w:right w:val="single" w:color="auto" w:sz="8" w:space="0"/>
            </w:tcBorders>
            <w:vAlign w:val="bottom"/>
          </w:tcPr>
          <w:p>
            <w:pPr>
              <w:rPr>
                <w:rFonts w:ascii="宋体" w:hAnsi="宋体" w:cs="宋体"/>
                <w:sz w:val="24"/>
                <w:szCs w:val="24"/>
              </w:rPr>
            </w:pPr>
          </w:p>
        </w:tc>
        <w:tc>
          <w:tcPr>
            <w:tcW w:w="1111" w:type="dxa"/>
            <w:gridSpan w:val="2"/>
            <w:vMerge w:val="continue"/>
            <w:tcBorders>
              <w:left w:val="single" w:color="auto" w:sz="8" w:space="0"/>
              <w:right w:val="single" w:color="auto" w:sz="4" w:space="0"/>
            </w:tcBorders>
            <w:vAlign w:val="bottom"/>
          </w:tcPr>
          <w:p>
            <w:pPr>
              <w:rPr>
                <w:rFonts w:ascii="宋体" w:hAnsi="宋体" w:cs="宋体"/>
                <w:sz w:val="24"/>
                <w:szCs w:val="24"/>
              </w:rPr>
            </w:pPr>
          </w:p>
        </w:tc>
        <w:tc>
          <w:tcPr>
            <w:tcW w:w="24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资质要求</w:t>
            </w:r>
          </w:p>
        </w:tc>
        <w:tc>
          <w:tcPr>
            <w:tcW w:w="483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符合第二章“投标人须知”第 1.4.1 项规定</w:t>
            </w:r>
          </w:p>
        </w:tc>
      </w:tr>
      <w:tr>
        <w:tblPrEx>
          <w:tblLayout w:type="fixed"/>
          <w:tblCellMar>
            <w:top w:w="0" w:type="dxa"/>
            <w:left w:w="0" w:type="dxa"/>
            <w:bottom w:w="0" w:type="dxa"/>
            <w:right w:w="0" w:type="dxa"/>
          </w:tblCellMar>
        </w:tblPrEx>
        <w:trPr>
          <w:trHeight w:val="544" w:hRule="atLeast"/>
          <w:jc w:val="center"/>
        </w:trPr>
        <w:tc>
          <w:tcPr>
            <w:tcW w:w="906" w:type="dxa"/>
            <w:vMerge w:val="continue"/>
            <w:tcBorders>
              <w:left w:val="single" w:color="auto" w:sz="8" w:space="0"/>
              <w:right w:val="single" w:color="auto" w:sz="8" w:space="0"/>
            </w:tcBorders>
            <w:vAlign w:val="bottom"/>
          </w:tcPr>
          <w:p>
            <w:pPr>
              <w:jc w:val="center"/>
              <w:rPr>
                <w:rFonts w:ascii="宋体" w:hAnsi="宋体" w:cs="宋体"/>
                <w:sz w:val="20"/>
              </w:rPr>
            </w:pPr>
          </w:p>
        </w:tc>
        <w:tc>
          <w:tcPr>
            <w:tcW w:w="1111" w:type="dxa"/>
            <w:gridSpan w:val="2"/>
            <w:vMerge w:val="continue"/>
            <w:tcBorders>
              <w:left w:val="single" w:color="auto" w:sz="8" w:space="0"/>
              <w:right w:val="single" w:color="auto" w:sz="4" w:space="0"/>
            </w:tcBorders>
            <w:vAlign w:val="bottom"/>
          </w:tcPr>
          <w:p>
            <w:pPr>
              <w:spacing w:line="240" w:lineRule="exact"/>
              <w:jc w:val="center"/>
              <w:rPr>
                <w:rFonts w:ascii="宋体" w:hAnsi="宋体" w:cs="宋体"/>
                <w:sz w:val="20"/>
              </w:rPr>
            </w:pPr>
          </w:p>
        </w:tc>
        <w:tc>
          <w:tcPr>
            <w:tcW w:w="24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财务要求</w:t>
            </w:r>
          </w:p>
        </w:tc>
        <w:tc>
          <w:tcPr>
            <w:tcW w:w="483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符合第二章“投标人须知”第 1.4.1 项规定</w:t>
            </w:r>
          </w:p>
        </w:tc>
      </w:tr>
      <w:tr>
        <w:tblPrEx>
          <w:tblLayout w:type="fixed"/>
          <w:tblCellMar>
            <w:top w:w="0" w:type="dxa"/>
            <w:left w:w="0" w:type="dxa"/>
            <w:bottom w:w="0" w:type="dxa"/>
            <w:right w:w="0" w:type="dxa"/>
          </w:tblCellMar>
        </w:tblPrEx>
        <w:trPr>
          <w:trHeight w:val="544" w:hRule="atLeast"/>
          <w:jc w:val="center"/>
        </w:trPr>
        <w:tc>
          <w:tcPr>
            <w:tcW w:w="906" w:type="dxa"/>
            <w:vMerge w:val="continue"/>
            <w:tcBorders>
              <w:left w:val="single" w:color="auto" w:sz="8" w:space="0"/>
              <w:right w:val="single" w:color="auto" w:sz="8" w:space="0"/>
            </w:tcBorders>
            <w:vAlign w:val="bottom"/>
          </w:tcPr>
          <w:p>
            <w:pPr>
              <w:rPr>
                <w:rFonts w:ascii="宋体" w:hAnsi="宋体" w:cs="宋体"/>
                <w:sz w:val="24"/>
                <w:szCs w:val="24"/>
              </w:rPr>
            </w:pPr>
          </w:p>
        </w:tc>
        <w:tc>
          <w:tcPr>
            <w:tcW w:w="1111" w:type="dxa"/>
            <w:gridSpan w:val="2"/>
            <w:vMerge w:val="continue"/>
            <w:tcBorders>
              <w:left w:val="single" w:color="auto" w:sz="8" w:space="0"/>
              <w:right w:val="single" w:color="auto" w:sz="4" w:space="0"/>
            </w:tcBorders>
            <w:vAlign w:val="bottom"/>
          </w:tcPr>
          <w:p>
            <w:pPr>
              <w:rPr>
                <w:rFonts w:ascii="宋体" w:hAnsi="宋体" w:cs="宋体"/>
                <w:sz w:val="24"/>
                <w:szCs w:val="24"/>
              </w:rPr>
            </w:pPr>
          </w:p>
        </w:tc>
        <w:tc>
          <w:tcPr>
            <w:tcW w:w="24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业绩要求</w:t>
            </w:r>
          </w:p>
        </w:tc>
        <w:tc>
          <w:tcPr>
            <w:tcW w:w="483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符合第二章“投标人须知”第 1.4.1 项规定</w:t>
            </w:r>
          </w:p>
        </w:tc>
      </w:tr>
      <w:tr>
        <w:tblPrEx>
          <w:tblLayout w:type="fixed"/>
          <w:tblCellMar>
            <w:top w:w="0" w:type="dxa"/>
            <w:left w:w="0" w:type="dxa"/>
            <w:bottom w:w="0" w:type="dxa"/>
            <w:right w:w="0" w:type="dxa"/>
          </w:tblCellMar>
        </w:tblPrEx>
        <w:trPr>
          <w:trHeight w:val="544" w:hRule="atLeast"/>
          <w:jc w:val="center"/>
        </w:trPr>
        <w:tc>
          <w:tcPr>
            <w:tcW w:w="906" w:type="dxa"/>
            <w:vMerge w:val="continue"/>
            <w:tcBorders>
              <w:left w:val="single" w:color="auto" w:sz="8" w:space="0"/>
              <w:right w:val="single" w:color="auto" w:sz="8" w:space="0"/>
            </w:tcBorders>
            <w:vAlign w:val="bottom"/>
          </w:tcPr>
          <w:p>
            <w:pPr>
              <w:rPr>
                <w:rFonts w:ascii="宋体" w:hAnsi="宋体" w:cs="宋体"/>
                <w:sz w:val="24"/>
                <w:szCs w:val="24"/>
              </w:rPr>
            </w:pPr>
          </w:p>
        </w:tc>
        <w:tc>
          <w:tcPr>
            <w:tcW w:w="1111" w:type="dxa"/>
            <w:gridSpan w:val="2"/>
            <w:vMerge w:val="continue"/>
            <w:tcBorders>
              <w:left w:val="single" w:color="auto" w:sz="8" w:space="0"/>
              <w:right w:val="single" w:color="auto" w:sz="4" w:space="0"/>
            </w:tcBorders>
            <w:vAlign w:val="bottom"/>
          </w:tcPr>
          <w:p>
            <w:pPr>
              <w:rPr>
                <w:rFonts w:ascii="宋体" w:hAnsi="宋体" w:cs="宋体"/>
                <w:sz w:val="24"/>
                <w:szCs w:val="24"/>
              </w:rPr>
            </w:pPr>
          </w:p>
        </w:tc>
        <w:tc>
          <w:tcPr>
            <w:tcW w:w="24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信誉要求</w:t>
            </w:r>
          </w:p>
        </w:tc>
        <w:tc>
          <w:tcPr>
            <w:tcW w:w="483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符合第二章“投标人须知”第 1.4.1 项规定</w:t>
            </w:r>
          </w:p>
        </w:tc>
      </w:tr>
      <w:tr>
        <w:tblPrEx>
          <w:tblLayout w:type="fixed"/>
          <w:tblCellMar>
            <w:top w:w="0" w:type="dxa"/>
            <w:left w:w="0" w:type="dxa"/>
            <w:bottom w:w="0" w:type="dxa"/>
            <w:right w:w="0" w:type="dxa"/>
          </w:tblCellMar>
        </w:tblPrEx>
        <w:trPr>
          <w:trHeight w:val="544" w:hRule="atLeast"/>
          <w:jc w:val="center"/>
        </w:trPr>
        <w:tc>
          <w:tcPr>
            <w:tcW w:w="906" w:type="dxa"/>
            <w:vMerge w:val="continue"/>
            <w:tcBorders>
              <w:left w:val="single" w:color="auto" w:sz="8" w:space="0"/>
              <w:right w:val="single" w:color="auto" w:sz="8" w:space="0"/>
            </w:tcBorders>
            <w:vAlign w:val="bottom"/>
          </w:tcPr>
          <w:p>
            <w:pPr>
              <w:rPr>
                <w:rFonts w:ascii="宋体" w:hAnsi="宋体" w:cs="宋体"/>
                <w:sz w:val="24"/>
                <w:szCs w:val="24"/>
              </w:rPr>
            </w:pPr>
          </w:p>
        </w:tc>
        <w:tc>
          <w:tcPr>
            <w:tcW w:w="1111" w:type="dxa"/>
            <w:gridSpan w:val="2"/>
            <w:vMerge w:val="continue"/>
            <w:tcBorders>
              <w:left w:val="single" w:color="auto" w:sz="8" w:space="0"/>
              <w:right w:val="single" w:color="auto" w:sz="4" w:space="0"/>
            </w:tcBorders>
            <w:vAlign w:val="bottom"/>
          </w:tcPr>
          <w:p>
            <w:pPr>
              <w:rPr>
                <w:rFonts w:ascii="宋体" w:hAnsi="宋体" w:cs="宋体"/>
                <w:sz w:val="24"/>
                <w:szCs w:val="24"/>
              </w:rPr>
            </w:pPr>
          </w:p>
        </w:tc>
        <w:tc>
          <w:tcPr>
            <w:tcW w:w="24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总监理工程师</w:t>
            </w:r>
          </w:p>
        </w:tc>
        <w:tc>
          <w:tcPr>
            <w:tcW w:w="483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符合第二章“投标人须知”第 1.4.1 项规定</w:t>
            </w:r>
          </w:p>
        </w:tc>
      </w:tr>
      <w:tr>
        <w:tblPrEx>
          <w:tblLayout w:type="fixed"/>
          <w:tblCellMar>
            <w:top w:w="0" w:type="dxa"/>
            <w:left w:w="0" w:type="dxa"/>
            <w:bottom w:w="0" w:type="dxa"/>
            <w:right w:w="0" w:type="dxa"/>
          </w:tblCellMar>
        </w:tblPrEx>
        <w:trPr>
          <w:trHeight w:val="544" w:hRule="atLeast"/>
          <w:jc w:val="center"/>
        </w:trPr>
        <w:tc>
          <w:tcPr>
            <w:tcW w:w="906" w:type="dxa"/>
            <w:vMerge w:val="continue"/>
            <w:tcBorders>
              <w:left w:val="single" w:color="auto" w:sz="8" w:space="0"/>
              <w:right w:val="single" w:color="auto" w:sz="8" w:space="0"/>
            </w:tcBorders>
            <w:vAlign w:val="bottom"/>
          </w:tcPr>
          <w:p>
            <w:pPr>
              <w:rPr>
                <w:rFonts w:ascii="宋体" w:hAnsi="宋体" w:cs="宋体"/>
                <w:sz w:val="24"/>
                <w:szCs w:val="24"/>
              </w:rPr>
            </w:pPr>
          </w:p>
        </w:tc>
        <w:tc>
          <w:tcPr>
            <w:tcW w:w="1111" w:type="dxa"/>
            <w:gridSpan w:val="2"/>
            <w:vMerge w:val="continue"/>
            <w:tcBorders>
              <w:left w:val="single" w:color="auto" w:sz="8" w:space="0"/>
              <w:right w:val="single" w:color="auto" w:sz="4" w:space="0"/>
            </w:tcBorders>
            <w:vAlign w:val="bottom"/>
          </w:tcPr>
          <w:p>
            <w:pPr>
              <w:rPr>
                <w:rFonts w:ascii="宋体" w:hAnsi="宋体" w:cs="宋体"/>
                <w:sz w:val="24"/>
                <w:szCs w:val="24"/>
              </w:rPr>
            </w:pPr>
          </w:p>
        </w:tc>
        <w:tc>
          <w:tcPr>
            <w:tcW w:w="24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Cs w:val="21"/>
              </w:rPr>
            </w:pPr>
            <w:r>
              <w:rPr>
                <w:rFonts w:hint="eastAsia" w:ascii="宋体" w:hAnsi="宋体" w:cs="宋体"/>
                <w:szCs w:val="21"/>
              </w:rPr>
              <w:t>其他主要人员</w:t>
            </w:r>
          </w:p>
        </w:tc>
        <w:tc>
          <w:tcPr>
            <w:tcW w:w="483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符合第二章“投标人须知”第 1.4.1 项规定</w:t>
            </w:r>
          </w:p>
        </w:tc>
      </w:tr>
      <w:tr>
        <w:tblPrEx>
          <w:tblLayout w:type="fixed"/>
          <w:tblCellMar>
            <w:top w:w="0" w:type="dxa"/>
            <w:left w:w="0" w:type="dxa"/>
            <w:bottom w:w="0" w:type="dxa"/>
            <w:right w:w="0" w:type="dxa"/>
          </w:tblCellMar>
        </w:tblPrEx>
        <w:trPr>
          <w:trHeight w:val="512" w:hRule="atLeast"/>
          <w:jc w:val="center"/>
        </w:trPr>
        <w:tc>
          <w:tcPr>
            <w:tcW w:w="920" w:type="dxa"/>
            <w:gridSpan w:val="2"/>
            <w:tcBorders>
              <w:top w:val="single" w:color="auto" w:sz="8" w:space="0"/>
              <w:left w:val="single" w:color="auto" w:sz="8" w:space="0"/>
              <w:right w:val="single" w:color="auto" w:sz="4" w:space="0"/>
            </w:tcBorders>
            <w:vAlign w:val="bottom"/>
          </w:tcPr>
          <w:p>
            <w:pPr>
              <w:rPr>
                <w:sz w:val="24"/>
                <w:szCs w:val="24"/>
              </w:rPr>
            </w:pPr>
            <w:bookmarkStart w:id="66" w:name="page42"/>
            <w:bookmarkEnd w:id="66"/>
          </w:p>
        </w:tc>
        <w:tc>
          <w:tcPr>
            <w:tcW w:w="1097" w:type="dxa"/>
            <w:vMerge w:val="restart"/>
            <w:tcBorders>
              <w:top w:val="single" w:color="auto" w:sz="4" w:space="0"/>
              <w:left w:val="single" w:color="auto" w:sz="4" w:space="0"/>
              <w:right w:val="single" w:color="auto" w:sz="4" w:space="0"/>
            </w:tcBorders>
            <w:vAlign w:val="bottom"/>
          </w:tcPr>
          <w:p>
            <w:pPr>
              <w:spacing w:line="240" w:lineRule="exact"/>
              <w:jc w:val="center"/>
              <w:rPr>
                <w:rFonts w:ascii="宋体" w:hAnsi="宋体" w:cs="宋体"/>
                <w:szCs w:val="21"/>
              </w:rPr>
            </w:pPr>
            <w:r>
              <w:rPr>
                <w:rFonts w:hint="eastAsia" w:ascii="宋体" w:hAnsi="宋体" w:cs="宋体"/>
                <w:szCs w:val="21"/>
              </w:rPr>
              <w:t>响应性</w:t>
            </w:r>
          </w:p>
          <w:p>
            <w:pPr>
              <w:spacing w:line="240" w:lineRule="exact"/>
              <w:jc w:val="center"/>
              <w:rPr>
                <w:rFonts w:ascii="宋体" w:hAnsi="宋体" w:cs="宋体"/>
                <w:szCs w:val="21"/>
              </w:rPr>
            </w:pPr>
            <w:r>
              <w:rPr>
                <w:rFonts w:hint="eastAsia" w:ascii="宋体" w:hAnsi="宋体" w:cs="宋体"/>
                <w:szCs w:val="21"/>
              </w:rPr>
              <w:t>评审</w:t>
            </w:r>
          </w:p>
          <w:p>
            <w:pPr>
              <w:spacing w:line="240" w:lineRule="exact"/>
              <w:jc w:val="center"/>
              <w:rPr>
                <w:rFonts w:ascii="宋体" w:hAnsi="宋体" w:cs="宋体"/>
                <w:szCs w:val="21"/>
              </w:rPr>
            </w:pPr>
            <w:r>
              <w:rPr>
                <w:rFonts w:hint="eastAsia" w:ascii="宋体" w:hAnsi="宋体" w:cs="宋体"/>
                <w:szCs w:val="21"/>
              </w:rPr>
              <w:t>标准</w:t>
            </w:r>
          </w:p>
        </w:tc>
        <w:tc>
          <w:tcPr>
            <w:tcW w:w="2503" w:type="dxa"/>
            <w:gridSpan w:val="2"/>
            <w:vMerge w:val="restart"/>
            <w:tcBorders>
              <w:top w:val="single" w:color="auto" w:sz="4" w:space="0"/>
              <w:left w:val="single" w:color="auto" w:sz="4" w:space="0"/>
              <w:right w:val="single" w:color="auto" w:sz="4" w:space="0"/>
            </w:tcBorders>
            <w:vAlign w:val="center"/>
          </w:tcPr>
          <w:p>
            <w:pPr>
              <w:spacing w:line="240" w:lineRule="exact"/>
              <w:jc w:val="center"/>
              <w:rPr>
                <w:sz w:val="20"/>
              </w:rPr>
            </w:pPr>
            <w:r>
              <w:rPr>
                <w:rFonts w:ascii="宋体" w:hAnsi="宋体" w:cs="宋体"/>
                <w:szCs w:val="21"/>
              </w:rPr>
              <w:t>其他要求</w:t>
            </w:r>
          </w:p>
        </w:tc>
        <w:tc>
          <w:tcPr>
            <w:tcW w:w="4819" w:type="dxa"/>
            <w:vMerge w:val="restart"/>
            <w:tcBorders>
              <w:top w:val="single" w:color="auto" w:sz="4" w:space="0"/>
              <w:left w:val="single" w:color="auto" w:sz="4" w:space="0"/>
              <w:right w:val="single" w:color="auto" w:sz="4" w:space="0"/>
            </w:tcBorders>
            <w:vAlign w:val="center"/>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r>
      <w:tr>
        <w:tblPrEx>
          <w:tblLayout w:type="fixed"/>
          <w:tblCellMar>
            <w:top w:w="0" w:type="dxa"/>
            <w:left w:w="0" w:type="dxa"/>
            <w:bottom w:w="0" w:type="dxa"/>
            <w:right w:w="0" w:type="dxa"/>
          </w:tblCellMar>
        </w:tblPrEx>
        <w:trPr>
          <w:trHeight w:val="90" w:hRule="atLeast"/>
          <w:jc w:val="center"/>
        </w:trPr>
        <w:tc>
          <w:tcPr>
            <w:tcW w:w="920" w:type="dxa"/>
            <w:gridSpan w:val="2"/>
            <w:tcBorders>
              <w:left w:val="single" w:color="auto" w:sz="8" w:space="0"/>
              <w:right w:val="single" w:color="auto" w:sz="4" w:space="0"/>
            </w:tcBorders>
            <w:vAlign w:val="bottom"/>
          </w:tcPr>
          <w:p>
            <w:pPr>
              <w:rPr>
                <w:sz w:val="24"/>
                <w:szCs w:val="24"/>
              </w:rPr>
            </w:pPr>
          </w:p>
        </w:tc>
        <w:tc>
          <w:tcPr>
            <w:tcW w:w="1097" w:type="dxa"/>
            <w:vMerge w:val="continue"/>
            <w:tcBorders>
              <w:left w:val="single" w:color="auto" w:sz="4" w:space="0"/>
              <w:right w:val="single" w:color="auto" w:sz="4" w:space="0"/>
            </w:tcBorders>
            <w:vAlign w:val="bottom"/>
          </w:tcPr>
          <w:p>
            <w:pPr>
              <w:rPr>
                <w:sz w:val="24"/>
                <w:szCs w:val="24"/>
              </w:rPr>
            </w:pPr>
          </w:p>
        </w:tc>
        <w:tc>
          <w:tcPr>
            <w:tcW w:w="2503" w:type="dxa"/>
            <w:gridSpan w:val="2"/>
            <w:vMerge w:val="continue"/>
            <w:tcBorders>
              <w:left w:val="single" w:color="auto" w:sz="4" w:space="0"/>
              <w:bottom w:val="single" w:color="auto" w:sz="4" w:space="0"/>
              <w:right w:val="single" w:color="auto" w:sz="4" w:space="0"/>
            </w:tcBorders>
            <w:vAlign w:val="center"/>
          </w:tcPr>
          <w:p>
            <w:pPr>
              <w:spacing w:line="240" w:lineRule="exact"/>
              <w:jc w:val="center"/>
              <w:rPr>
                <w:sz w:val="20"/>
              </w:rPr>
            </w:pPr>
          </w:p>
        </w:tc>
        <w:tc>
          <w:tcPr>
            <w:tcW w:w="4819" w:type="dxa"/>
            <w:vMerge w:val="continue"/>
            <w:tcBorders>
              <w:left w:val="single" w:color="auto" w:sz="4" w:space="0"/>
              <w:bottom w:val="single" w:color="auto" w:sz="4" w:space="0"/>
              <w:right w:val="single" w:color="auto" w:sz="4" w:space="0"/>
            </w:tcBorders>
            <w:vAlign w:val="center"/>
          </w:tcPr>
          <w:p>
            <w:pPr>
              <w:spacing w:line="256" w:lineRule="exact"/>
              <w:ind w:left="80"/>
              <w:rPr>
                <w:sz w:val="20"/>
              </w:rPr>
            </w:pPr>
          </w:p>
        </w:tc>
      </w:tr>
      <w:tr>
        <w:tblPrEx>
          <w:tblLayout w:type="fixed"/>
          <w:tblCellMar>
            <w:top w:w="0" w:type="dxa"/>
            <w:left w:w="0" w:type="dxa"/>
            <w:bottom w:w="0" w:type="dxa"/>
            <w:right w:w="0" w:type="dxa"/>
          </w:tblCellMar>
        </w:tblPrEx>
        <w:trPr>
          <w:trHeight w:val="512" w:hRule="atLeast"/>
          <w:jc w:val="center"/>
        </w:trPr>
        <w:tc>
          <w:tcPr>
            <w:tcW w:w="920" w:type="dxa"/>
            <w:gridSpan w:val="2"/>
            <w:tcBorders>
              <w:left w:val="single" w:color="auto" w:sz="8" w:space="0"/>
              <w:right w:val="single" w:color="auto" w:sz="4" w:space="0"/>
            </w:tcBorders>
            <w:vAlign w:val="bottom"/>
          </w:tcPr>
          <w:p>
            <w:pPr>
              <w:rPr>
                <w:sz w:val="24"/>
                <w:szCs w:val="24"/>
              </w:rPr>
            </w:pPr>
          </w:p>
        </w:tc>
        <w:tc>
          <w:tcPr>
            <w:tcW w:w="1097" w:type="dxa"/>
            <w:vMerge w:val="continue"/>
            <w:tcBorders>
              <w:left w:val="single" w:color="auto" w:sz="4" w:space="0"/>
              <w:right w:val="single" w:color="auto" w:sz="4" w:space="0"/>
            </w:tcBorders>
            <w:vAlign w:val="bottom"/>
          </w:tcPr>
          <w:p>
            <w:pPr>
              <w:rPr>
                <w:sz w:val="24"/>
                <w:szCs w:val="24"/>
              </w:rPr>
            </w:pPr>
          </w:p>
        </w:tc>
        <w:tc>
          <w:tcPr>
            <w:tcW w:w="250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0"/>
              </w:rPr>
            </w:pPr>
            <w:r>
              <w:rPr>
                <w:rFonts w:ascii="宋体" w:hAnsi="宋体" w:cs="宋体"/>
                <w:szCs w:val="21"/>
              </w:rPr>
              <w:t>联合体投标人</w:t>
            </w:r>
          </w:p>
        </w:tc>
        <w:tc>
          <w:tcPr>
            <w:tcW w:w="4819" w:type="dxa"/>
            <w:tcBorders>
              <w:top w:val="single" w:color="auto" w:sz="4" w:space="0"/>
              <w:left w:val="single" w:color="auto" w:sz="4" w:space="0"/>
              <w:bottom w:val="single" w:color="auto" w:sz="4" w:space="0"/>
              <w:right w:val="single" w:color="auto" w:sz="4" w:space="0"/>
            </w:tcBorders>
            <w:vAlign w:val="center"/>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1.4.2 </w:t>
            </w:r>
            <w:r>
              <w:rPr>
                <w:rFonts w:ascii="宋体" w:hAnsi="宋体" w:cs="宋体"/>
                <w:szCs w:val="21"/>
              </w:rPr>
              <w:t>项规定</w:t>
            </w:r>
          </w:p>
        </w:tc>
      </w:tr>
      <w:tr>
        <w:tblPrEx>
          <w:tblLayout w:type="fixed"/>
          <w:tblCellMar>
            <w:top w:w="0" w:type="dxa"/>
            <w:left w:w="0" w:type="dxa"/>
            <w:bottom w:w="0" w:type="dxa"/>
            <w:right w:w="0" w:type="dxa"/>
          </w:tblCellMar>
        </w:tblPrEx>
        <w:trPr>
          <w:trHeight w:val="512" w:hRule="atLeast"/>
          <w:jc w:val="center"/>
        </w:trPr>
        <w:tc>
          <w:tcPr>
            <w:tcW w:w="920" w:type="dxa"/>
            <w:gridSpan w:val="2"/>
            <w:tcBorders>
              <w:left w:val="single" w:color="auto" w:sz="8" w:space="0"/>
              <w:right w:val="single" w:color="auto" w:sz="4" w:space="0"/>
            </w:tcBorders>
            <w:vAlign w:val="bottom"/>
          </w:tcPr>
          <w:p>
            <w:pPr>
              <w:rPr>
                <w:rFonts w:ascii="宋体" w:hAnsi="宋体" w:cs="宋体"/>
                <w:sz w:val="24"/>
                <w:szCs w:val="24"/>
              </w:rPr>
            </w:pPr>
          </w:p>
        </w:tc>
        <w:tc>
          <w:tcPr>
            <w:tcW w:w="1097" w:type="dxa"/>
            <w:vMerge w:val="continue"/>
            <w:tcBorders>
              <w:left w:val="single" w:color="auto" w:sz="4" w:space="0"/>
              <w:right w:val="single" w:color="auto" w:sz="4" w:space="0"/>
            </w:tcBorders>
            <w:vAlign w:val="bottom"/>
          </w:tcPr>
          <w:p>
            <w:pPr>
              <w:rPr>
                <w:rFonts w:ascii="宋体" w:hAnsi="宋体" w:cs="宋体"/>
                <w:sz w:val="24"/>
                <w:szCs w:val="24"/>
              </w:rPr>
            </w:pPr>
          </w:p>
        </w:tc>
        <w:tc>
          <w:tcPr>
            <w:tcW w:w="2503" w:type="dxa"/>
            <w:gridSpan w:val="2"/>
            <w:vMerge w:val="restart"/>
            <w:tcBorders>
              <w:top w:val="single" w:color="auto" w:sz="4" w:space="0"/>
              <w:left w:val="single" w:color="auto" w:sz="4" w:space="0"/>
              <w:right w:val="single" w:color="auto" w:sz="4" w:space="0"/>
            </w:tcBorders>
            <w:vAlign w:val="center"/>
          </w:tcPr>
          <w:p>
            <w:pPr>
              <w:spacing w:line="240" w:lineRule="exact"/>
              <w:jc w:val="center"/>
              <w:rPr>
                <w:sz w:val="20"/>
              </w:rPr>
            </w:pPr>
            <w:r>
              <w:rPr>
                <w:rFonts w:ascii="宋体" w:hAnsi="宋体" w:cs="宋体"/>
                <w:szCs w:val="21"/>
              </w:rPr>
              <w:t>不存在禁止投标的情形</w:t>
            </w:r>
          </w:p>
        </w:tc>
        <w:tc>
          <w:tcPr>
            <w:tcW w:w="4819" w:type="dxa"/>
            <w:vMerge w:val="restart"/>
            <w:tcBorders>
              <w:top w:val="single" w:color="auto" w:sz="4" w:space="0"/>
              <w:left w:val="single" w:color="auto" w:sz="4" w:space="0"/>
              <w:bottom w:val="single" w:color="auto" w:sz="4" w:space="0"/>
              <w:right w:val="single" w:color="auto" w:sz="4" w:space="0"/>
            </w:tcBorders>
            <w:vAlign w:val="center"/>
          </w:tcPr>
          <w:p>
            <w:pPr>
              <w:spacing w:line="256" w:lineRule="exact"/>
              <w:ind w:left="80"/>
              <w:rPr>
                <w:sz w:val="19"/>
                <w:szCs w:val="19"/>
              </w:rPr>
            </w:pPr>
            <w:r>
              <w:rPr>
                <w:rFonts w:ascii="宋体" w:hAnsi="宋体" w:cs="宋体"/>
                <w:szCs w:val="21"/>
              </w:rPr>
              <w:t>不存在第二章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1.4.3 </w:t>
            </w:r>
            <w:r>
              <w:rPr>
                <w:rFonts w:ascii="宋体" w:hAnsi="宋体" w:cs="宋体"/>
                <w:szCs w:val="21"/>
              </w:rPr>
              <w:t>项规定的任何一种情形</w:t>
            </w:r>
          </w:p>
        </w:tc>
      </w:tr>
      <w:tr>
        <w:tblPrEx>
          <w:tblLayout w:type="fixed"/>
          <w:tblCellMar>
            <w:top w:w="0" w:type="dxa"/>
            <w:left w:w="0" w:type="dxa"/>
            <w:bottom w:w="0" w:type="dxa"/>
            <w:right w:w="0" w:type="dxa"/>
          </w:tblCellMar>
        </w:tblPrEx>
        <w:trPr>
          <w:trHeight w:val="90" w:hRule="atLeast"/>
          <w:jc w:val="center"/>
        </w:trPr>
        <w:tc>
          <w:tcPr>
            <w:tcW w:w="920" w:type="dxa"/>
            <w:gridSpan w:val="2"/>
            <w:tcBorders>
              <w:left w:val="single" w:color="auto" w:sz="8" w:space="0"/>
              <w:right w:val="single" w:color="auto" w:sz="4" w:space="0"/>
            </w:tcBorders>
            <w:vAlign w:val="bottom"/>
          </w:tcPr>
          <w:p>
            <w:pPr>
              <w:rPr>
                <w:rFonts w:ascii="宋体" w:hAnsi="宋体" w:cs="宋体"/>
                <w:sz w:val="17"/>
                <w:szCs w:val="17"/>
              </w:rPr>
            </w:pPr>
          </w:p>
        </w:tc>
        <w:tc>
          <w:tcPr>
            <w:tcW w:w="1097" w:type="dxa"/>
            <w:vMerge w:val="continue"/>
            <w:tcBorders>
              <w:left w:val="single" w:color="auto" w:sz="4" w:space="0"/>
              <w:right w:val="single" w:color="auto" w:sz="4" w:space="0"/>
            </w:tcBorders>
            <w:vAlign w:val="bottom"/>
          </w:tcPr>
          <w:p>
            <w:pPr>
              <w:rPr>
                <w:rFonts w:ascii="宋体" w:hAnsi="宋体" w:cs="宋体"/>
                <w:sz w:val="17"/>
                <w:szCs w:val="17"/>
              </w:rPr>
            </w:pPr>
          </w:p>
        </w:tc>
        <w:tc>
          <w:tcPr>
            <w:tcW w:w="2503" w:type="dxa"/>
            <w:gridSpan w:val="2"/>
            <w:vMerge w:val="continue"/>
            <w:tcBorders>
              <w:left w:val="single" w:color="auto" w:sz="4" w:space="0"/>
              <w:bottom w:val="single" w:color="auto" w:sz="4" w:space="0"/>
              <w:right w:val="single" w:color="auto" w:sz="4" w:space="0"/>
            </w:tcBorders>
            <w:vAlign w:val="center"/>
          </w:tcPr>
          <w:p>
            <w:pPr>
              <w:jc w:val="center"/>
              <w:rPr>
                <w:sz w:val="17"/>
                <w:szCs w:val="17"/>
              </w:rPr>
            </w:pPr>
          </w:p>
        </w:tc>
        <w:tc>
          <w:tcPr>
            <w:tcW w:w="4819" w:type="dxa"/>
            <w:vMerge w:val="continue"/>
            <w:tcBorders>
              <w:top w:val="single" w:color="auto" w:sz="4" w:space="0"/>
              <w:left w:val="single" w:color="auto" w:sz="4" w:space="0"/>
              <w:bottom w:val="single" w:color="auto" w:sz="4" w:space="0"/>
              <w:right w:val="single" w:color="auto" w:sz="4" w:space="0"/>
            </w:tcBorders>
            <w:vAlign w:val="center"/>
          </w:tcPr>
          <w:p>
            <w:pPr>
              <w:rPr>
                <w:sz w:val="17"/>
                <w:szCs w:val="17"/>
              </w:rPr>
            </w:pPr>
          </w:p>
        </w:tc>
      </w:tr>
      <w:tr>
        <w:tblPrEx>
          <w:tblLayout w:type="fixed"/>
          <w:tblCellMar>
            <w:top w:w="0" w:type="dxa"/>
            <w:left w:w="0" w:type="dxa"/>
            <w:bottom w:w="0" w:type="dxa"/>
            <w:right w:w="0" w:type="dxa"/>
          </w:tblCellMar>
        </w:tblPrEx>
        <w:trPr>
          <w:trHeight w:val="512" w:hRule="atLeast"/>
          <w:jc w:val="center"/>
        </w:trPr>
        <w:tc>
          <w:tcPr>
            <w:tcW w:w="920" w:type="dxa"/>
            <w:gridSpan w:val="2"/>
            <w:tcBorders>
              <w:left w:val="single" w:color="auto" w:sz="8" w:space="0"/>
              <w:right w:val="single" w:color="auto" w:sz="4" w:space="0"/>
            </w:tcBorders>
            <w:vAlign w:val="bottom"/>
          </w:tcPr>
          <w:p>
            <w:pPr>
              <w:rPr>
                <w:rFonts w:ascii="宋体" w:hAnsi="宋体" w:cs="宋体"/>
                <w:sz w:val="24"/>
                <w:szCs w:val="24"/>
              </w:rPr>
            </w:pPr>
          </w:p>
        </w:tc>
        <w:tc>
          <w:tcPr>
            <w:tcW w:w="1097" w:type="dxa"/>
            <w:vMerge w:val="continue"/>
            <w:tcBorders>
              <w:left w:val="single" w:color="auto" w:sz="4" w:space="0"/>
              <w:right w:val="single" w:color="auto" w:sz="4" w:space="0"/>
            </w:tcBorders>
            <w:vAlign w:val="bottom"/>
          </w:tcPr>
          <w:p>
            <w:pPr>
              <w:rPr>
                <w:rFonts w:ascii="宋体" w:hAnsi="宋体" w:cs="宋体"/>
                <w:sz w:val="24"/>
                <w:szCs w:val="24"/>
              </w:rPr>
            </w:pPr>
          </w:p>
        </w:tc>
        <w:tc>
          <w:tcPr>
            <w:tcW w:w="250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0"/>
              </w:rPr>
            </w:pPr>
            <w:r>
              <w:rPr>
                <w:rFonts w:ascii="宋体" w:hAnsi="宋体" w:cs="宋体"/>
                <w:szCs w:val="21"/>
              </w:rPr>
              <w:t>投标报价</w:t>
            </w:r>
          </w:p>
        </w:tc>
        <w:tc>
          <w:tcPr>
            <w:tcW w:w="4819" w:type="dxa"/>
            <w:tcBorders>
              <w:top w:val="single" w:color="auto" w:sz="4" w:space="0"/>
              <w:left w:val="single" w:color="auto" w:sz="4" w:space="0"/>
              <w:bottom w:val="single" w:color="auto" w:sz="4" w:space="0"/>
              <w:right w:val="single" w:color="auto" w:sz="4" w:space="0"/>
            </w:tcBorders>
            <w:vAlign w:val="center"/>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3.2 </w:t>
            </w:r>
            <w:r>
              <w:rPr>
                <w:rFonts w:ascii="宋体" w:hAnsi="宋体" w:cs="宋体"/>
                <w:szCs w:val="21"/>
              </w:rPr>
              <w:t>款规定</w:t>
            </w:r>
          </w:p>
        </w:tc>
      </w:tr>
      <w:tr>
        <w:tblPrEx>
          <w:tblLayout w:type="fixed"/>
          <w:tblCellMar>
            <w:top w:w="0" w:type="dxa"/>
            <w:left w:w="0" w:type="dxa"/>
            <w:bottom w:w="0" w:type="dxa"/>
            <w:right w:w="0" w:type="dxa"/>
          </w:tblCellMar>
        </w:tblPrEx>
        <w:trPr>
          <w:trHeight w:val="512" w:hRule="atLeast"/>
          <w:jc w:val="center"/>
        </w:trPr>
        <w:tc>
          <w:tcPr>
            <w:tcW w:w="920" w:type="dxa"/>
            <w:gridSpan w:val="2"/>
            <w:tcBorders>
              <w:left w:val="single" w:color="auto" w:sz="8" w:space="0"/>
              <w:right w:val="single" w:color="auto" w:sz="4" w:space="0"/>
            </w:tcBorders>
            <w:vAlign w:val="bottom"/>
          </w:tcPr>
          <w:p>
            <w:pPr>
              <w:rPr>
                <w:rFonts w:ascii="宋体" w:hAnsi="宋体" w:cs="宋体"/>
                <w:sz w:val="24"/>
                <w:szCs w:val="24"/>
              </w:rPr>
            </w:pPr>
          </w:p>
        </w:tc>
        <w:tc>
          <w:tcPr>
            <w:tcW w:w="1097" w:type="dxa"/>
            <w:vMerge w:val="continue"/>
            <w:tcBorders>
              <w:left w:val="single" w:color="auto" w:sz="4" w:space="0"/>
              <w:right w:val="single" w:color="auto" w:sz="4" w:space="0"/>
            </w:tcBorders>
            <w:vAlign w:val="bottom"/>
          </w:tcPr>
          <w:p>
            <w:pPr>
              <w:rPr>
                <w:rFonts w:ascii="宋体" w:hAnsi="宋体" w:cs="宋体"/>
                <w:sz w:val="24"/>
                <w:szCs w:val="24"/>
              </w:rPr>
            </w:pPr>
          </w:p>
        </w:tc>
        <w:tc>
          <w:tcPr>
            <w:tcW w:w="250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0"/>
              </w:rPr>
            </w:pPr>
            <w:r>
              <w:rPr>
                <w:rFonts w:ascii="宋体" w:hAnsi="宋体" w:cs="宋体"/>
                <w:szCs w:val="21"/>
              </w:rPr>
              <w:t>投标内容</w:t>
            </w:r>
          </w:p>
        </w:tc>
        <w:tc>
          <w:tcPr>
            <w:tcW w:w="4819" w:type="dxa"/>
            <w:tcBorders>
              <w:top w:val="single" w:color="auto" w:sz="4" w:space="0"/>
              <w:left w:val="single" w:color="auto" w:sz="4" w:space="0"/>
              <w:bottom w:val="single" w:color="auto" w:sz="4" w:space="0"/>
              <w:right w:val="single" w:color="auto" w:sz="4" w:space="0"/>
            </w:tcBorders>
            <w:vAlign w:val="center"/>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1.3.1 </w:t>
            </w:r>
            <w:r>
              <w:rPr>
                <w:rFonts w:ascii="宋体" w:hAnsi="宋体" w:cs="宋体"/>
                <w:szCs w:val="21"/>
              </w:rPr>
              <w:t>项规定</w:t>
            </w:r>
          </w:p>
        </w:tc>
      </w:tr>
      <w:tr>
        <w:tblPrEx>
          <w:tblLayout w:type="fixed"/>
          <w:tblCellMar>
            <w:top w:w="0" w:type="dxa"/>
            <w:left w:w="0" w:type="dxa"/>
            <w:bottom w:w="0" w:type="dxa"/>
            <w:right w:w="0" w:type="dxa"/>
          </w:tblCellMar>
        </w:tblPrEx>
        <w:trPr>
          <w:trHeight w:val="512" w:hRule="atLeast"/>
          <w:jc w:val="center"/>
        </w:trPr>
        <w:tc>
          <w:tcPr>
            <w:tcW w:w="920" w:type="dxa"/>
            <w:gridSpan w:val="2"/>
            <w:tcBorders>
              <w:left w:val="single" w:color="auto" w:sz="8" w:space="0"/>
              <w:right w:val="single" w:color="auto" w:sz="4" w:space="0"/>
            </w:tcBorders>
            <w:vAlign w:val="bottom"/>
          </w:tcPr>
          <w:p>
            <w:pPr>
              <w:rPr>
                <w:rFonts w:ascii="宋体" w:hAnsi="宋体" w:cs="宋体"/>
                <w:sz w:val="24"/>
                <w:szCs w:val="24"/>
              </w:rPr>
            </w:pPr>
          </w:p>
        </w:tc>
        <w:tc>
          <w:tcPr>
            <w:tcW w:w="1097" w:type="dxa"/>
            <w:vMerge w:val="continue"/>
            <w:tcBorders>
              <w:left w:val="single" w:color="auto" w:sz="4" w:space="0"/>
              <w:right w:val="single" w:color="auto" w:sz="4" w:space="0"/>
            </w:tcBorders>
            <w:vAlign w:val="bottom"/>
          </w:tcPr>
          <w:p>
            <w:pPr>
              <w:rPr>
                <w:rFonts w:ascii="宋体" w:hAnsi="宋体" w:cs="宋体"/>
                <w:sz w:val="24"/>
                <w:szCs w:val="24"/>
              </w:rPr>
            </w:pPr>
          </w:p>
        </w:tc>
        <w:tc>
          <w:tcPr>
            <w:tcW w:w="250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0"/>
              </w:rPr>
            </w:pPr>
            <w:r>
              <w:rPr>
                <w:rFonts w:ascii="宋体" w:hAnsi="宋体" w:cs="宋体"/>
                <w:szCs w:val="21"/>
              </w:rPr>
              <w:t>监理服务期限</w:t>
            </w:r>
          </w:p>
        </w:tc>
        <w:tc>
          <w:tcPr>
            <w:tcW w:w="4819" w:type="dxa"/>
            <w:tcBorders>
              <w:top w:val="single" w:color="auto" w:sz="4" w:space="0"/>
              <w:left w:val="single" w:color="auto" w:sz="4" w:space="0"/>
              <w:bottom w:val="single" w:color="auto" w:sz="4" w:space="0"/>
              <w:right w:val="single" w:color="auto" w:sz="4" w:space="0"/>
            </w:tcBorders>
            <w:vAlign w:val="center"/>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1.3.2 </w:t>
            </w:r>
            <w:r>
              <w:rPr>
                <w:rFonts w:ascii="宋体" w:hAnsi="宋体" w:cs="宋体"/>
                <w:szCs w:val="21"/>
              </w:rPr>
              <w:t>项规定</w:t>
            </w:r>
          </w:p>
        </w:tc>
      </w:tr>
      <w:tr>
        <w:tblPrEx>
          <w:tblLayout w:type="fixed"/>
          <w:tblCellMar>
            <w:top w:w="0" w:type="dxa"/>
            <w:left w:w="0" w:type="dxa"/>
            <w:bottom w:w="0" w:type="dxa"/>
            <w:right w:w="0" w:type="dxa"/>
          </w:tblCellMar>
        </w:tblPrEx>
        <w:trPr>
          <w:trHeight w:val="512" w:hRule="atLeast"/>
          <w:jc w:val="center"/>
        </w:trPr>
        <w:tc>
          <w:tcPr>
            <w:tcW w:w="920" w:type="dxa"/>
            <w:gridSpan w:val="2"/>
            <w:tcBorders>
              <w:left w:val="single" w:color="auto" w:sz="8" w:space="0"/>
              <w:right w:val="single" w:color="auto" w:sz="4" w:space="0"/>
            </w:tcBorders>
            <w:vAlign w:val="bottom"/>
          </w:tcPr>
          <w:p>
            <w:pPr>
              <w:rPr>
                <w:rFonts w:ascii="宋体" w:hAnsi="宋体" w:cs="宋体"/>
                <w:sz w:val="24"/>
                <w:szCs w:val="24"/>
              </w:rPr>
            </w:pPr>
          </w:p>
        </w:tc>
        <w:tc>
          <w:tcPr>
            <w:tcW w:w="1097" w:type="dxa"/>
            <w:vMerge w:val="continue"/>
            <w:tcBorders>
              <w:left w:val="single" w:color="auto" w:sz="4" w:space="0"/>
              <w:right w:val="single" w:color="auto" w:sz="4" w:space="0"/>
            </w:tcBorders>
            <w:vAlign w:val="bottom"/>
          </w:tcPr>
          <w:p>
            <w:pPr>
              <w:rPr>
                <w:rFonts w:ascii="宋体" w:hAnsi="宋体" w:cs="宋体"/>
                <w:sz w:val="24"/>
                <w:szCs w:val="24"/>
              </w:rPr>
            </w:pPr>
          </w:p>
        </w:tc>
        <w:tc>
          <w:tcPr>
            <w:tcW w:w="250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0"/>
              </w:rPr>
            </w:pPr>
            <w:r>
              <w:rPr>
                <w:rFonts w:ascii="宋体" w:hAnsi="宋体" w:cs="宋体"/>
                <w:szCs w:val="21"/>
              </w:rPr>
              <w:t>质量标准</w:t>
            </w:r>
          </w:p>
        </w:tc>
        <w:tc>
          <w:tcPr>
            <w:tcW w:w="4819" w:type="dxa"/>
            <w:tcBorders>
              <w:top w:val="single" w:color="auto" w:sz="4" w:space="0"/>
              <w:left w:val="single" w:color="auto" w:sz="4" w:space="0"/>
              <w:bottom w:val="single" w:color="auto" w:sz="4" w:space="0"/>
              <w:right w:val="single" w:color="auto" w:sz="4" w:space="0"/>
            </w:tcBorders>
            <w:vAlign w:val="center"/>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1.3.3 </w:t>
            </w:r>
            <w:r>
              <w:rPr>
                <w:rFonts w:ascii="宋体" w:hAnsi="宋体" w:cs="宋体"/>
                <w:szCs w:val="21"/>
              </w:rPr>
              <w:t>项规定</w:t>
            </w:r>
          </w:p>
        </w:tc>
      </w:tr>
      <w:tr>
        <w:tblPrEx>
          <w:tblLayout w:type="fixed"/>
          <w:tblCellMar>
            <w:top w:w="0" w:type="dxa"/>
            <w:left w:w="0" w:type="dxa"/>
            <w:bottom w:w="0" w:type="dxa"/>
            <w:right w:w="0" w:type="dxa"/>
          </w:tblCellMar>
        </w:tblPrEx>
        <w:trPr>
          <w:trHeight w:val="512" w:hRule="atLeast"/>
          <w:jc w:val="center"/>
        </w:trPr>
        <w:tc>
          <w:tcPr>
            <w:tcW w:w="920" w:type="dxa"/>
            <w:gridSpan w:val="2"/>
            <w:vMerge w:val="restart"/>
            <w:tcBorders>
              <w:left w:val="single" w:color="auto" w:sz="8" w:space="0"/>
              <w:right w:val="single" w:color="auto" w:sz="4" w:space="0"/>
            </w:tcBorders>
            <w:vAlign w:val="bottom"/>
          </w:tcPr>
          <w:p>
            <w:pPr>
              <w:ind w:right="154"/>
              <w:jc w:val="right"/>
              <w:rPr>
                <w:rFonts w:ascii="宋体" w:hAnsi="宋体" w:cs="宋体"/>
                <w:sz w:val="20"/>
              </w:rPr>
            </w:pPr>
            <w:r>
              <w:rPr>
                <w:rFonts w:hint="eastAsia" w:ascii="宋体" w:hAnsi="宋体" w:cs="宋体"/>
                <w:szCs w:val="21"/>
              </w:rPr>
              <w:t>2.1.3</w:t>
            </w:r>
          </w:p>
        </w:tc>
        <w:tc>
          <w:tcPr>
            <w:tcW w:w="1097" w:type="dxa"/>
            <w:vMerge w:val="continue"/>
            <w:tcBorders>
              <w:left w:val="single" w:color="auto" w:sz="4" w:space="0"/>
              <w:right w:val="single" w:color="auto" w:sz="4" w:space="0"/>
            </w:tcBorders>
            <w:vAlign w:val="bottom"/>
          </w:tcPr>
          <w:p>
            <w:pPr>
              <w:spacing w:line="240" w:lineRule="exact"/>
              <w:jc w:val="center"/>
              <w:rPr>
                <w:rFonts w:ascii="宋体" w:hAnsi="宋体" w:cs="宋体"/>
                <w:szCs w:val="21"/>
              </w:rPr>
            </w:pPr>
          </w:p>
        </w:tc>
        <w:tc>
          <w:tcPr>
            <w:tcW w:w="250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0"/>
              </w:rPr>
            </w:pPr>
            <w:r>
              <w:rPr>
                <w:rFonts w:ascii="宋体" w:hAnsi="宋体" w:cs="宋体"/>
                <w:szCs w:val="21"/>
              </w:rPr>
              <w:t>投标有效期</w:t>
            </w:r>
          </w:p>
        </w:tc>
        <w:tc>
          <w:tcPr>
            <w:tcW w:w="4819" w:type="dxa"/>
            <w:tcBorders>
              <w:top w:val="single" w:color="auto" w:sz="4" w:space="0"/>
              <w:left w:val="single" w:color="auto" w:sz="4" w:space="0"/>
              <w:bottom w:val="single" w:color="auto" w:sz="4" w:space="0"/>
              <w:right w:val="single" w:color="auto" w:sz="4" w:space="0"/>
            </w:tcBorders>
            <w:vAlign w:val="center"/>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3.3.1 </w:t>
            </w:r>
            <w:r>
              <w:rPr>
                <w:rFonts w:ascii="宋体" w:hAnsi="宋体" w:cs="宋体"/>
                <w:szCs w:val="21"/>
              </w:rPr>
              <w:t>项规定</w:t>
            </w:r>
          </w:p>
        </w:tc>
      </w:tr>
      <w:tr>
        <w:tblPrEx>
          <w:tblLayout w:type="fixed"/>
          <w:tblCellMar>
            <w:top w:w="0" w:type="dxa"/>
            <w:left w:w="0" w:type="dxa"/>
            <w:bottom w:w="0" w:type="dxa"/>
            <w:right w:w="0" w:type="dxa"/>
          </w:tblCellMar>
        </w:tblPrEx>
        <w:trPr>
          <w:trHeight w:val="512" w:hRule="atLeast"/>
          <w:jc w:val="center"/>
        </w:trPr>
        <w:tc>
          <w:tcPr>
            <w:tcW w:w="920" w:type="dxa"/>
            <w:gridSpan w:val="2"/>
            <w:vMerge w:val="continue"/>
            <w:tcBorders>
              <w:left w:val="single" w:color="auto" w:sz="8" w:space="0"/>
              <w:right w:val="single" w:color="auto" w:sz="4" w:space="0"/>
            </w:tcBorders>
            <w:vAlign w:val="bottom"/>
          </w:tcPr>
          <w:p>
            <w:pPr>
              <w:rPr>
                <w:rFonts w:ascii="宋体" w:hAnsi="宋体" w:cs="宋体"/>
                <w:sz w:val="13"/>
                <w:szCs w:val="13"/>
              </w:rPr>
            </w:pPr>
          </w:p>
        </w:tc>
        <w:tc>
          <w:tcPr>
            <w:tcW w:w="1097" w:type="dxa"/>
            <w:vMerge w:val="continue"/>
            <w:tcBorders>
              <w:left w:val="single" w:color="auto" w:sz="4" w:space="0"/>
              <w:right w:val="single" w:color="auto" w:sz="4" w:space="0"/>
            </w:tcBorders>
            <w:vAlign w:val="center"/>
          </w:tcPr>
          <w:p/>
        </w:tc>
        <w:tc>
          <w:tcPr>
            <w:tcW w:w="2503"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0"/>
              </w:rPr>
            </w:pPr>
            <w:r>
              <w:rPr>
                <w:rFonts w:ascii="宋体" w:hAnsi="宋体" w:cs="宋体"/>
                <w:szCs w:val="21"/>
              </w:rPr>
              <w:t>投标保证金</w:t>
            </w:r>
          </w:p>
        </w:tc>
        <w:tc>
          <w:tcPr>
            <w:tcW w:w="4819" w:type="dxa"/>
            <w:vMerge w:val="restart"/>
            <w:tcBorders>
              <w:top w:val="single" w:color="auto" w:sz="4" w:space="0"/>
              <w:left w:val="single" w:color="auto" w:sz="4" w:space="0"/>
              <w:bottom w:val="single" w:color="auto" w:sz="4" w:space="0"/>
              <w:right w:val="single" w:color="auto" w:sz="4" w:space="0"/>
            </w:tcBorders>
            <w:vAlign w:val="center"/>
          </w:tcPr>
          <w:p>
            <w:pPr>
              <w:tabs>
                <w:tab w:val="left" w:pos="587"/>
              </w:tabs>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3.4.1 </w:t>
            </w:r>
            <w:r>
              <w:rPr>
                <w:rFonts w:ascii="宋体" w:hAnsi="宋体" w:cs="宋体"/>
                <w:szCs w:val="21"/>
              </w:rPr>
              <w:t>项规定</w:t>
            </w:r>
          </w:p>
        </w:tc>
      </w:tr>
      <w:tr>
        <w:tblPrEx>
          <w:tblLayout w:type="fixed"/>
          <w:tblCellMar>
            <w:top w:w="0" w:type="dxa"/>
            <w:left w:w="0" w:type="dxa"/>
            <w:bottom w:w="0" w:type="dxa"/>
            <w:right w:w="0" w:type="dxa"/>
          </w:tblCellMar>
        </w:tblPrEx>
        <w:trPr>
          <w:trHeight w:val="90" w:hRule="atLeast"/>
          <w:jc w:val="center"/>
        </w:trPr>
        <w:tc>
          <w:tcPr>
            <w:tcW w:w="920" w:type="dxa"/>
            <w:gridSpan w:val="2"/>
            <w:tcBorders>
              <w:left w:val="single" w:color="auto" w:sz="8" w:space="0"/>
              <w:right w:val="single" w:color="auto" w:sz="4" w:space="0"/>
            </w:tcBorders>
            <w:vAlign w:val="bottom"/>
          </w:tcPr>
          <w:p>
            <w:pPr>
              <w:rPr>
                <w:rFonts w:ascii="宋体" w:hAnsi="宋体" w:cs="宋体"/>
                <w:sz w:val="20"/>
              </w:rPr>
            </w:pPr>
          </w:p>
        </w:tc>
        <w:tc>
          <w:tcPr>
            <w:tcW w:w="1097" w:type="dxa"/>
            <w:vMerge w:val="continue"/>
            <w:tcBorders>
              <w:left w:val="single" w:color="auto" w:sz="4" w:space="0"/>
              <w:right w:val="single" w:color="auto" w:sz="4" w:space="0"/>
            </w:tcBorders>
            <w:vAlign w:val="bottom"/>
          </w:tcPr>
          <w:p>
            <w:pPr>
              <w:rPr>
                <w:rFonts w:ascii="宋体" w:hAnsi="宋体" w:cs="宋体"/>
                <w:sz w:val="20"/>
              </w:rPr>
            </w:pPr>
          </w:p>
        </w:tc>
        <w:tc>
          <w:tcPr>
            <w:tcW w:w="2503"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sz w:val="20"/>
              </w:rPr>
            </w:pPr>
          </w:p>
        </w:tc>
        <w:tc>
          <w:tcPr>
            <w:tcW w:w="4819" w:type="dxa"/>
            <w:vMerge w:val="continue"/>
            <w:tcBorders>
              <w:top w:val="single" w:color="auto" w:sz="4" w:space="0"/>
              <w:left w:val="single" w:color="auto" w:sz="4" w:space="0"/>
              <w:bottom w:val="single" w:color="auto" w:sz="4" w:space="0"/>
              <w:right w:val="single" w:color="auto" w:sz="4" w:space="0"/>
            </w:tcBorders>
            <w:vAlign w:val="center"/>
          </w:tcPr>
          <w:p>
            <w:pPr>
              <w:rPr>
                <w:sz w:val="20"/>
              </w:rPr>
            </w:pPr>
          </w:p>
        </w:tc>
      </w:tr>
      <w:tr>
        <w:tblPrEx>
          <w:tblLayout w:type="fixed"/>
          <w:tblCellMar>
            <w:top w:w="0" w:type="dxa"/>
            <w:left w:w="0" w:type="dxa"/>
            <w:bottom w:w="0" w:type="dxa"/>
            <w:right w:w="0" w:type="dxa"/>
          </w:tblCellMar>
        </w:tblPrEx>
        <w:trPr>
          <w:trHeight w:val="95" w:hRule="atLeast"/>
          <w:jc w:val="center"/>
        </w:trPr>
        <w:tc>
          <w:tcPr>
            <w:tcW w:w="920" w:type="dxa"/>
            <w:gridSpan w:val="2"/>
            <w:tcBorders>
              <w:left w:val="single" w:color="auto" w:sz="8" w:space="0"/>
              <w:right w:val="single" w:color="auto" w:sz="4" w:space="0"/>
            </w:tcBorders>
            <w:vAlign w:val="bottom"/>
          </w:tcPr>
          <w:p>
            <w:pPr>
              <w:rPr>
                <w:sz w:val="24"/>
                <w:szCs w:val="24"/>
              </w:rPr>
            </w:pPr>
          </w:p>
        </w:tc>
        <w:tc>
          <w:tcPr>
            <w:tcW w:w="1097" w:type="dxa"/>
            <w:vMerge w:val="continue"/>
            <w:tcBorders>
              <w:left w:val="single" w:color="auto" w:sz="4" w:space="0"/>
              <w:right w:val="single" w:color="auto" w:sz="4" w:space="0"/>
            </w:tcBorders>
            <w:vAlign w:val="bottom"/>
          </w:tcPr>
          <w:p>
            <w:pPr>
              <w:rPr>
                <w:sz w:val="24"/>
                <w:szCs w:val="24"/>
              </w:rPr>
            </w:pPr>
          </w:p>
        </w:tc>
        <w:tc>
          <w:tcPr>
            <w:tcW w:w="2503" w:type="dxa"/>
            <w:gridSpan w:val="2"/>
            <w:vMerge w:val="continue"/>
            <w:tcBorders>
              <w:left w:val="single" w:color="auto" w:sz="4" w:space="0"/>
              <w:bottom w:val="single" w:color="auto" w:sz="4" w:space="0"/>
              <w:right w:val="single" w:color="auto" w:sz="4" w:space="0"/>
            </w:tcBorders>
            <w:vAlign w:val="center"/>
          </w:tcPr>
          <w:p>
            <w:pPr>
              <w:jc w:val="center"/>
              <w:rPr>
                <w:sz w:val="24"/>
                <w:szCs w:val="24"/>
              </w:rPr>
            </w:pPr>
          </w:p>
        </w:tc>
        <w:tc>
          <w:tcPr>
            <w:tcW w:w="4819" w:type="dxa"/>
            <w:vMerge w:val="continue"/>
            <w:tcBorders>
              <w:left w:val="single" w:color="auto" w:sz="4" w:space="0"/>
              <w:bottom w:val="single" w:color="auto" w:sz="4" w:space="0"/>
              <w:right w:val="single" w:color="auto" w:sz="4" w:space="0"/>
            </w:tcBorders>
            <w:vAlign w:val="center"/>
          </w:tcPr>
          <w:p>
            <w:pPr>
              <w:spacing w:line="256" w:lineRule="exact"/>
              <w:ind w:left="80"/>
              <w:rPr>
                <w:sz w:val="20"/>
              </w:rPr>
            </w:pPr>
          </w:p>
        </w:tc>
      </w:tr>
      <w:tr>
        <w:tblPrEx>
          <w:tblLayout w:type="fixed"/>
          <w:tblCellMar>
            <w:top w:w="0" w:type="dxa"/>
            <w:left w:w="0" w:type="dxa"/>
            <w:bottom w:w="0" w:type="dxa"/>
            <w:right w:w="0" w:type="dxa"/>
          </w:tblCellMar>
        </w:tblPrEx>
        <w:trPr>
          <w:trHeight w:val="512" w:hRule="atLeast"/>
          <w:jc w:val="center"/>
        </w:trPr>
        <w:tc>
          <w:tcPr>
            <w:tcW w:w="920" w:type="dxa"/>
            <w:gridSpan w:val="2"/>
            <w:tcBorders>
              <w:left w:val="single" w:color="auto" w:sz="8" w:space="0"/>
              <w:right w:val="single" w:color="auto" w:sz="4" w:space="0"/>
            </w:tcBorders>
            <w:vAlign w:val="bottom"/>
          </w:tcPr>
          <w:p>
            <w:pPr>
              <w:rPr>
                <w:sz w:val="24"/>
                <w:szCs w:val="24"/>
              </w:rPr>
            </w:pPr>
          </w:p>
        </w:tc>
        <w:tc>
          <w:tcPr>
            <w:tcW w:w="1097" w:type="dxa"/>
            <w:vMerge w:val="continue"/>
            <w:tcBorders>
              <w:left w:val="single" w:color="auto" w:sz="4" w:space="0"/>
              <w:bottom w:val="single" w:color="auto" w:sz="4" w:space="0"/>
              <w:right w:val="single" w:color="auto" w:sz="4" w:space="0"/>
            </w:tcBorders>
            <w:vAlign w:val="bottom"/>
          </w:tcPr>
          <w:p>
            <w:pPr>
              <w:rPr>
                <w:sz w:val="24"/>
                <w:szCs w:val="24"/>
              </w:rPr>
            </w:pPr>
          </w:p>
        </w:tc>
        <w:tc>
          <w:tcPr>
            <w:tcW w:w="250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0"/>
              </w:rPr>
            </w:pPr>
            <w:r>
              <w:rPr>
                <w:rFonts w:ascii="宋体" w:hAnsi="宋体" w:cs="宋体"/>
                <w:szCs w:val="21"/>
              </w:rPr>
              <w:t>监理大纲</w:t>
            </w:r>
          </w:p>
        </w:tc>
        <w:tc>
          <w:tcPr>
            <w:tcW w:w="4819" w:type="dxa"/>
            <w:tcBorders>
              <w:top w:val="single" w:color="auto" w:sz="4" w:space="0"/>
              <w:left w:val="single" w:color="auto" w:sz="4" w:space="0"/>
              <w:bottom w:val="single" w:color="auto" w:sz="4" w:space="0"/>
              <w:right w:val="single" w:color="auto" w:sz="4" w:space="0"/>
            </w:tcBorders>
            <w:vAlign w:val="center"/>
          </w:tcPr>
          <w:p>
            <w:pPr>
              <w:spacing w:line="256" w:lineRule="exact"/>
              <w:ind w:left="80"/>
              <w:rPr>
                <w:sz w:val="20"/>
              </w:rPr>
            </w:pPr>
            <w:r>
              <w:rPr>
                <w:rFonts w:ascii="宋体" w:hAnsi="宋体" w:cs="宋体"/>
                <w:szCs w:val="21"/>
              </w:rPr>
              <w:t>符合第五章</w:t>
            </w:r>
            <w:r>
              <w:rPr>
                <w:rFonts w:hint="eastAsia"/>
                <w:szCs w:val="21"/>
              </w:rPr>
              <w:t>“</w:t>
            </w:r>
            <w:r>
              <w:rPr>
                <w:rFonts w:ascii="宋体" w:hAnsi="宋体" w:cs="宋体"/>
                <w:szCs w:val="21"/>
              </w:rPr>
              <w:t>委托人要求</w:t>
            </w:r>
            <w:r>
              <w:rPr>
                <w:rFonts w:hint="eastAsia"/>
                <w:szCs w:val="21"/>
              </w:rPr>
              <w:t>”</w:t>
            </w:r>
            <w:r>
              <w:rPr>
                <w:rFonts w:ascii="宋体" w:hAnsi="宋体" w:cs="宋体"/>
                <w:szCs w:val="21"/>
              </w:rPr>
              <w:t>中的实质性要求和条件</w:t>
            </w:r>
          </w:p>
        </w:tc>
      </w:tr>
      <w:tr>
        <w:tblPrEx>
          <w:tblLayout w:type="fixed"/>
          <w:tblCellMar>
            <w:top w:w="0" w:type="dxa"/>
            <w:left w:w="0" w:type="dxa"/>
            <w:bottom w:w="0" w:type="dxa"/>
            <w:right w:w="0" w:type="dxa"/>
          </w:tblCellMar>
        </w:tblPrEx>
        <w:trPr>
          <w:trHeight w:val="510" w:hRule="atLeast"/>
          <w:jc w:val="center"/>
        </w:trPr>
        <w:tc>
          <w:tcPr>
            <w:tcW w:w="201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0"/>
              </w:rPr>
            </w:pPr>
            <w:r>
              <w:rPr>
                <w:rFonts w:ascii="宋体" w:hAnsi="宋体" w:cs="宋体"/>
                <w:b/>
                <w:bCs/>
                <w:w w:val="98"/>
                <w:szCs w:val="21"/>
              </w:rPr>
              <w:t>条款号</w:t>
            </w:r>
          </w:p>
        </w:tc>
        <w:tc>
          <w:tcPr>
            <w:tcW w:w="250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0"/>
              </w:rPr>
            </w:pPr>
            <w:r>
              <w:rPr>
                <w:rFonts w:ascii="宋体" w:hAnsi="宋体" w:cs="宋体"/>
                <w:b/>
                <w:bCs/>
                <w:w w:val="99"/>
                <w:szCs w:val="21"/>
              </w:rPr>
              <w:t>条款内容</w:t>
            </w:r>
          </w:p>
        </w:tc>
        <w:tc>
          <w:tcPr>
            <w:tcW w:w="4819" w:type="dxa"/>
            <w:tcBorders>
              <w:top w:val="single" w:color="auto" w:sz="4" w:space="0"/>
              <w:left w:val="single" w:color="auto" w:sz="4" w:space="0"/>
              <w:bottom w:val="single" w:color="auto" w:sz="4" w:space="0"/>
              <w:right w:val="single" w:color="auto" w:sz="4" w:space="0"/>
            </w:tcBorders>
            <w:vAlign w:val="center"/>
          </w:tcPr>
          <w:p>
            <w:pPr>
              <w:spacing w:line="240" w:lineRule="exact"/>
              <w:ind w:right="1814"/>
              <w:jc w:val="center"/>
              <w:rPr>
                <w:sz w:val="20"/>
              </w:rPr>
            </w:pPr>
            <w:r>
              <w:rPr>
                <w:rFonts w:hint="eastAsia" w:ascii="宋体" w:hAnsi="宋体" w:cs="宋体"/>
                <w:b/>
                <w:bCs/>
                <w:w w:val="99"/>
                <w:szCs w:val="21"/>
              </w:rPr>
              <w:t xml:space="preserve">              </w:t>
            </w:r>
            <w:r>
              <w:rPr>
                <w:rFonts w:ascii="宋体" w:hAnsi="宋体" w:cs="宋体"/>
                <w:b/>
                <w:bCs/>
                <w:w w:val="99"/>
                <w:szCs w:val="21"/>
              </w:rPr>
              <w:t>编列内容</w:t>
            </w:r>
          </w:p>
        </w:tc>
      </w:tr>
      <w:tr>
        <w:tblPrEx>
          <w:tblLayout w:type="fixed"/>
          <w:tblCellMar>
            <w:top w:w="0" w:type="dxa"/>
            <w:left w:w="0" w:type="dxa"/>
            <w:bottom w:w="0" w:type="dxa"/>
            <w:right w:w="0" w:type="dxa"/>
          </w:tblCellMar>
        </w:tblPrEx>
        <w:trPr>
          <w:trHeight w:val="642" w:hRule="atLeast"/>
          <w:jc w:val="center"/>
        </w:trPr>
        <w:tc>
          <w:tcPr>
            <w:tcW w:w="2017"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219" w:lineRule="exact"/>
              <w:jc w:val="center"/>
              <w:rPr>
                <w:rFonts w:ascii="宋体" w:hAnsi="宋体" w:cs="宋体"/>
                <w:sz w:val="20"/>
              </w:rPr>
            </w:pPr>
            <w:r>
              <w:rPr>
                <w:rFonts w:hint="eastAsia" w:ascii="宋体" w:hAnsi="宋体" w:cs="宋体"/>
                <w:w w:val="99"/>
                <w:szCs w:val="21"/>
              </w:rPr>
              <w:t>2.2.1</w:t>
            </w:r>
          </w:p>
        </w:tc>
        <w:tc>
          <w:tcPr>
            <w:tcW w:w="2503" w:type="dxa"/>
            <w:gridSpan w:val="2"/>
            <w:tcBorders>
              <w:top w:val="single" w:color="auto" w:sz="4" w:space="0"/>
              <w:left w:val="single" w:color="auto" w:sz="4" w:space="0"/>
              <w:right w:val="single" w:color="auto" w:sz="4" w:space="0"/>
            </w:tcBorders>
            <w:vAlign w:val="bottom"/>
          </w:tcPr>
          <w:p>
            <w:pPr>
              <w:spacing w:line="256" w:lineRule="exact"/>
              <w:jc w:val="center"/>
              <w:rPr>
                <w:rFonts w:ascii="宋体" w:hAnsi="宋体" w:cs="宋体"/>
                <w:szCs w:val="21"/>
              </w:rPr>
            </w:pPr>
            <w:r>
              <w:rPr>
                <w:rFonts w:hint="eastAsia" w:ascii="宋体" w:hAnsi="宋体" w:cs="宋体"/>
                <w:szCs w:val="21"/>
              </w:rPr>
              <w:t>分值构成</w:t>
            </w:r>
          </w:p>
        </w:tc>
        <w:tc>
          <w:tcPr>
            <w:tcW w:w="4819" w:type="dxa"/>
            <w:vMerge w:val="restart"/>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20" w:lineRule="exact"/>
              <w:ind w:right="2076" w:firstLine="210" w:firstLineChars="100"/>
              <w:rPr>
                <w:rFonts w:ascii="宋体" w:hAnsi="宋体" w:cs="宋体"/>
                <w:spacing w:val="-2"/>
                <w:szCs w:val="21"/>
              </w:rPr>
            </w:pPr>
            <w:r>
              <w:rPr>
                <w:rFonts w:hint="eastAsia" w:ascii="宋体" w:hAnsi="宋体" w:cs="宋体"/>
                <w:szCs w:val="21"/>
              </w:rPr>
              <w:t>投标</w:t>
            </w:r>
            <w:r>
              <w:rPr>
                <w:rFonts w:hint="eastAsia" w:ascii="宋体" w:hAnsi="宋体" w:cs="宋体"/>
                <w:spacing w:val="-2"/>
                <w:szCs w:val="21"/>
              </w:rPr>
              <w:t>报价：15分</w:t>
            </w:r>
          </w:p>
          <w:p>
            <w:pPr>
              <w:autoSpaceDE w:val="0"/>
              <w:autoSpaceDN w:val="0"/>
              <w:adjustRightInd w:val="0"/>
              <w:spacing w:line="420" w:lineRule="exact"/>
              <w:ind w:right="2076" w:firstLine="206" w:firstLineChars="100"/>
              <w:rPr>
                <w:rFonts w:ascii="宋体" w:hAnsi="宋体" w:cs="宋体"/>
                <w:spacing w:val="-2"/>
                <w:szCs w:val="21"/>
              </w:rPr>
            </w:pPr>
            <w:r>
              <w:rPr>
                <w:rFonts w:hint="eastAsia" w:ascii="宋体" w:hAnsi="宋体" w:cs="宋体"/>
                <w:spacing w:val="-2"/>
                <w:szCs w:val="21"/>
              </w:rPr>
              <w:t>资信业绩：47分</w:t>
            </w:r>
          </w:p>
          <w:p>
            <w:pPr>
              <w:autoSpaceDE w:val="0"/>
              <w:autoSpaceDN w:val="0"/>
              <w:adjustRightInd w:val="0"/>
              <w:spacing w:line="420" w:lineRule="exact"/>
              <w:ind w:right="2076" w:firstLine="206" w:firstLineChars="100"/>
              <w:rPr>
                <w:rFonts w:ascii="宋体" w:hAnsi="宋体" w:cs="宋体"/>
                <w:spacing w:val="-2"/>
                <w:szCs w:val="21"/>
              </w:rPr>
            </w:pPr>
            <w:r>
              <w:rPr>
                <w:rFonts w:hint="eastAsia" w:ascii="宋体" w:hAnsi="宋体" w:cs="宋体"/>
                <w:spacing w:val="-2"/>
                <w:szCs w:val="21"/>
              </w:rPr>
              <w:t xml:space="preserve">监理大纲部分：30分 </w:t>
            </w:r>
          </w:p>
          <w:p>
            <w:pPr>
              <w:autoSpaceDE w:val="0"/>
              <w:autoSpaceDN w:val="0"/>
              <w:adjustRightInd w:val="0"/>
              <w:spacing w:line="420" w:lineRule="exact"/>
              <w:ind w:right="2076" w:firstLine="206" w:firstLineChars="100"/>
              <w:rPr>
                <w:rFonts w:ascii="宋体" w:hAnsi="宋体" w:cs="宋体"/>
                <w:szCs w:val="21"/>
              </w:rPr>
            </w:pPr>
            <w:r>
              <w:rPr>
                <w:rFonts w:hint="eastAsia" w:ascii="宋体" w:hAnsi="宋体" w:cs="宋体"/>
                <w:spacing w:val="-2"/>
                <w:szCs w:val="21"/>
              </w:rPr>
              <w:t>其他因素部分：8分</w:t>
            </w:r>
          </w:p>
        </w:tc>
      </w:tr>
      <w:tr>
        <w:tblPrEx>
          <w:tblLayout w:type="fixed"/>
          <w:tblCellMar>
            <w:top w:w="0" w:type="dxa"/>
            <w:left w:w="0" w:type="dxa"/>
            <w:bottom w:w="0" w:type="dxa"/>
            <w:right w:w="0" w:type="dxa"/>
          </w:tblCellMar>
        </w:tblPrEx>
        <w:trPr>
          <w:trHeight w:val="312" w:hRule="atLeast"/>
          <w:jc w:val="center"/>
        </w:trPr>
        <w:tc>
          <w:tcPr>
            <w:tcW w:w="2017" w:type="dxa"/>
            <w:gridSpan w:val="3"/>
            <w:vMerge w:val="continue"/>
            <w:tcBorders>
              <w:left w:val="single" w:color="auto" w:sz="4" w:space="0"/>
              <w:right w:val="single" w:color="auto" w:sz="8" w:space="0"/>
            </w:tcBorders>
            <w:vAlign w:val="bottom"/>
          </w:tcPr>
          <w:p>
            <w:pPr>
              <w:spacing w:line="219" w:lineRule="exact"/>
              <w:jc w:val="center"/>
              <w:rPr>
                <w:rFonts w:ascii="宋体" w:hAnsi="宋体" w:cs="宋体"/>
                <w:sz w:val="20"/>
              </w:rPr>
            </w:pPr>
          </w:p>
        </w:tc>
        <w:tc>
          <w:tcPr>
            <w:tcW w:w="2503" w:type="dxa"/>
            <w:gridSpan w:val="2"/>
            <w:tcBorders>
              <w:right w:val="single" w:color="auto" w:sz="8" w:space="0"/>
            </w:tcBorders>
            <w:vAlign w:val="bottom"/>
          </w:tcPr>
          <w:p>
            <w:pPr>
              <w:spacing w:line="256" w:lineRule="exact"/>
              <w:jc w:val="center"/>
              <w:rPr>
                <w:rFonts w:ascii="宋体" w:hAnsi="宋体" w:cs="宋体"/>
                <w:szCs w:val="21"/>
              </w:rPr>
            </w:pPr>
            <w:r>
              <w:rPr>
                <w:rFonts w:hint="eastAsia" w:ascii="宋体" w:hAnsi="宋体" w:cs="宋体"/>
                <w:szCs w:val="21"/>
              </w:rPr>
              <w:t>(总分 100 分)</w:t>
            </w:r>
          </w:p>
        </w:tc>
        <w:tc>
          <w:tcPr>
            <w:tcW w:w="4819" w:type="dxa"/>
            <w:vMerge w:val="continue"/>
            <w:tcBorders>
              <w:right w:val="single" w:color="auto" w:sz="4" w:space="0"/>
            </w:tcBorders>
            <w:vAlign w:val="bottom"/>
          </w:tcPr>
          <w:p>
            <w:pPr>
              <w:pStyle w:val="2"/>
              <w:ind w:firstLine="0" w:firstLineChars="0"/>
              <w:rPr>
                <w:rFonts w:hAnsi="宋体" w:cs="宋体"/>
                <w:sz w:val="21"/>
                <w:szCs w:val="21"/>
              </w:rPr>
            </w:pPr>
          </w:p>
        </w:tc>
      </w:tr>
      <w:tr>
        <w:tblPrEx>
          <w:tblLayout w:type="fixed"/>
          <w:tblCellMar>
            <w:top w:w="0" w:type="dxa"/>
            <w:left w:w="0" w:type="dxa"/>
            <w:bottom w:w="0" w:type="dxa"/>
            <w:right w:w="0" w:type="dxa"/>
          </w:tblCellMar>
        </w:tblPrEx>
        <w:trPr>
          <w:trHeight w:val="201" w:hRule="atLeast"/>
          <w:jc w:val="center"/>
        </w:trPr>
        <w:tc>
          <w:tcPr>
            <w:tcW w:w="2017" w:type="dxa"/>
            <w:gridSpan w:val="3"/>
            <w:vMerge w:val="continue"/>
            <w:tcBorders>
              <w:left w:val="single" w:color="auto" w:sz="4" w:space="0"/>
              <w:right w:val="single" w:color="auto" w:sz="8" w:space="0"/>
            </w:tcBorders>
            <w:vAlign w:val="bottom"/>
          </w:tcPr>
          <w:p>
            <w:pPr>
              <w:rPr>
                <w:rFonts w:ascii="宋体" w:hAnsi="宋体" w:cs="宋体"/>
                <w:sz w:val="17"/>
                <w:szCs w:val="17"/>
              </w:rPr>
            </w:pPr>
          </w:p>
        </w:tc>
        <w:tc>
          <w:tcPr>
            <w:tcW w:w="2503" w:type="dxa"/>
            <w:gridSpan w:val="2"/>
            <w:tcBorders>
              <w:right w:val="single" w:color="auto" w:sz="8" w:space="0"/>
            </w:tcBorders>
            <w:vAlign w:val="bottom"/>
          </w:tcPr>
          <w:p>
            <w:pPr>
              <w:spacing w:line="256" w:lineRule="exact"/>
              <w:jc w:val="center"/>
              <w:rPr>
                <w:rFonts w:ascii="宋体" w:hAnsi="宋体" w:cs="宋体"/>
                <w:szCs w:val="21"/>
              </w:rPr>
            </w:pPr>
          </w:p>
        </w:tc>
        <w:tc>
          <w:tcPr>
            <w:tcW w:w="4819" w:type="dxa"/>
            <w:vMerge w:val="continue"/>
            <w:tcBorders>
              <w:right w:val="single" w:color="auto" w:sz="4" w:space="0"/>
            </w:tcBorders>
            <w:vAlign w:val="bottom"/>
          </w:tcPr>
          <w:p>
            <w:pPr>
              <w:rPr>
                <w:rFonts w:ascii="宋体" w:hAnsi="宋体" w:cs="宋体"/>
                <w:szCs w:val="21"/>
              </w:rPr>
            </w:pPr>
          </w:p>
        </w:tc>
      </w:tr>
      <w:tr>
        <w:tblPrEx>
          <w:tblLayout w:type="fixed"/>
          <w:tblCellMar>
            <w:top w:w="0" w:type="dxa"/>
            <w:left w:w="0" w:type="dxa"/>
            <w:bottom w:w="0" w:type="dxa"/>
            <w:right w:w="0" w:type="dxa"/>
          </w:tblCellMar>
        </w:tblPrEx>
        <w:trPr>
          <w:trHeight w:val="20" w:hRule="atLeast"/>
          <w:jc w:val="center"/>
        </w:trPr>
        <w:tc>
          <w:tcPr>
            <w:tcW w:w="2017" w:type="dxa"/>
            <w:gridSpan w:val="3"/>
            <w:vMerge w:val="continue"/>
            <w:tcBorders>
              <w:left w:val="single" w:color="auto" w:sz="4" w:space="0"/>
              <w:right w:val="single" w:color="auto" w:sz="8" w:space="0"/>
            </w:tcBorders>
            <w:vAlign w:val="bottom"/>
          </w:tcPr>
          <w:p>
            <w:pPr>
              <w:spacing w:line="20" w:lineRule="exact"/>
              <w:rPr>
                <w:rFonts w:ascii="宋体" w:hAnsi="宋体" w:cs="宋体"/>
                <w:sz w:val="1"/>
                <w:szCs w:val="1"/>
              </w:rPr>
            </w:pPr>
          </w:p>
        </w:tc>
        <w:tc>
          <w:tcPr>
            <w:tcW w:w="2503" w:type="dxa"/>
            <w:gridSpan w:val="2"/>
            <w:tcBorders>
              <w:right w:val="single" w:color="auto" w:sz="8" w:space="0"/>
            </w:tcBorders>
            <w:vAlign w:val="bottom"/>
          </w:tcPr>
          <w:p>
            <w:pPr>
              <w:spacing w:line="256" w:lineRule="exact"/>
              <w:jc w:val="center"/>
              <w:rPr>
                <w:rFonts w:ascii="宋体" w:hAnsi="宋体" w:cs="宋体"/>
                <w:szCs w:val="21"/>
              </w:rPr>
            </w:pPr>
          </w:p>
        </w:tc>
        <w:tc>
          <w:tcPr>
            <w:tcW w:w="4819" w:type="dxa"/>
            <w:vMerge w:val="continue"/>
            <w:tcBorders>
              <w:right w:val="single" w:color="auto" w:sz="4" w:space="0"/>
            </w:tcBorders>
            <w:vAlign w:val="bottom"/>
          </w:tcPr>
          <w:p>
            <w:pPr>
              <w:spacing w:line="20" w:lineRule="exact"/>
              <w:rPr>
                <w:rFonts w:ascii="宋体" w:hAnsi="宋体" w:cs="宋体"/>
                <w:szCs w:val="21"/>
              </w:rPr>
            </w:pPr>
          </w:p>
        </w:tc>
      </w:tr>
      <w:tr>
        <w:tblPrEx>
          <w:tblLayout w:type="fixed"/>
          <w:tblCellMar>
            <w:top w:w="0" w:type="dxa"/>
            <w:left w:w="0" w:type="dxa"/>
            <w:bottom w:w="0" w:type="dxa"/>
            <w:right w:w="0" w:type="dxa"/>
          </w:tblCellMar>
        </w:tblPrEx>
        <w:trPr>
          <w:trHeight w:val="45" w:hRule="atLeast"/>
          <w:jc w:val="center"/>
        </w:trPr>
        <w:tc>
          <w:tcPr>
            <w:tcW w:w="2017" w:type="dxa"/>
            <w:gridSpan w:val="3"/>
            <w:vMerge w:val="continue"/>
            <w:tcBorders>
              <w:left w:val="single" w:color="auto" w:sz="4" w:space="0"/>
              <w:bottom w:val="single" w:color="auto" w:sz="8" w:space="0"/>
              <w:right w:val="single" w:color="auto" w:sz="8" w:space="0"/>
            </w:tcBorders>
            <w:vAlign w:val="bottom"/>
          </w:tcPr>
          <w:p>
            <w:pPr>
              <w:rPr>
                <w:rFonts w:ascii="宋体" w:hAnsi="宋体" w:cs="宋体"/>
                <w:sz w:val="3"/>
                <w:szCs w:val="3"/>
              </w:rPr>
            </w:pPr>
          </w:p>
        </w:tc>
        <w:tc>
          <w:tcPr>
            <w:tcW w:w="2503" w:type="dxa"/>
            <w:gridSpan w:val="2"/>
            <w:tcBorders>
              <w:bottom w:val="single" w:color="auto" w:sz="8" w:space="0"/>
              <w:right w:val="single" w:color="auto" w:sz="8" w:space="0"/>
            </w:tcBorders>
            <w:vAlign w:val="bottom"/>
          </w:tcPr>
          <w:p>
            <w:pPr>
              <w:spacing w:line="256" w:lineRule="exact"/>
              <w:jc w:val="center"/>
              <w:rPr>
                <w:rFonts w:ascii="宋体" w:hAnsi="宋体" w:cs="宋体"/>
                <w:szCs w:val="21"/>
              </w:rPr>
            </w:pPr>
          </w:p>
        </w:tc>
        <w:tc>
          <w:tcPr>
            <w:tcW w:w="4819" w:type="dxa"/>
            <w:vMerge w:val="continue"/>
            <w:tcBorders>
              <w:bottom w:val="single" w:color="auto" w:sz="8" w:space="0"/>
              <w:right w:val="single" w:color="auto" w:sz="4" w:space="0"/>
            </w:tcBorders>
            <w:vAlign w:val="bottom"/>
          </w:tcPr>
          <w:p>
            <w:pPr>
              <w:rPr>
                <w:rFonts w:ascii="宋体" w:hAnsi="宋体" w:cs="宋体"/>
                <w:szCs w:val="21"/>
              </w:rPr>
            </w:pPr>
          </w:p>
        </w:tc>
      </w:tr>
      <w:tr>
        <w:tblPrEx>
          <w:tblLayout w:type="fixed"/>
          <w:tblCellMar>
            <w:top w:w="0" w:type="dxa"/>
            <w:left w:w="0" w:type="dxa"/>
            <w:bottom w:w="0" w:type="dxa"/>
            <w:right w:w="0" w:type="dxa"/>
          </w:tblCellMar>
        </w:tblPrEx>
        <w:trPr>
          <w:trHeight w:val="386" w:hRule="atLeast"/>
          <w:jc w:val="center"/>
        </w:trPr>
        <w:tc>
          <w:tcPr>
            <w:tcW w:w="2017" w:type="dxa"/>
            <w:gridSpan w:val="3"/>
            <w:tcBorders>
              <w:left w:val="single" w:color="auto" w:sz="8" w:space="0"/>
              <w:right w:val="single" w:color="auto" w:sz="8" w:space="0"/>
            </w:tcBorders>
            <w:vAlign w:val="bottom"/>
          </w:tcPr>
          <w:p>
            <w:pPr>
              <w:jc w:val="center"/>
              <w:rPr>
                <w:rFonts w:ascii="宋体" w:hAnsi="宋体" w:cs="宋体"/>
                <w:sz w:val="20"/>
              </w:rPr>
            </w:pPr>
            <w:r>
              <w:rPr>
                <w:rFonts w:hint="eastAsia" w:ascii="宋体" w:hAnsi="宋体" w:cs="宋体"/>
                <w:w w:val="99"/>
                <w:szCs w:val="21"/>
              </w:rPr>
              <w:t>2.2.2</w:t>
            </w:r>
          </w:p>
        </w:tc>
        <w:tc>
          <w:tcPr>
            <w:tcW w:w="2503" w:type="dxa"/>
            <w:gridSpan w:val="2"/>
            <w:vMerge w:val="restart"/>
            <w:tcBorders>
              <w:right w:val="single" w:color="auto" w:sz="8" w:space="0"/>
            </w:tcBorders>
            <w:vAlign w:val="center"/>
          </w:tcPr>
          <w:p>
            <w:pPr>
              <w:spacing w:line="256" w:lineRule="exact"/>
              <w:jc w:val="center"/>
              <w:rPr>
                <w:rFonts w:ascii="宋体" w:hAnsi="宋体" w:cs="宋体"/>
                <w:szCs w:val="21"/>
              </w:rPr>
            </w:pPr>
            <w:r>
              <w:rPr>
                <w:rFonts w:hint="eastAsia" w:ascii="宋体" w:hAnsi="宋体" w:cs="宋体"/>
                <w:szCs w:val="21"/>
              </w:rPr>
              <w:t>评标基准费率计算方法</w:t>
            </w:r>
          </w:p>
        </w:tc>
        <w:tc>
          <w:tcPr>
            <w:tcW w:w="4819" w:type="dxa"/>
            <w:vMerge w:val="restart"/>
            <w:tcBorders>
              <w:right w:val="single" w:color="auto" w:sz="8" w:space="0"/>
            </w:tcBorders>
            <w:vAlign w:val="bottom"/>
          </w:tcPr>
          <w:p>
            <w:pPr>
              <w:adjustRightInd w:val="0"/>
              <w:spacing w:line="360" w:lineRule="auto"/>
              <w:ind w:firstLine="411" w:firstLineChars="196"/>
              <w:rPr>
                <w:rFonts w:ascii="宋体" w:hAnsi="宋体" w:cs="宋体"/>
                <w:szCs w:val="21"/>
              </w:rPr>
            </w:pPr>
            <w:r>
              <w:rPr>
                <w:rFonts w:hint="eastAsia" w:ascii="宋体" w:hAnsi="宋体" w:cs="宋体"/>
                <w:szCs w:val="21"/>
              </w:rPr>
              <w:t>评标基准费率的确定：评标基准费率D=α×E+β×F</w:t>
            </w:r>
          </w:p>
          <w:p>
            <w:pPr>
              <w:adjustRightInd w:val="0"/>
              <w:spacing w:line="360" w:lineRule="auto"/>
              <w:ind w:firstLine="411" w:firstLineChars="196"/>
              <w:rPr>
                <w:rFonts w:ascii="宋体" w:hAnsi="宋体" w:cs="宋体"/>
                <w:szCs w:val="21"/>
              </w:rPr>
            </w:pPr>
            <w:r>
              <w:rPr>
                <w:rFonts w:hint="eastAsia" w:ascii="宋体" w:hAnsi="宋体" w:cs="宋体"/>
                <w:szCs w:val="21"/>
              </w:rPr>
              <w:t>其中：E—招标控制费率；</w:t>
            </w:r>
          </w:p>
          <w:p>
            <w:pPr>
              <w:adjustRightInd w:val="0"/>
              <w:spacing w:line="360" w:lineRule="auto"/>
              <w:ind w:firstLine="411" w:firstLineChars="196"/>
              <w:rPr>
                <w:rFonts w:ascii="宋体" w:hAnsi="宋体" w:cs="宋体"/>
                <w:szCs w:val="21"/>
              </w:rPr>
            </w:pPr>
            <w:r>
              <w:rPr>
                <w:rFonts w:hint="eastAsia" w:ascii="宋体" w:hAnsi="宋体" w:cs="宋体"/>
                <w:szCs w:val="21"/>
              </w:rPr>
              <w:t>F—投标费率算术平均值，其计算方法为：当有效投标人不超过5家（含5家）时，取所有有效投标费率的算术平均值作为F值；当有效投标人在6—10家（含10家）时，去掉一个最高费率报价和一个最低费率报价后的算术平均值作为F值；当有效投标人在10家以上时，去掉两个最高费率报价和两个最低费率报价后的算术平均值作为F值。</w:t>
            </w:r>
          </w:p>
          <w:p>
            <w:pPr>
              <w:adjustRightInd w:val="0"/>
              <w:spacing w:line="360" w:lineRule="auto"/>
              <w:ind w:firstLine="411" w:firstLineChars="196"/>
              <w:rPr>
                <w:rFonts w:ascii="宋体" w:hAnsi="宋体" w:cs="宋体"/>
                <w:szCs w:val="21"/>
              </w:rPr>
            </w:pPr>
            <w:r>
              <w:rPr>
                <w:rFonts w:hint="eastAsia" w:ascii="宋体" w:hAnsi="宋体" w:cs="宋体"/>
                <w:szCs w:val="21"/>
              </w:rPr>
              <w:t>有效投标人的投标费率为不高于E值，且通过初步评审的投标人费率报价。</w:t>
            </w:r>
          </w:p>
          <w:p>
            <w:pPr>
              <w:adjustRightInd w:val="0"/>
              <w:spacing w:line="360" w:lineRule="auto"/>
              <w:ind w:firstLine="411" w:firstLineChars="196"/>
              <w:rPr>
                <w:rFonts w:ascii="宋体" w:hAnsi="宋体" w:cs="宋体"/>
                <w:szCs w:val="21"/>
              </w:rPr>
            </w:pPr>
            <w:r>
              <w:rPr>
                <w:rFonts w:hint="eastAsia" w:ascii="宋体" w:hAnsi="宋体" w:cs="宋体"/>
                <w:szCs w:val="21"/>
              </w:rPr>
              <w:t>α—为E值的权重系数，α取值在0.40—0.70之间抽取（开标时，在0.40、0.45、0.50、0.55、0.60、0.65、0.70七个数值中由招标人和投标人代表现场随机抽机）。</w:t>
            </w:r>
          </w:p>
          <w:p>
            <w:pPr>
              <w:adjustRightInd w:val="0"/>
              <w:spacing w:line="360" w:lineRule="auto"/>
              <w:ind w:firstLine="411" w:firstLineChars="196"/>
              <w:rPr>
                <w:rFonts w:ascii="宋体" w:hAnsi="宋体" w:cs="宋体"/>
                <w:szCs w:val="21"/>
              </w:rPr>
            </w:pPr>
            <w:r>
              <w:rPr>
                <w:rFonts w:hint="eastAsia" w:ascii="宋体" w:hAnsi="宋体" w:cs="宋体"/>
                <w:szCs w:val="21"/>
              </w:rPr>
              <w:t>β—为F值的权重系数，β=1—α</w:t>
            </w:r>
          </w:p>
        </w:tc>
      </w:tr>
      <w:tr>
        <w:tblPrEx>
          <w:tblLayout w:type="fixed"/>
          <w:tblCellMar>
            <w:top w:w="0" w:type="dxa"/>
            <w:left w:w="0" w:type="dxa"/>
            <w:bottom w:w="0" w:type="dxa"/>
            <w:right w:w="0" w:type="dxa"/>
          </w:tblCellMar>
        </w:tblPrEx>
        <w:trPr>
          <w:trHeight w:val="1404" w:hRule="atLeast"/>
          <w:jc w:val="center"/>
        </w:trPr>
        <w:tc>
          <w:tcPr>
            <w:tcW w:w="2017" w:type="dxa"/>
            <w:gridSpan w:val="3"/>
            <w:vMerge w:val="restart"/>
            <w:tcBorders>
              <w:left w:val="single" w:color="auto" w:sz="8" w:space="0"/>
              <w:right w:val="single" w:color="auto" w:sz="8" w:space="0"/>
            </w:tcBorders>
            <w:vAlign w:val="bottom"/>
          </w:tcPr>
          <w:p>
            <w:pPr>
              <w:rPr>
                <w:rFonts w:ascii="宋体" w:hAnsi="宋体" w:cs="宋体"/>
                <w:sz w:val="3"/>
                <w:szCs w:val="3"/>
              </w:rPr>
            </w:pPr>
          </w:p>
        </w:tc>
        <w:tc>
          <w:tcPr>
            <w:tcW w:w="2503" w:type="dxa"/>
            <w:gridSpan w:val="2"/>
            <w:vMerge w:val="continue"/>
            <w:tcBorders>
              <w:right w:val="single" w:color="auto" w:sz="8" w:space="0"/>
            </w:tcBorders>
            <w:vAlign w:val="bottom"/>
          </w:tcPr>
          <w:p>
            <w:pPr>
              <w:pStyle w:val="2"/>
              <w:spacing w:line="340" w:lineRule="exact"/>
              <w:ind w:firstLine="340"/>
              <w:rPr>
                <w:rFonts w:hAnsi="宋体" w:cs="宋体"/>
              </w:rPr>
            </w:pPr>
          </w:p>
        </w:tc>
        <w:tc>
          <w:tcPr>
            <w:tcW w:w="4819" w:type="dxa"/>
            <w:vMerge w:val="continue"/>
            <w:tcBorders>
              <w:bottom w:val="single" w:color="auto" w:sz="8" w:space="0"/>
              <w:right w:val="single" w:color="auto" w:sz="8" w:space="0"/>
            </w:tcBorders>
            <w:vAlign w:val="bottom"/>
          </w:tcPr>
          <w:p>
            <w:pPr>
              <w:rPr>
                <w:rFonts w:ascii="宋体" w:hAnsi="宋体" w:cs="宋体"/>
                <w:sz w:val="3"/>
                <w:szCs w:val="3"/>
              </w:rPr>
            </w:pPr>
          </w:p>
        </w:tc>
      </w:tr>
      <w:tr>
        <w:tblPrEx>
          <w:tblLayout w:type="fixed"/>
          <w:tblCellMar>
            <w:top w:w="0" w:type="dxa"/>
            <w:left w:w="0" w:type="dxa"/>
            <w:bottom w:w="0" w:type="dxa"/>
            <w:right w:w="0" w:type="dxa"/>
          </w:tblCellMar>
        </w:tblPrEx>
        <w:trPr>
          <w:trHeight w:val="312" w:hRule="atLeast"/>
          <w:jc w:val="center"/>
        </w:trPr>
        <w:tc>
          <w:tcPr>
            <w:tcW w:w="2017" w:type="dxa"/>
            <w:gridSpan w:val="3"/>
            <w:vMerge w:val="continue"/>
            <w:tcBorders>
              <w:left w:val="single" w:color="auto" w:sz="8" w:space="0"/>
              <w:right w:val="single" w:color="auto" w:sz="8" w:space="0"/>
            </w:tcBorders>
            <w:vAlign w:val="bottom"/>
          </w:tcPr>
          <w:p>
            <w:pPr>
              <w:rPr>
                <w:rFonts w:ascii="宋体" w:hAnsi="宋体" w:cs="宋体"/>
                <w:sz w:val="17"/>
                <w:szCs w:val="17"/>
              </w:rPr>
            </w:pPr>
          </w:p>
        </w:tc>
        <w:tc>
          <w:tcPr>
            <w:tcW w:w="2503" w:type="dxa"/>
            <w:gridSpan w:val="2"/>
            <w:vMerge w:val="continue"/>
            <w:tcBorders>
              <w:right w:val="single" w:color="auto" w:sz="8" w:space="0"/>
            </w:tcBorders>
            <w:vAlign w:val="bottom"/>
          </w:tcPr>
          <w:p>
            <w:pPr>
              <w:rPr>
                <w:rFonts w:ascii="宋体" w:hAnsi="宋体" w:cs="宋体"/>
                <w:sz w:val="17"/>
                <w:szCs w:val="17"/>
              </w:rPr>
            </w:pPr>
          </w:p>
        </w:tc>
        <w:tc>
          <w:tcPr>
            <w:tcW w:w="4819" w:type="dxa"/>
            <w:vMerge w:val="continue"/>
            <w:tcBorders>
              <w:top w:val="single" w:color="auto" w:sz="8" w:space="0"/>
              <w:left w:val="single" w:color="auto" w:sz="8" w:space="0"/>
              <w:bottom w:val="single" w:color="auto" w:sz="8" w:space="0"/>
              <w:right w:val="single" w:color="auto" w:sz="8" w:space="0"/>
            </w:tcBorders>
            <w:vAlign w:val="bottom"/>
          </w:tcPr>
          <w:p>
            <w:pPr>
              <w:rPr>
                <w:rFonts w:ascii="宋体" w:hAnsi="宋体" w:cs="宋体"/>
                <w:sz w:val="17"/>
                <w:szCs w:val="17"/>
              </w:rPr>
            </w:pPr>
          </w:p>
        </w:tc>
      </w:tr>
      <w:tr>
        <w:tblPrEx>
          <w:tblLayout w:type="fixed"/>
          <w:tblCellMar>
            <w:top w:w="0" w:type="dxa"/>
            <w:left w:w="0" w:type="dxa"/>
            <w:bottom w:w="0" w:type="dxa"/>
            <w:right w:w="0" w:type="dxa"/>
          </w:tblCellMar>
        </w:tblPrEx>
        <w:trPr>
          <w:trHeight w:val="460" w:hRule="atLeast"/>
          <w:jc w:val="center"/>
        </w:trPr>
        <w:tc>
          <w:tcPr>
            <w:tcW w:w="2017" w:type="dxa"/>
            <w:gridSpan w:val="3"/>
            <w:vMerge w:val="continue"/>
            <w:tcBorders>
              <w:left w:val="single" w:color="auto" w:sz="8" w:space="0"/>
              <w:bottom w:val="single" w:color="auto" w:sz="8" w:space="0"/>
              <w:right w:val="single" w:color="auto" w:sz="8" w:space="0"/>
            </w:tcBorders>
            <w:vAlign w:val="bottom"/>
          </w:tcPr>
          <w:p>
            <w:pPr>
              <w:pStyle w:val="2"/>
              <w:spacing w:line="340" w:lineRule="exact"/>
              <w:ind w:firstLine="0" w:firstLineChars="0"/>
              <w:rPr>
                <w:rFonts w:hAnsi="宋体" w:cs="宋体"/>
              </w:rPr>
            </w:pPr>
          </w:p>
        </w:tc>
        <w:tc>
          <w:tcPr>
            <w:tcW w:w="2503" w:type="dxa"/>
            <w:gridSpan w:val="2"/>
            <w:vMerge w:val="continue"/>
            <w:tcBorders>
              <w:bottom w:val="single" w:color="auto" w:sz="8" w:space="0"/>
              <w:right w:val="single" w:color="auto" w:sz="8" w:space="0"/>
            </w:tcBorders>
            <w:vAlign w:val="bottom"/>
          </w:tcPr>
          <w:p>
            <w:pPr>
              <w:pStyle w:val="2"/>
              <w:spacing w:line="340" w:lineRule="exact"/>
              <w:ind w:firstLine="340"/>
              <w:rPr>
                <w:rFonts w:hAnsi="宋体" w:cs="宋体"/>
              </w:rPr>
            </w:pPr>
          </w:p>
        </w:tc>
        <w:tc>
          <w:tcPr>
            <w:tcW w:w="4819" w:type="dxa"/>
            <w:vMerge w:val="continue"/>
            <w:tcBorders>
              <w:top w:val="single" w:color="auto" w:sz="8" w:space="0"/>
              <w:left w:val="single" w:color="auto" w:sz="8" w:space="0"/>
              <w:bottom w:val="single" w:color="auto" w:sz="8" w:space="0"/>
              <w:right w:val="single" w:color="auto" w:sz="8" w:space="0"/>
            </w:tcBorders>
            <w:vAlign w:val="bottom"/>
          </w:tcPr>
          <w:p>
            <w:pPr>
              <w:spacing w:line="340" w:lineRule="exact"/>
              <w:rPr>
                <w:rFonts w:ascii="宋体" w:hAnsi="宋体" w:cs="宋体"/>
                <w:sz w:val="6"/>
                <w:szCs w:val="6"/>
              </w:rPr>
            </w:pPr>
          </w:p>
        </w:tc>
      </w:tr>
      <w:tr>
        <w:tblPrEx>
          <w:tblLayout w:type="fixed"/>
          <w:tblCellMar>
            <w:top w:w="0" w:type="dxa"/>
            <w:left w:w="0" w:type="dxa"/>
            <w:bottom w:w="0" w:type="dxa"/>
            <w:right w:w="0" w:type="dxa"/>
          </w:tblCellMar>
        </w:tblPrEx>
        <w:trPr>
          <w:trHeight w:val="2811" w:hRule="atLeast"/>
          <w:jc w:val="center"/>
        </w:trPr>
        <w:tc>
          <w:tcPr>
            <w:tcW w:w="920" w:type="dxa"/>
            <w:gridSpan w:val="2"/>
            <w:vMerge w:val="restart"/>
            <w:tcBorders>
              <w:top w:val="single" w:color="auto" w:sz="8" w:space="0"/>
              <w:left w:val="single" w:color="auto" w:sz="8" w:space="0"/>
              <w:right w:val="single" w:color="auto" w:sz="8" w:space="0"/>
            </w:tcBorders>
            <w:vAlign w:val="center"/>
          </w:tcPr>
          <w:p>
            <w:pPr>
              <w:spacing w:line="340" w:lineRule="exact"/>
              <w:jc w:val="center"/>
              <w:rPr>
                <w:rFonts w:ascii="宋体" w:hAnsi="宋体" w:cs="宋体"/>
                <w:w w:val="99"/>
                <w:szCs w:val="21"/>
              </w:rPr>
            </w:pPr>
            <w:r>
              <w:rPr>
                <w:rFonts w:hint="eastAsia" w:ascii="宋体" w:hAnsi="宋体" w:cs="宋体"/>
                <w:w w:val="99"/>
                <w:szCs w:val="21"/>
              </w:rPr>
              <w:t>2.2.4</w:t>
            </w:r>
          </w:p>
          <w:p>
            <w:pPr>
              <w:spacing w:line="340" w:lineRule="exact"/>
              <w:jc w:val="center"/>
              <w:rPr>
                <w:rFonts w:ascii="宋体" w:hAnsi="宋体" w:cs="宋体"/>
                <w:sz w:val="6"/>
                <w:szCs w:val="6"/>
              </w:rPr>
            </w:pPr>
            <w:r>
              <w:rPr>
                <w:rFonts w:hint="eastAsia" w:ascii="宋体" w:hAnsi="宋体" w:cs="宋体"/>
                <w:szCs w:val="21"/>
              </w:rPr>
              <w:t>（1）</w:t>
            </w:r>
          </w:p>
        </w:tc>
        <w:tc>
          <w:tcPr>
            <w:tcW w:w="1097" w:type="dxa"/>
            <w:vMerge w:val="restart"/>
            <w:tcBorders>
              <w:top w:val="single" w:color="auto" w:sz="8" w:space="0"/>
              <w:left w:val="single" w:color="auto" w:sz="8" w:space="0"/>
              <w:right w:val="single" w:color="auto" w:sz="8" w:space="0"/>
            </w:tcBorders>
            <w:vAlign w:val="center"/>
          </w:tcPr>
          <w:p>
            <w:pPr>
              <w:spacing w:line="340" w:lineRule="exact"/>
              <w:ind w:left="120"/>
              <w:jc w:val="center"/>
              <w:rPr>
                <w:rFonts w:ascii="宋体" w:hAnsi="宋体" w:cs="宋体"/>
                <w:szCs w:val="21"/>
              </w:rPr>
            </w:pPr>
            <w:r>
              <w:rPr>
                <w:rFonts w:hint="eastAsia" w:ascii="宋体" w:hAnsi="宋体" w:cs="宋体"/>
                <w:szCs w:val="21"/>
              </w:rPr>
              <w:t>资信业绩</w:t>
            </w:r>
          </w:p>
          <w:p>
            <w:pPr>
              <w:spacing w:line="340" w:lineRule="exact"/>
              <w:ind w:left="120"/>
              <w:jc w:val="center"/>
              <w:rPr>
                <w:rFonts w:ascii="宋体" w:hAnsi="宋体" w:cs="宋体"/>
              </w:rPr>
            </w:pPr>
            <w:r>
              <w:rPr>
                <w:rFonts w:hint="eastAsia" w:ascii="宋体" w:hAnsi="宋体" w:cs="宋体"/>
                <w:szCs w:val="21"/>
              </w:rPr>
              <w:t>评分标准</w:t>
            </w:r>
          </w:p>
          <w:p>
            <w:pPr>
              <w:spacing w:line="340" w:lineRule="exact"/>
              <w:ind w:left="120" w:firstLine="200" w:firstLineChars="100"/>
              <w:jc w:val="center"/>
              <w:rPr>
                <w:rFonts w:ascii="宋体" w:hAnsi="宋体" w:cs="宋体"/>
              </w:rPr>
            </w:pPr>
            <w:r>
              <w:rPr>
                <w:rFonts w:hint="eastAsia" w:ascii="宋体" w:hAnsi="宋体" w:cs="宋体"/>
                <w:sz w:val="20"/>
              </w:rPr>
              <w:t>47分</w:t>
            </w:r>
          </w:p>
        </w:tc>
        <w:tc>
          <w:tcPr>
            <w:tcW w:w="2503" w:type="dxa"/>
            <w:gridSpan w:val="2"/>
            <w:tcBorders>
              <w:top w:val="single" w:color="auto" w:sz="8" w:space="0"/>
              <w:left w:val="single" w:color="auto" w:sz="8" w:space="0"/>
              <w:bottom w:val="single" w:color="auto" w:sz="8" w:space="0"/>
              <w:right w:val="single" w:color="auto" w:sz="8" w:space="0"/>
            </w:tcBorders>
            <w:vAlign w:val="center"/>
          </w:tcPr>
          <w:p>
            <w:pPr>
              <w:pStyle w:val="2"/>
              <w:spacing w:line="340" w:lineRule="exact"/>
              <w:ind w:firstLine="210"/>
              <w:jc w:val="center"/>
              <w:rPr>
                <w:rFonts w:hAnsi="宋体" w:cs="宋体"/>
                <w:bCs/>
                <w:sz w:val="21"/>
                <w:szCs w:val="21"/>
              </w:rPr>
            </w:pPr>
            <w:r>
              <w:rPr>
                <w:rFonts w:hint="eastAsia" w:hAnsi="宋体" w:cs="宋体"/>
                <w:bCs/>
                <w:sz w:val="21"/>
                <w:szCs w:val="21"/>
              </w:rPr>
              <w:t>企业业绩及荣誉</w:t>
            </w:r>
          </w:p>
          <w:p>
            <w:pPr>
              <w:pStyle w:val="2"/>
              <w:spacing w:line="340" w:lineRule="exact"/>
              <w:ind w:firstLine="210"/>
              <w:jc w:val="center"/>
              <w:rPr>
                <w:rFonts w:hAnsi="宋体" w:cs="宋体"/>
                <w:bCs/>
              </w:rPr>
            </w:pPr>
            <w:r>
              <w:rPr>
                <w:rFonts w:hint="eastAsia" w:hAnsi="宋体" w:cs="宋体"/>
                <w:bCs/>
                <w:sz w:val="21"/>
                <w:szCs w:val="21"/>
              </w:rPr>
              <w:t>26分</w:t>
            </w:r>
          </w:p>
        </w:tc>
        <w:tc>
          <w:tcPr>
            <w:tcW w:w="4819" w:type="dxa"/>
            <w:tcBorders>
              <w:top w:val="single" w:color="auto" w:sz="8" w:space="0"/>
              <w:left w:val="single" w:color="auto" w:sz="8" w:space="0"/>
              <w:right w:val="single" w:color="auto" w:sz="8" w:space="0"/>
            </w:tcBorders>
            <w:vAlign w:val="bottom"/>
          </w:tcPr>
          <w:p>
            <w:pPr>
              <w:spacing w:line="360" w:lineRule="auto"/>
              <w:rPr>
                <w:rFonts w:ascii="宋体" w:hAnsi="宋体" w:cs="宋体"/>
                <w:szCs w:val="22"/>
              </w:rPr>
            </w:pPr>
            <w:r>
              <w:rPr>
                <w:rFonts w:hint="eastAsia" w:ascii="宋体" w:hAnsi="宋体" w:cs="宋体"/>
                <w:szCs w:val="22"/>
              </w:rPr>
              <w:t>1、企业</w:t>
            </w:r>
            <w:r>
              <w:rPr>
                <w:rFonts w:hint="eastAsia" w:ascii="宋体" w:hAnsi="宋体" w:cs="宋体"/>
                <w:b/>
                <w:bCs/>
                <w:szCs w:val="22"/>
              </w:rPr>
              <w:t>近年来</w:t>
            </w:r>
            <w:r>
              <w:rPr>
                <w:rFonts w:hint="eastAsia" w:ascii="宋体" w:hAnsi="宋体" w:cs="宋体"/>
                <w:szCs w:val="22"/>
              </w:rPr>
              <w:t>有类似项目业绩的每项得3分，本项满分9分。（提供合同和中标通知书，时间以合同签订时间为准）</w:t>
            </w:r>
          </w:p>
          <w:p>
            <w:pPr>
              <w:spacing w:line="360" w:lineRule="auto"/>
              <w:rPr>
                <w:rFonts w:ascii="宋体" w:hAnsi="宋体" w:cs="宋体"/>
                <w:szCs w:val="22"/>
              </w:rPr>
            </w:pPr>
            <w:r>
              <w:rPr>
                <w:rFonts w:hint="eastAsia" w:ascii="宋体" w:hAnsi="宋体" w:cs="宋体"/>
                <w:szCs w:val="22"/>
              </w:rPr>
              <w:t>2、企业监理的项目获得省级及以上奖项的得4分，获得市级奖项的得2分。同一工程只计一次最高奖项，本项满分8分。（以提供的证书和获奖文件为准，时间以发证时间为准）</w:t>
            </w:r>
          </w:p>
          <w:p>
            <w:pPr>
              <w:spacing w:line="360" w:lineRule="auto"/>
              <w:rPr>
                <w:rFonts w:ascii="宋体" w:hAnsi="宋体" w:cs="宋体"/>
                <w:szCs w:val="22"/>
              </w:rPr>
            </w:pPr>
            <w:r>
              <w:rPr>
                <w:rFonts w:hint="eastAsia" w:ascii="宋体" w:hAnsi="宋体" w:cs="宋体"/>
                <w:szCs w:val="22"/>
              </w:rPr>
              <w:t>3、2017年、2018年</w:t>
            </w:r>
            <w:r>
              <w:rPr>
                <w:rFonts w:hint="eastAsia" w:ascii="宋体" w:hAnsi="宋体" w:cs="宋体"/>
                <w:szCs w:val="22"/>
                <w:lang w:eastAsia="zh-CN"/>
              </w:rPr>
              <w:t>、</w:t>
            </w:r>
            <w:r>
              <w:rPr>
                <w:rFonts w:hint="eastAsia" w:ascii="宋体" w:hAnsi="宋体" w:cs="宋体"/>
                <w:szCs w:val="22"/>
                <w:lang w:val="en-US" w:eastAsia="zh-CN"/>
              </w:rPr>
              <w:t>2019年</w:t>
            </w:r>
            <w:r>
              <w:rPr>
                <w:rFonts w:hint="eastAsia" w:ascii="宋体" w:hAnsi="宋体" w:cs="宋体"/>
                <w:szCs w:val="22"/>
              </w:rPr>
              <w:t>以来获得市级优秀监理企业奖项的，每个年度得2分；获得省级及以上优秀监理企业奖项的，每个年度得3分，本项满分9分。（以提供的证书和获奖文件为准，时间以发证时间为准）</w:t>
            </w:r>
          </w:p>
        </w:tc>
      </w:tr>
      <w:tr>
        <w:tblPrEx>
          <w:tblLayout w:type="fixed"/>
          <w:tblCellMar>
            <w:top w:w="0" w:type="dxa"/>
            <w:left w:w="0" w:type="dxa"/>
            <w:bottom w:w="0" w:type="dxa"/>
            <w:right w:w="0" w:type="dxa"/>
          </w:tblCellMar>
        </w:tblPrEx>
        <w:trPr>
          <w:trHeight w:val="2846" w:hRule="atLeast"/>
          <w:jc w:val="center"/>
        </w:trPr>
        <w:tc>
          <w:tcPr>
            <w:tcW w:w="920" w:type="dxa"/>
            <w:gridSpan w:val="2"/>
            <w:vMerge w:val="continue"/>
            <w:tcBorders>
              <w:left w:val="single" w:color="auto" w:sz="8" w:space="0"/>
              <w:right w:val="single" w:color="auto" w:sz="8" w:space="0"/>
            </w:tcBorders>
            <w:vAlign w:val="center"/>
          </w:tcPr>
          <w:p>
            <w:pPr>
              <w:pStyle w:val="2"/>
              <w:spacing w:line="340" w:lineRule="exact"/>
              <w:ind w:firstLine="340"/>
              <w:jc w:val="center"/>
            </w:pPr>
          </w:p>
        </w:tc>
        <w:tc>
          <w:tcPr>
            <w:tcW w:w="1097" w:type="dxa"/>
            <w:vMerge w:val="continue"/>
            <w:tcBorders>
              <w:left w:val="single" w:color="auto" w:sz="8" w:space="0"/>
              <w:right w:val="single" w:color="auto" w:sz="8" w:space="0"/>
            </w:tcBorders>
            <w:vAlign w:val="center"/>
          </w:tcPr>
          <w:p>
            <w:pPr>
              <w:pStyle w:val="2"/>
              <w:spacing w:line="340" w:lineRule="exact"/>
              <w:ind w:firstLine="340"/>
              <w:jc w:val="center"/>
            </w:pPr>
          </w:p>
        </w:tc>
        <w:tc>
          <w:tcPr>
            <w:tcW w:w="2503" w:type="dxa"/>
            <w:gridSpan w:val="2"/>
            <w:tcBorders>
              <w:left w:val="single" w:color="auto" w:sz="8" w:space="0"/>
              <w:bottom w:val="single" w:color="auto" w:sz="8" w:space="0"/>
              <w:right w:val="single" w:color="auto" w:sz="8" w:space="0"/>
            </w:tcBorders>
            <w:vAlign w:val="center"/>
          </w:tcPr>
          <w:p>
            <w:pPr>
              <w:pStyle w:val="2"/>
              <w:spacing w:line="340" w:lineRule="exact"/>
              <w:ind w:firstLine="210"/>
              <w:jc w:val="center"/>
              <w:rPr>
                <w:rFonts w:hAnsi="宋体" w:cs="宋体"/>
                <w:bCs/>
                <w:sz w:val="21"/>
                <w:szCs w:val="21"/>
              </w:rPr>
            </w:pPr>
            <w:r>
              <w:rPr>
                <w:rFonts w:hint="eastAsia" w:hAnsi="宋体" w:cs="宋体"/>
                <w:bCs/>
                <w:sz w:val="21"/>
                <w:szCs w:val="21"/>
              </w:rPr>
              <w:t>项目总监业绩及荣誉</w:t>
            </w:r>
          </w:p>
          <w:p>
            <w:pPr>
              <w:pStyle w:val="2"/>
              <w:spacing w:line="340" w:lineRule="exact"/>
              <w:ind w:firstLine="210"/>
              <w:jc w:val="center"/>
              <w:rPr>
                <w:rFonts w:hAnsi="宋体" w:cs="宋体"/>
                <w:bCs/>
                <w:sz w:val="21"/>
                <w:szCs w:val="21"/>
              </w:rPr>
            </w:pPr>
            <w:r>
              <w:rPr>
                <w:rFonts w:hint="eastAsia" w:hAnsi="宋体" w:cs="宋体"/>
                <w:bCs/>
                <w:sz w:val="21"/>
                <w:szCs w:val="21"/>
              </w:rPr>
              <w:t>11分</w:t>
            </w:r>
          </w:p>
        </w:tc>
        <w:tc>
          <w:tcPr>
            <w:tcW w:w="4819" w:type="dxa"/>
            <w:tcBorders>
              <w:top w:val="single" w:color="auto" w:sz="4" w:space="0"/>
              <w:left w:val="single" w:color="auto" w:sz="8" w:space="0"/>
              <w:bottom w:val="single" w:color="auto" w:sz="8" w:space="0"/>
              <w:right w:val="single" w:color="auto" w:sz="8" w:space="0"/>
            </w:tcBorders>
            <w:vAlign w:val="center"/>
          </w:tcPr>
          <w:p>
            <w:pPr>
              <w:spacing w:line="360" w:lineRule="auto"/>
              <w:rPr>
                <w:rFonts w:ascii="宋体" w:hAnsi="宋体" w:cs="宋体"/>
                <w:szCs w:val="22"/>
              </w:rPr>
            </w:pPr>
            <w:r>
              <w:rPr>
                <w:rFonts w:hint="eastAsia" w:ascii="宋体" w:hAnsi="宋体" w:cs="宋体"/>
                <w:szCs w:val="22"/>
              </w:rPr>
              <w:t>1、拟派项目总监</w:t>
            </w:r>
            <w:r>
              <w:rPr>
                <w:rFonts w:hint="eastAsia" w:ascii="宋体" w:hAnsi="宋体" w:cs="宋体"/>
                <w:b/>
                <w:bCs/>
                <w:szCs w:val="22"/>
              </w:rPr>
              <w:t>近年来</w:t>
            </w:r>
            <w:r>
              <w:rPr>
                <w:rFonts w:hint="eastAsia" w:ascii="宋体" w:hAnsi="宋体" w:cs="宋体"/>
                <w:szCs w:val="22"/>
              </w:rPr>
              <w:t>具有类似项目业绩的每项得4分，本项满分4分。（提供合同和中标通知书，时间以合同签订时间为准）</w:t>
            </w:r>
          </w:p>
          <w:p>
            <w:pPr>
              <w:spacing w:line="360" w:lineRule="auto"/>
              <w:rPr>
                <w:rFonts w:ascii="宋体" w:hAnsi="宋体" w:cs="宋体"/>
                <w:szCs w:val="22"/>
              </w:rPr>
            </w:pPr>
            <w:r>
              <w:rPr>
                <w:rFonts w:hint="eastAsia" w:ascii="宋体" w:hAnsi="宋体" w:cs="宋体"/>
                <w:szCs w:val="22"/>
              </w:rPr>
              <w:t>2、拟派项目总监</w:t>
            </w:r>
            <w:r>
              <w:rPr>
                <w:rFonts w:hint="eastAsia" w:ascii="宋体" w:hAnsi="宋体" w:cs="宋体"/>
                <w:b/>
                <w:bCs/>
                <w:szCs w:val="22"/>
              </w:rPr>
              <w:t>近年来</w:t>
            </w:r>
            <w:r>
              <w:rPr>
                <w:rFonts w:hint="eastAsia" w:ascii="宋体" w:hAnsi="宋体" w:cs="宋体"/>
                <w:szCs w:val="22"/>
              </w:rPr>
              <w:t>获得省级及以上优秀总监理工程师的得4分，市级优秀总监理工程师的得2分。（以提供的证书和获奖文件为准，时间以发证时间为准）</w:t>
            </w:r>
          </w:p>
          <w:p>
            <w:pPr>
              <w:spacing w:line="360" w:lineRule="auto"/>
              <w:rPr>
                <w:rFonts w:ascii="宋体" w:hAnsi="宋体" w:cs="宋体"/>
                <w:szCs w:val="22"/>
              </w:rPr>
            </w:pPr>
            <w:r>
              <w:rPr>
                <w:rFonts w:hint="eastAsia" w:ascii="宋体" w:hAnsi="宋体" w:cs="宋体"/>
                <w:szCs w:val="22"/>
              </w:rPr>
              <w:t>3、拟派项目总监具有中级职称的得2分，高级职称的得3分。（以证书为准）</w:t>
            </w:r>
          </w:p>
        </w:tc>
      </w:tr>
      <w:tr>
        <w:tblPrEx>
          <w:tblLayout w:type="fixed"/>
          <w:tblCellMar>
            <w:top w:w="0" w:type="dxa"/>
            <w:left w:w="0" w:type="dxa"/>
            <w:bottom w:w="0" w:type="dxa"/>
            <w:right w:w="0" w:type="dxa"/>
          </w:tblCellMar>
        </w:tblPrEx>
        <w:trPr>
          <w:trHeight w:val="568" w:hRule="atLeast"/>
          <w:jc w:val="center"/>
        </w:trPr>
        <w:tc>
          <w:tcPr>
            <w:tcW w:w="920" w:type="dxa"/>
            <w:gridSpan w:val="2"/>
            <w:vMerge w:val="continue"/>
            <w:tcBorders>
              <w:left w:val="single" w:color="auto" w:sz="8" w:space="0"/>
              <w:bottom w:val="single" w:color="auto" w:sz="8" w:space="0"/>
              <w:right w:val="single" w:color="auto" w:sz="8" w:space="0"/>
            </w:tcBorders>
            <w:vAlign w:val="bottom"/>
          </w:tcPr>
          <w:p>
            <w:pPr>
              <w:spacing w:line="340" w:lineRule="exact"/>
              <w:jc w:val="center"/>
              <w:rPr>
                <w:rFonts w:ascii="宋体" w:hAnsi="宋体" w:cs="宋体"/>
                <w:sz w:val="6"/>
                <w:szCs w:val="6"/>
              </w:rPr>
            </w:pPr>
          </w:p>
        </w:tc>
        <w:tc>
          <w:tcPr>
            <w:tcW w:w="1097" w:type="dxa"/>
            <w:vMerge w:val="continue"/>
            <w:tcBorders>
              <w:left w:val="single" w:color="auto" w:sz="8" w:space="0"/>
              <w:bottom w:val="single" w:color="auto" w:sz="8" w:space="0"/>
              <w:right w:val="single" w:color="auto" w:sz="8" w:space="0"/>
            </w:tcBorders>
            <w:vAlign w:val="bottom"/>
          </w:tcPr>
          <w:p>
            <w:pPr>
              <w:spacing w:line="340" w:lineRule="exact"/>
              <w:ind w:left="120" w:firstLine="210" w:firstLineChars="100"/>
              <w:rPr>
                <w:rFonts w:ascii="宋体" w:hAnsi="宋体" w:cs="宋体"/>
              </w:rPr>
            </w:pPr>
          </w:p>
        </w:tc>
        <w:tc>
          <w:tcPr>
            <w:tcW w:w="2503"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s="宋体"/>
                <w:bCs/>
                <w:szCs w:val="21"/>
              </w:rPr>
            </w:pPr>
            <w:r>
              <w:rPr>
                <w:rFonts w:hint="eastAsia" w:ascii="宋体" w:hAnsi="宋体" w:cs="宋体"/>
                <w:bCs/>
                <w:szCs w:val="21"/>
              </w:rPr>
              <w:t>其他主要人员配备</w:t>
            </w:r>
          </w:p>
          <w:p>
            <w:pPr>
              <w:spacing w:line="360" w:lineRule="auto"/>
              <w:jc w:val="center"/>
              <w:rPr>
                <w:rFonts w:ascii="宋体" w:hAnsi="宋体" w:cs="宋体"/>
                <w:bCs/>
              </w:rPr>
            </w:pPr>
            <w:r>
              <w:rPr>
                <w:rFonts w:hint="eastAsia" w:ascii="宋体" w:hAnsi="宋体" w:cs="宋体"/>
                <w:bCs/>
                <w:szCs w:val="21"/>
              </w:rPr>
              <w:t>10分</w:t>
            </w:r>
          </w:p>
        </w:tc>
        <w:tc>
          <w:tcPr>
            <w:tcW w:w="4819" w:type="dxa"/>
            <w:tcBorders>
              <w:top w:val="single" w:color="auto" w:sz="8" w:space="0"/>
              <w:left w:val="single" w:color="auto" w:sz="8" w:space="0"/>
              <w:bottom w:val="single" w:color="auto" w:sz="8" w:space="0"/>
              <w:right w:val="single" w:color="auto" w:sz="8" w:space="0"/>
            </w:tcBorders>
            <w:vAlign w:val="bottom"/>
          </w:tcPr>
          <w:p>
            <w:pPr>
              <w:spacing w:line="360" w:lineRule="auto"/>
              <w:rPr>
                <w:rFonts w:ascii="宋体" w:hAnsi="宋体" w:cs="宋体"/>
                <w:szCs w:val="22"/>
              </w:rPr>
            </w:pPr>
            <w:r>
              <w:rPr>
                <w:rFonts w:hint="eastAsia" w:ascii="宋体" w:hAnsi="宋体" w:cs="宋体"/>
                <w:szCs w:val="22"/>
              </w:rPr>
              <w:t>2、拟配备的监理人员中，专业监理工程师、监理员、安全员、资料员及见证取员配备齐全者得5分，缺一名扣1分。（以证书为准）</w:t>
            </w:r>
          </w:p>
          <w:p>
            <w:pPr>
              <w:spacing w:line="360" w:lineRule="auto"/>
              <w:rPr>
                <w:rFonts w:ascii="宋体" w:hAnsi="宋体" w:cs="宋体"/>
                <w:szCs w:val="22"/>
              </w:rPr>
            </w:pPr>
            <w:r>
              <w:rPr>
                <w:rFonts w:hint="eastAsia" w:ascii="宋体" w:hAnsi="宋体" w:cs="宋体"/>
                <w:szCs w:val="22"/>
              </w:rPr>
              <w:t>3、其他人员配备中（拟派项目总监除外）具有中级职称者，每人得2分，具有高级职称者，每人得3分，本项满分5分。（以证书为准）</w:t>
            </w:r>
          </w:p>
        </w:tc>
      </w:tr>
      <w:tr>
        <w:tblPrEx>
          <w:tblLayout w:type="fixed"/>
          <w:tblCellMar>
            <w:top w:w="0" w:type="dxa"/>
            <w:left w:w="0" w:type="dxa"/>
            <w:bottom w:w="0" w:type="dxa"/>
            <w:right w:w="0" w:type="dxa"/>
          </w:tblCellMar>
        </w:tblPrEx>
        <w:trPr>
          <w:trHeight w:val="567" w:hRule="atLeast"/>
          <w:jc w:val="center"/>
        </w:trPr>
        <w:tc>
          <w:tcPr>
            <w:tcW w:w="920" w:type="dxa"/>
            <w:gridSpan w:val="2"/>
            <w:vMerge w:val="restart"/>
            <w:tcBorders>
              <w:top w:val="single" w:color="auto" w:sz="8" w:space="0"/>
              <w:left w:val="single" w:color="auto" w:sz="8" w:space="0"/>
              <w:right w:val="single" w:color="auto" w:sz="8" w:space="0"/>
            </w:tcBorders>
            <w:vAlign w:val="center"/>
          </w:tcPr>
          <w:p>
            <w:pPr>
              <w:spacing w:line="340" w:lineRule="exact"/>
              <w:jc w:val="center"/>
              <w:rPr>
                <w:rFonts w:ascii="宋体" w:hAnsi="宋体" w:cs="宋体"/>
                <w:w w:val="99"/>
                <w:szCs w:val="21"/>
              </w:rPr>
            </w:pPr>
            <w:r>
              <w:rPr>
                <w:rFonts w:hint="eastAsia" w:ascii="宋体" w:hAnsi="宋体" w:cs="宋体"/>
                <w:w w:val="99"/>
                <w:szCs w:val="21"/>
              </w:rPr>
              <w:t>2.2.4</w:t>
            </w:r>
          </w:p>
          <w:p>
            <w:pPr>
              <w:spacing w:line="340" w:lineRule="exact"/>
              <w:jc w:val="center"/>
              <w:rPr>
                <w:rFonts w:ascii="宋体" w:hAnsi="宋体" w:cs="宋体"/>
                <w:szCs w:val="21"/>
              </w:rPr>
            </w:pPr>
            <w:r>
              <w:rPr>
                <w:rFonts w:hint="eastAsia" w:ascii="宋体" w:hAnsi="宋体" w:cs="宋体"/>
                <w:szCs w:val="21"/>
              </w:rPr>
              <w:t>（2）</w:t>
            </w:r>
          </w:p>
        </w:tc>
        <w:tc>
          <w:tcPr>
            <w:tcW w:w="1097" w:type="dxa"/>
            <w:vMerge w:val="restart"/>
            <w:tcBorders>
              <w:top w:val="single" w:color="auto" w:sz="8" w:space="0"/>
              <w:left w:val="single" w:color="auto" w:sz="8" w:space="0"/>
              <w:right w:val="single" w:color="auto" w:sz="8" w:space="0"/>
            </w:tcBorders>
            <w:vAlign w:val="center"/>
          </w:tcPr>
          <w:p>
            <w:pPr>
              <w:spacing w:line="340" w:lineRule="exact"/>
              <w:ind w:left="120"/>
              <w:jc w:val="center"/>
              <w:rPr>
                <w:rFonts w:ascii="宋体" w:hAnsi="宋体" w:cs="宋体"/>
                <w:szCs w:val="21"/>
              </w:rPr>
            </w:pPr>
            <w:r>
              <w:rPr>
                <w:rFonts w:hint="eastAsia" w:ascii="宋体" w:hAnsi="宋体" w:cs="宋体"/>
                <w:szCs w:val="21"/>
              </w:rPr>
              <w:t>监理大纲评分标准30分</w:t>
            </w:r>
          </w:p>
        </w:tc>
        <w:tc>
          <w:tcPr>
            <w:tcW w:w="2503" w:type="dxa"/>
            <w:gridSpan w:val="2"/>
            <w:tcBorders>
              <w:top w:val="single" w:color="auto" w:sz="8" w:space="0"/>
              <w:left w:val="single" w:color="auto" w:sz="8" w:space="0"/>
              <w:bottom w:val="single" w:color="auto" w:sz="8" w:space="0"/>
              <w:right w:val="single" w:color="auto" w:sz="8" w:space="0"/>
            </w:tcBorders>
            <w:vAlign w:val="center"/>
          </w:tcPr>
          <w:p>
            <w:pPr>
              <w:widowControl/>
              <w:autoSpaceDE w:val="0"/>
              <w:autoSpaceDN w:val="0"/>
              <w:spacing w:line="360" w:lineRule="auto"/>
              <w:jc w:val="center"/>
              <w:rPr>
                <w:rFonts w:ascii="宋体" w:hAnsi="宋体" w:cs="宋体"/>
                <w:b/>
                <w:szCs w:val="21"/>
              </w:rPr>
            </w:pPr>
            <w:r>
              <w:rPr>
                <w:rFonts w:hint="eastAsia" w:ascii="宋体" w:hAnsi="宋体" w:cs="宋体"/>
                <w:szCs w:val="21"/>
              </w:rPr>
              <w:t>监理范围、监理内容</w:t>
            </w:r>
          </w:p>
        </w:tc>
        <w:tc>
          <w:tcPr>
            <w:tcW w:w="4819" w:type="dxa"/>
            <w:tcBorders>
              <w:top w:val="single" w:color="auto" w:sz="8" w:space="0"/>
              <w:left w:val="single" w:color="auto" w:sz="8" w:space="0"/>
              <w:bottom w:val="single" w:color="auto" w:sz="8" w:space="0"/>
              <w:right w:val="single" w:color="auto" w:sz="8" w:space="0"/>
            </w:tcBorders>
            <w:vAlign w:val="center"/>
          </w:tcPr>
          <w:p>
            <w:pPr>
              <w:autoSpaceDE w:val="0"/>
              <w:autoSpaceDN w:val="0"/>
              <w:spacing w:line="360" w:lineRule="auto"/>
              <w:jc w:val="center"/>
              <w:rPr>
                <w:rFonts w:ascii="宋体" w:hAnsi="宋体" w:cs="宋体"/>
                <w:szCs w:val="21"/>
              </w:rPr>
            </w:pPr>
            <w:r>
              <w:rPr>
                <w:rFonts w:hint="eastAsia" w:ascii="宋体" w:hAnsi="宋体" w:cs="宋体"/>
                <w:sz w:val="20"/>
              </w:rPr>
              <w:t>0-3分</w:t>
            </w:r>
          </w:p>
        </w:tc>
      </w:tr>
      <w:tr>
        <w:tblPrEx>
          <w:tblLayout w:type="fixed"/>
          <w:tblCellMar>
            <w:top w:w="0" w:type="dxa"/>
            <w:left w:w="0" w:type="dxa"/>
            <w:bottom w:w="0" w:type="dxa"/>
            <w:right w:w="0" w:type="dxa"/>
          </w:tblCellMar>
        </w:tblPrEx>
        <w:trPr>
          <w:trHeight w:val="567" w:hRule="atLeast"/>
          <w:jc w:val="center"/>
        </w:trPr>
        <w:tc>
          <w:tcPr>
            <w:tcW w:w="920" w:type="dxa"/>
            <w:gridSpan w:val="2"/>
            <w:vMerge w:val="continue"/>
            <w:tcBorders>
              <w:left w:val="single" w:color="auto" w:sz="8" w:space="0"/>
              <w:right w:val="single" w:color="auto" w:sz="8" w:space="0"/>
            </w:tcBorders>
            <w:vAlign w:val="center"/>
          </w:tcPr>
          <w:p>
            <w:pPr>
              <w:spacing w:line="340" w:lineRule="exact"/>
              <w:jc w:val="center"/>
              <w:rPr>
                <w:rFonts w:ascii="宋体" w:hAnsi="宋体" w:cs="宋体"/>
                <w:szCs w:val="21"/>
              </w:rPr>
            </w:pPr>
          </w:p>
        </w:tc>
        <w:tc>
          <w:tcPr>
            <w:tcW w:w="1097" w:type="dxa"/>
            <w:vMerge w:val="continue"/>
            <w:tcBorders>
              <w:left w:val="single" w:color="auto" w:sz="8" w:space="0"/>
              <w:right w:val="single" w:color="auto" w:sz="8" w:space="0"/>
            </w:tcBorders>
            <w:vAlign w:val="center"/>
          </w:tcPr>
          <w:p>
            <w:pPr>
              <w:spacing w:line="340" w:lineRule="exact"/>
              <w:ind w:left="120"/>
              <w:jc w:val="center"/>
              <w:rPr>
                <w:rFonts w:ascii="宋体" w:hAnsi="宋体" w:cs="宋体"/>
                <w:szCs w:val="21"/>
              </w:rPr>
            </w:pPr>
          </w:p>
        </w:tc>
        <w:tc>
          <w:tcPr>
            <w:tcW w:w="2503" w:type="dxa"/>
            <w:gridSpan w:val="2"/>
            <w:tcBorders>
              <w:top w:val="single" w:color="auto" w:sz="8" w:space="0"/>
              <w:left w:val="single" w:color="auto" w:sz="8" w:space="0"/>
              <w:bottom w:val="single" w:color="auto" w:sz="8" w:space="0"/>
              <w:right w:val="single" w:color="auto" w:sz="8" w:space="0"/>
            </w:tcBorders>
            <w:vAlign w:val="center"/>
          </w:tcPr>
          <w:p>
            <w:pPr>
              <w:spacing w:line="340" w:lineRule="exact"/>
              <w:jc w:val="center"/>
              <w:rPr>
                <w:rFonts w:ascii="宋体" w:hAnsi="宋体" w:cs="宋体"/>
                <w:b/>
                <w:szCs w:val="21"/>
              </w:rPr>
            </w:pPr>
            <w:r>
              <w:rPr>
                <w:rFonts w:hint="eastAsia" w:ascii="宋体" w:hAnsi="宋体" w:cs="宋体"/>
                <w:szCs w:val="21"/>
              </w:rPr>
              <w:t>监理依据、监理工作目标</w:t>
            </w:r>
          </w:p>
        </w:tc>
        <w:tc>
          <w:tcPr>
            <w:tcW w:w="4819" w:type="dxa"/>
            <w:tcBorders>
              <w:top w:val="single" w:color="auto" w:sz="8" w:space="0"/>
              <w:left w:val="single" w:color="auto" w:sz="8" w:space="0"/>
              <w:bottom w:val="single" w:color="auto" w:sz="8" w:space="0"/>
              <w:right w:val="single" w:color="auto" w:sz="8" w:space="0"/>
            </w:tcBorders>
            <w:vAlign w:val="center"/>
          </w:tcPr>
          <w:p>
            <w:pPr>
              <w:spacing w:line="340" w:lineRule="exact"/>
              <w:jc w:val="center"/>
              <w:rPr>
                <w:rFonts w:ascii="宋体" w:hAnsi="宋体" w:cs="宋体"/>
                <w:szCs w:val="21"/>
              </w:rPr>
            </w:pPr>
            <w:r>
              <w:rPr>
                <w:rFonts w:hint="eastAsia" w:ascii="宋体" w:hAnsi="宋体" w:cs="宋体"/>
                <w:sz w:val="20"/>
              </w:rPr>
              <w:t>0-3分</w:t>
            </w:r>
          </w:p>
        </w:tc>
      </w:tr>
      <w:tr>
        <w:tblPrEx>
          <w:tblLayout w:type="fixed"/>
          <w:tblCellMar>
            <w:top w:w="0" w:type="dxa"/>
            <w:left w:w="0" w:type="dxa"/>
            <w:bottom w:w="0" w:type="dxa"/>
            <w:right w:w="0" w:type="dxa"/>
          </w:tblCellMar>
        </w:tblPrEx>
        <w:trPr>
          <w:trHeight w:val="567" w:hRule="atLeast"/>
          <w:jc w:val="center"/>
        </w:trPr>
        <w:tc>
          <w:tcPr>
            <w:tcW w:w="920" w:type="dxa"/>
            <w:gridSpan w:val="2"/>
            <w:vMerge w:val="continue"/>
            <w:tcBorders>
              <w:left w:val="single" w:color="auto" w:sz="8" w:space="0"/>
              <w:right w:val="single" w:color="auto" w:sz="8" w:space="0"/>
            </w:tcBorders>
            <w:vAlign w:val="center"/>
          </w:tcPr>
          <w:p>
            <w:pPr>
              <w:spacing w:line="340" w:lineRule="exact"/>
              <w:jc w:val="center"/>
              <w:rPr>
                <w:rFonts w:ascii="宋体" w:hAnsi="宋体" w:cs="宋体"/>
                <w:szCs w:val="21"/>
              </w:rPr>
            </w:pPr>
          </w:p>
        </w:tc>
        <w:tc>
          <w:tcPr>
            <w:tcW w:w="1097" w:type="dxa"/>
            <w:vMerge w:val="continue"/>
            <w:tcBorders>
              <w:left w:val="single" w:color="auto" w:sz="8" w:space="0"/>
              <w:right w:val="single" w:color="auto" w:sz="8" w:space="0"/>
            </w:tcBorders>
            <w:vAlign w:val="center"/>
          </w:tcPr>
          <w:p>
            <w:pPr>
              <w:spacing w:line="340" w:lineRule="exact"/>
              <w:ind w:left="120"/>
              <w:jc w:val="center"/>
              <w:rPr>
                <w:rFonts w:ascii="宋体" w:hAnsi="宋体" w:cs="宋体"/>
                <w:szCs w:val="21"/>
              </w:rPr>
            </w:pPr>
          </w:p>
        </w:tc>
        <w:tc>
          <w:tcPr>
            <w:tcW w:w="2503" w:type="dxa"/>
            <w:gridSpan w:val="2"/>
            <w:tcBorders>
              <w:top w:val="single" w:color="auto" w:sz="8" w:space="0"/>
              <w:left w:val="single" w:color="auto" w:sz="8" w:space="0"/>
              <w:bottom w:val="single" w:color="auto" w:sz="8" w:space="0"/>
              <w:right w:val="single" w:color="auto" w:sz="8" w:space="0"/>
            </w:tcBorders>
            <w:vAlign w:val="center"/>
          </w:tcPr>
          <w:p>
            <w:pPr>
              <w:spacing w:line="340" w:lineRule="exact"/>
              <w:jc w:val="center"/>
              <w:rPr>
                <w:rFonts w:ascii="宋体" w:hAnsi="宋体" w:cs="宋体"/>
                <w:b/>
                <w:szCs w:val="21"/>
              </w:rPr>
            </w:pPr>
            <w:r>
              <w:rPr>
                <w:rFonts w:hint="eastAsia" w:ascii="宋体" w:hAnsi="宋体" w:cs="宋体"/>
                <w:szCs w:val="21"/>
              </w:rPr>
              <w:t>监理机构设置和岗位职责</w:t>
            </w:r>
          </w:p>
        </w:tc>
        <w:tc>
          <w:tcPr>
            <w:tcW w:w="4819" w:type="dxa"/>
            <w:tcBorders>
              <w:top w:val="single" w:color="auto" w:sz="8" w:space="0"/>
              <w:left w:val="single" w:color="auto" w:sz="8" w:space="0"/>
              <w:bottom w:val="single" w:color="auto" w:sz="8" w:space="0"/>
              <w:right w:val="single" w:color="auto" w:sz="8" w:space="0"/>
            </w:tcBorders>
            <w:vAlign w:val="center"/>
          </w:tcPr>
          <w:p>
            <w:pPr>
              <w:spacing w:line="340" w:lineRule="exact"/>
              <w:jc w:val="center"/>
              <w:rPr>
                <w:rFonts w:ascii="宋体" w:hAnsi="宋体" w:cs="宋体"/>
                <w:szCs w:val="21"/>
              </w:rPr>
            </w:pPr>
            <w:r>
              <w:rPr>
                <w:rFonts w:hint="eastAsia" w:ascii="宋体" w:hAnsi="宋体" w:cs="宋体"/>
                <w:sz w:val="20"/>
              </w:rPr>
              <w:t>0-4分</w:t>
            </w:r>
          </w:p>
        </w:tc>
      </w:tr>
      <w:tr>
        <w:tblPrEx>
          <w:tblLayout w:type="fixed"/>
          <w:tblCellMar>
            <w:top w:w="0" w:type="dxa"/>
            <w:left w:w="0" w:type="dxa"/>
            <w:bottom w:w="0" w:type="dxa"/>
            <w:right w:w="0" w:type="dxa"/>
          </w:tblCellMar>
        </w:tblPrEx>
        <w:trPr>
          <w:trHeight w:val="567" w:hRule="atLeast"/>
          <w:jc w:val="center"/>
        </w:trPr>
        <w:tc>
          <w:tcPr>
            <w:tcW w:w="920" w:type="dxa"/>
            <w:gridSpan w:val="2"/>
            <w:vMerge w:val="continue"/>
            <w:tcBorders>
              <w:left w:val="single" w:color="auto" w:sz="8" w:space="0"/>
              <w:right w:val="single" w:color="auto" w:sz="8" w:space="0"/>
            </w:tcBorders>
            <w:vAlign w:val="center"/>
          </w:tcPr>
          <w:p>
            <w:pPr>
              <w:spacing w:line="340" w:lineRule="exact"/>
              <w:jc w:val="center"/>
              <w:rPr>
                <w:rFonts w:ascii="宋体" w:hAnsi="宋体" w:cs="宋体"/>
                <w:szCs w:val="21"/>
              </w:rPr>
            </w:pPr>
          </w:p>
        </w:tc>
        <w:tc>
          <w:tcPr>
            <w:tcW w:w="1097" w:type="dxa"/>
            <w:vMerge w:val="continue"/>
            <w:tcBorders>
              <w:left w:val="single" w:color="auto" w:sz="8" w:space="0"/>
              <w:right w:val="single" w:color="auto" w:sz="8" w:space="0"/>
            </w:tcBorders>
            <w:vAlign w:val="center"/>
          </w:tcPr>
          <w:p>
            <w:pPr>
              <w:spacing w:line="340" w:lineRule="exact"/>
              <w:ind w:left="120"/>
              <w:jc w:val="center"/>
              <w:rPr>
                <w:rFonts w:ascii="宋体" w:hAnsi="宋体" w:cs="宋体"/>
                <w:szCs w:val="21"/>
              </w:rPr>
            </w:pPr>
          </w:p>
        </w:tc>
        <w:tc>
          <w:tcPr>
            <w:tcW w:w="2503" w:type="dxa"/>
            <w:gridSpan w:val="2"/>
            <w:tcBorders>
              <w:top w:val="single" w:color="auto" w:sz="8" w:space="0"/>
              <w:left w:val="single" w:color="auto" w:sz="8" w:space="0"/>
              <w:bottom w:val="single" w:color="auto" w:sz="8" w:space="0"/>
              <w:right w:val="single" w:color="auto" w:sz="8" w:space="0"/>
            </w:tcBorders>
            <w:vAlign w:val="center"/>
          </w:tcPr>
          <w:p>
            <w:pPr>
              <w:spacing w:line="340" w:lineRule="exact"/>
              <w:jc w:val="center"/>
              <w:rPr>
                <w:rFonts w:ascii="宋体" w:hAnsi="宋体" w:cs="宋体"/>
                <w:b/>
                <w:szCs w:val="21"/>
              </w:rPr>
            </w:pPr>
            <w:r>
              <w:rPr>
                <w:rFonts w:hint="eastAsia" w:ascii="宋体" w:hAnsi="宋体" w:cs="宋体"/>
                <w:szCs w:val="21"/>
              </w:rPr>
              <w:t>监理工作程序、方法和制度</w:t>
            </w:r>
          </w:p>
        </w:tc>
        <w:tc>
          <w:tcPr>
            <w:tcW w:w="4819" w:type="dxa"/>
            <w:tcBorders>
              <w:top w:val="single" w:color="auto" w:sz="8" w:space="0"/>
              <w:left w:val="single" w:color="auto" w:sz="8" w:space="0"/>
              <w:bottom w:val="single" w:color="auto" w:sz="8" w:space="0"/>
              <w:right w:val="single" w:color="auto" w:sz="8" w:space="0"/>
            </w:tcBorders>
            <w:vAlign w:val="center"/>
          </w:tcPr>
          <w:p>
            <w:pPr>
              <w:spacing w:line="340" w:lineRule="exact"/>
              <w:jc w:val="center"/>
              <w:rPr>
                <w:rFonts w:ascii="宋体" w:hAnsi="宋体" w:cs="宋体"/>
                <w:szCs w:val="21"/>
              </w:rPr>
            </w:pPr>
            <w:r>
              <w:rPr>
                <w:rFonts w:hint="eastAsia" w:ascii="宋体" w:hAnsi="宋体" w:cs="宋体"/>
                <w:sz w:val="20"/>
              </w:rPr>
              <w:t>0-3分</w:t>
            </w:r>
          </w:p>
        </w:tc>
      </w:tr>
      <w:tr>
        <w:tblPrEx>
          <w:tblLayout w:type="fixed"/>
          <w:tblCellMar>
            <w:top w:w="0" w:type="dxa"/>
            <w:left w:w="0" w:type="dxa"/>
            <w:bottom w:w="0" w:type="dxa"/>
            <w:right w:w="0" w:type="dxa"/>
          </w:tblCellMar>
        </w:tblPrEx>
        <w:trPr>
          <w:trHeight w:val="567" w:hRule="atLeast"/>
          <w:jc w:val="center"/>
        </w:trPr>
        <w:tc>
          <w:tcPr>
            <w:tcW w:w="920" w:type="dxa"/>
            <w:gridSpan w:val="2"/>
            <w:vMerge w:val="continue"/>
            <w:tcBorders>
              <w:left w:val="single" w:color="auto" w:sz="8" w:space="0"/>
              <w:right w:val="single" w:color="auto" w:sz="8" w:space="0"/>
            </w:tcBorders>
            <w:vAlign w:val="center"/>
          </w:tcPr>
          <w:p>
            <w:pPr>
              <w:spacing w:line="340" w:lineRule="exact"/>
              <w:jc w:val="center"/>
              <w:rPr>
                <w:rFonts w:ascii="宋体" w:hAnsi="宋体" w:cs="宋体"/>
                <w:szCs w:val="21"/>
              </w:rPr>
            </w:pPr>
          </w:p>
        </w:tc>
        <w:tc>
          <w:tcPr>
            <w:tcW w:w="1097" w:type="dxa"/>
            <w:vMerge w:val="continue"/>
            <w:tcBorders>
              <w:left w:val="single" w:color="auto" w:sz="8" w:space="0"/>
              <w:right w:val="single" w:color="auto" w:sz="8" w:space="0"/>
            </w:tcBorders>
            <w:vAlign w:val="center"/>
          </w:tcPr>
          <w:p>
            <w:pPr>
              <w:spacing w:line="340" w:lineRule="exact"/>
              <w:ind w:left="120"/>
              <w:jc w:val="center"/>
              <w:rPr>
                <w:rFonts w:ascii="宋体" w:hAnsi="宋体" w:cs="宋体"/>
                <w:szCs w:val="21"/>
              </w:rPr>
            </w:pPr>
          </w:p>
        </w:tc>
        <w:tc>
          <w:tcPr>
            <w:tcW w:w="2503" w:type="dxa"/>
            <w:gridSpan w:val="2"/>
            <w:tcBorders>
              <w:top w:val="single" w:color="auto" w:sz="8" w:space="0"/>
              <w:left w:val="single" w:color="auto" w:sz="8" w:space="0"/>
              <w:bottom w:val="single" w:color="auto" w:sz="8" w:space="0"/>
              <w:right w:val="single" w:color="auto" w:sz="8" w:space="0"/>
            </w:tcBorders>
            <w:vAlign w:val="center"/>
          </w:tcPr>
          <w:p>
            <w:pPr>
              <w:spacing w:line="340" w:lineRule="exact"/>
              <w:ind w:left="40"/>
              <w:jc w:val="center"/>
              <w:rPr>
                <w:rFonts w:ascii="宋体" w:hAnsi="宋体" w:cs="宋体"/>
                <w:b/>
                <w:szCs w:val="21"/>
              </w:rPr>
            </w:pPr>
            <w:r>
              <w:rPr>
                <w:rFonts w:hint="eastAsia" w:ascii="宋体" w:hAnsi="宋体" w:cs="宋体"/>
                <w:szCs w:val="21"/>
              </w:rPr>
              <w:t>质量、进度、造价、安全、环保监理措施</w:t>
            </w:r>
          </w:p>
        </w:tc>
        <w:tc>
          <w:tcPr>
            <w:tcW w:w="4819" w:type="dxa"/>
            <w:tcBorders>
              <w:top w:val="single" w:color="auto" w:sz="8" w:space="0"/>
              <w:left w:val="single" w:color="auto" w:sz="8" w:space="0"/>
              <w:bottom w:val="single" w:color="auto" w:sz="8" w:space="0"/>
              <w:right w:val="single" w:color="auto" w:sz="8" w:space="0"/>
            </w:tcBorders>
            <w:vAlign w:val="center"/>
          </w:tcPr>
          <w:p>
            <w:pPr>
              <w:spacing w:line="340" w:lineRule="exact"/>
              <w:jc w:val="center"/>
              <w:rPr>
                <w:rFonts w:ascii="宋体" w:hAnsi="宋体" w:cs="宋体"/>
                <w:szCs w:val="21"/>
              </w:rPr>
            </w:pPr>
            <w:r>
              <w:rPr>
                <w:rFonts w:hint="eastAsia" w:ascii="宋体" w:hAnsi="宋体" w:cs="宋体"/>
                <w:sz w:val="20"/>
              </w:rPr>
              <w:t>0-4分</w:t>
            </w:r>
          </w:p>
        </w:tc>
      </w:tr>
      <w:tr>
        <w:tblPrEx>
          <w:tblLayout w:type="fixed"/>
          <w:tblCellMar>
            <w:top w:w="0" w:type="dxa"/>
            <w:left w:w="0" w:type="dxa"/>
            <w:bottom w:w="0" w:type="dxa"/>
            <w:right w:w="0" w:type="dxa"/>
          </w:tblCellMar>
        </w:tblPrEx>
        <w:trPr>
          <w:trHeight w:val="567" w:hRule="atLeast"/>
          <w:jc w:val="center"/>
        </w:trPr>
        <w:tc>
          <w:tcPr>
            <w:tcW w:w="920" w:type="dxa"/>
            <w:gridSpan w:val="2"/>
            <w:vMerge w:val="continue"/>
            <w:tcBorders>
              <w:left w:val="single" w:color="auto" w:sz="8" w:space="0"/>
              <w:right w:val="single" w:color="auto" w:sz="8" w:space="0"/>
            </w:tcBorders>
            <w:vAlign w:val="center"/>
          </w:tcPr>
          <w:p>
            <w:pPr>
              <w:spacing w:line="340" w:lineRule="exact"/>
              <w:jc w:val="center"/>
              <w:rPr>
                <w:rFonts w:ascii="宋体" w:hAnsi="宋体" w:cs="宋体"/>
                <w:szCs w:val="21"/>
              </w:rPr>
            </w:pPr>
          </w:p>
        </w:tc>
        <w:tc>
          <w:tcPr>
            <w:tcW w:w="1097" w:type="dxa"/>
            <w:vMerge w:val="continue"/>
            <w:tcBorders>
              <w:left w:val="single" w:color="auto" w:sz="8" w:space="0"/>
              <w:right w:val="single" w:color="auto" w:sz="8" w:space="0"/>
            </w:tcBorders>
            <w:vAlign w:val="center"/>
          </w:tcPr>
          <w:p>
            <w:pPr>
              <w:spacing w:line="340" w:lineRule="exact"/>
              <w:ind w:left="120"/>
              <w:jc w:val="center"/>
              <w:rPr>
                <w:rFonts w:ascii="宋体" w:hAnsi="宋体" w:cs="宋体"/>
                <w:szCs w:val="21"/>
              </w:rPr>
            </w:pPr>
          </w:p>
        </w:tc>
        <w:tc>
          <w:tcPr>
            <w:tcW w:w="2503" w:type="dxa"/>
            <w:gridSpan w:val="2"/>
            <w:tcBorders>
              <w:top w:val="single" w:color="auto" w:sz="8" w:space="0"/>
              <w:left w:val="single" w:color="auto" w:sz="8" w:space="0"/>
              <w:bottom w:val="single" w:color="auto" w:sz="8" w:space="0"/>
              <w:right w:val="single" w:color="auto" w:sz="8" w:space="0"/>
            </w:tcBorders>
            <w:vAlign w:val="center"/>
          </w:tcPr>
          <w:p>
            <w:pPr>
              <w:spacing w:line="340" w:lineRule="exact"/>
              <w:jc w:val="center"/>
              <w:rPr>
                <w:rFonts w:ascii="宋体" w:hAnsi="宋体" w:cs="宋体"/>
                <w:b/>
                <w:szCs w:val="21"/>
              </w:rPr>
            </w:pPr>
            <w:r>
              <w:rPr>
                <w:rFonts w:hint="eastAsia" w:ascii="宋体" w:hAnsi="宋体" w:cs="宋体"/>
                <w:szCs w:val="21"/>
              </w:rPr>
              <w:t>合同、信息管理方案</w:t>
            </w:r>
          </w:p>
        </w:tc>
        <w:tc>
          <w:tcPr>
            <w:tcW w:w="4819" w:type="dxa"/>
            <w:tcBorders>
              <w:top w:val="single" w:color="auto" w:sz="8" w:space="0"/>
              <w:left w:val="single" w:color="auto" w:sz="8" w:space="0"/>
              <w:bottom w:val="single" w:color="auto" w:sz="8" w:space="0"/>
              <w:right w:val="single" w:color="auto" w:sz="8" w:space="0"/>
            </w:tcBorders>
            <w:vAlign w:val="center"/>
          </w:tcPr>
          <w:p>
            <w:pPr>
              <w:spacing w:line="340" w:lineRule="exact"/>
              <w:jc w:val="center"/>
              <w:rPr>
                <w:rFonts w:ascii="宋体" w:hAnsi="宋体" w:cs="宋体"/>
                <w:szCs w:val="21"/>
              </w:rPr>
            </w:pPr>
            <w:r>
              <w:rPr>
                <w:rFonts w:hint="eastAsia" w:ascii="宋体" w:hAnsi="宋体" w:cs="宋体"/>
                <w:sz w:val="20"/>
              </w:rPr>
              <w:t>0-3分</w:t>
            </w:r>
          </w:p>
        </w:tc>
      </w:tr>
      <w:tr>
        <w:tblPrEx>
          <w:tblLayout w:type="fixed"/>
          <w:tblCellMar>
            <w:top w:w="0" w:type="dxa"/>
            <w:left w:w="0" w:type="dxa"/>
            <w:bottom w:w="0" w:type="dxa"/>
            <w:right w:w="0" w:type="dxa"/>
          </w:tblCellMar>
        </w:tblPrEx>
        <w:trPr>
          <w:trHeight w:val="567" w:hRule="atLeast"/>
          <w:jc w:val="center"/>
        </w:trPr>
        <w:tc>
          <w:tcPr>
            <w:tcW w:w="920" w:type="dxa"/>
            <w:gridSpan w:val="2"/>
            <w:vMerge w:val="continue"/>
            <w:tcBorders>
              <w:left w:val="single" w:color="auto" w:sz="8" w:space="0"/>
              <w:right w:val="single" w:color="auto" w:sz="8" w:space="0"/>
            </w:tcBorders>
            <w:vAlign w:val="center"/>
          </w:tcPr>
          <w:p>
            <w:pPr>
              <w:spacing w:line="340" w:lineRule="exact"/>
              <w:jc w:val="center"/>
              <w:rPr>
                <w:rFonts w:ascii="宋体" w:hAnsi="宋体" w:cs="宋体"/>
                <w:szCs w:val="21"/>
              </w:rPr>
            </w:pPr>
          </w:p>
        </w:tc>
        <w:tc>
          <w:tcPr>
            <w:tcW w:w="1097" w:type="dxa"/>
            <w:vMerge w:val="continue"/>
            <w:tcBorders>
              <w:left w:val="single" w:color="auto" w:sz="8" w:space="0"/>
              <w:right w:val="single" w:color="auto" w:sz="8" w:space="0"/>
            </w:tcBorders>
            <w:vAlign w:val="center"/>
          </w:tcPr>
          <w:p>
            <w:pPr>
              <w:spacing w:line="340" w:lineRule="exact"/>
              <w:ind w:left="120"/>
              <w:jc w:val="center"/>
              <w:rPr>
                <w:rFonts w:ascii="宋体" w:hAnsi="宋体" w:cs="宋体"/>
                <w:szCs w:val="21"/>
              </w:rPr>
            </w:pPr>
          </w:p>
        </w:tc>
        <w:tc>
          <w:tcPr>
            <w:tcW w:w="2503" w:type="dxa"/>
            <w:gridSpan w:val="2"/>
            <w:tcBorders>
              <w:top w:val="single" w:color="auto" w:sz="8" w:space="0"/>
              <w:left w:val="single" w:color="auto" w:sz="8" w:space="0"/>
              <w:bottom w:val="single" w:color="auto" w:sz="8" w:space="0"/>
              <w:right w:val="single" w:color="auto" w:sz="8" w:space="0"/>
            </w:tcBorders>
            <w:vAlign w:val="center"/>
          </w:tcPr>
          <w:p>
            <w:pPr>
              <w:spacing w:line="340" w:lineRule="exact"/>
              <w:jc w:val="center"/>
              <w:rPr>
                <w:rFonts w:ascii="宋体" w:hAnsi="宋体" w:cs="宋体"/>
                <w:b/>
                <w:szCs w:val="21"/>
              </w:rPr>
            </w:pPr>
            <w:r>
              <w:rPr>
                <w:rFonts w:hint="eastAsia" w:ascii="宋体" w:hAnsi="宋体" w:cs="宋体"/>
                <w:szCs w:val="21"/>
              </w:rPr>
              <w:t>监理组织协调内容及措施</w:t>
            </w:r>
          </w:p>
        </w:tc>
        <w:tc>
          <w:tcPr>
            <w:tcW w:w="4819" w:type="dxa"/>
            <w:tcBorders>
              <w:top w:val="single" w:color="auto" w:sz="8" w:space="0"/>
              <w:left w:val="single" w:color="auto" w:sz="8" w:space="0"/>
              <w:bottom w:val="single" w:color="auto" w:sz="8" w:space="0"/>
              <w:right w:val="single" w:color="auto" w:sz="8" w:space="0"/>
            </w:tcBorders>
            <w:vAlign w:val="center"/>
          </w:tcPr>
          <w:p>
            <w:pPr>
              <w:spacing w:line="340" w:lineRule="exact"/>
              <w:jc w:val="center"/>
              <w:rPr>
                <w:rFonts w:ascii="宋体" w:hAnsi="宋体" w:cs="宋体"/>
                <w:szCs w:val="21"/>
              </w:rPr>
            </w:pPr>
            <w:r>
              <w:rPr>
                <w:rFonts w:hint="eastAsia" w:ascii="宋体" w:hAnsi="宋体" w:cs="宋体"/>
                <w:sz w:val="20"/>
              </w:rPr>
              <w:t>0-4分</w:t>
            </w:r>
          </w:p>
        </w:tc>
      </w:tr>
      <w:tr>
        <w:tblPrEx>
          <w:tblLayout w:type="fixed"/>
          <w:tblCellMar>
            <w:top w:w="0" w:type="dxa"/>
            <w:left w:w="0" w:type="dxa"/>
            <w:bottom w:w="0" w:type="dxa"/>
            <w:right w:w="0" w:type="dxa"/>
          </w:tblCellMar>
        </w:tblPrEx>
        <w:trPr>
          <w:trHeight w:val="567" w:hRule="atLeast"/>
          <w:jc w:val="center"/>
        </w:trPr>
        <w:tc>
          <w:tcPr>
            <w:tcW w:w="920" w:type="dxa"/>
            <w:gridSpan w:val="2"/>
            <w:vMerge w:val="continue"/>
            <w:tcBorders>
              <w:left w:val="single" w:color="auto" w:sz="8" w:space="0"/>
              <w:right w:val="single" w:color="auto" w:sz="8" w:space="0"/>
            </w:tcBorders>
            <w:vAlign w:val="center"/>
          </w:tcPr>
          <w:p>
            <w:pPr>
              <w:spacing w:line="340" w:lineRule="exact"/>
              <w:jc w:val="center"/>
              <w:rPr>
                <w:rFonts w:ascii="宋体" w:hAnsi="宋体" w:cs="宋体"/>
                <w:szCs w:val="21"/>
              </w:rPr>
            </w:pPr>
          </w:p>
        </w:tc>
        <w:tc>
          <w:tcPr>
            <w:tcW w:w="1097" w:type="dxa"/>
            <w:vMerge w:val="continue"/>
            <w:tcBorders>
              <w:left w:val="single" w:color="auto" w:sz="8" w:space="0"/>
              <w:right w:val="single" w:color="auto" w:sz="8" w:space="0"/>
            </w:tcBorders>
            <w:vAlign w:val="center"/>
          </w:tcPr>
          <w:p>
            <w:pPr>
              <w:spacing w:line="340" w:lineRule="exact"/>
              <w:ind w:left="120"/>
              <w:jc w:val="center"/>
              <w:rPr>
                <w:rFonts w:ascii="宋体" w:hAnsi="宋体" w:cs="宋体"/>
                <w:szCs w:val="21"/>
              </w:rPr>
            </w:pPr>
          </w:p>
        </w:tc>
        <w:tc>
          <w:tcPr>
            <w:tcW w:w="2503" w:type="dxa"/>
            <w:gridSpan w:val="2"/>
            <w:tcBorders>
              <w:top w:val="single" w:color="auto" w:sz="8" w:space="0"/>
              <w:left w:val="single" w:color="auto" w:sz="8" w:space="0"/>
              <w:bottom w:val="single" w:color="auto" w:sz="8" w:space="0"/>
              <w:right w:val="single" w:color="auto" w:sz="8" w:space="0"/>
            </w:tcBorders>
            <w:vAlign w:val="center"/>
          </w:tcPr>
          <w:p>
            <w:pPr>
              <w:spacing w:line="340" w:lineRule="exact"/>
              <w:jc w:val="center"/>
              <w:rPr>
                <w:rFonts w:ascii="宋体" w:hAnsi="宋体" w:cs="宋体"/>
                <w:b/>
                <w:szCs w:val="21"/>
              </w:rPr>
            </w:pPr>
            <w:r>
              <w:rPr>
                <w:rFonts w:hint="eastAsia" w:ascii="宋体" w:hAnsi="宋体" w:cs="宋体"/>
                <w:szCs w:val="21"/>
              </w:rPr>
              <w:t>监理工作重点、难点分析</w:t>
            </w:r>
          </w:p>
        </w:tc>
        <w:tc>
          <w:tcPr>
            <w:tcW w:w="4819" w:type="dxa"/>
            <w:tcBorders>
              <w:top w:val="single" w:color="auto" w:sz="8" w:space="0"/>
              <w:left w:val="single" w:color="auto" w:sz="8" w:space="0"/>
              <w:bottom w:val="single" w:color="auto" w:sz="8" w:space="0"/>
              <w:right w:val="single" w:color="auto" w:sz="8" w:space="0"/>
            </w:tcBorders>
            <w:vAlign w:val="center"/>
          </w:tcPr>
          <w:p>
            <w:pPr>
              <w:spacing w:line="340" w:lineRule="exact"/>
              <w:jc w:val="center"/>
              <w:rPr>
                <w:rFonts w:ascii="宋体" w:hAnsi="宋体" w:cs="宋体"/>
                <w:szCs w:val="21"/>
              </w:rPr>
            </w:pPr>
            <w:r>
              <w:rPr>
                <w:rFonts w:hint="eastAsia" w:ascii="宋体" w:hAnsi="宋体" w:cs="宋体"/>
                <w:sz w:val="20"/>
              </w:rPr>
              <w:t>0-3分</w:t>
            </w:r>
          </w:p>
        </w:tc>
      </w:tr>
      <w:tr>
        <w:tblPrEx>
          <w:tblLayout w:type="fixed"/>
          <w:tblCellMar>
            <w:top w:w="0" w:type="dxa"/>
            <w:left w:w="0" w:type="dxa"/>
            <w:bottom w:w="0" w:type="dxa"/>
            <w:right w:w="0" w:type="dxa"/>
          </w:tblCellMar>
        </w:tblPrEx>
        <w:trPr>
          <w:trHeight w:val="567" w:hRule="atLeast"/>
          <w:jc w:val="center"/>
        </w:trPr>
        <w:tc>
          <w:tcPr>
            <w:tcW w:w="920" w:type="dxa"/>
            <w:gridSpan w:val="2"/>
            <w:vMerge w:val="continue"/>
            <w:tcBorders>
              <w:left w:val="single" w:color="auto" w:sz="8" w:space="0"/>
              <w:bottom w:val="single" w:color="auto" w:sz="8" w:space="0"/>
              <w:right w:val="single" w:color="auto" w:sz="8" w:space="0"/>
            </w:tcBorders>
            <w:vAlign w:val="center"/>
          </w:tcPr>
          <w:p>
            <w:pPr>
              <w:spacing w:line="340" w:lineRule="exact"/>
              <w:jc w:val="center"/>
              <w:rPr>
                <w:rFonts w:ascii="宋体" w:hAnsi="宋体" w:cs="宋体"/>
                <w:szCs w:val="21"/>
              </w:rPr>
            </w:pPr>
          </w:p>
        </w:tc>
        <w:tc>
          <w:tcPr>
            <w:tcW w:w="1097" w:type="dxa"/>
            <w:vMerge w:val="continue"/>
            <w:tcBorders>
              <w:left w:val="single" w:color="auto" w:sz="8" w:space="0"/>
              <w:bottom w:val="single" w:color="auto" w:sz="8" w:space="0"/>
              <w:right w:val="single" w:color="auto" w:sz="8" w:space="0"/>
            </w:tcBorders>
            <w:vAlign w:val="center"/>
          </w:tcPr>
          <w:p>
            <w:pPr>
              <w:spacing w:line="340" w:lineRule="exact"/>
              <w:ind w:left="120"/>
              <w:jc w:val="center"/>
              <w:rPr>
                <w:rFonts w:ascii="宋体" w:hAnsi="宋体" w:cs="宋体"/>
                <w:szCs w:val="21"/>
              </w:rPr>
            </w:pPr>
          </w:p>
        </w:tc>
        <w:tc>
          <w:tcPr>
            <w:tcW w:w="2503" w:type="dxa"/>
            <w:gridSpan w:val="2"/>
            <w:tcBorders>
              <w:top w:val="single" w:color="auto" w:sz="8" w:space="0"/>
              <w:left w:val="single" w:color="auto" w:sz="8" w:space="0"/>
              <w:bottom w:val="single" w:color="auto" w:sz="8" w:space="0"/>
              <w:right w:val="single" w:color="auto" w:sz="8" w:space="0"/>
            </w:tcBorders>
            <w:vAlign w:val="center"/>
          </w:tcPr>
          <w:p>
            <w:pPr>
              <w:spacing w:line="340" w:lineRule="exact"/>
              <w:jc w:val="center"/>
              <w:rPr>
                <w:rFonts w:ascii="宋体" w:hAnsi="宋体" w:cs="宋体"/>
                <w:szCs w:val="21"/>
              </w:rPr>
            </w:pPr>
            <w:r>
              <w:rPr>
                <w:rFonts w:hint="eastAsia" w:ascii="宋体" w:hAnsi="宋体" w:cs="宋体"/>
                <w:szCs w:val="21"/>
              </w:rPr>
              <w:t>合理化建议</w:t>
            </w:r>
          </w:p>
        </w:tc>
        <w:tc>
          <w:tcPr>
            <w:tcW w:w="4819" w:type="dxa"/>
            <w:tcBorders>
              <w:top w:val="single" w:color="auto" w:sz="8" w:space="0"/>
              <w:left w:val="single" w:color="auto" w:sz="8" w:space="0"/>
              <w:bottom w:val="single" w:color="auto" w:sz="8" w:space="0"/>
              <w:right w:val="single" w:color="auto" w:sz="8" w:space="0"/>
            </w:tcBorders>
            <w:vAlign w:val="center"/>
          </w:tcPr>
          <w:p>
            <w:pPr>
              <w:spacing w:line="340" w:lineRule="exact"/>
              <w:jc w:val="center"/>
              <w:rPr>
                <w:rFonts w:ascii="宋体" w:hAnsi="宋体" w:cs="宋体"/>
                <w:sz w:val="20"/>
              </w:rPr>
            </w:pPr>
            <w:r>
              <w:rPr>
                <w:rFonts w:hint="eastAsia" w:ascii="宋体" w:hAnsi="宋体" w:cs="宋体"/>
                <w:sz w:val="20"/>
              </w:rPr>
              <w:t>0-3分</w:t>
            </w:r>
          </w:p>
        </w:tc>
      </w:tr>
      <w:tr>
        <w:tblPrEx>
          <w:tblLayout w:type="fixed"/>
          <w:tblCellMar>
            <w:top w:w="0" w:type="dxa"/>
            <w:left w:w="0" w:type="dxa"/>
            <w:bottom w:w="0" w:type="dxa"/>
            <w:right w:w="0" w:type="dxa"/>
          </w:tblCellMar>
        </w:tblPrEx>
        <w:trPr>
          <w:trHeight w:val="710" w:hRule="atLeast"/>
          <w:jc w:val="center"/>
        </w:trPr>
        <w:tc>
          <w:tcPr>
            <w:tcW w:w="920" w:type="dxa"/>
            <w:gridSpan w:val="2"/>
            <w:tcBorders>
              <w:top w:val="single" w:color="auto" w:sz="8" w:space="0"/>
              <w:left w:val="single" w:color="auto" w:sz="8" w:space="0"/>
              <w:bottom w:val="single" w:color="auto" w:sz="8" w:space="0"/>
              <w:right w:val="single" w:color="auto" w:sz="8" w:space="0"/>
            </w:tcBorders>
            <w:vAlign w:val="center"/>
          </w:tcPr>
          <w:p>
            <w:pPr>
              <w:spacing w:line="340" w:lineRule="exact"/>
              <w:jc w:val="center"/>
              <w:rPr>
                <w:rFonts w:ascii="宋体" w:hAnsi="宋体" w:cs="宋体"/>
                <w:w w:val="99"/>
                <w:szCs w:val="21"/>
              </w:rPr>
            </w:pPr>
            <w:r>
              <w:rPr>
                <w:rFonts w:hint="eastAsia" w:ascii="宋体" w:hAnsi="宋体" w:cs="宋体"/>
                <w:w w:val="99"/>
                <w:szCs w:val="21"/>
              </w:rPr>
              <w:t>2.2.4</w:t>
            </w:r>
          </w:p>
          <w:p>
            <w:pPr>
              <w:spacing w:line="340" w:lineRule="exact"/>
              <w:jc w:val="center"/>
              <w:rPr>
                <w:rFonts w:ascii="宋体" w:hAnsi="宋体" w:cs="宋体"/>
                <w:szCs w:val="21"/>
              </w:rPr>
            </w:pPr>
            <w:r>
              <w:rPr>
                <w:rFonts w:hint="eastAsia" w:ascii="宋体" w:hAnsi="宋体" w:cs="宋体"/>
                <w:szCs w:val="21"/>
              </w:rPr>
              <w:t>（3）</w:t>
            </w:r>
          </w:p>
        </w:tc>
        <w:tc>
          <w:tcPr>
            <w:tcW w:w="1097" w:type="dxa"/>
            <w:tcBorders>
              <w:top w:val="single" w:color="auto" w:sz="8" w:space="0"/>
              <w:left w:val="single" w:color="auto" w:sz="8" w:space="0"/>
              <w:bottom w:val="single" w:color="auto" w:sz="8" w:space="0"/>
              <w:right w:val="single" w:color="auto" w:sz="8" w:space="0"/>
            </w:tcBorders>
            <w:vAlign w:val="center"/>
          </w:tcPr>
          <w:p>
            <w:pPr>
              <w:spacing w:line="340" w:lineRule="exact"/>
              <w:ind w:left="120"/>
              <w:jc w:val="center"/>
              <w:rPr>
                <w:rFonts w:ascii="宋体" w:hAnsi="宋体" w:cs="宋体"/>
                <w:szCs w:val="21"/>
              </w:rPr>
            </w:pPr>
            <w:r>
              <w:rPr>
                <w:rFonts w:hint="eastAsia" w:ascii="宋体" w:hAnsi="宋体" w:cs="宋体"/>
                <w:szCs w:val="21"/>
              </w:rPr>
              <w:t>投标报价</w:t>
            </w:r>
          </w:p>
          <w:p>
            <w:pPr>
              <w:pStyle w:val="2"/>
              <w:ind w:firstLine="210"/>
              <w:rPr>
                <w:rFonts w:hAnsi="宋体" w:cs="宋体"/>
                <w:sz w:val="21"/>
                <w:szCs w:val="21"/>
              </w:rPr>
            </w:pPr>
            <w:r>
              <w:rPr>
                <w:rFonts w:hint="eastAsia" w:hAnsi="宋体" w:cs="宋体"/>
                <w:sz w:val="21"/>
                <w:szCs w:val="21"/>
              </w:rPr>
              <w:t>15分</w:t>
            </w:r>
          </w:p>
        </w:tc>
        <w:tc>
          <w:tcPr>
            <w:tcW w:w="2503" w:type="dxa"/>
            <w:gridSpan w:val="2"/>
            <w:tcBorders>
              <w:top w:val="single" w:color="auto" w:sz="8" w:space="0"/>
              <w:left w:val="single" w:color="auto" w:sz="8" w:space="0"/>
              <w:bottom w:val="single" w:color="auto" w:sz="8" w:space="0"/>
              <w:right w:val="single" w:color="auto" w:sz="8" w:space="0"/>
            </w:tcBorders>
            <w:vAlign w:val="center"/>
          </w:tcPr>
          <w:p>
            <w:pPr>
              <w:pStyle w:val="2"/>
              <w:spacing w:line="340" w:lineRule="exact"/>
              <w:ind w:firstLine="211"/>
              <w:jc w:val="center"/>
              <w:rPr>
                <w:rFonts w:hAnsi="宋体" w:cs="宋体"/>
                <w:b/>
                <w:bCs/>
                <w:sz w:val="21"/>
                <w:szCs w:val="21"/>
              </w:rPr>
            </w:pPr>
            <w:r>
              <w:rPr>
                <w:rFonts w:hint="eastAsia" w:hAnsi="宋体" w:cs="宋体"/>
                <w:b/>
                <w:bCs/>
                <w:sz w:val="21"/>
                <w:szCs w:val="21"/>
              </w:rPr>
              <w:t>监理取费（满分15分）</w:t>
            </w:r>
          </w:p>
        </w:tc>
        <w:tc>
          <w:tcPr>
            <w:tcW w:w="4819" w:type="dxa"/>
            <w:tcBorders>
              <w:top w:val="single" w:color="auto" w:sz="8" w:space="0"/>
              <w:left w:val="single" w:color="auto" w:sz="8" w:space="0"/>
              <w:bottom w:val="single" w:color="auto" w:sz="8" w:space="0"/>
              <w:right w:val="single" w:color="auto" w:sz="8" w:space="0"/>
            </w:tcBorders>
            <w:vAlign w:val="bottom"/>
          </w:tcPr>
          <w:p>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 xml:space="preserve"> 各有效投标费率报价均得基本分15分，每低于评标基准费率1%的扣0.1分；每高于1%的扣0.2分。</w:t>
            </w:r>
          </w:p>
          <w:p>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投标报价（费率）低于招标控制费率80％的，作废标处理。</w:t>
            </w:r>
          </w:p>
        </w:tc>
      </w:tr>
      <w:tr>
        <w:tblPrEx>
          <w:tblLayout w:type="fixed"/>
          <w:tblCellMar>
            <w:top w:w="0" w:type="dxa"/>
            <w:left w:w="0" w:type="dxa"/>
            <w:bottom w:w="0" w:type="dxa"/>
            <w:right w:w="0" w:type="dxa"/>
          </w:tblCellMar>
        </w:tblPrEx>
        <w:trPr>
          <w:trHeight w:val="70" w:hRule="atLeast"/>
          <w:jc w:val="center"/>
        </w:trPr>
        <w:tc>
          <w:tcPr>
            <w:tcW w:w="920" w:type="dxa"/>
            <w:gridSpan w:val="2"/>
            <w:tcBorders>
              <w:top w:val="single" w:color="auto" w:sz="8" w:space="0"/>
              <w:left w:val="single" w:color="auto" w:sz="8" w:space="0"/>
              <w:bottom w:val="single" w:color="auto" w:sz="8" w:space="0"/>
              <w:right w:val="single" w:color="auto" w:sz="8" w:space="0"/>
            </w:tcBorders>
            <w:vAlign w:val="center"/>
          </w:tcPr>
          <w:p>
            <w:pPr>
              <w:spacing w:line="340" w:lineRule="exact"/>
              <w:jc w:val="center"/>
              <w:rPr>
                <w:rFonts w:ascii="宋体" w:hAnsi="宋体" w:cs="宋体"/>
                <w:szCs w:val="21"/>
              </w:rPr>
            </w:pPr>
            <w:r>
              <w:rPr>
                <w:rFonts w:hint="eastAsia" w:ascii="宋体" w:hAnsi="宋体" w:cs="宋体"/>
                <w:szCs w:val="21"/>
              </w:rPr>
              <w:t>2.2.4</w:t>
            </w:r>
          </w:p>
          <w:p>
            <w:pPr>
              <w:spacing w:line="340" w:lineRule="exact"/>
              <w:jc w:val="center"/>
              <w:rPr>
                <w:rFonts w:ascii="宋体" w:hAnsi="宋体" w:cs="宋体"/>
                <w:sz w:val="6"/>
                <w:szCs w:val="6"/>
              </w:rPr>
            </w:pPr>
            <w:r>
              <w:rPr>
                <w:rFonts w:hint="eastAsia" w:ascii="宋体" w:hAnsi="宋体" w:cs="宋体"/>
                <w:szCs w:val="21"/>
              </w:rPr>
              <w:t>(4)</w:t>
            </w:r>
          </w:p>
        </w:tc>
        <w:tc>
          <w:tcPr>
            <w:tcW w:w="1097" w:type="dxa"/>
            <w:tcBorders>
              <w:top w:val="single" w:color="auto" w:sz="8" w:space="0"/>
              <w:left w:val="single" w:color="auto" w:sz="8" w:space="0"/>
              <w:bottom w:val="single" w:color="auto" w:sz="8" w:space="0"/>
              <w:right w:val="single" w:color="auto" w:sz="8" w:space="0"/>
            </w:tcBorders>
            <w:vAlign w:val="center"/>
          </w:tcPr>
          <w:p>
            <w:pPr>
              <w:spacing w:line="340" w:lineRule="exact"/>
              <w:ind w:left="113" w:leftChars="54"/>
              <w:jc w:val="center"/>
              <w:rPr>
                <w:rFonts w:ascii="宋体" w:hAnsi="宋体" w:cs="宋体"/>
                <w:szCs w:val="21"/>
              </w:rPr>
            </w:pPr>
            <w:r>
              <w:rPr>
                <w:rFonts w:hint="eastAsia" w:ascii="宋体" w:hAnsi="宋体" w:cs="宋体"/>
                <w:szCs w:val="21"/>
              </w:rPr>
              <w:t>其他因素评分标准</w:t>
            </w:r>
          </w:p>
          <w:p>
            <w:pPr>
              <w:spacing w:line="340" w:lineRule="exact"/>
              <w:ind w:left="113" w:leftChars="54"/>
              <w:jc w:val="center"/>
              <w:rPr>
                <w:rFonts w:ascii="宋体" w:hAnsi="宋体" w:cs="宋体"/>
                <w:szCs w:val="21"/>
              </w:rPr>
            </w:pPr>
            <w:r>
              <w:rPr>
                <w:rFonts w:hint="eastAsia" w:ascii="宋体" w:hAnsi="宋体" w:cs="宋体"/>
                <w:szCs w:val="21"/>
              </w:rPr>
              <w:t>8分</w:t>
            </w:r>
          </w:p>
        </w:tc>
        <w:tc>
          <w:tcPr>
            <w:tcW w:w="2503"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spacing w:line="360" w:lineRule="auto"/>
              <w:jc w:val="center"/>
              <w:rPr>
                <w:rFonts w:ascii="宋体" w:hAnsi="宋体" w:cs="宋体"/>
                <w:b/>
                <w:bCs/>
                <w:szCs w:val="21"/>
              </w:rPr>
            </w:pPr>
            <w:r>
              <w:rPr>
                <w:rFonts w:hint="eastAsia" w:ascii="宋体" w:hAnsi="宋体" w:cs="宋体"/>
                <w:b/>
                <w:bCs/>
                <w:szCs w:val="21"/>
              </w:rPr>
              <w:t>服务承诺（0-8分）</w:t>
            </w:r>
          </w:p>
          <w:p>
            <w:pPr>
              <w:pStyle w:val="2"/>
              <w:spacing w:line="340" w:lineRule="exact"/>
              <w:ind w:firstLine="341"/>
              <w:jc w:val="center"/>
              <w:rPr>
                <w:rFonts w:hAnsi="宋体" w:cs="宋体"/>
                <w:b/>
                <w:bCs/>
              </w:rPr>
            </w:pPr>
          </w:p>
        </w:tc>
        <w:tc>
          <w:tcPr>
            <w:tcW w:w="4819" w:type="dxa"/>
            <w:tcBorders>
              <w:top w:val="single" w:color="auto" w:sz="8" w:space="0"/>
              <w:left w:val="single" w:color="auto" w:sz="8" w:space="0"/>
              <w:bottom w:val="single" w:color="auto" w:sz="8" w:space="0"/>
              <w:right w:val="single" w:color="auto" w:sz="8" w:space="0"/>
            </w:tcBorders>
            <w:vAlign w:val="bottom"/>
          </w:tcPr>
          <w:p>
            <w:pPr>
              <w:autoSpaceDE w:val="0"/>
              <w:autoSpaceDN w:val="0"/>
              <w:spacing w:line="360" w:lineRule="auto"/>
              <w:ind w:firstLine="420" w:firstLineChars="200"/>
              <w:jc w:val="left"/>
              <w:rPr>
                <w:rFonts w:ascii="宋体" w:hAnsi="宋体" w:cs="宋体"/>
                <w:sz w:val="6"/>
                <w:szCs w:val="6"/>
              </w:rPr>
            </w:pPr>
            <w:r>
              <w:rPr>
                <w:rFonts w:hint="eastAsia" w:ascii="宋体" w:hAnsi="宋体" w:cs="宋体"/>
                <w:szCs w:val="21"/>
              </w:rPr>
              <w:t>投标人针对招标项目的特点和要求，结合自身条件和潜力做出优惠和服务承诺按照鼓励优质服务的原则。由评委根据投标文件表述的具体内容酌情打分。</w:t>
            </w:r>
          </w:p>
        </w:tc>
      </w:tr>
    </w:tbl>
    <w:p>
      <w:pPr>
        <w:spacing w:line="1" w:lineRule="exact"/>
        <w:rPr>
          <w:sz w:val="20"/>
        </w:rPr>
      </w:pPr>
    </w:p>
    <w:p>
      <w:pPr>
        <w:adjustRightInd w:val="0"/>
        <w:snapToGrid w:val="0"/>
        <w:spacing w:line="400" w:lineRule="exact"/>
        <w:rPr>
          <w:rFonts w:hint="eastAsia" w:ascii="宋体" w:hAnsi="宋体" w:cs="宋体"/>
          <w:b/>
          <w:bCs/>
          <w:sz w:val="24"/>
          <w:szCs w:val="24"/>
        </w:rPr>
      </w:pPr>
      <w:bookmarkStart w:id="67" w:name="page43"/>
      <w:bookmarkEnd w:id="67"/>
      <w:r>
        <w:rPr>
          <w:rFonts w:hint="eastAsia" w:ascii="宋体" w:hAnsi="宋体" w:cs="宋体"/>
          <w:b/>
          <w:bCs/>
          <w:sz w:val="24"/>
          <w:szCs w:val="24"/>
        </w:rPr>
        <w:t>备注：</w:t>
      </w:r>
      <w:r>
        <w:rPr>
          <w:rFonts w:hint="eastAsia" w:ascii="宋体" w:hAnsi="宋体" w:cs="宋体"/>
          <w:b/>
          <w:bCs/>
          <w:sz w:val="24"/>
          <w:szCs w:val="24"/>
          <w:lang w:val="en-US" w:eastAsia="zh-CN"/>
        </w:rPr>
        <w:t>1.</w:t>
      </w:r>
      <w:r>
        <w:rPr>
          <w:rFonts w:hint="eastAsia" w:ascii="宋体" w:hAnsi="宋体" w:cs="宋体"/>
          <w:b/>
          <w:bCs/>
          <w:sz w:val="24"/>
          <w:szCs w:val="24"/>
        </w:rPr>
        <w:t>凡评标办法里涉及到的证书、证件及业绩材料等，均应在投标文件中附其原件扫描件或图片，否则该项得分应作0分处理。</w:t>
      </w:r>
    </w:p>
    <w:p>
      <w:pPr>
        <w:adjustRightInd w:val="0"/>
        <w:snapToGrid w:val="0"/>
        <w:spacing w:line="400" w:lineRule="exact"/>
        <w:rPr>
          <w:rFonts w:hint="default" w:eastAsia="宋体"/>
          <w:lang w:val="en-US" w:eastAsia="zh-CN"/>
        </w:rPr>
        <w:sectPr>
          <w:headerReference r:id="rId5" w:type="default"/>
          <w:pgSz w:w="11849" w:h="16781"/>
          <w:pgMar w:top="1417" w:right="1417" w:bottom="1417" w:left="1417" w:header="0" w:footer="918" w:gutter="0"/>
          <w:cols w:space="720" w:num="1"/>
        </w:sectPr>
      </w:pPr>
      <w:r>
        <w:rPr>
          <w:rFonts w:hint="eastAsia" w:ascii="宋体" w:hAnsi="宋体" w:cs="宋体"/>
          <w:b/>
          <w:bCs/>
          <w:sz w:val="24"/>
          <w:szCs w:val="24"/>
          <w:lang w:val="en-US" w:eastAsia="zh-CN"/>
        </w:rPr>
        <w:t>2.类似业绩：指单项合同金额不低于150万元建筑工程类监理项目。</w:t>
      </w:r>
    </w:p>
    <w:p>
      <w:pPr>
        <w:widowControl/>
        <w:tabs>
          <w:tab w:val="left" w:pos="760"/>
        </w:tabs>
        <w:spacing w:line="390" w:lineRule="exact"/>
        <w:ind w:left="360"/>
        <w:jc w:val="left"/>
        <w:rPr>
          <w:rFonts w:ascii="宋体" w:hAnsi="宋体" w:cs="宋体"/>
          <w:sz w:val="24"/>
          <w:szCs w:val="24"/>
        </w:rPr>
      </w:pPr>
      <w:r>
        <w:rPr>
          <w:rFonts w:hint="eastAsia" w:ascii="宋体" w:hAnsi="宋体" w:cs="宋体"/>
          <w:b/>
          <w:bCs/>
          <w:sz w:val="24"/>
          <w:szCs w:val="24"/>
        </w:rPr>
        <w:t>1. 评标方法</w:t>
      </w:r>
    </w:p>
    <w:p/>
    <w:p>
      <w:pPr>
        <w:spacing w:line="360" w:lineRule="auto"/>
        <w:ind w:firstLine="720" w:firstLineChars="300"/>
        <w:rPr>
          <w:rFonts w:ascii="宋体" w:hAnsi="宋体" w:cs="宋体"/>
          <w:sz w:val="24"/>
          <w:szCs w:val="24"/>
        </w:rPr>
      </w:pPr>
      <w:r>
        <w:rPr>
          <w:rFonts w:hint="eastAsia" w:ascii="宋体" w:hAnsi="宋体" w:cs="宋体"/>
          <w:sz w:val="24"/>
          <w:szCs w:val="24"/>
        </w:rPr>
        <w:t>本次评标采用综合评估法。评标委员会对满足招标文件实质性要求的投标文件，按照本章第2.2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pPr>
        <w:spacing w:line="206" w:lineRule="exact"/>
        <w:rPr>
          <w:rFonts w:ascii="宋体" w:hAnsi="宋体" w:cs="宋体"/>
          <w:sz w:val="24"/>
          <w:szCs w:val="24"/>
        </w:rPr>
      </w:pPr>
    </w:p>
    <w:p>
      <w:pPr>
        <w:widowControl/>
        <w:numPr>
          <w:ilvl w:val="0"/>
          <w:numId w:val="2"/>
        </w:numPr>
        <w:tabs>
          <w:tab w:val="left" w:pos="760"/>
        </w:tabs>
        <w:spacing w:line="390" w:lineRule="exact"/>
        <w:ind w:left="760" w:hanging="400"/>
        <w:jc w:val="left"/>
        <w:rPr>
          <w:rFonts w:ascii="宋体" w:hAnsi="宋体" w:cs="宋体"/>
          <w:b/>
          <w:bCs/>
          <w:sz w:val="24"/>
          <w:szCs w:val="24"/>
        </w:rPr>
      </w:pPr>
      <w:r>
        <w:rPr>
          <w:rFonts w:hint="eastAsia" w:ascii="宋体" w:hAnsi="宋体" w:cs="宋体"/>
          <w:b/>
          <w:bCs/>
          <w:sz w:val="24"/>
          <w:szCs w:val="24"/>
        </w:rPr>
        <w:t>评审标准</w:t>
      </w:r>
    </w:p>
    <w:p>
      <w:pPr>
        <w:spacing w:line="209" w:lineRule="exact"/>
        <w:rPr>
          <w:rFonts w:ascii="宋体" w:hAnsi="宋体" w:cs="宋体"/>
          <w:sz w:val="24"/>
          <w:szCs w:val="24"/>
        </w:rPr>
      </w:pPr>
    </w:p>
    <w:p>
      <w:pPr>
        <w:spacing w:line="341" w:lineRule="exact"/>
        <w:ind w:left="500"/>
        <w:rPr>
          <w:rFonts w:ascii="宋体" w:hAnsi="宋体" w:cs="宋体"/>
          <w:sz w:val="24"/>
          <w:szCs w:val="24"/>
        </w:rPr>
      </w:pPr>
      <w:r>
        <w:rPr>
          <w:rFonts w:hint="eastAsia" w:ascii="宋体" w:hAnsi="宋体" w:cs="宋体"/>
          <w:sz w:val="24"/>
          <w:szCs w:val="24"/>
        </w:rPr>
        <w:t>2.1 初步评审标准</w:t>
      </w:r>
    </w:p>
    <w:p>
      <w:pPr>
        <w:spacing w:line="256" w:lineRule="exact"/>
        <w:ind w:left="780"/>
        <w:rPr>
          <w:rFonts w:ascii="宋体" w:hAnsi="宋体" w:cs="宋体"/>
          <w:sz w:val="24"/>
          <w:szCs w:val="24"/>
        </w:rPr>
      </w:pPr>
      <w:r>
        <w:rPr>
          <w:rFonts w:hint="eastAsia" w:ascii="宋体" w:hAnsi="宋体" w:cs="宋体"/>
          <w:sz w:val="24"/>
          <w:szCs w:val="24"/>
        </w:rPr>
        <w:t>2.1.1 形式评审标准：见评标办法前附表。</w:t>
      </w:r>
    </w:p>
    <w:p>
      <w:pPr>
        <w:spacing w:line="145" w:lineRule="exact"/>
        <w:rPr>
          <w:rFonts w:ascii="宋体" w:hAnsi="宋体" w:cs="宋体"/>
          <w:sz w:val="24"/>
          <w:szCs w:val="24"/>
        </w:rPr>
      </w:pPr>
    </w:p>
    <w:p>
      <w:pPr>
        <w:spacing w:line="256" w:lineRule="exact"/>
        <w:ind w:left="780"/>
        <w:rPr>
          <w:rFonts w:ascii="宋体" w:hAnsi="宋体" w:cs="宋体"/>
          <w:sz w:val="24"/>
          <w:szCs w:val="24"/>
        </w:rPr>
      </w:pPr>
      <w:r>
        <w:rPr>
          <w:rFonts w:hint="eastAsia" w:ascii="宋体" w:hAnsi="宋体" w:cs="宋体"/>
          <w:sz w:val="24"/>
          <w:szCs w:val="24"/>
        </w:rPr>
        <w:t>2.1.2 资格评审标准：见评标办法前附表。</w:t>
      </w:r>
    </w:p>
    <w:p>
      <w:pPr>
        <w:spacing w:line="145" w:lineRule="exact"/>
        <w:rPr>
          <w:rFonts w:ascii="宋体" w:hAnsi="宋体" w:cs="宋体"/>
          <w:sz w:val="24"/>
          <w:szCs w:val="24"/>
        </w:rPr>
      </w:pPr>
    </w:p>
    <w:p>
      <w:pPr>
        <w:spacing w:line="256" w:lineRule="exact"/>
        <w:ind w:left="780"/>
        <w:rPr>
          <w:rFonts w:ascii="宋体" w:hAnsi="宋体" w:cs="宋体"/>
          <w:sz w:val="24"/>
          <w:szCs w:val="24"/>
        </w:rPr>
      </w:pPr>
      <w:r>
        <w:rPr>
          <w:rFonts w:hint="eastAsia" w:ascii="宋体" w:hAnsi="宋体" w:cs="宋体"/>
          <w:sz w:val="24"/>
          <w:szCs w:val="24"/>
        </w:rPr>
        <w:t>2.1.3 响应性评审标准：见评标办法前附表。</w:t>
      </w:r>
    </w:p>
    <w:p>
      <w:pPr>
        <w:spacing w:line="295" w:lineRule="exact"/>
        <w:rPr>
          <w:rFonts w:ascii="宋体" w:hAnsi="宋体" w:cs="宋体"/>
          <w:sz w:val="24"/>
          <w:szCs w:val="24"/>
        </w:rPr>
      </w:pPr>
    </w:p>
    <w:p>
      <w:pPr>
        <w:spacing w:line="341" w:lineRule="exact"/>
        <w:ind w:left="500"/>
        <w:rPr>
          <w:rFonts w:ascii="宋体" w:hAnsi="宋体" w:cs="宋体"/>
          <w:sz w:val="24"/>
          <w:szCs w:val="24"/>
        </w:rPr>
      </w:pPr>
      <w:r>
        <w:rPr>
          <w:rFonts w:hint="eastAsia" w:ascii="宋体" w:hAnsi="宋体" w:cs="宋体"/>
          <w:sz w:val="24"/>
          <w:szCs w:val="24"/>
        </w:rPr>
        <w:t>2.2 分值构成与评分标准</w:t>
      </w:r>
    </w:p>
    <w:p>
      <w:pPr>
        <w:spacing w:line="256" w:lineRule="exact"/>
        <w:ind w:left="780"/>
        <w:rPr>
          <w:rFonts w:ascii="宋体" w:hAnsi="宋体" w:cs="宋体"/>
          <w:sz w:val="24"/>
          <w:szCs w:val="24"/>
        </w:rPr>
      </w:pPr>
      <w:r>
        <w:rPr>
          <w:rFonts w:hint="eastAsia" w:ascii="宋体" w:hAnsi="宋体" w:cs="宋体"/>
          <w:sz w:val="24"/>
          <w:szCs w:val="24"/>
        </w:rPr>
        <w:t>2.2.1 分值构成</w:t>
      </w:r>
    </w:p>
    <w:p>
      <w:pPr>
        <w:spacing w:line="145" w:lineRule="exact"/>
        <w:rPr>
          <w:rFonts w:ascii="宋体" w:hAnsi="宋体" w:cs="宋体"/>
          <w:sz w:val="24"/>
          <w:szCs w:val="24"/>
        </w:rPr>
      </w:pPr>
    </w:p>
    <w:p>
      <w:pPr>
        <w:spacing w:line="256" w:lineRule="exact"/>
        <w:ind w:left="780"/>
        <w:rPr>
          <w:rFonts w:ascii="宋体" w:hAnsi="宋体" w:cs="宋体"/>
          <w:sz w:val="24"/>
          <w:szCs w:val="24"/>
        </w:rPr>
      </w:pPr>
      <w:r>
        <w:rPr>
          <w:rFonts w:hint="eastAsia" w:ascii="宋体" w:hAnsi="宋体" w:cs="宋体"/>
          <w:sz w:val="24"/>
          <w:szCs w:val="24"/>
        </w:rPr>
        <w:t>（1）资信业绩部分：见评标办法前附表；</w:t>
      </w:r>
    </w:p>
    <w:p>
      <w:pPr>
        <w:spacing w:line="145" w:lineRule="exact"/>
        <w:rPr>
          <w:rFonts w:ascii="宋体" w:hAnsi="宋体" w:cs="宋体"/>
          <w:sz w:val="24"/>
          <w:szCs w:val="24"/>
        </w:rPr>
      </w:pPr>
    </w:p>
    <w:p>
      <w:pPr>
        <w:spacing w:line="256" w:lineRule="exact"/>
        <w:ind w:left="780"/>
        <w:rPr>
          <w:rFonts w:ascii="宋体" w:hAnsi="宋体" w:cs="宋体"/>
          <w:sz w:val="24"/>
          <w:szCs w:val="24"/>
        </w:rPr>
      </w:pPr>
      <w:r>
        <w:rPr>
          <w:rFonts w:hint="eastAsia" w:ascii="宋体" w:hAnsi="宋体" w:cs="宋体"/>
          <w:sz w:val="24"/>
          <w:szCs w:val="24"/>
        </w:rPr>
        <w:t>（2）监理大纲部分：见评标办法前附表；</w:t>
      </w:r>
    </w:p>
    <w:p>
      <w:pPr>
        <w:spacing w:line="143" w:lineRule="exact"/>
        <w:rPr>
          <w:rFonts w:ascii="宋体" w:hAnsi="宋体" w:cs="宋体"/>
          <w:sz w:val="24"/>
          <w:szCs w:val="24"/>
        </w:rPr>
      </w:pPr>
    </w:p>
    <w:p>
      <w:pPr>
        <w:spacing w:line="256" w:lineRule="exact"/>
        <w:ind w:left="780"/>
        <w:rPr>
          <w:rFonts w:ascii="宋体" w:hAnsi="宋体" w:cs="宋体"/>
          <w:sz w:val="24"/>
          <w:szCs w:val="24"/>
        </w:rPr>
      </w:pPr>
      <w:r>
        <w:rPr>
          <w:rFonts w:hint="eastAsia" w:ascii="宋体" w:hAnsi="宋体" w:cs="宋体"/>
          <w:sz w:val="24"/>
          <w:szCs w:val="24"/>
        </w:rPr>
        <w:t>（3）投标报价：见评标办法前附表；</w:t>
      </w:r>
    </w:p>
    <w:p>
      <w:pPr>
        <w:spacing w:line="145" w:lineRule="exact"/>
        <w:rPr>
          <w:rFonts w:ascii="宋体" w:hAnsi="宋体" w:cs="宋体"/>
          <w:sz w:val="24"/>
          <w:szCs w:val="24"/>
        </w:rPr>
      </w:pPr>
    </w:p>
    <w:p>
      <w:pPr>
        <w:spacing w:line="256" w:lineRule="exact"/>
        <w:ind w:left="780"/>
        <w:rPr>
          <w:rFonts w:ascii="宋体" w:hAnsi="宋体" w:cs="宋体"/>
          <w:sz w:val="24"/>
          <w:szCs w:val="24"/>
        </w:rPr>
      </w:pPr>
      <w:r>
        <w:rPr>
          <w:rFonts w:hint="eastAsia" w:ascii="宋体" w:hAnsi="宋体" w:cs="宋体"/>
          <w:sz w:val="24"/>
          <w:szCs w:val="24"/>
        </w:rPr>
        <w:t>（4）其他评分因素：见评标办法前附表。</w:t>
      </w:r>
    </w:p>
    <w:p>
      <w:pPr>
        <w:spacing w:line="146" w:lineRule="exact"/>
        <w:rPr>
          <w:rFonts w:ascii="宋体" w:hAnsi="宋体" w:cs="宋体"/>
          <w:sz w:val="24"/>
          <w:szCs w:val="24"/>
        </w:rPr>
      </w:pPr>
    </w:p>
    <w:p>
      <w:pPr>
        <w:spacing w:line="256" w:lineRule="exact"/>
        <w:ind w:left="780"/>
        <w:rPr>
          <w:rFonts w:ascii="宋体" w:hAnsi="宋体" w:cs="宋体"/>
          <w:sz w:val="24"/>
          <w:szCs w:val="24"/>
        </w:rPr>
      </w:pPr>
      <w:r>
        <w:rPr>
          <w:rFonts w:hint="eastAsia" w:ascii="宋体" w:hAnsi="宋体" w:cs="宋体"/>
          <w:sz w:val="24"/>
          <w:szCs w:val="24"/>
        </w:rPr>
        <w:t>2.2.2 评标基准价计算</w:t>
      </w:r>
    </w:p>
    <w:p>
      <w:pPr>
        <w:spacing w:line="143" w:lineRule="exact"/>
        <w:rPr>
          <w:rFonts w:ascii="宋体" w:hAnsi="宋体" w:cs="宋体"/>
          <w:sz w:val="24"/>
          <w:szCs w:val="24"/>
        </w:rPr>
      </w:pPr>
    </w:p>
    <w:p>
      <w:pPr>
        <w:spacing w:line="240" w:lineRule="exact"/>
        <w:ind w:left="780"/>
        <w:rPr>
          <w:rFonts w:ascii="宋体" w:hAnsi="宋体" w:cs="宋体"/>
          <w:sz w:val="24"/>
          <w:szCs w:val="24"/>
        </w:rPr>
      </w:pPr>
      <w:r>
        <w:rPr>
          <w:rFonts w:hint="eastAsia" w:ascii="宋体" w:hAnsi="宋体" w:cs="宋体"/>
          <w:sz w:val="24"/>
          <w:szCs w:val="24"/>
        </w:rPr>
        <w:t>评标基准价计算方法：见评标办法前附表。</w:t>
      </w:r>
    </w:p>
    <w:p>
      <w:pPr>
        <w:spacing w:line="161" w:lineRule="exact"/>
        <w:rPr>
          <w:rFonts w:ascii="宋体" w:hAnsi="宋体" w:cs="宋体"/>
          <w:sz w:val="24"/>
          <w:szCs w:val="24"/>
        </w:rPr>
      </w:pPr>
    </w:p>
    <w:p>
      <w:pPr>
        <w:spacing w:line="256" w:lineRule="exact"/>
        <w:ind w:left="780"/>
        <w:rPr>
          <w:rFonts w:ascii="宋体" w:hAnsi="宋体" w:cs="宋体"/>
          <w:sz w:val="24"/>
          <w:szCs w:val="24"/>
        </w:rPr>
      </w:pPr>
      <w:r>
        <w:rPr>
          <w:rFonts w:hint="eastAsia" w:ascii="宋体" w:hAnsi="宋体" w:cs="宋体"/>
          <w:sz w:val="24"/>
          <w:szCs w:val="24"/>
        </w:rPr>
        <w:t>2.2.3 投标报价的偏差率计算</w:t>
      </w:r>
    </w:p>
    <w:p>
      <w:pPr>
        <w:spacing w:line="145" w:lineRule="exact"/>
        <w:rPr>
          <w:rFonts w:ascii="宋体" w:hAnsi="宋体" w:cs="宋体"/>
          <w:sz w:val="24"/>
          <w:szCs w:val="24"/>
        </w:rPr>
      </w:pPr>
    </w:p>
    <w:p>
      <w:pPr>
        <w:spacing w:line="240" w:lineRule="exact"/>
        <w:ind w:left="780"/>
        <w:rPr>
          <w:rFonts w:ascii="宋体" w:hAnsi="宋体" w:cs="宋体"/>
          <w:sz w:val="24"/>
          <w:szCs w:val="24"/>
        </w:rPr>
      </w:pPr>
      <w:r>
        <w:rPr>
          <w:rFonts w:hint="eastAsia" w:ascii="宋体" w:hAnsi="宋体" w:cs="宋体"/>
          <w:sz w:val="24"/>
          <w:szCs w:val="24"/>
        </w:rPr>
        <w:t>投标报价的偏差率计算公式：见评标办法前附表。</w:t>
      </w:r>
    </w:p>
    <w:p>
      <w:pPr>
        <w:spacing w:line="159" w:lineRule="exact"/>
        <w:rPr>
          <w:rFonts w:ascii="宋体" w:hAnsi="宋体" w:cs="宋体"/>
          <w:sz w:val="24"/>
          <w:szCs w:val="24"/>
        </w:rPr>
      </w:pPr>
    </w:p>
    <w:p>
      <w:pPr>
        <w:spacing w:line="256" w:lineRule="exact"/>
        <w:ind w:left="780"/>
        <w:rPr>
          <w:rFonts w:ascii="宋体" w:hAnsi="宋体" w:cs="宋体"/>
          <w:sz w:val="24"/>
          <w:szCs w:val="24"/>
        </w:rPr>
      </w:pPr>
      <w:r>
        <w:rPr>
          <w:rFonts w:hint="eastAsia" w:ascii="宋体" w:hAnsi="宋体" w:cs="宋体"/>
          <w:sz w:val="24"/>
          <w:szCs w:val="24"/>
        </w:rPr>
        <w:t>2.2.4 评分标准</w:t>
      </w:r>
    </w:p>
    <w:p>
      <w:pPr>
        <w:spacing w:line="145" w:lineRule="exact"/>
        <w:rPr>
          <w:rFonts w:ascii="宋体" w:hAnsi="宋体" w:cs="宋体"/>
          <w:sz w:val="24"/>
          <w:szCs w:val="24"/>
        </w:rPr>
      </w:pPr>
    </w:p>
    <w:p>
      <w:pPr>
        <w:spacing w:line="256" w:lineRule="exact"/>
        <w:ind w:left="780"/>
        <w:rPr>
          <w:rFonts w:ascii="宋体" w:hAnsi="宋体" w:cs="宋体"/>
          <w:sz w:val="24"/>
          <w:szCs w:val="24"/>
        </w:rPr>
      </w:pPr>
      <w:r>
        <w:rPr>
          <w:rFonts w:hint="eastAsia" w:ascii="宋体" w:hAnsi="宋体" w:cs="宋体"/>
          <w:sz w:val="24"/>
          <w:szCs w:val="24"/>
        </w:rPr>
        <w:t>（1）资信业绩评分标准：见评标办法前附表；</w:t>
      </w:r>
    </w:p>
    <w:p>
      <w:pPr>
        <w:spacing w:line="145" w:lineRule="exact"/>
        <w:rPr>
          <w:rFonts w:ascii="宋体" w:hAnsi="宋体" w:cs="宋体"/>
          <w:sz w:val="24"/>
          <w:szCs w:val="24"/>
        </w:rPr>
      </w:pPr>
    </w:p>
    <w:p>
      <w:pPr>
        <w:spacing w:line="256" w:lineRule="exact"/>
        <w:ind w:left="780"/>
        <w:rPr>
          <w:rFonts w:ascii="宋体" w:hAnsi="宋体" w:cs="宋体"/>
          <w:sz w:val="24"/>
          <w:szCs w:val="24"/>
        </w:rPr>
      </w:pPr>
      <w:r>
        <w:rPr>
          <w:rFonts w:hint="eastAsia" w:ascii="宋体" w:hAnsi="宋体" w:cs="宋体"/>
          <w:sz w:val="24"/>
          <w:szCs w:val="24"/>
        </w:rPr>
        <w:t>（2）监理大纲评分标准：见评标办法前附表；</w:t>
      </w:r>
    </w:p>
    <w:p>
      <w:pPr>
        <w:spacing w:line="143" w:lineRule="exact"/>
        <w:rPr>
          <w:rFonts w:ascii="宋体" w:hAnsi="宋体" w:cs="宋体"/>
          <w:sz w:val="24"/>
          <w:szCs w:val="24"/>
        </w:rPr>
      </w:pPr>
    </w:p>
    <w:p>
      <w:pPr>
        <w:spacing w:line="256" w:lineRule="exact"/>
        <w:ind w:left="780"/>
        <w:rPr>
          <w:rFonts w:ascii="宋体" w:hAnsi="宋体" w:cs="宋体"/>
          <w:sz w:val="24"/>
          <w:szCs w:val="24"/>
        </w:rPr>
      </w:pPr>
      <w:r>
        <w:rPr>
          <w:rFonts w:hint="eastAsia" w:ascii="宋体" w:hAnsi="宋体" w:cs="宋体"/>
          <w:sz w:val="24"/>
          <w:szCs w:val="24"/>
        </w:rPr>
        <w:t>（3）投标报价评分标准：见评标办法前附表；</w:t>
      </w:r>
    </w:p>
    <w:p>
      <w:pPr>
        <w:spacing w:line="146" w:lineRule="exact"/>
        <w:rPr>
          <w:rFonts w:ascii="宋体" w:hAnsi="宋体" w:cs="宋体"/>
          <w:sz w:val="24"/>
          <w:szCs w:val="24"/>
        </w:rPr>
      </w:pPr>
    </w:p>
    <w:p>
      <w:pPr>
        <w:spacing w:line="256" w:lineRule="exact"/>
        <w:ind w:left="780"/>
        <w:rPr>
          <w:rFonts w:ascii="宋体" w:hAnsi="宋体" w:cs="宋体"/>
          <w:sz w:val="24"/>
          <w:szCs w:val="24"/>
        </w:rPr>
      </w:pPr>
      <w:r>
        <w:rPr>
          <w:rFonts w:hint="eastAsia" w:ascii="宋体" w:hAnsi="宋体" w:cs="宋体"/>
          <w:sz w:val="24"/>
          <w:szCs w:val="24"/>
        </w:rPr>
        <w:t>（4）其他因素评分标准：见评标办法前附表。</w:t>
      </w:r>
    </w:p>
    <w:p>
      <w:pPr>
        <w:spacing w:line="200" w:lineRule="exact"/>
        <w:rPr>
          <w:rFonts w:ascii="宋体" w:hAnsi="宋体" w:cs="宋体"/>
          <w:sz w:val="24"/>
          <w:szCs w:val="24"/>
        </w:rPr>
      </w:pPr>
    </w:p>
    <w:p>
      <w:pPr>
        <w:widowControl/>
        <w:numPr>
          <w:ilvl w:val="0"/>
          <w:numId w:val="3"/>
        </w:numPr>
        <w:tabs>
          <w:tab w:val="left" w:pos="760"/>
        </w:tabs>
        <w:spacing w:line="390" w:lineRule="exact"/>
        <w:ind w:left="760" w:hanging="400"/>
        <w:jc w:val="left"/>
        <w:rPr>
          <w:rFonts w:ascii="宋体" w:hAnsi="宋体" w:cs="宋体"/>
          <w:b/>
          <w:bCs/>
          <w:sz w:val="24"/>
          <w:szCs w:val="24"/>
        </w:rPr>
      </w:pPr>
      <w:bookmarkStart w:id="68" w:name="page45"/>
      <w:bookmarkEnd w:id="68"/>
      <w:r>
        <w:rPr>
          <w:rFonts w:hint="eastAsia" w:ascii="宋体" w:hAnsi="宋体" w:cs="宋体"/>
          <w:b/>
          <w:bCs/>
          <w:sz w:val="24"/>
          <w:szCs w:val="24"/>
        </w:rPr>
        <w:t>评标程序</w:t>
      </w:r>
    </w:p>
    <w:p>
      <w:pPr>
        <w:spacing w:line="207" w:lineRule="exact"/>
        <w:rPr>
          <w:rFonts w:ascii="宋体" w:hAnsi="宋体" w:cs="宋体"/>
          <w:sz w:val="24"/>
          <w:szCs w:val="24"/>
        </w:rPr>
      </w:pPr>
    </w:p>
    <w:p>
      <w:pPr>
        <w:adjustRightInd w:val="0"/>
        <w:snapToGrid w:val="0"/>
        <w:spacing w:line="360" w:lineRule="auto"/>
        <w:ind w:left="500"/>
        <w:rPr>
          <w:rFonts w:ascii="宋体" w:hAnsi="宋体" w:cs="宋体"/>
          <w:sz w:val="24"/>
          <w:szCs w:val="24"/>
        </w:rPr>
      </w:pPr>
      <w:r>
        <w:rPr>
          <w:rFonts w:hint="eastAsia" w:ascii="宋体" w:hAnsi="宋体" w:cs="宋体"/>
          <w:sz w:val="24"/>
          <w:szCs w:val="24"/>
        </w:rPr>
        <w:t>3.1 初步评审</w:t>
      </w:r>
    </w:p>
    <w:p>
      <w:pPr>
        <w:adjustRightInd w:val="0"/>
        <w:snapToGrid w:val="0"/>
        <w:spacing w:line="360" w:lineRule="auto"/>
        <w:ind w:left="360" w:right="260" w:firstLine="420"/>
        <w:rPr>
          <w:rFonts w:ascii="宋体" w:hAnsi="宋体" w:cs="宋体"/>
          <w:sz w:val="24"/>
          <w:szCs w:val="24"/>
        </w:rPr>
      </w:pPr>
      <w:r>
        <w:rPr>
          <w:rFonts w:hint="eastAsia" w:ascii="宋体" w:hAnsi="宋体" w:cs="宋体"/>
          <w:sz w:val="24"/>
          <w:szCs w:val="24"/>
        </w:rPr>
        <w:t>3.1.1 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pPr>
        <w:adjustRightInd w:val="0"/>
        <w:snapToGrid w:val="0"/>
        <w:spacing w:line="360" w:lineRule="auto"/>
        <w:ind w:left="780"/>
        <w:rPr>
          <w:rFonts w:ascii="宋体" w:hAnsi="宋体" w:cs="宋体"/>
          <w:sz w:val="24"/>
          <w:szCs w:val="24"/>
        </w:rPr>
      </w:pPr>
      <w:r>
        <w:rPr>
          <w:rFonts w:hint="eastAsia" w:ascii="宋体" w:hAnsi="宋体" w:cs="宋体"/>
          <w:sz w:val="24"/>
          <w:szCs w:val="24"/>
        </w:rPr>
        <w:t>3.1.2 投标人有以下情形之一的，评标委员会应当否决其投标：</w:t>
      </w:r>
    </w:p>
    <w:p>
      <w:pPr>
        <w:adjustRightInd w:val="0"/>
        <w:snapToGrid w:val="0"/>
        <w:spacing w:line="360" w:lineRule="auto"/>
        <w:ind w:left="780"/>
        <w:rPr>
          <w:rFonts w:ascii="宋体" w:hAnsi="宋体" w:cs="宋体"/>
          <w:sz w:val="24"/>
          <w:szCs w:val="24"/>
        </w:rPr>
      </w:pPr>
      <w:r>
        <w:rPr>
          <w:rFonts w:hint="eastAsia" w:ascii="宋体" w:hAnsi="宋体" w:cs="宋体"/>
          <w:sz w:val="24"/>
          <w:szCs w:val="24"/>
        </w:rPr>
        <w:t>（1）投标文件没有对招标文件的实质性要求和条件作出响应，或者对招标文件的偏差超出招标文件规定的偏差范围或最高项数；</w:t>
      </w:r>
    </w:p>
    <w:p>
      <w:pPr>
        <w:adjustRightInd w:val="0"/>
        <w:snapToGrid w:val="0"/>
        <w:spacing w:line="360" w:lineRule="auto"/>
        <w:ind w:left="780"/>
        <w:rPr>
          <w:rFonts w:ascii="宋体" w:hAnsi="宋体" w:cs="宋体"/>
          <w:sz w:val="24"/>
          <w:szCs w:val="24"/>
        </w:rPr>
      </w:pPr>
      <w:r>
        <w:rPr>
          <w:rFonts w:hint="eastAsia" w:ascii="宋体" w:hAnsi="宋体" w:cs="宋体"/>
          <w:sz w:val="24"/>
          <w:szCs w:val="24"/>
        </w:rPr>
        <w:t>（2）有串通投标、弄虚作假、行贿等违法行为。</w:t>
      </w:r>
    </w:p>
    <w:p>
      <w:pPr>
        <w:adjustRightInd w:val="0"/>
        <w:snapToGrid w:val="0"/>
        <w:spacing w:line="360" w:lineRule="auto"/>
        <w:ind w:left="780"/>
        <w:rPr>
          <w:rFonts w:ascii="宋体" w:hAnsi="宋体" w:cs="宋体"/>
          <w:sz w:val="24"/>
          <w:szCs w:val="24"/>
        </w:rPr>
      </w:pPr>
      <w:r>
        <w:rPr>
          <w:rFonts w:hint="eastAsia" w:ascii="宋体" w:hAnsi="宋体" w:cs="宋体"/>
          <w:sz w:val="24"/>
          <w:szCs w:val="24"/>
        </w:rPr>
        <w:t>3.1.3 投标报价有算术错误及其他错误的，评标委员会按以下原则要求投标人对投标报价进行修正，并要求投标人书面澄清确认。投标人拒不澄清确认的，评标委员会应当否决其投标：</w:t>
      </w:r>
    </w:p>
    <w:p>
      <w:pPr>
        <w:adjustRightInd w:val="0"/>
        <w:snapToGrid w:val="0"/>
        <w:spacing w:line="360" w:lineRule="auto"/>
        <w:ind w:left="780"/>
        <w:rPr>
          <w:rFonts w:ascii="宋体" w:hAnsi="宋体" w:cs="宋体"/>
          <w:sz w:val="24"/>
          <w:szCs w:val="24"/>
        </w:rPr>
      </w:pPr>
      <w:r>
        <w:rPr>
          <w:rFonts w:hint="eastAsia" w:ascii="宋体" w:hAnsi="宋体" w:cs="宋体"/>
          <w:sz w:val="24"/>
          <w:szCs w:val="24"/>
        </w:rPr>
        <w:t>（1）投标文件中的大写金额与小写金额不一致的，以大写金额为准；</w:t>
      </w:r>
    </w:p>
    <w:p>
      <w:pPr>
        <w:adjustRightInd w:val="0"/>
        <w:snapToGrid w:val="0"/>
        <w:spacing w:line="360" w:lineRule="auto"/>
        <w:ind w:left="780"/>
        <w:rPr>
          <w:rFonts w:ascii="宋体" w:hAnsi="宋体" w:cs="宋体"/>
          <w:sz w:val="24"/>
          <w:szCs w:val="24"/>
        </w:rPr>
      </w:pPr>
      <w:r>
        <w:rPr>
          <w:rFonts w:hint="eastAsia" w:ascii="宋体" w:hAnsi="宋体" w:cs="宋体"/>
          <w:sz w:val="24"/>
          <w:szCs w:val="24"/>
        </w:rPr>
        <w:t>（2）总价金额与单价金额不一致的，以单价金额为准，但单价金额小数点有明显错误的除外。</w:t>
      </w:r>
    </w:p>
    <w:p>
      <w:pPr>
        <w:adjustRightInd w:val="0"/>
        <w:snapToGrid w:val="0"/>
        <w:spacing w:line="360" w:lineRule="auto"/>
        <w:ind w:left="500"/>
        <w:rPr>
          <w:rFonts w:ascii="宋体" w:hAnsi="宋体" w:cs="宋体"/>
          <w:sz w:val="24"/>
          <w:szCs w:val="24"/>
        </w:rPr>
      </w:pPr>
      <w:r>
        <w:rPr>
          <w:rFonts w:hint="eastAsia" w:ascii="宋体" w:hAnsi="宋体" w:cs="宋体"/>
          <w:sz w:val="24"/>
          <w:szCs w:val="24"/>
        </w:rPr>
        <w:t>3.2 详细评审</w:t>
      </w:r>
    </w:p>
    <w:p>
      <w:pPr>
        <w:adjustRightInd w:val="0"/>
        <w:snapToGrid w:val="0"/>
        <w:spacing w:line="360" w:lineRule="auto"/>
        <w:ind w:left="780"/>
        <w:rPr>
          <w:rFonts w:ascii="宋体" w:hAnsi="宋体" w:cs="宋体"/>
          <w:sz w:val="24"/>
          <w:szCs w:val="24"/>
        </w:rPr>
      </w:pPr>
      <w:r>
        <w:rPr>
          <w:rFonts w:hint="eastAsia" w:ascii="宋体" w:hAnsi="宋体" w:cs="宋体"/>
          <w:sz w:val="24"/>
          <w:szCs w:val="24"/>
        </w:rPr>
        <w:t>3.2.1 评标委员会按本章第 2.2 款规定的量化因素和分值进行打分，并计算出综合评估得分。</w:t>
      </w:r>
    </w:p>
    <w:p>
      <w:pPr>
        <w:adjustRightInd w:val="0"/>
        <w:snapToGrid w:val="0"/>
        <w:spacing w:line="360" w:lineRule="auto"/>
        <w:ind w:left="780"/>
        <w:rPr>
          <w:rFonts w:ascii="宋体" w:hAnsi="宋体" w:cs="宋体"/>
          <w:sz w:val="24"/>
          <w:szCs w:val="24"/>
        </w:rPr>
      </w:pPr>
      <w:r>
        <w:rPr>
          <w:rFonts w:hint="eastAsia" w:ascii="宋体" w:hAnsi="宋体" w:cs="宋体"/>
          <w:sz w:val="24"/>
          <w:szCs w:val="24"/>
        </w:rPr>
        <w:t>（1）按本章第 2.2.4（1）目规定的评审因素和分值对资信业绩部分计算出得分 A；</w:t>
      </w:r>
    </w:p>
    <w:p>
      <w:pPr>
        <w:adjustRightInd w:val="0"/>
        <w:snapToGrid w:val="0"/>
        <w:spacing w:line="360" w:lineRule="auto"/>
        <w:ind w:left="780"/>
        <w:rPr>
          <w:rFonts w:ascii="宋体" w:hAnsi="宋体" w:cs="宋体"/>
          <w:sz w:val="24"/>
          <w:szCs w:val="24"/>
        </w:rPr>
      </w:pPr>
      <w:r>
        <w:rPr>
          <w:rFonts w:hint="eastAsia" w:ascii="宋体" w:hAnsi="宋体" w:cs="宋体"/>
          <w:sz w:val="24"/>
          <w:szCs w:val="24"/>
        </w:rPr>
        <w:t>（2）按本章第 2.2.4（2）目规定的评审因素和分值对监理大纲部分计算出得分 B；</w:t>
      </w:r>
    </w:p>
    <w:p>
      <w:pPr>
        <w:adjustRightInd w:val="0"/>
        <w:snapToGrid w:val="0"/>
        <w:spacing w:line="360" w:lineRule="auto"/>
        <w:ind w:left="780"/>
        <w:rPr>
          <w:rFonts w:ascii="宋体" w:hAnsi="宋体" w:cs="宋体"/>
          <w:sz w:val="24"/>
          <w:szCs w:val="24"/>
        </w:rPr>
      </w:pPr>
      <w:r>
        <w:rPr>
          <w:rFonts w:hint="eastAsia" w:ascii="宋体" w:hAnsi="宋体" w:cs="宋体"/>
          <w:sz w:val="24"/>
          <w:szCs w:val="24"/>
        </w:rPr>
        <w:t>（3）按本章第 2.2.4（3）目规定的评审因素和分值对投标报价计算出得分 C；</w:t>
      </w:r>
    </w:p>
    <w:p>
      <w:pPr>
        <w:adjustRightInd w:val="0"/>
        <w:snapToGrid w:val="0"/>
        <w:spacing w:line="360" w:lineRule="auto"/>
        <w:ind w:left="780"/>
        <w:rPr>
          <w:rFonts w:ascii="宋体" w:hAnsi="宋体" w:cs="宋体"/>
          <w:sz w:val="24"/>
          <w:szCs w:val="24"/>
        </w:rPr>
      </w:pPr>
      <w:r>
        <w:rPr>
          <w:rFonts w:hint="eastAsia" w:ascii="宋体" w:hAnsi="宋体" w:cs="宋体"/>
          <w:sz w:val="24"/>
          <w:szCs w:val="24"/>
        </w:rPr>
        <w:t>（4）按本章第 2.2.4（4）目规定的评审因素和分值对其他部分计算出得分 D。</w:t>
      </w:r>
    </w:p>
    <w:p>
      <w:pPr>
        <w:adjustRightInd w:val="0"/>
        <w:snapToGrid w:val="0"/>
        <w:spacing w:line="360" w:lineRule="auto"/>
        <w:ind w:left="780"/>
        <w:rPr>
          <w:rFonts w:hint="eastAsia" w:ascii="宋体" w:hAnsi="宋体" w:cs="宋体"/>
          <w:sz w:val="24"/>
          <w:szCs w:val="24"/>
        </w:rPr>
      </w:pPr>
      <w:r>
        <w:rPr>
          <w:rFonts w:hint="eastAsia" w:ascii="宋体" w:hAnsi="宋体" w:cs="宋体"/>
          <w:sz w:val="24"/>
          <w:szCs w:val="24"/>
        </w:rPr>
        <w:t>3.2.2 评分分值计算保留小数点后两位，小数点后第三位“四舍五入”。</w:t>
      </w:r>
    </w:p>
    <w:p>
      <w:pPr>
        <w:pStyle w:val="2"/>
      </w:pPr>
      <w:r>
        <w:rPr>
          <w:rFonts w:hint="eastAsia"/>
        </w:rPr>
        <w:t xml:space="preserve"> </w:t>
      </w:r>
      <w:r>
        <w:rPr>
          <w:rFonts w:hint="eastAsia"/>
          <w:sz w:val="24"/>
          <w:szCs w:val="15"/>
        </w:rPr>
        <w:t>分数汇总时，评标委员会人数在5人以上时，去掉一个最高分和一个最低分取平均值。</w:t>
      </w:r>
    </w:p>
    <w:p>
      <w:pPr>
        <w:adjustRightInd w:val="0"/>
        <w:snapToGrid w:val="0"/>
        <w:spacing w:line="360" w:lineRule="auto"/>
        <w:ind w:left="780"/>
        <w:rPr>
          <w:rFonts w:ascii="宋体" w:hAnsi="宋体" w:cs="宋体"/>
          <w:sz w:val="24"/>
          <w:szCs w:val="24"/>
        </w:rPr>
      </w:pPr>
      <w:r>
        <w:rPr>
          <w:rFonts w:hint="eastAsia" w:ascii="宋体" w:hAnsi="宋体" w:cs="宋体"/>
          <w:sz w:val="24"/>
          <w:szCs w:val="24"/>
        </w:rPr>
        <w:t>3.2.3 投标人得分=A+B+C+D。</w:t>
      </w:r>
      <w:bookmarkStart w:id="116" w:name="_GoBack"/>
      <w:bookmarkEnd w:id="116"/>
    </w:p>
    <w:p>
      <w:pPr>
        <w:adjustRightInd w:val="0"/>
        <w:snapToGrid w:val="0"/>
        <w:spacing w:line="360" w:lineRule="auto"/>
        <w:ind w:firstLine="840" w:firstLineChars="350"/>
        <w:rPr>
          <w:rFonts w:ascii="宋体" w:hAnsi="宋体" w:cs="宋体"/>
          <w:sz w:val="24"/>
          <w:szCs w:val="24"/>
        </w:rPr>
      </w:pPr>
      <w:r>
        <w:rPr>
          <w:rFonts w:hint="eastAsia" w:ascii="宋体" w:hAnsi="宋体" w:cs="宋体"/>
          <w:sz w:val="24"/>
          <w:szCs w:val="24"/>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adjustRightInd w:val="0"/>
        <w:snapToGrid w:val="0"/>
        <w:spacing w:line="360" w:lineRule="auto"/>
        <w:ind w:left="500"/>
        <w:rPr>
          <w:rFonts w:ascii="宋体" w:hAnsi="宋体" w:cs="宋体"/>
          <w:sz w:val="24"/>
          <w:szCs w:val="24"/>
        </w:rPr>
      </w:pPr>
      <w:r>
        <w:rPr>
          <w:rFonts w:hint="eastAsia" w:ascii="宋体" w:hAnsi="宋体" w:cs="宋体"/>
          <w:sz w:val="24"/>
          <w:szCs w:val="24"/>
        </w:rPr>
        <w:t>3.3 投标文件的澄清</w:t>
      </w:r>
    </w:p>
    <w:p>
      <w:pPr>
        <w:adjustRightInd w:val="0"/>
        <w:snapToGrid w:val="0"/>
        <w:spacing w:line="360" w:lineRule="auto"/>
        <w:ind w:left="780"/>
        <w:rPr>
          <w:rFonts w:ascii="宋体" w:hAnsi="宋体" w:cs="宋体"/>
          <w:sz w:val="24"/>
          <w:szCs w:val="24"/>
        </w:rPr>
      </w:pPr>
      <w:r>
        <w:rPr>
          <w:rFonts w:hint="eastAsia" w:ascii="宋体" w:hAnsi="宋体" w:cs="宋体"/>
          <w:sz w:val="24"/>
          <w:szCs w:val="24"/>
        </w:rPr>
        <w:t>3.3.1 在评标过程中，评标委员会可以书面形式要求投标人对投标文件中含义不</w:t>
      </w:r>
    </w:p>
    <w:p>
      <w:pPr>
        <w:adjustRightInd w:val="0"/>
        <w:snapToGrid w:val="0"/>
        <w:spacing w:line="360" w:lineRule="auto"/>
        <w:ind w:left="780"/>
        <w:rPr>
          <w:rFonts w:ascii="宋体" w:hAnsi="宋体" w:cs="宋体"/>
          <w:sz w:val="24"/>
          <w:szCs w:val="24"/>
        </w:rPr>
      </w:pPr>
      <w:r>
        <w:rPr>
          <w:rFonts w:hint="eastAsia" w:ascii="宋体" w:hAnsi="宋体" w:cs="宋体"/>
          <w:sz w:val="24"/>
          <w:szCs w:val="24"/>
        </w:rPr>
        <w:t>明确、对同</w:t>
      </w:r>
      <w:bookmarkStart w:id="69" w:name="page46"/>
      <w:bookmarkEnd w:id="69"/>
      <w:r>
        <w:rPr>
          <w:rFonts w:hint="eastAsia" w:ascii="宋体" w:hAnsi="宋体" w:cs="宋体"/>
          <w:sz w:val="24"/>
          <w:szCs w:val="24"/>
        </w:rPr>
        <w:t>类问题表述不一致或者有明显文字和计算错误的内容作必要的澄清、说明或补正。澄清、说明或补正应以书面方式进行。评标委员会不接受投标人主动提出的澄清、说明或补正。</w:t>
      </w:r>
    </w:p>
    <w:p>
      <w:pPr>
        <w:adjustRightInd w:val="0"/>
        <w:snapToGrid w:val="0"/>
        <w:spacing w:line="360" w:lineRule="auto"/>
        <w:ind w:left="780"/>
        <w:rPr>
          <w:rFonts w:ascii="宋体" w:hAnsi="宋体" w:cs="宋体"/>
          <w:sz w:val="24"/>
          <w:szCs w:val="24"/>
        </w:rPr>
      </w:pPr>
      <w:r>
        <w:rPr>
          <w:rFonts w:hint="eastAsia" w:ascii="宋体" w:hAnsi="宋体" w:cs="宋体"/>
          <w:sz w:val="24"/>
          <w:szCs w:val="24"/>
        </w:rPr>
        <w:t>3.3.2 澄清、说明或补正不得超出投标文件的范围且不得改变投标文件的实质性内容，并构成投标文件的组成部分。</w:t>
      </w:r>
    </w:p>
    <w:p>
      <w:pPr>
        <w:adjustRightInd w:val="0"/>
        <w:snapToGrid w:val="0"/>
        <w:spacing w:line="360" w:lineRule="auto"/>
        <w:ind w:left="780"/>
        <w:rPr>
          <w:rFonts w:ascii="宋体" w:hAnsi="宋体" w:cs="宋体"/>
          <w:sz w:val="24"/>
          <w:szCs w:val="24"/>
        </w:rPr>
      </w:pPr>
      <w:r>
        <w:rPr>
          <w:rFonts w:hint="eastAsia" w:ascii="宋体" w:hAnsi="宋体" w:cs="宋体"/>
          <w:sz w:val="24"/>
          <w:szCs w:val="24"/>
        </w:rPr>
        <w:t>3.3.3 评标委员会对投标人提交的澄清、说明或补正有疑问的，可以要求投标人进一步澄清、说明或补正，直至满足评标委员会的要求。</w:t>
      </w:r>
    </w:p>
    <w:p>
      <w:pPr>
        <w:adjustRightInd w:val="0"/>
        <w:snapToGrid w:val="0"/>
        <w:spacing w:line="360" w:lineRule="auto"/>
        <w:ind w:left="500"/>
        <w:rPr>
          <w:rFonts w:ascii="宋体" w:hAnsi="宋体" w:cs="宋体"/>
          <w:sz w:val="24"/>
          <w:szCs w:val="24"/>
        </w:rPr>
      </w:pPr>
      <w:r>
        <w:rPr>
          <w:rFonts w:hint="eastAsia" w:ascii="宋体" w:hAnsi="宋体" w:cs="宋体"/>
          <w:sz w:val="24"/>
          <w:szCs w:val="24"/>
        </w:rPr>
        <w:t>3.4 评标结果</w:t>
      </w:r>
    </w:p>
    <w:p>
      <w:pPr>
        <w:adjustRightInd w:val="0"/>
        <w:snapToGrid w:val="0"/>
        <w:spacing w:line="360" w:lineRule="auto"/>
        <w:ind w:left="780"/>
        <w:rPr>
          <w:rFonts w:ascii="宋体" w:hAnsi="宋体" w:cs="宋体"/>
          <w:sz w:val="24"/>
          <w:szCs w:val="24"/>
        </w:rPr>
      </w:pPr>
      <w:r>
        <w:rPr>
          <w:rFonts w:hint="eastAsia" w:ascii="宋体" w:hAnsi="宋体" w:cs="宋体"/>
          <w:sz w:val="24"/>
          <w:szCs w:val="24"/>
        </w:rPr>
        <w:t>3.4.1 除第二章“投标人须知”前附表授权直接确定中标人外，评标委员会按照得分由高到低的顺序推荐中标候选人，并标明排序。</w:t>
      </w:r>
    </w:p>
    <w:p>
      <w:pPr>
        <w:spacing w:line="159" w:lineRule="exact"/>
        <w:rPr>
          <w:rFonts w:ascii="宋体" w:hAnsi="宋体" w:cs="宋体"/>
          <w:sz w:val="24"/>
          <w:szCs w:val="24"/>
        </w:rPr>
      </w:pPr>
    </w:p>
    <w:p>
      <w:pPr>
        <w:spacing w:line="256" w:lineRule="exact"/>
        <w:ind w:left="780"/>
        <w:rPr>
          <w:rFonts w:ascii="宋体" w:hAnsi="宋体" w:cs="宋体"/>
          <w:sz w:val="24"/>
          <w:szCs w:val="24"/>
        </w:rPr>
      </w:pPr>
      <w:r>
        <w:rPr>
          <w:rFonts w:hint="eastAsia" w:ascii="宋体" w:hAnsi="宋体" w:cs="宋体"/>
          <w:sz w:val="24"/>
          <w:szCs w:val="24"/>
        </w:rPr>
        <w:t>3.4.2 评标委员会完成评标后，应当向招标人提交书面评标报告和中标候选人名单。</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pStyle w:val="2"/>
        <w:ind w:firstLine="200"/>
        <w:rPr>
          <w:sz w:val="20"/>
        </w:rPr>
      </w:pPr>
    </w:p>
    <w:p>
      <w:pPr>
        <w:pStyle w:val="4"/>
        <w:ind w:left="420" w:firstLine="680"/>
        <w:rPr>
          <w:rFonts w:hint="default"/>
          <w:lang w:eastAsia="zh-CN"/>
        </w:rPr>
      </w:pPr>
    </w:p>
    <w:p>
      <w:pPr>
        <w:spacing w:line="200" w:lineRule="exact"/>
        <w:rPr>
          <w:sz w:val="20"/>
        </w:rPr>
      </w:pPr>
    </w:p>
    <w:p>
      <w:pPr>
        <w:rPr>
          <w:rFonts w:ascii="宋体" w:hAnsi="宋体" w:cs="宋体"/>
          <w:b/>
          <w:bCs/>
          <w:sz w:val="44"/>
          <w:szCs w:val="44"/>
        </w:rPr>
      </w:pPr>
      <w:bookmarkStart w:id="70" w:name="page47"/>
      <w:bookmarkEnd w:id="70"/>
      <w:r>
        <w:rPr>
          <w:rFonts w:ascii="宋体" w:hAnsi="宋体" w:cs="宋体"/>
          <w:b/>
          <w:bCs/>
          <w:sz w:val="44"/>
          <w:szCs w:val="44"/>
        </w:rPr>
        <w:br w:type="page"/>
      </w:r>
    </w:p>
    <w:p>
      <w:pPr>
        <w:spacing w:line="502" w:lineRule="exact"/>
        <w:jc w:val="center"/>
        <w:rPr>
          <w:sz w:val="20"/>
        </w:rPr>
      </w:pPr>
      <w:r>
        <w:rPr>
          <w:rFonts w:ascii="宋体" w:hAnsi="宋体" w:cs="宋体"/>
          <w:b/>
          <w:bCs/>
          <w:sz w:val="44"/>
          <w:szCs w:val="44"/>
        </w:rPr>
        <w:t>第四章合同条款及格式</w:t>
      </w:r>
    </w:p>
    <w:p>
      <w:pPr>
        <w:spacing w:line="200" w:lineRule="exact"/>
        <w:rPr>
          <w:sz w:val="20"/>
        </w:rPr>
      </w:pPr>
    </w:p>
    <w:p>
      <w:pPr>
        <w:spacing w:line="200" w:lineRule="exact"/>
        <w:rPr>
          <w:sz w:val="20"/>
        </w:rPr>
      </w:pPr>
    </w:p>
    <w:p>
      <w:pPr>
        <w:spacing w:line="360" w:lineRule="auto"/>
        <w:rPr>
          <w:rFonts w:ascii="宋体" w:hAnsi="宋体" w:cs="宋体"/>
          <w:sz w:val="28"/>
          <w:szCs w:val="28"/>
        </w:rPr>
      </w:pPr>
    </w:p>
    <w:p>
      <w:pPr>
        <w:spacing w:line="360" w:lineRule="auto"/>
        <w:ind w:left="360"/>
        <w:rPr>
          <w:rFonts w:ascii="宋体" w:hAnsi="宋体" w:cs="宋体"/>
          <w:sz w:val="28"/>
          <w:szCs w:val="28"/>
        </w:rPr>
      </w:pPr>
      <w:r>
        <w:rPr>
          <w:rFonts w:hint="eastAsia" w:ascii="宋体" w:hAnsi="宋体" w:cs="宋体"/>
          <w:sz w:val="28"/>
          <w:szCs w:val="28"/>
        </w:rPr>
        <w:t>说明：</w:t>
      </w:r>
    </w:p>
    <w:p>
      <w:pPr>
        <w:spacing w:line="360" w:lineRule="auto"/>
        <w:rPr>
          <w:rFonts w:ascii="宋体" w:hAnsi="宋体" w:cs="宋体"/>
          <w:sz w:val="28"/>
          <w:szCs w:val="28"/>
        </w:rPr>
      </w:pPr>
    </w:p>
    <w:p>
      <w:pPr>
        <w:spacing w:line="360" w:lineRule="auto"/>
        <w:ind w:left="360" w:right="260" w:firstLine="420"/>
        <w:rPr>
          <w:rFonts w:ascii="宋体" w:hAnsi="宋体" w:cs="宋体"/>
          <w:sz w:val="28"/>
          <w:szCs w:val="28"/>
        </w:rPr>
      </w:pPr>
      <w:r>
        <w:rPr>
          <w:rFonts w:hint="eastAsia" w:ascii="宋体" w:hAnsi="宋体" w:cs="宋体"/>
          <w:sz w:val="28"/>
          <w:szCs w:val="28"/>
        </w:rPr>
        <w:t>房屋建筑和市政工程等工程监理项目招标可以使用《建设工程监理合同（示范文本）》（GF-2012-0202）。</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1" w:lineRule="exact"/>
        <w:rPr>
          <w:sz w:val="20"/>
        </w:rPr>
      </w:pPr>
      <w:bookmarkStart w:id="71" w:name="page48"/>
      <w:bookmarkEnd w:id="71"/>
    </w:p>
    <w:p>
      <w:pPr>
        <w:spacing w:line="366" w:lineRule="exact"/>
        <w:jc w:val="center"/>
        <w:rPr>
          <w:rFonts w:ascii="黑体" w:hAnsi="黑体" w:eastAsia="黑体" w:cs="黑体"/>
          <w:b/>
          <w:bCs/>
          <w:sz w:val="32"/>
          <w:szCs w:val="32"/>
        </w:rPr>
      </w:pPr>
    </w:p>
    <w:p>
      <w:pPr>
        <w:spacing w:line="366" w:lineRule="exact"/>
        <w:jc w:val="center"/>
        <w:rPr>
          <w:sz w:val="20"/>
        </w:rPr>
      </w:pPr>
      <w:r>
        <w:rPr>
          <w:rFonts w:ascii="黑体" w:hAnsi="黑体" w:eastAsia="黑体" w:cs="黑体"/>
          <w:b/>
          <w:bCs/>
          <w:sz w:val="32"/>
          <w:szCs w:val="32"/>
        </w:rPr>
        <w:t>第一节通用合同条款</w:t>
      </w:r>
    </w:p>
    <w:p>
      <w:pPr>
        <w:spacing w:line="200" w:lineRule="exact"/>
        <w:rPr>
          <w:sz w:val="20"/>
        </w:rPr>
      </w:pPr>
    </w:p>
    <w:p>
      <w:pPr>
        <w:spacing w:line="383" w:lineRule="exact"/>
        <w:rPr>
          <w:sz w:val="20"/>
        </w:rPr>
      </w:pPr>
    </w:p>
    <w:p>
      <w:pPr>
        <w:widowControl/>
        <w:numPr>
          <w:ilvl w:val="0"/>
          <w:numId w:val="4"/>
        </w:numPr>
        <w:tabs>
          <w:tab w:val="left" w:pos="860"/>
        </w:tabs>
        <w:spacing w:line="390" w:lineRule="exact"/>
        <w:ind w:left="860" w:hanging="394"/>
        <w:jc w:val="left"/>
        <w:rPr>
          <w:rFonts w:eastAsia="Times New Roman"/>
          <w:b/>
          <w:bCs/>
          <w:sz w:val="32"/>
          <w:szCs w:val="32"/>
        </w:rPr>
      </w:pPr>
      <w:r>
        <w:rPr>
          <w:rFonts w:ascii="黑体" w:hAnsi="黑体" w:eastAsia="黑体" w:cs="黑体"/>
          <w:b/>
          <w:bCs/>
          <w:sz w:val="32"/>
          <w:szCs w:val="32"/>
        </w:rPr>
        <w:t>一般约定</w:t>
      </w:r>
    </w:p>
    <w:p>
      <w:pPr>
        <w:spacing w:line="200" w:lineRule="exact"/>
        <w:rPr>
          <w:sz w:val="20"/>
        </w:rPr>
      </w:pPr>
    </w:p>
    <w:p>
      <w:pPr>
        <w:spacing w:line="200" w:lineRule="exact"/>
        <w:rPr>
          <w:sz w:val="20"/>
        </w:rPr>
      </w:pPr>
    </w:p>
    <w:p>
      <w:pPr>
        <w:spacing w:line="207" w:lineRule="exact"/>
        <w:rPr>
          <w:sz w:val="20"/>
        </w:rPr>
      </w:pPr>
    </w:p>
    <w:p>
      <w:pPr>
        <w:spacing w:line="341" w:lineRule="exact"/>
        <w:ind w:left="500"/>
        <w:rPr>
          <w:sz w:val="20"/>
        </w:rPr>
      </w:pPr>
      <w:r>
        <w:rPr>
          <w:rFonts w:eastAsia="Times New Roman"/>
          <w:sz w:val="28"/>
          <w:szCs w:val="28"/>
        </w:rPr>
        <w:t xml:space="preserve">1.1 </w:t>
      </w:r>
      <w:r>
        <w:rPr>
          <w:rFonts w:ascii="黑体" w:hAnsi="黑体" w:eastAsia="黑体" w:cs="黑体"/>
          <w:sz w:val="28"/>
          <w:szCs w:val="28"/>
        </w:rPr>
        <w:t>词语定义</w:t>
      </w:r>
    </w:p>
    <w:p>
      <w:pPr>
        <w:spacing w:line="283" w:lineRule="exact"/>
        <w:rPr>
          <w:sz w:val="20"/>
        </w:rPr>
      </w:pPr>
    </w:p>
    <w:p>
      <w:pPr>
        <w:spacing w:line="240" w:lineRule="exact"/>
        <w:ind w:left="780"/>
        <w:rPr>
          <w:sz w:val="20"/>
        </w:rPr>
      </w:pPr>
      <w:r>
        <w:rPr>
          <w:rFonts w:ascii="宋体" w:hAnsi="宋体" w:cs="宋体"/>
          <w:szCs w:val="21"/>
        </w:rPr>
        <w:t>通用合同条款、专用合同条款中的下列词语应具有本款所赋予的含义。</w:t>
      </w:r>
    </w:p>
    <w:p>
      <w:pPr>
        <w:spacing w:line="169" w:lineRule="exact"/>
        <w:rPr>
          <w:sz w:val="20"/>
        </w:rPr>
      </w:pPr>
    </w:p>
    <w:p>
      <w:pPr>
        <w:spacing w:line="256" w:lineRule="exact"/>
        <w:ind w:left="780"/>
        <w:rPr>
          <w:sz w:val="20"/>
        </w:rPr>
      </w:pPr>
      <w:r>
        <w:rPr>
          <w:rFonts w:eastAsia="Times New Roman"/>
          <w:b/>
          <w:bCs/>
          <w:szCs w:val="21"/>
        </w:rPr>
        <w:t xml:space="preserve">1.1.1 </w:t>
      </w:r>
      <w:r>
        <w:rPr>
          <w:rFonts w:ascii="宋体" w:hAnsi="宋体" w:cs="宋体"/>
          <w:b/>
          <w:bCs/>
          <w:szCs w:val="21"/>
        </w:rPr>
        <w:t>合同</w:t>
      </w:r>
    </w:p>
    <w:p>
      <w:pPr>
        <w:spacing w:line="153" w:lineRule="exact"/>
        <w:rPr>
          <w:sz w:val="20"/>
        </w:rPr>
      </w:pPr>
    </w:p>
    <w:p>
      <w:pPr>
        <w:spacing w:line="256" w:lineRule="exact"/>
        <w:ind w:left="780"/>
        <w:rPr>
          <w:sz w:val="20"/>
        </w:rPr>
      </w:pPr>
      <w:r>
        <w:rPr>
          <w:rFonts w:eastAsia="Times New Roman"/>
          <w:szCs w:val="21"/>
        </w:rPr>
        <w:t xml:space="preserve">1.1.1.1 </w:t>
      </w:r>
      <w:r>
        <w:rPr>
          <w:rFonts w:ascii="宋体" w:hAnsi="宋体" w:cs="宋体"/>
          <w:szCs w:val="21"/>
        </w:rPr>
        <w:t>合同文件（或称合同）：指合同协议书、中标通知书、投标函和投标函附录、专用</w:t>
      </w:r>
    </w:p>
    <w:p>
      <w:pPr>
        <w:spacing w:line="155" w:lineRule="exact"/>
        <w:rPr>
          <w:sz w:val="20"/>
        </w:rPr>
      </w:pPr>
    </w:p>
    <w:p>
      <w:pPr>
        <w:spacing w:line="240" w:lineRule="exact"/>
        <w:ind w:left="360"/>
        <w:rPr>
          <w:sz w:val="20"/>
        </w:rPr>
      </w:pPr>
      <w:r>
        <w:rPr>
          <w:rFonts w:ascii="宋体" w:hAnsi="宋体" w:cs="宋体"/>
          <w:szCs w:val="21"/>
        </w:rPr>
        <w:t>合同条款、通用合同条款、委托人要求、监理报酬清单、监理大纲，以及其他构成合同组成部</w:t>
      </w:r>
    </w:p>
    <w:p>
      <w:pPr>
        <w:spacing w:line="168" w:lineRule="exact"/>
        <w:rPr>
          <w:sz w:val="20"/>
        </w:rPr>
      </w:pPr>
    </w:p>
    <w:p>
      <w:pPr>
        <w:spacing w:line="240" w:lineRule="exact"/>
        <w:ind w:left="360"/>
        <w:rPr>
          <w:sz w:val="20"/>
        </w:rPr>
      </w:pPr>
      <w:r>
        <w:rPr>
          <w:rFonts w:ascii="宋体" w:hAnsi="宋体" w:cs="宋体"/>
          <w:szCs w:val="21"/>
        </w:rPr>
        <w:t>分的文件。</w:t>
      </w:r>
    </w:p>
    <w:p>
      <w:pPr>
        <w:spacing w:line="169" w:lineRule="exact"/>
        <w:rPr>
          <w:sz w:val="20"/>
        </w:rPr>
      </w:pPr>
    </w:p>
    <w:p>
      <w:pPr>
        <w:spacing w:line="256" w:lineRule="exact"/>
        <w:ind w:left="780"/>
        <w:rPr>
          <w:sz w:val="20"/>
        </w:rPr>
      </w:pPr>
      <w:r>
        <w:rPr>
          <w:rFonts w:eastAsia="Times New Roman"/>
          <w:szCs w:val="21"/>
        </w:rPr>
        <w:t xml:space="preserve">1.1.1.2 </w:t>
      </w:r>
      <w:r>
        <w:rPr>
          <w:rFonts w:ascii="宋体" w:hAnsi="宋体" w:cs="宋体"/>
          <w:szCs w:val="21"/>
        </w:rPr>
        <w:t>合同协议书：指委托人和监理人共同签署的合同协议书。</w:t>
      </w:r>
    </w:p>
    <w:p>
      <w:pPr>
        <w:spacing w:line="153" w:lineRule="exact"/>
        <w:rPr>
          <w:sz w:val="20"/>
        </w:rPr>
      </w:pPr>
    </w:p>
    <w:p>
      <w:pPr>
        <w:spacing w:line="256" w:lineRule="exact"/>
        <w:ind w:left="780"/>
        <w:rPr>
          <w:sz w:val="20"/>
        </w:rPr>
      </w:pPr>
      <w:r>
        <w:rPr>
          <w:rFonts w:eastAsia="Times New Roman"/>
          <w:szCs w:val="21"/>
        </w:rPr>
        <w:t xml:space="preserve">1.1.1.3 </w:t>
      </w:r>
      <w:r>
        <w:rPr>
          <w:rFonts w:ascii="宋体" w:hAnsi="宋体" w:cs="宋体"/>
          <w:szCs w:val="21"/>
        </w:rPr>
        <w:t>中标通知书：指委托人通知监理人中标的函件。</w:t>
      </w:r>
    </w:p>
    <w:p>
      <w:pPr>
        <w:spacing w:line="153" w:lineRule="exact"/>
        <w:rPr>
          <w:sz w:val="20"/>
        </w:rPr>
      </w:pPr>
    </w:p>
    <w:p>
      <w:pPr>
        <w:spacing w:line="256" w:lineRule="exact"/>
        <w:ind w:left="780"/>
        <w:rPr>
          <w:sz w:val="20"/>
        </w:rPr>
      </w:pPr>
      <w:r>
        <w:rPr>
          <w:rFonts w:eastAsia="Times New Roman"/>
          <w:szCs w:val="21"/>
        </w:rPr>
        <w:t xml:space="preserve">1.1.1.4 </w:t>
      </w:r>
      <w:r>
        <w:rPr>
          <w:rFonts w:ascii="宋体" w:hAnsi="宋体" w:cs="宋体"/>
          <w:szCs w:val="21"/>
        </w:rPr>
        <w:t>投标函：指由监理人填写并签署的，名为</w:t>
      </w:r>
      <w:r>
        <w:rPr>
          <w:rFonts w:eastAsia="Times New Roman"/>
          <w:szCs w:val="21"/>
        </w:rPr>
        <w:t>“</w:t>
      </w:r>
      <w:r>
        <w:rPr>
          <w:rFonts w:ascii="宋体" w:hAnsi="宋体" w:cs="宋体"/>
          <w:szCs w:val="21"/>
        </w:rPr>
        <w:t>投标函</w:t>
      </w:r>
      <w:r>
        <w:rPr>
          <w:rFonts w:eastAsia="Times New Roman"/>
          <w:szCs w:val="21"/>
        </w:rPr>
        <w:t>”</w:t>
      </w:r>
      <w:r>
        <w:rPr>
          <w:rFonts w:ascii="宋体" w:hAnsi="宋体" w:cs="宋体"/>
          <w:szCs w:val="21"/>
        </w:rPr>
        <w:t>的函件。</w:t>
      </w:r>
    </w:p>
    <w:p>
      <w:pPr>
        <w:spacing w:line="167" w:lineRule="exact"/>
        <w:rPr>
          <w:sz w:val="20"/>
        </w:rPr>
      </w:pPr>
    </w:p>
    <w:p>
      <w:pPr>
        <w:spacing w:line="244" w:lineRule="exact"/>
        <w:ind w:left="780"/>
        <w:rPr>
          <w:sz w:val="20"/>
        </w:rPr>
      </w:pPr>
      <w:r>
        <w:rPr>
          <w:rFonts w:eastAsia="Times New Roman"/>
          <w:sz w:val="20"/>
        </w:rPr>
        <w:t xml:space="preserve">1.1.1.5 </w:t>
      </w:r>
      <w:r>
        <w:rPr>
          <w:rFonts w:ascii="宋体" w:hAnsi="宋体" w:cs="宋体"/>
          <w:sz w:val="20"/>
        </w:rPr>
        <w:t>投标函附录：指由监理人填写并签署的、附在投标函后，名为</w:t>
      </w:r>
      <w:r>
        <w:rPr>
          <w:rFonts w:eastAsia="Times New Roman"/>
          <w:sz w:val="20"/>
        </w:rPr>
        <w:t>“</w:t>
      </w:r>
      <w:r>
        <w:rPr>
          <w:rFonts w:ascii="宋体" w:hAnsi="宋体" w:cs="宋体"/>
          <w:sz w:val="20"/>
        </w:rPr>
        <w:t>投标函附录</w:t>
      </w:r>
      <w:r>
        <w:rPr>
          <w:rFonts w:eastAsia="Times New Roman"/>
          <w:sz w:val="20"/>
        </w:rPr>
        <w:t>”</w:t>
      </w:r>
      <w:r>
        <w:rPr>
          <w:rFonts w:ascii="宋体" w:hAnsi="宋体" w:cs="宋体"/>
          <w:sz w:val="20"/>
        </w:rPr>
        <w:t>的函件。</w:t>
      </w:r>
    </w:p>
    <w:p>
      <w:pPr>
        <w:spacing w:line="153" w:lineRule="exact"/>
        <w:rPr>
          <w:sz w:val="20"/>
        </w:rPr>
      </w:pPr>
    </w:p>
    <w:p>
      <w:pPr>
        <w:spacing w:line="256" w:lineRule="exact"/>
        <w:ind w:left="780"/>
        <w:rPr>
          <w:sz w:val="20"/>
        </w:rPr>
      </w:pPr>
      <w:r>
        <w:rPr>
          <w:rFonts w:eastAsia="Times New Roman"/>
          <w:szCs w:val="21"/>
        </w:rPr>
        <w:t xml:space="preserve">1.1.1.6 </w:t>
      </w:r>
      <w:r>
        <w:rPr>
          <w:rFonts w:ascii="宋体" w:hAnsi="宋体" w:cs="宋体"/>
          <w:szCs w:val="21"/>
        </w:rPr>
        <w:t>委托人要求：指合同文件中名为</w:t>
      </w:r>
      <w:r>
        <w:rPr>
          <w:rFonts w:eastAsia="Times New Roman"/>
          <w:szCs w:val="21"/>
        </w:rPr>
        <w:t>“</w:t>
      </w:r>
      <w:r>
        <w:rPr>
          <w:rFonts w:ascii="宋体" w:hAnsi="宋体" w:cs="宋体"/>
          <w:szCs w:val="21"/>
        </w:rPr>
        <w:t>委托人要求</w:t>
      </w:r>
      <w:r>
        <w:rPr>
          <w:rFonts w:eastAsia="Times New Roman"/>
          <w:szCs w:val="21"/>
        </w:rPr>
        <w:t>”</w:t>
      </w:r>
      <w:r>
        <w:rPr>
          <w:rFonts w:ascii="宋体" w:hAnsi="宋体" w:cs="宋体"/>
          <w:szCs w:val="21"/>
        </w:rPr>
        <w:t>的文件。</w:t>
      </w:r>
    </w:p>
    <w:p>
      <w:pPr>
        <w:spacing w:line="153" w:lineRule="exact"/>
        <w:rPr>
          <w:sz w:val="20"/>
        </w:rPr>
      </w:pPr>
    </w:p>
    <w:p>
      <w:pPr>
        <w:spacing w:line="256" w:lineRule="exact"/>
        <w:ind w:left="780"/>
        <w:rPr>
          <w:sz w:val="20"/>
        </w:rPr>
      </w:pPr>
      <w:r>
        <w:rPr>
          <w:rFonts w:eastAsia="Times New Roman"/>
          <w:szCs w:val="21"/>
        </w:rPr>
        <w:t xml:space="preserve">1.1.1.7 </w:t>
      </w:r>
      <w:r>
        <w:rPr>
          <w:rFonts w:ascii="宋体" w:hAnsi="宋体" w:cs="宋体"/>
          <w:szCs w:val="21"/>
        </w:rPr>
        <w:t>监理大纲：指监理人在投标文件中的监理大纲。</w:t>
      </w:r>
    </w:p>
    <w:p>
      <w:pPr>
        <w:spacing w:line="153" w:lineRule="exact"/>
        <w:rPr>
          <w:sz w:val="20"/>
        </w:rPr>
      </w:pPr>
    </w:p>
    <w:p>
      <w:pPr>
        <w:spacing w:line="256" w:lineRule="exact"/>
        <w:ind w:left="780"/>
        <w:rPr>
          <w:sz w:val="20"/>
        </w:rPr>
      </w:pPr>
      <w:r>
        <w:rPr>
          <w:rFonts w:eastAsia="Times New Roman"/>
          <w:szCs w:val="21"/>
        </w:rPr>
        <w:t>1.1.1.</w:t>
      </w:r>
      <w:r>
        <w:rPr>
          <w:rFonts w:hint="eastAsia"/>
          <w:szCs w:val="21"/>
        </w:rPr>
        <w:t>8</w:t>
      </w:r>
      <w:r>
        <w:rPr>
          <w:rFonts w:eastAsia="Times New Roman"/>
          <w:szCs w:val="21"/>
        </w:rPr>
        <w:t xml:space="preserve"> </w:t>
      </w:r>
      <w:r>
        <w:rPr>
          <w:rFonts w:ascii="宋体" w:hAnsi="宋体" w:cs="宋体"/>
          <w:szCs w:val="21"/>
        </w:rPr>
        <w:t>其他合同文件：指经合同双方当事人确认构成合同文件的其他文件。</w:t>
      </w:r>
    </w:p>
    <w:p>
      <w:pPr>
        <w:spacing w:line="153" w:lineRule="exact"/>
        <w:rPr>
          <w:sz w:val="20"/>
        </w:rPr>
      </w:pPr>
    </w:p>
    <w:p>
      <w:pPr>
        <w:spacing w:line="256" w:lineRule="exact"/>
        <w:ind w:left="780"/>
        <w:rPr>
          <w:sz w:val="20"/>
        </w:rPr>
      </w:pPr>
      <w:r>
        <w:rPr>
          <w:rFonts w:eastAsia="Times New Roman"/>
          <w:b/>
          <w:bCs/>
          <w:szCs w:val="21"/>
        </w:rPr>
        <w:t xml:space="preserve">1.1.2 </w:t>
      </w:r>
      <w:r>
        <w:rPr>
          <w:rFonts w:ascii="宋体" w:hAnsi="宋体" w:cs="宋体"/>
          <w:b/>
          <w:bCs/>
          <w:szCs w:val="21"/>
        </w:rPr>
        <w:t>合同当事人和人员</w:t>
      </w:r>
    </w:p>
    <w:p>
      <w:pPr>
        <w:spacing w:line="153" w:lineRule="exact"/>
        <w:rPr>
          <w:sz w:val="20"/>
        </w:rPr>
      </w:pPr>
    </w:p>
    <w:p>
      <w:pPr>
        <w:spacing w:line="256" w:lineRule="exact"/>
        <w:ind w:left="780"/>
        <w:rPr>
          <w:sz w:val="20"/>
        </w:rPr>
      </w:pPr>
      <w:r>
        <w:rPr>
          <w:rFonts w:eastAsia="Times New Roman"/>
          <w:szCs w:val="21"/>
        </w:rPr>
        <w:t xml:space="preserve">1.1.2.1 </w:t>
      </w:r>
      <w:r>
        <w:rPr>
          <w:rFonts w:ascii="宋体" w:hAnsi="宋体" w:cs="宋体"/>
          <w:szCs w:val="21"/>
        </w:rPr>
        <w:t>合同当事人：指委托人和（或）监理人。</w:t>
      </w:r>
    </w:p>
    <w:p>
      <w:pPr>
        <w:spacing w:line="153" w:lineRule="exact"/>
        <w:rPr>
          <w:sz w:val="20"/>
        </w:rPr>
      </w:pPr>
    </w:p>
    <w:p>
      <w:pPr>
        <w:spacing w:line="256" w:lineRule="exact"/>
        <w:ind w:left="780"/>
        <w:rPr>
          <w:sz w:val="20"/>
        </w:rPr>
      </w:pPr>
      <w:r>
        <w:rPr>
          <w:rFonts w:eastAsia="Times New Roman"/>
          <w:szCs w:val="21"/>
        </w:rPr>
        <w:t xml:space="preserve">1.1.2.2 </w:t>
      </w:r>
      <w:r>
        <w:rPr>
          <w:rFonts w:ascii="宋体" w:hAnsi="宋体" w:cs="宋体"/>
          <w:szCs w:val="21"/>
        </w:rPr>
        <w:t>委托人：指与监理人签订合同协议书的当事人，及其合法继承人。</w:t>
      </w:r>
    </w:p>
    <w:p>
      <w:pPr>
        <w:spacing w:line="153" w:lineRule="exact"/>
        <w:rPr>
          <w:sz w:val="20"/>
        </w:rPr>
      </w:pPr>
    </w:p>
    <w:p>
      <w:pPr>
        <w:spacing w:line="256" w:lineRule="exact"/>
        <w:ind w:left="780"/>
        <w:rPr>
          <w:sz w:val="20"/>
        </w:rPr>
      </w:pPr>
      <w:r>
        <w:rPr>
          <w:rFonts w:eastAsia="Times New Roman"/>
          <w:szCs w:val="21"/>
        </w:rPr>
        <w:t xml:space="preserve">1.1.2.3 </w:t>
      </w:r>
      <w:r>
        <w:rPr>
          <w:rFonts w:ascii="宋体" w:hAnsi="宋体" w:cs="宋体"/>
          <w:szCs w:val="21"/>
        </w:rPr>
        <w:t>监理人：指与委托人签订合同协议书的当事人，及其合法继承人。</w:t>
      </w:r>
    </w:p>
    <w:p>
      <w:pPr>
        <w:spacing w:line="155" w:lineRule="exact"/>
        <w:rPr>
          <w:sz w:val="20"/>
        </w:rPr>
      </w:pPr>
    </w:p>
    <w:p>
      <w:pPr>
        <w:spacing w:line="256" w:lineRule="exact"/>
        <w:ind w:left="780"/>
        <w:rPr>
          <w:sz w:val="20"/>
        </w:rPr>
      </w:pPr>
      <w:r>
        <w:rPr>
          <w:rFonts w:eastAsia="Times New Roman"/>
          <w:szCs w:val="21"/>
        </w:rPr>
        <w:t xml:space="preserve">1.1.2.4 </w:t>
      </w:r>
      <w:r>
        <w:rPr>
          <w:rFonts w:ascii="宋体" w:hAnsi="宋体" w:cs="宋体"/>
          <w:szCs w:val="21"/>
        </w:rPr>
        <w:t>委托人代表：指由委托人任命，并在授权范围和期限内代表委托人行使权利和履行</w:t>
      </w:r>
    </w:p>
    <w:p>
      <w:pPr>
        <w:spacing w:line="152" w:lineRule="exact"/>
        <w:rPr>
          <w:sz w:val="20"/>
        </w:rPr>
      </w:pPr>
    </w:p>
    <w:p>
      <w:pPr>
        <w:spacing w:line="240" w:lineRule="exact"/>
        <w:ind w:left="360"/>
        <w:rPr>
          <w:sz w:val="20"/>
        </w:rPr>
      </w:pPr>
      <w:r>
        <w:rPr>
          <w:rFonts w:ascii="宋体" w:hAnsi="宋体" w:cs="宋体"/>
          <w:szCs w:val="21"/>
        </w:rPr>
        <w:t>义务的全权负责人。</w:t>
      </w:r>
    </w:p>
    <w:p>
      <w:pPr>
        <w:spacing w:line="169" w:lineRule="exact"/>
        <w:rPr>
          <w:sz w:val="20"/>
        </w:rPr>
      </w:pPr>
    </w:p>
    <w:p>
      <w:pPr>
        <w:spacing w:line="256" w:lineRule="exact"/>
        <w:ind w:left="780"/>
        <w:rPr>
          <w:sz w:val="20"/>
        </w:rPr>
      </w:pPr>
      <w:r>
        <w:rPr>
          <w:rFonts w:eastAsia="Times New Roman"/>
          <w:szCs w:val="21"/>
        </w:rPr>
        <w:t xml:space="preserve">1.1.2.5 </w:t>
      </w:r>
      <w:r>
        <w:rPr>
          <w:rFonts w:ascii="宋体" w:hAnsi="宋体" w:cs="宋体"/>
          <w:szCs w:val="21"/>
        </w:rPr>
        <w:t>总监理工程师：指由监理人任命，代表监理人行使权利和履行义务的全权负责人。</w:t>
      </w:r>
    </w:p>
    <w:p>
      <w:pPr>
        <w:spacing w:line="153" w:lineRule="exact"/>
        <w:rPr>
          <w:sz w:val="20"/>
        </w:rPr>
      </w:pPr>
    </w:p>
    <w:p>
      <w:pPr>
        <w:spacing w:line="256" w:lineRule="exact"/>
        <w:ind w:left="780"/>
        <w:rPr>
          <w:sz w:val="20"/>
        </w:rPr>
      </w:pPr>
      <w:r>
        <w:rPr>
          <w:rFonts w:eastAsia="Times New Roman"/>
          <w:szCs w:val="21"/>
        </w:rPr>
        <w:t xml:space="preserve">1.1.2.6 </w:t>
      </w:r>
      <w:r>
        <w:rPr>
          <w:rFonts w:ascii="宋体" w:hAnsi="宋体" w:cs="宋体"/>
          <w:szCs w:val="21"/>
        </w:rPr>
        <w:t>承包人：指在本工程监理范围内，与委托人签订勘察、设计、施工承包合同的当事</w:t>
      </w:r>
    </w:p>
    <w:p>
      <w:pPr>
        <w:spacing w:line="152" w:lineRule="exact"/>
        <w:rPr>
          <w:sz w:val="20"/>
        </w:rPr>
      </w:pPr>
    </w:p>
    <w:p>
      <w:pPr>
        <w:spacing w:line="240" w:lineRule="exact"/>
        <w:ind w:left="360"/>
        <w:rPr>
          <w:sz w:val="20"/>
        </w:rPr>
      </w:pPr>
      <w:r>
        <w:rPr>
          <w:rFonts w:ascii="宋体" w:hAnsi="宋体" w:cs="宋体"/>
          <w:szCs w:val="21"/>
        </w:rPr>
        <w:t>人。</w:t>
      </w:r>
    </w:p>
    <w:p>
      <w:pPr>
        <w:spacing w:line="171" w:lineRule="exact"/>
        <w:rPr>
          <w:sz w:val="20"/>
        </w:rPr>
      </w:pPr>
    </w:p>
    <w:p>
      <w:pPr>
        <w:spacing w:line="256" w:lineRule="exact"/>
        <w:ind w:left="780"/>
        <w:rPr>
          <w:sz w:val="20"/>
        </w:rPr>
      </w:pPr>
      <w:r>
        <w:rPr>
          <w:rFonts w:eastAsia="Times New Roman"/>
          <w:b/>
          <w:bCs/>
          <w:szCs w:val="21"/>
        </w:rPr>
        <w:t xml:space="preserve">1.1.3 </w:t>
      </w:r>
      <w:r>
        <w:rPr>
          <w:rFonts w:ascii="宋体" w:hAnsi="宋体" w:cs="宋体"/>
          <w:b/>
          <w:bCs/>
          <w:szCs w:val="21"/>
        </w:rPr>
        <w:t>工程和监理</w:t>
      </w:r>
    </w:p>
    <w:p>
      <w:pPr>
        <w:spacing w:line="153" w:lineRule="exact"/>
        <w:rPr>
          <w:sz w:val="20"/>
        </w:rPr>
      </w:pPr>
    </w:p>
    <w:p>
      <w:pPr>
        <w:spacing w:line="256" w:lineRule="exact"/>
        <w:ind w:left="780"/>
        <w:rPr>
          <w:sz w:val="20"/>
        </w:rPr>
      </w:pPr>
      <w:r>
        <w:rPr>
          <w:rFonts w:eastAsia="Times New Roman"/>
          <w:szCs w:val="21"/>
        </w:rPr>
        <w:t xml:space="preserve">1.1.3.1 </w:t>
      </w:r>
      <w:r>
        <w:rPr>
          <w:rFonts w:ascii="宋体" w:hAnsi="宋体" w:cs="宋体"/>
          <w:szCs w:val="21"/>
        </w:rPr>
        <w:t>工程：指永久工程和（或）临时工程。</w:t>
      </w:r>
    </w:p>
    <w:p>
      <w:pPr>
        <w:spacing w:line="153" w:lineRule="exact"/>
        <w:rPr>
          <w:sz w:val="20"/>
        </w:rPr>
      </w:pPr>
    </w:p>
    <w:p>
      <w:pPr>
        <w:spacing w:line="256" w:lineRule="exact"/>
        <w:ind w:left="780"/>
        <w:rPr>
          <w:sz w:val="20"/>
        </w:rPr>
      </w:pPr>
      <w:r>
        <w:rPr>
          <w:rFonts w:eastAsia="Times New Roman"/>
          <w:szCs w:val="21"/>
        </w:rPr>
        <w:t xml:space="preserve">1.1.3.2 </w:t>
      </w:r>
      <w:r>
        <w:rPr>
          <w:rFonts w:ascii="宋体" w:hAnsi="宋体" w:cs="宋体"/>
          <w:szCs w:val="21"/>
        </w:rPr>
        <w:t>监理服务：指监理人接受委托人的委托，依照法律、规范标准和监理合同等，对建</w:t>
      </w:r>
    </w:p>
    <w:p>
      <w:pPr>
        <w:spacing w:line="200" w:lineRule="exact"/>
        <w:rPr>
          <w:sz w:val="20"/>
        </w:rPr>
      </w:pPr>
    </w:p>
    <w:p>
      <w:pPr>
        <w:spacing w:line="200" w:lineRule="exact"/>
        <w:rPr>
          <w:sz w:val="20"/>
        </w:rPr>
      </w:pPr>
    </w:p>
    <w:p>
      <w:pPr>
        <w:spacing w:line="208" w:lineRule="exact"/>
        <w:rPr>
          <w:sz w:val="20"/>
        </w:rPr>
      </w:pPr>
    </w:p>
    <w:p>
      <w:pPr>
        <w:jc w:val="center"/>
        <w:sectPr>
          <w:pgSz w:w="11850" w:h="16783"/>
          <w:pgMar w:top="1417" w:right="1417" w:bottom="1417" w:left="1417" w:header="0" w:footer="0" w:gutter="0"/>
          <w:cols w:space="720" w:num="1"/>
        </w:sectPr>
      </w:pPr>
    </w:p>
    <w:p>
      <w:pPr>
        <w:spacing w:line="240" w:lineRule="exact"/>
        <w:ind w:left="360"/>
        <w:rPr>
          <w:sz w:val="20"/>
        </w:rPr>
      </w:pPr>
      <w:bookmarkStart w:id="72" w:name="page49"/>
      <w:bookmarkEnd w:id="72"/>
      <w:r>
        <w:rPr>
          <w:rFonts w:ascii="宋体" w:hAnsi="宋体" w:cs="宋体"/>
          <w:szCs w:val="21"/>
        </w:rPr>
        <w:t>设工程勘察、设计或施工等阶段进行质量控制、进度控制、投资控制、合同管理、信息管理、</w:t>
      </w:r>
    </w:p>
    <w:p>
      <w:pPr>
        <w:spacing w:line="168" w:lineRule="exact"/>
        <w:rPr>
          <w:sz w:val="20"/>
        </w:rPr>
      </w:pPr>
    </w:p>
    <w:p>
      <w:pPr>
        <w:spacing w:line="240" w:lineRule="exact"/>
        <w:ind w:left="360"/>
        <w:rPr>
          <w:sz w:val="20"/>
        </w:rPr>
      </w:pPr>
      <w:r>
        <w:rPr>
          <w:rFonts w:ascii="宋体" w:hAnsi="宋体" w:cs="宋体"/>
          <w:szCs w:val="21"/>
        </w:rPr>
        <w:t>组织协调和安全监理、环保监理的服务活动。</w:t>
      </w:r>
    </w:p>
    <w:p>
      <w:pPr>
        <w:spacing w:line="169" w:lineRule="exact"/>
        <w:rPr>
          <w:sz w:val="20"/>
        </w:rPr>
      </w:pPr>
    </w:p>
    <w:p>
      <w:pPr>
        <w:spacing w:line="256" w:lineRule="exact"/>
        <w:ind w:left="780"/>
        <w:rPr>
          <w:sz w:val="20"/>
        </w:rPr>
      </w:pPr>
      <w:r>
        <w:rPr>
          <w:rFonts w:eastAsia="Times New Roman"/>
          <w:szCs w:val="21"/>
        </w:rPr>
        <w:t xml:space="preserve">1.1.3.3 </w:t>
      </w:r>
      <w:r>
        <w:rPr>
          <w:rFonts w:ascii="宋体" w:hAnsi="宋体" w:cs="宋体"/>
          <w:szCs w:val="21"/>
        </w:rPr>
        <w:t>监理资料：是委托人按合同约定向监理人提供的，用于完成监理范围与内容所需要</w:t>
      </w:r>
    </w:p>
    <w:p>
      <w:pPr>
        <w:spacing w:line="155" w:lineRule="exact"/>
        <w:rPr>
          <w:sz w:val="20"/>
        </w:rPr>
      </w:pPr>
    </w:p>
    <w:p>
      <w:pPr>
        <w:spacing w:line="240" w:lineRule="exact"/>
        <w:ind w:left="360"/>
        <w:rPr>
          <w:sz w:val="20"/>
        </w:rPr>
      </w:pPr>
      <w:r>
        <w:rPr>
          <w:rFonts w:ascii="宋体" w:hAnsi="宋体" w:cs="宋体"/>
          <w:szCs w:val="21"/>
        </w:rPr>
        <w:t>的资料。</w:t>
      </w:r>
    </w:p>
    <w:p>
      <w:pPr>
        <w:spacing w:line="169" w:lineRule="exact"/>
        <w:rPr>
          <w:sz w:val="20"/>
        </w:rPr>
      </w:pPr>
    </w:p>
    <w:p>
      <w:pPr>
        <w:spacing w:line="256" w:lineRule="exact"/>
        <w:ind w:left="780"/>
        <w:rPr>
          <w:sz w:val="20"/>
        </w:rPr>
      </w:pPr>
      <w:r>
        <w:rPr>
          <w:rFonts w:eastAsia="Times New Roman"/>
          <w:szCs w:val="21"/>
        </w:rPr>
        <w:t xml:space="preserve">1.1.3.4 </w:t>
      </w:r>
      <w:r>
        <w:rPr>
          <w:rFonts w:ascii="宋体" w:hAnsi="宋体" w:cs="宋体"/>
          <w:szCs w:val="21"/>
        </w:rPr>
        <w:t>监理文件：指监理人按合同约定向委托人提交的监理大纲、监理规划、监理实施细</w:t>
      </w:r>
    </w:p>
    <w:p>
      <w:pPr>
        <w:spacing w:line="152" w:lineRule="exact"/>
        <w:rPr>
          <w:sz w:val="20"/>
        </w:rPr>
      </w:pPr>
    </w:p>
    <w:p>
      <w:pPr>
        <w:spacing w:line="240" w:lineRule="exact"/>
        <w:ind w:left="360"/>
        <w:rPr>
          <w:sz w:val="20"/>
        </w:rPr>
      </w:pPr>
      <w:r>
        <w:rPr>
          <w:rFonts w:ascii="宋体" w:hAnsi="宋体" w:cs="宋体"/>
          <w:szCs w:val="21"/>
        </w:rPr>
        <w:t>则、监理日志、监理报告、工程质量评估报告、事故处理文件、监理工作总结和其他文件等，</w:t>
      </w:r>
    </w:p>
    <w:p>
      <w:pPr>
        <w:spacing w:line="168" w:lineRule="exact"/>
        <w:rPr>
          <w:sz w:val="20"/>
        </w:rPr>
      </w:pPr>
    </w:p>
    <w:p>
      <w:pPr>
        <w:spacing w:line="240" w:lineRule="exact"/>
        <w:ind w:left="360"/>
        <w:rPr>
          <w:sz w:val="20"/>
        </w:rPr>
      </w:pPr>
      <w:r>
        <w:rPr>
          <w:rFonts w:ascii="宋体" w:hAnsi="宋体" w:cs="宋体"/>
          <w:szCs w:val="21"/>
        </w:rPr>
        <w:t>包括阶段性文件和最终文件，且应当采用合同中双方约定的格式和载体。</w:t>
      </w:r>
    </w:p>
    <w:p>
      <w:pPr>
        <w:spacing w:line="172" w:lineRule="exact"/>
        <w:rPr>
          <w:sz w:val="20"/>
        </w:rPr>
      </w:pPr>
    </w:p>
    <w:p>
      <w:pPr>
        <w:spacing w:line="256" w:lineRule="exact"/>
        <w:ind w:left="780"/>
        <w:rPr>
          <w:sz w:val="20"/>
        </w:rPr>
      </w:pPr>
      <w:r>
        <w:rPr>
          <w:rFonts w:eastAsia="Times New Roman"/>
          <w:b/>
          <w:bCs/>
          <w:szCs w:val="21"/>
        </w:rPr>
        <w:t xml:space="preserve">1.1.4 </w:t>
      </w:r>
      <w:r>
        <w:rPr>
          <w:rFonts w:ascii="宋体" w:hAnsi="宋体" w:cs="宋体"/>
          <w:b/>
          <w:bCs/>
          <w:szCs w:val="21"/>
        </w:rPr>
        <w:t>日期</w:t>
      </w:r>
    </w:p>
    <w:p>
      <w:pPr>
        <w:spacing w:line="153" w:lineRule="exact"/>
        <w:rPr>
          <w:sz w:val="20"/>
        </w:rPr>
      </w:pPr>
    </w:p>
    <w:p>
      <w:pPr>
        <w:spacing w:line="256" w:lineRule="exact"/>
        <w:ind w:left="780"/>
        <w:rPr>
          <w:sz w:val="20"/>
        </w:rPr>
      </w:pPr>
      <w:r>
        <w:rPr>
          <w:rFonts w:eastAsia="Times New Roman"/>
          <w:szCs w:val="21"/>
        </w:rPr>
        <w:t xml:space="preserve">1.1.4.1 </w:t>
      </w:r>
      <w:r>
        <w:rPr>
          <w:rFonts w:ascii="宋体" w:hAnsi="宋体" w:cs="宋体"/>
          <w:szCs w:val="21"/>
        </w:rPr>
        <w:t>开始监理通知：指委托人按第</w:t>
      </w:r>
      <w:r>
        <w:rPr>
          <w:rFonts w:eastAsia="Times New Roman"/>
          <w:szCs w:val="21"/>
        </w:rPr>
        <w:t xml:space="preserve"> 6.1 </w:t>
      </w:r>
      <w:r>
        <w:rPr>
          <w:rFonts w:ascii="宋体" w:hAnsi="宋体" w:cs="宋体"/>
          <w:szCs w:val="21"/>
        </w:rPr>
        <w:t>款通知监理人开始监理的函件。</w:t>
      </w:r>
    </w:p>
    <w:p>
      <w:pPr>
        <w:spacing w:line="153" w:lineRule="exact"/>
        <w:rPr>
          <w:sz w:val="20"/>
        </w:rPr>
      </w:pPr>
    </w:p>
    <w:p>
      <w:pPr>
        <w:spacing w:line="256" w:lineRule="exact"/>
        <w:ind w:left="780"/>
        <w:rPr>
          <w:sz w:val="20"/>
        </w:rPr>
      </w:pPr>
      <w:r>
        <w:rPr>
          <w:rFonts w:eastAsia="Times New Roman"/>
          <w:szCs w:val="21"/>
        </w:rPr>
        <w:t xml:space="preserve">1.1.4.2 </w:t>
      </w:r>
      <w:r>
        <w:rPr>
          <w:rFonts w:ascii="宋体" w:hAnsi="宋体" w:cs="宋体"/>
          <w:szCs w:val="21"/>
        </w:rPr>
        <w:t>开始监理日期：指委托人按第</w:t>
      </w:r>
      <w:r>
        <w:rPr>
          <w:rFonts w:eastAsia="Times New Roman"/>
          <w:szCs w:val="21"/>
        </w:rPr>
        <w:t xml:space="preserve"> 6.1 </w:t>
      </w:r>
      <w:r>
        <w:rPr>
          <w:rFonts w:ascii="宋体" w:hAnsi="宋体" w:cs="宋体"/>
          <w:szCs w:val="21"/>
        </w:rPr>
        <w:t>款发出的开始监理通知中写明的开始监理日期。</w:t>
      </w:r>
    </w:p>
    <w:p>
      <w:pPr>
        <w:spacing w:line="153" w:lineRule="exact"/>
        <w:rPr>
          <w:sz w:val="20"/>
        </w:rPr>
      </w:pPr>
    </w:p>
    <w:p>
      <w:pPr>
        <w:spacing w:line="256" w:lineRule="exact"/>
        <w:ind w:left="780"/>
        <w:rPr>
          <w:sz w:val="20"/>
        </w:rPr>
      </w:pPr>
      <w:r>
        <w:rPr>
          <w:rFonts w:eastAsia="Times New Roman"/>
          <w:szCs w:val="21"/>
        </w:rPr>
        <w:t xml:space="preserve">1.1.4.3 </w:t>
      </w:r>
      <w:r>
        <w:rPr>
          <w:rFonts w:ascii="宋体" w:hAnsi="宋体" w:cs="宋体"/>
          <w:szCs w:val="21"/>
        </w:rPr>
        <w:t>监理服务期限：指监理人在投标函中承诺的完成合同监理服务所需的期限，包括按</w:t>
      </w:r>
    </w:p>
    <w:p>
      <w:pPr>
        <w:spacing w:line="153" w:lineRule="exact"/>
        <w:rPr>
          <w:sz w:val="20"/>
        </w:rPr>
      </w:pPr>
    </w:p>
    <w:p>
      <w:pPr>
        <w:spacing w:line="256" w:lineRule="exact"/>
        <w:ind w:left="360"/>
        <w:rPr>
          <w:sz w:val="20"/>
        </w:rPr>
      </w:pPr>
      <w:r>
        <w:rPr>
          <w:rFonts w:ascii="宋体" w:hAnsi="宋体" w:cs="宋体"/>
          <w:szCs w:val="21"/>
        </w:rPr>
        <w:t>第</w:t>
      </w:r>
      <w:r>
        <w:rPr>
          <w:rFonts w:eastAsia="Times New Roman"/>
          <w:szCs w:val="21"/>
        </w:rPr>
        <w:t xml:space="preserve"> 6.2 </w:t>
      </w:r>
      <w:r>
        <w:rPr>
          <w:rFonts w:ascii="宋体" w:hAnsi="宋体" w:cs="宋体"/>
          <w:szCs w:val="21"/>
        </w:rPr>
        <w:t>款和第</w:t>
      </w:r>
      <w:r>
        <w:rPr>
          <w:rFonts w:eastAsia="Times New Roman"/>
          <w:szCs w:val="21"/>
        </w:rPr>
        <w:t xml:space="preserve"> 6.3.2 </w:t>
      </w:r>
      <w:r>
        <w:rPr>
          <w:rFonts w:ascii="宋体" w:hAnsi="宋体" w:cs="宋体"/>
          <w:szCs w:val="21"/>
        </w:rPr>
        <w:t>项约定所作的调整。</w:t>
      </w:r>
    </w:p>
    <w:p>
      <w:pPr>
        <w:spacing w:line="155" w:lineRule="exact"/>
        <w:rPr>
          <w:sz w:val="20"/>
        </w:rPr>
      </w:pPr>
    </w:p>
    <w:p>
      <w:pPr>
        <w:spacing w:line="256" w:lineRule="exact"/>
        <w:ind w:left="780"/>
        <w:rPr>
          <w:sz w:val="20"/>
        </w:rPr>
      </w:pPr>
      <w:r>
        <w:rPr>
          <w:rFonts w:eastAsia="Times New Roman"/>
          <w:szCs w:val="21"/>
        </w:rPr>
        <w:t xml:space="preserve">1.1.4.4 </w:t>
      </w:r>
      <w:r>
        <w:rPr>
          <w:rFonts w:ascii="宋体" w:hAnsi="宋体" w:cs="宋体"/>
          <w:szCs w:val="21"/>
        </w:rPr>
        <w:t>完成监理日期：指第</w:t>
      </w:r>
      <w:r>
        <w:rPr>
          <w:rFonts w:eastAsia="Times New Roman"/>
          <w:szCs w:val="21"/>
        </w:rPr>
        <w:t xml:space="preserve"> 1.1.4.3 </w:t>
      </w:r>
      <w:r>
        <w:rPr>
          <w:rFonts w:ascii="宋体" w:hAnsi="宋体" w:cs="宋体"/>
          <w:szCs w:val="21"/>
        </w:rPr>
        <w:t>目约定监理服务期限届满时的日期。</w:t>
      </w:r>
    </w:p>
    <w:p>
      <w:pPr>
        <w:spacing w:line="153" w:lineRule="exact"/>
        <w:rPr>
          <w:sz w:val="20"/>
        </w:rPr>
      </w:pPr>
    </w:p>
    <w:p>
      <w:pPr>
        <w:spacing w:line="256" w:lineRule="exact"/>
        <w:ind w:left="780"/>
        <w:rPr>
          <w:sz w:val="20"/>
        </w:rPr>
      </w:pPr>
      <w:r>
        <w:rPr>
          <w:rFonts w:eastAsia="Times New Roman"/>
          <w:szCs w:val="21"/>
        </w:rPr>
        <w:t xml:space="preserve">1.1.4.5 </w:t>
      </w:r>
      <w:r>
        <w:rPr>
          <w:rFonts w:ascii="宋体" w:hAnsi="宋体" w:cs="宋体"/>
          <w:szCs w:val="21"/>
        </w:rPr>
        <w:t>基准日：指投标截止时间前</w:t>
      </w:r>
      <w:r>
        <w:rPr>
          <w:rFonts w:eastAsia="Times New Roman"/>
          <w:szCs w:val="21"/>
        </w:rPr>
        <w:t xml:space="preserve"> 28 </w:t>
      </w:r>
      <w:r>
        <w:rPr>
          <w:rFonts w:ascii="宋体" w:hAnsi="宋体" w:cs="宋体"/>
          <w:szCs w:val="21"/>
        </w:rPr>
        <w:t>天的日期。</w:t>
      </w:r>
    </w:p>
    <w:p>
      <w:pPr>
        <w:spacing w:line="153" w:lineRule="exact"/>
        <w:rPr>
          <w:sz w:val="20"/>
        </w:rPr>
      </w:pPr>
    </w:p>
    <w:p>
      <w:pPr>
        <w:spacing w:line="256" w:lineRule="exact"/>
        <w:ind w:left="780"/>
        <w:rPr>
          <w:sz w:val="20"/>
        </w:rPr>
      </w:pPr>
      <w:r>
        <w:rPr>
          <w:rFonts w:eastAsia="Times New Roman"/>
          <w:szCs w:val="21"/>
        </w:rPr>
        <w:t xml:space="preserve">1.1.4.6 </w:t>
      </w:r>
      <w:r>
        <w:rPr>
          <w:rFonts w:ascii="宋体" w:hAnsi="宋体" w:cs="宋体"/>
          <w:szCs w:val="21"/>
        </w:rPr>
        <w:t>天：除特别指明外，指日历天。合同中按天计算时间的，开始当天不计入，从次日</w:t>
      </w:r>
    </w:p>
    <w:p>
      <w:pPr>
        <w:spacing w:line="153" w:lineRule="exact"/>
        <w:rPr>
          <w:sz w:val="20"/>
        </w:rPr>
      </w:pPr>
    </w:p>
    <w:p>
      <w:pPr>
        <w:spacing w:line="256" w:lineRule="exact"/>
        <w:ind w:left="360"/>
        <w:rPr>
          <w:sz w:val="20"/>
        </w:rPr>
      </w:pPr>
      <w:r>
        <w:rPr>
          <w:rFonts w:ascii="宋体" w:hAnsi="宋体" w:cs="宋体"/>
          <w:szCs w:val="21"/>
        </w:rPr>
        <w:t>开始计算。期限最后一天的截止时间为当天</w:t>
      </w:r>
      <w:r>
        <w:rPr>
          <w:rFonts w:eastAsia="Times New Roman"/>
          <w:szCs w:val="21"/>
        </w:rPr>
        <w:t xml:space="preserve"> 24:00</w:t>
      </w:r>
      <w:r>
        <w:rPr>
          <w:rFonts w:ascii="宋体" w:hAnsi="宋体" w:cs="宋体"/>
          <w:szCs w:val="21"/>
        </w:rPr>
        <w:t>。</w:t>
      </w:r>
    </w:p>
    <w:p>
      <w:pPr>
        <w:spacing w:line="153" w:lineRule="exact"/>
        <w:rPr>
          <w:sz w:val="20"/>
        </w:rPr>
      </w:pPr>
    </w:p>
    <w:p>
      <w:pPr>
        <w:spacing w:line="256" w:lineRule="exact"/>
        <w:ind w:left="780"/>
        <w:rPr>
          <w:sz w:val="20"/>
        </w:rPr>
      </w:pPr>
      <w:r>
        <w:rPr>
          <w:rFonts w:eastAsia="Times New Roman"/>
          <w:b/>
          <w:bCs/>
          <w:szCs w:val="21"/>
        </w:rPr>
        <w:t xml:space="preserve">1.1.5 </w:t>
      </w:r>
      <w:r>
        <w:rPr>
          <w:rFonts w:ascii="宋体" w:hAnsi="宋体" w:cs="宋体"/>
          <w:b/>
          <w:bCs/>
          <w:szCs w:val="21"/>
        </w:rPr>
        <w:t>合同价格和费用</w:t>
      </w:r>
    </w:p>
    <w:p>
      <w:pPr>
        <w:spacing w:line="155" w:lineRule="exact"/>
        <w:rPr>
          <w:sz w:val="20"/>
        </w:rPr>
      </w:pPr>
    </w:p>
    <w:p>
      <w:pPr>
        <w:spacing w:line="256" w:lineRule="exact"/>
        <w:ind w:left="780"/>
        <w:rPr>
          <w:sz w:val="20"/>
        </w:rPr>
      </w:pPr>
      <w:r>
        <w:rPr>
          <w:rFonts w:eastAsia="Times New Roman"/>
          <w:szCs w:val="21"/>
        </w:rPr>
        <w:t xml:space="preserve">1.1.5.1 </w:t>
      </w:r>
      <w:r>
        <w:rPr>
          <w:rFonts w:ascii="宋体" w:hAnsi="宋体" w:cs="宋体"/>
          <w:szCs w:val="21"/>
        </w:rPr>
        <w:t>签约合同价：指签订合同时合同协议书中写明的监理报酬总金额。</w:t>
      </w:r>
    </w:p>
    <w:p>
      <w:pPr>
        <w:spacing w:line="153" w:lineRule="exact"/>
        <w:rPr>
          <w:sz w:val="20"/>
        </w:rPr>
      </w:pPr>
    </w:p>
    <w:p>
      <w:pPr>
        <w:spacing w:line="256" w:lineRule="exact"/>
        <w:ind w:left="780"/>
        <w:rPr>
          <w:sz w:val="20"/>
        </w:rPr>
      </w:pPr>
      <w:r>
        <w:rPr>
          <w:rFonts w:eastAsia="Times New Roman"/>
          <w:szCs w:val="21"/>
        </w:rPr>
        <w:t xml:space="preserve">1.1.5.2 </w:t>
      </w:r>
      <w:r>
        <w:rPr>
          <w:rFonts w:ascii="宋体" w:hAnsi="宋体" w:cs="宋体"/>
          <w:szCs w:val="21"/>
        </w:rPr>
        <w:t>合同价格：指监理人按合同约定完成了全部监理工作后，委托人应付给监理人的金</w:t>
      </w:r>
    </w:p>
    <w:p>
      <w:pPr>
        <w:spacing w:line="152" w:lineRule="exact"/>
        <w:rPr>
          <w:sz w:val="20"/>
        </w:rPr>
      </w:pPr>
    </w:p>
    <w:p>
      <w:pPr>
        <w:spacing w:line="240" w:lineRule="exact"/>
        <w:ind w:left="360"/>
        <w:rPr>
          <w:sz w:val="20"/>
        </w:rPr>
      </w:pPr>
      <w:r>
        <w:rPr>
          <w:rFonts w:ascii="宋体" w:hAnsi="宋体" w:cs="宋体"/>
          <w:szCs w:val="21"/>
        </w:rPr>
        <w:t>额，包括在履行合同过程中按合同约定进行的变更和调整。</w:t>
      </w:r>
    </w:p>
    <w:p>
      <w:pPr>
        <w:spacing w:line="169" w:lineRule="exact"/>
        <w:rPr>
          <w:sz w:val="20"/>
        </w:rPr>
      </w:pPr>
    </w:p>
    <w:p>
      <w:pPr>
        <w:spacing w:line="256" w:lineRule="exact"/>
        <w:ind w:left="780"/>
        <w:rPr>
          <w:sz w:val="20"/>
        </w:rPr>
      </w:pPr>
      <w:r>
        <w:rPr>
          <w:rFonts w:eastAsia="Times New Roman"/>
          <w:szCs w:val="21"/>
        </w:rPr>
        <w:t xml:space="preserve">1.1.5.3 </w:t>
      </w:r>
      <w:r>
        <w:rPr>
          <w:rFonts w:ascii="宋体" w:hAnsi="宋体" w:cs="宋体"/>
          <w:szCs w:val="21"/>
        </w:rPr>
        <w:t>费用：指为履行合同所发生的或将要发生的所有合理开支，包括管理费和应分摊的</w:t>
      </w:r>
    </w:p>
    <w:p>
      <w:pPr>
        <w:spacing w:line="155" w:lineRule="exact"/>
        <w:rPr>
          <w:sz w:val="20"/>
        </w:rPr>
      </w:pPr>
    </w:p>
    <w:p>
      <w:pPr>
        <w:spacing w:line="240" w:lineRule="exact"/>
        <w:ind w:left="360"/>
        <w:rPr>
          <w:sz w:val="20"/>
        </w:rPr>
      </w:pPr>
      <w:r>
        <w:rPr>
          <w:rFonts w:ascii="宋体" w:hAnsi="宋体" w:cs="宋体"/>
          <w:szCs w:val="21"/>
        </w:rPr>
        <w:t>其他费用，但不包括利润。</w:t>
      </w:r>
    </w:p>
    <w:p>
      <w:pPr>
        <w:spacing w:line="169" w:lineRule="exact"/>
        <w:rPr>
          <w:sz w:val="20"/>
        </w:rPr>
      </w:pPr>
    </w:p>
    <w:p>
      <w:pPr>
        <w:spacing w:line="256" w:lineRule="exact"/>
        <w:ind w:left="780"/>
        <w:rPr>
          <w:sz w:val="20"/>
        </w:rPr>
      </w:pPr>
      <w:r>
        <w:rPr>
          <w:rFonts w:eastAsia="Times New Roman"/>
          <w:b/>
          <w:bCs/>
          <w:szCs w:val="21"/>
        </w:rPr>
        <w:t xml:space="preserve">1.1.6 </w:t>
      </w:r>
      <w:r>
        <w:rPr>
          <w:rFonts w:ascii="宋体" w:hAnsi="宋体" w:cs="宋体"/>
          <w:b/>
          <w:bCs/>
          <w:szCs w:val="21"/>
        </w:rPr>
        <w:t>其他</w:t>
      </w:r>
    </w:p>
    <w:p>
      <w:pPr>
        <w:spacing w:line="153" w:lineRule="exact"/>
        <w:rPr>
          <w:sz w:val="20"/>
        </w:rPr>
      </w:pPr>
    </w:p>
    <w:p>
      <w:pPr>
        <w:spacing w:line="256" w:lineRule="exact"/>
        <w:ind w:left="780"/>
        <w:rPr>
          <w:sz w:val="20"/>
        </w:rPr>
      </w:pPr>
      <w:r>
        <w:rPr>
          <w:rFonts w:eastAsia="Times New Roman"/>
          <w:szCs w:val="21"/>
        </w:rPr>
        <w:t xml:space="preserve">1.1.6.1 </w:t>
      </w:r>
      <w:r>
        <w:rPr>
          <w:rFonts w:ascii="宋体" w:hAnsi="宋体" w:cs="宋体"/>
          <w:szCs w:val="21"/>
        </w:rPr>
        <w:t>书面形式：指合同文件、信件和数据电文（包括电报、电传、传真、电子数据交换</w:t>
      </w:r>
    </w:p>
    <w:p>
      <w:pPr>
        <w:spacing w:line="152" w:lineRule="exact"/>
        <w:rPr>
          <w:sz w:val="20"/>
        </w:rPr>
      </w:pPr>
    </w:p>
    <w:p>
      <w:pPr>
        <w:spacing w:line="240" w:lineRule="exact"/>
        <w:ind w:left="360"/>
        <w:rPr>
          <w:sz w:val="20"/>
        </w:rPr>
      </w:pPr>
      <w:r>
        <w:rPr>
          <w:rFonts w:ascii="宋体" w:hAnsi="宋体" w:cs="宋体"/>
          <w:szCs w:val="21"/>
        </w:rPr>
        <w:t>和电子邮件）等可以有形地表现所载内容的形式。</w:t>
      </w:r>
    </w:p>
    <w:p>
      <w:pPr>
        <w:spacing w:line="200" w:lineRule="exact"/>
        <w:rPr>
          <w:sz w:val="20"/>
        </w:rPr>
      </w:pPr>
    </w:p>
    <w:p>
      <w:pPr>
        <w:spacing w:line="228" w:lineRule="exact"/>
        <w:rPr>
          <w:sz w:val="20"/>
        </w:rPr>
      </w:pPr>
    </w:p>
    <w:p>
      <w:pPr>
        <w:spacing w:line="341" w:lineRule="exact"/>
        <w:ind w:left="500"/>
        <w:rPr>
          <w:sz w:val="20"/>
        </w:rPr>
      </w:pPr>
      <w:r>
        <w:rPr>
          <w:rFonts w:eastAsia="Times New Roman"/>
          <w:sz w:val="28"/>
          <w:szCs w:val="28"/>
        </w:rPr>
        <w:t xml:space="preserve">1.2 </w:t>
      </w:r>
      <w:r>
        <w:rPr>
          <w:rFonts w:ascii="黑体" w:hAnsi="黑体" w:eastAsia="黑体" w:cs="黑体"/>
          <w:sz w:val="28"/>
          <w:szCs w:val="28"/>
        </w:rPr>
        <w:t>语言文字</w:t>
      </w:r>
    </w:p>
    <w:p>
      <w:pPr>
        <w:spacing w:line="283" w:lineRule="exact"/>
        <w:rPr>
          <w:sz w:val="20"/>
        </w:rPr>
      </w:pPr>
    </w:p>
    <w:p>
      <w:pPr>
        <w:spacing w:line="240" w:lineRule="exact"/>
        <w:ind w:left="780"/>
        <w:rPr>
          <w:sz w:val="20"/>
        </w:rPr>
      </w:pPr>
      <w:r>
        <w:rPr>
          <w:rFonts w:ascii="宋体" w:hAnsi="宋体" w:cs="宋体"/>
          <w:szCs w:val="21"/>
        </w:rPr>
        <w:t>合同使用的语言文字为中文。专用术语使用外文的，应附有中文注释。</w:t>
      </w:r>
    </w:p>
    <w:p>
      <w:pPr>
        <w:spacing w:line="200" w:lineRule="exact"/>
        <w:rPr>
          <w:sz w:val="20"/>
        </w:rPr>
      </w:pPr>
    </w:p>
    <w:p>
      <w:pPr>
        <w:spacing w:line="231" w:lineRule="exact"/>
        <w:rPr>
          <w:sz w:val="20"/>
        </w:rPr>
      </w:pPr>
    </w:p>
    <w:p>
      <w:pPr>
        <w:spacing w:line="341" w:lineRule="exact"/>
        <w:ind w:left="500"/>
        <w:rPr>
          <w:sz w:val="20"/>
        </w:rPr>
      </w:pPr>
      <w:r>
        <w:rPr>
          <w:rFonts w:eastAsia="Times New Roman"/>
          <w:sz w:val="28"/>
          <w:szCs w:val="28"/>
        </w:rPr>
        <w:t xml:space="preserve">1.3 </w:t>
      </w:r>
      <w:r>
        <w:rPr>
          <w:rFonts w:ascii="黑体" w:hAnsi="黑体" w:eastAsia="黑体" w:cs="黑体"/>
          <w:sz w:val="28"/>
          <w:szCs w:val="28"/>
        </w:rPr>
        <w:t>适用法律</w:t>
      </w:r>
    </w:p>
    <w:p>
      <w:pPr>
        <w:spacing w:line="283" w:lineRule="exact"/>
        <w:rPr>
          <w:sz w:val="20"/>
        </w:rPr>
      </w:pPr>
    </w:p>
    <w:p>
      <w:pPr>
        <w:spacing w:line="240" w:lineRule="exact"/>
        <w:ind w:left="780"/>
        <w:rPr>
          <w:sz w:val="20"/>
        </w:rPr>
      </w:pPr>
      <w:r>
        <w:rPr>
          <w:rFonts w:ascii="宋体" w:hAnsi="宋体" w:cs="宋体"/>
          <w:szCs w:val="21"/>
        </w:rPr>
        <w:t>适用于合同的法律包括中华人民共和国法律、行政法规、部门规章，以及工程所在地的地</w:t>
      </w:r>
    </w:p>
    <w:p>
      <w:pPr>
        <w:spacing w:line="200" w:lineRule="exact"/>
        <w:rPr>
          <w:sz w:val="20"/>
        </w:rPr>
      </w:pPr>
    </w:p>
    <w:p>
      <w:pPr>
        <w:spacing w:line="200" w:lineRule="exact"/>
        <w:rPr>
          <w:sz w:val="20"/>
        </w:rPr>
      </w:pPr>
    </w:p>
    <w:p>
      <w:pPr>
        <w:spacing w:line="207" w:lineRule="exact"/>
        <w:rPr>
          <w:sz w:val="20"/>
        </w:rPr>
      </w:pPr>
    </w:p>
    <w:p>
      <w:pPr>
        <w:jc w:val="center"/>
        <w:sectPr>
          <w:pgSz w:w="11850" w:h="16783"/>
          <w:pgMar w:top="1417" w:right="1417" w:bottom="1417" w:left="1417" w:header="0" w:footer="0" w:gutter="0"/>
          <w:cols w:space="720" w:num="1"/>
        </w:sectPr>
      </w:pPr>
    </w:p>
    <w:p>
      <w:pPr>
        <w:spacing w:line="240" w:lineRule="exact"/>
        <w:ind w:left="360"/>
        <w:rPr>
          <w:sz w:val="20"/>
        </w:rPr>
      </w:pPr>
      <w:bookmarkStart w:id="73" w:name="page50"/>
      <w:bookmarkEnd w:id="73"/>
      <w:r>
        <w:rPr>
          <w:rFonts w:ascii="宋体" w:hAnsi="宋体" w:cs="宋体"/>
          <w:szCs w:val="21"/>
        </w:rPr>
        <w:t>方法规、自治条例、单行条例和地方政府规章。</w:t>
      </w:r>
    </w:p>
    <w:p>
      <w:pPr>
        <w:spacing w:line="168" w:lineRule="exact"/>
        <w:rPr>
          <w:sz w:val="20"/>
        </w:rPr>
      </w:pPr>
    </w:p>
    <w:p>
      <w:pPr>
        <w:spacing w:line="240" w:lineRule="exact"/>
        <w:ind w:left="780"/>
        <w:rPr>
          <w:sz w:val="20"/>
        </w:rPr>
      </w:pPr>
      <w:r>
        <w:rPr>
          <w:rFonts w:ascii="宋体" w:hAnsi="宋体" w:cs="宋体"/>
          <w:szCs w:val="21"/>
        </w:rPr>
        <w:t>本合同适用的其他规范性文件，可在专用合同条款中约定。</w:t>
      </w:r>
    </w:p>
    <w:p>
      <w:pPr>
        <w:spacing w:line="200" w:lineRule="exact"/>
        <w:rPr>
          <w:sz w:val="20"/>
        </w:rPr>
      </w:pPr>
    </w:p>
    <w:p>
      <w:pPr>
        <w:spacing w:line="228" w:lineRule="exact"/>
        <w:rPr>
          <w:sz w:val="20"/>
        </w:rPr>
      </w:pPr>
    </w:p>
    <w:p>
      <w:pPr>
        <w:spacing w:line="341" w:lineRule="exact"/>
        <w:ind w:left="500"/>
        <w:rPr>
          <w:sz w:val="20"/>
        </w:rPr>
      </w:pPr>
      <w:r>
        <w:rPr>
          <w:rFonts w:eastAsia="Times New Roman"/>
          <w:sz w:val="28"/>
          <w:szCs w:val="28"/>
        </w:rPr>
        <w:t xml:space="preserve">1.4 </w:t>
      </w:r>
      <w:r>
        <w:rPr>
          <w:rFonts w:ascii="黑体" w:hAnsi="黑体" w:eastAsia="黑体" w:cs="黑体"/>
          <w:sz w:val="28"/>
          <w:szCs w:val="28"/>
        </w:rPr>
        <w:t>合同文件的优先顺序</w:t>
      </w:r>
    </w:p>
    <w:p>
      <w:pPr>
        <w:spacing w:line="283" w:lineRule="exact"/>
        <w:rPr>
          <w:sz w:val="20"/>
        </w:rPr>
      </w:pPr>
    </w:p>
    <w:p>
      <w:pPr>
        <w:spacing w:line="240" w:lineRule="exact"/>
        <w:ind w:left="780"/>
        <w:rPr>
          <w:sz w:val="20"/>
        </w:rPr>
      </w:pPr>
      <w:r>
        <w:rPr>
          <w:rFonts w:ascii="宋体" w:hAnsi="宋体" w:cs="宋体"/>
          <w:szCs w:val="21"/>
        </w:rPr>
        <w:t>组成合同的各项文件应互相解释，互为说明。除专用合同条款另有约定外，解释合同文件</w:t>
      </w:r>
    </w:p>
    <w:p>
      <w:pPr>
        <w:spacing w:line="171" w:lineRule="exact"/>
        <w:rPr>
          <w:sz w:val="20"/>
        </w:rPr>
      </w:pPr>
    </w:p>
    <w:p>
      <w:pPr>
        <w:spacing w:line="240" w:lineRule="exact"/>
        <w:ind w:left="360"/>
        <w:rPr>
          <w:sz w:val="20"/>
        </w:rPr>
      </w:pPr>
      <w:r>
        <w:rPr>
          <w:rFonts w:ascii="宋体" w:hAnsi="宋体" w:cs="宋体"/>
          <w:szCs w:val="21"/>
        </w:rPr>
        <w:t>的优先顺序如下：</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）合同协议书；</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）中标通知书；</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）投标函及投标函附录；</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）专用合同条款；</w:t>
      </w:r>
    </w:p>
    <w:p>
      <w:pPr>
        <w:spacing w:line="155" w:lineRule="exact"/>
        <w:rPr>
          <w:sz w:val="20"/>
        </w:rPr>
      </w:pPr>
    </w:p>
    <w:p>
      <w:pPr>
        <w:spacing w:line="256" w:lineRule="exact"/>
        <w:ind w:left="780"/>
        <w:rPr>
          <w:sz w:val="20"/>
        </w:rPr>
      </w:pPr>
      <w:r>
        <w:rPr>
          <w:rFonts w:ascii="宋体" w:hAnsi="宋体" w:cs="宋体"/>
          <w:szCs w:val="21"/>
        </w:rPr>
        <w:t>（</w:t>
      </w:r>
      <w:r>
        <w:rPr>
          <w:rFonts w:eastAsia="Times New Roman"/>
          <w:szCs w:val="21"/>
        </w:rPr>
        <w:t>5</w:t>
      </w:r>
      <w:r>
        <w:rPr>
          <w:rFonts w:ascii="宋体" w:hAnsi="宋体" w:cs="宋体"/>
          <w:szCs w:val="21"/>
        </w:rPr>
        <w:t>）通用合同条款；</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6</w:t>
      </w:r>
      <w:r>
        <w:rPr>
          <w:rFonts w:ascii="宋体" w:hAnsi="宋体" w:cs="宋体"/>
          <w:szCs w:val="21"/>
        </w:rPr>
        <w:t>）委托人要求；</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7</w:t>
      </w:r>
      <w:r>
        <w:rPr>
          <w:rFonts w:ascii="宋体" w:hAnsi="宋体" w:cs="宋体"/>
          <w:szCs w:val="21"/>
        </w:rPr>
        <w:t>）监理报酬清单；</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8</w:t>
      </w:r>
      <w:r>
        <w:rPr>
          <w:rFonts w:ascii="宋体" w:hAnsi="宋体" w:cs="宋体"/>
          <w:szCs w:val="21"/>
        </w:rPr>
        <w:t>）监理大纲；</w:t>
      </w:r>
    </w:p>
    <w:p>
      <w:pPr>
        <w:spacing w:line="155" w:lineRule="exact"/>
        <w:rPr>
          <w:sz w:val="20"/>
        </w:rPr>
      </w:pPr>
    </w:p>
    <w:p>
      <w:pPr>
        <w:spacing w:line="256" w:lineRule="exact"/>
        <w:ind w:left="780"/>
        <w:rPr>
          <w:sz w:val="20"/>
        </w:rPr>
      </w:pPr>
      <w:r>
        <w:rPr>
          <w:rFonts w:ascii="宋体" w:hAnsi="宋体" w:cs="宋体"/>
          <w:szCs w:val="21"/>
        </w:rPr>
        <w:t>（</w:t>
      </w:r>
      <w:r>
        <w:rPr>
          <w:rFonts w:eastAsia="Times New Roman"/>
          <w:szCs w:val="21"/>
        </w:rPr>
        <w:t>9</w:t>
      </w:r>
      <w:r>
        <w:rPr>
          <w:rFonts w:ascii="宋体" w:hAnsi="宋体" w:cs="宋体"/>
          <w:szCs w:val="21"/>
        </w:rPr>
        <w:t>）其他合同文件。</w:t>
      </w:r>
    </w:p>
    <w:p>
      <w:pPr>
        <w:spacing w:line="200" w:lineRule="exact"/>
        <w:rPr>
          <w:sz w:val="20"/>
        </w:rPr>
      </w:pPr>
    </w:p>
    <w:p>
      <w:pPr>
        <w:spacing w:line="213" w:lineRule="exact"/>
        <w:rPr>
          <w:sz w:val="20"/>
        </w:rPr>
      </w:pPr>
    </w:p>
    <w:p>
      <w:pPr>
        <w:spacing w:line="341" w:lineRule="exact"/>
        <w:ind w:left="500"/>
        <w:rPr>
          <w:sz w:val="20"/>
        </w:rPr>
      </w:pPr>
      <w:r>
        <w:rPr>
          <w:rFonts w:eastAsia="Times New Roman"/>
          <w:sz w:val="28"/>
          <w:szCs w:val="28"/>
        </w:rPr>
        <w:t xml:space="preserve">1.5 </w:t>
      </w:r>
      <w:r>
        <w:rPr>
          <w:rFonts w:ascii="黑体" w:hAnsi="黑体" w:eastAsia="黑体" w:cs="黑体"/>
          <w:sz w:val="28"/>
          <w:szCs w:val="28"/>
        </w:rPr>
        <w:t>合同协议书</w:t>
      </w:r>
    </w:p>
    <w:p>
      <w:pPr>
        <w:spacing w:line="283" w:lineRule="exact"/>
        <w:rPr>
          <w:sz w:val="20"/>
        </w:rPr>
      </w:pPr>
    </w:p>
    <w:p>
      <w:pPr>
        <w:spacing w:line="240" w:lineRule="exact"/>
        <w:ind w:left="780"/>
        <w:rPr>
          <w:sz w:val="20"/>
        </w:rPr>
      </w:pPr>
      <w:r>
        <w:rPr>
          <w:rFonts w:ascii="宋体" w:hAnsi="宋体" w:cs="宋体"/>
          <w:szCs w:val="21"/>
        </w:rPr>
        <w:t>监理人按中标通知书规定的时间与委托人签订合同协议书。除法律另有规定或合同另有约</w:t>
      </w:r>
    </w:p>
    <w:p>
      <w:pPr>
        <w:spacing w:line="168" w:lineRule="exact"/>
        <w:rPr>
          <w:sz w:val="20"/>
        </w:rPr>
      </w:pPr>
    </w:p>
    <w:p>
      <w:pPr>
        <w:spacing w:line="240" w:lineRule="exact"/>
        <w:ind w:left="360"/>
        <w:rPr>
          <w:sz w:val="20"/>
        </w:rPr>
      </w:pPr>
      <w:r>
        <w:rPr>
          <w:rFonts w:ascii="宋体" w:hAnsi="宋体" w:cs="宋体"/>
          <w:szCs w:val="21"/>
        </w:rPr>
        <w:t>定外，委托人和监理人的法定代表人或其委托代理人在合同协议书上签字并盖单位章后，合同</w:t>
      </w:r>
    </w:p>
    <w:p>
      <w:pPr>
        <w:spacing w:line="168" w:lineRule="exact"/>
        <w:rPr>
          <w:sz w:val="20"/>
        </w:rPr>
      </w:pPr>
    </w:p>
    <w:p>
      <w:pPr>
        <w:spacing w:line="240" w:lineRule="exact"/>
        <w:ind w:left="360"/>
        <w:rPr>
          <w:sz w:val="20"/>
        </w:rPr>
      </w:pPr>
      <w:r>
        <w:rPr>
          <w:rFonts w:ascii="宋体" w:hAnsi="宋体" w:cs="宋体"/>
          <w:szCs w:val="21"/>
        </w:rPr>
        <w:t>生效。</w:t>
      </w:r>
    </w:p>
    <w:p>
      <w:pPr>
        <w:spacing w:line="200" w:lineRule="exact"/>
        <w:rPr>
          <w:sz w:val="20"/>
        </w:rPr>
      </w:pPr>
    </w:p>
    <w:p>
      <w:pPr>
        <w:spacing w:line="228" w:lineRule="exact"/>
        <w:rPr>
          <w:sz w:val="20"/>
        </w:rPr>
      </w:pPr>
    </w:p>
    <w:p>
      <w:pPr>
        <w:spacing w:line="341" w:lineRule="exact"/>
        <w:ind w:left="500"/>
        <w:rPr>
          <w:sz w:val="20"/>
        </w:rPr>
      </w:pPr>
      <w:r>
        <w:rPr>
          <w:rFonts w:eastAsia="Times New Roman"/>
          <w:sz w:val="28"/>
          <w:szCs w:val="28"/>
        </w:rPr>
        <w:t xml:space="preserve">1.6 </w:t>
      </w:r>
      <w:r>
        <w:rPr>
          <w:rFonts w:ascii="黑体" w:hAnsi="黑体" w:eastAsia="黑体" w:cs="黑体"/>
          <w:sz w:val="28"/>
          <w:szCs w:val="28"/>
        </w:rPr>
        <w:t>文件的提供和照管</w:t>
      </w:r>
    </w:p>
    <w:p>
      <w:pPr>
        <w:spacing w:line="284" w:lineRule="exact"/>
        <w:rPr>
          <w:sz w:val="20"/>
        </w:rPr>
      </w:pPr>
    </w:p>
    <w:p>
      <w:pPr>
        <w:spacing w:line="256" w:lineRule="exact"/>
        <w:ind w:left="780"/>
        <w:rPr>
          <w:sz w:val="20"/>
        </w:rPr>
      </w:pPr>
      <w:r>
        <w:rPr>
          <w:rFonts w:eastAsia="Times New Roman"/>
          <w:b/>
          <w:bCs/>
          <w:szCs w:val="21"/>
        </w:rPr>
        <w:t xml:space="preserve">1.6.1 </w:t>
      </w:r>
      <w:r>
        <w:rPr>
          <w:rFonts w:ascii="宋体" w:hAnsi="宋体" w:cs="宋体"/>
          <w:b/>
          <w:bCs/>
          <w:szCs w:val="21"/>
        </w:rPr>
        <w:t>监理文件的提供</w:t>
      </w:r>
    </w:p>
    <w:p>
      <w:pPr>
        <w:spacing w:line="155" w:lineRule="exact"/>
        <w:rPr>
          <w:sz w:val="20"/>
        </w:rPr>
      </w:pPr>
    </w:p>
    <w:p>
      <w:pPr>
        <w:spacing w:line="240" w:lineRule="exact"/>
        <w:ind w:left="780"/>
        <w:rPr>
          <w:sz w:val="20"/>
        </w:rPr>
      </w:pPr>
      <w:r>
        <w:rPr>
          <w:rFonts w:ascii="宋体" w:hAnsi="宋体" w:cs="宋体"/>
          <w:szCs w:val="21"/>
        </w:rPr>
        <w:t>除专用合同条款另有约定外，监理人应在合理的期限内按照合同约定的数量向委托人提供</w:t>
      </w:r>
    </w:p>
    <w:p>
      <w:pPr>
        <w:spacing w:line="168" w:lineRule="exact"/>
        <w:rPr>
          <w:sz w:val="20"/>
        </w:rPr>
      </w:pPr>
    </w:p>
    <w:p>
      <w:pPr>
        <w:spacing w:line="240" w:lineRule="exact"/>
        <w:ind w:left="360"/>
        <w:rPr>
          <w:sz w:val="20"/>
        </w:rPr>
      </w:pPr>
      <w:r>
        <w:rPr>
          <w:rFonts w:ascii="宋体" w:hAnsi="宋体" w:cs="宋体"/>
          <w:szCs w:val="21"/>
        </w:rPr>
        <w:t>监理文件。合同约定监理文件应经委托人批复的，委托人应当在合同约定的期限内批复或提出</w:t>
      </w:r>
    </w:p>
    <w:p>
      <w:pPr>
        <w:spacing w:line="168" w:lineRule="exact"/>
        <w:rPr>
          <w:sz w:val="20"/>
        </w:rPr>
      </w:pPr>
    </w:p>
    <w:p>
      <w:pPr>
        <w:spacing w:line="240" w:lineRule="exact"/>
        <w:ind w:left="360"/>
        <w:rPr>
          <w:sz w:val="20"/>
        </w:rPr>
      </w:pPr>
      <w:r>
        <w:rPr>
          <w:rFonts w:ascii="宋体" w:hAnsi="宋体" w:cs="宋体"/>
          <w:szCs w:val="21"/>
        </w:rPr>
        <w:t>修改意见。</w:t>
      </w:r>
    </w:p>
    <w:p>
      <w:pPr>
        <w:spacing w:line="169" w:lineRule="exact"/>
        <w:rPr>
          <w:sz w:val="20"/>
        </w:rPr>
      </w:pPr>
    </w:p>
    <w:p>
      <w:pPr>
        <w:spacing w:line="256" w:lineRule="exact"/>
        <w:ind w:left="780"/>
        <w:rPr>
          <w:sz w:val="20"/>
        </w:rPr>
      </w:pPr>
      <w:r>
        <w:rPr>
          <w:rFonts w:eastAsia="Times New Roman"/>
          <w:b/>
          <w:bCs/>
          <w:szCs w:val="21"/>
        </w:rPr>
        <w:t xml:space="preserve">1.6.2 </w:t>
      </w:r>
      <w:r>
        <w:rPr>
          <w:rFonts w:ascii="宋体" w:hAnsi="宋体" w:cs="宋体"/>
          <w:b/>
          <w:bCs/>
          <w:szCs w:val="21"/>
        </w:rPr>
        <w:t>委托人提供的文件</w:t>
      </w:r>
    </w:p>
    <w:p>
      <w:pPr>
        <w:spacing w:line="152" w:lineRule="exact"/>
        <w:rPr>
          <w:sz w:val="20"/>
        </w:rPr>
      </w:pPr>
    </w:p>
    <w:p>
      <w:pPr>
        <w:spacing w:line="240" w:lineRule="exact"/>
        <w:ind w:left="780"/>
        <w:rPr>
          <w:sz w:val="20"/>
        </w:rPr>
      </w:pPr>
      <w:r>
        <w:rPr>
          <w:rFonts w:ascii="宋体" w:hAnsi="宋体" w:cs="宋体"/>
          <w:szCs w:val="21"/>
        </w:rPr>
        <w:t>按专用合同条款约定由委托人提供的文件，包括规范标准、承包合同、勘察文件、设计文</w:t>
      </w:r>
    </w:p>
    <w:p>
      <w:pPr>
        <w:spacing w:line="171" w:lineRule="exact"/>
        <w:rPr>
          <w:sz w:val="20"/>
        </w:rPr>
      </w:pPr>
    </w:p>
    <w:p>
      <w:pPr>
        <w:spacing w:line="240" w:lineRule="exact"/>
        <w:ind w:left="360"/>
        <w:rPr>
          <w:sz w:val="20"/>
        </w:rPr>
      </w:pPr>
      <w:r>
        <w:rPr>
          <w:rFonts w:ascii="宋体" w:hAnsi="宋体" w:cs="宋体"/>
          <w:szCs w:val="21"/>
        </w:rPr>
        <w:t>件等，委托人应按约定的数量和期限交给监理人。由于委托人未按时提供文件造成监理服务期</w:t>
      </w:r>
    </w:p>
    <w:p>
      <w:pPr>
        <w:spacing w:line="169" w:lineRule="exact"/>
        <w:rPr>
          <w:sz w:val="20"/>
        </w:rPr>
      </w:pPr>
    </w:p>
    <w:p>
      <w:pPr>
        <w:spacing w:line="256" w:lineRule="exact"/>
        <w:ind w:left="360"/>
        <w:rPr>
          <w:sz w:val="20"/>
        </w:rPr>
      </w:pPr>
      <w:r>
        <w:rPr>
          <w:rFonts w:ascii="宋体" w:hAnsi="宋体" w:cs="宋体"/>
          <w:szCs w:val="21"/>
        </w:rPr>
        <w:t>限延误的，按第</w:t>
      </w:r>
      <w:r>
        <w:rPr>
          <w:rFonts w:eastAsia="Times New Roman"/>
          <w:szCs w:val="21"/>
        </w:rPr>
        <w:t xml:space="preserve"> 6.2 </w:t>
      </w:r>
      <w:r>
        <w:rPr>
          <w:rFonts w:ascii="宋体" w:hAnsi="宋体" w:cs="宋体"/>
          <w:szCs w:val="21"/>
        </w:rPr>
        <w:t>款约定执行。</w:t>
      </w:r>
    </w:p>
    <w:p>
      <w:pPr>
        <w:spacing w:line="153" w:lineRule="exact"/>
        <w:rPr>
          <w:sz w:val="20"/>
        </w:rPr>
      </w:pPr>
    </w:p>
    <w:p>
      <w:pPr>
        <w:spacing w:line="256" w:lineRule="exact"/>
        <w:ind w:left="780"/>
        <w:rPr>
          <w:sz w:val="20"/>
        </w:rPr>
      </w:pPr>
      <w:r>
        <w:rPr>
          <w:rFonts w:eastAsia="Times New Roman"/>
          <w:b/>
          <w:bCs/>
          <w:szCs w:val="21"/>
        </w:rPr>
        <w:t xml:space="preserve">1.6.3 </w:t>
      </w:r>
      <w:r>
        <w:rPr>
          <w:rFonts w:ascii="宋体" w:hAnsi="宋体" w:cs="宋体"/>
          <w:b/>
          <w:bCs/>
          <w:szCs w:val="21"/>
        </w:rPr>
        <w:t>文件错误的通知</w:t>
      </w:r>
    </w:p>
    <w:p>
      <w:pPr>
        <w:spacing w:line="200" w:lineRule="exact"/>
        <w:rPr>
          <w:sz w:val="20"/>
        </w:rPr>
      </w:pPr>
    </w:p>
    <w:p>
      <w:pPr>
        <w:spacing w:line="327" w:lineRule="exact"/>
        <w:rPr>
          <w:sz w:val="20"/>
        </w:rPr>
      </w:pPr>
    </w:p>
    <w:p>
      <w:pPr>
        <w:jc w:val="center"/>
        <w:sectPr>
          <w:pgSz w:w="11850" w:h="16783"/>
          <w:pgMar w:top="1417" w:right="1417" w:bottom="1417" w:left="1417" w:header="0" w:footer="0" w:gutter="0"/>
          <w:cols w:space="720" w:num="1"/>
        </w:sectPr>
      </w:pPr>
    </w:p>
    <w:p>
      <w:pPr>
        <w:spacing w:line="240" w:lineRule="exact"/>
        <w:ind w:left="780"/>
        <w:rPr>
          <w:sz w:val="20"/>
        </w:rPr>
      </w:pPr>
      <w:bookmarkStart w:id="74" w:name="page51"/>
      <w:bookmarkEnd w:id="74"/>
      <w:r>
        <w:rPr>
          <w:rFonts w:ascii="宋体" w:hAnsi="宋体" w:cs="宋体"/>
          <w:szCs w:val="21"/>
        </w:rPr>
        <w:t>任何一方当事人发现文件中存在的明显错误或疏忽，均应及时通知对方当事人，并应立即</w:t>
      </w:r>
    </w:p>
    <w:p>
      <w:pPr>
        <w:spacing w:line="168" w:lineRule="exact"/>
        <w:rPr>
          <w:sz w:val="20"/>
        </w:rPr>
      </w:pPr>
    </w:p>
    <w:p>
      <w:pPr>
        <w:spacing w:line="240" w:lineRule="exact"/>
        <w:ind w:left="360"/>
        <w:rPr>
          <w:sz w:val="20"/>
        </w:rPr>
      </w:pPr>
      <w:r>
        <w:rPr>
          <w:rFonts w:ascii="宋体" w:hAnsi="宋体" w:cs="宋体"/>
          <w:szCs w:val="21"/>
        </w:rPr>
        <w:t>采取适当的措施防止损失扩大。</w:t>
      </w:r>
    </w:p>
    <w:p>
      <w:pPr>
        <w:spacing w:line="169" w:lineRule="exact"/>
        <w:rPr>
          <w:sz w:val="20"/>
        </w:rPr>
      </w:pPr>
    </w:p>
    <w:p>
      <w:pPr>
        <w:spacing w:line="256" w:lineRule="exact"/>
        <w:ind w:left="780"/>
        <w:rPr>
          <w:sz w:val="20"/>
        </w:rPr>
      </w:pPr>
      <w:r>
        <w:rPr>
          <w:rFonts w:eastAsia="Times New Roman"/>
          <w:b/>
          <w:bCs/>
          <w:szCs w:val="21"/>
        </w:rPr>
        <w:t xml:space="preserve">1.6.4 </w:t>
      </w:r>
      <w:r>
        <w:rPr>
          <w:rFonts w:ascii="宋体" w:hAnsi="宋体" w:cs="宋体"/>
          <w:b/>
          <w:bCs/>
          <w:szCs w:val="21"/>
        </w:rPr>
        <w:t>文件的照管</w:t>
      </w:r>
    </w:p>
    <w:p>
      <w:pPr>
        <w:spacing w:line="155" w:lineRule="exact"/>
        <w:rPr>
          <w:sz w:val="20"/>
        </w:rPr>
      </w:pPr>
    </w:p>
    <w:p>
      <w:pPr>
        <w:spacing w:line="240" w:lineRule="exact"/>
        <w:ind w:left="780"/>
        <w:rPr>
          <w:sz w:val="20"/>
        </w:rPr>
      </w:pPr>
      <w:r>
        <w:rPr>
          <w:rFonts w:ascii="宋体" w:hAnsi="宋体" w:cs="宋体"/>
          <w:szCs w:val="21"/>
        </w:rPr>
        <w:t>监理人应在现场保留一份合同文件、监理文件、委托人要求中的所列文件、以及其他根据</w:t>
      </w:r>
    </w:p>
    <w:p>
      <w:pPr>
        <w:spacing w:line="168" w:lineRule="exact"/>
        <w:rPr>
          <w:sz w:val="20"/>
        </w:rPr>
      </w:pPr>
    </w:p>
    <w:p>
      <w:pPr>
        <w:spacing w:line="240" w:lineRule="exact"/>
        <w:ind w:left="360"/>
        <w:rPr>
          <w:sz w:val="20"/>
        </w:rPr>
      </w:pPr>
      <w:r>
        <w:rPr>
          <w:rFonts w:ascii="宋体" w:hAnsi="宋体" w:cs="宋体"/>
          <w:szCs w:val="21"/>
        </w:rPr>
        <w:t>合同收发的往来信函，以备委托人和行政管理部门查阅使用。</w:t>
      </w:r>
    </w:p>
    <w:p>
      <w:pPr>
        <w:spacing w:line="200" w:lineRule="exact"/>
        <w:rPr>
          <w:sz w:val="20"/>
        </w:rPr>
      </w:pPr>
    </w:p>
    <w:p>
      <w:pPr>
        <w:spacing w:line="228" w:lineRule="exact"/>
        <w:rPr>
          <w:sz w:val="20"/>
        </w:rPr>
      </w:pPr>
    </w:p>
    <w:p>
      <w:pPr>
        <w:spacing w:line="341" w:lineRule="exact"/>
        <w:ind w:left="500"/>
        <w:rPr>
          <w:sz w:val="20"/>
        </w:rPr>
      </w:pPr>
      <w:r>
        <w:rPr>
          <w:rFonts w:eastAsia="Times New Roman"/>
          <w:sz w:val="28"/>
          <w:szCs w:val="28"/>
        </w:rPr>
        <w:t xml:space="preserve">1.7 </w:t>
      </w:r>
      <w:r>
        <w:rPr>
          <w:rFonts w:ascii="黑体" w:hAnsi="黑体" w:eastAsia="黑体" w:cs="黑体"/>
          <w:sz w:val="28"/>
          <w:szCs w:val="28"/>
        </w:rPr>
        <w:t>联络</w:t>
      </w:r>
    </w:p>
    <w:p>
      <w:pPr>
        <w:spacing w:line="296" w:lineRule="exact"/>
        <w:rPr>
          <w:sz w:val="20"/>
        </w:rPr>
      </w:pPr>
    </w:p>
    <w:p>
      <w:pPr>
        <w:spacing w:line="244" w:lineRule="exact"/>
        <w:ind w:left="780"/>
        <w:rPr>
          <w:sz w:val="20"/>
        </w:rPr>
      </w:pPr>
      <w:r>
        <w:rPr>
          <w:rFonts w:eastAsia="Times New Roman"/>
          <w:sz w:val="20"/>
        </w:rPr>
        <w:t xml:space="preserve">1.7.1 </w:t>
      </w:r>
      <w:r>
        <w:rPr>
          <w:rFonts w:ascii="宋体" w:hAnsi="宋体" w:cs="宋体"/>
          <w:sz w:val="20"/>
        </w:rPr>
        <w:t>与合同有关的通知、批准、证明、证书、指示、要求、请求、同意、意见、确定和决</w:t>
      </w:r>
    </w:p>
    <w:p>
      <w:pPr>
        <w:spacing w:line="152" w:lineRule="exact"/>
        <w:rPr>
          <w:sz w:val="20"/>
        </w:rPr>
      </w:pPr>
    </w:p>
    <w:p>
      <w:pPr>
        <w:spacing w:line="240" w:lineRule="exact"/>
        <w:ind w:left="360"/>
        <w:rPr>
          <w:sz w:val="20"/>
        </w:rPr>
      </w:pPr>
      <w:r>
        <w:rPr>
          <w:rFonts w:ascii="宋体" w:hAnsi="宋体" w:cs="宋体"/>
          <w:szCs w:val="21"/>
        </w:rPr>
        <w:t>定等，均应采用书面形式。</w:t>
      </w:r>
    </w:p>
    <w:p>
      <w:pPr>
        <w:spacing w:line="181" w:lineRule="exact"/>
        <w:rPr>
          <w:sz w:val="20"/>
        </w:rPr>
      </w:pPr>
    </w:p>
    <w:p>
      <w:pPr>
        <w:spacing w:line="244" w:lineRule="exact"/>
        <w:ind w:left="780"/>
        <w:rPr>
          <w:sz w:val="20"/>
        </w:rPr>
      </w:pPr>
      <w:r>
        <w:rPr>
          <w:rFonts w:eastAsia="Times New Roman"/>
          <w:sz w:val="20"/>
        </w:rPr>
        <w:t xml:space="preserve">1.7.2 </w:t>
      </w:r>
      <w:r>
        <w:rPr>
          <w:rFonts w:ascii="宋体" w:hAnsi="宋体" w:cs="宋体"/>
          <w:sz w:val="20"/>
        </w:rPr>
        <w:t>上述通知、批准、证明、证书、指示、要求、请求、同意、意见、确定和决定等来往</w:t>
      </w:r>
    </w:p>
    <w:p>
      <w:pPr>
        <w:spacing w:line="155" w:lineRule="exact"/>
        <w:rPr>
          <w:sz w:val="20"/>
        </w:rPr>
      </w:pPr>
    </w:p>
    <w:p>
      <w:pPr>
        <w:spacing w:line="240" w:lineRule="exact"/>
        <w:ind w:left="360"/>
        <w:rPr>
          <w:sz w:val="20"/>
        </w:rPr>
      </w:pPr>
      <w:r>
        <w:rPr>
          <w:rFonts w:ascii="宋体" w:hAnsi="宋体" w:cs="宋体"/>
          <w:szCs w:val="21"/>
        </w:rPr>
        <w:t>函件，均应在合同约定的期限内送达指定的地点和指定的接收人，并办理签收手续。</w:t>
      </w:r>
    </w:p>
    <w:p>
      <w:pPr>
        <w:spacing w:line="200" w:lineRule="exact"/>
        <w:rPr>
          <w:sz w:val="20"/>
        </w:rPr>
      </w:pPr>
    </w:p>
    <w:p>
      <w:pPr>
        <w:spacing w:line="228" w:lineRule="exact"/>
        <w:rPr>
          <w:sz w:val="20"/>
        </w:rPr>
      </w:pPr>
    </w:p>
    <w:p>
      <w:pPr>
        <w:spacing w:line="341" w:lineRule="exact"/>
        <w:ind w:left="500"/>
        <w:rPr>
          <w:sz w:val="20"/>
        </w:rPr>
      </w:pPr>
      <w:r>
        <w:rPr>
          <w:rFonts w:eastAsia="Times New Roman"/>
          <w:sz w:val="28"/>
          <w:szCs w:val="28"/>
        </w:rPr>
        <w:t xml:space="preserve">1.8 </w:t>
      </w:r>
      <w:r>
        <w:rPr>
          <w:rFonts w:ascii="黑体" w:hAnsi="黑体" w:eastAsia="黑体" w:cs="黑体"/>
          <w:sz w:val="28"/>
          <w:szCs w:val="28"/>
        </w:rPr>
        <w:t>转让</w:t>
      </w:r>
    </w:p>
    <w:p>
      <w:pPr>
        <w:spacing w:line="283" w:lineRule="exact"/>
        <w:rPr>
          <w:sz w:val="20"/>
        </w:rPr>
      </w:pPr>
    </w:p>
    <w:p>
      <w:pPr>
        <w:spacing w:line="240" w:lineRule="exact"/>
        <w:ind w:left="780"/>
        <w:rPr>
          <w:sz w:val="20"/>
        </w:rPr>
      </w:pPr>
      <w:r>
        <w:rPr>
          <w:rFonts w:ascii="宋体" w:hAnsi="宋体" w:cs="宋体"/>
          <w:szCs w:val="21"/>
        </w:rPr>
        <w:t>除专用合同条款另有约定外，未经对方当事人同意，一方当事人不得将合同权利全部或部</w:t>
      </w:r>
    </w:p>
    <w:p>
      <w:pPr>
        <w:spacing w:line="168" w:lineRule="exact"/>
        <w:rPr>
          <w:sz w:val="20"/>
        </w:rPr>
      </w:pPr>
    </w:p>
    <w:p>
      <w:pPr>
        <w:spacing w:line="240" w:lineRule="exact"/>
        <w:ind w:left="360"/>
        <w:rPr>
          <w:sz w:val="20"/>
        </w:rPr>
      </w:pPr>
      <w:r>
        <w:rPr>
          <w:rFonts w:ascii="宋体" w:hAnsi="宋体" w:cs="宋体"/>
          <w:szCs w:val="21"/>
        </w:rPr>
        <w:t>分转让给第三人，也不得全部或部分转移合同义务。</w:t>
      </w:r>
    </w:p>
    <w:p>
      <w:pPr>
        <w:spacing w:line="200" w:lineRule="exact"/>
        <w:rPr>
          <w:sz w:val="20"/>
        </w:rPr>
      </w:pPr>
    </w:p>
    <w:p>
      <w:pPr>
        <w:spacing w:line="229" w:lineRule="exact"/>
        <w:rPr>
          <w:sz w:val="20"/>
        </w:rPr>
      </w:pPr>
    </w:p>
    <w:p>
      <w:pPr>
        <w:spacing w:line="341" w:lineRule="exact"/>
        <w:ind w:left="500"/>
        <w:rPr>
          <w:sz w:val="20"/>
        </w:rPr>
      </w:pPr>
      <w:r>
        <w:rPr>
          <w:rFonts w:eastAsia="Times New Roman"/>
          <w:sz w:val="28"/>
          <w:szCs w:val="28"/>
        </w:rPr>
        <w:t xml:space="preserve">1.9 </w:t>
      </w:r>
      <w:r>
        <w:rPr>
          <w:rFonts w:ascii="黑体" w:hAnsi="黑体" w:eastAsia="黑体" w:cs="黑体"/>
          <w:sz w:val="28"/>
          <w:szCs w:val="28"/>
        </w:rPr>
        <w:t>严禁贿赂</w:t>
      </w:r>
    </w:p>
    <w:p>
      <w:pPr>
        <w:spacing w:line="283" w:lineRule="exact"/>
        <w:rPr>
          <w:sz w:val="20"/>
        </w:rPr>
      </w:pPr>
    </w:p>
    <w:p>
      <w:pPr>
        <w:spacing w:line="240" w:lineRule="exact"/>
        <w:ind w:left="780"/>
        <w:rPr>
          <w:sz w:val="20"/>
        </w:rPr>
      </w:pPr>
      <w:r>
        <w:rPr>
          <w:rFonts w:ascii="宋体" w:hAnsi="宋体" w:cs="宋体"/>
          <w:szCs w:val="21"/>
        </w:rPr>
        <w:t>合同双方当事人不得以贿赂或变相贿赂的方式，谋取不当利益或损害对方权益。因贿赂造</w:t>
      </w:r>
    </w:p>
    <w:p>
      <w:pPr>
        <w:spacing w:line="168" w:lineRule="exact"/>
        <w:rPr>
          <w:sz w:val="20"/>
        </w:rPr>
      </w:pPr>
    </w:p>
    <w:p>
      <w:pPr>
        <w:spacing w:line="240" w:lineRule="exact"/>
        <w:ind w:left="360"/>
        <w:rPr>
          <w:sz w:val="20"/>
        </w:rPr>
      </w:pPr>
      <w:r>
        <w:rPr>
          <w:rFonts w:ascii="宋体" w:hAnsi="宋体" w:cs="宋体"/>
          <w:szCs w:val="21"/>
        </w:rPr>
        <w:t>成对方当事人损失的，行为人应当赔偿损失，并承担相应的法律责任。</w:t>
      </w:r>
    </w:p>
    <w:p>
      <w:pPr>
        <w:spacing w:line="200" w:lineRule="exact"/>
        <w:rPr>
          <w:sz w:val="20"/>
        </w:rPr>
      </w:pPr>
    </w:p>
    <w:p>
      <w:pPr>
        <w:spacing w:line="231" w:lineRule="exact"/>
        <w:rPr>
          <w:sz w:val="20"/>
        </w:rPr>
      </w:pPr>
    </w:p>
    <w:p>
      <w:pPr>
        <w:spacing w:line="341" w:lineRule="exact"/>
        <w:ind w:left="500"/>
        <w:rPr>
          <w:sz w:val="20"/>
        </w:rPr>
      </w:pPr>
      <w:r>
        <w:rPr>
          <w:rFonts w:eastAsia="Times New Roman"/>
          <w:sz w:val="28"/>
          <w:szCs w:val="28"/>
        </w:rPr>
        <w:t xml:space="preserve">1.10 </w:t>
      </w:r>
      <w:r>
        <w:rPr>
          <w:rFonts w:ascii="黑体" w:hAnsi="黑体" w:eastAsia="黑体" w:cs="黑体"/>
          <w:sz w:val="28"/>
          <w:szCs w:val="28"/>
        </w:rPr>
        <w:t>知识产权</w:t>
      </w:r>
    </w:p>
    <w:p>
      <w:pPr>
        <w:spacing w:line="283" w:lineRule="exact"/>
        <w:rPr>
          <w:sz w:val="20"/>
        </w:rPr>
      </w:pPr>
    </w:p>
    <w:p>
      <w:pPr>
        <w:spacing w:line="256" w:lineRule="exact"/>
        <w:ind w:left="780"/>
        <w:rPr>
          <w:sz w:val="20"/>
        </w:rPr>
      </w:pPr>
      <w:r>
        <w:rPr>
          <w:rFonts w:eastAsia="Times New Roman"/>
          <w:szCs w:val="21"/>
        </w:rPr>
        <w:t xml:space="preserve">1.10.1 </w:t>
      </w:r>
      <w:r>
        <w:rPr>
          <w:rFonts w:ascii="宋体" w:hAnsi="宋体" w:cs="宋体"/>
          <w:szCs w:val="21"/>
        </w:rPr>
        <w:t>除专用合同条款另有约定外，监理人完成的监理工作成果，除署名权以外的著作权</w:t>
      </w:r>
    </w:p>
    <w:p>
      <w:pPr>
        <w:spacing w:line="153" w:lineRule="exact"/>
        <w:rPr>
          <w:sz w:val="20"/>
        </w:rPr>
      </w:pPr>
    </w:p>
    <w:p>
      <w:pPr>
        <w:spacing w:line="240" w:lineRule="exact"/>
        <w:ind w:left="360"/>
        <w:rPr>
          <w:sz w:val="20"/>
        </w:rPr>
      </w:pPr>
      <w:r>
        <w:rPr>
          <w:rFonts w:ascii="宋体" w:hAnsi="宋体" w:cs="宋体"/>
          <w:szCs w:val="21"/>
        </w:rPr>
        <w:t>和其他知识产权均归委托人享有。</w:t>
      </w:r>
    </w:p>
    <w:p>
      <w:pPr>
        <w:spacing w:line="169" w:lineRule="exact"/>
        <w:rPr>
          <w:sz w:val="20"/>
        </w:rPr>
      </w:pPr>
    </w:p>
    <w:p>
      <w:pPr>
        <w:spacing w:line="256" w:lineRule="exact"/>
        <w:ind w:left="780"/>
        <w:rPr>
          <w:sz w:val="20"/>
        </w:rPr>
      </w:pPr>
      <w:r>
        <w:rPr>
          <w:rFonts w:eastAsia="Times New Roman"/>
          <w:szCs w:val="21"/>
        </w:rPr>
        <w:t xml:space="preserve">1.10.2 </w:t>
      </w:r>
      <w:r>
        <w:rPr>
          <w:rFonts w:ascii="宋体" w:hAnsi="宋体" w:cs="宋体"/>
          <w:szCs w:val="21"/>
        </w:rPr>
        <w:t>监理人从事监理活动时不得侵犯他人的知识产权。因侵犯专利权或其他知识产权所</w:t>
      </w:r>
    </w:p>
    <w:p>
      <w:pPr>
        <w:spacing w:line="152" w:lineRule="exact"/>
        <w:rPr>
          <w:sz w:val="20"/>
        </w:rPr>
      </w:pPr>
    </w:p>
    <w:p>
      <w:pPr>
        <w:spacing w:line="240" w:lineRule="exact"/>
        <w:ind w:left="360"/>
        <w:rPr>
          <w:sz w:val="20"/>
        </w:rPr>
      </w:pPr>
      <w:r>
        <w:rPr>
          <w:rFonts w:ascii="宋体" w:hAnsi="宋体" w:cs="宋体"/>
          <w:szCs w:val="21"/>
        </w:rPr>
        <w:t>引起的责任，由监理人自行承担。因委托人提供的监理资料导致侵权的，由委托人承担责任。</w:t>
      </w:r>
    </w:p>
    <w:p>
      <w:pPr>
        <w:spacing w:line="171" w:lineRule="exact"/>
        <w:rPr>
          <w:sz w:val="20"/>
        </w:rPr>
      </w:pPr>
    </w:p>
    <w:p>
      <w:pPr>
        <w:spacing w:line="256" w:lineRule="exact"/>
        <w:ind w:left="780"/>
        <w:rPr>
          <w:sz w:val="20"/>
        </w:rPr>
      </w:pPr>
      <w:r>
        <w:rPr>
          <w:rFonts w:eastAsia="Times New Roman"/>
          <w:szCs w:val="21"/>
        </w:rPr>
        <w:t xml:space="preserve">1.10.3 </w:t>
      </w:r>
      <w:r>
        <w:rPr>
          <w:rFonts w:ascii="宋体" w:hAnsi="宋体" w:cs="宋体"/>
          <w:szCs w:val="21"/>
        </w:rPr>
        <w:t>监理人在投标文件中采用专利技术、专有技术的，相应的使用费视为已包含在投标</w:t>
      </w:r>
    </w:p>
    <w:p>
      <w:pPr>
        <w:spacing w:line="152" w:lineRule="exact"/>
        <w:rPr>
          <w:sz w:val="20"/>
        </w:rPr>
      </w:pPr>
    </w:p>
    <w:p>
      <w:pPr>
        <w:spacing w:line="240" w:lineRule="exact"/>
        <w:ind w:left="360"/>
        <w:rPr>
          <w:sz w:val="20"/>
        </w:rPr>
      </w:pPr>
      <w:r>
        <w:rPr>
          <w:rFonts w:ascii="宋体" w:hAnsi="宋体" w:cs="宋体"/>
          <w:szCs w:val="21"/>
        </w:rPr>
        <w:t>报价之中。</w:t>
      </w:r>
    </w:p>
    <w:p>
      <w:pPr>
        <w:spacing w:line="200" w:lineRule="exact"/>
        <w:rPr>
          <w:sz w:val="20"/>
        </w:rPr>
      </w:pPr>
    </w:p>
    <w:p>
      <w:pPr>
        <w:spacing w:line="228" w:lineRule="exact"/>
        <w:rPr>
          <w:sz w:val="20"/>
        </w:rPr>
      </w:pPr>
    </w:p>
    <w:p>
      <w:pPr>
        <w:spacing w:line="341" w:lineRule="exact"/>
        <w:ind w:left="500"/>
        <w:rPr>
          <w:sz w:val="20"/>
        </w:rPr>
      </w:pPr>
      <w:r>
        <w:rPr>
          <w:rFonts w:eastAsia="Times New Roman"/>
          <w:sz w:val="28"/>
          <w:szCs w:val="28"/>
        </w:rPr>
        <w:t xml:space="preserve">1.11 </w:t>
      </w:r>
      <w:r>
        <w:rPr>
          <w:rFonts w:ascii="黑体" w:hAnsi="黑体" w:eastAsia="黑体" w:cs="黑体"/>
          <w:sz w:val="28"/>
          <w:szCs w:val="28"/>
        </w:rPr>
        <w:t>文件及信息的保密</w:t>
      </w:r>
    </w:p>
    <w:p>
      <w:pPr>
        <w:spacing w:line="283" w:lineRule="exact"/>
        <w:rPr>
          <w:sz w:val="20"/>
        </w:rPr>
      </w:pPr>
    </w:p>
    <w:p>
      <w:pPr>
        <w:spacing w:line="240" w:lineRule="exact"/>
        <w:ind w:left="780"/>
        <w:rPr>
          <w:sz w:val="20"/>
        </w:rPr>
      </w:pPr>
      <w:r>
        <w:rPr>
          <w:rFonts w:ascii="宋体" w:hAnsi="宋体" w:cs="宋体"/>
          <w:szCs w:val="21"/>
        </w:rPr>
        <w:t>未经对方同意，任何一方当事人不得将有关文件、技术秘密、需要保密的资料和信息泄露</w:t>
      </w:r>
    </w:p>
    <w:p>
      <w:pPr>
        <w:spacing w:line="168" w:lineRule="exact"/>
        <w:rPr>
          <w:sz w:val="20"/>
        </w:rPr>
      </w:pPr>
    </w:p>
    <w:p>
      <w:pPr>
        <w:spacing w:line="240" w:lineRule="exact"/>
        <w:ind w:left="360"/>
        <w:rPr>
          <w:sz w:val="20"/>
        </w:rPr>
      </w:pPr>
      <w:r>
        <w:rPr>
          <w:rFonts w:ascii="宋体" w:hAnsi="宋体" w:cs="宋体"/>
          <w:szCs w:val="21"/>
        </w:rPr>
        <w:t>给他人或公开发表与引用。</w:t>
      </w:r>
    </w:p>
    <w:p>
      <w:pPr>
        <w:spacing w:line="200" w:lineRule="exact"/>
        <w:rPr>
          <w:sz w:val="20"/>
        </w:rPr>
      </w:pPr>
    </w:p>
    <w:p>
      <w:pPr>
        <w:spacing w:line="211" w:lineRule="exact"/>
        <w:rPr>
          <w:sz w:val="20"/>
        </w:rPr>
      </w:pPr>
    </w:p>
    <w:p>
      <w:pPr>
        <w:rPr>
          <w:sz w:val="20"/>
        </w:rPr>
      </w:pPr>
    </w:p>
    <w:p>
      <w:pPr>
        <w:sectPr>
          <w:pgSz w:w="11850" w:h="16783"/>
          <w:pgMar w:top="1417" w:right="1417" w:bottom="1417" w:left="1417" w:header="0" w:footer="0" w:gutter="0"/>
          <w:cols w:space="720" w:num="1"/>
        </w:sectPr>
      </w:pPr>
    </w:p>
    <w:p>
      <w:pPr>
        <w:spacing w:line="1" w:lineRule="exact"/>
        <w:rPr>
          <w:sz w:val="20"/>
        </w:rPr>
      </w:pPr>
      <w:bookmarkStart w:id="75" w:name="page52"/>
      <w:bookmarkEnd w:id="75"/>
    </w:p>
    <w:p>
      <w:pPr>
        <w:spacing w:line="341" w:lineRule="exact"/>
        <w:ind w:left="500"/>
        <w:rPr>
          <w:sz w:val="20"/>
        </w:rPr>
      </w:pPr>
      <w:r>
        <w:rPr>
          <w:rFonts w:eastAsia="Times New Roman"/>
          <w:sz w:val="28"/>
          <w:szCs w:val="28"/>
        </w:rPr>
        <w:t xml:space="preserve">1.12 </w:t>
      </w:r>
      <w:r>
        <w:rPr>
          <w:rFonts w:ascii="黑体" w:hAnsi="黑体" w:eastAsia="黑体" w:cs="黑体"/>
          <w:sz w:val="28"/>
          <w:szCs w:val="28"/>
        </w:rPr>
        <w:t>委托人要求</w:t>
      </w:r>
    </w:p>
    <w:p>
      <w:pPr>
        <w:spacing w:line="283" w:lineRule="exact"/>
        <w:rPr>
          <w:sz w:val="20"/>
        </w:rPr>
      </w:pPr>
    </w:p>
    <w:p>
      <w:pPr>
        <w:spacing w:line="256" w:lineRule="exact"/>
        <w:ind w:left="780"/>
        <w:rPr>
          <w:sz w:val="20"/>
        </w:rPr>
      </w:pPr>
      <w:r>
        <w:rPr>
          <w:rFonts w:eastAsia="Times New Roman"/>
          <w:szCs w:val="21"/>
        </w:rPr>
        <w:t xml:space="preserve">1.12.1 </w:t>
      </w:r>
      <w:r>
        <w:rPr>
          <w:rFonts w:ascii="宋体" w:hAnsi="宋体" w:cs="宋体"/>
          <w:szCs w:val="21"/>
        </w:rPr>
        <w:t>监理人应认真阅读、复核委托人要求，发现错误的，应及时书面通知委托人。无论</w:t>
      </w:r>
    </w:p>
    <w:p>
      <w:pPr>
        <w:spacing w:line="153" w:lineRule="exact"/>
        <w:rPr>
          <w:sz w:val="20"/>
        </w:rPr>
      </w:pPr>
    </w:p>
    <w:p>
      <w:pPr>
        <w:spacing w:line="256" w:lineRule="exact"/>
        <w:ind w:left="360"/>
        <w:rPr>
          <w:sz w:val="20"/>
        </w:rPr>
      </w:pPr>
      <w:r>
        <w:rPr>
          <w:rFonts w:ascii="宋体" w:hAnsi="宋体" w:cs="宋体"/>
          <w:szCs w:val="21"/>
        </w:rPr>
        <w:t>是否存在错误，委托人均有权修改委托人要求，并在修改后</w:t>
      </w:r>
      <w:r>
        <w:rPr>
          <w:rFonts w:eastAsia="Times New Roman"/>
          <w:szCs w:val="21"/>
        </w:rPr>
        <w:t xml:space="preserve"> 3 </w:t>
      </w:r>
      <w:r>
        <w:rPr>
          <w:rFonts w:ascii="宋体" w:hAnsi="宋体" w:cs="宋体"/>
          <w:szCs w:val="21"/>
        </w:rPr>
        <w:t>日内通知监理人。除专用合同条</w:t>
      </w:r>
    </w:p>
    <w:p>
      <w:pPr>
        <w:spacing w:line="165" w:lineRule="exact"/>
        <w:rPr>
          <w:sz w:val="20"/>
        </w:rPr>
      </w:pPr>
    </w:p>
    <w:p>
      <w:pPr>
        <w:spacing w:line="244" w:lineRule="exact"/>
        <w:ind w:left="360"/>
        <w:rPr>
          <w:sz w:val="20"/>
        </w:rPr>
      </w:pPr>
      <w:r>
        <w:rPr>
          <w:rFonts w:ascii="宋体" w:hAnsi="宋体" w:cs="宋体"/>
          <w:sz w:val="20"/>
        </w:rPr>
        <w:t>款另有约定外，由此导致监理人费用增加和</w:t>
      </w:r>
      <w:r>
        <w:rPr>
          <w:rFonts w:eastAsia="Times New Roman"/>
          <w:sz w:val="20"/>
        </w:rPr>
        <w:t>(</w:t>
      </w:r>
      <w:r>
        <w:rPr>
          <w:rFonts w:ascii="宋体" w:hAnsi="宋体" w:cs="宋体"/>
          <w:sz w:val="20"/>
        </w:rPr>
        <w:t>或</w:t>
      </w:r>
      <w:r>
        <w:rPr>
          <w:rFonts w:eastAsia="Times New Roman"/>
          <w:sz w:val="20"/>
        </w:rPr>
        <w:t>)</w:t>
      </w:r>
      <w:r>
        <w:rPr>
          <w:rFonts w:ascii="宋体" w:hAnsi="宋体" w:cs="宋体"/>
          <w:sz w:val="20"/>
        </w:rPr>
        <w:t>周期延误的，委托人应当相应地增加费用和</w:t>
      </w:r>
      <w:r>
        <w:rPr>
          <w:rFonts w:eastAsia="Times New Roman"/>
          <w:sz w:val="20"/>
        </w:rPr>
        <w:t>(</w:t>
      </w:r>
      <w:r>
        <w:rPr>
          <w:rFonts w:ascii="宋体" w:hAnsi="宋体" w:cs="宋体"/>
          <w:sz w:val="20"/>
        </w:rPr>
        <w:t>或</w:t>
      </w:r>
      <w:r>
        <w:rPr>
          <w:rFonts w:eastAsia="Times New Roman"/>
          <w:sz w:val="20"/>
        </w:rPr>
        <w:t>)</w:t>
      </w:r>
    </w:p>
    <w:p>
      <w:pPr>
        <w:spacing w:line="152" w:lineRule="exact"/>
        <w:rPr>
          <w:sz w:val="20"/>
        </w:rPr>
      </w:pPr>
    </w:p>
    <w:p>
      <w:pPr>
        <w:spacing w:line="240" w:lineRule="exact"/>
        <w:ind w:left="360"/>
        <w:rPr>
          <w:sz w:val="20"/>
        </w:rPr>
      </w:pPr>
      <w:r>
        <w:rPr>
          <w:rFonts w:ascii="宋体" w:hAnsi="宋体" w:cs="宋体"/>
          <w:szCs w:val="21"/>
        </w:rPr>
        <w:t>延长周期。</w:t>
      </w:r>
    </w:p>
    <w:p>
      <w:pPr>
        <w:spacing w:line="169" w:lineRule="exact"/>
        <w:rPr>
          <w:sz w:val="20"/>
        </w:rPr>
      </w:pPr>
    </w:p>
    <w:p>
      <w:pPr>
        <w:spacing w:line="256" w:lineRule="exact"/>
        <w:ind w:left="780"/>
        <w:rPr>
          <w:sz w:val="20"/>
        </w:rPr>
      </w:pPr>
      <w:r>
        <w:rPr>
          <w:rFonts w:eastAsia="Times New Roman"/>
          <w:szCs w:val="21"/>
        </w:rPr>
        <w:t xml:space="preserve">1.12.2 </w:t>
      </w:r>
      <w:r>
        <w:rPr>
          <w:rFonts w:ascii="宋体" w:hAnsi="宋体" w:cs="宋体"/>
          <w:szCs w:val="21"/>
        </w:rPr>
        <w:t>如果委托人要求违反法律规定，监理人应在发现后及时书面通知委托人，要求其改</w:t>
      </w:r>
    </w:p>
    <w:p>
      <w:pPr>
        <w:spacing w:line="155" w:lineRule="exact"/>
        <w:rPr>
          <w:sz w:val="20"/>
        </w:rPr>
      </w:pPr>
    </w:p>
    <w:p>
      <w:pPr>
        <w:spacing w:line="240" w:lineRule="exact"/>
        <w:ind w:left="360"/>
        <w:rPr>
          <w:sz w:val="20"/>
        </w:rPr>
      </w:pPr>
      <w:r>
        <w:rPr>
          <w:rFonts w:ascii="宋体" w:hAnsi="宋体" w:cs="宋体"/>
          <w:szCs w:val="21"/>
        </w:rPr>
        <w:t>正。委托人收到通知书后不予改正或不予答复的，监理人有权拒绝履行合同义务，直至解除合</w:t>
      </w:r>
    </w:p>
    <w:p>
      <w:pPr>
        <w:spacing w:line="169" w:lineRule="exact"/>
        <w:rPr>
          <w:sz w:val="20"/>
        </w:rPr>
      </w:pPr>
    </w:p>
    <w:p>
      <w:pPr>
        <w:spacing w:line="240" w:lineRule="exact"/>
        <w:ind w:left="360"/>
        <w:rPr>
          <w:sz w:val="20"/>
        </w:rPr>
      </w:pPr>
      <w:r>
        <w:rPr>
          <w:rFonts w:ascii="宋体" w:hAnsi="宋体" w:cs="宋体"/>
          <w:szCs w:val="21"/>
        </w:rPr>
        <w:t>同；由此引起的监理人的全部损失由委托人承担。</w:t>
      </w:r>
    </w:p>
    <w:p>
      <w:pPr>
        <w:spacing w:line="169" w:lineRule="exact"/>
        <w:rPr>
          <w:sz w:val="20"/>
        </w:rPr>
      </w:pPr>
    </w:p>
    <w:p>
      <w:pPr>
        <w:spacing w:line="256" w:lineRule="exact"/>
        <w:ind w:left="800"/>
        <w:rPr>
          <w:sz w:val="20"/>
        </w:rPr>
      </w:pPr>
      <w:r>
        <w:rPr>
          <w:rFonts w:eastAsia="Times New Roman"/>
          <w:szCs w:val="21"/>
        </w:rPr>
        <w:t xml:space="preserve">1.12.3 </w:t>
      </w:r>
      <w:r>
        <w:rPr>
          <w:rFonts w:ascii="宋体" w:hAnsi="宋体" w:cs="宋体"/>
          <w:szCs w:val="21"/>
        </w:rPr>
        <w:t>委托人要求采用国外规范和标准进行监理时，应由委托人负责提供该规范和标准的</w:t>
      </w:r>
    </w:p>
    <w:p>
      <w:pPr>
        <w:spacing w:line="152" w:lineRule="exact"/>
        <w:rPr>
          <w:sz w:val="20"/>
        </w:rPr>
      </w:pPr>
    </w:p>
    <w:p>
      <w:pPr>
        <w:spacing w:line="240" w:lineRule="exact"/>
        <w:ind w:left="360"/>
        <w:rPr>
          <w:sz w:val="20"/>
        </w:rPr>
      </w:pPr>
      <w:r>
        <w:rPr>
          <w:rFonts w:ascii="宋体" w:hAnsi="宋体" w:cs="宋体"/>
          <w:szCs w:val="21"/>
        </w:rPr>
        <w:t>外国文本和中文译本，提供的时间、份数和其他要求在专用合同条款中约定。</w:t>
      </w:r>
    </w:p>
    <w:p>
      <w:pPr>
        <w:spacing w:line="200" w:lineRule="exact"/>
        <w:rPr>
          <w:sz w:val="20"/>
        </w:rPr>
      </w:pPr>
    </w:p>
    <w:p>
      <w:pPr>
        <w:spacing w:line="207" w:lineRule="exact"/>
        <w:rPr>
          <w:sz w:val="20"/>
        </w:rPr>
      </w:pPr>
    </w:p>
    <w:p>
      <w:pPr>
        <w:widowControl/>
        <w:numPr>
          <w:ilvl w:val="0"/>
          <w:numId w:val="5"/>
        </w:numPr>
        <w:tabs>
          <w:tab w:val="left" w:pos="760"/>
        </w:tabs>
        <w:spacing w:line="390" w:lineRule="exact"/>
        <w:ind w:left="760" w:hanging="400"/>
        <w:jc w:val="left"/>
        <w:rPr>
          <w:rFonts w:eastAsia="Times New Roman"/>
          <w:b/>
          <w:bCs/>
          <w:sz w:val="32"/>
          <w:szCs w:val="32"/>
        </w:rPr>
      </w:pPr>
      <w:r>
        <w:rPr>
          <w:rFonts w:ascii="黑体" w:hAnsi="黑体" w:eastAsia="黑体" w:cs="黑体"/>
          <w:sz w:val="32"/>
          <w:szCs w:val="32"/>
        </w:rPr>
        <w:t>委托人</w:t>
      </w:r>
      <w:r>
        <w:rPr>
          <w:rFonts w:ascii="黑体" w:hAnsi="黑体" w:eastAsia="黑体" w:cs="黑体"/>
          <w:b/>
          <w:bCs/>
          <w:sz w:val="32"/>
          <w:szCs w:val="32"/>
        </w:rPr>
        <w:t>义务</w:t>
      </w:r>
    </w:p>
    <w:p>
      <w:pPr>
        <w:spacing w:line="200" w:lineRule="exact"/>
        <w:rPr>
          <w:sz w:val="20"/>
        </w:rPr>
      </w:pPr>
    </w:p>
    <w:p>
      <w:pPr>
        <w:spacing w:line="200" w:lineRule="exact"/>
        <w:rPr>
          <w:sz w:val="20"/>
        </w:rPr>
      </w:pPr>
    </w:p>
    <w:p>
      <w:pPr>
        <w:spacing w:line="207" w:lineRule="exact"/>
        <w:rPr>
          <w:sz w:val="20"/>
        </w:rPr>
      </w:pPr>
    </w:p>
    <w:p>
      <w:pPr>
        <w:spacing w:line="341" w:lineRule="exact"/>
        <w:ind w:left="500"/>
        <w:rPr>
          <w:sz w:val="20"/>
        </w:rPr>
      </w:pPr>
      <w:r>
        <w:rPr>
          <w:rFonts w:eastAsia="Times New Roman"/>
          <w:sz w:val="28"/>
          <w:szCs w:val="28"/>
        </w:rPr>
        <w:t xml:space="preserve">2.1 </w:t>
      </w:r>
      <w:r>
        <w:rPr>
          <w:rFonts w:ascii="黑体" w:hAnsi="黑体" w:eastAsia="黑体" w:cs="黑体"/>
          <w:sz w:val="28"/>
          <w:szCs w:val="28"/>
        </w:rPr>
        <w:t>遵守法律</w:t>
      </w:r>
    </w:p>
    <w:p>
      <w:pPr>
        <w:spacing w:line="283" w:lineRule="exact"/>
        <w:rPr>
          <w:sz w:val="20"/>
        </w:rPr>
      </w:pPr>
    </w:p>
    <w:p>
      <w:pPr>
        <w:spacing w:line="240" w:lineRule="exact"/>
        <w:ind w:left="780"/>
        <w:rPr>
          <w:sz w:val="20"/>
        </w:rPr>
      </w:pPr>
      <w:r>
        <w:rPr>
          <w:rFonts w:ascii="宋体" w:hAnsi="宋体" w:cs="宋体"/>
          <w:szCs w:val="21"/>
        </w:rPr>
        <w:t>委托人在履行合同过程中应遵守法律，并保证监理人免于承担因委托人违反法律而引起的</w:t>
      </w:r>
    </w:p>
    <w:p>
      <w:pPr>
        <w:spacing w:line="168" w:lineRule="exact"/>
        <w:rPr>
          <w:sz w:val="20"/>
        </w:rPr>
      </w:pPr>
    </w:p>
    <w:p>
      <w:pPr>
        <w:spacing w:line="240" w:lineRule="exact"/>
        <w:ind w:left="360"/>
        <w:rPr>
          <w:sz w:val="20"/>
        </w:rPr>
      </w:pPr>
      <w:r>
        <w:rPr>
          <w:rFonts w:ascii="宋体" w:hAnsi="宋体" w:cs="宋体"/>
          <w:szCs w:val="21"/>
        </w:rPr>
        <w:t>任何责任。</w:t>
      </w:r>
    </w:p>
    <w:p>
      <w:pPr>
        <w:spacing w:line="200" w:lineRule="exact"/>
        <w:rPr>
          <w:sz w:val="20"/>
        </w:rPr>
      </w:pPr>
    </w:p>
    <w:p>
      <w:pPr>
        <w:spacing w:line="228" w:lineRule="exact"/>
        <w:rPr>
          <w:sz w:val="20"/>
        </w:rPr>
      </w:pPr>
    </w:p>
    <w:p>
      <w:pPr>
        <w:spacing w:line="341" w:lineRule="exact"/>
        <w:ind w:left="500"/>
        <w:rPr>
          <w:sz w:val="20"/>
        </w:rPr>
      </w:pPr>
      <w:r>
        <w:rPr>
          <w:rFonts w:eastAsia="Times New Roman"/>
          <w:sz w:val="28"/>
          <w:szCs w:val="28"/>
        </w:rPr>
        <w:t xml:space="preserve">2.2 </w:t>
      </w:r>
      <w:r>
        <w:rPr>
          <w:rFonts w:ascii="黑体" w:hAnsi="黑体" w:eastAsia="黑体" w:cs="黑体"/>
          <w:sz w:val="28"/>
          <w:szCs w:val="28"/>
        </w:rPr>
        <w:t>发出开始监理通知</w:t>
      </w:r>
    </w:p>
    <w:p>
      <w:pPr>
        <w:spacing w:line="283" w:lineRule="exact"/>
        <w:rPr>
          <w:sz w:val="20"/>
        </w:rPr>
      </w:pPr>
    </w:p>
    <w:p>
      <w:pPr>
        <w:spacing w:line="256" w:lineRule="exact"/>
        <w:ind w:left="780"/>
        <w:rPr>
          <w:sz w:val="20"/>
        </w:rPr>
      </w:pPr>
      <w:r>
        <w:rPr>
          <w:rFonts w:ascii="宋体" w:hAnsi="宋体" w:cs="宋体"/>
          <w:szCs w:val="21"/>
        </w:rPr>
        <w:t>委托人应按第</w:t>
      </w:r>
      <w:r>
        <w:rPr>
          <w:rFonts w:eastAsia="Times New Roman"/>
          <w:szCs w:val="21"/>
        </w:rPr>
        <w:t xml:space="preserve"> 6.1 </w:t>
      </w:r>
      <w:r>
        <w:rPr>
          <w:rFonts w:ascii="宋体" w:hAnsi="宋体" w:cs="宋体"/>
          <w:szCs w:val="21"/>
        </w:rPr>
        <w:t>款的约定向监理人发出开始监理通知。</w:t>
      </w:r>
    </w:p>
    <w:p>
      <w:pPr>
        <w:spacing w:line="152" w:lineRule="exact"/>
        <w:rPr>
          <w:sz w:val="20"/>
        </w:rPr>
      </w:pPr>
    </w:p>
    <w:p>
      <w:pPr>
        <w:spacing w:line="240" w:lineRule="exact"/>
        <w:ind w:left="780"/>
        <w:rPr>
          <w:sz w:val="20"/>
        </w:rPr>
      </w:pPr>
      <w:r>
        <w:rPr>
          <w:rFonts w:ascii="宋体" w:hAnsi="宋体" w:cs="宋体"/>
          <w:szCs w:val="21"/>
        </w:rPr>
        <w:t>除专用合同条款另有约定外，委托人应为监理人的现场人员，在施工期间提供办公房间、</w:t>
      </w:r>
    </w:p>
    <w:p>
      <w:pPr>
        <w:spacing w:line="171" w:lineRule="exact"/>
        <w:rPr>
          <w:sz w:val="20"/>
        </w:rPr>
      </w:pPr>
    </w:p>
    <w:p>
      <w:pPr>
        <w:spacing w:line="240" w:lineRule="exact"/>
        <w:ind w:left="360"/>
        <w:rPr>
          <w:sz w:val="20"/>
        </w:rPr>
      </w:pPr>
      <w:r>
        <w:rPr>
          <w:rFonts w:ascii="宋体" w:hAnsi="宋体" w:cs="宋体"/>
          <w:szCs w:val="21"/>
        </w:rPr>
        <w:t>办公桌椅、互联网接口、冷暖设施、生活设施、进出现场交通服务和其他便利条件。</w:t>
      </w:r>
    </w:p>
    <w:p>
      <w:pPr>
        <w:spacing w:line="200" w:lineRule="exact"/>
        <w:rPr>
          <w:sz w:val="20"/>
        </w:rPr>
      </w:pPr>
    </w:p>
    <w:p>
      <w:pPr>
        <w:spacing w:line="229" w:lineRule="exact"/>
        <w:rPr>
          <w:sz w:val="20"/>
        </w:rPr>
      </w:pPr>
    </w:p>
    <w:p>
      <w:pPr>
        <w:spacing w:line="341" w:lineRule="exact"/>
        <w:ind w:left="500"/>
        <w:rPr>
          <w:sz w:val="20"/>
        </w:rPr>
      </w:pPr>
      <w:r>
        <w:rPr>
          <w:rFonts w:eastAsia="Times New Roman"/>
          <w:sz w:val="28"/>
          <w:szCs w:val="28"/>
        </w:rPr>
        <w:t xml:space="preserve">2.3 </w:t>
      </w:r>
      <w:r>
        <w:rPr>
          <w:rFonts w:ascii="黑体" w:hAnsi="黑体" w:eastAsia="黑体" w:cs="黑体"/>
          <w:sz w:val="28"/>
          <w:szCs w:val="28"/>
        </w:rPr>
        <w:t>办理证件和批件</w:t>
      </w:r>
    </w:p>
    <w:p>
      <w:pPr>
        <w:spacing w:line="283" w:lineRule="exact"/>
        <w:rPr>
          <w:sz w:val="20"/>
        </w:rPr>
      </w:pPr>
    </w:p>
    <w:p>
      <w:pPr>
        <w:spacing w:line="240" w:lineRule="exact"/>
        <w:ind w:left="780"/>
        <w:rPr>
          <w:sz w:val="20"/>
        </w:rPr>
      </w:pPr>
      <w:r>
        <w:rPr>
          <w:rFonts w:ascii="宋体" w:hAnsi="宋体" w:cs="宋体"/>
          <w:szCs w:val="21"/>
        </w:rPr>
        <w:t>法律规定和（或）合同约定由委托人负责办理的工程建设项目必须履行的各类审批、核准</w:t>
      </w:r>
    </w:p>
    <w:p>
      <w:pPr>
        <w:spacing w:line="168" w:lineRule="exact"/>
        <w:rPr>
          <w:sz w:val="20"/>
        </w:rPr>
      </w:pPr>
    </w:p>
    <w:p>
      <w:pPr>
        <w:spacing w:line="240" w:lineRule="exact"/>
        <w:ind w:left="360"/>
        <w:rPr>
          <w:sz w:val="20"/>
        </w:rPr>
      </w:pPr>
      <w:r>
        <w:rPr>
          <w:rFonts w:ascii="宋体" w:hAnsi="宋体" w:cs="宋体"/>
          <w:szCs w:val="21"/>
        </w:rPr>
        <w:t>或备案手续，委托人应当按时办理，监理人应给予必要的协助。</w:t>
      </w:r>
    </w:p>
    <w:p>
      <w:pPr>
        <w:spacing w:line="168" w:lineRule="exact"/>
        <w:rPr>
          <w:sz w:val="20"/>
        </w:rPr>
      </w:pPr>
    </w:p>
    <w:p>
      <w:pPr>
        <w:spacing w:line="240" w:lineRule="exact"/>
        <w:ind w:left="780"/>
        <w:rPr>
          <w:sz w:val="20"/>
        </w:rPr>
      </w:pPr>
      <w:r>
        <w:rPr>
          <w:rFonts w:ascii="宋体" w:hAnsi="宋体" w:cs="宋体"/>
          <w:szCs w:val="21"/>
        </w:rPr>
        <w:t>法律规定和（或）合同约定由监理人负责办理的监理所需的证件和批件，委托人应给予必</w:t>
      </w:r>
    </w:p>
    <w:p>
      <w:pPr>
        <w:spacing w:line="168" w:lineRule="exact"/>
        <w:rPr>
          <w:sz w:val="20"/>
        </w:rPr>
      </w:pPr>
    </w:p>
    <w:p>
      <w:pPr>
        <w:spacing w:line="240" w:lineRule="exact"/>
        <w:ind w:left="360"/>
        <w:rPr>
          <w:sz w:val="20"/>
        </w:rPr>
      </w:pPr>
      <w:r>
        <w:rPr>
          <w:rFonts w:ascii="宋体" w:hAnsi="宋体" w:cs="宋体"/>
          <w:szCs w:val="21"/>
        </w:rPr>
        <w:t>要的协助。</w:t>
      </w:r>
    </w:p>
    <w:p>
      <w:pPr>
        <w:spacing w:line="200" w:lineRule="exact"/>
        <w:rPr>
          <w:sz w:val="20"/>
        </w:rPr>
      </w:pPr>
    </w:p>
    <w:p>
      <w:pPr>
        <w:spacing w:line="231" w:lineRule="exact"/>
        <w:rPr>
          <w:sz w:val="20"/>
        </w:rPr>
      </w:pPr>
    </w:p>
    <w:p>
      <w:pPr>
        <w:spacing w:line="341" w:lineRule="exact"/>
        <w:ind w:left="500"/>
        <w:rPr>
          <w:sz w:val="20"/>
        </w:rPr>
      </w:pPr>
      <w:r>
        <w:rPr>
          <w:rFonts w:eastAsia="Times New Roman"/>
          <w:sz w:val="28"/>
          <w:szCs w:val="28"/>
        </w:rPr>
        <w:t xml:space="preserve">2.4 </w:t>
      </w:r>
      <w:r>
        <w:rPr>
          <w:rFonts w:ascii="黑体" w:hAnsi="黑体" w:eastAsia="黑体" w:cs="黑体"/>
          <w:sz w:val="28"/>
          <w:szCs w:val="28"/>
        </w:rPr>
        <w:t>支付合同价款</w:t>
      </w:r>
    </w:p>
    <w:p>
      <w:pPr>
        <w:spacing w:line="283" w:lineRule="exact"/>
        <w:rPr>
          <w:sz w:val="20"/>
        </w:rPr>
      </w:pPr>
    </w:p>
    <w:p>
      <w:pPr>
        <w:spacing w:line="240" w:lineRule="exact"/>
        <w:ind w:left="780"/>
        <w:rPr>
          <w:sz w:val="20"/>
        </w:rPr>
      </w:pPr>
      <w:r>
        <w:rPr>
          <w:rFonts w:ascii="宋体" w:hAnsi="宋体" w:cs="宋体"/>
          <w:szCs w:val="21"/>
        </w:rPr>
        <w:t>委托人应按合同约定向监理人及时支付合同价款。</w:t>
      </w:r>
    </w:p>
    <w:p>
      <w:pPr>
        <w:spacing w:line="200" w:lineRule="exact"/>
        <w:rPr>
          <w:sz w:val="20"/>
        </w:rPr>
      </w:pPr>
    </w:p>
    <w:p>
      <w:pPr>
        <w:spacing w:line="314" w:lineRule="exact"/>
        <w:rPr>
          <w:sz w:val="20"/>
        </w:rPr>
      </w:pPr>
    </w:p>
    <w:p>
      <w:pPr>
        <w:jc w:val="center"/>
        <w:sectPr>
          <w:pgSz w:w="11850" w:h="16783"/>
          <w:pgMar w:top="1417" w:right="1417" w:bottom="1417" w:left="1417" w:header="0" w:footer="0" w:gutter="0"/>
          <w:cols w:space="720" w:num="1"/>
        </w:sectPr>
      </w:pPr>
    </w:p>
    <w:p>
      <w:pPr>
        <w:spacing w:line="1" w:lineRule="exact"/>
        <w:rPr>
          <w:sz w:val="20"/>
        </w:rPr>
      </w:pPr>
      <w:bookmarkStart w:id="76" w:name="page53"/>
      <w:bookmarkEnd w:id="76"/>
    </w:p>
    <w:p>
      <w:pPr>
        <w:spacing w:line="341" w:lineRule="exact"/>
        <w:ind w:left="500"/>
        <w:rPr>
          <w:sz w:val="20"/>
        </w:rPr>
      </w:pPr>
      <w:r>
        <w:rPr>
          <w:rFonts w:eastAsia="Times New Roman"/>
          <w:sz w:val="28"/>
          <w:szCs w:val="28"/>
        </w:rPr>
        <w:t xml:space="preserve">2.5 </w:t>
      </w:r>
      <w:r>
        <w:rPr>
          <w:rFonts w:ascii="黑体" w:hAnsi="黑体" w:eastAsia="黑体" w:cs="黑体"/>
          <w:sz w:val="28"/>
          <w:szCs w:val="28"/>
        </w:rPr>
        <w:t>提供监理资料</w:t>
      </w:r>
    </w:p>
    <w:p>
      <w:pPr>
        <w:spacing w:line="283" w:lineRule="exact"/>
        <w:rPr>
          <w:sz w:val="20"/>
        </w:rPr>
      </w:pPr>
    </w:p>
    <w:p>
      <w:pPr>
        <w:spacing w:line="256" w:lineRule="exact"/>
        <w:ind w:left="780"/>
        <w:rPr>
          <w:sz w:val="20"/>
        </w:rPr>
      </w:pPr>
      <w:r>
        <w:rPr>
          <w:rFonts w:ascii="宋体" w:hAnsi="宋体" w:cs="宋体"/>
          <w:szCs w:val="21"/>
        </w:rPr>
        <w:t>委托人应按第</w:t>
      </w:r>
      <w:r>
        <w:rPr>
          <w:rFonts w:eastAsia="Times New Roman"/>
          <w:szCs w:val="21"/>
        </w:rPr>
        <w:t xml:space="preserve"> 1.6.2 </w:t>
      </w:r>
      <w:r>
        <w:rPr>
          <w:rFonts w:ascii="宋体" w:hAnsi="宋体" w:cs="宋体"/>
          <w:szCs w:val="21"/>
        </w:rPr>
        <w:t>项的约定向监理人提供监理资料。</w:t>
      </w:r>
    </w:p>
    <w:p>
      <w:pPr>
        <w:spacing w:line="200" w:lineRule="exact"/>
        <w:rPr>
          <w:sz w:val="20"/>
        </w:rPr>
      </w:pPr>
    </w:p>
    <w:p>
      <w:pPr>
        <w:spacing w:line="212" w:lineRule="exact"/>
        <w:rPr>
          <w:sz w:val="20"/>
        </w:rPr>
      </w:pPr>
    </w:p>
    <w:p>
      <w:pPr>
        <w:spacing w:line="341" w:lineRule="exact"/>
        <w:ind w:left="500"/>
        <w:rPr>
          <w:sz w:val="20"/>
        </w:rPr>
      </w:pPr>
      <w:r>
        <w:rPr>
          <w:rFonts w:eastAsia="Times New Roman"/>
          <w:sz w:val="28"/>
          <w:szCs w:val="28"/>
        </w:rPr>
        <w:t xml:space="preserve">2.6 </w:t>
      </w:r>
      <w:r>
        <w:rPr>
          <w:rFonts w:ascii="黑体" w:hAnsi="黑体" w:eastAsia="黑体" w:cs="黑体"/>
          <w:sz w:val="28"/>
          <w:szCs w:val="28"/>
        </w:rPr>
        <w:t>其他义务</w:t>
      </w:r>
    </w:p>
    <w:p>
      <w:pPr>
        <w:spacing w:line="283" w:lineRule="exact"/>
        <w:rPr>
          <w:sz w:val="20"/>
        </w:rPr>
      </w:pPr>
    </w:p>
    <w:p>
      <w:pPr>
        <w:spacing w:line="240" w:lineRule="exact"/>
        <w:ind w:left="780"/>
        <w:rPr>
          <w:sz w:val="20"/>
        </w:rPr>
      </w:pPr>
      <w:r>
        <w:rPr>
          <w:rFonts w:ascii="宋体" w:hAnsi="宋体" w:cs="宋体"/>
          <w:szCs w:val="21"/>
        </w:rPr>
        <w:t>委托人应履行合同约定的其他义务。</w:t>
      </w:r>
    </w:p>
    <w:p>
      <w:pPr>
        <w:spacing w:line="200" w:lineRule="exact"/>
        <w:rPr>
          <w:sz w:val="20"/>
        </w:rPr>
      </w:pPr>
    </w:p>
    <w:p>
      <w:pPr>
        <w:spacing w:line="204" w:lineRule="exact"/>
        <w:rPr>
          <w:sz w:val="20"/>
        </w:rPr>
      </w:pPr>
    </w:p>
    <w:p>
      <w:pPr>
        <w:widowControl/>
        <w:numPr>
          <w:ilvl w:val="0"/>
          <w:numId w:val="6"/>
        </w:numPr>
        <w:tabs>
          <w:tab w:val="left" w:pos="760"/>
        </w:tabs>
        <w:spacing w:line="390" w:lineRule="exact"/>
        <w:ind w:left="760" w:hanging="400"/>
        <w:jc w:val="left"/>
        <w:rPr>
          <w:rFonts w:eastAsia="Times New Roman"/>
          <w:b/>
          <w:bCs/>
          <w:sz w:val="32"/>
          <w:szCs w:val="32"/>
        </w:rPr>
      </w:pPr>
      <w:r>
        <w:rPr>
          <w:rFonts w:ascii="黑体" w:hAnsi="黑体" w:eastAsia="黑体" w:cs="黑体"/>
          <w:sz w:val="32"/>
          <w:szCs w:val="32"/>
        </w:rPr>
        <w:t>委托人</w:t>
      </w:r>
      <w:r>
        <w:rPr>
          <w:rFonts w:ascii="黑体" w:hAnsi="黑体" w:eastAsia="黑体" w:cs="黑体"/>
          <w:b/>
          <w:bCs/>
          <w:sz w:val="32"/>
          <w:szCs w:val="32"/>
        </w:rPr>
        <w:t>管理</w:t>
      </w:r>
    </w:p>
    <w:p>
      <w:pPr>
        <w:spacing w:line="200" w:lineRule="exact"/>
        <w:rPr>
          <w:sz w:val="20"/>
        </w:rPr>
      </w:pPr>
    </w:p>
    <w:p>
      <w:pPr>
        <w:spacing w:line="200" w:lineRule="exact"/>
        <w:rPr>
          <w:sz w:val="20"/>
        </w:rPr>
      </w:pPr>
    </w:p>
    <w:p>
      <w:pPr>
        <w:spacing w:line="210" w:lineRule="exact"/>
        <w:rPr>
          <w:sz w:val="20"/>
        </w:rPr>
      </w:pPr>
    </w:p>
    <w:p>
      <w:pPr>
        <w:spacing w:line="341" w:lineRule="exact"/>
        <w:ind w:left="500"/>
        <w:rPr>
          <w:sz w:val="20"/>
        </w:rPr>
      </w:pPr>
      <w:r>
        <w:rPr>
          <w:rFonts w:eastAsia="Times New Roman"/>
          <w:sz w:val="28"/>
          <w:szCs w:val="28"/>
        </w:rPr>
        <w:t xml:space="preserve">3.1 </w:t>
      </w:r>
      <w:r>
        <w:rPr>
          <w:rFonts w:ascii="黑体" w:hAnsi="黑体" w:eastAsia="黑体" w:cs="黑体"/>
          <w:sz w:val="28"/>
          <w:szCs w:val="28"/>
        </w:rPr>
        <w:t>委托人代表</w:t>
      </w:r>
    </w:p>
    <w:p>
      <w:pPr>
        <w:spacing w:line="293" w:lineRule="exact"/>
        <w:rPr>
          <w:sz w:val="20"/>
        </w:rPr>
      </w:pPr>
    </w:p>
    <w:p>
      <w:pPr>
        <w:spacing w:line="244" w:lineRule="exact"/>
        <w:ind w:left="780"/>
        <w:rPr>
          <w:sz w:val="20"/>
        </w:rPr>
      </w:pPr>
      <w:r>
        <w:rPr>
          <w:rFonts w:eastAsia="Times New Roman"/>
          <w:sz w:val="20"/>
        </w:rPr>
        <w:t xml:space="preserve">3.1.1 </w:t>
      </w:r>
      <w:r>
        <w:rPr>
          <w:rFonts w:ascii="宋体" w:hAnsi="宋体" w:cs="宋体"/>
          <w:sz w:val="20"/>
        </w:rPr>
        <w:t>除专用合同条款另有约定外，委托人应在合同签订后</w:t>
      </w:r>
      <w:r>
        <w:rPr>
          <w:rFonts w:eastAsia="Times New Roman"/>
          <w:sz w:val="20"/>
        </w:rPr>
        <w:t xml:space="preserve"> 14 </w:t>
      </w:r>
      <w:r>
        <w:rPr>
          <w:rFonts w:ascii="宋体" w:hAnsi="宋体" w:cs="宋体"/>
          <w:sz w:val="20"/>
        </w:rPr>
        <w:t>天内，将委托人代表的姓名、</w:t>
      </w:r>
    </w:p>
    <w:p>
      <w:pPr>
        <w:spacing w:line="152" w:lineRule="exact"/>
        <w:rPr>
          <w:sz w:val="20"/>
        </w:rPr>
      </w:pPr>
    </w:p>
    <w:p>
      <w:pPr>
        <w:spacing w:line="240" w:lineRule="exact"/>
        <w:jc w:val="center"/>
        <w:rPr>
          <w:sz w:val="20"/>
        </w:rPr>
      </w:pPr>
      <w:r>
        <w:rPr>
          <w:rFonts w:ascii="宋体" w:hAnsi="宋体" w:cs="宋体"/>
          <w:szCs w:val="21"/>
        </w:rPr>
        <w:t>职务、联系方式、授权范围和授权期限书面通知监理人，由委托人代表在其授权范围和授权期</w:t>
      </w:r>
    </w:p>
    <w:p>
      <w:pPr>
        <w:spacing w:line="171" w:lineRule="exact"/>
        <w:rPr>
          <w:sz w:val="20"/>
        </w:rPr>
      </w:pPr>
    </w:p>
    <w:p>
      <w:pPr>
        <w:spacing w:line="240" w:lineRule="exact"/>
        <w:ind w:left="360"/>
        <w:rPr>
          <w:sz w:val="20"/>
        </w:rPr>
      </w:pPr>
      <w:r>
        <w:rPr>
          <w:rFonts w:ascii="宋体" w:hAnsi="宋体" w:cs="宋体"/>
          <w:szCs w:val="21"/>
        </w:rPr>
        <w:t>限内，代表委托人行使权利、履行义务和处理合同履行中的具体事宜。委托人代表在授权范围</w:t>
      </w:r>
    </w:p>
    <w:p>
      <w:pPr>
        <w:spacing w:line="168" w:lineRule="exact"/>
        <w:rPr>
          <w:sz w:val="20"/>
        </w:rPr>
      </w:pPr>
    </w:p>
    <w:p>
      <w:pPr>
        <w:spacing w:line="240" w:lineRule="exact"/>
        <w:ind w:left="360"/>
        <w:rPr>
          <w:sz w:val="20"/>
        </w:rPr>
      </w:pPr>
      <w:r>
        <w:rPr>
          <w:rFonts w:ascii="宋体" w:hAnsi="宋体" w:cs="宋体"/>
          <w:szCs w:val="21"/>
        </w:rPr>
        <w:t>内的行为由委托人承担法律责任。</w:t>
      </w:r>
    </w:p>
    <w:p>
      <w:pPr>
        <w:spacing w:line="181" w:lineRule="exact"/>
        <w:rPr>
          <w:sz w:val="20"/>
        </w:rPr>
      </w:pPr>
    </w:p>
    <w:p>
      <w:pPr>
        <w:spacing w:line="244" w:lineRule="exact"/>
        <w:ind w:left="780"/>
        <w:rPr>
          <w:sz w:val="20"/>
        </w:rPr>
      </w:pPr>
      <w:r>
        <w:rPr>
          <w:rFonts w:eastAsia="Times New Roman"/>
          <w:sz w:val="20"/>
        </w:rPr>
        <w:t xml:space="preserve">3.1.2 </w:t>
      </w:r>
      <w:r>
        <w:rPr>
          <w:rFonts w:ascii="宋体" w:hAnsi="宋体" w:cs="宋体"/>
          <w:sz w:val="20"/>
        </w:rPr>
        <w:t>委托人代表违反法律法规、违背职业道德守则或者不按合同约定履行职责及义务，导</w:t>
      </w:r>
    </w:p>
    <w:p>
      <w:pPr>
        <w:spacing w:line="153" w:lineRule="exact"/>
        <w:rPr>
          <w:sz w:val="20"/>
        </w:rPr>
      </w:pPr>
    </w:p>
    <w:p>
      <w:pPr>
        <w:spacing w:line="256" w:lineRule="exact"/>
        <w:ind w:left="360"/>
        <w:rPr>
          <w:sz w:val="20"/>
        </w:rPr>
      </w:pPr>
      <w:r>
        <w:rPr>
          <w:rFonts w:ascii="宋体" w:hAnsi="宋体" w:cs="宋体"/>
          <w:szCs w:val="21"/>
        </w:rPr>
        <w:t>致合同无法继续正常履行的，监理人有权通知委托人更换委托人代表。委托人收到通知后</w:t>
      </w:r>
      <w:r>
        <w:rPr>
          <w:rFonts w:eastAsia="Times New Roman"/>
          <w:szCs w:val="21"/>
        </w:rPr>
        <w:t xml:space="preserve"> 7 </w:t>
      </w:r>
      <w:r>
        <w:rPr>
          <w:rFonts w:ascii="宋体" w:hAnsi="宋体" w:cs="宋体"/>
          <w:szCs w:val="21"/>
        </w:rPr>
        <w:t>天</w:t>
      </w:r>
    </w:p>
    <w:p>
      <w:pPr>
        <w:spacing w:line="152" w:lineRule="exact"/>
        <w:rPr>
          <w:sz w:val="20"/>
        </w:rPr>
      </w:pPr>
    </w:p>
    <w:p>
      <w:pPr>
        <w:spacing w:line="240" w:lineRule="exact"/>
        <w:ind w:left="360"/>
        <w:rPr>
          <w:sz w:val="20"/>
        </w:rPr>
      </w:pPr>
      <w:r>
        <w:rPr>
          <w:rFonts w:ascii="宋体" w:hAnsi="宋体" w:cs="宋体"/>
          <w:szCs w:val="21"/>
        </w:rPr>
        <w:t>内，应当核实完毕并将处理结果通知监理人。</w:t>
      </w:r>
    </w:p>
    <w:p>
      <w:pPr>
        <w:spacing w:line="171" w:lineRule="exact"/>
        <w:rPr>
          <w:sz w:val="20"/>
        </w:rPr>
      </w:pPr>
    </w:p>
    <w:p>
      <w:pPr>
        <w:spacing w:line="256" w:lineRule="exact"/>
        <w:ind w:left="780"/>
        <w:rPr>
          <w:sz w:val="20"/>
        </w:rPr>
      </w:pPr>
      <w:r>
        <w:rPr>
          <w:rFonts w:eastAsia="Times New Roman"/>
          <w:szCs w:val="21"/>
        </w:rPr>
        <w:t xml:space="preserve">3.1.3 </w:t>
      </w:r>
      <w:r>
        <w:rPr>
          <w:rFonts w:ascii="宋体" w:hAnsi="宋体" w:cs="宋体"/>
          <w:szCs w:val="21"/>
        </w:rPr>
        <w:t>委托人更换委托人代表的，应提前</w:t>
      </w:r>
      <w:r>
        <w:rPr>
          <w:rFonts w:eastAsia="Times New Roman"/>
          <w:szCs w:val="21"/>
        </w:rPr>
        <w:t xml:space="preserve"> 14 </w:t>
      </w:r>
      <w:r>
        <w:rPr>
          <w:rFonts w:ascii="宋体" w:hAnsi="宋体" w:cs="宋体"/>
          <w:szCs w:val="21"/>
        </w:rPr>
        <w:t>天将更换人员的姓名、职务、联系方式、授权</w:t>
      </w:r>
    </w:p>
    <w:p>
      <w:pPr>
        <w:spacing w:line="153" w:lineRule="exact"/>
        <w:rPr>
          <w:sz w:val="20"/>
        </w:rPr>
      </w:pPr>
    </w:p>
    <w:p>
      <w:pPr>
        <w:spacing w:line="256" w:lineRule="exact"/>
        <w:ind w:left="360"/>
        <w:rPr>
          <w:sz w:val="20"/>
        </w:rPr>
      </w:pPr>
      <w:r>
        <w:rPr>
          <w:rFonts w:ascii="宋体" w:hAnsi="宋体" w:cs="宋体"/>
          <w:szCs w:val="21"/>
        </w:rPr>
        <w:t>范围和授权期限书面通知监理人。委托人代表超过</w:t>
      </w:r>
      <w:r>
        <w:rPr>
          <w:rFonts w:eastAsia="Times New Roman"/>
          <w:szCs w:val="21"/>
        </w:rPr>
        <w:t xml:space="preserve"> 2 </w:t>
      </w:r>
      <w:r>
        <w:rPr>
          <w:rFonts w:ascii="宋体" w:hAnsi="宋体" w:cs="宋体"/>
          <w:szCs w:val="21"/>
        </w:rPr>
        <w:t>天不能履行职责的，应委派代表代行其职</w:t>
      </w:r>
    </w:p>
    <w:p>
      <w:pPr>
        <w:spacing w:line="152" w:lineRule="exact"/>
        <w:rPr>
          <w:sz w:val="20"/>
        </w:rPr>
      </w:pPr>
    </w:p>
    <w:p>
      <w:pPr>
        <w:spacing w:line="240" w:lineRule="exact"/>
        <w:ind w:left="360"/>
        <w:rPr>
          <w:sz w:val="20"/>
        </w:rPr>
      </w:pPr>
      <w:r>
        <w:rPr>
          <w:rFonts w:ascii="宋体" w:hAnsi="宋体" w:cs="宋体"/>
          <w:szCs w:val="21"/>
        </w:rPr>
        <w:t>责，并通知监理人。</w:t>
      </w:r>
    </w:p>
    <w:p>
      <w:pPr>
        <w:spacing w:line="200" w:lineRule="exact"/>
        <w:rPr>
          <w:sz w:val="20"/>
        </w:rPr>
      </w:pPr>
    </w:p>
    <w:p>
      <w:pPr>
        <w:spacing w:line="228" w:lineRule="exact"/>
        <w:rPr>
          <w:sz w:val="20"/>
        </w:rPr>
      </w:pPr>
    </w:p>
    <w:p>
      <w:pPr>
        <w:spacing w:line="341" w:lineRule="exact"/>
        <w:ind w:left="500"/>
        <w:rPr>
          <w:sz w:val="20"/>
        </w:rPr>
      </w:pPr>
      <w:r>
        <w:rPr>
          <w:rFonts w:eastAsia="Times New Roman"/>
          <w:sz w:val="28"/>
          <w:szCs w:val="28"/>
        </w:rPr>
        <w:t xml:space="preserve">3.2 </w:t>
      </w:r>
      <w:r>
        <w:rPr>
          <w:rFonts w:ascii="黑体" w:hAnsi="黑体" w:eastAsia="黑体" w:cs="黑体"/>
          <w:sz w:val="28"/>
          <w:szCs w:val="28"/>
        </w:rPr>
        <w:t>委托人的指示</w:t>
      </w:r>
    </w:p>
    <w:p>
      <w:pPr>
        <w:spacing w:line="296" w:lineRule="exact"/>
        <w:rPr>
          <w:sz w:val="20"/>
        </w:rPr>
      </w:pPr>
    </w:p>
    <w:p>
      <w:pPr>
        <w:spacing w:line="244" w:lineRule="exact"/>
        <w:ind w:left="780"/>
        <w:rPr>
          <w:sz w:val="20"/>
        </w:rPr>
      </w:pPr>
      <w:r>
        <w:rPr>
          <w:rFonts w:eastAsia="Times New Roman"/>
          <w:sz w:val="20"/>
        </w:rPr>
        <w:t xml:space="preserve">3.2.1 </w:t>
      </w:r>
      <w:r>
        <w:rPr>
          <w:rFonts w:ascii="宋体" w:hAnsi="宋体" w:cs="宋体"/>
          <w:sz w:val="20"/>
        </w:rPr>
        <w:t>委托人应按合同约定向监理人发出指示，委托人的指示应盖有委托人单位章，并由委</w:t>
      </w:r>
    </w:p>
    <w:p>
      <w:pPr>
        <w:spacing w:line="155" w:lineRule="exact"/>
        <w:rPr>
          <w:sz w:val="20"/>
        </w:rPr>
      </w:pPr>
    </w:p>
    <w:p>
      <w:pPr>
        <w:spacing w:line="240" w:lineRule="exact"/>
        <w:ind w:left="360"/>
        <w:rPr>
          <w:sz w:val="20"/>
        </w:rPr>
      </w:pPr>
      <w:r>
        <w:rPr>
          <w:rFonts w:ascii="宋体" w:hAnsi="宋体" w:cs="宋体"/>
          <w:szCs w:val="21"/>
        </w:rPr>
        <w:t>托人代表签字确认。</w:t>
      </w:r>
    </w:p>
    <w:p>
      <w:pPr>
        <w:spacing w:line="169" w:lineRule="exact"/>
        <w:rPr>
          <w:sz w:val="20"/>
        </w:rPr>
      </w:pPr>
    </w:p>
    <w:p>
      <w:pPr>
        <w:spacing w:line="256" w:lineRule="exact"/>
        <w:ind w:left="780"/>
        <w:rPr>
          <w:sz w:val="20"/>
        </w:rPr>
      </w:pPr>
      <w:r>
        <w:rPr>
          <w:rFonts w:eastAsia="Times New Roman"/>
          <w:szCs w:val="21"/>
        </w:rPr>
        <w:t xml:space="preserve">3.2.2 </w:t>
      </w:r>
      <w:r>
        <w:rPr>
          <w:rFonts w:ascii="宋体" w:hAnsi="宋体" w:cs="宋体"/>
          <w:szCs w:val="21"/>
        </w:rPr>
        <w:t>监理人收到委托人作出的指示后应遵照执行。指示构成变更的，应按第</w:t>
      </w:r>
      <w:r>
        <w:rPr>
          <w:rFonts w:eastAsia="Times New Roman"/>
          <w:szCs w:val="21"/>
        </w:rPr>
        <w:t xml:space="preserve"> 8 </w:t>
      </w:r>
      <w:r>
        <w:rPr>
          <w:rFonts w:ascii="宋体" w:hAnsi="宋体" w:cs="宋体"/>
          <w:szCs w:val="21"/>
        </w:rPr>
        <w:t>条执行。</w:t>
      </w:r>
    </w:p>
    <w:p>
      <w:pPr>
        <w:spacing w:line="165" w:lineRule="exact"/>
        <w:rPr>
          <w:sz w:val="20"/>
        </w:rPr>
      </w:pPr>
    </w:p>
    <w:p>
      <w:pPr>
        <w:spacing w:line="244" w:lineRule="exact"/>
        <w:ind w:left="780"/>
        <w:rPr>
          <w:sz w:val="20"/>
        </w:rPr>
      </w:pPr>
      <w:r>
        <w:rPr>
          <w:rFonts w:eastAsia="Times New Roman"/>
          <w:sz w:val="20"/>
        </w:rPr>
        <w:t xml:space="preserve">3.2.3 </w:t>
      </w:r>
      <w:r>
        <w:rPr>
          <w:rFonts w:ascii="宋体" w:hAnsi="宋体" w:cs="宋体"/>
          <w:sz w:val="20"/>
        </w:rPr>
        <w:t>在紧急情况下，委托人代表或其授权人员可以当场签发临时书面指示，监理人应遵照</w:t>
      </w:r>
    </w:p>
    <w:p>
      <w:pPr>
        <w:spacing w:line="165" w:lineRule="exact"/>
        <w:rPr>
          <w:sz w:val="20"/>
        </w:rPr>
      </w:pPr>
    </w:p>
    <w:p>
      <w:pPr>
        <w:spacing w:line="244" w:lineRule="exact"/>
        <w:ind w:left="360"/>
        <w:rPr>
          <w:sz w:val="20"/>
        </w:rPr>
      </w:pPr>
      <w:r>
        <w:rPr>
          <w:rFonts w:ascii="宋体" w:hAnsi="宋体" w:cs="宋体"/>
          <w:sz w:val="20"/>
        </w:rPr>
        <w:t>执行。委托人代表应在临时书面指示发出后</w:t>
      </w:r>
      <w:r>
        <w:rPr>
          <w:rFonts w:eastAsia="Times New Roman"/>
          <w:sz w:val="20"/>
        </w:rPr>
        <w:t xml:space="preserve"> 24 </w:t>
      </w:r>
      <w:r>
        <w:rPr>
          <w:rFonts w:ascii="宋体" w:hAnsi="宋体" w:cs="宋体"/>
          <w:sz w:val="20"/>
        </w:rPr>
        <w:t>小时内发出书面确认函，逾期未发出书面确认函</w:t>
      </w:r>
    </w:p>
    <w:p>
      <w:pPr>
        <w:spacing w:line="152" w:lineRule="exact"/>
        <w:rPr>
          <w:sz w:val="20"/>
        </w:rPr>
      </w:pPr>
    </w:p>
    <w:p>
      <w:pPr>
        <w:spacing w:line="240" w:lineRule="exact"/>
        <w:ind w:left="360"/>
        <w:rPr>
          <w:sz w:val="20"/>
        </w:rPr>
      </w:pPr>
      <w:r>
        <w:rPr>
          <w:rFonts w:ascii="宋体" w:hAnsi="宋体" w:cs="宋体"/>
          <w:szCs w:val="21"/>
        </w:rPr>
        <w:t>的，该临时书面指示应被视为委托人的正式指示。</w:t>
      </w:r>
    </w:p>
    <w:p>
      <w:pPr>
        <w:spacing w:line="183" w:lineRule="exact"/>
        <w:rPr>
          <w:sz w:val="20"/>
        </w:rPr>
      </w:pPr>
    </w:p>
    <w:p>
      <w:pPr>
        <w:spacing w:line="244" w:lineRule="exact"/>
        <w:ind w:left="780"/>
        <w:rPr>
          <w:sz w:val="20"/>
        </w:rPr>
      </w:pPr>
      <w:r>
        <w:rPr>
          <w:rFonts w:eastAsia="Times New Roman"/>
          <w:sz w:val="20"/>
        </w:rPr>
        <w:t xml:space="preserve">3.2.4 </w:t>
      </w:r>
      <w:r>
        <w:rPr>
          <w:rFonts w:ascii="宋体" w:hAnsi="宋体" w:cs="宋体"/>
          <w:sz w:val="20"/>
        </w:rPr>
        <w:t>由于委托人未能按合同约定发出指示、指示延误或指示错误而导致监理人费用增加和</w:t>
      </w:r>
    </w:p>
    <w:p>
      <w:pPr>
        <w:spacing w:line="153" w:lineRule="exact"/>
        <w:rPr>
          <w:sz w:val="20"/>
        </w:rPr>
      </w:pPr>
    </w:p>
    <w:p>
      <w:pPr>
        <w:spacing w:line="240" w:lineRule="exact"/>
        <w:ind w:left="360"/>
        <w:rPr>
          <w:sz w:val="20"/>
        </w:rPr>
      </w:pPr>
      <w:r>
        <w:rPr>
          <w:rFonts w:ascii="宋体" w:hAnsi="宋体" w:cs="宋体"/>
          <w:szCs w:val="21"/>
        </w:rPr>
        <w:t>（或）周期延误的，委托人应承担由此增加的费用和（或）周期延误。</w:t>
      </w:r>
    </w:p>
    <w:p>
      <w:pPr>
        <w:spacing w:line="200" w:lineRule="exact"/>
        <w:rPr>
          <w:sz w:val="20"/>
        </w:rPr>
      </w:pPr>
    </w:p>
    <w:p>
      <w:pPr>
        <w:spacing w:line="200" w:lineRule="exact"/>
        <w:rPr>
          <w:sz w:val="20"/>
        </w:rPr>
      </w:pPr>
    </w:p>
    <w:p>
      <w:pPr>
        <w:spacing w:line="200" w:lineRule="exact"/>
        <w:rPr>
          <w:sz w:val="20"/>
        </w:rPr>
      </w:pPr>
    </w:p>
    <w:p>
      <w:pPr>
        <w:spacing w:line="389" w:lineRule="exact"/>
        <w:rPr>
          <w:sz w:val="20"/>
        </w:rPr>
      </w:pPr>
    </w:p>
    <w:p>
      <w:pPr>
        <w:jc w:val="center"/>
        <w:sectPr>
          <w:pgSz w:w="11850" w:h="16783"/>
          <w:pgMar w:top="1417" w:right="1417" w:bottom="1417" w:left="1417" w:header="0" w:footer="0" w:gutter="0"/>
          <w:cols w:space="720" w:num="1"/>
        </w:sectPr>
      </w:pPr>
    </w:p>
    <w:p>
      <w:pPr>
        <w:spacing w:line="1" w:lineRule="exact"/>
        <w:rPr>
          <w:sz w:val="20"/>
        </w:rPr>
      </w:pPr>
      <w:bookmarkStart w:id="77" w:name="page54"/>
      <w:bookmarkEnd w:id="77"/>
    </w:p>
    <w:p>
      <w:pPr>
        <w:spacing w:line="341" w:lineRule="exact"/>
        <w:ind w:left="500"/>
        <w:rPr>
          <w:sz w:val="20"/>
        </w:rPr>
      </w:pPr>
      <w:r>
        <w:rPr>
          <w:rFonts w:eastAsia="Times New Roman"/>
          <w:sz w:val="28"/>
          <w:szCs w:val="28"/>
        </w:rPr>
        <w:t xml:space="preserve">3.3 </w:t>
      </w:r>
      <w:r>
        <w:rPr>
          <w:rFonts w:ascii="黑体" w:hAnsi="黑体" w:eastAsia="黑体" w:cs="黑体"/>
          <w:sz w:val="28"/>
          <w:szCs w:val="28"/>
        </w:rPr>
        <w:t>决定或答复</w:t>
      </w:r>
    </w:p>
    <w:p>
      <w:pPr>
        <w:spacing w:line="283" w:lineRule="exact"/>
        <w:rPr>
          <w:sz w:val="20"/>
        </w:rPr>
      </w:pPr>
    </w:p>
    <w:p>
      <w:pPr>
        <w:spacing w:line="256" w:lineRule="exact"/>
        <w:ind w:left="780"/>
        <w:rPr>
          <w:sz w:val="20"/>
        </w:rPr>
      </w:pPr>
      <w:r>
        <w:rPr>
          <w:rFonts w:eastAsia="Times New Roman"/>
          <w:szCs w:val="21"/>
        </w:rPr>
        <w:t xml:space="preserve">3.3.1 </w:t>
      </w:r>
      <w:r>
        <w:rPr>
          <w:rFonts w:ascii="宋体" w:hAnsi="宋体" w:cs="宋体"/>
          <w:szCs w:val="21"/>
        </w:rPr>
        <w:t>委托人在法律允许的范围内有权对监理人的监理工作和</w:t>
      </w:r>
      <w:r>
        <w:rPr>
          <w:rFonts w:eastAsia="Times New Roman"/>
          <w:szCs w:val="21"/>
        </w:rPr>
        <w:t>/</w:t>
      </w:r>
      <w:r>
        <w:rPr>
          <w:rFonts w:ascii="宋体" w:hAnsi="宋体" w:cs="宋体"/>
          <w:szCs w:val="21"/>
        </w:rPr>
        <w:t>或监理文件作出处理决定，</w:t>
      </w:r>
    </w:p>
    <w:p>
      <w:pPr>
        <w:spacing w:line="153" w:lineRule="exact"/>
        <w:rPr>
          <w:sz w:val="20"/>
        </w:rPr>
      </w:pPr>
    </w:p>
    <w:p>
      <w:pPr>
        <w:spacing w:line="256" w:lineRule="exact"/>
        <w:ind w:left="360"/>
        <w:rPr>
          <w:sz w:val="20"/>
        </w:rPr>
      </w:pPr>
      <w:r>
        <w:rPr>
          <w:rFonts w:ascii="宋体" w:hAnsi="宋体" w:cs="宋体"/>
          <w:szCs w:val="21"/>
        </w:rPr>
        <w:t>监理人应按照委托人的决定执行，涉及监理服务期限或监理报酬等问题按第</w:t>
      </w:r>
      <w:r>
        <w:rPr>
          <w:rFonts w:eastAsia="Times New Roman"/>
          <w:szCs w:val="21"/>
        </w:rPr>
        <w:t xml:space="preserve"> 8 </w:t>
      </w:r>
      <w:r>
        <w:rPr>
          <w:rFonts w:ascii="宋体" w:hAnsi="宋体" w:cs="宋体"/>
          <w:szCs w:val="21"/>
        </w:rPr>
        <w:t>条的约定处理。</w:t>
      </w:r>
    </w:p>
    <w:p>
      <w:pPr>
        <w:spacing w:line="153" w:lineRule="exact"/>
        <w:rPr>
          <w:sz w:val="20"/>
        </w:rPr>
      </w:pPr>
    </w:p>
    <w:p>
      <w:pPr>
        <w:spacing w:line="256" w:lineRule="exact"/>
        <w:ind w:left="780"/>
        <w:rPr>
          <w:sz w:val="20"/>
        </w:rPr>
      </w:pPr>
      <w:r>
        <w:rPr>
          <w:rFonts w:eastAsia="Times New Roman"/>
          <w:szCs w:val="21"/>
        </w:rPr>
        <w:t xml:space="preserve">3.3.2 </w:t>
      </w:r>
      <w:r>
        <w:rPr>
          <w:rFonts w:ascii="宋体" w:hAnsi="宋体" w:cs="宋体"/>
          <w:szCs w:val="21"/>
        </w:rPr>
        <w:t>委托人应在专用合同条款约定的时间之内，对监理人书面提出的事项作出书面答复；</w:t>
      </w:r>
    </w:p>
    <w:p>
      <w:pPr>
        <w:spacing w:line="152" w:lineRule="exact"/>
        <w:rPr>
          <w:sz w:val="20"/>
        </w:rPr>
      </w:pPr>
    </w:p>
    <w:p>
      <w:pPr>
        <w:spacing w:line="240" w:lineRule="exact"/>
        <w:ind w:left="360"/>
        <w:rPr>
          <w:sz w:val="20"/>
        </w:rPr>
      </w:pPr>
      <w:r>
        <w:rPr>
          <w:rFonts w:ascii="宋体" w:hAnsi="宋体" w:cs="宋体"/>
          <w:szCs w:val="21"/>
        </w:rPr>
        <w:t>逾期没有做出答复的，视为已获得委托人的批准。</w:t>
      </w:r>
    </w:p>
    <w:p>
      <w:pPr>
        <w:spacing w:line="200" w:lineRule="exact"/>
        <w:rPr>
          <w:sz w:val="20"/>
        </w:rPr>
      </w:pPr>
    </w:p>
    <w:p>
      <w:pPr>
        <w:spacing w:line="204" w:lineRule="exact"/>
        <w:rPr>
          <w:sz w:val="20"/>
        </w:rPr>
      </w:pPr>
    </w:p>
    <w:p>
      <w:pPr>
        <w:widowControl/>
        <w:numPr>
          <w:ilvl w:val="0"/>
          <w:numId w:val="7"/>
        </w:numPr>
        <w:tabs>
          <w:tab w:val="left" w:pos="760"/>
        </w:tabs>
        <w:spacing w:line="390" w:lineRule="exact"/>
        <w:ind w:left="760" w:hanging="400"/>
        <w:jc w:val="left"/>
        <w:rPr>
          <w:rFonts w:eastAsia="Times New Roman"/>
          <w:b/>
          <w:bCs/>
          <w:sz w:val="32"/>
          <w:szCs w:val="32"/>
        </w:rPr>
      </w:pPr>
      <w:r>
        <w:rPr>
          <w:rFonts w:ascii="黑体" w:hAnsi="黑体" w:eastAsia="黑体" w:cs="黑体"/>
          <w:b/>
          <w:bCs/>
          <w:sz w:val="32"/>
          <w:szCs w:val="32"/>
        </w:rPr>
        <w:t>监理人义务</w:t>
      </w:r>
    </w:p>
    <w:p>
      <w:pPr>
        <w:spacing w:line="200" w:lineRule="exact"/>
        <w:rPr>
          <w:sz w:val="20"/>
        </w:rPr>
      </w:pPr>
    </w:p>
    <w:p>
      <w:pPr>
        <w:spacing w:line="200" w:lineRule="exact"/>
        <w:rPr>
          <w:sz w:val="20"/>
        </w:rPr>
      </w:pPr>
    </w:p>
    <w:p>
      <w:pPr>
        <w:spacing w:line="210" w:lineRule="exact"/>
        <w:rPr>
          <w:sz w:val="20"/>
        </w:rPr>
      </w:pPr>
    </w:p>
    <w:p>
      <w:pPr>
        <w:spacing w:line="341" w:lineRule="exact"/>
        <w:ind w:left="500"/>
        <w:rPr>
          <w:sz w:val="20"/>
        </w:rPr>
      </w:pPr>
      <w:r>
        <w:rPr>
          <w:rFonts w:eastAsia="Times New Roman"/>
          <w:sz w:val="28"/>
          <w:szCs w:val="28"/>
        </w:rPr>
        <w:t xml:space="preserve">4.1 </w:t>
      </w:r>
      <w:r>
        <w:rPr>
          <w:rFonts w:ascii="黑体" w:hAnsi="黑体" w:eastAsia="黑体" w:cs="黑体"/>
          <w:sz w:val="28"/>
          <w:szCs w:val="28"/>
        </w:rPr>
        <w:t>监理人的一般义务</w:t>
      </w:r>
    </w:p>
    <w:p>
      <w:pPr>
        <w:spacing w:line="283" w:lineRule="exact"/>
        <w:rPr>
          <w:sz w:val="20"/>
        </w:rPr>
      </w:pPr>
    </w:p>
    <w:p>
      <w:pPr>
        <w:spacing w:line="256" w:lineRule="exact"/>
        <w:ind w:left="780"/>
        <w:rPr>
          <w:sz w:val="20"/>
        </w:rPr>
      </w:pPr>
      <w:r>
        <w:rPr>
          <w:rFonts w:eastAsia="Times New Roman"/>
          <w:b/>
          <w:bCs/>
          <w:szCs w:val="21"/>
        </w:rPr>
        <w:t xml:space="preserve">4.1.1 </w:t>
      </w:r>
      <w:r>
        <w:rPr>
          <w:rFonts w:ascii="宋体" w:hAnsi="宋体" w:cs="宋体"/>
          <w:b/>
          <w:bCs/>
          <w:szCs w:val="21"/>
        </w:rPr>
        <w:t>遵守法律</w:t>
      </w:r>
    </w:p>
    <w:p>
      <w:pPr>
        <w:spacing w:line="152" w:lineRule="exact"/>
        <w:rPr>
          <w:sz w:val="20"/>
        </w:rPr>
      </w:pPr>
    </w:p>
    <w:p>
      <w:pPr>
        <w:spacing w:line="240" w:lineRule="exact"/>
        <w:ind w:left="780"/>
        <w:rPr>
          <w:sz w:val="20"/>
        </w:rPr>
      </w:pPr>
      <w:r>
        <w:rPr>
          <w:rFonts w:ascii="宋体" w:hAnsi="宋体" w:cs="宋体"/>
          <w:szCs w:val="21"/>
        </w:rPr>
        <w:t>监理人在履行合同过程中应遵守法律，并保证委托人免于承担因监理人违反法律而引起的</w:t>
      </w:r>
    </w:p>
    <w:p>
      <w:pPr>
        <w:spacing w:line="168" w:lineRule="exact"/>
        <w:rPr>
          <w:sz w:val="20"/>
        </w:rPr>
      </w:pPr>
    </w:p>
    <w:p>
      <w:pPr>
        <w:spacing w:line="240" w:lineRule="exact"/>
        <w:ind w:left="360"/>
        <w:rPr>
          <w:sz w:val="20"/>
        </w:rPr>
      </w:pPr>
      <w:r>
        <w:rPr>
          <w:rFonts w:ascii="宋体" w:hAnsi="宋体" w:cs="宋体"/>
          <w:szCs w:val="21"/>
        </w:rPr>
        <w:t>任何责任。</w:t>
      </w:r>
    </w:p>
    <w:p>
      <w:pPr>
        <w:spacing w:line="169" w:lineRule="exact"/>
        <w:rPr>
          <w:sz w:val="20"/>
        </w:rPr>
      </w:pPr>
    </w:p>
    <w:p>
      <w:pPr>
        <w:spacing w:line="256" w:lineRule="exact"/>
        <w:ind w:left="780"/>
        <w:rPr>
          <w:sz w:val="20"/>
        </w:rPr>
      </w:pPr>
      <w:r>
        <w:rPr>
          <w:rFonts w:eastAsia="Times New Roman"/>
          <w:b/>
          <w:bCs/>
          <w:szCs w:val="21"/>
        </w:rPr>
        <w:t xml:space="preserve">4.1.2 </w:t>
      </w:r>
      <w:r>
        <w:rPr>
          <w:rFonts w:ascii="宋体" w:hAnsi="宋体" w:cs="宋体"/>
          <w:b/>
          <w:bCs/>
          <w:szCs w:val="21"/>
        </w:rPr>
        <w:t>依法纳税</w:t>
      </w:r>
    </w:p>
    <w:p>
      <w:pPr>
        <w:spacing w:line="152" w:lineRule="exact"/>
        <w:rPr>
          <w:sz w:val="20"/>
        </w:rPr>
      </w:pPr>
    </w:p>
    <w:p>
      <w:pPr>
        <w:spacing w:line="240" w:lineRule="exact"/>
        <w:ind w:left="780"/>
        <w:rPr>
          <w:sz w:val="20"/>
        </w:rPr>
      </w:pPr>
      <w:r>
        <w:rPr>
          <w:rFonts w:ascii="宋体" w:hAnsi="宋体" w:cs="宋体"/>
          <w:szCs w:val="21"/>
        </w:rPr>
        <w:t>监理人应按有关法律规定纳税，应缴纳的税金（含增值税）包括在合同价格之中。</w:t>
      </w:r>
    </w:p>
    <w:p>
      <w:pPr>
        <w:spacing w:line="171" w:lineRule="exact"/>
        <w:rPr>
          <w:sz w:val="20"/>
        </w:rPr>
      </w:pPr>
    </w:p>
    <w:p>
      <w:pPr>
        <w:spacing w:line="256" w:lineRule="exact"/>
        <w:ind w:left="780"/>
        <w:rPr>
          <w:sz w:val="20"/>
        </w:rPr>
      </w:pPr>
      <w:r>
        <w:rPr>
          <w:rFonts w:eastAsia="Times New Roman"/>
          <w:b/>
          <w:bCs/>
          <w:szCs w:val="21"/>
        </w:rPr>
        <w:t xml:space="preserve">4.1.3 </w:t>
      </w:r>
      <w:r>
        <w:rPr>
          <w:rFonts w:ascii="宋体" w:hAnsi="宋体" w:cs="宋体"/>
          <w:b/>
          <w:bCs/>
          <w:szCs w:val="21"/>
        </w:rPr>
        <w:t>完成全部监理工作</w:t>
      </w:r>
    </w:p>
    <w:p>
      <w:pPr>
        <w:spacing w:line="152" w:lineRule="exact"/>
        <w:rPr>
          <w:sz w:val="20"/>
        </w:rPr>
      </w:pPr>
    </w:p>
    <w:p>
      <w:pPr>
        <w:spacing w:line="240" w:lineRule="exact"/>
        <w:ind w:left="780"/>
        <w:rPr>
          <w:sz w:val="20"/>
        </w:rPr>
      </w:pPr>
      <w:r>
        <w:rPr>
          <w:rFonts w:ascii="宋体" w:hAnsi="宋体" w:cs="宋体"/>
          <w:szCs w:val="21"/>
        </w:rPr>
        <w:t>监理人应按合同约定以及委托人要求，完成合同约定的全部工作，并对工作中的任何缺陷</w:t>
      </w:r>
    </w:p>
    <w:p>
      <w:pPr>
        <w:spacing w:line="168" w:lineRule="exact"/>
        <w:rPr>
          <w:sz w:val="20"/>
        </w:rPr>
      </w:pPr>
    </w:p>
    <w:p>
      <w:pPr>
        <w:spacing w:line="240" w:lineRule="exact"/>
        <w:ind w:left="360"/>
        <w:rPr>
          <w:sz w:val="20"/>
        </w:rPr>
      </w:pPr>
      <w:r>
        <w:rPr>
          <w:rFonts w:ascii="宋体" w:hAnsi="宋体" w:cs="宋体"/>
          <w:szCs w:val="21"/>
        </w:rPr>
        <w:t>进行整改，使其满足合同约定的目的。</w:t>
      </w:r>
    </w:p>
    <w:p>
      <w:pPr>
        <w:spacing w:line="169" w:lineRule="exact"/>
        <w:rPr>
          <w:sz w:val="20"/>
        </w:rPr>
      </w:pPr>
    </w:p>
    <w:p>
      <w:pPr>
        <w:spacing w:line="256" w:lineRule="exact"/>
        <w:ind w:left="780"/>
        <w:rPr>
          <w:sz w:val="20"/>
        </w:rPr>
      </w:pPr>
      <w:r>
        <w:rPr>
          <w:rFonts w:eastAsia="Times New Roman"/>
          <w:b/>
          <w:bCs/>
          <w:szCs w:val="21"/>
        </w:rPr>
        <w:t xml:space="preserve">4.1.4 </w:t>
      </w:r>
      <w:r>
        <w:rPr>
          <w:rFonts w:ascii="宋体" w:hAnsi="宋体" w:cs="宋体"/>
          <w:b/>
          <w:bCs/>
          <w:szCs w:val="21"/>
        </w:rPr>
        <w:t>其他义务</w:t>
      </w:r>
    </w:p>
    <w:p>
      <w:pPr>
        <w:spacing w:line="155" w:lineRule="exact"/>
        <w:rPr>
          <w:sz w:val="20"/>
        </w:rPr>
      </w:pPr>
    </w:p>
    <w:p>
      <w:pPr>
        <w:spacing w:line="240" w:lineRule="exact"/>
        <w:ind w:left="780"/>
        <w:rPr>
          <w:sz w:val="20"/>
        </w:rPr>
      </w:pPr>
      <w:r>
        <w:rPr>
          <w:rFonts w:ascii="宋体" w:hAnsi="宋体" w:cs="宋体"/>
          <w:szCs w:val="21"/>
        </w:rPr>
        <w:t>监理人应履行合同约定的其他义务。</w:t>
      </w:r>
    </w:p>
    <w:p>
      <w:pPr>
        <w:spacing w:line="200" w:lineRule="exact"/>
        <w:rPr>
          <w:sz w:val="20"/>
        </w:rPr>
      </w:pPr>
    </w:p>
    <w:p>
      <w:pPr>
        <w:spacing w:line="228" w:lineRule="exact"/>
        <w:rPr>
          <w:sz w:val="20"/>
        </w:rPr>
      </w:pPr>
    </w:p>
    <w:p>
      <w:pPr>
        <w:spacing w:line="341" w:lineRule="exact"/>
        <w:ind w:left="500"/>
        <w:rPr>
          <w:sz w:val="20"/>
        </w:rPr>
      </w:pPr>
      <w:r>
        <w:rPr>
          <w:rFonts w:eastAsia="Times New Roman"/>
          <w:sz w:val="28"/>
          <w:szCs w:val="28"/>
        </w:rPr>
        <w:t xml:space="preserve">4.2 </w:t>
      </w:r>
      <w:r>
        <w:rPr>
          <w:rFonts w:ascii="黑体" w:hAnsi="黑体" w:eastAsia="黑体" w:cs="黑体"/>
          <w:sz w:val="28"/>
          <w:szCs w:val="28"/>
        </w:rPr>
        <w:t>履约保证金</w:t>
      </w:r>
    </w:p>
    <w:p>
      <w:pPr>
        <w:spacing w:line="283" w:lineRule="exact"/>
        <w:rPr>
          <w:sz w:val="20"/>
        </w:rPr>
      </w:pPr>
    </w:p>
    <w:p>
      <w:pPr>
        <w:spacing w:line="240" w:lineRule="exact"/>
        <w:ind w:left="780"/>
        <w:rPr>
          <w:sz w:val="20"/>
        </w:rPr>
      </w:pPr>
      <w:r>
        <w:rPr>
          <w:rFonts w:ascii="宋体" w:hAnsi="宋体" w:cs="宋体"/>
          <w:szCs w:val="21"/>
        </w:rPr>
        <w:t>除专用合同条款另有约定外，履约保证金自合同生效之日起生效，在委托人签发竣工验收</w:t>
      </w:r>
    </w:p>
    <w:p>
      <w:pPr>
        <w:spacing w:line="169" w:lineRule="exact"/>
        <w:rPr>
          <w:sz w:val="20"/>
        </w:rPr>
      </w:pPr>
    </w:p>
    <w:p>
      <w:pPr>
        <w:spacing w:line="256" w:lineRule="exact"/>
        <w:ind w:left="360"/>
        <w:rPr>
          <w:sz w:val="20"/>
        </w:rPr>
      </w:pPr>
      <w:r>
        <w:rPr>
          <w:rFonts w:ascii="宋体" w:hAnsi="宋体" w:cs="宋体"/>
          <w:szCs w:val="21"/>
        </w:rPr>
        <w:t>证书之日起</w:t>
      </w:r>
      <w:r>
        <w:rPr>
          <w:rFonts w:eastAsia="Times New Roman"/>
          <w:szCs w:val="21"/>
        </w:rPr>
        <w:t xml:space="preserve"> 28 </w:t>
      </w:r>
      <w:r>
        <w:rPr>
          <w:rFonts w:ascii="宋体" w:hAnsi="宋体" w:cs="宋体"/>
          <w:szCs w:val="21"/>
        </w:rPr>
        <w:t>日后失效。如果监理人不履行合同约定的义务或其履行不符合合同的约定，委托</w:t>
      </w:r>
    </w:p>
    <w:p>
      <w:pPr>
        <w:spacing w:line="152" w:lineRule="exact"/>
        <w:rPr>
          <w:sz w:val="20"/>
        </w:rPr>
      </w:pPr>
    </w:p>
    <w:p>
      <w:pPr>
        <w:spacing w:line="240" w:lineRule="exact"/>
        <w:ind w:left="360"/>
        <w:rPr>
          <w:sz w:val="20"/>
        </w:rPr>
      </w:pPr>
      <w:r>
        <w:rPr>
          <w:rFonts w:ascii="宋体" w:hAnsi="宋体" w:cs="宋体"/>
          <w:szCs w:val="21"/>
        </w:rPr>
        <w:t>人有权扣划相应金额的履约保证金。</w:t>
      </w:r>
    </w:p>
    <w:p>
      <w:pPr>
        <w:spacing w:line="200" w:lineRule="exact"/>
        <w:rPr>
          <w:sz w:val="20"/>
        </w:rPr>
      </w:pPr>
    </w:p>
    <w:p>
      <w:pPr>
        <w:spacing w:line="228" w:lineRule="exact"/>
        <w:rPr>
          <w:sz w:val="20"/>
        </w:rPr>
      </w:pPr>
    </w:p>
    <w:p>
      <w:pPr>
        <w:spacing w:line="341" w:lineRule="exact"/>
        <w:ind w:left="500"/>
        <w:rPr>
          <w:sz w:val="20"/>
        </w:rPr>
      </w:pPr>
      <w:r>
        <w:rPr>
          <w:rFonts w:eastAsia="Times New Roman"/>
          <w:sz w:val="28"/>
          <w:szCs w:val="28"/>
        </w:rPr>
        <w:t xml:space="preserve">4.3 </w:t>
      </w:r>
      <w:r>
        <w:rPr>
          <w:rFonts w:ascii="黑体" w:hAnsi="黑体" w:eastAsia="黑体" w:cs="黑体"/>
          <w:sz w:val="28"/>
          <w:szCs w:val="28"/>
        </w:rPr>
        <w:t>联合体</w:t>
      </w:r>
    </w:p>
    <w:p>
      <w:pPr>
        <w:spacing w:line="283" w:lineRule="exact"/>
        <w:rPr>
          <w:sz w:val="20"/>
        </w:rPr>
      </w:pPr>
    </w:p>
    <w:p>
      <w:pPr>
        <w:spacing w:line="256" w:lineRule="exact"/>
        <w:ind w:left="780"/>
        <w:rPr>
          <w:sz w:val="20"/>
        </w:rPr>
      </w:pPr>
      <w:r>
        <w:rPr>
          <w:rFonts w:eastAsia="Times New Roman"/>
          <w:szCs w:val="21"/>
        </w:rPr>
        <w:t xml:space="preserve">4.3.1 </w:t>
      </w:r>
      <w:r>
        <w:rPr>
          <w:rFonts w:ascii="宋体" w:hAnsi="宋体" w:cs="宋体"/>
          <w:szCs w:val="21"/>
        </w:rPr>
        <w:t>联合体各方应共同与委托人签订合同。联合体各方应为履行合同承担连带责任。</w:t>
      </w:r>
    </w:p>
    <w:p>
      <w:pPr>
        <w:spacing w:line="155" w:lineRule="exact"/>
        <w:rPr>
          <w:sz w:val="20"/>
        </w:rPr>
      </w:pPr>
    </w:p>
    <w:p>
      <w:pPr>
        <w:spacing w:line="256" w:lineRule="exact"/>
        <w:ind w:left="780"/>
        <w:rPr>
          <w:sz w:val="20"/>
        </w:rPr>
      </w:pPr>
      <w:r>
        <w:rPr>
          <w:rFonts w:eastAsia="Times New Roman"/>
          <w:szCs w:val="21"/>
        </w:rPr>
        <w:t xml:space="preserve">4.3.2 </w:t>
      </w:r>
      <w:r>
        <w:rPr>
          <w:rFonts w:ascii="宋体" w:hAnsi="宋体" w:cs="宋体"/>
          <w:szCs w:val="21"/>
        </w:rPr>
        <w:t>联合体协议经委托人确认后作为合同附件。在履行合同过程中，未经委托人同意，不</w:t>
      </w:r>
    </w:p>
    <w:p>
      <w:pPr>
        <w:spacing w:line="153" w:lineRule="exact"/>
        <w:rPr>
          <w:sz w:val="20"/>
        </w:rPr>
      </w:pPr>
    </w:p>
    <w:p>
      <w:pPr>
        <w:spacing w:line="240" w:lineRule="exact"/>
        <w:ind w:left="360"/>
        <w:rPr>
          <w:sz w:val="20"/>
        </w:rPr>
      </w:pPr>
      <w:r>
        <w:rPr>
          <w:rFonts w:ascii="宋体" w:hAnsi="宋体" w:cs="宋体"/>
          <w:szCs w:val="21"/>
        </w:rPr>
        <w:t>得修改联合体协议。</w:t>
      </w:r>
    </w:p>
    <w:p>
      <w:pPr>
        <w:spacing w:line="169" w:lineRule="exact"/>
        <w:rPr>
          <w:sz w:val="20"/>
        </w:rPr>
      </w:pPr>
    </w:p>
    <w:p>
      <w:pPr>
        <w:spacing w:line="256" w:lineRule="exact"/>
        <w:ind w:left="780"/>
        <w:rPr>
          <w:sz w:val="20"/>
        </w:rPr>
      </w:pPr>
      <w:r>
        <w:rPr>
          <w:rFonts w:eastAsia="Times New Roman"/>
          <w:szCs w:val="21"/>
        </w:rPr>
        <w:t xml:space="preserve">4.3.3 </w:t>
      </w:r>
      <w:r>
        <w:rPr>
          <w:rFonts w:ascii="宋体" w:hAnsi="宋体" w:cs="宋体"/>
          <w:szCs w:val="21"/>
        </w:rPr>
        <w:t>联合体牵头人或联合体授权的代表负责与委托人联系，并接受指示，负责组织联合体</w:t>
      </w:r>
    </w:p>
    <w:p>
      <w:pPr>
        <w:spacing w:line="200" w:lineRule="exact"/>
        <w:rPr>
          <w:sz w:val="20"/>
        </w:rPr>
      </w:pPr>
    </w:p>
    <w:p>
      <w:pPr>
        <w:spacing w:line="365" w:lineRule="exact"/>
        <w:rPr>
          <w:sz w:val="20"/>
        </w:rPr>
      </w:pPr>
    </w:p>
    <w:p>
      <w:pPr>
        <w:jc w:val="center"/>
        <w:sectPr>
          <w:pgSz w:w="11850" w:h="16783"/>
          <w:pgMar w:top="1417" w:right="1417" w:bottom="1417" w:left="1417" w:header="0" w:footer="0" w:gutter="0"/>
          <w:cols w:space="720" w:num="1"/>
        </w:sectPr>
      </w:pPr>
    </w:p>
    <w:p>
      <w:pPr>
        <w:spacing w:line="240" w:lineRule="exact"/>
        <w:ind w:left="360"/>
        <w:rPr>
          <w:sz w:val="20"/>
        </w:rPr>
      </w:pPr>
      <w:bookmarkStart w:id="78" w:name="page55"/>
      <w:bookmarkEnd w:id="78"/>
      <w:r>
        <w:rPr>
          <w:rFonts w:ascii="宋体" w:hAnsi="宋体" w:cs="宋体"/>
          <w:szCs w:val="21"/>
        </w:rPr>
        <w:t>各成员全面履行合同。</w:t>
      </w:r>
    </w:p>
    <w:p>
      <w:pPr>
        <w:spacing w:line="200" w:lineRule="exact"/>
        <w:rPr>
          <w:sz w:val="20"/>
        </w:rPr>
      </w:pPr>
    </w:p>
    <w:p>
      <w:pPr>
        <w:spacing w:line="228" w:lineRule="exact"/>
        <w:rPr>
          <w:sz w:val="20"/>
        </w:rPr>
      </w:pPr>
    </w:p>
    <w:p>
      <w:pPr>
        <w:spacing w:line="341" w:lineRule="exact"/>
        <w:ind w:left="500"/>
        <w:rPr>
          <w:sz w:val="20"/>
        </w:rPr>
      </w:pPr>
      <w:r>
        <w:rPr>
          <w:rFonts w:eastAsia="Times New Roman"/>
          <w:sz w:val="28"/>
          <w:szCs w:val="28"/>
        </w:rPr>
        <w:t xml:space="preserve">4.4 </w:t>
      </w:r>
      <w:r>
        <w:rPr>
          <w:rFonts w:ascii="黑体" w:hAnsi="黑体" w:eastAsia="黑体" w:cs="黑体"/>
          <w:sz w:val="28"/>
          <w:szCs w:val="28"/>
        </w:rPr>
        <w:t>总监理工程师</w:t>
      </w:r>
    </w:p>
    <w:p>
      <w:pPr>
        <w:spacing w:line="283" w:lineRule="exact"/>
        <w:rPr>
          <w:sz w:val="20"/>
        </w:rPr>
      </w:pPr>
    </w:p>
    <w:p>
      <w:pPr>
        <w:spacing w:line="256" w:lineRule="exact"/>
        <w:ind w:left="780"/>
        <w:rPr>
          <w:sz w:val="20"/>
        </w:rPr>
      </w:pPr>
      <w:r>
        <w:rPr>
          <w:rFonts w:eastAsia="Times New Roman"/>
          <w:szCs w:val="21"/>
        </w:rPr>
        <w:t xml:space="preserve">4.4.1 </w:t>
      </w:r>
      <w:r>
        <w:rPr>
          <w:rFonts w:ascii="宋体" w:hAnsi="宋体" w:cs="宋体"/>
          <w:szCs w:val="21"/>
        </w:rPr>
        <w:t>监理人应按合同协议书的约定指派总监理工程师，并在约定的期限内到职。监理人更</w:t>
      </w:r>
    </w:p>
    <w:p>
      <w:pPr>
        <w:spacing w:line="153" w:lineRule="exact"/>
        <w:rPr>
          <w:sz w:val="20"/>
        </w:rPr>
      </w:pPr>
    </w:p>
    <w:p>
      <w:pPr>
        <w:spacing w:line="256" w:lineRule="exact"/>
        <w:ind w:left="360"/>
        <w:rPr>
          <w:sz w:val="20"/>
        </w:rPr>
      </w:pPr>
      <w:r>
        <w:rPr>
          <w:rFonts w:ascii="宋体" w:hAnsi="宋体" w:cs="宋体"/>
          <w:szCs w:val="21"/>
        </w:rPr>
        <w:t>换总监理工程师应事先征得委托人同意，并应在更换</w:t>
      </w:r>
      <w:r>
        <w:rPr>
          <w:rFonts w:eastAsia="Times New Roman"/>
          <w:szCs w:val="21"/>
        </w:rPr>
        <w:t xml:space="preserve"> 14 </w:t>
      </w:r>
      <w:r>
        <w:rPr>
          <w:rFonts w:ascii="宋体" w:hAnsi="宋体" w:cs="宋体"/>
          <w:szCs w:val="21"/>
        </w:rPr>
        <w:t>天前将拟更换的总监理工程师的姓名和</w:t>
      </w:r>
    </w:p>
    <w:p>
      <w:pPr>
        <w:spacing w:line="155" w:lineRule="exact"/>
        <w:rPr>
          <w:sz w:val="20"/>
        </w:rPr>
      </w:pPr>
    </w:p>
    <w:p>
      <w:pPr>
        <w:spacing w:line="256" w:lineRule="exact"/>
        <w:ind w:left="360"/>
        <w:rPr>
          <w:sz w:val="20"/>
        </w:rPr>
      </w:pPr>
      <w:r>
        <w:rPr>
          <w:rFonts w:ascii="宋体" w:hAnsi="宋体" w:cs="宋体"/>
          <w:szCs w:val="21"/>
        </w:rPr>
        <w:t>详细资料提交委托人。总监理工程师</w:t>
      </w:r>
      <w:r>
        <w:rPr>
          <w:rFonts w:eastAsia="Times New Roman"/>
          <w:szCs w:val="21"/>
        </w:rPr>
        <w:t xml:space="preserve"> 2 </w:t>
      </w:r>
      <w:r>
        <w:rPr>
          <w:rFonts w:ascii="宋体" w:hAnsi="宋体" w:cs="宋体"/>
          <w:szCs w:val="21"/>
        </w:rPr>
        <w:t>天内不能履行职责的，应事先征得委托人同意，并委派</w:t>
      </w:r>
    </w:p>
    <w:p>
      <w:pPr>
        <w:spacing w:line="152" w:lineRule="exact"/>
        <w:rPr>
          <w:sz w:val="20"/>
        </w:rPr>
      </w:pPr>
    </w:p>
    <w:p>
      <w:pPr>
        <w:spacing w:line="240" w:lineRule="exact"/>
        <w:ind w:left="360"/>
        <w:rPr>
          <w:sz w:val="20"/>
        </w:rPr>
      </w:pPr>
      <w:r>
        <w:rPr>
          <w:rFonts w:ascii="宋体" w:hAnsi="宋体" w:cs="宋体"/>
          <w:szCs w:val="21"/>
        </w:rPr>
        <w:t>代表代行其职责。</w:t>
      </w:r>
    </w:p>
    <w:p>
      <w:pPr>
        <w:spacing w:line="169" w:lineRule="exact"/>
        <w:rPr>
          <w:sz w:val="20"/>
        </w:rPr>
      </w:pPr>
    </w:p>
    <w:p>
      <w:pPr>
        <w:spacing w:line="256" w:lineRule="exact"/>
        <w:ind w:left="780"/>
        <w:rPr>
          <w:sz w:val="20"/>
        </w:rPr>
      </w:pPr>
      <w:r>
        <w:rPr>
          <w:rFonts w:eastAsia="Times New Roman"/>
          <w:szCs w:val="21"/>
        </w:rPr>
        <w:t xml:space="preserve">4.4.2 </w:t>
      </w:r>
      <w:r>
        <w:rPr>
          <w:rFonts w:ascii="宋体" w:hAnsi="宋体" w:cs="宋体"/>
          <w:szCs w:val="21"/>
        </w:rPr>
        <w:t>总监理工程师应按合同约定以及委托人要求，负责组织合同工作的实施。在情况紧急</w:t>
      </w:r>
    </w:p>
    <w:p>
      <w:pPr>
        <w:spacing w:line="152" w:lineRule="exact"/>
        <w:rPr>
          <w:sz w:val="20"/>
        </w:rPr>
      </w:pPr>
    </w:p>
    <w:p>
      <w:pPr>
        <w:spacing w:line="240" w:lineRule="exact"/>
        <w:ind w:left="360"/>
        <w:rPr>
          <w:sz w:val="20"/>
        </w:rPr>
      </w:pPr>
      <w:r>
        <w:rPr>
          <w:rFonts w:ascii="宋体" w:hAnsi="宋体" w:cs="宋体"/>
          <w:szCs w:val="21"/>
        </w:rPr>
        <w:t>且无法与委托人取得联系时，可采取保证工程和人员生命财产安全的紧急措施，并在采取措施</w:t>
      </w:r>
    </w:p>
    <w:p>
      <w:pPr>
        <w:spacing w:line="169" w:lineRule="exact"/>
        <w:rPr>
          <w:sz w:val="20"/>
        </w:rPr>
      </w:pPr>
    </w:p>
    <w:p>
      <w:pPr>
        <w:spacing w:line="256" w:lineRule="exact"/>
        <w:ind w:left="360"/>
        <w:rPr>
          <w:sz w:val="20"/>
        </w:rPr>
      </w:pPr>
      <w:r>
        <w:rPr>
          <w:rFonts w:ascii="宋体" w:hAnsi="宋体" w:cs="宋体"/>
          <w:szCs w:val="21"/>
        </w:rPr>
        <w:t>后</w:t>
      </w:r>
      <w:r>
        <w:rPr>
          <w:rFonts w:eastAsia="Times New Roman"/>
          <w:szCs w:val="21"/>
        </w:rPr>
        <w:t xml:space="preserve"> 24 </w:t>
      </w:r>
      <w:r>
        <w:rPr>
          <w:rFonts w:ascii="宋体" w:hAnsi="宋体" w:cs="宋体"/>
          <w:szCs w:val="21"/>
        </w:rPr>
        <w:t>小时内向委托人提交书面报告。</w:t>
      </w:r>
    </w:p>
    <w:p>
      <w:pPr>
        <w:spacing w:line="155" w:lineRule="exact"/>
        <w:rPr>
          <w:sz w:val="20"/>
        </w:rPr>
      </w:pPr>
    </w:p>
    <w:p>
      <w:pPr>
        <w:spacing w:line="256" w:lineRule="exact"/>
        <w:ind w:left="780"/>
        <w:rPr>
          <w:sz w:val="20"/>
        </w:rPr>
      </w:pPr>
      <w:r>
        <w:rPr>
          <w:rFonts w:eastAsia="Times New Roman"/>
          <w:szCs w:val="21"/>
        </w:rPr>
        <w:t xml:space="preserve">4.4.3 </w:t>
      </w:r>
      <w:r>
        <w:rPr>
          <w:rFonts w:ascii="宋体" w:hAnsi="宋体" w:cs="宋体"/>
          <w:szCs w:val="21"/>
        </w:rPr>
        <w:t>监理人为履行合同发出的一切函件均应盖有监理人单位章或由监理人授权的项目机</w:t>
      </w:r>
    </w:p>
    <w:p>
      <w:pPr>
        <w:spacing w:line="152" w:lineRule="exact"/>
        <w:rPr>
          <w:sz w:val="20"/>
        </w:rPr>
      </w:pPr>
    </w:p>
    <w:p>
      <w:pPr>
        <w:spacing w:line="240" w:lineRule="exact"/>
        <w:ind w:left="360"/>
        <w:rPr>
          <w:sz w:val="20"/>
        </w:rPr>
      </w:pPr>
      <w:r>
        <w:rPr>
          <w:rFonts w:ascii="宋体" w:hAnsi="宋体" w:cs="宋体"/>
          <w:szCs w:val="21"/>
        </w:rPr>
        <w:t>构章，并由监理人的总监理工程师签字确认。</w:t>
      </w:r>
    </w:p>
    <w:p>
      <w:pPr>
        <w:spacing w:line="169" w:lineRule="exact"/>
        <w:rPr>
          <w:sz w:val="20"/>
        </w:rPr>
      </w:pPr>
    </w:p>
    <w:p>
      <w:pPr>
        <w:spacing w:line="256" w:lineRule="exact"/>
        <w:ind w:left="780"/>
        <w:rPr>
          <w:sz w:val="20"/>
        </w:rPr>
      </w:pPr>
      <w:r>
        <w:rPr>
          <w:rFonts w:eastAsia="Times New Roman"/>
          <w:szCs w:val="21"/>
        </w:rPr>
        <w:t xml:space="preserve">4.4.4 </w:t>
      </w:r>
      <w:r>
        <w:rPr>
          <w:rFonts w:ascii="宋体" w:hAnsi="宋体" w:cs="宋体"/>
          <w:szCs w:val="21"/>
        </w:rPr>
        <w:t>按照专用合同条款约定，总监理工程师可以授权其下属人员履行其某项职责，但事先</w:t>
      </w:r>
    </w:p>
    <w:p>
      <w:pPr>
        <w:spacing w:line="152" w:lineRule="exact"/>
        <w:rPr>
          <w:sz w:val="20"/>
        </w:rPr>
      </w:pPr>
    </w:p>
    <w:p>
      <w:pPr>
        <w:spacing w:line="240" w:lineRule="exact"/>
        <w:ind w:left="360"/>
        <w:rPr>
          <w:sz w:val="20"/>
        </w:rPr>
      </w:pPr>
      <w:r>
        <w:rPr>
          <w:rFonts w:ascii="宋体" w:hAnsi="宋体" w:cs="宋体"/>
          <w:szCs w:val="21"/>
        </w:rPr>
        <w:t>应将这些人员的姓名和授权范围书面通知委托人和承包人。</w:t>
      </w:r>
    </w:p>
    <w:p>
      <w:pPr>
        <w:spacing w:line="200" w:lineRule="exact"/>
        <w:rPr>
          <w:sz w:val="20"/>
        </w:rPr>
      </w:pPr>
    </w:p>
    <w:p>
      <w:pPr>
        <w:spacing w:line="231" w:lineRule="exact"/>
        <w:rPr>
          <w:sz w:val="20"/>
        </w:rPr>
      </w:pPr>
    </w:p>
    <w:p>
      <w:pPr>
        <w:spacing w:line="341" w:lineRule="exact"/>
        <w:ind w:left="500"/>
        <w:rPr>
          <w:sz w:val="20"/>
        </w:rPr>
      </w:pPr>
      <w:r>
        <w:rPr>
          <w:rFonts w:eastAsia="Times New Roman"/>
          <w:sz w:val="28"/>
          <w:szCs w:val="28"/>
        </w:rPr>
        <w:t xml:space="preserve">4.5 </w:t>
      </w:r>
      <w:r>
        <w:rPr>
          <w:rFonts w:ascii="黑体" w:hAnsi="黑体" w:eastAsia="黑体" w:cs="黑体"/>
          <w:sz w:val="28"/>
          <w:szCs w:val="28"/>
        </w:rPr>
        <w:t>监理人员的管理</w:t>
      </w:r>
    </w:p>
    <w:p>
      <w:pPr>
        <w:spacing w:line="283" w:lineRule="exact"/>
        <w:rPr>
          <w:sz w:val="20"/>
        </w:rPr>
      </w:pPr>
    </w:p>
    <w:p>
      <w:pPr>
        <w:spacing w:line="256" w:lineRule="exact"/>
        <w:ind w:left="780"/>
        <w:rPr>
          <w:sz w:val="20"/>
        </w:rPr>
      </w:pPr>
      <w:r>
        <w:rPr>
          <w:rFonts w:eastAsia="Times New Roman"/>
          <w:szCs w:val="21"/>
        </w:rPr>
        <w:t xml:space="preserve">4.5.1 </w:t>
      </w:r>
      <w:r>
        <w:rPr>
          <w:rFonts w:ascii="宋体" w:hAnsi="宋体" w:cs="宋体"/>
          <w:szCs w:val="21"/>
        </w:rPr>
        <w:t>监理人应在接到开始监理通知之日起</w:t>
      </w:r>
      <w:r>
        <w:rPr>
          <w:rFonts w:eastAsia="Times New Roman"/>
          <w:szCs w:val="21"/>
        </w:rPr>
        <w:t xml:space="preserve"> 7 </w:t>
      </w:r>
      <w:r>
        <w:rPr>
          <w:rFonts w:ascii="宋体" w:hAnsi="宋体" w:cs="宋体"/>
          <w:szCs w:val="21"/>
        </w:rPr>
        <w:t>天内，向委托人提交监理项目机构以及人员安</w:t>
      </w:r>
    </w:p>
    <w:p>
      <w:pPr>
        <w:spacing w:line="152" w:lineRule="exact"/>
        <w:rPr>
          <w:sz w:val="20"/>
        </w:rPr>
      </w:pPr>
    </w:p>
    <w:p>
      <w:pPr>
        <w:spacing w:line="240" w:lineRule="exact"/>
        <w:jc w:val="center"/>
        <w:rPr>
          <w:sz w:val="20"/>
        </w:rPr>
      </w:pPr>
      <w:r>
        <w:rPr>
          <w:rFonts w:ascii="宋体" w:hAnsi="宋体" w:cs="宋体"/>
          <w:szCs w:val="21"/>
        </w:rPr>
        <w:t>排的报告，其内容应包括项目机构设置、主要监理人员和作业人员的名单及资格条件。主要监</w:t>
      </w:r>
    </w:p>
    <w:p>
      <w:pPr>
        <w:spacing w:line="169" w:lineRule="exact"/>
        <w:rPr>
          <w:sz w:val="20"/>
        </w:rPr>
      </w:pPr>
    </w:p>
    <w:p>
      <w:pPr>
        <w:spacing w:line="256" w:lineRule="exact"/>
        <w:ind w:left="360"/>
        <w:rPr>
          <w:sz w:val="20"/>
        </w:rPr>
      </w:pPr>
      <w:r>
        <w:rPr>
          <w:rFonts w:ascii="宋体" w:hAnsi="宋体" w:cs="宋体"/>
          <w:szCs w:val="21"/>
        </w:rPr>
        <w:t>理人员应相对稳定，更换主要监理人员的，应取得委托人的同意</w:t>
      </w:r>
      <w:r>
        <w:rPr>
          <w:rFonts w:eastAsia="Times New Roman"/>
          <w:szCs w:val="21"/>
        </w:rPr>
        <w:t>,</w:t>
      </w:r>
      <w:r>
        <w:rPr>
          <w:rFonts w:ascii="宋体" w:hAnsi="宋体" w:cs="宋体"/>
          <w:szCs w:val="21"/>
        </w:rPr>
        <w:t>并向委托人提交继任人员的资</w:t>
      </w:r>
    </w:p>
    <w:p>
      <w:pPr>
        <w:spacing w:line="153" w:lineRule="exact"/>
        <w:rPr>
          <w:sz w:val="20"/>
        </w:rPr>
      </w:pPr>
    </w:p>
    <w:p>
      <w:pPr>
        <w:spacing w:line="256" w:lineRule="exact"/>
        <w:ind w:left="360"/>
        <w:rPr>
          <w:sz w:val="20"/>
        </w:rPr>
      </w:pPr>
      <w:r>
        <w:rPr>
          <w:rFonts w:ascii="宋体" w:hAnsi="宋体" w:cs="宋体"/>
          <w:szCs w:val="21"/>
        </w:rPr>
        <w:t>格、管理经验等资料。总监理工程师的更换，应按照本章第</w:t>
      </w:r>
      <w:r>
        <w:rPr>
          <w:rFonts w:eastAsia="Times New Roman"/>
          <w:szCs w:val="21"/>
        </w:rPr>
        <w:t xml:space="preserve"> 4.4.1 </w:t>
      </w:r>
      <w:r>
        <w:rPr>
          <w:rFonts w:ascii="宋体" w:hAnsi="宋体" w:cs="宋体"/>
          <w:szCs w:val="21"/>
        </w:rPr>
        <w:t>项规定执行。</w:t>
      </w:r>
    </w:p>
    <w:p>
      <w:pPr>
        <w:spacing w:line="153" w:lineRule="exact"/>
        <w:rPr>
          <w:sz w:val="20"/>
        </w:rPr>
      </w:pPr>
    </w:p>
    <w:p>
      <w:pPr>
        <w:spacing w:line="256" w:lineRule="exact"/>
        <w:ind w:left="780"/>
        <w:rPr>
          <w:sz w:val="20"/>
        </w:rPr>
      </w:pPr>
      <w:r>
        <w:rPr>
          <w:rFonts w:eastAsia="Times New Roman"/>
          <w:szCs w:val="21"/>
        </w:rPr>
        <w:t xml:space="preserve">4.5.2 </w:t>
      </w:r>
      <w:r>
        <w:rPr>
          <w:rFonts w:ascii="宋体" w:hAnsi="宋体" w:cs="宋体"/>
          <w:szCs w:val="21"/>
        </w:rPr>
        <w:t>除专用合同条款另有约定外，主要监理人员包括总监理工程师、专业监理工程师等；</w:t>
      </w:r>
    </w:p>
    <w:p>
      <w:pPr>
        <w:spacing w:line="155" w:lineRule="exact"/>
        <w:rPr>
          <w:sz w:val="20"/>
        </w:rPr>
      </w:pPr>
    </w:p>
    <w:p>
      <w:pPr>
        <w:spacing w:line="240" w:lineRule="exact"/>
        <w:ind w:left="360"/>
        <w:rPr>
          <w:sz w:val="20"/>
        </w:rPr>
      </w:pPr>
      <w:r>
        <w:rPr>
          <w:rFonts w:ascii="宋体" w:hAnsi="宋体" w:cs="宋体"/>
          <w:szCs w:val="21"/>
        </w:rPr>
        <w:t>其他人员包括各专业的监理员、资料员等。</w:t>
      </w:r>
    </w:p>
    <w:p>
      <w:pPr>
        <w:spacing w:line="169" w:lineRule="exact"/>
        <w:rPr>
          <w:sz w:val="20"/>
        </w:rPr>
      </w:pPr>
    </w:p>
    <w:p>
      <w:pPr>
        <w:spacing w:line="256" w:lineRule="exact"/>
        <w:ind w:left="780"/>
        <w:rPr>
          <w:sz w:val="20"/>
        </w:rPr>
      </w:pPr>
      <w:r>
        <w:rPr>
          <w:rFonts w:eastAsia="Times New Roman"/>
          <w:szCs w:val="21"/>
        </w:rPr>
        <w:t xml:space="preserve">4.5.3 </w:t>
      </w:r>
      <w:r>
        <w:rPr>
          <w:rFonts w:ascii="宋体" w:hAnsi="宋体" w:cs="宋体"/>
          <w:szCs w:val="21"/>
        </w:rPr>
        <w:t>监理人应保证其主要监理人员在合同期限内的任何时候，都能按时参加委托人组织的</w:t>
      </w:r>
    </w:p>
    <w:p>
      <w:pPr>
        <w:spacing w:line="152" w:lineRule="exact"/>
        <w:rPr>
          <w:sz w:val="20"/>
        </w:rPr>
      </w:pPr>
    </w:p>
    <w:p>
      <w:pPr>
        <w:spacing w:line="240" w:lineRule="exact"/>
        <w:ind w:left="360"/>
        <w:rPr>
          <w:sz w:val="20"/>
        </w:rPr>
      </w:pPr>
      <w:r>
        <w:rPr>
          <w:rFonts w:ascii="宋体" w:hAnsi="宋体" w:cs="宋体"/>
          <w:szCs w:val="21"/>
        </w:rPr>
        <w:t>工作会议。</w:t>
      </w:r>
    </w:p>
    <w:p>
      <w:pPr>
        <w:spacing w:line="169" w:lineRule="exact"/>
        <w:rPr>
          <w:sz w:val="20"/>
        </w:rPr>
      </w:pPr>
    </w:p>
    <w:p>
      <w:pPr>
        <w:spacing w:line="256" w:lineRule="exact"/>
        <w:ind w:left="780"/>
        <w:rPr>
          <w:sz w:val="20"/>
        </w:rPr>
      </w:pPr>
      <w:r>
        <w:rPr>
          <w:rFonts w:eastAsia="Times New Roman"/>
          <w:szCs w:val="21"/>
        </w:rPr>
        <w:t xml:space="preserve">4.5.4 </w:t>
      </w:r>
      <w:r>
        <w:rPr>
          <w:rFonts w:ascii="宋体" w:hAnsi="宋体" w:cs="宋体"/>
          <w:szCs w:val="21"/>
        </w:rPr>
        <w:t>国家规定应当持证上岗的工作人员均应持有相应的资格证明，委托人有权随时检查。</w:t>
      </w:r>
    </w:p>
    <w:p>
      <w:pPr>
        <w:spacing w:line="152" w:lineRule="exact"/>
        <w:rPr>
          <w:sz w:val="20"/>
        </w:rPr>
      </w:pPr>
    </w:p>
    <w:p>
      <w:pPr>
        <w:spacing w:line="240" w:lineRule="exact"/>
        <w:ind w:left="360"/>
        <w:rPr>
          <w:sz w:val="20"/>
        </w:rPr>
      </w:pPr>
      <w:r>
        <w:rPr>
          <w:rFonts w:ascii="宋体" w:hAnsi="宋体" w:cs="宋体"/>
          <w:szCs w:val="21"/>
        </w:rPr>
        <w:t>委托人认为有必要时，可以进行现场考核。</w:t>
      </w:r>
    </w:p>
    <w:p>
      <w:pPr>
        <w:spacing w:line="200" w:lineRule="exact"/>
        <w:rPr>
          <w:sz w:val="20"/>
        </w:rPr>
      </w:pPr>
    </w:p>
    <w:p>
      <w:pPr>
        <w:spacing w:line="231" w:lineRule="exact"/>
        <w:rPr>
          <w:sz w:val="20"/>
        </w:rPr>
      </w:pPr>
    </w:p>
    <w:p>
      <w:pPr>
        <w:spacing w:line="341" w:lineRule="exact"/>
        <w:ind w:left="500"/>
        <w:rPr>
          <w:sz w:val="20"/>
        </w:rPr>
      </w:pPr>
      <w:r>
        <w:rPr>
          <w:rFonts w:eastAsia="Times New Roman"/>
          <w:sz w:val="28"/>
          <w:szCs w:val="28"/>
        </w:rPr>
        <w:t xml:space="preserve">4.6 </w:t>
      </w:r>
      <w:r>
        <w:rPr>
          <w:rFonts w:ascii="黑体" w:hAnsi="黑体" w:eastAsia="黑体" w:cs="黑体"/>
          <w:sz w:val="28"/>
          <w:szCs w:val="28"/>
        </w:rPr>
        <w:t>撤换总监理工程师和其他人员</w:t>
      </w:r>
    </w:p>
    <w:p>
      <w:pPr>
        <w:spacing w:line="294" w:lineRule="exact"/>
        <w:rPr>
          <w:sz w:val="20"/>
        </w:rPr>
      </w:pPr>
    </w:p>
    <w:p>
      <w:pPr>
        <w:spacing w:line="229" w:lineRule="exact"/>
        <w:ind w:left="780"/>
        <w:rPr>
          <w:sz w:val="20"/>
        </w:rPr>
      </w:pPr>
      <w:r>
        <w:rPr>
          <w:rFonts w:ascii="宋体" w:hAnsi="宋体" w:cs="宋体"/>
          <w:sz w:val="20"/>
        </w:rPr>
        <w:t>监理人应对其总监理工程师和其他人员进行有效管理。委托人要求撤换不能胜任本职工作、</w:t>
      </w:r>
    </w:p>
    <w:p>
      <w:pPr>
        <w:spacing w:line="169" w:lineRule="exact"/>
        <w:rPr>
          <w:sz w:val="20"/>
        </w:rPr>
      </w:pPr>
    </w:p>
    <w:p>
      <w:pPr>
        <w:spacing w:line="240" w:lineRule="exact"/>
        <w:ind w:left="360"/>
        <w:rPr>
          <w:sz w:val="20"/>
        </w:rPr>
      </w:pPr>
      <w:r>
        <w:rPr>
          <w:rFonts w:ascii="宋体" w:hAnsi="宋体" w:cs="宋体"/>
          <w:szCs w:val="21"/>
        </w:rPr>
        <w:t>行为不端或玩忽职守的总监理工程师和其他人员的，监理人应予以撤换。</w:t>
      </w:r>
    </w:p>
    <w:p>
      <w:pPr>
        <w:spacing w:line="200" w:lineRule="exact"/>
        <w:rPr>
          <w:sz w:val="20"/>
        </w:rPr>
      </w:pPr>
    </w:p>
    <w:p>
      <w:pPr>
        <w:spacing w:line="200" w:lineRule="exact"/>
        <w:rPr>
          <w:sz w:val="20"/>
        </w:rPr>
      </w:pPr>
    </w:p>
    <w:p>
      <w:pPr>
        <w:spacing w:line="200" w:lineRule="exact"/>
        <w:rPr>
          <w:sz w:val="20"/>
        </w:rPr>
      </w:pPr>
    </w:p>
    <w:p>
      <w:pPr>
        <w:spacing w:line="1" w:lineRule="exact"/>
        <w:rPr>
          <w:sz w:val="20"/>
        </w:rPr>
      </w:pPr>
      <w:bookmarkStart w:id="79" w:name="page56"/>
      <w:bookmarkEnd w:id="79"/>
    </w:p>
    <w:p>
      <w:pPr>
        <w:spacing w:line="341" w:lineRule="exact"/>
        <w:ind w:left="500"/>
        <w:rPr>
          <w:sz w:val="20"/>
        </w:rPr>
      </w:pPr>
      <w:r>
        <w:rPr>
          <w:rFonts w:eastAsia="Times New Roman"/>
          <w:sz w:val="28"/>
          <w:szCs w:val="28"/>
        </w:rPr>
        <w:t xml:space="preserve">4.7 </w:t>
      </w:r>
      <w:r>
        <w:rPr>
          <w:rFonts w:ascii="黑体" w:hAnsi="黑体" w:eastAsia="黑体" w:cs="黑体"/>
          <w:sz w:val="28"/>
          <w:szCs w:val="28"/>
        </w:rPr>
        <w:t>保障人员的合法权益</w:t>
      </w:r>
    </w:p>
    <w:p>
      <w:pPr>
        <w:spacing w:line="283" w:lineRule="exact"/>
        <w:rPr>
          <w:sz w:val="20"/>
        </w:rPr>
      </w:pPr>
    </w:p>
    <w:p>
      <w:pPr>
        <w:spacing w:line="256" w:lineRule="exact"/>
        <w:ind w:left="780"/>
        <w:rPr>
          <w:sz w:val="20"/>
        </w:rPr>
      </w:pPr>
      <w:r>
        <w:rPr>
          <w:rFonts w:eastAsia="Times New Roman"/>
          <w:szCs w:val="21"/>
        </w:rPr>
        <w:t xml:space="preserve">4.7.1 </w:t>
      </w:r>
      <w:r>
        <w:rPr>
          <w:rFonts w:ascii="宋体" w:hAnsi="宋体" w:cs="宋体"/>
          <w:szCs w:val="21"/>
        </w:rPr>
        <w:t>监理人应与其雇佣的人员签订劳动合同，并按时发放工资。</w:t>
      </w:r>
    </w:p>
    <w:p>
      <w:pPr>
        <w:spacing w:line="165" w:lineRule="exact"/>
        <w:rPr>
          <w:sz w:val="20"/>
        </w:rPr>
      </w:pPr>
    </w:p>
    <w:p>
      <w:pPr>
        <w:spacing w:line="244" w:lineRule="exact"/>
        <w:ind w:left="780"/>
        <w:rPr>
          <w:sz w:val="20"/>
        </w:rPr>
      </w:pPr>
      <w:r>
        <w:rPr>
          <w:rFonts w:eastAsia="Times New Roman"/>
          <w:sz w:val="20"/>
        </w:rPr>
        <w:t xml:space="preserve">4.7.2 </w:t>
      </w:r>
      <w:r>
        <w:rPr>
          <w:rFonts w:ascii="宋体" w:hAnsi="宋体" w:cs="宋体"/>
          <w:sz w:val="20"/>
        </w:rPr>
        <w:t>监理人应按劳动法的规定安排工作时间，保证其雇佣人员享有休息和休假的权利。因</w:t>
      </w:r>
    </w:p>
    <w:p>
      <w:pPr>
        <w:spacing w:line="152" w:lineRule="exact"/>
        <w:rPr>
          <w:sz w:val="20"/>
        </w:rPr>
      </w:pPr>
    </w:p>
    <w:p>
      <w:pPr>
        <w:spacing w:line="240" w:lineRule="exact"/>
        <w:ind w:left="360"/>
        <w:rPr>
          <w:sz w:val="20"/>
        </w:rPr>
      </w:pPr>
      <w:r>
        <w:rPr>
          <w:rFonts w:ascii="宋体" w:hAnsi="宋体" w:cs="宋体"/>
          <w:szCs w:val="21"/>
        </w:rPr>
        <w:t>监理需要占用休假日或延长工作时间的，应不超过法律规定的限度，并按法律规定给予补休或</w:t>
      </w:r>
    </w:p>
    <w:p>
      <w:pPr>
        <w:spacing w:line="168" w:lineRule="exact"/>
        <w:rPr>
          <w:sz w:val="20"/>
        </w:rPr>
      </w:pPr>
    </w:p>
    <w:p>
      <w:pPr>
        <w:spacing w:line="240" w:lineRule="exact"/>
        <w:ind w:left="360"/>
        <w:rPr>
          <w:sz w:val="20"/>
        </w:rPr>
      </w:pPr>
      <w:r>
        <w:rPr>
          <w:rFonts w:ascii="宋体" w:hAnsi="宋体" w:cs="宋体"/>
          <w:szCs w:val="21"/>
        </w:rPr>
        <w:t>付酬。</w:t>
      </w:r>
    </w:p>
    <w:p>
      <w:pPr>
        <w:spacing w:line="169" w:lineRule="exact"/>
        <w:rPr>
          <w:sz w:val="20"/>
        </w:rPr>
      </w:pPr>
    </w:p>
    <w:p>
      <w:pPr>
        <w:spacing w:line="256" w:lineRule="exact"/>
        <w:ind w:left="780"/>
        <w:rPr>
          <w:sz w:val="20"/>
        </w:rPr>
      </w:pPr>
      <w:r>
        <w:rPr>
          <w:rFonts w:eastAsia="Times New Roman"/>
          <w:szCs w:val="21"/>
        </w:rPr>
        <w:t xml:space="preserve">4.7.3 </w:t>
      </w:r>
      <w:r>
        <w:rPr>
          <w:rFonts w:ascii="宋体" w:hAnsi="宋体" w:cs="宋体"/>
          <w:szCs w:val="21"/>
        </w:rPr>
        <w:t>监理人应按有关法律规定和合同约定，为其雇佣人员办理保险。</w:t>
      </w:r>
    </w:p>
    <w:p>
      <w:pPr>
        <w:spacing w:line="200" w:lineRule="exact"/>
        <w:rPr>
          <w:sz w:val="20"/>
        </w:rPr>
      </w:pPr>
    </w:p>
    <w:p>
      <w:pPr>
        <w:spacing w:line="215" w:lineRule="exact"/>
        <w:rPr>
          <w:sz w:val="20"/>
        </w:rPr>
      </w:pPr>
    </w:p>
    <w:p>
      <w:pPr>
        <w:spacing w:line="341" w:lineRule="exact"/>
        <w:ind w:left="500"/>
        <w:rPr>
          <w:sz w:val="20"/>
        </w:rPr>
      </w:pPr>
      <w:r>
        <w:rPr>
          <w:rFonts w:eastAsia="Times New Roman"/>
          <w:sz w:val="28"/>
          <w:szCs w:val="28"/>
        </w:rPr>
        <w:t xml:space="preserve">4.8 </w:t>
      </w:r>
      <w:r>
        <w:rPr>
          <w:rFonts w:ascii="黑体" w:hAnsi="黑体" w:eastAsia="黑体" w:cs="黑体"/>
          <w:sz w:val="28"/>
          <w:szCs w:val="28"/>
        </w:rPr>
        <w:t>合同价款应专款专用</w:t>
      </w:r>
    </w:p>
    <w:p>
      <w:pPr>
        <w:spacing w:line="283" w:lineRule="exact"/>
        <w:rPr>
          <w:sz w:val="20"/>
        </w:rPr>
      </w:pPr>
    </w:p>
    <w:p>
      <w:pPr>
        <w:spacing w:line="240" w:lineRule="exact"/>
        <w:ind w:left="780"/>
        <w:rPr>
          <w:sz w:val="20"/>
        </w:rPr>
      </w:pPr>
      <w:r>
        <w:rPr>
          <w:rFonts w:ascii="宋体" w:hAnsi="宋体" w:cs="宋体"/>
          <w:szCs w:val="21"/>
        </w:rPr>
        <w:t>委托人按合同约定支付给监理人的各项价款，应专用于合同监理工作。</w:t>
      </w:r>
    </w:p>
    <w:p>
      <w:pPr>
        <w:spacing w:line="200" w:lineRule="exact"/>
        <w:rPr>
          <w:sz w:val="20"/>
        </w:rPr>
      </w:pPr>
    </w:p>
    <w:p>
      <w:pPr>
        <w:spacing w:line="204" w:lineRule="exact"/>
        <w:rPr>
          <w:sz w:val="20"/>
        </w:rPr>
      </w:pPr>
    </w:p>
    <w:p>
      <w:pPr>
        <w:widowControl/>
        <w:numPr>
          <w:ilvl w:val="0"/>
          <w:numId w:val="8"/>
        </w:numPr>
        <w:tabs>
          <w:tab w:val="left" w:pos="760"/>
        </w:tabs>
        <w:spacing w:line="390" w:lineRule="exact"/>
        <w:ind w:left="760" w:hanging="400"/>
        <w:jc w:val="left"/>
        <w:rPr>
          <w:rFonts w:eastAsia="Times New Roman"/>
          <w:b/>
          <w:bCs/>
          <w:sz w:val="32"/>
          <w:szCs w:val="32"/>
        </w:rPr>
      </w:pPr>
      <w:r>
        <w:rPr>
          <w:rFonts w:ascii="黑体" w:hAnsi="黑体" w:eastAsia="黑体" w:cs="黑体"/>
          <w:b/>
          <w:bCs/>
          <w:sz w:val="32"/>
          <w:szCs w:val="32"/>
        </w:rPr>
        <w:t>监理要求</w:t>
      </w:r>
    </w:p>
    <w:p>
      <w:pPr>
        <w:spacing w:line="200" w:lineRule="exact"/>
        <w:rPr>
          <w:sz w:val="20"/>
        </w:rPr>
      </w:pPr>
    </w:p>
    <w:p>
      <w:pPr>
        <w:spacing w:line="200" w:lineRule="exact"/>
        <w:rPr>
          <w:sz w:val="20"/>
        </w:rPr>
      </w:pPr>
    </w:p>
    <w:p>
      <w:pPr>
        <w:spacing w:line="207" w:lineRule="exact"/>
        <w:rPr>
          <w:sz w:val="20"/>
        </w:rPr>
      </w:pPr>
    </w:p>
    <w:p>
      <w:pPr>
        <w:spacing w:line="341" w:lineRule="exact"/>
        <w:ind w:left="500"/>
        <w:rPr>
          <w:sz w:val="20"/>
        </w:rPr>
      </w:pPr>
      <w:r>
        <w:rPr>
          <w:rFonts w:eastAsia="Times New Roman"/>
          <w:sz w:val="28"/>
          <w:szCs w:val="28"/>
        </w:rPr>
        <w:t xml:space="preserve">5.1 </w:t>
      </w:r>
      <w:r>
        <w:rPr>
          <w:rFonts w:ascii="黑体" w:hAnsi="黑体" w:eastAsia="黑体" w:cs="黑体"/>
          <w:sz w:val="28"/>
          <w:szCs w:val="28"/>
        </w:rPr>
        <w:t>监理范围</w:t>
      </w:r>
    </w:p>
    <w:p>
      <w:pPr>
        <w:spacing w:line="295" w:lineRule="exact"/>
        <w:rPr>
          <w:sz w:val="20"/>
        </w:rPr>
      </w:pPr>
    </w:p>
    <w:p>
      <w:pPr>
        <w:spacing w:line="244" w:lineRule="exact"/>
        <w:ind w:left="780"/>
        <w:rPr>
          <w:sz w:val="20"/>
        </w:rPr>
      </w:pPr>
      <w:r>
        <w:rPr>
          <w:rFonts w:eastAsia="Times New Roman"/>
          <w:sz w:val="20"/>
        </w:rPr>
        <w:t xml:space="preserve">5.1.1 </w:t>
      </w:r>
      <w:r>
        <w:rPr>
          <w:rFonts w:ascii="宋体" w:hAnsi="宋体" w:cs="宋体"/>
          <w:sz w:val="20"/>
        </w:rPr>
        <w:t>本合同的监理范围包括工程范围、阶段范围和工作范围，具体监理范围应当根据三者</w:t>
      </w:r>
    </w:p>
    <w:p>
      <w:pPr>
        <w:spacing w:line="153" w:lineRule="exact"/>
        <w:rPr>
          <w:sz w:val="20"/>
        </w:rPr>
      </w:pPr>
    </w:p>
    <w:p>
      <w:pPr>
        <w:spacing w:line="240" w:lineRule="exact"/>
        <w:ind w:left="360"/>
        <w:rPr>
          <w:sz w:val="20"/>
        </w:rPr>
      </w:pPr>
      <w:r>
        <w:rPr>
          <w:rFonts w:ascii="宋体" w:hAnsi="宋体" w:cs="宋体"/>
          <w:szCs w:val="21"/>
        </w:rPr>
        <w:t>之间的关联内容进行确定。</w:t>
      </w:r>
    </w:p>
    <w:p>
      <w:pPr>
        <w:spacing w:line="169" w:lineRule="exact"/>
        <w:rPr>
          <w:sz w:val="20"/>
        </w:rPr>
      </w:pPr>
    </w:p>
    <w:p>
      <w:pPr>
        <w:spacing w:line="256" w:lineRule="exact"/>
        <w:ind w:left="780"/>
        <w:rPr>
          <w:sz w:val="20"/>
        </w:rPr>
      </w:pPr>
      <w:r>
        <w:rPr>
          <w:rFonts w:eastAsia="Times New Roman"/>
          <w:szCs w:val="21"/>
        </w:rPr>
        <w:t xml:space="preserve">5.1.2 </w:t>
      </w:r>
      <w:r>
        <w:rPr>
          <w:rFonts w:ascii="宋体" w:hAnsi="宋体" w:cs="宋体"/>
          <w:szCs w:val="21"/>
        </w:rPr>
        <w:t>工程范围指所监理工程的建设内容，具体范围在专用合同条款中约定。</w:t>
      </w:r>
    </w:p>
    <w:p>
      <w:pPr>
        <w:spacing w:line="167" w:lineRule="exact"/>
        <w:rPr>
          <w:sz w:val="20"/>
        </w:rPr>
      </w:pPr>
    </w:p>
    <w:p>
      <w:pPr>
        <w:spacing w:line="244" w:lineRule="exact"/>
        <w:ind w:left="780"/>
        <w:rPr>
          <w:sz w:val="20"/>
        </w:rPr>
      </w:pPr>
      <w:r>
        <w:rPr>
          <w:rFonts w:eastAsia="Times New Roman"/>
          <w:sz w:val="20"/>
        </w:rPr>
        <w:t xml:space="preserve">5.1.3 </w:t>
      </w:r>
      <w:r>
        <w:rPr>
          <w:rFonts w:ascii="宋体" w:hAnsi="宋体" w:cs="宋体"/>
          <w:sz w:val="20"/>
        </w:rPr>
        <w:t>阶段范围指工程建设程序中的勘察阶段、设计阶段、施工阶段、缺陷责任期及保修阶</w:t>
      </w:r>
    </w:p>
    <w:p>
      <w:pPr>
        <w:spacing w:line="152" w:lineRule="exact"/>
        <w:rPr>
          <w:sz w:val="20"/>
        </w:rPr>
      </w:pPr>
    </w:p>
    <w:p>
      <w:pPr>
        <w:spacing w:line="240" w:lineRule="exact"/>
        <w:ind w:left="360"/>
        <w:rPr>
          <w:sz w:val="20"/>
        </w:rPr>
      </w:pPr>
      <w:r>
        <w:rPr>
          <w:rFonts w:ascii="宋体" w:hAnsi="宋体" w:cs="宋体"/>
          <w:szCs w:val="21"/>
        </w:rPr>
        <w:t>段中的一个或者多个阶段，具体范围在专用合同条款中约定。</w:t>
      </w:r>
    </w:p>
    <w:p>
      <w:pPr>
        <w:spacing w:line="181" w:lineRule="exact"/>
        <w:rPr>
          <w:sz w:val="20"/>
        </w:rPr>
      </w:pPr>
    </w:p>
    <w:p>
      <w:pPr>
        <w:spacing w:line="244" w:lineRule="exact"/>
        <w:ind w:left="780"/>
        <w:rPr>
          <w:sz w:val="20"/>
        </w:rPr>
      </w:pPr>
      <w:r>
        <w:rPr>
          <w:rFonts w:eastAsia="Times New Roman"/>
          <w:sz w:val="20"/>
        </w:rPr>
        <w:t xml:space="preserve">5.1.4 </w:t>
      </w:r>
      <w:r>
        <w:rPr>
          <w:rFonts w:ascii="宋体" w:hAnsi="宋体" w:cs="宋体"/>
          <w:sz w:val="20"/>
        </w:rPr>
        <w:t>工作范围指监理工作中的质量控制、进度控制、投资控制、合同管理、信息管理、组</w:t>
      </w:r>
    </w:p>
    <w:p>
      <w:pPr>
        <w:spacing w:line="152" w:lineRule="exact"/>
        <w:rPr>
          <w:sz w:val="20"/>
        </w:rPr>
      </w:pPr>
    </w:p>
    <w:p>
      <w:pPr>
        <w:spacing w:line="240" w:lineRule="exact"/>
        <w:ind w:left="360"/>
        <w:rPr>
          <w:sz w:val="20"/>
        </w:rPr>
      </w:pPr>
      <w:r>
        <w:rPr>
          <w:rFonts w:ascii="宋体" w:hAnsi="宋体" w:cs="宋体"/>
          <w:szCs w:val="21"/>
        </w:rPr>
        <w:t>织协调和安全监理、环保监理中的一项或者多项工作，具体范围在专用合同条款中约定。</w:t>
      </w:r>
    </w:p>
    <w:p>
      <w:pPr>
        <w:spacing w:line="200" w:lineRule="exact"/>
        <w:rPr>
          <w:sz w:val="20"/>
        </w:rPr>
      </w:pPr>
    </w:p>
    <w:p>
      <w:pPr>
        <w:spacing w:line="231" w:lineRule="exact"/>
        <w:rPr>
          <w:sz w:val="20"/>
        </w:rPr>
      </w:pPr>
    </w:p>
    <w:p>
      <w:pPr>
        <w:spacing w:line="341" w:lineRule="exact"/>
        <w:ind w:left="500"/>
        <w:rPr>
          <w:sz w:val="20"/>
        </w:rPr>
      </w:pPr>
      <w:r>
        <w:rPr>
          <w:rFonts w:eastAsia="Times New Roman"/>
          <w:sz w:val="28"/>
          <w:szCs w:val="28"/>
        </w:rPr>
        <w:t xml:space="preserve">5.2 </w:t>
      </w:r>
      <w:r>
        <w:rPr>
          <w:rFonts w:ascii="黑体" w:hAnsi="黑体" w:eastAsia="黑体" w:cs="黑体"/>
          <w:sz w:val="28"/>
          <w:szCs w:val="28"/>
        </w:rPr>
        <w:t>监理依据</w:t>
      </w:r>
    </w:p>
    <w:p>
      <w:pPr>
        <w:spacing w:line="283" w:lineRule="exact"/>
        <w:rPr>
          <w:sz w:val="20"/>
        </w:rPr>
      </w:pPr>
    </w:p>
    <w:p>
      <w:pPr>
        <w:spacing w:line="240" w:lineRule="exact"/>
        <w:ind w:left="780"/>
        <w:rPr>
          <w:sz w:val="20"/>
        </w:rPr>
      </w:pPr>
      <w:r>
        <w:rPr>
          <w:rFonts w:ascii="宋体" w:hAnsi="宋体" w:cs="宋体"/>
          <w:szCs w:val="21"/>
        </w:rPr>
        <w:t>除专用合同条款另有约定外，本工程的监理依据如下：</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）适用的法律、行政法规及部门规章；</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）与工程有关的规范、标准、规程；</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）工程勘察文件、设计文件及其他文件；</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）本工程监理的委托合同及补充合同；</w:t>
      </w:r>
    </w:p>
    <w:p>
      <w:pPr>
        <w:spacing w:line="155" w:lineRule="exact"/>
        <w:rPr>
          <w:sz w:val="20"/>
        </w:rPr>
      </w:pPr>
    </w:p>
    <w:p>
      <w:pPr>
        <w:spacing w:line="256" w:lineRule="exact"/>
        <w:ind w:left="780"/>
        <w:rPr>
          <w:sz w:val="20"/>
        </w:rPr>
      </w:pPr>
      <w:r>
        <w:rPr>
          <w:rFonts w:ascii="宋体" w:hAnsi="宋体" w:cs="宋体"/>
          <w:szCs w:val="21"/>
        </w:rPr>
        <w:t>（</w:t>
      </w:r>
      <w:r>
        <w:rPr>
          <w:rFonts w:eastAsia="Times New Roman"/>
          <w:szCs w:val="21"/>
        </w:rPr>
        <w:t>5</w:t>
      </w:r>
      <w:r>
        <w:rPr>
          <w:rFonts w:ascii="宋体" w:hAnsi="宋体" w:cs="宋体"/>
          <w:szCs w:val="21"/>
        </w:rPr>
        <w:t>）委托人签订的勘察、设计和施工承包合同；</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6</w:t>
      </w:r>
      <w:r>
        <w:rPr>
          <w:rFonts w:ascii="宋体" w:hAnsi="宋体" w:cs="宋体"/>
          <w:szCs w:val="21"/>
        </w:rPr>
        <w:t>）合同履行中与监理服务有关的来往函件；</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7</w:t>
      </w:r>
      <w:r>
        <w:rPr>
          <w:rFonts w:ascii="宋体" w:hAnsi="宋体" w:cs="宋体"/>
          <w:szCs w:val="21"/>
        </w:rPr>
        <w:t>）其他监理依据。</w:t>
      </w:r>
    </w:p>
    <w:p>
      <w:pPr>
        <w:spacing w:line="200" w:lineRule="exact"/>
        <w:rPr>
          <w:sz w:val="20"/>
        </w:rPr>
      </w:pPr>
    </w:p>
    <w:p>
      <w:pPr>
        <w:spacing w:line="365" w:lineRule="exact"/>
        <w:rPr>
          <w:sz w:val="20"/>
        </w:rPr>
      </w:pPr>
    </w:p>
    <w:p>
      <w:pPr>
        <w:jc w:val="center"/>
        <w:sectPr>
          <w:pgSz w:w="11850" w:h="16783"/>
          <w:pgMar w:top="1417" w:right="1417" w:bottom="1417" w:left="1417" w:header="0" w:footer="0" w:gutter="0"/>
          <w:cols w:space="720" w:num="1"/>
        </w:sectPr>
      </w:pPr>
    </w:p>
    <w:p>
      <w:pPr>
        <w:spacing w:line="1" w:lineRule="exact"/>
        <w:rPr>
          <w:sz w:val="20"/>
        </w:rPr>
      </w:pPr>
      <w:bookmarkStart w:id="80" w:name="page57"/>
      <w:bookmarkEnd w:id="80"/>
    </w:p>
    <w:p>
      <w:pPr>
        <w:spacing w:line="341" w:lineRule="exact"/>
        <w:ind w:left="500"/>
        <w:rPr>
          <w:sz w:val="20"/>
        </w:rPr>
      </w:pPr>
      <w:r>
        <w:rPr>
          <w:rFonts w:eastAsia="Times New Roman"/>
          <w:sz w:val="28"/>
          <w:szCs w:val="28"/>
        </w:rPr>
        <w:t xml:space="preserve">5.3 </w:t>
      </w:r>
      <w:r>
        <w:rPr>
          <w:rFonts w:ascii="黑体" w:hAnsi="黑体" w:eastAsia="黑体" w:cs="黑体"/>
          <w:sz w:val="28"/>
          <w:szCs w:val="28"/>
        </w:rPr>
        <w:t>监理内容</w:t>
      </w:r>
    </w:p>
    <w:p>
      <w:pPr>
        <w:spacing w:line="283" w:lineRule="exact"/>
        <w:rPr>
          <w:sz w:val="20"/>
        </w:rPr>
      </w:pPr>
    </w:p>
    <w:p>
      <w:pPr>
        <w:spacing w:line="240" w:lineRule="exact"/>
        <w:ind w:left="780"/>
        <w:rPr>
          <w:sz w:val="20"/>
        </w:rPr>
      </w:pPr>
      <w:r>
        <w:rPr>
          <w:rFonts w:ascii="宋体" w:hAnsi="宋体" w:cs="宋体"/>
          <w:szCs w:val="21"/>
        </w:rPr>
        <w:t>除专用条件另有约定外，监理工作内容包括：</w:t>
      </w:r>
    </w:p>
    <w:p>
      <w:pPr>
        <w:spacing w:line="181" w:lineRule="exact"/>
        <w:rPr>
          <w:sz w:val="20"/>
        </w:rPr>
      </w:pPr>
    </w:p>
    <w:p>
      <w:pPr>
        <w:spacing w:line="244" w:lineRule="exact"/>
        <w:ind w:left="780"/>
        <w:rPr>
          <w:sz w:val="20"/>
        </w:rPr>
      </w:pPr>
      <w:r>
        <w:rPr>
          <w:rFonts w:ascii="宋体" w:hAnsi="宋体" w:cs="宋体"/>
          <w:sz w:val="20"/>
        </w:rPr>
        <w:t>（</w:t>
      </w:r>
      <w:r>
        <w:rPr>
          <w:rFonts w:eastAsia="Times New Roman"/>
          <w:sz w:val="20"/>
        </w:rPr>
        <w:t>1</w:t>
      </w:r>
      <w:r>
        <w:rPr>
          <w:rFonts w:ascii="宋体" w:hAnsi="宋体" w:cs="宋体"/>
          <w:sz w:val="20"/>
        </w:rPr>
        <w:t>）收到工程设计文件后编制监理规划，并在第一次工地会议</w:t>
      </w:r>
      <w:r>
        <w:rPr>
          <w:rFonts w:eastAsia="Times New Roman"/>
          <w:sz w:val="20"/>
        </w:rPr>
        <w:t xml:space="preserve"> 7 </w:t>
      </w:r>
      <w:r>
        <w:rPr>
          <w:rFonts w:ascii="宋体" w:hAnsi="宋体" w:cs="宋体"/>
          <w:sz w:val="20"/>
        </w:rPr>
        <w:t>天前报委托人。根据有关</w:t>
      </w:r>
    </w:p>
    <w:p>
      <w:pPr>
        <w:spacing w:line="152" w:lineRule="exact"/>
        <w:rPr>
          <w:sz w:val="20"/>
        </w:rPr>
      </w:pPr>
    </w:p>
    <w:p>
      <w:pPr>
        <w:spacing w:line="240" w:lineRule="exact"/>
        <w:ind w:left="360"/>
        <w:rPr>
          <w:sz w:val="20"/>
        </w:rPr>
      </w:pPr>
      <w:r>
        <w:rPr>
          <w:rFonts w:ascii="宋体" w:hAnsi="宋体" w:cs="宋体"/>
          <w:szCs w:val="21"/>
        </w:rPr>
        <w:t>规定和监理工作需要，编制监理实施细则；</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）熟悉工程设计文件，并参加由委托人主持的图纸会审和设计交底会议；</w:t>
      </w:r>
    </w:p>
    <w:p>
      <w:pPr>
        <w:spacing w:line="165" w:lineRule="exact"/>
        <w:rPr>
          <w:sz w:val="20"/>
        </w:rPr>
      </w:pPr>
    </w:p>
    <w:p>
      <w:pPr>
        <w:spacing w:line="244" w:lineRule="exact"/>
        <w:ind w:left="780"/>
        <w:rPr>
          <w:sz w:val="20"/>
        </w:rPr>
      </w:pPr>
      <w:r>
        <w:rPr>
          <w:rFonts w:ascii="宋体" w:hAnsi="宋体" w:cs="宋体"/>
          <w:sz w:val="20"/>
        </w:rPr>
        <w:t>（</w:t>
      </w:r>
      <w:r>
        <w:rPr>
          <w:rFonts w:eastAsia="Times New Roman"/>
          <w:sz w:val="20"/>
        </w:rPr>
        <w:t>3</w:t>
      </w:r>
      <w:r>
        <w:rPr>
          <w:rFonts w:ascii="宋体" w:hAnsi="宋体" w:cs="宋体"/>
          <w:sz w:val="20"/>
        </w:rPr>
        <w:t>）参加由委托人主持的第一次工地会议；主持监理例会并根据工程需要主持或参加专题</w:t>
      </w:r>
    </w:p>
    <w:p>
      <w:pPr>
        <w:spacing w:line="155" w:lineRule="exact"/>
        <w:rPr>
          <w:sz w:val="20"/>
        </w:rPr>
      </w:pPr>
    </w:p>
    <w:p>
      <w:pPr>
        <w:spacing w:line="240" w:lineRule="exact"/>
        <w:ind w:left="360"/>
        <w:rPr>
          <w:sz w:val="20"/>
        </w:rPr>
      </w:pPr>
      <w:r>
        <w:rPr>
          <w:rFonts w:ascii="宋体" w:hAnsi="宋体" w:cs="宋体"/>
          <w:szCs w:val="21"/>
        </w:rPr>
        <w:t>会议；</w:t>
      </w:r>
    </w:p>
    <w:p>
      <w:pPr>
        <w:spacing w:line="181" w:lineRule="exact"/>
        <w:rPr>
          <w:sz w:val="20"/>
        </w:rPr>
      </w:pPr>
    </w:p>
    <w:p>
      <w:pPr>
        <w:spacing w:line="244" w:lineRule="exact"/>
        <w:ind w:left="780"/>
        <w:rPr>
          <w:sz w:val="20"/>
        </w:rPr>
      </w:pPr>
      <w:r>
        <w:rPr>
          <w:rFonts w:ascii="宋体" w:hAnsi="宋体" w:cs="宋体"/>
          <w:sz w:val="20"/>
        </w:rPr>
        <w:t>（</w:t>
      </w:r>
      <w:r>
        <w:rPr>
          <w:rFonts w:eastAsia="Times New Roman"/>
          <w:sz w:val="20"/>
        </w:rPr>
        <w:t>4</w:t>
      </w:r>
      <w:r>
        <w:rPr>
          <w:rFonts w:ascii="宋体" w:hAnsi="宋体" w:cs="宋体"/>
          <w:sz w:val="20"/>
        </w:rPr>
        <w:t>）审查施工承包人提交的施工组织设计，重点审查其中的质量安全技术措施、专项施工</w:t>
      </w:r>
    </w:p>
    <w:p>
      <w:pPr>
        <w:spacing w:line="152" w:lineRule="exact"/>
        <w:rPr>
          <w:sz w:val="20"/>
        </w:rPr>
      </w:pPr>
    </w:p>
    <w:p>
      <w:pPr>
        <w:spacing w:line="240" w:lineRule="exact"/>
        <w:ind w:left="360"/>
        <w:rPr>
          <w:sz w:val="20"/>
        </w:rPr>
      </w:pPr>
      <w:r>
        <w:rPr>
          <w:rFonts w:ascii="宋体" w:hAnsi="宋体" w:cs="宋体"/>
          <w:szCs w:val="21"/>
        </w:rPr>
        <w:t>方案与工程建设强制性标准的符合性；</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5</w:t>
      </w:r>
      <w:r>
        <w:rPr>
          <w:rFonts w:ascii="宋体" w:hAnsi="宋体" w:cs="宋体"/>
          <w:szCs w:val="21"/>
        </w:rPr>
        <w:t>）检查施工承包人工程质量、安全生产管理制度及组织机构和人员资格；</w:t>
      </w:r>
    </w:p>
    <w:p>
      <w:pPr>
        <w:spacing w:line="155" w:lineRule="exact"/>
        <w:rPr>
          <w:sz w:val="20"/>
        </w:rPr>
      </w:pPr>
    </w:p>
    <w:p>
      <w:pPr>
        <w:spacing w:line="256" w:lineRule="exact"/>
        <w:ind w:left="780"/>
        <w:rPr>
          <w:sz w:val="20"/>
        </w:rPr>
      </w:pPr>
      <w:r>
        <w:rPr>
          <w:rFonts w:ascii="宋体" w:hAnsi="宋体" w:cs="宋体"/>
          <w:szCs w:val="21"/>
        </w:rPr>
        <w:t>（</w:t>
      </w:r>
      <w:r>
        <w:rPr>
          <w:rFonts w:eastAsia="Times New Roman"/>
          <w:szCs w:val="21"/>
        </w:rPr>
        <w:t>6</w:t>
      </w:r>
      <w:r>
        <w:rPr>
          <w:rFonts w:ascii="宋体" w:hAnsi="宋体" w:cs="宋体"/>
          <w:szCs w:val="21"/>
        </w:rPr>
        <w:t>）检查施工承包人专职安全生产管理人员的配备情况；</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7</w:t>
      </w:r>
      <w:r>
        <w:rPr>
          <w:rFonts w:ascii="宋体" w:hAnsi="宋体" w:cs="宋体"/>
          <w:szCs w:val="21"/>
        </w:rPr>
        <w:t>）审查施工承包人提交的施工进度计划，核查承包人对施工进度计划的调整；</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8</w:t>
      </w:r>
      <w:r>
        <w:rPr>
          <w:rFonts w:ascii="宋体" w:hAnsi="宋体" w:cs="宋体"/>
          <w:szCs w:val="21"/>
        </w:rPr>
        <w:t>）检查施工承包人的试验室；</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9</w:t>
      </w:r>
      <w:r>
        <w:rPr>
          <w:rFonts w:ascii="宋体" w:hAnsi="宋体" w:cs="宋体"/>
          <w:szCs w:val="21"/>
        </w:rPr>
        <w:t>）审核施工分包人资质条件；</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10</w:t>
      </w:r>
      <w:r>
        <w:rPr>
          <w:rFonts w:ascii="宋体" w:hAnsi="宋体" w:cs="宋体"/>
          <w:szCs w:val="21"/>
        </w:rPr>
        <w:t>）查验施工承包人的施工测量放线成果；</w:t>
      </w:r>
    </w:p>
    <w:p>
      <w:pPr>
        <w:spacing w:line="155" w:lineRule="exact"/>
        <w:rPr>
          <w:sz w:val="20"/>
        </w:rPr>
      </w:pPr>
    </w:p>
    <w:p>
      <w:pPr>
        <w:spacing w:line="256" w:lineRule="exact"/>
        <w:ind w:left="780"/>
        <w:rPr>
          <w:sz w:val="20"/>
        </w:rPr>
      </w:pPr>
      <w:r>
        <w:rPr>
          <w:rFonts w:ascii="宋体" w:hAnsi="宋体" w:cs="宋体"/>
          <w:szCs w:val="21"/>
        </w:rPr>
        <w:t>（</w:t>
      </w:r>
      <w:r>
        <w:rPr>
          <w:rFonts w:eastAsia="Times New Roman"/>
          <w:szCs w:val="21"/>
        </w:rPr>
        <w:t>11</w:t>
      </w:r>
      <w:r>
        <w:rPr>
          <w:rFonts w:ascii="宋体" w:hAnsi="宋体" w:cs="宋体"/>
          <w:szCs w:val="21"/>
        </w:rPr>
        <w:t>）审查工程开工条件，对条件具备的签发开工令；</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12</w:t>
      </w:r>
      <w:r>
        <w:rPr>
          <w:rFonts w:ascii="宋体" w:hAnsi="宋体" w:cs="宋体"/>
          <w:szCs w:val="21"/>
        </w:rPr>
        <w:t>）审查施工承包人报送的工程材料、构配件、设备质量证明文件的有效性和符合性，</w:t>
      </w:r>
    </w:p>
    <w:p>
      <w:pPr>
        <w:spacing w:line="152" w:lineRule="exact"/>
        <w:rPr>
          <w:sz w:val="20"/>
        </w:rPr>
      </w:pPr>
    </w:p>
    <w:p>
      <w:pPr>
        <w:spacing w:line="240" w:lineRule="exact"/>
        <w:ind w:left="360"/>
        <w:rPr>
          <w:sz w:val="20"/>
        </w:rPr>
      </w:pPr>
      <w:r>
        <w:rPr>
          <w:rFonts w:ascii="宋体" w:hAnsi="宋体" w:cs="宋体"/>
          <w:szCs w:val="21"/>
        </w:rPr>
        <w:t>并按规定对用于工程的材料采取平行检验或见证取样方式进行抽检；</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13</w:t>
      </w:r>
      <w:r>
        <w:rPr>
          <w:rFonts w:ascii="宋体" w:hAnsi="宋体" w:cs="宋体"/>
          <w:szCs w:val="21"/>
        </w:rPr>
        <w:t>）审核施工承包人提交的工程款支付申请，签发或出具工程款支付证书，并报委托人</w:t>
      </w:r>
    </w:p>
    <w:p>
      <w:pPr>
        <w:spacing w:line="155" w:lineRule="exact"/>
        <w:rPr>
          <w:sz w:val="20"/>
        </w:rPr>
      </w:pPr>
    </w:p>
    <w:p>
      <w:pPr>
        <w:spacing w:line="240" w:lineRule="exact"/>
        <w:ind w:left="360"/>
        <w:rPr>
          <w:sz w:val="20"/>
        </w:rPr>
      </w:pPr>
      <w:r>
        <w:rPr>
          <w:rFonts w:ascii="宋体" w:hAnsi="宋体" w:cs="宋体"/>
          <w:szCs w:val="21"/>
        </w:rPr>
        <w:t>审核、批准；</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14</w:t>
      </w:r>
      <w:r>
        <w:rPr>
          <w:rFonts w:ascii="宋体" w:hAnsi="宋体" w:cs="宋体"/>
          <w:szCs w:val="21"/>
        </w:rPr>
        <w:t>）在巡视、旁站和检验过程中，发现工程质量、施工安全存在事故隐患的，要求施工</w:t>
      </w:r>
    </w:p>
    <w:p>
      <w:pPr>
        <w:spacing w:line="152" w:lineRule="exact"/>
        <w:rPr>
          <w:sz w:val="20"/>
        </w:rPr>
      </w:pPr>
    </w:p>
    <w:p>
      <w:pPr>
        <w:spacing w:line="240" w:lineRule="exact"/>
        <w:ind w:left="360"/>
        <w:rPr>
          <w:sz w:val="20"/>
        </w:rPr>
      </w:pPr>
      <w:r>
        <w:rPr>
          <w:rFonts w:ascii="宋体" w:hAnsi="宋体" w:cs="宋体"/>
          <w:szCs w:val="21"/>
        </w:rPr>
        <w:t>承包人整改并报委托人；</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15</w:t>
      </w:r>
      <w:r>
        <w:rPr>
          <w:rFonts w:ascii="宋体" w:hAnsi="宋体" w:cs="宋体"/>
          <w:szCs w:val="21"/>
        </w:rPr>
        <w:t>）经委托人同意，签发工程暂停令和复工令；</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16</w:t>
      </w:r>
      <w:r>
        <w:rPr>
          <w:rFonts w:ascii="宋体" w:hAnsi="宋体" w:cs="宋体"/>
          <w:szCs w:val="21"/>
        </w:rPr>
        <w:t>）审查施工承包人提交的采用新材料、新工艺、新技术、新设备的论证材料及相关验</w:t>
      </w:r>
    </w:p>
    <w:p>
      <w:pPr>
        <w:spacing w:line="155" w:lineRule="exact"/>
        <w:rPr>
          <w:sz w:val="20"/>
        </w:rPr>
      </w:pPr>
    </w:p>
    <w:p>
      <w:pPr>
        <w:spacing w:line="240" w:lineRule="exact"/>
        <w:ind w:left="360"/>
        <w:rPr>
          <w:sz w:val="20"/>
        </w:rPr>
      </w:pPr>
      <w:r>
        <w:rPr>
          <w:rFonts w:ascii="宋体" w:hAnsi="宋体" w:cs="宋体"/>
          <w:szCs w:val="21"/>
        </w:rPr>
        <w:t>收标准；</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17</w:t>
      </w:r>
      <w:r>
        <w:rPr>
          <w:rFonts w:ascii="宋体" w:hAnsi="宋体" w:cs="宋体"/>
          <w:szCs w:val="21"/>
        </w:rPr>
        <w:t>）验收隐蔽工程、分部分项工程；</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18</w:t>
      </w:r>
      <w:r>
        <w:rPr>
          <w:rFonts w:ascii="宋体" w:hAnsi="宋体" w:cs="宋体"/>
          <w:szCs w:val="21"/>
        </w:rPr>
        <w:t>）审查施工承包人提交的工程变更申请，协调处理施工进度调整、费用索赔、合同争</w:t>
      </w:r>
    </w:p>
    <w:p>
      <w:pPr>
        <w:spacing w:line="152" w:lineRule="exact"/>
        <w:rPr>
          <w:sz w:val="20"/>
        </w:rPr>
      </w:pPr>
    </w:p>
    <w:p>
      <w:pPr>
        <w:spacing w:line="240" w:lineRule="exact"/>
        <w:ind w:left="360"/>
        <w:rPr>
          <w:sz w:val="20"/>
        </w:rPr>
      </w:pPr>
      <w:r>
        <w:rPr>
          <w:rFonts w:ascii="宋体" w:hAnsi="宋体" w:cs="宋体"/>
          <w:szCs w:val="21"/>
        </w:rPr>
        <w:t>议等事项；</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19</w:t>
      </w:r>
      <w:r>
        <w:rPr>
          <w:rFonts w:ascii="宋体" w:hAnsi="宋体" w:cs="宋体"/>
          <w:szCs w:val="21"/>
        </w:rPr>
        <w:t>）审查施工承包人提交的竣工验收申请，编写工程质量评估报告；</w:t>
      </w:r>
    </w:p>
    <w:p>
      <w:pPr>
        <w:spacing w:line="155" w:lineRule="exact"/>
        <w:rPr>
          <w:sz w:val="20"/>
        </w:rPr>
      </w:pPr>
    </w:p>
    <w:p>
      <w:pPr>
        <w:spacing w:line="256" w:lineRule="exact"/>
        <w:ind w:left="780"/>
        <w:rPr>
          <w:sz w:val="20"/>
        </w:rPr>
      </w:pPr>
      <w:r>
        <w:rPr>
          <w:rFonts w:ascii="宋体" w:hAnsi="宋体" w:cs="宋体"/>
          <w:szCs w:val="21"/>
        </w:rPr>
        <w:t>（</w:t>
      </w:r>
      <w:r>
        <w:rPr>
          <w:rFonts w:eastAsia="Times New Roman"/>
          <w:szCs w:val="21"/>
        </w:rPr>
        <w:t>20</w:t>
      </w:r>
      <w:r>
        <w:rPr>
          <w:rFonts w:ascii="宋体" w:hAnsi="宋体" w:cs="宋体"/>
          <w:szCs w:val="21"/>
        </w:rPr>
        <w:t>）参加工程竣工验收，签署竣工验收意见；</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21</w:t>
      </w:r>
      <w:r>
        <w:rPr>
          <w:rFonts w:ascii="宋体" w:hAnsi="宋体" w:cs="宋体"/>
          <w:szCs w:val="21"/>
        </w:rPr>
        <w:t>）审查施工承包人提交的竣工结算申请并报委托人；</w:t>
      </w:r>
    </w:p>
    <w:p>
      <w:pPr>
        <w:spacing w:line="200" w:lineRule="exact"/>
        <w:rPr>
          <w:sz w:val="20"/>
        </w:rPr>
      </w:pPr>
    </w:p>
    <w:p>
      <w:pPr>
        <w:spacing w:line="310" w:lineRule="exact"/>
        <w:rPr>
          <w:sz w:val="20"/>
        </w:rPr>
      </w:pPr>
    </w:p>
    <w:p>
      <w:pPr>
        <w:jc w:val="center"/>
        <w:sectPr>
          <w:pgSz w:w="11850" w:h="16783"/>
          <w:pgMar w:top="1417" w:right="1417" w:bottom="1417" w:left="1417" w:header="0" w:footer="0" w:gutter="0"/>
          <w:cols w:space="720" w:num="1"/>
        </w:sectPr>
      </w:pPr>
    </w:p>
    <w:p>
      <w:pPr>
        <w:spacing w:line="256" w:lineRule="exact"/>
        <w:ind w:left="780"/>
        <w:rPr>
          <w:sz w:val="20"/>
        </w:rPr>
      </w:pPr>
      <w:bookmarkStart w:id="81" w:name="page58"/>
      <w:bookmarkEnd w:id="81"/>
      <w:r>
        <w:rPr>
          <w:rFonts w:ascii="宋体" w:hAnsi="宋体" w:cs="宋体"/>
          <w:szCs w:val="21"/>
        </w:rPr>
        <w:t>（</w:t>
      </w:r>
      <w:r>
        <w:rPr>
          <w:rFonts w:eastAsia="Times New Roman"/>
          <w:szCs w:val="21"/>
        </w:rPr>
        <w:t>22</w:t>
      </w:r>
      <w:r>
        <w:rPr>
          <w:rFonts w:ascii="宋体" w:hAnsi="宋体" w:cs="宋体"/>
          <w:szCs w:val="21"/>
        </w:rPr>
        <w:t>）编制、整理工程监理归档文件并报委托人。</w:t>
      </w:r>
    </w:p>
    <w:p>
      <w:pPr>
        <w:spacing w:line="200" w:lineRule="exact"/>
        <w:rPr>
          <w:sz w:val="20"/>
        </w:rPr>
      </w:pPr>
    </w:p>
    <w:p>
      <w:pPr>
        <w:spacing w:line="212" w:lineRule="exact"/>
        <w:rPr>
          <w:sz w:val="20"/>
        </w:rPr>
      </w:pPr>
    </w:p>
    <w:p>
      <w:pPr>
        <w:spacing w:line="341" w:lineRule="exact"/>
        <w:ind w:left="500"/>
        <w:rPr>
          <w:sz w:val="20"/>
        </w:rPr>
      </w:pPr>
      <w:r>
        <w:rPr>
          <w:rFonts w:eastAsia="Times New Roman"/>
          <w:sz w:val="28"/>
          <w:szCs w:val="28"/>
        </w:rPr>
        <w:t xml:space="preserve">5.4 </w:t>
      </w:r>
      <w:r>
        <w:rPr>
          <w:rFonts w:ascii="黑体" w:hAnsi="黑体" w:eastAsia="黑体" w:cs="黑体"/>
          <w:sz w:val="28"/>
          <w:szCs w:val="28"/>
        </w:rPr>
        <w:t>监理文件要求</w:t>
      </w:r>
    </w:p>
    <w:p>
      <w:pPr>
        <w:spacing w:line="283" w:lineRule="exact"/>
        <w:rPr>
          <w:sz w:val="20"/>
        </w:rPr>
      </w:pPr>
    </w:p>
    <w:p>
      <w:pPr>
        <w:spacing w:line="256" w:lineRule="exact"/>
        <w:ind w:left="780"/>
        <w:rPr>
          <w:sz w:val="20"/>
        </w:rPr>
      </w:pPr>
      <w:r>
        <w:rPr>
          <w:rFonts w:eastAsia="Times New Roman"/>
          <w:szCs w:val="21"/>
        </w:rPr>
        <w:t xml:space="preserve">5.4.1 </w:t>
      </w:r>
      <w:r>
        <w:rPr>
          <w:rFonts w:ascii="宋体" w:hAnsi="宋体" w:cs="宋体"/>
          <w:szCs w:val="21"/>
        </w:rPr>
        <w:t>监理文件的编制应符合法律、规范标准的强制性规定和委托人要求，相关的监理依据</w:t>
      </w:r>
    </w:p>
    <w:p>
      <w:pPr>
        <w:spacing w:line="152" w:lineRule="exact"/>
        <w:rPr>
          <w:sz w:val="20"/>
        </w:rPr>
      </w:pPr>
    </w:p>
    <w:p>
      <w:pPr>
        <w:spacing w:line="240" w:lineRule="exact"/>
        <w:ind w:left="360"/>
        <w:rPr>
          <w:sz w:val="20"/>
        </w:rPr>
      </w:pPr>
      <w:r>
        <w:rPr>
          <w:rFonts w:ascii="宋体" w:hAnsi="宋体" w:cs="宋体"/>
          <w:szCs w:val="21"/>
        </w:rPr>
        <w:t>应当完整准确，文件内容和相应数据应当真实可靠。</w:t>
      </w:r>
    </w:p>
    <w:p>
      <w:pPr>
        <w:spacing w:line="183" w:lineRule="exact"/>
        <w:rPr>
          <w:sz w:val="20"/>
        </w:rPr>
      </w:pPr>
    </w:p>
    <w:p>
      <w:pPr>
        <w:spacing w:line="244" w:lineRule="exact"/>
        <w:ind w:left="780"/>
        <w:rPr>
          <w:sz w:val="20"/>
        </w:rPr>
      </w:pPr>
      <w:r>
        <w:rPr>
          <w:rFonts w:eastAsia="Times New Roman"/>
          <w:sz w:val="20"/>
        </w:rPr>
        <w:t xml:space="preserve">5.4.2 </w:t>
      </w:r>
      <w:r>
        <w:rPr>
          <w:rFonts w:ascii="宋体" w:hAnsi="宋体" w:cs="宋体"/>
          <w:sz w:val="20"/>
        </w:rPr>
        <w:t>监理文件的深度应满足本阶段相应监理工作的规定要求，满足委托人的下步工作需要，</w:t>
      </w:r>
    </w:p>
    <w:p>
      <w:pPr>
        <w:spacing w:line="152" w:lineRule="exact"/>
        <w:rPr>
          <w:sz w:val="20"/>
        </w:rPr>
      </w:pPr>
    </w:p>
    <w:p>
      <w:pPr>
        <w:spacing w:line="240" w:lineRule="exact"/>
        <w:ind w:left="360"/>
        <w:rPr>
          <w:sz w:val="20"/>
        </w:rPr>
      </w:pPr>
      <w:r>
        <w:rPr>
          <w:rFonts w:ascii="宋体" w:hAnsi="宋体" w:cs="宋体"/>
          <w:szCs w:val="21"/>
        </w:rPr>
        <w:t>并应符合国家和行业现行规定。</w:t>
      </w:r>
    </w:p>
    <w:p>
      <w:pPr>
        <w:spacing w:line="169" w:lineRule="exact"/>
        <w:rPr>
          <w:sz w:val="20"/>
        </w:rPr>
      </w:pPr>
    </w:p>
    <w:p>
      <w:pPr>
        <w:spacing w:line="256" w:lineRule="exact"/>
        <w:ind w:left="780"/>
        <w:rPr>
          <w:sz w:val="20"/>
        </w:rPr>
      </w:pPr>
      <w:r>
        <w:rPr>
          <w:rFonts w:eastAsia="Times New Roman"/>
          <w:szCs w:val="21"/>
        </w:rPr>
        <w:t xml:space="preserve">5.4.3 </w:t>
      </w:r>
      <w:r>
        <w:rPr>
          <w:rFonts w:ascii="宋体" w:hAnsi="宋体" w:cs="宋体"/>
          <w:szCs w:val="21"/>
        </w:rPr>
        <w:t>本工程监理文件的具体类别、编制要求、编制内容、提交时间和份数等，在专用合同</w:t>
      </w:r>
    </w:p>
    <w:p>
      <w:pPr>
        <w:spacing w:line="152" w:lineRule="exact"/>
        <w:rPr>
          <w:sz w:val="20"/>
        </w:rPr>
      </w:pPr>
    </w:p>
    <w:p>
      <w:pPr>
        <w:spacing w:line="240" w:lineRule="exact"/>
        <w:ind w:left="360"/>
        <w:rPr>
          <w:sz w:val="20"/>
        </w:rPr>
      </w:pPr>
      <w:r>
        <w:rPr>
          <w:rFonts w:ascii="宋体" w:hAnsi="宋体" w:cs="宋体"/>
          <w:szCs w:val="21"/>
        </w:rPr>
        <w:t>条款中约定。</w:t>
      </w:r>
    </w:p>
    <w:p>
      <w:pPr>
        <w:spacing w:line="200" w:lineRule="exact"/>
        <w:rPr>
          <w:sz w:val="20"/>
        </w:rPr>
      </w:pPr>
    </w:p>
    <w:p>
      <w:pPr>
        <w:spacing w:line="204" w:lineRule="exact"/>
        <w:rPr>
          <w:sz w:val="20"/>
        </w:rPr>
      </w:pPr>
    </w:p>
    <w:p>
      <w:pPr>
        <w:widowControl/>
        <w:numPr>
          <w:ilvl w:val="0"/>
          <w:numId w:val="9"/>
        </w:numPr>
        <w:tabs>
          <w:tab w:val="left" w:pos="760"/>
        </w:tabs>
        <w:spacing w:line="390" w:lineRule="exact"/>
        <w:ind w:left="760" w:hanging="400"/>
        <w:jc w:val="left"/>
        <w:rPr>
          <w:rFonts w:eastAsia="Times New Roman"/>
          <w:b/>
          <w:bCs/>
          <w:sz w:val="32"/>
          <w:szCs w:val="32"/>
        </w:rPr>
      </w:pPr>
      <w:r>
        <w:rPr>
          <w:rFonts w:ascii="黑体" w:hAnsi="黑体" w:eastAsia="黑体" w:cs="黑体"/>
          <w:b/>
          <w:bCs/>
          <w:sz w:val="32"/>
          <w:szCs w:val="32"/>
        </w:rPr>
        <w:t>开始监理和完成监理</w:t>
      </w:r>
    </w:p>
    <w:p>
      <w:pPr>
        <w:spacing w:line="200" w:lineRule="exact"/>
        <w:rPr>
          <w:sz w:val="20"/>
        </w:rPr>
      </w:pPr>
    </w:p>
    <w:p>
      <w:pPr>
        <w:spacing w:line="200" w:lineRule="exact"/>
        <w:rPr>
          <w:sz w:val="20"/>
        </w:rPr>
      </w:pPr>
    </w:p>
    <w:p>
      <w:pPr>
        <w:spacing w:line="209" w:lineRule="exact"/>
        <w:rPr>
          <w:sz w:val="20"/>
        </w:rPr>
      </w:pPr>
    </w:p>
    <w:p>
      <w:pPr>
        <w:spacing w:line="341" w:lineRule="exact"/>
        <w:ind w:left="500"/>
        <w:rPr>
          <w:sz w:val="20"/>
        </w:rPr>
      </w:pPr>
      <w:r>
        <w:rPr>
          <w:rFonts w:eastAsia="Times New Roman"/>
          <w:sz w:val="28"/>
          <w:szCs w:val="28"/>
        </w:rPr>
        <w:t xml:space="preserve">6.1 </w:t>
      </w:r>
      <w:r>
        <w:rPr>
          <w:rFonts w:ascii="黑体" w:hAnsi="黑体" w:eastAsia="黑体" w:cs="黑体"/>
          <w:sz w:val="28"/>
          <w:szCs w:val="28"/>
        </w:rPr>
        <w:t>开始监理</w:t>
      </w:r>
    </w:p>
    <w:p>
      <w:pPr>
        <w:spacing w:line="283" w:lineRule="exact"/>
        <w:rPr>
          <w:sz w:val="20"/>
        </w:rPr>
      </w:pPr>
    </w:p>
    <w:p>
      <w:pPr>
        <w:spacing w:line="256" w:lineRule="exact"/>
        <w:ind w:left="780"/>
        <w:rPr>
          <w:sz w:val="20"/>
        </w:rPr>
      </w:pPr>
      <w:r>
        <w:rPr>
          <w:rFonts w:eastAsia="Times New Roman"/>
          <w:szCs w:val="21"/>
        </w:rPr>
        <w:t xml:space="preserve">6.1.1 </w:t>
      </w:r>
      <w:r>
        <w:rPr>
          <w:rFonts w:ascii="宋体" w:hAnsi="宋体" w:cs="宋体"/>
          <w:szCs w:val="21"/>
        </w:rPr>
        <w:t>符合专用合同条款约定的开始监理条件的，委托人应提前</w:t>
      </w:r>
      <w:r>
        <w:rPr>
          <w:rFonts w:eastAsia="Times New Roman"/>
          <w:szCs w:val="21"/>
        </w:rPr>
        <w:t xml:space="preserve"> 7 </w:t>
      </w:r>
      <w:r>
        <w:rPr>
          <w:rFonts w:ascii="宋体" w:hAnsi="宋体" w:cs="宋体"/>
          <w:szCs w:val="21"/>
        </w:rPr>
        <w:t>天向监理人发出开始监理</w:t>
      </w:r>
    </w:p>
    <w:p>
      <w:pPr>
        <w:spacing w:line="153" w:lineRule="exact"/>
        <w:rPr>
          <w:sz w:val="20"/>
        </w:rPr>
      </w:pPr>
    </w:p>
    <w:p>
      <w:pPr>
        <w:spacing w:line="240" w:lineRule="exact"/>
        <w:ind w:left="360"/>
        <w:rPr>
          <w:sz w:val="20"/>
        </w:rPr>
      </w:pPr>
      <w:r>
        <w:rPr>
          <w:rFonts w:ascii="宋体" w:hAnsi="宋体" w:cs="宋体"/>
          <w:szCs w:val="21"/>
        </w:rPr>
        <w:t>通知。监理服务期限自开始监理通知中载明的开始监理日期起计算。</w:t>
      </w:r>
    </w:p>
    <w:p>
      <w:pPr>
        <w:spacing w:line="169" w:lineRule="exact"/>
        <w:rPr>
          <w:sz w:val="20"/>
        </w:rPr>
      </w:pPr>
    </w:p>
    <w:p>
      <w:pPr>
        <w:spacing w:line="256" w:lineRule="exact"/>
        <w:ind w:left="780"/>
        <w:rPr>
          <w:sz w:val="20"/>
        </w:rPr>
      </w:pPr>
      <w:r>
        <w:rPr>
          <w:rFonts w:eastAsia="Times New Roman"/>
          <w:szCs w:val="21"/>
        </w:rPr>
        <w:t xml:space="preserve">6.1.2 </w:t>
      </w:r>
      <w:r>
        <w:rPr>
          <w:rFonts w:ascii="宋体" w:hAnsi="宋体" w:cs="宋体"/>
          <w:szCs w:val="21"/>
        </w:rPr>
        <w:t>除专用合同条款另有约定外，因委托人原因造成合同签订之日起</w:t>
      </w:r>
      <w:r>
        <w:rPr>
          <w:rFonts w:eastAsia="Times New Roman"/>
          <w:szCs w:val="21"/>
        </w:rPr>
        <w:t xml:space="preserve"> 90 </w:t>
      </w:r>
      <w:r>
        <w:rPr>
          <w:rFonts w:ascii="宋体" w:hAnsi="宋体" w:cs="宋体"/>
          <w:szCs w:val="21"/>
        </w:rPr>
        <w:t>天内未能发出开</w:t>
      </w:r>
    </w:p>
    <w:p>
      <w:pPr>
        <w:spacing w:line="152" w:lineRule="exact"/>
        <w:rPr>
          <w:sz w:val="20"/>
        </w:rPr>
      </w:pPr>
    </w:p>
    <w:p>
      <w:pPr>
        <w:spacing w:line="240" w:lineRule="exact"/>
        <w:ind w:left="360"/>
        <w:rPr>
          <w:sz w:val="20"/>
        </w:rPr>
      </w:pPr>
      <w:r>
        <w:rPr>
          <w:rFonts w:ascii="宋体" w:hAnsi="宋体" w:cs="宋体"/>
          <w:szCs w:val="21"/>
        </w:rPr>
        <w:t>始监理通知的，监理人有权提出价格调整要求，或者解除合同。委托人应当承担由此增加的费</w:t>
      </w:r>
    </w:p>
    <w:p>
      <w:pPr>
        <w:spacing w:line="168" w:lineRule="exact"/>
        <w:rPr>
          <w:sz w:val="20"/>
        </w:rPr>
      </w:pPr>
    </w:p>
    <w:p>
      <w:pPr>
        <w:spacing w:line="240" w:lineRule="exact"/>
        <w:ind w:left="360"/>
        <w:rPr>
          <w:sz w:val="20"/>
        </w:rPr>
      </w:pPr>
      <w:r>
        <w:rPr>
          <w:rFonts w:ascii="宋体" w:hAnsi="宋体" w:cs="宋体"/>
          <w:szCs w:val="21"/>
        </w:rPr>
        <w:t>用和（或）周期延误。</w:t>
      </w:r>
    </w:p>
    <w:p>
      <w:pPr>
        <w:spacing w:line="200" w:lineRule="exact"/>
        <w:rPr>
          <w:sz w:val="20"/>
        </w:rPr>
      </w:pPr>
    </w:p>
    <w:p>
      <w:pPr>
        <w:spacing w:line="231" w:lineRule="exact"/>
        <w:rPr>
          <w:sz w:val="20"/>
        </w:rPr>
      </w:pPr>
    </w:p>
    <w:p>
      <w:pPr>
        <w:spacing w:line="341" w:lineRule="exact"/>
        <w:ind w:left="500"/>
        <w:rPr>
          <w:sz w:val="20"/>
        </w:rPr>
      </w:pPr>
      <w:r>
        <w:rPr>
          <w:rFonts w:eastAsia="Times New Roman"/>
          <w:sz w:val="28"/>
          <w:szCs w:val="28"/>
        </w:rPr>
        <w:t xml:space="preserve">6.2 </w:t>
      </w:r>
      <w:r>
        <w:rPr>
          <w:rFonts w:ascii="黑体" w:hAnsi="黑体" w:eastAsia="黑体" w:cs="黑体"/>
          <w:sz w:val="28"/>
          <w:szCs w:val="28"/>
        </w:rPr>
        <w:t>监理周期延误</w:t>
      </w:r>
    </w:p>
    <w:p>
      <w:pPr>
        <w:spacing w:line="283" w:lineRule="exact"/>
        <w:rPr>
          <w:sz w:val="20"/>
        </w:rPr>
      </w:pPr>
    </w:p>
    <w:p>
      <w:pPr>
        <w:spacing w:line="240" w:lineRule="exact"/>
        <w:ind w:left="780"/>
        <w:rPr>
          <w:sz w:val="20"/>
        </w:rPr>
      </w:pPr>
      <w:r>
        <w:rPr>
          <w:rFonts w:ascii="宋体" w:hAnsi="宋体" w:cs="宋体"/>
          <w:szCs w:val="21"/>
        </w:rPr>
        <w:t>在履行合同过程中，由于下列原因造成监理服务期限延误的，委托人应当延长监理服务期</w:t>
      </w:r>
    </w:p>
    <w:p>
      <w:pPr>
        <w:spacing w:line="169" w:lineRule="exact"/>
        <w:rPr>
          <w:sz w:val="20"/>
        </w:rPr>
      </w:pPr>
    </w:p>
    <w:p>
      <w:pPr>
        <w:spacing w:line="240" w:lineRule="exact"/>
        <w:ind w:left="360"/>
        <w:rPr>
          <w:sz w:val="20"/>
        </w:rPr>
      </w:pPr>
      <w:r>
        <w:rPr>
          <w:rFonts w:ascii="宋体" w:hAnsi="宋体" w:cs="宋体"/>
          <w:szCs w:val="21"/>
        </w:rPr>
        <w:t>限并增加监理报酬，具体方法在专用合同条款中约定。</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）合同变更；</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）因委托人原因导致的监理工作暂停；</w:t>
      </w:r>
    </w:p>
    <w:p>
      <w:pPr>
        <w:spacing w:line="155" w:lineRule="exact"/>
        <w:rPr>
          <w:sz w:val="20"/>
        </w:rPr>
      </w:pPr>
    </w:p>
    <w:p>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）未按合同约定及时支付监理报酬；</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）未及时履行合同约定的相关义务；</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5</w:t>
      </w:r>
      <w:r>
        <w:rPr>
          <w:rFonts w:ascii="宋体" w:hAnsi="宋体" w:cs="宋体"/>
          <w:szCs w:val="21"/>
        </w:rPr>
        <w:t>）由于承包人延误、行政管理造成的监理服务期延误；</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6</w:t>
      </w:r>
      <w:r>
        <w:rPr>
          <w:rFonts w:ascii="宋体" w:hAnsi="宋体" w:cs="宋体"/>
          <w:szCs w:val="21"/>
        </w:rPr>
        <w:t>）造成监理服务期限延误的其他原因。</w:t>
      </w:r>
    </w:p>
    <w:p>
      <w:pPr>
        <w:spacing w:line="200" w:lineRule="exact"/>
        <w:rPr>
          <w:sz w:val="20"/>
        </w:rPr>
      </w:pPr>
    </w:p>
    <w:p>
      <w:pPr>
        <w:spacing w:line="213" w:lineRule="exact"/>
        <w:rPr>
          <w:sz w:val="20"/>
        </w:rPr>
      </w:pPr>
    </w:p>
    <w:p>
      <w:pPr>
        <w:spacing w:line="341" w:lineRule="exact"/>
        <w:ind w:left="500"/>
        <w:rPr>
          <w:sz w:val="20"/>
        </w:rPr>
      </w:pPr>
      <w:r>
        <w:rPr>
          <w:rFonts w:eastAsia="Times New Roman"/>
          <w:sz w:val="28"/>
          <w:szCs w:val="28"/>
        </w:rPr>
        <w:t xml:space="preserve">6.3 </w:t>
      </w:r>
      <w:r>
        <w:rPr>
          <w:rFonts w:ascii="黑体" w:hAnsi="黑体" w:eastAsia="黑体" w:cs="黑体"/>
          <w:sz w:val="28"/>
          <w:szCs w:val="28"/>
        </w:rPr>
        <w:t>完成监理</w:t>
      </w:r>
    </w:p>
    <w:p>
      <w:pPr>
        <w:spacing w:line="283" w:lineRule="exact"/>
        <w:rPr>
          <w:sz w:val="20"/>
        </w:rPr>
      </w:pPr>
    </w:p>
    <w:p>
      <w:pPr>
        <w:spacing w:line="256" w:lineRule="exact"/>
        <w:ind w:left="780"/>
        <w:rPr>
          <w:sz w:val="20"/>
        </w:rPr>
      </w:pPr>
      <w:r>
        <w:rPr>
          <w:rFonts w:eastAsia="Times New Roman"/>
          <w:szCs w:val="21"/>
        </w:rPr>
        <w:t xml:space="preserve">6.3.1 </w:t>
      </w:r>
      <w:r>
        <w:rPr>
          <w:rFonts w:ascii="宋体" w:hAnsi="宋体" w:cs="宋体"/>
          <w:szCs w:val="21"/>
        </w:rPr>
        <w:t>监理人应当根据法律、规范标准、合同约定和委托人要求实施和完成监理，并编制和</w:t>
      </w:r>
    </w:p>
    <w:p>
      <w:pPr>
        <w:spacing w:line="306" w:lineRule="exact"/>
        <w:rPr>
          <w:sz w:val="20"/>
        </w:rPr>
      </w:pPr>
    </w:p>
    <w:p>
      <w:pPr>
        <w:jc w:val="center"/>
        <w:sectPr>
          <w:pgSz w:w="11850" w:h="16783"/>
          <w:pgMar w:top="1417" w:right="1417" w:bottom="1417" w:left="1417" w:header="0" w:footer="0" w:gutter="0"/>
          <w:cols w:space="720" w:num="1"/>
        </w:sectPr>
      </w:pPr>
    </w:p>
    <w:p>
      <w:pPr>
        <w:spacing w:line="240" w:lineRule="exact"/>
        <w:ind w:left="360"/>
        <w:rPr>
          <w:sz w:val="20"/>
        </w:rPr>
      </w:pPr>
      <w:bookmarkStart w:id="82" w:name="page59"/>
      <w:bookmarkEnd w:id="82"/>
      <w:r>
        <w:rPr>
          <w:rFonts w:ascii="宋体" w:hAnsi="宋体" w:cs="宋体"/>
          <w:szCs w:val="21"/>
        </w:rPr>
        <w:t>移交监理文件。</w:t>
      </w:r>
    </w:p>
    <w:p>
      <w:pPr>
        <w:spacing w:line="181" w:lineRule="exact"/>
        <w:rPr>
          <w:sz w:val="20"/>
        </w:rPr>
      </w:pPr>
    </w:p>
    <w:p>
      <w:pPr>
        <w:spacing w:line="244" w:lineRule="exact"/>
        <w:ind w:left="780"/>
        <w:rPr>
          <w:sz w:val="20"/>
        </w:rPr>
      </w:pPr>
      <w:r>
        <w:rPr>
          <w:rFonts w:eastAsia="Times New Roman"/>
          <w:sz w:val="20"/>
        </w:rPr>
        <w:t xml:space="preserve">6.3.2 </w:t>
      </w:r>
      <w:r>
        <w:rPr>
          <w:rFonts w:ascii="宋体" w:hAnsi="宋体" w:cs="宋体"/>
          <w:sz w:val="20"/>
        </w:rPr>
        <w:t>根据委托人要求或者基于专业能力判断，监理人认为能够提前完成监理的，可向委托</w:t>
      </w:r>
    </w:p>
    <w:p>
      <w:pPr>
        <w:spacing w:line="152" w:lineRule="exact"/>
        <w:rPr>
          <w:sz w:val="20"/>
        </w:rPr>
      </w:pPr>
    </w:p>
    <w:p>
      <w:pPr>
        <w:spacing w:line="240" w:lineRule="exact"/>
        <w:jc w:val="center"/>
        <w:rPr>
          <w:sz w:val="20"/>
        </w:rPr>
      </w:pPr>
      <w:r>
        <w:rPr>
          <w:rFonts w:ascii="宋体" w:hAnsi="宋体" w:cs="宋体"/>
          <w:szCs w:val="21"/>
        </w:rPr>
        <w:t>人递交一份提前完成监理建议书，包括实施方案、提前时间、监理报酬变动等内容。除专用合</w:t>
      </w:r>
    </w:p>
    <w:p>
      <w:pPr>
        <w:spacing w:line="171" w:lineRule="exact"/>
        <w:rPr>
          <w:sz w:val="20"/>
        </w:rPr>
      </w:pPr>
    </w:p>
    <w:p>
      <w:pPr>
        <w:spacing w:line="240" w:lineRule="exact"/>
        <w:ind w:left="360"/>
        <w:rPr>
          <w:sz w:val="20"/>
        </w:rPr>
      </w:pPr>
      <w:r>
        <w:rPr>
          <w:rFonts w:ascii="宋体" w:hAnsi="宋体" w:cs="宋体"/>
          <w:szCs w:val="21"/>
        </w:rPr>
        <w:t>同条款另有约定之外，委托人接受建议书的，不因提前完成监理而减少监理报酬；增加监理报</w:t>
      </w:r>
    </w:p>
    <w:p>
      <w:pPr>
        <w:spacing w:line="168" w:lineRule="exact"/>
        <w:rPr>
          <w:sz w:val="20"/>
        </w:rPr>
      </w:pPr>
    </w:p>
    <w:p>
      <w:pPr>
        <w:spacing w:line="240" w:lineRule="exact"/>
        <w:ind w:left="360"/>
        <w:rPr>
          <w:sz w:val="20"/>
        </w:rPr>
      </w:pPr>
      <w:r>
        <w:rPr>
          <w:rFonts w:ascii="宋体" w:hAnsi="宋体" w:cs="宋体"/>
          <w:szCs w:val="21"/>
        </w:rPr>
        <w:t>酬的，所增费用由委托人承担。</w:t>
      </w:r>
    </w:p>
    <w:p>
      <w:pPr>
        <w:spacing w:line="181" w:lineRule="exact"/>
        <w:rPr>
          <w:sz w:val="20"/>
        </w:rPr>
      </w:pPr>
    </w:p>
    <w:p>
      <w:pPr>
        <w:spacing w:line="244" w:lineRule="exact"/>
        <w:ind w:left="780"/>
        <w:rPr>
          <w:sz w:val="20"/>
        </w:rPr>
      </w:pPr>
      <w:r>
        <w:rPr>
          <w:rFonts w:eastAsia="Times New Roman"/>
          <w:sz w:val="20"/>
        </w:rPr>
        <w:t xml:space="preserve">6.3.3 </w:t>
      </w:r>
      <w:r>
        <w:rPr>
          <w:rFonts w:ascii="宋体" w:hAnsi="宋体" w:cs="宋体"/>
          <w:sz w:val="20"/>
        </w:rPr>
        <w:t>缺陷修复监理指缺陷责任期间，监理人对承包人修复质量缺陷进行的监理。缺陷修复</w:t>
      </w:r>
    </w:p>
    <w:p>
      <w:pPr>
        <w:spacing w:line="152" w:lineRule="exact"/>
        <w:rPr>
          <w:sz w:val="20"/>
        </w:rPr>
      </w:pPr>
    </w:p>
    <w:p>
      <w:pPr>
        <w:spacing w:line="240" w:lineRule="exact"/>
        <w:ind w:left="360"/>
        <w:rPr>
          <w:sz w:val="20"/>
        </w:rPr>
      </w:pPr>
      <w:r>
        <w:rPr>
          <w:rFonts w:ascii="宋体" w:hAnsi="宋体" w:cs="宋体"/>
          <w:szCs w:val="21"/>
        </w:rPr>
        <w:t>监理的责任由监理人负责。</w:t>
      </w:r>
    </w:p>
    <w:p>
      <w:pPr>
        <w:spacing w:line="184" w:lineRule="exact"/>
        <w:rPr>
          <w:sz w:val="20"/>
        </w:rPr>
      </w:pPr>
    </w:p>
    <w:p>
      <w:pPr>
        <w:spacing w:line="244" w:lineRule="exact"/>
        <w:ind w:left="780"/>
        <w:rPr>
          <w:sz w:val="20"/>
        </w:rPr>
      </w:pPr>
      <w:r>
        <w:rPr>
          <w:rFonts w:eastAsia="Times New Roman"/>
          <w:sz w:val="20"/>
        </w:rPr>
        <w:t xml:space="preserve">6.3.4 </w:t>
      </w:r>
      <w:r>
        <w:rPr>
          <w:rFonts w:ascii="宋体" w:hAnsi="宋体" w:cs="宋体"/>
          <w:sz w:val="20"/>
        </w:rPr>
        <w:t>委托人应当及时接收监理人提交的监理文件。如无正当理由拒收的，视为委托人已经</w:t>
      </w:r>
    </w:p>
    <w:p>
      <w:pPr>
        <w:spacing w:line="152" w:lineRule="exact"/>
        <w:rPr>
          <w:sz w:val="20"/>
        </w:rPr>
      </w:pPr>
    </w:p>
    <w:p>
      <w:pPr>
        <w:spacing w:line="240" w:lineRule="exact"/>
        <w:ind w:left="360"/>
        <w:rPr>
          <w:sz w:val="20"/>
        </w:rPr>
      </w:pPr>
      <w:r>
        <w:rPr>
          <w:rFonts w:ascii="宋体" w:hAnsi="宋体" w:cs="宋体"/>
          <w:szCs w:val="21"/>
        </w:rPr>
        <w:t>接收监理文件。接收监理文件时，委托人应向监理人出具文件签收凭证，凭证内容包括文件名</w:t>
      </w:r>
    </w:p>
    <w:p>
      <w:pPr>
        <w:spacing w:line="168" w:lineRule="exact"/>
        <w:rPr>
          <w:sz w:val="20"/>
        </w:rPr>
      </w:pPr>
    </w:p>
    <w:p>
      <w:pPr>
        <w:spacing w:line="240" w:lineRule="exact"/>
        <w:ind w:left="360"/>
        <w:rPr>
          <w:sz w:val="20"/>
        </w:rPr>
      </w:pPr>
      <w:r>
        <w:rPr>
          <w:rFonts w:ascii="宋体" w:hAnsi="宋体" w:cs="宋体"/>
          <w:szCs w:val="21"/>
        </w:rPr>
        <w:t>称、文件内容、文件形式、份数、提交和接收日期、提交人与接收人的亲笔签名等。</w:t>
      </w:r>
    </w:p>
    <w:p>
      <w:pPr>
        <w:spacing w:line="181" w:lineRule="exact"/>
        <w:rPr>
          <w:sz w:val="20"/>
        </w:rPr>
      </w:pPr>
    </w:p>
    <w:p>
      <w:pPr>
        <w:spacing w:line="244" w:lineRule="exact"/>
        <w:ind w:left="780"/>
        <w:rPr>
          <w:sz w:val="20"/>
        </w:rPr>
      </w:pPr>
      <w:r>
        <w:rPr>
          <w:rFonts w:eastAsia="Times New Roman"/>
          <w:sz w:val="20"/>
        </w:rPr>
        <w:t xml:space="preserve">6.3.5 </w:t>
      </w:r>
      <w:r>
        <w:rPr>
          <w:rFonts w:ascii="宋体" w:hAnsi="宋体" w:cs="宋体"/>
          <w:sz w:val="20"/>
        </w:rPr>
        <w:t>除专用合同条款另有约定外，监理文件包括纸质文件和电子文件两种形式，两者若有</w:t>
      </w:r>
    </w:p>
    <w:p>
      <w:pPr>
        <w:spacing w:line="152" w:lineRule="exact"/>
        <w:rPr>
          <w:sz w:val="20"/>
        </w:rPr>
      </w:pPr>
    </w:p>
    <w:p>
      <w:pPr>
        <w:spacing w:line="240" w:lineRule="exact"/>
        <w:jc w:val="center"/>
        <w:rPr>
          <w:sz w:val="20"/>
        </w:rPr>
      </w:pPr>
      <w:r>
        <w:rPr>
          <w:rFonts w:ascii="宋体" w:hAnsi="宋体" w:cs="宋体"/>
          <w:szCs w:val="21"/>
        </w:rPr>
        <w:t>不一致时，应以纸质文件为准。纸质文件应当加盖单位章和总监理工程师的注册执业印章，具</w:t>
      </w:r>
    </w:p>
    <w:p>
      <w:pPr>
        <w:spacing w:line="183" w:lineRule="exact"/>
        <w:rPr>
          <w:sz w:val="20"/>
        </w:rPr>
      </w:pPr>
    </w:p>
    <w:p>
      <w:pPr>
        <w:spacing w:line="244" w:lineRule="exact"/>
        <w:ind w:left="360"/>
        <w:rPr>
          <w:sz w:val="20"/>
        </w:rPr>
      </w:pPr>
      <w:r>
        <w:rPr>
          <w:rFonts w:ascii="宋体" w:hAnsi="宋体" w:cs="宋体"/>
          <w:sz w:val="20"/>
        </w:rPr>
        <w:t>体份数、纸幅、装订格式等要求，应在专用合同条款中约定；电子文件应使用光盘和</w:t>
      </w:r>
      <w:r>
        <w:rPr>
          <w:rFonts w:eastAsia="Times New Roman"/>
          <w:sz w:val="20"/>
        </w:rPr>
        <w:t xml:space="preserve"> U </w:t>
      </w:r>
      <w:r>
        <w:rPr>
          <w:rFonts w:ascii="宋体" w:hAnsi="宋体" w:cs="宋体"/>
          <w:sz w:val="20"/>
        </w:rPr>
        <w:t>盘分别</w:t>
      </w:r>
    </w:p>
    <w:p>
      <w:pPr>
        <w:spacing w:line="152" w:lineRule="exact"/>
        <w:rPr>
          <w:sz w:val="20"/>
        </w:rPr>
      </w:pPr>
    </w:p>
    <w:p>
      <w:pPr>
        <w:spacing w:line="240" w:lineRule="exact"/>
        <w:ind w:left="360"/>
        <w:rPr>
          <w:sz w:val="20"/>
        </w:rPr>
      </w:pPr>
      <w:r>
        <w:rPr>
          <w:rFonts w:ascii="宋体" w:hAnsi="宋体" w:cs="宋体"/>
          <w:szCs w:val="21"/>
        </w:rPr>
        <w:t>贮存。</w:t>
      </w:r>
    </w:p>
    <w:p>
      <w:pPr>
        <w:spacing w:line="200" w:lineRule="exact"/>
        <w:rPr>
          <w:sz w:val="20"/>
        </w:rPr>
      </w:pPr>
    </w:p>
    <w:p>
      <w:pPr>
        <w:spacing w:line="205" w:lineRule="exact"/>
        <w:rPr>
          <w:sz w:val="20"/>
        </w:rPr>
      </w:pPr>
    </w:p>
    <w:p>
      <w:pPr>
        <w:widowControl/>
        <w:numPr>
          <w:ilvl w:val="0"/>
          <w:numId w:val="10"/>
        </w:numPr>
        <w:tabs>
          <w:tab w:val="left" w:pos="760"/>
        </w:tabs>
        <w:spacing w:line="390" w:lineRule="exact"/>
        <w:ind w:left="760" w:hanging="400"/>
        <w:jc w:val="left"/>
        <w:rPr>
          <w:rFonts w:eastAsia="Times New Roman"/>
          <w:b/>
          <w:bCs/>
          <w:sz w:val="32"/>
          <w:szCs w:val="32"/>
        </w:rPr>
      </w:pPr>
      <w:r>
        <w:rPr>
          <w:rFonts w:ascii="黑体" w:hAnsi="黑体" w:eastAsia="黑体" w:cs="黑体"/>
          <w:b/>
          <w:bCs/>
          <w:sz w:val="32"/>
          <w:szCs w:val="32"/>
        </w:rPr>
        <w:t>监理责任与保险</w:t>
      </w:r>
    </w:p>
    <w:p>
      <w:pPr>
        <w:spacing w:line="200" w:lineRule="exact"/>
        <w:rPr>
          <w:sz w:val="20"/>
        </w:rPr>
      </w:pPr>
    </w:p>
    <w:p>
      <w:pPr>
        <w:spacing w:line="200" w:lineRule="exact"/>
        <w:rPr>
          <w:sz w:val="20"/>
        </w:rPr>
      </w:pPr>
    </w:p>
    <w:p>
      <w:pPr>
        <w:spacing w:line="209" w:lineRule="exact"/>
        <w:rPr>
          <w:sz w:val="20"/>
        </w:rPr>
      </w:pPr>
    </w:p>
    <w:p>
      <w:pPr>
        <w:spacing w:line="341" w:lineRule="exact"/>
        <w:ind w:left="500"/>
        <w:rPr>
          <w:sz w:val="20"/>
        </w:rPr>
      </w:pPr>
      <w:r>
        <w:rPr>
          <w:rFonts w:eastAsia="Times New Roman"/>
          <w:sz w:val="28"/>
          <w:szCs w:val="28"/>
        </w:rPr>
        <w:t xml:space="preserve">7.1 </w:t>
      </w:r>
      <w:r>
        <w:rPr>
          <w:rFonts w:ascii="黑体" w:hAnsi="黑体" w:eastAsia="黑体" w:cs="黑体"/>
          <w:sz w:val="28"/>
          <w:szCs w:val="28"/>
        </w:rPr>
        <w:t>监理责任主体</w:t>
      </w:r>
    </w:p>
    <w:p>
      <w:pPr>
        <w:spacing w:line="293" w:lineRule="exact"/>
        <w:rPr>
          <w:sz w:val="20"/>
        </w:rPr>
      </w:pPr>
    </w:p>
    <w:p>
      <w:pPr>
        <w:spacing w:line="244" w:lineRule="exact"/>
        <w:ind w:left="780"/>
        <w:rPr>
          <w:sz w:val="20"/>
        </w:rPr>
      </w:pPr>
      <w:r>
        <w:rPr>
          <w:rFonts w:eastAsia="Times New Roman"/>
          <w:sz w:val="20"/>
        </w:rPr>
        <w:t xml:space="preserve">7.1.1 </w:t>
      </w:r>
      <w:r>
        <w:rPr>
          <w:rFonts w:ascii="宋体" w:hAnsi="宋体" w:cs="宋体"/>
          <w:sz w:val="20"/>
        </w:rPr>
        <w:t>监理人应运用一切合理的专业技术、知识技能和项目经验，按照职业道德准则和行业</w:t>
      </w:r>
    </w:p>
    <w:p>
      <w:pPr>
        <w:spacing w:line="152" w:lineRule="exact"/>
        <w:rPr>
          <w:sz w:val="20"/>
        </w:rPr>
      </w:pPr>
    </w:p>
    <w:p>
      <w:pPr>
        <w:spacing w:line="240" w:lineRule="exact"/>
        <w:ind w:left="360"/>
        <w:rPr>
          <w:sz w:val="20"/>
        </w:rPr>
      </w:pPr>
      <w:r>
        <w:rPr>
          <w:rFonts w:ascii="宋体" w:hAnsi="宋体" w:cs="宋体"/>
          <w:szCs w:val="21"/>
        </w:rPr>
        <w:t>公认标准尽其全部职责，勤勉、谨慎、公正地履行其在本合同项下的责任和义务。</w:t>
      </w:r>
    </w:p>
    <w:p>
      <w:pPr>
        <w:spacing w:line="183" w:lineRule="exact"/>
        <w:rPr>
          <w:sz w:val="20"/>
        </w:rPr>
      </w:pPr>
    </w:p>
    <w:p>
      <w:pPr>
        <w:spacing w:line="244" w:lineRule="exact"/>
        <w:ind w:left="780"/>
        <w:rPr>
          <w:sz w:val="20"/>
        </w:rPr>
      </w:pPr>
      <w:r>
        <w:rPr>
          <w:rFonts w:eastAsia="Times New Roman"/>
          <w:sz w:val="20"/>
        </w:rPr>
        <w:t xml:space="preserve">7.1.2 </w:t>
      </w:r>
      <w:r>
        <w:rPr>
          <w:rFonts w:ascii="宋体" w:hAnsi="宋体" w:cs="宋体"/>
          <w:sz w:val="20"/>
        </w:rPr>
        <w:t>监理责任为监理单位项目负责人终身责任制。总监理工程师应当按照法律法规、有关</w:t>
      </w:r>
    </w:p>
    <w:p>
      <w:pPr>
        <w:spacing w:line="152" w:lineRule="exact"/>
        <w:rPr>
          <w:sz w:val="20"/>
        </w:rPr>
      </w:pPr>
    </w:p>
    <w:p>
      <w:pPr>
        <w:spacing w:line="240" w:lineRule="exact"/>
        <w:ind w:left="360"/>
        <w:rPr>
          <w:sz w:val="20"/>
        </w:rPr>
      </w:pPr>
      <w:r>
        <w:rPr>
          <w:rFonts w:ascii="宋体" w:hAnsi="宋体" w:cs="宋体"/>
          <w:szCs w:val="21"/>
        </w:rPr>
        <w:t>技术标准、设计文件和工程承包合同进行监理，对施工质量承担监理责任。</w:t>
      </w:r>
    </w:p>
    <w:p>
      <w:pPr>
        <w:spacing w:line="181" w:lineRule="exact"/>
        <w:rPr>
          <w:sz w:val="20"/>
        </w:rPr>
      </w:pPr>
    </w:p>
    <w:p>
      <w:pPr>
        <w:spacing w:line="244" w:lineRule="exact"/>
        <w:ind w:left="780"/>
        <w:rPr>
          <w:sz w:val="20"/>
        </w:rPr>
      </w:pPr>
      <w:r>
        <w:rPr>
          <w:rFonts w:eastAsia="Times New Roman"/>
          <w:sz w:val="20"/>
        </w:rPr>
        <w:t xml:space="preserve">7.1.3 </w:t>
      </w:r>
      <w:r>
        <w:rPr>
          <w:rFonts w:ascii="宋体" w:hAnsi="宋体" w:cs="宋体"/>
          <w:sz w:val="20"/>
        </w:rPr>
        <w:t>总监理工程师应当在办理工程质量监督手续前签署工程质量终身责任承诺书，连同法</w:t>
      </w:r>
    </w:p>
    <w:p>
      <w:pPr>
        <w:spacing w:line="152" w:lineRule="exact"/>
        <w:rPr>
          <w:sz w:val="20"/>
        </w:rPr>
      </w:pPr>
    </w:p>
    <w:p>
      <w:pPr>
        <w:spacing w:line="240" w:lineRule="exact"/>
        <w:ind w:left="360"/>
        <w:rPr>
          <w:sz w:val="20"/>
        </w:rPr>
      </w:pPr>
      <w:r>
        <w:rPr>
          <w:rFonts w:ascii="宋体" w:hAnsi="宋体" w:cs="宋体"/>
          <w:szCs w:val="21"/>
        </w:rPr>
        <w:t>定代表人出具的授权书，报工程质量监督机构备案。</w:t>
      </w:r>
    </w:p>
    <w:p>
      <w:pPr>
        <w:spacing w:line="200" w:lineRule="exact"/>
        <w:rPr>
          <w:sz w:val="20"/>
        </w:rPr>
      </w:pPr>
    </w:p>
    <w:p>
      <w:pPr>
        <w:spacing w:line="228" w:lineRule="exact"/>
        <w:rPr>
          <w:sz w:val="20"/>
        </w:rPr>
      </w:pPr>
    </w:p>
    <w:p>
      <w:pPr>
        <w:spacing w:line="341" w:lineRule="exact"/>
        <w:ind w:left="500"/>
        <w:rPr>
          <w:sz w:val="20"/>
        </w:rPr>
      </w:pPr>
      <w:r>
        <w:rPr>
          <w:rFonts w:eastAsia="Times New Roman"/>
          <w:sz w:val="28"/>
          <w:szCs w:val="28"/>
        </w:rPr>
        <w:t xml:space="preserve">7.2 </w:t>
      </w:r>
      <w:r>
        <w:rPr>
          <w:rFonts w:ascii="黑体" w:hAnsi="黑体" w:eastAsia="黑体" w:cs="黑体"/>
          <w:sz w:val="28"/>
          <w:szCs w:val="28"/>
        </w:rPr>
        <w:t>监理责任保险</w:t>
      </w:r>
    </w:p>
    <w:p>
      <w:pPr>
        <w:spacing w:line="283" w:lineRule="exact"/>
        <w:rPr>
          <w:sz w:val="20"/>
        </w:rPr>
      </w:pPr>
    </w:p>
    <w:p>
      <w:pPr>
        <w:spacing w:line="240" w:lineRule="exact"/>
        <w:ind w:left="780"/>
        <w:rPr>
          <w:sz w:val="20"/>
        </w:rPr>
      </w:pPr>
      <w:r>
        <w:rPr>
          <w:rFonts w:ascii="宋体" w:hAnsi="宋体" w:cs="宋体"/>
          <w:szCs w:val="21"/>
        </w:rPr>
        <w:t>除专用合同条款另有约定外，建议监理人根据工程情况对监理责任进行保险，并在合同履</w:t>
      </w:r>
    </w:p>
    <w:p>
      <w:pPr>
        <w:spacing w:line="171" w:lineRule="exact"/>
        <w:rPr>
          <w:sz w:val="20"/>
        </w:rPr>
      </w:pPr>
    </w:p>
    <w:p>
      <w:pPr>
        <w:spacing w:line="240" w:lineRule="exact"/>
        <w:ind w:left="360"/>
        <w:rPr>
          <w:sz w:val="20"/>
        </w:rPr>
      </w:pPr>
      <w:r>
        <w:rPr>
          <w:rFonts w:ascii="宋体" w:hAnsi="宋体" w:cs="宋体"/>
          <w:szCs w:val="21"/>
        </w:rPr>
        <w:t>行期间保持足额、有效。</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78" w:lineRule="exact"/>
        <w:rPr>
          <w:sz w:val="20"/>
        </w:rPr>
      </w:pPr>
    </w:p>
    <w:p>
      <w:pPr>
        <w:rPr>
          <w:sz w:val="20"/>
        </w:rPr>
      </w:pPr>
    </w:p>
    <w:p>
      <w:pPr>
        <w:sectPr>
          <w:pgSz w:w="11850" w:h="16783"/>
          <w:pgMar w:top="1417" w:right="1417" w:bottom="1417" w:left="1417" w:header="0" w:footer="0" w:gutter="0"/>
          <w:cols w:space="720" w:num="1"/>
        </w:sectPr>
      </w:pPr>
    </w:p>
    <w:p>
      <w:pPr>
        <w:widowControl/>
        <w:numPr>
          <w:ilvl w:val="0"/>
          <w:numId w:val="11"/>
        </w:numPr>
        <w:tabs>
          <w:tab w:val="left" w:pos="760"/>
        </w:tabs>
        <w:spacing w:line="390" w:lineRule="exact"/>
        <w:ind w:left="760" w:hanging="400"/>
        <w:jc w:val="left"/>
        <w:rPr>
          <w:rFonts w:eastAsia="Times New Roman"/>
          <w:b/>
          <w:bCs/>
          <w:sz w:val="32"/>
          <w:szCs w:val="32"/>
        </w:rPr>
      </w:pPr>
      <w:bookmarkStart w:id="83" w:name="page60"/>
      <w:bookmarkEnd w:id="83"/>
      <w:r>
        <w:rPr>
          <w:rFonts w:ascii="黑体" w:hAnsi="黑体" w:eastAsia="黑体" w:cs="黑体"/>
          <w:b/>
          <w:bCs/>
          <w:sz w:val="32"/>
          <w:szCs w:val="32"/>
        </w:rPr>
        <w:t>合同变更</w:t>
      </w:r>
    </w:p>
    <w:p>
      <w:pPr>
        <w:spacing w:line="200" w:lineRule="exact"/>
        <w:rPr>
          <w:sz w:val="20"/>
        </w:rPr>
      </w:pPr>
    </w:p>
    <w:p>
      <w:pPr>
        <w:spacing w:line="200" w:lineRule="exact"/>
        <w:rPr>
          <w:sz w:val="20"/>
        </w:rPr>
      </w:pPr>
    </w:p>
    <w:p>
      <w:pPr>
        <w:spacing w:line="207" w:lineRule="exact"/>
        <w:rPr>
          <w:sz w:val="20"/>
        </w:rPr>
      </w:pPr>
    </w:p>
    <w:p>
      <w:pPr>
        <w:spacing w:line="341" w:lineRule="exact"/>
        <w:ind w:left="500"/>
        <w:rPr>
          <w:sz w:val="20"/>
        </w:rPr>
      </w:pPr>
      <w:r>
        <w:rPr>
          <w:rFonts w:eastAsia="Times New Roman"/>
          <w:sz w:val="28"/>
          <w:szCs w:val="28"/>
        </w:rPr>
        <w:t xml:space="preserve">8.1 </w:t>
      </w:r>
      <w:r>
        <w:rPr>
          <w:rFonts w:ascii="黑体" w:hAnsi="黑体" w:eastAsia="黑体" w:cs="黑体"/>
          <w:sz w:val="28"/>
          <w:szCs w:val="28"/>
        </w:rPr>
        <w:t>变更情形</w:t>
      </w:r>
    </w:p>
    <w:p>
      <w:pPr>
        <w:spacing w:line="283" w:lineRule="exact"/>
        <w:rPr>
          <w:sz w:val="20"/>
        </w:rPr>
      </w:pPr>
    </w:p>
    <w:p>
      <w:pPr>
        <w:spacing w:line="256" w:lineRule="exact"/>
        <w:ind w:left="780"/>
        <w:rPr>
          <w:sz w:val="20"/>
        </w:rPr>
      </w:pPr>
      <w:r>
        <w:rPr>
          <w:rFonts w:eastAsia="Times New Roman"/>
          <w:szCs w:val="21"/>
        </w:rPr>
        <w:t xml:space="preserve">8.1.1 </w:t>
      </w:r>
      <w:r>
        <w:rPr>
          <w:rFonts w:ascii="宋体" w:hAnsi="宋体" w:cs="宋体"/>
          <w:szCs w:val="21"/>
        </w:rPr>
        <w:t>合同履行中发生下述情形时，合同一方均可向对方提出变更请求，经双方协商一致后</w:t>
      </w:r>
    </w:p>
    <w:p>
      <w:pPr>
        <w:spacing w:line="152" w:lineRule="exact"/>
        <w:rPr>
          <w:sz w:val="20"/>
        </w:rPr>
      </w:pPr>
    </w:p>
    <w:p>
      <w:pPr>
        <w:spacing w:line="240" w:lineRule="exact"/>
        <w:ind w:left="360"/>
        <w:rPr>
          <w:sz w:val="20"/>
        </w:rPr>
      </w:pPr>
      <w:r>
        <w:rPr>
          <w:rFonts w:ascii="宋体" w:hAnsi="宋体" w:cs="宋体"/>
          <w:szCs w:val="21"/>
        </w:rPr>
        <w:t>进行变更，监理服务期限和监理报酬的调整方法在专用合同条款中约定。</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）监理范围发生变化；</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）除不可抗力外，非监理人的原因引起的周期延误；</w:t>
      </w:r>
    </w:p>
    <w:p>
      <w:pPr>
        <w:spacing w:line="155" w:lineRule="exact"/>
        <w:rPr>
          <w:sz w:val="20"/>
        </w:rPr>
      </w:pPr>
    </w:p>
    <w:p>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）非监理人的原因，对工程同一部分重复进行监理；</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）非监理人的原因，对工程暂停监理及恢复监理。</w:t>
      </w:r>
    </w:p>
    <w:p>
      <w:pPr>
        <w:spacing w:line="153" w:lineRule="exact"/>
        <w:rPr>
          <w:sz w:val="20"/>
        </w:rPr>
      </w:pPr>
    </w:p>
    <w:p>
      <w:pPr>
        <w:spacing w:line="256" w:lineRule="exact"/>
        <w:ind w:left="780"/>
        <w:rPr>
          <w:sz w:val="20"/>
        </w:rPr>
      </w:pPr>
      <w:r>
        <w:rPr>
          <w:rFonts w:eastAsia="Times New Roman"/>
          <w:szCs w:val="21"/>
        </w:rPr>
        <w:t xml:space="preserve">8.1.2 </w:t>
      </w:r>
      <w:r>
        <w:rPr>
          <w:rFonts w:ascii="宋体" w:hAnsi="宋体" w:cs="宋体"/>
          <w:szCs w:val="21"/>
        </w:rPr>
        <w:t>基准日后，因颁布新的或修订原有法律、法规、规范和标准等引发合同变更情形的，</w:t>
      </w:r>
    </w:p>
    <w:p>
      <w:pPr>
        <w:spacing w:line="152" w:lineRule="exact"/>
        <w:rPr>
          <w:sz w:val="20"/>
        </w:rPr>
      </w:pPr>
    </w:p>
    <w:p>
      <w:pPr>
        <w:spacing w:line="240" w:lineRule="exact"/>
        <w:ind w:left="360"/>
        <w:rPr>
          <w:sz w:val="20"/>
        </w:rPr>
      </w:pPr>
      <w:r>
        <w:rPr>
          <w:rFonts w:ascii="宋体" w:hAnsi="宋体" w:cs="宋体"/>
          <w:szCs w:val="21"/>
        </w:rPr>
        <w:t>按照上述约定进行调整。</w:t>
      </w:r>
    </w:p>
    <w:p>
      <w:pPr>
        <w:spacing w:line="200" w:lineRule="exact"/>
        <w:rPr>
          <w:sz w:val="20"/>
        </w:rPr>
      </w:pPr>
    </w:p>
    <w:p>
      <w:pPr>
        <w:spacing w:line="231" w:lineRule="exact"/>
        <w:rPr>
          <w:sz w:val="20"/>
        </w:rPr>
      </w:pPr>
    </w:p>
    <w:p>
      <w:pPr>
        <w:spacing w:line="341" w:lineRule="exact"/>
        <w:ind w:left="500"/>
        <w:rPr>
          <w:sz w:val="20"/>
        </w:rPr>
      </w:pPr>
      <w:r>
        <w:rPr>
          <w:rFonts w:eastAsia="Times New Roman"/>
          <w:sz w:val="28"/>
          <w:szCs w:val="28"/>
        </w:rPr>
        <w:t xml:space="preserve">8.2 </w:t>
      </w:r>
      <w:r>
        <w:rPr>
          <w:rFonts w:ascii="黑体" w:hAnsi="黑体" w:eastAsia="黑体" w:cs="黑体"/>
          <w:sz w:val="28"/>
          <w:szCs w:val="28"/>
        </w:rPr>
        <w:t>合理化建议</w:t>
      </w:r>
    </w:p>
    <w:p>
      <w:pPr>
        <w:spacing w:line="281" w:lineRule="exact"/>
        <w:rPr>
          <w:sz w:val="20"/>
        </w:rPr>
      </w:pPr>
    </w:p>
    <w:p>
      <w:pPr>
        <w:spacing w:line="256" w:lineRule="exact"/>
        <w:ind w:left="780"/>
        <w:rPr>
          <w:sz w:val="20"/>
        </w:rPr>
      </w:pPr>
      <w:r>
        <w:rPr>
          <w:rFonts w:eastAsia="Times New Roman"/>
          <w:szCs w:val="21"/>
        </w:rPr>
        <w:t xml:space="preserve">8.2.1 </w:t>
      </w:r>
      <w:r>
        <w:rPr>
          <w:rFonts w:ascii="宋体" w:hAnsi="宋体" w:cs="宋体"/>
          <w:szCs w:val="21"/>
        </w:rPr>
        <w:t>合同履行中，监理人可对委托人要求提出合理化建议。合理化建议应以书面形式提交</w:t>
      </w:r>
    </w:p>
    <w:p>
      <w:pPr>
        <w:spacing w:line="155" w:lineRule="exact"/>
        <w:rPr>
          <w:sz w:val="20"/>
        </w:rPr>
      </w:pPr>
    </w:p>
    <w:p>
      <w:pPr>
        <w:spacing w:line="256" w:lineRule="exact"/>
        <w:ind w:left="360"/>
        <w:rPr>
          <w:sz w:val="20"/>
        </w:rPr>
      </w:pPr>
      <w:r>
        <w:rPr>
          <w:rFonts w:ascii="宋体" w:hAnsi="宋体" w:cs="宋体"/>
          <w:szCs w:val="21"/>
        </w:rPr>
        <w:t>委托人，被委托人采纳并构成变更的，执行第</w:t>
      </w:r>
      <w:r>
        <w:rPr>
          <w:rFonts w:eastAsia="Times New Roman"/>
          <w:szCs w:val="21"/>
        </w:rPr>
        <w:t xml:space="preserve"> 8.1 </w:t>
      </w:r>
      <w:r>
        <w:rPr>
          <w:rFonts w:ascii="宋体" w:hAnsi="宋体" w:cs="宋体"/>
          <w:szCs w:val="21"/>
        </w:rPr>
        <w:t>款约定。</w:t>
      </w:r>
    </w:p>
    <w:p>
      <w:pPr>
        <w:spacing w:line="153" w:lineRule="exact"/>
        <w:rPr>
          <w:sz w:val="20"/>
        </w:rPr>
      </w:pPr>
    </w:p>
    <w:p>
      <w:pPr>
        <w:spacing w:line="256" w:lineRule="exact"/>
        <w:ind w:left="780"/>
        <w:rPr>
          <w:sz w:val="20"/>
        </w:rPr>
      </w:pPr>
      <w:r>
        <w:rPr>
          <w:rFonts w:eastAsia="Times New Roman"/>
          <w:szCs w:val="21"/>
        </w:rPr>
        <w:t xml:space="preserve">8.2.2 </w:t>
      </w:r>
      <w:r>
        <w:rPr>
          <w:rFonts w:ascii="宋体" w:hAnsi="宋体" w:cs="宋体"/>
          <w:szCs w:val="21"/>
        </w:rPr>
        <w:t>监理人提出的合理化建议降低了工程投资、缩短了施工期限或者提高了工程经济效益</w:t>
      </w:r>
    </w:p>
    <w:p>
      <w:pPr>
        <w:spacing w:line="152" w:lineRule="exact"/>
        <w:rPr>
          <w:sz w:val="20"/>
        </w:rPr>
      </w:pPr>
    </w:p>
    <w:p>
      <w:pPr>
        <w:spacing w:line="240" w:lineRule="exact"/>
        <w:ind w:left="360"/>
        <w:rPr>
          <w:sz w:val="20"/>
        </w:rPr>
      </w:pPr>
      <w:r>
        <w:rPr>
          <w:rFonts w:ascii="宋体" w:hAnsi="宋体" w:cs="宋体"/>
          <w:szCs w:val="21"/>
        </w:rPr>
        <w:t>的，委托人应按专用合同条款中的约定给予奖励。</w:t>
      </w:r>
    </w:p>
    <w:p>
      <w:pPr>
        <w:spacing w:line="200" w:lineRule="exact"/>
        <w:rPr>
          <w:sz w:val="20"/>
        </w:rPr>
      </w:pPr>
    </w:p>
    <w:p>
      <w:pPr>
        <w:spacing w:line="204" w:lineRule="exact"/>
        <w:rPr>
          <w:sz w:val="20"/>
        </w:rPr>
      </w:pPr>
    </w:p>
    <w:p>
      <w:pPr>
        <w:widowControl/>
        <w:numPr>
          <w:ilvl w:val="0"/>
          <w:numId w:val="12"/>
        </w:numPr>
        <w:tabs>
          <w:tab w:val="left" w:pos="760"/>
        </w:tabs>
        <w:spacing w:line="390" w:lineRule="exact"/>
        <w:ind w:left="760" w:hanging="400"/>
        <w:jc w:val="left"/>
        <w:rPr>
          <w:rFonts w:eastAsia="Times New Roman"/>
          <w:b/>
          <w:bCs/>
          <w:sz w:val="32"/>
          <w:szCs w:val="32"/>
        </w:rPr>
      </w:pPr>
      <w:r>
        <w:rPr>
          <w:rFonts w:ascii="黑体" w:hAnsi="黑体" w:eastAsia="黑体" w:cs="黑体"/>
          <w:b/>
          <w:bCs/>
          <w:sz w:val="32"/>
          <w:szCs w:val="32"/>
        </w:rPr>
        <w:t>合同价格与支付</w:t>
      </w:r>
    </w:p>
    <w:p>
      <w:pPr>
        <w:spacing w:line="200" w:lineRule="exact"/>
        <w:rPr>
          <w:sz w:val="20"/>
        </w:rPr>
      </w:pPr>
    </w:p>
    <w:p>
      <w:pPr>
        <w:spacing w:line="200" w:lineRule="exact"/>
        <w:rPr>
          <w:sz w:val="20"/>
        </w:rPr>
      </w:pPr>
    </w:p>
    <w:p>
      <w:pPr>
        <w:spacing w:line="209" w:lineRule="exact"/>
        <w:rPr>
          <w:sz w:val="20"/>
        </w:rPr>
      </w:pPr>
    </w:p>
    <w:p>
      <w:pPr>
        <w:spacing w:line="341" w:lineRule="exact"/>
        <w:ind w:left="500"/>
        <w:rPr>
          <w:sz w:val="20"/>
        </w:rPr>
      </w:pPr>
      <w:r>
        <w:rPr>
          <w:rFonts w:eastAsia="Times New Roman"/>
          <w:sz w:val="28"/>
          <w:szCs w:val="28"/>
        </w:rPr>
        <w:t xml:space="preserve">9.1 </w:t>
      </w:r>
      <w:r>
        <w:rPr>
          <w:rFonts w:ascii="黑体" w:hAnsi="黑体" w:eastAsia="黑体" w:cs="黑体"/>
          <w:sz w:val="28"/>
          <w:szCs w:val="28"/>
        </w:rPr>
        <w:t>合同价格</w:t>
      </w:r>
    </w:p>
    <w:p>
      <w:pPr>
        <w:spacing w:line="281" w:lineRule="exact"/>
        <w:rPr>
          <w:sz w:val="20"/>
        </w:rPr>
      </w:pPr>
    </w:p>
    <w:p>
      <w:pPr>
        <w:spacing w:line="256" w:lineRule="exact"/>
        <w:ind w:left="780"/>
        <w:rPr>
          <w:sz w:val="20"/>
        </w:rPr>
      </w:pPr>
      <w:r>
        <w:rPr>
          <w:rFonts w:eastAsia="Times New Roman"/>
          <w:szCs w:val="21"/>
        </w:rPr>
        <w:t xml:space="preserve">9.1.1 </w:t>
      </w:r>
      <w:r>
        <w:rPr>
          <w:rFonts w:ascii="宋体" w:hAnsi="宋体" w:cs="宋体"/>
          <w:szCs w:val="21"/>
        </w:rPr>
        <w:t>本合同的价款确定方式、调整方式和风险范围划分，在专用合同条款中约定。</w:t>
      </w:r>
    </w:p>
    <w:p>
      <w:pPr>
        <w:spacing w:line="155" w:lineRule="exact"/>
        <w:rPr>
          <w:sz w:val="20"/>
        </w:rPr>
      </w:pPr>
    </w:p>
    <w:p>
      <w:pPr>
        <w:spacing w:line="256" w:lineRule="exact"/>
        <w:ind w:left="780"/>
        <w:rPr>
          <w:sz w:val="20"/>
        </w:rPr>
      </w:pPr>
      <w:r>
        <w:rPr>
          <w:rFonts w:eastAsia="Times New Roman"/>
          <w:szCs w:val="21"/>
        </w:rPr>
        <w:t xml:space="preserve">9.1.2 </w:t>
      </w:r>
      <w:r>
        <w:rPr>
          <w:rFonts w:ascii="宋体" w:hAnsi="宋体" w:cs="宋体"/>
          <w:szCs w:val="21"/>
        </w:rPr>
        <w:t>除专用合同条款另有约定外，合同价格应当包括收集资料、踏勘现场、制订纲要、实</w:t>
      </w:r>
    </w:p>
    <w:p>
      <w:pPr>
        <w:spacing w:line="152" w:lineRule="exact"/>
        <w:rPr>
          <w:sz w:val="20"/>
        </w:rPr>
      </w:pPr>
    </w:p>
    <w:p>
      <w:pPr>
        <w:spacing w:line="240" w:lineRule="exact"/>
        <w:ind w:left="360"/>
        <w:rPr>
          <w:sz w:val="20"/>
        </w:rPr>
      </w:pPr>
      <w:r>
        <w:rPr>
          <w:rFonts w:ascii="宋体" w:hAnsi="宋体" w:cs="宋体"/>
          <w:szCs w:val="21"/>
        </w:rPr>
        <w:t>施监理、编制监理文件等全部费用和国家规定的增值税税金。</w:t>
      </w:r>
    </w:p>
    <w:p>
      <w:pPr>
        <w:spacing w:line="169" w:lineRule="exact"/>
        <w:rPr>
          <w:sz w:val="20"/>
        </w:rPr>
      </w:pPr>
    </w:p>
    <w:p>
      <w:pPr>
        <w:spacing w:line="256" w:lineRule="exact"/>
        <w:ind w:left="780"/>
        <w:rPr>
          <w:sz w:val="20"/>
        </w:rPr>
      </w:pPr>
      <w:r>
        <w:rPr>
          <w:rFonts w:eastAsia="Times New Roman"/>
          <w:szCs w:val="21"/>
        </w:rPr>
        <w:t xml:space="preserve">9.1.3 </w:t>
      </w:r>
      <w:r>
        <w:rPr>
          <w:rFonts w:ascii="宋体" w:hAnsi="宋体" w:cs="宋体"/>
          <w:szCs w:val="21"/>
        </w:rPr>
        <w:t>委托人要求监理人进行外出考察、试验检测、专项咨询或专家评审时，相应费用不含</w:t>
      </w:r>
    </w:p>
    <w:p>
      <w:pPr>
        <w:spacing w:line="152" w:lineRule="exact"/>
        <w:rPr>
          <w:sz w:val="20"/>
        </w:rPr>
      </w:pPr>
    </w:p>
    <w:p>
      <w:pPr>
        <w:spacing w:line="240" w:lineRule="exact"/>
        <w:ind w:left="360"/>
        <w:rPr>
          <w:sz w:val="20"/>
        </w:rPr>
      </w:pPr>
      <w:r>
        <w:rPr>
          <w:rFonts w:ascii="宋体" w:hAnsi="宋体" w:cs="宋体"/>
          <w:szCs w:val="21"/>
        </w:rPr>
        <w:t>在合同价格之中，由委托人另行支付。</w:t>
      </w:r>
    </w:p>
    <w:p>
      <w:pPr>
        <w:spacing w:line="200" w:lineRule="exact"/>
        <w:rPr>
          <w:sz w:val="20"/>
        </w:rPr>
      </w:pPr>
    </w:p>
    <w:p>
      <w:pPr>
        <w:spacing w:line="231" w:lineRule="exact"/>
        <w:rPr>
          <w:sz w:val="20"/>
        </w:rPr>
      </w:pPr>
    </w:p>
    <w:p>
      <w:pPr>
        <w:spacing w:line="341" w:lineRule="exact"/>
        <w:ind w:left="500"/>
        <w:rPr>
          <w:sz w:val="20"/>
        </w:rPr>
      </w:pPr>
      <w:r>
        <w:rPr>
          <w:rFonts w:eastAsia="Times New Roman"/>
          <w:sz w:val="28"/>
          <w:szCs w:val="28"/>
        </w:rPr>
        <w:t xml:space="preserve">9.2 </w:t>
      </w:r>
      <w:r>
        <w:rPr>
          <w:rFonts w:ascii="黑体" w:hAnsi="黑体" w:eastAsia="黑体" w:cs="黑体"/>
          <w:sz w:val="28"/>
          <w:szCs w:val="28"/>
        </w:rPr>
        <w:t>预付款</w:t>
      </w:r>
    </w:p>
    <w:p>
      <w:pPr>
        <w:spacing w:line="283" w:lineRule="exact"/>
        <w:rPr>
          <w:sz w:val="20"/>
        </w:rPr>
      </w:pPr>
    </w:p>
    <w:p>
      <w:pPr>
        <w:spacing w:line="256" w:lineRule="exact"/>
        <w:ind w:left="780"/>
        <w:rPr>
          <w:sz w:val="20"/>
        </w:rPr>
      </w:pPr>
      <w:r>
        <w:rPr>
          <w:rFonts w:eastAsia="Times New Roman"/>
          <w:szCs w:val="21"/>
        </w:rPr>
        <w:t xml:space="preserve">9.2.1 </w:t>
      </w:r>
      <w:r>
        <w:rPr>
          <w:rFonts w:ascii="宋体" w:hAnsi="宋体" w:cs="宋体"/>
          <w:szCs w:val="21"/>
        </w:rPr>
        <w:t>预付款应专用于本工程的监理。预付款的额度、支付方式及抵扣方式在专用合同条款</w:t>
      </w:r>
    </w:p>
    <w:p>
      <w:pPr>
        <w:spacing w:line="152" w:lineRule="exact"/>
        <w:rPr>
          <w:sz w:val="20"/>
        </w:rPr>
      </w:pPr>
    </w:p>
    <w:p>
      <w:pPr>
        <w:spacing w:line="240" w:lineRule="exact"/>
        <w:ind w:left="360"/>
        <w:rPr>
          <w:sz w:val="20"/>
        </w:rPr>
      </w:pPr>
      <w:r>
        <w:rPr>
          <w:rFonts w:ascii="宋体" w:hAnsi="宋体" w:cs="宋体"/>
          <w:szCs w:val="21"/>
        </w:rPr>
        <w:t>中约定。</w:t>
      </w:r>
    </w:p>
    <w:p>
      <w:pPr>
        <w:spacing w:line="200" w:lineRule="exact"/>
        <w:rPr>
          <w:sz w:val="20"/>
        </w:rPr>
      </w:pPr>
    </w:p>
    <w:p>
      <w:pPr>
        <w:spacing w:line="225" w:lineRule="exact"/>
        <w:rPr>
          <w:sz w:val="20"/>
        </w:rPr>
      </w:pPr>
    </w:p>
    <w:p>
      <w:pPr>
        <w:jc w:val="center"/>
        <w:sectPr>
          <w:pgSz w:w="11850" w:h="16783"/>
          <w:pgMar w:top="1417" w:right="1417" w:bottom="1417" w:left="1417" w:header="0" w:footer="0" w:gutter="0"/>
          <w:cols w:space="720" w:num="1"/>
        </w:sectPr>
      </w:pPr>
    </w:p>
    <w:p>
      <w:pPr>
        <w:spacing w:line="256" w:lineRule="exact"/>
        <w:ind w:left="780"/>
        <w:rPr>
          <w:sz w:val="20"/>
        </w:rPr>
      </w:pPr>
      <w:bookmarkStart w:id="84" w:name="page61"/>
      <w:bookmarkEnd w:id="84"/>
      <w:r>
        <w:rPr>
          <w:rFonts w:eastAsia="Times New Roman"/>
          <w:szCs w:val="21"/>
        </w:rPr>
        <w:t xml:space="preserve">9.2.2 </w:t>
      </w:r>
      <w:r>
        <w:rPr>
          <w:rFonts w:ascii="宋体" w:hAnsi="宋体" w:cs="宋体"/>
          <w:szCs w:val="21"/>
        </w:rPr>
        <w:t>委托人应在收到预付款支付申请后</w:t>
      </w:r>
      <w:r>
        <w:rPr>
          <w:rFonts w:eastAsia="Times New Roman"/>
          <w:szCs w:val="21"/>
        </w:rPr>
        <w:t xml:space="preserve"> 28 </w:t>
      </w:r>
      <w:r>
        <w:rPr>
          <w:rFonts w:ascii="宋体" w:hAnsi="宋体" w:cs="宋体"/>
          <w:szCs w:val="21"/>
        </w:rPr>
        <w:t>天内，将预付款支付给监理人；监理人应当提</w:t>
      </w:r>
    </w:p>
    <w:p>
      <w:pPr>
        <w:spacing w:line="152" w:lineRule="exact"/>
        <w:rPr>
          <w:sz w:val="20"/>
        </w:rPr>
      </w:pPr>
    </w:p>
    <w:p>
      <w:pPr>
        <w:spacing w:line="240" w:lineRule="exact"/>
        <w:ind w:left="360"/>
        <w:rPr>
          <w:sz w:val="20"/>
        </w:rPr>
      </w:pPr>
      <w:r>
        <w:rPr>
          <w:rFonts w:ascii="宋体" w:hAnsi="宋体" w:cs="宋体"/>
          <w:szCs w:val="21"/>
        </w:rPr>
        <w:t>供等额的增值税发票。</w:t>
      </w:r>
    </w:p>
    <w:p>
      <w:pPr>
        <w:spacing w:line="200" w:lineRule="exact"/>
        <w:rPr>
          <w:sz w:val="20"/>
        </w:rPr>
      </w:pPr>
    </w:p>
    <w:p>
      <w:pPr>
        <w:spacing w:line="228" w:lineRule="exact"/>
        <w:rPr>
          <w:sz w:val="20"/>
        </w:rPr>
      </w:pPr>
    </w:p>
    <w:p>
      <w:pPr>
        <w:spacing w:line="341" w:lineRule="exact"/>
        <w:ind w:left="500"/>
        <w:rPr>
          <w:sz w:val="20"/>
        </w:rPr>
      </w:pPr>
      <w:r>
        <w:rPr>
          <w:rFonts w:eastAsia="Times New Roman"/>
          <w:sz w:val="28"/>
          <w:szCs w:val="28"/>
        </w:rPr>
        <w:t xml:space="preserve">9.3 </w:t>
      </w:r>
      <w:r>
        <w:rPr>
          <w:rFonts w:ascii="黑体" w:hAnsi="黑体" w:eastAsia="黑体" w:cs="黑体"/>
          <w:sz w:val="28"/>
          <w:szCs w:val="28"/>
        </w:rPr>
        <w:t>中期支付</w:t>
      </w:r>
    </w:p>
    <w:p>
      <w:pPr>
        <w:spacing w:line="295" w:lineRule="exact"/>
        <w:rPr>
          <w:sz w:val="20"/>
        </w:rPr>
      </w:pPr>
    </w:p>
    <w:p>
      <w:pPr>
        <w:spacing w:line="244" w:lineRule="exact"/>
        <w:ind w:left="780"/>
        <w:rPr>
          <w:sz w:val="20"/>
        </w:rPr>
      </w:pPr>
      <w:r>
        <w:rPr>
          <w:rFonts w:eastAsia="Times New Roman"/>
          <w:sz w:val="20"/>
        </w:rPr>
        <w:t xml:space="preserve">9.3.1 </w:t>
      </w:r>
      <w:r>
        <w:rPr>
          <w:rFonts w:ascii="宋体" w:hAnsi="宋体" w:cs="宋体"/>
          <w:sz w:val="20"/>
        </w:rPr>
        <w:t>监理人应按委托人批准或专用合同条款约定的格式及份数，向委托人提交中期支付申</w:t>
      </w:r>
    </w:p>
    <w:p>
      <w:pPr>
        <w:spacing w:line="155" w:lineRule="exact"/>
        <w:rPr>
          <w:sz w:val="20"/>
        </w:rPr>
      </w:pPr>
    </w:p>
    <w:p>
      <w:pPr>
        <w:spacing w:line="240" w:lineRule="exact"/>
        <w:ind w:left="360"/>
        <w:rPr>
          <w:sz w:val="20"/>
        </w:rPr>
      </w:pPr>
      <w:r>
        <w:rPr>
          <w:rFonts w:ascii="宋体" w:hAnsi="宋体" w:cs="宋体"/>
          <w:szCs w:val="21"/>
        </w:rPr>
        <w:t>请，并附相应的支持性证明文件。</w:t>
      </w:r>
    </w:p>
    <w:p>
      <w:pPr>
        <w:spacing w:line="169" w:lineRule="exact"/>
        <w:rPr>
          <w:sz w:val="20"/>
        </w:rPr>
      </w:pPr>
    </w:p>
    <w:p>
      <w:pPr>
        <w:spacing w:line="256" w:lineRule="exact"/>
        <w:ind w:left="780"/>
        <w:rPr>
          <w:sz w:val="20"/>
        </w:rPr>
      </w:pPr>
      <w:r>
        <w:rPr>
          <w:rFonts w:eastAsia="Times New Roman"/>
          <w:szCs w:val="21"/>
        </w:rPr>
        <w:t xml:space="preserve">9.3.2 </w:t>
      </w:r>
      <w:r>
        <w:rPr>
          <w:rFonts w:ascii="宋体" w:hAnsi="宋体" w:cs="宋体"/>
          <w:szCs w:val="21"/>
        </w:rPr>
        <w:t>委托人应在收到中期支付申请后的</w:t>
      </w:r>
      <w:r>
        <w:rPr>
          <w:rFonts w:eastAsia="Times New Roman"/>
          <w:szCs w:val="21"/>
        </w:rPr>
        <w:t xml:space="preserve"> 28 </w:t>
      </w:r>
      <w:r>
        <w:rPr>
          <w:rFonts w:ascii="宋体" w:hAnsi="宋体" w:cs="宋体"/>
          <w:szCs w:val="21"/>
        </w:rPr>
        <w:t>天内，将应付款项支付给监理人；监理人应当</w:t>
      </w:r>
    </w:p>
    <w:p>
      <w:pPr>
        <w:spacing w:line="153" w:lineRule="exact"/>
        <w:rPr>
          <w:sz w:val="20"/>
        </w:rPr>
      </w:pPr>
    </w:p>
    <w:p>
      <w:pPr>
        <w:spacing w:line="240" w:lineRule="exact"/>
        <w:ind w:left="360"/>
        <w:rPr>
          <w:sz w:val="20"/>
        </w:rPr>
      </w:pPr>
      <w:r>
        <w:rPr>
          <w:rFonts w:ascii="宋体" w:hAnsi="宋体" w:cs="宋体"/>
          <w:szCs w:val="21"/>
        </w:rPr>
        <w:t>提供等额的增值税发票。委托人未能在前述时间内完成审批或不予答复的，视为委托人同意中</w:t>
      </w:r>
    </w:p>
    <w:p>
      <w:pPr>
        <w:spacing w:line="168" w:lineRule="exact"/>
        <w:rPr>
          <w:sz w:val="20"/>
        </w:rPr>
      </w:pPr>
    </w:p>
    <w:p>
      <w:pPr>
        <w:spacing w:line="240" w:lineRule="exact"/>
        <w:ind w:left="360"/>
        <w:rPr>
          <w:sz w:val="20"/>
        </w:rPr>
      </w:pPr>
      <w:r>
        <w:rPr>
          <w:rFonts w:ascii="宋体" w:hAnsi="宋体" w:cs="宋体"/>
          <w:szCs w:val="21"/>
        </w:rPr>
        <w:t>期支付申请。委托人不按期支付的，按专用合同条款的约定支付逾期付款违约金。</w:t>
      </w:r>
    </w:p>
    <w:p>
      <w:pPr>
        <w:spacing w:line="181" w:lineRule="exact"/>
        <w:rPr>
          <w:sz w:val="20"/>
        </w:rPr>
      </w:pPr>
    </w:p>
    <w:p>
      <w:pPr>
        <w:spacing w:line="244" w:lineRule="exact"/>
        <w:ind w:left="780"/>
        <w:rPr>
          <w:sz w:val="20"/>
        </w:rPr>
      </w:pPr>
      <w:r>
        <w:rPr>
          <w:rFonts w:eastAsia="Times New Roman"/>
          <w:sz w:val="20"/>
        </w:rPr>
        <w:t xml:space="preserve">9.3.3 </w:t>
      </w:r>
      <w:r>
        <w:rPr>
          <w:rFonts w:ascii="宋体" w:hAnsi="宋体" w:cs="宋体"/>
          <w:sz w:val="20"/>
        </w:rPr>
        <w:t>中期支付涉及政府投资资金的，按照国库集中支付等国家相关规定和专用合同条款的</w:t>
      </w:r>
    </w:p>
    <w:p>
      <w:pPr>
        <w:spacing w:line="155" w:lineRule="exact"/>
        <w:rPr>
          <w:sz w:val="20"/>
        </w:rPr>
      </w:pPr>
    </w:p>
    <w:p>
      <w:pPr>
        <w:spacing w:line="240" w:lineRule="exact"/>
        <w:ind w:left="360"/>
        <w:rPr>
          <w:sz w:val="20"/>
        </w:rPr>
      </w:pPr>
      <w:r>
        <w:rPr>
          <w:rFonts w:ascii="宋体" w:hAnsi="宋体" w:cs="宋体"/>
          <w:szCs w:val="21"/>
        </w:rPr>
        <w:t>约定执行。</w:t>
      </w:r>
    </w:p>
    <w:p>
      <w:pPr>
        <w:spacing w:line="200" w:lineRule="exact"/>
        <w:rPr>
          <w:sz w:val="20"/>
        </w:rPr>
      </w:pPr>
    </w:p>
    <w:p>
      <w:pPr>
        <w:spacing w:line="228" w:lineRule="exact"/>
        <w:rPr>
          <w:sz w:val="20"/>
        </w:rPr>
      </w:pPr>
    </w:p>
    <w:p>
      <w:pPr>
        <w:spacing w:line="341" w:lineRule="exact"/>
        <w:ind w:left="500"/>
        <w:rPr>
          <w:sz w:val="20"/>
        </w:rPr>
      </w:pPr>
      <w:r>
        <w:rPr>
          <w:rFonts w:eastAsia="Times New Roman"/>
          <w:sz w:val="28"/>
          <w:szCs w:val="28"/>
        </w:rPr>
        <w:t xml:space="preserve">9.4 </w:t>
      </w:r>
      <w:r>
        <w:rPr>
          <w:rFonts w:ascii="黑体" w:hAnsi="黑体" w:eastAsia="黑体" w:cs="黑体"/>
          <w:sz w:val="28"/>
          <w:szCs w:val="28"/>
        </w:rPr>
        <w:t>费用结算</w:t>
      </w:r>
    </w:p>
    <w:p>
      <w:pPr>
        <w:spacing w:line="295" w:lineRule="exact"/>
        <w:rPr>
          <w:sz w:val="20"/>
        </w:rPr>
      </w:pPr>
    </w:p>
    <w:p>
      <w:pPr>
        <w:spacing w:line="244" w:lineRule="exact"/>
        <w:ind w:left="780"/>
        <w:rPr>
          <w:sz w:val="20"/>
        </w:rPr>
      </w:pPr>
      <w:r>
        <w:rPr>
          <w:rFonts w:eastAsia="Times New Roman"/>
          <w:sz w:val="20"/>
        </w:rPr>
        <w:t xml:space="preserve">9.4.1 </w:t>
      </w:r>
      <w:r>
        <w:rPr>
          <w:rFonts w:ascii="宋体" w:hAnsi="宋体" w:cs="宋体"/>
          <w:sz w:val="20"/>
        </w:rPr>
        <w:t>合同工作完成后，监理人可按专用合同条款约定的份数和期限，向委托人提交监理费</w:t>
      </w:r>
    </w:p>
    <w:p>
      <w:pPr>
        <w:spacing w:line="152" w:lineRule="exact"/>
        <w:rPr>
          <w:sz w:val="20"/>
        </w:rPr>
      </w:pPr>
    </w:p>
    <w:p>
      <w:pPr>
        <w:spacing w:line="240" w:lineRule="exact"/>
        <w:ind w:left="360"/>
        <w:rPr>
          <w:sz w:val="20"/>
        </w:rPr>
      </w:pPr>
      <w:r>
        <w:rPr>
          <w:rFonts w:ascii="宋体" w:hAnsi="宋体" w:cs="宋体"/>
          <w:szCs w:val="21"/>
        </w:rPr>
        <w:t>用结算申请，并提供相关证明材料。</w:t>
      </w:r>
    </w:p>
    <w:p>
      <w:pPr>
        <w:spacing w:line="169" w:lineRule="exact"/>
        <w:rPr>
          <w:sz w:val="20"/>
        </w:rPr>
      </w:pPr>
    </w:p>
    <w:p>
      <w:pPr>
        <w:spacing w:line="256" w:lineRule="exact"/>
        <w:ind w:left="780"/>
        <w:rPr>
          <w:sz w:val="20"/>
        </w:rPr>
      </w:pPr>
      <w:r>
        <w:rPr>
          <w:rFonts w:eastAsia="Times New Roman"/>
          <w:szCs w:val="21"/>
        </w:rPr>
        <w:t xml:space="preserve">9.4.2 </w:t>
      </w:r>
      <w:r>
        <w:rPr>
          <w:rFonts w:ascii="宋体" w:hAnsi="宋体" w:cs="宋体"/>
          <w:szCs w:val="21"/>
        </w:rPr>
        <w:t>委托人应在收到费用结算申请后的</w:t>
      </w:r>
      <w:r>
        <w:rPr>
          <w:rFonts w:eastAsia="Times New Roman"/>
          <w:szCs w:val="21"/>
        </w:rPr>
        <w:t xml:space="preserve"> 28 </w:t>
      </w:r>
      <w:r>
        <w:rPr>
          <w:rFonts w:ascii="宋体" w:hAnsi="宋体" w:cs="宋体"/>
          <w:szCs w:val="21"/>
        </w:rPr>
        <w:t>天内，将应付款项支付给监理人；监理人应当</w:t>
      </w:r>
    </w:p>
    <w:p>
      <w:pPr>
        <w:spacing w:line="155" w:lineRule="exact"/>
        <w:rPr>
          <w:sz w:val="20"/>
        </w:rPr>
      </w:pPr>
    </w:p>
    <w:p>
      <w:pPr>
        <w:spacing w:line="240" w:lineRule="exact"/>
        <w:ind w:left="360"/>
        <w:rPr>
          <w:sz w:val="20"/>
        </w:rPr>
      </w:pPr>
      <w:r>
        <w:rPr>
          <w:rFonts w:ascii="宋体" w:hAnsi="宋体" w:cs="宋体"/>
          <w:szCs w:val="21"/>
        </w:rPr>
        <w:t>提供等额的增值税发票。委托人未能在前述时间内完成审批或不予答复的，视为委托人同意费</w:t>
      </w:r>
    </w:p>
    <w:p>
      <w:pPr>
        <w:spacing w:line="168" w:lineRule="exact"/>
        <w:rPr>
          <w:sz w:val="20"/>
        </w:rPr>
      </w:pPr>
    </w:p>
    <w:p>
      <w:pPr>
        <w:spacing w:line="240" w:lineRule="exact"/>
        <w:ind w:left="360"/>
        <w:rPr>
          <w:sz w:val="20"/>
        </w:rPr>
      </w:pPr>
      <w:r>
        <w:rPr>
          <w:rFonts w:ascii="宋体" w:hAnsi="宋体" w:cs="宋体"/>
          <w:szCs w:val="21"/>
        </w:rPr>
        <w:t>用结算申请。委托人不按期支付的，按专用合同条款的约定支付逾期付款违约金。</w:t>
      </w:r>
    </w:p>
    <w:p>
      <w:pPr>
        <w:spacing w:line="181" w:lineRule="exact"/>
        <w:rPr>
          <w:sz w:val="20"/>
        </w:rPr>
      </w:pPr>
    </w:p>
    <w:p>
      <w:pPr>
        <w:spacing w:line="244" w:lineRule="exact"/>
        <w:ind w:left="780"/>
        <w:rPr>
          <w:sz w:val="20"/>
        </w:rPr>
      </w:pPr>
      <w:r>
        <w:rPr>
          <w:rFonts w:eastAsia="Times New Roman"/>
          <w:sz w:val="20"/>
        </w:rPr>
        <w:t xml:space="preserve">9.4.3 </w:t>
      </w:r>
      <w:r>
        <w:rPr>
          <w:rFonts w:ascii="宋体" w:hAnsi="宋体" w:cs="宋体"/>
          <w:sz w:val="20"/>
        </w:rPr>
        <w:t>委托人对费用结算申请内容有异议的，有权要求监理人进行修正和提供补充资料，由</w:t>
      </w:r>
    </w:p>
    <w:p>
      <w:pPr>
        <w:spacing w:line="153" w:lineRule="exact"/>
        <w:rPr>
          <w:sz w:val="20"/>
        </w:rPr>
      </w:pPr>
    </w:p>
    <w:p>
      <w:pPr>
        <w:spacing w:line="256" w:lineRule="exact"/>
        <w:ind w:left="360"/>
        <w:rPr>
          <w:sz w:val="20"/>
        </w:rPr>
      </w:pPr>
      <w:r>
        <w:rPr>
          <w:rFonts w:ascii="宋体" w:hAnsi="宋体" w:cs="宋体"/>
          <w:szCs w:val="21"/>
        </w:rPr>
        <w:t>监理人重新提交。监理人对此有异议的，按第</w:t>
      </w:r>
      <w:r>
        <w:rPr>
          <w:rFonts w:eastAsia="Times New Roman"/>
          <w:szCs w:val="21"/>
        </w:rPr>
        <w:t xml:space="preserve"> 12 </w:t>
      </w:r>
      <w:r>
        <w:rPr>
          <w:rFonts w:ascii="宋体" w:hAnsi="宋体" w:cs="宋体"/>
          <w:szCs w:val="21"/>
        </w:rPr>
        <w:t>条的约定执行。</w:t>
      </w:r>
    </w:p>
    <w:p>
      <w:pPr>
        <w:spacing w:line="153" w:lineRule="exact"/>
        <w:rPr>
          <w:sz w:val="20"/>
        </w:rPr>
      </w:pPr>
    </w:p>
    <w:p>
      <w:pPr>
        <w:spacing w:line="256" w:lineRule="exact"/>
        <w:ind w:left="780"/>
        <w:rPr>
          <w:sz w:val="20"/>
        </w:rPr>
      </w:pPr>
      <w:r>
        <w:rPr>
          <w:rFonts w:eastAsia="Times New Roman"/>
          <w:szCs w:val="21"/>
        </w:rPr>
        <w:t xml:space="preserve">9.4.4 </w:t>
      </w:r>
      <w:r>
        <w:rPr>
          <w:rFonts w:ascii="宋体" w:hAnsi="宋体" w:cs="宋体"/>
          <w:szCs w:val="21"/>
        </w:rPr>
        <w:t>最终结清付款涉及政府投资资金的，按第</w:t>
      </w:r>
      <w:r>
        <w:rPr>
          <w:rFonts w:eastAsia="Times New Roman"/>
          <w:szCs w:val="21"/>
        </w:rPr>
        <w:t xml:space="preserve"> 9.3.3 </w:t>
      </w:r>
      <w:r>
        <w:rPr>
          <w:rFonts w:ascii="宋体" w:hAnsi="宋体" w:cs="宋体"/>
          <w:szCs w:val="21"/>
        </w:rPr>
        <w:t>项的约定执行。</w:t>
      </w:r>
    </w:p>
    <w:p>
      <w:pPr>
        <w:spacing w:line="391" w:lineRule="exact"/>
        <w:rPr>
          <w:sz w:val="20"/>
        </w:rPr>
      </w:pPr>
    </w:p>
    <w:p>
      <w:pPr>
        <w:widowControl/>
        <w:numPr>
          <w:ilvl w:val="0"/>
          <w:numId w:val="13"/>
        </w:numPr>
        <w:tabs>
          <w:tab w:val="left" w:pos="920"/>
        </w:tabs>
        <w:spacing w:line="390" w:lineRule="exact"/>
        <w:ind w:left="920" w:hanging="560"/>
        <w:jc w:val="left"/>
        <w:rPr>
          <w:rFonts w:eastAsia="Times New Roman"/>
          <w:b/>
          <w:bCs/>
          <w:sz w:val="32"/>
          <w:szCs w:val="32"/>
        </w:rPr>
      </w:pPr>
      <w:r>
        <w:rPr>
          <w:rFonts w:ascii="黑体" w:hAnsi="黑体" w:eastAsia="黑体" w:cs="黑体"/>
          <w:b/>
          <w:bCs/>
          <w:sz w:val="32"/>
          <w:szCs w:val="32"/>
        </w:rPr>
        <w:t>不可抗力</w:t>
      </w:r>
    </w:p>
    <w:p>
      <w:pPr>
        <w:spacing w:line="200" w:lineRule="exact"/>
        <w:rPr>
          <w:sz w:val="20"/>
        </w:rPr>
      </w:pPr>
    </w:p>
    <w:p>
      <w:pPr>
        <w:spacing w:line="200" w:lineRule="exact"/>
        <w:rPr>
          <w:sz w:val="20"/>
        </w:rPr>
      </w:pPr>
    </w:p>
    <w:p>
      <w:pPr>
        <w:spacing w:line="207" w:lineRule="exact"/>
        <w:rPr>
          <w:sz w:val="20"/>
        </w:rPr>
      </w:pPr>
    </w:p>
    <w:p>
      <w:pPr>
        <w:spacing w:line="341" w:lineRule="exact"/>
        <w:ind w:left="500"/>
        <w:rPr>
          <w:sz w:val="20"/>
        </w:rPr>
      </w:pPr>
      <w:r>
        <w:rPr>
          <w:rFonts w:eastAsia="Times New Roman"/>
          <w:sz w:val="28"/>
          <w:szCs w:val="28"/>
        </w:rPr>
        <w:t xml:space="preserve">10.1 </w:t>
      </w:r>
      <w:r>
        <w:rPr>
          <w:rFonts w:ascii="黑体" w:hAnsi="黑体" w:eastAsia="黑体" w:cs="黑体"/>
          <w:sz w:val="28"/>
          <w:szCs w:val="28"/>
        </w:rPr>
        <w:t>不可抗力的确认</w:t>
      </w:r>
    </w:p>
    <w:p>
      <w:pPr>
        <w:spacing w:line="283" w:lineRule="exact"/>
        <w:rPr>
          <w:sz w:val="20"/>
        </w:rPr>
      </w:pPr>
    </w:p>
    <w:p>
      <w:pPr>
        <w:spacing w:line="256" w:lineRule="exact"/>
        <w:ind w:left="780"/>
        <w:rPr>
          <w:sz w:val="20"/>
        </w:rPr>
      </w:pPr>
      <w:r>
        <w:rPr>
          <w:rFonts w:eastAsia="Times New Roman"/>
          <w:szCs w:val="21"/>
        </w:rPr>
        <w:t xml:space="preserve">10.1.1 </w:t>
      </w:r>
      <w:r>
        <w:rPr>
          <w:rFonts w:ascii="宋体" w:hAnsi="宋体" w:cs="宋体"/>
          <w:szCs w:val="21"/>
        </w:rPr>
        <w:t>不可抗力是指监理人和委托人在订立合同时不可预见，在履行合同过程中不可避免</w:t>
      </w:r>
    </w:p>
    <w:p>
      <w:pPr>
        <w:spacing w:line="152" w:lineRule="exact"/>
        <w:rPr>
          <w:sz w:val="20"/>
        </w:rPr>
      </w:pPr>
    </w:p>
    <w:p>
      <w:pPr>
        <w:spacing w:line="240" w:lineRule="exact"/>
        <w:ind w:left="360"/>
        <w:rPr>
          <w:sz w:val="20"/>
        </w:rPr>
      </w:pPr>
      <w:r>
        <w:rPr>
          <w:rFonts w:ascii="宋体" w:hAnsi="宋体" w:cs="宋体"/>
          <w:szCs w:val="21"/>
        </w:rPr>
        <w:t>发生并不能克服的自然灾害和社会性突发事件，如地震、海啸、瘟疫、水灾、骚乱、暴动、战</w:t>
      </w:r>
    </w:p>
    <w:p>
      <w:pPr>
        <w:spacing w:line="168" w:lineRule="exact"/>
        <w:rPr>
          <w:sz w:val="20"/>
        </w:rPr>
      </w:pPr>
    </w:p>
    <w:p>
      <w:pPr>
        <w:spacing w:line="240" w:lineRule="exact"/>
        <w:ind w:left="360"/>
        <w:rPr>
          <w:sz w:val="20"/>
        </w:rPr>
      </w:pPr>
      <w:r>
        <w:rPr>
          <w:rFonts w:ascii="宋体" w:hAnsi="宋体" w:cs="宋体"/>
          <w:szCs w:val="21"/>
        </w:rPr>
        <w:t>争和专用合同条款约定的其他情形。</w:t>
      </w:r>
    </w:p>
    <w:p>
      <w:pPr>
        <w:spacing w:line="169" w:lineRule="exact"/>
        <w:rPr>
          <w:sz w:val="20"/>
        </w:rPr>
      </w:pPr>
    </w:p>
    <w:p>
      <w:pPr>
        <w:spacing w:line="256" w:lineRule="exact"/>
        <w:ind w:left="780"/>
        <w:rPr>
          <w:sz w:val="20"/>
        </w:rPr>
      </w:pPr>
      <w:r>
        <w:rPr>
          <w:rFonts w:eastAsia="Times New Roman"/>
          <w:szCs w:val="21"/>
        </w:rPr>
        <w:t xml:space="preserve">10.1.2 </w:t>
      </w:r>
      <w:r>
        <w:rPr>
          <w:rFonts w:ascii="宋体" w:hAnsi="宋体" w:cs="宋体"/>
          <w:szCs w:val="21"/>
        </w:rPr>
        <w:t>不可抗力发生后，委托人和监理人应及时认真统计所造成的损失，收集不可抗力造</w:t>
      </w:r>
    </w:p>
    <w:p>
      <w:pPr>
        <w:spacing w:line="167" w:lineRule="exact"/>
        <w:rPr>
          <w:sz w:val="20"/>
        </w:rPr>
      </w:pPr>
    </w:p>
    <w:p>
      <w:pPr>
        <w:spacing w:line="229" w:lineRule="exact"/>
        <w:jc w:val="center"/>
        <w:rPr>
          <w:sz w:val="20"/>
        </w:rPr>
      </w:pPr>
      <w:r>
        <w:rPr>
          <w:rFonts w:ascii="宋体" w:hAnsi="宋体" w:cs="宋体"/>
          <w:sz w:val="20"/>
        </w:rPr>
        <w:t>成损失的证据。合同双方对是否属于不可抗力或其损失的意见不一致的，由合同双方协商确定。</w:t>
      </w:r>
    </w:p>
    <w:p>
      <w:pPr>
        <w:spacing w:line="200" w:lineRule="exact"/>
        <w:rPr>
          <w:sz w:val="20"/>
        </w:rPr>
      </w:pPr>
    </w:p>
    <w:p>
      <w:pPr>
        <w:spacing w:line="200" w:lineRule="exact"/>
        <w:rPr>
          <w:sz w:val="20"/>
        </w:rPr>
      </w:pPr>
    </w:p>
    <w:p>
      <w:pPr>
        <w:spacing w:line="395" w:lineRule="exact"/>
        <w:rPr>
          <w:sz w:val="20"/>
        </w:rPr>
      </w:pPr>
    </w:p>
    <w:p>
      <w:pPr>
        <w:jc w:val="center"/>
        <w:rPr>
          <w:sz w:val="20"/>
        </w:rPr>
      </w:pPr>
    </w:p>
    <w:p>
      <w:pPr>
        <w:sectPr>
          <w:pgSz w:w="11850" w:h="16783"/>
          <w:pgMar w:top="1417" w:right="1417" w:bottom="1417" w:left="1417" w:header="0" w:footer="0" w:gutter="0"/>
          <w:cols w:space="720" w:num="1"/>
        </w:sectPr>
      </w:pPr>
    </w:p>
    <w:p>
      <w:pPr>
        <w:spacing w:line="1" w:lineRule="exact"/>
        <w:rPr>
          <w:sz w:val="20"/>
        </w:rPr>
      </w:pPr>
      <w:bookmarkStart w:id="85" w:name="page62"/>
      <w:bookmarkEnd w:id="85"/>
    </w:p>
    <w:p>
      <w:pPr>
        <w:spacing w:line="341" w:lineRule="exact"/>
        <w:ind w:left="500"/>
        <w:rPr>
          <w:sz w:val="20"/>
        </w:rPr>
      </w:pPr>
      <w:r>
        <w:rPr>
          <w:rFonts w:eastAsia="Times New Roman"/>
          <w:sz w:val="28"/>
          <w:szCs w:val="28"/>
        </w:rPr>
        <w:t xml:space="preserve">10.2 </w:t>
      </w:r>
      <w:r>
        <w:rPr>
          <w:rFonts w:ascii="黑体" w:hAnsi="黑体" w:eastAsia="黑体" w:cs="黑体"/>
          <w:sz w:val="28"/>
          <w:szCs w:val="28"/>
        </w:rPr>
        <w:t>不可抗力的通知</w:t>
      </w:r>
    </w:p>
    <w:p>
      <w:pPr>
        <w:spacing w:line="283" w:lineRule="exact"/>
        <w:rPr>
          <w:sz w:val="20"/>
        </w:rPr>
      </w:pPr>
    </w:p>
    <w:p>
      <w:pPr>
        <w:spacing w:line="256" w:lineRule="exact"/>
        <w:ind w:left="780"/>
        <w:rPr>
          <w:rFonts w:ascii="宋体" w:hAnsi="宋体" w:cs="宋体"/>
          <w:szCs w:val="21"/>
        </w:rPr>
      </w:pPr>
      <w:r>
        <w:rPr>
          <w:rFonts w:eastAsia="Times New Roman"/>
          <w:szCs w:val="21"/>
        </w:rPr>
        <w:t xml:space="preserve">10.2.1 </w:t>
      </w:r>
      <w:r>
        <w:rPr>
          <w:rFonts w:ascii="宋体" w:hAnsi="宋体" w:cs="宋体"/>
          <w:szCs w:val="21"/>
        </w:rPr>
        <w:t>合同一方当事人遇到不可抗力事件，使其履行合同义务受到阻碍时，应立即通知合</w:t>
      </w:r>
    </w:p>
    <w:p>
      <w:pPr>
        <w:spacing w:line="256" w:lineRule="exact"/>
        <w:ind w:left="780"/>
        <w:rPr>
          <w:rFonts w:ascii="宋体" w:hAnsi="宋体" w:cs="宋体"/>
          <w:szCs w:val="21"/>
        </w:rPr>
      </w:pPr>
    </w:p>
    <w:p>
      <w:pPr>
        <w:spacing w:line="256" w:lineRule="exact"/>
        <w:ind w:left="780"/>
        <w:rPr>
          <w:rFonts w:ascii="宋体" w:hAnsi="宋体" w:cs="宋体"/>
          <w:szCs w:val="21"/>
        </w:rPr>
      </w:pPr>
      <w:r>
        <w:rPr>
          <w:rFonts w:ascii="宋体" w:hAnsi="宋体" w:cs="宋体"/>
          <w:szCs w:val="21"/>
        </w:rPr>
        <w:t>同另一方当事人，书面说明不可抗力和受阻碍的详细情况，并提供必要的证明。</w:t>
      </w:r>
    </w:p>
    <w:p>
      <w:pPr>
        <w:spacing w:line="256" w:lineRule="exact"/>
        <w:ind w:left="780"/>
        <w:rPr>
          <w:rFonts w:ascii="宋体" w:hAnsi="宋体" w:cs="宋体"/>
          <w:szCs w:val="21"/>
        </w:rPr>
      </w:pPr>
    </w:p>
    <w:p>
      <w:pPr>
        <w:spacing w:line="256" w:lineRule="exact"/>
        <w:ind w:left="780"/>
        <w:rPr>
          <w:rFonts w:ascii="宋体" w:hAnsi="宋体" w:cs="宋体"/>
          <w:szCs w:val="21"/>
        </w:rPr>
      </w:pPr>
      <w:r>
        <w:rPr>
          <w:rFonts w:ascii="宋体" w:hAnsi="宋体" w:cs="宋体"/>
          <w:szCs w:val="21"/>
        </w:rPr>
        <w:t>10.2.2 如不可抗力持续发生，合同一方当事人应及时向合同另一方当事人提交中间报告，</w:t>
      </w:r>
    </w:p>
    <w:p>
      <w:pPr>
        <w:spacing w:line="256" w:lineRule="exact"/>
        <w:ind w:left="780"/>
        <w:rPr>
          <w:rFonts w:ascii="宋体" w:hAnsi="宋体" w:cs="宋体"/>
          <w:szCs w:val="21"/>
        </w:rPr>
      </w:pPr>
    </w:p>
    <w:p>
      <w:pPr>
        <w:spacing w:line="256" w:lineRule="exact"/>
        <w:ind w:left="780"/>
        <w:rPr>
          <w:rFonts w:ascii="宋体" w:hAnsi="宋体" w:cs="宋体"/>
          <w:szCs w:val="21"/>
        </w:rPr>
      </w:pPr>
      <w:r>
        <w:rPr>
          <w:rFonts w:ascii="宋体" w:hAnsi="宋体" w:cs="宋体"/>
          <w:szCs w:val="21"/>
        </w:rPr>
        <w:t>说明不可抗力和履行合同受阻的情况，并于不可抗力事件结束后 28 天内提交最终报告及有关资</w:t>
      </w:r>
    </w:p>
    <w:p>
      <w:pPr>
        <w:spacing w:line="256" w:lineRule="exact"/>
        <w:ind w:left="780"/>
        <w:rPr>
          <w:rFonts w:ascii="宋体" w:hAnsi="宋体" w:cs="宋体"/>
          <w:szCs w:val="21"/>
        </w:rPr>
      </w:pPr>
    </w:p>
    <w:p>
      <w:pPr>
        <w:spacing w:line="256" w:lineRule="exact"/>
        <w:ind w:left="780"/>
        <w:rPr>
          <w:rFonts w:ascii="宋体" w:hAnsi="宋体" w:cs="宋体"/>
          <w:szCs w:val="21"/>
        </w:rPr>
      </w:pPr>
      <w:r>
        <w:rPr>
          <w:rFonts w:ascii="宋体" w:hAnsi="宋体" w:cs="宋体"/>
          <w:szCs w:val="21"/>
        </w:rPr>
        <w:t>料。</w:t>
      </w:r>
    </w:p>
    <w:p>
      <w:pPr>
        <w:spacing w:line="200" w:lineRule="exact"/>
        <w:rPr>
          <w:sz w:val="20"/>
        </w:rPr>
      </w:pPr>
    </w:p>
    <w:p>
      <w:pPr>
        <w:spacing w:line="231" w:lineRule="exact"/>
        <w:rPr>
          <w:sz w:val="20"/>
        </w:rPr>
      </w:pPr>
    </w:p>
    <w:p>
      <w:pPr>
        <w:spacing w:line="341" w:lineRule="exact"/>
        <w:ind w:left="500"/>
        <w:rPr>
          <w:sz w:val="20"/>
        </w:rPr>
      </w:pPr>
      <w:r>
        <w:rPr>
          <w:rFonts w:eastAsia="Times New Roman"/>
          <w:sz w:val="28"/>
          <w:szCs w:val="28"/>
        </w:rPr>
        <w:t xml:space="preserve">10.3 </w:t>
      </w:r>
      <w:r>
        <w:rPr>
          <w:rFonts w:ascii="黑体" w:hAnsi="黑体" w:eastAsia="黑体" w:cs="黑体"/>
          <w:sz w:val="28"/>
          <w:szCs w:val="28"/>
        </w:rPr>
        <w:t>不可抗力后果及其处理</w:t>
      </w:r>
    </w:p>
    <w:p>
      <w:pPr>
        <w:spacing w:line="283" w:lineRule="exact"/>
        <w:rPr>
          <w:sz w:val="20"/>
        </w:rPr>
      </w:pPr>
    </w:p>
    <w:p>
      <w:pPr>
        <w:spacing w:line="256" w:lineRule="exact"/>
        <w:ind w:left="780"/>
        <w:rPr>
          <w:sz w:val="20"/>
        </w:rPr>
      </w:pPr>
      <w:r>
        <w:rPr>
          <w:rFonts w:eastAsia="Times New Roman"/>
          <w:szCs w:val="21"/>
        </w:rPr>
        <w:t xml:space="preserve">10.3.1 </w:t>
      </w:r>
      <w:r>
        <w:rPr>
          <w:rFonts w:ascii="宋体" w:hAnsi="宋体" w:cs="宋体"/>
          <w:szCs w:val="21"/>
        </w:rPr>
        <w:t>不可抗力引起的后果及其损失，应由合同当事人依据法律规定各自承担。不可抗力</w:t>
      </w:r>
    </w:p>
    <w:p>
      <w:pPr>
        <w:spacing w:line="152" w:lineRule="exact"/>
        <w:rPr>
          <w:sz w:val="20"/>
        </w:rPr>
      </w:pPr>
    </w:p>
    <w:p>
      <w:pPr>
        <w:spacing w:line="240" w:lineRule="exact"/>
        <w:ind w:left="360"/>
        <w:rPr>
          <w:sz w:val="20"/>
        </w:rPr>
      </w:pPr>
      <w:r>
        <w:rPr>
          <w:rFonts w:ascii="宋体" w:hAnsi="宋体" w:cs="宋体"/>
          <w:szCs w:val="21"/>
        </w:rPr>
        <w:t>发生前已完成的监理工作，应当按照合同约定进行支付。</w:t>
      </w:r>
    </w:p>
    <w:p>
      <w:pPr>
        <w:spacing w:line="169" w:lineRule="exact"/>
        <w:rPr>
          <w:sz w:val="20"/>
        </w:rPr>
      </w:pPr>
    </w:p>
    <w:p>
      <w:pPr>
        <w:spacing w:line="256" w:lineRule="exact"/>
        <w:ind w:left="780"/>
        <w:rPr>
          <w:sz w:val="20"/>
        </w:rPr>
      </w:pPr>
      <w:r>
        <w:rPr>
          <w:rFonts w:eastAsia="Times New Roman"/>
          <w:szCs w:val="21"/>
        </w:rPr>
        <w:t xml:space="preserve">10.3.2 </w:t>
      </w:r>
      <w:r>
        <w:rPr>
          <w:rFonts w:ascii="宋体" w:hAnsi="宋体" w:cs="宋体"/>
          <w:szCs w:val="21"/>
        </w:rPr>
        <w:t>不可抗力发生后，合同当事人应当采取有效措施避免损失进一步扩大，如未采取有</w:t>
      </w:r>
    </w:p>
    <w:p>
      <w:pPr>
        <w:spacing w:line="152" w:lineRule="exact"/>
        <w:rPr>
          <w:sz w:val="20"/>
        </w:rPr>
      </w:pPr>
    </w:p>
    <w:p>
      <w:pPr>
        <w:spacing w:line="240" w:lineRule="exact"/>
        <w:ind w:left="360"/>
        <w:rPr>
          <w:sz w:val="20"/>
        </w:rPr>
      </w:pPr>
      <w:r>
        <w:rPr>
          <w:rFonts w:ascii="宋体" w:hAnsi="宋体" w:cs="宋体"/>
          <w:szCs w:val="21"/>
        </w:rPr>
        <w:t>效措施致使损失扩大的，应当自行承担扩大部分的损失。</w:t>
      </w:r>
    </w:p>
    <w:p>
      <w:pPr>
        <w:spacing w:line="171" w:lineRule="exact"/>
        <w:rPr>
          <w:sz w:val="20"/>
        </w:rPr>
      </w:pPr>
    </w:p>
    <w:p>
      <w:pPr>
        <w:spacing w:line="256" w:lineRule="exact"/>
        <w:ind w:left="780"/>
        <w:rPr>
          <w:sz w:val="20"/>
        </w:rPr>
      </w:pPr>
      <w:r>
        <w:rPr>
          <w:rFonts w:eastAsia="Times New Roman"/>
          <w:szCs w:val="21"/>
        </w:rPr>
        <w:t xml:space="preserve">10.3.3 </w:t>
      </w:r>
      <w:r>
        <w:rPr>
          <w:rFonts w:ascii="宋体" w:hAnsi="宋体" w:cs="宋体"/>
          <w:szCs w:val="21"/>
        </w:rPr>
        <w:t>因一方当事人迟延履行合同义务，致使迟延履行期间遭遇不可抗力的，应由该当事</w:t>
      </w:r>
    </w:p>
    <w:p>
      <w:pPr>
        <w:spacing w:line="152" w:lineRule="exact"/>
        <w:rPr>
          <w:sz w:val="20"/>
        </w:rPr>
      </w:pPr>
    </w:p>
    <w:p>
      <w:pPr>
        <w:spacing w:line="240" w:lineRule="exact"/>
        <w:ind w:left="360"/>
        <w:rPr>
          <w:sz w:val="20"/>
        </w:rPr>
      </w:pPr>
      <w:r>
        <w:rPr>
          <w:rFonts w:ascii="宋体" w:hAnsi="宋体" w:cs="宋体"/>
          <w:szCs w:val="21"/>
        </w:rPr>
        <w:t>人承担全部损失。</w:t>
      </w:r>
    </w:p>
    <w:p>
      <w:pPr>
        <w:spacing w:line="200" w:lineRule="exact"/>
        <w:rPr>
          <w:sz w:val="20"/>
        </w:rPr>
      </w:pPr>
    </w:p>
    <w:p>
      <w:pPr>
        <w:spacing w:line="205" w:lineRule="exact"/>
        <w:rPr>
          <w:sz w:val="20"/>
        </w:rPr>
      </w:pPr>
    </w:p>
    <w:p>
      <w:pPr>
        <w:widowControl/>
        <w:numPr>
          <w:ilvl w:val="0"/>
          <w:numId w:val="14"/>
        </w:numPr>
        <w:tabs>
          <w:tab w:val="left" w:pos="900"/>
        </w:tabs>
        <w:spacing w:line="390" w:lineRule="exact"/>
        <w:ind w:left="900" w:hanging="540"/>
        <w:jc w:val="left"/>
        <w:rPr>
          <w:rFonts w:eastAsia="Times New Roman"/>
          <w:b/>
          <w:bCs/>
          <w:sz w:val="32"/>
          <w:szCs w:val="32"/>
        </w:rPr>
      </w:pPr>
      <w:r>
        <w:rPr>
          <w:rFonts w:ascii="黑体" w:hAnsi="黑体" w:eastAsia="黑体" w:cs="黑体"/>
          <w:b/>
          <w:bCs/>
          <w:sz w:val="32"/>
          <w:szCs w:val="32"/>
        </w:rPr>
        <w:t>违约</w:t>
      </w:r>
    </w:p>
    <w:p>
      <w:pPr>
        <w:spacing w:line="200" w:lineRule="exact"/>
        <w:rPr>
          <w:sz w:val="20"/>
        </w:rPr>
      </w:pPr>
    </w:p>
    <w:p>
      <w:pPr>
        <w:spacing w:line="200" w:lineRule="exact"/>
        <w:rPr>
          <w:sz w:val="20"/>
        </w:rPr>
      </w:pPr>
    </w:p>
    <w:p>
      <w:pPr>
        <w:spacing w:line="207" w:lineRule="exact"/>
        <w:rPr>
          <w:sz w:val="20"/>
        </w:rPr>
      </w:pPr>
    </w:p>
    <w:p>
      <w:pPr>
        <w:spacing w:line="341" w:lineRule="exact"/>
        <w:ind w:left="500"/>
        <w:rPr>
          <w:sz w:val="20"/>
        </w:rPr>
      </w:pPr>
      <w:r>
        <w:rPr>
          <w:rFonts w:eastAsia="Times New Roman"/>
          <w:sz w:val="28"/>
          <w:szCs w:val="28"/>
        </w:rPr>
        <w:t xml:space="preserve">11.1 </w:t>
      </w:r>
      <w:r>
        <w:rPr>
          <w:rFonts w:ascii="黑体" w:hAnsi="黑体" w:eastAsia="黑体" w:cs="黑体"/>
          <w:sz w:val="28"/>
          <w:szCs w:val="28"/>
        </w:rPr>
        <w:t>监理人违约</w:t>
      </w:r>
    </w:p>
    <w:p>
      <w:pPr>
        <w:spacing w:line="283" w:lineRule="exact"/>
        <w:rPr>
          <w:sz w:val="20"/>
        </w:rPr>
      </w:pPr>
    </w:p>
    <w:p>
      <w:pPr>
        <w:spacing w:line="256" w:lineRule="exact"/>
        <w:ind w:left="780"/>
        <w:rPr>
          <w:sz w:val="20"/>
        </w:rPr>
      </w:pPr>
      <w:r>
        <w:rPr>
          <w:rFonts w:eastAsia="Times New Roman"/>
          <w:szCs w:val="21"/>
        </w:rPr>
        <w:t xml:space="preserve">11.1.1 </w:t>
      </w:r>
      <w:r>
        <w:rPr>
          <w:rFonts w:ascii="宋体" w:hAnsi="宋体" w:cs="宋体"/>
          <w:szCs w:val="21"/>
        </w:rPr>
        <w:t>合同履行中发生下列情况之一的，属监理人违约：</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）监理文件不符合规范标准以及合同约定；</w:t>
      </w:r>
    </w:p>
    <w:p>
      <w:pPr>
        <w:spacing w:line="155" w:lineRule="exact"/>
        <w:rPr>
          <w:sz w:val="20"/>
        </w:rPr>
      </w:pPr>
    </w:p>
    <w:p>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）监理人转让监理工作；</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）监理人未按合同约定实施监理并造成工程损失；</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）监理人无法履行或停止履行合同；</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5</w:t>
      </w:r>
      <w:r>
        <w:rPr>
          <w:rFonts w:ascii="宋体" w:hAnsi="宋体" w:cs="宋体"/>
          <w:szCs w:val="21"/>
        </w:rPr>
        <w:t>）监理人不履行合同约定的其他义务。</w:t>
      </w:r>
    </w:p>
    <w:p>
      <w:pPr>
        <w:spacing w:line="153" w:lineRule="exact"/>
        <w:rPr>
          <w:sz w:val="20"/>
        </w:rPr>
      </w:pPr>
    </w:p>
    <w:p>
      <w:pPr>
        <w:spacing w:line="256" w:lineRule="exact"/>
        <w:ind w:left="780"/>
        <w:rPr>
          <w:sz w:val="20"/>
        </w:rPr>
      </w:pPr>
      <w:r>
        <w:rPr>
          <w:rFonts w:eastAsia="Times New Roman"/>
          <w:szCs w:val="21"/>
        </w:rPr>
        <w:t xml:space="preserve">11.1.2 </w:t>
      </w:r>
      <w:r>
        <w:rPr>
          <w:rFonts w:ascii="宋体" w:hAnsi="宋体" w:cs="宋体"/>
          <w:szCs w:val="21"/>
        </w:rPr>
        <w:t>监理人发生违约情况时，委托人可向监理人发出整改通知，要求其在限定期限内纠</w:t>
      </w:r>
    </w:p>
    <w:p>
      <w:pPr>
        <w:spacing w:line="155" w:lineRule="exact"/>
        <w:rPr>
          <w:sz w:val="20"/>
        </w:rPr>
      </w:pPr>
    </w:p>
    <w:p>
      <w:pPr>
        <w:spacing w:line="240" w:lineRule="exact"/>
        <w:ind w:left="360"/>
        <w:rPr>
          <w:sz w:val="20"/>
        </w:rPr>
      </w:pPr>
      <w:r>
        <w:rPr>
          <w:rFonts w:ascii="宋体" w:hAnsi="宋体" w:cs="宋体"/>
          <w:szCs w:val="21"/>
        </w:rPr>
        <w:t>正；逾期仍不纠正的，委托人有权解除合同并向监理人发出解除合同通知。监理人应当承担由</w:t>
      </w:r>
    </w:p>
    <w:p>
      <w:pPr>
        <w:spacing w:line="168" w:lineRule="exact"/>
        <w:rPr>
          <w:sz w:val="20"/>
        </w:rPr>
      </w:pPr>
    </w:p>
    <w:p>
      <w:pPr>
        <w:spacing w:line="240" w:lineRule="exact"/>
        <w:ind w:left="360"/>
        <w:rPr>
          <w:sz w:val="20"/>
        </w:rPr>
      </w:pPr>
      <w:r>
        <w:rPr>
          <w:rFonts w:ascii="宋体" w:hAnsi="宋体" w:cs="宋体"/>
          <w:szCs w:val="21"/>
        </w:rPr>
        <w:t>于违约所造成的费用增加、周期延误和委托人损失等。</w:t>
      </w:r>
    </w:p>
    <w:p>
      <w:pPr>
        <w:spacing w:line="200" w:lineRule="exact"/>
        <w:rPr>
          <w:sz w:val="20"/>
        </w:rPr>
      </w:pPr>
    </w:p>
    <w:p>
      <w:pPr>
        <w:spacing w:line="228" w:lineRule="exact"/>
        <w:rPr>
          <w:sz w:val="20"/>
        </w:rPr>
      </w:pPr>
    </w:p>
    <w:p>
      <w:pPr>
        <w:spacing w:line="341" w:lineRule="exact"/>
        <w:ind w:left="500"/>
        <w:rPr>
          <w:sz w:val="20"/>
        </w:rPr>
      </w:pPr>
      <w:r>
        <w:rPr>
          <w:rFonts w:eastAsia="Times New Roman"/>
          <w:sz w:val="28"/>
          <w:szCs w:val="28"/>
        </w:rPr>
        <w:t xml:space="preserve">12.2 </w:t>
      </w:r>
      <w:r>
        <w:rPr>
          <w:rFonts w:ascii="黑体" w:hAnsi="黑体" w:eastAsia="黑体" w:cs="黑体"/>
          <w:sz w:val="28"/>
          <w:szCs w:val="28"/>
        </w:rPr>
        <w:t>委托人违约</w:t>
      </w:r>
    </w:p>
    <w:p>
      <w:pPr>
        <w:spacing w:line="283" w:lineRule="exact"/>
        <w:rPr>
          <w:sz w:val="20"/>
        </w:rPr>
      </w:pPr>
    </w:p>
    <w:p>
      <w:pPr>
        <w:spacing w:line="256" w:lineRule="exact"/>
        <w:ind w:left="780"/>
        <w:rPr>
          <w:sz w:val="20"/>
        </w:rPr>
      </w:pPr>
      <w:r>
        <w:rPr>
          <w:rFonts w:eastAsia="Times New Roman"/>
          <w:szCs w:val="21"/>
        </w:rPr>
        <w:t xml:space="preserve">12.2.1 </w:t>
      </w:r>
      <w:r>
        <w:rPr>
          <w:rFonts w:ascii="宋体" w:hAnsi="宋体" w:cs="宋体"/>
          <w:szCs w:val="21"/>
        </w:rPr>
        <w:t>合同履行中发生下列情况之一的，属委托人违约：</w:t>
      </w:r>
    </w:p>
    <w:p>
      <w:pPr>
        <w:spacing w:line="200" w:lineRule="exact"/>
        <w:rPr>
          <w:sz w:val="20"/>
        </w:rPr>
      </w:pPr>
    </w:p>
    <w:p>
      <w:pPr>
        <w:spacing w:line="256" w:lineRule="exact"/>
        <w:ind w:left="780"/>
        <w:rPr>
          <w:sz w:val="20"/>
        </w:rPr>
      </w:pPr>
      <w:bookmarkStart w:id="86" w:name="page63"/>
      <w:bookmarkEnd w:id="86"/>
      <w:r>
        <w:rPr>
          <w:rFonts w:ascii="宋体" w:hAnsi="宋体" w:cs="宋体"/>
          <w:szCs w:val="21"/>
        </w:rPr>
        <w:t>（</w:t>
      </w:r>
      <w:r>
        <w:rPr>
          <w:rFonts w:eastAsia="Times New Roman"/>
          <w:szCs w:val="21"/>
        </w:rPr>
        <w:t>1</w:t>
      </w:r>
      <w:r>
        <w:rPr>
          <w:rFonts w:ascii="宋体" w:hAnsi="宋体" w:cs="宋体"/>
          <w:szCs w:val="21"/>
        </w:rPr>
        <w:t>）委托人未按合同约定支付监理报酬；</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）委托人原因造成监理停止；</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）委托人无法履行或停止履行合同；</w:t>
      </w:r>
    </w:p>
    <w:p>
      <w:pPr>
        <w:spacing w:line="155" w:lineRule="exact"/>
        <w:rPr>
          <w:sz w:val="20"/>
        </w:rPr>
      </w:pPr>
    </w:p>
    <w:p>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）委托人不履行合同约定的其他义务。</w:t>
      </w:r>
    </w:p>
    <w:p>
      <w:pPr>
        <w:spacing w:line="153" w:lineRule="exact"/>
        <w:rPr>
          <w:sz w:val="20"/>
        </w:rPr>
      </w:pPr>
    </w:p>
    <w:p>
      <w:pPr>
        <w:spacing w:line="256" w:lineRule="exact"/>
        <w:ind w:left="780"/>
        <w:rPr>
          <w:sz w:val="20"/>
        </w:rPr>
      </w:pPr>
      <w:r>
        <w:rPr>
          <w:rFonts w:eastAsia="Times New Roman"/>
          <w:szCs w:val="21"/>
        </w:rPr>
        <w:t xml:space="preserve">11.2.2 </w:t>
      </w:r>
      <w:r>
        <w:rPr>
          <w:rFonts w:ascii="宋体" w:hAnsi="宋体" w:cs="宋体"/>
          <w:szCs w:val="21"/>
        </w:rPr>
        <w:t>委托人发生违约情况时，监理人可向委托人发出暂停监理通知，要求其在限定期限</w:t>
      </w:r>
    </w:p>
    <w:p>
      <w:pPr>
        <w:spacing w:line="152" w:lineRule="exact"/>
        <w:rPr>
          <w:sz w:val="20"/>
        </w:rPr>
      </w:pPr>
    </w:p>
    <w:p>
      <w:pPr>
        <w:spacing w:line="240" w:lineRule="exact"/>
        <w:ind w:left="360"/>
        <w:rPr>
          <w:sz w:val="20"/>
        </w:rPr>
      </w:pPr>
      <w:r>
        <w:rPr>
          <w:rFonts w:ascii="宋体" w:hAnsi="宋体" w:cs="宋体"/>
          <w:szCs w:val="21"/>
        </w:rPr>
        <w:t>内纠正；逾期仍不纠正的，监理人有权解除合同并向委托人发出解除合同通知。委托人应当承</w:t>
      </w:r>
    </w:p>
    <w:p>
      <w:pPr>
        <w:spacing w:line="168" w:lineRule="exact"/>
        <w:rPr>
          <w:sz w:val="20"/>
        </w:rPr>
      </w:pPr>
    </w:p>
    <w:p>
      <w:pPr>
        <w:spacing w:line="240" w:lineRule="exact"/>
        <w:ind w:left="360"/>
        <w:rPr>
          <w:sz w:val="20"/>
        </w:rPr>
      </w:pPr>
      <w:r>
        <w:rPr>
          <w:rFonts w:ascii="宋体" w:hAnsi="宋体" w:cs="宋体"/>
          <w:szCs w:val="21"/>
        </w:rPr>
        <w:t>担由于违约所造成的费用增加、周期延误和监理人损失等。</w:t>
      </w:r>
    </w:p>
    <w:p>
      <w:pPr>
        <w:spacing w:line="200" w:lineRule="exact"/>
        <w:rPr>
          <w:sz w:val="20"/>
        </w:rPr>
      </w:pPr>
    </w:p>
    <w:p>
      <w:pPr>
        <w:spacing w:line="231" w:lineRule="exact"/>
        <w:rPr>
          <w:sz w:val="20"/>
        </w:rPr>
      </w:pPr>
    </w:p>
    <w:p>
      <w:pPr>
        <w:spacing w:line="341" w:lineRule="exact"/>
        <w:ind w:left="500"/>
        <w:rPr>
          <w:sz w:val="20"/>
        </w:rPr>
      </w:pPr>
      <w:r>
        <w:rPr>
          <w:rFonts w:eastAsia="Times New Roman"/>
          <w:sz w:val="28"/>
          <w:szCs w:val="28"/>
        </w:rPr>
        <w:t xml:space="preserve">11.3 </w:t>
      </w:r>
      <w:r>
        <w:rPr>
          <w:rFonts w:ascii="黑体" w:hAnsi="黑体" w:eastAsia="黑体" w:cs="黑体"/>
          <w:sz w:val="28"/>
          <w:szCs w:val="28"/>
        </w:rPr>
        <w:t>第三人造成的违约</w:t>
      </w:r>
    </w:p>
    <w:p>
      <w:pPr>
        <w:spacing w:line="280" w:lineRule="exact"/>
        <w:rPr>
          <w:sz w:val="20"/>
        </w:rPr>
      </w:pPr>
    </w:p>
    <w:p>
      <w:pPr>
        <w:spacing w:line="240" w:lineRule="exact"/>
        <w:ind w:left="780"/>
        <w:rPr>
          <w:sz w:val="20"/>
        </w:rPr>
      </w:pPr>
      <w:r>
        <w:rPr>
          <w:rFonts w:ascii="宋体" w:hAnsi="宋体" w:cs="宋体"/>
          <w:szCs w:val="21"/>
        </w:rPr>
        <w:t>在履行合同过程中，一方当事人因第三人的原因造成违约的，应当向对方当事人承担违约</w:t>
      </w:r>
    </w:p>
    <w:p>
      <w:pPr>
        <w:spacing w:line="171" w:lineRule="exact"/>
        <w:rPr>
          <w:sz w:val="20"/>
        </w:rPr>
      </w:pPr>
    </w:p>
    <w:p>
      <w:pPr>
        <w:spacing w:line="240" w:lineRule="exact"/>
        <w:ind w:left="360"/>
        <w:rPr>
          <w:sz w:val="20"/>
        </w:rPr>
      </w:pPr>
      <w:r>
        <w:rPr>
          <w:rFonts w:ascii="宋体" w:hAnsi="宋体" w:cs="宋体"/>
          <w:szCs w:val="21"/>
        </w:rPr>
        <w:t>责任。一方当事人和第三人之间的纠纷，依照法律规定或者按照约定解决。</w:t>
      </w:r>
    </w:p>
    <w:p>
      <w:pPr>
        <w:spacing w:line="200" w:lineRule="exact"/>
        <w:rPr>
          <w:sz w:val="20"/>
        </w:rPr>
      </w:pPr>
    </w:p>
    <w:p>
      <w:pPr>
        <w:spacing w:line="204" w:lineRule="exact"/>
        <w:rPr>
          <w:sz w:val="20"/>
        </w:rPr>
      </w:pPr>
    </w:p>
    <w:p>
      <w:pPr>
        <w:widowControl/>
        <w:numPr>
          <w:ilvl w:val="0"/>
          <w:numId w:val="15"/>
        </w:numPr>
        <w:tabs>
          <w:tab w:val="left" w:pos="920"/>
        </w:tabs>
        <w:spacing w:line="390" w:lineRule="exact"/>
        <w:ind w:left="920" w:hanging="560"/>
        <w:jc w:val="left"/>
        <w:rPr>
          <w:rFonts w:eastAsia="Times New Roman"/>
          <w:b/>
          <w:bCs/>
          <w:sz w:val="32"/>
          <w:szCs w:val="32"/>
        </w:rPr>
      </w:pPr>
      <w:r>
        <w:rPr>
          <w:rFonts w:ascii="黑体" w:hAnsi="黑体" w:eastAsia="黑体" w:cs="黑体"/>
          <w:b/>
          <w:bCs/>
          <w:sz w:val="32"/>
          <w:szCs w:val="32"/>
        </w:rPr>
        <w:t>争议的解决</w:t>
      </w:r>
    </w:p>
    <w:p>
      <w:pPr>
        <w:spacing w:line="200" w:lineRule="exact"/>
        <w:rPr>
          <w:sz w:val="20"/>
        </w:rPr>
      </w:pPr>
    </w:p>
    <w:p>
      <w:pPr>
        <w:spacing w:line="200" w:lineRule="exact"/>
        <w:rPr>
          <w:sz w:val="20"/>
        </w:rPr>
      </w:pPr>
    </w:p>
    <w:p>
      <w:pPr>
        <w:spacing w:line="206" w:lineRule="exact"/>
        <w:rPr>
          <w:sz w:val="20"/>
        </w:rPr>
      </w:pPr>
    </w:p>
    <w:p>
      <w:pPr>
        <w:spacing w:line="240" w:lineRule="exact"/>
        <w:ind w:left="780"/>
        <w:rPr>
          <w:sz w:val="20"/>
        </w:rPr>
      </w:pPr>
      <w:r>
        <w:rPr>
          <w:rFonts w:ascii="宋体" w:hAnsi="宋体" w:cs="宋体"/>
          <w:szCs w:val="21"/>
        </w:rPr>
        <w:t>委托人和监理人在履行合同中发生争议的，可以友好协商解决。合同当事人友好协商解决</w:t>
      </w:r>
    </w:p>
    <w:p>
      <w:pPr>
        <w:spacing w:line="171" w:lineRule="exact"/>
        <w:rPr>
          <w:sz w:val="20"/>
        </w:rPr>
      </w:pPr>
    </w:p>
    <w:p>
      <w:pPr>
        <w:spacing w:line="240" w:lineRule="exact"/>
        <w:ind w:left="360"/>
        <w:rPr>
          <w:sz w:val="20"/>
        </w:rPr>
      </w:pPr>
      <w:r>
        <w:rPr>
          <w:rFonts w:ascii="宋体" w:hAnsi="宋体" w:cs="宋体"/>
          <w:szCs w:val="21"/>
        </w:rPr>
        <w:t>不成的，可在专用合同条款中约定下列一种方式解决：</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）向约定的仲裁委员会申请仲裁；</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）向有管辖权的人民法院提起诉讼。</w:t>
      </w:r>
    </w:p>
    <w:p>
      <w:pPr>
        <w:spacing w:line="200" w:lineRule="exact"/>
        <w:rPr>
          <w:sz w:val="20"/>
        </w:rPr>
      </w:pPr>
    </w:p>
    <w:p>
      <w:pPr>
        <w:spacing w:line="200" w:lineRule="exact"/>
        <w:rPr>
          <w:sz w:val="20"/>
        </w:rPr>
      </w:pPr>
    </w:p>
    <w:p>
      <w:pPr>
        <w:spacing w:line="12" w:lineRule="exact"/>
        <w:rPr>
          <w:sz w:val="20"/>
        </w:rPr>
      </w:pPr>
      <w:bookmarkStart w:id="87" w:name="page64"/>
      <w:bookmarkEnd w:id="87"/>
    </w:p>
    <w:p>
      <w:pPr>
        <w:spacing w:line="354" w:lineRule="exact"/>
        <w:ind w:left="3560"/>
        <w:rPr>
          <w:rFonts w:ascii="黑体" w:hAnsi="黑体" w:eastAsia="黑体" w:cs="黑体"/>
          <w:b/>
          <w:bCs/>
          <w:sz w:val="31"/>
          <w:szCs w:val="31"/>
        </w:rPr>
      </w:pPr>
    </w:p>
    <w:p>
      <w:pPr>
        <w:spacing w:line="354" w:lineRule="exact"/>
        <w:ind w:left="3560"/>
        <w:rPr>
          <w:rFonts w:ascii="黑体" w:hAnsi="黑体" w:eastAsia="黑体" w:cs="黑体"/>
          <w:b/>
          <w:bCs/>
          <w:sz w:val="31"/>
          <w:szCs w:val="31"/>
        </w:rPr>
      </w:pPr>
    </w:p>
    <w:p>
      <w:pPr>
        <w:spacing w:line="354" w:lineRule="exact"/>
        <w:ind w:left="3560"/>
        <w:rPr>
          <w:rFonts w:ascii="黑体" w:hAnsi="黑体" w:eastAsia="黑体" w:cs="黑体"/>
          <w:b/>
          <w:bCs/>
          <w:sz w:val="31"/>
          <w:szCs w:val="31"/>
        </w:rPr>
      </w:pPr>
    </w:p>
    <w:p>
      <w:pPr>
        <w:spacing w:line="354" w:lineRule="exact"/>
        <w:ind w:left="3560"/>
        <w:rPr>
          <w:sz w:val="20"/>
        </w:rPr>
      </w:pPr>
      <w:r>
        <w:rPr>
          <w:rFonts w:ascii="黑体" w:hAnsi="黑体" w:eastAsia="黑体" w:cs="黑体"/>
          <w:b/>
          <w:bCs/>
          <w:sz w:val="31"/>
          <w:szCs w:val="31"/>
        </w:rPr>
        <w:t>第二节专用合同条</w:t>
      </w:r>
      <w:bookmarkStart w:id="88" w:name="page65"/>
      <w:bookmarkEnd w:id="88"/>
    </w:p>
    <w:p>
      <w:pPr>
        <w:spacing w:line="354" w:lineRule="exact"/>
        <w:ind w:left="3560"/>
        <w:rPr>
          <w:rFonts w:ascii="黑体" w:hAnsi="黑体" w:eastAsia="黑体" w:cs="黑体"/>
          <w:b/>
          <w:bCs/>
          <w:sz w:val="31"/>
          <w:szCs w:val="31"/>
        </w:rPr>
      </w:pPr>
    </w:p>
    <w:p>
      <w:pPr>
        <w:spacing w:line="354" w:lineRule="exact"/>
        <w:ind w:left="3560"/>
        <w:rPr>
          <w:rFonts w:ascii="黑体" w:hAnsi="黑体" w:eastAsia="黑体" w:cs="黑体"/>
          <w:b/>
          <w:bCs/>
          <w:sz w:val="31"/>
          <w:szCs w:val="31"/>
        </w:rPr>
      </w:pPr>
    </w:p>
    <w:p>
      <w:pPr>
        <w:spacing w:line="354" w:lineRule="exact"/>
        <w:ind w:left="3560"/>
        <w:rPr>
          <w:rFonts w:ascii="黑体" w:hAnsi="黑体" w:eastAsia="黑体" w:cs="黑体"/>
          <w:b/>
          <w:bCs/>
          <w:sz w:val="31"/>
          <w:szCs w:val="31"/>
        </w:rPr>
      </w:pPr>
    </w:p>
    <w:p>
      <w:pPr>
        <w:spacing w:line="354" w:lineRule="exact"/>
        <w:ind w:left="3560"/>
        <w:rPr>
          <w:rFonts w:ascii="黑体" w:hAnsi="黑体" w:eastAsia="黑体" w:cs="黑体"/>
          <w:b/>
          <w:bCs/>
          <w:sz w:val="31"/>
          <w:szCs w:val="31"/>
        </w:rPr>
      </w:pPr>
    </w:p>
    <w:p>
      <w:pPr>
        <w:spacing w:line="354" w:lineRule="exact"/>
        <w:ind w:left="3560"/>
        <w:rPr>
          <w:sz w:val="20"/>
        </w:rPr>
      </w:pPr>
      <w:r>
        <w:rPr>
          <w:rFonts w:ascii="黑体" w:hAnsi="黑体" w:eastAsia="黑体" w:cs="黑体"/>
          <w:b/>
          <w:bCs/>
          <w:sz w:val="31"/>
          <w:szCs w:val="31"/>
        </w:rPr>
        <w:t>第三节合同附件格式</w:t>
      </w:r>
    </w:p>
    <w:p>
      <w:pPr>
        <w:sectPr>
          <w:pgSz w:w="11850" w:h="16783"/>
          <w:pgMar w:top="1417" w:right="1417" w:bottom="1417" w:left="1417" w:header="0" w:footer="0" w:gutter="0"/>
          <w:cols w:space="720" w:num="1"/>
        </w:sectPr>
      </w:pPr>
    </w:p>
    <w:p>
      <w:pPr>
        <w:spacing w:line="2" w:lineRule="exact"/>
        <w:rPr>
          <w:sz w:val="20"/>
        </w:rPr>
      </w:pPr>
      <w:bookmarkStart w:id="89" w:name="page66"/>
      <w:bookmarkEnd w:id="89"/>
    </w:p>
    <w:p>
      <w:pPr>
        <w:spacing w:line="320" w:lineRule="exact"/>
        <w:ind w:left="500"/>
        <w:rPr>
          <w:sz w:val="20"/>
        </w:rPr>
      </w:pPr>
      <w:r>
        <w:rPr>
          <w:rFonts w:ascii="黑体" w:hAnsi="黑体" w:eastAsia="黑体" w:cs="黑体"/>
          <w:sz w:val="28"/>
          <w:szCs w:val="28"/>
        </w:rPr>
        <w:t>附件一：合同协议书</w:t>
      </w:r>
    </w:p>
    <w:p>
      <w:pPr>
        <w:spacing w:line="200" w:lineRule="exact"/>
        <w:rPr>
          <w:sz w:val="20"/>
        </w:rPr>
      </w:pPr>
    </w:p>
    <w:p>
      <w:pPr>
        <w:spacing w:line="320" w:lineRule="exact"/>
        <w:jc w:val="center"/>
        <w:rPr>
          <w:sz w:val="20"/>
        </w:rPr>
      </w:pPr>
      <w:r>
        <w:rPr>
          <w:rFonts w:ascii="黑体" w:hAnsi="黑体" w:eastAsia="黑体" w:cs="黑体"/>
          <w:sz w:val="28"/>
          <w:szCs w:val="28"/>
        </w:rPr>
        <w:t>合同协议书</w:t>
      </w:r>
    </w:p>
    <w:p>
      <w:pPr>
        <w:spacing w:line="200" w:lineRule="exact"/>
        <w:rPr>
          <w:sz w:val="20"/>
        </w:rPr>
      </w:pPr>
    </w:p>
    <w:p>
      <w:pPr>
        <w:spacing w:line="200" w:lineRule="exact"/>
        <w:rPr>
          <w:sz w:val="20"/>
        </w:rPr>
      </w:pPr>
    </w:p>
    <w:p>
      <w:pPr>
        <w:spacing w:line="229" w:lineRule="exact"/>
        <w:rPr>
          <w:sz w:val="20"/>
        </w:rPr>
      </w:pPr>
    </w:p>
    <w:p>
      <w:pPr>
        <w:tabs>
          <w:tab w:val="left" w:pos="8360"/>
        </w:tabs>
        <w:spacing w:line="256" w:lineRule="exact"/>
        <w:ind w:left="2720"/>
        <w:rPr>
          <w:sz w:val="20"/>
        </w:rPr>
      </w:pPr>
      <w:r>
        <w:rPr>
          <w:rFonts w:ascii="宋体" w:hAnsi="宋体" w:cs="宋体"/>
          <w:szCs w:val="21"/>
        </w:rPr>
        <w:t>（委托人名称，以下简称</w:t>
      </w:r>
      <w:r>
        <w:rPr>
          <w:rFonts w:eastAsia="Times New Roman"/>
          <w:szCs w:val="21"/>
        </w:rPr>
        <w:t>“</w:t>
      </w:r>
      <w:r>
        <w:rPr>
          <w:rFonts w:ascii="宋体" w:hAnsi="宋体" w:cs="宋体"/>
          <w:szCs w:val="21"/>
        </w:rPr>
        <w:t>委托人</w:t>
      </w:r>
      <w:r>
        <w:rPr>
          <w:rFonts w:eastAsia="Times New Roman"/>
          <w:szCs w:val="21"/>
        </w:rPr>
        <w:t>”</w:t>
      </w:r>
      <w:r>
        <w:rPr>
          <w:rFonts w:ascii="宋体" w:hAnsi="宋体" w:cs="宋体"/>
          <w:szCs w:val="21"/>
        </w:rPr>
        <w:t>）为实施</w:t>
      </w:r>
      <w:r>
        <w:rPr>
          <w:sz w:val="20"/>
        </w:rPr>
        <w:tab/>
      </w:r>
      <w:r>
        <w:rPr>
          <w:rFonts w:ascii="宋体" w:hAnsi="宋体" w:cs="宋体"/>
          <w:sz w:val="20"/>
        </w:rPr>
        <w:t>（项目</w:t>
      </w:r>
    </w:p>
    <w:p>
      <w:pPr>
        <w:spacing w:line="20" w:lineRule="exact"/>
        <w:rPr>
          <w:sz w:val="20"/>
        </w:rPr>
      </w:pPr>
      <w:r>
        <w:rPr>
          <w:sz w:val="20"/>
        </w:rPr>
        <mc:AlternateContent>
          <mc:Choice Requires="wps">
            <w:drawing>
              <wp:anchor distT="0" distB="0" distL="114300" distR="114300" simplePos="0" relativeHeight="251736064" behindDoc="1" locked="0" layoutInCell="0" allowOverlap="1">
                <wp:simplePos x="0" y="0"/>
                <wp:positionH relativeFrom="column">
                  <wp:posOffset>457200</wp:posOffset>
                </wp:positionH>
                <wp:positionV relativeFrom="paragraph">
                  <wp:posOffset>-9525</wp:posOffset>
                </wp:positionV>
                <wp:extent cx="1268095" cy="0"/>
                <wp:effectExtent l="0" t="0" r="0" b="0"/>
                <wp:wrapNone/>
                <wp:docPr id="90" name="Shape 90"/>
                <wp:cNvGraphicFramePr/>
                <a:graphic xmlns:a="http://schemas.openxmlformats.org/drawingml/2006/main">
                  <a:graphicData uri="http://schemas.microsoft.com/office/word/2010/wordprocessingShape">
                    <wps:wsp>
                      <wps:cNvCnPr/>
                      <wps:spPr>
                        <a:xfrm>
                          <a:off x="0" y="0"/>
                          <a:ext cx="126809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90" o:spid="_x0000_s1026" o:spt="20" style="position:absolute;left:0pt;margin-left:36pt;margin-top:-0.75pt;height:0pt;width:99.85pt;z-index:-251580416;mso-width-relative:page;mso-height-relative:page;" fillcolor="#FFFFFF" filled="t" stroked="t" coordsize="21600,21600" o:allowincell="f" o:gfxdata="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vFDwfYAAAACAEAAA8AAAAAAAAAAQAg&#10;AAAAIgAAAGRycy9kb3ducmV2LnhtbFBLAQIUABQAAAAIAIdO4kAvuWRinAEAAFsDAAAOAAAAAAAA&#10;AAEAIAAAACcBAABkcnMvZTJvRG9jLnhtbFBLBQYAAAAABgAGAFkBAAA1BQAAAAA=&#10;">
                <v:fill on="t" focussize="0,0"/>
                <v:stroke weight="0.48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37088" behindDoc="1" locked="0" layoutInCell="0" allowOverlap="1">
                <wp:simplePos x="0" y="0"/>
                <wp:positionH relativeFrom="column">
                  <wp:posOffset>4249420</wp:posOffset>
                </wp:positionH>
                <wp:positionV relativeFrom="paragraph">
                  <wp:posOffset>-9525</wp:posOffset>
                </wp:positionV>
                <wp:extent cx="1068705" cy="0"/>
                <wp:effectExtent l="0" t="0" r="0" b="0"/>
                <wp:wrapNone/>
                <wp:docPr id="91" name="Shape 91"/>
                <wp:cNvGraphicFramePr/>
                <a:graphic xmlns:a="http://schemas.openxmlformats.org/drawingml/2006/main">
                  <a:graphicData uri="http://schemas.microsoft.com/office/word/2010/wordprocessingShape">
                    <wps:wsp>
                      <wps:cNvCnPr/>
                      <wps:spPr>
                        <a:xfrm>
                          <a:off x="0" y="0"/>
                          <a:ext cx="106870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91" o:spid="_x0000_s1026" o:spt="20" style="position:absolute;left:0pt;margin-left:334.6pt;margin-top:-0.75pt;height:0pt;width:84.15pt;z-index:-251579392;mso-width-relative:page;mso-height-relative:page;" fillcolor="#FFFFFF" filled="t" stroked="t" coordsize="21600,21600" o:allowincell="f" o:gfxdata="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a20n+NgAAAAJAQAADwAAAAAAAAABACAA&#10;AAAiAAAAZHJzL2Rvd25yZXYueG1sUEsBAhQAFAAAAAgAh07iQJ4TPD+bAQAAWwMAAA4AAAAAAAAA&#10;AQAgAAAAJwEAAGRycy9lMm9Eb2MueG1sUEsFBgAAAAAGAAYAWQEAADQFAAAAAA==&#10;">
                <v:fill on="t" focussize="0,0"/>
                <v:stroke weight="0.48pt" color="#000000" miterlimit="8" joinstyle="miter"/>
                <v:imagedata o:title=""/>
                <o:lock v:ext="edit" aspectratio="f"/>
              </v:line>
            </w:pict>
          </mc:Fallback>
        </mc:AlternateContent>
      </w:r>
    </w:p>
    <w:p>
      <w:pPr>
        <w:spacing w:line="166" w:lineRule="exact"/>
        <w:rPr>
          <w:sz w:val="20"/>
        </w:rPr>
      </w:pPr>
    </w:p>
    <w:p>
      <w:pPr>
        <w:tabs>
          <w:tab w:val="left" w:pos="3840"/>
        </w:tabs>
        <w:spacing w:line="256" w:lineRule="exact"/>
        <w:ind w:left="360"/>
        <w:rPr>
          <w:sz w:val="20"/>
        </w:rPr>
      </w:pPr>
      <w:r>
        <w:rPr>
          <w:rFonts w:ascii="宋体" w:hAnsi="宋体" w:cs="宋体"/>
          <w:szCs w:val="21"/>
        </w:rPr>
        <w:t>名称），已接受</w:t>
      </w:r>
      <w:r>
        <w:rPr>
          <w:sz w:val="20"/>
        </w:rPr>
        <w:tab/>
      </w:r>
      <w:r>
        <w:rPr>
          <w:rFonts w:ascii="宋体" w:hAnsi="宋体" w:cs="宋体"/>
          <w:szCs w:val="21"/>
        </w:rPr>
        <w:t>（监理人名称，以下简称</w:t>
      </w:r>
      <w:r>
        <w:rPr>
          <w:rFonts w:eastAsia="Times New Roman"/>
          <w:szCs w:val="21"/>
        </w:rPr>
        <w:t>“</w:t>
      </w:r>
      <w:r>
        <w:rPr>
          <w:rFonts w:ascii="宋体" w:hAnsi="宋体" w:cs="宋体"/>
          <w:szCs w:val="21"/>
        </w:rPr>
        <w:t>监理人</w:t>
      </w:r>
      <w:r>
        <w:rPr>
          <w:rFonts w:eastAsia="Times New Roman"/>
          <w:szCs w:val="21"/>
        </w:rPr>
        <w:t>”</w:t>
      </w:r>
      <w:r>
        <w:rPr>
          <w:rFonts w:ascii="宋体" w:hAnsi="宋体" w:cs="宋体"/>
          <w:szCs w:val="21"/>
        </w:rPr>
        <w:t>）对该项目监理投标。</w:t>
      </w:r>
    </w:p>
    <w:p>
      <w:pPr>
        <w:spacing w:line="20" w:lineRule="exact"/>
        <w:rPr>
          <w:sz w:val="20"/>
        </w:rPr>
      </w:pPr>
      <w:r>
        <w:rPr>
          <w:sz w:val="20"/>
        </w:rPr>
        <mc:AlternateContent>
          <mc:Choice Requires="wps">
            <w:drawing>
              <wp:anchor distT="0" distB="0" distL="114300" distR="114300" simplePos="0" relativeHeight="251738112" behindDoc="1" locked="0" layoutInCell="0" allowOverlap="1">
                <wp:simplePos x="0" y="0"/>
                <wp:positionH relativeFrom="column">
                  <wp:posOffset>1101725</wp:posOffset>
                </wp:positionH>
                <wp:positionV relativeFrom="paragraph">
                  <wp:posOffset>-9525</wp:posOffset>
                </wp:positionV>
                <wp:extent cx="1344295" cy="0"/>
                <wp:effectExtent l="0" t="0" r="0" b="0"/>
                <wp:wrapNone/>
                <wp:docPr id="92" name="Shape 92"/>
                <wp:cNvGraphicFramePr/>
                <a:graphic xmlns:a="http://schemas.openxmlformats.org/drawingml/2006/main">
                  <a:graphicData uri="http://schemas.microsoft.com/office/word/2010/wordprocessingShape">
                    <wps:wsp>
                      <wps:cNvCnPr/>
                      <wps:spPr>
                        <a:xfrm>
                          <a:off x="0" y="0"/>
                          <a:ext cx="1344295" cy="4763"/>
                        </a:xfrm>
                        <a:prstGeom prst="line">
                          <a:avLst/>
                        </a:prstGeom>
                        <a:solidFill>
                          <a:srgbClr val="FFFFFF"/>
                        </a:solidFill>
                        <a:ln w="6095">
                          <a:solidFill>
                            <a:srgbClr val="000000"/>
                          </a:solidFill>
                          <a:miter lim="800000"/>
                        </a:ln>
                        <a:effectLst/>
                      </wps:spPr>
                      <wps:bodyPr/>
                    </wps:wsp>
                  </a:graphicData>
                </a:graphic>
              </wp:anchor>
            </w:drawing>
          </mc:Choice>
          <mc:Fallback>
            <w:pict>
              <v:line id="Shape 92" o:spid="_x0000_s1026" o:spt="20" style="position:absolute;left:0pt;margin-left:86.75pt;margin-top:-0.75pt;height:0pt;width:105.85pt;z-index:-251578368;mso-width-relative:page;mso-height-relative:page;" fillcolor="#FFFFFF" filled="t" stroked="t" coordsize="21600,21600" o:allowincell="f" o:gfxdata="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JmWOHLXAAAACQEAAA8AAAAAAAAAAQAgAAAA&#10;IgAAAGRycy9kb3ducmV2LnhtbFBLAQIUABQAAAAIAIdO4kBX6dNgmgEAAFsDAAAOAAAAAAAAAAEA&#10;IAAAACYBAABkcnMvZTJvRG9jLnhtbFBLBQYAAAAABgAGAFkBAAAyBQAAAAA=&#10;">
                <v:fill on="t" focussize="0,0"/>
                <v:stroke weight="0.47992125984252pt" color="#000000" miterlimit="8" joinstyle="miter"/>
                <v:imagedata o:title=""/>
                <o:lock v:ext="edit" aspectratio="f"/>
              </v:line>
            </w:pict>
          </mc:Fallback>
        </mc:AlternateContent>
      </w:r>
    </w:p>
    <w:p>
      <w:pPr>
        <w:spacing w:line="164" w:lineRule="exact"/>
        <w:rPr>
          <w:sz w:val="20"/>
        </w:rPr>
      </w:pPr>
    </w:p>
    <w:p>
      <w:pPr>
        <w:spacing w:line="240" w:lineRule="exact"/>
        <w:ind w:left="360"/>
        <w:rPr>
          <w:sz w:val="20"/>
        </w:rPr>
      </w:pPr>
      <w:r>
        <w:rPr>
          <w:rFonts w:ascii="宋体" w:hAnsi="宋体" w:cs="宋体"/>
          <w:szCs w:val="21"/>
        </w:rPr>
        <w:t>委托人和监理人共同达成如下协议。</w:t>
      </w:r>
    </w:p>
    <w:p>
      <w:pPr>
        <w:spacing w:line="232" w:lineRule="exact"/>
        <w:rPr>
          <w:sz w:val="20"/>
        </w:rPr>
      </w:pPr>
    </w:p>
    <w:p>
      <w:pPr>
        <w:widowControl/>
        <w:numPr>
          <w:ilvl w:val="0"/>
          <w:numId w:val="16"/>
        </w:numPr>
        <w:tabs>
          <w:tab w:val="left" w:pos="1044"/>
        </w:tabs>
        <w:spacing w:line="333" w:lineRule="exact"/>
        <w:ind w:left="780" w:right="4540"/>
        <w:jc w:val="left"/>
        <w:rPr>
          <w:rFonts w:eastAsia="Times New Roman"/>
          <w:szCs w:val="21"/>
        </w:rPr>
      </w:pPr>
      <w:r>
        <w:rPr>
          <w:rFonts w:ascii="宋体" w:hAnsi="宋体" w:cs="宋体"/>
          <w:szCs w:val="21"/>
        </w:rPr>
        <w:t>本协议书与下列文件一起构成合同文件：（</w:t>
      </w:r>
      <w:r>
        <w:rPr>
          <w:rFonts w:eastAsia="Times New Roman"/>
          <w:szCs w:val="21"/>
        </w:rPr>
        <w:t>1</w:t>
      </w:r>
      <w:r>
        <w:rPr>
          <w:rFonts w:ascii="宋体" w:hAnsi="宋体" w:cs="宋体"/>
          <w:szCs w:val="21"/>
        </w:rPr>
        <w:t>）中标通知书；</w:t>
      </w:r>
    </w:p>
    <w:p>
      <w:pPr>
        <w:spacing w:line="335" w:lineRule="exact"/>
        <w:ind w:left="780" w:right="5960"/>
        <w:rPr>
          <w:rFonts w:eastAsia="Times New Roman"/>
          <w:szCs w:val="21"/>
        </w:rPr>
      </w:pPr>
      <w:r>
        <w:rPr>
          <w:rFonts w:ascii="宋体" w:hAnsi="宋体" w:cs="宋体"/>
          <w:szCs w:val="21"/>
        </w:rPr>
        <w:t>（</w:t>
      </w:r>
      <w:r>
        <w:rPr>
          <w:rFonts w:eastAsia="Times New Roman"/>
          <w:szCs w:val="21"/>
        </w:rPr>
        <w:t>2</w:t>
      </w:r>
      <w:r>
        <w:rPr>
          <w:rFonts w:ascii="宋体" w:hAnsi="宋体" w:cs="宋体"/>
          <w:szCs w:val="21"/>
        </w:rPr>
        <w:t>）投标函及投标函附录；（</w:t>
      </w:r>
      <w:r>
        <w:rPr>
          <w:rFonts w:eastAsia="Times New Roman"/>
          <w:szCs w:val="21"/>
        </w:rPr>
        <w:t>3</w:t>
      </w:r>
      <w:r>
        <w:rPr>
          <w:rFonts w:ascii="宋体" w:hAnsi="宋体" w:cs="宋体"/>
          <w:szCs w:val="21"/>
        </w:rPr>
        <w:t>）专用合同条款；</w:t>
      </w:r>
    </w:p>
    <w:p>
      <w:pPr>
        <w:spacing w:line="388" w:lineRule="exact"/>
        <w:ind w:left="780" w:right="6580"/>
        <w:rPr>
          <w:rFonts w:eastAsia="Times New Roman"/>
          <w:szCs w:val="21"/>
        </w:rPr>
      </w:pPr>
      <w:r>
        <w:rPr>
          <w:rFonts w:ascii="宋体" w:hAnsi="宋体" w:cs="宋体"/>
          <w:szCs w:val="21"/>
        </w:rPr>
        <w:t>（</w:t>
      </w:r>
      <w:r>
        <w:rPr>
          <w:rFonts w:eastAsia="Times New Roman"/>
          <w:szCs w:val="21"/>
        </w:rPr>
        <w:t>4</w:t>
      </w:r>
      <w:r>
        <w:rPr>
          <w:rFonts w:ascii="宋体" w:hAnsi="宋体" w:cs="宋体"/>
          <w:szCs w:val="21"/>
        </w:rPr>
        <w:t>）通用合同条款；（</w:t>
      </w:r>
      <w:r>
        <w:rPr>
          <w:rFonts w:eastAsia="Times New Roman"/>
          <w:szCs w:val="21"/>
        </w:rPr>
        <w:t>5</w:t>
      </w:r>
      <w:r>
        <w:rPr>
          <w:rFonts w:ascii="宋体" w:hAnsi="宋体" w:cs="宋体"/>
          <w:szCs w:val="21"/>
        </w:rPr>
        <w:t>）委托人要求；（</w:t>
      </w:r>
      <w:r>
        <w:rPr>
          <w:rFonts w:hint="eastAsia"/>
          <w:szCs w:val="21"/>
        </w:rPr>
        <w:t>6</w:t>
      </w:r>
      <w:r>
        <w:rPr>
          <w:rFonts w:ascii="宋体" w:hAnsi="宋体" w:cs="宋体"/>
          <w:szCs w:val="21"/>
        </w:rPr>
        <w:t>）监理大纲；</w:t>
      </w:r>
    </w:p>
    <w:p>
      <w:pPr>
        <w:spacing w:line="185" w:lineRule="exact"/>
        <w:rPr>
          <w:rFonts w:eastAsia="Times New Roman"/>
          <w:szCs w:val="21"/>
        </w:rPr>
      </w:pPr>
    </w:p>
    <w:p>
      <w:pPr>
        <w:spacing w:line="256" w:lineRule="exact"/>
        <w:ind w:left="780"/>
        <w:rPr>
          <w:rFonts w:eastAsia="Times New Roman"/>
          <w:szCs w:val="21"/>
        </w:rPr>
      </w:pPr>
      <w:r>
        <w:rPr>
          <w:rFonts w:ascii="宋体" w:hAnsi="宋体" w:cs="宋体"/>
          <w:szCs w:val="21"/>
        </w:rPr>
        <w:t>（</w:t>
      </w:r>
      <w:r>
        <w:rPr>
          <w:rFonts w:hint="eastAsia"/>
          <w:szCs w:val="21"/>
        </w:rPr>
        <w:t>7</w:t>
      </w:r>
      <w:r>
        <w:rPr>
          <w:rFonts w:ascii="宋体" w:hAnsi="宋体" w:cs="宋体"/>
          <w:szCs w:val="21"/>
        </w:rPr>
        <w:t>）其他合同文件。</w:t>
      </w:r>
    </w:p>
    <w:p>
      <w:pPr>
        <w:spacing w:line="215" w:lineRule="exact"/>
        <w:rPr>
          <w:rFonts w:eastAsia="Times New Roman"/>
          <w:szCs w:val="21"/>
        </w:rPr>
      </w:pPr>
    </w:p>
    <w:p>
      <w:pPr>
        <w:widowControl/>
        <w:numPr>
          <w:ilvl w:val="0"/>
          <w:numId w:val="16"/>
        </w:numPr>
        <w:tabs>
          <w:tab w:val="left" w:pos="1044"/>
        </w:tabs>
        <w:spacing w:line="324" w:lineRule="exact"/>
        <w:ind w:left="360" w:right="360" w:firstLine="420"/>
        <w:jc w:val="left"/>
        <w:rPr>
          <w:rFonts w:eastAsia="Times New Roman"/>
          <w:szCs w:val="21"/>
        </w:rPr>
      </w:pPr>
      <w:r>
        <w:rPr>
          <w:rFonts w:ascii="宋体" w:hAnsi="宋体" w:cs="宋体"/>
          <w:szCs w:val="21"/>
        </w:rPr>
        <w:t>上述合同文件互相补充和解释。如果合同文件之间存在矛盾或不一致之处，以上述文件的排列顺序在先者为准。</w:t>
      </w:r>
    </w:p>
    <w:p>
      <w:pPr>
        <w:spacing w:line="181" w:lineRule="exact"/>
        <w:rPr>
          <w:sz w:val="20"/>
        </w:rPr>
      </w:pPr>
    </w:p>
    <w:tbl>
      <w:tblPr>
        <w:tblStyle w:val="45"/>
        <w:tblW w:w="6560" w:type="dxa"/>
        <w:tblInd w:w="780" w:type="dxa"/>
        <w:tblLayout w:type="fixed"/>
        <w:tblCellMar>
          <w:top w:w="0" w:type="dxa"/>
          <w:left w:w="0" w:type="dxa"/>
          <w:bottom w:w="0" w:type="dxa"/>
          <w:right w:w="0" w:type="dxa"/>
        </w:tblCellMar>
      </w:tblPr>
      <w:tblGrid>
        <w:gridCol w:w="220"/>
        <w:gridCol w:w="1520"/>
        <w:gridCol w:w="1040"/>
        <w:gridCol w:w="220"/>
        <w:gridCol w:w="420"/>
        <w:gridCol w:w="1040"/>
        <w:gridCol w:w="320"/>
        <w:gridCol w:w="1040"/>
        <w:gridCol w:w="420"/>
        <w:gridCol w:w="320"/>
      </w:tblGrid>
      <w:tr>
        <w:tblPrEx>
          <w:tblLayout w:type="fixed"/>
          <w:tblCellMar>
            <w:top w:w="0" w:type="dxa"/>
            <w:left w:w="0" w:type="dxa"/>
            <w:bottom w:w="0" w:type="dxa"/>
            <w:right w:w="0" w:type="dxa"/>
          </w:tblCellMar>
        </w:tblPrEx>
        <w:trPr>
          <w:trHeight w:val="255" w:hRule="atLeast"/>
        </w:trPr>
        <w:tc>
          <w:tcPr>
            <w:tcW w:w="220" w:type="dxa"/>
            <w:vAlign w:val="bottom"/>
          </w:tcPr>
          <w:p>
            <w:pPr>
              <w:jc w:val="right"/>
              <w:rPr>
                <w:sz w:val="20"/>
              </w:rPr>
            </w:pPr>
            <w:r>
              <w:rPr>
                <w:rFonts w:eastAsia="Times New Roman"/>
                <w:w w:val="88"/>
                <w:szCs w:val="21"/>
              </w:rPr>
              <w:t>3.</w:t>
            </w:r>
          </w:p>
        </w:tc>
        <w:tc>
          <w:tcPr>
            <w:tcW w:w="2780" w:type="dxa"/>
            <w:gridSpan w:val="3"/>
            <w:vAlign w:val="bottom"/>
          </w:tcPr>
          <w:p>
            <w:pPr>
              <w:spacing w:line="240" w:lineRule="exact"/>
              <w:ind w:left="40"/>
              <w:rPr>
                <w:sz w:val="20"/>
              </w:rPr>
            </w:pPr>
            <w:r>
              <w:rPr>
                <w:rFonts w:ascii="宋体" w:hAnsi="宋体" w:cs="宋体"/>
                <w:w w:val="99"/>
                <w:szCs w:val="21"/>
              </w:rPr>
              <w:t>签约合同价：人民币（大写）</w:t>
            </w:r>
          </w:p>
        </w:tc>
        <w:tc>
          <w:tcPr>
            <w:tcW w:w="1460" w:type="dxa"/>
            <w:gridSpan w:val="2"/>
            <w:vAlign w:val="bottom"/>
          </w:tcPr>
          <w:p/>
        </w:tc>
        <w:tc>
          <w:tcPr>
            <w:tcW w:w="1360" w:type="dxa"/>
            <w:gridSpan w:val="2"/>
            <w:vAlign w:val="bottom"/>
          </w:tcPr>
          <w:p>
            <w:pPr>
              <w:spacing w:line="256" w:lineRule="exact"/>
              <w:rPr>
                <w:sz w:val="20"/>
              </w:rPr>
            </w:pPr>
            <w:r>
              <w:rPr>
                <w:rFonts w:ascii="宋体" w:hAnsi="宋体" w:cs="宋体"/>
                <w:szCs w:val="21"/>
              </w:rPr>
              <w:t>（</w:t>
            </w:r>
            <w:r>
              <w:rPr>
                <w:rFonts w:eastAsia="Times New Roman"/>
                <w:szCs w:val="21"/>
              </w:rPr>
              <w:t>¥</w:t>
            </w:r>
          </w:p>
        </w:tc>
        <w:tc>
          <w:tcPr>
            <w:tcW w:w="420" w:type="dxa"/>
            <w:vAlign w:val="bottom"/>
          </w:tcPr>
          <w:p/>
        </w:tc>
        <w:tc>
          <w:tcPr>
            <w:tcW w:w="320" w:type="dxa"/>
            <w:vAlign w:val="bottom"/>
          </w:tcPr>
          <w:p>
            <w:pPr>
              <w:spacing w:line="240" w:lineRule="exact"/>
              <w:rPr>
                <w:sz w:val="20"/>
              </w:rPr>
            </w:pPr>
            <w:r>
              <w:rPr>
                <w:rFonts w:ascii="宋体" w:hAnsi="宋体" w:cs="宋体"/>
                <w:w w:val="71"/>
                <w:szCs w:val="21"/>
              </w:rPr>
              <w:t>）。</w:t>
            </w:r>
          </w:p>
        </w:tc>
      </w:tr>
      <w:tr>
        <w:tblPrEx>
          <w:tblLayout w:type="fixed"/>
          <w:tblCellMar>
            <w:top w:w="0" w:type="dxa"/>
            <w:left w:w="0" w:type="dxa"/>
            <w:bottom w:w="0" w:type="dxa"/>
            <w:right w:w="0" w:type="dxa"/>
          </w:tblCellMar>
        </w:tblPrEx>
        <w:trPr>
          <w:trHeight w:val="420" w:hRule="atLeast"/>
        </w:trPr>
        <w:tc>
          <w:tcPr>
            <w:tcW w:w="220" w:type="dxa"/>
            <w:vAlign w:val="bottom"/>
          </w:tcPr>
          <w:p>
            <w:pPr>
              <w:jc w:val="right"/>
              <w:rPr>
                <w:sz w:val="20"/>
              </w:rPr>
            </w:pPr>
            <w:r>
              <w:rPr>
                <w:rFonts w:eastAsia="Times New Roman"/>
                <w:w w:val="88"/>
                <w:szCs w:val="21"/>
              </w:rPr>
              <w:t>4.</w:t>
            </w:r>
          </w:p>
        </w:tc>
        <w:tc>
          <w:tcPr>
            <w:tcW w:w="1520" w:type="dxa"/>
            <w:vAlign w:val="bottom"/>
          </w:tcPr>
          <w:p>
            <w:pPr>
              <w:spacing w:line="240" w:lineRule="exact"/>
              <w:ind w:left="40"/>
              <w:rPr>
                <w:sz w:val="20"/>
              </w:rPr>
            </w:pPr>
            <w:r>
              <w:rPr>
                <w:rFonts w:ascii="宋体" w:hAnsi="宋体" w:cs="宋体"/>
                <w:w w:val="99"/>
                <w:szCs w:val="21"/>
              </w:rPr>
              <w:t>总监理工程师：</w:t>
            </w:r>
          </w:p>
        </w:tc>
        <w:tc>
          <w:tcPr>
            <w:tcW w:w="1040" w:type="dxa"/>
            <w:tcBorders>
              <w:bottom w:val="single" w:color="auto" w:sz="8" w:space="0"/>
            </w:tcBorders>
            <w:vAlign w:val="bottom"/>
          </w:tcPr>
          <w:p>
            <w:pPr>
              <w:rPr>
                <w:sz w:val="24"/>
                <w:szCs w:val="24"/>
              </w:rPr>
            </w:pPr>
          </w:p>
        </w:tc>
        <w:tc>
          <w:tcPr>
            <w:tcW w:w="220" w:type="dxa"/>
            <w:vAlign w:val="bottom"/>
          </w:tcPr>
          <w:p>
            <w:pPr>
              <w:spacing w:line="240" w:lineRule="exact"/>
              <w:rPr>
                <w:sz w:val="20"/>
              </w:rPr>
            </w:pPr>
            <w:r>
              <w:rPr>
                <w:rFonts w:ascii="宋体" w:hAnsi="宋体" w:cs="宋体"/>
                <w:w w:val="95"/>
                <w:szCs w:val="21"/>
              </w:rPr>
              <w:t>。</w:t>
            </w:r>
          </w:p>
        </w:tc>
        <w:tc>
          <w:tcPr>
            <w:tcW w:w="1460" w:type="dxa"/>
            <w:gridSpan w:val="2"/>
            <w:tcBorders>
              <w:top w:val="single" w:color="auto" w:sz="8" w:space="0"/>
            </w:tcBorders>
            <w:vAlign w:val="bottom"/>
          </w:tcPr>
          <w:p>
            <w:pPr>
              <w:rPr>
                <w:sz w:val="24"/>
                <w:szCs w:val="24"/>
              </w:rPr>
            </w:pPr>
          </w:p>
        </w:tc>
        <w:tc>
          <w:tcPr>
            <w:tcW w:w="320" w:type="dxa"/>
            <w:vAlign w:val="bottom"/>
          </w:tcPr>
          <w:p>
            <w:pPr>
              <w:rPr>
                <w:sz w:val="24"/>
                <w:szCs w:val="24"/>
              </w:rPr>
            </w:pPr>
          </w:p>
        </w:tc>
        <w:tc>
          <w:tcPr>
            <w:tcW w:w="1040" w:type="dxa"/>
            <w:tcBorders>
              <w:top w:val="single" w:color="auto" w:sz="8" w:space="0"/>
            </w:tcBorders>
            <w:vAlign w:val="bottom"/>
          </w:tcPr>
          <w:p>
            <w:pPr>
              <w:rPr>
                <w:sz w:val="24"/>
                <w:szCs w:val="24"/>
              </w:rPr>
            </w:pPr>
          </w:p>
        </w:tc>
        <w:tc>
          <w:tcPr>
            <w:tcW w:w="420" w:type="dxa"/>
            <w:tcBorders>
              <w:top w:val="single" w:color="auto" w:sz="8" w:space="0"/>
            </w:tcBorders>
            <w:vAlign w:val="bottom"/>
          </w:tcPr>
          <w:p>
            <w:pPr>
              <w:rPr>
                <w:sz w:val="24"/>
                <w:szCs w:val="24"/>
              </w:rPr>
            </w:pPr>
          </w:p>
        </w:tc>
        <w:tc>
          <w:tcPr>
            <w:tcW w:w="320" w:type="dxa"/>
            <w:vAlign w:val="bottom"/>
          </w:tcPr>
          <w:p>
            <w:pPr>
              <w:rPr>
                <w:sz w:val="24"/>
                <w:szCs w:val="24"/>
              </w:rPr>
            </w:pPr>
          </w:p>
        </w:tc>
      </w:tr>
      <w:tr>
        <w:tblPrEx>
          <w:tblLayout w:type="fixed"/>
          <w:tblCellMar>
            <w:top w:w="0" w:type="dxa"/>
            <w:left w:w="0" w:type="dxa"/>
            <w:bottom w:w="0" w:type="dxa"/>
            <w:right w:w="0" w:type="dxa"/>
          </w:tblCellMar>
        </w:tblPrEx>
        <w:trPr>
          <w:trHeight w:val="422" w:hRule="atLeast"/>
        </w:trPr>
        <w:tc>
          <w:tcPr>
            <w:tcW w:w="220" w:type="dxa"/>
            <w:vAlign w:val="bottom"/>
          </w:tcPr>
          <w:p>
            <w:pPr>
              <w:jc w:val="right"/>
              <w:rPr>
                <w:sz w:val="20"/>
              </w:rPr>
            </w:pPr>
            <w:r>
              <w:rPr>
                <w:rFonts w:eastAsia="Times New Roman"/>
                <w:w w:val="88"/>
                <w:szCs w:val="21"/>
              </w:rPr>
              <w:t>5.</w:t>
            </w:r>
          </w:p>
        </w:tc>
        <w:tc>
          <w:tcPr>
            <w:tcW w:w="3200" w:type="dxa"/>
            <w:gridSpan w:val="4"/>
            <w:vAlign w:val="bottom"/>
          </w:tcPr>
          <w:p>
            <w:pPr>
              <w:spacing w:line="240" w:lineRule="exact"/>
              <w:ind w:left="40"/>
              <w:rPr>
                <w:sz w:val="20"/>
              </w:rPr>
            </w:pPr>
            <w:r>
              <w:rPr>
                <w:rFonts w:ascii="宋体" w:hAnsi="宋体" w:cs="宋体"/>
                <w:w w:val="99"/>
                <w:szCs w:val="21"/>
              </w:rPr>
              <w:t>监理工作质量符合的标准和要求：</w:t>
            </w:r>
          </w:p>
        </w:tc>
        <w:tc>
          <w:tcPr>
            <w:tcW w:w="1040" w:type="dxa"/>
            <w:tcBorders>
              <w:bottom w:val="single" w:color="auto" w:sz="8" w:space="0"/>
            </w:tcBorders>
            <w:vAlign w:val="bottom"/>
          </w:tcPr>
          <w:p>
            <w:pPr>
              <w:rPr>
                <w:sz w:val="24"/>
                <w:szCs w:val="24"/>
              </w:rPr>
            </w:pPr>
          </w:p>
        </w:tc>
        <w:tc>
          <w:tcPr>
            <w:tcW w:w="320" w:type="dxa"/>
            <w:tcBorders>
              <w:bottom w:val="single" w:color="auto" w:sz="8" w:space="0"/>
            </w:tcBorders>
            <w:vAlign w:val="bottom"/>
          </w:tcPr>
          <w:p>
            <w:pPr>
              <w:rPr>
                <w:sz w:val="24"/>
                <w:szCs w:val="24"/>
              </w:rPr>
            </w:pPr>
          </w:p>
        </w:tc>
        <w:tc>
          <w:tcPr>
            <w:tcW w:w="1040" w:type="dxa"/>
            <w:tcBorders>
              <w:bottom w:val="single" w:color="auto" w:sz="8" w:space="0"/>
            </w:tcBorders>
            <w:vAlign w:val="bottom"/>
          </w:tcPr>
          <w:p>
            <w:pPr>
              <w:rPr>
                <w:sz w:val="24"/>
                <w:szCs w:val="24"/>
              </w:rPr>
            </w:pPr>
          </w:p>
        </w:tc>
        <w:tc>
          <w:tcPr>
            <w:tcW w:w="740" w:type="dxa"/>
            <w:gridSpan w:val="2"/>
            <w:vAlign w:val="bottom"/>
          </w:tcPr>
          <w:p>
            <w:pPr>
              <w:spacing w:line="240" w:lineRule="exact"/>
              <w:rPr>
                <w:sz w:val="20"/>
              </w:rPr>
            </w:pPr>
            <w:r>
              <w:rPr>
                <w:rFonts w:ascii="宋体" w:hAnsi="宋体" w:cs="宋体"/>
                <w:szCs w:val="21"/>
              </w:rPr>
              <w:t>。</w:t>
            </w:r>
          </w:p>
        </w:tc>
      </w:tr>
    </w:tbl>
    <w:p>
      <w:pPr>
        <w:spacing w:line="178" w:lineRule="exact"/>
        <w:rPr>
          <w:sz w:val="20"/>
        </w:rPr>
      </w:pPr>
    </w:p>
    <w:p>
      <w:pPr>
        <w:widowControl/>
        <w:numPr>
          <w:ilvl w:val="0"/>
          <w:numId w:val="17"/>
        </w:numPr>
        <w:tabs>
          <w:tab w:val="left" w:pos="1040"/>
        </w:tabs>
        <w:spacing w:line="256" w:lineRule="exact"/>
        <w:ind w:left="1040" w:hanging="260"/>
        <w:jc w:val="left"/>
        <w:rPr>
          <w:rFonts w:eastAsia="Times New Roman"/>
          <w:szCs w:val="21"/>
        </w:rPr>
      </w:pPr>
      <w:r>
        <w:rPr>
          <w:rFonts w:ascii="宋体" w:hAnsi="宋体" w:cs="宋体"/>
          <w:szCs w:val="21"/>
        </w:rPr>
        <w:t>监理人承诺按合同约定承担工程的监理工作。</w:t>
      </w:r>
    </w:p>
    <w:p>
      <w:pPr>
        <w:spacing w:line="183" w:lineRule="exact"/>
        <w:rPr>
          <w:rFonts w:eastAsia="Times New Roman"/>
          <w:szCs w:val="21"/>
        </w:rPr>
      </w:pPr>
    </w:p>
    <w:p>
      <w:pPr>
        <w:widowControl/>
        <w:numPr>
          <w:ilvl w:val="0"/>
          <w:numId w:val="17"/>
        </w:numPr>
        <w:tabs>
          <w:tab w:val="left" w:pos="1040"/>
        </w:tabs>
        <w:spacing w:line="256" w:lineRule="exact"/>
        <w:ind w:left="1040" w:hanging="260"/>
        <w:jc w:val="left"/>
        <w:rPr>
          <w:rFonts w:eastAsia="Times New Roman"/>
          <w:szCs w:val="21"/>
        </w:rPr>
      </w:pPr>
      <w:r>
        <w:rPr>
          <w:rFonts w:ascii="宋体" w:hAnsi="宋体" w:cs="宋体"/>
          <w:szCs w:val="21"/>
        </w:rPr>
        <w:t>委托人承诺按合同约定的条件、时间和方式向监理人支付合同价款。</w:t>
      </w:r>
    </w:p>
    <w:p>
      <w:pPr>
        <w:spacing w:line="196" w:lineRule="exact"/>
        <w:rPr>
          <w:sz w:val="20"/>
        </w:rPr>
      </w:pPr>
    </w:p>
    <w:tbl>
      <w:tblPr>
        <w:tblStyle w:val="45"/>
        <w:tblW w:w="8640" w:type="dxa"/>
        <w:tblInd w:w="360" w:type="dxa"/>
        <w:tblLayout w:type="fixed"/>
        <w:tblCellMar>
          <w:top w:w="0" w:type="dxa"/>
          <w:left w:w="0" w:type="dxa"/>
          <w:bottom w:w="0" w:type="dxa"/>
          <w:right w:w="0" w:type="dxa"/>
        </w:tblCellMar>
      </w:tblPr>
      <w:tblGrid>
        <w:gridCol w:w="640"/>
        <w:gridCol w:w="1720"/>
        <w:gridCol w:w="740"/>
        <w:gridCol w:w="120"/>
        <w:gridCol w:w="560"/>
        <w:gridCol w:w="420"/>
        <w:gridCol w:w="420"/>
        <w:gridCol w:w="160"/>
        <w:gridCol w:w="360"/>
        <w:gridCol w:w="380"/>
        <w:gridCol w:w="3120"/>
      </w:tblGrid>
      <w:tr>
        <w:tblPrEx>
          <w:tblLayout w:type="fixed"/>
          <w:tblCellMar>
            <w:top w:w="0" w:type="dxa"/>
            <w:left w:w="0" w:type="dxa"/>
            <w:bottom w:w="0" w:type="dxa"/>
            <w:right w:w="0" w:type="dxa"/>
          </w:tblCellMar>
        </w:tblPrEx>
        <w:trPr>
          <w:trHeight w:val="241" w:hRule="atLeast"/>
        </w:trPr>
        <w:tc>
          <w:tcPr>
            <w:tcW w:w="640" w:type="dxa"/>
            <w:vAlign w:val="bottom"/>
          </w:tcPr>
          <w:p>
            <w:pPr>
              <w:jc w:val="right"/>
              <w:rPr>
                <w:sz w:val="20"/>
              </w:rPr>
            </w:pPr>
            <w:r>
              <w:rPr>
                <w:rFonts w:eastAsia="Times New Roman"/>
                <w:szCs w:val="21"/>
              </w:rPr>
              <w:t>8.</w:t>
            </w:r>
          </w:p>
        </w:tc>
        <w:tc>
          <w:tcPr>
            <w:tcW w:w="3140" w:type="dxa"/>
            <w:gridSpan w:val="4"/>
            <w:vAlign w:val="bottom"/>
          </w:tcPr>
          <w:p>
            <w:pPr>
              <w:spacing w:line="240" w:lineRule="exact"/>
              <w:ind w:left="40"/>
              <w:rPr>
                <w:sz w:val="20"/>
              </w:rPr>
            </w:pPr>
            <w:r>
              <w:rPr>
                <w:rFonts w:ascii="宋体" w:hAnsi="宋体" w:cs="宋体"/>
                <w:szCs w:val="21"/>
              </w:rPr>
              <w:t>监理人计划开始监理日期：</w:t>
            </w:r>
          </w:p>
        </w:tc>
        <w:tc>
          <w:tcPr>
            <w:tcW w:w="420" w:type="dxa"/>
            <w:vAlign w:val="bottom"/>
          </w:tcPr>
          <w:p>
            <w:pPr>
              <w:rPr>
                <w:sz w:val="20"/>
              </w:rPr>
            </w:pPr>
          </w:p>
        </w:tc>
        <w:tc>
          <w:tcPr>
            <w:tcW w:w="420" w:type="dxa"/>
            <w:vAlign w:val="bottom"/>
          </w:tcPr>
          <w:p>
            <w:pPr>
              <w:rPr>
                <w:sz w:val="20"/>
              </w:rPr>
            </w:pPr>
          </w:p>
        </w:tc>
        <w:tc>
          <w:tcPr>
            <w:tcW w:w="4020" w:type="dxa"/>
            <w:gridSpan w:val="4"/>
            <w:vAlign w:val="bottom"/>
          </w:tcPr>
          <w:p>
            <w:pPr>
              <w:spacing w:line="240" w:lineRule="exact"/>
              <w:rPr>
                <w:sz w:val="20"/>
              </w:rPr>
            </w:pPr>
            <w:r>
              <w:rPr>
                <w:rFonts w:ascii="宋体" w:hAnsi="宋体" w:cs="宋体"/>
                <w:szCs w:val="21"/>
              </w:rPr>
              <w:t>，实际日期按照委托人在开始监理通知中载</w:t>
            </w:r>
          </w:p>
        </w:tc>
      </w:tr>
      <w:tr>
        <w:tblPrEx>
          <w:tblLayout w:type="fixed"/>
          <w:tblCellMar>
            <w:top w:w="0" w:type="dxa"/>
            <w:left w:w="0" w:type="dxa"/>
            <w:bottom w:w="0" w:type="dxa"/>
            <w:right w:w="0" w:type="dxa"/>
          </w:tblCellMar>
        </w:tblPrEx>
        <w:trPr>
          <w:trHeight w:val="20" w:hRule="atLeast"/>
        </w:trPr>
        <w:tc>
          <w:tcPr>
            <w:tcW w:w="3100" w:type="dxa"/>
            <w:gridSpan w:val="3"/>
            <w:shd w:val="clear" w:color="auto" w:fill="auto"/>
            <w:vAlign w:val="bottom"/>
          </w:tcPr>
          <w:p>
            <w:pPr>
              <w:spacing w:line="20" w:lineRule="exact"/>
              <w:rPr>
                <w:sz w:val="1"/>
                <w:szCs w:val="1"/>
              </w:rPr>
            </w:pPr>
          </w:p>
        </w:tc>
        <w:tc>
          <w:tcPr>
            <w:tcW w:w="120" w:type="dxa"/>
            <w:shd w:val="clear" w:color="auto" w:fill="auto"/>
            <w:vAlign w:val="bottom"/>
          </w:tcPr>
          <w:p>
            <w:pPr>
              <w:spacing w:line="20" w:lineRule="exact"/>
              <w:rPr>
                <w:sz w:val="1"/>
                <w:szCs w:val="1"/>
              </w:rPr>
            </w:pPr>
          </w:p>
        </w:tc>
        <w:tc>
          <w:tcPr>
            <w:tcW w:w="560" w:type="dxa"/>
            <w:shd w:val="clear" w:color="auto" w:fill="000000"/>
            <w:vAlign w:val="bottom"/>
          </w:tcPr>
          <w:p>
            <w:pPr>
              <w:spacing w:line="20" w:lineRule="exact"/>
              <w:rPr>
                <w:sz w:val="1"/>
                <w:szCs w:val="1"/>
              </w:rPr>
            </w:pPr>
          </w:p>
        </w:tc>
        <w:tc>
          <w:tcPr>
            <w:tcW w:w="420" w:type="dxa"/>
            <w:shd w:val="clear" w:color="auto" w:fill="000000"/>
            <w:vAlign w:val="bottom"/>
          </w:tcPr>
          <w:p>
            <w:pPr>
              <w:spacing w:line="20" w:lineRule="exact"/>
              <w:rPr>
                <w:sz w:val="1"/>
                <w:szCs w:val="1"/>
              </w:rPr>
            </w:pPr>
          </w:p>
        </w:tc>
        <w:tc>
          <w:tcPr>
            <w:tcW w:w="420" w:type="dxa"/>
            <w:shd w:val="clear" w:color="auto" w:fill="000000"/>
            <w:vAlign w:val="bottom"/>
          </w:tcPr>
          <w:p>
            <w:pPr>
              <w:spacing w:line="20" w:lineRule="exact"/>
              <w:rPr>
                <w:sz w:val="1"/>
                <w:szCs w:val="1"/>
              </w:rPr>
            </w:pPr>
          </w:p>
        </w:tc>
        <w:tc>
          <w:tcPr>
            <w:tcW w:w="160" w:type="dxa"/>
            <w:vAlign w:val="bottom"/>
          </w:tcPr>
          <w:p>
            <w:pPr>
              <w:spacing w:line="20" w:lineRule="exact"/>
              <w:rPr>
                <w:sz w:val="1"/>
                <w:szCs w:val="1"/>
              </w:rPr>
            </w:pPr>
          </w:p>
        </w:tc>
        <w:tc>
          <w:tcPr>
            <w:tcW w:w="360" w:type="dxa"/>
            <w:vAlign w:val="bottom"/>
          </w:tcPr>
          <w:p>
            <w:pPr>
              <w:spacing w:line="20" w:lineRule="exact"/>
              <w:rPr>
                <w:sz w:val="1"/>
                <w:szCs w:val="1"/>
              </w:rPr>
            </w:pPr>
          </w:p>
        </w:tc>
        <w:tc>
          <w:tcPr>
            <w:tcW w:w="380" w:type="dxa"/>
            <w:vAlign w:val="bottom"/>
          </w:tcPr>
          <w:p>
            <w:pPr>
              <w:spacing w:line="20" w:lineRule="exact"/>
              <w:rPr>
                <w:sz w:val="1"/>
                <w:szCs w:val="1"/>
              </w:rPr>
            </w:pPr>
          </w:p>
        </w:tc>
        <w:tc>
          <w:tcPr>
            <w:tcW w:w="3120" w:type="dxa"/>
            <w:vAlign w:val="bottom"/>
          </w:tcPr>
          <w:p>
            <w:pPr>
              <w:spacing w:line="20" w:lineRule="exact"/>
              <w:rPr>
                <w:sz w:val="1"/>
                <w:szCs w:val="1"/>
              </w:rPr>
            </w:pPr>
          </w:p>
        </w:tc>
      </w:tr>
      <w:tr>
        <w:tblPrEx>
          <w:tblLayout w:type="fixed"/>
          <w:tblCellMar>
            <w:top w:w="0" w:type="dxa"/>
            <w:left w:w="0" w:type="dxa"/>
            <w:bottom w:w="0" w:type="dxa"/>
            <w:right w:w="0" w:type="dxa"/>
          </w:tblCellMar>
        </w:tblPrEx>
        <w:trPr>
          <w:trHeight w:val="419" w:hRule="atLeast"/>
        </w:trPr>
        <w:tc>
          <w:tcPr>
            <w:tcW w:w="3780" w:type="dxa"/>
            <w:gridSpan w:val="5"/>
            <w:vAlign w:val="bottom"/>
          </w:tcPr>
          <w:p>
            <w:pPr>
              <w:spacing w:line="240" w:lineRule="exact"/>
              <w:rPr>
                <w:sz w:val="20"/>
              </w:rPr>
            </w:pPr>
            <w:r>
              <w:rPr>
                <w:rFonts w:ascii="宋体" w:hAnsi="宋体" w:cs="宋体"/>
                <w:w w:val="99"/>
                <w:szCs w:val="21"/>
              </w:rPr>
              <w:t>明的开始监理日期为准。监理服务期限为</w:t>
            </w:r>
          </w:p>
        </w:tc>
        <w:tc>
          <w:tcPr>
            <w:tcW w:w="420" w:type="dxa"/>
            <w:tcBorders>
              <w:bottom w:val="single" w:color="auto" w:sz="8" w:space="0"/>
            </w:tcBorders>
            <w:vAlign w:val="bottom"/>
          </w:tcPr>
          <w:p>
            <w:pPr>
              <w:rPr>
                <w:sz w:val="24"/>
                <w:szCs w:val="24"/>
              </w:rPr>
            </w:pPr>
          </w:p>
        </w:tc>
        <w:tc>
          <w:tcPr>
            <w:tcW w:w="940" w:type="dxa"/>
            <w:gridSpan w:val="3"/>
            <w:vAlign w:val="bottom"/>
          </w:tcPr>
          <w:p>
            <w:pPr>
              <w:spacing w:line="240" w:lineRule="exact"/>
              <w:rPr>
                <w:sz w:val="20"/>
              </w:rPr>
            </w:pPr>
            <w:r>
              <w:rPr>
                <w:rFonts w:ascii="宋体" w:hAnsi="宋体" w:cs="宋体"/>
                <w:szCs w:val="21"/>
              </w:rPr>
              <w:t>天。</w:t>
            </w:r>
          </w:p>
        </w:tc>
        <w:tc>
          <w:tcPr>
            <w:tcW w:w="380" w:type="dxa"/>
            <w:vAlign w:val="bottom"/>
          </w:tcPr>
          <w:p>
            <w:pPr>
              <w:rPr>
                <w:sz w:val="24"/>
                <w:szCs w:val="24"/>
              </w:rPr>
            </w:pPr>
          </w:p>
        </w:tc>
        <w:tc>
          <w:tcPr>
            <w:tcW w:w="3120" w:type="dxa"/>
            <w:vAlign w:val="bottom"/>
          </w:tcPr>
          <w:p>
            <w:pPr>
              <w:rPr>
                <w:sz w:val="24"/>
                <w:szCs w:val="24"/>
              </w:rPr>
            </w:pPr>
          </w:p>
        </w:tc>
      </w:tr>
      <w:tr>
        <w:tblPrEx>
          <w:tblLayout w:type="fixed"/>
          <w:tblCellMar>
            <w:top w:w="0" w:type="dxa"/>
            <w:left w:w="0" w:type="dxa"/>
            <w:bottom w:w="0" w:type="dxa"/>
            <w:right w:w="0" w:type="dxa"/>
          </w:tblCellMar>
        </w:tblPrEx>
        <w:trPr>
          <w:trHeight w:val="419" w:hRule="atLeast"/>
        </w:trPr>
        <w:tc>
          <w:tcPr>
            <w:tcW w:w="640" w:type="dxa"/>
            <w:vAlign w:val="bottom"/>
          </w:tcPr>
          <w:p>
            <w:pPr>
              <w:jc w:val="right"/>
              <w:rPr>
                <w:sz w:val="20"/>
              </w:rPr>
            </w:pPr>
            <w:r>
              <w:rPr>
                <w:rFonts w:eastAsia="Times New Roman"/>
                <w:szCs w:val="21"/>
              </w:rPr>
              <w:t>9.</w:t>
            </w:r>
          </w:p>
        </w:tc>
        <w:tc>
          <w:tcPr>
            <w:tcW w:w="1720" w:type="dxa"/>
            <w:vAlign w:val="bottom"/>
          </w:tcPr>
          <w:p>
            <w:pPr>
              <w:spacing w:line="240" w:lineRule="exact"/>
              <w:ind w:left="40"/>
              <w:rPr>
                <w:sz w:val="20"/>
              </w:rPr>
            </w:pPr>
            <w:r>
              <w:rPr>
                <w:rFonts w:ascii="宋体" w:hAnsi="宋体" w:cs="宋体"/>
                <w:w w:val="98"/>
                <w:szCs w:val="21"/>
              </w:rPr>
              <w:t>本合同协议书一式</w:t>
            </w:r>
          </w:p>
        </w:tc>
        <w:tc>
          <w:tcPr>
            <w:tcW w:w="740" w:type="dxa"/>
            <w:vAlign w:val="bottom"/>
          </w:tcPr>
          <w:p>
            <w:pPr>
              <w:rPr>
                <w:sz w:val="24"/>
                <w:szCs w:val="24"/>
              </w:rPr>
            </w:pPr>
          </w:p>
        </w:tc>
        <w:tc>
          <w:tcPr>
            <w:tcW w:w="1680" w:type="dxa"/>
            <w:gridSpan w:val="5"/>
            <w:vAlign w:val="bottom"/>
          </w:tcPr>
          <w:p>
            <w:pPr>
              <w:spacing w:line="240" w:lineRule="exact"/>
              <w:rPr>
                <w:sz w:val="20"/>
              </w:rPr>
            </w:pPr>
            <w:r>
              <w:rPr>
                <w:rFonts w:ascii="宋体" w:hAnsi="宋体" w:cs="宋体"/>
                <w:w w:val="98"/>
                <w:szCs w:val="21"/>
              </w:rPr>
              <w:t>份，合同双方各执</w:t>
            </w:r>
          </w:p>
        </w:tc>
        <w:tc>
          <w:tcPr>
            <w:tcW w:w="360" w:type="dxa"/>
            <w:vAlign w:val="bottom"/>
          </w:tcPr>
          <w:p>
            <w:pPr>
              <w:rPr>
                <w:sz w:val="24"/>
                <w:szCs w:val="24"/>
              </w:rPr>
            </w:pPr>
          </w:p>
        </w:tc>
        <w:tc>
          <w:tcPr>
            <w:tcW w:w="3500" w:type="dxa"/>
            <w:gridSpan w:val="2"/>
            <w:vAlign w:val="bottom"/>
          </w:tcPr>
          <w:p>
            <w:pPr>
              <w:spacing w:line="240" w:lineRule="exact"/>
              <w:ind w:left="380"/>
              <w:rPr>
                <w:sz w:val="20"/>
              </w:rPr>
            </w:pPr>
            <w:r>
              <w:rPr>
                <w:rFonts w:ascii="宋体" w:hAnsi="宋体" w:cs="宋体"/>
                <w:szCs w:val="21"/>
              </w:rPr>
              <w:t>份。</w:t>
            </w:r>
          </w:p>
        </w:tc>
      </w:tr>
      <w:tr>
        <w:tblPrEx>
          <w:tblLayout w:type="fixed"/>
          <w:tblCellMar>
            <w:top w:w="0" w:type="dxa"/>
            <w:left w:w="0" w:type="dxa"/>
            <w:bottom w:w="0" w:type="dxa"/>
            <w:right w:w="0" w:type="dxa"/>
          </w:tblCellMar>
        </w:tblPrEx>
        <w:trPr>
          <w:trHeight w:val="20" w:hRule="atLeast"/>
        </w:trPr>
        <w:tc>
          <w:tcPr>
            <w:tcW w:w="640" w:type="dxa"/>
            <w:shd w:val="clear" w:color="auto" w:fill="auto"/>
            <w:vAlign w:val="bottom"/>
          </w:tcPr>
          <w:p>
            <w:pPr>
              <w:spacing w:line="20" w:lineRule="exact"/>
              <w:rPr>
                <w:sz w:val="1"/>
                <w:szCs w:val="1"/>
              </w:rPr>
            </w:pPr>
          </w:p>
        </w:tc>
        <w:tc>
          <w:tcPr>
            <w:tcW w:w="1720" w:type="dxa"/>
            <w:shd w:val="clear" w:color="auto" w:fill="auto"/>
            <w:vAlign w:val="bottom"/>
          </w:tcPr>
          <w:p>
            <w:pPr>
              <w:spacing w:line="20" w:lineRule="exact"/>
              <w:rPr>
                <w:sz w:val="1"/>
                <w:szCs w:val="1"/>
              </w:rPr>
            </w:pPr>
          </w:p>
        </w:tc>
        <w:tc>
          <w:tcPr>
            <w:tcW w:w="740" w:type="dxa"/>
            <w:shd w:val="clear" w:color="auto" w:fill="000000"/>
            <w:vAlign w:val="bottom"/>
          </w:tcPr>
          <w:p>
            <w:pPr>
              <w:spacing w:line="20" w:lineRule="exact"/>
              <w:rPr>
                <w:sz w:val="1"/>
                <w:szCs w:val="1"/>
              </w:rPr>
            </w:pPr>
          </w:p>
        </w:tc>
        <w:tc>
          <w:tcPr>
            <w:tcW w:w="120" w:type="dxa"/>
            <w:shd w:val="clear" w:color="auto" w:fill="auto"/>
            <w:vAlign w:val="bottom"/>
          </w:tcPr>
          <w:p>
            <w:pPr>
              <w:spacing w:line="20" w:lineRule="exact"/>
              <w:rPr>
                <w:sz w:val="1"/>
                <w:szCs w:val="1"/>
              </w:rPr>
            </w:pPr>
          </w:p>
        </w:tc>
        <w:tc>
          <w:tcPr>
            <w:tcW w:w="560" w:type="dxa"/>
            <w:shd w:val="clear" w:color="auto" w:fill="auto"/>
            <w:vAlign w:val="bottom"/>
          </w:tcPr>
          <w:p>
            <w:pPr>
              <w:spacing w:line="20" w:lineRule="exact"/>
              <w:rPr>
                <w:sz w:val="1"/>
                <w:szCs w:val="1"/>
              </w:rPr>
            </w:pPr>
          </w:p>
        </w:tc>
        <w:tc>
          <w:tcPr>
            <w:tcW w:w="420" w:type="dxa"/>
            <w:shd w:val="clear" w:color="auto" w:fill="auto"/>
            <w:vAlign w:val="bottom"/>
          </w:tcPr>
          <w:p>
            <w:pPr>
              <w:spacing w:line="20" w:lineRule="exact"/>
              <w:rPr>
                <w:sz w:val="1"/>
                <w:szCs w:val="1"/>
              </w:rPr>
            </w:pPr>
          </w:p>
        </w:tc>
        <w:tc>
          <w:tcPr>
            <w:tcW w:w="420" w:type="dxa"/>
            <w:shd w:val="clear" w:color="auto" w:fill="auto"/>
            <w:vAlign w:val="bottom"/>
          </w:tcPr>
          <w:p>
            <w:pPr>
              <w:spacing w:line="20" w:lineRule="exact"/>
              <w:rPr>
                <w:sz w:val="1"/>
                <w:szCs w:val="1"/>
              </w:rPr>
            </w:pPr>
          </w:p>
        </w:tc>
        <w:tc>
          <w:tcPr>
            <w:tcW w:w="160" w:type="dxa"/>
            <w:shd w:val="clear" w:color="auto" w:fill="auto"/>
            <w:vAlign w:val="bottom"/>
          </w:tcPr>
          <w:p>
            <w:pPr>
              <w:spacing w:line="20" w:lineRule="exact"/>
              <w:rPr>
                <w:sz w:val="1"/>
                <w:szCs w:val="1"/>
              </w:rPr>
            </w:pPr>
          </w:p>
        </w:tc>
        <w:tc>
          <w:tcPr>
            <w:tcW w:w="360" w:type="dxa"/>
            <w:shd w:val="clear" w:color="auto" w:fill="000000"/>
            <w:vAlign w:val="bottom"/>
          </w:tcPr>
          <w:p>
            <w:pPr>
              <w:spacing w:line="20" w:lineRule="exact"/>
              <w:rPr>
                <w:sz w:val="1"/>
                <w:szCs w:val="1"/>
              </w:rPr>
            </w:pPr>
          </w:p>
        </w:tc>
        <w:tc>
          <w:tcPr>
            <w:tcW w:w="380" w:type="dxa"/>
            <w:shd w:val="clear" w:color="auto" w:fill="000000"/>
            <w:vAlign w:val="bottom"/>
          </w:tcPr>
          <w:p>
            <w:pPr>
              <w:spacing w:line="20" w:lineRule="exact"/>
              <w:rPr>
                <w:sz w:val="1"/>
                <w:szCs w:val="1"/>
              </w:rPr>
            </w:pPr>
          </w:p>
        </w:tc>
        <w:tc>
          <w:tcPr>
            <w:tcW w:w="3120" w:type="dxa"/>
            <w:vAlign w:val="bottom"/>
          </w:tcPr>
          <w:p>
            <w:pPr>
              <w:spacing w:line="20" w:lineRule="exact"/>
              <w:rPr>
                <w:sz w:val="1"/>
                <w:szCs w:val="1"/>
              </w:rPr>
            </w:pPr>
          </w:p>
        </w:tc>
      </w:tr>
    </w:tbl>
    <w:p>
      <w:pPr>
        <w:spacing w:line="181" w:lineRule="exact"/>
        <w:rPr>
          <w:sz w:val="20"/>
        </w:rPr>
      </w:pPr>
    </w:p>
    <w:p>
      <w:pPr>
        <w:widowControl/>
        <w:numPr>
          <w:ilvl w:val="0"/>
          <w:numId w:val="18"/>
        </w:numPr>
        <w:tabs>
          <w:tab w:val="left" w:pos="1160"/>
        </w:tabs>
        <w:spacing w:line="256" w:lineRule="exact"/>
        <w:ind w:left="1160" w:hanging="380"/>
        <w:jc w:val="left"/>
        <w:rPr>
          <w:rFonts w:eastAsia="Times New Roman"/>
          <w:szCs w:val="21"/>
        </w:rPr>
      </w:pPr>
      <w:r>
        <w:rPr>
          <w:rFonts w:ascii="宋体" w:hAnsi="宋体" w:cs="宋体"/>
          <w:szCs w:val="21"/>
        </w:rPr>
        <w:t>合同未尽事宜，双方另行签订补充协议。补充协议是合同的组成部分。</w:t>
      </w:r>
    </w:p>
    <w:p>
      <w:pPr>
        <w:spacing w:line="200" w:lineRule="exact"/>
        <w:rPr>
          <w:sz w:val="20"/>
        </w:rPr>
      </w:pPr>
    </w:p>
    <w:p>
      <w:pPr>
        <w:spacing w:line="200" w:lineRule="exact"/>
        <w:rPr>
          <w:sz w:val="20"/>
        </w:rPr>
      </w:pPr>
    </w:p>
    <w:p>
      <w:pPr>
        <w:spacing w:line="377" w:lineRule="exact"/>
        <w:rPr>
          <w:sz w:val="20"/>
        </w:rPr>
      </w:pPr>
      <w:bookmarkStart w:id="90" w:name="page67"/>
      <w:bookmarkEnd w:id="90"/>
    </w:p>
    <w:tbl>
      <w:tblPr>
        <w:tblStyle w:val="45"/>
        <w:tblW w:w="8620" w:type="dxa"/>
        <w:tblInd w:w="360" w:type="dxa"/>
        <w:tblLayout w:type="fixed"/>
        <w:tblCellMar>
          <w:top w:w="0" w:type="dxa"/>
          <w:left w:w="0" w:type="dxa"/>
          <w:bottom w:w="0" w:type="dxa"/>
          <w:right w:w="0" w:type="dxa"/>
        </w:tblCellMar>
      </w:tblPr>
      <w:tblGrid>
        <w:gridCol w:w="840"/>
        <w:gridCol w:w="100"/>
        <w:gridCol w:w="220"/>
        <w:gridCol w:w="740"/>
        <w:gridCol w:w="300"/>
        <w:gridCol w:w="320"/>
        <w:gridCol w:w="220"/>
        <w:gridCol w:w="200"/>
        <w:gridCol w:w="220"/>
        <w:gridCol w:w="1140"/>
        <w:gridCol w:w="840"/>
        <w:gridCol w:w="120"/>
        <w:gridCol w:w="100"/>
        <w:gridCol w:w="940"/>
        <w:gridCol w:w="320"/>
        <w:gridCol w:w="520"/>
        <w:gridCol w:w="100"/>
        <w:gridCol w:w="320"/>
        <w:gridCol w:w="220"/>
        <w:gridCol w:w="840"/>
      </w:tblGrid>
      <w:tr>
        <w:tblPrEx>
          <w:tblLayout w:type="fixed"/>
          <w:tblCellMar>
            <w:top w:w="0" w:type="dxa"/>
            <w:left w:w="0" w:type="dxa"/>
            <w:bottom w:w="0" w:type="dxa"/>
            <w:right w:w="0" w:type="dxa"/>
          </w:tblCellMar>
        </w:tblPrEx>
        <w:trPr>
          <w:trHeight w:val="240" w:hRule="atLeast"/>
        </w:trPr>
        <w:tc>
          <w:tcPr>
            <w:tcW w:w="1160" w:type="dxa"/>
            <w:gridSpan w:val="3"/>
            <w:vAlign w:val="bottom"/>
          </w:tcPr>
          <w:p>
            <w:pPr>
              <w:spacing w:line="240" w:lineRule="exact"/>
              <w:rPr>
                <w:sz w:val="20"/>
              </w:rPr>
            </w:pPr>
            <w:r>
              <w:rPr>
                <w:rFonts w:ascii="宋体" w:hAnsi="宋体" w:cs="宋体"/>
                <w:szCs w:val="21"/>
              </w:rPr>
              <w:t>委托人：</w:t>
            </w:r>
          </w:p>
        </w:tc>
        <w:tc>
          <w:tcPr>
            <w:tcW w:w="740" w:type="dxa"/>
            <w:vAlign w:val="bottom"/>
          </w:tcPr>
          <w:p>
            <w:pPr>
              <w:rPr>
                <w:sz w:val="20"/>
              </w:rPr>
            </w:pPr>
          </w:p>
        </w:tc>
        <w:tc>
          <w:tcPr>
            <w:tcW w:w="300" w:type="dxa"/>
            <w:vAlign w:val="bottom"/>
          </w:tcPr>
          <w:p>
            <w:pPr>
              <w:rPr>
                <w:sz w:val="20"/>
              </w:rPr>
            </w:pPr>
          </w:p>
        </w:tc>
        <w:tc>
          <w:tcPr>
            <w:tcW w:w="320" w:type="dxa"/>
            <w:vAlign w:val="bottom"/>
          </w:tcPr>
          <w:p>
            <w:pPr>
              <w:rPr>
                <w:sz w:val="20"/>
              </w:rPr>
            </w:pPr>
          </w:p>
        </w:tc>
        <w:tc>
          <w:tcPr>
            <w:tcW w:w="1780" w:type="dxa"/>
            <w:gridSpan w:val="4"/>
            <w:vAlign w:val="bottom"/>
          </w:tcPr>
          <w:p>
            <w:pPr>
              <w:spacing w:line="240" w:lineRule="exact"/>
              <w:ind w:right="414"/>
              <w:jc w:val="center"/>
              <w:rPr>
                <w:sz w:val="20"/>
              </w:rPr>
            </w:pPr>
            <w:r>
              <w:rPr>
                <w:rFonts w:ascii="宋体" w:hAnsi="宋体" w:cs="宋体"/>
                <w:w w:val="99"/>
                <w:szCs w:val="21"/>
              </w:rPr>
              <w:t>（盖单位章）</w:t>
            </w:r>
          </w:p>
        </w:tc>
        <w:tc>
          <w:tcPr>
            <w:tcW w:w="1060" w:type="dxa"/>
            <w:gridSpan w:val="3"/>
            <w:vAlign w:val="bottom"/>
          </w:tcPr>
          <w:p>
            <w:pPr>
              <w:spacing w:line="240" w:lineRule="exact"/>
              <w:ind w:left="120"/>
              <w:rPr>
                <w:sz w:val="20"/>
              </w:rPr>
            </w:pPr>
            <w:r>
              <w:rPr>
                <w:rFonts w:ascii="宋体" w:hAnsi="宋体" w:cs="宋体"/>
                <w:szCs w:val="21"/>
              </w:rPr>
              <w:t>监理人：</w:t>
            </w:r>
          </w:p>
        </w:tc>
        <w:tc>
          <w:tcPr>
            <w:tcW w:w="940" w:type="dxa"/>
            <w:vAlign w:val="bottom"/>
          </w:tcPr>
          <w:p>
            <w:pPr>
              <w:rPr>
                <w:sz w:val="20"/>
              </w:rPr>
            </w:pPr>
          </w:p>
        </w:tc>
        <w:tc>
          <w:tcPr>
            <w:tcW w:w="320" w:type="dxa"/>
            <w:vAlign w:val="bottom"/>
          </w:tcPr>
          <w:p>
            <w:pPr>
              <w:rPr>
                <w:sz w:val="20"/>
              </w:rPr>
            </w:pPr>
          </w:p>
        </w:tc>
        <w:tc>
          <w:tcPr>
            <w:tcW w:w="520" w:type="dxa"/>
            <w:vAlign w:val="bottom"/>
          </w:tcPr>
          <w:p>
            <w:pPr>
              <w:rPr>
                <w:sz w:val="20"/>
              </w:rPr>
            </w:pPr>
          </w:p>
        </w:tc>
        <w:tc>
          <w:tcPr>
            <w:tcW w:w="100" w:type="dxa"/>
            <w:vAlign w:val="bottom"/>
          </w:tcPr>
          <w:p>
            <w:pPr>
              <w:rPr>
                <w:sz w:val="20"/>
              </w:rPr>
            </w:pPr>
          </w:p>
        </w:tc>
        <w:tc>
          <w:tcPr>
            <w:tcW w:w="1380" w:type="dxa"/>
            <w:gridSpan w:val="3"/>
            <w:vAlign w:val="bottom"/>
          </w:tcPr>
          <w:p>
            <w:pPr>
              <w:spacing w:line="240" w:lineRule="exact"/>
              <w:rPr>
                <w:sz w:val="20"/>
              </w:rPr>
            </w:pPr>
            <w:r>
              <w:rPr>
                <w:rFonts w:ascii="宋体" w:hAnsi="宋体" w:cs="宋体"/>
                <w:szCs w:val="21"/>
              </w:rPr>
              <w:t>（盖单位章）</w:t>
            </w:r>
          </w:p>
        </w:tc>
      </w:tr>
      <w:tr>
        <w:tblPrEx>
          <w:tblLayout w:type="fixed"/>
          <w:tblCellMar>
            <w:top w:w="0" w:type="dxa"/>
            <w:left w:w="0" w:type="dxa"/>
            <w:bottom w:w="0" w:type="dxa"/>
            <w:right w:w="0" w:type="dxa"/>
          </w:tblCellMar>
        </w:tblPrEx>
        <w:trPr>
          <w:trHeight w:val="20" w:hRule="atLeast"/>
        </w:trPr>
        <w:tc>
          <w:tcPr>
            <w:tcW w:w="840" w:type="dxa"/>
            <w:shd w:val="clear" w:color="auto" w:fill="auto"/>
            <w:vAlign w:val="bottom"/>
          </w:tcPr>
          <w:p>
            <w:pPr>
              <w:spacing w:line="20" w:lineRule="exact"/>
              <w:rPr>
                <w:sz w:val="1"/>
                <w:szCs w:val="1"/>
              </w:rPr>
            </w:pPr>
          </w:p>
        </w:tc>
        <w:tc>
          <w:tcPr>
            <w:tcW w:w="100" w:type="dxa"/>
            <w:shd w:val="clear" w:color="auto" w:fill="000000"/>
            <w:vAlign w:val="bottom"/>
          </w:tcPr>
          <w:p>
            <w:pPr>
              <w:spacing w:line="20" w:lineRule="exact"/>
              <w:rPr>
                <w:sz w:val="1"/>
                <w:szCs w:val="1"/>
              </w:rPr>
            </w:pPr>
          </w:p>
        </w:tc>
        <w:tc>
          <w:tcPr>
            <w:tcW w:w="960" w:type="dxa"/>
            <w:gridSpan w:val="2"/>
            <w:shd w:val="clear" w:color="auto" w:fill="000000"/>
            <w:vAlign w:val="bottom"/>
          </w:tcPr>
          <w:p>
            <w:pPr>
              <w:spacing w:line="20" w:lineRule="exact"/>
              <w:rPr>
                <w:sz w:val="1"/>
                <w:szCs w:val="1"/>
              </w:rPr>
            </w:pPr>
          </w:p>
        </w:tc>
        <w:tc>
          <w:tcPr>
            <w:tcW w:w="300" w:type="dxa"/>
            <w:shd w:val="clear" w:color="auto" w:fill="000000"/>
            <w:vAlign w:val="bottom"/>
          </w:tcPr>
          <w:p>
            <w:pPr>
              <w:spacing w:line="20" w:lineRule="exact"/>
              <w:rPr>
                <w:sz w:val="1"/>
                <w:szCs w:val="1"/>
              </w:rPr>
            </w:pPr>
          </w:p>
        </w:tc>
        <w:tc>
          <w:tcPr>
            <w:tcW w:w="320" w:type="dxa"/>
            <w:shd w:val="clear" w:color="auto" w:fill="000000"/>
            <w:vAlign w:val="bottom"/>
          </w:tcPr>
          <w:p>
            <w:pPr>
              <w:spacing w:line="20" w:lineRule="exact"/>
              <w:rPr>
                <w:sz w:val="1"/>
                <w:szCs w:val="1"/>
              </w:rPr>
            </w:pPr>
          </w:p>
        </w:tc>
        <w:tc>
          <w:tcPr>
            <w:tcW w:w="220" w:type="dxa"/>
            <w:shd w:val="clear" w:color="auto" w:fill="auto"/>
            <w:vAlign w:val="bottom"/>
          </w:tcPr>
          <w:p>
            <w:pPr>
              <w:spacing w:line="20" w:lineRule="exact"/>
              <w:rPr>
                <w:sz w:val="1"/>
                <w:szCs w:val="1"/>
              </w:rPr>
            </w:pPr>
          </w:p>
        </w:tc>
        <w:tc>
          <w:tcPr>
            <w:tcW w:w="200" w:type="dxa"/>
            <w:shd w:val="clear" w:color="auto" w:fill="auto"/>
            <w:vAlign w:val="bottom"/>
          </w:tcPr>
          <w:p>
            <w:pPr>
              <w:spacing w:line="20" w:lineRule="exact"/>
              <w:rPr>
                <w:sz w:val="1"/>
                <w:szCs w:val="1"/>
              </w:rPr>
            </w:pPr>
          </w:p>
        </w:tc>
        <w:tc>
          <w:tcPr>
            <w:tcW w:w="220" w:type="dxa"/>
            <w:shd w:val="clear" w:color="auto" w:fill="auto"/>
            <w:vAlign w:val="bottom"/>
          </w:tcPr>
          <w:p>
            <w:pPr>
              <w:spacing w:line="20" w:lineRule="exact"/>
              <w:rPr>
                <w:sz w:val="1"/>
                <w:szCs w:val="1"/>
              </w:rPr>
            </w:pPr>
          </w:p>
        </w:tc>
        <w:tc>
          <w:tcPr>
            <w:tcW w:w="1140" w:type="dxa"/>
            <w:shd w:val="clear" w:color="auto" w:fill="auto"/>
            <w:vAlign w:val="bottom"/>
          </w:tcPr>
          <w:p>
            <w:pPr>
              <w:spacing w:line="20" w:lineRule="exact"/>
              <w:rPr>
                <w:sz w:val="1"/>
                <w:szCs w:val="1"/>
              </w:rPr>
            </w:pPr>
          </w:p>
        </w:tc>
        <w:tc>
          <w:tcPr>
            <w:tcW w:w="840" w:type="dxa"/>
            <w:shd w:val="clear" w:color="auto" w:fill="auto"/>
            <w:vAlign w:val="bottom"/>
          </w:tcPr>
          <w:p>
            <w:pPr>
              <w:spacing w:line="20" w:lineRule="exact"/>
              <w:rPr>
                <w:sz w:val="1"/>
                <w:szCs w:val="1"/>
              </w:rPr>
            </w:pPr>
          </w:p>
        </w:tc>
        <w:tc>
          <w:tcPr>
            <w:tcW w:w="120" w:type="dxa"/>
            <w:shd w:val="clear" w:color="auto" w:fill="auto"/>
            <w:vAlign w:val="bottom"/>
          </w:tcPr>
          <w:p>
            <w:pPr>
              <w:spacing w:line="20" w:lineRule="exact"/>
              <w:rPr>
                <w:sz w:val="1"/>
                <w:szCs w:val="1"/>
              </w:rPr>
            </w:pPr>
          </w:p>
        </w:tc>
        <w:tc>
          <w:tcPr>
            <w:tcW w:w="1040" w:type="dxa"/>
            <w:gridSpan w:val="2"/>
            <w:shd w:val="clear" w:color="auto" w:fill="000000"/>
            <w:vAlign w:val="bottom"/>
          </w:tcPr>
          <w:p>
            <w:pPr>
              <w:spacing w:line="20" w:lineRule="exact"/>
              <w:rPr>
                <w:sz w:val="1"/>
                <w:szCs w:val="1"/>
              </w:rPr>
            </w:pPr>
          </w:p>
        </w:tc>
        <w:tc>
          <w:tcPr>
            <w:tcW w:w="320" w:type="dxa"/>
            <w:shd w:val="clear" w:color="auto" w:fill="000000"/>
            <w:vAlign w:val="bottom"/>
          </w:tcPr>
          <w:p>
            <w:pPr>
              <w:spacing w:line="20" w:lineRule="exact"/>
              <w:rPr>
                <w:sz w:val="1"/>
                <w:szCs w:val="1"/>
              </w:rPr>
            </w:pPr>
          </w:p>
        </w:tc>
        <w:tc>
          <w:tcPr>
            <w:tcW w:w="520" w:type="dxa"/>
            <w:shd w:val="clear" w:color="auto" w:fill="000000"/>
            <w:vAlign w:val="bottom"/>
          </w:tcPr>
          <w:p>
            <w:pPr>
              <w:spacing w:line="20" w:lineRule="exact"/>
              <w:rPr>
                <w:sz w:val="1"/>
                <w:szCs w:val="1"/>
              </w:rPr>
            </w:pPr>
          </w:p>
        </w:tc>
        <w:tc>
          <w:tcPr>
            <w:tcW w:w="100" w:type="dxa"/>
            <w:shd w:val="clear" w:color="auto" w:fill="000000"/>
            <w:vAlign w:val="bottom"/>
          </w:tcPr>
          <w:p>
            <w:pPr>
              <w:spacing w:line="20" w:lineRule="exact"/>
              <w:rPr>
                <w:sz w:val="1"/>
                <w:szCs w:val="1"/>
              </w:rPr>
            </w:pPr>
          </w:p>
        </w:tc>
        <w:tc>
          <w:tcPr>
            <w:tcW w:w="320" w:type="dxa"/>
            <w:vAlign w:val="bottom"/>
          </w:tcPr>
          <w:p>
            <w:pPr>
              <w:spacing w:line="20" w:lineRule="exact"/>
              <w:rPr>
                <w:sz w:val="1"/>
                <w:szCs w:val="1"/>
              </w:rPr>
            </w:pPr>
          </w:p>
        </w:tc>
        <w:tc>
          <w:tcPr>
            <w:tcW w:w="220" w:type="dxa"/>
            <w:vAlign w:val="bottom"/>
          </w:tcPr>
          <w:p>
            <w:pPr>
              <w:spacing w:line="20" w:lineRule="exact"/>
              <w:rPr>
                <w:sz w:val="1"/>
                <w:szCs w:val="1"/>
              </w:rPr>
            </w:pPr>
          </w:p>
        </w:tc>
        <w:tc>
          <w:tcPr>
            <w:tcW w:w="840" w:type="dxa"/>
            <w:vAlign w:val="bottom"/>
          </w:tcPr>
          <w:p>
            <w:pPr>
              <w:spacing w:line="20" w:lineRule="exact"/>
              <w:rPr>
                <w:sz w:val="1"/>
                <w:szCs w:val="1"/>
              </w:rPr>
            </w:pPr>
          </w:p>
        </w:tc>
      </w:tr>
      <w:tr>
        <w:tblPrEx>
          <w:tblLayout w:type="fixed"/>
          <w:tblCellMar>
            <w:top w:w="0" w:type="dxa"/>
            <w:left w:w="0" w:type="dxa"/>
            <w:bottom w:w="0" w:type="dxa"/>
            <w:right w:w="0" w:type="dxa"/>
          </w:tblCellMar>
        </w:tblPrEx>
        <w:trPr>
          <w:trHeight w:val="422" w:hRule="atLeast"/>
        </w:trPr>
        <w:tc>
          <w:tcPr>
            <w:tcW w:w="2740" w:type="dxa"/>
            <w:gridSpan w:val="7"/>
            <w:vAlign w:val="bottom"/>
          </w:tcPr>
          <w:p>
            <w:pPr>
              <w:spacing w:line="240" w:lineRule="exact"/>
              <w:rPr>
                <w:sz w:val="20"/>
              </w:rPr>
            </w:pPr>
            <w:r>
              <w:rPr>
                <w:rFonts w:ascii="宋体" w:hAnsi="宋体" w:cs="宋体"/>
                <w:w w:val="99"/>
                <w:szCs w:val="21"/>
              </w:rPr>
              <w:t>法定代表人或其委托代理人：</w:t>
            </w:r>
          </w:p>
        </w:tc>
        <w:tc>
          <w:tcPr>
            <w:tcW w:w="200" w:type="dxa"/>
            <w:vAlign w:val="bottom"/>
          </w:tcPr>
          <w:p>
            <w:pPr>
              <w:rPr>
                <w:sz w:val="24"/>
                <w:szCs w:val="24"/>
              </w:rPr>
            </w:pPr>
          </w:p>
        </w:tc>
        <w:tc>
          <w:tcPr>
            <w:tcW w:w="220" w:type="dxa"/>
            <w:vAlign w:val="bottom"/>
          </w:tcPr>
          <w:p>
            <w:pPr>
              <w:rPr>
                <w:sz w:val="24"/>
                <w:szCs w:val="24"/>
              </w:rPr>
            </w:pPr>
          </w:p>
        </w:tc>
        <w:tc>
          <w:tcPr>
            <w:tcW w:w="1140" w:type="dxa"/>
            <w:vAlign w:val="bottom"/>
          </w:tcPr>
          <w:p>
            <w:pPr>
              <w:spacing w:line="240" w:lineRule="exact"/>
              <w:rPr>
                <w:sz w:val="20"/>
              </w:rPr>
            </w:pPr>
            <w:r>
              <w:rPr>
                <w:rFonts w:ascii="宋体" w:hAnsi="宋体" w:cs="宋体"/>
                <w:szCs w:val="21"/>
              </w:rPr>
              <w:t>（签字）</w:t>
            </w:r>
          </w:p>
        </w:tc>
        <w:tc>
          <w:tcPr>
            <w:tcW w:w="2940" w:type="dxa"/>
            <w:gridSpan w:val="7"/>
            <w:vAlign w:val="bottom"/>
          </w:tcPr>
          <w:p>
            <w:pPr>
              <w:spacing w:line="240" w:lineRule="exact"/>
              <w:ind w:left="120"/>
              <w:rPr>
                <w:sz w:val="20"/>
              </w:rPr>
            </w:pPr>
            <w:r>
              <w:rPr>
                <w:rFonts w:ascii="宋体" w:hAnsi="宋体" w:cs="宋体"/>
                <w:szCs w:val="21"/>
              </w:rPr>
              <w:t>法定代表人或其委托代理人：</w:t>
            </w:r>
          </w:p>
        </w:tc>
        <w:tc>
          <w:tcPr>
            <w:tcW w:w="320" w:type="dxa"/>
            <w:vAlign w:val="bottom"/>
          </w:tcPr>
          <w:p>
            <w:pPr>
              <w:rPr>
                <w:sz w:val="24"/>
                <w:szCs w:val="24"/>
              </w:rPr>
            </w:pPr>
          </w:p>
        </w:tc>
        <w:tc>
          <w:tcPr>
            <w:tcW w:w="220" w:type="dxa"/>
            <w:vAlign w:val="bottom"/>
          </w:tcPr>
          <w:p>
            <w:pPr>
              <w:rPr>
                <w:sz w:val="24"/>
                <w:szCs w:val="24"/>
              </w:rPr>
            </w:pPr>
          </w:p>
        </w:tc>
        <w:tc>
          <w:tcPr>
            <w:tcW w:w="840" w:type="dxa"/>
            <w:vAlign w:val="bottom"/>
          </w:tcPr>
          <w:p>
            <w:pPr>
              <w:spacing w:line="240" w:lineRule="exact"/>
              <w:rPr>
                <w:sz w:val="20"/>
              </w:rPr>
            </w:pPr>
            <w:r>
              <w:rPr>
                <w:rFonts w:ascii="宋体" w:hAnsi="宋体" w:cs="宋体"/>
                <w:w w:val="97"/>
                <w:szCs w:val="21"/>
              </w:rPr>
              <w:t>（签字）</w:t>
            </w:r>
          </w:p>
        </w:tc>
      </w:tr>
      <w:tr>
        <w:tblPrEx>
          <w:tblLayout w:type="fixed"/>
          <w:tblCellMar>
            <w:top w:w="0" w:type="dxa"/>
            <w:left w:w="0" w:type="dxa"/>
            <w:bottom w:w="0" w:type="dxa"/>
            <w:right w:w="0" w:type="dxa"/>
          </w:tblCellMar>
        </w:tblPrEx>
        <w:trPr>
          <w:trHeight w:val="20" w:hRule="atLeast"/>
        </w:trPr>
        <w:tc>
          <w:tcPr>
            <w:tcW w:w="840" w:type="dxa"/>
            <w:shd w:val="clear" w:color="auto" w:fill="auto"/>
            <w:vAlign w:val="bottom"/>
          </w:tcPr>
          <w:p>
            <w:pPr>
              <w:spacing w:line="20" w:lineRule="exact"/>
              <w:rPr>
                <w:sz w:val="1"/>
                <w:szCs w:val="1"/>
              </w:rPr>
            </w:pPr>
          </w:p>
        </w:tc>
        <w:tc>
          <w:tcPr>
            <w:tcW w:w="100" w:type="dxa"/>
            <w:shd w:val="clear" w:color="auto" w:fill="auto"/>
            <w:vAlign w:val="bottom"/>
          </w:tcPr>
          <w:p>
            <w:pPr>
              <w:spacing w:line="20" w:lineRule="exact"/>
              <w:rPr>
                <w:sz w:val="1"/>
                <w:szCs w:val="1"/>
              </w:rPr>
            </w:pPr>
          </w:p>
        </w:tc>
        <w:tc>
          <w:tcPr>
            <w:tcW w:w="220" w:type="dxa"/>
            <w:shd w:val="clear" w:color="auto" w:fill="auto"/>
            <w:vAlign w:val="bottom"/>
          </w:tcPr>
          <w:p>
            <w:pPr>
              <w:spacing w:line="20" w:lineRule="exact"/>
              <w:rPr>
                <w:sz w:val="1"/>
                <w:szCs w:val="1"/>
              </w:rPr>
            </w:pPr>
          </w:p>
        </w:tc>
        <w:tc>
          <w:tcPr>
            <w:tcW w:w="740" w:type="dxa"/>
            <w:shd w:val="clear" w:color="auto" w:fill="auto"/>
            <w:vAlign w:val="bottom"/>
          </w:tcPr>
          <w:p>
            <w:pPr>
              <w:spacing w:line="20" w:lineRule="exact"/>
              <w:rPr>
                <w:sz w:val="1"/>
                <w:szCs w:val="1"/>
              </w:rPr>
            </w:pPr>
          </w:p>
        </w:tc>
        <w:tc>
          <w:tcPr>
            <w:tcW w:w="300" w:type="dxa"/>
            <w:shd w:val="clear" w:color="auto" w:fill="auto"/>
            <w:vAlign w:val="bottom"/>
          </w:tcPr>
          <w:p>
            <w:pPr>
              <w:spacing w:line="20" w:lineRule="exact"/>
              <w:rPr>
                <w:sz w:val="1"/>
                <w:szCs w:val="1"/>
              </w:rPr>
            </w:pPr>
          </w:p>
        </w:tc>
        <w:tc>
          <w:tcPr>
            <w:tcW w:w="320" w:type="dxa"/>
            <w:shd w:val="clear" w:color="auto" w:fill="auto"/>
            <w:vAlign w:val="bottom"/>
          </w:tcPr>
          <w:p>
            <w:pPr>
              <w:spacing w:line="20" w:lineRule="exact"/>
              <w:rPr>
                <w:sz w:val="1"/>
                <w:szCs w:val="1"/>
              </w:rPr>
            </w:pPr>
          </w:p>
        </w:tc>
        <w:tc>
          <w:tcPr>
            <w:tcW w:w="220" w:type="dxa"/>
            <w:shd w:val="clear" w:color="auto" w:fill="auto"/>
            <w:vAlign w:val="bottom"/>
          </w:tcPr>
          <w:p>
            <w:pPr>
              <w:spacing w:line="20" w:lineRule="exact"/>
              <w:rPr>
                <w:sz w:val="1"/>
                <w:szCs w:val="1"/>
              </w:rPr>
            </w:pPr>
          </w:p>
        </w:tc>
        <w:tc>
          <w:tcPr>
            <w:tcW w:w="200" w:type="dxa"/>
            <w:shd w:val="clear" w:color="auto" w:fill="000000"/>
            <w:vAlign w:val="bottom"/>
          </w:tcPr>
          <w:p>
            <w:pPr>
              <w:spacing w:line="20" w:lineRule="exact"/>
              <w:rPr>
                <w:sz w:val="1"/>
                <w:szCs w:val="1"/>
              </w:rPr>
            </w:pPr>
          </w:p>
        </w:tc>
        <w:tc>
          <w:tcPr>
            <w:tcW w:w="220" w:type="dxa"/>
            <w:shd w:val="clear" w:color="auto" w:fill="000000"/>
            <w:vAlign w:val="bottom"/>
          </w:tcPr>
          <w:p>
            <w:pPr>
              <w:spacing w:line="20" w:lineRule="exact"/>
              <w:rPr>
                <w:sz w:val="1"/>
                <w:szCs w:val="1"/>
              </w:rPr>
            </w:pPr>
          </w:p>
        </w:tc>
        <w:tc>
          <w:tcPr>
            <w:tcW w:w="1140" w:type="dxa"/>
            <w:shd w:val="clear" w:color="auto" w:fill="auto"/>
            <w:vAlign w:val="bottom"/>
          </w:tcPr>
          <w:p>
            <w:pPr>
              <w:spacing w:line="20" w:lineRule="exact"/>
              <w:rPr>
                <w:sz w:val="1"/>
                <w:szCs w:val="1"/>
              </w:rPr>
            </w:pPr>
          </w:p>
        </w:tc>
        <w:tc>
          <w:tcPr>
            <w:tcW w:w="840" w:type="dxa"/>
            <w:shd w:val="clear" w:color="auto" w:fill="auto"/>
            <w:vAlign w:val="bottom"/>
          </w:tcPr>
          <w:p>
            <w:pPr>
              <w:spacing w:line="20" w:lineRule="exact"/>
              <w:rPr>
                <w:sz w:val="1"/>
                <w:szCs w:val="1"/>
              </w:rPr>
            </w:pPr>
          </w:p>
        </w:tc>
        <w:tc>
          <w:tcPr>
            <w:tcW w:w="220" w:type="dxa"/>
            <w:gridSpan w:val="2"/>
            <w:shd w:val="clear" w:color="auto" w:fill="auto"/>
            <w:vAlign w:val="bottom"/>
          </w:tcPr>
          <w:p>
            <w:pPr>
              <w:spacing w:line="20" w:lineRule="exact"/>
              <w:rPr>
                <w:sz w:val="1"/>
                <w:szCs w:val="1"/>
              </w:rPr>
            </w:pPr>
          </w:p>
        </w:tc>
        <w:tc>
          <w:tcPr>
            <w:tcW w:w="940" w:type="dxa"/>
            <w:shd w:val="clear" w:color="auto" w:fill="auto"/>
            <w:vAlign w:val="bottom"/>
          </w:tcPr>
          <w:p>
            <w:pPr>
              <w:spacing w:line="20" w:lineRule="exact"/>
              <w:rPr>
                <w:sz w:val="1"/>
                <w:szCs w:val="1"/>
              </w:rPr>
            </w:pPr>
          </w:p>
        </w:tc>
        <w:tc>
          <w:tcPr>
            <w:tcW w:w="320" w:type="dxa"/>
            <w:shd w:val="clear" w:color="auto" w:fill="auto"/>
            <w:vAlign w:val="bottom"/>
          </w:tcPr>
          <w:p>
            <w:pPr>
              <w:spacing w:line="20" w:lineRule="exact"/>
              <w:rPr>
                <w:sz w:val="1"/>
                <w:szCs w:val="1"/>
              </w:rPr>
            </w:pPr>
          </w:p>
        </w:tc>
        <w:tc>
          <w:tcPr>
            <w:tcW w:w="520" w:type="dxa"/>
            <w:shd w:val="clear" w:color="auto" w:fill="auto"/>
            <w:vAlign w:val="bottom"/>
          </w:tcPr>
          <w:p>
            <w:pPr>
              <w:spacing w:line="20" w:lineRule="exact"/>
              <w:rPr>
                <w:sz w:val="1"/>
                <w:szCs w:val="1"/>
              </w:rPr>
            </w:pPr>
          </w:p>
        </w:tc>
        <w:tc>
          <w:tcPr>
            <w:tcW w:w="100" w:type="dxa"/>
            <w:shd w:val="clear" w:color="auto" w:fill="000000"/>
            <w:vAlign w:val="bottom"/>
          </w:tcPr>
          <w:p>
            <w:pPr>
              <w:spacing w:line="20" w:lineRule="exact"/>
              <w:rPr>
                <w:sz w:val="1"/>
                <w:szCs w:val="1"/>
              </w:rPr>
            </w:pPr>
          </w:p>
        </w:tc>
        <w:tc>
          <w:tcPr>
            <w:tcW w:w="320" w:type="dxa"/>
            <w:shd w:val="clear" w:color="auto" w:fill="000000"/>
            <w:vAlign w:val="bottom"/>
          </w:tcPr>
          <w:p>
            <w:pPr>
              <w:spacing w:line="20" w:lineRule="exact"/>
              <w:rPr>
                <w:sz w:val="1"/>
                <w:szCs w:val="1"/>
              </w:rPr>
            </w:pPr>
          </w:p>
        </w:tc>
        <w:tc>
          <w:tcPr>
            <w:tcW w:w="220" w:type="dxa"/>
            <w:shd w:val="clear" w:color="auto" w:fill="000000"/>
            <w:vAlign w:val="bottom"/>
          </w:tcPr>
          <w:p>
            <w:pPr>
              <w:spacing w:line="20" w:lineRule="exact"/>
              <w:rPr>
                <w:sz w:val="1"/>
                <w:szCs w:val="1"/>
              </w:rPr>
            </w:pPr>
          </w:p>
        </w:tc>
        <w:tc>
          <w:tcPr>
            <w:tcW w:w="840" w:type="dxa"/>
            <w:vAlign w:val="bottom"/>
          </w:tcPr>
          <w:p>
            <w:pPr>
              <w:spacing w:line="20" w:lineRule="exact"/>
              <w:rPr>
                <w:sz w:val="1"/>
                <w:szCs w:val="1"/>
              </w:rPr>
            </w:pPr>
          </w:p>
        </w:tc>
      </w:tr>
      <w:tr>
        <w:tblPrEx>
          <w:tblLayout w:type="fixed"/>
          <w:tblCellMar>
            <w:top w:w="0" w:type="dxa"/>
            <w:left w:w="0" w:type="dxa"/>
            <w:bottom w:w="0" w:type="dxa"/>
            <w:right w:w="0" w:type="dxa"/>
          </w:tblCellMar>
        </w:tblPrEx>
        <w:trPr>
          <w:trHeight w:val="419" w:hRule="atLeast"/>
        </w:trPr>
        <w:tc>
          <w:tcPr>
            <w:tcW w:w="840" w:type="dxa"/>
            <w:tcBorders>
              <w:bottom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p>
        </w:tc>
        <w:tc>
          <w:tcPr>
            <w:tcW w:w="220" w:type="dxa"/>
            <w:vAlign w:val="bottom"/>
          </w:tcPr>
          <w:p>
            <w:pPr>
              <w:spacing w:line="240" w:lineRule="exact"/>
              <w:rPr>
                <w:sz w:val="20"/>
              </w:rPr>
            </w:pPr>
            <w:r>
              <w:rPr>
                <w:rFonts w:ascii="宋体" w:hAnsi="宋体" w:cs="宋体"/>
                <w:w w:val="95"/>
                <w:szCs w:val="21"/>
              </w:rPr>
              <w:t>年</w:t>
            </w:r>
          </w:p>
        </w:tc>
        <w:tc>
          <w:tcPr>
            <w:tcW w:w="740" w:type="dxa"/>
            <w:tcBorders>
              <w:bottom w:val="single" w:color="auto" w:sz="8" w:space="0"/>
            </w:tcBorders>
            <w:vAlign w:val="bottom"/>
          </w:tcPr>
          <w:p>
            <w:pPr>
              <w:rPr>
                <w:sz w:val="24"/>
                <w:szCs w:val="24"/>
              </w:rPr>
            </w:pPr>
          </w:p>
        </w:tc>
        <w:tc>
          <w:tcPr>
            <w:tcW w:w="300" w:type="dxa"/>
            <w:vAlign w:val="bottom"/>
          </w:tcPr>
          <w:p>
            <w:pPr>
              <w:spacing w:line="240" w:lineRule="exact"/>
              <w:rPr>
                <w:sz w:val="20"/>
              </w:rPr>
            </w:pPr>
            <w:r>
              <w:rPr>
                <w:rFonts w:ascii="宋体" w:hAnsi="宋体" w:cs="宋体"/>
                <w:szCs w:val="21"/>
              </w:rPr>
              <w:t>月</w:t>
            </w:r>
          </w:p>
        </w:tc>
        <w:tc>
          <w:tcPr>
            <w:tcW w:w="320" w:type="dxa"/>
            <w:tcBorders>
              <w:bottom w:val="single" w:color="auto" w:sz="8" w:space="0"/>
            </w:tcBorders>
            <w:vAlign w:val="bottom"/>
          </w:tcPr>
          <w:p>
            <w:pPr>
              <w:rPr>
                <w:sz w:val="24"/>
                <w:szCs w:val="24"/>
              </w:rPr>
            </w:pPr>
          </w:p>
        </w:tc>
        <w:tc>
          <w:tcPr>
            <w:tcW w:w="220" w:type="dxa"/>
            <w:tcBorders>
              <w:bottom w:val="single" w:color="auto" w:sz="8" w:space="0"/>
            </w:tcBorders>
            <w:vAlign w:val="bottom"/>
          </w:tcPr>
          <w:p>
            <w:pPr>
              <w:rPr>
                <w:sz w:val="24"/>
                <w:szCs w:val="24"/>
              </w:rPr>
            </w:pPr>
          </w:p>
        </w:tc>
        <w:tc>
          <w:tcPr>
            <w:tcW w:w="200" w:type="dxa"/>
            <w:tcBorders>
              <w:bottom w:val="single" w:color="auto" w:sz="8" w:space="0"/>
            </w:tcBorders>
            <w:vAlign w:val="bottom"/>
          </w:tcPr>
          <w:p>
            <w:pPr>
              <w:rPr>
                <w:sz w:val="24"/>
                <w:szCs w:val="24"/>
              </w:rPr>
            </w:pPr>
          </w:p>
        </w:tc>
        <w:tc>
          <w:tcPr>
            <w:tcW w:w="1360" w:type="dxa"/>
            <w:gridSpan w:val="2"/>
            <w:vAlign w:val="bottom"/>
          </w:tcPr>
          <w:p>
            <w:pPr>
              <w:spacing w:line="240" w:lineRule="exact"/>
              <w:ind w:right="834"/>
              <w:jc w:val="center"/>
              <w:rPr>
                <w:sz w:val="20"/>
              </w:rPr>
            </w:pPr>
            <w:r>
              <w:rPr>
                <w:rFonts w:ascii="宋体" w:hAnsi="宋体" w:cs="宋体"/>
                <w:szCs w:val="21"/>
              </w:rPr>
              <w:t>日</w:t>
            </w:r>
          </w:p>
        </w:tc>
        <w:tc>
          <w:tcPr>
            <w:tcW w:w="840" w:type="dxa"/>
            <w:tcBorders>
              <w:bottom w:val="single" w:color="auto" w:sz="8" w:space="0"/>
            </w:tcBorders>
            <w:vAlign w:val="bottom"/>
          </w:tcPr>
          <w:p>
            <w:pPr>
              <w:rPr>
                <w:sz w:val="24"/>
                <w:szCs w:val="24"/>
              </w:rPr>
            </w:pPr>
          </w:p>
        </w:tc>
        <w:tc>
          <w:tcPr>
            <w:tcW w:w="220" w:type="dxa"/>
            <w:gridSpan w:val="2"/>
            <w:vAlign w:val="bottom"/>
          </w:tcPr>
          <w:p>
            <w:pPr>
              <w:spacing w:line="240" w:lineRule="exact"/>
              <w:rPr>
                <w:sz w:val="20"/>
              </w:rPr>
            </w:pPr>
            <w:r>
              <w:rPr>
                <w:rFonts w:ascii="宋体" w:hAnsi="宋体" w:cs="宋体"/>
                <w:w w:val="95"/>
                <w:szCs w:val="21"/>
              </w:rPr>
              <w:t>年</w:t>
            </w:r>
          </w:p>
        </w:tc>
        <w:tc>
          <w:tcPr>
            <w:tcW w:w="940" w:type="dxa"/>
            <w:tcBorders>
              <w:bottom w:val="single" w:color="auto" w:sz="8" w:space="0"/>
            </w:tcBorders>
            <w:vAlign w:val="bottom"/>
          </w:tcPr>
          <w:p>
            <w:pPr>
              <w:rPr>
                <w:sz w:val="24"/>
                <w:szCs w:val="24"/>
              </w:rPr>
            </w:pPr>
          </w:p>
        </w:tc>
        <w:tc>
          <w:tcPr>
            <w:tcW w:w="320" w:type="dxa"/>
            <w:vAlign w:val="bottom"/>
          </w:tcPr>
          <w:p>
            <w:pPr>
              <w:spacing w:line="240" w:lineRule="exact"/>
              <w:rPr>
                <w:sz w:val="20"/>
              </w:rPr>
            </w:pPr>
            <w:r>
              <w:rPr>
                <w:rFonts w:ascii="宋体" w:hAnsi="宋体" w:cs="宋体"/>
                <w:szCs w:val="21"/>
              </w:rPr>
              <w:t>月</w:t>
            </w:r>
          </w:p>
        </w:tc>
        <w:tc>
          <w:tcPr>
            <w:tcW w:w="620" w:type="dxa"/>
            <w:gridSpan w:val="2"/>
            <w:tcBorders>
              <w:bottom w:val="single" w:color="auto" w:sz="8" w:space="0"/>
            </w:tcBorders>
            <w:vAlign w:val="bottom"/>
          </w:tcPr>
          <w:p>
            <w:pPr>
              <w:rPr>
                <w:sz w:val="24"/>
                <w:szCs w:val="24"/>
              </w:rPr>
            </w:pPr>
          </w:p>
        </w:tc>
        <w:tc>
          <w:tcPr>
            <w:tcW w:w="320" w:type="dxa"/>
            <w:tcBorders>
              <w:bottom w:val="single" w:color="auto" w:sz="8" w:space="0"/>
            </w:tcBorders>
            <w:vAlign w:val="bottom"/>
          </w:tcPr>
          <w:p>
            <w:pPr>
              <w:rPr>
                <w:sz w:val="24"/>
                <w:szCs w:val="24"/>
              </w:rPr>
            </w:pPr>
          </w:p>
        </w:tc>
        <w:tc>
          <w:tcPr>
            <w:tcW w:w="1060" w:type="dxa"/>
            <w:gridSpan w:val="2"/>
            <w:vAlign w:val="bottom"/>
          </w:tcPr>
          <w:p>
            <w:pPr>
              <w:spacing w:line="240" w:lineRule="exact"/>
              <w:rPr>
                <w:sz w:val="20"/>
              </w:rPr>
            </w:pPr>
            <w:r>
              <w:rPr>
                <w:rFonts w:ascii="宋体" w:hAnsi="宋体" w:cs="宋体"/>
                <w:szCs w:val="21"/>
              </w:rPr>
              <w:t>日</w:t>
            </w:r>
          </w:p>
        </w:tc>
      </w:tr>
    </w:tbl>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320" w:lineRule="exact"/>
        <w:ind w:left="500"/>
        <w:rPr>
          <w:sz w:val="20"/>
        </w:rPr>
      </w:pPr>
      <w:bookmarkStart w:id="91" w:name="page68"/>
      <w:bookmarkEnd w:id="91"/>
      <w:r>
        <w:rPr>
          <w:rFonts w:ascii="黑体" w:hAnsi="黑体" w:eastAsia="黑体" w:cs="黑体"/>
          <w:sz w:val="28"/>
          <w:szCs w:val="28"/>
        </w:rPr>
        <w:t>附件二：履约保证金格式</w:t>
      </w:r>
    </w:p>
    <w:p>
      <w:pPr>
        <w:spacing w:line="200" w:lineRule="exact"/>
        <w:rPr>
          <w:sz w:val="20"/>
        </w:rPr>
      </w:pPr>
    </w:p>
    <w:p>
      <w:pPr>
        <w:spacing w:line="200" w:lineRule="exact"/>
        <w:rPr>
          <w:sz w:val="20"/>
        </w:rPr>
      </w:pPr>
    </w:p>
    <w:p>
      <w:pPr>
        <w:spacing w:line="306" w:lineRule="exact"/>
        <w:rPr>
          <w:sz w:val="20"/>
        </w:rPr>
      </w:pPr>
    </w:p>
    <w:p>
      <w:pPr>
        <w:spacing w:line="240" w:lineRule="exact"/>
        <w:ind w:left="360"/>
        <w:rPr>
          <w:sz w:val="20"/>
        </w:rPr>
      </w:pPr>
      <w:r>
        <w:rPr>
          <w:rFonts w:ascii="宋体" w:hAnsi="宋体" w:cs="宋体"/>
          <w:szCs w:val="21"/>
        </w:rPr>
        <w:t>如采用银行保函，格式如下。</w:t>
      </w:r>
    </w:p>
    <w:p>
      <w:pPr>
        <w:spacing w:line="130" w:lineRule="exact"/>
        <w:rPr>
          <w:sz w:val="20"/>
        </w:rPr>
      </w:pPr>
    </w:p>
    <w:p>
      <w:pPr>
        <w:spacing w:line="320" w:lineRule="exact"/>
        <w:jc w:val="center"/>
        <w:rPr>
          <w:sz w:val="20"/>
        </w:rPr>
      </w:pPr>
      <w:r>
        <w:rPr>
          <w:rFonts w:ascii="黑体" w:hAnsi="黑体" w:eastAsia="黑体" w:cs="黑体"/>
          <w:sz w:val="28"/>
          <w:szCs w:val="28"/>
        </w:rPr>
        <w:t>履约保证金</w:t>
      </w:r>
    </w:p>
    <w:p>
      <w:pPr>
        <w:spacing w:line="200" w:lineRule="exact"/>
        <w:rPr>
          <w:sz w:val="20"/>
        </w:rPr>
      </w:pPr>
    </w:p>
    <w:p>
      <w:pPr>
        <w:spacing w:line="200" w:lineRule="exact"/>
        <w:rPr>
          <w:sz w:val="20"/>
        </w:rPr>
      </w:pPr>
    </w:p>
    <w:p>
      <w:pPr>
        <w:spacing w:line="232" w:lineRule="exact"/>
        <w:rPr>
          <w:sz w:val="20"/>
        </w:rPr>
      </w:pPr>
    </w:p>
    <w:p>
      <w:pPr>
        <w:spacing w:line="240" w:lineRule="exact"/>
        <w:ind w:left="2560"/>
        <w:rPr>
          <w:sz w:val="20"/>
        </w:rPr>
      </w:pPr>
      <w:r>
        <w:rPr>
          <w:rFonts w:ascii="宋体" w:hAnsi="宋体" w:cs="宋体"/>
          <w:szCs w:val="21"/>
        </w:rPr>
        <w:t>（委托人名称）：</w:t>
      </w:r>
    </w:p>
    <w:p>
      <w:pPr>
        <w:spacing w:line="20" w:lineRule="exact"/>
        <w:rPr>
          <w:sz w:val="20"/>
        </w:rPr>
      </w:pPr>
      <w:r>
        <w:rPr>
          <w:sz w:val="20"/>
        </w:rPr>
        <mc:AlternateContent>
          <mc:Choice Requires="wps">
            <w:drawing>
              <wp:anchor distT="0" distB="0" distL="114300" distR="114300" simplePos="0" relativeHeight="251739136" behindDoc="1" locked="0" layoutInCell="0" allowOverlap="1">
                <wp:simplePos x="0" y="0"/>
                <wp:positionH relativeFrom="column">
                  <wp:posOffset>228600</wp:posOffset>
                </wp:positionH>
                <wp:positionV relativeFrom="paragraph">
                  <wp:posOffset>0</wp:posOffset>
                </wp:positionV>
                <wp:extent cx="1400810" cy="0"/>
                <wp:effectExtent l="0" t="0" r="0" b="0"/>
                <wp:wrapNone/>
                <wp:docPr id="93" name="Shape 93"/>
                <wp:cNvGraphicFramePr/>
                <a:graphic xmlns:a="http://schemas.openxmlformats.org/drawingml/2006/main">
                  <a:graphicData uri="http://schemas.microsoft.com/office/word/2010/wordprocessingShape">
                    <wps:wsp>
                      <wps:cNvCnPr/>
                      <wps:spPr>
                        <a:xfrm>
                          <a:off x="0" y="0"/>
                          <a:ext cx="1400810" cy="4763"/>
                        </a:xfrm>
                        <a:prstGeom prst="line">
                          <a:avLst/>
                        </a:prstGeom>
                        <a:solidFill>
                          <a:srgbClr val="FFFFFF"/>
                        </a:solidFill>
                        <a:ln w="6096">
                          <a:solidFill>
                            <a:srgbClr val="000000"/>
                          </a:solidFill>
                          <a:miter lim="800000"/>
                        </a:ln>
                        <a:effectLst/>
                      </wps:spPr>
                      <wps:bodyPr/>
                    </wps:wsp>
                  </a:graphicData>
                </a:graphic>
              </wp:anchor>
            </w:drawing>
          </mc:Choice>
          <mc:Fallback>
            <w:pict>
              <v:line id="Shape 93" o:spid="_x0000_s1026" o:spt="20" style="position:absolute;left:0pt;margin-left:18pt;margin-top:0pt;height:0pt;width:110.3pt;z-index:-251577344;mso-width-relative:page;mso-height-relative:page;" fillcolor="#FFFFFF" filled="t" stroked="t" coordsize="21600,21600" o:allowincell="f" o:gfxdata="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nN2dTtUAAAAEAQAADwAAAAAAAAABACAA&#10;AAAiAAAAZHJzL2Rvd25yZXYueG1sUEsBAhQAFAAAAAgAh07iQBXdDoqeAQAAWwMAAA4AAAAAAAAA&#10;AQAgAAAAJAEAAGRycy9lMm9Eb2MueG1sUEsFBgAAAAAGAAYAWQEAADQFAAAAAA==&#10;">
                <v:fill on="t" focussize="0,0"/>
                <v:stroke weight="0.48pt" color="#000000" miterlimit="8" joinstyle="miter"/>
                <v:imagedata o:title=""/>
                <o:lock v:ext="edit" aspectratio="f"/>
              </v:line>
            </w:pict>
          </mc:Fallback>
        </mc:AlternateContent>
      </w:r>
    </w:p>
    <w:p>
      <w:pPr>
        <w:spacing w:line="200" w:lineRule="exact"/>
        <w:rPr>
          <w:sz w:val="20"/>
        </w:rPr>
      </w:pPr>
    </w:p>
    <w:p>
      <w:pPr>
        <w:spacing w:line="200" w:lineRule="exact"/>
        <w:rPr>
          <w:sz w:val="20"/>
        </w:rPr>
      </w:pPr>
    </w:p>
    <w:p>
      <w:pPr>
        <w:spacing w:line="211" w:lineRule="exact"/>
        <w:rPr>
          <w:sz w:val="20"/>
        </w:rPr>
      </w:pPr>
    </w:p>
    <w:p>
      <w:pPr>
        <w:tabs>
          <w:tab w:val="left" w:pos="8140"/>
          <w:tab w:val="left" w:pos="8780"/>
        </w:tabs>
        <w:spacing w:line="264" w:lineRule="exact"/>
        <w:ind w:left="780"/>
        <w:rPr>
          <w:sz w:val="20"/>
        </w:rPr>
      </w:pPr>
      <w:r>
        <w:rPr>
          <w:rFonts w:ascii="宋体" w:hAnsi="宋体" w:cs="宋体"/>
          <w:szCs w:val="21"/>
        </w:rPr>
        <w:t>鉴于（委托人名称，以下简称</w:t>
      </w:r>
      <w:r>
        <w:rPr>
          <w:rFonts w:eastAsia="Times New Roman"/>
          <w:szCs w:val="21"/>
        </w:rPr>
        <w:t>“</w:t>
      </w:r>
      <w:r>
        <w:rPr>
          <w:rFonts w:ascii="宋体" w:hAnsi="宋体" w:cs="宋体"/>
          <w:szCs w:val="21"/>
        </w:rPr>
        <w:t>委托人</w:t>
      </w:r>
      <w:r>
        <w:rPr>
          <w:rFonts w:eastAsia="Times New Roman"/>
          <w:szCs w:val="21"/>
        </w:rPr>
        <w:t>”</w:t>
      </w:r>
      <w:r>
        <w:rPr>
          <w:rFonts w:ascii="宋体" w:hAnsi="宋体" w:cs="宋体"/>
          <w:szCs w:val="21"/>
        </w:rPr>
        <w:t>）接受（监理人名称，以下称</w:t>
      </w:r>
      <w:r>
        <w:rPr>
          <w:rFonts w:eastAsia="Times New Roman"/>
          <w:szCs w:val="21"/>
        </w:rPr>
        <w:t>“</w:t>
      </w:r>
      <w:r>
        <w:rPr>
          <w:rFonts w:ascii="宋体" w:hAnsi="宋体" w:cs="宋体"/>
          <w:szCs w:val="21"/>
        </w:rPr>
        <w:t>监理人</w:t>
      </w:r>
      <w:r>
        <w:rPr>
          <w:rFonts w:eastAsia="Times New Roman"/>
          <w:szCs w:val="21"/>
        </w:rPr>
        <w:t>”</w:t>
      </w:r>
      <w:r>
        <w:rPr>
          <w:rFonts w:ascii="宋体" w:hAnsi="宋体" w:cs="宋体"/>
          <w:szCs w:val="21"/>
        </w:rPr>
        <w:t>）于</w:t>
      </w:r>
      <w:r>
        <w:rPr>
          <w:rFonts w:hint="eastAsia" w:ascii="宋体" w:hAnsi="宋体" w:cs="宋体"/>
          <w:szCs w:val="21"/>
          <w:u w:val="single"/>
        </w:rPr>
        <w:t xml:space="preserve">  年</w:t>
      </w:r>
      <w:r>
        <w:rPr>
          <w:rFonts w:hint="eastAsia" w:ascii="宋体" w:hAnsi="宋体" w:cs="宋体"/>
          <w:szCs w:val="21"/>
        </w:rPr>
        <w:t xml:space="preserve">  </w:t>
      </w:r>
      <w:r>
        <w:rPr>
          <w:rFonts w:ascii="宋体" w:hAnsi="宋体" w:cs="宋体"/>
          <w:sz w:val="20"/>
        </w:rPr>
        <w:t>月</w:t>
      </w:r>
    </w:p>
    <w:p>
      <w:pPr>
        <w:spacing w:line="20" w:lineRule="exact"/>
        <w:rPr>
          <w:sz w:val="20"/>
        </w:rPr>
      </w:pPr>
      <w:r>
        <w:rPr>
          <w:sz w:val="20"/>
        </w:rPr>
        <mc:AlternateContent>
          <mc:Choice Requires="wps">
            <w:drawing>
              <wp:anchor distT="0" distB="0" distL="114300" distR="114300" simplePos="0" relativeHeight="251740160" behindDoc="1" locked="0" layoutInCell="0" allowOverlap="1">
                <wp:simplePos x="0" y="0"/>
                <wp:positionH relativeFrom="column">
                  <wp:posOffset>4915535</wp:posOffset>
                </wp:positionH>
                <wp:positionV relativeFrom="paragraph">
                  <wp:posOffset>-9525</wp:posOffset>
                </wp:positionV>
                <wp:extent cx="266700" cy="0"/>
                <wp:effectExtent l="0" t="0" r="0" b="0"/>
                <wp:wrapNone/>
                <wp:docPr id="94" name="Shape 94"/>
                <wp:cNvGraphicFramePr/>
                <a:graphic xmlns:a="http://schemas.openxmlformats.org/drawingml/2006/main">
                  <a:graphicData uri="http://schemas.microsoft.com/office/word/2010/wordprocessingShape">
                    <wps:wsp>
                      <wps:cNvCnPr/>
                      <wps:spPr>
                        <a:xfrm>
                          <a:off x="0" y="0"/>
                          <a:ext cx="266700" cy="4763"/>
                        </a:xfrm>
                        <a:prstGeom prst="line">
                          <a:avLst/>
                        </a:prstGeom>
                        <a:solidFill>
                          <a:srgbClr val="FFFFFF"/>
                        </a:solidFill>
                        <a:ln w="6096">
                          <a:solidFill>
                            <a:srgbClr val="000000"/>
                          </a:solidFill>
                          <a:miter lim="800000"/>
                        </a:ln>
                        <a:effectLst/>
                      </wps:spPr>
                      <wps:bodyPr/>
                    </wps:wsp>
                  </a:graphicData>
                </a:graphic>
              </wp:anchor>
            </w:drawing>
          </mc:Choice>
          <mc:Fallback>
            <w:pict>
              <v:line id="Shape 94" o:spid="_x0000_s1026" o:spt="20" style="position:absolute;left:0pt;margin-left:387.05pt;margin-top:-0.75pt;height:0pt;width:21pt;z-index:-251576320;mso-width-relative:page;mso-height-relative:page;" fillcolor="#FFFFFF" filled="t" stroked="t" coordsize="21600,21600" o:allowincell="f" o:gfxdata="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zQ69q1wAAAAkBAAAPAAAAAAAAAAEAIAAA&#10;ACIAAABkcnMvZG93bnJldi54bWxQSwECFAAUAAAACACHTuJA79R+K5sBAABaAwAADgAAAAAAAAAB&#10;ACAAAAAmAQAAZHJzL2Uyb0RvYy54bWxQSwUGAAAAAAYABgBZAQAAMwUAAAAA&#10;">
                <v:fill on="t" focussize="0,0"/>
                <v:stroke weight="0.48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41184" behindDoc="1" locked="0" layoutInCell="0" allowOverlap="1">
                <wp:simplePos x="0" y="0"/>
                <wp:positionH relativeFrom="column">
                  <wp:posOffset>5316855</wp:posOffset>
                </wp:positionH>
                <wp:positionV relativeFrom="paragraph">
                  <wp:posOffset>-9525</wp:posOffset>
                </wp:positionV>
                <wp:extent cx="264795" cy="0"/>
                <wp:effectExtent l="0" t="0" r="0" b="0"/>
                <wp:wrapNone/>
                <wp:docPr id="95" name="Shape 95"/>
                <wp:cNvGraphicFramePr/>
                <a:graphic xmlns:a="http://schemas.openxmlformats.org/drawingml/2006/main">
                  <a:graphicData uri="http://schemas.microsoft.com/office/word/2010/wordprocessingShape">
                    <wps:wsp>
                      <wps:cNvCnPr/>
                      <wps:spPr>
                        <a:xfrm>
                          <a:off x="0" y="0"/>
                          <a:ext cx="26479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95" o:spid="_x0000_s1026" o:spt="20" style="position:absolute;left:0pt;margin-left:418.65pt;margin-top:-0.75pt;height:0pt;width:20.85pt;z-index:-251575296;mso-width-relative:page;mso-height-relative:page;" fillcolor="#FFFFFF" filled="t" stroked="t" coordsize="21600,21600" o:allowincell="f" o:gfxdata="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clBzr2AAAAAkBAAAPAAAAAAAAAAEAIAAA&#10;ACIAAABkcnMvZG93bnJldi54bWxQSwECFAAUAAAACACHTuJAU+HC3poBAABaAwAADgAAAAAAAAAB&#10;ACAAAAAnAQAAZHJzL2Uyb0RvYy54bWxQSwUGAAAAAAYABgBZAQAAMwUAAAAA&#10;">
                <v:fill on="t" focussize="0,0"/>
                <v:stroke weight="0.48pt" color="#000000" miterlimit="8" joinstyle="miter"/>
                <v:imagedata o:title=""/>
                <o:lock v:ext="edit" aspectratio="f"/>
              </v:line>
            </w:pict>
          </mc:Fallback>
        </mc:AlternateContent>
      </w:r>
    </w:p>
    <w:p>
      <w:pPr>
        <w:spacing w:line="166" w:lineRule="exact"/>
        <w:rPr>
          <w:sz w:val="20"/>
        </w:rPr>
      </w:pPr>
    </w:p>
    <w:p>
      <w:pPr>
        <w:tabs>
          <w:tab w:val="left" w:pos="2740"/>
        </w:tabs>
        <w:spacing w:line="240" w:lineRule="exact"/>
        <w:ind w:left="880"/>
        <w:rPr>
          <w:sz w:val="20"/>
        </w:rPr>
      </w:pPr>
      <w:r>
        <w:rPr>
          <w:rFonts w:ascii="宋体" w:hAnsi="宋体" w:cs="宋体"/>
          <w:szCs w:val="21"/>
        </w:rPr>
        <w:t>日参加</w:t>
      </w:r>
      <w:r>
        <w:rPr>
          <w:sz w:val="20"/>
        </w:rPr>
        <w:tab/>
      </w:r>
      <w:r>
        <w:rPr>
          <w:rFonts w:ascii="宋体" w:hAnsi="宋体" w:cs="宋体"/>
          <w:szCs w:val="21"/>
        </w:rPr>
        <w:t>（项目名称）监理招标项目的投标。我方愿意无条件地、不可撤销地</w:t>
      </w:r>
    </w:p>
    <w:p>
      <w:pPr>
        <w:spacing w:line="20" w:lineRule="exact"/>
        <w:rPr>
          <w:sz w:val="20"/>
        </w:rPr>
      </w:pPr>
      <w:r>
        <w:rPr>
          <w:sz w:val="20"/>
        </w:rPr>
        <mc:AlternateContent>
          <mc:Choice Requires="wps">
            <w:drawing>
              <wp:anchor distT="0" distB="0" distL="114300" distR="114300" simplePos="0" relativeHeight="251742208" behindDoc="1" locked="0" layoutInCell="0" allowOverlap="1">
                <wp:simplePos x="0" y="0"/>
                <wp:positionH relativeFrom="column">
                  <wp:posOffset>228600</wp:posOffset>
                </wp:positionH>
                <wp:positionV relativeFrom="paragraph">
                  <wp:posOffset>0</wp:posOffset>
                </wp:positionV>
                <wp:extent cx="334010" cy="0"/>
                <wp:effectExtent l="0" t="0" r="0" b="0"/>
                <wp:wrapNone/>
                <wp:docPr id="96" name="Shape 96"/>
                <wp:cNvGraphicFramePr/>
                <a:graphic xmlns:a="http://schemas.openxmlformats.org/drawingml/2006/main">
                  <a:graphicData uri="http://schemas.microsoft.com/office/word/2010/wordprocessingShape">
                    <wps:wsp>
                      <wps:cNvCnPr/>
                      <wps:spPr>
                        <a:xfrm>
                          <a:off x="0" y="0"/>
                          <a:ext cx="334010" cy="4763"/>
                        </a:xfrm>
                        <a:prstGeom prst="line">
                          <a:avLst/>
                        </a:prstGeom>
                        <a:solidFill>
                          <a:srgbClr val="FFFFFF"/>
                        </a:solidFill>
                        <a:ln w="6095">
                          <a:solidFill>
                            <a:srgbClr val="000000"/>
                          </a:solidFill>
                          <a:miter lim="800000"/>
                        </a:ln>
                        <a:effectLst/>
                      </wps:spPr>
                      <wps:bodyPr/>
                    </wps:wsp>
                  </a:graphicData>
                </a:graphic>
              </wp:anchor>
            </w:drawing>
          </mc:Choice>
          <mc:Fallback>
            <w:pict>
              <v:line id="Shape 96" o:spid="_x0000_s1026" o:spt="20" style="position:absolute;left:0pt;margin-left:18pt;margin-top:0pt;height:0pt;width:26.3pt;z-index:-251574272;mso-width-relative:page;mso-height-relative:page;" fillcolor="#FFFFFF" filled="t" stroked="t" coordsize="21600,21600" o:allowincell="f" o:gfxdata="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5KE9GdIAAAADAQAADwAAAAAAAAABACAAAAAiAAAA&#10;ZHJzL2Rvd25yZXYueG1sUEsBAhQAFAAAAAgAh07iQOCOaHebAQAAWgMAAA4AAAAAAAAAAQAgAAAA&#10;IQEAAGRycy9lMm9Eb2MueG1sUEsFBgAAAAAGAAYAWQEAAC4FAAAAAA==&#10;">
                <v:fill on="t" focussize="0,0"/>
                <v:stroke weight="0.47992125984252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43232" behindDoc="1" locked="0" layoutInCell="0" allowOverlap="1">
                <wp:simplePos x="0" y="0"/>
                <wp:positionH relativeFrom="column">
                  <wp:posOffset>963295</wp:posOffset>
                </wp:positionH>
                <wp:positionV relativeFrom="paragraph">
                  <wp:posOffset>0</wp:posOffset>
                </wp:positionV>
                <wp:extent cx="798830" cy="0"/>
                <wp:effectExtent l="0" t="0" r="0" b="0"/>
                <wp:wrapNone/>
                <wp:docPr id="97" name="Shape 97"/>
                <wp:cNvGraphicFramePr/>
                <a:graphic xmlns:a="http://schemas.openxmlformats.org/drawingml/2006/main">
                  <a:graphicData uri="http://schemas.microsoft.com/office/word/2010/wordprocessingShape">
                    <wps:wsp>
                      <wps:cNvCnPr/>
                      <wps:spPr>
                        <a:xfrm>
                          <a:off x="0" y="0"/>
                          <a:ext cx="798830" cy="4763"/>
                        </a:xfrm>
                        <a:prstGeom prst="line">
                          <a:avLst/>
                        </a:prstGeom>
                        <a:solidFill>
                          <a:srgbClr val="FFFFFF"/>
                        </a:solidFill>
                        <a:ln w="6095">
                          <a:solidFill>
                            <a:srgbClr val="000000"/>
                          </a:solidFill>
                          <a:miter lim="800000"/>
                        </a:ln>
                        <a:effectLst/>
                      </wps:spPr>
                      <wps:bodyPr/>
                    </wps:wsp>
                  </a:graphicData>
                </a:graphic>
              </wp:anchor>
            </w:drawing>
          </mc:Choice>
          <mc:Fallback>
            <w:pict>
              <v:line id="Shape 97" o:spid="_x0000_s1026" o:spt="20" style="position:absolute;left:0pt;margin-left:75.85pt;margin-top:0pt;height:0pt;width:62.9pt;z-index:-251573248;mso-width-relative:page;mso-height-relative:page;" fillcolor="#FFFFFF" filled="t" stroked="t" coordsize="21600,21600" o:allowincell="f" o:gfxdata="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IcW47PTAAAABQEAAA8AAAAAAAAAAQAgAAAAIgAA&#10;AGRycy9kb3ducmV2LnhtbFBLAQIUABQAAAAIAIdO4kD7czA3mwEAAFoDAAAOAAAAAAAAAAEAIAAA&#10;ACIBAABkcnMvZTJvRG9jLnhtbFBLBQYAAAAABgAGAFkBAAAvBQAAAAA=&#10;">
                <v:fill on="t" focussize="0,0"/>
                <v:stroke weight="0.47992125984252pt" color="#000000" miterlimit="8" joinstyle="miter"/>
                <v:imagedata o:title=""/>
                <o:lock v:ext="edit" aspectratio="f"/>
              </v:line>
            </w:pict>
          </mc:Fallback>
        </mc:AlternateContent>
      </w:r>
    </w:p>
    <w:p>
      <w:pPr>
        <w:spacing w:line="180" w:lineRule="exact"/>
        <w:rPr>
          <w:sz w:val="20"/>
        </w:rPr>
      </w:pPr>
    </w:p>
    <w:p>
      <w:pPr>
        <w:spacing w:line="240" w:lineRule="exact"/>
        <w:ind w:left="360"/>
        <w:rPr>
          <w:sz w:val="20"/>
        </w:rPr>
      </w:pPr>
      <w:r>
        <w:rPr>
          <w:rFonts w:ascii="宋体" w:hAnsi="宋体" w:cs="宋体"/>
          <w:szCs w:val="21"/>
        </w:rPr>
        <w:t>就监理人履行与你方订立的合同，向你方提供担保。</w:t>
      </w:r>
    </w:p>
    <w:p>
      <w:pPr>
        <w:spacing w:line="192" w:lineRule="exact"/>
        <w:rPr>
          <w:sz w:val="20"/>
        </w:rPr>
      </w:pPr>
    </w:p>
    <w:p>
      <w:pPr>
        <w:tabs>
          <w:tab w:val="left" w:pos="4800"/>
          <w:tab w:val="left" w:pos="6800"/>
        </w:tabs>
        <w:spacing w:line="264" w:lineRule="exact"/>
        <w:ind w:left="780"/>
        <w:rPr>
          <w:sz w:val="20"/>
        </w:rPr>
      </w:pPr>
      <w:r>
        <w:rPr>
          <w:rFonts w:eastAsia="Times New Roman"/>
          <w:szCs w:val="21"/>
        </w:rPr>
        <w:t xml:space="preserve">1. </w:t>
      </w:r>
      <w:r>
        <w:rPr>
          <w:rFonts w:ascii="宋体" w:hAnsi="宋体" w:cs="宋体"/>
          <w:szCs w:val="21"/>
        </w:rPr>
        <w:t>担保金额人民币（大写）</w:t>
      </w:r>
      <w:r>
        <w:rPr>
          <w:sz w:val="20"/>
        </w:rPr>
        <w:tab/>
      </w:r>
      <w:r>
        <w:rPr>
          <w:rFonts w:ascii="宋体" w:hAnsi="宋体" w:cs="宋体"/>
          <w:szCs w:val="21"/>
        </w:rPr>
        <w:t>（</w:t>
      </w:r>
      <w:r>
        <w:rPr>
          <w:rFonts w:eastAsia="Times New Roman"/>
          <w:szCs w:val="21"/>
        </w:rPr>
        <w:t>¥</w:t>
      </w:r>
      <w:r>
        <w:rPr>
          <w:rFonts w:ascii="宋体" w:hAnsi="宋体" w:cs="宋体"/>
          <w:szCs w:val="21"/>
        </w:rPr>
        <w:t>）</w:t>
      </w:r>
      <w:r>
        <w:rPr>
          <w:sz w:val="20"/>
        </w:rPr>
        <w:tab/>
      </w:r>
      <w:r>
        <w:rPr>
          <w:rFonts w:ascii="宋体" w:hAnsi="宋体" w:cs="宋体"/>
          <w:szCs w:val="21"/>
        </w:rPr>
        <w:t>。</w:t>
      </w:r>
    </w:p>
    <w:p>
      <w:pPr>
        <w:spacing w:line="20" w:lineRule="exact"/>
        <w:rPr>
          <w:sz w:val="20"/>
        </w:rPr>
      </w:pPr>
      <w:r>
        <w:rPr>
          <w:sz w:val="20"/>
        </w:rPr>
        <mc:AlternateContent>
          <mc:Choice Requires="wps">
            <w:drawing>
              <wp:anchor distT="0" distB="0" distL="114300" distR="114300" simplePos="0" relativeHeight="251744256" behindDoc="1" locked="0" layoutInCell="0" allowOverlap="1">
                <wp:simplePos x="0" y="0"/>
                <wp:positionH relativeFrom="column">
                  <wp:posOffset>2129155</wp:posOffset>
                </wp:positionH>
                <wp:positionV relativeFrom="paragraph">
                  <wp:posOffset>-9525</wp:posOffset>
                </wp:positionV>
                <wp:extent cx="934720" cy="0"/>
                <wp:effectExtent l="0" t="0" r="0" b="0"/>
                <wp:wrapNone/>
                <wp:docPr id="98" name="Shape 98"/>
                <wp:cNvGraphicFramePr/>
                <a:graphic xmlns:a="http://schemas.openxmlformats.org/drawingml/2006/main">
                  <a:graphicData uri="http://schemas.microsoft.com/office/word/2010/wordprocessingShape">
                    <wps:wsp>
                      <wps:cNvCnPr/>
                      <wps:spPr>
                        <a:xfrm>
                          <a:off x="0" y="0"/>
                          <a:ext cx="934720" cy="4763"/>
                        </a:xfrm>
                        <a:prstGeom prst="line">
                          <a:avLst/>
                        </a:prstGeom>
                        <a:solidFill>
                          <a:srgbClr val="FFFFFF"/>
                        </a:solidFill>
                        <a:ln w="6096">
                          <a:solidFill>
                            <a:srgbClr val="000000"/>
                          </a:solidFill>
                          <a:miter lim="800000"/>
                        </a:ln>
                        <a:effectLst/>
                      </wps:spPr>
                      <wps:bodyPr/>
                    </wps:wsp>
                  </a:graphicData>
                </a:graphic>
              </wp:anchor>
            </w:drawing>
          </mc:Choice>
          <mc:Fallback>
            <w:pict>
              <v:line id="Shape 98" o:spid="_x0000_s1026" o:spt="20" style="position:absolute;left:0pt;margin-left:167.65pt;margin-top:-0.75pt;height:0pt;width:73.6pt;z-index:-251572224;mso-width-relative:page;mso-height-relative:page;" fillcolor="#FFFFFF" filled="t" stroked="t" coordsize="21600,21600" o:allowincell="f" o:gfxdata="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1SROk1wAAAAkBAAAPAAAAAAAAAAEAIAAA&#10;ACIAAABkcnMvZG93bnJldi54bWxQSwECFAAUAAAACACHTuJAX6KYJZsBAABaAwAADgAAAAAAAAAB&#10;ACAAAAAmAQAAZHJzL2Uyb0RvYy54bWxQSwUGAAAAAAYABgBZAQAAMwUAAAAA&#10;">
                <v:fill on="t" focussize="0,0"/>
                <v:stroke weight="0.48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45280" behindDoc="1" locked="0" layoutInCell="0" allowOverlap="1">
                <wp:simplePos x="0" y="0"/>
                <wp:positionH relativeFrom="column">
                  <wp:posOffset>3397250</wp:posOffset>
                </wp:positionH>
                <wp:positionV relativeFrom="paragraph">
                  <wp:posOffset>-9525</wp:posOffset>
                </wp:positionV>
                <wp:extent cx="932815" cy="0"/>
                <wp:effectExtent l="0" t="0" r="0" b="0"/>
                <wp:wrapNone/>
                <wp:docPr id="99" name="Shape 99"/>
                <wp:cNvGraphicFramePr/>
                <a:graphic xmlns:a="http://schemas.openxmlformats.org/drawingml/2006/main">
                  <a:graphicData uri="http://schemas.microsoft.com/office/word/2010/wordprocessingShape">
                    <wps:wsp>
                      <wps:cNvCnPr/>
                      <wps:spPr>
                        <a:xfrm>
                          <a:off x="0" y="0"/>
                          <a:ext cx="93281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99" o:spid="_x0000_s1026" o:spt="20" style="position:absolute;left:0pt;margin-left:267.5pt;margin-top:-0.75pt;height:0pt;width:73.45pt;z-index:-251571200;mso-width-relative:page;mso-height-relative:page;" fillcolor="#FFFFFF" filled="t" stroked="t" coordsize="21600,21600" o:allowincell="f" o:gfxdata="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tEDQr9gAAAAJAQAADwAAAAAAAAABACAA&#10;AAAiAAAAZHJzL2Rvd25yZXYueG1sUEsBAhQAFAAAAAgAh07iQGcQUrqbAQAAWgMAAA4AAAAAAAAA&#10;AQAgAAAAJwEAAGRycy9lMm9Eb2MueG1sUEsFBgAAAAAGAAYAWQEAADQFAAAAAA==&#10;">
                <v:fill on="t" focussize="0,0"/>
                <v:stroke weight="0.48pt" color="#000000" miterlimit="8" joinstyle="miter"/>
                <v:imagedata o:title=""/>
                <o:lock v:ext="edit" aspectratio="f"/>
              </v:line>
            </w:pict>
          </mc:Fallback>
        </mc:AlternateContent>
      </w:r>
    </w:p>
    <w:p>
      <w:pPr>
        <w:spacing w:line="150" w:lineRule="exact"/>
        <w:rPr>
          <w:sz w:val="20"/>
        </w:rPr>
      </w:pPr>
    </w:p>
    <w:p>
      <w:pPr>
        <w:widowControl/>
        <w:numPr>
          <w:ilvl w:val="1"/>
          <w:numId w:val="19"/>
        </w:numPr>
        <w:tabs>
          <w:tab w:val="left" w:pos="1040"/>
        </w:tabs>
        <w:spacing w:line="256" w:lineRule="exact"/>
        <w:ind w:left="1040" w:hanging="260"/>
        <w:jc w:val="left"/>
        <w:rPr>
          <w:rFonts w:eastAsia="Times New Roman"/>
          <w:szCs w:val="21"/>
        </w:rPr>
      </w:pPr>
      <w:r>
        <w:rPr>
          <w:rFonts w:ascii="宋体" w:hAnsi="宋体" w:cs="宋体"/>
          <w:szCs w:val="21"/>
        </w:rPr>
        <w:t>担保有效期自委托人与监理人签订的合同生效之日起至委托人签发竣工验收证书之日</w:t>
      </w:r>
    </w:p>
    <w:p>
      <w:pPr>
        <w:spacing w:line="200" w:lineRule="exact"/>
        <w:rPr>
          <w:rFonts w:eastAsia="Times New Roman"/>
          <w:szCs w:val="21"/>
        </w:rPr>
      </w:pPr>
    </w:p>
    <w:p>
      <w:pPr>
        <w:widowControl/>
        <w:numPr>
          <w:ilvl w:val="0"/>
          <w:numId w:val="19"/>
        </w:numPr>
        <w:tabs>
          <w:tab w:val="left" w:pos="620"/>
        </w:tabs>
        <w:spacing w:line="256" w:lineRule="exact"/>
        <w:ind w:left="620" w:hanging="260"/>
        <w:jc w:val="left"/>
        <w:rPr>
          <w:rFonts w:ascii="宋体" w:hAnsi="宋体" w:cs="宋体"/>
          <w:szCs w:val="21"/>
        </w:rPr>
      </w:pPr>
      <w:r>
        <w:rPr>
          <w:rFonts w:eastAsia="Times New Roman"/>
          <w:szCs w:val="21"/>
        </w:rPr>
        <w:t xml:space="preserve">28 </w:t>
      </w:r>
      <w:r>
        <w:rPr>
          <w:rFonts w:ascii="宋体" w:hAnsi="宋体" w:cs="宋体"/>
          <w:szCs w:val="21"/>
        </w:rPr>
        <w:t>日后失效。</w:t>
      </w:r>
    </w:p>
    <w:p>
      <w:pPr>
        <w:spacing w:line="215" w:lineRule="exact"/>
        <w:rPr>
          <w:rFonts w:ascii="宋体" w:hAnsi="宋体" w:cs="宋体"/>
          <w:szCs w:val="21"/>
        </w:rPr>
      </w:pPr>
    </w:p>
    <w:p>
      <w:pPr>
        <w:widowControl/>
        <w:numPr>
          <w:ilvl w:val="1"/>
          <w:numId w:val="20"/>
        </w:numPr>
        <w:tabs>
          <w:tab w:val="left" w:pos="1044"/>
        </w:tabs>
        <w:spacing w:line="333" w:lineRule="exact"/>
        <w:ind w:left="360" w:right="360" w:firstLine="420"/>
        <w:jc w:val="left"/>
        <w:rPr>
          <w:rFonts w:eastAsia="Times New Roman"/>
          <w:szCs w:val="21"/>
        </w:rPr>
      </w:pPr>
      <w:r>
        <w:rPr>
          <w:rFonts w:ascii="宋体" w:hAnsi="宋体" w:cs="宋体"/>
          <w:szCs w:val="21"/>
        </w:rPr>
        <w:t>在本担保有效期内，如果监理人不履行合同约定的义务或其履行不符合合同的约定，我方在收到你方以书面形式提出的在担保金额内的赔偿要求后，在</w:t>
      </w:r>
      <w:r>
        <w:rPr>
          <w:rFonts w:eastAsia="Times New Roman"/>
          <w:szCs w:val="21"/>
        </w:rPr>
        <w:t xml:space="preserve"> 7 </w:t>
      </w:r>
      <w:r>
        <w:rPr>
          <w:rFonts w:ascii="宋体" w:hAnsi="宋体" w:cs="宋体"/>
          <w:szCs w:val="21"/>
        </w:rPr>
        <w:t>日内无条件支付。</w:t>
      </w:r>
    </w:p>
    <w:p>
      <w:pPr>
        <w:spacing w:line="168" w:lineRule="exact"/>
        <w:rPr>
          <w:rFonts w:eastAsia="Times New Roman"/>
          <w:szCs w:val="21"/>
        </w:rPr>
      </w:pPr>
    </w:p>
    <w:p>
      <w:pPr>
        <w:widowControl/>
        <w:numPr>
          <w:ilvl w:val="1"/>
          <w:numId w:val="20"/>
        </w:numPr>
        <w:tabs>
          <w:tab w:val="left" w:pos="1040"/>
        </w:tabs>
        <w:spacing w:line="256" w:lineRule="exact"/>
        <w:ind w:left="1040" w:hanging="260"/>
        <w:jc w:val="left"/>
        <w:rPr>
          <w:rFonts w:eastAsia="Times New Roman"/>
          <w:szCs w:val="21"/>
        </w:rPr>
      </w:pPr>
      <w:r>
        <w:rPr>
          <w:rFonts w:ascii="宋体" w:hAnsi="宋体" w:cs="宋体"/>
          <w:szCs w:val="21"/>
        </w:rPr>
        <w:t>委托人和监理人变更合同时，无论我方是否收到该变更，我方承担本担保规定的义务不</w:t>
      </w:r>
    </w:p>
    <w:p>
      <w:pPr>
        <w:spacing w:line="199" w:lineRule="exact"/>
        <w:rPr>
          <w:rFonts w:eastAsia="Times New Roman"/>
          <w:szCs w:val="21"/>
        </w:rPr>
      </w:pPr>
    </w:p>
    <w:p>
      <w:pPr>
        <w:spacing w:line="240" w:lineRule="exact"/>
        <w:ind w:left="360"/>
        <w:rPr>
          <w:rFonts w:eastAsia="Times New Roman"/>
          <w:szCs w:val="21"/>
        </w:rPr>
      </w:pPr>
      <w:r>
        <w:rPr>
          <w:rFonts w:ascii="宋体" w:hAnsi="宋体" w:cs="宋体"/>
          <w:szCs w:val="21"/>
        </w:rPr>
        <w:t>变。</w:t>
      </w:r>
    </w:p>
    <w:p>
      <w:pPr>
        <w:spacing w:line="200" w:lineRule="exact"/>
        <w:rPr>
          <w:sz w:val="20"/>
        </w:rPr>
      </w:pPr>
    </w:p>
    <w:p>
      <w:pPr>
        <w:spacing w:line="200" w:lineRule="exact"/>
        <w:rPr>
          <w:sz w:val="20"/>
        </w:rPr>
      </w:pPr>
    </w:p>
    <w:p>
      <w:pPr>
        <w:spacing w:line="360" w:lineRule="auto"/>
        <w:ind w:left="3990" w:leftChars="1900"/>
        <w:rPr>
          <w:sz w:val="20"/>
        </w:rPr>
      </w:pPr>
      <w:r>
        <w:rPr>
          <w:rFonts w:hint="eastAsia"/>
          <w:sz w:val="20"/>
        </w:rPr>
        <w:t>担保人名称 ：</w:t>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（盖单位章）</w:t>
      </w:r>
    </w:p>
    <w:p>
      <w:pPr>
        <w:spacing w:line="360" w:lineRule="auto"/>
        <w:ind w:left="3990" w:leftChars="1900"/>
        <w:rPr>
          <w:sz w:val="20"/>
        </w:rPr>
      </w:pP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p>
    <w:p>
      <w:pPr>
        <w:spacing w:line="360" w:lineRule="auto"/>
        <w:ind w:left="3990" w:leftChars="1900"/>
        <w:rPr>
          <w:sz w:val="20"/>
        </w:rPr>
      </w:pPr>
      <w:r>
        <w:rPr>
          <w:rFonts w:hint="eastAsia"/>
          <w:sz w:val="20"/>
        </w:rPr>
        <w:t>法定代表人或其委托代理人：</w:t>
      </w:r>
      <w:r>
        <w:rPr>
          <w:rFonts w:hint="eastAsia"/>
          <w:sz w:val="20"/>
        </w:rPr>
        <w:tab/>
      </w:r>
      <w:r>
        <w:rPr>
          <w:rFonts w:hint="eastAsia"/>
          <w:sz w:val="20"/>
        </w:rPr>
        <w:tab/>
      </w:r>
      <w:r>
        <w:rPr>
          <w:rFonts w:hint="eastAsia"/>
          <w:sz w:val="20"/>
        </w:rPr>
        <w:tab/>
      </w:r>
      <w:r>
        <w:rPr>
          <w:rFonts w:hint="eastAsia"/>
          <w:sz w:val="20"/>
        </w:rPr>
        <w:t>（签字）</w:t>
      </w:r>
      <w:r>
        <w:rPr>
          <w:rFonts w:hint="eastAsia"/>
          <w:sz w:val="20"/>
        </w:rPr>
        <w:tab/>
      </w:r>
      <w:r>
        <w:rPr>
          <w:rFonts w:hint="eastAsia"/>
          <w:sz w:val="20"/>
        </w:rPr>
        <w:tab/>
      </w:r>
    </w:p>
    <w:p>
      <w:pPr>
        <w:spacing w:line="360" w:lineRule="auto"/>
        <w:ind w:left="3990" w:leftChars="1900"/>
        <w:rPr>
          <w:sz w:val="20"/>
        </w:rPr>
      </w:pPr>
      <w:r>
        <w:rPr>
          <w:rFonts w:hint="eastAsia"/>
          <w:sz w:val="20"/>
        </w:rPr>
        <w:t>地</w:t>
      </w:r>
      <w:r>
        <w:rPr>
          <w:rFonts w:hint="eastAsia"/>
          <w:sz w:val="20"/>
        </w:rPr>
        <w:tab/>
      </w:r>
      <w:r>
        <w:rPr>
          <w:rFonts w:hint="eastAsia"/>
          <w:sz w:val="20"/>
        </w:rPr>
        <w:t>址：</w:t>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p>
    <w:p>
      <w:pPr>
        <w:spacing w:line="360" w:lineRule="auto"/>
        <w:ind w:left="3990" w:leftChars="1900"/>
        <w:rPr>
          <w:sz w:val="20"/>
        </w:rPr>
      </w:pPr>
      <w:r>
        <w:rPr>
          <w:rFonts w:hint="eastAsia"/>
          <w:sz w:val="20"/>
        </w:rPr>
        <w:t>邮政编码：</w:t>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p>
    <w:p>
      <w:pPr>
        <w:spacing w:line="360" w:lineRule="auto"/>
        <w:ind w:left="3990" w:leftChars="1900"/>
        <w:rPr>
          <w:sz w:val="20"/>
        </w:rPr>
      </w:pPr>
      <w:r>
        <w:rPr>
          <w:rFonts w:hint="eastAsia"/>
          <w:sz w:val="20"/>
        </w:rPr>
        <w:t>电</w:t>
      </w:r>
      <w:r>
        <w:rPr>
          <w:rFonts w:hint="eastAsia"/>
          <w:sz w:val="20"/>
        </w:rPr>
        <w:tab/>
      </w:r>
      <w:r>
        <w:rPr>
          <w:rFonts w:hint="eastAsia"/>
          <w:sz w:val="20"/>
        </w:rPr>
        <w:t>话：</w:t>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p>
    <w:p>
      <w:pPr>
        <w:spacing w:line="360" w:lineRule="auto"/>
        <w:ind w:left="3990" w:leftChars="1900"/>
        <w:rPr>
          <w:sz w:val="20"/>
        </w:rPr>
      </w:pP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p>
    <w:p>
      <w:pPr>
        <w:spacing w:line="360" w:lineRule="auto"/>
        <w:ind w:left="3990" w:leftChars="1900"/>
        <w:rPr>
          <w:sz w:val="20"/>
        </w:rPr>
      </w:pP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年</w:t>
      </w:r>
      <w:r>
        <w:rPr>
          <w:rFonts w:hint="eastAsia"/>
          <w:sz w:val="20"/>
        </w:rPr>
        <w:tab/>
      </w:r>
      <w:r>
        <w:rPr>
          <w:rFonts w:hint="eastAsia"/>
          <w:sz w:val="20"/>
        </w:rPr>
        <w:tab/>
      </w:r>
      <w:r>
        <w:rPr>
          <w:rFonts w:hint="eastAsia"/>
          <w:sz w:val="20"/>
        </w:rPr>
        <w:t>月</w:t>
      </w:r>
      <w:r>
        <w:rPr>
          <w:rFonts w:hint="eastAsia"/>
          <w:sz w:val="20"/>
        </w:rPr>
        <w:tab/>
      </w:r>
      <w:r>
        <w:rPr>
          <w:rFonts w:hint="eastAsia"/>
          <w:sz w:val="20"/>
        </w:rPr>
        <w:t>日</w:t>
      </w:r>
    </w:p>
    <w:p>
      <w:pPr>
        <w:spacing w:line="200" w:lineRule="exact"/>
        <w:rPr>
          <w:sz w:val="20"/>
        </w:rPr>
      </w:pP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p>
    <w:p>
      <w:pPr>
        <w:spacing w:line="200" w:lineRule="exact"/>
        <w:rPr>
          <w:sz w:val="20"/>
        </w:rPr>
      </w:pPr>
    </w:p>
    <w:p>
      <w:pPr>
        <w:spacing w:line="200" w:lineRule="exact"/>
        <w:rPr>
          <w:sz w:val="20"/>
        </w:rPr>
      </w:pPr>
    </w:p>
    <w:p>
      <w:pPr>
        <w:spacing w:line="200" w:lineRule="exact"/>
        <w:rPr>
          <w:sz w:val="20"/>
        </w:rPr>
      </w:pPr>
    </w:p>
    <w:p>
      <w:pPr>
        <w:spacing w:line="299" w:lineRule="exact"/>
        <w:rPr>
          <w:sz w:val="20"/>
        </w:rPr>
      </w:pPr>
    </w:p>
    <w:p>
      <w:pPr>
        <w:jc w:val="center"/>
        <w:sectPr>
          <w:pgSz w:w="11850" w:h="16783"/>
          <w:pgMar w:top="1417" w:right="1417" w:bottom="1417" w:left="1417" w:header="0" w:footer="0" w:gutter="0"/>
          <w:cols w:space="720" w:num="1"/>
        </w:sectPr>
      </w:pPr>
    </w:p>
    <w:p>
      <w:pPr>
        <w:spacing w:line="491" w:lineRule="exact"/>
        <w:jc w:val="center"/>
        <w:rPr>
          <w:sz w:val="20"/>
        </w:rPr>
      </w:pPr>
      <w:bookmarkStart w:id="92" w:name="page69"/>
      <w:bookmarkEnd w:id="92"/>
      <w:bookmarkStart w:id="93" w:name="page70"/>
      <w:bookmarkEnd w:id="93"/>
      <w:r>
        <w:rPr>
          <w:rFonts w:ascii="宋体" w:hAnsi="宋体" w:cs="宋体"/>
          <w:b/>
          <w:bCs/>
          <w:sz w:val="43"/>
          <w:szCs w:val="43"/>
        </w:rPr>
        <w:t>第五章</w:t>
      </w:r>
      <w:r>
        <w:rPr>
          <w:rFonts w:hint="eastAsia" w:ascii="宋体" w:hAnsi="宋体" w:cs="宋体"/>
          <w:b/>
          <w:bCs/>
          <w:sz w:val="43"/>
          <w:szCs w:val="43"/>
        </w:rPr>
        <w:t xml:space="preserve">  </w:t>
      </w:r>
      <w:r>
        <w:rPr>
          <w:rFonts w:ascii="宋体" w:hAnsi="宋体" w:cs="宋体"/>
          <w:b/>
          <w:bCs/>
          <w:sz w:val="43"/>
          <w:szCs w:val="43"/>
        </w:rPr>
        <w:t>委托人要求</w:t>
      </w:r>
    </w:p>
    <w:p>
      <w:pPr>
        <w:spacing w:line="366" w:lineRule="exact"/>
        <w:jc w:val="center"/>
        <w:rPr>
          <w:rFonts w:ascii="宋体" w:hAnsi="宋体" w:cs="宋体"/>
          <w:b/>
          <w:bCs/>
          <w:sz w:val="32"/>
          <w:szCs w:val="32"/>
        </w:rPr>
      </w:pPr>
      <w:bookmarkStart w:id="94" w:name="page71"/>
      <w:bookmarkEnd w:id="94"/>
    </w:p>
    <w:p>
      <w:pPr>
        <w:spacing w:line="366" w:lineRule="exact"/>
        <w:jc w:val="center"/>
        <w:rPr>
          <w:b/>
          <w:bCs/>
          <w:sz w:val="20"/>
        </w:rPr>
      </w:pPr>
      <w:r>
        <w:rPr>
          <w:rFonts w:ascii="宋体" w:hAnsi="宋体" w:cs="宋体"/>
          <w:b/>
          <w:bCs/>
          <w:sz w:val="32"/>
          <w:szCs w:val="32"/>
        </w:rPr>
        <w:t>委托人要求</w:t>
      </w:r>
    </w:p>
    <w:p>
      <w:pPr>
        <w:spacing w:line="179" w:lineRule="exact"/>
        <w:rPr>
          <w:sz w:val="20"/>
        </w:rPr>
      </w:pPr>
    </w:p>
    <w:p>
      <w:pPr>
        <w:spacing w:line="240" w:lineRule="exact"/>
        <w:ind w:left="780"/>
        <w:rPr>
          <w:sz w:val="20"/>
        </w:rPr>
      </w:pPr>
      <w:r>
        <w:rPr>
          <w:rFonts w:ascii="宋体" w:hAnsi="宋体" w:cs="宋体"/>
          <w:szCs w:val="21"/>
        </w:rPr>
        <w:t>委托人要求应尽可能清晰准确，对于可以进行定量评估的工作，委托人要求不仅应明确规</w:t>
      </w:r>
    </w:p>
    <w:p>
      <w:pPr>
        <w:spacing w:line="200" w:lineRule="exact"/>
        <w:rPr>
          <w:sz w:val="20"/>
        </w:rPr>
      </w:pPr>
    </w:p>
    <w:p>
      <w:pPr>
        <w:spacing w:line="240" w:lineRule="exact"/>
        <w:ind w:left="360"/>
        <w:rPr>
          <w:sz w:val="20"/>
        </w:rPr>
      </w:pPr>
      <w:r>
        <w:rPr>
          <w:rFonts w:ascii="宋体" w:hAnsi="宋体" w:cs="宋体"/>
          <w:szCs w:val="21"/>
        </w:rPr>
        <w:t>定其功能、用途、质量、环境、安全，并且要规定偏差的范围和计算方法，以及检验、试验、</w:t>
      </w:r>
    </w:p>
    <w:p>
      <w:pPr>
        <w:spacing w:line="200" w:lineRule="exact"/>
        <w:rPr>
          <w:sz w:val="20"/>
        </w:rPr>
      </w:pPr>
    </w:p>
    <w:p>
      <w:pPr>
        <w:spacing w:line="240" w:lineRule="exact"/>
        <w:ind w:left="360"/>
        <w:rPr>
          <w:sz w:val="20"/>
        </w:rPr>
      </w:pPr>
      <w:r>
        <w:rPr>
          <w:rFonts w:ascii="宋体" w:hAnsi="宋体" w:cs="宋体"/>
          <w:szCs w:val="21"/>
        </w:rPr>
        <w:t>试运行的具体要求。对于监理人负责提供的有关服务，在委托人要求中应一并明确规定。</w:t>
      </w:r>
    </w:p>
    <w:p>
      <w:pPr>
        <w:spacing w:line="202" w:lineRule="exact"/>
        <w:rPr>
          <w:sz w:val="20"/>
        </w:rPr>
      </w:pPr>
    </w:p>
    <w:p>
      <w:pPr>
        <w:spacing w:line="240" w:lineRule="exact"/>
        <w:ind w:left="780"/>
        <w:rPr>
          <w:sz w:val="20"/>
        </w:rPr>
      </w:pPr>
      <w:r>
        <w:rPr>
          <w:rFonts w:ascii="宋体" w:hAnsi="宋体" w:cs="宋体"/>
          <w:szCs w:val="21"/>
        </w:rPr>
        <w:t>委托人要求通常包括但不限于以下内容：</w:t>
      </w:r>
    </w:p>
    <w:p>
      <w:pPr>
        <w:spacing w:line="317" w:lineRule="exact"/>
        <w:rPr>
          <w:sz w:val="20"/>
        </w:rPr>
      </w:pPr>
    </w:p>
    <w:p>
      <w:pPr>
        <w:spacing w:line="320" w:lineRule="exact"/>
        <w:ind w:left="360"/>
        <w:rPr>
          <w:sz w:val="20"/>
        </w:rPr>
      </w:pPr>
      <w:r>
        <w:rPr>
          <w:rFonts w:ascii="黑体" w:hAnsi="黑体" w:eastAsia="黑体" w:cs="黑体"/>
          <w:sz w:val="28"/>
          <w:szCs w:val="28"/>
        </w:rPr>
        <w:t>一、监理要求</w:t>
      </w:r>
    </w:p>
    <w:p>
      <w:pPr>
        <w:spacing w:line="200" w:lineRule="exact"/>
        <w:rPr>
          <w:sz w:val="20"/>
        </w:rPr>
      </w:pPr>
    </w:p>
    <w:p>
      <w:pPr>
        <w:spacing w:line="247" w:lineRule="exact"/>
        <w:rPr>
          <w:sz w:val="20"/>
        </w:rPr>
      </w:pPr>
    </w:p>
    <w:p>
      <w:pPr>
        <w:spacing w:line="240" w:lineRule="exact"/>
        <w:ind w:left="720"/>
        <w:rPr>
          <w:sz w:val="20"/>
        </w:rPr>
      </w:pPr>
      <w:r>
        <w:rPr>
          <w:rFonts w:ascii="宋体" w:hAnsi="宋体" w:cs="宋体"/>
          <w:szCs w:val="21"/>
        </w:rPr>
        <w:t>招标人应当根据项目情况在本章中明确相应的监理要求，一般应包括以下内容：</w:t>
      </w:r>
    </w:p>
    <w:p>
      <w:pPr>
        <w:spacing w:line="184" w:lineRule="exact"/>
        <w:rPr>
          <w:sz w:val="20"/>
        </w:rPr>
      </w:pPr>
    </w:p>
    <w:p>
      <w:pPr>
        <w:widowControl/>
        <w:numPr>
          <w:ilvl w:val="0"/>
          <w:numId w:val="21"/>
        </w:numPr>
        <w:tabs>
          <w:tab w:val="left" w:pos="980"/>
        </w:tabs>
        <w:spacing w:line="256" w:lineRule="exact"/>
        <w:ind w:left="980" w:hanging="260"/>
        <w:jc w:val="left"/>
        <w:rPr>
          <w:rFonts w:eastAsia="Times New Roman"/>
          <w:szCs w:val="21"/>
        </w:rPr>
      </w:pPr>
      <w:r>
        <w:rPr>
          <w:rFonts w:ascii="宋体" w:hAnsi="宋体" w:cs="宋体"/>
          <w:szCs w:val="21"/>
        </w:rPr>
        <w:t>项目概况</w:t>
      </w:r>
    </w:p>
    <w:p>
      <w:pPr>
        <w:spacing w:line="202" w:lineRule="exact"/>
        <w:rPr>
          <w:rFonts w:eastAsia="Times New Roman"/>
          <w:szCs w:val="21"/>
        </w:rPr>
      </w:pPr>
    </w:p>
    <w:p>
      <w:pPr>
        <w:spacing w:line="240" w:lineRule="exact"/>
        <w:ind w:left="720"/>
        <w:rPr>
          <w:rFonts w:eastAsia="Times New Roman"/>
          <w:szCs w:val="21"/>
        </w:rPr>
      </w:pPr>
      <w:r>
        <w:rPr>
          <w:rFonts w:ascii="宋体" w:hAnsi="宋体" w:cs="宋体"/>
          <w:szCs w:val="21"/>
        </w:rPr>
        <w:t>包括项目名称、建设单位、建设规模、项目地理位置、周边环境、树木情况、文物情况、</w:t>
      </w:r>
    </w:p>
    <w:p>
      <w:pPr>
        <w:spacing w:line="200" w:lineRule="exact"/>
        <w:rPr>
          <w:sz w:val="20"/>
        </w:rPr>
      </w:pPr>
    </w:p>
    <w:p>
      <w:pPr>
        <w:spacing w:line="240" w:lineRule="exact"/>
        <w:ind w:left="360"/>
        <w:rPr>
          <w:sz w:val="20"/>
        </w:rPr>
      </w:pPr>
      <w:r>
        <w:rPr>
          <w:rFonts w:ascii="宋体" w:hAnsi="宋体" w:cs="宋体"/>
          <w:szCs w:val="21"/>
        </w:rPr>
        <w:t>地址地貌、气候及气象条件、道路交通状况、市政情况等。</w:t>
      </w:r>
    </w:p>
    <w:p>
      <w:pPr>
        <w:spacing w:line="184" w:lineRule="exact"/>
        <w:rPr>
          <w:sz w:val="20"/>
        </w:rPr>
      </w:pPr>
    </w:p>
    <w:p>
      <w:pPr>
        <w:widowControl/>
        <w:numPr>
          <w:ilvl w:val="0"/>
          <w:numId w:val="22"/>
        </w:numPr>
        <w:tabs>
          <w:tab w:val="left" w:pos="980"/>
        </w:tabs>
        <w:spacing w:line="256" w:lineRule="exact"/>
        <w:ind w:left="980" w:hanging="260"/>
        <w:jc w:val="left"/>
        <w:rPr>
          <w:rFonts w:eastAsia="Times New Roman"/>
          <w:szCs w:val="21"/>
        </w:rPr>
      </w:pPr>
      <w:r>
        <w:rPr>
          <w:rFonts w:ascii="宋体" w:hAnsi="宋体" w:cs="宋体"/>
          <w:szCs w:val="21"/>
        </w:rPr>
        <w:t>监理范围及内容</w:t>
      </w:r>
    </w:p>
    <w:p>
      <w:pPr>
        <w:spacing w:line="186" w:lineRule="exact"/>
        <w:rPr>
          <w:rFonts w:eastAsia="Times New Roman"/>
          <w:szCs w:val="21"/>
        </w:rPr>
      </w:pPr>
    </w:p>
    <w:p>
      <w:pPr>
        <w:widowControl/>
        <w:numPr>
          <w:ilvl w:val="0"/>
          <w:numId w:val="22"/>
        </w:numPr>
        <w:tabs>
          <w:tab w:val="left" w:pos="980"/>
        </w:tabs>
        <w:spacing w:line="256" w:lineRule="exact"/>
        <w:ind w:left="980" w:hanging="260"/>
        <w:jc w:val="left"/>
        <w:rPr>
          <w:rFonts w:eastAsia="Times New Roman"/>
          <w:szCs w:val="21"/>
        </w:rPr>
      </w:pPr>
      <w:r>
        <w:rPr>
          <w:rFonts w:ascii="宋体" w:hAnsi="宋体" w:cs="宋体"/>
          <w:szCs w:val="21"/>
        </w:rPr>
        <w:t>监理依据</w:t>
      </w:r>
    </w:p>
    <w:p>
      <w:pPr>
        <w:spacing w:line="183" w:lineRule="exact"/>
        <w:rPr>
          <w:rFonts w:eastAsia="Times New Roman"/>
          <w:szCs w:val="21"/>
        </w:rPr>
      </w:pPr>
    </w:p>
    <w:p>
      <w:pPr>
        <w:widowControl/>
        <w:numPr>
          <w:ilvl w:val="0"/>
          <w:numId w:val="22"/>
        </w:numPr>
        <w:tabs>
          <w:tab w:val="left" w:pos="980"/>
        </w:tabs>
        <w:spacing w:line="256" w:lineRule="exact"/>
        <w:ind w:left="980" w:hanging="260"/>
        <w:jc w:val="left"/>
        <w:rPr>
          <w:rFonts w:eastAsia="Times New Roman"/>
          <w:szCs w:val="21"/>
        </w:rPr>
      </w:pPr>
      <w:r>
        <w:rPr>
          <w:rFonts w:ascii="宋体" w:hAnsi="宋体" w:cs="宋体"/>
          <w:szCs w:val="21"/>
        </w:rPr>
        <w:t>监理人员和试验检测仪器设备要求</w:t>
      </w:r>
    </w:p>
    <w:p>
      <w:pPr>
        <w:spacing w:line="184" w:lineRule="exact"/>
        <w:rPr>
          <w:rFonts w:eastAsia="Times New Roman"/>
          <w:szCs w:val="21"/>
        </w:rPr>
      </w:pPr>
    </w:p>
    <w:p>
      <w:pPr>
        <w:widowControl/>
        <w:numPr>
          <w:ilvl w:val="0"/>
          <w:numId w:val="22"/>
        </w:numPr>
        <w:tabs>
          <w:tab w:val="left" w:pos="980"/>
        </w:tabs>
        <w:spacing w:line="256" w:lineRule="exact"/>
        <w:ind w:left="980" w:hanging="260"/>
        <w:jc w:val="left"/>
        <w:rPr>
          <w:rFonts w:eastAsia="Times New Roman"/>
          <w:szCs w:val="21"/>
        </w:rPr>
      </w:pPr>
      <w:r>
        <w:rPr>
          <w:rFonts w:ascii="宋体" w:hAnsi="宋体" w:cs="宋体"/>
          <w:szCs w:val="21"/>
        </w:rPr>
        <w:t>其他要求</w:t>
      </w:r>
    </w:p>
    <w:p>
      <w:pPr>
        <w:spacing w:line="319" w:lineRule="exact"/>
        <w:rPr>
          <w:sz w:val="20"/>
        </w:rPr>
      </w:pPr>
    </w:p>
    <w:p>
      <w:pPr>
        <w:spacing w:line="320" w:lineRule="exact"/>
        <w:ind w:left="360"/>
        <w:rPr>
          <w:sz w:val="20"/>
        </w:rPr>
      </w:pPr>
      <w:r>
        <w:rPr>
          <w:rFonts w:ascii="黑体" w:hAnsi="黑体" w:eastAsia="黑体" w:cs="黑体"/>
          <w:sz w:val="28"/>
          <w:szCs w:val="28"/>
        </w:rPr>
        <w:t>二、适用规范标准</w:t>
      </w:r>
    </w:p>
    <w:p>
      <w:pPr>
        <w:spacing w:line="289" w:lineRule="exact"/>
        <w:rPr>
          <w:sz w:val="20"/>
        </w:rPr>
      </w:pPr>
    </w:p>
    <w:p>
      <w:pPr>
        <w:widowControl/>
        <w:numPr>
          <w:ilvl w:val="0"/>
          <w:numId w:val="23"/>
        </w:numPr>
        <w:tabs>
          <w:tab w:val="left" w:pos="1040"/>
        </w:tabs>
        <w:spacing w:line="256" w:lineRule="exact"/>
        <w:ind w:left="1040" w:hanging="260"/>
        <w:jc w:val="left"/>
        <w:rPr>
          <w:rFonts w:eastAsia="Times New Roman"/>
          <w:szCs w:val="21"/>
        </w:rPr>
      </w:pPr>
      <w:r>
        <w:rPr>
          <w:rFonts w:ascii="宋体" w:hAnsi="宋体" w:cs="宋体"/>
          <w:szCs w:val="21"/>
        </w:rPr>
        <w:t>国家、行业、项目所在地规范名录</w:t>
      </w:r>
    </w:p>
    <w:p>
      <w:pPr>
        <w:spacing w:line="152" w:lineRule="exact"/>
        <w:rPr>
          <w:rFonts w:eastAsia="Times New Roman"/>
          <w:szCs w:val="21"/>
        </w:rPr>
      </w:pPr>
    </w:p>
    <w:p>
      <w:pPr>
        <w:widowControl/>
        <w:numPr>
          <w:ilvl w:val="0"/>
          <w:numId w:val="23"/>
        </w:numPr>
        <w:tabs>
          <w:tab w:val="left" w:pos="1040"/>
        </w:tabs>
        <w:spacing w:line="256" w:lineRule="exact"/>
        <w:ind w:left="1040" w:hanging="260"/>
        <w:jc w:val="left"/>
        <w:rPr>
          <w:rFonts w:eastAsia="Times New Roman"/>
          <w:szCs w:val="21"/>
        </w:rPr>
      </w:pPr>
      <w:r>
        <w:rPr>
          <w:rFonts w:ascii="宋体" w:hAnsi="宋体" w:cs="宋体"/>
          <w:szCs w:val="21"/>
        </w:rPr>
        <w:t>国家、行业、项目所在地标准名录</w:t>
      </w:r>
    </w:p>
    <w:p>
      <w:pPr>
        <w:spacing w:line="152" w:lineRule="exact"/>
        <w:rPr>
          <w:rFonts w:eastAsia="Times New Roman"/>
          <w:szCs w:val="21"/>
        </w:rPr>
      </w:pPr>
    </w:p>
    <w:p>
      <w:pPr>
        <w:widowControl/>
        <w:numPr>
          <w:ilvl w:val="0"/>
          <w:numId w:val="23"/>
        </w:numPr>
        <w:tabs>
          <w:tab w:val="left" w:pos="1040"/>
        </w:tabs>
        <w:spacing w:line="256" w:lineRule="exact"/>
        <w:ind w:left="1040" w:hanging="260"/>
        <w:jc w:val="left"/>
        <w:rPr>
          <w:rFonts w:eastAsia="Times New Roman"/>
          <w:szCs w:val="21"/>
        </w:rPr>
      </w:pPr>
      <w:r>
        <w:rPr>
          <w:rFonts w:ascii="宋体" w:hAnsi="宋体" w:cs="宋体"/>
          <w:szCs w:val="21"/>
        </w:rPr>
        <w:t>国家、行业、项目所在地规程名录</w:t>
      </w:r>
    </w:p>
    <w:p>
      <w:pPr>
        <w:spacing w:line="200" w:lineRule="exact"/>
        <w:rPr>
          <w:sz w:val="20"/>
        </w:rPr>
      </w:pPr>
    </w:p>
    <w:p>
      <w:pPr>
        <w:spacing w:line="228" w:lineRule="exact"/>
        <w:rPr>
          <w:sz w:val="20"/>
        </w:rPr>
      </w:pPr>
    </w:p>
    <w:p>
      <w:pPr>
        <w:spacing w:line="320" w:lineRule="exact"/>
        <w:ind w:left="360"/>
        <w:rPr>
          <w:sz w:val="20"/>
        </w:rPr>
      </w:pPr>
      <w:r>
        <w:rPr>
          <w:rFonts w:ascii="黑体" w:hAnsi="黑体" w:eastAsia="黑体" w:cs="黑体"/>
          <w:sz w:val="28"/>
          <w:szCs w:val="28"/>
        </w:rPr>
        <w:t>三、成果文件要求</w:t>
      </w:r>
    </w:p>
    <w:p>
      <w:pPr>
        <w:spacing w:line="289" w:lineRule="exact"/>
        <w:rPr>
          <w:sz w:val="20"/>
        </w:rPr>
      </w:pPr>
    </w:p>
    <w:p>
      <w:pPr>
        <w:widowControl/>
        <w:numPr>
          <w:ilvl w:val="0"/>
          <w:numId w:val="24"/>
        </w:numPr>
        <w:tabs>
          <w:tab w:val="left" w:pos="1040"/>
        </w:tabs>
        <w:spacing w:line="256" w:lineRule="exact"/>
        <w:ind w:left="1040" w:hanging="260"/>
        <w:jc w:val="left"/>
        <w:rPr>
          <w:rFonts w:eastAsia="Times New Roman"/>
          <w:szCs w:val="21"/>
        </w:rPr>
      </w:pPr>
      <w:r>
        <w:rPr>
          <w:rFonts w:ascii="宋体" w:hAnsi="宋体" w:cs="宋体"/>
          <w:szCs w:val="21"/>
        </w:rPr>
        <w:t>成果文件的组成</w:t>
      </w:r>
    </w:p>
    <w:p>
      <w:pPr>
        <w:spacing w:line="152" w:lineRule="exact"/>
        <w:rPr>
          <w:rFonts w:eastAsia="Times New Roman"/>
          <w:szCs w:val="21"/>
        </w:rPr>
      </w:pPr>
    </w:p>
    <w:p>
      <w:pPr>
        <w:widowControl/>
        <w:numPr>
          <w:ilvl w:val="0"/>
          <w:numId w:val="24"/>
        </w:numPr>
        <w:tabs>
          <w:tab w:val="left" w:pos="1040"/>
        </w:tabs>
        <w:spacing w:line="256" w:lineRule="exact"/>
        <w:ind w:left="1040" w:hanging="260"/>
        <w:jc w:val="left"/>
        <w:rPr>
          <w:rFonts w:eastAsia="Times New Roman"/>
          <w:szCs w:val="21"/>
        </w:rPr>
      </w:pPr>
      <w:r>
        <w:rPr>
          <w:rFonts w:ascii="宋体" w:hAnsi="宋体" w:cs="宋体"/>
          <w:szCs w:val="21"/>
        </w:rPr>
        <w:t>成果文件的深度</w:t>
      </w:r>
    </w:p>
    <w:p>
      <w:pPr>
        <w:spacing w:line="154" w:lineRule="exact"/>
        <w:rPr>
          <w:rFonts w:eastAsia="Times New Roman"/>
          <w:szCs w:val="21"/>
        </w:rPr>
      </w:pPr>
    </w:p>
    <w:p>
      <w:pPr>
        <w:widowControl/>
        <w:numPr>
          <w:ilvl w:val="0"/>
          <w:numId w:val="24"/>
        </w:numPr>
        <w:tabs>
          <w:tab w:val="left" w:pos="1040"/>
        </w:tabs>
        <w:spacing w:line="256" w:lineRule="exact"/>
        <w:ind w:left="1040" w:hanging="260"/>
        <w:jc w:val="left"/>
        <w:rPr>
          <w:rFonts w:eastAsia="Times New Roman"/>
          <w:szCs w:val="21"/>
        </w:rPr>
      </w:pPr>
      <w:r>
        <w:rPr>
          <w:rFonts w:ascii="宋体" w:hAnsi="宋体" w:cs="宋体"/>
          <w:szCs w:val="21"/>
        </w:rPr>
        <w:t>成果文件的格式要求</w:t>
      </w:r>
    </w:p>
    <w:p>
      <w:pPr>
        <w:spacing w:line="152" w:lineRule="exact"/>
        <w:rPr>
          <w:rFonts w:eastAsia="Times New Roman"/>
          <w:szCs w:val="21"/>
        </w:rPr>
      </w:pPr>
    </w:p>
    <w:p>
      <w:pPr>
        <w:widowControl/>
        <w:numPr>
          <w:ilvl w:val="0"/>
          <w:numId w:val="24"/>
        </w:numPr>
        <w:tabs>
          <w:tab w:val="left" w:pos="1040"/>
        </w:tabs>
        <w:spacing w:line="256" w:lineRule="exact"/>
        <w:ind w:left="1040" w:hanging="260"/>
        <w:jc w:val="left"/>
        <w:rPr>
          <w:rFonts w:eastAsia="Times New Roman"/>
          <w:szCs w:val="21"/>
        </w:rPr>
      </w:pPr>
      <w:r>
        <w:rPr>
          <w:rFonts w:ascii="宋体" w:hAnsi="宋体" w:cs="宋体"/>
          <w:szCs w:val="21"/>
        </w:rPr>
        <w:t>成果文件的份数要求</w:t>
      </w:r>
    </w:p>
    <w:p>
      <w:pPr>
        <w:spacing w:line="200" w:lineRule="exact"/>
        <w:rPr>
          <w:rFonts w:eastAsia="Times New Roman"/>
          <w:szCs w:val="21"/>
        </w:rPr>
      </w:pPr>
    </w:p>
    <w:p>
      <w:pPr>
        <w:widowControl/>
        <w:numPr>
          <w:ilvl w:val="0"/>
          <w:numId w:val="24"/>
        </w:numPr>
        <w:tabs>
          <w:tab w:val="left" w:pos="1044"/>
        </w:tabs>
        <w:spacing w:line="362" w:lineRule="exact"/>
        <w:ind w:left="780" w:right="6420"/>
        <w:jc w:val="left"/>
        <w:rPr>
          <w:rFonts w:eastAsia="Times New Roman"/>
          <w:szCs w:val="21"/>
        </w:rPr>
      </w:pPr>
      <w:r>
        <w:rPr>
          <w:rFonts w:ascii="宋体" w:hAnsi="宋体" w:cs="宋体"/>
          <w:szCs w:val="21"/>
        </w:rPr>
        <w:t>成果文件的载体要求（</w:t>
      </w:r>
      <w:r>
        <w:rPr>
          <w:rFonts w:eastAsia="Times New Roman"/>
          <w:szCs w:val="21"/>
        </w:rPr>
        <w:t>1</w:t>
      </w:r>
      <w:r>
        <w:rPr>
          <w:rFonts w:ascii="宋体" w:hAnsi="宋体" w:cs="宋体"/>
          <w:szCs w:val="21"/>
        </w:rPr>
        <w:t>）纸质版的要求；（</w:t>
      </w:r>
      <w:r>
        <w:rPr>
          <w:rFonts w:eastAsia="Times New Roman"/>
          <w:szCs w:val="21"/>
        </w:rPr>
        <w:t>2</w:t>
      </w:r>
      <w:r>
        <w:rPr>
          <w:rFonts w:ascii="宋体" w:hAnsi="宋体" w:cs="宋体"/>
          <w:szCs w:val="21"/>
        </w:rPr>
        <w:t>）电子版的要求；（</w:t>
      </w:r>
      <w:r>
        <w:rPr>
          <w:rFonts w:eastAsia="Times New Roman"/>
          <w:szCs w:val="21"/>
        </w:rPr>
        <w:t>3</w:t>
      </w:r>
      <w:r>
        <w:rPr>
          <w:rFonts w:ascii="宋体" w:hAnsi="宋体" w:cs="宋体"/>
          <w:szCs w:val="21"/>
        </w:rPr>
        <w:t>）其他要求。</w:t>
      </w:r>
    </w:p>
    <w:p>
      <w:pPr>
        <w:widowControl/>
        <w:numPr>
          <w:ilvl w:val="0"/>
          <w:numId w:val="25"/>
        </w:numPr>
        <w:tabs>
          <w:tab w:val="left" w:pos="1040"/>
        </w:tabs>
        <w:spacing w:line="256" w:lineRule="exact"/>
        <w:ind w:left="1040" w:hanging="260"/>
        <w:jc w:val="left"/>
        <w:rPr>
          <w:rFonts w:eastAsia="Times New Roman"/>
          <w:szCs w:val="21"/>
        </w:rPr>
      </w:pPr>
      <w:bookmarkStart w:id="95" w:name="page72"/>
      <w:bookmarkEnd w:id="95"/>
      <w:r>
        <w:rPr>
          <w:rFonts w:ascii="宋体" w:hAnsi="宋体" w:cs="宋体"/>
          <w:szCs w:val="21"/>
        </w:rPr>
        <w:t>成果文件的其他要求</w:t>
      </w:r>
    </w:p>
    <w:p>
      <w:pPr>
        <w:spacing w:line="200" w:lineRule="exact"/>
        <w:rPr>
          <w:sz w:val="20"/>
        </w:rPr>
      </w:pPr>
    </w:p>
    <w:p>
      <w:pPr>
        <w:spacing w:line="227" w:lineRule="exact"/>
        <w:rPr>
          <w:sz w:val="20"/>
        </w:rPr>
      </w:pPr>
    </w:p>
    <w:p>
      <w:pPr>
        <w:spacing w:line="320" w:lineRule="exact"/>
        <w:ind w:left="360"/>
        <w:rPr>
          <w:sz w:val="20"/>
        </w:rPr>
      </w:pPr>
      <w:r>
        <w:rPr>
          <w:rFonts w:ascii="黑体" w:hAnsi="黑体" w:eastAsia="黑体" w:cs="黑体"/>
          <w:sz w:val="28"/>
          <w:szCs w:val="28"/>
        </w:rPr>
        <w:t>四、委托人财产清单</w:t>
      </w:r>
    </w:p>
    <w:p>
      <w:pPr>
        <w:spacing w:line="307" w:lineRule="exact"/>
        <w:rPr>
          <w:sz w:val="20"/>
        </w:rPr>
      </w:pPr>
    </w:p>
    <w:p>
      <w:pPr>
        <w:spacing w:line="320" w:lineRule="exact"/>
        <w:ind w:left="500"/>
        <w:rPr>
          <w:sz w:val="20"/>
        </w:rPr>
      </w:pPr>
      <w:r>
        <w:rPr>
          <w:rFonts w:ascii="黑体" w:hAnsi="黑体" w:eastAsia="黑体" w:cs="黑体"/>
          <w:sz w:val="28"/>
          <w:szCs w:val="28"/>
        </w:rPr>
        <w:t>（一）委托人提供的设备、设施</w:t>
      </w:r>
    </w:p>
    <w:p>
      <w:pPr>
        <w:spacing w:line="200" w:lineRule="exact"/>
        <w:rPr>
          <w:sz w:val="20"/>
        </w:rPr>
      </w:pPr>
    </w:p>
    <w:p>
      <w:pPr>
        <w:spacing w:line="346" w:lineRule="exact"/>
        <w:rPr>
          <w:sz w:val="20"/>
        </w:rPr>
      </w:pPr>
    </w:p>
    <w:p>
      <w:pPr>
        <w:widowControl/>
        <w:numPr>
          <w:ilvl w:val="0"/>
          <w:numId w:val="26"/>
        </w:numPr>
        <w:tabs>
          <w:tab w:val="left" w:pos="1040"/>
        </w:tabs>
        <w:spacing w:line="256" w:lineRule="exact"/>
        <w:ind w:left="1040" w:hanging="260"/>
        <w:jc w:val="left"/>
        <w:rPr>
          <w:rFonts w:eastAsia="Times New Roman"/>
          <w:szCs w:val="21"/>
        </w:rPr>
      </w:pPr>
      <w:r>
        <w:rPr>
          <w:rFonts w:ascii="宋体" w:hAnsi="宋体" w:cs="宋体"/>
          <w:szCs w:val="21"/>
        </w:rPr>
        <w:t>委托人提供的办公房屋及冷暖设施：如办公室数量及面积、空调等</w:t>
      </w:r>
    </w:p>
    <w:p>
      <w:pPr>
        <w:spacing w:line="152" w:lineRule="exact"/>
        <w:rPr>
          <w:rFonts w:eastAsia="Times New Roman"/>
          <w:szCs w:val="21"/>
        </w:rPr>
      </w:pPr>
    </w:p>
    <w:p>
      <w:pPr>
        <w:widowControl/>
        <w:numPr>
          <w:ilvl w:val="0"/>
          <w:numId w:val="26"/>
        </w:numPr>
        <w:tabs>
          <w:tab w:val="left" w:pos="1040"/>
        </w:tabs>
        <w:spacing w:line="256" w:lineRule="exact"/>
        <w:ind w:left="1040" w:hanging="260"/>
        <w:jc w:val="left"/>
        <w:rPr>
          <w:rFonts w:eastAsia="Times New Roman"/>
          <w:szCs w:val="21"/>
        </w:rPr>
      </w:pPr>
      <w:r>
        <w:rPr>
          <w:rFonts w:ascii="宋体" w:hAnsi="宋体" w:cs="宋体"/>
          <w:szCs w:val="21"/>
        </w:rPr>
        <w:t>委托人提供的设备清单：如电脑、投影、打印机、复印机等</w:t>
      </w:r>
    </w:p>
    <w:p>
      <w:pPr>
        <w:spacing w:line="155" w:lineRule="exact"/>
        <w:rPr>
          <w:rFonts w:eastAsia="Times New Roman"/>
          <w:szCs w:val="21"/>
        </w:rPr>
      </w:pPr>
    </w:p>
    <w:p>
      <w:pPr>
        <w:widowControl/>
        <w:numPr>
          <w:ilvl w:val="0"/>
          <w:numId w:val="26"/>
        </w:numPr>
        <w:tabs>
          <w:tab w:val="left" w:pos="1040"/>
        </w:tabs>
        <w:spacing w:line="256" w:lineRule="exact"/>
        <w:ind w:left="1040" w:hanging="260"/>
        <w:jc w:val="left"/>
        <w:rPr>
          <w:rFonts w:eastAsia="Times New Roman"/>
          <w:szCs w:val="21"/>
        </w:rPr>
      </w:pPr>
      <w:r>
        <w:rPr>
          <w:rFonts w:ascii="宋体" w:hAnsi="宋体" w:cs="宋体"/>
          <w:szCs w:val="21"/>
        </w:rPr>
        <w:t>委托人提供的设施清单：如办公桌椅、文件柜等</w:t>
      </w:r>
    </w:p>
    <w:p>
      <w:pPr>
        <w:spacing w:line="161" w:lineRule="exact"/>
        <w:rPr>
          <w:sz w:val="20"/>
        </w:rPr>
      </w:pPr>
    </w:p>
    <w:p>
      <w:pPr>
        <w:ind w:left="780"/>
        <w:rPr>
          <w:sz w:val="20"/>
        </w:rPr>
      </w:pPr>
      <w:r>
        <w:rPr>
          <w:rFonts w:eastAsia="Times New Roman"/>
          <w:szCs w:val="21"/>
        </w:rPr>
        <w:t>……</w:t>
      </w:r>
    </w:p>
    <w:p>
      <w:pPr>
        <w:spacing w:line="390" w:lineRule="exact"/>
        <w:rPr>
          <w:sz w:val="20"/>
        </w:rPr>
      </w:pPr>
    </w:p>
    <w:p>
      <w:pPr>
        <w:spacing w:line="320" w:lineRule="exact"/>
        <w:ind w:left="500"/>
        <w:rPr>
          <w:sz w:val="20"/>
        </w:rPr>
      </w:pPr>
      <w:r>
        <w:rPr>
          <w:rFonts w:ascii="黑体" w:hAnsi="黑体" w:eastAsia="黑体" w:cs="黑体"/>
          <w:sz w:val="28"/>
          <w:szCs w:val="28"/>
        </w:rPr>
        <w:t>（二）委托人提供的资料</w:t>
      </w:r>
    </w:p>
    <w:p>
      <w:pPr>
        <w:spacing w:line="200" w:lineRule="exact"/>
        <w:rPr>
          <w:sz w:val="20"/>
        </w:rPr>
      </w:pPr>
    </w:p>
    <w:p>
      <w:pPr>
        <w:spacing w:line="394" w:lineRule="exact"/>
        <w:rPr>
          <w:sz w:val="20"/>
        </w:rPr>
      </w:pPr>
    </w:p>
    <w:p>
      <w:pPr>
        <w:widowControl/>
        <w:numPr>
          <w:ilvl w:val="0"/>
          <w:numId w:val="27"/>
        </w:numPr>
        <w:tabs>
          <w:tab w:val="left" w:pos="1044"/>
        </w:tabs>
        <w:spacing w:line="342" w:lineRule="exact"/>
        <w:ind w:left="360" w:right="360" w:firstLine="420"/>
        <w:rPr>
          <w:rFonts w:eastAsia="Times New Roman"/>
          <w:szCs w:val="21"/>
        </w:rPr>
      </w:pPr>
      <w:r>
        <w:rPr>
          <w:rFonts w:ascii="宋体" w:hAnsi="宋体" w:cs="宋体"/>
          <w:szCs w:val="21"/>
        </w:rPr>
        <w:t>施工场地及毗邻区域内的供水、排水、供电、供气、供热、通信、广播电视等地下管线资料、气象和水文观测资料，相邻建筑物和构筑物、地下工程的有关资料，以及其他与建设工程有关的原始资料</w:t>
      </w:r>
      <w:r>
        <w:rPr>
          <w:rFonts w:hint="eastAsia" w:ascii="宋体" w:hAnsi="宋体" w:cs="宋体"/>
          <w:szCs w:val="21"/>
        </w:rPr>
        <w:t>。</w:t>
      </w:r>
    </w:p>
    <w:p>
      <w:pPr>
        <w:spacing w:line="153" w:lineRule="exact"/>
        <w:rPr>
          <w:rFonts w:eastAsia="Times New Roman"/>
          <w:szCs w:val="21"/>
        </w:rPr>
      </w:pPr>
    </w:p>
    <w:p>
      <w:pPr>
        <w:widowControl/>
        <w:numPr>
          <w:ilvl w:val="0"/>
          <w:numId w:val="27"/>
        </w:numPr>
        <w:tabs>
          <w:tab w:val="left" w:pos="1040"/>
        </w:tabs>
        <w:spacing w:line="256" w:lineRule="exact"/>
        <w:ind w:left="1040" w:hanging="260"/>
        <w:jc w:val="left"/>
        <w:rPr>
          <w:rFonts w:eastAsia="Times New Roman"/>
          <w:szCs w:val="21"/>
        </w:rPr>
      </w:pPr>
      <w:r>
        <w:rPr>
          <w:rFonts w:ascii="宋体" w:hAnsi="宋体" w:cs="宋体"/>
          <w:szCs w:val="21"/>
        </w:rPr>
        <w:t>定位放线的基准点、基准线和基准标高</w:t>
      </w:r>
    </w:p>
    <w:p>
      <w:pPr>
        <w:spacing w:line="152" w:lineRule="exact"/>
        <w:rPr>
          <w:rFonts w:eastAsia="Times New Roman"/>
          <w:szCs w:val="21"/>
        </w:rPr>
      </w:pPr>
    </w:p>
    <w:p>
      <w:pPr>
        <w:widowControl/>
        <w:numPr>
          <w:ilvl w:val="0"/>
          <w:numId w:val="27"/>
        </w:numPr>
        <w:tabs>
          <w:tab w:val="left" w:pos="1040"/>
        </w:tabs>
        <w:spacing w:line="256" w:lineRule="exact"/>
        <w:ind w:left="1040" w:hanging="260"/>
        <w:jc w:val="left"/>
        <w:rPr>
          <w:rFonts w:eastAsia="Times New Roman"/>
          <w:szCs w:val="21"/>
        </w:rPr>
      </w:pPr>
      <w:r>
        <w:rPr>
          <w:rFonts w:ascii="宋体" w:hAnsi="宋体" w:cs="宋体"/>
          <w:szCs w:val="21"/>
        </w:rPr>
        <w:t>委托人取得的有关审批、核准和备案材料</w:t>
      </w:r>
    </w:p>
    <w:p>
      <w:pPr>
        <w:spacing w:line="152" w:lineRule="exact"/>
        <w:rPr>
          <w:rFonts w:eastAsia="Times New Roman"/>
          <w:szCs w:val="21"/>
        </w:rPr>
      </w:pPr>
    </w:p>
    <w:p>
      <w:pPr>
        <w:widowControl/>
        <w:numPr>
          <w:ilvl w:val="0"/>
          <w:numId w:val="27"/>
        </w:numPr>
        <w:tabs>
          <w:tab w:val="left" w:pos="1040"/>
        </w:tabs>
        <w:spacing w:line="256" w:lineRule="exact"/>
        <w:ind w:left="1040" w:hanging="260"/>
        <w:jc w:val="left"/>
        <w:rPr>
          <w:rFonts w:eastAsia="Times New Roman"/>
          <w:szCs w:val="21"/>
        </w:rPr>
      </w:pPr>
      <w:r>
        <w:rPr>
          <w:rFonts w:ascii="宋体" w:hAnsi="宋体" w:cs="宋体"/>
          <w:szCs w:val="21"/>
        </w:rPr>
        <w:t>勘察文件、设计文件等资料</w:t>
      </w:r>
    </w:p>
    <w:p>
      <w:pPr>
        <w:spacing w:line="154" w:lineRule="exact"/>
        <w:rPr>
          <w:rFonts w:eastAsia="Times New Roman"/>
          <w:szCs w:val="21"/>
        </w:rPr>
      </w:pPr>
    </w:p>
    <w:p>
      <w:pPr>
        <w:widowControl/>
        <w:numPr>
          <w:ilvl w:val="0"/>
          <w:numId w:val="27"/>
        </w:numPr>
        <w:tabs>
          <w:tab w:val="left" w:pos="1040"/>
        </w:tabs>
        <w:spacing w:line="256" w:lineRule="exact"/>
        <w:ind w:left="1040" w:hanging="260"/>
        <w:jc w:val="left"/>
        <w:rPr>
          <w:rFonts w:eastAsia="Times New Roman"/>
          <w:szCs w:val="21"/>
        </w:rPr>
      </w:pPr>
      <w:r>
        <w:rPr>
          <w:rFonts w:ascii="宋体" w:hAnsi="宋体" w:cs="宋体"/>
          <w:szCs w:val="21"/>
        </w:rPr>
        <w:t>技术标准、规范</w:t>
      </w:r>
    </w:p>
    <w:p>
      <w:pPr>
        <w:spacing w:line="152" w:lineRule="exact"/>
        <w:rPr>
          <w:rFonts w:eastAsia="Times New Roman"/>
          <w:szCs w:val="21"/>
        </w:rPr>
      </w:pPr>
    </w:p>
    <w:p>
      <w:pPr>
        <w:widowControl/>
        <w:numPr>
          <w:ilvl w:val="0"/>
          <w:numId w:val="27"/>
        </w:numPr>
        <w:tabs>
          <w:tab w:val="left" w:pos="1040"/>
        </w:tabs>
        <w:spacing w:line="256" w:lineRule="exact"/>
        <w:ind w:left="1040" w:hanging="260"/>
        <w:jc w:val="left"/>
        <w:rPr>
          <w:rFonts w:eastAsia="Times New Roman"/>
          <w:szCs w:val="21"/>
        </w:rPr>
      </w:pPr>
      <w:r>
        <w:rPr>
          <w:rFonts w:ascii="宋体" w:hAnsi="宋体" w:cs="宋体"/>
          <w:szCs w:val="21"/>
        </w:rPr>
        <w:t>工程承包合同及其他相关合同</w:t>
      </w:r>
    </w:p>
    <w:p>
      <w:pPr>
        <w:spacing w:line="152" w:lineRule="exact"/>
        <w:rPr>
          <w:rFonts w:eastAsia="Times New Roman"/>
          <w:szCs w:val="21"/>
        </w:rPr>
      </w:pPr>
    </w:p>
    <w:p>
      <w:pPr>
        <w:widowControl/>
        <w:numPr>
          <w:ilvl w:val="0"/>
          <w:numId w:val="27"/>
        </w:numPr>
        <w:tabs>
          <w:tab w:val="left" w:pos="1040"/>
        </w:tabs>
        <w:spacing w:line="256" w:lineRule="exact"/>
        <w:ind w:left="1040" w:hanging="260"/>
        <w:jc w:val="left"/>
        <w:rPr>
          <w:rFonts w:eastAsia="Times New Roman"/>
          <w:szCs w:val="21"/>
        </w:rPr>
      </w:pPr>
      <w:r>
        <w:rPr>
          <w:rFonts w:ascii="宋体" w:hAnsi="宋体" w:cs="宋体"/>
          <w:szCs w:val="21"/>
        </w:rPr>
        <w:t>其他资料</w:t>
      </w:r>
    </w:p>
    <w:p>
      <w:pPr>
        <w:spacing w:line="161" w:lineRule="exact"/>
        <w:rPr>
          <w:sz w:val="20"/>
        </w:rPr>
      </w:pPr>
    </w:p>
    <w:p>
      <w:pPr>
        <w:ind w:left="780"/>
        <w:rPr>
          <w:sz w:val="20"/>
        </w:rPr>
      </w:pPr>
      <w:r>
        <w:rPr>
          <w:rFonts w:eastAsia="Times New Roman"/>
          <w:szCs w:val="21"/>
        </w:rPr>
        <w:t>……</w:t>
      </w:r>
    </w:p>
    <w:p>
      <w:pPr>
        <w:spacing w:line="390" w:lineRule="exact"/>
        <w:rPr>
          <w:sz w:val="20"/>
        </w:rPr>
      </w:pPr>
    </w:p>
    <w:p>
      <w:pPr>
        <w:spacing w:line="320" w:lineRule="exact"/>
        <w:ind w:left="500"/>
        <w:rPr>
          <w:sz w:val="20"/>
        </w:rPr>
      </w:pPr>
      <w:r>
        <w:rPr>
          <w:rFonts w:ascii="黑体" w:hAnsi="黑体" w:eastAsia="黑体" w:cs="黑体"/>
          <w:sz w:val="28"/>
          <w:szCs w:val="28"/>
        </w:rPr>
        <w:t>（三）委托人财产使用要求及退还要求</w:t>
      </w:r>
    </w:p>
    <w:p>
      <w:pPr>
        <w:spacing w:line="200" w:lineRule="exact"/>
        <w:rPr>
          <w:sz w:val="20"/>
        </w:rPr>
      </w:pPr>
    </w:p>
    <w:p>
      <w:pPr>
        <w:spacing w:line="346" w:lineRule="exact"/>
        <w:rPr>
          <w:sz w:val="20"/>
        </w:rPr>
      </w:pPr>
    </w:p>
    <w:p>
      <w:pPr>
        <w:widowControl/>
        <w:numPr>
          <w:ilvl w:val="0"/>
          <w:numId w:val="28"/>
        </w:numPr>
        <w:tabs>
          <w:tab w:val="left" w:pos="1040"/>
        </w:tabs>
        <w:spacing w:line="256" w:lineRule="exact"/>
        <w:ind w:left="1040" w:hanging="260"/>
        <w:jc w:val="left"/>
        <w:rPr>
          <w:rFonts w:eastAsia="Times New Roman"/>
          <w:szCs w:val="21"/>
        </w:rPr>
      </w:pPr>
      <w:r>
        <w:rPr>
          <w:rFonts w:ascii="宋体" w:hAnsi="宋体" w:cs="宋体"/>
          <w:szCs w:val="21"/>
        </w:rPr>
        <w:t>委托人财产使用要求</w:t>
      </w:r>
    </w:p>
    <w:p>
      <w:pPr>
        <w:spacing w:line="154" w:lineRule="exact"/>
        <w:rPr>
          <w:rFonts w:eastAsia="Times New Roman"/>
          <w:szCs w:val="21"/>
        </w:rPr>
      </w:pPr>
    </w:p>
    <w:p>
      <w:pPr>
        <w:widowControl/>
        <w:numPr>
          <w:ilvl w:val="0"/>
          <w:numId w:val="28"/>
        </w:numPr>
        <w:tabs>
          <w:tab w:val="left" w:pos="1040"/>
        </w:tabs>
        <w:spacing w:line="256" w:lineRule="exact"/>
        <w:ind w:left="1040" w:hanging="260"/>
        <w:jc w:val="left"/>
        <w:rPr>
          <w:rFonts w:eastAsia="Times New Roman"/>
          <w:szCs w:val="21"/>
        </w:rPr>
      </w:pPr>
      <w:r>
        <w:rPr>
          <w:rFonts w:ascii="宋体" w:hAnsi="宋体" w:cs="宋体"/>
          <w:szCs w:val="21"/>
        </w:rPr>
        <w:t>委托人财产退还要求</w:t>
      </w:r>
    </w:p>
    <w:p>
      <w:pPr>
        <w:spacing w:line="161" w:lineRule="exact"/>
        <w:rPr>
          <w:sz w:val="20"/>
        </w:rPr>
      </w:pPr>
    </w:p>
    <w:p>
      <w:pPr>
        <w:ind w:left="780"/>
        <w:rPr>
          <w:sz w:val="20"/>
        </w:rPr>
      </w:pPr>
      <w:r>
        <w:rPr>
          <w:rFonts w:eastAsia="Times New Roman"/>
          <w:szCs w:val="21"/>
        </w:rPr>
        <w:t>……</w:t>
      </w:r>
    </w:p>
    <w:p>
      <w:pPr>
        <w:spacing w:line="387" w:lineRule="exact"/>
        <w:rPr>
          <w:sz w:val="20"/>
        </w:rPr>
      </w:pPr>
    </w:p>
    <w:p>
      <w:pPr>
        <w:spacing w:line="320" w:lineRule="exact"/>
        <w:ind w:left="360"/>
        <w:rPr>
          <w:sz w:val="20"/>
        </w:rPr>
      </w:pPr>
      <w:r>
        <w:rPr>
          <w:rFonts w:ascii="黑体" w:hAnsi="黑体" w:eastAsia="黑体" w:cs="黑体"/>
          <w:sz w:val="28"/>
          <w:szCs w:val="28"/>
        </w:rPr>
        <w:t>五、委托人提供的便利条件</w:t>
      </w:r>
    </w:p>
    <w:p>
      <w:pPr>
        <w:spacing w:line="289" w:lineRule="exact"/>
        <w:rPr>
          <w:sz w:val="20"/>
        </w:rPr>
      </w:pPr>
    </w:p>
    <w:p>
      <w:pPr>
        <w:widowControl/>
        <w:numPr>
          <w:ilvl w:val="0"/>
          <w:numId w:val="29"/>
        </w:numPr>
        <w:tabs>
          <w:tab w:val="left" w:pos="1040"/>
        </w:tabs>
        <w:spacing w:line="256" w:lineRule="exact"/>
        <w:ind w:left="1040" w:hanging="260"/>
        <w:jc w:val="left"/>
        <w:rPr>
          <w:rFonts w:eastAsia="Times New Roman"/>
          <w:szCs w:val="21"/>
        </w:rPr>
      </w:pPr>
      <w:r>
        <w:rPr>
          <w:rFonts w:ascii="宋体" w:hAnsi="宋体" w:cs="宋体"/>
          <w:szCs w:val="21"/>
        </w:rPr>
        <w:t>委托人提供的生活条件</w:t>
      </w:r>
    </w:p>
    <w:p>
      <w:pPr>
        <w:spacing w:line="152" w:lineRule="exact"/>
        <w:rPr>
          <w:rFonts w:eastAsia="Times New Roman"/>
          <w:szCs w:val="21"/>
        </w:rPr>
      </w:pPr>
    </w:p>
    <w:p>
      <w:pPr>
        <w:widowControl/>
        <w:numPr>
          <w:ilvl w:val="0"/>
          <w:numId w:val="29"/>
        </w:numPr>
        <w:tabs>
          <w:tab w:val="left" w:pos="1040"/>
        </w:tabs>
        <w:spacing w:line="256" w:lineRule="exact"/>
        <w:ind w:left="1040" w:hanging="260"/>
        <w:jc w:val="left"/>
        <w:rPr>
          <w:rFonts w:eastAsia="Times New Roman"/>
          <w:szCs w:val="21"/>
        </w:rPr>
      </w:pPr>
      <w:r>
        <w:rPr>
          <w:rFonts w:ascii="宋体" w:hAnsi="宋体" w:cs="宋体"/>
          <w:szCs w:val="21"/>
        </w:rPr>
        <w:t>委托人提供的交通条件</w:t>
      </w:r>
    </w:p>
    <w:p>
      <w:pPr>
        <w:spacing w:line="200" w:lineRule="exact"/>
        <w:rPr>
          <w:sz w:val="20"/>
        </w:rPr>
      </w:pPr>
    </w:p>
    <w:p>
      <w:pPr>
        <w:spacing w:line="237" w:lineRule="exact"/>
        <w:rPr>
          <w:sz w:val="20"/>
        </w:rPr>
      </w:pPr>
    </w:p>
    <w:p>
      <w:pPr>
        <w:jc w:val="center"/>
        <w:sectPr>
          <w:pgSz w:w="11850" w:h="16783"/>
          <w:pgMar w:top="1417" w:right="1417" w:bottom="1417" w:left="1417" w:header="0" w:footer="0" w:gutter="0"/>
          <w:cols w:space="720" w:num="1"/>
        </w:sectPr>
      </w:pPr>
    </w:p>
    <w:p>
      <w:pPr>
        <w:widowControl/>
        <w:numPr>
          <w:ilvl w:val="0"/>
          <w:numId w:val="30"/>
        </w:numPr>
        <w:tabs>
          <w:tab w:val="left" w:pos="1040"/>
        </w:tabs>
        <w:spacing w:line="256" w:lineRule="exact"/>
        <w:ind w:left="1040" w:hanging="260"/>
        <w:jc w:val="left"/>
        <w:rPr>
          <w:rFonts w:eastAsia="Times New Roman"/>
          <w:szCs w:val="21"/>
        </w:rPr>
      </w:pPr>
      <w:bookmarkStart w:id="96" w:name="page73"/>
      <w:bookmarkEnd w:id="96"/>
      <w:r>
        <w:rPr>
          <w:rFonts w:ascii="宋体" w:hAnsi="宋体" w:cs="宋体"/>
          <w:szCs w:val="21"/>
        </w:rPr>
        <w:t>委托人提供的网络、通讯条件</w:t>
      </w:r>
    </w:p>
    <w:p>
      <w:pPr>
        <w:spacing w:line="152" w:lineRule="exact"/>
        <w:rPr>
          <w:rFonts w:eastAsia="Times New Roman"/>
          <w:szCs w:val="21"/>
        </w:rPr>
      </w:pPr>
    </w:p>
    <w:p>
      <w:pPr>
        <w:widowControl/>
        <w:numPr>
          <w:ilvl w:val="0"/>
          <w:numId w:val="30"/>
        </w:numPr>
        <w:tabs>
          <w:tab w:val="left" w:pos="1040"/>
        </w:tabs>
        <w:spacing w:line="256" w:lineRule="exact"/>
        <w:ind w:left="1040" w:hanging="260"/>
        <w:jc w:val="left"/>
        <w:rPr>
          <w:rFonts w:eastAsia="Times New Roman"/>
          <w:szCs w:val="21"/>
        </w:rPr>
      </w:pPr>
      <w:r>
        <w:rPr>
          <w:rFonts w:ascii="宋体" w:hAnsi="宋体" w:cs="宋体"/>
          <w:szCs w:val="21"/>
        </w:rPr>
        <w:t>委托人提供的协助人员</w:t>
      </w:r>
    </w:p>
    <w:p>
      <w:pPr>
        <w:spacing w:line="161" w:lineRule="exact"/>
        <w:rPr>
          <w:sz w:val="20"/>
        </w:rPr>
      </w:pPr>
    </w:p>
    <w:p>
      <w:pPr>
        <w:ind w:left="780"/>
        <w:rPr>
          <w:sz w:val="20"/>
        </w:rPr>
      </w:pPr>
      <w:r>
        <w:rPr>
          <w:rFonts w:eastAsia="Times New Roman"/>
          <w:szCs w:val="21"/>
        </w:rPr>
        <w:t>……</w:t>
      </w:r>
    </w:p>
    <w:p>
      <w:pPr>
        <w:spacing w:line="387" w:lineRule="exact"/>
        <w:rPr>
          <w:sz w:val="20"/>
        </w:rPr>
      </w:pPr>
    </w:p>
    <w:p>
      <w:pPr>
        <w:spacing w:line="320" w:lineRule="exact"/>
        <w:ind w:left="360"/>
        <w:rPr>
          <w:sz w:val="20"/>
        </w:rPr>
      </w:pPr>
      <w:r>
        <w:rPr>
          <w:rFonts w:ascii="黑体" w:hAnsi="黑体" w:eastAsia="黑体" w:cs="黑体"/>
          <w:sz w:val="28"/>
          <w:szCs w:val="28"/>
        </w:rPr>
        <w:t>六、监理人需要自备的工作条件</w:t>
      </w:r>
    </w:p>
    <w:p>
      <w:pPr>
        <w:spacing w:line="289" w:lineRule="exact"/>
        <w:rPr>
          <w:sz w:val="20"/>
        </w:rPr>
      </w:pPr>
    </w:p>
    <w:p>
      <w:pPr>
        <w:widowControl/>
        <w:numPr>
          <w:ilvl w:val="0"/>
          <w:numId w:val="31"/>
        </w:numPr>
        <w:tabs>
          <w:tab w:val="left" w:pos="1040"/>
        </w:tabs>
        <w:spacing w:line="256" w:lineRule="exact"/>
        <w:ind w:left="1040" w:hanging="260"/>
        <w:jc w:val="left"/>
        <w:rPr>
          <w:rFonts w:eastAsia="Times New Roman"/>
          <w:szCs w:val="21"/>
        </w:rPr>
      </w:pPr>
      <w:r>
        <w:rPr>
          <w:rFonts w:ascii="宋体" w:hAnsi="宋体" w:cs="宋体"/>
          <w:szCs w:val="21"/>
        </w:rPr>
        <w:t>监理人自备的工作手册：如本项目必备的规范标准、图集等</w:t>
      </w:r>
    </w:p>
    <w:p>
      <w:pPr>
        <w:spacing w:line="154" w:lineRule="exact"/>
        <w:rPr>
          <w:rFonts w:eastAsia="Times New Roman"/>
          <w:szCs w:val="21"/>
        </w:rPr>
      </w:pPr>
    </w:p>
    <w:p>
      <w:pPr>
        <w:widowControl/>
        <w:numPr>
          <w:ilvl w:val="0"/>
          <w:numId w:val="31"/>
        </w:numPr>
        <w:tabs>
          <w:tab w:val="left" w:pos="1040"/>
        </w:tabs>
        <w:spacing w:line="256" w:lineRule="exact"/>
        <w:ind w:left="1040" w:hanging="260"/>
        <w:jc w:val="left"/>
        <w:rPr>
          <w:rFonts w:eastAsia="Times New Roman"/>
          <w:szCs w:val="21"/>
        </w:rPr>
      </w:pPr>
      <w:r>
        <w:rPr>
          <w:rFonts w:ascii="宋体" w:hAnsi="宋体" w:cs="宋体"/>
          <w:szCs w:val="21"/>
        </w:rPr>
        <w:t>监理人自备的办公设备：如电脑、软件、投影、打印机、复印机、照相机等</w:t>
      </w:r>
    </w:p>
    <w:p>
      <w:pPr>
        <w:spacing w:line="153" w:lineRule="exact"/>
        <w:rPr>
          <w:rFonts w:eastAsia="Times New Roman"/>
          <w:szCs w:val="21"/>
        </w:rPr>
      </w:pPr>
    </w:p>
    <w:p>
      <w:pPr>
        <w:widowControl/>
        <w:numPr>
          <w:ilvl w:val="0"/>
          <w:numId w:val="31"/>
        </w:numPr>
        <w:tabs>
          <w:tab w:val="left" w:pos="1040"/>
        </w:tabs>
        <w:spacing w:line="256" w:lineRule="exact"/>
        <w:ind w:left="1040" w:hanging="260"/>
        <w:jc w:val="left"/>
        <w:rPr>
          <w:rFonts w:eastAsia="Times New Roman"/>
          <w:szCs w:val="21"/>
        </w:rPr>
      </w:pPr>
      <w:r>
        <w:rPr>
          <w:rFonts w:ascii="宋体" w:hAnsi="宋体" w:cs="宋体"/>
          <w:szCs w:val="21"/>
        </w:rPr>
        <w:t>监理人自备的交通工具：如出行车辆等</w:t>
      </w:r>
    </w:p>
    <w:p>
      <w:pPr>
        <w:spacing w:line="152" w:lineRule="exact"/>
        <w:rPr>
          <w:rFonts w:eastAsia="Times New Roman"/>
          <w:szCs w:val="21"/>
        </w:rPr>
      </w:pPr>
    </w:p>
    <w:p>
      <w:pPr>
        <w:widowControl/>
        <w:numPr>
          <w:ilvl w:val="0"/>
          <w:numId w:val="31"/>
        </w:numPr>
        <w:tabs>
          <w:tab w:val="left" w:pos="1040"/>
        </w:tabs>
        <w:spacing w:line="256" w:lineRule="exact"/>
        <w:ind w:left="1040" w:hanging="260"/>
        <w:jc w:val="left"/>
        <w:rPr>
          <w:rFonts w:eastAsia="Times New Roman"/>
          <w:szCs w:val="21"/>
        </w:rPr>
      </w:pPr>
      <w:r>
        <w:rPr>
          <w:rFonts w:ascii="宋体" w:hAnsi="宋体" w:cs="宋体"/>
          <w:szCs w:val="21"/>
        </w:rPr>
        <w:t>监理人自备的现场办公设施：如办公桌椅、文件柜等</w:t>
      </w:r>
    </w:p>
    <w:p>
      <w:pPr>
        <w:spacing w:line="152" w:lineRule="exact"/>
        <w:rPr>
          <w:rFonts w:eastAsia="Times New Roman"/>
          <w:szCs w:val="21"/>
        </w:rPr>
      </w:pPr>
    </w:p>
    <w:p>
      <w:pPr>
        <w:widowControl/>
        <w:numPr>
          <w:ilvl w:val="0"/>
          <w:numId w:val="31"/>
        </w:numPr>
        <w:tabs>
          <w:tab w:val="left" w:pos="1040"/>
        </w:tabs>
        <w:spacing w:line="256" w:lineRule="exact"/>
        <w:ind w:left="1040" w:hanging="260"/>
        <w:jc w:val="left"/>
        <w:rPr>
          <w:rFonts w:eastAsia="Times New Roman"/>
          <w:szCs w:val="21"/>
        </w:rPr>
      </w:pPr>
      <w:r>
        <w:rPr>
          <w:rFonts w:ascii="宋体" w:hAnsi="宋体" w:cs="宋体"/>
          <w:szCs w:val="21"/>
        </w:rPr>
        <w:t>监理人自备的安全设施：如安全帽、安全鞋、手电筒等</w:t>
      </w:r>
    </w:p>
    <w:p>
      <w:pPr>
        <w:spacing w:line="152" w:lineRule="exact"/>
        <w:rPr>
          <w:rFonts w:eastAsia="Times New Roman"/>
          <w:szCs w:val="21"/>
        </w:rPr>
      </w:pPr>
    </w:p>
    <w:p>
      <w:pPr>
        <w:widowControl/>
        <w:numPr>
          <w:ilvl w:val="0"/>
          <w:numId w:val="31"/>
        </w:numPr>
        <w:tabs>
          <w:tab w:val="left" w:pos="1040"/>
        </w:tabs>
        <w:spacing w:line="256" w:lineRule="exact"/>
        <w:ind w:left="1040" w:hanging="260"/>
        <w:jc w:val="left"/>
        <w:rPr>
          <w:rFonts w:eastAsia="Times New Roman"/>
          <w:szCs w:val="21"/>
        </w:rPr>
      </w:pPr>
      <w:r>
        <w:rPr>
          <w:rFonts w:ascii="宋体" w:hAnsi="宋体" w:cs="宋体"/>
          <w:szCs w:val="21"/>
        </w:rPr>
        <w:t>监理人自备的试验检测仪器、设备、工具</w:t>
      </w:r>
    </w:p>
    <w:p>
      <w:pPr>
        <w:spacing w:line="154" w:lineRule="exact"/>
        <w:rPr>
          <w:rFonts w:eastAsia="Times New Roman"/>
          <w:szCs w:val="21"/>
        </w:rPr>
      </w:pPr>
    </w:p>
    <w:p>
      <w:pPr>
        <w:widowControl/>
        <w:numPr>
          <w:ilvl w:val="0"/>
          <w:numId w:val="31"/>
        </w:numPr>
        <w:tabs>
          <w:tab w:val="left" w:pos="1040"/>
        </w:tabs>
        <w:spacing w:line="256" w:lineRule="exact"/>
        <w:ind w:left="1040" w:hanging="260"/>
        <w:jc w:val="left"/>
        <w:rPr>
          <w:rFonts w:eastAsia="Times New Roman"/>
          <w:szCs w:val="21"/>
        </w:rPr>
      </w:pPr>
      <w:r>
        <w:rPr>
          <w:rFonts w:ascii="宋体" w:hAnsi="宋体" w:cs="宋体"/>
          <w:szCs w:val="21"/>
        </w:rPr>
        <w:t>监理人自备的试验用房、样品用房</w:t>
      </w:r>
    </w:p>
    <w:p>
      <w:pPr>
        <w:spacing w:line="161" w:lineRule="exact"/>
        <w:rPr>
          <w:sz w:val="20"/>
        </w:rPr>
      </w:pPr>
    </w:p>
    <w:p>
      <w:pPr>
        <w:ind w:left="780"/>
        <w:rPr>
          <w:sz w:val="20"/>
        </w:rPr>
      </w:pPr>
      <w:r>
        <w:rPr>
          <w:rFonts w:eastAsia="Times New Roman"/>
          <w:szCs w:val="21"/>
        </w:rPr>
        <w:t>……</w:t>
      </w:r>
    </w:p>
    <w:p>
      <w:pPr>
        <w:spacing w:line="387" w:lineRule="exact"/>
        <w:rPr>
          <w:sz w:val="20"/>
        </w:rPr>
      </w:pPr>
    </w:p>
    <w:p>
      <w:pPr>
        <w:spacing w:line="320" w:lineRule="exact"/>
        <w:ind w:left="360"/>
        <w:rPr>
          <w:sz w:val="20"/>
        </w:rPr>
      </w:pPr>
      <w:r>
        <w:rPr>
          <w:rFonts w:ascii="黑体" w:hAnsi="黑体" w:eastAsia="黑体" w:cs="黑体"/>
          <w:sz w:val="28"/>
          <w:szCs w:val="28"/>
        </w:rPr>
        <w:t>七、委托人的其他要求</w:t>
      </w:r>
    </w:p>
    <w:p>
      <w:pPr>
        <w:spacing w:line="305" w:lineRule="exact"/>
        <w:rPr>
          <w:sz w:val="20"/>
        </w:rPr>
      </w:pPr>
    </w:p>
    <w:p>
      <w:pPr>
        <w:spacing w:line="240" w:lineRule="exact"/>
        <w:ind w:left="780"/>
        <w:rPr>
          <w:sz w:val="20"/>
        </w:rPr>
      </w:pPr>
      <w:r>
        <w:rPr>
          <w:rFonts w:ascii="宋体" w:hAnsi="宋体" w:cs="宋体"/>
          <w:szCs w:val="21"/>
        </w:rPr>
        <w:t>委托人的其他要求</w:t>
      </w:r>
    </w:p>
    <w:p>
      <w:pPr>
        <w:spacing w:line="161" w:lineRule="exact"/>
        <w:rPr>
          <w:sz w:val="20"/>
        </w:rPr>
      </w:pPr>
    </w:p>
    <w:p>
      <w:pPr>
        <w:ind w:left="780"/>
        <w:rPr>
          <w:sz w:val="20"/>
        </w:rPr>
      </w:pPr>
      <w:r>
        <w:rPr>
          <w:rFonts w:eastAsia="Times New Roman"/>
          <w:szCs w:val="21"/>
        </w:rPr>
        <w:t>……</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9" w:lineRule="exact"/>
        <w:rPr>
          <w:sz w:val="20"/>
        </w:rPr>
      </w:pPr>
      <w:bookmarkStart w:id="97" w:name="page75"/>
      <w:bookmarkEnd w:id="97"/>
    </w:p>
    <w:p>
      <w:pPr>
        <w:spacing w:line="491" w:lineRule="exact"/>
        <w:jc w:val="center"/>
        <w:rPr>
          <w:sz w:val="20"/>
        </w:rPr>
      </w:pPr>
      <w:r>
        <w:rPr>
          <w:rFonts w:ascii="宋体" w:hAnsi="宋体" w:cs="宋体"/>
          <w:b/>
          <w:bCs/>
          <w:sz w:val="43"/>
          <w:szCs w:val="43"/>
        </w:rPr>
        <w:t>第</w:t>
      </w:r>
      <w:r>
        <w:rPr>
          <w:rFonts w:hint="eastAsia" w:ascii="宋体" w:hAnsi="宋体" w:cs="宋体"/>
          <w:b/>
          <w:bCs/>
          <w:sz w:val="43"/>
          <w:szCs w:val="43"/>
        </w:rPr>
        <w:t>六</w:t>
      </w:r>
      <w:r>
        <w:rPr>
          <w:rFonts w:ascii="宋体" w:hAnsi="宋体" w:cs="宋体"/>
          <w:b/>
          <w:bCs/>
          <w:sz w:val="43"/>
          <w:szCs w:val="43"/>
        </w:rPr>
        <w:t>章</w:t>
      </w:r>
      <w:r>
        <w:rPr>
          <w:rFonts w:hint="eastAsia" w:ascii="宋体" w:hAnsi="宋体" w:cs="宋体"/>
          <w:b/>
          <w:bCs/>
          <w:sz w:val="43"/>
          <w:szCs w:val="43"/>
        </w:rPr>
        <w:t xml:space="preserve">  </w:t>
      </w:r>
      <w:r>
        <w:rPr>
          <w:rFonts w:ascii="宋体" w:hAnsi="宋体" w:cs="宋体"/>
          <w:b/>
          <w:bCs/>
          <w:sz w:val="43"/>
          <w:szCs w:val="43"/>
        </w:rPr>
        <w:t>投标文件格式</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bookmarkStart w:id="98" w:name="page76"/>
      <w:bookmarkEnd w:id="98"/>
    </w:p>
    <w:p>
      <w:pPr>
        <w:spacing w:line="200" w:lineRule="exact"/>
        <w:rPr>
          <w:sz w:val="20"/>
        </w:rPr>
      </w:pPr>
    </w:p>
    <w:p>
      <w:pPr>
        <w:autoSpaceDE w:val="0"/>
        <w:autoSpaceDN w:val="0"/>
        <w:adjustRightInd w:val="0"/>
        <w:jc w:val="center"/>
        <w:rPr>
          <w:rFonts w:ascii="宋体" w:hAnsi="宋体" w:cs="宋体"/>
          <w:b/>
          <w:spacing w:val="60"/>
          <w:kern w:val="0"/>
          <w:sz w:val="52"/>
          <w:szCs w:val="52"/>
          <w:u w:val="single"/>
        </w:rPr>
      </w:pPr>
      <w:r>
        <w:rPr>
          <w:rFonts w:hint="eastAsia" w:ascii="宋体" w:hAnsi="宋体" w:cs="宋体"/>
          <w:b/>
          <w:spacing w:val="60"/>
          <w:kern w:val="0"/>
          <w:sz w:val="52"/>
          <w:szCs w:val="52"/>
          <w:u w:val="single"/>
        </w:rPr>
        <w:t xml:space="preserve">         （工程名称） 标段</w:t>
      </w:r>
    </w:p>
    <w:p>
      <w:pPr>
        <w:autoSpaceDE w:val="0"/>
        <w:autoSpaceDN w:val="0"/>
        <w:adjustRightInd w:val="0"/>
        <w:spacing w:line="420" w:lineRule="exact"/>
        <w:ind w:firstLine="2520" w:firstLineChars="900"/>
        <w:jc w:val="center"/>
        <w:rPr>
          <w:rFonts w:ascii="宋体" w:hAnsi="宋体" w:cs="宋体"/>
          <w:kern w:val="0"/>
          <w:sz w:val="28"/>
          <w:szCs w:val="28"/>
        </w:rPr>
      </w:pPr>
      <w:r>
        <w:rPr>
          <w:rFonts w:hint="eastAsia" w:ascii="宋体" w:hAnsi="宋体" w:cs="宋体"/>
          <w:kern w:val="0"/>
          <w:sz w:val="28"/>
          <w:szCs w:val="28"/>
        </w:rPr>
        <w:t xml:space="preserve"> </w:t>
      </w:r>
    </w:p>
    <w:p>
      <w:pPr>
        <w:autoSpaceDE w:val="0"/>
        <w:autoSpaceDN w:val="0"/>
        <w:adjustRightInd w:val="0"/>
        <w:spacing w:line="420" w:lineRule="exact"/>
        <w:ind w:firstLine="2520" w:firstLineChars="900"/>
        <w:jc w:val="center"/>
        <w:rPr>
          <w:rFonts w:ascii="宋体" w:hAnsi="宋体" w:cs="宋体"/>
          <w:kern w:val="0"/>
          <w:sz w:val="28"/>
          <w:szCs w:val="28"/>
        </w:rPr>
      </w:pPr>
      <w:r>
        <w:rPr>
          <w:rFonts w:hint="eastAsia" w:ascii="宋体" w:hAnsi="宋体" w:cs="宋体"/>
          <w:kern w:val="0"/>
          <w:sz w:val="28"/>
          <w:szCs w:val="28"/>
        </w:rPr>
        <w:t xml:space="preserve"> </w:t>
      </w:r>
    </w:p>
    <w:p>
      <w:pPr>
        <w:autoSpaceDE w:val="0"/>
        <w:autoSpaceDN w:val="0"/>
        <w:adjustRightInd w:val="0"/>
        <w:rPr>
          <w:rFonts w:ascii="宋体" w:hAnsi="宋体" w:cs="宋体"/>
          <w:b/>
          <w:bCs/>
          <w:spacing w:val="60"/>
          <w:kern w:val="0"/>
          <w:sz w:val="28"/>
          <w:szCs w:val="28"/>
        </w:rPr>
      </w:pPr>
      <w:r>
        <w:rPr>
          <w:rFonts w:hint="eastAsia" w:ascii="宋体" w:hAnsi="宋体" w:cs="宋体"/>
          <w:b/>
          <w:bCs/>
          <w:spacing w:val="60"/>
          <w:kern w:val="0"/>
          <w:sz w:val="28"/>
          <w:szCs w:val="28"/>
        </w:rPr>
        <w:t xml:space="preserve"> </w:t>
      </w:r>
    </w:p>
    <w:p>
      <w:pPr>
        <w:autoSpaceDE w:val="0"/>
        <w:autoSpaceDN w:val="0"/>
        <w:adjustRightInd w:val="0"/>
        <w:jc w:val="center"/>
        <w:rPr>
          <w:rFonts w:ascii="宋体" w:hAnsi="宋体" w:cs="宋体"/>
          <w:b/>
          <w:bCs/>
          <w:spacing w:val="60"/>
          <w:kern w:val="0"/>
          <w:sz w:val="28"/>
          <w:szCs w:val="28"/>
        </w:rPr>
      </w:pPr>
    </w:p>
    <w:p>
      <w:pPr>
        <w:autoSpaceDE w:val="0"/>
        <w:autoSpaceDN w:val="0"/>
        <w:adjustRightInd w:val="0"/>
        <w:jc w:val="center"/>
        <w:rPr>
          <w:rFonts w:ascii="宋体" w:hAnsi="宋体" w:cs="宋体"/>
          <w:b/>
          <w:bCs/>
          <w:spacing w:val="60"/>
          <w:kern w:val="0"/>
          <w:sz w:val="28"/>
          <w:szCs w:val="28"/>
        </w:rPr>
      </w:pPr>
    </w:p>
    <w:p>
      <w:pPr>
        <w:autoSpaceDE w:val="0"/>
        <w:autoSpaceDN w:val="0"/>
        <w:adjustRightInd w:val="0"/>
        <w:jc w:val="center"/>
        <w:rPr>
          <w:rFonts w:ascii="宋体" w:hAnsi="宋体" w:cs="宋体"/>
          <w:b/>
          <w:bCs/>
          <w:spacing w:val="60"/>
          <w:kern w:val="0"/>
          <w:sz w:val="48"/>
          <w:szCs w:val="48"/>
        </w:rPr>
      </w:pPr>
      <w:r>
        <w:rPr>
          <w:rFonts w:hint="eastAsia" w:ascii="宋体" w:hAnsi="宋体" w:cs="宋体"/>
          <w:b/>
          <w:bCs/>
          <w:spacing w:val="60"/>
          <w:kern w:val="0"/>
          <w:sz w:val="48"/>
          <w:szCs w:val="48"/>
        </w:rPr>
        <w:t>投 标 文 件</w:t>
      </w:r>
    </w:p>
    <w:p>
      <w:pPr>
        <w:autoSpaceDE w:val="0"/>
        <w:autoSpaceDN w:val="0"/>
        <w:adjustRightInd w:val="0"/>
        <w:spacing w:line="420" w:lineRule="exact"/>
        <w:jc w:val="center"/>
        <w:rPr>
          <w:rFonts w:ascii="宋体" w:hAnsi="宋体" w:cs="宋体"/>
          <w:kern w:val="0"/>
          <w:sz w:val="28"/>
          <w:szCs w:val="28"/>
        </w:rPr>
      </w:pPr>
      <w:r>
        <w:rPr>
          <w:rFonts w:hint="eastAsia" w:ascii="宋体" w:hAnsi="宋体" w:cs="宋体"/>
          <w:kern w:val="0"/>
          <w:sz w:val="28"/>
          <w:szCs w:val="28"/>
        </w:rPr>
        <w:t xml:space="preserve"> </w:t>
      </w:r>
    </w:p>
    <w:p>
      <w:pPr>
        <w:autoSpaceDE w:val="0"/>
        <w:autoSpaceDN w:val="0"/>
        <w:adjustRightInd w:val="0"/>
        <w:spacing w:line="420" w:lineRule="exact"/>
        <w:jc w:val="center"/>
        <w:rPr>
          <w:rFonts w:ascii="宋体" w:hAnsi="宋体" w:cs="宋体"/>
          <w:kern w:val="0"/>
          <w:sz w:val="28"/>
          <w:szCs w:val="28"/>
        </w:rPr>
      </w:pPr>
      <w:r>
        <w:rPr>
          <w:rFonts w:hint="eastAsia" w:ascii="宋体" w:hAnsi="宋体" w:cs="宋体"/>
          <w:kern w:val="0"/>
          <w:sz w:val="28"/>
          <w:szCs w:val="28"/>
        </w:rPr>
        <w:t xml:space="preserve"> </w:t>
      </w:r>
    </w:p>
    <w:p>
      <w:pPr>
        <w:autoSpaceDE w:val="0"/>
        <w:autoSpaceDN w:val="0"/>
        <w:adjustRightInd w:val="0"/>
        <w:spacing w:line="420" w:lineRule="exact"/>
        <w:ind w:firstLine="2891" w:firstLineChars="900"/>
        <w:rPr>
          <w:rFonts w:ascii="宋体" w:hAnsi="宋体" w:cs="宋体"/>
          <w:kern w:val="0"/>
          <w:sz w:val="28"/>
          <w:szCs w:val="28"/>
        </w:rPr>
      </w:pPr>
      <w:r>
        <w:rPr>
          <w:rFonts w:hint="eastAsia" w:hAnsi="宋体" w:cs="宋体"/>
          <w:b/>
          <w:sz w:val="32"/>
          <w:szCs w:val="32"/>
        </w:rPr>
        <w:t>项目编号：</w:t>
      </w:r>
      <w:r>
        <w:rPr>
          <w:rFonts w:hint="eastAsia" w:ascii="宋体" w:hAnsi="宋体" w:cs="宋体"/>
          <w:kern w:val="0"/>
          <w:sz w:val="28"/>
          <w:szCs w:val="28"/>
        </w:rPr>
        <w:t xml:space="preserve"> </w:t>
      </w:r>
    </w:p>
    <w:p>
      <w:pPr>
        <w:spacing w:after="120"/>
        <w:ind w:firstLine="280" w:firstLineChars="100"/>
        <w:rPr>
          <w:rFonts w:ascii="宋体" w:hAnsi="宋体" w:cs="宋体"/>
          <w:kern w:val="0"/>
          <w:sz w:val="28"/>
          <w:szCs w:val="28"/>
        </w:rPr>
      </w:pPr>
    </w:p>
    <w:p>
      <w:pPr>
        <w:spacing w:after="120"/>
        <w:ind w:firstLine="280" w:firstLineChars="100"/>
        <w:rPr>
          <w:rFonts w:ascii="宋体" w:hAnsi="宋体" w:cs="宋体"/>
          <w:kern w:val="0"/>
          <w:sz w:val="28"/>
          <w:szCs w:val="28"/>
        </w:rPr>
      </w:pPr>
    </w:p>
    <w:p>
      <w:pPr>
        <w:autoSpaceDE w:val="0"/>
        <w:autoSpaceDN w:val="0"/>
        <w:adjustRightInd w:val="0"/>
        <w:spacing w:line="420" w:lineRule="exact"/>
        <w:jc w:val="center"/>
        <w:rPr>
          <w:rFonts w:ascii="宋体" w:hAnsi="宋体" w:cs="宋体"/>
          <w:kern w:val="0"/>
          <w:sz w:val="28"/>
          <w:szCs w:val="28"/>
        </w:rPr>
      </w:pPr>
      <w:r>
        <w:rPr>
          <w:rFonts w:hint="eastAsia" w:ascii="宋体" w:hAnsi="宋体" w:cs="宋体"/>
          <w:kern w:val="0"/>
          <w:sz w:val="28"/>
          <w:szCs w:val="28"/>
        </w:rPr>
        <w:t xml:space="preserve"> </w:t>
      </w:r>
    </w:p>
    <w:p>
      <w:pPr>
        <w:autoSpaceDE w:val="0"/>
        <w:autoSpaceDN w:val="0"/>
        <w:adjustRightInd w:val="0"/>
        <w:spacing w:line="420" w:lineRule="exact"/>
        <w:jc w:val="center"/>
        <w:rPr>
          <w:rFonts w:ascii="宋体" w:hAnsi="宋体" w:cs="宋体"/>
          <w:kern w:val="0"/>
          <w:sz w:val="28"/>
          <w:szCs w:val="28"/>
        </w:rPr>
      </w:pPr>
      <w:r>
        <w:rPr>
          <w:rFonts w:hint="eastAsia" w:ascii="宋体" w:hAnsi="宋体" w:cs="宋体"/>
          <w:kern w:val="0"/>
          <w:sz w:val="28"/>
          <w:szCs w:val="28"/>
        </w:rPr>
        <w:t xml:space="preserve"> </w:t>
      </w:r>
    </w:p>
    <w:p>
      <w:pPr>
        <w:autoSpaceDE w:val="0"/>
        <w:autoSpaceDN w:val="0"/>
        <w:adjustRightInd w:val="0"/>
        <w:spacing w:line="420" w:lineRule="exact"/>
        <w:jc w:val="center"/>
        <w:rPr>
          <w:rFonts w:ascii="宋体" w:hAnsi="宋体" w:cs="宋体"/>
          <w:kern w:val="0"/>
          <w:sz w:val="28"/>
          <w:szCs w:val="28"/>
        </w:rPr>
      </w:pPr>
      <w:r>
        <w:rPr>
          <w:rFonts w:hint="eastAsia" w:ascii="宋体" w:hAnsi="宋体" w:cs="宋体"/>
          <w:kern w:val="0"/>
          <w:sz w:val="28"/>
          <w:szCs w:val="28"/>
        </w:rPr>
        <w:t xml:space="preserve"> </w:t>
      </w:r>
    </w:p>
    <w:p>
      <w:pPr>
        <w:autoSpaceDE w:val="0"/>
        <w:autoSpaceDN w:val="0"/>
        <w:adjustRightInd w:val="0"/>
        <w:spacing w:line="420" w:lineRule="exact"/>
        <w:jc w:val="center"/>
        <w:rPr>
          <w:rFonts w:ascii="宋体" w:hAnsi="宋体" w:cs="宋体"/>
          <w:kern w:val="0"/>
          <w:sz w:val="28"/>
          <w:szCs w:val="28"/>
        </w:rPr>
      </w:pPr>
      <w:r>
        <w:rPr>
          <w:rFonts w:hint="eastAsia" w:ascii="宋体" w:hAnsi="宋体" w:cs="宋体"/>
          <w:kern w:val="0"/>
          <w:sz w:val="28"/>
          <w:szCs w:val="28"/>
        </w:rPr>
        <w:t xml:space="preserve"> </w:t>
      </w:r>
    </w:p>
    <w:p>
      <w:pPr>
        <w:autoSpaceDE w:val="0"/>
        <w:autoSpaceDN w:val="0"/>
        <w:adjustRightInd w:val="0"/>
        <w:spacing w:line="400" w:lineRule="exact"/>
        <w:rPr>
          <w:rFonts w:ascii="宋体" w:hAnsi="宋体" w:cs="宋体"/>
          <w:b/>
          <w:bCs/>
          <w:kern w:val="0"/>
          <w:sz w:val="28"/>
          <w:szCs w:val="28"/>
        </w:rPr>
      </w:pPr>
      <w:r>
        <w:rPr>
          <w:rFonts w:hint="eastAsia" w:ascii="宋体" w:hAnsi="宋体" w:cs="宋体"/>
          <w:kern w:val="0"/>
          <w:sz w:val="28"/>
          <w:szCs w:val="28"/>
        </w:rPr>
        <w:t xml:space="preserve">           </w:t>
      </w:r>
      <w:r>
        <w:rPr>
          <w:rFonts w:hint="eastAsia" w:ascii="宋体" w:hAnsi="宋体" w:cs="宋体"/>
          <w:b/>
          <w:bCs/>
          <w:kern w:val="0"/>
          <w:sz w:val="28"/>
          <w:szCs w:val="28"/>
        </w:rPr>
        <w:t xml:space="preserve"> </w:t>
      </w:r>
    </w:p>
    <w:p>
      <w:pPr>
        <w:autoSpaceDE w:val="0"/>
        <w:autoSpaceDN w:val="0"/>
        <w:adjustRightInd w:val="0"/>
        <w:spacing w:line="400" w:lineRule="exact"/>
        <w:rPr>
          <w:rFonts w:ascii="宋体" w:hAnsi="宋体" w:cs="宋体"/>
          <w:b/>
          <w:bCs/>
          <w:kern w:val="0"/>
          <w:sz w:val="28"/>
          <w:szCs w:val="28"/>
        </w:rPr>
      </w:pPr>
      <w:r>
        <w:rPr>
          <w:rFonts w:hint="eastAsia" w:ascii="宋体" w:hAnsi="宋体" w:cs="宋体"/>
          <w:b/>
          <w:bCs/>
          <w:kern w:val="0"/>
          <w:sz w:val="28"/>
          <w:szCs w:val="28"/>
        </w:rPr>
        <w:t xml:space="preserve"> </w:t>
      </w:r>
    </w:p>
    <w:p>
      <w:pPr>
        <w:autoSpaceDE w:val="0"/>
        <w:autoSpaceDN w:val="0"/>
        <w:adjustRightInd w:val="0"/>
        <w:spacing w:line="400" w:lineRule="exact"/>
        <w:rPr>
          <w:rFonts w:ascii="宋体" w:hAnsi="宋体" w:cs="宋体"/>
          <w:b/>
          <w:bCs/>
          <w:kern w:val="0"/>
          <w:sz w:val="28"/>
          <w:szCs w:val="28"/>
          <w:u w:val="single"/>
        </w:rPr>
      </w:pPr>
      <w:r>
        <w:rPr>
          <w:rFonts w:hint="eastAsia" w:ascii="宋体" w:hAnsi="宋体" w:cs="宋体"/>
          <w:b/>
          <w:bCs/>
          <w:kern w:val="0"/>
          <w:sz w:val="28"/>
          <w:szCs w:val="28"/>
        </w:rPr>
        <w:t xml:space="preserve">          投    标    人：</w:t>
      </w:r>
      <w:r>
        <w:rPr>
          <w:rFonts w:hint="eastAsia" w:ascii="宋体" w:hAnsi="宋体" w:cs="宋体"/>
          <w:b/>
          <w:bCs/>
          <w:kern w:val="0"/>
          <w:sz w:val="28"/>
          <w:szCs w:val="28"/>
          <w:u w:val="single"/>
        </w:rPr>
        <w:t xml:space="preserve">                      </w:t>
      </w:r>
      <w:r>
        <w:rPr>
          <w:rFonts w:hint="eastAsia" w:ascii="宋体" w:hAnsi="宋体" w:cs="宋体"/>
          <w:b/>
          <w:bCs/>
          <w:kern w:val="0"/>
          <w:sz w:val="28"/>
          <w:szCs w:val="28"/>
        </w:rPr>
        <w:t>（盖单位章）</w:t>
      </w:r>
    </w:p>
    <w:p>
      <w:pPr>
        <w:autoSpaceDE w:val="0"/>
        <w:autoSpaceDN w:val="0"/>
        <w:adjustRightInd w:val="0"/>
        <w:spacing w:line="400" w:lineRule="exact"/>
        <w:ind w:firstLine="1687" w:firstLineChars="600"/>
        <w:jc w:val="left"/>
        <w:rPr>
          <w:rFonts w:ascii="宋体" w:hAnsi="宋体" w:cs="宋体"/>
          <w:b/>
          <w:bCs/>
          <w:kern w:val="0"/>
          <w:sz w:val="28"/>
          <w:szCs w:val="28"/>
        </w:rPr>
      </w:pPr>
      <w:r>
        <w:rPr>
          <w:rFonts w:hint="eastAsia" w:ascii="宋体" w:hAnsi="宋体" w:cs="宋体"/>
          <w:b/>
          <w:bCs/>
          <w:kern w:val="0"/>
          <w:sz w:val="28"/>
          <w:szCs w:val="28"/>
        </w:rPr>
        <w:t xml:space="preserve"> </w:t>
      </w:r>
    </w:p>
    <w:p>
      <w:pPr>
        <w:autoSpaceDE w:val="0"/>
        <w:autoSpaceDN w:val="0"/>
        <w:adjustRightInd w:val="0"/>
        <w:spacing w:line="400" w:lineRule="exact"/>
        <w:jc w:val="left"/>
        <w:rPr>
          <w:rFonts w:ascii="宋体" w:hAnsi="宋体" w:cs="宋体"/>
          <w:b/>
          <w:bCs/>
          <w:kern w:val="0"/>
          <w:sz w:val="28"/>
          <w:szCs w:val="28"/>
        </w:rPr>
      </w:pPr>
      <w:r>
        <w:rPr>
          <w:rFonts w:hint="eastAsia" w:ascii="宋体" w:hAnsi="宋体" w:cs="宋体"/>
          <w:b/>
          <w:bCs/>
          <w:kern w:val="0"/>
          <w:sz w:val="28"/>
          <w:szCs w:val="28"/>
        </w:rPr>
        <w:t xml:space="preserve">          法定代表人或其委托代理人：</w:t>
      </w:r>
      <w:r>
        <w:rPr>
          <w:rFonts w:hint="eastAsia" w:ascii="宋体" w:hAnsi="宋体" w:cs="宋体"/>
          <w:b/>
          <w:bCs/>
          <w:kern w:val="0"/>
          <w:sz w:val="28"/>
          <w:szCs w:val="28"/>
          <w:u w:val="single"/>
        </w:rPr>
        <w:t xml:space="preserve">           </w:t>
      </w:r>
      <w:r>
        <w:rPr>
          <w:rFonts w:hint="eastAsia" w:ascii="宋体" w:hAnsi="宋体" w:cs="宋体"/>
          <w:b/>
          <w:bCs/>
          <w:kern w:val="0"/>
          <w:sz w:val="28"/>
          <w:szCs w:val="28"/>
        </w:rPr>
        <w:t>（签字或盖章）</w:t>
      </w:r>
    </w:p>
    <w:p>
      <w:pPr>
        <w:autoSpaceDE w:val="0"/>
        <w:autoSpaceDN w:val="0"/>
        <w:adjustRightInd w:val="0"/>
        <w:spacing w:line="400" w:lineRule="exact"/>
        <w:jc w:val="left"/>
        <w:rPr>
          <w:rFonts w:ascii="宋体" w:hAnsi="宋体" w:cs="宋体"/>
          <w:b/>
          <w:bCs/>
          <w:kern w:val="0"/>
          <w:sz w:val="28"/>
          <w:szCs w:val="28"/>
        </w:rPr>
      </w:pPr>
    </w:p>
    <w:p>
      <w:pPr>
        <w:autoSpaceDE w:val="0"/>
        <w:autoSpaceDN w:val="0"/>
        <w:adjustRightInd w:val="0"/>
        <w:spacing w:line="360" w:lineRule="auto"/>
        <w:jc w:val="center"/>
        <w:rPr>
          <w:rFonts w:ascii="宋体" w:hAnsi="宋体" w:cs="宋体"/>
          <w:b/>
          <w:bCs/>
          <w:kern w:val="0"/>
          <w:sz w:val="28"/>
          <w:szCs w:val="28"/>
          <w:u w:val="single"/>
        </w:rPr>
      </w:pPr>
      <w:r>
        <w:rPr>
          <w:rFonts w:hint="eastAsia" w:ascii="宋体" w:hAnsi="宋体" w:cs="宋体"/>
          <w:b/>
          <w:bCs/>
          <w:kern w:val="0"/>
          <w:sz w:val="28"/>
          <w:szCs w:val="28"/>
          <w:u w:val="single"/>
        </w:rPr>
        <w:t xml:space="preserve">      </w:t>
      </w:r>
      <w:r>
        <w:rPr>
          <w:rFonts w:hint="eastAsia" w:ascii="宋体" w:hAnsi="宋体" w:cs="宋体"/>
          <w:b/>
          <w:bCs/>
          <w:kern w:val="0"/>
          <w:sz w:val="28"/>
          <w:szCs w:val="28"/>
        </w:rPr>
        <w:t>年</w:t>
      </w:r>
      <w:r>
        <w:rPr>
          <w:rFonts w:hint="eastAsia" w:ascii="宋体" w:hAnsi="宋体" w:cs="宋体"/>
          <w:b/>
          <w:bCs/>
          <w:kern w:val="0"/>
          <w:sz w:val="28"/>
          <w:szCs w:val="28"/>
          <w:u w:val="single"/>
        </w:rPr>
        <w:t xml:space="preserve">      </w:t>
      </w:r>
      <w:r>
        <w:rPr>
          <w:rFonts w:hint="eastAsia" w:ascii="宋体" w:hAnsi="宋体" w:cs="宋体"/>
          <w:b/>
          <w:bCs/>
          <w:kern w:val="0"/>
          <w:sz w:val="28"/>
          <w:szCs w:val="28"/>
        </w:rPr>
        <w:t>月</w:t>
      </w:r>
      <w:r>
        <w:rPr>
          <w:rFonts w:hint="eastAsia" w:ascii="宋体" w:hAnsi="宋体" w:cs="宋体"/>
          <w:b/>
          <w:bCs/>
          <w:kern w:val="0"/>
          <w:sz w:val="28"/>
          <w:szCs w:val="28"/>
          <w:u w:val="single"/>
        </w:rPr>
        <w:t xml:space="preserve">     </w:t>
      </w:r>
      <w:r>
        <w:rPr>
          <w:rFonts w:hint="eastAsia" w:ascii="宋体" w:hAnsi="宋体" w:cs="宋体"/>
          <w:b/>
          <w:bCs/>
          <w:kern w:val="0"/>
          <w:sz w:val="28"/>
          <w:szCs w:val="28"/>
        </w:rPr>
        <w:t>日</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pStyle w:val="2"/>
        <w:ind w:firstLine="340"/>
      </w:pPr>
    </w:p>
    <w:p>
      <w:pPr>
        <w:pStyle w:val="2"/>
        <w:ind w:firstLine="200"/>
        <w:rPr>
          <w:sz w:val="20"/>
        </w:rPr>
      </w:pPr>
    </w:p>
    <w:p>
      <w:pPr>
        <w:spacing w:line="225" w:lineRule="exact"/>
        <w:rPr>
          <w:sz w:val="20"/>
        </w:rPr>
      </w:pPr>
    </w:p>
    <w:p>
      <w:pPr>
        <w:spacing w:line="366" w:lineRule="exact"/>
        <w:jc w:val="center"/>
        <w:rPr>
          <w:rFonts w:ascii="宋体" w:hAnsi="宋体" w:cs="宋体"/>
          <w:b/>
          <w:bCs/>
          <w:sz w:val="32"/>
          <w:szCs w:val="32"/>
        </w:rPr>
      </w:pPr>
      <w:bookmarkStart w:id="99" w:name="page77"/>
      <w:bookmarkEnd w:id="99"/>
      <w:r>
        <w:rPr>
          <w:rFonts w:hint="eastAsia" w:ascii="宋体" w:hAnsi="宋体" w:cs="宋体"/>
          <w:b/>
          <w:bCs/>
          <w:sz w:val="32"/>
          <w:szCs w:val="32"/>
        </w:rPr>
        <w:t>目  录</w:t>
      </w:r>
    </w:p>
    <w:p>
      <w:pPr>
        <w:pStyle w:val="2"/>
        <w:ind w:firstLine="340"/>
      </w:pPr>
    </w:p>
    <w:p>
      <w:pPr>
        <w:spacing w:line="200" w:lineRule="exact"/>
        <w:rPr>
          <w:sz w:val="20"/>
        </w:rPr>
      </w:pPr>
    </w:p>
    <w:p>
      <w:pPr>
        <w:spacing w:line="500" w:lineRule="exact"/>
        <w:rPr>
          <w:sz w:val="20"/>
        </w:rPr>
      </w:pPr>
    </w:p>
    <w:p>
      <w:pPr>
        <w:numPr>
          <w:ilvl w:val="0"/>
          <w:numId w:val="32"/>
        </w:numPr>
        <w:spacing w:line="480" w:lineRule="auto"/>
        <w:ind w:firstLine="562" w:firstLineChars="200"/>
        <w:rPr>
          <w:rFonts w:ascii="宋体" w:hAnsi="宋体" w:cs="宋体"/>
          <w:b/>
          <w:bCs/>
          <w:sz w:val="28"/>
          <w:szCs w:val="28"/>
        </w:rPr>
      </w:pPr>
      <w:r>
        <w:rPr>
          <w:rFonts w:ascii="宋体" w:hAnsi="宋体" w:cs="宋体"/>
          <w:b/>
          <w:bCs/>
          <w:sz w:val="28"/>
          <w:szCs w:val="28"/>
        </w:rPr>
        <w:t>投标函及投标函附录</w:t>
      </w:r>
    </w:p>
    <w:p>
      <w:pPr>
        <w:numPr>
          <w:ilvl w:val="0"/>
          <w:numId w:val="32"/>
        </w:numPr>
        <w:spacing w:line="480" w:lineRule="auto"/>
        <w:ind w:firstLine="562" w:firstLineChars="200"/>
        <w:rPr>
          <w:rFonts w:ascii="宋体" w:hAnsi="宋体" w:cs="宋体"/>
          <w:b/>
          <w:bCs/>
          <w:sz w:val="28"/>
          <w:szCs w:val="28"/>
        </w:rPr>
      </w:pPr>
      <w:r>
        <w:rPr>
          <w:rFonts w:hint="eastAsia" w:ascii="宋体" w:hAnsi="宋体" w:cs="宋体"/>
          <w:b/>
          <w:bCs/>
          <w:sz w:val="28"/>
          <w:szCs w:val="28"/>
        </w:rPr>
        <w:t>法定代表人身份证明</w:t>
      </w:r>
    </w:p>
    <w:p>
      <w:pPr>
        <w:spacing w:line="480" w:lineRule="auto"/>
        <w:ind w:firstLine="562" w:firstLineChars="200"/>
        <w:rPr>
          <w:b/>
          <w:bCs/>
          <w:sz w:val="28"/>
          <w:szCs w:val="28"/>
        </w:rPr>
      </w:pPr>
      <w:r>
        <w:rPr>
          <w:rFonts w:hint="eastAsia" w:ascii="宋体" w:hAnsi="宋体" w:cs="宋体"/>
          <w:b/>
          <w:bCs/>
          <w:sz w:val="28"/>
          <w:szCs w:val="28"/>
        </w:rPr>
        <w:t>三、授权委托书</w:t>
      </w:r>
    </w:p>
    <w:p>
      <w:pPr>
        <w:spacing w:line="480" w:lineRule="auto"/>
        <w:ind w:firstLine="562" w:firstLineChars="200"/>
        <w:rPr>
          <w:rFonts w:ascii="宋体" w:hAnsi="宋体" w:cs="宋体"/>
          <w:b/>
          <w:bCs/>
          <w:sz w:val="28"/>
          <w:szCs w:val="28"/>
        </w:rPr>
      </w:pPr>
      <w:r>
        <w:rPr>
          <w:rFonts w:hint="eastAsia" w:ascii="宋体" w:hAnsi="宋体" w:cs="宋体"/>
          <w:b/>
          <w:bCs/>
          <w:sz w:val="28"/>
          <w:szCs w:val="28"/>
        </w:rPr>
        <w:t>四</w:t>
      </w:r>
      <w:r>
        <w:rPr>
          <w:rFonts w:ascii="宋体" w:hAnsi="宋体" w:cs="宋体"/>
          <w:b/>
          <w:bCs/>
          <w:sz w:val="28"/>
          <w:szCs w:val="28"/>
        </w:rPr>
        <w:t>、</w:t>
      </w:r>
      <w:r>
        <w:rPr>
          <w:rFonts w:hint="eastAsia" w:ascii="宋体" w:hAnsi="宋体" w:cs="宋体"/>
          <w:b/>
          <w:bCs/>
          <w:sz w:val="28"/>
          <w:szCs w:val="28"/>
        </w:rPr>
        <w:t>投标保证金</w:t>
      </w:r>
    </w:p>
    <w:p>
      <w:pPr>
        <w:spacing w:line="480" w:lineRule="auto"/>
        <w:ind w:firstLine="562" w:firstLineChars="200"/>
        <w:rPr>
          <w:rFonts w:ascii="宋体" w:hAnsi="宋体" w:cs="宋体"/>
          <w:b/>
          <w:bCs/>
          <w:sz w:val="28"/>
          <w:szCs w:val="28"/>
        </w:rPr>
      </w:pPr>
      <w:r>
        <w:rPr>
          <w:rFonts w:hint="eastAsia" w:ascii="宋体" w:hAnsi="宋体" w:cs="宋体"/>
          <w:b/>
          <w:bCs/>
          <w:sz w:val="28"/>
          <w:szCs w:val="28"/>
        </w:rPr>
        <w:t>五、</w:t>
      </w:r>
      <w:r>
        <w:rPr>
          <w:rFonts w:ascii="宋体" w:hAnsi="宋体" w:cs="宋体"/>
          <w:b/>
          <w:bCs/>
          <w:sz w:val="28"/>
          <w:szCs w:val="28"/>
        </w:rPr>
        <w:t>资格审查资料</w:t>
      </w:r>
    </w:p>
    <w:p>
      <w:pPr>
        <w:spacing w:line="480" w:lineRule="auto"/>
        <w:ind w:firstLine="562" w:firstLineChars="200"/>
        <w:rPr>
          <w:rFonts w:ascii="宋体" w:hAnsi="宋体" w:cs="宋体"/>
          <w:b/>
          <w:bCs/>
          <w:sz w:val="28"/>
          <w:szCs w:val="28"/>
        </w:rPr>
      </w:pPr>
      <w:r>
        <w:rPr>
          <w:rFonts w:hint="eastAsia" w:ascii="宋体" w:hAnsi="宋体" w:cs="宋体"/>
          <w:b/>
          <w:bCs/>
          <w:sz w:val="28"/>
          <w:szCs w:val="28"/>
        </w:rPr>
        <w:t>六</w:t>
      </w:r>
      <w:r>
        <w:rPr>
          <w:rFonts w:ascii="宋体" w:hAnsi="宋体" w:cs="宋体"/>
          <w:b/>
          <w:bCs/>
          <w:sz w:val="28"/>
          <w:szCs w:val="28"/>
        </w:rPr>
        <w:t>、监理大纲</w:t>
      </w:r>
    </w:p>
    <w:p>
      <w:pPr>
        <w:spacing w:line="480" w:lineRule="auto"/>
        <w:ind w:firstLine="562" w:firstLineChars="200"/>
        <w:rPr>
          <w:b/>
          <w:bCs/>
          <w:sz w:val="28"/>
          <w:szCs w:val="28"/>
        </w:rPr>
      </w:pPr>
      <w:r>
        <w:rPr>
          <w:rFonts w:hint="eastAsia" w:ascii="宋体" w:hAnsi="宋体" w:cs="宋体"/>
          <w:b/>
          <w:bCs/>
          <w:sz w:val="28"/>
          <w:szCs w:val="28"/>
        </w:rPr>
        <w:t>七</w:t>
      </w:r>
      <w:r>
        <w:rPr>
          <w:rFonts w:ascii="宋体" w:hAnsi="宋体" w:cs="宋体"/>
          <w:b/>
          <w:bCs/>
          <w:sz w:val="28"/>
          <w:szCs w:val="28"/>
        </w:rPr>
        <w:t>、投标人须知前附表规定的其他资料</w:t>
      </w:r>
    </w:p>
    <w:p>
      <w:pPr>
        <w:spacing w:line="500" w:lineRule="exact"/>
        <w:rPr>
          <w:sz w:val="20"/>
        </w:rPr>
      </w:pPr>
    </w:p>
    <w:p>
      <w:pPr>
        <w:spacing w:line="500" w:lineRule="exact"/>
        <w:ind w:left="360"/>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pStyle w:val="2"/>
        <w:ind w:firstLine="340"/>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pStyle w:val="77"/>
        <w:widowControl/>
        <w:adjustRightInd/>
        <w:snapToGrid/>
        <w:spacing w:line="320" w:lineRule="exact"/>
        <w:ind w:firstLine="0" w:firstLineChars="0"/>
        <w:jc w:val="center"/>
        <w:rPr>
          <w:b/>
          <w:color w:val="auto"/>
          <w:sz w:val="32"/>
          <w:szCs w:val="32"/>
        </w:rPr>
      </w:pPr>
      <w:bookmarkStart w:id="100" w:name="page78"/>
      <w:bookmarkEnd w:id="100"/>
      <w:r>
        <w:rPr>
          <w:b/>
          <w:color w:val="auto"/>
          <w:sz w:val="32"/>
          <w:szCs w:val="32"/>
        </w:rPr>
        <w:t>一、投标函及投标函附录</w:t>
      </w:r>
    </w:p>
    <w:p>
      <w:pPr>
        <w:pStyle w:val="77"/>
        <w:widowControl/>
        <w:adjustRightInd/>
        <w:snapToGrid/>
        <w:spacing w:line="320" w:lineRule="exact"/>
        <w:ind w:firstLine="0" w:firstLineChars="0"/>
        <w:rPr>
          <w:b/>
          <w:color w:val="auto"/>
          <w:sz w:val="28"/>
          <w:szCs w:val="28"/>
        </w:rPr>
      </w:pPr>
    </w:p>
    <w:p>
      <w:pPr>
        <w:pStyle w:val="77"/>
        <w:widowControl/>
        <w:numPr>
          <w:ilvl w:val="0"/>
          <w:numId w:val="33"/>
        </w:numPr>
        <w:adjustRightInd/>
        <w:snapToGrid/>
        <w:spacing w:line="320" w:lineRule="exact"/>
        <w:ind w:firstLineChars="0"/>
        <w:jc w:val="center"/>
        <w:rPr>
          <w:b/>
          <w:color w:val="auto"/>
          <w:sz w:val="28"/>
          <w:szCs w:val="28"/>
        </w:rPr>
      </w:pPr>
      <w:r>
        <w:rPr>
          <w:rFonts w:hint="eastAsia"/>
          <w:b/>
          <w:color w:val="auto"/>
          <w:sz w:val="28"/>
          <w:szCs w:val="28"/>
        </w:rPr>
        <w:t>投标函</w:t>
      </w:r>
    </w:p>
    <w:p>
      <w:pPr>
        <w:pStyle w:val="77"/>
        <w:spacing w:line="320" w:lineRule="exact"/>
        <w:ind w:left="1080" w:firstLine="0" w:firstLineChars="0"/>
        <w:rPr>
          <w:b/>
          <w:color w:val="auto"/>
          <w:sz w:val="28"/>
          <w:szCs w:val="28"/>
        </w:rPr>
      </w:pPr>
    </w:p>
    <w:p>
      <w:pPr>
        <w:spacing w:line="360" w:lineRule="auto"/>
        <w:rPr>
          <w:rFonts w:ascii="宋体" w:hAnsi="宋体" w:cs="宋体"/>
          <w:szCs w:val="21"/>
        </w:rPr>
      </w:pPr>
    </w:p>
    <w:p>
      <w:pPr>
        <w:spacing w:line="360" w:lineRule="auto"/>
        <w:rPr>
          <w:rFonts w:ascii="宋体" w:hAnsi="宋体" w:cs="宋体"/>
          <w:szCs w:val="21"/>
          <w:lang w:eastAsia="en-US"/>
        </w:rPr>
      </w:pPr>
      <w:r>
        <w:rPr>
          <w:rFonts w:hint="eastAsia" w:ascii="宋体" w:hAnsi="宋体" w:cs="宋体"/>
          <w:szCs w:val="21"/>
          <w:lang w:eastAsia="en-US"/>
        </w:rPr>
        <w:t xml:space="preserve"> </w:t>
      </w:r>
      <w:r>
        <w:rPr>
          <w:rFonts w:hint="eastAsia" w:ascii="宋体" w:hAnsi="宋体" w:cs="宋体"/>
          <w:szCs w:val="21"/>
          <w:lang w:eastAsia="en-US"/>
        </w:rPr>
        <w:tab/>
      </w:r>
      <w:r>
        <w:rPr>
          <w:rFonts w:hint="eastAsia" w:ascii="宋体" w:hAnsi="宋体" w:cs="宋体"/>
          <w:szCs w:val="21"/>
          <w:lang w:eastAsia="en-US"/>
        </w:rPr>
        <w:t>（招标人名称）：</w:t>
      </w:r>
    </w:p>
    <w:p>
      <w:pPr>
        <w:spacing w:line="360" w:lineRule="auto"/>
        <w:rPr>
          <w:rFonts w:ascii="宋体" w:hAnsi="宋体" w:cs="宋体"/>
          <w:szCs w:val="21"/>
          <w:lang w:eastAsia="en-US"/>
        </w:rPr>
      </w:pPr>
    </w:p>
    <w:p>
      <w:pPr>
        <w:spacing w:line="360" w:lineRule="auto"/>
        <w:rPr>
          <w:rFonts w:ascii="宋体" w:hAnsi="宋体" w:cs="宋体"/>
          <w:szCs w:val="21"/>
        </w:rPr>
      </w:pPr>
      <w:r>
        <w:rPr>
          <w:rFonts w:hint="eastAsia" w:ascii="宋体" w:hAnsi="宋体" w:cs="宋体"/>
          <w:szCs w:val="21"/>
        </w:rPr>
        <w:t>1．我方已仔细研究了</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（项目名称）</w:t>
      </w:r>
      <w:r>
        <w:rPr>
          <w:rFonts w:hint="eastAsia" w:ascii="宋体" w:hAnsi="宋体" w:cs="宋体"/>
          <w:szCs w:val="21"/>
        </w:rPr>
        <w:t>监理招标项目招标文件的全部内容，愿意</w:t>
      </w:r>
      <w:r>
        <w:rPr>
          <w:rFonts w:hint="eastAsia" w:ascii="宋体" w:hAnsi="宋体" w:cs="仿宋_GB2312"/>
          <w:b/>
          <w:kern w:val="0"/>
          <w:szCs w:val="21"/>
        </w:rPr>
        <w:t>以该项目建安费为基数，投标报价为：</w:t>
      </w:r>
      <w:r>
        <w:rPr>
          <w:rFonts w:hint="eastAsia" w:ascii="宋体" w:hAnsi="宋体" w:cs="宋体"/>
          <w:szCs w:val="21"/>
          <w:u w:val="single"/>
        </w:rPr>
        <w:t xml:space="preserve">（大写） </w:t>
      </w:r>
      <w:r>
        <w:rPr>
          <w:rFonts w:hint="eastAsia" w:ascii="宋体" w:hAnsi="宋体" w:cs="宋体"/>
          <w:szCs w:val="21"/>
          <w:u w:val="single"/>
        </w:rPr>
        <w:tab/>
      </w:r>
      <w:r>
        <w:rPr>
          <w:rFonts w:hint="eastAsia" w:ascii="宋体" w:hAnsi="宋体" w:cs="宋体"/>
          <w:szCs w:val="21"/>
          <w:u w:val="single"/>
        </w:rPr>
        <w:t xml:space="preserve">    ；（小写）     % </w:t>
      </w:r>
      <w:r>
        <w:rPr>
          <w:rFonts w:hint="eastAsia" w:ascii="宋体" w:hAnsi="宋体" w:cs="宋体"/>
          <w:szCs w:val="21"/>
        </w:rPr>
        <w:t>（其中，增值税税率为</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），监理服务期限：</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日历天，按合同约定完成监理工作。</w:t>
      </w:r>
    </w:p>
    <w:p>
      <w:pPr>
        <w:spacing w:line="360" w:lineRule="auto"/>
        <w:rPr>
          <w:rFonts w:ascii="宋体" w:hAnsi="宋体" w:cs="宋体"/>
          <w:szCs w:val="21"/>
        </w:rPr>
      </w:pPr>
      <w:r>
        <w:rPr>
          <w:rFonts w:hint="eastAsia" w:ascii="宋体" w:hAnsi="宋体" w:cs="宋体"/>
          <w:szCs w:val="21"/>
        </w:rPr>
        <w:t>2. 我方的投标文件包括下列内容：</w:t>
      </w:r>
    </w:p>
    <w:p>
      <w:pPr>
        <w:spacing w:line="360" w:lineRule="auto"/>
        <w:rPr>
          <w:rFonts w:ascii="宋体" w:hAnsi="宋体" w:cs="宋体"/>
          <w:szCs w:val="21"/>
        </w:rPr>
      </w:pPr>
      <w:r>
        <w:rPr>
          <w:rFonts w:hint="eastAsia" w:ascii="宋体" w:hAnsi="宋体" w:cs="宋体"/>
          <w:szCs w:val="21"/>
        </w:rPr>
        <w:t>（1）投标函及投标函附录；</w:t>
      </w:r>
    </w:p>
    <w:p>
      <w:pPr>
        <w:spacing w:line="360" w:lineRule="auto"/>
        <w:rPr>
          <w:rFonts w:ascii="宋体" w:hAnsi="宋体" w:cs="宋体"/>
          <w:szCs w:val="21"/>
        </w:rPr>
      </w:pPr>
      <w:r>
        <w:rPr>
          <w:rFonts w:hint="eastAsia" w:ascii="宋体" w:hAnsi="宋体" w:cs="宋体"/>
          <w:szCs w:val="21"/>
        </w:rPr>
        <w:t>（2）法定代表人身份证明或授权委托书；</w:t>
      </w:r>
    </w:p>
    <w:p>
      <w:pPr>
        <w:spacing w:line="360" w:lineRule="auto"/>
        <w:rPr>
          <w:rFonts w:ascii="宋体" w:hAnsi="宋体" w:cs="宋体"/>
          <w:szCs w:val="21"/>
        </w:rPr>
      </w:pPr>
      <w:r>
        <w:rPr>
          <w:rFonts w:hint="eastAsia" w:ascii="宋体" w:hAnsi="宋体" w:cs="宋体"/>
          <w:szCs w:val="21"/>
        </w:rPr>
        <w:t>（3）联合体协议书（如有）；</w:t>
      </w:r>
    </w:p>
    <w:p>
      <w:pPr>
        <w:spacing w:line="360" w:lineRule="auto"/>
        <w:rPr>
          <w:rFonts w:ascii="宋体" w:hAnsi="宋体" w:cs="宋体"/>
          <w:szCs w:val="21"/>
        </w:rPr>
      </w:pPr>
      <w:r>
        <w:rPr>
          <w:rFonts w:hint="eastAsia" w:ascii="宋体" w:hAnsi="宋体" w:cs="宋体"/>
          <w:szCs w:val="21"/>
        </w:rPr>
        <w:t>（4）投标保证金（如有）；</w:t>
      </w:r>
    </w:p>
    <w:p>
      <w:pPr>
        <w:spacing w:line="360" w:lineRule="auto"/>
        <w:rPr>
          <w:rFonts w:ascii="宋体" w:hAnsi="宋体" w:cs="宋体"/>
          <w:szCs w:val="21"/>
        </w:rPr>
      </w:pPr>
      <w:r>
        <w:rPr>
          <w:rFonts w:hint="eastAsia" w:ascii="宋体" w:hAnsi="宋体" w:cs="宋体"/>
          <w:szCs w:val="21"/>
        </w:rPr>
        <w:t>（5）资格审查资料；</w:t>
      </w:r>
    </w:p>
    <w:p>
      <w:pPr>
        <w:spacing w:line="360" w:lineRule="auto"/>
        <w:rPr>
          <w:rFonts w:ascii="宋体" w:hAnsi="宋体" w:cs="宋体"/>
          <w:szCs w:val="21"/>
        </w:rPr>
      </w:pPr>
      <w:r>
        <w:rPr>
          <w:rFonts w:hint="eastAsia" w:ascii="宋体" w:hAnsi="宋体" w:cs="宋体"/>
          <w:szCs w:val="21"/>
        </w:rPr>
        <w:t>（6）监理大纲；</w:t>
      </w:r>
    </w:p>
    <w:p>
      <w:pPr>
        <w:pStyle w:val="2"/>
        <w:ind w:firstLine="210"/>
      </w:pPr>
      <w:r>
        <w:rPr>
          <w:rFonts w:hint="eastAsia" w:hAnsi="宋体" w:cs="宋体"/>
          <w:sz w:val="21"/>
          <w:szCs w:val="21"/>
        </w:rPr>
        <w:t>……</w:t>
      </w:r>
    </w:p>
    <w:p>
      <w:pPr>
        <w:spacing w:line="360" w:lineRule="auto"/>
        <w:ind w:firstLine="420" w:firstLineChars="200"/>
        <w:rPr>
          <w:rFonts w:ascii="宋体" w:hAnsi="宋体" w:cs="宋体"/>
          <w:szCs w:val="21"/>
        </w:rPr>
      </w:pPr>
      <w:r>
        <w:rPr>
          <w:rFonts w:hint="eastAsia" w:ascii="宋体" w:hAnsi="宋体" w:cs="宋体"/>
          <w:szCs w:val="21"/>
        </w:rPr>
        <w:t>投标文件的上述组成部分如存在内容不一致的，以投标函为准。</w:t>
      </w:r>
    </w:p>
    <w:p>
      <w:pPr>
        <w:spacing w:line="360" w:lineRule="auto"/>
        <w:rPr>
          <w:rFonts w:ascii="宋体" w:hAnsi="宋体" w:cs="宋体"/>
          <w:szCs w:val="21"/>
        </w:rPr>
      </w:pPr>
      <w:r>
        <w:rPr>
          <w:rFonts w:hint="eastAsia" w:ascii="宋体" w:hAnsi="宋体" w:cs="宋体"/>
          <w:szCs w:val="21"/>
        </w:rPr>
        <w:t xml:space="preserve"> 3．我方承诺在招标文件规定的投标有效期内不撤销投标文件。</w:t>
      </w:r>
    </w:p>
    <w:p>
      <w:pPr>
        <w:spacing w:line="360" w:lineRule="auto"/>
        <w:rPr>
          <w:rFonts w:ascii="宋体" w:hAnsi="宋体" w:cs="宋体"/>
          <w:szCs w:val="21"/>
        </w:rPr>
      </w:pPr>
      <w:r>
        <w:rPr>
          <w:rFonts w:hint="eastAsia" w:ascii="宋体" w:hAnsi="宋体" w:cs="宋体"/>
          <w:szCs w:val="21"/>
        </w:rPr>
        <w:t>4．如我方中标，我方承诺：</w:t>
      </w:r>
    </w:p>
    <w:p>
      <w:pPr>
        <w:spacing w:line="360" w:lineRule="auto"/>
        <w:rPr>
          <w:rFonts w:ascii="宋体" w:hAnsi="宋体" w:cs="宋体"/>
          <w:szCs w:val="21"/>
        </w:rPr>
      </w:pPr>
      <w:r>
        <w:rPr>
          <w:rFonts w:hint="eastAsia" w:ascii="宋体" w:hAnsi="宋体" w:cs="宋体"/>
          <w:szCs w:val="21"/>
        </w:rPr>
        <w:t>（1）在收到中标通知书后，在中标通知书规定的期限内与你方签订合同；</w:t>
      </w:r>
    </w:p>
    <w:p>
      <w:pPr>
        <w:spacing w:line="360" w:lineRule="auto"/>
        <w:rPr>
          <w:rFonts w:ascii="宋体" w:hAnsi="宋体" w:cs="宋体"/>
          <w:szCs w:val="21"/>
        </w:rPr>
      </w:pPr>
      <w:r>
        <w:rPr>
          <w:rFonts w:hint="eastAsia" w:ascii="宋体" w:hAnsi="宋体" w:cs="宋体"/>
          <w:szCs w:val="21"/>
        </w:rPr>
        <w:t>（2）在签订合同时不向你方提出附加条件；</w:t>
      </w:r>
    </w:p>
    <w:p>
      <w:pPr>
        <w:spacing w:line="360" w:lineRule="auto"/>
        <w:rPr>
          <w:rFonts w:ascii="宋体" w:hAnsi="宋体" w:cs="宋体"/>
          <w:szCs w:val="21"/>
        </w:rPr>
      </w:pPr>
      <w:r>
        <w:rPr>
          <w:rFonts w:hint="eastAsia" w:ascii="宋体" w:hAnsi="宋体" w:cs="宋体"/>
          <w:szCs w:val="21"/>
        </w:rPr>
        <w:t>（3）按照招标文件要求提交履约保证金；</w:t>
      </w:r>
    </w:p>
    <w:p>
      <w:pPr>
        <w:spacing w:line="360" w:lineRule="auto"/>
        <w:rPr>
          <w:rFonts w:ascii="宋体" w:hAnsi="宋体" w:cs="宋体"/>
          <w:szCs w:val="21"/>
        </w:rPr>
      </w:pPr>
      <w:r>
        <w:rPr>
          <w:rFonts w:hint="eastAsia" w:ascii="宋体" w:hAnsi="宋体" w:cs="宋体"/>
          <w:szCs w:val="21"/>
        </w:rPr>
        <w:t>（4）在合同约定的期限内完成合同规定的全部义务。</w:t>
      </w:r>
    </w:p>
    <w:p>
      <w:pPr>
        <w:spacing w:line="360" w:lineRule="auto"/>
        <w:rPr>
          <w:rFonts w:ascii="宋体" w:hAnsi="宋体" w:cs="宋体"/>
          <w:szCs w:val="21"/>
        </w:rPr>
      </w:pPr>
      <w:r>
        <w:rPr>
          <w:rFonts w:hint="eastAsia" w:ascii="宋体" w:hAnsi="宋体" w:cs="宋体"/>
          <w:szCs w:val="21"/>
        </w:rPr>
        <w:t>5．我方在此声明，所递交的投标文件及有关资料内容完整、真实和准确，且不存在第二章 “投标人须知”第 1.4.3 项规定的任何一种情形。</w:t>
      </w:r>
    </w:p>
    <w:p>
      <w:pPr>
        <w:spacing w:line="360" w:lineRule="auto"/>
        <w:rPr>
          <w:rFonts w:ascii="宋体" w:hAnsi="宋体" w:cs="宋体"/>
          <w:szCs w:val="21"/>
        </w:rPr>
      </w:pPr>
      <w:r>
        <w:rPr>
          <w:rFonts w:hint="eastAsia" w:ascii="宋体" w:hAnsi="宋体" w:cs="宋体"/>
          <w:szCs w:val="21"/>
        </w:rPr>
        <w:t>6．</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（其他补充说明）。</w:t>
      </w:r>
    </w:p>
    <w:p>
      <w:pPr>
        <w:pStyle w:val="2"/>
        <w:ind w:left="4830" w:leftChars="2300" w:firstLine="210"/>
        <w:rPr>
          <w:rFonts w:hAnsi="宋体" w:cs="宋体"/>
          <w:sz w:val="21"/>
          <w:szCs w:val="21"/>
        </w:rPr>
      </w:pPr>
      <w:r>
        <w:rPr>
          <w:rFonts w:hint="eastAsia" w:hAnsi="宋体" w:cs="宋体"/>
          <w:sz w:val="21"/>
          <w:szCs w:val="21"/>
        </w:rPr>
        <w:t>投标人名称：（盖章）</w:t>
      </w:r>
      <w:r>
        <w:rPr>
          <w:rFonts w:hint="eastAsia" w:hAnsi="宋体" w:cs="宋体"/>
          <w:sz w:val="21"/>
          <w:szCs w:val="21"/>
        </w:rPr>
        <w:tab/>
      </w:r>
    </w:p>
    <w:p>
      <w:pPr>
        <w:pStyle w:val="2"/>
        <w:ind w:left="4830" w:leftChars="2300" w:firstLine="210"/>
        <w:rPr>
          <w:rFonts w:hAnsi="宋体" w:cs="宋体"/>
          <w:sz w:val="21"/>
          <w:szCs w:val="21"/>
        </w:rPr>
      </w:pPr>
      <w:r>
        <w:rPr>
          <w:rFonts w:hint="eastAsia" w:hAnsi="宋体" w:cs="宋体"/>
          <w:sz w:val="21"/>
          <w:szCs w:val="21"/>
        </w:rPr>
        <w:t xml:space="preserve"> </w:t>
      </w:r>
    </w:p>
    <w:p>
      <w:pPr>
        <w:pStyle w:val="2"/>
        <w:ind w:left="4830" w:leftChars="2300" w:firstLine="210"/>
        <w:rPr>
          <w:rFonts w:hAnsi="宋体" w:cs="宋体"/>
          <w:sz w:val="21"/>
          <w:szCs w:val="21"/>
        </w:rPr>
      </w:pPr>
      <w:r>
        <w:rPr>
          <w:rFonts w:hint="eastAsia" w:hAnsi="宋体" w:cs="宋体"/>
          <w:sz w:val="21"/>
          <w:szCs w:val="21"/>
        </w:rPr>
        <w:t xml:space="preserve">法定代表人或委托代理人：（签字） </w:t>
      </w:r>
    </w:p>
    <w:p>
      <w:pPr>
        <w:pStyle w:val="2"/>
        <w:ind w:left="4830" w:leftChars="2300" w:firstLine="210"/>
        <w:rPr>
          <w:rFonts w:hAnsi="宋体" w:cs="宋体"/>
          <w:sz w:val="21"/>
          <w:szCs w:val="21"/>
        </w:rPr>
      </w:pPr>
    </w:p>
    <w:p>
      <w:pPr>
        <w:pStyle w:val="2"/>
        <w:ind w:left="4830" w:leftChars="2300" w:firstLine="210"/>
        <w:rPr>
          <w:rFonts w:hAnsi="宋体" w:cs="宋体"/>
          <w:sz w:val="21"/>
          <w:szCs w:val="21"/>
        </w:rPr>
      </w:pPr>
      <w:r>
        <w:rPr>
          <w:rFonts w:hint="eastAsia" w:hAnsi="宋体" w:cs="宋体"/>
          <w:sz w:val="21"/>
          <w:szCs w:val="21"/>
        </w:rPr>
        <w:t>日期：    年     月   日</w:t>
      </w:r>
    </w:p>
    <w:p>
      <w:pPr>
        <w:pStyle w:val="2"/>
        <w:ind w:firstLine="210"/>
        <w:rPr>
          <w:rFonts w:hAnsi="宋体" w:cs="宋体"/>
          <w:sz w:val="21"/>
          <w:szCs w:val="21"/>
        </w:rPr>
      </w:pPr>
    </w:p>
    <w:p>
      <w:pPr>
        <w:spacing w:line="2" w:lineRule="exact"/>
        <w:rPr>
          <w:sz w:val="20"/>
        </w:rPr>
      </w:pPr>
      <w:bookmarkStart w:id="101" w:name="page80"/>
      <w:bookmarkEnd w:id="101"/>
    </w:p>
    <w:p>
      <w:pPr>
        <w:spacing w:line="320" w:lineRule="exact"/>
        <w:ind w:left="500"/>
        <w:jc w:val="center"/>
        <w:rPr>
          <w:sz w:val="20"/>
        </w:rPr>
      </w:pPr>
      <w:r>
        <w:rPr>
          <w:rFonts w:ascii="黑体" w:hAnsi="黑体" w:eastAsia="黑体" w:cs="黑体"/>
          <w:sz w:val="28"/>
          <w:szCs w:val="28"/>
        </w:rPr>
        <w:t>（二）投标函附录</w:t>
      </w:r>
    </w:p>
    <w:p>
      <w:pPr>
        <w:spacing w:line="200" w:lineRule="exact"/>
        <w:rPr>
          <w:sz w:val="20"/>
        </w:rPr>
      </w:pPr>
    </w:p>
    <w:p>
      <w:pPr>
        <w:spacing w:line="342" w:lineRule="exact"/>
        <w:rPr>
          <w:sz w:val="20"/>
        </w:rPr>
      </w:pPr>
    </w:p>
    <w:tbl>
      <w:tblPr>
        <w:tblStyle w:val="45"/>
        <w:tblW w:w="9680" w:type="dxa"/>
        <w:tblInd w:w="0" w:type="dxa"/>
        <w:tblLayout w:type="fixed"/>
        <w:tblCellMar>
          <w:top w:w="0" w:type="dxa"/>
          <w:left w:w="108" w:type="dxa"/>
          <w:bottom w:w="0" w:type="dxa"/>
          <w:right w:w="108" w:type="dxa"/>
        </w:tblCellMar>
      </w:tblPr>
      <w:tblGrid>
        <w:gridCol w:w="3254"/>
        <w:gridCol w:w="1568"/>
        <w:gridCol w:w="1961"/>
        <w:gridCol w:w="2897"/>
      </w:tblGrid>
      <w:tr>
        <w:tblPrEx>
          <w:tblLayout w:type="fixed"/>
          <w:tblCellMar>
            <w:top w:w="0" w:type="dxa"/>
            <w:left w:w="108" w:type="dxa"/>
            <w:bottom w:w="0" w:type="dxa"/>
            <w:right w:w="108" w:type="dxa"/>
          </w:tblCellMar>
        </w:tblPrEx>
        <w:trPr>
          <w:trHeight w:val="692" w:hRule="atLeast"/>
        </w:trPr>
        <w:tc>
          <w:tcPr>
            <w:tcW w:w="32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bCs/>
                <w:kern w:val="0"/>
                <w:szCs w:val="21"/>
              </w:rPr>
            </w:pPr>
            <w:r>
              <w:rPr>
                <w:rFonts w:hint="eastAsia" w:ascii="宋体" w:hAnsi="宋体" w:cs="仿宋_GB2312"/>
                <w:bCs/>
                <w:kern w:val="0"/>
                <w:szCs w:val="21"/>
              </w:rPr>
              <w:t>工程名称/标段</w:t>
            </w:r>
          </w:p>
        </w:tc>
        <w:tc>
          <w:tcPr>
            <w:tcW w:w="6426" w:type="dxa"/>
            <w:gridSpan w:val="3"/>
            <w:tcBorders>
              <w:top w:val="single" w:color="auto" w:sz="4" w:space="0"/>
              <w:left w:val="nil"/>
              <w:bottom w:val="single" w:color="auto" w:sz="4" w:space="0"/>
              <w:right w:val="single" w:color="auto" w:sz="4" w:space="0"/>
            </w:tcBorders>
            <w:vAlign w:val="center"/>
          </w:tcPr>
          <w:p>
            <w:pPr>
              <w:jc w:val="center"/>
              <w:rPr>
                <w:rFonts w:ascii="宋体" w:hAnsi="宋体" w:cs="仿宋_GB2312"/>
                <w:bCs/>
                <w:kern w:val="0"/>
                <w:szCs w:val="21"/>
              </w:rPr>
            </w:pPr>
          </w:p>
        </w:tc>
      </w:tr>
      <w:tr>
        <w:tblPrEx>
          <w:tblLayout w:type="fixed"/>
          <w:tblCellMar>
            <w:top w:w="0" w:type="dxa"/>
            <w:left w:w="108" w:type="dxa"/>
            <w:bottom w:w="0" w:type="dxa"/>
            <w:right w:w="108" w:type="dxa"/>
          </w:tblCellMar>
        </w:tblPrEx>
        <w:trPr>
          <w:trHeight w:val="713" w:hRule="atLeast"/>
        </w:trPr>
        <w:tc>
          <w:tcPr>
            <w:tcW w:w="32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bCs/>
                <w:kern w:val="0"/>
                <w:szCs w:val="21"/>
              </w:rPr>
            </w:pPr>
            <w:r>
              <w:rPr>
                <w:rFonts w:hint="eastAsia" w:ascii="宋体" w:hAnsi="宋体" w:cs="仿宋_GB2312"/>
                <w:bCs/>
                <w:kern w:val="0"/>
                <w:szCs w:val="21"/>
              </w:rPr>
              <w:t>投标人</w:t>
            </w:r>
          </w:p>
        </w:tc>
        <w:tc>
          <w:tcPr>
            <w:tcW w:w="6426" w:type="dxa"/>
            <w:gridSpan w:val="3"/>
            <w:tcBorders>
              <w:top w:val="single" w:color="auto" w:sz="4" w:space="0"/>
              <w:left w:val="nil"/>
              <w:bottom w:val="single" w:color="auto" w:sz="4" w:space="0"/>
              <w:right w:val="single" w:color="auto" w:sz="4" w:space="0"/>
            </w:tcBorders>
            <w:vAlign w:val="center"/>
          </w:tcPr>
          <w:p>
            <w:pPr>
              <w:jc w:val="center"/>
              <w:rPr>
                <w:rFonts w:ascii="宋体" w:hAnsi="宋体" w:cs="仿宋_GB2312"/>
                <w:bCs/>
                <w:kern w:val="0"/>
                <w:szCs w:val="21"/>
              </w:rPr>
            </w:pPr>
          </w:p>
        </w:tc>
      </w:tr>
      <w:tr>
        <w:tblPrEx>
          <w:tblLayout w:type="fixed"/>
          <w:tblCellMar>
            <w:top w:w="0" w:type="dxa"/>
            <w:left w:w="108" w:type="dxa"/>
            <w:bottom w:w="0" w:type="dxa"/>
            <w:right w:w="108" w:type="dxa"/>
          </w:tblCellMar>
        </w:tblPrEx>
        <w:trPr>
          <w:trHeight w:val="696" w:hRule="atLeast"/>
        </w:trPr>
        <w:tc>
          <w:tcPr>
            <w:tcW w:w="32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bCs/>
                <w:kern w:val="0"/>
                <w:szCs w:val="21"/>
              </w:rPr>
            </w:pPr>
            <w:r>
              <w:rPr>
                <w:rFonts w:hint="eastAsia" w:ascii="宋体" w:hAnsi="宋体" w:cs="仿宋_GB2312"/>
                <w:bCs/>
                <w:kern w:val="0"/>
                <w:szCs w:val="21"/>
              </w:rPr>
              <w:t>拟派总监理工程师</w:t>
            </w:r>
          </w:p>
        </w:tc>
        <w:tc>
          <w:tcPr>
            <w:tcW w:w="1568" w:type="dxa"/>
            <w:tcBorders>
              <w:top w:val="single" w:color="auto" w:sz="4" w:space="0"/>
              <w:left w:val="nil"/>
              <w:bottom w:val="single" w:color="auto" w:sz="4" w:space="0"/>
              <w:right w:val="single" w:color="auto" w:sz="4" w:space="0"/>
            </w:tcBorders>
            <w:vAlign w:val="center"/>
          </w:tcPr>
          <w:p>
            <w:pPr>
              <w:jc w:val="center"/>
              <w:rPr>
                <w:rFonts w:ascii="宋体" w:hAnsi="宋体" w:cs="仿宋_GB2312"/>
                <w:bCs/>
                <w:kern w:val="0"/>
                <w:szCs w:val="21"/>
              </w:rPr>
            </w:pPr>
          </w:p>
        </w:tc>
        <w:tc>
          <w:tcPr>
            <w:tcW w:w="1961" w:type="dxa"/>
            <w:tcBorders>
              <w:top w:val="single" w:color="auto" w:sz="4" w:space="0"/>
              <w:left w:val="nil"/>
              <w:bottom w:val="single" w:color="auto" w:sz="4" w:space="0"/>
              <w:right w:val="single" w:color="auto" w:sz="4" w:space="0"/>
            </w:tcBorders>
            <w:vAlign w:val="center"/>
          </w:tcPr>
          <w:p>
            <w:pPr>
              <w:jc w:val="center"/>
              <w:rPr>
                <w:rFonts w:ascii="宋体" w:hAnsi="宋体" w:cs="仿宋_GB2312"/>
                <w:bCs/>
                <w:kern w:val="0"/>
                <w:szCs w:val="21"/>
              </w:rPr>
            </w:pPr>
            <w:r>
              <w:rPr>
                <w:rFonts w:hint="eastAsia" w:ascii="宋体" w:hAnsi="宋体" w:cs="仿宋_GB2312"/>
                <w:bCs/>
                <w:kern w:val="0"/>
                <w:szCs w:val="21"/>
              </w:rPr>
              <w:t>证书编号</w:t>
            </w:r>
          </w:p>
        </w:tc>
        <w:tc>
          <w:tcPr>
            <w:tcW w:w="2897" w:type="dxa"/>
            <w:tcBorders>
              <w:top w:val="single" w:color="auto" w:sz="4" w:space="0"/>
              <w:left w:val="nil"/>
              <w:bottom w:val="single" w:color="auto" w:sz="4" w:space="0"/>
              <w:right w:val="single" w:color="auto" w:sz="4" w:space="0"/>
            </w:tcBorders>
            <w:vAlign w:val="center"/>
          </w:tcPr>
          <w:p>
            <w:pPr>
              <w:jc w:val="center"/>
              <w:rPr>
                <w:rFonts w:ascii="宋体" w:hAnsi="宋体" w:cs="仿宋_GB2312"/>
                <w:bCs/>
                <w:kern w:val="0"/>
                <w:szCs w:val="21"/>
              </w:rPr>
            </w:pPr>
          </w:p>
        </w:tc>
      </w:tr>
      <w:tr>
        <w:tblPrEx>
          <w:tblLayout w:type="fixed"/>
          <w:tblCellMar>
            <w:top w:w="0" w:type="dxa"/>
            <w:left w:w="108" w:type="dxa"/>
            <w:bottom w:w="0" w:type="dxa"/>
            <w:right w:w="108" w:type="dxa"/>
          </w:tblCellMar>
        </w:tblPrEx>
        <w:trPr>
          <w:trHeight w:val="659" w:hRule="atLeast"/>
        </w:trPr>
        <w:tc>
          <w:tcPr>
            <w:tcW w:w="32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bCs/>
                <w:kern w:val="0"/>
                <w:szCs w:val="21"/>
              </w:rPr>
            </w:pPr>
            <w:r>
              <w:rPr>
                <w:rFonts w:hint="eastAsia" w:ascii="宋体" w:hAnsi="宋体" w:cs="仿宋_GB2312"/>
                <w:bCs/>
                <w:kern w:val="0"/>
                <w:szCs w:val="21"/>
              </w:rPr>
              <w:t>投标范围</w:t>
            </w:r>
          </w:p>
        </w:tc>
        <w:tc>
          <w:tcPr>
            <w:tcW w:w="6426" w:type="dxa"/>
            <w:gridSpan w:val="3"/>
            <w:tcBorders>
              <w:top w:val="single" w:color="auto" w:sz="4" w:space="0"/>
              <w:left w:val="nil"/>
              <w:bottom w:val="single" w:color="auto" w:sz="4" w:space="0"/>
              <w:right w:val="single" w:color="auto" w:sz="4" w:space="0"/>
            </w:tcBorders>
            <w:vAlign w:val="center"/>
          </w:tcPr>
          <w:p>
            <w:pPr>
              <w:rPr>
                <w:rFonts w:ascii="宋体" w:hAnsi="宋体" w:cs="仿宋_GB2312"/>
                <w:bCs/>
                <w:kern w:val="0"/>
                <w:szCs w:val="21"/>
              </w:rPr>
            </w:pPr>
          </w:p>
        </w:tc>
      </w:tr>
      <w:tr>
        <w:tblPrEx>
          <w:tblLayout w:type="fixed"/>
          <w:tblCellMar>
            <w:top w:w="0" w:type="dxa"/>
            <w:left w:w="108" w:type="dxa"/>
            <w:bottom w:w="0" w:type="dxa"/>
            <w:right w:w="108" w:type="dxa"/>
          </w:tblCellMar>
        </w:tblPrEx>
        <w:trPr>
          <w:trHeight w:val="1482" w:hRule="atLeast"/>
        </w:trPr>
        <w:tc>
          <w:tcPr>
            <w:tcW w:w="32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bCs/>
                <w:kern w:val="0"/>
                <w:szCs w:val="21"/>
              </w:rPr>
            </w:pPr>
            <w:r>
              <w:rPr>
                <w:rFonts w:hint="eastAsia" w:ascii="宋体" w:hAnsi="宋体" w:cs="仿宋_GB2312"/>
                <w:bCs/>
                <w:kern w:val="0"/>
                <w:szCs w:val="21"/>
              </w:rPr>
              <w:t>投标报价（费率）</w:t>
            </w:r>
          </w:p>
        </w:tc>
        <w:tc>
          <w:tcPr>
            <w:tcW w:w="6426"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cs="仿宋_GB2312"/>
                <w:b/>
                <w:kern w:val="0"/>
                <w:szCs w:val="21"/>
              </w:rPr>
            </w:pPr>
            <w:r>
              <w:rPr>
                <w:rFonts w:hint="eastAsia" w:ascii="宋体" w:hAnsi="宋体" w:cs="仿宋_GB2312"/>
                <w:b/>
                <w:kern w:val="0"/>
                <w:szCs w:val="21"/>
              </w:rPr>
              <w:t>以该项目建安费为基数，投标报价为：</w:t>
            </w:r>
          </w:p>
          <w:p>
            <w:pPr>
              <w:spacing w:line="360" w:lineRule="auto"/>
              <w:rPr>
                <w:rFonts w:ascii="宋体" w:hAnsi="宋体" w:cs="仿宋_GB2312"/>
                <w:b/>
                <w:kern w:val="0"/>
                <w:szCs w:val="21"/>
                <w:u w:val="single"/>
              </w:rPr>
            </w:pPr>
            <w:r>
              <w:rPr>
                <w:rFonts w:hint="eastAsia" w:ascii="宋体" w:hAnsi="宋体" w:cs="仿宋_GB2312"/>
                <w:b/>
                <w:kern w:val="0"/>
                <w:szCs w:val="21"/>
              </w:rPr>
              <w:t>（大写）</w:t>
            </w:r>
            <w:r>
              <w:rPr>
                <w:rFonts w:hint="eastAsia" w:ascii="宋体" w:hAnsi="宋体" w:cs="仿宋_GB2312"/>
                <w:b/>
                <w:kern w:val="0"/>
                <w:szCs w:val="21"/>
                <w:u w:val="single"/>
              </w:rPr>
              <w:t xml:space="preserve">       </w:t>
            </w:r>
          </w:p>
          <w:p>
            <w:pPr>
              <w:spacing w:line="360" w:lineRule="auto"/>
              <w:rPr>
                <w:rFonts w:ascii="宋体" w:hAnsi="宋体" w:cs="仿宋_GB2312"/>
                <w:bCs/>
                <w:kern w:val="0"/>
                <w:szCs w:val="21"/>
              </w:rPr>
            </w:pPr>
            <w:r>
              <w:rPr>
                <w:rFonts w:hint="eastAsia" w:ascii="宋体" w:hAnsi="宋体" w:cs="仿宋_GB2312"/>
                <w:b/>
                <w:kern w:val="0"/>
                <w:szCs w:val="21"/>
              </w:rPr>
              <w:t>（小写）</w:t>
            </w:r>
            <w:r>
              <w:rPr>
                <w:rFonts w:hint="eastAsia" w:ascii="宋体" w:hAnsi="宋体" w:cs="仿宋_GB2312"/>
                <w:b/>
                <w:kern w:val="0"/>
                <w:szCs w:val="21"/>
                <w:u w:val="single"/>
              </w:rPr>
              <w:t xml:space="preserve">       </w:t>
            </w:r>
          </w:p>
        </w:tc>
      </w:tr>
      <w:tr>
        <w:tblPrEx>
          <w:tblLayout w:type="fixed"/>
          <w:tblCellMar>
            <w:top w:w="0" w:type="dxa"/>
            <w:left w:w="108" w:type="dxa"/>
            <w:bottom w:w="0" w:type="dxa"/>
            <w:right w:w="108" w:type="dxa"/>
          </w:tblCellMar>
        </w:tblPrEx>
        <w:trPr>
          <w:trHeight w:val="845" w:hRule="atLeast"/>
        </w:trPr>
        <w:tc>
          <w:tcPr>
            <w:tcW w:w="32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bCs/>
                <w:kern w:val="0"/>
                <w:szCs w:val="21"/>
              </w:rPr>
            </w:pPr>
            <w:r>
              <w:rPr>
                <w:rFonts w:hint="eastAsia" w:ascii="宋体" w:hAnsi="宋体" w:cs="仿宋_GB2312"/>
                <w:bCs/>
                <w:kern w:val="0"/>
                <w:szCs w:val="21"/>
              </w:rPr>
              <w:t>监理服务周期</w:t>
            </w:r>
          </w:p>
        </w:tc>
        <w:tc>
          <w:tcPr>
            <w:tcW w:w="6426" w:type="dxa"/>
            <w:gridSpan w:val="3"/>
            <w:tcBorders>
              <w:top w:val="single" w:color="auto" w:sz="4" w:space="0"/>
              <w:left w:val="nil"/>
              <w:bottom w:val="single" w:color="auto" w:sz="4" w:space="0"/>
              <w:right w:val="single" w:color="auto" w:sz="4" w:space="0"/>
            </w:tcBorders>
            <w:vAlign w:val="center"/>
          </w:tcPr>
          <w:p>
            <w:pPr>
              <w:rPr>
                <w:rFonts w:ascii="宋体" w:hAnsi="宋体" w:cs="仿宋_GB2312"/>
                <w:bCs/>
                <w:kern w:val="0"/>
                <w:szCs w:val="21"/>
              </w:rPr>
            </w:pPr>
          </w:p>
        </w:tc>
      </w:tr>
      <w:tr>
        <w:tblPrEx>
          <w:tblLayout w:type="fixed"/>
          <w:tblCellMar>
            <w:top w:w="0" w:type="dxa"/>
            <w:left w:w="108" w:type="dxa"/>
            <w:bottom w:w="0" w:type="dxa"/>
            <w:right w:w="108" w:type="dxa"/>
          </w:tblCellMar>
        </w:tblPrEx>
        <w:trPr>
          <w:trHeight w:val="1713" w:hRule="atLeast"/>
        </w:trPr>
        <w:tc>
          <w:tcPr>
            <w:tcW w:w="32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bCs/>
                <w:kern w:val="0"/>
                <w:szCs w:val="21"/>
              </w:rPr>
            </w:pPr>
            <w:r>
              <w:rPr>
                <w:rFonts w:hint="eastAsia" w:ascii="宋体" w:hAnsi="宋体" w:cs="仿宋_GB2312"/>
                <w:bCs/>
                <w:kern w:val="0"/>
                <w:szCs w:val="21"/>
              </w:rPr>
              <w:t>投标有效期</w:t>
            </w:r>
          </w:p>
          <w:p>
            <w:pPr>
              <w:jc w:val="center"/>
              <w:rPr>
                <w:rFonts w:ascii="宋体" w:hAnsi="宋体" w:cs="仿宋_GB2312"/>
                <w:bCs/>
                <w:kern w:val="0"/>
                <w:szCs w:val="21"/>
              </w:rPr>
            </w:pPr>
          </w:p>
        </w:tc>
        <w:tc>
          <w:tcPr>
            <w:tcW w:w="6426" w:type="dxa"/>
            <w:gridSpan w:val="3"/>
            <w:tcBorders>
              <w:top w:val="single" w:color="auto" w:sz="4" w:space="0"/>
              <w:left w:val="nil"/>
              <w:bottom w:val="single" w:color="auto" w:sz="4" w:space="0"/>
              <w:right w:val="single" w:color="auto" w:sz="4" w:space="0"/>
            </w:tcBorders>
          </w:tcPr>
          <w:p>
            <w:pPr>
              <w:widowControl/>
              <w:jc w:val="left"/>
              <w:rPr>
                <w:rFonts w:ascii="宋体" w:hAnsi="宋体" w:cs="仿宋_GB2312"/>
                <w:bCs/>
                <w:kern w:val="0"/>
                <w:szCs w:val="21"/>
              </w:rPr>
            </w:pPr>
          </w:p>
          <w:p>
            <w:pPr>
              <w:widowControl/>
              <w:jc w:val="left"/>
              <w:rPr>
                <w:rFonts w:ascii="宋体" w:hAnsi="宋体" w:cs="仿宋_GB2312"/>
                <w:bCs/>
                <w:kern w:val="0"/>
                <w:szCs w:val="21"/>
              </w:rPr>
            </w:pPr>
          </w:p>
          <w:p>
            <w:pPr>
              <w:widowControl/>
              <w:jc w:val="left"/>
              <w:rPr>
                <w:rFonts w:ascii="宋体" w:hAnsi="宋体" w:cs="仿宋_GB2312"/>
                <w:kern w:val="0"/>
                <w:szCs w:val="21"/>
              </w:rPr>
            </w:pPr>
          </w:p>
        </w:tc>
      </w:tr>
      <w:tr>
        <w:tblPrEx>
          <w:tblLayout w:type="fixed"/>
          <w:tblCellMar>
            <w:top w:w="0" w:type="dxa"/>
            <w:left w:w="108" w:type="dxa"/>
            <w:bottom w:w="0" w:type="dxa"/>
            <w:right w:w="108" w:type="dxa"/>
          </w:tblCellMar>
        </w:tblPrEx>
        <w:trPr>
          <w:trHeight w:val="2247" w:hRule="atLeast"/>
        </w:trPr>
        <w:tc>
          <w:tcPr>
            <w:tcW w:w="32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bCs/>
                <w:kern w:val="0"/>
                <w:szCs w:val="21"/>
              </w:rPr>
            </w:pPr>
            <w:r>
              <w:rPr>
                <w:rFonts w:hint="eastAsia" w:ascii="宋体" w:hAnsi="宋体" w:cs="仿宋_GB2312"/>
                <w:bCs/>
                <w:kern w:val="0"/>
                <w:szCs w:val="21"/>
              </w:rPr>
              <w:t>优惠与服务承诺</w:t>
            </w:r>
          </w:p>
          <w:p>
            <w:pPr>
              <w:jc w:val="center"/>
              <w:rPr>
                <w:rFonts w:ascii="宋体" w:hAnsi="宋体" w:cs="仿宋_GB2312"/>
                <w:bCs/>
                <w:kern w:val="0"/>
                <w:szCs w:val="21"/>
              </w:rPr>
            </w:pPr>
          </w:p>
        </w:tc>
        <w:tc>
          <w:tcPr>
            <w:tcW w:w="6426" w:type="dxa"/>
            <w:gridSpan w:val="3"/>
            <w:tcBorders>
              <w:top w:val="single" w:color="auto" w:sz="4" w:space="0"/>
              <w:left w:val="nil"/>
              <w:bottom w:val="single" w:color="auto" w:sz="4" w:space="0"/>
              <w:right w:val="single" w:color="auto" w:sz="4" w:space="0"/>
            </w:tcBorders>
          </w:tcPr>
          <w:p>
            <w:pPr>
              <w:rPr>
                <w:rFonts w:ascii="宋体" w:hAnsi="宋体" w:cs="仿宋_GB2312"/>
                <w:kern w:val="0"/>
                <w:szCs w:val="21"/>
              </w:rPr>
            </w:pPr>
          </w:p>
        </w:tc>
      </w:tr>
    </w:tbl>
    <w:p>
      <w:pPr>
        <w:spacing w:line="200" w:lineRule="exact"/>
        <w:rPr>
          <w:sz w:val="20"/>
        </w:rPr>
      </w:pPr>
    </w:p>
    <w:p>
      <w:pPr>
        <w:spacing w:line="376" w:lineRule="exact"/>
        <w:rPr>
          <w:szCs w:val="21"/>
        </w:rPr>
      </w:pPr>
    </w:p>
    <w:p>
      <w:pPr>
        <w:ind w:right="1470"/>
        <w:jc w:val="center"/>
        <w:rPr>
          <w:rFonts w:ascii="宋体" w:hAnsi="宋体" w:cs="仿宋_GB2312"/>
          <w:kern w:val="0"/>
          <w:szCs w:val="21"/>
        </w:rPr>
      </w:pPr>
      <w:r>
        <w:rPr>
          <w:rFonts w:hint="eastAsia" w:ascii="宋体" w:hAnsi="宋体" w:cs="仿宋_GB2312"/>
          <w:kern w:val="0"/>
          <w:szCs w:val="21"/>
        </w:rPr>
        <w:t xml:space="preserve"> 投标单位（盖章）：</w:t>
      </w:r>
    </w:p>
    <w:p>
      <w:pPr>
        <w:ind w:right="840"/>
        <w:jc w:val="right"/>
        <w:rPr>
          <w:rFonts w:ascii="宋体" w:hAnsi="宋体" w:cs="仿宋_GB2312"/>
          <w:kern w:val="0"/>
          <w:szCs w:val="21"/>
        </w:rPr>
      </w:pPr>
      <w:r>
        <w:rPr>
          <w:rFonts w:hint="eastAsia" w:ascii="宋体" w:hAnsi="宋体" w:cs="仿宋_GB2312"/>
          <w:kern w:val="0"/>
          <w:szCs w:val="21"/>
        </w:rPr>
        <w:t xml:space="preserve"> </w:t>
      </w:r>
    </w:p>
    <w:p>
      <w:pPr>
        <w:ind w:right="840" w:firstLine="2940" w:firstLineChars="1400"/>
        <w:rPr>
          <w:rFonts w:ascii="宋体" w:hAnsi="宋体" w:cs="仿宋_GB2312"/>
          <w:kern w:val="0"/>
          <w:szCs w:val="21"/>
        </w:rPr>
      </w:pPr>
      <w:r>
        <w:rPr>
          <w:rFonts w:hint="eastAsia" w:ascii="宋体" w:hAnsi="宋体"/>
          <w:szCs w:val="21"/>
        </w:rPr>
        <w:t>法定代表人或委托代理人（签字）：</w:t>
      </w:r>
    </w:p>
    <w:p>
      <w:pPr>
        <w:ind w:right="1470"/>
        <w:jc w:val="right"/>
        <w:rPr>
          <w:rFonts w:ascii="宋体" w:hAnsi="宋体" w:cs="仿宋_GB2312"/>
          <w:kern w:val="0"/>
          <w:szCs w:val="21"/>
        </w:rPr>
      </w:pPr>
      <w:r>
        <w:rPr>
          <w:rFonts w:hint="eastAsia" w:ascii="宋体" w:hAnsi="宋体" w:cs="仿宋_GB2312"/>
          <w:kern w:val="0"/>
          <w:szCs w:val="21"/>
        </w:rPr>
        <w:t xml:space="preserve"> </w:t>
      </w:r>
    </w:p>
    <w:p>
      <w:pPr>
        <w:ind w:right="1470"/>
        <w:jc w:val="right"/>
        <w:rPr>
          <w:rFonts w:ascii="宋体" w:hAnsi="宋体" w:cs="仿宋_GB2312"/>
          <w:kern w:val="0"/>
          <w:szCs w:val="21"/>
        </w:rPr>
      </w:pPr>
      <w:r>
        <w:rPr>
          <w:rFonts w:hint="eastAsia" w:ascii="宋体" w:hAnsi="宋体" w:cs="仿宋_GB2312"/>
          <w:kern w:val="0"/>
          <w:szCs w:val="21"/>
        </w:rPr>
        <w:t>年    月   日</w:t>
      </w:r>
    </w:p>
    <w:p>
      <w:pPr>
        <w:spacing w:line="200" w:lineRule="exact"/>
        <w:rPr>
          <w:sz w:val="20"/>
        </w:rPr>
      </w:pPr>
    </w:p>
    <w:p>
      <w:pPr>
        <w:spacing w:line="200" w:lineRule="exact"/>
        <w:rPr>
          <w:sz w:val="20"/>
        </w:rPr>
      </w:pPr>
    </w:p>
    <w:p>
      <w:pPr>
        <w:pStyle w:val="39"/>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366" w:lineRule="exact"/>
        <w:jc w:val="center"/>
        <w:rPr>
          <w:sz w:val="20"/>
        </w:rPr>
      </w:pPr>
      <w:bookmarkStart w:id="102" w:name="page81"/>
      <w:bookmarkEnd w:id="102"/>
      <w:r>
        <w:rPr>
          <w:rFonts w:ascii="黑体" w:hAnsi="黑体" w:eastAsia="黑体" w:cs="黑体"/>
          <w:b/>
          <w:bCs/>
          <w:sz w:val="32"/>
          <w:szCs w:val="32"/>
        </w:rPr>
        <w:t>二、法定代表人身份证明</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28" w:lineRule="exact"/>
        <w:rPr>
          <w:sz w:val="24"/>
          <w:szCs w:val="24"/>
        </w:rPr>
      </w:pPr>
    </w:p>
    <w:p>
      <w:pPr>
        <w:spacing w:line="240" w:lineRule="exact"/>
        <w:ind w:left="360"/>
        <w:rPr>
          <w:szCs w:val="21"/>
        </w:rPr>
      </w:pPr>
      <w:r>
        <w:rPr>
          <w:rFonts w:ascii="宋体" w:hAnsi="宋体" w:cs="宋体"/>
          <w:szCs w:val="21"/>
        </w:rPr>
        <w:t>投标人名称：</w:t>
      </w:r>
    </w:p>
    <w:p>
      <w:pPr>
        <w:spacing w:line="20" w:lineRule="exact"/>
        <w:rPr>
          <w:szCs w:val="21"/>
        </w:rPr>
      </w:pPr>
      <w:r>
        <w:rPr>
          <w:szCs w:val="21"/>
        </w:rPr>
        <mc:AlternateContent>
          <mc:Choice Requires="wps">
            <w:drawing>
              <wp:anchor distT="0" distB="0" distL="114300" distR="114300" simplePos="0" relativeHeight="251658240" behindDoc="1" locked="0" layoutInCell="0" allowOverlap="1">
                <wp:simplePos x="0" y="0"/>
                <wp:positionH relativeFrom="column">
                  <wp:posOffset>1029970</wp:posOffset>
                </wp:positionH>
                <wp:positionV relativeFrom="paragraph">
                  <wp:posOffset>0</wp:posOffset>
                </wp:positionV>
                <wp:extent cx="1598930" cy="0"/>
                <wp:effectExtent l="0" t="0" r="0" b="0"/>
                <wp:wrapNone/>
                <wp:docPr id="121" name="Shape 121"/>
                <wp:cNvGraphicFramePr/>
                <a:graphic xmlns:a="http://schemas.openxmlformats.org/drawingml/2006/main">
                  <a:graphicData uri="http://schemas.microsoft.com/office/word/2010/wordprocessingShape">
                    <wps:wsp>
                      <wps:cNvCnPr/>
                      <wps:spPr>
                        <a:xfrm>
                          <a:off x="0" y="0"/>
                          <a:ext cx="1598930"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21" o:spid="_x0000_s1026" o:spt="20" style="position:absolute;left:0pt;margin-left:81.1pt;margin-top:0pt;height:0pt;width:125.9pt;z-index:-251658240;mso-width-relative:page;mso-height-relative:page;" fillcolor="#FFFFFF" filled="t" stroked="t" coordsize="21600,21600" o:allowincell="f" o:gfxdata="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Sp/QAtMAAAAFAQAADwAAAAAAAAABACAAAAAi&#10;AAAAZHJzL2Rvd25yZXYueG1sUEsBAhQAFAAAAAgAh07iQAL8wT6dAQAAXQMAAA4AAAAAAAAAAQAg&#10;AAAAIgEAAGRycy9lMm9Eb2MueG1sUEsFBgAAAAAGAAYAWQEAADEFAAAAAA==&#10;">
                <v:fill on="t" focussize="0,0"/>
                <v:stroke weight="0.47992125984252pt" color="#000000" miterlimit="8" joinstyle="miter"/>
                <v:imagedata o:title=""/>
                <o:lock v:ext="edit" aspectratio="f"/>
              </v:line>
            </w:pict>
          </mc:Fallback>
        </mc:AlternateContent>
      </w:r>
    </w:p>
    <w:p>
      <w:pPr>
        <w:spacing w:line="180" w:lineRule="exact"/>
        <w:rPr>
          <w:szCs w:val="21"/>
        </w:rPr>
      </w:pPr>
    </w:p>
    <w:p>
      <w:pPr>
        <w:tabs>
          <w:tab w:val="left" w:pos="2660"/>
          <w:tab w:val="left" w:pos="4120"/>
          <w:tab w:val="left" w:pos="5600"/>
        </w:tabs>
        <w:spacing w:line="240" w:lineRule="exact"/>
        <w:ind w:left="360"/>
        <w:rPr>
          <w:szCs w:val="21"/>
        </w:rPr>
      </w:pPr>
      <w:r>
        <w:rPr>
          <w:rFonts w:ascii="宋体" w:hAnsi="宋体" w:cs="宋体"/>
          <w:szCs w:val="21"/>
        </w:rPr>
        <w:t>姓名：</w:t>
      </w:r>
      <w:r>
        <w:rPr>
          <w:szCs w:val="21"/>
        </w:rPr>
        <w:tab/>
      </w:r>
      <w:r>
        <w:rPr>
          <w:rFonts w:ascii="宋体" w:hAnsi="宋体" w:cs="宋体"/>
          <w:szCs w:val="21"/>
        </w:rPr>
        <w:t>性别：</w:t>
      </w:r>
      <w:r>
        <w:rPr>
          <w:szCs w:val="21"/>
        </w:rPr>
        <w:tab/>
      </w:r>
      <w:r>
        <w:rPr>
          <w:rFonts w:ascii="宋体" w:hAnsi="宋体" w:cs="宋体"/>
          <w:szCs w:val="21"/>
        </w:rPr>
        <w:t>年龄：</w:t>
      </w:r>
      <w:r>
        <w:rPr>
          <w:szCs w:val="21"/>
        </w:rPr>
        <w:tab/>
      </w:r>
      <w:r>
        <w:rPr>
          <w:rFonts w:ascii="宋体" w:hAnsi="宋体" w:cs="宋体"/>
          <w:szCs w:val="21"/>
        </w:rPr>
        <w:t>职务：</w:t>
      </w:r>
    </w:p>
    <w:p>
      <w:pPr>
        <w:spacing w:line="20" w:lineRule="exact"/>
        <w:rPr>
          <w:szCs w:val="21"/>
        </w:rPr>
      </w:pPr>
      <w:r>
        <w:rPr>
          <w:szCs w:val="21"/>
        </w:rPr>
        <mc:AlternateContent>
          <mc:Choice Requires="wps">
            <w:drawing>
              <wp:anchor distT="0" distB="0" distL="114300" distR="114300" simplePos="0" relativeHeight="251659264" behindDoc="1" locked="0" layoutInCell="0" allowOverlap="1">
                <wp:simplePos x="0" y="0"/>
                <wp:positionH relativeFrom="column">
                  <wp:posOffset>629285</wp:posOffset>
                </wp:positionH>
                <wp:positionV relativeFrom="paragraph">
                  <wp:posOffset>0</wp:posOffset>
                </wp:positionV>
                <wp:extent cx="1067435" cy="0"/>
                <wp:effectExtent l="0" t="0" r="0" b="0"/>
                <wp:wrapNone/>
                <wp:docPr id="122" name="Shape 122"/>
                <wp:cNvGraphicFramePr/>
                <a:graphic xmlns:a="http://schemas.openxmlformats.org/drawingml/2006/main">
                  <a:graphicData uri="http://schemas.microsoft.com/office/word/2010/wordprocessingShape">
                    <wps:wsp>
                      <wps:cNvCnPr/>
                      <wps:spPr>
                        <a:xfrm>
                          <a:off x="0" y="0"/>
                          <a:ext cx="1067435"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22" o:spid="_x0000_s1026" o:spt="20" style="position:absolute;left:0pt;margin-left:49.55pt;margin-top:0pt;height:0pt;width:84.05pt;z-index:-251657216;mso-width-relative:page;mso-height-relative:page;" fillcolor="#FFFFFF" filled="t" stroked="t" coordsize="21600,21600" o:allowincell="f" o:gfxdata="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aCtk00gAAAAQBAAAPAAAAAAAAAAEAIAAAACIA&#10;AABkcnMvZG93bnJldi54bWxQSwECFAAUAAAACACHTuJAOmqyXp0BAABdAwAADgAAAAAAAAABACAA&#10;AAAhAQAAZHJzL2Uyb0RvYy54bWxQSwUGAAAAAAYABgBZAQAAMAUAAAAA&#10;">
                <v:fill on="t" focussize="0,0"/>
                <v:stroke weight="0.47992125984252pt" color="#000000" miterlimit="8" joinstyle="miter"/>
                <v:imagedata o:title=""/>
                <o:lock v:ext="edit" aspectratio="f"/>
              </v:line>
            </w:pict>
          </mc:Fallback>
        </mc:AlternateContent>
      </w:r>
      <w:r>
        <w:rPr>
          <w:szCs w:val="21"/>
        </w:rPr>
        <mc:AlternateContent>
          <mc:Choice Requires="wps">
            <w:drawing>
              <wp:anchor distT="0" distB="0" distL="114300" distR="114300" simplePos="0" relativeHeight="251660288" behindDoc="1" locked="0" layoutInCell="0" allowOverlap="1">
                <wp:simplePos x="0" y="0"/>
                <wp:positionH relativeFrom="column">
                  <wp:posOffset>2097405</wp:posOffset>
                </wp:positionH>
                <wp:positionV relativeFrom="paragraph">
                  <wp:posOffset>0</wp:posOffset>
                </wp:positionV>
                <wp:extent cx="533400" cy="0"/>
                <wp:effectExtent l="0" t="0" r="0" b="0"/>
                <wp:wrapNone/>
                <wp:docPr id="123" name="Shape 123"/>
                <wp:cNvGraphicFramePr/>
                <a:graphic xmlns:a="http://schemas.openxmlformats.org/drawingml/2006/main">
                  <a:graphicData uri="http://schemas.microsoft.com/office/word/2010/wordprocessingShape">
                    <wps:wsp>
                      <wps:cNvCnPr/>
                      <wps:spPr>
                        <a:xfrm>
                          <a:off x="0" y="0"/>
                          <a:ext cx="533400"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23" o:spid="_x0000_s1026" o:spt="20" style="position:absolute;left:0pt;margin-left:165.15pt;margin-top:0pt;height:0pt;width:42pt;z-index:-251656192;mso-width-relative:page;mso-height-relative:page;" fillcolor="#FFFFFF" filled="t" stroked="t" coordsize="21600,21600" o:allowincell="f" o:gfxdata="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PuxMVdIAAAAFAQAADwAAAAAAAAABACAAAAAi&#10;AAAAZHJzL2Rvd25yZXYueG1sUEsBAhQAFAAAAAgAh07iQDFNPZ6eAQAAXAMAAA4AAAAAAAAAAQAg&#10;AAAAIQEAAGRycy9lMm9Eb2MueG1sUEsFBgAAAAAGAAYAWQEAADEFAAAAAA==&#10;">
                <v:fill on="t" focussize="0,0"/>
                <v:stroke weight="0.47992125984252pt" color="#000000" miterlimit="8" joinstyle="miter"/>
                <v:imagedata o:title=""/>
                <o:lock v:ext="edit" aspectratio="f"/>
              </v:line>
            </w:pict>
          </mc:Fallback>
        </mc:AlternateContent>
      </w:r>
      <w:r>
        <w:rPr>
          <w:szCs w:val="21"/>
        </w:rPr>
        <mc:AlternateContent>
          <mc:Choice Requires="wps">
            <w:drawing>
              <wp:anchor distT="0" distB="0" distL="114300" distR="114300" simplePos="0" relativeHeight="251661312" behindDoc="1" locked="0" layoutInCell="0" allowOverlap="1">
                <wp:simplePos x="0" y="0"/>
                <wp:positionH relativeFrom="column">
                  <wp:posOffset>3031490</wp:posOffset>
                </wp:positionH>
                <wp:positionV relativeFrom="paragraph">
                  <wp:posOffset>0</wp:posOffset>
                </wp:positionV>
                <wp:extent cx="532130" cy="0"/>
                <wp:effectExtent l="0" t="0" r="0" b="0"/>
                <wp:wrapNone/>
                <wp:docPr id="124" name="Shape 124"/>
                <wp:cNvGraphicFramePr/>
                <a:graphic xmlns:a="http://schemas.openxmlformats.org/drawingml/2006/main">
                  <a:graphicData uri="http://schemas.microsoft.com/office/word/2010/wordprocessingShape">
                    <wps:wsp>
                      <wps:cNvCnPr/>
                      <wps:spPr>
                        <a:xfrm>
                          <a:off x="0" y="0"/>
                          <a:ext cx="532130"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24" o:spid="_x0000_s1026" o:spt="20" style="position:absolute;left:0pt;margin-left:238.7pt;margin-top:0pt;height:0pt;width:41.9pt;z-index:-251655168;mso-width-relative:page;mso-height-relative:page;" fillcolor="#FFFFFF" filled="t" stroked="t" coordsize="21600,21600" o:allowincell="f" o:gfxdata="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yiKZBtQAAAAFAQAADwAAAAAAAAABACAAAAAi&#10;AAAAZHJzL2Rvd25yZXYueG1sUEsBAhQAFAAAAAgAh07iQG9jqgecAQAAXAMAAA4AAAAAAAAAAQAg&#10;AAAAIwEAAGRycy9lMm9Eb2MueG1sUEsFBgAAAAAGAAYAWQEAADEFAAAAAA==&#10;">
                <v:fill on="t" focussize="0,0"/>
                <v:stroke weight="0.47992125984252pt" color="#000000" miterlimit="8" joinstyle="miter"/>
                <v:imagedata o:title=""/>
                <o:lock v:ext="edit" aspectratio="f"/>
              </v:line>
            </w:pict>
          </mc:Fallback>
        </mc:AlternateContent>
      </w:r>
      <w:r>
        <w:rPr>
          <w:szCs w:val="21"/>
        </w:rPr>
        <mc:AlternateContent>
          <mc:Choice Requires="wps">
            <w:drawing>
              <wp:anchor distT="0" distB="0" distL="114300" distR="114300" simplePos="0" relativeHeight="251662336" behindDoc="1" locked="0" layoutInCell="0" allowOverlap="1">
                <wp:simplePos x="0" y="0"/>
                <wp:positionH relativeFrom="column">
                  <wp:posOffset>3964305</wp:posOffset>
                </wp:positionH>
                <wp:positionV relativeFrom="paragraph">
                  <wp:posOffset>0</wp:posOffset>
                </wp:positionV>
                <wp:extent cx="532130" cy="0"/>
                <wp:effectExtent l="0" t="0" r="0" b="0"/>
                <wp:wrapNone/>
                <wp:docPr id="125" name="Shape 125"/>
                <wp:cNvGraphicFramePr/>
                <a:graphic xmlns:a="http://schemas.openxmlformats.org/drawingml/2006/main">
                  <a:graphicData uri="http://schemas.microsoft.com/office/word/2010/wordprocessingShape">
                    <wps:wsp>
                      <wps:cNvCnPr/>
                      <wps:spPr>
                        <a:xfrm>
                          <a:off x="0" y="0"/>
                          <a:ext cx="532130"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25" o:spid="_x0000_s1026" o:spt="20" style="position:absolute;left:0pt;margin-left:312.15pt;margin-top:0pt;height:0pt;width:41.9pt;z-index:-251654144;mso-width-relative:page;mso-height-relative:page;" fillcolor="#FFFFFF" filled="t" stroked="t" coordsize="21600,21600" o:allowincell="f" o:gfxdata="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NmMbeHTAAAABQEAAA8AAAAAAAAAAQAgAAAAIgAA&#10;AGRycy9kb3ducmV2LnhtbFBLAQIUABQAAAAIAIdO4kBQpXtRmwEAAFwDAAAOAAAAAAAAAAEAIAAA&#10;ACIBAABkcnMvZTJvRG9jLnhtbFBLBQYAAAAABgAGAFkBAAAvBQAAAAA=&#10;">
                <v:fill on="t" focussize="0,0"/>
                <v:stroke weight="0.47992125984252pt" color="#000000" miterlimit="8" joinstyle="miter"/>
                <v:imagedata o:title=""/>
                <o:lock v:ext="edit" aspectratio="f"/>
              </v:line>
            </w:pict>
          </mc:Fallback>
        </mc:AlternateContent>
      </w:r>
    </w:p>
    <w:p>
      <w:pPr>
        <w:spacing w:line="183" w:lineRule="exact"/>
        <w:rPr>
          <w:szCs w:val="21"/>
        </w:rPr>
      </w:pPr>
    </w:p>
    <w:p>
      <w:pPr>
        <w:tabs>
          <w:tab w:val="left" w:pos="3080"/>
        </w:tabs>
        <w:spacing w:line="240" w:lineRule="exact"/>
        <w:ind w:left="360"/>
        <w:rPr>
          <w:szCs w:val="21"/>
        </w:rPr>
      </w:pPr>
      <w:r>
        <w:rPr>
          <w:rFonts w:ascii="宋体" w:hAnsi="宋体" w:cs="宋体"/>
          <w:szCs w:val="21"/>
        </w:rPr>
        <w:t>系</w:t>
      </w:r>
      <w:r>
        <w:rPr>
          <w:szCs w:val="21"/>
        </w:rPr>
        <w:tab/>
      </w:r>
      <w:r>
        <w:rPr>
          <w:rFonts w:ascii="宋体" w:hAnsi="宋体" w:cs="宋体"/>
          <w:szCs w:val="21"/>
        </w:rPr>
        <w:t>（投标人名称）的法定代表人。</w:t>
      </w:r>
    </w:p>
    <w:p>
      <w:pPr>
        <w:spacing w:line="20" w:lineRule="exact"/>
        <w:rPr>
          <w:szCs w:val="21"/>
        </w:rPr>
      </w:pPr>
      <w:r>
        <w:rPr>
          <w:szCs w:val="21"/>
        </w:rPr>
        <mc:AlternateContent>
          <mc:Choice Requires="wps">
            <w:drawing>
              <wp:anchor distT="0" distB="0" distL="114300" distR="114300" simplePos="0" relativeHeight="251663360" behindDoc="1" locked="0" layoutInCell="0" allowOverlap="1">
                <wp:simplePos x="0" y="0"/>
                <wp:positionH relativeFrom="column">
                  <wp:posOffset>362585</wp:posOffset>
                </wp:positionH>
                <wp:positionV relativeFrom="paragraph">
                  <wp:posOffset>0</wp:posOffset>
                </wp:positionV>
                <wp:extent cx="1600835" cy="0"/>
                <wp:effectExtent l="0" t="0" r="0" b="0"/>
                <wp:wrapNone/>
                <wp:docPr id="126" name="Shape 126"/>
                <wp:cNvGraphicFramePr/>
                <a:graphic xmlns:a="http://schemas.openxmlformats.org/drawingml/2006/main">
                  <a:graphicData uri="http://schemas.microsoft.com/office/word/2010/wordprocessingShape">
                    <wps:wsp>
                      <wps:cNvCnPr/>
                      <wps:spPr>
                        <a:xfrm>
                          <a:off x="0" y="0"/>
                          <a:ext cx="1600835"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26" o:spid="_x0000_s1026" o:spt="20" style="position:absolute;left:0pt;margin-left:28.55pt;margin-top:0pt;height:0pt;width:126.05pt;z-index:-251653120;mso-width-relative:page;mso-height-relative:page;" fillcolor="#FFFFFF" filled="t" stroked="t" coordsize="21600,21600" o:allowincell="f" o:gfxdata="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iIK2M9MAAAAEAQAADwAAAAAAAAABACAAAAAi&#10;AAAAZHJzL2Rvd25yZXYueG1sUEsBAhQAFAAAAAgAh07iQLw6jbmdAQAAXQMAAA4AAAAAAAAAAQAg&#10;AAAAIgEAAGRycy9lMm9Eb2MueG1sUEsFBgAAAAAGAAYAWQEAADEFAAAAAA==&#10;">
                <v:fill on="t" focussize="0,0"/>
                <v:stroke weight="0.47992125984252pt" color="#000000" miterlimit="8" joinstyle="miter"/>
                <v:imagedata o:title=""/>
                <o:lock v:ext="edit" aspectratio="f"/>
              </v:line>
            </w:pict>
          </mc:Fallback>
        </mc:AlternateContent>
      </w:r>
    </w:p>
    <w:p>
      <w:pPr>
        <w:spacing w:line="180" w:lineRule="exact"/>
        <w:rPr>
          <w:szCs w:val="21"/>
        </w:rPr>
      </w:pPr>
    </w:p>
    <w:p>
      <w:pPr>
        <w:spacing w:line="240" w:lineRule="exact"/>
        <w:ind w:left="780"/>
        <w:rPr>
          <w:szCs w:val="21"/>
        </w:rPr>
      </w:pPr>
      <w:r>
        <w:rPr>
          <w:rFonts w:ascii="宋体" w:hAnsi="宋体" w:cs="宋体"/>
          <w:szCs w:val="21"/>
        </w:rPr>
        <w:t>特此证明。</w:t>
      </w:r>
    </w:p>
    <w:p>
      <w:pPr>
        <w:spacing w:line="200" w:lineRule="exact"/>
        <w:rPr>
          <w:szCs w:val="21"/>
        </w:rPr>
      </w:pPr>
    </w:p>
    <w:p>
      <w:pPr>
        <w:spacing w:line="200" w:lineRule="exact"/>
        <w:rPr>
          <w:szCs w:val="21"/>
        </w:rPr>
      </w:pPr>
    </w:p>
    <w:p>
      <w:pPr>
        <w:spacing w:line="241" w:lineRule="exact"/>
        <w:rPr>
          <w:szCs w:val="21"/>
        </w:rPr>
      </w:pPr>
    </w:p>
    <w:p>
      <w:pPr>
        <w:spacing w:line="240" w:lineRule="exact"/>
        <w:ind w:left="360"/>
        <w:rPr>
          <w:szCs w:val="21"/>
        </w:rPr>
      </w:pPr>
      <w:r>
        <w:rPr>
          <w:rFonts w:ascii="宋体" w:hAnsi="宋体" w:cs="宋体"/>
          <w:szCs w:val="21"/>
        </w:rPr>
        <w:t>附：法定代表人身份证</w:t>
      </w:r>
      <w:r>
        <w:rPr>
          <w:rFonts w:hint="eastAsia" w:ascii="宋体" w:hAnsi="宋体" w:cs="宋体"/>
          <w:szCs w:val="21"/>
        </w:rPr>
        <w:t>明正反面</w:t>
      </w:r>
      <w:r>
        <w:rPr>
          <w:rFonts w:ascii="宋体" w:hAnsi="宋体" w:cs="宋体"/>
          <w:szCs w:val="21"/>
        </w:rPr>
        <w:t>。</w:t>
      </w:r>
    </w:p>
    <w:p>
      <w:pPr>
        <w:spacing w:line="200" w:lineRule="exact"/>
        <w:rPr>
          <w:szCs w:val="21"/>
        </w:rPr>
      </w:pPr>
    </w:p>
    <w:p>
      <w:pPr>
        <w:spacing w:line="200" w:lineRule="exact"/>
        <w:rPr>
          <w:szCs w:val="21"/>
        </w:rPr>
      </w:pPr>
    </w:p>
    <w:p/>
    <w:p/>
    <w:p/>
    <w:p/>
    <w:p/>
    <w:p/>
    <w:p>
      <w:pPr>
        <w:spacing w:line="240" w:lineRule="exact"/>
        <w:ind w:left="360"/>
        <w:rPr>
          <w:szCs w:val="21"/>
        </w:rPr>
      </w:pPr>
      <w:r>
        <w:rPr>
          <w:rFonts w:ascii="宋体" w:hAnsi="宋体" w:cs="宋体"/>
          <w:szCs w:val="21"/>
        </w:rPr>
        <w:t>注：本身份证明</w:t>
      </w:r>
      <w:r>
        <w:rPr>
          <w:rFonts w:hint="eastAsia" w:ascii="宋体" w:hAnsi="宋体" w:cs="宋体"/>
          <w:szCs w:val="21"/>
        </w:rPr>
        <w:t>须</w:t>
      </w:r>
      <w:r>
        <w:rPr>
          <w:rFonts w:ascii="宋体" w:hAnsi="宋体" w:cs="宋体"/>
          <w:szCs w:val="21"/>
        </w:rPr>
        <w:t>加盖投标人单位公章。</w:t>
      </w:r>
    </w:p>
    <w:p>
      <w:pPr>
        <w:spacing w:line="200" w:lineRule="exact"/>
        <w:rPr>
          <w:szCs w:val="21"/>
        </w:rPr>
      </w:pPr>
    </w:p>
    <w:p>
      <w:pPr>
        <w:spacing w:line="200" w:lineRule="exact"/>
        <w:rPr>
          <w:szCs w:val="21"/>
        </w:rPr>
      </w:pPr>
    </w:p>
    <w:p>
      <w:pPr>
        <w:spacing w:line="200" w:lineRule="exact"/>
        <w:rPr>
          <w:szCs w:val="21"/>
        </w:rPr>
      </w:pPr>
    </w:p>
    <w:p>
      <w:pPr>
        <w:spacing w:line="200" w:lineRule="exact"/>
        <w:rPr>
          <w:szCs w:val="21"/>
        </w:rPr>
      </w:pPr>
    </w:p>
    <w:p>
      <w:pPr>
        <w:spacing w:line="281" w:lineRule="exact"/>
        <w:rPr>
          <w:szCs w:val="21"/>
        </w:rPr>
      </w:pPr>
    </w:p>
    <w:p>
      <w:pPr>
        <w:tabs>
          <w:tab w:val="left" w:pos="6760"/>
        </w:tabs>
        <w:spacing w:line="240" w:lineRule="exact"/>
        <w:ind w:left="4480"/>
        <w:rPr>
          <w:szCs w:val="21"/>
        </w:rPr>
      </w:pPr>
      <w:r>
        <w:rPr>
          <w:rFonts w:ascii="宋体" w:hAnsi="宋体" w:cs="宋体"/>
          <w:szCs w:val="21"/>
        </w:rPr>
        <w:t>投标人：</w:t>
      </w:r>
      <w:r>
        <w:rPr>
          <w:szCs w:val="21"/>
        </w:rPr>
        <w:tab/>
      </w:r>
      <w:r>
        <w:rPr>
          <w:rFonts w:ascii="宋体" w:hAnsi="宋体" w:cs="宋体"/>
          <w:szCs w:val="21"/>
        </w:rPr>
        <w:t>（盖单位章）</w:t>
      </w:r>
    </w:p>
    <w:p>
      <w:pPr>
        <w:spacing w:line="20" w:lineRule="exact"/>
        <w:rPr>
          <w:szCs w:val="21"/>
        </w:rPr>
      </w:pPr>
      <w:r>
        <w:rPr>
          <w:szCs w:val="21"/>
        </w:rPr>
        <mc:AlternateContent>
          <mc:Choice Requires="wps">
            <w:drawing>
              <wp:anchor distT="0" distB="0" distL="114300" distR="114300" simplePos="0" relativeHeight="251664384" behindDoc="1" locked="0" layoutInCell="0" allowOverlap="1">
                <wp:simplePos x="0" y="0"/>
                <wp:positionH relativeFrom="column">
                  <wp:posOffset>3373120</wp:posOffset>
                </wp:positionH>
                <wp:positionV relativeFrom="paragraph">
                  <wp:posOffset>0</wp:posOffset>
                </wp:positionV>
                <wp:extent cx="932815" cy="0"/>
                <wp:effectExtent l="0" t="0" r="0" b="0"/>
                <wp:wrapNone/>
                <wp:docPr id="127" name="Shape 127"/>
                <wp:cNvGraphicFramePr/>
                <a:graphic xmlns:a="http://schemas.openxmlformats.org/drawingml/2006/main">
                  <a:graphicData uri="http://schemas.microsoft.com/office/word/2010/wordprocessingShape">
                    <wps:wsp>
                      <wps:cNvCnPr/>
                      <wps:spPr>
                        <a:xfrm>
                          <a:off x="0" y="0"/>
                          <a:ext cx="93281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127" o:spid="_x0000_s1026" o:spt="20" style="position:absolute;left:0pt;margin-left:265.6pt;margin-top:0pt;height:0pt;width:73.45pt;z-index:-251652096;mso-width-relative:page;mso-height-relative:page;" fillcolor="#FFFFFF" filled="t" stroked="t" coordsize="21600,21600" o:allowincell="f" o:gfxdata="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Ojp2U/VAAAABQEAAA8AAAAAAAAAAQAgAAAA&#10;IgAAAGRycy9kb3ducmV2LnhtbFBLAQIUABQAAAAIAIdO4kCPyKQhnAEAAFwDAAAOAAAAAAAAAAEA&#10;IAAAACQBAABkcnMvZTJvRG9jLnhtbFBLBQYAAAAABgAGAFkBAAAyBQAAAAA=&#10;">
                <v:fill on="t" focussize="0,0"/>
                <v:stroke weight="0.48pt" color="#000000" miterlimit="8" joinstyle="miter"/>
                <v:imagedata o:title=""/>
                <o:lock v:ext="edit" aspectratio="f"/>
              </v:line>
            </w:pict>
          </mc:Fallback>
        </mc:AlternateContent>
      </w:r>
    </w:p>
    <w:p>
      <w:pPr>
        <w:spacing w:line="200" w:lineRule="exact"/>
        <w:rPr>
          <w:szCs w:val="21"/>
        </w:rPr>
      </w:pPr>
    </w:p>
    <w:p>
      <w:pPr>
        <w:spacing w:line="200" w:lineRule="exact"/>
        <w:rPr>
          <w:szCs w:val="21"/>
        </w:rPr>
      </w:pPr>
    </w:p>
    <w:p>
      <w:pPr>
        <w:spacing w:line="221" w:lineRule="exact"/>
        <w:rPr>
          <w:szCs w:val="21"/>
        </w:rPr>
      </w:pPr>
    </w:p>
    <w:p>
      <w:pPr>
        <w:tabs>
          <w:tab w:val="left" w:pos="6440"/>
          <w:tab w:val="left" w:pos="7280"/>
        </w:tabs>
        <w:spacing w:line="240" w:lineRule="exact"/>
        <w:ind w:left="5620"/>
        <w:rPr>
          <w:szCs w:val="21"/>
        </w:rPr>
      </w:pPr>
      <w:r>
        <w:rPr>
          <w:rFonts w:ascii="宋体" w:hAnsi="宋体" w:cs="宋体"/>
          <w:szCs w:val="21"/>
        </w:rPr>
        <w:t>年</w:t>
      </w:r>
      <w:r>
        <w:rPr>
          <w:szCs w:val="21"/>
        </w:rPr>
        <w:tab/>
      </w:r>
      <w:r>
        <w:rPr>
          <w:rFonts w:ascii="宋体" w:hAnsi="宋体" w:cs="宋体"/>
          <w:szCs w:val="21"/>
        </w:rPr>
        <w:t>月</w:t>
      </w:r>
      <w:r>
        <w:rPr>
          <w:szCs w:val="21"/>
        </w:rPr>
        <w:tab/>
      </w:r>
      <w:r>
        <w:rPr>
          <w:rFonts w:ascii="宋体" w:hAnsi="宋体" w:cs="宋体"/>
          <w:szCs w:val="21"/>
        </w:rPr>
        <w:t>日</w:t>
      </w:r>
    </w:p>
    <w:p>
      <w:pPr>
        <w:spacing w:line="20" w:lineRule="exact"/>
        <w:rPr>
          <w:szCs w:val="21"/>
        </w:rPr>
      </w:pPr>
      <w:r>
        <w:rPr>
          <w:szCs w:val="21"/>
        </w:rPr>
        <mc:AlternateContent>
          <mc:Choice Requires="wps">
            <w:drawing>
              <wp:anchor distT="0" distB="0" distL="114300" distR="114300" simplePos="0" relativeHeight="251665408" behindDoc="1" locked="0" layoutInCell="0" allowOverlap="1">
                <wp:simplePos x="0" y="0"/>
                <wp:positionH relativeFrom="column">
                  <wp:posOffset>3162935</wp:posOffset>
                </wp:positionH>
                <wp:positionV relativeFrom="paragraph">
                  <wp:posOffset>0</wp:posOffset>
                </wp:positionV>
                <wp:extent cx="400685" cy="0"/>
                <wp:effectExtent l="0" t="0" r="0" b="0"/>
                <wp:wrapNone/>
                <wp:docPr id="128" name="Shape 128"/>
                <wp:cNvGraphicFramePr/>
                <a:graphic xmlns:a="http://schemas.openxmlformats.org/drawingml/2006/main">
                  <a:graphicData uri="http://schemas.microsoft.com/office/word/2010/wordprocessingShape">
                    <wps:wsp>
                      <wps:cNvCnPr/>
                      <wps:spPr>
                        <a:xfrm>
                          <a:off x="0" y="0"/>
                          <a:ext cx="40068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128" o:spid="_x0000_s1026" o:spt="20" style="position:absolute;left:0pt;margin-left:249.05pt;margin-top:0pt;height:0pt;width:31.55pt;z-index:-251651072;mso-width-relative:page;mso-height-relative:page;" fillcolor="#FFFFFF" filled="t" stroked="t" coordsize="21600,21600" o:allowincell="f" o:gfxdata="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ArkLnNUAAAAFAQAADwAAAAAAAAABACAAAAAi&#10;AAAAZHJzL2Rvd25yZXYueG1sUEsBAhQAFAAAAAgAh07iQOBXT9ebAQAAXAMAAA4AAAAAAAAAAQAg&#10;AAAAJAEAAGRycy9lMm9Eb2MueG1sUEsFBgAAAAAGAAYAWQEAADEFAAAAAA==&#10;">
                <v:fill on="t" focussize="0,0"/>
                <v:stroke weight="0.48pt" color="#000000" miterlimit="8" joinstyle="miter"/>
                <v:imagedata o:title=""/>
                <o:lock v:ext="edit" aspectratio="f"/>
              </v:line>
            </w:pict>
          </mc:Fallback>
        </mc:AlternateContent>
      </w:r>
      <w:r>
        <w:rPr>
          <w:szCs w:val="21"/>
        </w:rPr>
        <mc:AlternateContent>
          <mc:Choice Requires="wps">
            <w:drawing>
              <wp:anchor distT="0" distB="0" distL="114300" distR="114300" simplePos="0" relativeHeight="251666432" behindDoc="1" locked="0" layoutInCell="0" allowOverlap="1">
                <wp:simplePos x="0" y="0"/>
                <wp:positionH relativeFrom="column">
                  <wp:posOffset>3697605</wp:posOffset>
                </wp:positionH>
                <wp:positionV relativeFrom="paragraph">
                  <wp:posOffset>0</wp:posOffset>
                </wp:positionV>
                <wp:extent cx="399415" cy="0"/>
                <wp:effectExtent l="0" t="0" r="0" b="0"/>
                <wp:wrapNone/>
                <wp:docPr id="129" name="Shape 129"/>
                <wp:cNvGraphicFramePr/>
                <a:graphic xmlns:a="http://schemas.openxmlformats.org/drawingml/2006/main">
                  <a:graphicData uri="http://schemas.microsoft.com/office/word/2010/wordprocessingShape">
                    <wps:wsp>
                      <wps:cNvCnPr/>
                      <wps:spPr>
                        <a:xfrm>
                          <a:off x="0" y="0"/>
                          <a:ext cx="39941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129" o:spid="_x0000_s1026" o:spt="20" style="position:absolute;left:0pt;margin-left:291.15pt;margin-top:0pt;height:0pt;width:31.45pt;z-index:-251650048;mso-width-relative:page;mso-height-relative:page;" fillcolor="#FFFFFF" filled="t" stroked="t" coordsize="21600,21600" o:allowincell="f" o:gfxdata="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Kz1rSzVAAAABQEAAA8AAAAAAAAAAQAgAAAA&#10;IgAAAGRycy9kb3ducmV2LnhtbFBLAQIUABQAAAAIAIdO4kDtwqVmnAEAAFwDAAAOAAAAAAAAAAEA&#10;IAAAACQBAABkcnMvZTJvRG9jLnhtbFBLBQYAAAAABgAGAFkBAAAyBQAAAAA=&#10;">
                <v:fill on="t" focussize="0,0"/>
                <v:stroke weight="0.48pt" color="#000000" miterlimit="8" joinstyle="miter"/>
                <v:imagedata o:title=""/>
                <o:lock v:ext="edit" aspectratio="f"/>
              </v:line>
            </w:pict>
          </mc:Fallback>
        </mc:AlternateContent>
      </w:r>
      <w:r>
        <w:rPr>
          <w:szCs w:val="21"/>
        </w:rPr>
        <mc:AlternateContent>
          <mc:Choice Requires="wps">
            <w:drawing>
              <wp:anchor distT="0" distB="0" distL="114300" distR="114300" simplePos="0" relativeHeight="251667456" behindDoc="1" locked="0" layoutInCell="0" allowOverlap="1">
                <wp:simplePos x="0" y="0"/>
                <wp:positionH relativeFrom="column">
                  <wp:posOffset>4231005</wp:posOffset>
                </wp:positionH>
                <wp:positionV relativeFrom="paragraph">
                  <wp:posOffset>0</wp:posOffset>
                </wp:positionV>
                <wp:extent cx="399415" cy="0"/>
                <wp:effectExtent l="0" t="0" r="0" b="0"/>
                <wp:wrapNone/>
                <wp:docPr id="130" name="Shape 130"/>
                <wp:cNvGraphicFramePr/>
                <a:graphic xmlns:a="http://schemas.openxmlformats.org/drawingml/2006/main">
                  <a:graphicData uri="http://schemas.microsoft.com/office/word/2010/wordprocessingShape">
                    <wps:wsp>
                      <wps:cNvCnPr/>
                      <wps:spPr>
                        <a:xfrm>
                          <a:off x="0" y="0"/>
                          <a:ext cx="39941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130" o:spid="_x0000_s1026" o:spt="20" style="position:absolute;left:0pt;margin-left:333.15pt;margin-top:0pt;height:0pt;width:31.45pt;z-index:-251649024;mso-width-relative:page;mso-height-relative:page;" fillcolor="#FFFFFF" filled="t" stroked="t" coordsize="21600,21600" o:allowincell="f" o:gfxdata="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E6ZmEjVAAAABQEAAA8AAAAAAAAAAQAgAAAA&#10;IgAAAGRycy9kb3ducmV2LnhtbFBLAQIUABQAAAAIAIdO4kASw1ldnAEAAFwDAAAOAAAAAAAAAAEA&#10;IAAAACQBAABkcnMvZTJvRG9jLnhtbFBLBQYAAAAABgAGAFkBAAAyBQAAAAA=&#10;">
                <v:fill on="t" focussize="0,0"/>
                <v:stroke weight="0.48pt" color="#000000" miterlimit="8" joinstyle="miter"/>
                <v:imagedata o:title=""/>
                <o:lock v:ext="edit" aspectratio="f"/>
              </v:line>
            </w:pict>
          </mc:Fallback>
        </mc:AlternateConten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pStyle w:val="2"/>
        <w:ind w:firstLine="340"/>
      </w:pPr>
    </w:p>
    <w:p>
      <w:pPr>
        <w:spacing w:line="200" w:lineRule="exact"/>
        <w:rPr>
          <w:sz w:val="20"/>
        </w:rPr>
      </w:pPr>
    </w:p>
    <w:p>
      <w:pPr>
        <w:spacing w:line="200" w:lineRule="exact"/>
        <w:rPr>
          <w:sz w:val="20"/>
        </w:rPr>
      </w:pPr>
    </w:p>
    <w:p>
      <w:pPr>
        <w:spacing w:line="1" w:lineRule="exact"/>
        <w:rPr>
          <w:sz w:val="20"/>
        </w:rPr>
      </w:pPr>
      <w:bookmarkStart w:id="103" w:name="page82"/>
      <w:bookmarkEnd w:id="103"/>
    </w:p>
    <w:p>
      <w:pPr>
        <w:spacing w:line="366" w:lineRule="exact"/>
        <w:jc w:val="center"/>
        <w:rPr>
          <w:sz w:val="20"/>
        </w:rPr>
      </w:pPr>
      <w:r>
        <w:rPr>
          <w:rFonts w:hint="eastAsia" w:ascii="黑体" w:hAnsi="黑体" w:eastAsia="黑体" w:cs="黑体"/>
          <w:b/>
          <w:bCs/>
          <w:sz w:val="32"/>
          <w:szCs w:val="32"/>
        </w:rPr>
        <w:t>三</w:t>
      </w:r>
      <w:r>
        <w:rPr>
          <w:rFonts w:ascii="黑体" w:hAnsi="黑体" w:eastAsia="黑体" w:cs="黑体"/>
          <w:b/>
          <w:bCs/>
          <w:sz w:val="32"/>
          <w:szCs w:val="32"/>
        </w:rPr>
        <w:t>、授权委托书</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本人 </w:t>
      </w:r>
      <w:r>
        <w:rPr>
          <w:rFonts w:hint="eastAsia" w:ascii="宋体" w:hAnsi="宋体" w:cs="宋体"/>
          <w:kern w:val="0"/>
          <w:sz w:val="24"/>
          <w:szCs w:val="24"/>
          <w:u w:val="single"/>
        </w:rPr>
        <w:t xml:space="preserve">       </w:t>
      </w:r>
      <w:r>
        <w:rPr>
          <w:rFonts w:hint="eastAsia" w:ascii="宋体" w:hAnsi="宋体" w:cs="宋体"/>
          <w:kern w:val="0"/>
          <w:sz w:val="24"/>
          <w:szCs w:val="24"/>
        </w:rPr>
        <w:t>（姓名）系</w:t>
      </w:r>
      <w:r>
        <w:rPr>
          <w:rFonts w:hint="eastAsia" w:ascii="宋体" w:hAnsi="宋体" w:cs="宋体"/>
          <w:kern w:val="0"/>
          <w:sz w:val="24"/>
          <w:szCs w:val="24"/>
          <w:u w:val="single"/>
        </w:rPr>
        <w:t xml:space="preserve">       </w:t>
      </w:r>
      <w:r>
        <w:rPr>
          <w:rFonts w:hint="eastAsia" w:ascii="宋体" w:hAnsi="宋体" w:cs="宋体"/>
          <w:kern w:val="0"/>
          <w:sz w:val="24"/>
          <w:szCs w:val="24"/>
        </w:rPr>
        <w:t>（投标人名称）的法定代表人，现委托</w:t>
      </w:r>
      <w:r>
        <w:rPr>
          <w:rFonts w:hint="eastAsia" w:ascii="宋体" w:hAnsi="宋体" w:cs="宋体"/>
          <w:kern w:val="0"/>
          <w:sz w:val="24"/>
          <w:szCs w:val="24"/>
          <w:u w:val="single"/>
        </w:rPr>
        <w:t xml:space="preserve">       </w:t>
      </w:r>
      <w:r>
        <w:rPr>
          <w:rFonts w:hint="eastAsia" w:ascii="宋体" w:hAnsi="宋体" w:cs="宋体"/>
          <w:kern w:val="0"/>
          <w:sz w:val="24"/>
          <w:szCs w:val="24"/>
        </w:rPr>
        <w:t>（姓名）为我方代理人。代理人根据授权，以我方名义签署、澄清、说明、补正、递交、撤回、修改</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（项目名称）监理投标文件、签订合同和处理有关事宜，其法律后果由我方承担。</w:t>
      </w:r>
    </w:p>
    <w:p>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委托期限：</w:t>
      </w:r>
      <w:r>
        <w:rPr>
          <w:rFonts w:hint="eastAsia" w:ascii="宋体" w:hAnsi="宋体" w:cs="宋体"/>
          <w:kern w:val="0"/>
          <w:sz w:val="24"/>
          <w:szCs w:val="24"/>
          <w:u w:val="single"/>
        </w:rPr>
        <w:t xml:space="preserve">           </w:t>
      </w:r>
      <w:r>
        <w:rPr>
          <w:rFonts w:hint="eastAsia" w:ascii="宋体" w:hAnsi="宋体" w:cs="宋体"/>
          <w:kern w:val="0"/>
          <w:sz w:val="24"/>
          <w:szCs w:val="24"/>
        </w:rPr>
        <w:t>。</w:t>
      </w:r>
    </w:p>
    <w:p>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代理人无转委托权。</w:t>
      </w:r>
    </w:p>
    <w:p>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附：法定代表人身份证明正反面</w:t>
      </w:r>
    </w:p>
    <w:p>
      <w:pPr>
        <w:autoSpaceDE w:val="0"/>
        <w:autoSpaceDN w:val="0"/>
        <w:adjustRightInd w:val="0"/>
        <w:spacing w:line="440" w:lineRule="exact"/>
        <w:ind w:firstLine="420" w:firstLineChars="200"/>
        <w:jc w:val="left"/>
        <w:rPr>
          <w:rFonts w:ascii="宋体" w:hAnsi="宋体" w:cs="仿宋_GB2312"/>
          <w:kern w:val="0"/>
          <w:szCs w:val="21"/>
        </w:rPr>
      </w:pPr>
      <w:r>
        <w:rPr>
          <w:rFonts w:hint="eastAsia" w:ascii="宋体" w:hAnsi="宋体" w:cs="仿宋_GB2312"/>
          <w:kern w:val="0"/>
          <w:szCs w:val="21"/>
        </w:rPr>
        <w:t xml:space="preserve"> </w:t>
      </w:r>
    </w:p>
    <w:p>
      <w:pPr>
        <w:autoSpaceDE w:val="0"/>
        <w:autoSpaceDN w:val="0"/>
        <w:adjustRightInd w:val="0"/>
        <w:spacing w:line="440" w:lineRule="exact"/>
        <w:jc w:val="left"/>
        <w:rPr>
          <w:rFonts w:ascii="宋体" w:hAnsi="宋体" w:cs="仿宋_GB2312"/>
          <w:kern w:val="0"/>
          <w:szCs w:val="21"/>
        </w:rPr>
      </w:pPr>
      <w:r>
        <w:rPr>
          <w:rFonts w:hint="eastAsia" w:ascii="宋体" w:hAnsi="宋体" w:cs="仿宋_GB2312"/>
          <w:kern w:val="0"/>
          <w:szCs w:val="21"/>
        </w:rPr>
        <w:t xml:space="preserve">                      投标人：</w:t>
      </w:r>
      <w:r>
        <w:rPr>
          <w:rFonts w:hint="eastAsia" w:ascii="宋体" w:hAnsi="宋体" w:cs="仿宋_GB2312"/>
          <w:kern w:val="0"/>
          <w:szCs w:val="21"/>
          <w:u w:val="single"/>
        </w:rPr>
        <w:t xml:space="preserve">                           </w:t>
      </w:r>
      <w:r>
        <w:rPr>
          <w:rFonts w:hint="eastAsia" w:ascii="宋体" w:hAnsi="宋体" w:cs="仿宋_GB2312"/>
          <w:kern w:val="0"/>
          <w:szCs w:val="21"/>
        </w:rPr>
        <w:t>（盖单位章）</w:t>
      </w:r>
    </w:p>
    <w:p>
      <w:pPr>
        <w:autoSpaceDE w:val="0"/>
        <w:autoSpaceDN w:val="0"/>
        <w:adjustRightInd w:val="0"/>
        <w:spacing w:line="440" w:lineRule="exact"/>
        <w:jc w:val="left"/>
        <w:rPr>
          <w:rFonts w:ascii="宋体" w:hAnsi="宋体" w:cs="仿宋_GB2312"/>
          <w:kern w:val="0"/>
          <w:szCs w:val="21"/>
        </w:rPr>
      </w:pPr>
      <w:r>
        <w:rPr>
          <w:rFonts w:hint="eastAsia" w:ascii="宋体" w:hAnsi="宋体" w:cs="仿宋_GB2312"/>
          <w:kern w:val="0"/>
          <w:szCs w:val="21"/>
        </w:rPr>
        <w:t xml:space="preserve">                      法定代表人：</w:t>
      </w:r>
      <w:r>
        <w:rPr>
          <w:rFonts w:hint="eastAsia" w:ascii="宋体" w:hAnsi="宋体" w:cs="仿宋_GB2312"/>
          <w:kern w:val="0"/>
          <w:szCs w:val="21"/>
          <w:u w:val="single"/>
        </w:rPr>
        <w:t xml:space="preserve">                          </w:t>
      </w:r>
      <w:r>
        <w:rPr>
          <w:rFonts w:hint="eastAsia" w:ascii="宋体" w:hAnsi="宋体" w:cs="仿宋_GB2312"/>
          <w:kern w:val="0"/>
          <w:szCs w:val="21"/>
        </w:rPr>
        <w:t xml:space="preserve"> （</w:t>
      </w:r>
      <w:r>
        <w:rPr>
          <w:rFonts w:hint="eastAsia" w:ascii="宋体" w:hAnsi="宋体"/>
          <w:szCs w:val="21"/>
        </w:rPr>
        <w:t>签字或盖章</w:t>
      </w:r>
      <w:r>
        <w:rPr>
          <w:rFonts w:hint="eastAsia" w:ascii="宋体" w:hAnsi="宋体" w:cs="仿宋_GB2312"/>
          <w:kern w:val="0"/>
          <w:szCs w:val="21"/>
        </w:rPr>
        <w:t>）</w:t>
      </w:r>
    </w:p>
    <w:p>
      <w:pPr>
        <w:autoSpaceDE w:val="0"/>
        <w:autoSpaceDN w:val="0"/>
        <w:adjustRightInd w:val="0"/>
        <w:spacing w:line="440" w:lineRule="exact"/>
        <w:jc w:val="left"/>
        <w:rPr>
          <w:rFonts w:ascii="宋体" w:hAnsi="宋体" w:cs="仿宋_GB2312"/>
          <w:kern w:val="0"/>
          <w:szCs w:val="21"/>
        </w:rPr>
      </w:pPr>
      <w:r>
        <w:rPr>
          <w:rFonts w:hint="eastAsia" w:ascii="宋体" w:hAnsi="宋体" w:cs="仿宋_GB2312"/>
          <w:kern w:val="0"/>
          <w:szCs w:val="21"/>
        </w:rPr>
        <w:t xml:space="preserve">                      身份证号码：</w:t>
      </w:r>
      <w:r>
        <w:rPr>
          <w:rFonts w:hint="eastAsia" w:ascii="宋体" w:hAnsi="宋体" w:cs="仿宋_GB2312"/>
          <w:kern w:val="0"/>
          <w:szCs w:val="21"/>
          <w:u w:val="single"/>
        </w:rPr>
        <w:t xml:space="preserve">                                  </w:t>
      </w:r>
    </w:p>
    <w:p>
      <w:pPr>
        <w:autoSpaceDE w:val="0"/>
        <w:autoSpaceDN w:val="0"/>
        <w:adjustRightInd w:val="0"/>
        <w:spacing w:line="440" w:lineRule="exact"/>
        <w:jc w:val="left"/>
        <w:rPr>
          <w:rFonts w:ascii="宋体" w:hAnsi="宋体" w:cs="仿宋_GB2312"/>
          <w:kern w:val="0"/>
          <w:szCs w:val="21"/>
        </w:rPr>
      </w:pPr>
      <w:r>
        <w:rPr>
          <w:rFonts w:hint="eastAsia" w:ascii="宋体" w:hAnsi="宋体" w:cs="仿宋_GB2312"/>
          <w:kern w:val="0"/>
          <w:szCs w:val="21"/>
        </w:rPr>
        <w:t xml:space="preserve">                      委托代理人：</w:t>
      </w:r>
      <w:r>
        <w:rPr>
          <w:rFonts w:hint="eastAsia" w:ascii="宋体" w:hAnsi="宋体" w:cs="仿宋_GB2312"/>
          <w:kern w:val="0"/>
          <w:szCs w:val="21"/>
          <w:u w:val="single"/>
        </w:rPr>
        <w:t xml:space="preserve">                          </w:t>
      </w:r>
      <w:r>
        <w:rPr>
          <w:rFonts w:hint="eastAsia" w:ascii="宋体" w:hAnsi="宋体" w:cs="仿宋_GB2312"/>
          <w:kern w:val="0"/>
          <w:szCs w:val="21"/>
        </w:rPr>
        <w:t xml:space="preserve"> （</w:t>
      </w:r>
      <w:r>
        <w:rPr>
          <w:rFonts w:hint="eastAsia" w:ascii="宋体" w:hAnsi="宋体"/>
          <w:szCs w:val="21"/>
        </w:rPr>
        <w:t>签字或盖章</w:t>
      </w:r>
      <w:r>
        <w:rPr>
          <w:rFonts w:hint="eastAsia" w:ascii="宋体" w:hAnsi="宋体" w:cs="仿宋_GB2312"/>
          <w:kern w:val="0"/>
          <w:szCs w:val="21"/>
        </w:rPr>
        <w:t>）</w:t>
      </w:r>
    </w:p>
    <w:p>
      <w:pPr>
        <w:autoSpaceDE w:val="0"/>
        <w:autoSpaceDN w:val="0"/>
        <w:adjustRightInd w:val="0"/>
        <w:spacing w:line="440" w:lineRule="exact"/>
        <w:jc w:val="left"/>
        <w:rPr>
          <w:rFonts w:ascii="宋体" w:hAnsi="宋体" w:cs="仿宋_GB2312"/>
          <w:kern w:val="0"/>
          <w:szCs w:val="21"/>
        </w:rPr>
      </w:pPr>
      <w:r>
        <w:rPr>
          <w:rFonts w:hint="eastAsia" w:ascii="宋体" w:hAnsi="宋体" w:cs="仿宋_GB2312"/>
          <w:kern w:val="0"/>
          <w:szCs w:val="21"/>
        </w:rPr>
        <w:t xml:space="preserve">                      身份证号码：</w:t>
      </w:r>
      <w:r>
        <w:rPr>
          <w:rFonts w:hint="eastAsia" w:ascii="宋体" w:hAnsi="宋体" w:cs="仿宋_GB2312"/>
          <w:kern w:val="0"/>
          <w:szCs w:val="21"/>
          <w:u w:val="single"/>
        </w:rPr>
        <w:t xml:space="preserve">                                   </w:t>
      </w:r>
    </w:p>
    <w:p>
      <w:pPr>
        <w:autoSpaceDE w:val="0"/>
        <w:autoSpaceDN w:val="0"/>
        <w:adjustRightInd w:val="0"/>
        <w:spacing w:line="440" w:lineRule="exact"/>
        <w:jc w:val="left"/>
        <w:rPr>
          <w:rFonts w:ascii="宋体" w:hAnsi="宋体" w:cs="仿宋_GB2312"/>
          <w:kern w:val="0"/>
          <w:szCs w:val="21"/>
        </w:rPr>
      </w:pPr>
      <w:r>
        <w:rPr>
          <w:rFonts w:hint="eastAsia" w:ascii="宋体" w:hAnsi="宋体" w:cs="仿宋_GB2312"/>
          <w:kern w:val="0"/>
          <w:szCs w:val="21"/>
        </w:rPr>
        <w:t xml:space="preserve">                      </w:t>
      </w:r>
      <w:r>
        <w:rPr>
          <w:rFonts w:hint="eastAsia" w:ascii="宋体" w:hAnsi="宋体" w:cs="仿宋_GB2312"/>
          <w:kern w:val="0"/>
          <w:szCs w:val="21"/>
          <w:u w:val="single"/>
        </w:rPr>
        <w:t xml:space="preserve">       </w:t>
      </w:r>
      <w:r>
        <w:rPr>
          <w:rFonts w:hint="eastAsia" w:ascii="宋体" w:hAnsi="宋体" w:cs="仿宋_GB2312"/>
          <w:kern w:val="0"/>
          <w:szCs w:val="21"/>
        </w:rPr>
        <w:t>年</w:t>
      </w:r>
      <w:r>
        <w:rPr>
          <w:rFonts w:hint="eastAsia" w:ascii="宋体" w:hAnsi="宋体" w:cs="仿宋_GB2312"/>
          <w:kern w:val="0"/>
          <w:szCs w:val="21"/>
          <w:u w:val="single"/>
        </w:rPr>
        <w:t xml:space="preserve">       </w:t>
      </w:r>
      <w:r>
        <w:rPr>
          <w:rFonts w:hint="eastAsia" w:ascii="宋体" w:hAnsi="宋体" w:cs="仿宋_GB2312"/>
          <w:kern w:val="0"/>
          <w:szCs w:val="21"/>
        </w:rPr>
        <w:t>月</w:t>
      </w:r>
      <w:r>
        <w:rPr>
          <w:rFonts w:hint="eastAsia" w:ascii="宋体" w:hAnsi="宋体" w:cs="仿宋_GB2312"/>
          <w:kern w:val="0"/>
          <w:szCs w:val="21"/>
          <w:u w:val="single"/>
        </w:rPr>
        <w:t xml:space="preserve">       </w:t>
      </w:r>
      <w:r>
        <w:rPr>
          <w:rFonts w:hint="eastAsia" w:ascii="宋体" w:hAnsi="宋体" w:cs="仿宋_GB2312"/>
          <w:kern w:val="0"/>
          <w:szCs w:val="21"/>
        </w:rPr>
        <w:t xml:space="preserve"> 日</w:t>
      </w:r>
    </w:p>
    <w:p>
      <w:pPr>
        <w:autoSpaceDE w:val="0"/>
        <w:autoSpaceDN w:val="0"/>
        <w:adjustRightInd w:val="0"/>
        <w:spacing w:line="440" w:lineRule="exact"/>
        <w:jc w:val="center"/>
        <w:rPr>
          <w:rFonts w:ascii="宋体" w:hAnsi="宋体" w:cs="仿宋_GB2312"/>
          <w:kern w:val="0"/>
          <w:szCs w:val="21"/>
        </w:rPr>
      </w:pPr>
    </w:p>
    <w:p>
      <w:pPr>
        <w:spacing w:line="200" w:lineRule="exact"/>
        <w:jc w:val="center"/>
        <w:rPr>
          <w:sz w:val="20"/>
        </w:rPr>
      </w:pPr>
    </w:p>
    <w:p>
      <w:pPr>
        <w:pStyle w:val="2"/>
        <w:ind w:firstLine="200"/>
        <w:rPr>
          <w:sz w:val="20"/>
        </w:rPr>
      </w:pPr>
    </w:p>
    <w:p>
      <w:pPr>
        <w:pStyle w:val="2"/>
        <w:ind w:firstLine="321"/>
        <w:jc w:val="center"/>
        <w:rPr>
          <w:b/>
          <w:bCs/>
          <w:sz w:val="32"/>
          <w:szCs w:val="32"/>
        </w:rPr>
      </w:pPr>
    </w:p>
    <w:p>
      <w:pPr>
        <w:pStyle w:val="2"/>
        <w:ind w:firstLine="321"/>
        <w:jc w:val="center"/>
        <w:rPr>
          <w:b/>
          <w:bCs/>
          <w:sz w:val="32"/>
          <w:szCs w:val="32"/>
        </w:rPr>
      </w:pPr>
    </w:p>
    <w:p>
      <w:pPr>
        <w:pStyle w:val="2"/>
        <w:ind w:firstLine="321"/>
        <w:jc w:val="center"/>
        <w:rPr>
          <w:b/>
          <w:bCs/>
          <w:sz w:val="32"/>
          <w:szCs w:val="32"/>
        </w:rPr>
      </w:pPr>
      <w:r>
        <w:rPr>
          <w:rFonts w:hint="eastAsia"/>
          <w:b/>
          <w:bCs/>
          <w:sz w:val="32"/>
          <w:szCs w:val="32"/>
        </w:rPr>
        <w:t>四</w:t>
      </w:r>
      <w:r>
        <w:rPr>
          <w:b/>
          <w:bCs/>
          <w:sz w:val="32"/>
          <w:szCs w:val="32"/>
        </w:rPr>
        <w:t>、</w:t>
      </w:r>
      <w:r>
        <w:rPr>
          <w:rFonts w:hint="eastAsia"/>
          <w:b/>
          <w:bCs/>
          <w:sz w:val="32"/>
          <w:szCs w:val="32"/>
        </w:rPr>
        <w:t>投标保证金</w:t>
      </w:r>
    </w:p>
    <w:p>
      <w:pPr>
        <w:spacing w:line="200" w:lineRule="exact"/>
        <w:jc w:val="center"/>
        <w:rPr>
          <w:sz w:val="20"/>
        </w:rPr>
      </w:pPr>
    </w:p>
    <w:p>
      <w:pPr>
        <w:pStyle w:val="215"/>
        <w:spacing w:line="360" w:lineRule="auto"/>
        <w:ind w:firstLine="482"/>
        <w:jc w:val="center"/>
        <w:rPr>
          <w:rFonts w:ascii="宋体" w:hAnsi="宋体" w:eastAsia="宋体" w:cs="宋体"/>
          <w:b/>
          <w:bCs/>
          <w:sz w:val="24"/>
          <w:szCs w:val="24"/>
        </w:rPr>
      </w:pPr>
      <w:r>
        <w:rPr>
          <w:rFonts w:hint="eastAsia" w:ascii="宋体" w:hAnsi="宋体" w:eastAsia="宋体" w:cs="宋体"/>
          <w:b/>
          <w:bCs/>
          <w:sz w:val="24"/>
          <w:szCs w:val="24"/>
        </w:rPr>
        <w:t>（说明：投标人提交的投标保证金应采用招标文件规定的形式，并在此提供投标保证金有效证明</w:t>
      </w:r>
      <w:r>
        <w:rPr>
          <w:rFonts w:hint="eastAsia" w:ascii="宋体" w:hAnsi="宋体" w:eastAsia="宋体" w:cs="宋体"/>
          <w:b/>
          <w:bCs/>
          <w:sz w:val="24"/>
          <w:szCs w:val="24"/>
          <w:lang w:val="en-US" w:eastAsia="zh-CN"/>
        </w:rPr>
        <w:t>或投标保函有效证明</w:t>
      </w:r>
      <w:r>
        <w:rPr>
          <w:rFonts w:hint="eastAsia" w:ascii="宋体" w:hAnsi="宋体" w:eastAsia="宋体" w:cs="宋体"/>
          <w:b/>
          <w:bCs/>
          <w:sz w:val="24"/>
          <w:szCs w:val="24"/>
        </w:rPr>
        <w:t>。）</w:t>
      </w:r>
    </w:p>
    <w:p>
      <w:pPr>
        <w:pStyle w:val="4"/>
        <w:ind w:left="420" w:firstLine="680"/>
        <w:rPr>
          <w:rFonts w:hint="default"/>
          <w:lang w:eastAsia="zh-CN"/>
        </w:rPr>
      </w:pPr>
    </w:p>
    <w:p>
      <w:pPr>
        <w:jc w:val="center"/>
        <w:rPr>
          <w:rFonts w:ascii="黑体" w:hAnsi="黑体" w:eastAsia="黑体" w:cs="黑体"/>
          <w:b/>
          <w:bCs/>
          <w:sz w:val="32"/>
          <w:szCs w:val="32"/>
        </w:rPr>
      </w:pPr>
    </w:p>
    <w:p>
      <w:pPr>
        <w:jc w:val="center"/>
      </w:pPr>
    </w:p>
    <w:p>
      <w:pPr>
        <w:spacing w:line="1" w:lineRule="exact"/>
        <w:rPr>
          <w:sz w:val="20"/>
        </w:rPr>
      </w:pPr>
      <w:bookmarkStart w:id="104" w:name="page83"/>
      <w:bookmarkEnd w:id="104"/>
    </w:p>
    <w:p>
      <w:pPr>
        <w:spacing w:line="1" w:lineRule="exact"/>
        <w:rPr>
          <w:sz w:val="20"/>
        </w:rPr>
      </w:pPr>
      <w:bookmarkStart w:id="105" w:name="page85"/>
      <w:bookmarkEnd w:id="105"/>
    </w:p>
    <w:tbl>
      <w:tblPr>
        <w:tblStyle w:val="45"/>
        <w:tblW w:w="9260" w:type="dxa"/>
        <w:tblInd w:w="250" w:type="dxa"/>
        <w:tblLayout w:type="fixed"/>
        <w:tblCellMar>
          <w:top w:w="0" w:type="dxa"/>
          <w:left w:w="0" w:type="dxa"/>
          <w:bottom w:w="0" w:type="dxa"/>
          <w:right w:w="0" w:type="dxa"/>
        </w:tblCellMar>
      </w:tblPr>
      <w:tblGrid>
        <w:gridCol w:w="2060"/>
        <w:gridCol w:w="900"/>
        <w:gridCol w:w="1020"/>
        <w:gridCol w:w="1300"/>
        <w:gridCol w:w="320"/>
        <w:gridCol w:w="80"/>
        <w:gridCol w:w="880"/>
        <w:gridCol w:w="820"/>
        <w:gridCol w:w="300"/>
        <w:gridCol w:w="1220"/>
        <w:gridCol w:w="360"/>
      </w:tblGrid>
      <w:tr>
        <w:tblPrEx>
          <w:tblLayout w:type="fixed"/>
          <w:tblCellMar>
            <w:top w:w="0" w:type="dxa"/>
            <w:left w:w="0" w:type="dxa"/>
            <w:bottom w:w="0" w:type="dxa"/>
            <w:right w:w="0" w:type="dxa"/>
          </w:tblCellMar>
        </w:tblPrEx>
        <w:trPr>
          <w:trHeight w:val="365" w:hRule="atLeast"/>
        </w:trPr>
        <w:tc>
          <w:tcPr>
            <w:tcW w:w="2060" w:type="dxa"/>
            <w:vAlign w:val="bottom"/>
          </w:tcPr>
          <w:p>
            <w:pPr>
              <w:rPr>
                <w:sz w:val="24"/>
                <w:szCs w:val="24"/>
              </w:rPr>
            </w:pPr>
            <w:bookmarkStart w:id="106" w:name="page86"/>
            <w:bookmarkEnd w:id="106"/>
          </w:p>
        </w:tc>
        <w:tc>
          <w:tcPr>
            <w:tcW w:w="900" w:type="dxa"/>
            <w:vAlign w:val="bottom"/>
          </w:tcPr>
          <w:p>
            <w:pPr>
              <w:rPr>
                <w:sz w:val="24"/>
                <w:szCs w:val="24"/>
              </w:rPr>
            </w:pPr>
          </w:p>
        </w:tc>
        <w:tc>
          <w:tcPr>
            <w:tcW w:w="3600" w:type="dxa"/>
            <w:gridSpan w:val="5"/>
            <w:vAlign w:val="bottom"/>
          </w:tcPr>
          <w:p>
            <w:pPr>
              <w:spacing w:line="366" w:lineRule="exact"/>
              <w:ind w:left="200"/>
              <w:rPr>
                <w:rFonts w:ascii="黑体" w:hAnsi="黑体" w:eastAsia="黑体" w:cs="黑体"/>
                <w:b/>
                <w:bCs/>
                <w:sz w:val="32"/>
                <w:szCs w:val="32"/>
              </w:rPr>
            </w:pPr>
          </w:p>
          <w:p>
            <w:pPr>
              <w:spacing w:line="366" w:lineRule="exact"/>
              <w:ind w:left="200"/>
              <w:rPr>
                <w:rFonts w:ascii="黑体" w:hAnsi="黑体" w:eastAsia="黑体" w:cs="黑体"/>
                <w:b/>
                <w:bCs/>
                <w:sz w:val="32"/>
                <w:szCs w:val="32"/>
              </w:rPr>
            </w:pPr>
          </w:p>
          <w:p>
            <w:pPr>
              <w:spacing w:line="366" w:lineRule="exact"/>
              <w:ind w:left="200"/>
              <w:rPr>
                <w:sz w:val="20"/>
              </w:rPr>
            </w:pPr>
            <w:r>
              <w:rPr>
                <w:rFonts w:hint="eastAsia" w:ascii="黑体" w:hAnsi="黑体" w:eastAsia="黑体" w:cs="黑体"/>
                <w:b/>
                <w:bCs/>
                <w:sz w:val="32"/>
                <w:szCs w:val="32"/>
              </w:rPr>
              <w:t>五</w:t>
            </w:r>
            <w:r>
              <w:rPr>
                <w:rFonts w:ascii="黑体" w:hAnsi="黑体" w:eastAsia="黑体" w:cs="黑体"/>
                <w:b/>
                <w:bCs/>
                <w:sz w:val="32"/>
                <w:szCs w:val="32"/>
              </w:rPr>
              <w:t>、资格审查资料</w:t>
            </w:r>
          </w:p>
        </w:tc>
        <w:tc>
          <w:tcPr>
            <w:tcW w:w="820" w:type="dxa"/>
            <w:vAlign w:val="bottom"/>
          </w:tcPr>
          <w:p>
            <w:pPr>
              <w:rPr>
                <w:sz w:val="24"/>
                <w:szCs w:val="24"/>
              </w:rPr>
            </w:pPr>
          </w:p>
        </w:tc>
        <w:tc>
          <w:tcPr>
            <w:tcW w:w="300" w:type="dxa"/>
            <w:vAlign w:val="bottom"/>
          </w:tcPr>
          <w:p>
            <w:pPr>
              <w:rPr>
                <w:sz w:val="24"/>
                <w:szCs w:val="24"/>
              </w:rPr>
            </w:pPr>
          </w:p>
        </w:tc>
        <w:tc>
          <w:tcPr>
            <w:tcW w:w="1220" w:type="dxa"/>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88" w:hRule="atLeast"/>
        </w:trPr>
        <w:tc>
          <w:tcPr>
            <w:tcW w:w="3980" w:type="dxa"/>
            <w:gridSpan w:val="3"/>
            <w:vAlign w:val="bottom"/>
          </w:tcPr>
          <w:p>
            <w:pPr>
              <w:spacing w:line="320" w:lineRule="exact"/>
              <w:ind w:left="260"/>
              <w:rPr>
                <w:sz w:val="20"/>
              </w:rPr>
            </w:pPr>
            <w:r>
              <w:rPr>
                <w:rFonts w:ascii="黑体" w:hAnsi="黑体" w:eastAsia="黑体" w:cs="黑体"/>
                <w:sz w:val="28"/>
                <w:szCs w:val="28"/>
              </w:rPr>
              <w:t>（一）基本情况表</w:t>
            </w:r>
          </w:p>
        </w:tc>
        <w:tc>
          <w:tcPr>
            <w:tcW w:w="1300" w:type="dxa"/>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880" w:type="dxa"/>
            <w:vAlign w:val="bottom"/>
          </w:tcPr>
          <w:p>
            <w:pPr>
              <w:rPr>
                <w:sz w:val="24"/>
                <w:szCs w:val="24"/>
              </w:rPr>
            </w:pPr>
          </w:p>
        </w:tc>
        <w:tc>
          <w:tcPr>
            <w:tcW w:w="820" w:type="dxa"/>
            <w:vAlign w:val="bottom"/>
          </w:tcPr>
          <w:p>
            <w:pPr>
              <w:rPr>
                <w:sz w:val="24"/>
                <w:szCs w:val="24"/>
              </w:rPr>
            </w:pPr>
          </w:p>
        </w:tc>
        <w:tc>
          <w:tcPr>
            <w:tcW w:w="300" w:type="dxa"/>
            <w:vAlign w:val="bottom"/>
          </w:tcPr>
          <w:p>
            <w:pPr>
              <w:rPr>
                <w:sz w:val="24"/>
                <w:szCs w:val="24"/>
              </w:rPr>
            </w:pPr>
          </w:p>
        </w:tc>
        <w:tc>
          <w:tcPr>
            <w:tcW w:w="1220" w:type="dxa"/>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03" w:hRule="atLeast"/>
        </w:trPr>
        <w:tc>
          <w:tcPr>
            <w:tcW w:w="2060" w:type="dxa"/>
            <w:tcBorders>
              <w:bottom w:val="single" w:color="auto" w:sz="8" w:space="0"/>
            </w:tcBorders>
            <w:vAlign w:val="bottom"/>
          </w:tcPr>
          <w:p>
            <w:pPr>
              <w:rPr>
                <w:sz w:val="24"/>
                <w:szCs w:val="24"/>
              </w:rPr>
            </w:pPr>
          </w:p>
        </w:tc>
        <w:tc>
          <w:tcPr>
            <w:tcW w:w="900" w:type="dxa"/>
            <w:tcBorders>
              <w:bottom w:val="single" w:color="auto" w:sz="8" w:space="0"/>
            </w:tcBorders>
            <w:vAlign w:val="bottom"/>
          </w:tcPr>
          <w:p>
            <w:pPr>
              <w:rPr>
                <w:sz w:val="24"/>
                <w:szCs w:val="24"/>
              </w:rPr>
            </w:pPr>
          </w:p>
        </w:tc>
        <w:tc>
          <w:tcPr>
            <w:tcW w:w="1020" w:type="dxa"/>
            <w:tcBorders>
              <w:bottom w:val="single" w:color="auto" w:sz="8" w:space="0"/>
            </w:tcBorders>
            <w:vAlign w:val="bottom"/>
          </w:tcPr>
          <w:p>
            <w:pPr>
              <w:rPr>
                <w:sz w:val="24"/>
                <w:szCs w:val="24"/>
              </w:rPr>
            </w:pPr>
          </w:p>
        </w:tc>
        <w:tc>
          <w:tcPr>
            <w:tcW w:w="1300" w:type="dxa"/>
            <w:tcBorders>
              <w:bottom w:val="single" w:color="auto" w:sz="8" w:space="0"/>
            </w:tcBorders>
            <w:vAlign w:val="bottom"/>
          </w:tcPr>
          <w:p>
            <w:pPr>
              <w:rPr>
                <w:sz w:val="24"/>
                <w:szCs w:val="24"/>
              </w:rPr>
            </w:pPr>
          </w:p>
        </w:tc>
        <w:tc>
          <w:tcPr>
            <w:tcW w:w="320" w:type="dxa"/>
            <w:tcBorders>
              <w:bottom w:val="single" w:color="auto" w:sz="8" w:space="0"/>
            </w:tcBorders>
            <w:vAlign w:val="bottom"/>
          </w:tcPr>
          <w:p>
            <w:pPr>
              <w:rPr>
                <w:sz w:val="24"/>
                <w:szCs w:val="24"/>
              </w:rPr>
            </w:pPr>
          </w:p>
        </w:tc>
        <w:tc>
          <w:tcPr>
            <w:tcW w:w="80" w:type="dxa"/>
            <w:tcBorders>
              <w:bottom w:val="single" w:color="auto" w:sz="8" w:space="0"/>
            </w:tcBorders>
            <w:vAlign w:val="bottom"/>
          </w:tcPr>
          <w:p>
            <w:pPr>
              <w:rPr>
                <w:sz w:val="24"/>
                <w:szCs w:val="24"/>
              </w:rPr>
            </w:pPr>
          </w:p>
        </w:tc>
        <w:tc>
          <w:tcPr>
            <w:tcW w:w="880" w:type="dxa"/>
            <w:tcBorders>
              <w:bottom w:val="single" w:color="auto" w:sz="8" w:space="0"/>
            </w:tcBorders>
            <w:vAlign w:val="bottom"/>
          </w:tcPr>
          <w:p>
            <w:pPr>
              <w:rPr>
                <w:sz w:val="24"/>
                <w:szCs w:val="24"/>
              </w:rPr>
            </w:pPr>
          </w:p>
        </w:tc>
        <w:tc>
          <w:tcPr>
            <w:tcW w:w="820" w:type="dxa"/>
            <w:tcBorders>
              <w:bottom w:val="single" w:color="auto" w:sz="8" w:space="0"/>
            </w:tcBorders>
            <w:vAlign w:val="bottom"/>
          </w:tcPr>
          <w:p>
            <w:pPr>
              <w:rPr>
                <w:sz w:val="24"/>
                <w:szCs w:val="24"/>
              </w:rPr>
            </w:pPr>
          </w:p>
        </w:tc>
        <w:tc>
          <w:tcPr>
            <w:tcW w:w="300" w:type="dxa"/>
            <w:tcBorders>
              <w:bottom w:val="single" w:color="auto" w:sz="8" w:space="0"/>
            </w:tcBorders>
            <w:vAlign w:val="bottom"/>
          </w:tcPr>
          <w:p>
            <w:pPr>
              <w:rPr>
                <w:sz w:val="24"/>
                <w:szCs w:val="24"/>
              </w:rPr>
            </w:pPr>
          </w:p>
        </w:tc>
        <w:tc>
          <w:tcPr>
            <w:tcW w:w="1220" w:type="dxa"/>
            <w:tcBorders>
              <w:bottom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rFonts w:ascii="宋体" w:hAnsi="宋体" w:cs="宋体"/>
                <w:sz w:val="20"/>
              </w:rPr>
            </w:pPr>
            <w:r>
              <w:rPr>
                <w:rFonts w:hint="eastAsia" w:ascii="宋体" w:hAnsi="宋体" w:cs="宋体"/>
                <w:w w:val="99"/>
                <w:szCs w:val="21"/>
              </w:rPr>
              <w:t>投标人名称</w:t>
            </w:r>
          </w:p>
        </w:tc>
        <w:tc>
          <w:tcPr>
            <w:tcW w:w="900" w:type="dxa"/>
            <w:vAlign w:val="bottom"/>
          </w:tcPr>
          <w:p>
            <w:pPr>
              <w:rPr>
                <w:rFonts w:ascii="宋体" w:hAnsi="宋体" w:cs="宋体"/>
                <w:sz w:val="24"/>
                <w:szCs w:val="24"/>
              </w:rPr>
            </w:pPr>
          </w:p>
        </w:tc>
        <w:tc>
          <w:tcPr>
            <w:tcW w:w="1020" w:type="dxa"/>
            <w:vAlign w:val="bottom"/>
          </w:tcPr>
          <w:p>
            <w:pPr>
              <w:rPr>
                <w:rFonts w:ascii="宋体" w:hAnsi="宋体" w:cs="宋体"/>
                <w:sz w:val="24"/>
                <w:szCs w:val="24"/>
              </w:rPr>
            </w:pPr>
          </w:p>
        </w:tc>
        <w:tc>
          <w:tcPr>
            <w:tcW w:w="1300" w:type="dxa"/>
            <w:vAlign w:val="bottom"/>
          </w:tcPr>
          <w:p>
            <w:pPr>
              <w:rPr>
                <w:rFonts w:ascii="宋体" w:hAnsi="宋体" w:cs="宋体"/>
                <w:sz w:val="24"/>
                <w:szCs w:val="24"/>
              </w:rPr>
            </w:pPr>
          </w:p>
        </w:tc>
        <w:tc>
          <w:tcPr>
            <w:tcW w:w="320" w:type="dxa"/>
            <w:vAlign w:val="bottom"/>
          </w:tcPr>
          <w:p>
            <w:pPr>
              <w:rPr>
                <w:rFonts w:ascii="宋体" w:hAnsi="宋体" w:cs="宋体"/>
                <w:sz w:val="24"/>
                <w:szCs w:val="24"/>
              </w:rPr>
            </w:pPr>
          </w:p>
        </w:tc>
        <w:tc>
          <w:tcPr>
            <w:tcW w:w="80" w:type="dxa"/>
            <w:vAlign w:val="bottom"/>
          </w:tcPr>
          <w:p>
            <w:pPr>
              <w:rPr>
                <w:rFonts w:ascii="宋体" w:hAnsi="宋体" w:cs="宋体"/>
                <w:sz w:val="24"/>
                <w:szCs w:val="24"/>
              </w:rPr>
            </w:pPr>
          </w:p>
        </w:tc>
        <w:tc>
          <w:tcPr>
            <w:tcW w:w="880" w:type="dxa"/>
            <w:vAlign w:val="bottom"/>
          </w:tcPr>
          <w:p>
            <w:pPr>
              <w:rPr>
                <w:rFonts w:ascii="宋体" w:hAnsi="宋体" w:cs="宋体"/>
                <w:sz w:val="24"/>
                <w:szCs w:val="24"/>
              </w:rPr>
            </w:pPr>
          </w:p>
        </w:tc>
        <w:tc>
          <w:tcPr>
            <w:tcW w:w="820" w:type="dxa"/>
            <w:vAlign w:val="bottom"/>
          </w:tcPr>
          <w:p>
            <w:pPr>
              <w:rPr>
                <w:rFonts w:ascii="宋体" w:hAnsi="宋体" w:cs="宋体"/>
                <w:sz w:val="24"/>
                <w:szCs w:val="24"/>
              </w:rPr>
            </w:pPr>
          </w:p>
        </w:tc>
        <w:tc>
          <w:tcPr>
            <w:tcW w:w="300" w:type="dxa"/>
            <w:vAlign w:val="bottom"/>
          </w:tcPr>
          <w:p>
            <w:pPr>
              <w:rPr>
                <w:rFonts w:ascii="宋体" w:hAnsi="宋体" w:cs="宋体"/>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rFonts w:ascii="宋体" w:hAnsi="宋体" w:cs="宋体"/>
                <w:sz w:val="5"/>
                <w:szCs w:val="5"/>
              </w:rPr>
            </w:pPr>
          </w:p>
        </w:tc>
        <w:tc>
          <w:tcPr>
            <w:tcW w:w="900" w:type="dxa"/>
            <w:tcBorders>
              <w:bottom w:val="single" w:color="auto" w:sz="8" w:space="0"/>
            </w:tcBorders>
            <w:vAlign w:val="bottom"/>
          </w:tcPr>
          <w:p>
            <w:pPr>
              <w:rPr>
                <w:rFonts w:ascii="宋体" w:hAnsi="宋体" w:cs="宋体"/>
                <w:sz w:val="5"/>
                <w:szCs w:val="5"/>
              </w:rPr>
            </w:pPr>
          </w:p>
        </w:tc>
        <w:tc>
          <w:tcPr>
            <w:tcW w:w="1020" w:type="dxa"/>
            <w:tcBorders>
              <w:bottom w:val="single" w:color="auto" w:sz="8" w:space="0"/>
            </w:tcBorders>
            <w:vAlign w:val="bottom"/>
          </w:tcPr>
          <w:p>
            <w:pPr>
              <w:rPr>
                <w:rFonts w:ascii="宋体" w:hAnsi="宋体" w:cs="宋体"/>
                <w:sz w:val="5"/>
                <w:szCs w:val="5"/>
              </w:rPr>
            </w:pPr>
          </w:p>
        </w:tc>
        <w:tc>
          <w:tcPr>
            <w:tcW w:w="1300" w:type="dxa"/>
            <w:tcBorders>
              <w:bottom w:val="single" w:color="auto" w:sz="8" w:space="0"/>
            </w:tcBorders>
            <w:vAlign w:val="bottom"/>
          </w:tcPr>
          <w:p>
            <w:pPr>
              <w:rPr>
                <w:rFonts w:ascii="宋体" w:hAnsi="宋体" w:cs="宋体"/>
                <w:sz w:val="5"/>
                <w:szCs w:val="5"/>
              </w:rPr>
            </w:pPr>
          </w:p>
        </w:tc>
        <w:tc>
          <w:tcPr>
            <w:tcW w:w="400" w:type="dxa"/>
            <w:gridSpan w:val="2"/>
            <w:tcBorders>
              <w:bottom w:val="single" w:color="auto" w:sz="8" w:space="0"/>
            </w:tcBorders>
            <w:vAlign w:val="bottom"/>
          </w:tcPr>
          <w:p>
            <w:pPr>
              <w:rPr>
                <w:rFonts w:ascii="宋体" w:hAnsi="宋体" w:cs="宋体"/>
                <w:sz w:val="5"/>
                <w:szCs w:val="5"/>
              </w:rPr>
            </w:pPr>
          </w:p>
        </w:tc>
        <w:tc>
          <w:tcPr>
            <w:tcW w:w="880" w:type="dxa"/>
            <w:tcBorders>
              <w:bottom w:val="single" w:color="auto" w:sz="8" w:space="0"/>
            </w:tcBorders>
            <w:vAlign w:val="bottom"/>
          </w:tcPr>
          <w:p>
            <w:pPr>
              <w:rPr>
                <w:rFonts w:ascii="宋体" w:hAnsi="宋体" w:cs="宋体"/>
                <w:sz w:val="5"/>
                <w:szCs w:val="5"/>
              </w:rPr>
            </w:pPr>
          </w:p>
        </w:tc>
        <w:tc>
          <w:tcPr>
            <w:tcW w:w="820" w:type="dxa"/>
            <w:tcBorders>
              <w:bottom w:val="single" w:color="auto" w:sz="8" w:space="0"/>
            </w:tcBorders>
            <w:vAlign w:val="bottom"/>
          </w:tcPr>
          <w:p>
            <w:pPr>
              <w:rPr>
                <w:rFonts w:ascii="宋体" w:hAnsi="宋体" w:cs="宋体"/>
                <w:sz w:val="5"/>
                <w:szCs w:val="5"/>
              </w:rPr>
            </w:pPr>
          </w:p>
        </w:tc>
        <w:tc>
          <w:tcPr>
            <w:tcW w:w="300" w:type="dxa"/>
            <w:tcBorders>
              <w:bottom w:val="single" w:color="auto" w:sz="8" w:space="0"/>
            </w:tcBorders>
            <w:vAlign w:val="bottom"/>
          </w:tcPr>
          <w:p>
            <w:pPr>
              <w:rPr>
                <w:rFonts w:ascii="宋体" w:hAnsi="宋体" w:cs="宋体"/>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rFonts w:ascii="宋体" w:hAnsi="宋体" w:cs="宋体"/>
                <w:sz w:val="20"/>
              </w:rPr>
            </w:pPr>
            <w:r>
              <w:rPr>
                <w:rFonts w:hint="eastAsia" w:ascii="宋体" w:hAnsi="宋体" w:cs="宋体"/>
                <w:w w:val="99"/>
                <w:szCs w:val="21"/>
              </w:rPr>
              <w:t>注册地址</w:t>
            </w:r>
          </w:p>
        </w:tc>
        <w:tc>
          <w:tcPr>
            <w:tcW w:w="900" w:type="dxa"/>
            <w:vAlign w:val="bottom"/>
          </w:tcPr>
          <w:p>
            <w:pPr>
              <w:rPr>
                <w:rFonts w:ascii="宋体" w:hAnsi="宋体" w:cs="宋体"/>
                <w:sz w:val="24"/>
                <w:szCs w:val="24"/>
              </w:rPr>
            </w:pPr>
          </w:p>
        </w:tc>
        <w:tc>
          <w:tcPr>
            <w:tcW w:w="1020" w:type="dxa"/>
            <w:vAlign w:val="bottom"/>
          </w:tcPr>
          <w:p>
            <w:pPr>
              <w:rPr>
                <w:rFonts w:ascii="宋体" w:hAnsi="宋体" w:cs="宋体"/>
                <w:sz w:val="24"/>
                <w:szCs w:val="24"/>
              </w:rPr>
            </w:pPr>
          </w:p>
        </w:tc>
        <w:tc>
          <w:tcPr>
            <w:tcW w:w="1300" w:type="dxa"/>
            <w:tcBorders>
              <w:right w:val="single" w:color="auto" w:sz="8" w:space="0"/>
            </w:tcBorders>
            <w:vAlign w:val="bottom"/>
          </w:tcPr>
          <w:p>
            <w:pPr>
              <w:rPr>
                <w:rFonts w:ascii="宋体" w:hAnsi="宋体" w:cs="宋体"/>
                <w:sz w:val="24"/>
                <w:szCs w:val="24"/>
              </w:rPr>
            </w:pPr>
          </w:p>
        </w:tc>
        <w:tc>
          <w:tcPr>
            <w:tcW w:w="1280" w:type="dxa"/>
            <w:gridSpan w:val="3"/>
            <w:tcBorders>
              <w:right w:val="single" w:color="auto" w:sz="8" w:space="0"/>
            </w:tcBorders>
            <w:vAlign w:val="bottom"/>
          </w:tcPr>
          <w:p>
            <w:pPr>
              <w:spacing w:line="240" w:lineRule="exact"/>
              <w:jc w:val="center"/>
              <w:rPr>
                <w:rFonts w:ascii="宋体" w:hAnsi="宋体" w:cs="宋体"/>
                <w:sz w:val="20"/>
              </w:rPr>
            </w:pPr>
            <w:r>
              <w:rPr>
                <w:rFonts w:hint="eastAsia" w:ascii="宋体" w:hAnsi="宋体" w:cs="宋体"/>
                <w:w w:val="99"/>
                <w:szCs w:val="21"/>
              </w:rPr>
              <w:t>邮政编码</w:t>
            </w:r>
          </w:p>
        </w:tc>
        <w:tc>
          <w:tcPr>
            <w:tcW w:w="820" w:type="dxa"/>
            <w:vAlign w:val="bottom"/>
          </w:tcPr>
          <w:p>
            <w:pPr>
              <w:rPr>
                <w:rFonts w:ascii="宋体" w:hAnsi="宋体" w:cs="宋体"/>
                <w:sz w:val="24"/>
                <w:szCs w:val="24"/>
              </w:rPr>
            </w:pPr>
          </w:p>
        </w:tc>
        <w:tc>
          <w:tcPr>
            <w:tcW w:w="300" w:type="dxa"/>
            <w:vAlign w:val="bottom"/>
          </w:tcPr>
          <w:p>
            <w:pPr>
              <w:rPr>
                <w:rFonts w:ascii="宋体" w:hAnsi="宋体" w:cs="宋体"/>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2060" w:type="dxa"/>
            <w:tcBorders>
              <w:left w:val="single" w:color="auto" w:sz="8" w:space="0"/>
              <w:bottom w:val="single" w:color="auto" w:sz="8" w:space="0"/>
              <w:right w:val="single" w:color="auto" w:sz="8" w:space="0"/>
            </w:tcBorders>
            <w:vAlign w:val="bottom"/>
          </w:tcPr>
          <w:p>
            <w:pPr>
              <w:rPr>
                <w:rFonts w:ascii="宋体" w:hAnsi="宋体" w:cs="宋体"/>
                <w:sz w:val="5"/>
                <w:szCs w:val="5"/>
              </w:rPr>
            </w:pPr>
          </w:p>
        </w:tc>
        <w:tc>
          <w:tcPr>
            <w:tcW w:w="900" w:type="dxa"/>
            <w:tcBorders>
              <w:bottom w:val="single" w:color="auto" w:sz="8" w:space="0"/>
            </w:tcBorders>
            <w:vAlign w:val="bottom"/>
          </w:tcPr>
          <w:p>
            <w:pPr>
              <w:rPr>
                <w:rFonts w:ascii="宋体" w:hAnsi="宋体" w:cs="宋体"/>
                <w:sz w:val="5"/>
                <w:szCs w:val="5"/>
              </w:rPr>
            </w:pPr>
          </w:p>
        </w:tc>
        <w:tc>
          <w:tcPr>
            <w:tcW w:w="1020" w:type="dxa"/>
            <w:tcBorders>
              <w:bottom w:val="single" w:color="auto" w:sz="8" w:space="0"/>
            </w:tcBorders>
            <w:vAlign w:val="bottom"/>
          </w:tcPr>
          <w:p>
            <w:pPr>
              <w:rPr>
                <w:rFonts w:ascii="宋体" w:hAnsi="宋体" w:cs="宋体"/>
                <w:sz w:val="5"/>
                <w:szCs w:val="5"/>
              </w:rPr>
            </w:pPr>
          </w:p>
        </w:tc>
        <w:tc>
          <w:tcPr>
            <w:tcW w:w="1300" w:type="dxa"/>
            <w:tcBorders>
              <w:bottom w:val="single" w:color="auto" w:sz="8" w:space="0"/>
              <w:right w:val="single" w:color="auto" w:sz="8" w:space="0"/>
            </w:tcBorders>
            <w:vAlign w:val="bottom"/>
          </w:tcPr>
          <w:p>
            <w:pPr>
              <w:rPr>
                <w:rFonts w:ascii="宋体" w:hAnsi="宋体" w:cs="宋体"/>
                <w:sz w:val="5"/>
                <w:szCs w:val="5"/>
              </w:rPr>
            </w:pPr>
          </w:p>
        </w:tc>
        <w:tc>
          <w:tcPr>
            <w:tcW w:w="320" w:type="dxa"/>
            <w:tcBorders>
              <w:bottom w:val="single" w:color="auto" w:sz="8" w:space="0"/>
            </w:tcBorders>
            <w:vAlign w:val="bottom"/>
          </w:tcPr>
          <w:p>
            <w:pPr>
              <w:rPr>
                <w:rFonts w:ascii="宋体" w:hAnsi="宋体" w:cs="宋体"/>
                <w:sz w:val="5"/>
                <w:szCs w:val="5"/>
              </w:rPr>
            </w:pPr>
          </w:p>
        </w:tc>
        <w:tc>
          <w:tcPr>
            <w:tcW w:w="80" w:type="dxa"/>
            <w:tcBorders>
              <w:bottom w:val="single" w:color="auto" w:sz="8" w:space="0"/>
            </w:tcBorders>
            <w:vAlign w:val="bottom"/>
          </w:tcPr>
          <w:p>
            <w:pPr>
              <w:rPr>
                <w:rFonts w:ascii="宋体" w:hAnsi="宋体" w:cs="宋体"/>
                <w:sz w:val="5"/>
                <w:szCs w:val="5"/>
              </w:rPr>
            </w:pPr>
          </w:p>
        </w:tc>
        <w:tc>
          <w:tcPr>
            <w:tcW w:w="880" w:type="dxa"/>
            <w:tcBorders>
              <w:bottom w:val="single" w:color="auto" w:sz="8" w:space="0"/>
              <w:right w:val="single" w:color="auto" w:sz="8" w:space="0"/>
            </w:tcBorders>
            <w:vAlign w:val="bottom"/>
          </w:tcPr>
          <w:p>
            <w:pPr>
              <w:rPr>
                <w:rFonts w:ascii="宋体" w:hAnsi="宋体" w:cs="宋体"/>
                <w:sz w:val="5"/>
                <w:szCs w:val="5"/>
              </w:rPr>
            </w:pPr>
          </w:p>
        </w:tc>
        <w:tc>
          <w:tcPr>
            <w:tcW w:w="820" w:type="dxa"/>
            <w:tcBorders>
              <w:bottom w:val="single" w:color="auto" w:sz="8" w:space="0"/>
            </w:tcBorders>
            <w:vAlign w:val="bottom"/>
          </w:tcPr>
          <w:p>
            <w:pPr>
              <w:rPr>
                <w:rFonts w:ascii="宋体" w:hAnsi="宋体" w:cs="宋体"/>
                <w:sz w:val="5"/>
                <w:szCs w:val="5"/>
              </w:rPr>
            </w:pPr>
          </w:p>
        </w:tc>
        <w:tc>
          <w:tcPr>
            <w:tcW w:w="300" w:type="dxa"/>
            <w:tcBorders>
              <w:bottom w:val="single" w:color="auto" w:sz="8" w:space="0"/>
            </w:tcBorders>
            <w:vAlign w:val="bottom"/>
          </w:tcPr>
          <w:p>
            <w:pPr>
              <w:rPr>
                <w:rFonts w:ascii="宋体" w:hAnsi="宋体" w:cs="宋体"/>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rPr>
                <w:rFonts w:ascii="宋体" w:hAnsi="宋体" w:cs="宋体"/>
                <w:sz w:val="24"/>
                <w:szCs w:val="24"/>
              </w:rPr>
            </w:pPr>
          </w:p>
        </w:tc>
        <w:tc>
          <w:tcPr>
            <w:tcW w:w="900" w:type="dxa"/>
            <w:tcBorders>
              <w:right w:val="single" w:color="auto" w:sz="8" w:space="0"/>
            </w:tcBorders>
            <w:vAlign w:val="bottom"/>
          </w:tcPr>
          <w:p>
            <w:pPr>
              <w:spacing w:line="240" w:lineRule="exact"/>
              <w:jc w:val="center"/>
              <w:rPr>
                <w:rFonts w:ascii="宋体" w:hAnsi="宋体" w:cs="宋体"/>
                <w:sz w:val="20"/>
              </w:rPr>
            </w:pPr>
            <w:r>
              <w:rPr>
                <w:rFonts w:hint="eastAsia" w:ascii="宋体" w:hAnsi="宋体" w:cs="宋体"/>
                <w:w w:val="98"/>
                <w:szCs w:val="21"/>
              </w:rPr>
              <w:t>联系人</w:t>
            </w:r>
          </w:p>
        </w:tc>
        <w:tc>
          <w:tcPr>
            <w:tcW w:w="1020" w:type="dxa"/>
            <w:vAlign w:val="bottom"/>
          </w:tcPr>
          <w:p>
            <w:pPr>
              <w:rPr>
                <w:rFonts w:ascii="宋体" w:hAnsi="宋体" w:cs="宋体"/>
                <w:sz w:val="24"/>
                <w:szCs w:val="24"/>
              </w:rPr>
            </w:pPr>
          </w:p>
        </w:tc>
        <w:tc>
          <w:tcPr>
            <w:tcW w:w="1300" w:type="dxa"/>
            <w:tcBorders>
              <w:right w:val="single" w:color="auto" w:sz="8" w:space="0"/>
            </w:tcBorders>
            <w:vAlign w:val="bottom"/>
          </w:tcPr>
          <w:p>
            <w:pPr>
              <w:rPr>
                <w:rFonts w:ascii="宋体" w:hAnsi="宋体" w:cs="宋体"/>
                <w:sz w:val="24"/>
                <w:szCs w:val="24"/>
              </w:rPr>
            </w:pPr>
          </w:p>
        </w:tc>
        <w:tc>
          <w:tcPr>
            <w:tcW w:w="320" w:type="dxa"/>
            <w:vAlign w:val="bottom"/>
          </w:tcPr>
          <w:p>
            <w:pPr>
              <w:rPr>
                <w:rFonts w:ascii="宋体" w:hAnsi="宋体" w:cs="宋体"/>
                <w:sz w:val="24"/>
                <w:szCs w:val="24"/>
              </w:rPr>
            </w:pPr>
          </w:p>
        </w:tc>
        <w:tc>
          <w:tcPr>
            <w:tcW w:w="960" w:type="dxa"/>
            <w:gridSpan w:val="2"/>
            <w:tcBorders>
              <w:right w:val="single" w:color="auto" w:sz="8" w:space="0"/>
            </w:tcBorders>
            <w:vAlign w:val="bottom"/>
          </w:tcPr>
          <w:p>
            <w:pPr>
              <w:spacing w:line="240" w:lineRule="exact"/>
              <w:ind w:right="254"/>
              <w:jc w:val="center"/>
              <w:rPr>
                <w:rFonts w:ascii="宋体" w:hAnsi="宋体" w:cs="宋体"/>
                <w:sz w:val="20"/>
              </w:rPr>
            </w:pPr>
            <w:r>
              <w:rPr>
                <w:rFonts w:hint="eastAsia" w:ascii="宋体" w:hAnsi="宋体" w:cs="宋体"/>
                <w:w w:val="98"/>
                <w:szCs w:val="21"/>
              </w:rPr>
              <w:t>电 话</w:t>
            </w:r>
          </w:p>
        </w:tc>
        <w:tc>
          <w:tcPr>
            <w:tcW w:w="820" w:type="dxa"/>
            <w:vAlign w:val="bottom"/>
          </w:tcPr>
          <w:p>
            <w:pPr>
              <w:rPr>
                <w:rFonts w:ascii="宋体" w:hAnsi="宋体" w:cs="宋体"/>
                <w:sz w:val="24"/>
                <w:szCs w:val="24"/>
              </w:rPr>
            </w:pPr>
          </w:p>
        </w:tc>
        <w:tc>
          <w:tcPr>
            <w:tcW w:w="300" w:type="dxa"/>
            <w:vAlign w:val="bottom"/>
          </w:tcPr>
          <w:p>
            <w:pPr>
              <w:rPr>
                <w:rFonts w:ascii="宋体" w:hAnsi="宋体" w:cs="宋体"/>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2060" w:type="dxa"/>
            <w:vMerge w:val="restart"/>
            <w:tcBorders>
              <w:left w:val="single" w:color="auto" w:sz="8" w:space="0"/>
              <w:right w:val="single" w:color="auto" w:sz="8" w:space="0"/>
            </w:tcBorders>
            <w:vAlign w:val="bottom"/>
          </w:tcPr>
          <w:p>
            <w:pPr>
              <w:spacing w:line="226" w:lineRule="exact"/>
              <w:jc w:val="center"/>
              <w:rPr>
                <w:rFonts w:ascii="宋体" w:hAnsi="宋体" w:cs="宋体"/>
                <w:sz w:val="20"/>
              </w:rPr>
            </w:pPr>
            <w:r>
              <w:rPr>
                <w:rFonts w:hint="eastAsia" w:ascii="宋体" w:hAnsi="宋体" w:cs="宋体"/>
                <w:w w:val="99"/>
                <w:szCs w:val="21"/>
              </w:rPr>
              <w:t>联系方式</w:t>
            </w:r>
          </w:p>
        </w:tc>
        <w:tc>
          <w:tcPr>
            <w:tcW w:w="900" w:type="dxa"/>
            <w:tcBorders>
              <w:bottom w:val="single" w:color="auto" w:sz="8" w:space="0"/>
              <w:right w:val="single" w:color="auto" w:sz="8" w:space="0"/>
            </w:tcBorders>
            <w:vAlign w:val="bottom"/>
          </w:tcPr>
          <w:p>
            <w:pPr>
              <w:rPr>
                <w:rFonts w:ascii="宋体" w:hAnsi="宋体" w:cs="宋体"/>
                <w:sz w:val="5"/>
                <w:szCs w:val="5"/>
              </w:rPr>
            </w:pPr>
          </w:p>
        </w:tc>
        <w:tc>
          <w:tcPr>
            <w:tcW w:w="1020" w:type="dxa"/>
            <w:tcBorders>
              <w:bottom w:val="single" w:color="auto" w:sz="8" w:space="0"/>
            </w:tcBorders>
            <w:vAlign w:val="bottom"/>
          </w:tcPr>
          <w:p>
            <w:pPr>
              <w:rPr>
                <w:rFonts w:ascii="宋体" w:hAnsi="宋体" w:cs="宋体"/>
                <w:sz w:val="5"/>
                <w:szCs w:val="5"/>
              </w:rPr>
            </w:pPr>
          </w:p>
        </w:tc>
        <w:tc>
          <w:tcPr>
            <w:tcW w:w="1300" w:type="dxa"/>
            <w:tcBorders>
              <w:bottom w:val="single" w:color="auto" w:sz="8" w:space="0"/>
              <w:right w:val="single" w:color="auto" w:sz="8" w:space="0"/>
            </w:tcBorders>
            <w:vAlign w:val="bottom"/>
          </w:tcPr>
          <w:p>
            <w:pPr>
              <w:rPr>
                <w:rFonts w:ascii="宋体" w:hAnsi="宋体" w:cs="宋体"/>
                <w:sz w:val="5"/>
                <w:szCs w:val="5"/>
              </w:rPr>
            </w:pPr>
          </w:p>
        </w:tc>
        <w:tc>
          <w:tcPr>
            <w:tcW w:w="320" w:type="dxa"/>
            <w:tcBorders>
              <w:bottom w:val="single" w:color="auto" w:sz="8" w:space="0"/>
            </w:tcBorders>
            <w:vAlign w:val="bottom"/>
          </w:tcPr>
          <w:p>
            <w:pPr>
              <w:rPr>
                <w:rFonts w:ascii="宋体" w:hAnsi="宋体" w:cs="宋体"/>
                <w:sz w:val="5"/>
                <w:szCs w:val="5"/>
              </w:rPr>
            </w:pPr>
          </w:p>
        </w:tc>
        <w:tc>
          <w:tcPr>
            <w:tcW w:w="80" w:type="dxa"/>
            <w:tcBorders>
              <w:bottom w:val="single" w:color="auto" w:sz="8" w:space="0"/>
            </w:tcBorders>
            <w:vAlign w:val="bottom"/>
          </w:tcPr>
          <w:p>
            <w:pPr>
              <w:rPr>
                <w:rFonts w:ascii="宋体" w:hAnsi="宋体" w:cs="宋体"/>
                <w:sz w:val="5"/>
                <w:szCs w:val="5"/>
              </w:rPr>
            </w:pPr>
          </w:p>
        </w:tc>
        <w:tc>
          <w:tcPr>
            <w:tcW w:w="880" w:type="dxa"/>
            <w:tcBorders>
              <w:bottom w:val="single" w:color="auto" w:sz="8" w:space="0"/>
              <w:right w:val="single" w:color="auto" w:sz="8" w:space="0"/>
            </w:tcBorders>
            <w:vAlign w:val="bottom"/>
          </w:tcPr>
          <w:p>
            <w:pPr>
              <w:rPr>
                <w:rFonts w:ascii="宋体" w:hAnsi="宋体" w:cs="宋体"/>
                <w:sz w:val="5"/>
                <w:szCs w:val="5"/>
              </w:rPr>
            </w:pPr>
          </w:p>
        </w:tc>
        <w:tc>
          <w:tcPr>
            <w:tcW w:w="820" w:type="dxa"/>
            <w:tcBorders>
              <w:bottom w:val="single" w:color="auto" w:sz="8" w:space="0"/>
            </w:tcBorders>
            <w:vAlign w:val="bottom"/>
          </w:tcPr>
          <w:p>
            <w:pPr>
              <w:rPr>
                <w:rFonts w:ascii="宋体" w:hAnsi="宋体" w:cs="宋体"/>
                <w:sz w:val="5"/>
                <w:szCs w:val="5"/>
              </w:rPr>
            </w:pPr>
          </w:p>
        </w:tc>
        <w:tc>
          <w:tcPr>
            <w:tcW w:w="300" w:type="dxa"/>
            <w:tcBorders>
              <w:bottom w:val="single" w:color="auto" w:sz="8" w:space="0"/>
            </w:tcBorders>
            <w:vAlign w:val="bottom"/>
          </w:tcPr>
          <w:p>
            <w:pPr>
              <w:rPr>
                <w:rFonts w:ascii="宋体" w:hAnsi="宋体" w:cs="宋体"/>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145" w:hRule="atLeast"/>
        </w:trPr>
        <w:tc>
          <w:tcPr>
            <w:tcW w:w="2060" w:type="dxa"/>
            <w:vMerge w:val="continue"/>
            <w:tcBorders>
              <w:left w:val="single" w:color="auto" w:sz="8" w:space="0"/>
              <w:right w:val="single" w:color="auto" w:sz="8" w:space="0"/>
            </w:tcBorders>
            <w:vAlign w:val="bottom"/>
          </w:tcPr>
          <w:p>
            <w:pPr>
              <w:rPr>
                <w:rFonts w:ascii="宋体" w:hAnsi="宋体" w:cs="宋体"/>
                <w:sz w:val="12"/>
                <w:szCs w:val="12"/>
              </w:rPr>
            </w:pPr>
          </w:p>
        </w:tc>
        <w:tc>
          <w:tcPr>
            <w:tcW w:w="900" w:type="dxa"/>
            <w:vMerge w:val="restart"/>
            <w:tcBorders>
              <w:right w:val="single" w:color="auto" w:sz="8" w:space="0"/>
            </w:tcBorders>
            <w:vAlign w:val="bottom"/>
          </w:tcPr>
          <w:p>
            <w:pPr>
              <w:spacing w:line="240" w:lineRule="exact"/>
              <w:jc w:val="center"/>
              <w:rPr>
                <w:rFonts w:ascii="宋体" w:hAnsi="宋体" w:cs="宋体"/>
                <w:sz w:val="20"/>
              </w:rPr>
            </w:pPr>
            <w:r>
              <w:rPr>
                <w:rFonts w:hint="eastAsia" w:ascii="宋体" w:hAnsi="宋体" w:cs="宋体"/>
                <w:w w:val="98"/>
                <w:szCs w:val="21"/>
              </w:rPr>
              <w:t>传  真</w:t>
            </w:r>
          </w:p>
        </w:tc>
        <w:tc>
          <w:tcPr>
            <w:tcW w:w="1020" w:type="dxa"/>
            <w:vAlign w:val="bottom"/>
          </w:tcPr>
          <w:p>
            <w:pPr>
              <w:rPr>
                <w:rFonts w:ascii="宋体" w:hAnsi="宋体" w:cs="宋体"/>
                <w:sz w:val="12"/>
                <w:szCs w:val="12"/>
              </w:rPr>
            </w:pPr>
          </w:p>
        </w:tc>
        <w:tc>
          <w:tcPr>
            <w:tcW w:w="1300" w:type="dxa"/>
            <w:tcBorders>
              <w:right w:val="single" w:color="auto" w:sz="8" w:space="0"/>
            </w:tcBorders>
            <w:vAlign w:val="bottom"/>
          </w:tcPr>
          <w:p>
            <w:pPr>
              <w:rPr>
                <w:rFonts w:ascii="宋体" w:hAnsi="宋体" w:cs="宋体"/>
                <w:sz w:val="12"/>
                <w:szCs w:val="12"/>
              </w:rPr>
            </w:pPr>
          </w:p>
        </w:tc>
        <w:tc>
          <w:tcPr>
            <w:tcW w:w="320" w:type="dxa"/>
            <w:vAlign w:val="bottom"/>
          </w:tcPr>
          <w:p>
            <w:pPr>
              <w:rPr>
                <w:rFonts w:ascii="宋体" w:hAnsi="宋体" w:cs="宋体"/>
                <w:sz w:val="12"/>
                <w:szCs w:val="12"/>
              </w:rPr>
            </w:pPr>
          </w:p>
        </w:tc>
        <w:tc>
          <w:tcPr>
            <w:tcW w:w="960" w:type="dxa"/>
            <w:gridSpan w:val="2"/>
            <w:vMerge w:val="restart"/>
            <w:tcBorders>
              <w:right w:val="single" w:color="auto" w:sz="8" w:space="0"/>
            </w:tcBorders>
            <w:vAlign w:val="bottom"/>
          </w:tcPr>
          <w:p>
            <w:pPr>
              <w:spacing w:line="240" w:lineRule="exact"/>
              <w:ind w:right="254"/>
              <w:jc w:val="center"/>
              <w:rPr>
                <w:rFonts w:ascii="宋体" w:hAnsi="宋体" w:cs="宋体"/>
                <w:sz w:val="20"/>
              </w:rPr>
            </w:pPr>
            <w:r>
              <w:rPr>
                <w:rFonts w:hint="eastAsia" w:ascii="宋体" w:hAnsi="宋体" w:cs="宋体"/>
                <w:w w:val="98"/>
                <w:szCs w:val="21"/>
              </w:rPr>
              <w:t>网 址</w:t>
            </w:r>
          </w:p>
        </w:tc>
        <w:tc>
          <w:tcPr>
            <w:tcW w:w="820" w:type="dxa"/>
            <w:vAlign w:val="bottom"/>
          </w:tcPr>
          <w:p>
            <w:pPr>
              <w:rPr>
                <w:rFonts w:ascii="宋体" w:hAnsi="宋体" w:cs="宋体"/>
                <w:sz w:val="12"/>
                <w:szCs w:val="12"/>
              </w:rPr>
            </w:pPr>
          </w:p>
        </w:tc>
        <w:tc>
          <w:tcPr>
            <w:tcW w:w="300" w:type="dxa"/>
            <w:vAlign w:val="bottom"/>
          </w:tcPr>
          <w:p>
            <w:pPr>
              <w:rPr>
                <w:rFonts w:ascii="宋体" w:hAnsi="宋体" w:cs="宋体"/>
                <w:sz w:val="12"/>
                <w:szCs w:val="12"/>
              </w:rPr>
            </w:pPr>
          </w:p>
        </w:tc>
        <w:tc>
          <w:tcPr>
            <w:tcW w:w="1220" w:type="dxa"/>
            <w:tcBorders>
              <w:right w:val="single" w:color="auto" w:sz="8" w:space="0"/>
            </w:tcBorders>
            <w:vAlign w:val="bottom"/>
          </w:tcPr>
          <w:p>
            <w:pPr>
              <w:rPr>
                <w:sz w:val="12"/>
                <w:szCs w:val="12"/>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26" w:hRule="atLeast"/>
        </w:trPr>
        <w:tc>
          <w:tcPr>
            <w:tcW w:w="2060" w:type="dxa"/>
            <w:tcBorders>
              <w:left w:val="single" w:color="auto" w:sz="8" w:space="0"/>
              <w:right w:val="single" w:color="auto" w:sz="8" w:space="0"/>
            </w:tcBorders>
            <w:vAlign w:val="bottom"/>
          </w:tcPr>
          <w:p>
            <w:pPr>
              <w:rPr>
                <w:rFonts w:ascii="宋体" w:hAnsi="宋体" w:cs="宋体"/>
                <w:sz w:val="19"/>
                <w:szCs w:val="19"/>
              </w:rPr>
            </w:pPr>
          </w:p>
        </w:tc>
        <w:tc>
          <w:tcPr>
            <w:tcW w:w="900" w:type="dxa"/>
            <w:vMerge w:val="continue"/>
            <w:tcBorders>
              <w:right w:val="single" w:color="auto" w:sz="8" w:space="0"/>
            </w:tcBorders>
            <w:vAlign w:val="bottom"/>
          </w:tcPr>
          <w:p>
            <w:pPr>
              <w:rPr>
                <w:rFonts w:ascii="宋体" w:hAnsi="宋体" w:cs="宋体"/>
                <w:sz w:val="19"/>
                <w:szCs w:val="19"/>
              </w:rPr>
            </w:pPr>
          </w:p>
        </w:tc>
        <w:tc>
          <w:tcPr>
            <w:tcW w:w="1020" w:type="dxa"/>
            <w:vAlign w:val="bottom"/>
          </w:tcPr>
          <w:p>
            <w:pPr>
              <w:rPr>
                <w:rFonts w:ascii="宋体" w:hAnsi="宋体" w:cs="宋体"/>
                <w:sz w:val="19"/>
                <w:szCs w:val="19"/>
              </w:rPr>
            </w:pPr>
          </w:p>
        </w:tc>
        <w:tc>
          <w:tcPr>
            <w:tcW w:w="1300" w:type="dxa"/>
            <w:tcBorders>
              <w:right w:val="single" w:color="auto" w:sz="8" w:space="0"/>
            </w:tcBorders>
            <w:vAlign w:val="bottom"/>
          </w:tcPr>
          <w:p>
            <w:pPr>
              <w:rPr>
                <w:rFonts w:ascii="宋体" w:hAnsi="宋体" w:cs="宋体"/>
                <w:sz w:val="19"/>
                <w:szCs w:val="19"/>
              </w:rPr>
            </w:pPr>
          </w:p>
        </w:tc>
        <w:tc>
          <w:tcPr>
            <w:tcW w:w="320" w:type="dxa"/>
            <w:vAlign w:val="bottom"/>
          </w:tcPr>
          <w:p>
            <w:pPr>
              <w:rPr>
                <w:rFonts w:ascii="宋体" w:hAnsi="宋体" w:cs="宋体"/>
                <w:sz w:val="19"/>
                <w:szCs w:val="19"/>
              </w:rPr>
            </w:pPr>
          </w:p>
        </w:tc>
        <w:tc>
          <w:tcPr>
            <w:tcW w:w="960" w:type="dxa"/>
            <w:gridSpan w:val="2"/>
            <w:vMerge w:val="continue"/>
            <w:tcBorders>
              <w:right w:val="single" w:color="auto" w:sz="8" w:space="0"/>
            </w:tcBorders>
            <w:vAlign w:val="bottom"/>
          </w:tcPr>
          <w:p>
            <w:pPr>
              <w:rPr>
                <w:rFonts w:ascii="宋体" w:hAnsi="宋体" w:cs="宋体"/>
                <w:sz w:val="19"/>
                <w:szCs w:val="19"/>
              </w:rPr>
            </w:pPr>
          </w:p>
        </w:tc>
        <w:tc>
          <w:tcPr>
            <w:tcW w:w="820" w:type="dxa"/>
            <w:vAlign w:val="bottom"/>
          </w:tcPr>
          <w:p>
            <w:pPr>
              <w:rPr>
                <w:rFonts w:ascii="宋体" w:hAnsi="宋体" w:cs="宋体"/>
                <w:sz w:val="19"/>
                <w:szCs w:val="19"/>
              </w:rPr>
            </w:pPr>
          </w:p>
        </w:tc>
        <w:tc>
          <w:tcPr>
            <w:tcW w:w="300" w:type="dxa"/>
            <w:vAlign w:val="bottom"/>
          </w:tcPr>
          <w:p>
            <w:pPr>
              <w:rPr>
                <w:rFonts w:ascii="宋体" w:hAnsi="宋体" w:cs="宋体"/>
                <w:sz w:val="19"/>
                <w:szCs w:val="19"/>
              </w:rPr>
            </w:pPr>
          </w:p>
        </w:tc>
        <w:tc>
          <w:tcPr>
            <w:tcW w:w="1220" w:type="dxa"/>
            <w:tcBorders>
              <w:right w:val="single" w:color="auto" w:sz="8" w:space="0"/>
            </w:tcBorders>
            <w:vAlign w:val="bottom"/>
          </w:tcPr>
          <w:p>
            <w:pPr>
              <w:rPr>
                <w:sz w:val="19"/>
                <w:szCs w:val="19"/>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2060" w:type="dxa"/>
            <w:tcBorders>
              <w:left w:val="single" w:color="auto" w:sz="8" w:space="0"/>
              <w:bottom w:val="single" w:color="auto" w:sz="8" w:space="0"/>
              <w:right w:val="single" w:color="auto" w:sz="8" w:space="0"/>
            </w:tcBorders>
            <w:vAlign w:val="bottom"/>
          </w:tcPr>
          <w:p>
            <w:pPr>
              <w:rPr>
                <w:rFonts w:ascii="宋体" w:hAnsi="宋体" w:cs="宋体"/>
                <w:sz w:val="5"/>
                <w:szCs w:val="5"/>
              </w:rPr>
            </w:pPr>
          </w:p>
        </w:tc>
        <w:tc>
          <w:tcPr>
            <w:tcW w:w="900" w:type="dxa"/>
            <w:tcBorders>
              <w:bottom w:val="single" w:color="auto" w:sz="8" w:space="0"/>
              <w:right w:val="single" w:color="auto" w:sz="8" w:space="0"/>
            </w:tcBorders>
            <w:vAlign w:val="bottom"/>
          </w:tcPr>
          <w:p>
            <w:pPr>
              <w:rPr>
                <w:rFonts w:ascii="宋体" w:hAnsi="宋体" w:cs="宋体"/>
                <w:sz w:val="5"/>
                <w:szCs w:val="5"/>
              </w:rPr>
            </w:pPr>
          </w:p>
        </w:tc>
        <w:tc>
          <w:tcPr>
            <w:tcW w:w="1020" w:type="dxa"/>
            <w:tcBorders>
              <w:bottom w:val="single" w:color="auto" w:sz="8" w:space="0"/>
            </w:tcBorders>
            <w:vAlign w:val="bottom"/>
          </w:tcPr>
          <w:p>
            <w:pPr>
              <w:rPr>
                <w:rFonts w:ascii="宋体" w:hAnsi="宋体" w:cs="宋体"/>
                <w:sz w:val="5"/>
                <w:szCs w:val="5"/>
              </w:rPr>
            </w:pPr>
          </w:p>
        </w:tc>
        <w:tc>
          <w:tcPr>
            <w:tcW w:w="1300" w:type="dxa"/>
            <w:tcBorders>
              <w:bottom w:val="single" w:color="auto" w:sz="8" w:space="0"/>
              <w:right w:val="single" w:color="auto" w:sz="8" w:space="0"/>
            </w:tcBorders>
            <w:vAlign w:val="bottom"/>
          </w:tcPr>
          <w:p>
            <w:pPr>
              <w:rPr>
                <w:rFonts w:ascii="宋体" w:hAnsi="宋体" w:cs="宋体"/>
                <w:sz w:val="5"/>
                <w:szCs w:val="5"/>
              </w:rPr>
            </w:pPr>
          </w:p>
        </w:tc>
        <w:tc>
          <w:tcPr>
            <w:tcW w:w="320" w:type="dxa"/>
            <w:tcBorders>
              <w:bottom w:val="single" w:color="auto" w:sz="8" w:space="0"/>
            </w:tcBorders>
            <w:vAlign w:val="bottom"/>
          </w:tcPr>
          <w:p>
            <w:pPr>
              <w:rPr>
                <w:rFonts w:ascii="宋体" w:hAnsi="宋体" w:cs="宋体"/>
                <w:sz w:val="5"/>
                <w:szCs w:val="5"/>
              </w:rPr>
            </w:pPr>
          </w:p>
        </w:tc>
        <w:tc>
          <w:tcPr>
            <w:tcW w:w="80" w:type="dxa"/>
            <w:tcBorders>
              <w:bottom w:val="single" w:color="auto" w:sz="8" w:space="0"/>
            </w:tcBorders>
            <w:vAlign w:val="bottom"/>
          </w:tcPr>
          <w:p>
            <w:pPr>
              <w:rPr>
                <w:rFonts w:ascii="宋体" w:hAnsi="宋体" w:cs="宋体"/>
                <w:sz w:val="5"/>
                <w:szCs w:val="5"/>
              </w:rPr>
            </w:pPr>
          </w:p>
        </w:tc>
        <w:tc>
          <w:tcPr>
            <w:tcW w:w="880" w:type="dxa"/>
            <w:tcBorders>
              <w:bottom w:val="single" w:color="auto" w:sz="8" w:space="0"/>
              <w:right w:val="single" w:color="auto" w:sz="8" w:space="0"/>
            </w:tcBorders>
            <w:vAlign w:val="bottom"/>
          </w:tcPr>
          <w:p>
            <w:pPr>
              <w:rPr>
                <w:rFonts w:ascii="宋体" w:hAnsi="宋体" w:cs="宋体"/>
                <w:sz w:val="5"/>
                <w:szCs w:val="5"/>
              </w:rPr>
            </w:pPr>
          </w:p>
        </w:tc>
        <w:tc>
          <w:tcPr>
            <w:tcW w:w="820" w:type="dxa"/>
            <w:tcBorders>
              <w:bottom w:val="single" w:color="auto" w:sz="8" w:space="0"/>
            </w:tcBorders>
            <w:vAlign w:val="bottom"/>
          </w:tcPr>
          <w:p>
            <w:pPr>
              <w:rPr>
                <w:rFonts w:ascii="宋体" w:hAnsi="宋体" w:cs="宋体"/>
                <w:sz w:val="5"/>
                <w:szCs w:val="5"/>
              </w:rPr>
            </w:pPr>
          </w:p>
        </w:tc>
        <w:tc>
          <w:tcPr>
            <w:tcW w:w="300" w:type="dxa"/>
            <w:tcBorders>
              <w:bottom w:val="single" w:color="auto" w:sz="8" w:space="0"/>
            </w:tcBorders>
            <w:vAlign w:val="bottom"/>
          </w:tcPr>
          <w:p>
            <w:pPr>
              <w:rPr>
                <w:rFonts w:ascii="宋体" w:hAnsi="宋体" w:cs="宋体"/>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rFonts w:ascii="宋体" w:hAnsi="宋体" w:cs="宋体"/>
                <w:sz w:val="20"/>
              </w:rPr>
            </w:pPr>
            <w:r>
              <w:rPr>
                <w:rFonts w:hint="eastAsia" w:ascii="宋体" w:hAnsi="宋体" w:cs="宋体"/>
                <w:w w:val="99"/>
                <w:szCs w:val="21"/>
              </w:rPr>
              <w:t>法定代表人</w:t>
            </w:r>
          </w:p>
        </w:tc>
        <w:tc>
          <w:tcPr>
            <w:tcW w:w="900" w:type="dxa"/>
            <w:tcBorders>
              <w:right w:val="single" w:color="auto" w:sz="8" w:space="0"/>
            </w:tcBorders>
            <w:vAlign w:val="bottom"/>
          </w:tcPr>
          <w:p>
            <w:pPr>
              <w:spacing w:line="240" w:lineRule="exact"/>
              <w:jc w:val="center"/>
              <w:rPr>
                <w:rFonts w:ascii="宋体" w:hAnsi="宋体" w:cs="宋体"/>
                <w:sz w:val="20"/>
              </w:rPr>
            </w:pPr>
            <w:r>
              <w:rPr>
                <w:rFonts w:hint="eastAsia" w:ascii="宋体" w:hAnsi="宋体" w:cs="宋体"/>
                <w:w w:val="99"/>
                <w:szCs w:val="21"/>
              </w:rPr>
              <w:t>姓名</w:t>
            </w:r>
          </w:p>
        </w:tc>
        <w:tc>
          <w:tcPr>
            <w:tcW w:w="1020" w:type="dxa"/>
            <w:tcBorders>
              <w:right w:val="single" w:color="auto" w:sz="8" w:space="0"/>
            </w:tcBorders>
            <w:vAlign w:val="bottom"/>
          </w:tcPr>
          <w:p>
            <w:pPr>
              <w:rPr>
                <w:rFonts w:ascii="宋体" w:hAnsi="宋体" w:cs="宋体"/>
                <w:sz w:val="24"/>
                <w:szCs w:val="24"/>
              </w:rPr>
            </w:pPr>
          </w:p>
        </w:tc>
        <w:tc>
          <w:tcPr>
            <w:tcW w:w="1300" w:type="dxa"/>
            <w:tcBorders>
              <w:right w:val="single" w:color="auto" w:sz="8" w:space="0"/>
            </w:tcBorders>
            <w:vAlign w:val="bottom"/>
          </w:tcPr>
          <w:p>
            <w:pPr>
              <w:spacing w:line="240" w:lineRule="exact"/>
              <w:ind w:left="220"/>
              <w:rPr>
                <w:rFonts w:ascii="宋体" w:hAnsi="宋体" w:cs="宋体"/>
                <w:sz w:val="20"/>
              </w:rPr>
            </w:pPr>
            <w:r>
              <w:rPr>
                <w:rFonts w:hint="eastAsia" w:ascii="宋体" w:hAnsi="宋体" w:cs="宋体"/>
                <w:szCs w:val="21"/>
              </w:rPr>
              <w:t>技术职称</w:t>
            </w:r>
          </w:p>
        </w:tc>
        <w:tc>
          <w:tcPr>
            <w:tcW w:w="320" w:type="dxa"/>
            <w:vAlign w:val="bottom"/>
          </w:tcPr>
          <w:p>
            <w:pPr>
              <w:rPr>
                <w:rFonts w:ascii="宋体" w:hAnsi="宋体" w:cs="宋体"/>
                <w:sz w:val="24"/>
                <w:szCs w:val="24"/>
              </w:rPr>
            </w:pPr>
          </w:p>
        </w:tc>
        <w:tc>
          <w:tcPr>
            <w:tcW w:w="80" w:type="dxa"/>
            <w:vAlign w:val="bottom"/>
          </w:tcPr>
          <w:p>
            <w:pPr>
              <w:rPr>
                <w:rFonts w:ascii="宋体" w:hAnsi="宋体" w:cs="宋体"/>
                <w:sz w:val="24"/>
                <w:szCs w:val="24"/>
              </w:rPr>
            </w:pPr>
          </w:p>
        </w:tc>
        <w:tc>
          <w:tcPr>
            <w:tcW w:w="880" w:type="dxa"/>
            <w:tcBorders>
              <w:right w:val="single" w:color="auto" w:sz="8" w:space="0"/>
            </w:tcBorders>
            <w:vAlign w:val="bottom"/>
          </w:tcPr>
          <w:p>
            <w:pPr>
              <w:rPr>
                <w:rFonts w:ascii="宋体" w:hAnsi="宋体" w:cs="宋体"/>
                <w:sz w:val="24"/>
                <w:szCs w:val="24"/>
              </w:rPr>
            </w:pPr>
          </w:p>
        </w:tc>
        <w:tc>
          <w:tcPr>
            <w:tcW w:w="1120" w:type="dxa"/>
            <w:gridSpan w:val="2"/>
            <w:tcBorders>
              <w:right w:val="single" w:color="auto" w:sz="8" w:space="0"/>
            </w:tcBorders>
            <w:vAlign w:val="bottom"/>
          </w:tcPr>
          <w:p>
            <w:pPr>
              <w:spacing w:line="240" w:lineRule="exact"/>
              <w:ind w:right="60"/>
              <w:jc w:val="center"/>
              <w:rPr>
                <w:rFonts w:ascii="宋体" w:hAnsi="宋体" w:cs="宋体"/>
                <w:sz w:val="20"/>
              </w:rPr>
            </w:pPr>
            <w:r>
              <w:rPr>
                <w:rFonts w:hint="eastAsia" w:ascii="宋体" w:hAnsi="宋体" w:cs="宋体"/>
                <w:w w:val="99"/>
                <w:szCs w:val="21"/>
              </w:rPr>
              <w:t>电话</w:t>
            </w: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rFonts w:ascii="宋体" w:hAnsi="宋体" w:cs="宋体"/>
                <w:sz w:val="5"/>
                <w:szCs w:val="5"/>
              </w:rPr>
            </w:pPr>
          </w:p>
        </w:tc>
        <w:tc>
          <w:tcPr>
            <w:tcW w:w="900" w:type="dxa"/>
            <w:tcBorders>
              <w:bottom w:val="single" w:color="auto" w:sz="8" w:space="0"/>
              <w:right w:val="single" w:color="auto" w:sz="8" w:space="0"/>
            </w:tcBorders>
            <w:vAlign w:val="bottom"/>
          </w:tcPr>
          <w:p>
            <w:pPr>
              <w:rPr>
                <w:rFonts w:ascii="宋体" w:hAnsi="宋体" w:cs="宋体"/>
                <w:sz w:val="5"/>
                <w:szCs w:val="5"/>
              </w:rPr>
            </w:pPr>
          </w:p>
        </w:tc>
        <w:tc>
          <w:tcPr>
            <w:tcW w:w="1020" w:type="dxa"/>
            <w:tcBorders>
              <w:bottom w:val="single" w:color="auto" w:sz="8" w:space="0"/>
              <w:right w:val="single" w:color="auto" w:sz="8" w:space="0"/>
            </w:tcBorders>
            <w:vAlign w:val="bottom"/>
          </w:tcPr>
          <w:p>
            <w:pPr>
              <w:rPr>
                <w:rFonts w:ascii="宋体" w:hAnsi="宋体" w:cs="宋体"/>
                <w:sz w:val="5"/>
                <w:szCs w:val="5"/>
              </w:rPr>
            </w:pPr>
          </w:p>
        </w:tc>
        <w:tc>
          <w:tcPr>
            <w:tcW w:w="1300" w:type="dxa"/>
            <w:tcBorders>
              <w:bottom w:val="single" w:color="auto" w:sz="8" w:space="0"/>
              <w:right w:val="single" w:color="auto" w:sz="8" w:space="0"/>
            </w:tcBorders>
            <w:vAlign w:val="bottom"/>
          </w:tcPr>
          <w:p>
            <w:pPr>
              <w:rPr>
                <w:rFonts w:ascii="宋体" w:hAnsi="宋体" w:cs="宋体"/>
                <w:sz w:val="5"/>
                <w:szCs w:val="5"/>
              </w:rPr>
            </w:pPr>
          </w:p>
        </w:tc>
        <w:tc>
          <w:tcPr>
            <w:tcW w:w="320" w:type="dxa"/>
            <w:tcBorders>
              <w:bottom w:val="single" w:color="auto" w:sz="8" w:space="0"/>
            </w:tcBorders>
            <w:vAlign w:val="bottom"/>
          </w:tcPr>
          <w:p>
            <w:pPr>
              <w:rPr>
                <w:rFonts w:ascii="宋体" w:hAnsi="宋体" w:cs="宋体"/>
                <w:sz w:val="5"/>
                <w:szCs w:val="5"/>
              </w:rPr>
            </w:pPr>
          </w:p>
        </w:tc>
        <w:tc>
          <w:tcPr>
            <w:tcW w:w="80" w:type="dxa"/>
            <w:tcBorders>
              <w:bottom w:val="single" w:color="auto" w:sz="8" w:space="0"/>
            </w:tcBorders>
            <w:vAlign w:val="bottom"/>
          </w:tcPr>
          <w:p>
            <w:pPr>
              <w:rPr>
                <w:rFonts w:ascii="宋体" w:hAnsi="宋体" w:cs="宋体"/>
                <w:sz w:val="5"/>
                <w:szCs w:val="5"/>
              </w:rPr>
            </w:pPr>
          </w:p>
        </w:tc>
        <w:tc>
          <w:tcPr>
            <w:tcW w:w="880" w:type="dxa"/>
            <w:tcBorders>
              <w:bottom w:val="single" w:color="auto" w:sz="8" w:space="0"/>
              <w:right w:val="single" w:color="auto" w:sz="8" w:space="0"/>
            </w:tcBorders>
            <w:vAlign w:val="bottom"/>
          </w:tcPr>
          <w:p>
            <w:pPr>
              <w:rPr>
                <w:rFonts w:ascii="宋体" w:hAnsi="宋体" w:cs="宋体"/>
                <w:sz w:val="5"/>
                <w:szCs w:val="5"/>
              </w:rPr>
            </w:pPr>
          </w:p>
        </w:tc>
        <w:tc>
          <w:tcPr>
            <w:tcW w:w="820" w:type="dxa"/>
            <w:tcBorders>
              <w:bottom w:val="single" w:color="auto" w:sz="8" w:space="0"/>
            </w:tcBorders>
            <w:vAlign w:val="bottom"/>
          </w:tcPr>
          <w:p>
            <w:pPr>
              <w:rPr>
                <w:rFonts w:ascii="宋体" w:hAnsi="宋体" w:cs="宋体"/>
                <w:sz w:val="5"/>
                <w:szCs w:val="5"/>
              </w:rPr>
            </w:pPr>
          </w:p>
        </w:tc>
        <w:tc>
          <w:tcPr>
            <w:tcW w:w="300" w:type="dxa"/>
            <w:tcBorders>
              <w:bottom w:val="single" w:color="auto" w:sz="8" w:space="0"/>
              <w:right w:val="single" w:color="auto" w:sz="8" w:space="0"/>
            </w:tcBorders>
            <w:vAlign w:val="bottom"/>
          </w:tcPr>
          <w:p>
            <w:pPr>
              <w:rPr>
                <w:rFonts w:ascii="宋体" w:hAnsi="宋体" w:cs="宋体"/>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rFonts w:ascii="宋体" w:hAnsi="宋体" w:cs="宋体"/>
                <w:sz w:val="20"/>
              </w:rPr>
            </w:pPr>
            <w:r>
              <w:rPr>
                <w:rFonts w:hint="eastAsia" w:ascii="宋体" w:hAnsi="宋体" w:cs="宋体"/>
                <w:w w:val="99"/>
                <w:szCs w:val="21"/>
              </w:rPr>
              <w:t>技术负责人</w:t>
            </w:r>
          </w:p>
        </w:tc>
        <w:tc>
          <w:tcPr>
            <w:tcW w:w="900" w:type="dxa"/>
            <w:tcBorders>
              <w:right w:val="single" w:color="auto" w:sz="8" w:space="0"/>
            </w:tcBorders>
            <w:vAlign w:val="bottom"/>
          </w:tcPr>
          <w:p>
            <w:pPr>
              <w:spacing w:line="240" w:lineRule="exact"/>
              <w:jc w:val="center"/>
              <w:rPr>
                <w:rFonts w:ascii="宋体" w:hAnsi="宋体" w:cs="宋体"/>
                <w:sz w:val="20"/>
              </w:rPr>
            </w:pPr>
            <w:r>
              <w:rPr>
                <w:rFonts w:hint="eastAsia" w:ascii="宋体" w:hAnsi="宋体" w:cs="宋体"/>
                <w:w w:val="99"/>
                <w:szCs w:val="21"/>
              </w:rPr>
              <w:t>姓名</w:t>
            </w:r>
          </w:p>
        </w:tc>
        <w:tc>
          <w:tcPr>
            <w:tcW w:w="1020" w:type="dxa"/>
            <w:tcBorders>
              <w:right w:val="single" w:color="auto" w:sz="8" w:space="0"/>
            </w:tcBorders>
            <w:vAlign w:val="bottom"/>
          </w:tcPr>
          <w:p>
            <w:pPr>
              <w:rPr>
                <w:rFonts w:ascii="宋体" w:hAnsi="宋体" w:cs="宋体"/>
                <w:sz w:val="24"/>
                <w:szCs w:val="24"/>
              </w:rPr>
            </w:pPr>
          </w:p>
        </w:tc>
        <w:tc>
          <w:tcPr>
            <w:tcW w:w="1300" w:type="dxa"/>
            <w:tcBorders>
              <w:right w:val="single" w:color="auto" w:sz="8" w:space="0"/>
            </w:tcBorders>
            <w:vAlign w:val="bottom"/>
          </w:tcPr>
          <w:p>
            <w:pPr>
              <w:spacing w:line="240" w:lineRule="exact"/>
              <w:ind w:left="220"/>
              <w:rPr>
                <w:rFonts w:ascii="宋体" w:hAnsi="宋体" w:cs="宋体"/>
                <w:sz w:val="20"/>
              </w:rPr>
            </w:pPr>
            <w:r>
              <w:rPr>
                <w:rFonts w:hint="eastAsia" w:ascii="宋体" w:hAnsi="宋体" w:cs="宋体"/>
                <w:szCs w:val="21"/>
              </w:rPr>
              <w:t>技术职称</w:t>
            </w:r>
          </w:p>
        </w:tc>
        <w:tc>
          <w:tcPr>
            <w:tcW w:w="320" w:type="dxa"/>
            <w:vAlign w:val="bottom"/>
          </w:tcPr>
          <w:p>
            <w:pPr>
              <w:rPr>
                <w:rFonts w:ascii="宋体" w:hAnsi="宋体" w:cs="宋体"/>
                <w:sz w:val="24"/>
                <w:szCs w:val="24"/>
              </w:rPr>
            </w:pPr>
          </w:p>
        </w:tc>
        <w:tc>
          <w:tcPr>
            <w:tcW w:w="80" w:type="dxa"/>
            <w:vAlign w:val="bottom"/>
          </w:tcPr>
          <w:p>
            <w:pPr>
              <w:rPr>
                <w:rFonts w:ascii="宋体" w:hAnsi="宋体" w:cs="宋体"/>
                <w:sz w:val="24"/>
                <w:szCs w:val="24"/>
              </w:rPr>
            </w:pPr>
          </w:p>
        </w:tc>
        <w:tc>
          <w:tcPr>
            <w:tcW w:w="880" w:type="dxa"/>
            <w:tcBorders>
              <w:right w:val="single" w:color="auto" w:sz="8" w:space="0"/>
            </w:tcBorders>
            <w:vAlign w:val="bottom"/>
          </w:tcPr>
          <w:p>
            <w:pPr>
              <w:rPr>
                <w:rFonts w:ascii="宋体" w:hAnsi="宋体" w:cs="宋体"/>
                <w:sz w:val="24"/>
                <w:szCs w:val="24"/>
              </w:rPr>
            </w:pPr>
          </w:p>
        </w:tc>
        <w:tc>
          <w:tcPr>
            <w:tcW w:w="1120" w:type="dxa"/>
            <w:gridSpan w:val="2"/>
            <w:tcBorders>
              <w:right w:val="single" w:color="auto" w:sz="8" w:space="0"/>
            </w:tcBorders>
            <w:vAlign w:val="bottom"/>
          </w:tcPr>
          <w:p>
            <w:pPr>
              <w:spacing w:line="240" w:lineRule="exact"/>
              <w:ind w:right="60"/>
              <w:jc w:val="center"/>
              <w:rPr>
                <w:rFonts w:ascii="宋体" w:hAnsi="宋体" w:cs="宋体"/>
                <w:sz w:val="20"/>
              </w:rPr>
            </w:pPr>
            <w:r>
              <w:rPr>
                <w:rFonts w:hint="eastAsia" w:ascii="宋体" w:hAnsi="宋体" w:cs="宋体"/>
                <w:w w:val="99"/>
                <w:szCs w:val="21"/>
              </w:rPr>
              <w:t>电话</w:t>
            </w: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2060" w:type="dxa"/>
            <w:tcBorders>
              <w:left w:val="single" w:color="auto" w:sz="8" w:space="0"/>
              <w:bottom w:val="single" w:color="auto" w:sz="8" w:space="0"/>
              <w:right w:val="single" w:color="auto" w:sz="8" w:space="0"/>
            </w:tcBorders>
            <w:vAlign w:val="bottom"/>
          </w:tcPr>
          <w:p>
            <w:pPr>
              <w:rPr>
                <w:rFonts w:ascii="宋体" w:hAnsi="宋体" w:cs="宋体"/>
                <w:sz w:val="5"/>
                <w:szCs w:val="5"/>
              </w:rPr>
            </w:pPr>
          </w:p>
        </w:tc>
        <w:tc>
          <w:tcPr>
            <w:tcW w:w="900" w:type="dxa"/>
            <w:tcBorders>
              <w:bottom w:val="single" w:color="auto" w:sz="8" w:space="0"/>
              <w:right w:val="single" w:color="auto" w:sz="8" w:space="0"/>
            </w:tcBorders>
            <w:vAlign w:val="bottom"/>
          </w:tcPr>
          <w:p>
            <w:pPr>
              <w:rPr>
                <w:rFonts w:ascii="宋体" w:hAnsi="宋体" w:cs="宋体"/>
                <w:sz w:val="5"/>
                <w:szCs w:val="5"/>
              </w:rPr>
            </w:pPr>
          </w:p>
        </w:tc>
        <w:tc>
          <w:tcPr>
            <w:tcW w:w="1020" w:type="dxa"/>
            <w:tcBorders>
              <w:bottom w:val="single" w:color="auto" w:sz="8" w:space="0"/>
              <w:right w:val="single" w:color="auto" w:sz="8" w:space="0"/>
            </w:tcBorders>
            <w:vAlign w:val="bottom"/>
          </w:tcPr>
          <w:p>
            <w:pPr>
              <w:rPr>
                <w:rFonts w:ascii="宋体" w:hAnsi="宋体" w:cs="宋体"/>
                <w:sz w:val="5"/>
                <w:szCs w:val="5"/>
              </w:rPr>
            </w:pPr>
          </w:p>
        </w:tc>
        <w:tc>
          <w:tcPr>
            <w:tcW w:w="1300" w:type="dxa"/>
            <w:tcBorders>
              <w:bottom w:val="single" w:color="auto" w:sz="8" w:space="0"/>
              <w:right w:val="single" w:color="auto" w:sz="8" w:space="0"/>
            </w:tcBorders>
            <w:vAlign w:val="bottom"/>
          </w:tcPr>
          <w:p>
            <w:pPr>
              <w:rPr>
                <w:rFonts w:ascii="宋体" w:hAnsi="宋体" w:cs="宋体"/>
                <w:sz w:val="5"/>
                <w:szCs w:val="5"/>
              </w:rPr>
            </w:pPr>
          </w:p>
        </w:tc>
        <w:tc>
          <w:tcPr>
            <w:tcW w:w="320" w:type="dxa"/>
            <w:tcBorders>
              <w:bottom w:val="single" w:color="auto" w:sz="8" w:space="0"/>
            </w:tcBorders>
            <w:vAlign w:val="bottom"/>
          </w:tcPr>
          <w:p>
            <w:pPr>
              <w:rPr>
                <w:rFonts w:ascii="宋体" w:hAnsi="宋体" w:cs="宋体"/>
                <w:sz w:val="5"/>
                <w:szCs w:val="5"/>
              </w:rPr>
            </w:pPr>
          </w:p>
        </w:tc>
        <w:tc>
          <w:tcPr>
            <w:tcW w:w="80" w:type="dxa"/>
            <w:tcBorders>
              <w:bottom w:val="single" w:color="auto" w:sz="8" w:space="0"/>
            </w:tcBorders>
            <w:vAlign w:val="bottom"/>
          </w:tcPr>
          <w:p>
            <w:pPr>
              <w:rPr>
                <w:rFonts w:ascii="宋体" w:hAnsi="宋体" w:cs="宋体"/>
                <w:sz w:val="5"/>
                <w:szCs w:val="5"/>
              </w:rPr>
            </w:pPr>
          </w:p>
        </w:tc>
        <w:tc>
          <w:tcPr>
            <w:tcW w:w="880" w:type="dxa"/>
            <w:tcBorders>
              <w:bottom w:val="single" w:color="auto" w:sz="8" w:space="0"/>
              <w:right w:val="single" w:color="auto" w:sz="8" w:space="0"/>
            </w:tcBorders>
            <w:vAlign w:val="bottom"/>
          </w:tcPr>
          <w:p>
            <w:pPr>
              <w:rPr>
                <w:rFonts w:ascii="宋体" w:hAnsi="宋体" w:cs="宋体"/>
                <w:sz w:val="5"/>
                <w:szCs w:val="5"/>
              </w:rPr>
            </w:pPr>
          </w:p>
        </w:tc>
        <w:tc>
          <w:tcPr>
            <w:tcW w:w="820" w:type="dxa"/>
            <w:tcBorders>
              <w:bottom w:val="single" w:color="auto" w:sz="8" w:space="0"/>
            </w:tcBorders>
            <w:vAlign w:val="bottom"/>
          </w:tcPr>
          <w:p>
            <w:pPr>
              <w:rPr>
                <w:rFonts w:ascii="宋体" w:hAnsi="宋体" w:cs="宋体"/>
                <w:sz w:val="5"/>
                <w:szCs w:val="5"/>
              </w:rPr>
            </w:pPr>
          </w:p>
        </w:tc>
        <w:tc>
          <w:tcPr>
            <w:tcW w:w="300" w:type="dxa"/>
            <w:tcBorders>
              <w:bottom w:val="single" w:color="auto" w:sz="8" w:space="0"/>
              <w:right w:val="single" w:color="auto" w:sz="8" w:space="0"/>
            </w:tcBorders>
            <w:vAlign w:val="bottom"/>
          </w:tcPr>
          <w:p>
            <w:pPr>
              <w:rPr>
                <w:rFonts w:ascii="宋体" w:hAnsi="宋体" w:cs="宋体"/>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rFonts w:ascii="宋体" w:hAnsi="宋体" w:cs="宋体"/>
                <w:sz w:val="20"/>
              </w:rPr>
            </w:pPr>
            <w:r>
              <w:rPr>
                <w:rFonts w:hint="eastAsia" w:ascii="宋体" w:hAnsi="宋体" w:cs="宋体"/>
                <w:w w:val="99"/>
                <w:szCs w:val="21"/>
              </w:rPr>
              <w:t>企业监理资质证书</w:t>
            </w:r>
          </w:p>
        </w:tc>
        <w:tc>
          <w:tcPr>
            <w:tcW w:w="900" w:type="dxa"/>
            <w:vAlign w:val="bottom"/>
          </w:tcPr>
          <w:p>
            <w:pPr>
              <w:rPr>
                <w:rFonts w:ascii="宋体" w:hAnsi="宋体" w:cs="宋体"/>
                <w:sz w:val="24"/>
                <w:szCs w:val="24"/>
              </w:rPr>
            </w:pPr>
          </w:p>
        </w:tc>
        <w:tc>
          <w:tcPr>
            <w:tcW w:w="1020" w:type="dxa"/>
            <w:vAlign w:val="bottom"/>
          </w:tcPr>
          <w:p>
            <w:pPr>
              <w:spacing w:line="240" w:lineRule="exact"/>
              <w:ind w:left="140"/>
              <w:rPr>
                <w:rFonts w:ascii="宋体" w:hAnsi="宋体" w:cs="宋体"/>
                <w:sz w:val="20"/>
              </w:rPr>
            </w:pPr>
            <w:r>
              <w:rPr>
                <w:rFonts w:hint="eastAsia" w:ascii="宋体" w:hAnsi="宋体" w:cs="宋体"/>
                <w:szCs w:val="21"/>
              </w:rPr>
              <w:t>类型：</w:t>
            </w:r>
          </w:p>
        </w:tc>
        <w:tc>
          <w:tcPr>
            <w:tcW w:w="1300" w:type="dxa"/>
            <w:vAlign w:val="bottom"/>
          </w:tcPr>
          <w:p>
            <w:pPr>
              <w:rPr>
                <w:rFonts w:ascii="宋体" w:hAnsi="宋体" w:cs="宋体"/>
                <w:sz w:val="24"/>
                <w:szCs w:val="24"/>
              </w:rPr>
            </w:pPr>
          </w:p>
        </w:tc>
        <w:tc>
          <w:tcPr>
            <w:tcW w:w="320" w:type="dxa"/>
            <w:vAlign w:val="bottom"/>
          </w:tcPr>
          <w:p>
            <w:pPr>
              <w:rPr>
                <w:rFonts w:ascii="宋体" w:hAnsi="宋体" w:cs="宋体"/>
                <w:sz w:val="24"/>
                <w:szCs w:val="24"/>
              </w:rPr>
            </w:pPr>
          </w:p>
        </w:tc>
        <w:tc>
          <w:tcPr>
            <w:tcW w:w="80" w:type="dxa"/>
            <w:vAlign w:val="bottom"/>
          </w:tcPr>
          <w:p>
            <w:pPr>
              <w:rPr>
                <w:rFonts w:ascii="宋体" w:hAnsi="宋体" w:cs="宋体"/>
                <w:sz w:val="24"/>
                <w:szCs w:val="24"/>
              </w:rPr>
            </w:pPr>
          </w:p>
        </w:tc>
        <w:tc>
          <w:tcPr>
            <w:tcW w:w="880" w:type="dxa"/>
            <w:vAlign w:val="bottom"/>
          </w:tcPr>
          <w:p>
            <w:pPr>
              <w:spacing w:line="240" w:lineRule="exact"/>
              <w:ind w:left="160"/>
              <w:rPr>
                <w:rFonts w:ascii="宋体" w:hAnsi="宋体" w:cs="宋体"/>
                <w:sz w:val="20"/>
              </w:rPr>
            </w:pPr>
            <w:r>
              <w:rPr>
                <w:rFonts w:hint="eastAsia" w:ascii="宋体" w:hAnsi="宋体" w:cs="宋体"/>
                <w:szCs w:val="21"/>
              </w:rPr>
              <w:t>等级：</w:t>
            </w:r>
          </w:p>
        </w:tc>
        <w:tc>
          <w:tcPr>
            <w:tcW w:w="2340" w:type="dxa"/>
            <w:gridSpan w:val="3"/>
            <w:tcBorders>
              <w:right w:val="single" w:color="auto" w:sz="8" w:space="0"/>
            </w:tcBorders>
            <w:vAlign w:val="bottom"/>
          </w:tcPr>
          <w:p>
            <w:pPr>
              <w:spacing w:line="240" w:lineRule="exact"/>
              <w:ind w:left="540"/>
              <w:rPr>
                <w:rFonts w:ascii="宋体" w:hAnsi="宋体" w:cs="宋体"/>
                <w:sz w:val="20"/>
              </w:rPr>
            </w:pPr>
            <w:r>
              <w:rPr>
                <w:rFonts w:hint="eastAsia" w:ascii="宋体" w:hAnsi="宋体" w:cs="宋体"/>
                <w:szCs w:val="21"/>
              </w:rPr>
              <w:t>证书号：</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rFonts w:ascii="宋体" w:hAnsi="宋体" w:cs="宋体"/>
                <w:sz w:val="5"/>
                <w:szCs w:val="5"/>
              </w:rPr>
            </w:pPr>
          </w:p>
        </w:tc>
        <w:tc>
          <w:tcPr>
            <w:tcW w:w="900" w:type="dxa"/>
            <w:tcBorders>
              <w:bottom w:val="single" w:color="auto" w:sz="8" w:space="0"/>
            </w:tcBorders>
            <w:vAlign w:val="bottom"/>
          </w:tcPr>
          <w:p>
            <w:pPr>
              <w:rPr>
                <w:rFonts w:ascii="宋体" w:hAnsi="宋体" w:cs="宋体"/>
                <w:sz w:val="5"/>
                <w:szCs w:val="5"/>
              </w:rPr>
            </w:pPr>
          </w:p>
        </w:tc>
        <w:tc>
          <w:tcPr>
            <w:tcW w:w="1020" w:type="dxa"/>
            <w:tcBorders>
              <w:bottom w:val="single" w:color="auto" w:sz="8" w:space="0"/>
            </w:tcBorders>
            <w:vAlign w:val="bottom"/>
          </w:tcPr>
          <w:p>
            <w:pPr>
              <w:rPr>
                <w:rFonts w:ascii="宋体" w:hAnsi="宋体" w:cs="宋体"/>
                <w:sz w:val="5"/>
                <w:szCs w:val="5"/>
              </w:rPr>
            </w:pPr>
          </w:p>
        </w:tc>
        <w:tc>
          <w:tcPr>
            <w:tcW w:w="1300" w:type="dxa"/>
            <w:tcBorders>
              <w:bottom w:val="single" w:color="auto" w:sz="8" w:space="0"/>
            </w:tcBorders>
            <w:vAlign w:val="bottom"/>
          </w:tcPr>
          <w:p>
            <w:pPr>
              <w:rPr>
                <w:rFonts w:ascii="宋体" w:hAnsi="宋体" w:cs="宋体"/>
                <w:sz w:val="5"/>
                <w:szCs w:val="5"/>
              </w:rPr>
            </w:pPr>
          </w:p>
        </w:tc>
        <w:tc>
          <w:tcPr>
            <w:tcW w:w="320" w:type="dxa"/>
            <w:tcBorders>
              <w:bottom w:val="single" w:color="auto" w:sz="8" w:space="0"/>
            </w:tcBorders>
            <w:vAlign w:val="bottom"/>
          </w:tcPr>
          <w:p>
            <w:pPr>
              <w:rPr>
                <w:rFonts w:ascii="宋体" w:hAnsi="宋体" w:cs="宋体"/>
                <w:sz w:val="5"/>
                <w:szCs w:val="5"/>
              </w:rPr>
            </w:pPr>
          </w:p>
        </w:tc>
        <w:tc>
          <w:tcPr>
            <w:tcW w:w="80" w:type="dxa"/>
            <w:tcBorders>
              <w:bottom w:val="single" w:color="auto" w:sz="8" w:space="0"/>
            </w:tcBorders>
            <w:vAlign w:val="bottom"/>
          </w:tcPr>
          <w:p>
            <w:pPr>
              <w:rPr>
                <w:rFonts w:ascii="宋体" w:hAnsi="宋体" w:cs="宋体"/>
                <w:sz w:val="5"/>
                <w:szCs w:val="5"/>
              </w:rPr>
            </w:pPr>
          </w:p>
        </w:tc>
        <w:tc>
          <w:tcPr>
            <w:tcW w:w="880" w:type="dxa"/>
            <w:tcBorders>
              <w:bottom w:val="single" w:color="auto" w:sz="8" w:space="0"/>
            </w:tcBorders>
            <w:vAlign w:val="bottom"/>
          </w:tcPr>
          <w:p>
            <w:pPr>
              <w:rPr>
                <w:rFonts w:ascii="宋体" w:hAnsi="宋体" w:cs="宋体"/>
                <w:sz w:val="5"/>
                <w:szCs w:val="5"/>
              </w:rPr>
            </w:pPr>
          </w:p>
        </w:tc>
        <w:tc>
          <w:tcPr>
            <w:tcW w:w="820" w:type="dxa"/>
            <w:tcBorders>
              <w:bottom w:val="single" w:color="auto" w:sz="8" w:space="0"/>
            </w:tcBorders>
            <w:vAlign w:val="bottom"/>
          </w:tcPr>
          <w:p>
            <w:pPr>
              <w:rPr>
                <w:rFonts w:ascii="宋体" w:hAnsi="宋体" w:cs="宋体"/>
                <w:sz w:val="5"/>
                <w:szCs w:val="5"/>
              </w:rPr>
            </w:pPr>
          </w:p>
        </w:tc>
        <w:tc>
          <w:tcPr>
            <w:tcW w:w="300" w:type="dxa"/>
            <w:tcBorders>
              <w:bottom w:val="single" w:color="auto" w:sz="8" w:space="0"/>
            </w:tcBorders>
            <w:vAlign w:val="bottom"/>
          </w:tcPr>
          <w:p>
            <w:pPr>
              <w:rPr>
                <w:rFonts w:ascii="宋体" w:hAnsi="宋体" w:cs="宋体"/>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rFonts w:ascii="宋体" w:hAnsi="宋体" w:cs="宋体"/>
                <w:sz w:val="20"/>
              </w:rPr>
            </w:pPr>
            <w:r>
              <w:rPr>
                <w:rFonts w:hint="eastAsia" w:ascii="宋体" w:hAnsi="宋体" w:cs="宋体"/>
                <w:w w:val="99"/>
                <w:szCs w:val="21"/>
              </w:rPr>
              <w:t>质量管理体系证书</w:t>
            </w:r>
          </w:p>
        </w:tc>
        <w:tc>
          <w:tcPr>
            <w:tcW w:w="900" w:type="dxa"/>
            <w:vAlign w:val="bottom"/>
          </w:tcPr>
          <w:p>
            <w:pPr>
              <w:rPr>
                <w:rFonts w:ascii="宋体" w:hAnsi="宋体" w:cs="宋体"/>
                <w:sz w:val="24"/>
                <w:szCs w:val="24"/>
              </w:rPr>
            </w:pPr>
          </w:p>
        </w:tc>
        <w:tc>
          <w:tcPr>
            <w:tcW w:w="1020" w:type="dxa"/>
            <w:vAlign w:val="bottom"/>
          </w:tcPr>
          <w:p>
            <w:pPr>
              <w:rPr>
                <w:rFonts w:ascii="宋体" w:hAnsi="宋体" w:cs="宋体"/>
                <w:sz w:val="24"/>
                <w:szCs w:val="24"/>
              </w:rPr>
            </w:pPr>
          </w:p>
        </w:tc>
        <w:tc>
          <w:tcPr>
            <w:tcW w:w="1300" w:type="dxa"/>
            <w:vAlign w:val="bottom"/>
          </w:tcPr>
          <w:p>
            <w:pPr>
              <w:rPr>
                <w:rFonts w:ascii="宋体" w:hAnsi="宋体" w:cs="宋体"/>
                <w:sz w:val="24"/>
                <w:szCs w:val="24"/>
              </w:rPr>
            </w:pPr>
          </w:p>
        </w:tc>
        <w:tc>
          <w:tcPr>
            <w:tcW w:w="320" w:type="dxa"/>
            <w:vAlign w:val="bottom"/>
          </w:tcPr>
          <w:p>
            <w:pPr>
              <w:rPr>
                <w:rFonts w:ascii="宋体" w:hAnsi="宋体" w:cs="宋体"/>
                <w:sz w:val="24"/>
                <w:szCs w:val="24"/>
              </w:rPr>
            </w:pPr>
          </w:p>
        </w:tc>
        <w:tc>
          <w:tcPr>
            <w:tcW w:w="80" w:type="dxa"/>
            <w:vAlign w:val="bottom"/>
          </w:tcPr>
          <w:p>
            <w:pPr>
              <w:rPr>
                <w:rFonts w:ascii="宋体" w:hAnsi="宋体" w:cs="宋体"/>
                <w:sz w:val="24"/>
                <w:szCs w:val="24"/>
              </w:rPr>
            </w:pPr>
          </w:p>
        </w:tc>
        <w:tc>
          <w:tcPr>
            <w:tcW w:w="880" w:type="dxa"/>
            <w:vAlign w:val="bottom"/>
          </w:tcPr>
          <w:p>
            <w:pPr>
              <w:rPr>
                <w:rFonts w:ascii="宋体" w:hAnsi="宋体" w:cs="宋体"/>
                <w:sz w:val="24"/>
                <w:szCs w:val="24"/>
              </w:rPr>
            </w:pPr>
          </w:p>
        </w:tc>
        <w:tc>
          <w:tcPr>
            <w:tcW w:w="820" w:type="dxa"/>
            <w:vAlign w:val="bottom"/>
          </w:tcPr>
          <w:p>
            <w:pPr>
              <w:rPr>
                <w:rFonts w:ascii="宋体" w:hAnsi="宋体" w:cs="宋体"/>
                <w:sz w:val="24"/>
                <w:szCs w:val="24"/>
              </w:rPr>
            </w:pPr>
          </w:p>
        </w:tc>
        <w:tc>
          <w:tcPr>
            <w:tcW w:w="300" w:type="dxa"/>
            <w:vAlign w:val="bottom"/>
          </w:tcPr>
          <w:p>
            <w:pPr>
              <w:rPr>
                <w:rFonts w:ascii="宋体" w:hAnsi="宋体" w:cs="宋体"/>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21" w:hRule="atLeast"/>
        </w:trPr>
        <w:tc>
          <w:tcPr>
            <w:tcW w:w="2060" w:type="dxa"/>
            <w:tcBorders>
              <w:left w:val="single" w:color="auto" w:sz="8" w:space="0"/>
              <w:right w:val="single" w:color="auto" w:sz="8" w:space="0"/>
            </w:tcBorders>
            <w:vAlign w:val="bottom"/>
          </w:tcPr>
          <w:p>
            <w:pPr>
              <w:rPr>
                <w:rFonts w:ascii="宋体" w:hAnsi="宋体" w:cs="宋体"/>
                <w:sz w:val="19"/>
                <w:szCs w:val="19"/>
              </w:rPr>
            </w:pPr>
          </w:p>
        </w:tc>
        <w:tc>
          <w:tcPr>
            <w:tcW w:w="900" w:type="dxa"/>
            <w:vAlign w:val="bottom"/>
          </w:tcPr>
          <w:p>
            <w:pPr>
              <w:rPr>
                <w:rFonts w:ascii="宋体" w:hAnsi="宋体" w:cs="宋体"/>
                <w:sz w:val="19"/>
                <w:szCs w:val="19"/>
              </w:rPr>
            </w:pPr>
          </w:p>
        </w:tc>
        <w:tc>
          <w:tcPr>
            <w:tcW w:w="1020" w:type="dxa"/>
            <w:vAlign w:val="bottom"/>
          </w:tcPr>
          <w:p>
            <w:pPr>
              <w:spacing w:line="221" w:lineRule="exact"/>
              <w:ind w:left="140"/>
              <w:rPr>
                <w:rFonts w:ascii="宋体" w:hAnsi="宋体" w:cs="宋体"/>
                <w:sz w:val="20"/>
              </w:rPr>
            </w:pPr>
            <w:r>
              <w:rPr>
                <w:rFonts w:hint="eastAsia" w:ascii="宋体" w:hAnsi="宋体" w:cs="宋体"/>
                <w:szCs w:val="21"/>
              </w:rPr>
              <w:t>类型：</w:t>
            </w:r>
          </w:p>
        </w:tc>
        <w:tc>
          <w:tcPr>
            <w:tcW w:w="1300" w:type="dxa"/>
            <w:vAlign w:val="bottom"/>
          </w:tcPr>
          <w:p>
            <w:pPr>
              <w:rPr>
                <w:rFonts w:ascii="宋体" w:hAnsi="宋体" w:cs="宋体"/>
                <w:sz w:val="19"/>
                <w:szCs w:val="19"/>
              </w:rPr>
            </w:pPr>
          </w:p>
        </w:tc>
        <w:tc>
          <w:tcPr>
            <w:tcW w:w="320" w:type="dxa"/>
            <w:vAlign w:val="bottom"/>
          </w:tcPr>
          <w:p>
            <w:pPr>
              <w:rPr>
                <w:rFonts w:ascii="宋体" w:hAnsi="宋体" w:cs="宋体"/>
                <w:sz w:val="19"/>
                <w:szCs w:val="19"/>
              </w:rPr>
            </w:pPr>
          </w:p>
        </w:tc>
        <w:tc>
          <w:tcPr>
            <w:tcW w:w="80" w:type="dxa"/>
            <w:vAlign w:val="bottom"/>
          </w:tcPr>
          <w:p>
            <w:pPr>
              <w:rPr>
                <w:rFonts w:ascii="宋体" w:hAnsi="宋体" w:cs="宋体"/>
                <w:sz w:val="19"/>
                <w:szCs w:val="19"/>
              </w:rPr>
            </w:pPr>
          </w:p>
        </w:tc>
        <w:tc>
          <w:tcPr>
            <w:tcW w:w="880" w:type="dxa"/>
            <w:vAlign w:val="bottom"/>
          </w:tcPr>
          <w:p>
            <w:pPr>
              <w:spacing w:line="221" w:lineRule="exact"/>
              <w:ind w:left="160"/>
              <w:rPr>
                <w:rFonts w:ascii="宋体" w:hAnsi="宋体" w:cs="宋体"/>
                <w:sz w:val="20"/>
              </w:rPr>
            </w:pPr>
            <w:r>
              <w:rPr>
                <w:rFonts w:hint="eastAsia" w:ascii="宋体" w:hAnsi="宋体" w:cs="宋体"/>
                <w:szCs w:val="21"/>
              </w:rPr>
              <w:t>等级：</w:t>
            </w:r>
          </w:p>
        </w:tc>
        <w:tc>
          <w:tcPr>
            <w:tcW w:w="2340" w:type="dxa"/>
            <w:gridSpan w:val="3"/>
            <w:tcBorders>
              <w:right w:val="single" w:color="auto" w:sz="8" w:space="0"/>
            </w:tcBorders>
            <w:vAlign w:val="bottom"/>
          </w:tcPr>
          <w:p>
            <w:pPr>
              <w:spacing w:line="221" w:lineRule="exact"/>
              <w:ind w:left="540"/>
              <w:rPr>
                <w:rFonts w:ascii="宋体" w:hAnsi="宋体" w:cs="宋体"/>
                <w:sz w:val="20"/>
              </w:rPr>
            </w:pPr>
            <w:r>
              <w:rPr>
                <w:rFonts w:hint="eastAsia" w:ascii="宋体" w:hAnsi="宋体" w:cs="宋体"/>
                <w:szCs w:val="21"/>
              </w:rPr>
              <w:t>证书号：</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18" w:hRule="atLeast"/>
        </w:trPr>
        <w:tc>
          <w:tcPr>
            <w:tcW w:w="2060" w:type="dxa"/>
            <w:tcBorders>
              <w:left w:val="single" w:color="auto" w:sz="8" w:space="0"/>
              <w:right w:val="single" w:color="auto" w:sz="8" w:space="0"/>
            </w:tcBorders>
            <w:vAlign w:val="bottom"/>
          </w:tcPr>
          <w:p>
            <w:pPr>
              <w:spacing w:line="218" w:lineRule="exact"/>
              <w:ind w:left="540"/>
              <w:rPr>
                <w:rFonts w:ascii="宋体" w:hAnsi="宋体" w:cs="宋体"/>
                <w:sz w:val="20"/>
              </w:rPr>
            </w:pPr>
            <w:r>
              <w:rPr>
                <w:rFonts w:hint="eastAsia" w:ascii="宋体" w:hAnsi="宋体" w:cs="宋体"/>
                <w:szCs w:val="21"/>
              </w:rPr>
              <w:t>（如有）</w:t>
            </w:r>
          </w:p>
        </w:tc>
        <w:tc>
          <w:tcPr>
            <w:tcW w:w="900" w:type="dxa"/>
            <w:vAlign w:val="bottom"/>
          </w:tcPr>
          <w:p>
            <w:pPr>
              <w:rPr>
                <w:rFonts w:ascii="宋体" w:hAnsi="宋体" w:cs="宋体"/>
                <w:sz w:val="18"/>
                <w:szCs w:val="18"/>
              </w:rPr>
            </w:pPr>
          </w:p>
        </w:tc>
        <w:tc>
          <w:tcPr>
            <w:tcW w:w="1020" w:type="dxa"/>
            <w:vAlign w:val="bottom"/>
          </w:tcPr>
          <w:p>
            <w:pPr>
              <w:rPr>
                <w:rFonts w:ascii="宋体" w:hAnsi="宋体" w:cs="宋体"/>
                <w:sz w:val="18"/>
                <w:szCs w:val="18"/>
              </w:rPr>
            </w:pPr>
          </w:p>
        </w:tc>
        <w:tc>
          <w:tcPr>
            <w:tcW w:w="1300" w:type="dxa"/>
            <w:vAlign w:val="bottom"/>
          </w:tcPr>
          <w:p>
            <w:pPr>
              <w:rPr>
                <w:rFonts w:ascii="宋体" w:hAnsi="宋体" w:cs="宋体"/>
                <w:sz w:val="18"/>
                <w:szCs w:val="18"/>
              </w:rPr>
            </w:pPr>
          </w:p>
        </w:tc>
        <w:tc>
          <w:tcPr>
            <w:tcW w:w="320" w:type="dxa"/>
            <w:vAlign w:val="bottom"/>
          </w:tcPr>
          <w:p>
            <w:pPr>
              <w:rPr>
                <w:rFonts w:ascii="宋体" w:hAnsi="宋体" w:cs="宋体"/>
                <w:sz w:val="18"/>
                <w:szCs w:val="18"/>
              </w:rPr>
            </w:pPr>
          </w:p>
        </w:tc>
        <w:tc>
          <w:tcPr>
            <w:tcW w:w="80" w:type="dxa"/>
            <w:vAlign w:val="bottom"/>
          </w:tcPr>
          <w:p>
            <w:pPr>
              <w:rPr>
                <w:rFonts w:ascii="宋体" w:hAnsi="宋体" w:cs="宋体"/>
                <w:sz w:val="18"/>
                <w:szCs w:val="18"/>
              </w:rPr>
            </w:pPr>
          </w:p>
        </w:tc>
        <w:tc>
          <w:tcPr>
            <w:tcW w:w="880" w:type="dxa"/>
            <w:vAlign w:val="bottom"/>
          </w:tcPr>
          <w:p>
            <w:pPr>
              <w:rPr>
                <w:rFonts w:ascii="宋体" w:hAnsi="宋体" w:cs="宋体"/>
                <w:sz w:val="18"/>
                <w:szCs w:val="18"/>
              </w:rPr>
            </w:pPr>
          </w:p>
        </w:tc>
        <w:tc>
          <w:tcPr>
            <w:tcW w:w="820" w:type="dxa"/>
            <w:vAlign w:val="bottom"/>
          </w:tcPr>
          <w:p>
            <w:pPr>
              <w:rPr>
                <w:rFonts w:ascii="宋体" w:hAnsi="宋体" w:cs="宋体"/>
                <w:sz w:val="18"/>
                <w:szCs w:val="18"/>
              </w:rPr>
            </w:pPr>
          </w:p>
        </w:tc>
        <w:tc>
          <w:tcPr>
            <w:tcW w:w="300" w:type="dxa"/>
            <w:vAlign w:val="bottom"/>
          </w:tcPr>
          <w:p>
            <w:pPr>
              <w:rPr>
                <w:rFonts w:ascii="宋体" w:hAnsi="宋体" w:cs="宋体"/>
                <w:sz w:val="18"/>
                <w:szCs w:val="18"/>
              </w:rPr>
            </w:pPr>
          </w:p>
        </w:tc>
        <w:tc>
          <w:tcPr>
            <w:tcW w:w="1220" w:type="dxa"/>
            <w:tcBorders>
              <w:right w:val="single" w:color="auto" w:sz="8" w:space="0"/>
            </w:tcBorders>
            <w:vAlign w:val="bottom"/>
          </w:tcPr>
          <w:p>
            <w:pPr>
              <w:rPr>
                <w:sz w:val="18"/>
                <w:szCs w:val="18"/>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rFonts w:ascii="宋体" w:hAnsi="宋体" w:cs="宋体"/>
                <w:sz w:val="5"/>
                <w:szCs w:val="5"/>
              </w:rPr>
            </w:pPr>
          </w:p>
        </w:tc>
        <w:tc>
          <w:tcPr>
            <w:tcW w:w="900" w:type="dxa"/>
            <w:tcBorders>
              <w:bottom w:val="single" w:color="auto" w:sz="8" w:space="0"/>
            </w:tcBorders>
            <w:vAlign w:val="bottom"/>
          </w:tcPr>
          <w:p>
            <w:pPr>
              <w:rPr>
                <w:rFonts w:ascii="宋体" w:hAnsi="宋体" w:cs="宋体"/>
                <w:sz w:val="5"/>
                <w:szCs w:val="5"/>
              </w:rPr>
            </w:pPr>
          </w:p>
        </w:tc>
        <w:tc>
          <w:tcPr>
            <w:tcW w:w="1020" w:type="dxa"/>
            <w:tcBorders>
              <w:bottom w:val="single" w:color="auto" w:sz="8" w:space="0"/>
            </w:tcBorders>
            <w:vAlign w:val="bottom"/>
          </w:tcPr>
          <w:p>
            <w:pPr>
              <w:rPr>
                <w:rFonts w:ascii="宋体" w:hAnsi="宋体" w:cs="宋体"/>
                <w:sz w:val="5"/>
                <w:szCs w:val="5"/>
              </w:rPr>
            </w:pPr>
          </w:p>
        </w:tc>
        <w:tc>
          <w:tcPr>
            <w:tcW w:w="1300" w:type="dxa"/>
            <w:tcBorders>
              <w:bottom w:val="single" w:color="auto" w:sz="8" w:space="0"/>
            </w:tcBorders>
            <w:vAlign w:val="bottom"/>
          </w:tcPr>
          <w:p>
            <w:pPr>
              <w:rPr>
                <w:rFonts w:ascii="宋体" w:hAnsi="宋体" w:cs="宋体"/>
                <w:sz w:val="5"/>
                <w:szCs w:val="5"/>
              </w:rPr>
            </w:pPr>
          </w:p>
        </w:tc>
        <w:tc>
          <w:tcPr>
            <w:tcW w:w="320" w:type="dxa"/>
            <w:tcBorders>
              <w:bottom w:val="single" w:color="auto" w:sz="8" w:space="0"/>
            </w:tcBorders>
            <w:vAlign w:val="bottom"/>
          </w:tcPr>
          <w:p>
            <w:pPr>
              <w:rPr>
                <w:rFonts w:ascii="宋体" w:hAnsi="宋体" w:cs="宋体"/>
                <w:sz w:val="5"/>
                <w:szCs w:val="5"/>
              </w:rPr>
            </w:pPr>
          </w:p>
        </w:tc>
        <w:tc>
          <w:tcPr>
            <w:tcW w:w="80" w:type="dxa"/>
            <w:tcBorders>
              <w:bottom w:val="single" w:color="auto" w:sz="8" w:space="0"/>
            </w:tcBorders>
            <w:vAlign w:val="bottom"/>
          </w:tcPr>
          <w:p>
            <w:pPr>
              <w:rPr>
                <w:rFonts w:ascii="宋体" w:hAnsi="宋体" w:cs="宋体"/>
                <w:sz w:val="5"/>
                <w:szCs w:val="5"/>
              </w:rPr>
            </w:pPr>
          </w:p>
        </w:tc>
        <w:tc>
          <w:tcPr>
            <w:tcW w:w="1700" w:type="dxa"/>
            <w:gridSpan w:val="2"/>
            <w:tcBorders>
              <w:bottom w:val="single" w:color="auto" w:sz="8" w:space="0"/>
            </w:tcBorders>
            <w:vAlign w:val="bottom"/>
          </w:tcPr>
          <w:p>
            <w:pPr>
              <w:rPr>
                <w:rFonts w:ascii="宋体" w:hAnsi="宋体" w:cs="宋体"/>
                <w:sz w:val="5"/>
                <w:szCs w:val="5"/>
              </w:rPr>
            </w:pPr>
          </w:p>
        </w:tc>
        <w:tc>
          <w:tcPr>
            <w:tcW w:w="1520" w:type="dxa"/>
            <w:gridSpan w:val="2"/>
            <w:tcBorders>
              <w:bottom w:val="single" w:color="auto" w:sz="8" w:space="0"/>
              <w:right w:val="single" w:color="auto" w:sz="8" w:space="0"/>
            </w:tcBorders>
            <w:vAlign w:val="bottom"/>
          </w:tcPr>
          <w:p>
            <w:pPr>
              <w:rPr>
                <w:rFonts w:ascii="宋体" w:hAnsi="宋体" w:cs="宋体"/>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rFonts w:ascii="宋体" w:hAnsi="宋体" w:cs="宋体"/>
                <w:sz w:val="20"/>
              </w:rPr>
            </w:pPr>
            <w:r>
              <w:rPr>
                <w:rFonts w:hint="eastAsia" w:ascii="宋体" w:hAnsi="宋体" w:cs="宋体"/>
                <w:w w:val="99"/>
                <w:szCs w:val="21"/>
              </w:rPr>
              <w:t>营业执照号</w:t>
            </w:r>
          </w:p>
        </w:tc>
        <w:tc>
          <w:tcPr>
            <w:tcW w:w="900" w:type="dxa"/>
            <w:vAlign w:val="bottom"/>
          </w:tcPr>
          <w:p>
            <w:pPr>
              <w:rPr>
                <w:rFonts w:ascii="宋体" w:hAnsi="宋体" w:cs="宋体"/>
                <w:sz w:val="24"/>
                <w:szCs w:val="24"/>
              </w:rPr>
            </w:pPr>
          </w:p>
        </w:tc>
        <w:tc>
          <w:tcPr>
            <w:tcW w:w="1020" w:type="dxa"/>
            <w:vAlign w:val="bottom"/>
          </w:tcPr>
          <w:p>
            <w:pPr>
              <w:rPr>
                <w:rFonts w:ascii="宋体" w:hAnsi="宋体" w:cs="宋体"/>
                <w:sz w:val="24"/>
                <w:szCs w:val="24"/>
              </w:rPr>
            </w:pPr>
          </w:p>
        </w:tc>
        <w:tc>
          <w:tcPr>
            <w:tcW w:w="1300" w:type="dxa"/>
            <w:tcBorders>
              <w:right w:val="single" w:color="auto" w:sz="8" w:space="0"/>
            </w:tcBorders>
            <w:vAlign w:val="bottom"/>
          </w:tcPr>
          <w:p>
            <w:pPr>
              <w:rPr>
                <w:rFonts w:ascii="宋体" w:hAnsi="宋体" w:cs="宋体"/>
                <w:sz w:val="24"/>
                <w:szCs w:val="24"/>
              </w:rPr>
            </w:pPr>
          </w:p>
        </w:tc>
        <w:tc>
          <w:tcPr>
            <w:tcW w:w="320" w:type="dxa"/>
            <w:vAlign w:val="bottom"/>
          </w:tcPr>
          <w:p>
            <w:pPr>
              <w:rPr>
                <w:rFonts w:ascii="宋体" w:hAnsi="宋体" w:cs="宋体"/>
                <w:sz w:val="24"/>
                <w:szCs w:val="24"/>
              </w:rPr>
            </w:pPr>
          </w:p>
        </w:tc>
        <w:tc>
          <w:tcPr>
            <w:tcW w:w="80" w:type="dxa"/>
            <w:vAlign w:val="bottom"/>
          </w:tcPr>
          <w:p>
            <w:pPr>
              <w:rPr>
                <w:rFonts w:ascii="宋体" w:hAnsi="宋体" w:cs="宋体"/>
                <w:sz w:val="24"/>
                <w:szCs w:val="24"/>
              </w:rPr>
            </w:pPr>
          </w:p>
        </w:tc>
        <w:tc>
          <w:tcPr>
            <w:tcW w:w="3220" w:type="dxa"/>
            <w:gridSpan w:val="4"/>
            <w:tcBorders>
              <w:right w:val="single" w:color="auto" w:sz="8" w:space="0"/>
            </w:tcBorders>
            <w:vAlign w:val="bottom"/>
          </w:tcPr>
          <w:p>
            <w:pPr>
              <w:spacing w:line="240" w:lineRule="exact"/>
              <w:ind w:right="440"/>
              <w:jc w:val="center"/>
              <w:rPr>
                <w:rFonts w:ascii="宋体" w:hAnsi="宋体" w:cs="宋体"/>
                <w:sz w:val="20"/>
              </w:rPr>
            </w:pPr>
            <w:r>
              <w:rPr>
                <w:rFonts w:hint="eastAsia" w:ascii="宋体" w:hAnsi="宋体" w:cs="宋体"/>
                <w:w w:val="99"/>
                <w:szCs w:val="21"/>
              </w:rPr>
              <w:t>员工总人数：</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9" w:hRule="atLeast"/>
        </w:trPr>
        <w:tc>
          <w:tcPr>
            <w:tcW w:w="2060" w:type="dxa"/>
            <w:tcBorders>
              <w:left w:val="single" w:color="auto" w:sz="8" w:space="0"/>
              <w:bottom w:val="single" w:color="auto" w:sz="8" w:space="0"/>
              <w:right w:val="single" w:color="auto" w:sz="8" w:space="0"/>
            </w:tcBorders>
            <w:vAlign w:val="bottom"/>
          </w:tcPr>
          <w:p>
            <w:pPr>
              <w:rPr>
                <w:rFonts w:ascii="宋体" w:hAnsi="宋体" w:cs="宋体"/>
                <w:sz w:val="5"/>
                <w:szCs w:val="5"/>
              </w:rPr>
            </w:pPr>
          </w:p>
        </w:tc>
        <w:tc>
          <w:tcPr>
            <w:tcW w:w="900" w:type="dxa"/>
            <w:tcBorders>
              <w:bottom w:val="single" w:color="auto" w:sz="8" w:space="0"/>
            </w:tcBorders>
            <w:vAlign w:val="bottom"/>
          </w:tcPr>
          <w:p>
            <w:pPr>
              <w:rPr>
                <w:rFonts w:ascii="宋体" w:hAnsi="宋体" w:cs="宋体"/>
                <w:sz w:val="5"/>
                <w:szCs w:val="5"/>
              </w:rPr>
            </w:pPr>
          </w:p>
        </w:tc>
        <w:tc>
          <w:tcPr>
            <w:tcW w:w="1020" w:type="dxa"/>
            <w:tcBorders>
              <w:bottom w:val="single" w:color="auto" w:sz="8" w:space="0"/>
            </w:tcBorders>
            <w:vAlign w:val="bottom"/>
          </w:tcPr>
          <w:p>
            <w:pPr>
              <w:rPr>
                <w:rFonts w:ascii="宋体" w:hAnsi="宋体" w:cs="宋体"/>
                <w:sz w:val="5"/>
                <w:szCs w:val="5"/>
              </w:rPr>
            </w:pPr>
          </w:p>
        </w:tc>
        <w:tc>
          <w:tcPr>
            <w:tcW w:w="1300" w:type="dxa"/>
            <w:tcBorders>
              <w:bottom w:val="single" w:color="auto" w:sz="8" w:space="0"/>
              <w:right w:val="single" w:color="auto" w:sz="8" w:space="0"/>
            </w:tcBorders>
            <w:vAlign w:val="bottom"/>
          </w:tcPr>
          <w:p>
            <w:pPr>
              <w:rPr>
                <w:rFonts w:ascii="宋体" w:hAnsi="宋体" w:cs="宋体"/>
                <w:sz w:val="5"/>
                <w:szCs w:val="5"/>
              </w:rPr>
            </w:pPr>
          </w:p>
        </w:tc>
        <w:tc>
          <w:tcPr>
            <w:tcW w:w="320" w:type="dxa"/>
            <w:tcBorders>
              <w:bottom w:val="single" w:color="auto" w:sz="8" w:space="0"/>
            </w:tcBorders>
            <w:vAlign w:val="bottom"/>
          </w:tcPr>
          <w:p>
            <w:pPr>
              <w:rPr>
                <w:rFonts w:ascii="宋体" w:hAnsi="宋体" w:cs="宋体"/>
                <w:sz w:val="5"/>
                <w:szCs w:val="5"/>
              </w:rPr>
            </w:pPr>
          </w:p>
        </w:tc>
        <w:tc>
          <w:tcPr>
            <w:tcW w:w="80" w:type="dxa"/>
            <w:tcBorders>
              <w:bottom w:val="single" w:color="auto" w:sz="8" w:space="0"/>
            </w:tcBorders>
            <w:vAlign w:val="bottom"/>
          </w:tcPr>
          <w:p>
            <w:pPr>
              <w:rPr>
                <w:rFonts w:ascii="宋体" w:hAnsi="宋体" w:cs="宋体"/>
                <w:sz w:val="5"/>
                <w:szCs w:val="5"/>
              </w:rPr>
            </w:pPr>
          </w:p>
        </w:tc>
        <w:tc>
          <w:tcPr>
            <w:tcW w:w="1700" w:type="dxa"/>
            <w:gridSpan w:val="2"/>
            <w:tcBorders>
              <w:bottom w:val="single" w:color="auto" w:sz="8" w:space="0"/>
            </w:tcBorders>
            <w:vAlign w:val="bottom"/>
          </w:tcPr>
          <w:p>
            <w:pPr>
              <w:rPr>
                <w:rFonts w:ascii="宋体" w:hAnsi="宋体" w:cs="宋体"/>
                <w:sz w:val="5"/>
                <w:szCs w:val="5"/>
              </w:rPr>
            </w:pPr>
          </w:p>
        </w:tc>
        <w:tc>
          <w:tcPr>
            <w:tcW w:w="1520" w:type="dxa"/>
            <w:gridSpan w:val="2"/>
            <w:tcBorders>
              <w:bottom w:val="single" w:color="auto" w:sz="8" w:space="0"/>
              <w:right w:val="single" w:color="auto" w:sz="8" w:space="0"/>
            </w:tcBorders>
            <w:vAlign w:val="bottom"/>
          </w:tcPr>
          <w:p>
            <w:pPr>
              <w:rPr>
                <w:rFonts w:ascii="宋体" w:hAnsi="宋体" w:cs="宋体"/>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rFonts w:ascii="宋体" w:hAnsi="宋体" w:cs="宋体"/>
                <w:sz w:val="20"/>
              </w:rPr>
            </w:pPr>
            <w:r>
              <w:rPr>
                <w:rFonts w:hint="eastAsia" w:ascii="宋体" w:hAnsi="宋体" w:cs="宋体"/>
                <w:w w:val="99"/>
                <w:szCs w:val="21"/>
              </w:rPr>
              <w:t>注册资本</w:t>
            </w:r>
          </w:p>
        </w:tc>
        <w:tc>
          <w:tcPr>
            <w:tcW w:w="900" w:type="dxa"/>
            <w:vAlign w:val="bottom"/>
          </w:tcPr>
          <w:p>
            <w:pPr>
              <w:rPr>
                <w:rFonts w:ascii="宋体" w:hAnsi="宋体" w:cs="宋体"/>
                <w:sz w:val="24"/>
                <w:szCs w:val="24"/>
              </w:rPr>
            </w:pPr>
          </w:p>
        </w:tc>
        <w:tc>
          <w:tcPr>
            <w:tcW w:w="1020" w:type="dxa"/>
            <w:vAlign w:val="bottom"/>
          </w:tcPr>
          <w:p>
            <w:pPr>
              <w:rPr>
                <w:rFonts w:ascii="宋体" w:hAnsi="宋体" w:cs="宋体"/>
                <w:sz w:val="24"/>
                <w:szCs w:val="24"/>
              </w:rPr>
            </w:pPr>
          </w:p>
        </w:tc>
        <w:tc>
          <w:tcPr>
            <w:tcW w:w="1300" w:type="dxa"/>
            <w:tcBorders>
              <w:right w:val="single" w:color="auto" w:sz="8" w:space="0"/>
            </w:tcBorders>
            <w:vAlign w:val="bottom"/>
          </w:tcPr>
          <w:p>
            <w:pPr>
              <w:rPr>
                <w:rFonts w:ascii="宋体" w:hAnsi="宋体" w:cs="宋体"/>
                <w:sz w:val="24"/>
                <w:szCs w:val="24"/>
              </w:rPr>
            </w:pPr>
          </w:p>
        </w:tc>
        <w:tc>
          <w:tcPr>
            <w:tcW w:w="320" w:type="dxa"/>
            <w:vAlign w:val="bottom"/>
          </w:tcPr>
          <w:p>
            <w:pPr>
              <w:rPr>
                <w:rFonts w:ascii="宋体" w:hAnsi="宋体" w:cs="宋体"/>
                <w:sz w:val="24"/>
                <w:szCs w:val="24"/>
              </w:rPr>
            </w:pPr>
          </w:p>
        </w:tc>
        <w:tc>
          <w:tcPr>
            <w:tcW w:w="80" w:type="dxa"/>
            <w:tcBorders>
              <w:right w:val="single" w:color="auto" w:sz="8" w:space="0"/>
            </w:tcBorders>
            <w:vAlign w:val="bottom"/>
          </w:tcPr>
          <w:p>
            <w:pPr>
              <w:rPr>
                <w:rFonts w:ascii="宋体" w:hAnsi="宋体" w:cs="宋体"/>
                <w:sz w:val="24"/>
                <w:szCs w:val="24"/>
              </w:rPr>
            </w:pPr>
          </w:p>
        </w:tc>
        <w:tc>
          <w:tcPr>
            <w:tcW w:w="1700" w:type="dxa"/>
            <w:gridSpan w:val="2"/>
            <w:tcBorders>
              <w:right w:val="single" w:color="auto" w:sz="8" w:space="0"/>
            </w:tcBorders>
            <w:vAlign w:val="bottom"/>
          </w:tcPr>
          <w:p>
            <w:pPr>
              <w:spacing w:line="240" w:lineRule="exact"/>
              <w:ind w:left="220"/>
              <w:rPr>
                <w:rFonts w:ascii="宋体" w:hAnsi="宋体" w:cs="宋体"/>
                <w:sz w:val="20"/>
              </w:rPr>
            </w:pPr>
            <w:r>
              <w:rPr>
                <w:rFonts w:hint="eastAsia" w:ascii="宋体" w:hAnsi="宋体" w:cs="宋体"/>
                <w:szCs w:val="21"/>
              </w:rPr>
              <w:t>高级职称人员</w:t>
            </w:r>
          </w:p>
        </w:tc>
        <w:tc>
          <w:tcPr>
            <w:tcW w:w="1520" w:type="dxa"/>
            <w:gridSpan w:val="2"/>
            <w:tcBorders>
              <w:right w:val="single" w:color="auto" w:sz="8" w:space="0"/>
            </w:tcBorders>
            <w:vAlign w:val="bottom"/>
          </w:tcPr>
          <w:p>
            <w:pPr>
              <w:rPr>
                <w:rFonts w:ascii="宋体" w:hAnsi="宋体" w:cs="宋体"/>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rFonts w:ascii="宋体" w:hAnsi="宋体" w:cs="宋体"/>
                <w:sz w:val="5"/>
                <w:szCs w:val="5"/>
              </w:rPr>
            </w:pPr>
          </w:p>
        </w:tc>
        <w:tc>
          <w:tcPr>
            <w:tcW w:w="900" w:type="dxa"/>
            <w:tcBorders>
              <w:bottom w:val="single" w:color="auto" w:sz="8" w:space="0"/>
            </w:tcBorders>
            <w:vAlign w:val="bottom"/>
          </w:tcPr>
          <w:p>
            <w:pPr>
              <w:rPr>
                <w:rFonts w:ascii="宋体" w:hAnsi="宋体" w:cs="宋体"/>
                <w:sz w:val="5"/>
                <w:szCs w:val="5"/>
              </w:rPr>
            </w:pPr>
          </w:p>
        </w:tc>
        <w:tc>
          <w:tcPr>
            <w:tcW w:w="1020" w:type="dxa"/>
            <w:tcBorders>
              <w:bottom w:val="single" w:color="auto" w:sz="8" w:space="0"/>
            </w:tcBorders>
            <w:vAlign w:val="bottom"/>
          </w:tcPr>
          <w:p>
            <w:pPr>
              <w:rPr>
                <w:rFonts w:ascii="宋体" w:hAnsi="宋体" w:cs="宋体"/>
                <w:sz w:val="5"/>
                <w:szCs w:val="5"/>
              </w:rPr>
            </w:pPr>
          </w:p>
        </w:tc>
        <w:tc>
          <w:tcPr>
            <w:tcW w:w="1300" w:type="dxa"/>
            <w:tcBorders>
              <w:bottom w:val="single" w:color="auto" w:sz="8" w:space="0"/>
              <w:right w:val="single" w:color="auto" w:sz="8" w:space="0"/>
            </w:tcBorders>
            <w:vAlign w:val="bottom"/>
          </w:tcPr>
          <w:p>
            <w:pPr>
              <w:rPr>
                <w:rFonts w:ascii="宋体" w:hAnsi="宋体" w:cs="宋体"/>
                <w:sz w:val="5"/>
                <w:szCs w:val="5"/>
              </w:rPr>
            </w:pPr>
          </w:p>
        </w:tc>
        <w:tc>
          <w:tcPr>
            <w:tcW w:w="320" w:type="dxa"/>
            <w:vAlign w:val="bottom"/>
          </w:tcPr>
          <w:p>
            <w:pPr>
              <w:rPr>
                <w:rFonts w:ascii="宋体" w:hAnsi="宋体" w:cs="宋体"/>
                <w:sz w:val="5"/>
                <w:szCs w:val="5"/>
              </w:rPr>
            </w:pPr>
          </w:p>
        </w:tc>
        <w:tc>
          <w:tcPr>
            <w:tcW w:w="80" w:type="dxa"/>
            <w:tcBorders>
              <w:right w:val="single" w:color="auto" w:sz="8" w:space="0"/>
            </w:tcBorders>
            <w:vAlign w:val="bottom"/>
          </w:tcPr>
          <w:p>
            <w:pPr>
              <w:rPr>
                <w:rFonts w:ascii="宋体" w:hAnsi="宋体" w:cs="宋体"/>
                <w:sz w:val="5"/>
                <w:szCs w:val="5"/>
              </w:rPr>
            </w:pPr>
          </w:p>
        </w:tc>
        <w:tc>
          <w:tcPr>
            <w:tcW w:w="1700" w:type="dxa"/>
            <w:gridSpan w:val="2"/>
            <w:tcBorders>
              <w:bottom w:val="single" w:color="auto" w:sz="8" w:space="0"/>
              <w:right w:val="single" w:color="auto" w:sz="8" w:space="0"/>
            </w:tcBorders>
            <w:vAlign w:val="bottom"/>
          </w:tcPr>
          <w:p>
            <w:pPr>
              <w:rPr>
                <w:rFonts w:ascii="宋体" w:hAnsi="宋体" w:cs="宋体"/>
                <w:sz w:val="5"/>
                <w:szCs w:val="5"/>
              </w:rPr>
            </w:pPr>
          </w:p>
        </w:tc>
        <w:tc>
          <w:tcPr>
            <w:tcW w:w="1520" w:type="dxa"/>
            <w:gridSpan w:val="2"/>
            <w:tcBorders>
              <w:bottom w:val="single" w:color="auto" w:sz="8" w:space="0"/>
              <w:right w:val="single" w:color="auto" w:sz="8" w:space="0"/>
            </w:tcBorders>
            <w:vAlign w:val="bottom"/>
          </w:tcPr>
          <w:p>
            <w:pPr>
              <w:rPr>
                <w:rFonts w:ascii="宋体" w:hAnsi="宋体" w:cs="宋体"/>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5" w:hRule="atLeast"/>
        </w:trPr>
        <w:tc>
          <w:tcPr>
            <w:tcW w:w="2060" w:type="dxa"/>
            <w:tcBorders>
              <w:left w:val="single" w:color="auto" w:sz="8" w:space="0"/>
              <w:right w:val="single" w:color="auto" w:sz="8" w:space="0"/>
            </w:tcBorders>
            <w:vAlign w:val="bottom"/>
          </w:tcPr>
          <w:p>
            <w:pPr>
              <w:spacing w:line="240" w:lineRule="exact"/>
              <w:jc w:val="center"/>
              <w:rPr>
                <w:rFonts w:ascii="宋体" w:hAnsi="宋体" w:cs="宋体"/>
                <w:sz w:val="20"/>
              </w:rPr>
            </w:pPr>
            <w:r>
              <w:rPr>
                <w:rFonts w:hint="eastAsia" w:ascii="宋体" w:hAnsi="宋体" w:cs="宋体"/>
                <w:w w:val="99"/>
                <w:szCs w:val="21"/>
              </w:rPr>
              <w:t>成立日期</w:t>
            </w:r>
          </w:p>
        </w:tc>
        <w:tc>
          <w:tcPr>
            <w:tcW w:w="900" w:type="dxa"/>
            <w:vAlign w:val="bottom"/>
          </w:tcPr>
          <w:p>
            <w:pPr>
              <w:rPr>
                <w:rFonts w:ascii="宋体" w:hAnsi="宋体" w:cs="宋体"/>
                <w:sz w:val="24"/>
                <w:szCs w:val="24"/>
              </w:rPr>
            </w:pPr>
          </w:p>
        </w:tc>
        <w:tc>
          <w:tcPr>
            <w:tcW w:w="1020" w:type="dxa"/>
            <w:vAlign w:val="bottom"/>
          </w:tcPr>
          <w:p>
            <w:pPr>
              <w:rPr>
                <w:rFonts w:ascii="宋体" w:hAnsi="宋体" w:cs="宋体"/>
                <w:sz w:val="24"/>
                <w:szCs w:val="24"/>
              </w:rPr>
            </w:pPr>
          </w:p>
        </w:tc>
        <w:tc>
          <w:tcPr>
            <w:tcW w:w="1300" w:type="dxa"/>
            <w:tcBorders>
              <w:right w:val="single" w:color="auto" w:sz="8" w:space="0"/>
            </w:tcBorders>
            <w:vAlign w:val="bottom"/>
          </w:tcPr>
          <w:p>
            <w:pPr>
              <w:rPr>
                <w:rFonts w:ascii="宋体" w:hAnsi="宋体" w:cs="宋体"/>
                <w:sz w:val="24"/>
                <w:szCs w:val="24"/>
              </w:rPr>
            </w:pPr>
          </w:p>
        </w:tc>
        <w:tc>
          <w:tcPr>
            <w:tcW w:w="320" w:type="dxa"/>
            <w:vAlign w:val="bottom"/>
          </w:tcPr>
          <w:p>
            <w:pPr>
              <w:spacing w:line="240" w:lineRule="exact"/>
              <w:ind w:left="80"/>
              <w:rPr>
                <w:rFonts w:ascii="宋体" w:hAnsi="宋体" w:cs="宋体"/>
                <w:sz w:val="20"/>
              </w:rPr>
            </w:pPr>
            <w:r>
              <w:rPr>
                <w:rFonts w:hint="eastAsia" w:ascii="宋体" w:hAnsi="宋体" w:cs="宋体"/>
                <w:szCs w:val="21"/>
              </w:rPr>
              <w:t>其</w:t>
            </w:r>
          </w:p>
        </w:tc>
        <w:tc>
          <w:tcPr>
            <w:tcW w:w="80" w:type="dxa"/>
            <w:tcBorders>
              <w:right w:val="single" w:color="auto" w:sz="8" w:space="0"/>
            </w:tcBorders>
            <w:vAlign w:val="bottom"/>
          </w:tcPr>
          <w:p>
            <w:pPr>
              <w:rPr>
                <w:rFonts w:ascii="宋体" w:hAnsi="宋体" w:cs="宋体"/>
                <w:sz w:val="24"/>
                <w:szCs w:val="24"/>
              </w:rPr>
            </w:pPr>
          </w:p>
        </w:tc>
        <w:tc>
          <w:tcPr>
            <w:tcW w:w="1700" w:type="dxa"/>
            <w:gridSpan w:val="2"/>
            <w:tcBorders>
              <w:right w:val="single" w:color="auto" w:sz="8" w:space="0"/>
            </w:tcBorders>
            <w:vAlign w:val="bottom"/>
          </w:tcPr>
          <w:p>
            <w:pPr>
              <w:spacing w:line="240" w:lineRule="exact"/>
              <w:ind w:left="220"/>
              <w:rPr>
                <w:rFonts w:ascii="宋体" w:hAnsi="宋体" w:cs="宋体"/>
                <w:sz w:val="20"/>
              </w:rPr>
            </w:pPr>
            <w:r>
              <w:rPr>
                <w:rFonts w:hint="eastAsia" w:ascii="宋体" w:hAnsi="宋体" w:cs="宋体"/>
                <w:szCs w:val="21"/>
              </w:rPr>
              <w:t>中级职称人员</w:t>
            </w:r>
          </w:p>
        </w:tc>
        <w:tc>
          <w:tcPr>
            <w:tcW w:w="300" w:type="dxa"/>
            <w:vAlign w:val="bottom"/>
          </w:tcPr>
          <w:p>
            <w:pPr>
              <w:rPr>
                <w:rFonts w:ascii="宋体" w:hAnsi="宋体" w:cs="宋体"/>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4" w:hRule="atLeast"/>
        </w:trPr>
        <w:tc>
          <w:tcPr>
            <w:tcW w:w="2060" w:type="dxa"/>
            <w:tcBorders>
              <w:left w:val="single" w:color="auto" w:sz="8" w:space="0"/>
              <w:bottom w:val="single" w:color="auto" w:sz="8" w:space="0"/>
              <w:right w:val="single" w:color="auto" w:sz="8" w:space="0"/>
            </w:tcBorders>
            <w:vAlign w:val="bottom"/>
          </w:tcPr>
          <w:p>
            <w:pPr>
              <w:rPr>
                <w:rFonts w:ascii="宋体" w:hAnsi="宋体" w:cs="宋体"/>
                <w:sz w:val="4"/>
                <w:szCs w:val="4"/>
              </w:rPr>
            </w:pPr>
          </w:p>
        </w:tc>
        <w:tc>
          <w:tcPr>
            <w:tcW w:w="900" w:type="dxa"/>
            <w:tcBorders>
              <w:bottom w:val="single" w:color="auto" w:sz="8" w:space="0"/>
            </w:tcBorders>
            <w:vAlign w:val="bottom"/>
          </w:tcPr>
          <w:p>
            <w:pPr>
              <w:rPr>
                <w:rFonts w:ascii="宋体" w:hAnsi="宋体" w:cs="宋体"/>
                <w:sz w:val="4"/>
                <w:szCs w:val="4"/>
              </w:rPr>
            </w:pPr>
          </w:p>
        </w:tc>
        <w:tc>
          <w:tcPr>
            <w:tcW w:w="1020" w:type="dxa"/>
            <w:tcBorders>
              <w:bottom w:val="single" w:color="auto" w:sz="8" w:space="0"/>
            </w:tcBorders>
            <w:vAlign w:val="bottom"/>
          </w:tcPr>
          <w:p>
            <w:pPr>
              <w:rPr>
                <w:rFonts w:ascii="宋体" w:hAnsi="宋体" w:cs="宋体"/>
                <w:sz w:val="4"/>
                <w:szCs w:val="4"/>
              </w:rPr>
            </w:pPr>
          </w:p>
        </w:tc>
        <w:tc>
          <w:tcPr>
            <w:tcW w:w="1300" w:type="dxa"/>
            <w:tcBorders>
              <w:bottom w:val="single" w:color="auto" w:sz="8" w:space="0"/>
              <w:right w:val="single" w:color="auto" w:sz="8" w:space="0"/>
            </w:tcBorders>
            <w:vAlign w:val="bottom"/>
          </w:tcPr>
          <w:p>
            <w:pPr>
              <w:rPr>
                <w:rFonts w:ascii="宋体" w:hAnsi="宋体" w:cs="宋体"/>
                <w:sz w:val="4"/>
                <w:szCs w:val="4"/>
              </w:rPr>
            </w:pPr>
          </w:p>
        </w:tc>
        <w:tc>
          <w:tcPr>
            <w:tcW w:w="320" w:type="dxa"/>
            <w:vMerge w:val="restart"/>
            <w:vAlign w:val="bottom"/>
          </w:tcPr>
          <w:p>
            <w:pPr>
              <w:spacing w:line="240" w:lineRule="exact"/>
              <w:ind w:left="80"/>
              <w:rPr>
                <w:rFonts w:ascii="宋体" w:hAnsi="宋体" w:cs="宋体"/>
                <w:sz w:val="20"/>
              </w:rPr>
            </w:pPr>
            <w:r>
              <w:rPr>
                <w:rFonts w:hint="eastAsia" w:ascii="宋体" w:hAnsi="宋体" w:cs="宋体"/>
                <w:szCs w:val="21"/>
              </w:rPr>
              <w:t>中</w:t>
            </w:r>
          </w:p>
        </w:tc>
        <w:tc>
          <w:tcPr>
            <w:tcW w:w="80" w:type="dxa"/>
            <w:tcBorders>
              <w:right w:val="single" w:color="auto" w:sz="8" w:space="0"/>
            </w:tcBorders>
            <w:vAlign w:val="bottom"/>
          </w:tcPr>
          <w:p>
            <w:pPr>
              <w:rPr>
                <w:rFonts w:ascii="宋体" w:hAnsi="宋体" w:cs="宋体"/>
                <w:sz w:val="4"/>
                <w:szCs w:val="4"/>
              </w:rPr>
            </w:pPr>
          </w:p>
        </w:tc>
        <w:tc>
          <w:tcPr>
            <w:tcW w:w="1700" w:type="dxa"/>
            <w:gridSpan w:val="2"/>
            <w:tcBorders>
              <w:bottom w:val="single" w:color="auto" w:sz="8" w:space="0"/>
              <w:right w:val="single" w:color="auto" w:sz="8" w:space="0"/>
            </w:tcBorders>
            <w:vAlign w:val="bottom"/>
          </w:tcPr>
          <w:p>
            <w:pPr>
              <w:rPr>
                <w:rFonts w:ascii="宋体" w:hAnsi="宋体" w:cs="宋体"/>
                <w:sz w:val="4"/>
                <w:szCs w:val="4"/>
              </w:rPr>
            </w:pPr>
          </w:p>
        </w:tc>
        <w:tc>
          <w:tcPr>
            <w:tcW w:w="1520" w:type="dxa"/>
            <w:gridSpan w:val="2"/>
            <w:tcBorders>
              <w:bottom w:val="single" w:color="auto" w:sz="8" w:space="0"/>
              <w:right w:val="single" w:color="auto" w:sz="8" w:space="0"/>
            </w:tcBorders>
            <w:vAlign w:val="bottom"/>
          </w:tcPr>
          <w:p>
            <w:pPr>
              <w:rPr>
                <w:rFonts w:ascii="宋体" w:hAnsi="宋体" w:cs="宋体"/>
                <w:sz w:val="4"/>
                <w:szCs w:val="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rFonts w:ascii="宋体" w:hAnsi="宋体" w:cs="宋体"/>
                <w:sz w:val="20"/>
              </w:rPr>
            </w:pPr>
            <w:r>
              <w:rPr>
                <w:rFonts w:hint="eastAsia" w:ascii="宋体" w:hAnsi="宋体" w:cs="宋体"/>
                <w:w w:val="99"/>
                <w:szCs w:val="21"/>
              </w:rPr>
              <w:t>基本账户开户银行</w:t>
            </w:r>
          </w:p>
        </w:tc>
        <w:tc>
          <w:tcPr>
            <w:tcW w:w="900" w:type="dxa"/>
            <w:vAlign w:val="bottom"/>
          </w:tcPr>
          <w:p>
            <w:pPr>
              <w:rPr>
                <w:rFonts w:ascii="宋体" w:hAnsi="宋体" w:cs="宋体"/>
                <w:sz w:val="24"/>
                <w:szCs w:val="24"/>
              </w:rPr>
            </w:pPr>
          </w:p>
        </w:tc>
        <w:tc>
          <w:tcPr>
            <w:tcW w:w="1020" w:type="dxa"/>
            <w:vAlign w:val="bottom"/>
          </w:tcPr>
          <w:p>
            <w:pPr>
              <w:rPr>
                <w:rFonts w:ascii="宋体" w:hAnsi="宋体" w:cs="宋体"/>
                <w:sz w:val="24"/>
                <w:szCs w:val="24"/>
              </w:rPr>
            </w:pPr>
          </w:p>
        </w:tc>
        <w:tc>
          <w:tcPr>
            <w:tcW w:w="1300" w:type="dxa"/>
            <w:tcBorders>
              <w:right w:val="single" w:color="auto" w:sz="8" w:space="0"/>
            </w:tcBorders>
            <w:vAlign w:val="bottom"/>
          </w:tcPr>
          <w:p>
            <w:pPr>
              <w:rPr>
                <w:rFonts w:ascii="宋体" w:hAnsi="宋体" w:cs="宋体"/>
                <w:sz w:val="24"/>
                <w:szCs w:val="24"/>
              </w:rPr>
            </w:pPr>
          </w:p>
        </w:tc>
        <w:tc>
          <w:tcPr>
            <w:tcW w:w="320" w:type="dxa"/>
            <w:vMerge w:val="continue"/>
            <w:vAlign w:val="bottom"/>
          </w:tcPr>
          <w:p>
            <w:pPr>
              <w:rPr>
                <w:rFonts w:ascii="宋体" w:hAnsi="宋体" w:cs="宋体"/>
                <w:sz w:val="24"/>
                <w:szCs w:val="24"/>
              </w:rPr>
            </w:pPr>
          </w:p>
        </w:tc>
        <w:tc>
          <w:tcPr>
            <w:tcW w:w="80" w:type="dxa"/>
            <w:tcBorders>
              <w:right w:val="single" w:color="auto" w:sz="8" w:space="0"/>
            </w:tcBorders>
            <w:vAlign w:val="bottom"/>
          </w:tcPr>
          <w:p>
            <w:pPr>
              <w:rPr>
                <w:rFonts w:ascii="宋体" w:hAnsi="宋体" w:cs="宋体"/>
                <w:sz w:val="24"/>
                <w:szCs w:val="24"/>
              </w:rPr>
            </w:pPr>
          </w:p>
        </w:tc>
        <w:tc>
          <w:tcPr>
            <w:tcW w:w="1700" w:type="dxa"/>
            <w:gridSpan w:val="2"/>
            <w:tcBorders>
              <w:right w:val="single" w:color="auto" w:sz="8" w:space="0"/>
            </w:tcBorders>
            <w:vAlign w:val="bottom"/>
          </w:tcPr>
          <w:p>
            <w:pPr>
              <w:spacing w:line="240" w:lineRule="exact"/>
              <w:ind w:left="220"/>
              <w:rPr>
                <w:rFonts w:ascii="宋体" w:hAnsi="宋体" w:cs="宋体"/>
                <w:sz w:val="20"/>
              </w:rPr>
            </w:pPr>
            <w:r>
              <w:rPr>
                <w:rFonts w:hint="eastAsia" w:ascii="宋体" w:hAnsi="宋体" w:cs="宋体"/>
                <w:szCs w:val="21"/>
              </w:rPr>
              <w:t>技术人员数量</w:t>
            </w:r>
          </w:p>
        </w:tc>
        <w:tc>
          <w:tcPr>
            <w:tcW w:w="300" w:type="dxa"/>
            <w:vAlign w:val="bottom"/>
          </w:tcPr>
          <w:p>
            <w:pPr>
              <w:rPr>
                <w:rFonts w:ascii="宋体" w:hAnsi="宋体" w:cs="宋体"/>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rFonts w:ascii="宋体" w:hAnsi="宋体" w:cs="宋体"/>
                <w:sz w:val="5"/>
                <w:szCs w:val="5"/>
              </w:rPr>
            </w:pPr>
          </w:p>
        </w:tc>
        <w:tc>
          <w:tcPr>
            <w:tcW w:w="900" w:type="dxa"/>
            <w:tcBorders>
              <w:bottom w:val="single" w:color="auto" w:sz="8" w:space="0"/>
            </w:tcBorders>
            <w:vAlign w:val="bottom"/>
          </w:tcPr>
          <w:p>
            <w:pPr>
              <w:rPr>
                <w:rFonts w:ascii="宋体" w:hAnsi="宋体" w:cs="宋体"/>
                <w:sz w:val="5"/>
                <w:szCs w:val="5"/>
              </w:rPr>
            </w:pPr>
          </w:p>
        </w:tc>
        <w:tc>
          <w:tcPr>
            <w:tcW w:w="1020" w:type="dxa"/>
            <w:tcBorders>
              <w:bottom w:val="single" w:color="auto" w:sz="8" w:space="0"/>
            </w:tcBorders>
            <w:vAlign w:val="bottom"/>
          </w:tcPr>
          <w:p>
            <w:pPr>
              <w:rPr>
                <w:rFonts w:ascii="宋体" w:hAnsi="宋体" w:cs="宋体"/>
                <w:sz w:val="5"/>
                <w:szCs w:val="5"/>
              </w:rPr>
            </w:pPr>
          </w:p>
        </w:tc>
        <w:tc>
          <w:tcPr>
            <w:tcW w:w="1300" w:type="dxa"/>
            <w:tcBorders>
              <w:bottom w:val="single" w:color="auto" w:sz="8" w:space="0"/>
              <w:right w:val="single" w:color="auto" w:sz="8" w:space="0"/>
            </w:tcBorders>
            <w:vAlign w:val="bottom"/>
          </w:tcPr>
          <w:p>
            <w:pPr>
              <w:rPr>
                <w:rFonts w:ascii="宋体" w:hAnsi="宋体" w:cs="宋体"/>
                <w:sz w:val="5"/>
                <w:szCs w:val="5"/>
              </w:rPr>
            </w:pPr>
          </w:p>
        </w:tc>
        <w:tc>
          <w:tcPr>
            <w:tcW w:w="320" w:type="dxa"/>
            <w:vAlign w:val="bottom"/>
          </w:tcPr>
          <w:p>
            <w:pPr>
              <w:rPr>
                <w:rFonts w:ascii="宋体" w:hAnsi="宋体" w:cs="宋体"/>
                <w:sz w:val="5"/>
                <w:szCs w:val="5"/>
              </w:rPr>
            </w:pPr>
          </w:p>
        </w:tc>
        <w:tc>
          <w:tcPr>
            <w:tcW w:w="80" w:type="dxa"/>
            <w:tcBorders>
              <w:right w:val="single" w:color="auto" w:sz="8" w:space="0"/>
            </w:tcBorders>
            <w:vAlign w:val="bottom"/>
          </w:tcPr>
          <w:p>
            <w:pPr>
              <w:rPr>
                <w:rFonts w:ascii="宋体" w:hAnsi="宋体" w:cs="宋体"/>
                <w:sz w:val="5"/>
                <w:szCs w:val="5"/>
              </w:rPr>
            </w:pPr>
          </w:p>
        </w:tc>
        <w:tc>
          <w:tcPr>
            <w:tcW w:w="1700" w:type="dxa"/>
            <w:gridSpan w:val="2"/>
            <w:tcBorders>
              <w:bottom w:val="single" w:color="auto" w:sz="8" w:space="0"/>
              <w:right w:val="single" w:color="auto" w:sz="8" w:space="0"/>
            </w:tcBorders>
            <w:vAlign w:val="bottom"/>
          </w:tcPr>
          <w:p>
            <w:pPr>
              <w:rPr>
                <w:rFonts w:ascii="宋体" w:hAnsi="宋体" w:cs="宋体"/>
                <w:sz w:val="5"/>
                <w:szCs w:val="5"/>
              </w:rPr>
            </w:pPr>
          </w:p>
        </w:tc>
        <w:tc>
          <w:tcPr>
            <w:tcW w:w="1520" w:type="dxa"/>
            <w:gridSpan w:val="2"/>
            <w:tcBorders>
              <w:bottom w:val="single" w:color="auto" w:sz="8" w:space="0"/>
              <w:right w:val="single" w:color="auto" w:sz="8" w:space="0"/>
            </w:tcBorders>
            <w:vAlign w:val="bottom"/>
          </w:tcPr>
          <w:p>
            <w:pPr>
              <w:rPr>
                <w:rFonts w:ascii="宋体" w:hAnsi="宋体" w:cs="宋体"/>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rFonts w:ascii="宋体" w:hAnsi="宋体" w:cs="宋体"/>
                <w:sz w:val="20"/>
              </w:rPr>
            </w:pPr>
            <w:r>
              <w:rPr>
                <w:rFonts w:hint="eastAsia" w:ascii="宋体" w:hAnsi="宋体" w:cs="宋体"/>
                <w:w w:val="99"/>
                <w:szCs w:val="21"/>
              </w:rPr>
              <w:t>基本账户银行账号</w:t>
            </w:r>
          </w:p>
        </w:tc>
        <w:tc>
          <w:tcPr>
            <w:tcW w:w="900" w:type="dxa"/>
            <w:vAlign w:val="bottom"/>
          </w:tcPr>
          <w:p>
            <w:pPr>
              <w:rPr>
                <w:rFonts w:ascii="宋体" w:hAnsi="宋体" w:cs="宋体"/>
                <w:sz w:val="24"/>
                <w:szCs w:val="24"/>
              </w:rPr>
            </w:pPr>
          </w:p>
        </w:tc>
        <w:tc>
          <w:tcPr>
            <w:tcW w:w="1020" w:type="dxa"/>
            <w:vAlign w:val="bottom"/>
          </w:tcPr>
          <w:p>
            <w:pPr>
              <w:rPr>
                <w:rFonts w:ascii="宋体" w:hAnsi="宋体" w:cs="宋体"/>
                <w:sz w:val="24"/>
                <w:szCs w:val="24"/>
              </w:rPr>
            </w:pPr>
          </w:p>
        </w:tc>
        <w:tc>
          <w:tcPr>
            <w:tcW w:w="1300" w:type="dxa"/>
            <w:tcBorders>
              <w:right w:val="single" w:color="auto" w:sz="8" w:space="0"/>
            </w:tcBorders>
            <w:vAlign w:val="bottom"/>
          </w:tcPr>
          <w:p>
            <w:pPr>
              <w:rPr>
                <w:rFonts w:ascii="宋体" w:hAnsi="宋体" w:cs="宋体"/>
                <w:sz w:val="24"/>
                <w:szCs w:val="24"/>
              </w:rPr>
            </w:pPr>
          </w:p>
        </w:tc>
        <w:tc>
          <w:tcPr>
            <w:tcW w:w="320" w:type="dxa"/>
            <w:vAlign w:val="bottom"/>
          </w:tcPr>
          <w:p>
            <w:pPr>
              <w:rPr>
                <w:rFonts w:ascii="宋体" w:hAnsi="宋体" w:cs="宋体"/>
                <w:sz w:val="24"/>
                <w:szCs w:val="24"/>
              </w:rPr>
            </w:pPr>
          </w:p>
        </w:tc>
        <w:tc>
          <w:tcPr>
            <w:tcW w:w="80" w:type="dxa"/>
            <w:tcBorders>
              <w:right w:val="single" w:color="auto" w:sz="8" w:space="0"/>
            </w:tcBorders>
            <w:vAlign w:val="bottom"/>
          </w:tcPr>
          <w:p>
            <w:pPr>
              <w:rPr>
                <w:rFonts w:ascii="宋体" w:hAnsi="宋体" w:cs="宋体"/>
                <w:sz w:val="24"/>
                <w:szCs w:val="24"/>
              </w:rPr>
            </w:pPr>
          </w:p>
        </w:tc>
        <w:tc>
          <w:tcPr>
            <w:tcW w:w="1700" w:type="dxa"/>
            <w:gridSpan w:val="2"/>
            <w:tcBorders>
              <w:right w:val="single" w:color="auto" w:sz="8" w:space="0"/>
            </w:tcBorders>
            <w:vAlign w:val="bottom"/>
          </w:tcPr>
          <w:p>
            <w:pPr>
              <w:spacing w:line="240" w:lineRule="exact"/>
              <w:ind w:left="220"/>
              <w:rPr>
                <w:rFonts w:ascii="宋体" w:hAnsi="宋体" w:cs="宋体"/>
                <w:sz w:val="20"/>
              </w:rPr>
            </w:pPr>
            <w:r>
              <w:rPr>
                <w:rFonts w:hint="eastAsia" w:ascii="宋体" w:hAnsi="宋体" w:cs="宋体"/>
                <w:szCs w:val="21"/>
              </w:rPr>
              <w:t>各类注册人员</w:t>
            </w:r>
          </w:p>
        </w:tc>
        <w:tc>
          <w:tcPr>
            <w:tcW w:w="300" w:type="dxa"/>
            <w:vAlign w:val="bottom"/>
          </w:tcPr>
          <w:p>
            <w:pPr>
              <w:rPr>
                <w:rFonts w:ascii="宋体" w:hAnsi="宋体" w:cs="宋体"/>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2060" w:type="dxa"/>
            <w:tcBorders>
              <w:left w:val="single" w:color="auto" w:sz="8" w:space="0"/>
              <w:bottom w:val="single" w:color="auto" w:sz="8" w:space="0"/>
              <w:right w:val="single" w:color="auto" w:sz="8" w:space="0"/>
            </w:tcBorders>
            <w:vAlign w:val="bottom"/>
          </w:tcPr>
          <w:p>
            <w:pPr>
              <w:rPr>
                <w:rFonts w:ascii="宋体" w:hAnsi="宋体" w:cs="宋体"/>
                <w:sz w:val="5"/>
                <w:szCs w:val="5"/>
              </w:rPr>
            </w:pPr>
          </w:p>
        </w:tc>
        <w:tc>
          <w:tcPr>
            <w:tcW w:w="900" w:type="dxa"/>
            <w:tcBorders>
              <w:bottom w:val="single" w:color="auto" w:sz="8" w:space="0"/>
            </w:tcBorders>
            <w:vAlign w:val="bottom"/>
          </w:tcPr>
          <w:p>
            <w:pPr>
              <w:rPr>
                <w:rFonts w:ascii="宋体" w:hAnsi="宋体" w:cs="宋体"/>
                <w:sz w:val="5"/>
                <w:szCs w:val="5"/>
              </w:rPr>
            </w:pPr>
          </w:p>
        </w:tc>
        <w:tc>
          <w:tcPr>
            <w:tcW w:w="1020" w:type="dxa"/>
            <w:tcBorders>
              <w:bottom w:val="single" w:color="auto" w:sz="8" w:space="0"/>
            </w:tcBorders>
            <w:vAlign w:val="bottom"/>
          </w:tcPr>
          <w:p>
            <w:pPr>
              <w:rPr>
                <w:rFonts w:ascii="宋体" w:hAnsi="宋体" w:cs="宋体"/>
                <w:sz w:val="5"/>
                <w:szCs w:val="5"/>
              </w:rPr>
            </w:pPr>
          </w:p>
        </w:tc>
        <w:tc>
          <w:tcPr>
            <w:tcW w:w="1300" w:type="dxa"/>
            <w:tcBorders>
              <w:bottom w:val="single" w:color="auto" w:sz="8" w:space="0"/>
              <w:right w:val="single" w:color="auto" w:sz="8" w:space="0"/>
            </w:tcBorders>
            <w:vAlign w:val="bottom"/>
          </w:tcPr>
          <w:p>
            <w:pPr>
              <w:rPr>
                <w:rFonts w:ascii="宋体" w:hAnsi="宋体" w:cs="宋体"/>
                <w:sz w:val="5"/>
                <w:szCs w:val="5"/>
              </w:rPr>
            </w:pPr>
          </w:p>
        </w:tc>
        <w:tc>
          <w:tcPr>
            <w:tcW w:w="320" w:type="dxa"/>
            <w:tcBorders>
              <w:bottom w:val="single" w:color="auto" w:sz="8" w:space="0"/>
            </w:tcBorders>
            <w:vAlign w:val="bottom"/>
          </w:tcPr>
          <w:p>
            <w:pPr>
              <w:rPr>
                <w:rFonts w:ascii="宋体" w:hAnsi="宋体" w:cs="宋体"/>
                <w:sz w:val="5"/>
                <w:szCs w:val="5"/>
              </w:rPr>
            </w:pPr>
          </w:p>
        </w:tc>
        <w:tc>
          <w:tcPr>
            <w:tcW w:w="80" w:type="dxa"/>
            <w:tcBorders>
              <w:bottom w:val="single" w:color="auto" w:sz="8" w:space="0"/>
              <w:right w:val="single" w:color="auto" w:sz="8" w:space="0"/>
            </w:tcBorders>
            <w:vAlign w:val="bottom"/>
          </w:tcPr>
          <w:p>
            <w:pPr>
              <w:rPr>
                <w:rFonts w:ascii="宋体" w:hAnsi="宋体" w:cs="宋体"/>
                <w:sz w:val="5"/>
                <w:szCs w:val="5"/>
              </w:rPr>
            </w:pPr>
          </w:p>
        </w:tc>
        <w:tc>
          <w:tcPr>
            <w:tcW w:w="880" w:type="dxa"/>
            <w:tcBorders>
              <w:bottom w:val="single" w:color="auto" w:sz="8" w:space="0"/>
            </w:tcBorders>
            <w:vAlign w:val="bottom"/>
          </w:tcPr>
          <w:p>
            <w:pPr>
              <w:rPr>
                <w:rFonts w:ascii="宋体" w:hAnsi="宋体" w:cs="宋体"/>
                <w:sz w:val="5"/>
                <w:szCs w:val="5"/>
              </w:rPr>
            </w:pPr>
          </w:p>
        </w:tc>
        <w:tc>
          <w:tcPr>
            <w:tcW w:w="820" w:type="dxa"/>
            <w:tcBorders>
              <w:bottom w:val="single" w:color="auto" w:sz="8" w:space="0"/>
              <w:right w:val="single" w:color="auto" w:sz="8" w:space="0"/>
            </w:tcBorders>
            <w:vAlign w:val="bottom"/>
          </w:tcPr>
          <w:p>
            <w:pPr>
              <w:rPr>
                <w:rFonts w:ascii="宋体" w:hAnsi="宋体" w:cs="宋体"/>
                <w:sz w:val="5"/>
                <w:szCs w:val="5"/>
              </w:rPr>
            </w:pPr>
          </w:p>
        </w:tc>
        <w:tc>
          <w:tcPr>
            <w:tcW w:w="300" w:type="dxa"/>
            <w:tcBorders>
              <w:bottom w:val="single" w:color="auto" w:sz="8" w:space="0"/>
            </w:tcBorders>
            <w:vAlign w:val="bottom"/>
          </w:tcPr>
          <w:p>
            <w:pPr>
              <w:rPr>
                <w:rFonts w:ascii="宋体" w:hAnsi="宋体" w:cs="宋体"/>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ind w:left="700"/>
              <w:rPr>
                <w:rFonts w:ascii="宋体" w:hAnsi="宋体" w:cs="宋体"/>
                <w:sz w:val="20"/>
              </w:rPr>
            </w:pPr>
            <w:r>
              <w:rPr>
                <w:rFonts w:hint="eastAsia" w:ascii="宋体" w:hAnsi="宋体" w:cs="宋体"/>
                <w:szCs w:val="21"/>
              </w:rPr>
              <w:t>经营范围</w:t>
            </w:r>
          </w:p>
        </w:tc>
        <w:tc>
          <w:tcPr>
            <w:tcW w:w="900" w:type="dxa"/>
            <w:vAlign w:val="bottom"/>
          </w:tcPr>
          <w:p>
            <w:pPr>
              <w:rPr>
                <w:rFonts w:ascii="宋体" w:hAnsi="宋体" w:cs="宋体"/>
                <w:sz w:val="24"/>
                <w:szCs w:val="24"/>
              </w:rPr>
            </w:pPr>
          </w:p>
        </w:tc>
        <w:tc>
          <w:tcPr>
            <w:tcW w:w="1020" w:type="dxa"/>
            <w:vAlign w:val="bottom"/>
          </w:tcPr>
          <w:p>
            <w:pPr>
              <w:rPr>
                <w:rFonts w:ascii="宋体" w:hAnsi="宋体" w:cs="宋体"/>
                <w:sz w:val="24"/>
                <w:szCs w:val="24"/>
              </w:rPr>
            </w:pPr>
          </w:p>
        </w:tc>
        <w:tc>
          <w:tcPr>
            <w:tcW w:w="1300" w:type="dxa"/>
            <w:vAlign w:val="bottom"/>
          </w:tcPr>
          <w:p>
            <w:pPr>
              <w:rPr>
                <w:rFonts w:ascii="宋体" w:hAnsi="宋体" w:cs="宋体"/>
                <w:sz w:val="24"/>
                <w:szCs w:val="24"/>
              </w:rPr>
            </w:pPr>
          </w:p>
        </w:tc>
        <w:tc>
          <w:tcPr>
            <w:tcW w:w="320" w:type="dxa"/>
            <w:vAlign w:val="bottom"/>
          </w:tcPr>
          <w:p>
            <w:pPr>
              <w:rPr>
                <w:rFonts w:ascii="宋体" w:hAnsi="宋体" w:cs="宋体"/>
                <w:sz w:val="24"/>
                <w:szCs w:val="24"/>
              </w:rPr>
            </w:pPr>
          </w:p>
        </w:tc>
        <w:tc>
          <w:tcPr>
            <w:tcW w:w="80" w:type="dxa"/>
            <w:vAlign w:val="bottom"/>
          </w:tcPr>
          <w:p>
            <w:pPr>
              <w:rPr>
                <w:rFonts w:ascii="宋体" w:hAnsi="宋体" w:cs="宋体"/>
                <w:sz w:val="24"/>
                <w:szCs w:val="24"/>
              </w:rPr>
            </w:pPr>
          </w:p>
        </w:tc>
        <w:tc>
          <w:tcPr>
            <w:tcW w:w="880" w:type="dxa"/>
            <w:vAlign w:val="bottom"/>
          </w:tcPr>
          <w:p>
            <w:pPr>
              <w:rPr>
                <w:rFonts w:ascii="宋体" w:hAnsi="宋体" w:cs="宋体"/>
                <w:sz w:val="24"/>
                <w:szCs w:val="24"/>
              </w:rPr>
            </w:pPr>
          </w:p>
        </w:tc>
        <w:tc>
          <w:tcPr>
            <w:tcW w:w="820" w:type="dxa"/>
            <w:vAlign w:val="bottom"/>
          </w:tcPr>
          <w:p>
            <w:pPr>
              <w:rPr>
                <w:rFonts w:ascii="宋体" w:hAnsi="宋体" w:cs="宋体"/>
                <w:sz w:val="24"/>
                <w:szCs w:val="24"/>
              </w:rPr>
            </w:pPr>
          </w:p>
        </w:tc>
        <w:tc>
          <w:tcPr>
            <w:tcW w:w="300" w:type="dxa"/>
            <w:vAlign w:val="bottom"/>
          </w:tcPr>
          <w:p>
            <w:pPr>
              <w:rPr>
                <w:rFonts w:ascii="宋体" w:hAnsi="宋体" w:cs="宋体"/>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rFonts w:ascii="宋体" w:hAnsi="宋体" w:cs="宋体"/>
                <w:sz w:val="5"/>
                <w:szCs w:val="5"/>
              </w:rPr>
            </w:pPr>
          </w:p>
        </w:tc>
        <w:tc>
          <w:tcPr>
            <w:tcW w:w="900" w:type="dxa"/>
            <w:tcBorders>
              <w:bottom w:val="single" w:color="auto" w:sz="8" w:space="0"/>
            </w:tcBorders>
            <w:vAlign w:val="bottom"/>
          </w:tcPr>
          <w:p>
            <w:pPr>
              <w:rPr>
                <w:rFonts w:ascii="宋体" w:hAnsi="宋体" w:cs="宋体"/>
                <w:sz w:val="5"/>
                <w:szCs w:val="5"/>
              </w:rPr>
            </w:pPr>
          </w:p>
        </w:tc>
        <w:tc>
          <w:tcPr>
            <w:tcW w:w="1020" w:type="dxa"/>
            <w:tcBorders>
              <w:bottom w:val="single" w:color="auto" w:sz="8" w:space="0"/>
            </w:tcBorders>
            <w:vAlign w:val="bottom"/>
          </w:tcPr>
          <w:p>
            <w:pPr>
              <w:rPr>
                <w:rFonts w:ascii="宋体" w:hAnsi="宋体" w:cs="宋体"/>
                <w:sz w:val="5"/>
                <w:szCs w:val="5"/>
              </w:rPr>
            </w:pPr>
          </w:p>
        </w:tc>
        <w:tc>
          <w:tcPr>
            <w:tcW w:w="1300" w:type="dxa"/>
            <w:tcBorders>
              <w:bottom w:val="single" w:color="auto" w:sz="8" w:space="0"/>
            </w:tcBorders>
            <w:vAlign w:val="bottom"/>
          </w:tcPr>
          <w:p>
            <w:pPr>
              <w:rPr>
                <w:rFonts w:ascii="宋体" w:hAnsi="宋体" w:cs="宋体"/>
                <w:sz w:val="5"/>
                <w:szCs w:val="5"/>
              </w:rPr>
            </w:pPr>
          </w:p>
        </w:tc>
        <w:tc>
          <w:tcPr>
            <w:tcW w:w="320" w:type="dxa"/>
            <w:tcBorders>
              <w:bottom w:val="single" w:color="auto" w:sz="8" w:space="0"/>
            </w:tcBorders>
            <w:vAlign w:val="bottom"/>
          </w:tcPr>
          <w:p>
            <w:pPr>
              <w:rPr>
                <w:rFonts w:ascii="宋体" w:hAnsi="宋体" w:cs="宋体"/>
                <w:sz w:val="5"/>
                <w:szCs w:val="5"/>
              </w:rPr>
            </w:pPr>
          </w:p>
        </w:tc>
        <w:tc>
          <w:tcPr>
            <w:tcW w:w="80" w:type="dxa"/>
            <w:tcBorders>
              <w:bottom w:val="single" w:color="auto" w:sz="8" w:space="0"/>
            </w:tcBorders>
            <w:vAlign w:val="bottom"/>
          </w:tcPr>
          <w:p>
            <w:pPr>
              <w:rPr>
                <w:rFonts w:ascii="宋体" w:hAnsi="宋体" w:cs="宋体"/>
                <w:sz w:val="5"/>
                <w:szCs w:val="5"/>
              </w:rPr>
            </w:pPr>
          </w:p>
        </w:tc>
        <w:tc>
          <w:tcPr>
            <w:tcW w:w="880" w:type="dxa"/>
            <w:tcBorders>
              <w:bottom w:val="single" w:color="auto" w:sz="8" w:space="0"/>
            </w:tcBorders>
            <w:vAlign w:val="bottom"/>
          </w:tcPr>
          <w:p>
            <w:pPr>
              <w:rPr>
                <w:rFonts w:ascii="宋体" w:hAnsi="宋体" w:cs="宋体"/>
                <w:sz w:val="5"/>
                <w:szCs w:val="5"/>
              </w:rPr>
            </w:pPr>
          </w:p>
        </w:tc>
        <w:tc>
          <w:tcPr>
            <w:tcW w:w="820" w:type="dxa"/>
            <w:tcBorders>
              <w:bottom w:val="single" w:color="auto" w:sz="8" w:space="0"/>
            </w:tcBorders>
            <w:vAlign w:val="bottom"/>
          </w:tcPr>
          <w:p>
            <w:pPr>
              <w:rPr>
                <w:rFonts w:ascii="宋体" w:hAnsi="宋体" w:cs="宋体"/>
                <w:sz w:val="5"/>
                <w:szCs w:val="5"/>
              </w:rPr>
            </w:pPr>
          </w:p>
        </w:tc>
        <w:tc>
          <w:tcPr>
            <w:tcW w:w="300" w:type="dxa"/>
            <w:tcBorders>
              <w:bottom w:val="single" w:color="auto" w:sz="8" w:space="0"/>
            </w:tcBorders>
            <w:vAlign w:val="bottom"/>
          </w:tcPr>
          <w:p>
            <w:pPr>
              <w:rPr>
                <w:rFonts w:ascii="宋体" w:hAnsi="宋体" w:cs="宋体"/>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rFonts w:ascii="宋体" w:hAnsi="宋体" w:cs="宋体"/>
                <w:sz w:val="20"/>
              </w:rPr>
            </w:pPr>
            <w:r>
              <w:rPr>
                <w:rFonts w:hint="eastAsia" w:ascii="宋体" w:hAnsi="宋体" w:cs="宋体"/>
                <w:w w:val="99"/>
                <w:szCs w:val="21"/>
              </w:rPr>
              <w:t>投标人关联企业情</w:t>
            </w:r>
          </w:p>
        </w:tc>
        <w:tc>
          <w:tcPr>
            <w:tcW w:w="900" w:type="dxa"/>
            <w:vAlign w:val="bottom"/>
          </w:tcPr>
          <w:p>
            <w:pPr>
              <w:rPr>
                <w:rFonts w:ascii="宋体" w:hAnsi="宋体" w:cs="宋体"/>
                <w:sz w:val="24"/>
                <w:szCs w:val="24"/>
              </w:rPr>
            </w:pPr>
          </w:p>
        </w:tc>
        <w:tc>
          <w:tcPr>
            <w:tcW w:w="1020" w:type="dxa"/>
            <w:vAlign w:val="bottom"/>
          </w:tcPr>
          <w:p>
            <w:pPr>
              <w:rPr>
                <w:rFonts w:ascii="宋体" w:hAnsi="宋体" w:cs="宋体"/>
                <w:sz w:val="24"/>
                <w:szCs w:val="24"/>
              </w:rPr>
            </w:pPr>
          </w:p>
        </w:tc>
        <w:tc>
          <w:tcPr>
            <w:tcW w:w="1300" w:type="dxa"/>
            <w:vAlign w:val="bottom"/>
          </w:tcPr>
          <w:p>
            <w:pPr>
              <w:rPr>
                <w:rFonts w:ascii="宋体" w:hAnsi="宋体" w:cs="宋体"/>
                <w:sz w:val="24"/>
                <w:szCs w:val="24"/>
              </w:rPr>
            </w:pPr>
          </w:p>
        </w:tc>
        <w:tc>
          <w:tcPr>
            <w:tcW w:w="320" w:type="dxa"/>
            <w:vAlign w:val="bottom"/>
          </w:tcPr>
          <w:p>
            <w:pPr>
              <w:rPr>
                <w:rFonts w:ascii="宋体" w:hAnsi="宋体" w:cs="宋体"/>
                <w:sz w:val="24"/>
                <w:szCs w:val="24"/>
              </w:rPr>
            </w:pPr>
          </w:p>
        </w:tc>
        <w:tc>
          <w:tcPr>
            <w:tcW w:w="80" w:type="dxa"/>
            <w:vAlign w:val="bottom"/>
          </w:tcPr>
          <w:p>
            <w:pPr>
              <w:rPr>
                <w:rFonts w:ascii="宋体" w:hAnsi="宋体" w:cs="宋体"/>
                <w:sz w:val="24"/>
                <w:szCs w:val="24"/>
              </w:rPr>
            </w:pPr>
          </w:p>
        </w:tc>
        <w:tc>
          <w:tcPr>
            <w:tcW w:w="880" w:type="dxa"/>
            <w:vAlign w:val="bottom"/>
          </w:tcPr>
          <w:p>
            <w:pPr>
              <w:rPr>
                <w:rFonts w:ascii="宋体" w:hAnsi="宋体" w:cs="宋体"/>
                <w:sz w:val="24"/>
                <w:szCs w:val="24"/>
              </w:rPr>
            </w:pPr>
          </w:p>
        </w:tc>
        <w:tc>
          <w:tcPr>
            <w:tcW w:w="820" w:type="dxa"/>
            <w:vAlign w:val="bottom"/>
          </w:tcPr>
          <w:p>
            <w:pPr>
              <w:rPr>
                <w:rFonts w:ascii="宋体" w:hAnsi="宋体" w:cs="宋体"/>
                <w:sz w:val="24"/>
                <w:szCs w:val="24"/>
              </w:rPr>
            </w:pPr>
          </w:p>
        </w:tc>
        <w:tc>
          <w:tcPr>
            <w:tcW w:w="300" w:type="dxa"/>
            <w:vAlign w:val="bottom"/>
          </w:tcPr>
          <w:p>
            <w:pPr>
              <w:rPr>
                <w:rFonts w:ascii="宋体" w:hAnsi="宋体" w:cs="宋体"/>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40" w:hRule="atLeast"/>
        </w:trPr>
        <w:tc>
          <w:tcPr>
            <w:tcW w:w="2060" w:type="dxa"/>
            <w:tcBorders>
              <w:left w:val="single" w:color="auto" w:sz="8" w:space="0"/>
              <w:right w:val="single" w:color="auto" w:sz="8" w:space="0"/>
            </w:tcBorders>
            <w:vAlign w:val="bottom"/>
          </w:tcPr>
          <w:p>
            <w:pPr>
              <w:spacing w:line="240" w:lineRule="exact"/>
              <w:jc w:val="center"/>
              <w:rPr>
                <w:rFonts w:ascii="宋体" w:hAnsi="宋体" w:cs="宋体"/>
                <w:sz w:val="20"/>
              </w:rPr>
            </w:pPr>
            <w:r>
              <w:rPr>
                <w:rFonts w:hint="eastAsia" w:ascii="宋体" w:hAnsi="宋体" w:cs="宋体"/>
                <w:w w:val="97"/>
                <w:szCs w:val="21"/>
              </w:rPr>
              <w:t>况（包括但不限于与</w:t>
            </w:r>
          </w:p>
        </w:tc>
        <w:tc>
          <w:tcPr>
            <w:tcW w:w="900" w:type="dxa"/>
            <w:vAlign w:val="bottom"/>
          </w:tcPr>
          <w:p>
            <w:pPr>
              <w:rPr>
                <w:rFonts w:ascii="宋体" w:hAnsi="宋体" w:cs="宋体"/>
                <w:sz w:val="24"/>
                <w:szCs w:val="24"/>
              </w:rPr>
            </w:pPr>
          </w:p>
        </w:tc>
        <w:tc>
          <w:tcPr>
            <w:tcW w:w="1020" w:type="dxa"/>
            <w:vAlign w:val="bottom"/>
          </w:tcPr>
          <w:p>
            <w:pPr>
              <w:rPr>
                <w:rFonts w:ascii="宋体" w:hAnsi="宋体" w:cs="宋体"/>
                <w:sz w:val="24"/>
                <w:szCs w:val="24"/>
              </w:rPr>
            </w:pPr>
          </w:p>
        </w:tc>
        <w:tc>
          <w:tcPr>
            <w:tcW w:w="1300" w:type="dxa"/>
            <w:vAlign w:val="bottom"/>
          </w:tcPr>
          <w:p>
            <w:pPr>
              <w:rPr>
                <w:rFonts w:ascii="宋体" w:hAnsi="宋体" w:cs="宋体"/>
                <w:sz w:val="24"/>
                <w:szCs w:val="24"/>
              </w:rPr>
            </w:pPr>
          </w:p>
        </w:tc>
        <w:tc>
          <w:tcPr>
            <w:tcW w:w="320" w:type="dxa"/>
            <w:vAlign w:val="bottom"/>
          </w:tcPr>
          <w:p>
            <w:pPr>
              <w:rPr>
                <w:rFonts w:ascii="宋体" w:hAnsi="宋体" w:cs="宋体"/>
                <w:sz w:val="24"/>
                <w:szCs w:val="24"/>
              </w:rPr>
            </w:pPr>
          </w:p>
        </w:tc>
        <w:tc>
          <w:tcPr>
            <w:tcW w:w="80" w:type="dxa"/>
            <w:vAlign w:val="bottom"/>
          </w:tcPr>
          <w:p>
            <w:pPr>
              <w:rPr>
                <w:rFonts w:ascii="宋体" w:hAnsi="宋体" w:cs="宋体"/>
                <w:sz w:val="24"/>
                <w:szCs w:val="24"/>
              </w:rPr>
            </w:pPr>
          </w:p>
        </w:tc>
        <w:tc>
          <w:tcPr>
            <w:tcW w:w="880" w:type="dxa"/>
            <w:vAlign w:val="bottom"/>
          </w:tcPr>
          <w:p>
            <w:pPr>
              <w:rPr>
                <w:rFonts w:ascii="宋体" w:hAnsi="宋体" w:cs="宋体"/>
                <w:sz w:val="24"/>
                <w:szCs w:val="24"/>
              </w:rPr>
            </w:pPr>
          </w:p>
        </w:tc>
        <w:tc>
          <w:tcPr>
            <w:tcW w:w="820" w:type="dxa"/>
            <w:vAlign w:val="bottom"/>
          </w:tcPr>
          <w:p>
            <w:pPr>
              <w:rPr>
                <w:rFonts w:ascii="宋体" w:hAnsi="宋体" w:cs="宋体"/>
                <w:sz w:val="24"/>
                <w:szCs w:val="24"/>
              </w:rPr>
            </w:pPr>
          </w:p>
        </w:tc>
        <w:tc>
          <w:tcPr>
            <w:tcW w:w="300" w:type="dxa"/>
            <w:vAlign w:val="bottom"/>
          </w:tcPr>
          <w:p>
            <w:pPr>
              <w:rPr>
                <w:rFonts w:ascii="宋体" w:hAnsi="宋体" w:cs="宋体"/>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39" w:hRule="atLeast"/>
        </w:trPr>
        <w:tc>
          <w:tcPr>
            <w:tcW w:w="2060" w:type="dxa"/>
            <w:tcBorders>
              <w:left w:val="single" w:color="auto" w:sz="8" w:space="0"/>
              <w:right w:val="single" w:color="auto" w:sz="8" w:space="0"/>
            </w:tcBorders>
            <w:vAlign w:val="bottom"/>
          </w:tcPr>
          <w:p>
            <w:pPr>
              <w:spacing w:line="240" w:lineRule="exact"/>
              <w:jc w:val="center"/>
              <w:rPr>
                <w:rFonts w:ascii="宋体" w:hAnsi="宋体" w:cs="宋体"/>
                <w:sz w:val="20"/>
              </w:rPr>
            </w:pPr>
            <w:r>
              <w:rPr>
                <w:rFonts w:hint="eastAsia" w:ascii="宋体" w:hAnsi="宋体" w:cs="宋体"/>
                <w:w w:val="99"/>
                <w:szCs w:val="21"/>
              </w:rPr>
              <w:t>投标人法定代表人</w:t>
            </w:r>
          </w:p>
        </w:tc>
        <w:tc>
          <w:tcPr>
            <w:tcW w:w="900" w:type="dxa"/>
            <w:vAlign w:val="bottom"/>
          </w:tcPr>
          <w:p>
            <w:pPr>
              <w:rPr>
                <w:rFonts w:ascii="宋体" w:hAnsi="宋体" w:cs="宋体"/>
                <w:sz w:val="24"/>
                <w:szCs w:val="24"/>
              </w:rPr>
            </w:pPr>
          </w:p>
        </w:tc>
        <w:tc>
          <w:tcPr>
            <w:tcW w:w="1020" w:type="dxa"/>
            <w:vAlign w:val="bottom"/>
          </w:tcPr>
          <w:p>
            <w:pPr>
              <w:rPr>
                <w:rFonts w:ascii="宋体" w:hAnsi="宋体" w:cs="宋体"/>
                <w:sz w:val="24"/>
                <w:szCs w:val="24"/>
              </w:rPr>
            </w:pPr>
          </w:p>
        </w:tc>
        <w:tc>
          <w:tcPr>
            <w:tcW w:w="1300" w:type="dxa"/>
            <w:vAlign w:val="bottom"/>
          </w:tcPr>
          <w:p>
            <w:pPr>
              <w:rPr>
                <w:rFonts w:ascii="宋体" w:hAnsi="宋体" w:cs="宋体"/>
                <w:sz w:val="24"/>
                <w:szCs w:val="24"/>
              </w:rPr>
            </w:pPr>
          </w:p>
        </w:tc>
        <w:tc>
          <w:tcPr>
            <w:tcW w:w="320" w:type="dxa"/>
            <w:vAlign w:val="bottom"/>
          </w:tcPr>
          <w:p>
            <w:pPr>
              <w:rPr>
                <w:rFonts w:ascii="宋体" w:hAnsi="宋体" w:cs="宋体"/>
                <w:sz w:val="24"/>
                <w:szCs w:val="24"/>
              </w:rPr>
            </w:pPr>
          </w:p>
        </w:tc>
        <w:tc>
          <w:tcPr>
            <w:tcW w:w="80" w:type="dxa"/>
            <w:vAlign w:val="bottom"/>
          </w:tcPr>
          <w:p>
            <w:pPr>
              <w:rPr>
                <w:rFonts w:ascii="宋体" w:hAnsi="宋体" w:cs="宋体"/>
                <w:sz w:val="24"/>
                <w:szCs w:val="24"/>
              </w:rPr>
            </w:pPr>
          </w:p>
        </w:tc>
        <w:tc>
          <w:tcPr>
            <w:tcW w:w="880" w:type="dxa"/>
            <w:vAlign w:val="bottom"/>
          </w:tcPr>
          <w:p>
            <w:pPr>
              <w:rPr>
                <w:rFonts w:ascii="宋体" w:hAnsi="宋体" w:cs="宋体"/>
                <w:sz w:val="24"/>
                <w:szCs w:val="24"/>
              </w:rPr>
            </w:pPr>
          </w:p>
        </w:tc>
        <w:tc>
          <w:tcPr>
            <w:tcW w:w="820" w:type="dxa"/>
            <w:vAlign w:val="bottom"/>
          </w:tcPr>
          <w:p>
            <w:pPr>
              <w:rPr>
                <w:rFonts w:ascii="宋体" w:hAnsi="宋体" w:cs="宋体"/>
                <w:sz w:val="24"/>
                <w:szCs w:val="24"/>
              </w:rPr>
            </w:pPr>
          </w:p>
        </w:tc>
        <w:tc>
          <w:tcPr>
            <w:tcW w:w="300" w:type="dxa"/>
            <w:vAlign w:val="bottom"/>
          </w:tcPr>
          <w:p>
            <w:pPr>
              <w:rPr>
                <w:rFonts w:ascii="宋体" w:hAnsi="宋体" w:cs="宋体"/>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42" w:hRule="atLeast"/>
        </w:trPr>
        <w:tc>
          <w:tcPr>
            <w:tcW w:w="2060" w:type="dxa"/>
            <w:tcBorders>
              <w:left w:val="single" w:color="auto" w:sz="8" w:space="0"/>
              <w:right w:val="single" w:color="auto" w:sz="8" w:space="0"/>
            </w:tcBorders>
            <w:vAlign w:val="bottom"/>
          </w:tcPr>
          <w:p>
            <w:pPr>
              <w:spacing w:line="240" w:lineRule="exact"/>
              <w:jc w:val="center"/>
              <w:rPr>
                <w:rFonts w:ascii="宋体" w:hAnsi="宋体" w:cs="宋体"/>
                <w:sz w:val="20"/>
              </w:rPr>
            </w:pPr>
            <w:r>
              <w:rPr>
                <w:rFonts w:hint="eastAsia" w:ascii="宋体" w:hAnsi="宋体" w:cs="宋体"/>
                <w:w w:val="99"/>
                <w:szCs w:val="21"/>
              </w:rPr>
              <w:t>为同一人或者存在</w:t>
            </w:r>
          </w:p>
        </w:tc>
        <w:tc>
          <w:tcPr>
            <w:tcW w:w="900" w:type="dxa"/>
            <w:vAlign w:val="bottom"/>
          </w:tcPr>
          <w:p>
            <w:pPr>
              <w:rPr>
                <w:rFonts w:ascii="宋体" w:hAnsi="宋体" w:cs="宋体"/>
                <w:sz w:val="24"/>
                <w:szCs w:val="24"/>
              </w:rPr>
            </w:pPr>
          </w:p>
        </w:tc>
        <w:tc>
          <w:tcPr>
            <w:tcW w:w="1020" w:type="dxa"/>
            <w:vAlign w:val="bottom"/>
          </w:tcPr>
          <w:p>
            <w:pPr>
              <w:rPr>
                <w:rFonts w:ascii="宋体" w:hAnsi="宋体" w:cs="宋体"/>
                <w:sz w:val="24"/>
                <w:szCs w:val="24"/>
              </w:rPr>
            </w:pPr>
          </w:p>
        </w:tc>
        <w:tc>
          <w:tcPr>
            <w:tcW w:w="1300" w:type="dxa"/>
            <w:vAlign w:val="bottom"/>
          </w:tcPr>
          <w:p>
            <w:pPr>
              <w:rPr>
                <w:rFonts w:ascii="宋体" w:hAnsi="宋体" w:cs="宋体"/>
                <w:sz w:val="24"/>
                <w:szCs w:val="24"/>
              </w:rPr>
            </w:pPr>
          </w:p>
        </w:tc>
        <w:tc>
          <w:tcPr>
            <w:tcW w:w="320" w:type="dxa"/>
            <w:vAlign w:val="bottom"/>
          </w:tcPr>
          <w:p>
            <w:pPr>
              <w:rPr>
                <w:rFonts w:ascii="宋体" w:hAnsi="宋体" w:cs="宋体"/>
                <w:sz w:val="24"/>
                <w:szCs w:val="24"/>
              </w:rPr>
            </w:pPr>
          </w:p>
        </w:tc>
        <w:tc>
          <w:tcPr>
            <w:tcW w:w="80" w:type="dxa"/>
            <w:vAlign w:val="bottom"/>
          </w:tcPr>
          <w:p>
            <w:pPr>
              <w:rPr>
                <w:rFonts w:ascii="宋体" w:hAnsi="宋体" w:cs="宋体"/>
                <w:sz w:val="24"/>
                <w:szCs w:val="24"/>
              </w:rPr>
            </w:pPr>
          </w:p>
        </w:tc>
        <w:tc>
          <w:tcPr>
            <w:tcW w:w="880" w:type="dxa"/>
            <w:vAlign w:val="bottom"/>
          </w:tcPr>
          <w:p>
            <w:pPr>
              <w:rPr>
                <w:rFonts w:ascii="宋体" w:hAnsi="宋体" w:cs="宋体"/>
                <w:sz w:val="24"/>
                <w:szCs w:val="24"/>
              </w:rPr>
            </w:pPr>
          </w:p>
        </w:tc>
        <w:tc>
          <w:tcPr>
            <w:tcW w:w="820" w:type="dxa"/>
            <w:vAlign w:val="bottom"/>
          </w:tcPr>
          <w:p>
            <w:pPr>
              <w:rPr>
                <w:rFonts w:ascii="宋体" w:hAnsi="宋体" w:cs="宋体"/>
                <w:sz w:val="24"/>
                <w:szCs w:val="24"/>
              </w:rPr>
            </w:pPr>
          </w:p>
        </w:tc>
        <w:tc>
          <w:tcPr>
            <w:tcW w:w="300" w:type="dxa"/>
            <w:vAlign w:val="bottom"/>
          </w:tcPr>
          <w:p>
            <w:pPr>
              <w:rPr>
                <w:rFonts w:ascii="宋体" w:hAnsi="宋体" w:cs="宋体"/>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39" w:hRule="atLeast"/>
        </w:trPr>
        <w:tc>
          <w:tcPr>
            <w:tcW w:w="2060" w:type="dxa"/>
            <w:tcBorders>
              <w:left w:val="single" w:color="auto" w:sz="8" w:space="0"/>
              <w:right w:val="single" w:color="auto" w:sz="8" w:space="0"/>
            </w:tcBorders>
            <w:vAlign w:val="bottom"/>
          </w:tcPr>
          <w:p>
            <w:pPr>
              <w:spacing w:line="240" w:lineRule="exact"/>
              <w:jc w:val="center"/>
              <w:rPr>
                <w:rFonts w:ascii="宋体" w:hAnsi="宋体" w:cs="宋体"/>
                <w:sz w:val="20"/>
              </w:rPr>
            </w:pPr>
            <w:r>
              <w:rPr>
                <w:rFonts w:hint="eastAsia" w:ascii="宋体" w:hAnsi="宋体" w:cs="宋体"/>
                <w:w w:val="97"/>
                <w:szCs w:val="21"/>
              </w:rPr>
              <w:t>控股、管理关系的不</w:t>
            </w:r>
          </w:p>
        </w:tc>
        <w:tc>
          <w:tcPr>
            <w:tcW w:w="900" w:type="dxa"/>
            <w:vAlign w:val="bottom"/>
          </w:tcPr>
          <w:p>
            <w:pPr>
              <w:rPr>
                <w:rFonts w:ascii="宋体" w:hAnsi="宋体" w:cs="宋体"/>
                <w:sz w:val="24"/>
                <w:szCs w:val="24"/>
              </w:rPr>
            </w:pPr>
          </w:p>
        </w:tc>
        <w:tc>
          <w:tcPr>
            <w:tcW w:w="1020" w:type="dxa"/>
            <w:vAlign w:val="bottom"/>
          </w:tcPr>
          <w:p>
            <w:pPr>
              <w:rPr>
                <w:rFonts w:ascii="宋体" w:hAnsi="宋体" w:cs="宋体"/>
                <w:sz w:val="24"/>
                <w:szCs w:val="24"/>
              </w:rPr>
            </w:pPr>
          </w:p>
        </w:tc>
        <w:tc>
          <w:tcPr>
            <w:tcW w:w="1300" w:type="dxa"/>
            <w:vAlign w:val="bottom"/>
          </w:tcPr>
          <w:p>
            <w:pPr>
              <w:rPr>
                <w:rFonts w:ascii="宋体" w:hAnsi="宋体" w:cs="宋体"/>
                <w:sz w:val="24"/>
                <w:szCs w:val="24"/>
              </w:rPr>
            </w:pPr>
          </w:p>
        </w:tc>
        <w:tc>
          <w:tcPr>
            <w:tcW w:w="320" w:type="dxa"/>
            <w:vAlign w:val="bottom"/>
          </w:tcPr>
          <w:p>
            <w:pPr>
              <w:rPr>
                <w:rFonts w:ascii="宋体" w:hAnsi="宋体" w:cs="宋体"/>
                <w:sz w:val="24"/>
                <w:szCs w:val="24"/>
              </w:rPr>
            </w:pPr>
          </w:p>
        </w:tc>
        <w:tc>
          <w:tcPr>
            <w:tcW w:w="80" w:type="dxa"/>
            <w:vAlign w:val="bottom"/>
          </w:tcPr>
          <w:p>
            <w:pPr>
              <w:rPr>
                <w:rFonts w:ascii="宋体" w:hAnsi="宋体" w:cs="宋体"/>
                <w:sz w:val="24"/>
                <w:szCs w:val="24"/>
              </w:rPr>
            </w:pPr>
          </w:p>
        </w:tc>
        <w:tc>
          <w:tcPr>
            <w:tcW w:w="880" w:type="dxa"/>
            <w:vAlign w:val="bottom"/>
          </w:tcPr>
          <w:p>
            <w:pPr>
              <w:rPr>
                <w:rFonts w:ascii="宋体" w:hAnsi="宋体" w:cs="宋体"/>
                <w:sz w:val="24"/>
                <w:szCs w:val="24"/>
              </w:rPr>
            </w:pPr>
          </w:p>
        </w:tc>
        <w:tc>
          <w:tcPr>
            <w:tcW w:w="820" w:type="dxa"/>
            <w:vAlign w:val="bottom"/>
          </w:tcPr>
          <w:p>
            <w:pPr>
              <w:rPr>
                <w:rFonts w:ascii="宋体" w:hAnsi="宋体" w:cs="宋体"/>
                <w:sz w:val="24"/>
                <w:szCs w:val="24"/>
              </w:rPr>
            </w:pPr>
          </w:p>
        </w:tc>
        <w:tc>
          <w:tcPr>
            <w:tcW w:w="300" w:type="dxa"/>
            <w:vAlign w:val="bottom"/>
          </w:tcPr>
          <w:p>
            <w:pPr>
              <w:rPr>
                <w:rFonts w:ascii="宋体" w:hAnsi="宋体" w:cs="宋体"/>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39" w:hRule="atLeast"/>
        </w:trPr>
        <w:tc>
          <w:tcPr>
            <w:tcW w:w="2060" w:type="dxa"/>
            <w:tcBorders>
              <w:left w:val="single" w:color="auto" w:sz="8" w:space="0"/>
              <w:right w:val="single" w:color="auto" w:sz="8" w:space="0"/>
            </w:tcBorders>
            <w:vAlign w:val="bottom"/>
          </w:tcPr>
          <w:p>
            <w:pPr>
              <w:spacing w:line="240" w:lineRule="exact"/>
              <w:jc w:val="center"/>
              <w:rPr>
                <w:rFonts w:ascii="宋体" w:hAnsi="宋体" w:cs="宋体"/>
                <w:sz w:val="20"/>
              </w:rPr>
            </w:pPr>
            <w:r>
              <w:rPr>
                <w:rFonts w:hint="eastAsia" w:ascii="宋体" w:hAnsi="宋体" w:cs="宋体"/>
                <w:w w:val="99"/>
                <w:szCs w:val="21"/>
              </w:rPr>
              <w:t>同单位）</w:t>
            </w:r>
          </w:p>
        </w:tc>
        <w:tc>
          <w:tcPr>
            <w:tcW w:w="900" w:type="dxa"/>
            <w:vAlign w:val="bottom"/>
          </w:tcPr>
          <w:p>
            <w:pPr>
              <w:rPr>
                <w:rFonts w:ascii="宋体" w:hAnsi="宋体" w:cs="宋体"/>
                <w:sz w:val="24"/>
                <w:szCs w:val="24"/>
              </w:rPr>
            </w:pPr>
          </w:p>
        </w:tc>
        <w:tc>
          <w:tcPr>
            <w:tcW w:w="1020" w:type="dxa"/>
            <w:vAlign w:val="bottom"/>
          </w:tcPr>
          <w:p>
            <w:pPr>
              <w:rPr>
                <w:rFonts w:ascii="宋体" w:hAnsi="宋体" w:cs="宋体"/>
                <w:sz w:val="24"/>
                <w:szCs w:val="24"/>
              </w:rPr>
            </w:pPr>
          </w:p>
        </w:tc>
        <w:tc>
          <w:tcPr>
            <w:tcW w:w="1300" w:type="dxa"/>
            <w:vAlign w:val="bottom"/>
          </w:tcPr>
          <w:p>
            <w:pPr>
              <w:rPr>
                <w:rFonts w:ascii="宋体" w:hAnsi="宋体" w:cs="宋体"/>
                <w:sz w:val="24"/>
                <w:szCs w:val="24"/>
              </w:rPr>
            </w:pPr>
          </w:p>
        </w:tc>
        <w:tc>
          <w:tcPr>
            <w:tcW w:w="320" w:type="dxa"/>
            <w:vAlign w:val="bottom"/>
          </w:tcPr>
          <w:p>
            <w:pPr>
              <w:rPr>
                <w:rFonts w:ascii="宋体" w:hAnsi="宋体" w:cs="宋体"/>
                <w:sz w:val="24"/>
                <w:szCs w:val="24"/>
              </w:rPr>
            </w:pPr>
          </w:p>
        </w:tc>
        <w:tc>
          <w:tcPr>
            <w:tcW w:w="80" w:type="dxa"/>
            <w:vAlign w:val="bottom"/>
          </w:tcPr>
          <w:p>
            <w:pPr>
              <w:rPr>
                <w:rFonts w:ascii="宋体" w:hAnsi="宋体" w:cs="宋体"/>
                <w:sz w:val="24"/>
                <w:szCs w:val="24"/>
              </w:rPr>
            </w:pPr>
          </w:p>
        </w:tc>
        <w:tc>
          <w:tcPr>
            <w:tcW w:w="880" w:type="dxa"/>
            <w:vAlign w:val="bottom"/>
          </w:tcPr>
          <w:p>
            <w:pPr>
              <w:rPr>
                <w:rFonts w:ascii="宋体" w:hAnsi="宋体" w:cs="宋体"/>
                <w:sz w:val="24"/>
                <w:szCs w:val="24"/>
              </w:rPr>
            </w:pPr>
          </w:p>
        </w:tc>
        <w:tc>
          <w:tcPr>
            <w:tcW w:w="820" w:type="dxa"/>
            <w:vAlign w:val="bottom"/>
          </w:tcPr>
          <w:p>
            <w:pPr>
              <w:rPr>
                <w:rFonts w:ascii="宋体" w:hAnsi="宋体" w:cs="宋体"/>
                <w:sz w:val="24"/>
                <w:szCs w:val="24"/>
              </w:rPr>
            </w:pPr>
          </w:p>
        </w:tc>
        <w:tc>
          <w:tcPr>
            <w:tcW w:w="300" w:type="dxa"/>
            <w:vAlign w:val="bottom"/>
          </w:tcPr>
          <w:p>
            <w:pPr>
              <w:rPr>
                <w:rFonts w:ascii="宋体" w:hAnsi="宋体" w:cs="宋体"/>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rFonts w:ascii="宋体" w:hAnsi="宋体" w:cs="宋体"/>
                <w:sz w:val="5"/>
                <w:szCs w:val="5"/>
              </w:rPr>
            </w:pPr>
          </w:p>
        </w:tc>
        <w:tc>
          <w:tcPr>
            <w:tcW w:w="900" w:type="dxa"/>
            <w:tcBorders>
              <w:bottom w:val="single" w:color="auto" w:sz="8" w:space="0"/>
            </w:tcBorders>
            <w:vAlign w:val="bottom"/>
          </w:tcPr>
          <w:p>
            <w:pPr>
              <w:rPr>
                <w:rFonts w:ascii="宋体" w:hAnsi="宋体" w:cs="宋体"/>
                <w:sz w:val="5"/>
                <w:szCs w:val="5"/>
              </w:rPr>
            </w:pPr>
          </w:p>
        </w:tc>
        <w:tc>
          <w:tcPr>
            <w:tcW w:w="1020" w:type="dxa"/>
            <w:tcBorders>
              <w:bottom w:val="single" w:color="auto" w:sz="8" w:space="0"/>
            </w:tcBorders>
            <w:vAlign w:val="bottom"/>
          </w:tcPr>
          <w:p>
            <w:pPr>
              <w:rPr>
                <w:rFonts w:ascii="宋体" w:hAnsi="宋体" w:cs="宋体"/>
                <w:sz w:val="5"/>
                <w:szCs w:val="5"/>
              </w:rPr>
            </w:pPr>
          </w:p>
        </w:tc>
        <w:tc>
          <w:tcPr>
            <w:tcW w:w="1300" w:type="dxa"/>
            <w:tcBorders>
              <w:bottom w:val="single" w:color="auto" w:sz="8" w:space="0"/>
            </w:tcBorders>
            <w:vAlign w:val="bottom"/>
          </w:tcPr>
          <w:p>
            <w:pPr>
              <w:rPr>
                <w:rFonts w:ascii="宋体" w:hAnsi="宋体" w:cs="宋体"/>
                <w:sz w:val="5"/>
                <w:szCs w:val="5"/>
              </w:rPr>
            </w:pPr>
          </w:p>
        </w:tc>
        <w:tc>
          <w:tcPr>
            <w:tcW w:w="320" w:type="dxa"/>
            <w:tcBorders>
              <w:bottom w:val="single" w:color="auto" w:sz="8" w:space="0"/>
            </w:tcBorders>
            <w:vAlign w:val="bottom"/>
          </w:tcPr>
          <w:p>
            <w:pPr>
              <w:rPr>
                <w:rFonts w:ascii="宋体" w:hAnsi="宋体" w:cs="宋体"/>
                <w:sz w:val="5"/>
                <w:szCs w:val="5"/>
              </w:rPr>
            </w:pPr>
          </w:p>
        </w:tc>
        <w:tc>
          <w:tcPr>
            <w:tcW w:w="80" w:type="dxa"/>
            <w:tcBorders>
              <w:bottom w:val="single" w:color="auto" w:sz="8" w:space="0"/>
            </w:tcBorders>
            <w:vAlign w:val="bottom"/>
          </w:tcPr>
          <w:p>
            <w:pPr>
              <w:rPr>
                <w:rFonts w:ascii="宋体" w:hAnsi="宋体" w:cs="宋体"/>
                <w:sz w:val="5"/>
                <w:szCs w:val="5"/>
              </w:rPr>
            </w:pPr>
          </w:p>
        </w:tc>
        <w:tc>
          <w:tcPr>
            <w:tcW w:w="880" w:type="dxa"/>
            <w:tcBorders>
              <w:bottom w:val="single" w:color="auto" w:sz="8" w:space="0"/>
            </w:tcBorders>
            <w:vAlign w:val="bottom"/>
          </w:tcPr>
          <w:p>
            <w:pPr>
              <w:rPr>
                <w:rFonts w:ascii="宋体" w:hAnsi="宋体" w:cs="宋体"/>
                <w:sz w:val="5"/>
                <w:szCs w:val="5"/>
              </w:rPr>
            </w:pPr>
          </w:p>
        </w:tc>
        <w:tc>
          <w:tcPr>
            <w:tcW w:w="820" w:type="dxa"/>
            <w:tcBorders>
              <w:bottom w:val="single" w:color="auto" w:sz="8" w:space="0"/>
            </w:tcBorders>
            <w:vAlign w:val="bottom"/>
          </w:tcPr>
          <w:p>
            <w:pPr>
              <w:rPr>
                <w:rFonts w:ascii="宋体" w:hAnsi="宋体" w:cs="宋体"/>
                <w:sz w:val="5"/>
                <w:szCs w:val="5"/>
              </w:rPr>
            </w:pPr>
          </w:p>
        </w:tc>
        <w:tc>
          <w:tcPr>
            <w:tcW w:w="300" w:type="dxa"/>
            <w:tcBorders>
              <w:bottom w:val="single" w:color="auto" w:sz="8" w:space="0"/>
            </w:tcBorders>
            <w:vAlign w:val="bottom"/>
          </w:tcPr>
          <w:p>
            <w:pPr>
              <w:rPr>
                <w:rFonts w:ascii="宋体" w:hAnsi="宋体" w:cs="宋体"/>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9" w:hRule="atLeast"/>
        </w:trPr>
        <w:tc>
          <w:tcPr>
            <w:tcW w:w="2060" w:type="dxa"/>
            <w:tcBorders>
              <w:left w:val="single" w:color="auto" w:sz="8" w:space="0"/>
              <w:bottom w:val="single" w:color="auto" w:sz="8" w:space="0"/>
              <w:right w:val="single" w:color="auto" w:sz="8" w:space="0"/>
            </w:tcBorders>
            <w:vAlign w:val="bottom"/>
          </w:tcPr>
          <w:p>
            <w:pPr>
              <w:spacing w:line="240" w:lineRule="exact"/>
              <w:jc w:val="center"/>
              <w:rPr>
                <w:rFonts w:ascii="宋体" w:hAnsi="宋体" w:cs="宋体"/>
                <w:sz w:val="20"/>
              </w:rPr>
            </w:pPr>
            <w:r>
              <w:rPr>
                <w:rFonts w:hint="eastAsia" w:ascii="宋体" w:hAnsi="宋体" w:cs="宋体"/>
                <w:w w:val="99"/>
                <w:szCs w:val="21"/>
              </w:rPr>
              <w:t>备注</w:t>
            </w:r>
          </w:p>
        </w:tc>
        <w:tc>
          <w:tcPr>
            <w:tcW w:w="900" w:type="dxa"/>
            <w:tcBorders>
              <w:bottom w:val="single" w:color="auto" w:sz="8" w:space="0"/>
            </w:tcBorders>
            <w:vAlign w:val="bottom"/>
          </w:tcPr>
          <w:p>
            <w:pPr>
              <w:rPr>
                <w:rFonts w:ascii="宋体" w:hAnsi="宋体" w:cs="宋体"/>
                <w:sz w:val="24"/>
                <w:szCs w:val="24"/>
              </w:rPr>
            </w:pPr>
          </w:p>
        </w:tc>
        <w:tc>
          <w:tcPr>
            <w:tcW w:w="1020" w:type="dxa"/>
            <w:tcBorders>
              <w:bottom w:val="single" w:color="auto" w:sz="8" w:space="0"/>
            </w:tcBorders>
            <w:vAlign w:val="bottom"/>
          </w:tcPr>
          <w:p>
            <w:pPr>
              <w:rPr>
                <w:rFonts w:ascii="宋体" w:hAnsi="宋体" w:cs="宋体"/>
                <w:sz w:val="24"/>
                <w:szCs w:val="24"/>
              </w:rPr>
            </w:pPr>
          </w:p>
        </w:tc>
        <w:tc>
          <w:tcPr>
            <w:tcW w:w="1300" w:type="dxa"/>
            <w:tcBorders>
              <w:bottom w:val="single" w:color="auto" w:sz="8" w:space="0"/>
            </w:tcBorders>
            <w:vAlign w:val="bottom"/>
          </w:tcPr>
          <w:p>
            <w:pPr>
              <w:rPr>
                <w:rFonts w:ascii="宋体" w:hAnsi="宋体" w:cs="宋体"/>
                <w:sz w:val="24"/>
                <w:szCs w:val="24"/>
              </w:rPr>
            </w:pPr>
          </w:p>
        </w:tc>
        <w:tc>
          <w:tcPr>
            <w:tcW w:w="320" w:type="dxa"/>
            <w:tcBorders>
              <w:bottom w:val="single" w:color="auto" w:sz="8" w:space="0"/>
            </w:tcBorders>
            <w:vAlign w:val="bottom"/>
          </w:tcPr>
          <w:p>
            <w:pPr>
              <w:rPr>
                <w:rFonts w:ascii="宋体" w:hAnsi="宋体" w:cs="宋体"/>
                <w:sz w:val="24"/>
                <w:szCs w:val="24"/>
              </w:rPr>
            </w:pPr>
          </w:p>
        </w:tc>
        <w:tc>
          <w:tcPr>
            <w:tcW w:w="80" w:type="dxa"/>
            <w:tcBorders>
              <w:bottom w:val="single" w:color="auto" w:sz="8" w:space="0"/>
            </w:tcBorders>
            <w:vAlign w:val="bottom"/>
          </w:tcPr>
          <w:p>
            <w:pPr>
              <w:rPr>
                <w:rFonts w:ascii="宋体" w:hAnsi="宋体" w:cs="宋体"/>
                <w:sz w:val="24"/>
                <w:szCs w:val="24"/>
              </w:rPr>
            </w:pPr>
          </w:p>
        </w:tc>
        <w:tc>
          <w:tcPr>
            <w:tcW w:w="880" w:type="dxa"/>
            <w:tcBorders>
              <w:bottom w:val="single" w:color="auto" w:sz="8" w:space="0"/>
            </w:tcBorders>
            <w:vAlign w:val="bottom"/>
          </w:tcPr>
          <w:p>
            <w:pPr>
              <w:rPr>
                <w:rFonts w:ascii="宋体" w:hAnsi="宋体" w:cs="宋体"/>
                <w:sz w:val="24"/>
                <w:szCs w:val="24"/>
              </w:rPr>
            </w:pPr>
          </w:p>
        </w:tc>
        <w:tc>
          <w:tcPr>
            <w:tcW w:w="820" w:type="dxa"/>
            <w:tcBorders>
              <w:bottom w:val="single" w:color="auto" w:sz="8" w:space="0"/>
            </w:tcBorders>
            <w:vAlign w:val="bottom"/>
          </w:tcPr>
          <w:p>
            <w:pPr>
              <w:rPr>
                <w:rFonts w:ascii="宋体" w:hAnsi="宋体" w:cs="宋体"/>
                <w:sz w:val="24"/>
                <w:szCs w:val="24"/>
              </w:rPr>
            </w:pPr>
          </w:p>
        </w:tc>
        <w:tc>
          <w:tcPr>
            <w:tcW w:w="300" w:type="dxa"/>
            <w:tcBorders>
              <w:bottom w:val="single" w:color="auto" w:sz="8" w:space="0"/>
            </w:tcBorders>
            <w:vAlign w:val="bottom"/>
          </w:tcPr>
          <w:p>
            <w:pPr>
              <w:rPr>
                <w:rFonts w:ascii="宋体" w:hAnsi="宋体" w:cs="宋体"/>
                <w:sz w:val="24"/>
                <w:szCs w:val="24"/>
              </w:rPr>
            </w:pPr>
          </w:p>
        </w:tc>
        <w:tc>
          <w:tcPr>
            <w:tcW w:w="1220" w:type="dxa"/>
            <w:tcBorders>
              <w:bottom w:val="single" w:color="auto" w:sz="8" w:space="0"/>
              <w:right w:val="single" w:color="auto" w:sz="8" w:space="0"/>
            </w:tcBorders>
            <w:vAlign w:val="bottom"/>
          </w:tcPr>
          <w:p>
            <w:pPr>
              <w:rPr>
                <w:sz w:val="24"/>
                <w:szCs w:val="24"/>
              </w:rPr>
            </w:pPr>
          </w:p>
        </w:tc>
        <w:tc>
          <w:tcPr>
            <w:tcW w:w="360" w:type="dxa"/>
            <w:vAlign w:val="bottom"/>
          </w:tcPr>
          <w:p>
            <w:pPr>
              <w:rPr>
                <w:sz w:val="1"/>
                <w:szCs w:val="1"/>
              </w:rPr>
            </w:pPr>
          </w:p>
        </w:tc>
      </w:tr>
    </w:tbl>
    <w:p>
      <w:pPr>
        <w:spacing w:line="20" w:lineRule="exact"/>
        <w:rPr>
          <w:sz w:val="20"/>
        </w:rPr>
      </w:pPr>
      <w:r>
        <w:rPr>
          <w:sz w:val="20"/>
        </w:rPr>
        <mc:AlternateContent>
          <mc:Choice Requires="wps">
            <w:drawing>
              <wp:anchor distT="0" distB="0" distL="114300" distR="114300" simplePos="0" relativeHeight="251668480" behindDoc="1" locked="0" layoutInCell="0" allowOverlap="1">
                <wp:simplePos x="0" y="0"/>
                <wp:positionH relativeFrom="column">
                  <wp:posOffset>5787390</wp:posOffset>
                </wp:positionH>
                <wp:positionV relativeFrom="paragraph">
                  <wp:posOffset>-1976755</wp:posOffset>
                </wp:positionV>
                <wp:extent cx="12700" cy="12700"/>
                <wp:effectExtent l="0" t="0" r="0" b="0"/>
                <wp:wrapNone/>
                <wp:docPr id="170" name="Shape 170"/>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a:ln w="9525">
                          <a:noFill/>
                        </a:ln>
                        <a:effectLst/>
                      </wps:spPr>
                      <wps:bodyPr wrap="square"/>
                    </wps:wsp>
                  </a:graphicData>
                </a:graphic>
              </wp:anchor>
            </w:drawing>
          </mc:Choice>
          <mc:Fallback>
            <w:pict>
              <v:rect id="Shape 170" o:spid="_x0000_s1026" o:spt="1" style="position:absolute;left:0pt;margin-left:455.7pt;margin-top:-155.65pt;height:1pt;width:1pt;z-index:-251648000;mso-width-relative:page;mso-height-relative:page;" fillcolor="#000000" filled="t" stroked="f" coordsize="21600,21600" o:allowincell="f" o:gfxdata="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&#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t2YMq2wAAAA0BAAAPAAAAAAAAAAEAIAAAACIAAABk&#10;cnMvZG93bnJldi54bWxQSwECFAAUAAAACACHTuJAqXlr45EBAAAqAwAADgAAAAAAAAABACAAAAAq&#10;AQAAZHJzL2Uyb0RvYy54bWxQSwUGAAAAAAYABgBZAQAALQUAAAAA&#10;">
                <v:fill on="t" focussize="0,0"/>
                <v:stroke on="f"/>
                <v:imagedata o:title=""/>
                <o:lock v:ext="edit" aspectratio="f"/>
              </v:rect>
            </w:pict>
          </mc:Fallback>
        </mc:AlternateContent>
      </w:r>
      <w:r>
        <w:rPr>
          <w:sz w:val="20"/>
        </w:rPr>
        <mc:AlternateContent>
          <mc:Choice Requires="wps">
            <w:drawing>
              <wp:anchor distT="0" distB="0" distL="114300" distR="114300" simplePos="0" relativeHeight="251669504" behindDoc="1" locked="0" layoutInCell="0" allowOverlap="1">
                <wp:simplePos x="0" y="0"/>
                <wp:positionH relativeFrom="column">
                  <wp:posOffset>5787390</wp:posOffset>
                </wp:positionH>
                <wp:positionV relativeFrom="paragraph">
                  <wp:posOffset>-8890</wp:posOffset>
                </wp:positionV>
                <wp:extent cx="12700" cy="12065"/>
                <wp:effectExtent l="0" t="0" r="0" b="0"/>
                <wp:wrapNone/>
                <wp:docPr id="171" name="Shape 171"/>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a:ln w="9525">
                          <a:noFill/>
                        </a:ln>
                        <a:effectLst/>
                      </wps:spPr>
                      <wps:bodyPr wrap="square"/>
                    </wps:wsp>
                  </a:graphicData>
                </a:graphic>
              </wp:anchor>
            </w:drawing>
          </mc:Choice>
          <mc:Fallback>
            <w:pict>
              <v:rect id="Shape 171" o:spid="_x0000_s1026" o:spt="1" style="position:absolute;left:0pt;margin-left:455.7pt;margin-top:-0.7pt;height:0.95pt;width:1pt;z-index:-251646976;mso-width-relative:page;mso-height-relative:page;" fillcolor="#000000" filled="t" stroked="f" coordsize="21600,21600" o:allowincell="f" o:gfxdata="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OmJcSjWAAAABwEAAA8AAAAAAAAAAQAgAAAAIgAAAGRycy9k&#10;b3ducmV2LnhtbFBLAQIUABQAAAAIAIdO4kCNFfM8kgEAACoDAAAOAAAAAAAAAAEAIAAAACUBAABk&#10;cnMvZTJvRG9jLnhtbFBLBQYAAAAABgAGAFkBAAApBQAAAAA=&#10;">
                <v:fill on="t" focussize="0,0"/>
                <v:stroke on="f"/>
                <v:imagedata o:title=""/>
                <o:lock v:ext="edit" aspectratio="f"/>
              </v:rect>
            </w:pict>
          </mc:Fallback>
        </mc:AlternateContent>
      </w:r>
    </w:p>
    <w:p>
      <w:pPr>
        <w:spacing w:line="88" w:lineRule="exact"/>
        <w:rPr>
          <w:sz w:val="20"/>
        </w:rPr>
      </w:pPr>
    </w:p>
    <w:p>
      <w:pPr>
        <w:spacing w:line="256" w:lineRule="exact"/>
        <w:ind w:left="360"/>
        <w:rPr>
          <w:sz w:val="20"/>
        </w:rPr>
      </w:pPr>
      <w:r>
        <w:rPr>
          <w:rFonts w:ascii="宋体" w:hAnsi="宋体" w:cs="宋体"/>
          <w:szCs w:val="21"/>
        </w:rPr>
        <w:t>注：投标人应根据投标人须知第</w:t>
      </w:r>
      <w:r>
        <w:rPr>
          <w:rFonts w:eastAsia="Times New Roman"/>
          <w:szCs w:val="21"/>
        </w:rPr>
        <w:t xml:space="preserve"> 3.5.1 </w:t>
      </w:r>
      <w:r>
        <w:rPr>
          <w:rFonts w:ascii="宋体" w:hAnsi="宋体" w:cs="宋体"/>
          <w:szCs w:val="21"/>
        </w:rPr>
        <w:t>项的要求在本表后附相关证明材料。</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23" w:lineRule="exact"/>
        <w:rPr>
          <w:sz w:val="20"/>
        </w:rPr>
      </w:pPr>
    </w:p>
    <w:p>
      <w:pPr>
        <w:jc w:val="center"/>
        <w:sectPr>
          <w:pgSz w:w="11849" w:h="16781"/>
          <w:pgMar w:top="1417" w:right="1417" w:bottom="1417" w:left="1417" w:header="0" w:footer="918" w:gutter="0"/>
          <w:cols w:space="720" w:num="1"/>
        </w:sectPr>
      </w:pPr>
    </w:p>
    <w:p>
      <w:pPr>
        <w:spacing w:line="2" w:lineRule="exact"/>
        <w:rPr>
          <w:sz w:val="20"/>
        </w:rPr>
      </w:pPr>
      <w:bookmarkStart w:id="107" w:name="page87"/>
      <w:bookmarkEnd w:id="107"/>
    </w:p>
    <w:p>
      <w:pPr>
        <w:spacing w:line="320" w:lineRule="exact"/>
        <w:ind w:left="500"/>
        <w:rPr>
          <w:sz w:val="20"/>
        </w:rPr>
      </w:pPr>
      <w:r>
        <w:rPr>
          <w:rFonts w:ascii="黑体" w:hAnsi="黑体" w:eastAsia="黑体" w:cs="黑体"/>
          <w:sz w:val="28"/>
          <w:szCs w:val="28"/>
        </w:rPr>
        <w:t>（二）近年财务状况表</w:t>
      </w:r>
    </w:p>
    <w:p>
      <w:pPr>
        <w:spacing w:line="200" w:lineRule="exact"/>
        <w:rPr>
          <w:sz w:val="20"/>
        </w:rPr>
      </w:pPr>
    </w:p>
    <w:p>
      <w:pPr>
        <w:spacing w:line="316" w:lineRule="exact"/>
        <w:rPr>
          <w:sz w:val="20"/>
        </w:rPr>
      </w:pPr>
    </w:p>
    <w:p>
      <w:pPr>
        <w:spacing w:line="244" w:lineRule="exact"/>
        <w:ind w:left="780"/>
        <w:rPr>
          <w:rFonts w:ascii="宋体" w:hAnsi="宋体" w:cs="宋体"/>
          <w:szCs w:val="21"/>
        </w:rPr>
      </w:pPr>
      <w:r>
        <w:rPr>
          <w:rFonts w:ascii="宋体" w:hAnsi="宋体" w:cs="宋体"/>
          <w:szCs w:val="21"/>
        </w:rPr>
        <w:t>投标人应根据投标人须知第 3.5.2 项的要求在本表后附相关证明材料。</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357" w:lineRule="exact"/>
        <w:rPr>
          <w:sz w:val="20"/>
        </w:rPr>
      </w:pPr>
    </w:p>
    <w:p>
      <w:pPr>
        <w:jc w:val="center"/>
        <w:sectPr>
          <w:pgSz w:w="11849" w:h="16781"/>
          <w:pgMar w:top="1417" w:right="1417" w:bottom="1417" w:left="1417" w:header="0" w:footer="918" w:gutter="0"/>
          <w:cols w:space="720" w:num="1"/>
        </w:sectPr>
      </w:pPr>
    </w:p>
    <w:p>
      <w:pPr>
        <w:spacing w:line="2" w:lineRule="exact"/>
        <w:rPr>
          <w:sz w:val="20"/>
        </w:rPr>
      </w:pPr>
      <w:bookmarkStart w:id="108" w:name="page88"/>
      <w:bookmarkEnd w:id="108"/>
    </w:p>
    <w:p>
      <w:pPr>
        <w:spacing w:line="320" w:lineRule="exact"/>
        <w:ind w:left="500"/>
        <w:rPr>
          <w:sz w:val="20"/>
        </w:rPr>
      </w:pPr>
      <w:r>
        <w:rPr>
          <w:rFonts w:ascii="黑体" w:hAnsi="黑体" w:eastAsia="黑体" w:cs="黑体"/>
          <w:sz w:val="28"/>
          <w:szCs w:val="28"/>
        </w:rPr>
        <w:t>（三）近年完成的类似项目情况表</w:t>
      </w:r>
    </w:p>
    <w:p>
      <w:pPr>
        <w:spacing w:line="20" w:lineRule="exact"/>
        <w:rPr>
          <w:sz w:val="20"/>
        </w:rPr>
      </w:pPr>
      <w:r>
        <w:rPr>
          <w:sz w:val="20"/>
        </w:rPr>
        <mc:AlternateContent>
          <mc:Choice Requires="wps">
            <w:drawing>
              <wp:anchor distT="0" distB="0" distL="114300" distR="114300" simplePos="0" relativeHeight="251670528" behindDoc="1" locked="0" layoutInCell="0" allowOverlap="1">
                <wp:simplePos x="0" y="0"/>
                <wp:positionH relativeFrom="column">
                  <wp:posOffset>263525</wp:posOffset>
                </wp:positionH>
                <wp:positionV relativeFrom="paragraph">
                  <wp:posOffset>359410</wp:posOffset>
                </wp:positionV>
                <wp:extent cx="5417185" cy="0"/>
                <wp:effectExtent l="0" t="0" r="0" b="0"/>
                <wp:wrapNone/>
                <wp:docPr id="172" name="Shape 172"/>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72" o:spid="_x0000_s1026" o:spt="20" style="position:absolute;left:0pt;margin-left:20.75pt;margin-top:28.3pt;height:0pt;width:426.55pt;z-index:-251645952;mso-width-relative:page;mso-height-relative:page;" fillcolor="#FFFFFF" filled="t" stroked="t" coordsize="21600,21600" o:allowincell="f" o:gfxdata="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Na8Sv7XAAAACAEAAA8AAAAAAAAAAQAg&#10;AAAAIgAAAGRycy9kb3ducmV2LnhtbFBLAQIUABQAAAAIAIdO4kDm+cBnnQEAAF0DAAAOAAAAAAAA&#10;AAEAIAAAACYBAABkcnMvZTJvRG9jLnhtbFBLBQYAAAAABgAGAFkBAAA1BQAAAAA=&#10;">
                <v:fill on="t" focussize="0,0"/>
                <v:stroke weight="0.47992125984252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671552" behindDoc="1" locked="0" layoutInCell="0" allowOverlap="1">
                <wp:simplePos x="0" y="0"/>
                <wp:positionH relativeFrom="column">
                  <wp:posOffset>263525</wp:posOffset>
                </wp:positionH>
                <wp:positionV relativeFrom="paragraph">
                  <wp:posOffset>790575</wp:posOffset>
                </wp:positionV>
                <wp:extent cx="5417185" cy="0"/>
                <wp:effectExtent l="0" t="0" r="0" b="0"/>
                <wp:wrapNone/>
                <wp:docPr id="173" name="Shape 173"/>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73" o:spid="_x0000_s1026" o:spt="20" style="position:absolute;left:0pt;margin-left:20.75pt;margin-top:62.25pt;height:0pt;width:426.55pt;z-index:-251644928;mso-width-relative:page;mso-height-relative:page;" fillcolor="#FFFFFF" filled="t" stroked="t" coordsize="21600,21600" o:allowincell="f" o:gfxdata="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PDS4BPXAAAACgEAAA8AAAAAAAAA&#10;AQAgAAAAIgAAAGRycy9kb3ducmV2LnhtbFBLAQIUABQAAAAIAIdO4kAdBfDRoAEAAF0DAAAOAAAA&#10;AAAAAAEAIAAAACYBAABkcnMvZTJvRG9jLnhtbFBLBQYAAAAABgAGAFkBAAA4BQAAAAA=&#10;">
                <v:fill on="t" focussize="0,0"/>
                <v:stroke weight="0.47992125984252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672576" behindDoc="1" locked="0" layoutInCell="0" allowOverlap="1">
                <wp:simplePos x="0" y="0"/>
                <wp:positionH relativeFrom="column">
                  <wp:posOffset>263525</wp:posOffset>
                </wp:positionH>
                <wp:positionV relativeFrom="paragraph">
                  <wp:posOffset>1223645</wp:posOffset>
                </wp:positionV>
                <wp:extent cx="5417185" cy="0"/>
                <wp:effectExtent l="0" t="0" r="0" b="0"/>
                <wp:wrapNone/>
                <wp:docPr id="174" name="Shape 174"/>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174" o:spid="_x0000_s1026" o:spt="20" style="position:absolute;left:0pt;margin-left:20.75pt;margin-top:96.35pt;height:0pt;width:426.55pt;z-index:-251643904;mso-width-relative:page;mso-height-relative:page;" fillcolor="#FFFFFF" filled="t" stroked="t" coordsize="21600,21600" o:allowincell="f" o:gfxdata="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mZc0DdgAAAAKAQAADwAAAAAAAAAB&#10;ACAAAAAiAAAAZHJzL2Rvd25yZXYueG1sUEsBAhQAFAAAAAgAh07iQJkvrIueAQAAXQMAAA4AAAAA&#10;AAAAAQAgAAAAJwEAAGRycy9lMm9Eb2MueG1sUEsFBgAAAAAGAAYAWQEAADcFAAAAAA==&#10;">
                <v:fill on="t" focussize="0,0"/>
                <v:stroke weight="0.48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673600" behindDoc="1" locked="0" layoutInCell="0" allowOverlap="1">
                <wp:simplePos x="0" y="0"/>
                <wp:positionH relativeFrom="column">
                  <wp:posOffset>266700</wp:posOffset>
                </wp:positionH>
                <wp:positionV relativeFrom="paragraph">
                  <wp:posOffset>356235</wp:posOffset>
                </wp:positionV>
                <wp:extent cx="0" cy="6287770"/>
                <wp:effectExtent l="4445" t="0" r="14605" b="17780"/>
                <wp:wrapNone/>
                <wp:docPr id="175" name="Shape 175"/>
                <wp:cNvGraphicFramePr/>
                <a:graphic xmlns:a="http://schemas.openxmlformats.org/drawingml/2006/main">
                  <a:graphicData uri="http://schemas.microsoft.com/office/word/2010/wordprocessingShape">
                    <wps:wsp>
                      <wps:cNvCnPr/>
                      <wps:spPr>
                        <a:xfrm>
                          <a:off x="0" y="0"/>
                          <a:ext cx="4763" cy="6287770"/>
                        </a:xfrm>
                        <a:prstGeom prst="line">
                          <a:avLst/>
                        </a:prstGeom>
                        <a:solidFill>
                          <a:srgbClr val="FFFFFF"/>
                        </a:solidFill>
                        <a:ln w="6096">
                          <a:solidFill>
                            <a:srgbClr val="000000"/>
                          </a:solidFill>
                          <a:miter lim="800000"/>
                        </a:ln>
                        <a:effectLst/>
                      </wps:spPr>
                      <wps:bodyPr/>
                    </wps:wsp>
                  </a:graphicData>
                </a:graphic>
              </wp:anchor>
            </w:drawing>
          </mc:Choice>
          <mc:Fallback>
            <w:pict>
              <v:line id="Shape 175" o:spid="_x0000_s1026" o:spt="20" style="position:absolute;left:0pt;margin-left:21pt;margin-top:28.05pt;height:495.1pt;width:0pt;z-index:-251642880;mso-width-relative:page;mso-height-relative:page;" fillcolor="#FFFFFF" filled="t" stroked="t" coordsize="21600,21600" o:allowincell="f" o:gfxdata="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XbO409cAAAAJAQAADwAAAAAAAAAB&#10;ACAAAAAiAAAAZHJzL2Rvd25yZXYueG1sUEsBAhQAFAAAAAgAh07iQAdSIzKfAQAAXQMAAA4AAAAA&#10;AAAAAQAgAAAAJgEAAGRycy9lMm9Eb2MueG1sUEsFBgAAAAAGAAYAWQEAADcFAAAAAA==&#10;">
                <v:fill on="t" focussize="0,0"/>
                <v:stroke weight="0.48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674624" behindDoc="1" locked="0" layoutInCell="0" allowOverlap="1">
                <wp:simplePos x="0" y="0"/>
                <wp:positionH relativeFrom="column">
                  <wp:posOffset>263525</wp:posOffset>
                </wp:positionH>
                <wp:positionV relativeFrom="paragraph">
                  <wp:posOffset>1654810</wp:posOffset>
                </wp:positionV>
                <wp:extent cx="5417185" cy="0"/>
                <wp:effectExtent l="0" t="0" r="0" b="0"/>
                <wp:wrapNone/>
                <wp:docPr id="176" name="Shape 176"/>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76" o:spid="_x0000_s1026" o:spt="20" style="position:absolute;left:0pt;margin-left:20.75pt;margin-top:130.3pt;height:0pt;width:426.55pt;z-index:-251641856;mso-width-relative:page;mso-height-relative:page;" fillcolor="#FFFFFF" filled="t" stroked="t" coordsize="21600,21600" o:allowincell="f" o:gfxdata="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1M4h/XAAAACgEAAA8AAAAAAAAAAQAg&#10;AAAAIgAAAGRycy9kb3ducmV2LnhtbFBLAQIUABQAAAAIAIdO4kDJAJDSnQEAAF0DAAAOAAAAAAAA&#10;AAEAIAAAACYBAABkcnMvZTJvRG9jLnhtbFBLBQYAAAAABgAGAFkBAAA1BQAAAAA=&#10;">
                <v:fill on="t" focussize="0,0"/>
                <v:stroke weight="0.47992125984252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675648" behindDoc="1" locked="0" layoutInCell="0" allowOverlap="1">
                <wp:simplePos x="0" y="0"/>
                <wp:positionH relativeFrom="column">
                  <wp:posOffset>1707515</wp:posOffset>
                </wp:positionH>
                <wp:positionV relativeFrom="paragraph">
                  <wp:posOffset>356235</wp:posOffset>
                </wp:positionV>
                <wp:extent cx="0" cy="6287770"/>
                <wp:effectExtent l="4445" t="0" r="14605" b="17780"/>
                <wp:wrapNone/>
                <wp:docPr id="177" name="Shape 177"/>
                <wp:cNvGraphicFramePr/>
                <a:graphic xmlns:a="http://schemas.openxmlformats.org/drawingml/2006/main">
                  <a:graphicData uri="http://schemas.microsoft.com/office/word/2010/wordprocessingShape">
                    <wps:wsp>
                      <wps:cNvCnPr/>
                      <wps:spPr>
                        <a:xfrm>
                          <a:off x="0" y="0"/>
                          <a:ext cx="4763" cy="6287770"/>
                        </a:xfrm>
                        <a:prstGeom prst="line">
                          <a:avLst/>
                        </a:prstGeom>
                        <a:solidFill>
                          <a:srgbClr val="FFFFFF"/>
                        </a:solidFill>
                        <a:ln w="6095">
                          <a:solidFill>
                            <a:srgbClr val="000000"/>
                          </a:solidFill>
                          <a:miter lim="800000"/>
                        </a:ln>
                        <a:effectLst/>
                      </wps:spPr>
                      <wps:bodyPr/>
                    </wps:wsp>
                  </a:graphicData>
                </a:graphic>
              </wp:anchor>
            </w:drawing>
          </mc:Choice>
          <mc:Fallback>
            <w:pict>
              <v:line id="Shape 177" o:spid="_x0000_s1026" o:spt="20" style="position:absolute;left:0pt;margin-left:134.45pt;margin-top:28.05pt;height:495.1pt;width:0pt;z-index:-251640832;mso-width-relative:page;mso-height-relative:page;" fillcolor="#FFFFFF" filled="t" stroked="t" coordsize="21600,21600" o:allowincell="f" o:gfxdata="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HBuYOjYAAAACwEAAA8AAAAAAAAA&#10;AQAgAAAAIgAAAGRycy9kb3ducmV2LnhtbFBLAQIUABQAAAAIAIdO4kBXfR9rnwEAAF0DAAAOAAAA&#10;AAAAAAEAIAAAACcBAABkcnMvZTJvRG9jLnhtbFBLBQYAAAAABgAGAFkBAAA4BQAAAAA=&#10;">
                <v:fill on="t" focussize="0,0"/>
                <v:stroke weight="0.47992125984252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676672" behindDoc="1" locked="0" layoutInCell="0" allowOverlap="1">
                <wp:simplePos x="0" y="0"/>
                <wp:positionH relativeFrom="column">
                  <wp:posOffset>5678170</wp:posOffset>
                </wp:positionH>
                <wp:positionV relativeFrom="paragraph">
                  <wp:posOffset>356235</wp:posOffset>
                </wp:positionV>
                <wp:extent cx="0" cy="6287770"/>
                <wp:effectExtent l="4445" t="0" r="14605" b="17780"/>
                <wp:wrapNone/>
                <wp:docPr id="178" name="Shape 178"/>
                <wp:cNvGraphicFramePr/>
                <a:graphic xmlns:a="http://schemas.openxmlformats.org/drawingml/2006/main">
                  <a:graphicData uri="http://schemas.microsoft.com/office/word/2010/wordprocessingShape">
                    <wps:wsp>
                      <wps:cNvCnPr/>
                      <wps:spPr>
                        <a:xfrm>
                          <a:off x="0" y="0"/>
                          <a:ext cx="4763" cy="6287770"/>
                        </a:xfrm>
                        <a:prstGeom prst="line">
                          <a:avLst/>
                        </a:prstGeom>
                        <a:solidFill>
                          <a:srgbClr val="FFFFFF"/>
                        </a:solidFill>
                        <a:ln w="6095">
                          <a:solidFill>
                            <a:srgbClr val="000000"/>
                          </a:solidFill>
                          <a:miter lim="800000"/>
                        </a:ln>
                        <a:effectLst/>
                      </wps:spPr>
                      <wps:bodyPr/>
                    </wps:wsp>
                  </a:graphicData>
                </a:graphic>
              </wp:anchor>
            </w:drawing>
          </mc:Choice>
          <mc:Fallback>
            <w:pict>
              <v:line id="Shape 178" o:spid="_x0000_s1026" o:spt="20" style="position:absolute;left:0pt;margin-left:447.1pt;margin-top:28.05pt;height:495.1pt;width:0pt;z-index:-251639808;mso-width-relative:page;mso-height-relative:page;" fillcolor="#FFFFFF" filled="t" stroked="t" coordsize="21600,21600" o:allowincell="f" o:gfxdata="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fWSeB9gAAAALAQAADwAAAAAAAAAB&#10;ACAAAAAiAAAAZHJzL2Rvd25yZXYueG1sUEsBAhQAFAAAAAgAh07iQCtzv26eAQAAXQMAAA4AAAAA&#10;AAAAAQAgAAAAJwEAAGRycy9lMm9Eb2MueG1sUEsFBgAAAAAGAAYAWQEAADcFAAAAAA==&#10;">
                <v:fill on="t" focussize="0,0"/>
                <v:stroke weight="0.47992125984252pt" color="#000000" miterlimit="8" joinstyle="miter"/>
                <v:imagedata o:title=""/>
                <o:lock v:ext="edit" aspectratio="f"/>
              </v:line>
            </w:pict>
          </mc:Fallback>
        </mc:AlternateContent>
      </w:r>
    </w:p>
    <w:p>
      <w:pPr>
        <w:spacing w:line="200" w:lineRule="exact"/>
        <w:rPr>
          <w:sz w:val="20"/>
        </w:rPr>
      </w:pPr>
    </w:p>
    <w:p>
      <w:pPr>
        <w:spacing w:line="200" w:lineRule="exact"/>
        <w:rPr>
          <w:sz w:val="20"/>
        </w:rPr>
      </w:pPr>
    </w:p>
    <w:p>
      <w:pPr>
        <w:spacing w:line="200" w:lineRule="exact"/>
        <w:rPr>
          <w:sz w:val="20"/>
        </w:rPr>
      </w:pPr>
    </w:p>
    <w:p>
      <w:pPr>
        <w:spacing w:line="208" w:lineRule="exact"/>
        <w:rPr>
          <w:sz w:val="20"/>
        </w:rPr>
      </w:pPr>
    </w:p>
    <w:p>
      <w:pPr>
        <w:spacing w:line="240" w:lineRule="exact"/>
        <w:ind w:left="1140"/>
        <w:rPr>
          <w:sz w:val="20"/>
        </w:rPr>
      </w:pPr>
      <w:r>
        <w:rPr>
          <w:rFonts w:ascii="宋体" w:hAnsi="宋体" w:cs="宋体"/>
          <w:szCs w:val="21"/>
        </w:rPr>
        <w:t>项目名称</w:t>
      </w:r>
    </w:p>
    <w:p>
      <w:pPr>
        <w:spacing w:line="200" w:lineRule="exact"/>
        <w:rPr>
          <w:sz w:val="20"/>
        </w:rPr>
      </w:pPr>
    </w:p>
    <w:p>
      <w:pPr>
        <w:spacing w:line="240" w:lineRule="exact"/>
        <w:rPr>
          <w:sz w:val="20"/>
        </w:rPr>
      </w:pPr>
    </w:p>
    <w:p>
      <w:pPr>
        <w:spacing w:line="240" w:lineRule="exact"/>
        <w:ind w:left="1020"/>
        <w:rPr>
          <w:sz w:val="20"/>
        </w:rPr>
      </w:pPr>
      <w:r>
        <w:rPr>
          <w:rFonts w:ascii="宋体" w:hAnsi="宋体" w:cs="宋体"/>
          <w:szCs w:val="21"/>
        </w:rPr>
        <w:t>项目所在地</w:t>
      </w:r>
    </w:p>
    <w:p>
      <w:pPr>
        <w:spacing w:line="200" w:lineRule="exact"/>
        <w:rPr>
          <w:sz w:val="20"/>
        </w:rPr>
      </w:pPr>
    </w:p>
    <w:p>
      <w:pPr>
        <w:spacing w:line="242" w:lineRule="exact"/>
        <w:rPr>
          <w:sz w:val="20"/>
        </w:rPr>
      </w:pPr>
    </w:p>
    <w:p>
      <w:pPr>
        <w:spacing w:line="240" w:lineRule="exact"/>
        <w:ind w:left="1020"/>
        <w:rPr>
          <w:sz w:val="20"/>
        </w:rPr>
      </w:pPr>
      <w:r>
        <w:rPr>
          <w:rFonts w:ascii="宋体" w:hAnsi="宋体" w:cs="宋体"/>
          <w:szCs w:val="21"/>
        </w:rPr>
        <w:t>委托人名称</w:t>
      </w:r>
    </w:p>
    <w:p>
      <w:pPr>
        <w:spacing w:line="200" w:lineRule="exact"/>
        <w:rPr>
          <w:sz w:val="20"/>
        </w:rPr>
      </w:pPr>
    </w:p>
    <w:p>
      <w:pPr>
        <w:spacing w:line="240" w:lineRule="exact"/>
        <w:rPr>
          <w:sz w:val="20"/>
        </w:rPr>
      </w:pPr>
    </w:p>
    <w:p>
      <w:pPr>
        <w:spacing w:line="240" w:lineRule="exact"/>
        <w:ind w:left="1020"/>
        <w:rPr>
          <w:sz w:val="20"/>
        </w:rPr>
      </w:pPr>
      <w:r>
        <w:rPr>
          <w:rFonts w:ascii="宋体" w:hAnsi="宋体" w:cs="宋体"/>
          <w:szCs w:val="21"/>
        </w:rPr>
        <w:t>委托人地址</w:t>
      </w:r>
    </w:p>
    <w:p>
      <w:pPr>
        <w:spacing w:line="20" w:lineRule="exact"/>
        <w:rPr>
          <w:sz w:val="20"/>
        </w:rPr>
      </w:pPr>
      <w:r>
        <w:rPr>
          <w:sz w:val="20"/>
        </w:rPr>
        <mc:AlternateContent>
          <mc:Choice Requires="wps">
            <w:drawing>
              <wp:anchor distT="0" distB="0" distL="114300" distR="114300" simplePos="0" relativeHeight="251677696"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79" name="Shape 179"/>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179" o:spid="_x0000_s1026" o:spt="20" style="position:absolute;left:0pt;margin-left:20.75pt;margin-top:8.9pt;height:0pt;width:426.55pt;z-index:-251638784;mso-width-relative:page;mso-height-relative:page;" fillcolor="#FFFFFF" filled="t" strok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S0NNPXAAAACAEAAA8AAAAAAAAAAQAg&#10;AAAAIgAAAGRycy9kb3ducmV2LnhtbFBLAQIUABQAAAAIAIdO4kBS3hw5nQEAAF0DAAAOAAAAAAAA&#10;AAEAIAAAACYBAABkcnMvZTJvRG9jLnhtbFBLBQYAAAAABgAGAFkBAAA1BQAAAAA=&#10;">
                <v:fill on="t" focussize="0,0"/>
                <v:stroke weight="0.48pt" color="#000000" miterlimit="8" joinstyle="miter"/>
                <v:imagedata o:title=""/>
                <o:lock v:ext="edit" aspectratio="f"/>
              </v:line>
            </w:pict>
          </mc:Fallback>
        </mc:AlternateContent>
      </w:r>
    </w:p>
    <w:p>
      <w:pPr>
        <w:spacing w:line="200" w:lineRule="exact"/>
        <w:rPr>
          <w:sz w:val="20"/>
        </w:rPr>
      </w:pPr>
    </w:p>
    <w:p>
      <w:pPr>
        <w:spacing w:line="220" w:lineRule="exact"/>
        <w:rPr>
          <w:sz w:val="20"/>
        </w:rPr>
      </w:pPr>
    </w:p>
    <w:p>
      <w:pPr>
        <w:spacing w:line="240" w:lineRule="exact"/>
        <w:ind w:left="1020"/>
        <w:rPr>
          <w:sz w:val="20"/>
        </w:rPr>
      </w:pPr>
      <w:r>
        <w:rPr>
          <w:rFonts w:ascii="宋体" w:hAnsi="宋体" w:cs="宋体"/>
          <w:szCs w:val="21"/>
        </w:rPr>
        <w:t>委托人电话</w:t>
      </w:r>
    </w:p>
    <w:p>
      <w:pPr>
        <w:spacing w:line="20" w:lineRule="exact"/>
        <w:rPr>
          <w:sz w:val="20"/>
        </w:rPr>
      </w:pPr>
      <w:r>
        <w:rPr>
          <w:sz w:val="20"/>
        </w:rPr>
        <mc:AlternateContent>
          <mc:Choice Requires="wps">
            <w:drawing>
              <wp:anchor distT="0" distB="0" distL="114300" distR="114300" simplePos="0" relativeHeight="251678720" behindDoc="1" locked="0" layoutInCell="0" allowOverlap="1">
                <wp:simplePos x="0" y="0"/>
                <wp:positionH relativeFrom="column">
                  <wp:posOffset>263525</wp:posOffset>
                </wp:positionH>
                <wp:positionV relativeFrom="paragraph">
                  <wp:posOffset>114300</wp:posOffset>
                </wp:positionV>
                <wp:extent cx="5417185" cy="0"/>
                <wp:effectExtent l="0" t="0" r="0" b="0"/>
                <wp:wrapNone/>
                <wp:docPr id="180" name="Shape 180"/>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80" o:spid="_x0000_s1026" o:spt="20" style="position:absolute;left:0pt;margin-left:20.75pt;margin-top:9pt;height:0pt;width:426.55pt;z-index:-251637760;mso-width-relative:page;mso-height-relative:page;" fillcolor="#FFFFFF" filled="t" stroked="t" coordsize="21600,21600" o:allowincell="f" o:gfxdata="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CGDktYAAAAIAQAADwAAAAAAAAABACAA&#10;AAAiAAAAZHJzL2Rvd25yZXYueG1sUEsBAhQAFAAAAAgAh07iQEibZomdAQAAXQMAAA4AAAAAAAAA&#10;AQAgAAAAJQEAAGRycy9lMm9Eb2MueG1sUEsFBgAAAAAGAAYAWQEAADQFAAAAAA==&#10;">
                <v:fill on="t" focussize="0,0"/>
                <v:stroke weight="0.47992125984252pt" color="#000000" miterlimit="8" joinstyle="miter"/>
                <v:imagedata o:title=""/>
                <o:lock v:ext="edit" aspectratio="f"/>
              </v:line>
            </w:pict>
          </mc:Fallback>
        </mc:AlternateContent>
      </w:r>
    </w:p>
    <w:p>
      <w:pPr>
        <w:spacing w:line="200" w:lineRule="exact"/>
        <w:rPr>
          <w:sz w:val="20"/>
        </w:rPr>
      </w:pPr>
    </w:p>
    <w:p>
      <w:pPr>
        <w:spacing w:line="222" w:lineRule="exact"/>
        <w:rPr>
          <w:sz w:val="20"/>
        </w:rPr>
      </w:pPr>
    </w:p>
    <w:p>
      <w:pPr>
        <w:spacing w:line="240" w:lineRule="exact"/>
        <w:ind w:left="1140"/>
        <w:rPr>
          <w:sz w:val="20"/>
        </w:rPr>
      </w:pPr>
      <w:r>
        <w:rPr>
          <w:rFonts w:ascii="宋体" w:hAnsi="宋体" w:cs="宋体"/>
          <w:szCs w:val="21"/>
        </w:rPr>
        <w:t>合同价格</w:t>
      </w:r>
    </w:p>
    <w:p>
      <w:pPr>
        <w:spacing w:line="20" w:lineRule="exact"/>
        <w:rPr>
          <w:sz w:val="20"/>
        </w:rPr>
      </w:pPr>
      <w:r>
        <w:rPr>
          <w:sz w:val="20"/>
        </w:rPr>
        <mc:AlternateContent>
          <mc:Choice Requires="wps">
            <w:drawing>
              <wp:anchor distT="0" distB="0" distL="114300" distR="114300" simplePos="0" relativeHeight="251679744"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81" name="Shape 181"/>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81" o:spid="_x0000_s1026" o:spt="20" style="position:absolute;left:0pt;margin-left:20.75pt;margin-top:8.9pt;height:0pt;width:426.55pt;z-index:-251636736;mso-width-relative:page;mso-height-relative:page;" fillcolor="#FFFFFF" filled="t" stroked="t" coordsize="21600,21600" o:allowincell="f"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Ds5iX/WAAAACAEAAA8AAAAAAAAAAQAg&#10;AAAAIgAAAGRycy9kb3ducmV2LnhtbFBLAQIUABQAAAAIAIdO4kCzZ1Y/ngEAAF0DAAAOAAAAAAAA&#10;AAEAIAAAACUBAABkcnMvZTJvRG9jLnhtbFBLBQYAAAAABgAGAFkBAAA1BQAAAAA=&#10;">
                <v:fill on="t" focussize="0,0"/>
                <v:stroke weight="0.47992125984252pt" color="#000000" miterlimit="8" joinstyle="miter"/>
                <v:imagedata o:title=""/>
                <o:lock v:ext="edit" aspectratio="f"/>
              </v:line>
            </w:pict>
          </mc:Fallback>
        </mc:AlternateContent>
      </w:r>
    </w:p>
    <w:p>
      <w:pPr>
        <w:spacing w:line="200" w:lineRule="exact"/>
        <w:rPr>
          <w:sz w:val="20"/>
        </w:rPr>
      </w:pPr>
    </w:p>
    <w:p>
      <w:pPr>
        <w:spacing w:line="220" w:lineRule="exact"/>
        <w:rPr>
          <w:sz w:val="20"/>
        </w:rPr>
      </w:pPr>
    </w:p>
    <w:p>
      <w:pPr>
        <w:spacing w:line="240" w:lineRule="exact"/>
        <w:ind w:left="920"/>
        <w:rPr>
          <w:sz w:val="20"/>
        </w:rPr>
      </w:pPr>
      <w:r>
        <w:rPr>
          <w:rFonts w:ascii="宋体" w:hAnsi="宋体" w:cs="宋体"/>
          <w:szCs w:val="21"/>
        </w:rPr>
        <w:t>监理服务期限</w:t>
      </w:r>
    </w:p>
    <w:p>
      <w:pPr>
        <w:spacing w:line="20" w:lineRule="exact"/>
        <w:rPr>
          <w:sz w:val="20"/>
        </w:rPr>
      </w:pPr>
      <w:r>
        <w:rPr>
          <w:sz w:val="20"/>
        </w:rPr>
        <mc:AlternateContent>
          <mc:Choice Requires="wps">
            <w:drawing>
              <wp:anchor distT="0" distB="0" distL="114300" distR="114300" simplePos="0" relativeHeight="251680768"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82" name="Shape 182"/>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182" o:spid="_x0000_s1026" o:spt="20" style="position:absolute;left:0pt;margin-left:20.75pt;margin-top:8.9pt;height:0pt;width:426.55pt;z-index:-251635712;mso-width-relative:page;mso-height-relative:page;" fillcolor="#FFFFFF" filled="t" strok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S0NNPXAAAACAEAAA8AAAAAAAAAAQAg&#10;AAAAIgAAAGRycy9kb3ducmV2LnhtbFBLAQIUABQAAAAIAIdO4kAYtFrQnQEAAF0DAAAOAAAAAAAA&#10;AAEAIAAAACYBAABkcnMvZTJvRG9jLnhtbFBLBQYAAAAABgAGAFkBAAA1BQAAAAA=&#10;">
                <v:fill on="t" focussize="0,0"/>
                <v:stroke weight="0.48pt" color="#000000" miterlimit="8" joinstyle="miter"/>
                <v:imagedata o:title=""/>
                <o:lock v:ext="edit" aspectratio="f"/>
              </v:line>
            </w:pict>
          </mc:Fallback>
        </mc:AlternateContent>
      </w:r>
    </w:p>
    <w:p>
      <w:pPr>
        <w:spacing w:line="200" w:lineRule="exact"/>
        <w:rPr>
          <w:sz w:val="20"/>
        </w:rPr>
      </w:pPr>
    </w:p>
    <w:p>
      <w:pPr>
        <w:spacing w:line="220" w:lineRule="exact"/>
        <w:rPr>
          <w:sz w:val="20"/>
        </w:rPr>
      </w:pPr>
    </w:p>
    <w:p>
      <w:pPr>
        <w:spacing w:line="240" w:lineRule="exact"/>
        <w:ind w:left="1140"/>
        <w:rPr>
          <w:sz w:val="20"/>
        </w:rPr>
      </w:pPr>
      <w:r>
        <w:rPr>
          <w:rFonts w:ascii="宋体" w:hAnsi="宋体" w:cs="宋体"/>
          <w:szCs w:val="21"/>
        </w:rPr>
        <w:t>监理内容</w:t>
      </w:r>
    </w:p>
    <w:p>
      <w:pPr>
        <w:spacing w:line="20" w:lineRule="exact"/>
        <w:rPr>
          <w:sz w:val="20"/>
        </w:rPr>
      </w:pPr>
      <w:r>
        <w:rPr>
          <w:sz w:val="20"/>
        </w:rPr>
        <mc:AlternateContent>
          <mc:Choice Requires="wps">
            <w:drawing>
              <wp:anchor distT="0" distB="0" distL="114300" distR="114300" simplePos="0" relativeHeight="251681792" behindDoc="1" locked="0" layoutInCell="0" allowOverlap="1">
                <wp:simplePos x="0" y="0"/>
                <wp:positionH relativeFrom="column">
                  <wp:posOffset>263525</wp:posOffset>
                </wp:positionH>
                <wp:positionV relativeFrom="paragraph">
                  <wp:posOffset>114300</wp:posOffset>
                </wp:positionV>
                <wp:extent cx="5417185" cy="0"/>
                <wp:effectExtent l="0" t="0" r="0" b="0"/>
                <wp:wrapNone/>
                <wp:docPr id="183" name="Shape 183"/>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183" o:spid="_x0000_s1026" o:spt="20" style="position:absolute;left:0pt;margin-left:20.75pt;margin-top:9pt;height:0pt;width:426.55pt;z-index:-251634688;mso-width-relative:page;mso-height-relative:page;" fillcolor="#FFFFFF" filled="t" stroked="t" coordsize="21600,21600" o:allowincell="f" o:gfxdata="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b6w+PtYAAAAIAQAADwAAAAAAAAAB&#10;ACAAAAAiAAAAZHJzL2Rvd25yZXYueG1sUEsBAhQAFAAAAAgAh07iQONIamagAQAAXQMAAA4AAAAA&#10;AAAAAQAgAAAAJQEAAGRycy9lMm9Eb2MueG1sUEsFBgAAAAAGAAYAWQEAADcFAAAAAA==&#10;">
                <v:fill on="t" focussize="0,0"/>
                <v:stroke weight="0.48pt" color="#000000" miterlimit="8" joinstyle="miter"/>
                <v:imagedata o:title=""/>
                <o:lock v:ext="edit" aspectratio="f"/>
              </v:line>
            </w:pict>
          </mc:Fallback>
        </mc:AlternateContent>
      </w:r>
    </w:p>
    <w:p>
      <w:pPr>
        <w:spacing w:line="200" w:lineRule="exact"/>
        <w:rPr>
          <w:sz w:val="20"/>
        </w:rPr>
      </w:pPr>
    </w:p>
    <w:p>
      <w:pPr>
        <w:spacing w:line="222" w:lineRule="exact"/>
        <w:rPr>
          <w:sz w:val="20"/>
        </w:rPr>
      </w:pPr>
    </w:p>
    <w:p>
      <w:pPr>
        <w:spacing w:line="240" w:lineRule="exact"/>
        <w:ind w:left="920"/>
        <w:rPr>
          <w:sz w:val="20"/>
        </w:rPr>
      </w:pPr>
      <w:r>
        <w:rPr>
          <w:rFonts w:ascii="宋体" w:hAnsi="宋体" w:cs="宋体"/>
          <w:szCs w:val="21"/>
        </w:rPr>
        <w:t>总监理工程师</w:t>
      </w:r>
    </w:p>
    <w:p>
      <w:pPr>
        <w:spacing w:line="20" w:lineRule="exact"/>
        <w:rPr>
          <w:sz w:val="20"/>
        </w:rPr>
      </w:pPr>
      <w:r>
        <w:rPr>
          <w:sz w:val="20"/>
        </w:rPr>
        <mc:AlternateContent>
          <mc:Choice Requires="wps">
            <w:drawing>
              <wp:anchor distT="0" distB="0" distL="114300" distR="114300" simplePos="0" relativeHeight="251682816"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84" name="Shape 184"/>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184" o:spid="_x0000_s1026" o:spt="20" style="position:absolute;left:0pt;margin-left:20.75pt;margin-top:8.9pt;height:0pt;width:426.55pt;z-index:-251633664;mso-width-relative:page;mso-height-relative:page;" fillcolor="#FFFFFF" filled="t" strok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S0NNPXAAAACAEAAA8AAAAAAAAAAQAg&#10;AAAAIgAAAGRycy9kb3ducmV2LnhtbFBLAQIUABQAAAAIAIdO4kCAshrSnQEAAF0DAAAOAAAAAAAA&#10;AAEAIAAAACYBAABkcnMvZTJvRG9jLnhtbFBLBQYAAAAABgAGAFkBAAA1BQAAAAA=&#10;">
                <v:fill on="t" focussize="0,0"/>
                <v:stroke weight="0.48pt" color="#000000" miterlimit="8" joinstyle="miter"/>
                <v:imagedata o:title=""/>
                <o:lock v:ext="edit" aspectratio="f"/>
              </v:line>
            </w:pict>
          </mc:Fallback>
        </mc:AlternateConten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24" w:lineRule="exact"/>
        <w:rPr>
          <w:sz w:val="20"/>
        </w:rPr>
      </w:pPr>
    </w:p>
    <w:p>
      <w:pPr>
        <w:spacing w:line="240" w:lineRule="exact"/>
        <w:ind w:left="1140"/>
        <w:rPr>
          <w:sz w:val="20"/>
        </w:rPr>
      </w:pPr>
      <w:r>
        <w:rPr>
          <w:rFonts w:ascii="宋体" w:hAnsi="宋体" w:cs="宋体"/>
          <w:szCs w:val="21"/>
        </w:rPr>
        <w:t>项目描述</w:t>
      </w:r>
    </w:p>
    <w:p>
      <w:pPr>
        <w:spacing w:line="20" w:lineRule="exact"/>
        <w:rPr>
          <w:sz w:val="20"/>
        </w:rPr>
      </w:pPr>
      <w:r>
        <w:rPr>
          <w:sz w:val="20"/>
        </w:rPr>
        <mc:AlternateContent>
          <mc:Choice Requires="wps">
            <w:drawing>
              <wp:anchor distT="0" distB="0" distL="114300" distR="114300" simplePos="0" relativeHeight="251683840" behindDoc="1" locked="0" layoutInCell="0" allowOverlap="1">
                <wp:simplePos x="0" y="0"/>
                <wp:positionH relativeFrom="column">
                  <wp:posOffset>263525</wp:posOffset>
                </wp:positionH>
                <wp:positionV relativeFrom="paragraph">
                  <wp:posOffset>880110</wp:posOffset>
                </wp:positionV>
                <wp:extent cx="5417185" cy="0"/>
                <wp:effectExtent l="0" t="0" r="0" b="0"/>
                <wp:wrapNone/>
                <wp:docPr id="185" name="Shape 185"/>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185" o:spid="_x0000_s1026" o:spt="20" style="position:absolute;left:0pt;margin-left:20.75pt;margin-top:69.3pt;height:0pt;width:426.55pt;z-index:-251632640;mso-width-relative:page;mso-height-relative:page;" fillcolor="#FFFFFF" filled="t" stroked="t" coordsize="21600,21600" o:allowincell="f" o:gfxdata="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Ie/NP9gAAAAKAQAADwAAAAAAAAABACAA&#10;AAAiAAAAZHJzL2Rvd25yZXYueG1sUEsBAhQAFAAAAAgAh07iQHtOKmSbAQAAXQMAAA4AAAAAAAAA&#10;AQAgAAAAJwEAAGRycy9lMm9Eb2MueG1sUEsFBgAAAAAGAAYAWQEAADQFAAAAAA==&#10;">
                <v:fill on="t" focussize="0,0"/>
                <v:stroke weight="0.48pt" color="#000000" miterlimit="8" joinstyle="miter"/>
                <v:imagedata o:title=""/>
                <o:lock v:ext="edit" aspectratio="f"/>
              </v:line>
            </w:pict>
          </mc:Fallback>
        </mc:AlternateConten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27" w:lineRule="exact"/>
        <w:rPr>
          <w:sz w:val="20"/>
        </w:rPr>
      </w:pPr>
    </w:p>
    <w:p>
      <w:pPr>
        <w:spacing w:line="240" w:lineRule="exact"/>
        <w:ind w:left="1340"/>
        <w:rPr>
          <w:sz w:val="20"/>
        </w:rPr>
      </w:pPr>
      <w:r>
        <w:rPr>
          <w:rFonts w:ascii="宋体" w:hAnsi="宋体" w:cs="宋体"/>
          <w:szCs w:val="21"/>
        </w:rPr>
        <w:t>备注</w:t>
      </w:r>
    </w:p>
    <w:p>
      <w:pPr>
        <w:spacing w:line="20" w:lineRule="exact"/>
        <w:rPr>
          <w:sz w:val="20"/>
        </w:rPr>
      </w:pPr>
      <w:r>
        <w:rPr>
          <w:sz w:val="20"/>
        </w:rPr>
        <mc:AlternateContent>
          <mc:Choice Requires="wps">
            <w:drawing>
              <wp:anchor distT="0" distB="0" distL="114300" distR="114300" simplePos="0" relativeHeight="251684864"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86" name="Shape 186"/>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86" o:spid="_x0000_s1026" o:spt="20" style="position:absolute;left:0pt;margin-left:20.75pt;margin-top:8.9pt;height:0pt;width:426.55pt;z-index:-251631616;mso-width-relative:page;mso-height-relative:page;" fillcolor="#FFFFFF" filled="t" stroked="t" coordsize="21600,21600" o:allowincell="f"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OzmJf9YAAAAIAQAADwAAAAAAAAABACAA&#10;AAAiAAAAZHJzL2Rvd25yZXYueG1sUEsBAhQAFAAAAAgAh07iQNCdJoudAQAAXQMAAA4AAAAAAAAA&#10;AQAgAAAAJQEAAGRycy9lMm9Eb2MueG1sUEsFBgAAAAAGAAYAWQEAADQFAAAAAA==&#10;">
                <v:fill on="t" focussize="0,0"/>
                <v:stroke weight="0.47992125984252pt" color="#000000" miterlimit="8" joinstyle="miter"/>
                <v:imagedata o:title=""/>
                <o:lock v:ext="edit" aspectratio="f"/>
              </v:line>
            </w:pict>
          </mc:Fallback>
        </mc:AlternateContent>
      </w:r>
    </w:p>
    <w:p>
      <w:pPr>
        <w:spacing w:line="317" w:lineRule="exact"/>
        <w:rPr>
          <w:sz w:val="20"/>
        </w:rPr>
      </w:pPr>
    </w:p>
    <w:p>
      <w:pPr>
        <w:spacing w:line="244" w:lineRule="exact"/>
        <w:ind w:left="360"/>
        <w:rPr>
          <w:sz w:val="20"/>
        </w:rPr>
      </w:pPr>
      <w:r>
        <w:rPr>
          <w:rFonts w:ascii="宋体" w:hAnsi="宋体" w:cs="宋体"/>
          <w:sz w:val="20"/>
        </w:rPr>
        <w:t>注：投标人应根据投标人须知第</w:t>
      </w:r>
      <w:r>
        <w:rPr>
          <w:rFonts w:eastAsia="Times New Roman"/>
          <w:sz w:val="20"/>
        </w:rPr>
        <w:t xml:space="preserve"> 3.5.3 </w:t>
      </w:r>
      <w:r>
        <w:rPr>
          <w:rFonts w:ascii="宋体" w:hAnsi="宋体" w:cs="宋体"/>
          <w:sz w:val="20"/>
        </w:rPr>
        <w:t>项的要求在本表后附相关证明材料。</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56" w:lineRule="exact"/>
        <w:rPr>
          <w:sz w:val="20"/>
        </w:rPr>
      </w:pPr>
    </w:p>
    <w:p>
      <w:pPr>
        <w:jc w:val="center"/>
        <w:sectPr>
          <w:pgSz w:w="11849" w:h="16781"/>
          <w:pgMar w:top="1417" w:right="1417" w:bottom="1417" w:left="1417" w:header="0" w:footer="918" w:gutter="0"/>
          <w:cols w:space="720" w:num="1"/>
        </w:sectPr>
      </w:pPr>
    </w:p>
    <w:p>
      <w:pPr>
        <w:spacing w:line="2" w:lineRule="exact"/>
        <w:rPr>
          <w:sz w:val="20"/>
        </w:rPr>
      </w:pPr>
      <w:bookmarkStart w:id="109" w:name="page89"/>
      <w:bookmarkEnd w:id="109"/>
    </w:p>
    <w:p>
      <w:pPr>
        <w:spacing w:line="320" w:lineRule="exact"/>
        <w:ind w:left="500"/>
        <w:rPr>
          <w:sz w:val="20"/>
        </w:rPr>
      </w:pPr>
      <w:r>
        <w:rPr>
          <w:rFonts w:ascii="黑体" w:hAnsi="黑体" w:eastAsia="黑体" w:cs="黑体"/>
          <w:sz w:val="28"/>
          <w:szCs w:val="28"/>
        </w:rPr>
        <w:t>（四）正在监理和新承接的项目情况表</w:t>
      </w:r>
    </w:p>
    <w:p>
      <w:pPr>
        <w:spacing w:line="20" w:lineRule="exact"/>
        <w:rPr>
          <w:sz w:val="20"/>
        </w:rPr>
      </w:pPr>
      <w:r>
        <w:rPr>
          <w:sz w:val="20"/>
        </w:rPr>
        <mc:AlternateContent>
          <mc:Choice Requires="wps">
            <w:drawing>
              <wp:anchor distT="0" distB="0" distL="114300" distR="114300" simplePos="0" relativeHeight="251685888" behindDoc="1" locked="0" layoutInCell="0" allowOverlap="1">
                <wp:simplePos x="0" y="0"/>
                <wp:positionH relativeFrom="column">
                  <wp:posOffset>263525</wp:posOffset>
                </wp:positionH>
                <wp:positionV relativeFrom="paragraph">
                  <wp:posOffset>359410</wp:posOffset>
                </wp:positionV>
                <wp:extent cx="5417185" cy="0"/>
                <wp:effectExtent l="0" t="0" r="0" b="0"/>
                <wp:wrapNone/>
                <wp:docPr id="187" name="Shape 187"/>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87" o:spid="_x0000_s1026" o:spt="20" style="position:absolute;left:0pt;margin-left:20.75pt;margin-top:28.3pt;height:0pt;width:426.55pt;z-index:-251630592;mso-width-relative:page;mso-height-relative:page;" fillcolor="#FFFFFF" filled="t" stroked="t" coordsize="21600,21600" o:allowincell="f" o:gfxdata="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Na8Sv7XAAAACAEAAA8AAAAAAAAAAQAg&#10;AAAAIgAAAGRycy9kb3ducmV2LnhtbFBLAQIUABQAAAAIAIdO4kArYRY9nQEAAF0DAAAOAAAAAAAA&#10;AAEAIAAAACYBAABkcnMvZTJvRG9jLnhtbFBLBQYAAAAABgAGAFkBAAA1BQAAAAA=&#10;">
                <v:fill on="t" focussize="0,0"/>
                <v:stroke weight="0.47992125984252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686912" behindDoc="1" locked="0" layoutInCell="0" allowOverlap="1">
                <wp:simplePos x="0" y="0"/>
                <wp:positionH relativeFrom="column">
                  <wp:posOffset>263525</wp:posOffset>
                </wp:positionH>
                <wp:positionV relativeFrom="paragraph">
                  <wp:posOffset>790575</wp:posOffset>
                </wp:positionV>
                <wp:extent cx="5417185" cy="0"/>
                <wp:effectExtent l="0" t="0" r="0" b="0"/>
                <wp:wrapNone/>
                <wp:docPr id="188" name="Shape 188"/>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88" o:spid="_x0000_s1026" o:spt="20" style="position:absolute;left:0pt;margin-left:20.75pt;margin-top:62.25pt;height:0pt;width:426.55pt;z-index:-251629568;mso-width-relative:page;mso-height-relative:page;" fillcolor="#FFFFFF" filled="t" stroked="t" coordsize="21600,21600" o:allowincell="f" o:gfxdata="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PDS4BPXAAAACgEAAA8AAAAAAAAAAQAg&#10;AAAAIgAAAGRycy9kb3ducmV2LnhtbFBLAQIUABQAAAAIAIdO4kBXb7Y4nQEAAF0DAAAOAAAAAAAA&#10;AAEAIAAAACYBAABkcnMvZTJvRG9jLnhtbFBLBQYAAAAABgAGAFkBAAA1BQAAAAA=&#10;">
                <v:fill on="t" focussize="0,0"/>
                <v:stroke weight="0.47992125984252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687936" behindDoc="1" locked="0" layoutInCell="0" allowOverlap="1">
                <wp:simplePos x="0" y="0"/>
                <wp:positionH relativeFrom="column">
                  <wp:posOffset>263525</wp:posOffset>
                </wp:positionH>
                <wp:positionV relativeFrom="paragraph">
                  <wp:posOffset>1223645</wp:posOffset>
                </wp:positionV>
                <wp:extent cx="5417185" cy="0"/>
                <wp:effectExtent l="0" t="0" r="0" b="0"/>
                <wp:wrapNone/>
                <wp:docPr id="189" name="Shape 189"/>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189" o:spid="_x0000_s1026" o:spt="20" style="position:absolute;left:0pt;margin-left:20.75pt;margin-top:96.35pt;height:0pt;width:426.55pt;z-index:-251628544;mso-width-relative:page;mso-height-relative:page;" fillcolor="#FFFFFF" filled="t" stroked="t" coordsize="21600,21600" o:allowincell="f" o:gfxdata="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mZc0DdgAAAAKAQAADwAAAAAAAAAB&#10;ACAAAAAiAAAAZHJzL2Rvd25yZXYueG1sUEsBAhQAFAAAAAgAh07iQEtDqmCeAQAAXQMAAA4AAAAA&#10;AAAAAQAgAAAAJwEAAGRycy9lMm9Eb2MueG1sUEsFBgAAAAAGAAYAWQEAADcFAAAAAA==&#10;">
                <v:fill on="t" focussize="0,0"/>
                <v:stroke weight="0.48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688960" behindDoc="1" locked="0" layoutInCell="0" allowOverlap="1">
                <wp:simplePos x="0" y="0"/>
                <wp:positionH relativeFrom="column">
                  <wp:posOffset>266700</wp:posOffset>
                </wp:positionH>
                <wp:positionV relativeFrom="paragraph">
                  <wp:posOffset>356235</wp:posOffset>
                </wp:positionV>
                <wp:extent cx="0" cy="6287770"/>
                <wp:effectExtent l="4445" t="0" r="14605" b="17780"/>
                <wp:wrapNone/>
                <wp:docPr id="190" name="Shape 190"/>
                <wp:cNvGraphicFramePr/>
                <a:graphic xmlns:a="http://schemas.openxmlformats.org/drawingml/2006/main">
                  <a:graphicData uri="http://schemas.microsoft.com/office/word/2010/wordprocessingShape">
                    <wps:wsp>
                      <wps:cNvCnPr/>
                      <wps:spPr>
                        <a:xfrm>
                          <a:off x="0" y="0"/>
                          <a:ext cx="4763" cy="6287770"/>
                        </a:xfrm>
                        <a:prstGeom prst="line">
                          <a:avLst/>
                        </a:prstGeom>
                        <a:solidFill>
                          <a:srgbClr val="FFFFFF"/>
                        </a:solidFill>
                        <a:ln w="6096">
                          <a:solidFill>
                            <a:srgbClr val="000000"/>
                          </a:solidFill>
                          <a:miter lim="800000"/>
                        </a:ln>
                        <a:effectLst/>
                      </wps:spPr>
                      <wps:bodyPr/>
                    </wps:wsp>
                  </a:graphicData>
                </a:graphic>
              </wp:anchor>
            </w:drawing>
          </mc:Choice>
          <mc:Fallback>
            <w:pict>
              <v:line id="Shape 190" o:spid="_x0000_s1026" o:spt="20" style="position:absolute;left:0pt;margin-left:21pt;margin-top:28.05pt;height:495.1pt;width:0pt;z-index:-251627520;mso-width-relative:page;mso-height-relative:page;" fillcolor="#FFFFFF" filled="t" stroked="t" coordsize="21600,21600" o:allowincell="f" o:gfxdata="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ds7jT1wAAAAkBAAAPAAAAAAAAAAEA&#10;IAAAACIAAABkcnMvZG93bnJldi54bWxQSwECFAAUAAAACACHTuJAotEsQp4BAABdAwAADgAAAAAA&#10;AAABACAAAAAmAQAAZHJzL2Uyb0RvYy54bWxQSwUGAAAAAAYABgBZAQAANgUAAAAA&#10;">
                <v:fill on="t" focussize="0,0"/>
                <v:stroke weight="0.48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689984" behindDoc="1" locked="0" layoutInCell="0" allowOverlap="1">
                <wp:simplePos x="0" y="0"/>
                <wp:positionH relativeFrom="column">
                  <wp:posOffset>263525</wp:posOffset>
                </wp:positionH>
                <wp:positionV relativeFrom="paragraph">
                  <wp:posOffset>1654810</wp:posOffset>
                </wp:positionV>
                <wp:extent cx="5417185" cy="0"/>
                <wp:effectExtent l="0" t="0" r="0" b="0"/>
                <wp:wrapNone/>
                <wp:docPr id="191" name="Shape 191"/>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91" o:spid="_x0000_s1026" o:spt="20" style="position:absolute;left:0pt;margin-left:20.75pt;margin-top:130.3pt;height:0pt;width:426.55pt;z-index:-251626496;mso-width-relative:page;mso-height-relative:page;" fillcolor="#FFFFFF" filled="t" stroked="t" coordsize="21600,21600" o:allowincell="f" o:gfxdata="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9TOIf1wAAAAoBAAAPAAAAAAAAAAEA&#10;IAAAACIAAABkcnMvZG93bnJldi54bWxQSwECFAAUAAAACACHTuJA23yPFZ4BAABdAwAADgAAAAAA&#10;AAABACAAAAAmAQAAZHJzL2Uyb0RvYy54bWxQSwUGAAAAAAYABgBZAQAANgUAAAAA&#10;">
                <v:fill on="t" focussize="0,0"/>
                <v:stroke weight="0.47992125984252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691008" behindDoc="1" locked="0" layoutInCell="0" allowOverlap="1">
                <wp:simplePos x="0" y="0"/>
                <wp:positionH relativeFrom="column">
                  <wp:posOffset>1707515</wp:posOffset>
                </wp:positionH>
                <wp:positionV relativeFrom="paragraph">
                  <wp:posOffset>356235</wp:posOffset>
                </wp:positionV>
                <wp:extent cx="0" cy="6287770"/>
                <wp:effectExtent l="4445" t="0" r="14605" b="17780"/>
                <wp:wrapNone/>
                <wp:docPr id="192" name="Shape 192"/>
                <wp:cNvGraphicFramePr/>
                <a:graphic xmlns:a="http://schemas.openxmlformats.org/drawingml/2006/main">
                  <a:graphicData uri="http://schemas.microsoft.com/office/word/2010/wordprocessingShape">
                    <wps:wsp>
                      <wps:cNvCnPr/>
                      <wps:spPr>
                        <a:xfrm>
                          <a:off x="0" y="0"/>
                          <a:ext cx="4763" cy="6287770"/>
                        </a:xfrm>
                        <a:prstGeom prst="line">
                          <a:avLst/>
                        </a:prstGeom>
                        <a:solidFill>
                          <a:srgbClr val="FFFFFF"/>
                        </a:solidFill>
                        <a:ln w="6095">
                          <a:solidFill>
                            <a:srgbClr val="000000"/>
                          </a:solidFill>
                          <a:miter lim="800000"/>
                        </a:ln>
                        <a:effectLst/>
                      </wps:spPr>
                      <wps:bodyPr/>
                    </wps:wsp>
                  </a:graphicData>
                </a:graphic>
              </wp:anchor>
            </w:drawing>
          </mc:Choice>
          <mc:Fallback>
            <w:pict>
              <v:line id="Shape 192" o:spid="_x0000_s1026" o:spt="20" style="position:absolute;left:0pt;margin-left:134.45pt;margin-top:28.05pt;height:495.1pt;width:0pt;z-index:-251625472;mso-width-relative:page;mso-height-relative:page;" fillcolor="#FFFFFF" filled="t" stroked="t" coordsize="21600,21600" o:allowincell="f" o:gfxdata="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HBuYOjYAAAACwEAAA8AAAAAAAAA&#10;AQAgAAAAIgAAAGRycy9kb3ducmV2LnhtbFBLAQIUABQAAAAIAIdO4kDy/hAbnwEAAF0DAAAOAAAA&#10;AAAAAAEAIAAAACcBAABkcnMvZTJvRG9jLnhtbFBLBQYAAAAABgAGAFkBAAA4BQAAAAA=&#10;">
                <v:fill on="t" focussize="0,0"/>
                <v:stroke weight="0.47992125984252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692032" behindDoc="1" locked="0" layoutInCell="0" allowOverlap="1">
                <wp:simplePos x="0" y="0"/>
                <wp:positionH relativeFrom="column">
                  <wp:posOffset>5678170</wp:posOffset>
                </wp:positionH>
                <wp:positionV relativeFrom="paragraph">
                  <wp:posOffset>356235</wp:posOffset>
                </wp:positionV>
                <wp:extent cx="0" cy="6287770"/>
                <wp:effectExtent l="4445" t="0" r="14605" b="17780"/>
                <wp:wrapNone/>
                <wp:docPr id="193" name="Shape 193"/>
                <wp:cNvGraphicFramePr/>
                <a:graphic xmlns:a="http://schemas.openxmlformats.org/drawingml/2006/main">
                  <a:graphicData uri="http://schemas.microsoft.com/office/word/2010/wordprocessingShape">
                    <wps:wsp>
                      <wps:cNvCnPr/>
                      <wps:spPr>
                        <a:xfrm>
                          <a:off x="0" y="0"/>
                          <a:ext cx="4763" cy="6287770"/>
                        </a:xfrm>
                        <a:prstGeom prst="line">
                          <a:avLst/>
                        </a:prstGeom>
                        <a:solidFill>
                          <a:srgbClr val="FFFFFF"/>
                        </a:solidFill>
                        <a:ln w="6095">
                          <a:solidFill>
                            <a:srgbClr val="000000"/>
                          </a:solidFill>
                          <a:miter lim="800000"/>
                        </a:ln>
                        <a:effectLst/>
                      </wps:spPr>
                      <wps:bodyPr/>
                    </wps:wsp>
                  </a:graphicData>
                </a:graphic>
              </wp:anchor>
            </w:drawing>
          </mc:Choice>
          <mc:Fallback>
            <w:pict>
              <v:line id="Shape 193" o:spid="_x0000_s1026" o:spt="20" style="position:absolute;left:0pt;margin-left:447.1pt;margin-top:28.05pt;height:495.1pt;width:0pt;z-index:-251624448;mso-width-relative:page;mso-height-relative:page;" fillcolor="#FFFFFF" filled="t" stroked="t" coordsize="21600,21600" o:allowincell="f" o:gfxdata="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fWSeB9gAAAALAQAADwAAAAAAAAAB&#10;ACAAAAAiAAAAZHJzL2Rvd25yZXYueG1sUEsBAhQAFAAAAAgAh07iQAkCIK2eAQAAXQMAAA4AAAAA&#10;AAAAAQAgAAAAJwEAAGRycy9lMm9Eb2MueG1sUEsFBgAAAAAGAAYAWQEAADcFAAAAAA==&#10;">
                <v:fill on="t" focussize="0,0"/>
                <v:stroke weight="0.47992125984252pt" color="#000000" miterlimit="8" joinstyle="miter"/>
                <v:imagedata o:title=""/>
                <o:lock v:ext="edit" aspectratio="f"/>
              </v:line>
            </w:pict>
          </mc:Fallback>
        </mc:AlternateContent>
      </w:r>
    </w:p>
    <w:p>
      <w:pPr>
        <w:spacing w:line="200" w:lineRule="exact"/>
        <w:rPr>
          <w:sz w:val="20"/>
        </w:rPr>
      </w:pPr>
    </w:p>
    <w:p>
      <w:pPr>
        <w:spacing w:line="200" w:lineRule="exact"/>
        <w:rPr>
          <w:sz w:val="20"/>
        </w:rPr>
      </w:pPr>
    </w:p>
    <w:p>
      <w:pPr>
        <w:spacing w:line="200" w:lineRule="exact"/>
        <w:rPr>
          <w:sz w:val="20"/>
        </w:rPr>
      </w:pPr>
    </w:p>
    <w:p>
      <w:pPr>
        <w:spacing w:line="208" w:lineRule="exact"/>
        <w:rPr>
          <w:sz w:val="20"/>
        </w:rPr>
      </w:pPr>
    </w:p>
    <w:p>
      <w:pPr>
        <w:spacing w:line="240" w:lineRule="exact"/>
        <w:ind w:left="1140"/>
        <w:rPr>
          <w:sz w:val="20"/>
        </w:rPr>
      </w:pPr>
      <w:r>
        <w:rPr>
          <w:rFonts w:ascii="宋体" w:hAnsi="宋体" w:cs="宋体"/>
          <w:szCs w:val="21"/>
        </w:rPr>
        <w:t>项目名称</w:t>
      </w:r>
    </w:p>
    <w:p>
      <w:pPr>
        <w:spacing w:line="200" w:lineRule="exact"/>
        <w:rPr>
          <w:sz w:val="20"/>
        </w:rPr>
      </w:pPr>
    </w:p>
    <w:p>
      <w:pPr>
        <w:spacing w:line="240" w:lineRule="exact"/>
        <w:rPr>
          <w:sz w:val="20"/>
        </w:rPr>
      </w:pPr>
    </w:p>
    <w:p>
      <w:pPr>
        <w:spacing w:line="240" w:lineRule="exact"/>
        <w:ind w:left="1020"/>
        <w:rPr>
          <w:sz w:val="20"/>
        </w:rPr>
      </w:pPr>
      <w:r>
        <w:rPr>
          <w:rFonts w:ascii="宋体" w:hAnsi="宋体" w:cs="宋体"/>
          <w:szCs w:val="21"/>
        </w:rPr>
        <w:t>项目所在地</w:t>
      </w:r>
    </w:p>
    <w:p>
      <w:pPr>
        <w:spacing w:line="200" w:lineRule="exact"/>
        <w:rPr>
          <w:sz w:val="20"/>
        </w:rPr>
      </w:pPr>
    </w:p>
    <w:p>
      <w:pPr>
        <w:spacing w:line="242" w:lineRule="exact"/>
        <w:rPr>
          <w:sz w:val="20"/>
        </w:rPr>
      </w:pPr>
    </w:p>
    <w:p>
      <w:pPr>
        <w:spacing w:line="240" w:lineRule="exact"/>
        <w:ind w:left="1020"/>
        <w:rPr>
          <w:sz w:val="20"/>
        </w:rPr>
      </w:pPr>
      <w:r>
        <w:rPr>
          <w:rFonts w:ascii="宋体" w:hAnsi="宋体" w:cs="宋体"/>
          <w:szCs w:val="21"/>
        </w:rPr>
        <w:t>委托人名称</w:t>
      </w:r>
    </w:p>
    <w:p>
      <w:pPr>
        <w:spacing w:line="200" w:lineRule="exact"/>
        <w:rPr>
          <w:sz w:val="20"/>
        </w:rPr>
      </w:pPr>
    </w:p>
    <w:p>
      <w:pPr>
        <w:spacing w:line="240" w:lineRule="exact"/>
        <w:rPr>
          <w:sz w:val="20"/>
        </w:rPr>
      </w:pPr>
    </w:p>
    <w:p>
      <w:pPr>
        <w:spacing w:line="240" w:lineRule="exact"/>
        <w:ind w:left="1020"/>
        <w:rPr>
          <w:sz w:val="20"/>
        </w:rPr>
      </w:pPr>
      <w:r>
        <w:rPr>
          <w:rFonts w:ascii="宋体" w:hAnsi="宋体" w:cs="宋体"/>
          <w:szCs w:val="21"/>
        </w:rPr>
        <w:t>委托人地址</w:t>
      </w:r>
    </w:p>
    <w:p>
      <w:pPr>
        <w:spacing w:line="20" w:lineRule="exact"/>
        <w:rPr>
          <w:sz w:val="20"/>
        </w:rPr>
      </w:pPr>
      <w:r>
        <w:rPr>
          <w:sz w:val="20"/>
        </w:rPr>
        <mc:AlternateContent>
          <mc:Choice Requires="wps">
            <w:drawing>
              <wp:anchor distT="0" distB="0" distL="114300" distR="114300" simplePos="0" relativeHeight="251693056"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94" name="Shape 194"/>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194" o:spid="_x0000_s1026" o:spt="20" style="position:absolute;left:0pt;margin-left:20.75pt;margin-top:8.9pt;height:0pt;width:426.55pt;z-index:-251623424;mso-width-relative:page;mso-height-relative:page;" fillcolor="#FFFFFF" filled="t" strok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S0NNPXAAAACAEAAA8AAAAAAAAAAQAg&#10;AAAAIgAAAGRycy9kb3ducmV2LnhtbFBLAQIUABQAAAAIAIdO4kDoqcP4nQEAAF0DAAAOAAAAAAAA&#10;AAEAIAAAACYBAABkcnMvZTJvRG9jLnhtbFBLBQYAAAAABgAGAFkBAAA1BQAAAAA=&#10;">
                <v:fill on="t" focussize="0,0"/>
                <v:stroke weight="0.48pt" color="#000000" miterlimit="8" joinstyle="miter"/>
                <v:imagedata o:title=""/>
                <o:lock v:ext="edit" aspectratio="f"/>
              </v:line>
            </w:pict>
          </mc:Fallback>
        </mc:AlternateContent>
      </w:r>
    </w:p>
    <w:p>
      <w:pPr>
        <w:spacing w:line="200" w:lineRule="exact"/>
        <w:rPr>
          <w:sz w:val="20"/>
        </w:rPr>
      </w:pPr>
    </w:p>
    <w:p>
      <w:pPr>
        <w:spacing w:line="220" w:lineRule="exact"/>
        <w:rPr>
          <w:sz w:val="20"/>
        </w:rPr>
      </w:pPr>
    </w:p>
    <w:p>
      <w:pPr>
        <w:spacing w:line="240" w:lineRule="exact"/>
        <w:ind w:left="1020"/>
        <w:rPr>
          <w:sz w:val="20"/>
        </w:rPr>
      </w:pPr>
      <w:r>
        <w:rPr>
          <w:rFonts w:ascii="宋体" w:hAnsi="宋体" w:cs="宋体"/>
          <w:szCs w:val="21"/>
        </w:rPr>
        <w:t>委托人电话</w:t>
      </w:r>
    </w:p>
    <w:p>
      <w:pPr>
        <w:spacing w:line="20" w:lineRule="exact"/>
        <w:rPr>
          <w:sz w:val="20"/>
        </w:rPr>
      </w:pPr>
      <w:r>
        <w:rPr>
          <w:sz w:val="20"/>
        </w:rPr>
        <mc:AlternateContent>
          <mc:Choice Requires="wps">
            <w:drawing>
              <wp:anchor distT="0" distB="0" distL="114300" distR="114300" simplePos="0" relativeHeight="251694080" behindDoc="1" locked="0" layoutInCell="0" allowOverlap="1">
                <wp:simplePos x="0" y="0"/>
                <wp:positionH relativeFrom="column">
                  <wp:posOffset>263525</wp:posOffset>
                </wp:positionH>
                <wp:positionV relativeFrom="paragraph">
                  <wp:posOffset>114300</wp:posOffset>
                </wp:positionV>
                <wp:extent cx="5417185" cy="0"/>
                <wp:effectExtent l="0" t="0" r="0" b="0"/>
                <wp:wrapNone/>
                <wp:docPr id="195" name="Shape 195"/>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95" o:spid="_x0000_s1026" o:spt="20" style="position:absolute;left:0pt;margin-left:20.75pt;margin-top:9pt;height:0pt;width:426.55pt;z-index:-251622400;mso-width-relative:page;mso-height-relative:page;" fillcolor="#FFFFFF" filled="t" stroked="t" coordsize="21600,21600" o:allowincell="f" o:gfxdata="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ECGDktYAAAAIAQAADwAAAAAAAAABACAAAAAi&#10;AAAAZHJzL2Rvd25yZXYueG1sUEsBAhQAFAAAAAgAh07iQPSF36CaAQAAXQMAAA4AAAAAAAAAAQAg&#10;AAAAJQEAAGRycy9lMm9Eb2MueG1sUEsFBgAAAAAGAAYAWQEAADEFAAAAAA==&#10;">
                <v:fill on="t" focussize="0,0"/>
                <v:stroke weight="0.47992125984252pt" color="#000000" miterlimit="8" joinstyle="miter"/>
                <v:imagedata o:title=""/>
                <o:lock v:ext="edit" aspectratio="f"/>
              </v:line>
            </w:pict>
          </mc:Fallback>
        </mc:AlternateContent>
      </w:r>
    </w:p>
    <w:p>
      <w:pPr>
        <w:spacing w:line="200" w:lineRule="exact"/>
        <w:rPr>
          <w:sz w:val="20"/>
        </w:rPr>
      </w:pPr>
    </w:p>
    <w:p>
      <w:pPr>
        <w:spacing w:line="222" w:lineRule="exact"/>
        <w:rPr>
          <w:sz w:val="20"/>
        </w:rPr>
      </w:pPr>
    </w:p>
    <w:p>
      <w:pPr>
        <w:spacing w:line="240" w:lineRule="exact"/>
        <w:ind w:left="1020"/>
        <w:rPr>
          <w:sz w:val="20"/>
        </w:rPr>
      </w:pPr>
      <w:r>
        <w:rPr>
          <w:rFonts w:ascii="宋体" w:hAnsi="宋体" w:cs="宋体"/>
          <w:szCs w:val="21"/>
        </w:rPr>
        <w:t>签约合同价</w:t>
      </w:r>
    </w:p>
    <w:p>
      <w:pPr>
        <w:spacing w:line="20" w:lineRule="exact"/>
        <w:rPr>
          <w:sz w:val="20"/>
        </w:rPr>
      </w:pPr>
      <w:r>
        <w:rPr>
          <w:sz w:val="20"/>
        </w:rPr>
        <mc:AlternateContent>
          <mc:Choice Requires="wps">
            <w:drawing>
              <wp:anchor distT="0" distB="0" distL="114300" distR="114300" simplePos="0" relativeHeight="251695104"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96" name="Shape 196"/>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96" o:spid="_x0000_s1026" o:spt="20" style="position:absolute;left:0pt;margin-left:20.75pt;margin-top:8.9pt;height:0pt;width:426.55pt;z-index:-251621376;mso-width-relative:page;mso-height-relative:page;" fillcolor="#FFFFFF" filled="t" stroked="t" coordsize="21600,21600" o:allowincell="f"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OzmJf9YAAAAIAQAADwAAAAAAAAABACAA&#10;AAAiAAAAZHJzL2Rvd25yZXYueG1sUEsBAhQAFAAAAAgAh07iQLiG/6GdAQAAXQMAAA4AAAAAAAAA&#10;AQAgAAAAJQEAAGRycy9lMm9Eb2MueG1sUEsFBgAAAAAGAAYAWQEAADQFAAAAAA==&#10;">
                <v:fill on="t" focussize="0,0"/>
                <v:stroke weight="0.47992125984252pt" color="#000000" miterlimit="8" joinstyle="miter"/>
                <v:imagedata o:title=""/>
                <o:lock v:ext="edit" aspectratio="f"/>
              </v:line>
            </w:pict>
          </mc:Fallback>
        </mc:AlternateContent>
      </w:r>
    </w:p>
    <w:p>
      <w:pPr>
        <w:spacing w:line="200" w:lineRule="exact"/>
        <w:rPr>
          <w:sz w:val="20"/>
        </w:rPr>
      </w:pPr>
    </w:p>
    <w:p>
      <w:pPr>
        <w:spacing w:line="220" w:lineRule="exact"/>
        <w:rPr>
          <w:sz w:val="20"/>
        </w:rPr>
      </w:pPr>
    </w:p>
    <w:p>
      <w:pPr>
        <w:spacing w:line="240" w:lineRule="exact"/>
        <w:ind w:left="920"/>
        <w:rPr>
          <w:sz w:val="20"/>
        </w:rPr>
      </w:pPr>
      <w:r>
        <w:rPr>
          <w:rFonts w:ascii="宋体" w:hAnsi="宋体" w:cs="宋体"/>
          <w:szCs w:val="21"/>
        </w:rPr>
        <w:t>监理服务期限</w:t>
      </w:r>
    </w:p>
    <w:p>
      <w:pPr>
        <w:spacing w:line="20" w:lineRule="exact"/>
        <w:rPr>
          <w:sz w:val="20"/>
        </w:rPr>
      </w:pPr>
      <w:r>
        <w:rPr>
          <w:sz w:val="20"/>
        </w:rPr>
        <mc:AlternateContent>
          <mc:Choice Requires="wps">
            <w:drawing>
              <wp:anchor distT="0" distB="0" distL="114300" distR="114300" simplePos="0" relativeHeight="251696128"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97" name="Shape 197"/>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197" o:spid="_x0000_s1026" o:spt="20" style="position:absolute;left:0pt;margin-left:20.75pt;margin-top:8.9pt;height:0pt;width:426.55pt;z-index:-251620352;mso-width-relative:page;mso-height-relative:page;" fillcolor="#FFFFFF" filled="t" strok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S0NNPXAAAACAEAAA8AAAAAAAAAAQAg&#10;AAAAIgAAAGRycy9kb3ducmV2LnhtbFBLAQIUABQAAAAIAIdO4kCkquP5nQEAAF0DAAAOAAAAAAAA&#10;AAEAIAAAACYBAABkcnMvZTJvRG9jLnhtbFBLBQYAAAAABgAGAFkBAAA1BQAAAAA=&#10;">
                <v:fill on="t" focussize="0,0"/>
                <v:stroke weight="0.48pt" color="#000000" miterlimit="8" joinstyle="miter"/>
                <v:imagedata o:title=""/>
                <o:lock v:ext="edit" aspectratio="f"/>
              </v:line>
            </w:pict>
          </mc:Fallback>
        </mc:AlternateContent>
      </w:r>
    </w:p>
    <w:p>
      <w:pPr>
        <w:spacing w:line="200" w:lineRule="exact"/>
        <w:rPr>
          <w:sz w:val="20"/>
        </w:rPr>
      </w:pPr>
    </w:p>
    <w:p>
      <w:pPr>
        <w:spacing w:line="220" w:lineRule="exact"/>
        <w:rPr>
          <w:sz w:val="20"/>
        </w:rPr>
      </w:pPr>
    </w:p>
    <w:p>
      <w:pPr>
        <w:spacing w:line="240" w:lineRule="exact"/>
        <w:ind w:left="1140"/>
        <w:rPr>
          <w:sz w:val="20"/>
        </w:rPr>
      </w:pPr>
      <w:r>
        <w:rPr>
          <w:rFonts w:ascii="宋体" w:hAnsi="宋体" w:cs="宋体"/>
          <w:szCs w:val="21"/>
        </w:rPr>
        <w:t>监理内容</w:t>
      </w:r>
    </w:p>
    <w:p>
      <w:pPr>
        <w:spacing w:line="20" w:lineRule="exact"/>
        <w:rPr>
          <w:sz w:val="20"/>
        </w:rPr>
      </w:pPr>
      <w:r>
        <w:rPr>
          <w:sz w:val="20"/>
        </w:rPr>
        <mc:AlternateContent>
          <mc:Choice Requires="wps">
            <w:drawing>
              <wp:anchor distT="0" distB="0" distL="114300" distR="114300" simplePos="0" relativeHeight="251697152" behindDoc="1" locked="0" layoutInCell="0" allowOverlap="1">
                <wp:simplePos x="0" y="0"/>
                <wp:positionH relativeFrom="column">
                  <wp:posOffset>263525</wp:posOffset>
                </wp:positionH>
                <wp:positionV relativeFrom="paragraph">
                  <wp:posOffset>114300</wp:posOffset>
                </wp:positionV>
                <wp:extent cx="5417185" cy="0"/>
                <wp:effectExtent l="0" t="0" r="0" b="0"/>
                <wp:wrapNone/>
                <wp:docPr id="198" name="Shape 198"/>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198" o:spid="_x0000_s1026" o:spt="20" style="position:absolute;left:0pt;margin-left:20.75pt;margin-top:9pt;height:0pt;width:426.55pt;z-index:-251619328;mso-width-relative:page;mso-height-relative:page;" fillcolor="#FFFFFF" filled="t" stroked="t" coordsize="21600,21600" o:allowincell="f" o:gfxdata="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b6w+PtYAAAAIAQAADwAAAAAAAAABACAA&#10;AAAiAAAAZHJzL2Rvd25yZXYueG1sUEsBAhQAFAAAAAgAh07iQNikQ/ydAQAAXQMAAA4AAAAAAAAA&#10;AQAgAAAAJQEAAGRycy9lMm9Eb2MueG1sUEsFBgAAAAAGAAYAWQEAADQFAAAAAA==&#10;">
                <v:fill on="t" focussize="0,0"/>
                <v:stroke weight="0.48pt" color="#000000" miterlimit="8" joinstyle="miter"/>
                <v:imagedata o:title=""/>
                <o:lock v:ext="edit" aspectratio="f"/>
              </v:line>
            </w:pict>
          </mc:Fallback>
        </mc:AlternateContent>
      </w:r>
    </w:p>
    <w:p>
      <w:pPr>
        <w:spacing w:line="200" w:lineRule="exact"/>
        <w:rPr>
          <w:sz w:val="20"/>
        </w:rPr>
      </w:pPr>
    </w:p>
    <w:p>
      <w:pPr>
        <w:spacing w:line="222" w:lineRule="exact"/>
        <w:rPr>
          <w:sz w:val="20"/>
        </w:rPr>
      </w:pPr>
    </w:p>
    <w:p>
      <w:pPr>
        <w:spacing w:line="240" w:lineRule="exact"/>
        <w:ind w:left="920"/>
        <w:rPr>
          <w:sz w:val="20"/>
        </w:rPr>
      </w:pPr>
      <w:r>
        <w:rPr>
          <w:rFonts w:ascii="宋体" w:hAnsi="宋体" w:cs="宋体"/>
          <w:szCs w:val="21"/>
        </w:rPr>
        <w:t>总监理工程师</w:t>
      </w:r>
    </w:p>
    <w:p>
      <w:pPr>
        <w:spacing w:line="20" w:lineRule="exact"/>
        <w:rPr>
          <w:sz w:val="20"/>
        </w:rPr>
      </w:pPr>
      <w:r>
        <w:rPr>
          <w:sz w:val="20"/>
        </w:rPr>
        <mc:AlternateContent>
          <mc:Choice Requires="wps">
            <w:drawing>
              <wp:anchor distT="0" distB="0" distL="114300" distR="114300" simplePos="0" relativeHeight="251698176"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99" name="Shape 199"/>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199" o:spid="_x0000_s1026" o:spt="20" style="position:absolute;left:0pt;margin-left:20.75pt;margin-top:8.9pt;height:0pt;width:426.55pt;z-index:-251618304;mso-width-relative:page;mso-height-relative:page;" fillcolor="#FFFFFF" filled="t" strok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S0NNPXAAAACAEAAA8AAAAAAAAAAQAg&#10;AAAAIgAAAGRycy9kb3ducmV2LnhtbFBLAQIUABQAAAAIAIdO4kAjWHNKnQEAAF0DAAAOAAAAAAAA&#10;AAEAIAAAACYBAABkcnMvZTJvRG9jLnhtbFBLBQYAAAAABgAGAFkBAAA1BQAAAAA=&#10;">
                <v:fill on="t" focussize="0,0"/>
                <v:stroke weight="0.48pt" color="#000000" miterlimit="8" joinstyle="miter"/>
                <v:imagedata o:title=""/>
                <o:lock v:ext="edit" aspectratio="f"/>
              </v:line>
            </w:pict>
          </mc:Fallback>
        </mc:AlternateConten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24" w:lineRule="exact"/>
        <w:rPr>
          <w:sz w:val="20"/>
        </w:rPr>
      </w:pPr>
    </w:p>
    <w:p>
      <w:pPr>
        <w:spacing w:line="240" w:lineRule="exact"/>
        <w:ind w:left="1140"/>
        <w:rPr>
          <w:sz w:val="20"/>
        </w:rPr>
      </w:pPr>
      <w:r>
        <w:rPr>
          <w:rFonts w:ascii="宋体" w:hAnsi="宋体" w:cs="宋体"/>
          <w:szCs w:val="21"/>
        </w:rPr>
        <w:t>项目描述</w:t>
      </w:r>
    </w:p>
    <w:p>
      <w:pPr>
        <w:spacing w:line="20" w:lineRule="exact"/>
        <w:rPr>
          <w:sz w:val="20"/>
        </w:rPr>
      </w:pPr>
      <w:r>
        <w:rPr>
          <w:sz w:val="20"/>
        </w:rPr>
        <mc:AlternateContent>
          <mc:Choice Requires="wps">
            <w:drawing>
              <wp:anchor distT="0" distB="0" distL="114300" distR="114300" simplePos="0" relativeHeight="251699200" behindDoc="1" locked="0" layoutInCell="0" allowOverlap="1">
                <wp:simplePos x="0" y="0"/>
                <wp:positionH relativeFrom="column">
                  <wp:posOffset>263525</wp:posOffset>
                </wp:positionH>
                <wp:positionV relativeFrom="paragraph">
                  <wp:posOffset>880110</wp:posOffset>
                </wp:positionV>
                <wp:extent cx="5417185" cy="0"/>
                <wp:effectExtent l="0" t="0" r="0" b="0"/>
                <wp:wrapNone/>
                <wp:docPr id="200" name="Shape 200"/>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200" o:spid="_x0000_s1026" o:spt="20" style="position:absolute;left:0pt;margin-left:20.75pt;margin-top:69.3pt;height:0pt;width:426.55pt;z-index:-251617280;mso-width-relative:page;mso-height-relative:page;" fillcolor="#FFFFFF" filled="t" stroked="t" coordsize="21600,21600" o:allowincell="f" o:gfxdata="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h780/2AAAAAoBAAAPAAAAAAAAAAEA&#10;IAAAACIAAABkcnMvZG93bnJldi54bWxQSwECFAAUAAAACACHTuJAPcY2L50BAABdAwAADgAAAAAA&#10;AAABACAAAAAnAQAAZHJzL2Uyb0RvYy54bWxQSwUGAAAAAAYABgBZAQAANgUAAAAA&#10;">
                <v:fill on="t" focussize="0,0"/>
                <v:stroke weight="0.48pt" color="#000000" miterlimit="8" joinstyle="miter"/>
                <v:imagedata o:title=""/>
                <o:lock v:ext="edit" aspectratio="f"/>
              </v:line>
            </w:pict>
          </mc:Fallback>
        </mc:AlternateConten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27" w:lineRule="exact"/>
        <w:rPr>
          <w:sz w:val="20"/>
        </w:rPr>
      </w:pPr>
    </w:p>
    <w:p>
      <w:pPr>
        <w:spacing w:line="240" w:lineRule="exact"/>
        <w:ind w:left="1340"/>
        <w:rPr>
          <w:sz w:val="20"/>
        </w:rPr>
      </w:pPr>
      <w:r>
        <w:rPr>
          <w:rFonts w:ascii="宋体" w:hAnsi="宋体" w:cs="宋体"/>
          <w:szCs w:val="21"/>
        </w:rPr>
        <w:t>备注</w:t>
      </w:r>
    </w:p>
    <w:p>
      <w:pPr>
        <w:spacing w:line="20" w:lineRule="exact"/>
        <w:rPr>
          <w:sz w:val="20"/>
        </w:rPr>
      </w:pPr>
      <w:r>
        <w:rPr>
          <w:sz w:val="20"/>
        </w:rPr>
        <mc:AlternateContent>
          <mc:Choice Requires="wps">
            <w:drawing>
              <wp:anchor distT="0" distB="0" distL="114300" distR="114300" simplePos="0" relativeHeight="251700224"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201" name="Shape 201"/>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a:effectLst/>
                      </wps:spPr>
                      <wps:bodyPr/>
                    </wps:wsp>
                  </a:graphicData>
                </a:graphic>
              </wp:anchor>
            </w:drawing>
          </mc:Choice>
          <mc:Fallback>
            <w:pict>
              <v:line id="Shape 201" o:spid="_x0000_s1026" o:spt="20" style="position:absolute;left:0pt;margin-left:20.75pt;margin-top:8.9pt;height:0pt;width:426.55pt;z-index:-251616256;mso-width-relative:page;mso-height-relative:page;" fillcolor="#FFFFFF" filled="t" stroked="t" coordsize="21600,21600" o:allowincell="f"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OzmJf9YAAAAIAQAADwAAAAAAAAABACAA&#10;AAAiAAAAZHJzL2Rvd25yZXYueG1sUEsBAhQAFAAAAAgAh07iQCHqKnedAQAAXQMAAA4AAAAAAAAA&#10;AQAgAAAAJQEAAGRycy9lMm9Eb2MueG1sUEsFBgAAAAAGAAYAWQEAADQFAAAAAA==&#10;">
                <v:fill on="t" focussize="0,0"/>
                <v:stroke weight="0.47992125984252pt" color="#000000" miterlimit="8" joinstyle="miter"/>
                <v:imagedata o:title=""/>
                <o:lock v:ext="edit" aspectratio="f"/>
              </v:line>
            </w:pict>
          </mc:Fallback>
        </mc:AlternateContent>
      </w:r>
    </w:p>
    <w:p>
      <w:pPr>
        <w:spacing w:line="317" w:lineRule="exact"/>
        <w:rPr>
          <w:sz w:val="20"/>
        </w:rPr>
      </w:pPr>
    </w:p>
    <w:p>
      <w:pPr>
        <w:spacing w:line="244" w:lineRule="exact"/>
        <w:ind w:left="360"/>
        <w:rPr>
          <w:sz w:val="20"/>
        </w:rPr>
      </w:pPr>
      <w:r>
        <w:rPr>
          <w:rFonts w:ascii="宋体" w:hAnsi="宋体" w:cs="宋体"/>
          <w:sz w:val="20"/>
        </w:rPr>
        <w:t>注：投标人应根据投标人须知第</w:t>
      </w:r>
      <w:r>
        <w:rPr>
          <w:rFonts w:eastAsia="Times New Roman"/>
          <w:sz w:val="20"/>
        </w:rPr>
        <w:t xml:space="preserve"> 3.5.4 </w:t>
      </w:r>
      <w:r>
        <w:rPr>
          <w:rFonts w:ascii="宋体" w:hAnsi="宋体" w:cs="宋体"/>
          <w:sz w:val="20"/>
        </w:rPr>
        <w:t>项的要求在本表后附相关证明材料。</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56" w:lineRule="exact"/>
        <w:rPr>
          <w:sz w:val="20"/>
        </w:rPr>
      </w:pPr>
    </w:p>
    <w:p>
      <w:pPr>
        <w:jc w:val="center"/>
        <w:sectPr>
          <w:pgSz w:w="11849" w:h="16781"/>
          <w:pgMar w:top="1417" w:right="1417" w:bottom="1417" w:left="1417" w:header="0" w:footer="918" w:gutter="0"/>
          <w:cols w:space="720" w:num="1"/>
        </w:sectPr>
      </w:pPr>
    </w:p>
    <w:p>
      <w:pPr>
        <w:spacing w:line="2" w:lineRule="exact"/>
        <w:rPr>
          <w:sz w:val="20"/>
        </w:rPr>
      </w:pPr>
      <w:bookmarkStart w:id="110" w:name="page90"/>
      <w:bookmarkEnd w:id="110"/>
      <w:bookmarkStart w:id="111" w:name="page91"/>
      <w:bookmarkEnd w:id="111"/>
    </w:p>
    <w:p>
      <w:pPr>
        <w:spacing w:line="320" w:lineRule="exact"/>
        <w:ind w:left="360"/>
        <w:rPr>
          <w:sz w:val="20"/>
        </w:rPr>
      </w:pPr>
      <w:r>
        <w:rPr>
          <w:rFonts w:ascii="黑体" w:hAnsi="黑体" w:eastAsia="黑体" w:cs="黑体"/>
          <w:sz w:val="28"/>
          <w:szCs w:val="28"/>
        </w:rPr>
        <w:t>（</w:t>
      </w:r>
      <w:r>
        <w:rPr>
          <w:rFonts w:hint="eastAsia" w:ascii="黑体" w:hAnsi="黑体" w:eastAsia="黑体" w:cs="黑体"/>
          <w:sz w:val="28"/>
          <w:szCs w:val="28"/>
        </w:rPr>
        <w:t>五</w:t>
      </w:r>
      <w:r>
        <w:rPr>
          <w:rFonts w:ascii="黑体" w:hAnsi="黑体" w:eastAsia="黑体" w:cs="黑体"/>
          <w:sz w:val="28"/>
          <w:szCs w:val="28"/>
        </w:rPr>
        <w:t>）拟委任的主要人员汇总表</w:t>
      </w:r>
    </w:p>
    <w:p>
      <w:pPr>
        <w:spacing w:line="20" w:lineRule="exact"/>
        <w:rPr>
          <w:sz w:val="20"/>
        </w:rPr>
      </w:pPr>
      <w:r>
        <w:rPr>
          <w:sz w:val="20"/>
        </w:rPr>
        <mc:AlternateContent>
          <mc:Choice Requires="wps">
            <w:drawing>
              <wp:anchor distT="0" distB="0" distL="114300" distR="114300" simplePos="0" relativeHeight="251701248" behindDoc="1" locked="0" layoutInCell="0" allowOverlap="1">
                <wp:simplePos x="0" y="0"/>
                <wp:positionH relativeFrom="column">
                  <wp:posOffset>422275</wp:posOffset>
                </wp:positionH>
                <wp:positionV relativeFrom="paragraph">
                  <wp:posOffset>359410</wp:posOffset>
                </wp:positionV>
                <wp:extent cx="5100320" cy="0"/>
                <wp:effectExtent l="0" t="0" r="0" b="0"/>
                <wp:wrapNone/>
                <wp:docPr id="202" name="Shape 202"/>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5">
                          <a:solidFill>
                            <a:srgbClr val="000000"/>
                          </a:solidFill>
                          <a:miter lim="800000"/>
                        </a:ln>
                        <a:effectLst/>
                      </wps:spPr>
                      <wps:bodyPr/>
                    </wps:wsp>
                  </a:graphicData>
                </a:graphic>
              </wp:anchor>
            </w:drawing>
          </mc:Choice>
          <mc:Fallback>
            <w:pict>
              <v:line id="Shape 202" o:spid="_x0000_s1026" o:spt="20" style="position:absolute;left:0pt;margin-left:33.25pt;margin-top:28.3pt;height:0pt;width:401.6pt;z-index:-251615232;mso-width-relative:page;mso-height-relative:page;" fillcolor="#FFFFFF" filled="t" stroked="t" coordsize="21600,21600" o:allowincell="f" o:gfxdata="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JaCLl1gAAAAgBAAAPAAAAAAAAAAEAIAAA&#10;ACIAAABkcnMvZG93bnJldi54bWxQSwECFAAUAAAACACHTuJAwkfAEJwBAABdAwAADgAAAAAAAAAB&#10;ACAAAAAlAQAAZHJzL2Uyb0RvYy54bWxQSwUGAAAAAAYABgBZAQAAMwUAAAAA&#10;">
                <v:fill on="t" focussize="0,0"/>
                <v:stroke weight="0.47992125984252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02272" behindDoc="1" locked="0" layoutInCell="0" allowOverlap="1">
                <wp:simplePos x="0" y="0"/>
                <wp:positionH relativeFrom="column">
                  <wp:posOffset>3072765</wp:posOffset>
                </wp:positionH>
                <wp:positionV relativeFrom="paragraph">
                  <wp:posOffset>645795</wp:posOffset>
                </wp:positionV>
                <wp:extent cx="2449830" cy="0"/>
                <wp:effectExtent l="0" t="0" r="0" b="0"/>
                <wp:wrapNone/>
                <wp:docPr id="203" name="Shape 203"/>
                <wp:cNvGraphicFramePr/>
                <a:graphic xmlns:a="http://schemas.openxmlformats.org/drawingml/2006/main">
                  <a:graphicData uri="http://schemas.microsoft.com/office/word/2010/wordprocessingShape">
                    <wps:wsp>
                      <wps:cNvCnPr/>
                      <wps:spPr>
                        <a:xfrm>
                          <a:off x="0" y="0"/>
                          <a:ext cx="2449830" cy="4763"/>
                        </a:xfrm>
                        <a:prstGeom prst="line">
                          <a:avLst/>
                        </a:prstGeom>
                        <a:solidFill>
                          <a:srgbClr val="FFFFFF"/>
                        </a:solidFill>
                        <a:ln w="6095">
                          <a:solidFill>
                            <a:srgbClr val="000000"/>
                          </a:solidFill>
                          <a:miter lim="800000"/>
                        </a:ln>
                        <a:effectLst/>
                      </wps:spPr>
                      <wps:bodyPr/>
                    </wps:wsp>
                  </a:graphicData>
                </a:graphic>
              </wp:anchor>
            </w:drawing>
          </mc:Choice>
          <mc:Fallback>
            <w:pict>
              <v:line id="Shape 203" o:spid="_x0000_s1026" o:spt="20" style="position:absolute;left:0pt;margin-left:241.95pt;margin-top:50.85pt;height:0pt;width:192.9pt;z-index:-251614208;mso-width-relative:page;mso-height-relative:page;" fillcolor="#FFFFFF" filled="t" stroked="t" coordsize="21600,21600" o:allowincell="f" o:gfxdata="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lkVKF9cAAAALAQAADwAAAAAAAAAB&#10;ACAAAAAiAAAAZHJzL2Rvd25yZXYueG1sUEsBAhQAFAAAAAgAh07iQCCpDg6fAQAAXQMAAA4AAAAA&#10;AAAAAQAgAAAAJgEAAGRycy9lMm9Eb2MueG1sUEsFBgAAAAAGAAYAWQEAADcFAAAAAA==&#10;">
                <v:fill on="t" focussize="0,0"/>
                <v:stroke weight="0.47992125984252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03296" behindDoc="1" locked="0" layoutInCell="0" allowOverlap="1">
                <wp:simplePos x="0" y="0"/>
                <wp:positionH relativeFrom="column">
                  <wp:posOffset>422275</wp:posOffset>
                </wp:positionH>
                <wp:positionV relativeFrom="paragraph">
                  <wp:posOffset>930910</wp:posOffset>
                </wp:positionV>
                <wp:extent cx="5100320" cy="0"/>
                <wp:effectExtent l="0" t="0" r="0" b="0"/>
                <wp:wrapNone/>
                <wp:docPr id="204" name="Shape 204"/>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5">
                          <a:solidFill>
                            <a:srgbClr val="000000"/>
                          </a:solidFill>
                          <a:miter lim="800000"/>
                        </a:ln>
                        <a:effectLst/>
                      </wps:spPr>
                      <wps:bodyPr/>
                    </wps:wsp>
                  </a:graphicData>
                </a:graphic>
              </wp:anchor>
            </w:drawing>
          </mc:Choice>
          <mc:Fallback>
            <w:pict>
              <v:line id="Shape 204" o:spid="_x0000_s1026" o:spt="20" style="position:absolute;left:0pt;margin-left:33.25pt;margin-top:73.3pt;height:0pt;width:401.6pt;z-index:-251613184;mso-width-relative:page;mso-height-relative:page;" fillcolor="#FFFFFF" filled="t" stroked="t" coordsize="21600,21600" o:allowincell="f" o:gfxdata="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8AEqwtcAAAAKAQAADwAAAAAAAAABACAA&#10;AAAiAAAAZHJzL2Rvd25yZXYueG1sUEsBAhQAFAAAAAgAh07iQFpBgBKcAQAAXQMAAA4AAAAAAAAA&#10;AQAgAAAAJgEAAGRycy9lMm9Eb2MueG1sUEsFBgAAAAAGAAYAWQEAADQFAAAAAA==&#10;">
                <v:fill on="t" focussize="0,0"/>
                <v:stroke weight="0.47992125984252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04320" behindDoc="1" locked="0" layoutInCell="0" allowOverlap="1">
                <wp:simplePos x="0" y="0"/>
                <wp:positionH relativeFrom="column">
                  <wp:posOffset>943610</wp:posOffset>
                </wp:positionH>
                <wp:positionV relativeFrom="paragraph">
                  <wp:posOffset>356235</wp:posOffset>
                </wp:positionV>
                <wp:extent cx="0" cy="6580505"/>
                <wp:effectExtent l="5080" t="0" r="13970" b="10795"/>
                <wp:wrapNone/>
                <wp:docPr id="205" name="Shape 205"/>
                <wp:cNvGraphicFramePr/>
                <a:graphic xmlns:a="http://schemas.openxmlformats.org/drawingml/2006/main">
                  <a:graphicData uri="http://schemas.microsoft.com/office/word/2010/wordprocessingShape">
                    <wps:wsp>
                      <wps:cNvCnPr/>
                      <wps:spPr>
                        <a:xfrm>
                          <a:off x="0" y="0"/>
                          <a:ext cx="4763" cy="6580505"/>
                        </a:xfrm>
                        <a:prstGeom prst="line">
                          <a:avLst/>
                        </a:prstGeom>
                        <a:solidFill>
                          <a:srgbClr val="FFFFFF"/>
                        </a:solidFill>
                        <a:ln w="6096">
                          <a:solidFill>
                            <a:srgbClr val="000000"/>
                          </a:solidFill>
                          <a:miter lim="800000"/>
                        </a:ln>
                        <a:effectLst/>
                      </wps:spPr>
                      <wps:bodyPr/>
                    </wps:wsp>
                  </a:graphicData>
                </a:graphic>
              </wp:anchor>
            </w:drawing>
          </mc:Choice>
          <mc:Fallback>
            <w:pict>
              <v:line id="Shape 205" o:spid="_x0000_s1026" o:spt="20" style="position:absolute;left:0pt;margin-left:74.3pt;margin-top:28.05pt;height:518.15pt;width:0pt;z-index:-251612160;mso-width-relative:page;mso-height-relative:page;" fillcolor="#FFFFFF" filled="t" stroked="t" coordsize="21600,21600" o:allowincell="f" o:gfxdata="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KspAXXZAAAACwEAAA8AAAAAAAAA&#10;AQAgAAAAIgAAAGRycy9kb3ducmV2LnhtbFBLAQIUABQAAAAIAIdO4kD3lTREngEAAF0DAAAOAAAA&#10;AAAAAAEAIAAAACgBAABkcnMvZTJvRG9jLnhtbFBLBQYAAAAABgAGAFkBAAA4BQAAAAA=&#10;">
                <v:fill on="t" focussize="0,0"/>
                <v:stroke weight="0.48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05344" behindDoc="1" locked="0" layoutInCell="0" allowOverlap="1">
                <wp:simplePos x="0" y="0"/>
                <wp:positionH relativeFrom="column">
                  <wp:posOffset>3795395</wp:posOffset>
                </wp:positionH>
                <wp:positionV relativeFrom="paragraph">
                  <wp:posOffset>643255</wp:posOffset>
                </wp:positionV>
                <wp:extent cx="0" cy="6293485"/>
                <wp:effectExtent l="4445" t="0" r="14605" b="12065"/>
                <wp:wrapNone/>
                <wp:docPr id="206" name="Shape 206"/>
                <wp:cNvGraphicFramePr/>
                <a:graphic xmlns:a="http://schemas.openxmlformats.org/drawingml/2006/main">
                  <a:graphicData uri="http://schemas.microsoft.com/office/word/2010/wordprocessingShape">
                    <wps:wsp>
                      <wps:cNvCnPr/>
                      <wps:spPr>
                        <a:xfrm>
                          <a:off x="0" y="0"/>
                          <a:ext cx="4763" cy="6293485"/>
                        </a:xfrm>
                        <a:prstGeom prst="line">
                          <a:avLst/>
                        </a:prstGeom>
                        <a:solidFill>
                          <a:srgbClr val="FFFFFF"/>
                        </a:solidFill>
                        <a:ln w="6096">
                          <a:solidFill>
                            <a:srgbClr val="000000"/>
                          </a:solidFill>
                          <a:miter lim="800000"/>
                        </a:ln>
                        <a:effectLst/>
                      </wps:spPr>
                      <wps:bodyPr/>
                    </wps:wsp>
                  </a:graphicData>
                </a:graphic>
              </wp:anchor>
            </w:drawing>
          </mc:Choice>
          <mc:Fallback>
            <w:pict>
              <v:line id="Shape 206" o:spid="_x0000_s1026" o:spt="20" style="position:absolute;left:0pt;margin-left:298.85pt;margin-top:50.65pt;height:495.55pt;width:0pt;z-index:-251611136;mso-width-relative:page;mso-height-relative:page;" fillcolor="#FFFFFF" filled="t" stroked="t" coordsize="21600,21600" o:allowincell="f" o:gfxdata="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JOwlyNkAAAAMAQAADwAAAAAAAAAB&#10;ACAAAAAiAAAAZHJzL2Rvd25yZXYueG1sUEsBAhQAFAAAAAgAh07iQMqIdRidAQAAXQMAAA4AAAAA&#10;AAAAAQAgAAAAKAEAAGRycy9lMm9Eb2MueG1sUEsFBgAAAAAGAAYAWQEAADcFAAAAAA==&#10;">
                <v:fill on="t" focussize="0,0"/>
                <v:stroke weight="0.48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06368" behindDoc="1" locked="0" layoutInCell="0" allowOverlap="1">
                <wp:simplePos x="0" y="0"/>
                <wp:positionH relativeFrom="column">
                  <wp:posOffset>422275</wp:posOffset>
                </wp:positionH>
                <wp:positionV relativeFrom="paragraph">
                  <wp:posOffset>1217295</wp:posOffset>
                </wp:positionV>
                <wp:extent cx="5100320" cy="0"/>
                <wp:effectExtent l="0" t="0" r="0" b="0"/>
                <wp:wrapNone/>
                <wp:docPr id="207" name="Shape 207"/>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5">
                          <a:solidFill>
                            <a:srgbClr val="000000"/>
                          </a:solidFill>
                          <a:miter lim="800000"/>
                        </a:ln>
                        <a:effectLst/>
                      </wps:spPr>
                      <wps:bodyPr/>
                    </wps:wsp>
                  </a:graphicData>
                </a:graphic>
              </wp:anchor>
            </w:drawing>
          </mc:Choice>
          <mc:Fallback>
            <w:pict>
              <v:line id="Shape 207" o:spid="_x0000_s1026" o:spt="20" style="position:absolute;left:0pt;margin-left:33.25pt;margin-top:95.85pt;height:0pt;width:401.6pt;z-index:-251610112;mso-width-relative:page;mso-height-relative:page;" fillcolor="#FFFFFF" filled="t" stroked="t" coordsize="21600,21600" o:allowincell="f" o:gfxdata="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cN/J81gAAAAoBAAAPAAAAAAAAAAEAIAAA&#10;ACIAAABkcnMvZG93bnJldi54bWxQSwECFAAUAAAACACHTuJAFkKgE5wBAABdAwAADgAAAAAAAAAB&#10;ACAAAAAlAQAAZHJzL2Uyb0RvYy54bWxQSwUGAAAAAAYABgBZAQAAMwUAAAAA&#10;">
                <v:fill on="t" focussize="0,0"/>
                <v:stroke weight="0.47992125984252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07392" behindDoc="1" locked="0" layoutInCell="0" allowOverlap="1">
                <wp:simplePos x="0" y="0"/>
                <wp:positionH relativeFrom="column">
                  <wp:posOffset>425450</wp:posOffset>
                </wp:positionH>
                <wp:positionV relativeFrom="paragraph">
                  <wp:posOffset>356235</wp:posOffset>
                </wp:positionV>
                <wp:extent cx="0" cy="6580505"/>
                <wp:effectExtent l="5080" t="0" r="13970" b="10795"/>
                <wp:wrapNone/>
                <wp:docPr id="208" name="Shape 208"/>
                <wp:cNvGraphicFramePr/>
                <a:graphic xmlns:a="http://schemas.openxmlformats.org/drawingml/2006/main">
                  <a:graphicData uri="http://schemas.microsoft.com/office/word/2010/wordprocessingShape">
                    <wps:wsp>
                      <wps:cNvCnPr/>
                      <wps:spPr>
                        <a:xfrm>
                          <a:off x="0" y="0"/>
                          <a:ext cx="4763" cy="6580505"/>
                        </a:xfrm>
                        <a:prstGeom prst="line">
                          <a:avLst/>
                        </a:prstGeom>
                        <a:solidFill>
                          <a:srgbClr val="FFFFFF"/>
                        </a:solidFill>
                        <a:ln w="6095">
                          <a:solidFill>
                            <a:srgbClr val="000000"/>
                          </a:solidFill>
                          <a:miter lim="800000"/>
                        </a:ln>
                        <a:effectLst/>
                      </wps:spPr>
                      <wps:bodyPr/>
                    </wps:wsp>
                  </a:graphicData>
                </a:graphic>
              </wp:anchor>
            </w:drawing>
          </mc:Choice>
          <mc:Fallback>
            <w:pict>
              <v:line id="Shape 208" o:spid="_x0000_s1026" o:spt="20" style="position:absolute;left:0pt;margin-left:33.5pt;margin-top:28.05pt;height:518.15pt;width:0pt;z-index:-251609088;mso-width-relative:page;mso-height-relative:page;" fillcolor="#FFFFFF" filled="t" stroked="t" coordsize="21600,21600" o:allowincell="f" o:gfxdata="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i1+zm1gAAAAkBAAAPAAAAAAAAAAEAIAAA&#10;ACIAAABkcnMvZG93bnJldi54bWxQSwECFAAUAAAACACHTuJA27SoGJwBAABdAwAADgAAAAAAAAAB&#10;ACAAAAAlAQAAZHJzL2Uyb0RvYy54bWxQSwUGAAAAAAYABgBZAQAAMwUAAAAA&#10;">
                <v:fill on="t" focussize="0,0"/>
                <v:stroke weight="0.47992125984252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08416" behindDoc="1" locked="0" layoutInCell="0" allowOverlap="1">
                <wp:simplePos x="0" y="0"/>
                <wp:positionH relativeFrom="column">
                  <wp:posOffset>422275</wp:posOffset>
                </wp:positionH>
                <wp:positionV relativeFrom="paragraph">
                  <wp:posOffset>1502410</wp:posOffset>
                </wp:positionV>
                <wp:extent cx="5100320" cy="0"/>
                <wp:effectExtent l="0" t="0" r="0" b="0"/>
                <wp:wrapNone/>
                <wp:docPr id="209" name="Shape 209"/>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5">
                          <a:solidFill>
                            <a:srgbClr val="000000"/>
                          </a:solidFill>
                          <a:miter lim="800000"/>
                        </a:ln>
                        <a:effectLst/>
                      </wps:spPr>
                      <wps:bodyPr/>
                    </wps:wsp>
                  </a:graphicData>
                </a:graphic>
              </wp:anchor>
            </w:drawing>
          </mc:Choice>
          <mc:Fallback>
            <w:pict>
              <v:line id="Shape 209" o:spid="_x0000_s1026" o:spt="20" style="position:absolute;left:0pt;margin-left:33.25pt;margin-top:118.3pt;height:0pt;width:401.6pt;z-index:-251608064;mso-width-relative:page;mso-height-relative:page;" fillcolor="#FFFFFF" filled="t" stroked="t" coordsize="21600,21600" o:allowincell="f" o:gfxdata="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fq7HitcAAAAKAQAADwAAAAAAAAABACAA&#10;AAAiAAAAZHJzL2Rvd25yZXYueG1sUEsBAhQAFAAAAAgAh07iQJGwMKCcAQAAXQMAAA4AAAAAAAAA&#10;AQAgAAAAJgEAAGRycy9lMm9Eb2MueG1sUEsFBgAAAAAGAAYAWQEAADQFAAAAAA==&#10;">
                <v:fill on="t" focussize="0,0"/>
                <v:stroke weight="0.47992125984252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09440" behindDoc="1" locked="0" layoutInCell="0" allowOverlap="1">
                <wp:simplePos x="0" y="0"/>
                <wp:positionH relativeFrom="column">
                  <wp:posOffset>1752600</wp:posOffset>
                </wp:positionH>
                <wp:positionV relativeFrom="paragraph">
                  <wp:posOffset>356235</wp:posOffset>
                </wp:positionV>
                <wp:extent cx="0" cy="6580505"/>
                <wp:effectExtent l="5080" t="0" r="13970" b="10795"/>
                <wp:wrapNone/>
                <wp:docPr id="210" name="Shape 210"/>
                <wp:cNvGraphicFramePr/>
                <a:graphic xmlns:a="http://schemas.openxmlformats.org/drawingml/2006/main">
                  <a:graphicData uri="http://schemas.microsoft.com/office/word/2010/wordprocessingShape">
                    <wps:wsp>
                      <wps:cNvCnPr/>
                      <wps:spPr>
                        <a:xfrm>
                          <a:off x="0" y="0"/>
                          <a:ext cx="4763" cy="6580505"/>
                        </a:xfrm>
                        <a:prstGeom prst="line">
                          <a:avLst/>
                        </a:prstGeom>
                        <a:solidFill>
                          <a:srgbClr val="FFFFFF"/>
                        </a:solidFill>
                        <a:ln w="6095">
                          <a:solidFill>
                            <a:srgbClr val="000000"/>
                          </a:solidFill>
                          <a:miter lim="800000"/>
                        </a:ln>
                        <a:effectLst/>
                      </wps:spPr>
                      <wps:bodyPr/>
                    </wps:wsp>
                  </a:graphicData>
                </a:graphic>
              </wp:anchor>
            </w:drawing>
          </mc:Choice>
          <mc:Fallback>
            <w:pict>
              <v:line id="Shape 210" o:spid="_x0000_s1026" o:spt="20" style="position:absolute;left:0pt;margin-left:138pt;margin-top:28.05pt;height:518.15pt;width:0pt;z-index:-251607040;mso-width-relative:page;mso-height-relative:page;" fillcolor="#FFFFFF" filled="t" stroked="t" coordsize="21600,21600" o:allowincell="f" o:gfxdata="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t+3xbdgAAAALAQAADwAAAAAAAAABACAA&#10;AAAiAAAAZHJzL2Rvd25yZXYueG1sUEsBAhQAFAAAAAgAh07iQKxboYObAQAAXQMAAA4AAAAAAAAA&#10;AQAgAAAAJwEAAGRycy9lMm9Eb2MueG1sUEsFBgAAAAAGAAYAWQEAADQFAAAAAA==&#10;">
                <v:fill on="t" focussize="0,0"/>
                <v:stroke weight="0.47992125984252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10464" behindDoc="1" locked="0" layoutInCell="0" allowOverlap="1">
                <wp:simplePos x="0" y="0"/>
                <wp:positionH relativeFrom="column">
                  <wp:posOffset>2382520</wp:posOffset>
                </wp:positionH>
                <wp:positionV relativeFrom="paragraph">
                  <wp:posOffset>356235</wp:posOffset>
                </wp:positionV>
                <wp:extent cx="0" cy="6580505"/>
                <wp:effectExtent l="5080" t="0" r="13970" b="10795"/>
                <wp:wrapNone/>
                <wp:docPr id="211" name="Shape 211"/>
                <wp:cNvGraphicFramePr/>
                <a:graphic xmlns:a="http://schemas.openxmlformats.org/drawingml/2006/main">
                  <a:graphicData uri="http://schemas.microsoft.com/office/word/2010/wordprocessingShape">
                    <wps:wsp>
                      <wps:cNvCnPr/>
                      <wps:spPr>
                        <a:xfrm>
                          <a:off x="0" y="0"/>
                          <a:ext cx="4763" cy="6580505"/>
                        </a:xfrm>
                        <a:prstGeom prst="line">
                          <a:avLst/>
                        </a:prstGeom>
                        <a:solidFill>
                          <a:srgbClr val="FFFFFF"/>
                        </a:solidFill>
                        <a:ln w="6095">
                          <a:solidFill>
                            <a:srgbClr val="000000"/>
                          </a:solidFill>
                          <a:miter lim="800000"/>
                        </a:ln>
                        <a:effectLst/>
                      </wps:spPr>
                      <wps:bodyPr/>
                    </wps:wsp>
                  </a:graphicData>
                </a:graphic>
              </wp:anchor>
            </w:drawing>
          </mc:Choice>
          <mc:Fallback>
            <w:pict>
              <v:line id="Shape 211" o:spid="_x0000_s1026" o:spt="20" style="position:absolute;left:0pt;margin-left:187.6pt;margin-top:28.05pt;height:518.15pt;width:0pt;z-index:-251606016;mso-width-relative:page;mso-height-relative:page;" fillcolor="#FFFFFF" filled="t" stroked="t" coordsize="21600,21600" o:allowincell="f" o:gfxdata="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13rF1dcAAAALAQAADwAAAAAAAAABACAA&#10;AAAiAAAAZHJzL2Rvd25yZXYueG1sUEsBAhQAFAAAAAgAh07iQFenkTWcAQAAXQMAAA4AAAAAAAAA&#10;AQAgAAAAJgEAAGRycy9lMm9Eb2MueG1sUEsFBgAAAAAGAAYAWQEAADQFAAAAAA==&#10;">
                <v:fill on="t" focussize="0,0"/>
                <v:stroke weight="0.47992125984252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11488" behindDoc="1" locked="0" layoutInCell="0" allowOverlap="1">
                <wp:simplePos x="0" y="0"/>
                <wp:positionH relativeFrom="column">
                  <wp:posOffset>2766060</wp:posOffset>
                </wp:positionH>
                <wp:positionV relativeFrom="paragraph">
                  <wp:posOffset>356235</wp:posOffset>
                </wp:positionV>
                <wp:extent cx="0" cy="6580505"/>
                <wp:effectExtent l="5080" t="0" r="13970" b="10795"/>
                <wp:wrapNone/>
                <wp:docPr id="212" name="Shape 212"/>
                <wp:cNvGraphicFramePr/>
                <a:graphic xmlns:a="http://schemas.openxmlformats.org/drawingml/2006/main">
                  <a:graphicData uri="http://schemas.microsoft.com/office/word/2010/wordprocessingShape">
                    <wps:wsp>
                      <wps:cNvCnPr/>
                      <wps:spPr>
                        <a:xfrm>
                          <a:off x="0" y="0"/>
                          <a:ext cx="4763" cy="6580505"/>
                        </a:xfrm>
                        <a:prstGeom prst="line">
                          <a:avLst/>
                        </a:prstGeom>
                        <a:solidFill>
                          <a:srgbClr val="FFFFFF"/>
                        </a:solidFill>
                        <a:ln w="6096">
                          <a:solidFill>
                            <a:srgbClr val="000000"/>
                          </a:solidFill>
                          <a:miter lim="800000"/>
                        </a:ln>
                        <a:effectLst/>
                      </wps:spPr>
                      <wps:bodyPr/>
                    </wps:wsp>
                  </a:graphicData>
                </a:graphic>
              </wp:anchor>
            </w:drawing>
          </mc:Choice>
          <mc:Fallback>
            <w:pict>
              <v:line id="Shape 212" o:spid="_x0000_s1026" o:spt="20" style="position:absolute;left:0pt;margin-left:217.8pt;margin-top:28.05pt;height:518.15pt;width:0pt;z-index:-251604992;mso-width-relative:page;mso-height-relative:page;" fillcolor="#FFFFFF" filled="t" stroked="t" coordsize="21600,21600" o:allowincell="f" o:gfxdata="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ntQut2QAAAAsBAAAPAAAAAAAAAAEA&#10;IAAAACIAAABkcnMvZG93bnJldi54bWxQSwECFAAUAAAACACHTuJA/HSd2pwBAABdAwAADgAAAAAA&#10;AAABACAAAAAoAQAAZHJzL2Uyb0RvYy54bWxQSwUGAAAAAAYABgBZAQAANgUAAAAA&#10;">
                <v:fill on="t" focussize="0,0"/>
                <v:stroke weight="0.48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12512" behindDoc="1" locked="0" layoutInCell="0" allowOverlap="1">
                <wp:simplePos x="0" y="0"/>
                <wp:positionH relativeFrom="column">
                  <wp:posOffset>3075940</wp:posOffset>
                </wp:positionH>
                <wp:positionV relativeFrom="paragraph">
                  <wp:posOffset>356235</wp:posOffset>
                </wp:positionV>
                <wp:extent cx="0" cy="6580505"/>
                <wp:effectExtent l="5080" t="0" r="13970" b="10795"/>
                <wp:wrapNone/>
                <wp:docPr id="213" name="Shape 213"/>
                <wp:cNvGraphicFramePr/>
                <a:graphic xmlns:a="http://schemas.openxmlformats.org/drawingml/2006/main">
                  <a:graphicData uri="http://schemas.microsoft.com/office/word/2010/wordprocessingShape">
                    <wps:wsp>
                      <wps:cNvCnPr/>
                      <wps:spPr>
                        <a:xfrm>
                          <a:off x="0" y="0"/>
                          <a:ext cx="4763" cy="6580505"/>
                        </a:xfrm>
                        <a:prstGeom prst="line">
                          <a:avLst/>
                        </a:prstGeom>
                        <a:solidFill>
                          <a:srgbClr val="FFFFFF"/>
                        </a:solidFill>
                        <a:ln w="6095">
                          <a:solidFill>
                            <a:srgbClr val="000000"/>
                          </a:solidFill>
                          <a:miter lim="800000"/>
                        </a:ln>
                        <a:effectLst/>
                      </wps:spPr>
                      <wps:bodyPr/>
                    </wps:wsp>
                  </a:graphicData>
                </a:graphic>
              </wp:anchor>
            </w:drawing>
          </mc:Choice>
          <mc:Fallback>
            <w:pict>
              <v:line id="Shape 213" o:spid="_x0000_s1026" o:spt="20" style="position:absolute;left:0pt;margin-left:242.2pt;margin-top:28.05pt;height:518.15pt;width:0pt;z-index:-251603968;mso-width-relative:page;mso-height-relative:page;" fillcolor="#FFFFFF" filled="t" stroked="t" coordsize="21600,21600" o:allowincell="f" o:gfxdata="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bPTlsdgAAAALAQAADwAAAAAAAAABACAA&#10;AAAiAAAAZHJzL2Rvd25yZXYueG1sUEsBAhQAFAAAAAgAh07iQOBYgYKbAQAAXQMAAA4AAAAAAAAA&#10;AQAgAAAAJwEAAGRycy9lMm9Eb2MueG1sUEsFBgAAAAAGAAYAWQEAADQFAAAAAA==&#10;">
                <v:fill on="t" focussize="0,0"/>
                <v:stroke weight="0.47992125984252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13536" behindDoc="1" locked="0" layoutInCell="0" allowOverlap="1">
                <wp:simplePos x="0" y="0"/>
                <wp:positionH relativeFrom="column">
                  <wp:posOffset>4799965</wp:posOffset>
                </wp:positionH>
                <wp:positionV relativeFrom="paragraph">
                  <wp:posOffset>356235</wp:posOffset>
                </wp:positionV>
                <wp:extent cx="0" cy="6580505"/>
                <wp:effectExtent l="5080" t="0" r="13970" b="10795"/>
                <wp:wrapNone/>
                <wp:docPr id="214" name="Shape 214"/>
                <wp:cNvGraphicFramePr/>
                <a:graphic xmlns:a="http://schemas.openxmlformats.org/drawingml/2006/main">
                  <a:graphicData uri="http://schemas.microsoft.com/office/word/2010/wordprocessingShape">
                    <wps:wsp>
                      <wps:cNvCnPr/>
                      <wps:spPr>
                        <a:xfrm>
                          <a:off x="0" y="0"/>
                          <a:ext cx="4763" cy="6580505"/>
                        </a:xfrm>
                        <a:prstGeom prst="line">
                          <a:avLst/>
                        </a:prstGeom>
                        <a:solidFill>
                          <a:srgbClr val="FFFFFF"/>
                        </a:solidFill>
                        <a:ln w="6096">
                          <a:solidFill>
                            <a:srgbClr val="000000"/>
                          </a:solidFill>
                          <a:miter lim="800000"/>
                        </a:ln>
                        <a:effectLst/>
                      </wps:spPr>
                      <wps:bodyPr/>
                    </wps:wsp>
                  </a:graphicData>
                </a:graphic>
              </wp:anchor>
            </w:drawing>
          </mc:Choice>
          <mc:Fallback>
            <w:pict>
              <v:line id="Shape 214" o:spid="_x0000_s1026" o:spt="20" style="position:absolute;left:0pt;margin-left:377.95pt;margin-top:28.05pt;height:518.15pt;width:0pt;z-index:-251602944;mso-width-relative:page;mso-height-relative:page;" fillcolor="#FFFFFF" filled="t" stroked="t" coordsize="21600,21600" o:allowincell="f" o:gfxdata="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CmA12QAAAAsBAAAPAAAAAAAAAAEA&#10;IAAAACIAAABkcnMvZG93bnJldi54bWxQSwECFAAUAAAACACHTuJAZHLd2JwBAABdAwAADgAAAAAA&#10;AAABACAAAAAoAQAAZHJzL2Uyb0RvYy54bWxQSwUGAAAAAAYABgBZAQAANgUAAAAA&#10;">
                <v:fill on="t" focussize="0,0"/>
                <v:stroke weight="0.48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14560" behindDoc="1" locked="0" layoutInCell="0" allowOverlap="1">
                <wp:simplePos x="0" y="0"/>
                <wp:positionH relativeFrom="column">
                  <wp:posOffset>5519420</wp:posOffset>
                </wp:positionH>
                <wp:positionV relativeFrom="paragraph">
                  <wp:posOffset>356235</wp:posOffset>
                </wp:positionV>
                <wp:extent cx="0" cy="6580505"/>
                <wp:effectExtent l="5080" t="0" r="13970" b="10795"/>
                <wp:wrapNone/>
                <wp:docPr id="215" name="Shape 215"/>
                <wp:cNvGraphicFramePr/>
                <a:graphic xmlns:a="http://schemas.openxmlformats.org/drawingml/2006/main">
                  <a:graphicData uri="http://schemas.microsoft.com/office/word/2010/wordprocessingShape">
                    <wps:wsp>
                      <wps:cNvCnPr/>
                      <wps:spPr>
                        <a:xfrm>
                          <a:off x="0" y="0"/>
                          <a:ext cx="4763" cy="6580505"/>
                        </a:xfrm>
                        <a:prstGeom prst="line">
                          <a:avLst/>
                        </a:prstGeom>
                        <a:solidFill>
                          <a:srgbClr val="FFFFFF"/>
                        </a:solidFill>
                        <a:ln w="6096">
                          <a:solidFill>
                            <a:srgbClr val="000000"/>
                          </a:solidFill>
                          <a:miter lim="800000"/>
                        </a:ln>
                        <a:effectLst/>
                      </wps:spPr>
                      <wps:bodyPr/>
                    </wps:wsp>
                  </a:graphicData>
                </a:graphic>
              </wp:anchor>
            </w:drawing>
          </mc:Choice>
          <mc:Fallback>
            <w:pict>
              <v:line id="Shape 215" o:spid="_x0000_s1026" o:spt="20" style="position:absolute;left:0pt;margin-left:434.6pt;margin-top:28.05pt;height:518.15pt;width:0pt;z-index:-251601920;mso-width-relative:page;mso-height-relative:page;" fillcolor="#FFFFFF" filled="t" stroked="t" coordsize="21600,21600" o:allowincell="f" o:gfxdata="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zsPwJ2QAAAAsBAAAPAAAAAAAA&#10;AAEAIAAAACIAAABkcnMvZG93bnJldi54bWxQSwECFAAUAAAACACHTuJAn47tbp8BAABdAwAADgAA&#10;AAAAAAABACAAAAAoAQAAZHJzL2Uyb0RvYy54bWxQSwUGAAAAAAYABgBZAQAAOQUAAAAA&#10;">
                <v:fill on="t" focussize="0,0"/>
                <v:stroke weight="0.48pt" color="#000000" miterlimit="8" joinstyle="miter"/>
                <v:imagedata o:title=""/>
                <o:lock v:ext="edit" aspectratio="f"/>
              </v:line>
            </w:pict>
          </mc:Fallback>
        </mc:AlternateContent>
      </w:r>
    </w:p>
    <w:p>
      <w:pPr>
        <w:spacing w:line="200" w:lineRule="exact"/>
        <w:rPr>
          <w:sz w:val="20"/>
        </w:rPr>
      </w:pPr>
    </w:p>
    <w:p>
      <w:pPr>
        <w:spacing w:line="200" w:lineRule="exact"/>
        <w:rPr>
          <w:sz w:val="20"/>
        </w:rPr>
      </w:pPr>
    </w:p>
    <w:p>
      <w:pPr>
        <w:spacing w:line="293" w:lineRule="exact"/>
        <w:rPr>
          <w:sz w:val="20"/>
        </w:rPr>
      </w:pPr>
    </w:p>
    <w:p>
      <w:pPr>
        <w:tabs>
          <w:tab w:val="left" w:pos="4480"/>
          <w:tab w:val="left" w:pos="5240"/>
          <w:tab w:val="left" w:pos="7900"/>
        </w:tabs>
        <w:spacing w:line="240" w:lineRule="exact"/>
        <w:ind w:left="3940"/>
        <w:rPr>
          <w:sz w:val="20"/>
        </w:rPr>
      </w:pPr>
      <w:r>
        <w:rPr>
          <w:rFonts w:ascii="宋体" w:hAnsi="宋体" w:cs="宋体"/>
          <w:szCs w:val="21"/>
        </w:rPr>
        <w:t>职</w:t>
      </w:r>
      <w:r>
        <w:rPr>
          <w:sz w:val="20"/>
        </w:rPr>
        <w:tab/>
      </w:r>
      <w:r>
        <w:rPr>
          <w:rFonts w:ascii="宋体" w:hAnsi="宋体" w:cs="宋体"/>
          <w:szCs w:val="21"/>
        </w:rPr>
        <w:t>专</w:t>
      </w:r>
      <w:r>
        <w:rPr>
          <w:sz w:val="20"/>
        </w:rPr>
        <w:tab/>
      </w:r>
      <w:r>
        <w:rPr>
          <w:rFonts w:ascii="宋体" w:hAnsi="宋体" w:cs="宋体"/>
          <w:szCs w:val="21"/>
        </w:rPr>
        <w:t>执业或职业资格证明</w:t>
      </w:r>
      <w:r>
        <w:rPr>
          <w:sz w:val="20"/>
        </w:rPr>
        <w:tab/>
      </w:r>
      <w:r>
        <w:rPr>
          <w:rFonts w:ascii="宋体" w:hAnsi="宋体" w:cs="宋体"/>
          <w:sz w:val="20"/>
        </w:rPr>
        <w:t>备注</w:t>
      </w:r>
    </w:p>
    <w:p>
      <w:pPr>
        <w:tabs>
          <w:tab w:val="left" w:pos="1580"/>
          <w:tab w:val="left" w:pos="3020"/>
        </w:tabs>
        <w:spacing w:line="226" w:lineRule="exact"/>
        <w:ind w:left="860"/>
        <w:rPr>
          <w:sz w:val="20"/>
        </w:rPr>
      </w:pPr>
      <w:r>
        <w:rPr>
          <w:rFonts w:ascii="宋体" w:hAnsi="宋体" w:cs="宋体"/>
          <w:szCs w:val="21"/>
        </w:rPr>
        <w:t>序号</w:t>
      </w:r>
      <w:r>
        <w:rPr>
          <w:sz w:val="20"/>
        </w:rPr>
        <w:tab/>
      </w:r>
      <w:r>
        <w:rPr>
          <w:rFonts w:ascii="宋体" w:hAnsi="宋体" w:cs="宋体"/>
          <w:szCs w:val="21"/>
        </w:rPr>
        <w:t>本项目任职</w:t>
      </w:r>
      <w:r>
        <w:rPr>
          <w:sz w:val="20"/>
        </w:rPr>
        <w:tab/>
      </w:r>
      <w:r>
        <w:rPr>
          <w:rFonts w:ascii="宋体" w:hAnsi="宋体" w:cs="宋体"/>
          <w:sz w:val="20"/>
        </w:rPr>
        <w:t>姓名</w:t>
      </w:r>
    </w:p>
    <w:p>
      <w:pPr>
        <w:spacing w:line="20" w:lineRule="exact"/>
        <w:rPr>
          <w:sz w:val="20"/>
        </w:rPr>
      </w:pPr>
      <w:r>
        <w:rPr>
          <w:sz w:val="20"/>
        </w:rPr>
        <mc:AlternateContent>
          <mc:Choice Requires="wps">
            <w:drawing>
              <wp:anchor distT="0" distB="0" distL="114300" distR="114300" simplePos="0" relativeHeight="251715584" behindDoc="1" locked="0" layoutInCell="0" allowOverlap="1">
                <wp:simplePos x="0" y="0"/>
                <wp:positionH relativeFrom="column">
                  <wp:posOffset>4246245</wp:posOffset>
                </wp:positionH>
                <wp:positionV relativeFrom="paragraph">
                  <wp:posOffset>-104140</wp:posOffset>
                </wp:positionV>
                <wp:extent cx="0" cy="6292850"/>
                <wp:effectExtent l="0" t="0" r="0" b="0"/>
                <wp:wrapNone/>
                <wp:docPr id="216" name="Shape 216"/>
                <wp:cNvGraphicFramePr/>
                <a:graphic xmlns:a="http://schemas.openxmlformats.org/drawingml/2006/main">
                  <a:graphicData uri="http://schemas.microsoft.com/office/word/2010/wordprocessingShape">
                    <wps:wsp>
                      <wps:cNvCnPr/>
                      <wps:spPr>
                        <a:xfrm>
                          <a:off x="0" y="0"/>
                          <a:ext cx="4763" cy="6292850"/>
                        </a:xfrm>
                        <a:prstGeom prst="line">
                          <a:avLst/>
                        </a:prstGeom>
                        <a:solidFill>
                          <a:srgbClr val="FFFFFF"/>
                        </a:solidFill>
                        <a:ln w="6095">
                          <a:solidFill>
                            <a:srgbClr val="000000"/>
                          </a:solidFill>
                          <a:miter lim="800000"/>
                        </a:ln>
                        <a:effectLst/>
                      </wps:spPr>
                      <wps:bodyPr/>
                    </wps:wsp>
                  </a:graphicData>
                </a:graphic>
              </wp:anchor>
            </w:drawing>
          </mc:Choice>
          <mc:Fallback>
            <w:pict>
              <v:line id="Shape 216" o:spid="_x0000_s1026" o:spt="20" style="position:absolute;left:0pt;margin-left:334.35pt;margin-top:-8.2pt;height:495.5pt;width:0pt;z-index:-251600896;mso-width-relative:page;mso-height-relative:page;" fillcolor="#FFFFFF" filled="t" stroked="t" coordsize="21600,21600" o:allowincell="f" o:gfxdata="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Cxxv+2AAAAAsBAAAPAAAAAAAA&#10;AAEAIAAAACIAAABkcnMvZG93bnJldi54bWxQSwECFAAUAAAACACHTuJAvyz87aABAABdAwAADgAA&#10;AAAAAAABACAAAAAnAQAAZHJzL2Uyb0RvYy54bWxQSwUGAAAAAAYABgBZAQAAOQUAAAAA&#10;">
                <v:fill on="t" focussize="0,0"/>
                <v:stroke weight="0.47992125984252pt" color="#000000" miterlimit="8" joinstyle="miter"/>
                <v:imagedata o:title=""/>
                <o:lock v:ext="edit" aspectratio="f"/>
              </v:line>
            </w:pict>
          </mc:Fallback>
        </mc:AlternateContent>
      </w:r>
    </w:p>
    <w:tbl>
      <w:tblPr>
        <w:tblStyle w:val="45"/>
        <w:tblW w:w="3400" w:type="dxa"/>
        <w:tblInd w:w="3940" w:type="dxa"/>
        <w:tblLayout w:type="fixed"/>
        <w:tblCellMar>
          <w:top w:w="0" w:type="dxa"/>
          <w:left w:w="0" w:type="dxa"/>
          <w:bottom w:w="0" w:type="dxa"/>
          <w:right w:w="0" w:type="dxa"/>
        </w:tblCellMar>
      </w:tblPr>
      <w:tblGrid>
        <w:gridCol w:w="380"/>
        <w:gridCol w:w="2400"/>
        <w:gridCol w:w="620"/>
      </w:tblGrid>
      <w:tr>
        <w:tblPrEx>
          <w:tblLayout w:type="fixed"/>
          <w:tblCellMar>
            <w:top w:w="0" w:type="dxa"/>
            <w:left w:w="0" w:type="dxa"/>
            <w:bottom w:w="0" w:type="dxa"/>
            <w:right w:w="0" w:type="dxa"/>
          </w:tblCellMar>
        </w:tblPrEx>
        <w:trPr>
          <w:trHeight w:val="226" w:hRule="atLeast"/>
        </w:trPr>
        <w:tc>
          <w:tcPr>
            <w:tcW w:w="380" w:type="dxa"/>
            <w:vAlign w:val="bottom"/>
          </w:tcPr>
          <w:p>
            <w:pPr>
              <w:spacing w:line="221" w:lineRule="exact"/>
              <w:rPr>
                <w:sz w:val="20"/>
              </w:rPr>
            </w:pPr>
            <w:r>
              <w:rPr>
                <w:rFonts w:ascii="宋体" w:hAnsi="宋体" w:cs="宋体"/>
                <w:szCs w:val="21"/>
              </w:rPr>
              <w:t>称</w:t>
            </w:r>
          </w:p>
        </w:tc>
        <w:tc>
          <w:tcPr>
            <w:tcW w:w="2400" w:type="dxa"/>
            <w:vAlign w:val="bottom"/>
          </w:tcPr>
          <w:p>
            <w:pPr>
              <w:spacing w:line="226" w:lineRule="exact"/>
              <w:ind w:left="180"/>
              <w:rPr>
                <w:sz w:val="20"/>
              </w:rPr>
            </w:pPr>
            <w:r>
              <w:rPr>
                <w:rFonts w:ascii="宋体" w:hAnsi="宋体" w:cs="宋体"/>
                <w:szCs w:val="21"/>
              </w:rPr>
              <w:t>业   证书名称   级别</w:t>
            </w:r>
          </w:p>
        </w:tc>
        <w:tc>
          <w:tcPr>
            <w:tcW w:w="620" w:type="dxa"/>
            <w:vAlign w:val="bottom"/>
          </w:tcPr>
          <w:p>
            <w:pPr>
              <w:spacing w:line="226" w:lineRule="exact"/>
              <w:ind w:left="200"/>
              <w:rPr>
                <w:sz w:val="20"/>
              </w:rPr>
            </w:pPr>
            <w:r>
              <w:rPr>
                <w:rFonts w:ascii="宋体" w:hAnsi="宋体" w:cs="宋体"/>
                <w:w w:val="95"/>
                <w:szCs w:val="21"/>
              </w:rPr>
              <w:t>证号</w:t>
            </w:r>
          </w:p>
        </w:tc>
      </w:tr>
    </w:tbl>
    <w:p>
      <w:pPr>
        <w:spacing w:line="20" w:lineRule="exact"/>
        <w:rPr>
          <w:sz w:val="20"/>
        </w:rPr>
      </w:pPr>
      <w:r>
        <w:rPr>
          <w:sz w:val="20"/>
        </w:rPr>
        <mc:AlternateContent>
          <mc:Choice Requires="wps">
            <w:drawing>
              <wp:anchor distT="0" distB="0" distL="114300" distR="114300" simplePos="0" relativeHeight="251716608" behindDoc="1" locked="0" layoutInCell="0" allowOverlap="1">
                <wp:simplePos x="0" y="0"/>
                <wp:positionH relativeFrom="column">
                  <wp:posOffset>422275</wp:posOffset>
                </wp:positionH>
                <wp:positionV relativeFrom="paragraph">
                  <wp:posOffset>898525</wp:posOffset>
                </wp:positionV>
                <wp:extent cx="5100320" cy="0"/>
                <wp:effectExtent l="0" t="0" r="0" b="0"/>
                <wp:wrapNone/>
                <wp:docPr id="217" name="Shape 217"/>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5">
                          <a:solidFill>
                            <a:srgbClr val="000000"/>
                          </a:solidFill>
                          <a:miter lim="800000"/>
                        </a:ln>
                        <a:effectLst/>
                      </wps:spPr>
                      <wps:bodyPr/>
                    </wps:wsp>
                  </a:graphicData>
                </a:graphic>
              </wp:anchor>
            </w:drawing>
          </mc:Choice>
          <mc:Fallback>
            <w:pict>
              <v:line id="Shape 217" o:spid="_x0000_s1026" o:spt="20" style="position:absolute;left:0pt;margin-left:33.25pt;margin-top:70.75pt;height:0pt;width:401.6pt;z-index:-251599872;mso-width-relative:page;mso-height-relative:page;" fillcolor="#FFFFFF" filled="t" stroked="t" coordsize="21600,21600" o:allowincell="f" o:gfxdata="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IbjAczXAAAACgEAAA8AAAAAAAAAAQAg&#10;AAAAIgAAAGRycy9kb3ducmV2LnhtbFBLAQIUABQAAAAIAIdO4kB+WXk5nQEAAF0DAAAOAAAAAAAA&#10;AAEAIAAAACYBAABkcnMvZTJvRG9jLnhtbFBLBQYAAAAABgAGAFkBAAA1BQAAAAA=&#10;">
                <v:fill on="t" focussize="0,0"/>
                <v:stroke weight="0.47992125984252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17632" behindDoc="1" locked="0" layoutInCell="0" allowOverlap="1">
                <wp:simplePos x="0" y="0"/>
                <wp:positionH relativeFrom="column">
                  <wp:posOffset>422275</wp:posOffset>
                </wp:positionH>
                <wp:positionV relativeFrom="paragraph">
                  <wp:posOffset>1183005</wp:posOffset>
                </wp:positionV>
                <wp:extent cx="5100320" cy="0"/>
                <wp:effectExtent l="0" t="0" r="0" b="0"/>
                <wp:wrapNone/>
                <wp:docPr id="218" name="Shape 218"/>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5">
                          <a:solidFill>
                            <a:srgbClr val="000000"/>
                          </a:solidFill>
                          <a:miter lim="800000"/>
                        </a:ln>
                        <a:effectLst/>
                      </wps:spPr>
                      <wps:bodyPr/>
                    </wps:wsp>
                  </a:graphicData>
                </a:graphic>
              </wp:anchor>
            </w:drawing>
          </mc:Choice>
          <mc:Fallback>
            <w:pict>
              <v:line id="Shape 218" o:spid="_x0000_s1026" o:spt="20" style="position:absolute;left:0pt;margin-left:33.25pt;margin-top:93.15pt;height:0pt;width:401.6pt;z-index:-251598848;mso-width-relative:page;mso-height-relative:page;" fillcolor="#FFFFFF" filled="t" stroked="t" coordsize="21600,21600" o:allowincell="f" o:gfxdata="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Jv4bd1gAAAAoBAAAPAAAAAAAAAAEAIAAA&#10;ACIAAABkcnMvZG93bnJldi54bWxQSwECFAAUAAAACACHTuJAAlfZPJwBAABdAwAADgAAAAAAAAAB&#10;ACAAAAAlAQAAZHJzL2Uyb0RvYy54bWxQSwUGAAAAAAYABgBZAQAAMwUAAAAA&#10;">
                <v:fill on="t" focussize="0,0"/>
                <v:stroke weight="0.47992125984252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18656" behindDoc="1" locked="0" layoutInCell="0" allowOverlap="1">
                <wp:simplePos x="0" y="0"/>
                <wp:positionH relativeFrom="column">
                  <wp:posOffset>422275</wp:posOffset>
                </wp:positionH>
                <wp:positionV relativeFrom="paragraph">
                  <wp:posOffset>1470025</wp:posOffset>
                </wp:positionV>
                <wp:extent cx="5100320" cy="0"/>
                <wp:effectExtent l="0" t="0" r="0" b="0"/>
                <wp:wrapNone/>
                <wp:docPr id="219" name="Shape 219"/>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5">
                          <a:solidFill>
                            <a:srgbClr val="000000"/>
                          </a:solidFill>
                          <a:miter lim="800000"/>
                        </a:ln>
                        <a:effectLst/>
                      </wps:spPr>
                      <wps:bodyPr/>
                    </wps:wsp>
                  </a:graphicData>
                </a:graphic>
              </wp:anchor>
            </w:drawing>
          </mc:Choice>
          <mc:Fallback>
            <w:pict>
              <v:line id="Shape 219" o:spid="_x0000_s1026" o:spt="20" style="position:absolute;left:0pt;margin-left:33.25pt;margin-top:115.75pt;height:0pt;width:401.6pt;z-index:-251597824;mso-width-relative:page;mso-height-relative:page;" fillcolor="#FFFFFF" filled="t" stroked="t" coordsize="21600,21600" o:allowincell="f" o:gfxdata="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hM7ITXAAAACgEAAA8AAAAAAAAAAQAg&#10;AAAAIgAAAGRycy9kb3ducmV2LnhtbFBLAQIUABQAAAAIAIdO4kD5q+mKnQEAAF0DAAAOAAAAAAAA&#10;AAEAIAAAACYBAABkcnMvZTJvRG9jLnhtbFBLBQYAAAAABgAGAFkBAAA1BQAAAAA=&#10;">
                <v:fill on="t" focussize="0,0"/>
                <v:stroke weight="0.47992125984252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19680" behindDoc="1" locked="0" layoutInCell="0" allowOverlap="1">
                <wp:simplePos x="0" y="0"/>
                <wp:positionH relativeFrom="column">
                  <wp:posOffset>422275</wp:posOffset>
                </wp:positionH>
                <wp:positionV relativeFrom="paragraph">
                  <wp:posOffset>1754505</wp:posOffset>
                </wp:positionV>
                <wp:extent cx="5100320" cy="0"/>
                <wp:effectExtent l="0" t="0" r="0" b="0"/>
                <wp:wrapNone/>
                <wp:docPr id="220" name="Shape 220"/>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5">
                          <a:solidFill>
                            <a:srgbClr val="000000"/>
                          </a:solidFill>
                          <a:miter lim="800000"/>
                        </a:ln>
                        <a:effectLst/>
                      </wps:spPr>
                      <wps:bodyPr/>
                    </wps:wsp>
                  </a:graphicData>
                </a:graphic>
              </wp:anchor>
            </w:drawing>
          </mc:Choice>
          <mc:Fallback>
            <w:pict>
              <v:line id="Shape 220" o:spid="_x0000_s1026" o:spt="20" style="position:absolute;left:0pt;margin-left:33.25pt;margin-top:138.15pt;height:0pt;width:401.6pt;z-index:-251596800;mso-width-relative:page;mso-height-relative:page;" fillcolor="#FFFFFF" filled="t" stroked="t" coordsize="21600,21600" o:allowincell="f" o:gfxdata="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6TkKp1wAAAAoBAAAPAAAAAAAAAAEAIAAA&#10;ACIAAABkcnMvZG93bnJldi54bWxQSwECFAAUAAAACACHTuJApY5i8psBAABdAwAADgAAAAAAAAAB&#10;ACAAAAAmAQAAZHJzL2Uyb0RvYy54bWxQSwUGAAAAAAYABgBZAQAAMwUAAAAA&#10;">
                <v:fill on="t" focussize="0,0"/>
                <v:stroke weight="0.47992125984252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20704" behindDoc="1" locked="0" layoutInCell="0" allowOverlap="1">
                <wp:simplePos x="0" y="0"/>
                <wp:positionH relativeFrom="column">
                  <wp:posOffset>422275</wp:posOffset>
                </wp:positionH>
                <wp:positionV relativeFrom="paragraph">
                  <wp:posOffset>2041525</wp:posOffset>
                </wp:positionV>
                <wp:extent cx="5100320" cy="0"/>
                <wp:effectExtent l="0" t="0" r="0" b="0"/>
                <wp:wrapNone/>
                <wp:docPr id="221" name="Shape 221"/>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a:effectLst/>
                      </wps:spPr>
                      <wps:bodyPr/>
                    </wps:wsp>
                  </a:graphicData>
                </a:graphic>
              </wp:anchor>
            </w:drawing>
          </mc:Choice>
          <mc:Fallback>
            <w:pict>
              <v:line id="Shape 221" o:spid="_x0000_s1026" o:spt="20" style="position:absolute;left:0pt;margin-left:33.25pt;margin-top:160.75pt;height:0pt;width:401.6pt;z-index:-251595776;mso-width-relative:page;mso-height-relative:page;" fillcolor="#FFFFFF" filled="t" stroked="t" coordsize="21600,21600" o:allowincell="f" o:gfxdata="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EEfdbYAAAACgEAAA8AAAAAAAAAAQAg&#10;AAAAIgAAAGRycy9kb3ducmV2LnhtbFBLAQIUABQAAAAIAIdO4kC5on6qnAEAAF0DAAAOAAAAAAAA&#10;AAEAIAAAACcBAABkcnMvZTJvRG9jLnhtbFBLBQYAAAAABgAGAFkBAAA1BQAAAAA=&#10;">
                <v:fill on="t" focussize="0,0"/>
                <v:stroke weight="0.48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21728" behindDoc="1" locked="0" layoutInCell="0" allowOverlap="1">
                <wp:simplePos x="0" y="0"/>
                <wp:positionH relativeFrom="column">
                  <wp:posOffset>422275</wp:posOffset>
                </wp:positionH>
                <wp:positionV relativeFrom="paragraph">
                  <wp:posOffset>2326005</wp:posOffset>
                </wp:positionV>
                <wp:extent cx="5100320" cy="0"/>
                <wp:effectExtent l="0" t="0" r="0" b="0"/>
                <wp:wrapNone/>
                <wp:docPr id="222" name="Shape 222"/>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5">
                          <a:solidFill>
                            <a:srgbClr val="000000"/>
                          </a:solidFill>
                          <a:miter lim="800000"/>
                        </a:ln>
                        <a:effectLst/>
                      </wps:spPr>
                      <wps:bodyPr/>
                    </wps:wsp>
                  </a:graphicData>
                </a:graphic>
              </wp:anchor>
            </w:drawing>
          </mc:Choice>
          <mc:Fallback>
            <w:pict>
              <v:line id="Shape 222" o:spid="_x0000_s1026" o:spt="20" style="position:absolute;left:0pt;margin-left:33.25pt;margin-top:183.15pt;height:0pt;width:401.6pt;z-index:-251594752;mso-width-relative:page;mso-height-relative:page;" fillcolor="#FFFFFF" filled="t" stroked="t" coordsize="21600,21600" o:allowincell="f" o:gfxdata="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KMH3A1gAAAAoBAAAPAAAAAAAAAAEAIAAA&#10;ACIAAABkcnMvZG93bnJldi54bWxQSwECFAAUAAAACACHTuJAEnFyRZwBAABdAwAADgAAAAAAAAAB&#10;ACAAAAAlAQAAZHJzL2Uyb0RvYy54bWxQSwUGAAAAAAYABgBZAQAAMwUAAAAA&#10;">
                <v:fill on="t" focussize="0,0"/>
                <v:stroke weight="0.47992125984252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22752" behindDoc="1" locked="0" layoutInCell="0" allowOverlap="1">
                <wp:simplePos x="0" y="0"/>
                <wp:positionH relativeFrom="column">
                  <wp:posOffset>422275</wp:posOffset>
                </wp:positionH>
                <wp:positionV relativeFrom="paragraph">
                  <wp:posOffset>2613025</wp:posOffset>
                </wp:positionV>
                <wp:extent cx="5100320" cy="0"/>
                <wp:effectExtent l="0" t="0" r="0" b="0"/>
                <wp:wrapNone/>
                <wp:docPr id="223" name="Shape 223"/>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a:effectLst/>
                      </wps:spPr>
                      <wps:bodyPr/>
                    </wps:wsp>
                  </a:graphicData>
                </a:graphic>
              </wp:anchor>
            </w:drawing>
          </mc:Choice>
          <mc:Fallback>
            <w:pict>
              <v:line id="Shape 223" o:spid="_x0000_s1026" o:spt="20" style="position:absolute;left:0pt;margin-left:33.25pt;margin-top:205.75pt;height:0pt;width:401.6pt;z-index:-251593728;mso-width-relative:page;mso-height-relative:page;" fillcolor="#FFFFFF" filled="t" stroked="t" coordsize="21600,21600" o:allowincell="f" o:gfxdata="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rlcc4dcAAAAKAQAADwAAAAAAAAAB&#10;ACAAAAAiAAAAZHJzL2Rvd25yZXYueG1sUEsBAhQAFAAAAAgAh07iQA5dbh2fAQAAXQMAAA4AAAAA&#10;AAAAAQAgAAAAJgEAAGRycy9lMm9Eb2MueG1sUEsFBgAAAAAGAAYAWQEAADcFAAAAAA==&#10;">
                <v:fill on="t" focussize="0,0"/>
                <v:stroke weight="0.48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23776" behindDoc="1" locked="0" layoutInCell="0" allowOverlap="1">
                <wp:simplePos x="0" y="0"/>
                <wp:positionH relativeFrom="column">
                  <wp:posOffset>422275</wp:posOffset>
                </wp:positionH>
                <wp:positionV relativeFrom="paragraph">
                  <wp:posOffset>2898140</wp:posOffset>
                </wp:positionV>
                <wp:extent cx="5100320" cy="0"/>
                <wp:effectExtent l="0" t="0" r="0" b="0"/>
                <wp:wrapNone/>
                <wp:docPr id="224" name="Shape 224"/>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a:effectLst/>
                      </wps:spPr>
                      <wps:bodyPr/>
                    </wps:wsp>
                  </a:graphicData>
                </a:graphic>
              </wp:anchor>
            </w:drawing>
          </mc:Choice>
          <mc:Fallback>
            <w:pict>
              <v:line id="Shape 224" o:spid="_x0000_s1026" o:spt="20" style="position:absolute;left:0pt;margin-left:33.25pt;margin-top:228.2pt;height:0pt;width:401.6pt;z-index:-251592704;mso-width-relative:page;mso-height-relative:page;" fillcolor="#FFFFFF" filled="t" stroked="t" coordsize="21600,21600" o:allowincell="f" o:gfxdata="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i3vrLYAAAACgEAAA8AAAAAAAAAAQAg&#10;AAAAIgAAAGRycy9kb3ducmV2LnhtbFBLAQIUABQAAAAIAIdO4kBtpx6pnAEAAF0DAAAOAAAAAAAA&#10;AAEAIAAAACcBAABkcnMvZTJvRG9jLnhtbFBLBQYAAAAABgAGAFkBAAA1BQAAAAA=&#10;">
                <v:fill on="t" focussize="0,0"/>
                <v:stroke weight="0.48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24800" behindDoc="1" locked="0" layoutInCell="0" allowOverlap="1">
                <wp:simplePos x="0" y="0"/>
                <wp:positionH relativeFrom="column">
                  <wp:posOffset>422275</wp:posOffset>
                </wp:positionH>
                <wp:positionV relativeFrom="paragraph">
                  <wp:posOffset>3184525</wp:posOffset>
                </wp:positionV>
                <wp:extent cx="5100320" cy="0"/>
                <wp:effectExtent l="0" t="0" r="0" b="0"/>
                <wp:wrapNone/>
                <wp:docPr id="225" name="Shape 225"/>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a:effectLst/>
                      </wps:spPr>
                      <wps:bodyPr/>
                    </wps:wsp>
                  </a:graphicData>
                </a:graphic>
              </wp:anchor>
            </w:drawing>
          </mc:Choice>
          <mc:Fallback>
            <w:pict>
              <v:line id="Shape 225" o:spid="_x0000_s1026" o:spt="20" style="position:absolute;left:0pt;margin-left:33.25pt;margin-top:250.75pt;height:0pt;width:401.6pt;z-index:-251591680;mso-width-relative:page;mso-height-relative:page;" fillcolor="#FFFFFF" filled="t" stroked="t" coordsize="21600,21600" o:allowincell="f" o:gfxdata="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HikjiNcAAAAKAQAADwAAAAAAAAABACAA&#10;AAAiAAAAZHJzL2Rvd25yZXYueG1sUEsBAhQAFAAAAAgAh07iQJZbLh+cAQAAXQMAAA4AAAAAAAAA&#10;AQAgAAAAJgEAAGRycy9lMm9Eb2MueG1sUEsFBgAAAAAGAAYAWQEAADQFAAAAAA==&#10;">
                <v:fill on="t" focussize="0,0"/>
                <v:stroke weight="0.48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25824" behindDoc="1" locked="0" layoutInCell="0" allowOverlap="1">
                <wp:simplePos x="0" y="0"/>
                <wp:positionH relativeFrom="column">
                  <wp:posOffset>422275</wp:posOffset>
                </wp:positionH>
                <wp:positionV relativeFrom="paragraph">
                  <wp:posOffset>3469640</wp:posOffset>
                </wp:positionV>
                <wp:extent cx="5100320" cy="0"/>
                <wp:effectExtent l="0" t="0" r="0" b="0"/>
                <wp:wrapNone/>
                <wp:docPr id="226" name="Shape 226"/>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a:effectLst/>
                      </wps:spPr>
                      <wps:bodyPr/>
                    </wps:wsp>
                  </a:graphicData>
                </a:graphic>
              </wp:anchor>
            </w:drawing>
          </mc:Choice>
          <mc:Fallback>
            <w:pict>
              <v:line id="Shape 226" o:spid="_x0000_s1026" o:spt="20" style="position:absolute;left:0pt;margin-left:33.25pt;margin-top:273.2pt;height:0pt;width:401.6pt;z-index:-251590656;mso-width-relative:page;mso-height-relative:page;" fillcolor="#FFFFFF" filled="t" stroked="t" coordsize="21600,21600" o:allowincell="f" o:gfxdata="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4yYHb2AAAAAoBAAAPAAAAAAAAAAEA&#10;IAAAACIAAABkcnMvZG93bnJldi54bWxQSwECFAAUAAAACACHTuJA2lgOHp0BAABdAwAADgAAAAAA&#10;AAABACAAAAAnAQAAZHJzL2Uyb0RvYy54bWxQSwUGAAAAAAYABgBZAQAANgUAAAAA&#10;">
                <v:fill on="t" focussize="0,0"/>
                <v:stroke weight="0.48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26848" behindDoc="1" locked="0" layoutInCell="0" allowOverlap="1">
                <wp:simplePos x="0" y="0"/>
                <wp:positionH relativeFrom="column">
                  <wp:posOffset>422275</wp:posOffset>
                </wp:positionH>
                <wp:positionV relativeFrom="paragraph">
                  <wp:posOffset>3756025</wp:posOffset>
                </wp:positionV>
                <wp:extent cx="5100320" cy="0"/>
                <wp:effectExtent l="0" t="0" r="0" b="0"/>
                <wp:wrapNone/>
                <wp:docPr id="227" name="Shape 227"/>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a:effectLst/>
                      </wps:spPr>
                      <wps:bodyPr/>
                    </wps:wsp>
                  </a:graphicData>
                </a:graphic>
              </wp:anchor>
            </w:drawing>
          </mc:Choice>
          <mc:Fallback>
            <w:pict>
              <v:line id="Shape 227" o:spid="_x0000_s1026" o:spt="20" style="position:absolute;left:0pt;margin-left:33.25pt;margin-top:295.75pt;height:0pt;width:401.6pt;z-index:-251589632;mso-width-relative:page;mso-height-relative:page;" fillcolor="#FFFFFF" filled="t" stroked="t" coordsize="21600,21600" o:allowincell="f" o:gfxdata="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1P9ZZdcAAAAKAQAADwAAAAAAAAABACAA&#10;AAAiAAAAZHJzL2Rvd25yZXYueG1sUEsBAhQAFAAAAAgAh07iQCGkPqicAQAAXQMAAA4AAAAAAAAA&#10;AQAgAAAAJgEAAGRycy9lMm9Eb2MueG1sUEsFBgAAAAAGAAYAWQEAADQFAAAAAA==&#10;">
                <v:fill on="t" focussize="0,0"/>
                <v:stroke weight="0.48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27872" behindDoc="1" locked="0" layoutInCell="0" allowOverlap="1">
                <wp:simplePos x="0" y="0"/>
                <wp:positionH relativeFrom="column">
                  <wp:posOffset>422275</wp:posOffset>
                </wp:positionH>
                <wp:positionV relativeFrom="paragraph">
                  <wp:posOffset>4041140</wp:posOffset>
                </wp:positionV>
                <wp:extent cx="5100320" cy="0"/>
                <wp:effectExtent l="0" t="0" r="0" b="0"/>
                <wp:wrapNone/>
                <wp:docPr id="228" name="Shape 228"/>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a:effectLst/>
                      </wps:spPr>
                      <wps:bodyPr/>
                    </wps:wsp>
                  </a:graphicData>
                </a:graphic>
              </wp:anchor>
            </w:drawing>
          </mc:Choice>
          <mc:Fallback>
            <w:pict>
              <v:line id="Shape 228" o:spid="_x0000_s1026" o:spt="20" style="position:absolute;left:0pt;margin-left:33.25pt;margin-top:318.2pt;height:0pt;width:401.6pt;z-index:-251588608;mso-width-relative:page;mso-height-relative:page;" fillcolor="#FFFFFF" filled="t" stroked="t" coordsize="21600,21600" o:allowincell="f" o:gfxdata="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DZmbJPYAAAACgEAAA8AAAAAAAAAAQAg&#10;AAAAIgAAAGRycy9kb3ducmV2LnhtbFBLAQIUABQAAAAIAIdO4kBdqp6tnAEAAF0DAAAOAAAAAAAA&#10;AAEAIAAAACcBAABkcnMvZTJvRG9jLnhtbFBLBQYAAAAABgAGAFkBAAA1BQAAAAA=&#10;">
                <v:fill on="t" focussize="0,0"/>
                <v:stroke weight="0.48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28896" behindDoc="1" locked="0" layoutInCell="0" allowOverlap="1">
                <wp:simplePos x="0" y="0"/>
                <wp:positionH relativeFrom="column">
                  <wp:posOffset>422275</wp:posOffset>
                </wp:positionH>
                <wp:positionV relativeFrom="paragraph">
                  <wp:posOffset>4327525</wp:posOffset>
                </wp:positionV>
                <wp:extent cx="5100320" cy="0"/>
                <wp:effectExtent l="0" t="0" r="0" b="0"/>
                <wp:wrapNone/>
                <wp:docPr id="229" name="Shape 229"/>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a:effectLst/>
                      </wps:spPr>
                      <wps:bodyPr/>
                    </wps:wsp>
                  </a:graphicData>
                </a:graphic>
              </wp:anchor>
            </w:drawing>
          </mc:Choice>
          <mc:Fallback>
            <w:pict>
              <v:line id="Shape 229" o:spid="_x0000_s1026" o:spt="20" style="position:absolute;left:0pt;margin-left:33.25pt;margin-top:340.75pt;height:0pt;width:401.6pt;z-index:-251587584;mso-width-relative:page;mso-height-relative:page;" fillcolor="#FFFFFF" filled="t" stroked="t" coordsize="21600,21600" o:allowincell="f" o:gfxdata="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K2rOp9cAAAAKAQAADwAAAAAAAAABACAA&#10;AAAiAAAAZHJzL2Rvd25yZXYueG1sUEsBAhQAFAAAAAgAh07iQKZWrhucAQAAXQMAAA4AAAAAAAAA&#10;AQAgAAAAJgEAAGRycy9lMm9Eb2MueG1sUEsFBgAAAAAGAAYAWQEAADQFAAAAAA==&#10;">
                <v:fill on="t" focussize="0,0"/>
                <v:stroke weight="0.48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29920" behindDoc="1" locked="0" layoutInCell="0" allowOverlap="1">
                <wp:simplePos x="0" y="0"/>
                <wp:positionH relativeFrom="column">
                  <wp:posOffset>422275</wp:posOffset>
                </wp:positionH>
                <wp:positionV relativeFrom="paragraph">
                  <wp:posOffset>4612640</wp:posOffset>
                </wp:positionV>
                <wp:extent cx="5100320" cy="0"/>
                <wp:effectExtent l="0" t="0" r="0" b="0"/>
                <wp:wrapNone/>
                <wp:docPr id="230" name="Shape 230"/>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5">
                          <a:solidFill>
                            <a:srgbClr val="000000"/>
                          </a:solidFill>
                          <a:miter lim="800000"/>
                        </a:ln>
                        <a:effectLst/>
                      </wps:spPr>
                      <wps:bodyPr/>
                    </wps:wsp>
                  </a:graphicData>
                </a:graphic>
              </wp:anchor>
            </w:drawing>
          </mc:Choice>
          <mc:Fallback>
            <w:pict>
              <v:line id="Shape 230" o:spid="_x0000_s1026" o:spt="20" style="position:absolute;left:0pt;margin-left:33.25pt;margin-top:363.2pt;height:0pt;width:401.6pt;z-index:-251586560;mso-width-relative:page;mso-height-relative:page;" fillcolor="#FFFFFF" filled="t" stroked="t" coordsize="21600,21600" o:allowincell="f" o:gfxdata="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ny79wdcAAAAKAQAADwAAAAAAAAABACAA&#10;AAAiAAAAZHJzL2Rvd25yZXYueG1sUEsBAhQAFAAAAAgAh07iQM2Vu9icAQAAXQMAAA4AAAAAAAAA&#10;AQAgAAAAJgEAAGRycy9lMm9Eb2MueG1sUEsFBgAAAAAGAAYAWQEAADQFAAAAAA==&#10;">
                <v:fill on="t" focussize="0,0"/>
                <v:stroke weight="0.47992125984252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30944" behindDoc="1" locked="0" layoutInCell="0" allowOverlap="1">
                <wp:simplePos x="0" y="0"/>
                <wp:positionH relativeFrom="column">
                  <wp:posOffset>422275</wp:posOffset>
                </wp:positionH>
                <wp:positionV relativeFrom="paragraph">
                  <wp:posOffset>4899660</wp:posOffset>
                </wp:positionV>
                <wp:extent cx="5100320" cy="0"/>
                <wp:effectExtent l="0" t="0" r="0" b="0"/>
                <wp:wrapNone/>
                <wp:docPr id="231" name="Shape 231"/>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a:effectLst/>
                      </wps:spPr>
                      <wps:bodyPr/>
                    </wps:wsp>
                  </a:graphicData>
                </a:graphic>
              </wp:anchor>
            </w:drawing>
          </mc:Choice>
          <mc:Fallback>
            <w:pict>
              <v:line id="Shape 231" o:spid="_x0000_s1026" o:spt="20" style="position:absolute;left:0pt;margin-left:33.25pt;margin-top:385.8pt;height:0pt;width:401.6pt;z-index:-251585536;mso-width-relative:page;mso-height-relative:page;" fillcolor="#FFFFFF" filled="t" stroked="t" coordsize="21600,21600" o:allowincell="f" o:gfxdata="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eyZWB2AAAAAoBAAAPAAAAAAAAAAEA&#10;IAAAACIAAABkcnMvZG93bnJldi54bWxQSwECFAAUAAAACACHTuJA0bmngJ0BAABdAwAADgAAAAAA&#10;AAABACAAAAAnAQAAZHJzL2Uyb0RvYy54bWxQSwUGAAAAAAYABgBZAQAANgUAAAAA&#10;">
                <v:fill on="t" focussize="0,0"/>
                <v:stroke weight="0.48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31968" behindDoc="1" locked="0" layoutInCell="0" allowOverlap="1">
                <wp:simplePos x="0" y="0"/>
                <wp:positionH relativeFrom="column">
                  <wp:posOffset>422275</wp:posOffset>
                </wp:positionH>
                <wp:positionV relativeFrom="paragraph">
                  <wp:posOffset>5184140</wp:posOffset>
                </wp:positionV>
                <wp:extent cx="5100320" cy="0"/>
                <wp:effectExtent l="0" t="0" r="0" b="0"/>
                <wp:wrapNone/>
                <wp:docPr id="232" name="Shape 232"/>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a:effectLst/>
                      </wps:spPr>
                      <wps:bodyPr/>
                    </wps:wsp>
                  </a:graphicData>
                </a:graphic>
              </wp:anchor>
            </w:drawing>
          </mc:Choice>
          <mc:Fallback>
            <w:pict>
              <v:line id="Shape 232" o:spid="_x0000_s1026" o:spt="20" style="position:absolute;left:0pt;margin-left:33.25pt;margin-top:408.2pt;height:0pt;width:401.6pt;z-index:-251584512;mso-width-relative:page;mso-height-relative:page;" fillcolor="#FFFFFF" filled="t" stroked="t" coordsize="21600,21600" o:allowincell="f" o:gfxdata="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27AIO2AAAAAoBAAAPAAAAAAAAAAEA&#10;IAAAACIAAABkcnMvZG93bnJldi54bWxQSwECFAAUAAAACACHTuJAnbqHgZ0BAABdAwAADgAAAAAA&#10;AAABACAAAAAnAQAAZHJzL2Uyb0RvYy54bWxQSwUGAAAAAAYABgBZAQAANgUAAAAA&#10;">
                <v:fill on="t" focussize="0,0"/>
                <v:stroke weight="0.48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32992" behindDoc="1" locked="0" layoutInCell="0" allowOverlap="1">
                <wp:simplePos x="0" y="0"/>
                <wp:positionH relativeFrom="column">
                  <wp:posOffset>422275</wp:posOffset>
                </wp:positionH>
                <wp:positionV relativeFrom="paragraph">
                  <wp:posOffset>5471160</wp:posOffset>
                </wp:positionV>
                <wp:extent cx="5100320" cy="0"/>
                <wp:effectExtent l="0" t="0" r="0" b="0"/>
                <wp:wrapNone/>
                <wp:docPr id="233" name="Shape 233"/>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a:effectLst/>
                      </wps:spPr>
                      <wps:bodyPr/>
                    </wps:wsp>
                  </a:graphicData>
                </a:graphic>
              </wp:anchor>
            </w:drawing>
          </mc:Choice>
          <mc:Fallback>
            <w:pict>
              <v:line id="Shape 233" o:spid="_x0000_s1026" o:spt="20" style="position:absolute;left:0pt;margin-left:33.25pt;margin-top:430.8pt;height:0pt;width:401.6pt;z-index:-251583488;mso-width-relative:page;mso-height-relative:page;" fillcolor="#FFFFFF" filled="t" stroked="t" coordsize="21600,21600" o:allowincell="f" o:gfxdata="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ASsSDNgAAAAKAQAADwAAAAAAAAAB&#10;ACAAAAAiAAAAZHJzL2Rvd25yZXYueG1sUEsBAhQAFAAAAAgAh07iQGZGtzeeAQAAXQMAAA4AAAAA&#10;AAAAAQAgAAAAJwEAAGRycy9lMm9Eb2MueG1sUEsFBgAAAAAGAAYAWQEAADcFAAAAAA==&#10;">
                <v:fill on="t" focussize="0,0"/>
                <v:stroke weight="0.48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34016" behindDoc="1" locked="0" layoutInCell="0" allowOverlap="1">
                <wp:simplePos x="0" y="0"/>
                <wp:positionH relativeFrom="column">
                  <wp:posOffset>422275</wp:posOffset>
                </wp:positionH>
                <wp:positionV relativeFrom="paragraph">
                  <wp:posOffset>5755640</wp:posOffset>
                </wp:positionV>
                <wp:extent cx="5100320" cy="0"/>
                <wp:effectExtent l="0" t="0" r="0" b="0"/>
                <wp:wrapNone/>
                <wp:docPr id="234" name="Shape 234"/>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a:effectLst/>
                      </wps:spPr>
                      <wps:bodyPr/>
                    </wps:wsp>
                  </a:graphicData>
                </a:graphic>
              </wp:anchor>
            </w:drawing>
          </mc:Choice>
          <mc:Fallback>
            <w:pict>
              <v:line id="Shape 234" o:spid="_x0000_s1026" o:spt="20" style="position:absolute;left:0pt;margin-left:33.25pt;margin-top:453.2pt;height:0pt;width:401.6pt;z-index:-251582464;mso-width-relative:page;mso-height-relative:page;" fillcolor="#FFFFFF" filled="t" stroked="t" coordsize="21600,21600" o:allowincell="f" o:gfxdata="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Gkj1n2AAAAAoBAAAPAAAAAAAAAAEA&#10;IAAAACIAAABkcnMvZG93bnJldi54bWxQSwECFAAUAAAACACHTuJABbzHg50BAABdAwAADgAAAAAA&#10;AAABACAAAAAnAQAAZHJzL2Uyb0RvYy54bWxQSwUGAAAAAAYABgBZAQAANgUAAAAA&#10;">
                <v:fill on="t" focussize="0,0"/>
                <v:stroke weight="0.48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35040" behindDoc="1" locked="0" layoutInCell="0" allowOverlap="1">
                <wp:simplePos x="0" y="0"/>
                <wp:positionH relativeFrom="column">
                  <wp:posOffset>422275</wp:posOffset>
                </wp:positionH>
                <wp:positionV relativeFrom="paragraph">
                  <wp:posOffset>6042660</wp:posOffset>
                </wp:positionV>
                <wp:extent cx="5100320" cy="0"/>
                <wp:effectExtent l="0" t="0" r="0" b="0"/>
                <wp:wrapNone/>
                <wp:docPr id="235" name="Shape 235"/>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a:effectLst/>
                      </wps:spPr>
                      <wps:bodyPr/>
                    </wps:wsp>
                  </a:graphicData>
                </a:graphic>
              </wp:anchor>
            </w:drawing>
          </mc:Choice>
          <mc:Fallback>
            <w:pict>
              <v:line id="Shape 235" o:spid="_x0000_s1026" o:spt="20" style="position:absolute;left:0pt;margin-left:33.25pt;margin-top:475.8pt;height:0pt;width:401.6pt;z-index:-251581440;mso-width-relative:page;mso-height-relative:page;" fillcolor="#FFFFFF" filled="t" stroked="t" coordsize="21600,21600" o:allowincell="f" o:gfxdata="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eQ/sc2AAAAAoBAAAPAAAAAAAAAAEA&#10;IAAAACIAAABkcnMvZG93bnJldi54bWxQSwECFAAUAAAACACHTuJA/kD3NZ0BAABdAwAADgAAAAAA&#10;AAABACAAAAAnAQAAZHJzL2Uyb0RvYy54bWxQSwUGAAAAAAYABgBZAQAANgUAAAAA&#10;">
                <v:fill on="t" focussize="0,0"/>
                <v:stroke weight="0.48pt" color="#000000" miterlimit="8" joinstyle="miter"/>
                <v:imagedata o:title=""/>
                <o:lock v:ext="edit" aspectratio="f"/>
              </v:line>
            </w:pict>
          </mc:Fallback>
        </mc:AlternateConten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ind w:firstLine="600" w:firstLineChars="300"/>
        <w:rPr>
          <w:sz w:val="20"/>
        </w:rPr>
      </w:pPr>
      <w:r>
        <w:rPr>
          <w:sz w:val="20"/>
        </w:rPr>
        <w:t>注：投标人应根据投标人须知第 3.5.6 项的要求在本表后附相关证明材料。</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93" w:lineRule="exact"/>
        <w:rPr>
          <w:sz w:val="20"/>
        </w:rPr>
      </w:pPr>
    </w:p>
    <w:p>
      <w:pPr>
        <w:jc w:val="center"/>
        <w:sectPr>
          <w:pgSz w:w="11849" w:h="16781"/>
          <w:pgMar w:top="1417" w:right="1417" w:bottom="1417" w:left="1417" w:header="0" w:footer="918" w:gutter="0"/>
          <w:cols w:space="720" w:num="1"/>
        </w:sectPr>
      </w:pPr>
    </w:p>
    <w:p>
      <w:pPr>
        <w:spacing w:line="2" w:lineRule="exact"/>
        <w:rPr>
          <w:sz w:val="20"/>
        </w:rPr>
      </w:pPr>
      <w:bookmarkStart w:id="112" w:name="page92"/>
      <w:bookmarkEnd w:id="112"/>
    </w:p>
    <w:p>
      <w:pPr>
        <w:spacing w:line="320" w:lineRule="exact"/>
        <w:ind w:left="500"/>
        <w:rPr>
          <w:sz w:val="20"/>
        </w:rPr>
      </w:pPr>
      <w:r>
        <w:rPr>
          <w:rFonts w:ascii="黑体" w:hAnsi="黑体" w:eastAsia="黑体" w:cs="黑体"/>
          <w:sz w:val="28"/>
          <w:szCs w:val="28"/>
        </w:rPr>
        <w:t>（</w:t>
      </w:r>
      <w:r>
        <w:rPr>
          <w:rFonts w:hint="eastAsia" w:ascii="黑体" w:hAnsi="黑体" w:eastAsia="黑体" w:cs="黑体"/>
          <w:sz w:val="28"/>
          <w:szCs w:val="28"/>
        </w:rPr>
        <w:t>六</w:t>
      </w:r>
      <w:r>
        <w:rPr>
          <w:rFonts w:ascii="黑体" w:hAnsi="黑体" w:eastAsia="黑体" w:cs="黑体"/>
          <w:sz w:val="28"/>
          <w:szCs w:val="28"/>
        </w:rPr>
        <w:t>）主要人员简历表</w:t>
      </w:r>
    </w:p>
    <w:p>
      <w:pPr>
        <w:spacing w:line="200" w:lineRule="exact"/>
        <w:rPr>
          <w:sz w:val="20"/>
        </w:rPr>
      </w:pPr>
    </w:p>
    <w:p>
      <w:pPr>
        <w:spacing w:line="381" w:lineRule="exact"/>
        <w:rPr>
          <w:sz w:val="20"/>
        </w:rPr>
      </w:pPr>
    </w:p>
    <w:tbl>
      <w:tblPr>
        <w:tblStyle w:val="45"/>
        <w:tblW w:w="8540" w:type="dxa"/>
        <w:tblInd w:w="430" w:type="dxa"/>
        <w:tblLayout w:type="fixed"/>
        <w:tblCellMar>
          <w:top w:w="0" w:type="dxa"/>
          <w:left w:w="0" w:type="dxa"/>
          <w:bottom w:w="0" w:type="dxa"/>
          <w:right w:w="0" w:type="dxa"/>
        </w:tblCellMar>
      </w:tblPr>
      <w:tblGrid>
        <w:gridCol w:w="680"/>
        <w:gridCol w:w="520"/>
        <w:gridCol w:w="360"/>
        <w:gridCol w:w="700"/>
        <w:gridCol w:w="940"/>
        <w:gridCol w:w="1080"/>
        <w:gridCol w:w="700"/>
        <w:gridCol w:w="100"/>
        <w:gridCol w:w="1160"/>
        <w:gridCol w:w="280"/>
        <w:gridCol w:w="120"/>
        <w:gridCol w:w="1900"/>
      </w:tblGrid>
      <w:tr>
        <w:tblPrEx>
          <w:tblLayout w:type="fixed"/>
          <w:tblCellMar>
            <w:top w:w="0" w:type="dxa"/>
            <w:left w:w="0" w:type="dxa"/>
            <w:bottom w:w="0" w:type="dxa"/>
            <w:right w:w="0" w:type="dxa"/>
          </w:tblCellMar>
        </w:tblPrEx>
        <w:trPr>
          <w:trHeight w:val="393" w:hRule="atLeast"/>
        </w:trPr>
        <w:tc>
          <w:tcPr>
            <w:tcW w:w="680" w:type="dxa"/>
            <w:tcBorders>
              <w:top w:val="single" w:color="auto" w:sz="8" w:space="0"/>
              <w:left w:val="single" w:color="auto" w:sz="8" w:space="0"/>
            </w:tcBorders>
            <w:vAlign w:val="bottom"/>
          </w:tcPr>
          <w:p>
            <w:pPr>
              <w:rPr>
                <w:sz w:val="24"/>
                <w:szCs w:val="24"/>
              </w:rPr>
            </w:pPr>
          </w:p>
        </w:tc>
        <w:tc>
          <w:tcPr>
            <w:tcW w:w="520" w:type="dxa"/>
            <w:tcBorders>
              <w:top w:val="single" w:color="auto" w:sz="8" w:space="0"/>
              <w:right w:val="single" w:color="auto" w:sz="8" w:space="0"/>
            </w:tcBorders>
            <w:vAlign w:val="bottom"/>
          </w:tcPr>
          <w:p>
            <w:pPr>
              <w:rPr>
                <w:sz w:val="24"/>
                <w:szCs w:val="24"/>
              </w:rPr>
            </w:pPr>
          </w:p>
        </w:tc>
        <w:tc>
          <w:tcPr>
            <w:tcW w:w="360" w:type="dxa"/>
            <w:tcBorders>
              <w:top w:val="single" w:color="auto" w:sz="8" w:space="0"/>
            </w:tcBorders>
            <w:vAlign w:val="bottom"/>
          </w:tcPr>
          <w:p>
            <w:pPr>
              <w:rPr>
                <w:sz w:val="24"/>
                <w:szCs w:val="24"/>
              </w:rPr>
            </w:pPr>
          </w:p>
        </w:tc>
        <w:tc>
          <w:tcPr>
            <w:tcW w:w="700" w:type="dxa"/>
            <w:tcBorders>
              <w:top w:val="single" w:color="auto" w:sz="8" w:space="0"/>
              <w:right w:val="single" w:color="auto" w:sz="8" w:space="0"/>
            </w:tcBorders>
            <w:vAlign w:val="bottom"/>
          </w:tcPr>
          <w:p>
            <w:pPr>
              <w:rPr>
                <w:sz w:val="24"/>
                <w:szCs w:val="24"/>
              </w:rPr>
            </w:pPr>
          </w:p>
        </w:tc>
        <w:tc>
          <w:tcPr>
            <w:tcW w:w="940" w:type="dxa"/>
            <w:tcBorders>
              <w:top w:val="single" w:color="auto" w:sz="8" w:space="0"/>
              <w:right w:val="single" w:color="auto" w:sz="8" w:space="0"/>
            </w:tcBorders>
            <w:vAlign w:val="bottom"/>
          </w:tcPr>
          <w:p>
            <w:pPr>
              <w:rPr>
                <w:sz w:val="24"/>
                <w:szCs w:val="24"/>
              </w:rPr>
            </w:pPr>
          </w:p>
        </w:tc>
        <w:tc>
          <w:tcPr>
            <w:tcW w:w="1080" w:type="dxa"/>
            <w:tcBorders>
              <w:top w:val="single" w:color="auto" w:sz="8" w:space="0"/>
              <w:right w:val="single" w:color="auto" w:sz="8" w:space="0"/>
            </w:tcBorders>
            <w:vAlign w:val="bottom"/>
          </w:tcPr>
          <w:p>
            <w:pPr>
              <w:rPr>
                <w:sz w:val="24"/>
                <w:szCs w:val="24"/>
              </w:rPr>
            </w:pPr>
          </w:p>
        </w:tc>
        <w:tc>
          <w:tcPr>
            <w:tcW w:w="2240" w:type="dxa"/>
            <w:gridSpan w:val="4"/>
            <w:tcBorders>
              <w:top w:val="single" w:color="auto" w:sz="8" w:space="0"/>
            </w:tcBorders>
            <w:vAlign w:val="bottom"/>
          </w:tcPr>
          <w:p>
            <w:pPr>
              <w:spacing w:line="240" w:lineRule="exact"/>
              <w:jc w:val="center"/>
              <w:rPr>
                <w:sz w:val="20"/>
              </w:rPr>
            </w:pPr>
            <w:r>
              <w:rPr>
                <w:rFonts w:ascii="宋体" w:hAnsi="宋体" w:cs="宋体"/>
                <w:w w:val="99"/>
                <w:szCs w:val="21"/>
              </w:rPr>
              <w:t>执业资格证书（或上岗</w:t>
            </w:r>
          </w:p>
        </w:tc>
        <w:tc>
          <w:tcPr>
            <w:tcW w:w="120" w:type="dxa"/>
            <w:tcBorders>
              <w:top w:val="single" w:color="auto" w:sz="8" w:space="0"/>
              <w:right w:val="single" w:color="auto" w:sz="8" w:space="0"/>
            </w:tcBorders>
            <w:vAlign w:val="bottom"/>
          </w:tcPr>
          <w:p>
            <w:pPr>
              <w:rPr>
                <w:sz w:val="24"/>
                <w:szCs w:val="24"/>
              </w:rPr>
            </w:pPr>
          </w:p>
        </w:tc>
        <w:tc>
          <w:tcPr>
            <w:tcW w:w="1900" w:type="dxa"/>
            <w:tcBorders>
              <w:top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218" w:hRule="atLeast"/>
        </w:trPr>
        <w:tc>
          <w:tcPr>
            <w:tcW w:w="680" w:type="dxa"/>
            <w:tcBorders>
              <w:left w:val="single" w:color="auto" w:sz="8" w:space="0"/>
            </w:tcBorders>
            <w:vAlign w:val="bottom"/>
          </w:tcPr>
          <w:p>
            <w:pPr>
              <w:spacing w:line="218" w:lineRule="exact"/>
              <w:ind w:left="280"/>
              <w:rPr>
                <w:sz w:val="20"/>
              </w:rPr>
            </w:pPr>
            <w:r>
              <w:rPr>
                <w:rFonts w:ascii="宋体" w:hAnsi="宋体" w:cs="宋体"/>
                <w:szCs w:val="21"/>
              </w:rPr>
              <w:t>姓</w:t>
            </w:r>
          </w:p>
        </w:tc>
        <w:tc>
          <w:tcPr>
            <w:tcW w:w="520" w:type="dxa"/>
            <w:tcBorders>
              <w:right w:val="single" w:color="auto" w:sz="8" w:space="0"/>
            </w:tcBorders>
            <w:vAlign w:val="bottom"/>
          </w:tcPr>
          <w:p>
            <w:pPr>
              <w:spacing w:line="218" w:lineRule="exact"/>
              <w:ind w:left="20"/>
              <w:rPr>
                <w:sz w:val="20"/>
              </w:rPr>
            </w:pPr>
            <w:r>
              <w:rPr>
                <w:rFonts w:ascii="宋体" w:hAnsi="宋体" w:cs="宋体"/>
                <w:szCs w:val="21"/>
              </w:rPr>
              <w:t>名</w:t>
            </w:r>
          </w:p>
        </w:tc>
        <w:tc>
          <w:tcPr>
            <w:tcW w:w="360" w:type="dxa"/>
            <w:vAlign w:val="bottom"/>
          </w:tcPr>
          <w:p>
            <w:pPr>
              <w:rPr>
                <w:sz w:val="18"/>
                <w:szCs w:val="18"/>
              </w:rPr>
            </w:pPr>
          </w:p>
        </w:tc>
        <w:tc>
          <w:tcPr>
            <w:tcW w:w="700" w:type="dxa"/>
            <w:tcBorders>
              <w:right w:val="single" w:color="auto" w:sz="8" w:space="0"/>
            </w:tcBorders>
            <w:vAlign w:val="bottom"/>
          </w:tcPr>
          <w:p>
            <w:pPr>
              <w:rPr>
                <w:sz w:val="18"/>
                <w:szCs w:val="18"/>
              </w:rPr>
            </w:pPr>
          </w:p>
        </w:tc>
        <w:tc>
          <w:tcPr>
            <w:tcW w:w="940" w:type="dxa"/>
            <w:tcBorders>
              <w:right w:val="single" w:color="auto" w:sz="8" w:space="0"/>
            </w:tcBorders>
            <w:vAlign w:val="bottom"/>
          </w:tcPr>
          <w:p>
            <w:pPr>
              <w:spacing w:line="218" w:lineRule="exact"/>
              <w:ind w:left="240"/>
              <w:rPr>
                <w:sz w:val="20"/>
              </w:rPr>
            </w:pPr>
            <w:r>
              <w:rPr>
                <w:rFonts w:ascii="宋体" w:hAnsi="宋体" w:cs="宋体"/>
                <w:szCs w:val="21"/>
              </w:rPr>
              <w:t>年龄</w:t>
            </w:r>
          </w:p>
        </w:tc>
        <w:tc>
          <w:tcPr>
            <w:tcW w:w="1080" w:type="dxa"/>
            <w:tcBorders>
              <w:right w:val="single" w:color="auto" w:sz="8" w:space="0"/>
            </w:tcBorders>
            <w:vAlign w:val="bottom"/>
          </w:tcPr>
          <w:p>
            <w:pPr>
              <w:rPr>
                <w:sz w:val="18"/>
                <w:szCs w:val="18"/>
              </w:rPr>
            </w:pPr>
          </w:p>
        </w:tc>
        <w:tc>
          <w:tcPr>
            <w:tcW w:w="700" w:type="dxa"/>
            <w:vAlign w:val="bottom"/>
          </w:tcPr>
          <w:p>
            <w:pPr>
              <w:rPr>
                <w:sz w:val="18"/>
                <w:szCs w:val="18"/>
              </w:rPr>
            </w:pPr>
          </w:p>
        </w:tc>
        <w:tc>
          <w:tcPr>
            <w:tcW w:w="100" w:type="dxa"/>
            <w:vAlign w:val="bottom"/>
          </w:tcPr>
          <w:p>
            <w:pPr>
              <w:rPr>
                <w:sz w:val="18"/>
                <w:szCs w:val="18"/>
              </w:rPr>
            </w:pPr>
          </w:p>
        </w:tc>
        <w:tc>
          <w:tcPr>
            <w:tcW w:w="1160" w:type="dxa"/>
            <w:vAlign w:val="bottom"/>
          </w:tcPr>
          <w:p>
            <w:pPr>
              <w:rPr>
                <w:sz w:val="18"/>
                <w:szCs w:val="18"/>
              </w:rPr>
            </w:pPr>
          </w:p>
        </w:tc>
        <w:tc>
          <w:tcPr>
            <w:tcW w:w="280" w:type="dxa"/>
            <w:vAlign w:val="bottom"/>
          </w:tcPr>
          <w:p>
            <w:pPr>
              <w:rPr>
                <w:sz w:val="18"/>
                <w:szCs w:val="18"/>
              </w:rPr>
            </w:pPr>
          </w:p>
        </w:tc>
        <w:tc>
          <w:tcPr>
            <w:tcW w:w="120" w:type="dxa"/>
            <w:tcBorders>
              <w:right w:val="single" w:color="auto" w:sz="8" w:space="0"/>
            </w:tcBorders>
            <w:vAlign w:val="bottom"/>
          </w:tcPr>
          <w:p>
            <w:pPr>
              <w:rPr>
                <w:sz w:val="18"/>
                <w:szCs w:val="18"/>
              </w:rPr>
            </w:pPr>
          </w:p>
        </w:tc>
        <w:tc>
          <w:tcPr>
            <w:tcW w:w="1900" w:type="dxa"/>
            <w:tcBorders>
              <w:right w:val="single" w:color="auto" w:sz="8" w:space="0"/>
            </w:tcBorders>
            <w:vAlign w:val="bottom"/>
          </w:tcPr>
          <w:p>
            <w:pPr>
              <w:rPr>
                <w:sz w:val="18"/>
                <w:szCs w:val="18"/>
              </w:rPr>
            </w:pPr>
          </w:p>
        </w:tc>
      </w:tr>
      <w:tr>
        <w:tblPrEx>
          <w:tblLayout w:type="fixed"/>
          <w:tblCellMar>
            <w:top w:w="0" w:type="dxa"/>
            <w:left w:w="0" w:type="dxa"/>
            <w:bottom w:w="0" w:type="dxa"/>
            <w:right w:w="0" w:type="dxa"/>
          </w:tblCellMar>
        </w:tblPrEx>
        <w:trPr>
          <w:trHeight w:val="221" w:hRule="atLeast"/>
        </w:trPr>
        <w:tc>
          <w:tcPr>
            <w:tcW w:w="680" w:type="dxa"/>
            <w:tcBorders>
              <w:left w:val="single" w:color="auto" w:sz="8" w:space="0"/>
            </w:tcBorders>
            <w:vAlign w:val="bottom"/>
          </w:tcPr>
          <w:p>
            <w:pPr>
              <w:rPr>
                <w:sz w:val="19"/>
                <w:szCs w:val="19"/>
              </w:rPr>
            </w:pPr>
          </w:p>
        </w:tc>
        <w:tc>
          <w:tcPr>
            <w:tcW w:w="520" w:type="dxa"/>
            <w:tcBorders>
              <w:right w:val="single" w:color="auto" w:sz="8" w:space="0"/>
            </w:tcBorders>
            <w:vAlign w:val="bottom"/>
          </w:tcPr>
          <w:p>
            <w:pPr>
              <w:rPr>
                <w:sz w:val="19"/>
                <w:szCs w:val="19"/>
              </w:rPr>
            </w:pPr>
          </w:p>
        </w:tc>
        <w:tc>
          <w:tcPr>
            <w:tcW w:w="360" w:type="dxa"/>
            <w:vAlign w:val="bottom"/>
          </w:tcPr>
          <w:p>
            <w:pPr>
              <w:rPr>
                <w:sz w:val="19"/>
                <w:szCs w:val="19"/>
              </w:rPr>
            </w:pPr>
          </w:p>
        </w:tc>
        <w:tc>
          <w:tcPr>
            <w:tcW w:w="700" w:type="dxa"/>
            <w:tcBorders>
              <w:right w:val="single" w:color="auto" w:sz="8" w:space="0"/>
            </w:tcBorders>
            <w:vAlign w:val="bottom"/>
          </w:tcPr>
          <w:p>
            <w:pPr>
              <w:rPr>
                <w:sz w:val="19"/>
                <w:szCs w:val="19"/>
              </w:rPr>
            </w:pPr>
          </w:p>
        </w:tc>
        <w:tc>
          <w:tcPr>
            <w:tcW w:w="940" w:type="dxa"/>
            <w:tcBorders>
              <w:right w:val="single" w:color="auto" w:sz="8" w:space="0"/>
            </w:tcBorders>
            <w:vAlign w:val="bottom"/>
          </w:tcPr>
          <w:p>
            <w:pPr>
              <w:rPr>
                <w:sz w:val="19"/>
                <w:szCs w:val="19"/>
              </w:rPr>
            </w:pPr>
          </w:p>
        </w:tc>
        <w:tc>
          <w:tcPr>
            <w:tcW w:w="1080" w:type="dxa"/>
            <w:tcBorders>
              <w:right w:val="single" w:color="auto" w:sz="8" w:space="0"/>
            </w:tcBorders>
            <w:vAlign w:val="bottom"/>
          </w:tcPr>
          <w:p>
            <w:pPr>
              <w:rPr>
                <w:sz w:val="19"/>
                <w:szCs w:val="19"/>
              </w:rPr>
            </w:pPr>
          </w:p>
        </w:tc>
        <w:tc>
          <w:tcPr>
            <w:tcW w:w="2240" w:type="dxa"/>
            <w:gridSpan w:val="4"/>
            <w:vAlign w:val="bottom"/>
          </w:tcPr>
          <w:p>
            <w:pPr>
              <w:spacing w:line="221" w:lineRule="exact"/>
              <w:jc w:val="center"/>
              <w:rPr>
                <w:sz w:val="20"/>
              </w:rPr>
            </w:pPr>
            <w:r>
              <w:rPr>
                <w:rFonts w:ascii="宋体" w:hAnsi="宋体" w:cs="宋体"/>
                <w:w w:val="99"/>
                <w:szCs w:val="21"/>
              </w:rPr>
              <w:t>证书）名称</w:t>
            </w:r>
          </w:p>
        </w:tc>
        <w:tc>
          <w:tcPr>
            <w:tcW w:w="120" w:type="dxa"/>
            <w:tcBorders>
              <w:right w:val="single" w:color="auto" w:sz="8" w:space="0"/>
            </w:tcBorders>
            <w:vAlign w:val="bottom"/>
          </w:tcPr>
          <w:p>
            <w:pPr>
              <w:rPr>
                <w:sz w:val="19"/>
                <w:szCs w:val="19"/>
              </w:rPr>
            </w:pPr>
          </w:p>
        </w:tc>
        <w:tc>
          <w:tcPr>
            <w:tcW w:w="1900" w:type="dxa"/>
            <w:tcBorders>
              <w:right w:val="single" w:color="auto" w:sz="8" w:space="0"/>
            </w:tcBorders>
            <w:vAlign w:val="bottom"/>
          </w:tcPr>
          <w:p>
            <w:pPr>
              <w:rPr>
                <w:sz w:val="19"/>
                <w:szCs w:val="19"/>
              </w:rPr>
            </w:pPr>
          </w:p>
        </w:tc>
      </w:tr>
      <w:tr>
        <w:tblPrEx>
          <w:tblLayout w:type="fixed"/>
          <w:tblCellMar>
            <w:top w:w="0" w:type="dxa"/>
            <w:left w:w="0" w:type="dxa"/>
            <w:bottom w:w="0" w:type="dxa"/>
            <w:right w:w="0" w:type="dxa"/>
          </w:tblCellMar>
        </w:tblPrEx>
        <w:trPr>
          <w:trHeight w:val="58" w:hRule="atLeast"/>
        </w:trPr>
        <w:tc>
          <w:tcPr>
            <w:tcW w:w="680" w:type="dxa"/>
            <w:tcBorders>
              <w:left w:val="single" w:color="auto" w:sz="8" w:space="0"/>
              <w:bottom w:val="single" w:color="auto" w:sz="8" w:space="0"/>
            </w:tcBorders>
            <w:vAlign w:val="bottom"/>
          </w:tcPr>
          <w:p>
            <w:pPr>
              <w:rPr>
                <w:sz w:val="5"/>
                <w:szCs w:val="5"/>
              </w:rPr>
            </w:pPr>
          </w:p>
        </w:tc>
        <w:tc>
          <w:tcPr>
            <w:tcW w:w="520" w:type="dxa"/>
            <w:tcBorders>
              <w:bottom w:val="single" w:color="auto" w:sz="8" w:space="0"/>
              <w:right w:val="single" w:color="auto" w:sz="8" w:space="0"/>
            </w:tcBorders>
            <w:vAlign w:val="bottom"/>
          </w:tcPr>
          <w:p>
            <w:pPr>
              <w:rPr>
                <w:sz w:val="5"/>
                <w:szCs w:val="5"/>
              </w:rPr>
            </w:pPr>
          </w:p>
        </w:tc>
        <w:tc>
          <w:tcPr>
            <w:tcW w:w="360" w:type="dxa"/>
            <w:tcBorders>
              <w:bottom w:val="single" w:color="auto" w:sz="8" w:space="0"/>
            </w:tcBorders>
            <w:vAlign w:val="bottom"/>
          </w:tcPr>
          <w:p>
            <w:pPr>
              <w:rPr>
                <w:sz w:val="5"/>
                <w:szCs w:val="5"/>
              </w:rPr>
            </w:pPr>
          </w:p>
        </w:tc>
        <w:tc>
          <w:tcPr>
            <w:tcW w:w="700" w:type="dxa"/>
            <w:tcBorders>
              <w:bottom w:val="single" w:color="auto" w:sz="8" w:space="0"/>
              <w:right w:val="single" w:color="auto" w:sz="8" w:space="0"/>
            </w:tcBorders>
            <w:vAlign w:val="bottom"/>
          </w:tcPr>
          <w:p>
            <w:pPr>
              <w:rPr>
                <w:sz w:val="5"/>
                <w:szCs w:val="5"/>
              </w:rPr>
            </w:pPr>
          </w:p>
        </w:tc>
        <w:tc>
          <w:tcPr>
            <w:tcW w:w="940" w:type="dxa"/>
            <w:tcBorders>
              <w:bottom w:val="single" w:color="auto" w:sz="8" w:space="0"/>
              <w:right w:val="single" w:color="auto" w:sz="8" w:space="0"/>
            </w:tcBorders>
            <w:vAlign w:val="bottom"/>
          </w:tcPr>
          <w:p>
            <w:pPr>
              <w:rPr>
                <w:sz w:val="5"/>
                <w:szCs w:val="5"/>
              </w:rPr>
            </w:pPr>
          </w:p>
        </w:tc>
        <w:tc>
          <w:tcPr>
            <w:tcW w:w="1080" w:type="dxa"/>
            <w:tcBorders>
              <w:bottom w:val="single" w:color="auto" w:sz="8" w:space="0"/>
              <w:right w:val="single" w:color="auto" w:sz="8" w:space="0"/>
            </w:tcBorders>
            <w:vAlign w:val="bottom"/>
          </w:tcPr>
          <w:p>
            <w:pPr>
              <w:rPr>
                <w:sz w:val="5"/>
                <w:szCs w:val="5"/>
              </w:rPr>
            </w:pPr>
          </w:p>
        </w:tc>
        <w:tc>
          <w:tcPr>
            <w:tcW w:w="700" w:type="dxa"/>
            <w:tcBorders>
              <w:bottom w:val="single" w:color="auto" w:sz="8" w:space="0"/>
            </w:tcBorders>
            <w:vAlign w:val="bottom"/>
          </w:tcPr>
          <w:p>
            <w:pPr>
              <w:rPr>
                <w:sz w:val="5"/>
                <w:szCs w:val="5"/>
              </w:rPr>
            </w:pPr>
          </w:p>
        </w:tc>
        <w:tc>
          <w:tcPr>
            <w:tcW w:w="1260" w:type="dxa"/>
            <w:gridSpan w:val="2"/>
            <w:tcBorders>
              <w:bottom w:val="single" w:color="auto" w:sz="8" w:space="0"/>
            </w:tcBorders>
            <w:vAlign w:val="bottom"/>
          </w:tcPr>
          <w:p>
            <w:pPr>
              <w:rPr>
                <w:sz w:val="5"/>
                <w:szCs w:val="5"/>
              </w:rPr>
            </w:pPr>
          </w:p>
        </w:tc>
        <w:tc>
          <w:tcPr>
            <w:tcW w:w="280" w:type="dxa"/>
            <w:tcBorders>
              <w:bottom w:val="single" w:color="auto" w:sz="8" w:space="0"/>
            </w:tcBorders>
            <w:vAlign w:val="bottom"/>
          </w:tcPr>
          <w:p>
            <w:pPr>
              <w:rPr>
                <w:sz w:val="5"/>
                <w:szCs w:val="5"/>
              </w:rPr>
            </w:pPr>
          </w:p>
        </w:tc>
        <w:tc>
          <w:tcPr>
            <w:tcW w:w="120" w:type="dxa"/>
            <w:tcBorders>
              <w:bottom w:val="single" w:color="auto" w:sz="8" w:space="0"/>
              <w:right w:val="single" w:color="auto" w:sz="8" w:space="0"/>
            </w:tcBorders>
            <w:vAlign w:val="bottom"/>
          </w:tcPr>
          <w:p>
            <w:pPr>
              <w:rPr>
                <w:sz w:val="5"/>
                <w:szCs w:val="5"/>
              </w:rPr>
            </w:pPr>
          </w:p>
        </w:tc>
        <w:tc>
          <w:tcPr>
            <w:tcW w:w="1900" w:type="dxa"/>
            <w:tcBorders>
              <w:bottom w:val="single" w:color="auto" w:sz="8" w:space="0"/>
              <w:right w:val="single" w:color="auto" w:sz="8" w:space="0"/>
            </w:tcBorders>
            <w:vAlign w:val="bottom"/>
          </w:tcPr>
          <w:p>
            <w:pPr>
              <w:rPr>
                <w:sz w:val="5"/>
                <w:szCs w:val="5"/>
              </w:rPr>
            </w:pPr>
          </w:p>
        </w:tc>
      </w:tr>
      <w:tr>
        <w:tblPrEx>
          <w:tblLayout w:type="fixed"/>
          <w:tblCellMar>
            <w:top w:w="0" w:type="dxa"/>
            <w:left w:w="0" w:type="dxa"/>
            <w:bottom w:w="0" w:type="dxa"/>
            <w:right w:w="0" w:type="dxa"/>
          </w:tblCellMar>
        </w:tblPrEx>
        <w:trPr>
          <w:trHeight w:val="495" w:hRule="atLeast"/>
        </w:trPr>
        <w:tc>
          <w:tcPr>
            <w:tcW w:w="680" w:type="dxa"/>
            <w:tcBorders>
              <w:left w:val="single" w:color="auto" w:sz="8" w:space="0"/>
            </w:tcBorders>
            <w:vAlign w:val="bottom"/>
          </w:tcPr>
          <w:p>
            <w:pPr>
              <w:spacing w:line="240" w:lineRule="exact"/>
              <w:ind w:left="280"/>
              <w:rPr>
                <w:sz w:val="20"/>
              </w:rPr>
            </w:pPr>
            <w:r>
              <w:rPr>
                <w:rFonts w:ascii="宋体" w:hAnsi="宋体" w:cs="宋体"/>
                <w:szCs w:val="21"/>
              </w:rPr>
              <w:t>职</w:t>
            </w:r>
          </w:p>
        </w:tc>
        <w:tc>
          <w:tcPr>
            <w:tcW w:w="520" w:type="dxa"/>
            <w:tcBorders>
              <w:right w:val="single" w:color="auto" w:sz="8" w:space="0"/>
            </w:tcBorders>
            <w:vAlign w:val="bottom"/>
          </w:tcPr>
          <w:p>
            <w:pPr>
              <w:spacing w:line="240" w:lineRule="exact"/>
              <w:ind w:left="20"/>
              <w:rPr>
                <w:sz w:val="20"/>
              </w:rPr>
            </w:pPr>
            <w:r>
              <w:rPr>
                <w:rFonts w:ascii="宋体" w:hAnsi="宋体" w:cs="宋体"/>
                <w:szCs w:val="21"/>
              </w:rPr>
              <w:t>称</w:t>
            </w:r>
          </w:p>
        </w:tc>
        <w:tc>
          <w:tcPr>
            <w:tcW w:w="360" w:type="dxa"/>
            <w:vAlign w:val="bottom"/>
          </w:tcPr>
          <w:p>
            <w:pPr>
              <w:rPr>
                <w:sz w:val="24"/>
                <w:szCs w:val="24"/>
              </w:rPr>
            </w:pPr>
          </w:p>
        </w:tc>
        <w:tc>
          <w:tcPr>
            <w:tcW w:w="700" w:type="dxa"/>
            <w:tcBorders>
              <w:right w:val="single" w:color="auto" w:sz="8" w:space="0"/>
            </w:tcBorders>
            <w:vAlign w:val="bottom"/>
          </w:tcPr>
          <w:p>
            <w:pPr>
              <w:rPr>
                <w:sz w:val="24"/>
                <w:szCs w:val="24"/>
              </w:rPr>
            </w:pPr>
          </w:p>
        </w:tc>
        <w:tc>
          <w:tcPr>
            <w:tcW w:w="940" w:type="dxa"/>
            <w:tcBorders>
              <w:right w:val="single" w:color="auto" w:sz="8" w:space="0"/>
            </w:tcBorders>
            <w:vAlign w:val="bottom"/>
          </w:tcPr>
          <w:p>
            <w:pPr>
              <w:spacing w:line="240" w:lineRule="exact"/>
              <w:ind w:left="240"/>
              <w:rPr>
                <w:sz w:val="20"/>
              </w:rPr>
            </w:pPr>
            <w:r>
              <w:rPr>
                <w:rFonts w:ascii="宋体" w:hAnsi="宋体" w:cs="宋体"/>
                <w:szCs w:val="21"/>
              </w:rPr>
              <w:t>学历</w:t>
            </w:r>
          </w:p>
        </w:tc>
        <w:tc>
          <w:tcPr>
            <w:tcW w:w="1080" w:type="dxa"/>
            <w:tcBorders>
              <w:right w:val="single" w:color="auto" w:sz="8" w:space="0"/>
            </w:tcBorders>
            <w:vAlign w:val="bottom"/>
          </w:tcPr>
          <w:p>
            <w:pPr>
              <w:rPr>
                <w:sz w:val="24"/>
                <w:szCs w:val="24"/>
              </w:rPr>
            </w:pPr>
          </w:p>
        </w:tc>
        <w:tc>
          <w:tcPr>
            <w:tcW w:w="2240" w:type="dxa"/>
            <w:gridSpan w:val="4"/>
            <w:vAlign w:val="bottom"/>
          </w:tcPr>
          <w:p>
            <w:pPr>
              <w:spacing w:line="240" w:lineRule="exact"/>
              <w:jc w:val="center"/>
              <w:rPr>
                <w:sz w:val="20"/>
              </w:rPr>
            </w:pPr>
            <w:r>
              <w:rPr>
                <w:rFonts w:ascii="宋体" w:hAnsi="宋体" w:cs="宋体"/>
                <w:szCs w:val="21"/>
              </w:rPr>
              <w:t>拟在本项目任职</w:t>
            </w:r>
          </w:p>
        </w:tc>
        <w:tc>
          <w:tcPr>
            <w:tcW w:w="120" w:type="dxa"/>
            <w:tcBorders>
              <w:right w:val="single" w:color="auto" w:sz="8" w:space="0"/>
            </w:tcBorders>
            <w:vAlign w:val="bottom"/>
          </w:tcPr>
          <w:p>
            <w:pPr>
              <w:rPr>
                <w:sz w:val="24"/>
                <w:szCs w:val="24"/>
              </w:rPr>
            </w:pPr>
          </w:p>
        </w:tc>
        <w:tc>
          <w:tcPr>
            <w:tcW w:w="1900" w:type="dxa"/>
            <w:tcBorders>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183" w:hRule="atLeast"/>
        </w:trPr>
        <w:tc>
          <w:tcPr>
            <w:tcW w:w="1200" w:type="dxa"/>
            <w:gridSpan w:val="2"/>
            <w:tcBorders>
              <w:left w:val="single" w:color="auto" w:sz="8" w:space="0"/>
              <w:bottom w:val="single" w:color="auto" w:sz="8" w:space="0"/>
              <w:right w:val="single" w:color="auto" w:sz="8" w:space="0"/>
            </w:tcBorders>
            <w:vAlign w:val="bottom"/>
          </w:tcPr>
          <w:p>
            <w:pPr>
              <w:rPr>
                <w:sz w:val="15"/>
                <w:szCs w:val="15"/>
              </w:rPr>
            </w:pPr>
          </w:p>
        </w:tc>
        <w:tc>
          <w:tcPr>
            <w:tcW w:w="360" w:type="dxa"/>
            <w:tcBorders>
              <w:bottom w:val="single" w:color="auto" w:sz="8" w:space="0"/>
            </w:tcBorders>
            <w:vAlign w:val="bottom"/>
          </w:tcPr>
          <w:p>
            <w:pPr>
              <w:rPr>
                <w:sz w:val="15"/>
                <w:szCs w:val="15"/>
              </w:rPr>
            </w:pPr>
          </w:p>
        </w:tc>
        <w:tc>
          <w:tcPr>
            <w:tcW w:w="700" w:type="dxa"/>
            <w:tcBorders>
              <w:bottom w:val="single" w:color="auto" w:sz="8" w:space="0"/>
              <w:right w:val="single" w:color="auto" w:sz="8" w:space="0"/>
            </w:tcBorders>
            <w:vAlign w:val="bottom"/>
          </w:tcPr>
          <w:p>
            <w:pPr>
              <w:rPr>
                <w:sz w:val="15"/>
                <w:szCs w:val="15"/>
              </w:rPr>
            </w:pPr>
          </w:p>
        </w:tc>
        <w:tc>
          <w:tcPr>
            <w:tcW w:w="940" w:type="dxa"/>
            <w:tcBorders>
              <w:bottom w:val="single" w:color="auto" w:sz="8" w:space="0"/>
              <w:right w:val="single" w:color="auto" w:sz="8" w:space="0"/>
            </w:tcBorders>
            <w:vAlign w:val="bottom"/>
          </w:tcPr>
          <w:p>
            <w:pPr>
              <w:rPr>
                <w:sz w:val="15"/>
                <w:szCs w:val="15"/>
              </w:rPr>
            </w:pPr>
          </w:p>
        </w:tc>
        <w:tc>
          <w:tcPr>
            <w:tcW w:w="1080" w:type="dxa"/>
            <w:tcBorders>
              <w:bottom w:val="single" w:color="auto" w:sz="8" w:space="0"/>
              <w:right w:val="single" w:color="auto" w:sz="8" w:space="0"/>
            </w:tcBorders>
            <w:vAlign w:val="bottom"/>
          </w:tcPr>
          <w:p>
            <w:pPr>
              <w:rPr>
                <w:sz w:val="15"/>
                <w:szCs w:val="15"/>
              </w:rPr>
            </w:pPr>
          </w:p>
        </w:tc>
        <w:tc>
          <w:tcPr>
            <w:tcW w:w="700" w:type="dxa"/>
            <w:tcBorders>
              <w:bottom w:val="single" w:color="auto" w:sz="8" w:space="0"/>
            </w:tcBorders>
            <w:vAlign w:val="bottom"/>
          </w:tcPr>
          <w:p>
            <w:pPr>
              <w:rPr>
                <w:sz w:val="15"/>
                <w:szCs w:val="15"/>
              </w:rPr>
            </w:pPr>
          </w:p>
        </w:tc>
        <w:tc>
          <w:tcPr>
            <w:tcW w:w="1260" w:type="dxa"/>
            <w:gridSpan w:val="2"/>
            <w:tcBorders>
              <w:bottom w:val="single" w:color="auto" w:sz="8" w:space="0"/>
            </w:tcBorders>
            <w:vAlign w:val="bottom"/>
          </w:tcPr>
          <w:p>
            <w:pPr>
              <w:rPr>
                <w:sz w:val="15"/>
                <w:szCs w:val="15"/>
              </w:rPr>
            </w:pPr>
          </w:p>
        </w:tc>
        <w:tc>
          <w:tcPr>
            <w:tcW w:w="280" w:type="dxa"/>
            <w:tcBorders>
              <w:bottom w:val="single" w:color="auto" w:sz="8" w:space="0"/>
            </w:tcBorders>
            <w:vAlign w:val="bottom"/>
          </w:tcPr>
          <w:p>
            <w:pPr>
              <w:rPr>
                <w:sz w:val="15"/>
                <w:szCs w:val="15"/>
              </w:rPr>
            </w:pPr>
          </w:p>
        </w:tc>
        <w:tc>
          <w:tcPr>
            <w:tcW w:w="120" w:type="dxa"/>
            <w:tcBorders>
              <w:bottom w:val="single" w:color="auto" w:sz="8" w:space="0"/>
              <w:right w:val="single" w:color="auto" w:sz="8" w:space="0"/>
            </w:tcBorders>
            <w:vAlign w:val="bottom"/>
          </w:tcPr>
          <w:p>
            <w:pPr>
              <w:rPr>
                <w:sz w:val="15"/>
                <w:szCs w:val="15"/>
              </w:rPr>
            </w:pPr>
          </w:p>
        </w:tc>
        <w:tc>
          <w:tcPr>
            <w:tcW w:w="1900" w:type="dxa"/>
            <w:tcBorders>
              <w:bottom w:val="single" w:color="auto" w:sz="8" w:space="0"/>
              <w:right w:val="single" w:color="auto" w:sz="8" w:space="0"/>
            </w:tcBorders>
            <w:vAlign w:val="bottom"/>
          </w:tcPr>
          <w:p>
            <w:pPr>
              <w:rPr>
                <w:sz w:val="15"/>
                <w:szCs w:val="15"/>
              </w:rPr>
            </w:pPr>
          </w:p>
        </w:tc>
      </w:tr>
      <w:tr>
        <w:tblPrEx>
          <w:tblLayout w:type="fixed"/>
          <w:tblCellMar>
            <w:top w:w="0" w:type="dxa"/>
            <w:left w:w="0" w:type="dxa"/>
            <w:bottom w:w="0" w:type="dxa"/>
            <w:right w:w="0" w:type="dxa"/>
          </w:tblCellMar>
        </w:tblPrEx>
        <w:trPr>
          <w:trHeight w:val="498" w:hRule="atLeast"/>
        </w:trPr>
        <w:tc>
          <w:tcPr>
            <w:tcW w:w="1200" w:type="dxa"/>
            <w:gridSpan w:val="2"/>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工作年限</w:t>
            </w:r>
          </w:p>
        </w:tc>
        <w:tc>
          <w:tcPr>
            <w:tcW w:w="360" w:type="dxa"/>
            <w:vAlign w:val="bottom"/>
          </w:tcPr>
          <w:p>
            <w:pPr>
              <w:rPr>
                <w:sz w:val="24"/>
                <w:szCs w:val="24"/>
              </w:rPr>
            </w:pPr>
          </w:p>
        </w:tc>
        <w:tc>
          <w:tcPr>
            <w:tcW w:w="700" w:type="dxa"/>
            <w:vAlign w:val="bottom"/>
          </w:tcPr>
          <w:p>
            <w:pPr>
              <w:rPr>
                <w:sz w:val="24"/>
                <w:szCs w:val="24"/>
              </w:rPr>
            </w:pPr>
          </w:p>
        </w:tc>
        <w:tc>
          <w:tcPr>
            <w:tcW w:w="940" w:type="dxa"/>
            <w:vAlign w:val="bottom"/>
          </w:tcPr>
          <w:p>
            <w:pPr>
              <w:rPr>
                <w:sz w:val="24"/>
                <w:szCs w:val="24"/>
              </w:rPr>
            </w:pPr>
          </w:p>
        </w:tc>
        <w:tc>
          <w:tcPr>
            <w:tcW w:w="1080" w:type="dxa"/>
            <w:tcBorders>
              <w:right w:val="single" w:color="auto" w:sz="8" w:space="0"/>
            </w:tcBorders>
            <w:vAlign w:val="bottom"/>
          </w:tcPr>
          <w:p>
            <w:pPr>
              <w:rPr>
                <w:sz w:val="24"/>
                <w:szCs w:val="24"/>
              </w:rPr>
            </w:pPr>
          </w:p>
        </w:tc>
        <w:tc>
          <w:tcPr>
            <w:tcW w:w="2240" w:type="dxa"/>
            <w:gridSpan w:val="4"/>
            <w:vAlign w:val="bottom"/>
          </w:tcPr>
          <w:p>
            <w:pPr>
              <w:spacing w:line="240" w:lineRule="exact"/>
              <w:jc w:val="center"/>
              <w:rPr>
                <w:sz w:val="20"/>
              </w:rPr>
            </w:pPr>
            <w:r>
              <w:rPr>
                <w:rFonts w:ascii="宋体" w:hAnsi="宋体" w:cs="宋体"/>
                <w:w w:val="99"/>
                <w:szCs w:val="21"/>
              </w:rPr>
              <w:t>从事监理工作年限</w:t>
            </w:r>
          </w:p>
        </w:tc>
        <w:tc>
          <w:tcPr>
            <w:tcW w:w="120" w:type="dxa"/>
            <w:tcBorders>
              <w:right w:val="single" w:color="auto" w:sz="8" w:space="0"/>
            </w:tcBorders>
            <w:vAlign w:val="bottom"/>
          </w:tcPr>
          <w:p>
            <w:pPr>
              <w:rPr>
                <w:sz w:val="24"/>
                <w:szCs w:val="24"/>
              </w:rPr>
            </w:pPr>
          </w:p>
        </w:tc>
        <w:tc>
          <w:tcPr>
            <w:tcW w:w="1900" w:type="dxa"/>
            <w:tcBorders>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183" w:hRule="atLeast"/>
        </w:trPr>
        <w:tc>
          <w:tcPr>
            <w:tcW w:w="1200" w:type="dxa"/>
            <w:gridSpan w:val="2"/>
            <w:tcBorders>
              <w:left w:val="single" w:color="auto" w:sz="8" w:space="0"/>
              <w:bottom w:val="single" w:color="auto" w:sz="8" w:space="0"/>
              <w:right w:val="single" w:color="auto" w:sz="8" w:space="0"/>
            </w:tcBorders>
            <w:vAlign w:val="bottom"/>
          </w:tcPr>
          <w:p>
            <w:pPr>
              <w:rPr>
                <w:sz w:val="15"/>
                <w:szCs w:val="15"/>
              </w:rPr>
            </w:pPr>
          </w:p>
        </w:tc>
        <w:tc>
          <w:tcPr>
            <w:tcW w:w="360" w:type="dxa"/>
            <w:tcBorders>
              <w:bottom w:val="single" w:color="auto" w:sz="8" w:space="0"/>
            </w:tcBorders>
            <w:vAlign w:val="bottom"/>
          </w:tcPr>
          <w:p>
            <w:pPr>
              <w:rPr>
                <w:sz w:val="15"/>
                <w:szCs w:val="15"/>
              </w:rPr>
            </w:pPr>
          </w:p>
        </w:tc>
        <w:tc>
          <w:tcPr>
            <w:tcW w:w="700" w:type="dxa"/>
            <w:tcBorders>
              <w:bottom w:val="single" w:color="auto" w:sz="8" w:space="0"/>
            </w:tcBorders>
            <w:vAlign w:val="bottom"/>
          </w:tcPr>
          <w:p>
            <w:pPr>
              <w:rPr>
                <w:sz w:val="15"/>
                <w:szCs w:val="15"/>
              </w:rPr>
            </w:pPr>
          </w:p>
        </w:tc>
        <w:tc>
          <w:tcPr>
            <w:tcW w:w="2020" w:type="dxa"/>
            <w:gridSpan w:val="2"/>
            <w:tcBorders>
              <w:bottom w:val="single" w:color="auto" w:sz="8" w:space="0"/>
              <w:right w:val="single" w:color="auto" w:sz="8" w:space="0"/>
            </w:tcBorders>
            <w:vAlign w:val="bottom"/>
          </w:tcPr>
          <w:p>
            <w:pPr>
              <w:rPr>
                <w:sz w:val="15"/>
                <w:szCs w:val="15"/>
              </w:rPr>
            </w:pPr>
          </w:p>
        </w:tc>
        <w:tc>
          <w:tcPr>
            <w:tcW w:w="700" w:type="dxa"/>
            <w:tcBorders>
              <w:bottom w:val="single" w:color="auto" w:sz="8" w:space="0"/>
            </w:tcBorders>
            <w:vAlign w:val="bottom"/>
          </w:tcPr>
          <w:p>
            <w:pPr>
              <w:rPr>
                <w:sz w:val="15"/>
                <w:szCs w:val="15"/>
              </w:rPr>
            </w:pPr>
          </w:p>
        </w:tc>
        <w:tc>
          <w:tcPr>
            <w:tcW w:w="100" w:type="dxa"/>
            <w:tcBorders>
              <w:bottom w:val="single" w:color="auto" w:sz="8" w:space="0"/>
            </w:tcBorders>
            <w:vAlign w:val="bottom"/>
          </w:tcPr>
          <w:p>
            <w:pPr>
              <w:rPr>
                <w:sz w:val="15"/>
                <w:szCs w:val="15"/>
              </w:rPr>
            </w:pPr>
          </w:p>
        </w:tc>
        <w:tc>
          <w:tcPr>
            <w:tcW w:w="1160" w:type="dxa"/>
            <w:tcBorders>
              <w:bottom w:val="single" w:color="auto" w:sz="8" w:space="0"/>
            </w:tcBorders>
            <w:vAlign w:val="bottom"/>
          </w:tcPr>
          <w:p>
            <w:pPr>
              <w:rPr>
                <w:sz w:val="15"/>
                <w:szCs w:val="15"/>
              </w:rPr>
            </w:pPr>
          </w:p>
        </w:tc>
        <w:tc>
          <w:tcPr>
            <w:tcW w:w="280" w:type="dxa"/>
            <w:tcBorders>
              <w:bottom w:val="single" w:color="auto" w:sz="8" w:space="0"/>
            </w:tcBorders>
            <w:vAlign w:val="bottom"/>
          </w:tcPr>
          <w:p>
            <w:pPr>
              <w:rPr>
                <w:sz w:val="15"/>
                <w:szCs w:val="15"/>
              </w:rPr>
            </w:pPr>
          </w:p>
        </w:tc>
        <w:tc>
          <w:tcPr>
            <w:tcW w:w="120" w:type="dxa"/>
            <w:tcBorders>
              <w:bottom w:val="single" w:color="auto" w:sz="8" w:space="0"/>
              <w:right w:val="single" w:color="auto" w:sz="8" w:space="0"/>
            </w:tcBorders>
            <w:vAlign w:val="bottom"/>
          </w:tcPr>
          <w:p>
            <w:pPr>
              <w:rPr>
                <w:sz w:val="15"/>
                <w:szCs w:val="15"/>
              </w:rPr>
            </w:pPr>
          </w:p>
        </w:tc>
        <w:tc>
          <w:tcPr>
            <w:tcW w:w="1900" w:type="dxa"/>
            <w:tcBorders>
              <w:bottom w:val="single" w:color="auto" w:sz="8" w:space="0"/>
              <w:right w:val="single" w:color="auto" w:sz="8" w:space="0"/>
            </w:tcBorders>
            <w:vAlign w:val="bottom"/>
          </w:tcPr>
          <w:p>
            <w:pPr>
              <w:rPr>
                <w:sz w:val="15"/>
                <w:szCs w:val="15"/>
              </w:rPr>
            </w:pPr>
          </w:p>
        </w:tc>
      </w:tr>
      <w:tr>
        <w:tblPrEx>
          <w:tblLayout w:type="fixed"/>
          <w:tblCellMar>
            <w:top w:w="0" w:type="dxa"/>
            <w:left w:w="0" w:type="dxa"/>
            <w:bottom w:w="0" w:type="dxa"/>
            <w:right w:w="0" w:type="dxa"/>
          </w:tblCellMar>
        </w:tblPrEx>
        <w:trPr>
          <w:trHeight w:val="500" w:hRule="atLeast"/>
        </w:trPr>
        <w:tc>
          <w:tcPr>
            <w:tcW w:w="1200" w:type="dxa"/>
            <w:gridSpan w:val="2"/>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毕业学校</w:t>
            </w:r>
          </w:p>
        </w:tc>
        <w:tc>
          <w:tcPr>
            <w:tcW w:w="360" w:type="dxa"/>
            <w:vAlign w:val="bottom"/>
          </w:tcPr>
          <w:p>
            <w:pPr>
              <w:rPr>
                <w:sz w:val="24"/>
                <w:szCs w:val="24"/>
              </w:rPr>
            </w:pPr>
          </w:p>
        </w:tc>
        <w:tc>
          <w:tcPr>
            <w:tcW w:w="700" w:type="dxa"/>
            <w:vAlign w:val="bottom"/>
          </w:tcPr>
          <w:p>
            <w:pPr>
              <w:rPr>
                <w:sz w:val="24"/>
                <w:szCs w:val="24"/>
              </w:rPr>
            </w:pPr>
          </w:p>
        </w:tc>
        <w:tc>
          <w:tcPr>
            <w:tcW w:w="2020" w:type="dxa"/>
            <w:gridSpan w:val="2"/>
            <w:vAlign w:val="bottom"/>
          </w:tcPr>
          <w:p>
            <w:pPr>
              <w:spacing w:line="240" w:lineRule="exact"/>
              <w:ind w:left="180"/>
              <w:rPr>
                <w:sz w:val="20"/>
              </w:rPr>
            </w:pPr>
            <w:r>
              <w:rPr>
                <w:rFonts w:ascii="宋体" w:hAnsi="宋体" w:cs="宋体"/>
                <w:szCs w:val="21"/>
              </w:rPr>
              <w:t>年毕业于</w:t>
            </w:r>
          </w:p>
        </w:tc>
        <w:tc>
          <w:tcPr>
            <w:tcW w:w="800" w:type="dxa"/>
            <w:gridSpan w:val="2"/>
            <w:vAlign w:val="bottom"/>
          </w:tcPr>
          <w:p>
            <w:pPr>
              <w:spacing w:line="240" w:lineRule="exact"/>
              <w:ind w:left="280"/>
              <w:rPr>
                <w:sz w:val="20"/>
              </w:rPr>
            </w:pPr>
            <w:r>
              <w:rPr>
                <w:rFonts w:ascii="宋体" w:hAnsi="宋体" w:cs="宋体"/>
                <w:szCs w:val="21"/>
              </w:rPr>
              <w:t>学校</w:t>
            </w:r>
          </w:p>
        </w:tc>
        <w:tc>
          <w:tcPr>
            <w:tcW w:w="1440" w:type="dxa"/>
            <w:gridSpan w:val="2"/>
            <w:vAlign w:val="bottom"/>
          </w:tcPr>
          <w:p>
            <w:pPr>
              <w:spacing w:line="240" w:lineRule="exact"/>
              <w:ind w:left="740"/>
              <w:rPr>
                <w:sz w:val="20"/>
              </w:rPr>
            </w:pPr>
            <w:r>
              <w:rPr>
                <w:rFonts w:ascii="宋体" w:hAnsi="宋体" w:cs="宋体"/>
                <w:szCs w:val="21"/>
              </w:rPr>
              <w:t>专业</w:t>
            </w:r>
          </w:p>
        </w:tc>
        <w:tc>
          <w:tcPr>
            <w:tcW w:w="120" w:type="dxa"/>
            <w:vAlign w:val="bottom"/>
          </w:tcPr>
          <w:p>
            <w:pPr>
              <w:rPr>
                <w:sz w:val="24"/>
                <w:szCs w:val="24"/>
              </w:rPr>
            </w:pPr>
          </w:p>
        </w:tc>
        <w:tc>
          <w:tcPr>
            <w:tcW w:w="1900" w:type="dxa"/>
            <w:tcBorders>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190" w:hRule="atLeast"/>
        </w:trPr>
        <w:tc>
          <w:tcPr>
            <w:tcW w:w="1200" w:type="dxa"/>
            <w:gridSpan w:val="2"/>
            <w:tcBorders>
              <w:left w:val="single" w:color="auto" w:sz="8" w:space="0"/>
              <w:bottom w:val="single" w:color="auto" w:sz="8" w:space="0"/>
              <w:right w:val="single" w:color="auto" w:sz="8" w:space="0"/>
            </w:tcBorders>
            <w:vAlign w:val="bottom"/>
          </w:tcPr>
          <w:p>
            <w:pPr>
              <w:rPr>
                <w:sz w:val="16"/>
                <w:szCs w:val="16"/>
              </w:rPr>
            </w:pPr>
          </w:p>
        </w:tc>
        <w:tc>
          <w:tcPr>
            <w:tcW w:w="360" w:type="dxa"/>
            <w:tcBorders>
              <w:bottom w:val="single" w:color="auto" w:sz="8" w:space="0"/>
            </w:tcBorders>
            <w:vAlign w:val="bottom"/>
          </w:tcPr>
          <w:p>
            <w:pPr>
              <w:rPr>
                <w:sz w:val="16"/>
                <w:szCs w:val="16"/>
              </w:rPr>
            </w:pPr>
          </w:p>
        </w:tc>
        <w:tc>
          <w:tcPr>
            <w:tcW w:w="700" w:type="dxa"/>
            <w:tcBorders>
              <w:bottom w:val="single" w:color="auto" w:sz="8" w:space="0"/>
            </w:tcBorders>
            <w:vAlign w:val="bottom"/>
          </w:tcPr>
          <w:p>
            <w:pPr>
              <w:rPr>
                <w:sz w:val="16"/>
                <w:szCs w:val="16"/>
              </w:rPr>
            </w:pPr>
          </w:p>
        </w:tc>
        <w:tc>
          <w:tcPr>
            <w:tcW w:w="940" w:type="dxa"/>
            <w:tcBorders>
              <w:bottom w:val="single" w:color="auto" w:sz="8" w:space="0"/>
            </w:tcBorders>
            <w:vAlign w:val="bottom"/>
          </w:tcPr>
          <w:p>
            <w:pPr>
              <w:rPr>
                <w:sz w:val="16"/>
                <w:szCs w:val="16"/>
              </w:rPr>
            </w:pPr>
          </w:p>
        </w:tc>
        <w:tc>
          <w:tcPr>
            <w:tcW w:w="1080" w:type="dxa"/>
            <w:tcBorders>
              <w:bottom w:val="single" w:color="auto" w:sz="8" w:space="0"/>
            </w:tcBorders>
            <w:vAlign w:val="bottom"/>
          </w:tcPr>
          <w:p>
            <w:pPr>
              <w:rPr>
                <w:sz w:val="16"/>
                <w:szCs w:val="16"/>
              </w:rPr>
            </w:pPr>
          </w:p>
        </w:tc>
        <w:tc>
          <w:tcPr>
            <w:tcW w:w="700" w:type="dxa"/>
            <w:tcBorders>
              <w:bottom w:val="single" w:color="auto" w:sz="8" w:space="0"/>
            </w:tcBorders>
            <w:vAlign w:val="bottom"/>
          </w:tcPr>
          <w:p>
            <w:pPr>
              <w:rPr>
                <w:sz w:val="16"/>
                <w:szCs w:val="16"/>
              </w:rPr>
            </w:pPr>
          </w:p>
        </w:tc>
        <w:tc>
          <w:tcPr>
            <w:tcW w:w="100" w:type="dxa"/>
            <w:tcBorders>
              <w:bottom w:val="single" w:color="auto" w:sz="8" w:space="0"/>
            </w:tcBorders>
            <w:vAlign w:val="bottom"/>
          </w:tcPr>
          <w:p>
            <w:pPr>
              <w:rPr>
                <w:sz w:val="16"/>
                <w:szCs w:val="16"/>
              </w:rPr>
            </w:pPr>
          </w:p>
        </w:tc>
        <w:tc>
          <w:tcPr>
            <w:tcW w:w="1160" w:type="dxa"/>
            <w:tcBorders>
              <w:bottom w:val="single" w:color="auto" w:sz="8" w:space="0"/>
            </w:tcBorders>
            <w:vAlign w:val="bottom"/>
          </w:tcPr>
          <w:p>
            <w:pPr>
              <w:rPr>
                <w:sz w:val="16"/>
                <w:szCs w:val="16"/>
              </w:rPr>
            </w:pPr>
          </w:p>
        </w:tc>
        <w:tc>
          <w:tcPr>
            <w:tcW w:w="280" w:type="dxa"/>
            <w:tcBorders>
              <w:bottom w:val="single" w:color="auto" w:sz="8" w:space="0"/>
            </w:tcBorders>
            <w:vAlign w:val="bottom"/>
          </w:tcPr>
          <w:p>
            <w:pPr>
              <w:rPr>
                <w:sz w:val="16"/>
                <w:szCs w:val="16"/>
              </w:rPr>
            </w:pPr>
          </w:p>
        </w:tc>
        <w:tc>
          <w:tcPr>
            <w:tcW w:w="120" w:type="dxa"/>
            <w:tcBorders>
              <w:bottom w:val="single" w:color="auto" w:sz="8" w:space="0"/>
            </w:tcBorders>
            <w:vAlign w:val="bottom"/>
          </w:tcPr>
          <w:p>
            <w:pPr>
              <w:rPr>
                <w:sz w:val="16"/>
                <w:szCs w:val="16"/>
              </w:rPr>
            </w:pPr>
          </w:p>
        </w:tc>
        <w:tc>
          <w:tcPr>
            <w:tcW w:w="1900" w:type="dxa"/>
            <w:tcBorders>
              <w:bottom w:val="single" w:color="auto" w:sz="8" w:space="0"/>
              <w:right w:val="single" w:color="auto" w:sz="8" w:space="0"/>
            </w:tcBorders>
            <w:vAlign w:val="bottom"/>
          </w:tcPr>
          <w:p>
            <w:pPr>
              <w:rPr>
                <w:sz w:val="16"/>
                <w:szCs w:val="16"/>
              </w:rPr>
            </w:pPr>
          </w:p>
        </w:tc>
      </w:tr>
      <w:tr>
        <w:tblPrEx>
          <w:tblLayout w:type="fixed"/>
          <w:tblCellMar>
            <w:top w:w="0" w:type="dxa"/>
            <w:left w:w="0" w:type="dxa"/>
            <w:bottom w:w="0" w:type="dxa"/>
            <w:right w:w="0" w:type="dxa"/>
          </w:tblCellMar>
        </w:tblPrEx>
        <w:trPr>
          <w:trHeight w:val="493" w:hRule="atLeast"/>
        </w:trPr>
        <w:tc>
          <w:tcPr>
            <w:tcW w:w="2260" w:type="dxa"/>
            <w:gridSpan w:val="4"/>
            <w:tcBorders>
              <w:left w:val="single" w:color="auto" w:sz="8" w:space="0"/>
            </w:tcBorders>
            <w:vAlign w:val="bottom"/>
          </w:tcPr>
          <w:p>
            <w:pPr>
              <w:spacing w:line="240" w:lineRule="exact"/>
              <w:ind w:left="100"/>
              <w:rPr>
                <w:sz w:val="20"/>
              </w:rPr>
            </w:pPr>
            <w:r>
              <w:rPr>
                <w:rFonts w:ascii="宋体" w:hAnsi="宋体" w:cs="宋体"/>
                <w:szCs w:val="21"/>
              </w:rPr>
              <w:t>主要工作经历</w:t>
            </w:r>
          </w:p>
        </w:tc>
        <w:tc>
          <w:tcPr>
            <w:tcW w:w="940" w:type="dxa"/>
            <w:vAlign w:val="bottom"/>
          </w:tcPr>
          <w:p>
            <w:pPr>
              <w:rPr>
                <w:sz w:val="24"/>
                <w:szCs w:val="24"/>
              </w:rPr>
            </w:pPr>
          </w:p>
        </w:tc>
        <w:tc>
          <w:tcPr>
            <w:tcW w:w="1080" w:type="dxa"/>
            <w:vAlign w:val="bottom"/>
          </w:tcPr>
          <w:p>
            <w:pPr>
              <w:rPr>
                <w:sz w:val="24"/>
                <w:szCs w:val="24"/>
              </w:rPr>
            </w:pPr>
          </w:p>
        </w:tc>
        <w:tc>
          <w:tcPr>
            <w:tcW w:w="700" w:type="dxa"/>
            <w:vAlign w:val="bottom"/>
          </w:tcPr>
          <w:p>
            <w:pPr>
              <w:rPr>
                <w:sz w:val="24"/>
                <w:szCs w:val="24"/>
              </w:rPr>
            </w:pPr>
          </w:p>
        </w:tc>
        <w:tc>
          <w:tcPr>
            <w:tcW w:w="100" w:type="dxa"/>
            <w:vAlign w:val="bottom"/>
          </w:tcPr>
          <w:p>
            <w:pPr>
              <w:rPr>
                <w:sz w:val="24"/>
                <w:szCs w:val="24"/>
              </w:rPr>
            </w:pPr>
          </w:p>
        </w:tc>
        <w:tc>
          <w:tcPr>
            <w:tcW w:w="1160" w:type="dxa"/>
            <w:vAlign w:val="bottom"/>
          </w:tcPr>
          <w:p>
            <w:pPr>
              <w:rPr>
                <w:sz w:val="24"/>
                <w:szCs w:val="24"/>
              </w:rPr>
            </w:pPr>
          </w:p>
        </w:tc>
        <w:tc>
          <w:tcPr>
            <w:tcW w:w="280" w:type="dxa"/>
            <w:vAlign w:val="bottom"/>
          </w:tcPr>
          <w:p>
            <w:pPr>
              <w:rPr>
                <w:sz w:val="24"/>
                <w:szCs w:val="24"/>
              </w:rPr>
            </w:pPr>
          </w:p>
        </w:tc>
        <w:tc>
          <w:tcPr>
            <w:tcW w:w="120" w:type="dxa"/>
            <w:vAlign w:val="bottom"/>
          </w:tcPr>
          <w:p>
            <w:pPr>
              <w:rPr>
                <w:sz w:val="24"/>
                <w:szCs w:val="24"/>
              </w:rPr>
            </w:pPr>
          </w:p>
        </w:tc>
        <w:tc>
          <w:tcPr>
            <w:tcW w:w="1900" w:type="dxa"/>
            <w:tcBorders>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181" w:hRule="atLeast"/>
        </w:trPr>
        <w:tc>
          <w:tcPr>
            <w:tcW w:w="680" w:type="dxa"/>
            <w:tcBorders>
              <w:left w:val="single" w:color="auto" w:sz="8" w:space="0"/>
              <w:bottom w:val="single" w:color="auto" w:sz="8" w:space="0"/>
            </w:tcBorders>
            <w:vAlign w:val="bottom"/>
          </w:tcPr>
          <w:p>
            <w:pPr>
              <w:rPr>
                <w:sz w:val="15"/>
                <w:szCs w:val="15"/>
              </w:rPr>
            </w:pPr>
          </w:p>
        </w:tc>
        <w:tc>
          <w:tcPr>
            <w:tcW w:w="880" w:type="dxa"/>
            <w:gridSpan w:val="2"/>
            <w:tcBorders>
              <w:bottom w:val="single" w:color="auto" w:sz="8" w:space="0"/>
            </w:tcBorders>
            <w:vAlign w:val="bottom"/>
          </w:tcPr>
          <w:p>
            <w:pPr>
              <w:rPr>
                <w:sz w:val="15"/>
                <w:szCs w:val="15"/>
              </w:rPr>
            </w:pPr>
          </w:p>
        </w:tc>
        <w:tc>
          <w:tcPr>
            <w:tcW w:w="700" w:type="dxa"/>
            <w:tcBorders>
              <w:bottom w:val="single" w:color="auto" w:sz="8" w:space="0"/>
            </w:tcBorders>
            <w:vAlign w:val="bottom"/>
          </w:tcPr>
          <w:p>
            <w:pPr>
              <w:rPr>
                <w:sz w:val="15"/>
                <w:szCs w:val="15"/>
              </w:rPr>
            </w:pPr>
          </w:p>
        </w:tc>
        <w:tc>
          <w:tcPr>
            <w:tcW w:w="2020" w:type="dxa"/>
            <w:gridSpan w:val="2"/>
            <w:tcBorders>
              <w:bottom w:val="single" w:color="auto" w:sz="8" w:space="0"/>
            </w:tcBorders>
            <w:vAlign w:val="bottom"/>
          </w:tcPr>
          <w:p>
            <w:pPr>
              <w:rPr>
                <w:sz w:val="15"/>
                <w:szCs w:val="15"/>
              </w:rPr>
            </w:pPr>
          </w:p>
        </w:tc>
        <w:tc>
          <w:tcPr>
            <w:tcW w:w="700" w:type="dxa"/>
            <w:tcBorders>
              <w:bottom w:val="single" w:color="auto" w:sz="8" w:space="0"/>
            </w:tcBorders>
            <w:vAlign w:val="bottom"/>
          </w:tcPr>
          <w:p>
            <w:pPr>
              <w:rPr>
                <w:sz w:val="15"/>
                <w:szCs w:val="15"/>
              </w:rPr>
            </w:pPr>
          </w:p>
        </w:tc>
        <w:tc>
          <w:tcPr>
            <w:tcW w:w="100" w:type="dxa"/>
            <w:tcBorders>
              <w:bottom w:val="single" w:color="auto" w:sz="8" w:space="0"/>
            </w:tcBorders>
            <w:vAlign w:val="bottom"/>
          </w:tcPr>
          <w:p>
            <w:pPr>
              <w:rPr>
                <w:sz w:val="15"/>
                <w:szCs w:val="15"/>
              </w:rPr>
            </w:pPr>
          </w:p>
        </w:tc>
        <w:tc>
          <w:tcPr>
            <w:tcW w:w="1160" w:type="dxa"/>
            <w:tcBorders>
              <w:bottom w:val="single" w:color="auto" w:sz="8" w:space="0"/>
            </w:tcBorders>
            <w:vAlign w:val="bottom"/>
          </w:tcPr>
          <w:p>
            <w:pPr>
              <w:rPr>
                <w:sz w:val="15"/>
                <w:szCs w:val="15"/>
              </w:rPr>
            </w:pPr>
          </w:p>
        </w:tc>
        <w:tc>
          <w:tcPr>
            <w:tcW w:w="280" w:type="dxa"/>
            <w:tcBorders>
              <w:bottom w:val="single" w:color="auto" w:sz="8" w:space="0"/>
            </w:tcBorders>
            <w:vAlign w:val="bottom"/>
          </w:tcPr>
          <w:p>
            <w:pPr>
              <w:rPr>
                <w:sz w:val="15"/>
                <w:szCs w:val="15"/>
              </w:rPr>
            </w:pPr>
          </w:p>
        </w:tc>
        <w:tc>
          <w:tcPr>
            <w:tcW w:w="2020" w:type="dxa"/>
            <w:gridSpan w:val="2"/>
            <w:tcBorders>
              <w:bottom w:val="single" w:color="auto" w:sz="8" w:space="0"/>
              <w:right w:val="single" w:color="auto" w:sz="8" w:space="0"/>
            </w:tcBorders>
            <w:vAlign w:val="bottom"/>
          </w:tcPr>
          <w:p>
            <w:pPr>
              <w:rPr>
                <w:sz w:val="15"/>
                <w:szCs w:val="15"/>
              </w:rPr>
            </w:pPr>
          </w:p>
        </w:tc>
      </w:tr>
      <w:tr>
        <w:tblPrEx>
          <w:tblLayout w:type="fixed"/>
          <w:tblCellMar>
            <w:top w:w="0" w:type="dxa"/>
            <w:left w:w="0" w:type="dxa"/>
            <w:bottom w:w="0" w:type="dxa"/>
            <w:right w:w="0" w:type="dxa"/>
          </w:tblCellMar>
        </w:tblPrEx>
        <w:trPr>
          <w:trHeight w:val="505" w:hRule="atLeast"/>
        </w:trPr>
        <w:tc>
          <w:tcPr>
            <w:tcW w:w="680" w:type="dxa"/>
            <w:tcBorders>
              <w:left w:val="single" w:color="auto" w:sz="8" w:space="0"/>
            </w:tcBorders>
            <w:vAlign w:val="bottom"/>
          </w:tcPr>
          <w:p>
            <w:pPr>
              <w:spacing w:line="240" w:lineRule="exact"/>
              <w:ind w:left="334"/>
              <w:jc w:val="center"/>
              <w:rPr>
                <w:sz w:val="20"/>
              </w:rPr>
            </w:pPr>
            <w:r>
              <w:rPr>
                <w:rFonts w:ascii="宋体" w:hAnsi="宋体" w:cs="宋体"/>
                <w:w w:val="95"/>
                <w:szCs w:val="21"/>
              </w:rPr>
              <w:t>时</w:t>
            </w:r>
          </w:p>
        </w:tc>
        <w:tc>
          <w:tcPr>
            <w:tcW w:w="880" w:type="dxa"/>
            <w:gridSpan w:val="2"/>
            <w:tcBorders>
              <w:right w:val="single" w:color="auto" w:sz="8" w:space="0"/>
            </w:tcBorders>
            <w:vAlign w:val="bottom"/>
          </w:tcPr>
          <w:p>
            <w:pPr>
              <w:spacing w:line="240" w:lineRule="exact"/>
              <w:ind w:left="200"/>
              <w:rPr>
                <w:sz w:val="20"/>
              </w:rPr>
            </w:pPr>
            <w:r>
              <w:rPr>
                <w:rFonts w:ascii="宋体" w:hAnsi="宋体" w:cs="宋体"/>
                <w:szCs w:val="21"/>
              </w:rPr>
              <w:t>间</w:t>
            </w:r>
          </w:p>
        </w:tc>
        <w:tc>
          <w:tcPr>
            <w:tcW w:w="700" w:type="dxa"/>
            <w:vAlign w:val="bottom"/>
          </w:tcPr>
          <w:p>
            <w:pPr>
              <w:rPr>
                <w:sz w:val="24"/>
                <w:szCs w:val="24"/>
              </w:rPr>
            </w:pPr>
          </w:p>
        </w:tc>
        <w:tc>
          <w:tcPr>
            <w:tcW w:w="2020" w:type="dxa"/>
            <w:gridSpan w:val="2"/>
            <w:vAlign w:val="bottom"/>
          </w:tcPr>
          <w:p>
            <w:pPr>
              <w:spacing w:line="240" w:lineRule="exact"/>
              <w:ind w:left="160"/>
              <w:rPr>
                <w:sz w:val="20"/>
              </w:rPr>
            </w:pPr>
            <w:r>
              <w:rPr>
                <w:rFonts w:ascii="宋体" w:hAnsi="宋体" w:cs="宋体"/>
                <w:szCs w:val="21"/>
              </w:rPr>
              <w:t>参加过的类似项目</w:t>
            </w:r>
          </w:p>
        </w:tc>
        <w:tc>
          <w:tcPr>
            <w:tcW w:w="700" w:type="dxa"/>
            <w:tcBorders>
              <w:right w:val="single" w:color="auto" w:sz="8" w:space="0"/>
            </w:tcBorders>
            <w:vAlign w:val="bottom"/>
          </w:tcPr>
          <w:p>
            <w:pPr>
              <w:rPr>
                <w:sz w:val="24"/>
                <w:szCs w:val="24"/>
              </w:rPr>
            </w:pPr>
          </w:p>
        </w:tc>
        <w:tc>
          <w:tcPr>
            <w:tcW w:w="100" w:type="dxa"/>
            <w:vAlign w:val="bottom"/>
          </w:tcPr>
          <w:p>
            <w:pPr>
              <w:rPr>
                <w:sz w:val="24"/>
                <w:szCs w:val="24"/>
              </w:rPr>
            </w:pPr>
          </w:p>
        </w:tc>
        <w:tc>
          <w:tcPr>
            <w:tcW w:w="1160" w:type="dxa"/>
            <w:tcBorders>
              <w:right w:val="single" w:color="auto" w:sz="8" w:space="0"/>
            </w:tcBorders>
            <w:vAlign w:val="bottom"/>
          </w:tcPr>
          <w:p>
            <w:pPr>
              <w:spacing w:line="240" w:lineRule="exact"/>
              <w:ind w:left="100"/>
              <w:rPr>
                <w:sz w:val="20"/>
              </w:rPr>
            </w:pPr>
            <w:r>
              <w:rPr>
                <w:rFonts w:ascii="宋体" w:hAnsi="宋体" w:cs="宋体"/>
                <w:szCs w:val="21"/>
              </w:rPr>
              <w:t>担任职务</w:t>
            </w:r>
          </w:p>
        </w:tc>
        <w:tc>
          <w:tcPr>
            <w:tcW w:w="280" w:type="dxa"/>
            <w:vAlign w:val="bottom"/>
          </w:tcPr>
          <w:p>
            <w:pPr>
              <w:rPr>
                <w:sz w:val="24"/>
                <w:szCs w:val="24"/>
              </w:rPr>
            </w:pPr>
          </w:p>
        </w:tc>
        <w:tc>
          <w:tcPr>
            <w:tcW w:w="2020" w:type="dxa"/>
            <w:gridSpan w:val="2"/>
            <w:tcBorders>
              <w:right w:val="single" w:color="auto" w:sz="8" w:space="0"/>
            </w:tcBorders>
            <w:vAlign w:val="bottom"/>
          </w:tcPr>
          <w:p>
            <w:pPr>
              <w:spacing w:line="240" w:lineRule="exact"/>
              <w:ind w:left="20"/>
              <w:rPr>
                <w:sz w:val="20"/>
              </w:rPr>
            </w:pPr>
            <w:r>
              <w:rPr>
                <w:rFonts w:ascii="宋体" w:hAnsi="宋体" w:cs="宋体"/>
                <w:szCs w:val="21"/>
              </w:rPr>
              <w:t>委托人及联系电话</w:t>
            </w:r>
          </w:p>
        </w:tc>
      </w:tr>
      <w:tr>
        <w:tblPrEx>
          <w:tblLayout w:type="fixed"/>
          <w:tblCellMar>
            <w:top w:w="0" w:type="dxa"/>
            <w:left w:w="0" w:type="dxa"/>
            <w:bottom w:w="0" w:type="dxa"/>
            <w:right w:w="0" w:type="dxa"/>
          </w:tblCellMar>
        </w:tblPrEx>
        <w:trPr>
          <w:trHeight w:val="193" w:hRule="atLeast"/>
        </w:trPr>
        <w:tc>
          <w:tcPr>
            <w:tcW w:w="680" w:type="dxa"/>
            <w:tcBorders>
              <w:left w:val="single" w:color="auto" w:sz="8" w:space="0"/>
              <w:bottom w:val="single" w:color="auto" w:sz="8" w:space="0"/>
            </w:tcBorders>
            <w:vAlign w:val="bottom"/>
          </w:tcPr>
          <w:p>
            <w:pPr>
              <w:rPr>
                <w:sz w:val="16"/>
                <w:szCs w:val="16"/>
              </w:rPr>
            </w:pPr>
          </w:p>
        </w:tc>
        <w:tc>
          <w:tcPr>
            <w:tcW w:w="520" w:type="dxa"/>
            <w:tcBorders>
              <w:bottom w:val="single" w:color="auto" w:sz="8" w:space="0"/>
            </w:tcBorders>
            <w:vAlign w:val="bottom"/>
          </w:tcPr>
          <w:p>
            <w:pPr>
              <w:rPr>
                <w:sz w:val="16"/>
                <w:szCs w:val="16"/>
              </w:rPr>
            </w:pPr>
          </w:p>
        </w:tc>
        <w:tc>
          <w:tcPr>
            <w:tcW w:w="360" w:type="dxa"/>
            <w:tcBorders>
              <w:bottom w:val="single" w:color="auto" w:sz="8" w:space="0"/>
              <w:right w:val="single" w:color="auto" w:sz="8" w:space="0"/>
            </w:tcBorders>
            <w:vAlign w:val="bottom"/>
          </w:tcPr>
          <w:p>
            <w:pPr>
              <w:rPr>
                <w:sz w:val="16"/>
                <w:szCs w:val="16"/>
              </w:rPr>
            </w:pPr>
          </w:p>
        </w:tc>
        <w:tc>
          <w:tcPr>
            <w:tcW w:w="700" w:type="dxa"/>
            <w:tcBorders>
              <w:bottom w:val="single" w:color="auto" w:sz="8" w:space="0"/>
            </w:tcBorders>
            <w:vAlign w:val="bottom"/>
          </w:tcPr>
          <w:p>
            <w:pPr>
              <w:rPr>
                <w:sz w:val="16"/>
                <w:szCs w:val="16"/>
              </w:rPr>
            </w:pPr>
          </w:p>
        </w:tc>
        <w:tc>
          <w:tcPr>
            <w:tcW w:w="940" w:type="dxa"/>
            <w:tcBorders>
              <w:bottom w:val="single" w:color="auto" w:sz="8" w:space="0"/>
            </w:tcBorders>
            <w:vAlign w:val="bottom"/>
          </w:tcPr>
          <w:p>
            <w:pPr>
              <w:rPr>
                <w:sz w:val="16"/>
                <w:szCs w:val="16"/>
              </w:rPr>
            </w:pPr>
          </w:p>
        </w:tc>
        <w:tc>
          <w:tcPr>
            <w:tcW w:w="1080" w:type="dxa"/>
            <w:tcBorders>
              <w:bottom w:val="single" w:color="auto" w:sz="8" w:space="0"/>
            </w:tcBorders>
            <w:vAlign w:val="bottom"/>
          </w:tcPr>
          <w:p>
            <w:pPr>
              <w:rPr>
                <w:sz w:val="16"/>
                <w:szCs w:val="16"/>
              </w:rPr>
            </w:pPr>
          </w:p>
        </w:tc>
        <w:tc>
          <w:tcPr>
            <w:tcW w:w="700" w:type="dxa"/>
            <w:tcBorders>
              <w:bottom w:val="single" w:color="auto" w:sz="8" w:space="0"/>
              <w:right w:val="single" w:color="auto" w:sz="8" w:space="0"/>
            </w:tcBorders>
            <w:vAlign w:val="bottom"/>
          </w:tcPr>
          <w:p>
            <w:pPr>
              <w:rPr>
                <w:sz w:val="16"/>
                <w:szCs w:val="16"/>
              </w:rPr>
            </w:pPr>
          </w:p>
        </w:tc>
        <w:tc>
          <w:tcPr>
            <w:tcW w:w="100" w:type="dxa"/>
            <w:tcBorders>
              <w:bottom w:val="single" w:color="auto" w:sz="8" w:space="0"/>
            </w:tcBorders>
            <w:vAlign w:val="bottom"/>
          </w:tcPr>
          <w:p>
            <w:pPr>
              <w:rPr>
                <w:sz w:val="16"/>
                <w:szCs w:val="16"/>
              </w:rPr>
            </w:pPr>
          </w:p>
        </w:tc>
        <w:tc>
          <w:tcPr>
            <w:tcW w:w="1160" w:type="dxa"/>
            <w:tcBorders>
              <w:bottom w:val="single" w:color="auto" w:sz="8" w:space="0"/>
              <w:right w:val="single" w:color="auto" w:sz="8" w:space="0"/>
            </w:tcBorders>
            <w:vAlign w:val="bottom"/>
          </w:tcPr>
          <w:p>
            <w:pPr>
              <w:rPr>
                <w:sz w:val="16"/>
                <w:szCs w:val="16"/>
              </w:rPr>
            </w:pPr>
          </w:p>
        </w:tc>
        <w:tc>
          <w:tcPr>
            <w:tcW w:w="280" w:type="dxa"/>
            <w:tcBorders>
              <w:bottom w:val="single" w:color="auto" w:sz="8" w:space="0"/>
            </w:tcBorders>
            <w:vAlign w:val="bottom"/>
          </w:tcPr>
          <w:p>
            <w:pPr>
              <w:rPr>
                <w:sz w:val="16"/>
                <w:szCs w:val="16"/>
              </w:rPr>
            </w:pPr>
          </w:p>
        </w:tc>
        <w:tc>
          <w:tcPr>
            <w:tcW w:w="120" w:type="dxa"/>
            <w:tcBorders>
              <w:bottom w:val="single" w:color="auto" w:sz="8" w:space="0"/>
            </w:tcBorders>
            <w:vAlign w:val="bottom"/>
          </w:tcPr>
          <w:p>
            <w:pPr>
              <w:rPr>
                <w:sz w:val="16"/>
                <w:szCs w:val="16"/>
              </w:rPr>
            </w:pPr>
          </w:p>
        </w:tc>
        <w:tc>
          <w:tcPr>
            <w:tcW w:w="1900" w:type="dxa"/>
            <w:tcBorders>
              <w:bottom w:val="single" w:color="auto" w:sz="8" w:space="0"/>
              <w:right w:val="single" w:color="auto" w:sz="8" w:space="0"/>
            </w:tcBorders>
            <w:vAlign w:val="bottom"/>
          </w:tcPr>
          <w:p>
            <w:pPr>
              <w:rPr>
                <w:sz w:val="16"/>
                <w:szCs w:val="16"/>
              </w:rPr>
            </w:pPr>
          </w:p>
        </w:tc>
      </w:tr>
      <w:tr>
        <w:tblPrEx>
          <w:tblLayout w:type="fixed"/>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rPr>
                <w:sz w:val="24"/>
                <w:szCs w:val="24"/>
              </w:rPr>
            </w:pPr>
          </w:p>
        </w:tc>
        <w:tc>
          <w:tcPr>
            <w:tcW w:w="520" w:type="dxa"/>
            <w:tcBorders>
              <w:bottom w:val="single" w:color="auto" w:sz="8" w:space="0"/>
            </w:tcBorders>
            <w:vAlign w:val="bottom"/>
          </w:tcPr>
          <w:p>
            <w:pPr>
              <w:rPr>
                <w:sz w:val="24"/>
                <w:szCs w:val="24"/>
              </w:rPr>
            </w:pPr>
          </w:p>
        </w:tc>
        <w:tc>
          <w:tcPr>
            <w:tcW w:w="360" w:type="dxa"/>
            <w:tcBorders>
              <w:bottom w:val="single" w:color="auto" w:sz="8" w:space="0"/>
              <w:right w:val="single" w:color="auto" w:sz="8" w:space="0"/>
            </w:tcBorders>
            <w:vAlign w:val="bottom"/>
          </w:tcPr>
          <w:p>
            <w:pPr>
              <w:rPr>
                <w:sz w:val="24"/>
                <w:szCs w:val="24"/>
              </w:rPr>
            </w:pPr>
          </w:p>
        </w:tc>
        <w:tc>
          <w:tcPr>
            <w:tcW w:w="700" w:type="dxa"/>
            <w:tcBorders>
              <w:bottom w:val="single" w:color="auto" w:sz="8" w:space="0"/>
            </w:tcBorders>
            <w:vAlign w:val="bottom"/>
          </w:tcPr>
          <w:p>
            <w:pPr>
              <w:rPr>
                <w:sz w:val="24"/>
                <w:szCs w:val="24"/>
              </w:rPr>
            </w:pPr>
          </w:p>
        </w:tc>
        <w:tc>
          <w:tcPr>
            <w:tcW w:w="940" w:type="dxa"/>
            <w:tcBorders>
              <w:bottom w:val="single" w:color="auto" w:sz="8" w:space="0"/>
            </w:tcBorders>
            <w:vAlign w:val="bottom"/>
          </w:tcPr>
          <w:p>
            <w:pPr>
              <w:rPr>
                <w:sz w:val="24"/>
                <w:szCs w:val="24"/>
              </w:rPr>
            </w:pPr>
          </w:p>
        </w:tc>
        <w:tc>
          <w:tcPr>
            <w:tcW w:w="1080" w:type="dxa"/>
            <w:tcBorders>
              <w:bottom w:val="single" w:color="auto" w:sz="8" w:space="0"/>
            </w:tcBorders>
            <w:vAlign w:val="bottom"/>
          </w:tcPr>
          <w:p>
            <w:pPr>
              <w:rPr>
                <w:sz w:val="24"/>
                <w:szCs w:val="24"/>
              </w:rPr>
            </w:pPr>
          </w:p>
        </w:tc>
        <w:tc>
          <w:tcPr>
            <w:tcW w:w="700" w:type="dxa"/>
            <w:tcBorders>
              <w:bottom w:val="single" w:color="auto" w:sz="8" w:space="0"/>
              <w:right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p>
        </w:tc>
        <w:tc>
          <w:tcPr>
            <w:tcW w:w="1160" w:type="dxa"/>
            <w:tcBorders>
              <w:bottom w:val="single" w:color="auto" w:sz="8" w:space="0"/>
              <w:right w:val="single" w:color="auto" w:sz="8" w:space="0"/>
            </w:tcBorders>
            <w:vAlign w:val="bottom"/>
          </w:tcPr>
          <w:p>
            <w:pPr>
              <w:rPr>
                <w:sz w:val="24"/>
                <w:szCs w:val="24"/>
              </w:rPr>
            </w:pPr>
          </w:p>
        </w:tc>
        <w:tc>
          <w:tcPr>
            <w:tcW w:w="280" w:type="dxa"/>
            <w:tcBorders>
              <w:bottom w:val="single" w:color="auto" w:sz="8" w:space="0"/>
            </w:tcBorders>
            <w:vAlign w:val="bottom"/>
          </w:tcPr>
          <w:p>
            <w:pPr>
              <w:rPr>
                <w:sz w:val="24"/>
                <w:szCs w:val="24"/>
              </w:rPr>
            </w:pPr>
          </w:p>
        </w:tc>
        <w:tc>
          <w:tcPr>
            <w:tcW w:w="120" w:type="dxa"/>
            <w:tcBorders>
              <w:bottom w:val="single" w:color="auto" w:sz="8" w:space="0"/>
            </w:tcBorders>
            <w:vAlign w:val="bottom"/>
          </w:tcPr>
          <w:p>
            <w:pPr>
              <w:rPr>
                <w:sz w:val="24"/>
                <w:szCs w:val="24"/>
              </w:rPr>
            </w:pPr>
          </w:p>
        </w:tc>
        <w:tc>
          <w:tcPr>
            <w:tcW w:w="190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678" w:hRule="atLeast"/>
        </w:trPr>
        <w:tc>
          <w:tcPr>
            <w:tcW w:w="680" w:type="dxa"/>
            <w:tcBorders>
              <w:left w:val="single" w:color="auto" w:sz="8" w:space="0"/>
              <w:bottom w:val="single" w:color="auto" w:sz="8" w:space="0"/>
            </w:tcBorders>
            <w:vAlign w:val="bottom"/>
          </w:tcPr>
          <w:p>
            <w:pPr>
              <w:rPr>
                <w:sz w:val="24"/>
                <w:szCs w:val="24"/>
              </w:rPr>
            </w:pPr>
          </w:p>
        </w:tc>
        <w:tc>
          <w:tcPr>
            <w:tcW w:w="520" w:type="dxa"/>
            <w:tcBorders>
              <w:bottom w:val="single" w:color="auto" w:sz="8" w:space="0"/>
            </w:tcBorders>
            <w:vAlign w:val="bottom"/>
          </w:tcPr>
          <w:p>
            <w:pPr>
              <w:rPr>
                <w:sz w:val="24"/>
                <w:szCs w:val="24"/>
              </w:rPr>
            </w:pPr>
          </w:p>
        </w:tc>
        <w:tc>
          <w:tcPr>
            <w:tcW w:w="360" w:type="dxa"/>
            <w:tcBorders>
              <w:bottom w:val="single" w:color="auto" w:sz="8" w:space="0"/>
              <w:right w:val="single" w:color="auto" w:sz="8" w:space="0"/>
            </w:tcBorders>
            <w:vAlign w:val="bottom"/>
          </w:tcPr>
          <w:p>
            <w:pPr>
              <w:rPr>
                <w:sz w:val="24"/>
                <w:szCs w:val="24"/>
              </w:rPr>
            </w:pPr>
          </w:p>
        </w:tc>
        <w:tc>
          <w:tcPr>
            <w:tcW w:w="700" w:type="dxa"/>
            <w:tcBorders>
              <w:bottom w:val="single" w:color="auto" w:sz="8" w:space="0"/>
            </w:tcBorders>
            <w:vAlign w:val="bottom"/>
          </w:tcPr>
          <w:p>
            <w:pPr>
              <w:rPr>
                <w:sz w:val="24"/>
                <w:szCs w:val="24"/>
              </w:rPr>
            </w:pPr>
          </w:p>
        </w:tc>
        <w:tc>
          <w:tcPr>
            <w:tcW w:w="940" w:type="dxa"/>
            <w:tcBorders>
              <w:bottom w:val="single" w:color="auto" w:sz="8" w:space="0"/>
            </w:tcBorders>
            <w:vAlign w:val="bottom"/>
          </w:tcPr>
          <w:p>
            <w:pPr>
              <w:rPr>
                <w:sz w:val="24"/>
                <w:szCs w:val="24"/>
              </w:rPr>
            </w:pPr>
          </w:p>
        </w:tc>
        <w:tc>
          <w:tcPr>
            <w:tcW w:w="1080" w:type="dxa"/>
            <w:tcBorders>
              <w:bottom w:val="single" w:color="auto" w:sz="8" w:space="0"/>
            </w:tcBorders>
            <w:vAlign w:val="bottom"/>
          </w:tcPr>
          <w:p>
            <w:pPr>
              <w:rPr>
                <w:sz w:val="24"/>
                <w:szCs w:val="24"/>
              </w:rPr>
            </w:pPr>
          </w:p>
        </w:tc>
        <w:tc>
          <w:tcPr>
            <w:tcW w:w="700" w:type="dxa"/>
            <w:tcBorders>
              <w:bottom w:val="single" w:color="auto" w:sz="8" w:space="0"/>
              <w:right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p>
        </w:tc>
        <w:tc>
          <w:tcPr>
            <w:tcW w:w="1160" w:type="dxa"/>
            <w:tcBorders>
              <w:bottom w:val="single" w:color="auto" w:sz="8" w:space="0"/>
              <w:right w:val="single" w:color="auto" w:sz="8" w:space="0"/>
            </w:tcBorders>
            <w:vAlign w:val="bottom"/>
          </w:tcPr>
          <w:p>
            <w:pPr>
              <w:rPr>
                <w:sz w:val="24"/>
                <w:szCs w:val="24"/>
              </w:rPr>
            </w:pPr>
          </w:p>
        </w:tc>
        <w:tc>
          <w:tcPr>
            <w:tcW w:w="280" w:type="dxa"/>
            <w:tcBorders>
              <w:bottom w:val="single" w:color="auto" w:sz="8" w:space="0"/>
            </w:tcBorders>
            <w:vAlign w:val="bottom"/>
          </w:tcPr>
          <w:p>
            <w:pPr>
              <w:rPr>
                <w:sz w:val="24"/>
                <w:szCs w:val="24"/>
              </w:rPr>
            </w:pPr>
          </w:p>
        </w:tc>
        <w:tc>
          <w:tcPr>
            <w:tcW w:w="120" w:type="dxa"/>
            <w:tcBorders>
              <w:bottom w:val="single" w:color="auto" w:sz="8" w:space="0"/>
            </w:tcBorders>
            <w:vAlign w:val="bottom"/>
          </w:tcPr>
          <w:p>
            <w:pPr>
              <w:rPr>
                <w:sz w:val="24"/>
                <w:szCs w:val="24"/>
              </w:rPr>
            </w:pPr>
          </w:p>
        </w:tc>
        <w:tc>
          <w:tcPr>
            <w:tcW w:w="190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rPr>
                <w:sz w:val="24"/>
                <w:szCs w:val="24"/>
              </w:rPr>
            </w:pPr>
          </w:p>
        </w:tc>
        <w:tc>
          <w:tcPr>
            <w:tcW w:w="520" w:type="dxa"/>
            <w:tcBorders>
              <w:bottom w:val="single" w:color="auto" w:sz="8" w:space="0"/>
            </w:tcBorders>
            <w:vAlign w:val="bottom"/>
          </w:tcPr>
          <w:p>
            <w:pPr>
              <w:rPr>
                <w:sz w:val="24"/>
                <w:szCs w:val="24"/>
              </w:rPr>
            </w:pPr>
          </w:p>
        </w:tc>
        <w:tc>
          <w:tcPr>
            <w:tcW w:w="360" w:type="dxa"/>
            <w:tcBorders>
              <w:bottom w:val="single" w:color="auto" w:sz="8" w:space="0"/>
              <w:right w:val="single" w:color="auto" w:sz="8" w:space="0"/>
            </w:tcBorders>
            <w:vAlign w:val="bottom"/>
          </w:tcPr>
          <w:p>
            <w:pPr>
              <w:rPr>
                <w:sz w:val="24"/>
                <w:szCs w:val="24"/>
              </w:rPr>
            </w:pPr>
          </w:p>
        </w:tc>
        <w:tc>
          <w:tcPr>
            <w:tcW w:w="700" w:type="dxa"/>
            <w:tcBorders>
              <w:bottom w:val="single" w:color="auto" w:sz="8" w:space="0"/>
            </w:tcBorders>
            <w:vAlign w:val="bottom"/>
          </w:tcPr>
          <w:p>
            <w:pPr>
              <w:rPr>
                <w:sz w:val="24"/>
                <w:szCs w:val="24"/>
              </w:rPr>
            </w:pPr>
          </w:p>
        </w:tc>
        <w:tc>
          <w:tcPr>
            <w:tcW w:w="940" w:type="dxa"/>
            <w:tcBorders>
              <w:bottom w:val="single" w:color="auto" w:sz="8" w:space="0"/>
            </w:tcBorders>
            <w:vAlign w:val="bottom"/>
          </w:tcPr>
          <w:p>
            <w:pPr>
              <w:rPr>
                <w:sz w:val="24"/>
                <w:szCs w:val="24"/>
              </w:rPr>
            </w:pPr>
          </w:p>
        </w:tc>
        <w:tc>
          <w:tcPr>
            <w:tcW w:w="1080" w:type="dxa"/>
            <w:tcBorders>
              <w:bottom w:val="single" w:color="auto" w:sz="8" w:space="0"/>
            </w:tcBorders>
            <w:vAlign w:val="bottom"/>
          </w:tcPr>
          <w:p>
            <w:pPr>
              <w:rPr>
                <w:sz w:val="24"/>
                <w:szCs w:val="24"/>
              </w:rPr>
            </w:pPr>
          </w:p>
        </w:tc>
        <w:tc>
          <w:tcPr>
            <w:tcW w:w="700" w:type="dxa"/>
            <w:tcBorders>
              <w:bottom w:val="single" w:color="auto" w:sz="8" w:space="0"/>
              <w:right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p>
        </w:tc>
        <w:tc>
          <w:tcPr>
            <w:tcW w:w="1160" w:type="dxa"/>
            <w:tcBorders>
              <w:bottom w:val="single" w:color="auto" w:sz="8" w:space="0"/>
              <w:right w:val="single" w:color="auto" w:sz="8" w:space="0"/>
            </w:tcBorders>
            <w:vAlign w:val="bottom"/>
          </w:tcPr>
          <w:p>
            <w:pPr>
              <w:rPr>
                <w:sz w:val="24"/>
                <w:szCs w:val="24"/>
              </w:rPr>
            </w:pPr>
          </w:p>
        </w:tc>
        <w:tc>
          <w:tcPr>
            <w:tcW w:w="280" w:type="dxa"/>
            <w:tcBorders>
              <w:bottom w:val="single" w:color="auto" w:sz="8" w:space="0"/>
            </w:tcBorders>
            <w:vAlign w:val="bottom"/>
          </w:tcPr>
          <w:p>
            <w:pPr>
              <w:rPr>
                <w:sz w:val="24"/>
                <w:szCs w:val="24"/>
              </w:rPr>
            </w:pPr>
          </w:p>
        </w:tc>
        <w:tc>
          <w:tcPr>
            <w:tcW w:w="120" w:type="dxa"/>
            <w:tcBorders>
              <w:bottom w:val="single" w:color="auto" w:sz="8" w:space="0"/>
            </w:tcBorders>
            <w:vAlign w:val="bottom"/>
          </w:tcPr>
          <w:p>
            <w:pPr>
              <w:rPr>
                <w:sz w:val="24"/>
                <w:szCs w:val="24"/>
              </w:rPr>
            </w:pPr>
          </w:p>
        </w:tc>
        <w:tc>
          <w:tcPr>
            <w:tcW w:w="190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rPr>
                <w:sz w:val="24"/>
                <w:szCs w:val="24"/>
              </w:rPr>
            </w:pPr>
          </w:p>
        </w:tc>
        <w:tc>
          <w:tcPr>
            <w:tcW w:w="520" w:type="dxa"/>
            <w:tcBorders>
              <w:bottom w:val="single" w:color="auto" w:sz="8" w:space="0"/>
            </w:tcBorders>
            <w:vAlign w:val="bottom"/>
          </w:tcPr>
          <w:p>
            <w:pPr>
              <w:rPr>
                <w:sz w:val="24"/>
                <w:szCs w:val="24"/>
              </w:rPr>
            </w:pPr>
          </w:p>
        </w:tc>
        <w:tc>
          <w:tcPr>
            <w:tcW w:w="360" w:type="dxa"/>
            <w:tcBorders>
              <w:bottom w:val="single" w:color="auto" w:sz="8" w:space="0"/>
              <w:right w:val="single" w:color="auto" w:sz="8" w:space="0"/>
            </w:tcBorders>
            <w:vAlign w:val="bottom"/>
          </w:tcPr>
          <w:p>
            <w:pPr>
              <w:rPr>
                <w:sz w:val="24"/>
                <w:szCs w:val="24"/>
              </w:rPr>
            </w:pPr>
          </w:p>
        </w:tc>
        <w:tc>
          <w:tcPr>
            <w:tcW w:w="700" w:type="dxa"/>
            <w:tcBorders>
              <w:bottom w:val="single" w:color="auto" w:sz="8" w:space="0"/>
            </w:tcBorders>
            <w:vAlign w:val="bottom"/>
          </w:tcPr>
          <w:p>
            <w:pPr>
              <w:rPr>
                <w:sz w:val="24"/>
                <w:szCs w:val="24"/>
              </w:rPr>
            </w:pPr>
          </w:p>
        </w:tc>
        <w:tc>
          <w:tcPr>
            <w:tcW w:w="940" w:type="dxa"/>
            <w:tcBorders>
              <w:bottom w:val="single" w:color="auto" w:sz="8" w:space="0"/>
            </w:tcBorders>
            <w:vAlign w:val="bottom"/>
          </w:tcPr>
          <w:p>
            <w:pPr>
              <w:rPr>
                <w:sz w:val="24"/>
                <w:szCs w:val="24"/>
              </w:rPr>
            </w:pPr>
          </w:p>
        </w:tc>
        <w:tc>
          <w:tcPr>
            <w:tcW w:w="1080" w:type="dxa"/>
            <w:tcBorders>
              <w:bottom w:val="single" w:color="auto" w:sz="8" w:space="0"/>
            </w:tcBorders>
            <w:vAlign w:val="bottom"/>
          </w:tcPr>
          <w:p>
            <w:pPr>
              <w:rPr>
                <w:sz w:val="24"/>
                <w:szCs w:val="24"/>
              </w:rPr>
            </w:pPr>
          </w:p>
        </w:tc>
        <w:tc>
          <w:tcPr>
            <w:tcW w:w="700" w:type="dxa"/>
            <w:tcBorders>
              <w:bottom w:val="single" w:color="auto" w:sz="8" w:space="0"/>
              <w:right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p>
        </w:tc>
        <w:tc>
          <w:tcPr>
            <w:tcW w:w="1160" w:type="dxa"/>
            <w:tcBorders>
              <w:bottom w:val="single" w:color="auto" w:sz="8" w:space="0"/>
              <w:right w:val="single" w:color="auto" w:sz="8" w:space="0"/>
            </w:tcBorders>
            <w:vAlign w:val="bottom"/>
          </w:tcPr>
          <w:p>
            <w:pPr>
              <w:rPr>
                <w:sz w:val="24"/>
                <w:szCs w:val="24"/>
              </w:rPr>
            </w:pPr>
          </w:p>
        </w:tc>
        <w:tc>
          <w:tcPr>
            <w:tcW w:w="280" w:type="dxa"/>
            <w:tcBorders>
              <w:bottom w:val="single" w:color="auto" w:sz="8" w:space="0"/>
            </w:tcBorders>
            <w:vAlign w:val="bottom"/>
          </w:tcPr>
          <w:p>
            <w:pPr>
              <w:rPr>
                <w:sz w:val="24"/>
                <w:szCs w:val="24"/>
              </w:rPr>
            </w:pPr>
          </w:p>
        </w:tc>
        <w:tc>
          <w:tcPr>
            <w:tcW w:w="120" w:type="dxa"/>
            <w:tcBorders>
              <w:bottom w:val="single" w:color="auto" w:sz="8" w:space="0"/>
            </w:tcBorders>
            <w:vAlign w:val="bottom"/>
          </w:tcPr>
          <w:p>
            <w:pPr>
              <w:rPr>
                <w:sz w:val="24"/>
                <w:szCs w:val="24"/>
              </w:rPr>
            </w:pPr>
          </w:p>
        </w:tc>
        <w:tc>
          <w:tcPr>
            <w:tcW w:w="190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679" w:hRule="atLeast"/>
        </w:trPr>
        <w:tc>
          <w:tcPr>
            <w:tcW w:w="680" w:type="dxa"/>
            <w:tcBorders>
              <w:left w:val="single" w:color="auto" w:sz="8" w:space="0"/>
              <w:bottom w:val="single" w:color="auto" w:sz="8" w:space="0"/>
            </w:tcBorders>
            <w:vAlign w:val="bottom"/>
          </w:tcPr>
          <w:p>
            <w:pPr>
              <w:rPr>
                <w:sz w:val="24"/>
                <w:szCs w:val="24"/>
              </w:rPr>
            </w:pPr>
          </w:p>
        </w:tc>
        <w:tc>
          <w:tcPr>
            <w:tcW w:w="520" w:type="dxa"/>
            <w:tcBorders>
              <w:bottom w:val="single" w:color="auto" w:sz="8" w:space="0"/>
            </w:tcBorders>
            <w:vAlign w:val="bottom"/>
          </w:tcPr>
          <w:p>
            <w:pPr>
              <w:rPr>
                <w:sz w:val="24"/>
                <w:szCs w:val="24"/>
              </w:rPr>
            </w:pPr>
          </w:p>
        </w:tc>
        <w:tc>
          <w:tcPr>
            <w:tcW w:w="360" w:type="dxa"/>
            <w:tcBorders>
              <w:bottom w:val="single" w:color="auto" w:sz="8" w:space="0"/>
              <w:right w:val="single" w:color="auto" w:sz="8" w:space="0"/>
            </w:tcBorders>
            <w:vAlign w:val="bottom"/>
          </w:tcPr>
          <w:p>
            <w:pPr>
              <w:rPr>
                <w:sz w:val="24"/>
                <w:szCs w:val="24"/>
              </w:rPr>
            </w:pPr>
          </w:p>
        </w:tc>
        <w:tc>
          <w:tcPr>
            <w:tcW w:w="700" w:type="dxa"/>
            <w:tcBorders>
              <w:bottom w:val="single" w:color="auto" w:sz="8" w:space="0"/>
            </w:tcBorders>
            <w:vAlign w:val="bottom"/>
          </w:tcPr>
          <w:p>
            <w:pPr>
              <w:rPr>
                <w:sz w:val="24"/>
                <w:szCs w:val="24"/>
              </w:rPr>
            </w:pPr>
          </w:p>
        </w:tc>
        <w:tc>
          <w:tcPr>
            <w:tcW w:w="940" w:type="dxa"/>
            <w:tcBorders>
              <w:bottom w:val="single" w:color="auto" w:sz="8" w:space="0"/>
            </w:tcBorders>
            <w:vAlign w:val="bottom"/>
          </w:tcPr>
          <w:p>
            <w:pPr>
              <w:rPr>
                <w:sz w:val="24"/>
                <w:szCs w:val="24"/>
              </w:rPr>
            </w:pPr>
          </w:p>
        </w:tc>
        <w:tc>
          <w:tcPr>
            <w:tcW w:w="1080" w:type="dxa"/>
            <w:tcBorders>
              <w:bottom w:val="single" w:color="auto" w:sz="8" w:space="0"/>
            </w:tcBorders>
            <w:vAlign w:val="bottom"/>
          </w:tcPr>
          <w:p>
            <w:pPr>
              <w:rPr>
                <w:sz w:val="24"/>
                <w:szCs w:val="24"/>
              </w:rPr>
            </w:pPr>
          </w:p>
        </w:tc>
        <w:tc>
          <w:tcPr>
            <w:tcW w:w="700" w:type="dxa"/>
            <w:tcBorders>
              <w:bottom w:val="single" w:color="auto" w:sz="8" w:space="0"/>
              <w:right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p>
        </w:tc>
        <w:tc>
          <w:tcPr>
            <w:tcW w:w="1160" w:type="dxa"/>
            <w:tcBorders>
              <w:bottom w:val="single" w:color="auto" w:sz="8" w:space="0"/>
              <w:right w:val="single" w:color="auto" w:sz="8" w:space="0"/>
            </w:tcBorders>
            <w:vAlign w:val="bottom"/>
          </w:tcPr>
          <w:p>
            <w:pPr>
              <w:rPr>
                <w:sz w:val="24"/>
                <w:szCs w:val="24"/>
              </w:rPr>
            </w:pPr>
          </w:p>
        </w:tc>
        <w:tc>
          <w:tcPr>
            <w:tcW w:w="280" w:type="dxa"/>
            <w:tcBorders>
              <w:bottom w:val="single" w:color="auto" w:sz="8" w:space="0"/>
            </w:tcBorders>
            <w:vAlign w:val="bottom"/>
          </w:tcPr>
          <w:p>
            <w:pPr>
              <w:rPr>
                <w:sz w:val="24"/>
                <w:szCs w:val="24"/>
              </w:rPr>
            </w:pPr>
          </w:p>
        </w:tc>
        <w:tc>
          <w:tcPr>
            <w:tcW w:w="120" w:type="dxa"/>
            <w:tcBorders>
              <w:bottom w:val="single" w:color="auto" w:sz="8" w:space="0"/>
            </w:tcBorders>
            <w:vAlign w:val="bottom"/>
          </w:tcPr>
          <w:p>
            <w:pPr>
              <w:rPr>
                <w:sz w:val="24"/>
                <w:szCs w:val="24"/>
              </w:rPr>
            </w:pPr>
          </w:p>
        </w:tc>
        <w:tc>
          <w:tcPr>
            <w:tcW w:w="190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rPr>
                <w:sz w:val="24"/>
                <w:szCs w:val="24"/>
              </w:rPr>
            </w:pPr>
          </w:p>
        </w:tc>
        <w:tc>
          <w:tcPr>
            <w:tcW w:w="520" w:type="dxa"/>
            <w:tcBorders>
              <w:bottom w:val="single" w:color="auto" w:sz="8" w:space="0"/>
            </w:tcBorders>
            <w:vAlign w:val="bottom"/>
          </w:tcPr>
          <w:p>
            <w:pPr>
              <w:rPr>
                <w:sz w:val="24"/>
                <w:szCs w:val="24"/>
              </w:rPr>
            </w:pPr>
          </w:p>
        </w:tc>
        <w:tc>
          <w:tcPr>
            <w:tcW w:w="360" w:type="dxa"/>
            <w:tcBorders>
              <w:bottom w:val="single" w:color="auto" w:sz="8" w:space="0"/>
              <w:right w:val="single" w:color="auto" w:sz="8" w:space="0"/>
            </w:tcBorders>
            <w:vAlign w:val="bottom"/>
          </w:tcPr>
          <w:p>
            <w:pPr>
              <w:rPr>
                <w:sz w:val="24"/>
                <w:szCs w:val="24"/>
              </w:rPr>
            </w:pPr>
          </w:p>
        </w:tc>
        <w:tc>
          <w:tcPr>
            <w:tcW w:w="700" w:type="dxa"/>
            <w:tcBorders>
              <w:bottom w:val="single" w:color="auto" w:sz="8" w:space="0"/>
            </w:tcBorders>
            <w:vAlign w:val="bottom"/>
          </w:tcPr>
          <w:p>
            <w:pPr>
              <w:rPr>
                <w:sz w:val="24"/>
                <w:szCs w:val="24"/>
              </w:rPr>
            </w:pPr>
          </w:p>
        </w:tc>
        <w:tc>
          <w:tcPr>
            <w:tcW w:w="940" w:type="dxa"/>
            <w:tcBorders>
              <w:bottom w:val="single" w:color="auto" w:sz="8" w:space="0"/>
            </w:tcBorders>
            <w:vAlign w:val="bottom"/>
          </w:tcPr>
          <w:p>
            <w:pPr>
              <w:rPr>
                <w:sz w:val="24"/>
                <w:szCs w:val="24"/>
              </w:rPr>
            </w:pPr>
          </w:p>
        </w:tc>
        <w:tc>
          <w:tcPr>
            <w:tcW w:w="1080" w:type="dxa"/>
            <w:tcBorders>
              <w:bottom w:val="single" w:color="auto" w:sz="8" w:space="0"/>
            </w:tcBorders>
            <w:vAlign w:val="bottom"/>
          </w:tcPr>
          <w:p>
            <w:pPr>
              <w:rPr>
                <w:sz w:val="24"/>
                <w:szCs w:val="24"/>
              </w:rPr>
            </w:pPr>
          </w:p>
        </w:tc>
        <w:tc>
          <w:tcPr>
            <w:tcW w:w="700" w:type="dxa"/>
            <w:tcBorders>
              <w:bottom w:val="single" w:color="auto" w:sz="8" w:space="0"/>
              <w:right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p>
        </w:tc>
        <w:tc>
          <w:tcPr>
            <w:tcW w:w="1160" w:type="dxa"/>
            <w:tcBorders>
              <w:bottom w:val="single" w:color="auto" w:sz="8" w:space="0"/>
              <w:right w:val="single" w:color="auto" w:sz="8" w:space="0"/>
            </w:tcBorders>
            <w:vAlign w:val="bottom"/>
          </w:tcPr>
          <w:p>
            <w:pPr>
              <w:rPr>
                <w:sz w:val="24"/>
                <w:szCs w:val="24"/>
              </w:rPr>
            </w:pPr>
          </w:p>
        </w:tc>
        <w:tc>
          <w:tcPr>
            <w:tcW w:w="280" w:type="dxa"/>
            <w:tcBorders>
              <w:bottom w:val="single" w:color="auto" w:sz="8" w:space="0"/>
            </w:tcBorders>
            <w:vAlign w:val="bottom"/>
          </w:tcPr>
          <w:p>
            <w:pPr>
              <w:rPr>
                <w:sz w:val="24"/>
                <w:szCs w:val="24"/>
              </w:rPr>
            </w:pPr>
          </w:p>
        </w:tc>
        <w:tc>
          <w:tcPr>
            <w:tcW w:w="120" w:type="dxa"/>
            <w:tcBorders>
              <w:bottom w:val="single" w:color="auto" w:sz="8" w:space="0"/>
            </w:tcBorders>
            <w:vAlign w:val="bottom"/>
          </w:tcPr>
          <w:p>
            <w:pPr>
              <w:rPr>
                <w:sz w:val="24"/>
                <w:szCs w:val="24"/>
              </w:rPr>
            </w:pPr>
          </w:p>
        </w:tc>
        <w:tc>
          <w:tcPr>
            <w:tcW w:w="190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rPr>
                <w:sz w:val="24"/>
                <w:szCs w:val="24"/>
              </w:rPr>
            </w:pPr>
          </w:p>
        </w:tc>
        <w:tc>
          <w:tcPr>
            <w:tcW w:w="520" w:type="dxa"/>
            <w:tcBorders>
              <w:bottom w:val="single" w:color="auto" w:sz="8" w:space="0"/>
            </w:tcBorders>
            <w:vAlign w:val="bottom"/>
          </w:tcPr>
          <w:p>
            <w:pPr>
              <w:rPr>
                <w:sz w:val="24"/>
                <w:szCs w:val="24"/>
              </w:rPr>
            </w:pPr>
          </w:p>
        </w:tc>
        <w:tc>
          <w:tcPr>
            <w:tcW w:w="360" w:type="dxa"/>
            <w:tcBorders>
              <w:bottom w:val="single" w:color="auto" w:sz="8" w:space="0"/>
              <w:right w:val="single" w:color="auto" w:sz="8" w:space="0"/>
            </w:tcBorders>
            <w:vAlign w:val="bottom"/>
          </w:tcPr>
          <w:p>
            <w:pPr>
              <w:rPr>
                <w:sz w:val="24"/>
                <w:szCs w:val="24"/>
              </w:rPr>
            </w:pPr>
          </w:p>
        </w:tc>
        <w:tc>
          <w:tcPr>
            <w:tcW w:w="700" w:type="dxa"/>
            <w:tcBorders>
              <w:bottom w:val="single" w:color="auto" w:sz="8" w:space="0"/>
            </w:tcBorders>
            <w:vAlign w:val="bottom"/>
          </w:tcPr>
          <w:p>
            <w:pPr>
              <w:rPr>
                <w:sz w:val="24"/>
                <w:szCs w:val="24"/>
              </w:rPr>
            </w:pPr>
          </w:p>
        </w:tc>
        <w:tc>
          <w:tcPr>
            <w:tcW w:w="940" w:type="dxa"/>
            <w:tcBorders>
              <w:bottom w:val="single" w:color="auto" w:sz="8" w:space="0"/>
            </w:tcBorders>
            <w:vAlign w:val="bottom"/>
          </w:tcPr>
          <w:p>
            <w:pPr>
              <w:rPr>
                <w:sz w:val="24"/>
                <w:szCs w:val="24"/>
              </w:rPr>
            </w:pPr>
          </w:p>
        </w:tc>
        <w:tc>
          <w:tcPr>
            <w:tcW w:w="1080" w:type="dxa"/>
            <w:tcBorders>
              <w:bottom w:val="single" w:color="auto" w:sz="8" w:space="0"/>
            </w:tcBorders>
            <w:vAlign w:val="bottom"/>
          </w:tcPr>
          <w:p>
            <w:pPr>
              <w:rPr>
                <w:sz w:val="24"/>
                <w:szCs w:val="24"/>
              </w:rPr>
            </w:pPr>
          </w:p>
        </w:tc>
        <w:tc>
          <w:tcPr>
            <w:tcW w:w="700" w:type="dxa"/>
            <w:tcBorders>
              <w:bottom w:val="single" w:color="auto" w:sz="8" w:space="0"/>
              <w:right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p>
        </w:tc>
        <w:tc>
          <w:tcPr>
            <w:tcW w:w="1160" w:type="dxa"/>
            <w:tcBorders>
              <w:bottom w:val="single" w:color="auto" w:sz="8" w:space="0"/>
              <w:right w:val="single" w:color="auto" w:sz="8" w:space="0"/>
            </w:tcBorders>
            <w:vAlign w:val="bottom"/>
          </w:tcPr>
          <w:p>
            <w:pPr>
              <w:rPr>
                <w:sz w:val="24"/>
                <w:szCs w:val="24"/>
              </w:rPr>
            </w:pPr>
          </w:p>
        </w:tc>
        <w:tc>
          <w:tcPr>
            <w:tcW w:w="280" w:type="dxa"/>
            <w:tcBorders>
              <w:bottom w:val="single" w:color="auto" w:sz="8" w:space="0"/>
            </w:tcBorders>
            <w:vAlign w:val="bottom"/>
          </w:tcPr>
          <w:p>
            <w:pPr>
              <w:rPr>
                <w:sz w:val="24"/>
                <w:szCs w:val="24"/>
              </w:rPr>
            </w:pPr>
          </w:p>
        </w:tc>
        <w:tc>
          <w:tcPr>
            <w:tcW w:w="120" w:type="dxa"/>
            <w:tcBorders>
              <w:bottom w:val="single" w:color="auto" w:sz="8" w:space="0"/>
            </w:tcBorders>
            <w:vAlign w:val="bottom"/>
          </w:tcPr>
          <w:p>
            <w:pPr>
              <w:rPr>
                <w:sz w:val="24"/>
                <w:szCs w:val="24"/>
              </w:rPr>
            </w:pPr>
          </w:p>
        </w:tc>
        <w:tc>
          <w:tcPr>
            <w:tcW w:w="1900" w:type="dxa"/>
            <w:tcBorders>
              <w:bottom w:val="single" w:color="auto" w:sz="8" w:space="0"/>
              <w:right w:val="single" w:color="auto" w:sz="8" w:space="0"/>
            </w:tcBorders>
            <w:vAlign w:val="bottom"/>
          </w:tcPr>
          <w:p>
            <w:pPr>
              <w:rPr>
                <w:sz w:val="24"/>
                <w:szCs w:val="24"/>
              </w:rPr>
            </w:pPr>
          </w:p>
        </w:tc>
      </w:tr>
    </w:tbl>
    <w:p>
      <w:pPr>
        <w:spacing w:line="141" w:lineRule="exact"/>
        <w:rPr>
          <w:sz w:val="20"/>
        </w:rPr>
      </w:pPr>
    </w:p>
    <w:p>
      <w:pPr>
        <w:spacing w:line="256" w:lineRule="exact"/>
        <w:ind w:left="360"/>
        <w:rPr>
          <w:sz w:val="20"/>
        </w:rPr>
      </w:pPr>
      <w:r>
        <w:rPr>
          <w:rFonts w:ascii="宋体" w:hAnsi="宋体" w:cs="宋体"/>
          <w:szCs w:val="21"/>
        </w:rPr>
        <w:t>注：投标人应根据投标人须知第</w:t>
      </w:r>
      <w:r>
        <w:rPr>
          <w:rFonts w:eastAsia="Times New Roman"/>
          <w:szCs w:val="21"/>
        </w:rPr>
        <w:t xml:space="preserve"> 3.5.6 </w:t>
      </w:r>
      <w:r>
        <w:rPr>
          <w:rFonts w:ascii="宋体" w:hAnsi="宋体" w:cs="宋体"/>
          <w:szCs w:val="21"/>
        </w:rPr>
        <w:t>项的要求在本表后附相关证明材料。</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395" w:lineRule="exact"/>
        <w:rPr>
          <w:sz w:val="20"/>
        </w:rPr>
      </w:pPr>
    </w:p>
    <w:p>
      <w:pPr>
        <w:jc w:val="center"/>
        <w:sectPr>
          <w:pgSz w:w="11849" w:h="16781"/>
          <w:pgMar w:top="1417" w:right="1417" w:bottom="1417" w:left="1417" w:header="0" w:footer="918" w:gutter="0"/>
          <w:cols w:space="720" w:num="1"/>
        </w:sectPr>
      </w:pPr>
    </w:p>
    <w:p>
      <w:pPr>
        <w:spacing w:line="2" w:lineRule="exact"/>
        <w:rPr>
          <w:sz w:val="20"/>
        </w:rPr>
      </w:pPr>
      <w:bookmarkStart w:id="113" w:name="page93"/>
      <w:bookmarkEnd w:id="113"/>
    </w:p>
    <w:p>
      <w:pPr>
        <w:spacing w:line="12" w:lineRule="exact"/>
        <w:rPr>
          <w:sz w:val="20"/>
        </w:rPr>
      </w:pPr>
      <w:bookmarkStart w:id="114" w:name="page94"/>
      <w:bookmarkEnd w:id="114"/>
    </w:p>
    <w:p>
      <w:pPr>
        <w:spacing w:line="354" w:lineRule="exact"/>
        <w:jc w:val="center"/>
        <w:rPr>
          <w:sz w:val="20"/>
        </w:rPr>
      </w:pPr>
      <w:r>
        <w:rPr>
          <w:rFonts w:hint="eastAsia" w:ascii="黑体" w:hAnsi="黑体" w:eastAsia="黑体" w:cs="黑体"/>
          <w:b/>
          <w:bCs/>
          <w:sz w:val="31"/>
          <w:szCs w:val="31"/>
        </w:rPr>
        <w:t>六</w:t>
      </w:r>
      <w:r>
        <w:rPr>
          <w:rFonts w:ascii="黑体" w:hAnsi="黑体" w:eastAsia="黑体" w:cs="黑体"/>
          <w:b/>
          <w:bCs/>
          <w:sz w:val="31"/>
          <w:szCs w:val="31"/>
        </w:rPr>
        <w:t>、</w:t>
      </w:r>
      <w:r>
        <w:rPr>
          <w:rFonts w:ascii="黑体" w:hAnsi="黑体" w:eastAsia="黑体" w:cs="黑体"/>
          <w:sz w:val="31"/>
          <w:szCs w:val="31"/>
        </w:rPr>
        <w:t>监理大纲</w:t>
      </w:r>
    </w:p>
    <w:p>
      <w:pPr>
        <w:spacing w:line="347" w:lineRule="exact"/>
        <w:rPr>
          <w:sz w:val="20"/>
        </w:rPr>
      </w:pPr>
    </w:p>
    <w:p>
      <w:pPr>
        <w:pStyle w:val="2"/>
        <w:ind w:firstLine="340"/>
      </w:pPr>
    </w:p>
    <w:p>
      <w:pPr>
        <w:spacing w:line="240" w:lineRule="exact"/>
        <w:ind w:left="840"/>
        <w:rPr>
          <w:sz w:val="20"/>
        </w:rPr>
      </w:pPr>
      <w:r>
        <w:rPr>
          <w:rFonts w:ascii="宋体" w:hAnsi="宋体" w:cs="宋体"/>
          <w:szCs w:val="21"/>
        </w:rPr>
        <w:t>监理大纲应包括（但不限于）下列内容：</w:t>
      </w:r>
    </w:p>
    <w:p>
      <w:pPr>
        <w:spacing w:line="168" w:lineRule="exact"/>
        <w:rPr>
          <w:sz w:val="20"/>
        </w:rPr>
      </w:pPr>
    </w:p>
    <w:p>
      <w:pPr>
        <w:spacing w:line="240" w:lineRule="exact"/>
        <w:ind w:left="840"/>
        <w:rPr>
          <w:sz w:val="20"/>
        </w:rPr>
      </w:pPr>
      <w:r>
        <w:rPr>
          <w:rFonts w:ascii="宋体" w:hAnsi="宋体" w:cs="宋体"/>
          <w:szCs w:val="21"/>
        </w:rPr>
        <w:t>一、监理范围、监理内容；</w:t>
      </w:r>
    </w:p>
    <w:p>
      <w:pPr>
        <w:spacing w:line="168" w:lineRule="exact"/>
        <w:rPr>
          <w:sz w:val="20"/>
        </w:rPr>
      </w:pPr>
    </w:p>
    <w:p>
      <w:pPr>
        <w:spacing w:line="240" w:lineRule="exact"/>
        <w:ind w:left="840"/>
        <w:rPr>
          <w:sz w:val="20"/>
        </w:rPr>
      </w:pPr>
      <w:r>
        <w:rPr>
          <w:rFonts w:ascii="宋体" w:hAnsi="宋体" w:cs="宋体"/>
          <w:szCs w:val="21"/>
        </w:rPr>
        <w:t>二、监理依据、监理工作目标；</w:t>
      </w:r>
    </w:p>
    <w:p>
      <w:pPr>
        <w:spacing w:line="168" w:lineRule="exact"/>
        <w:rPr>
          <w:sz w:val="20"/>
        </w:rPr>
      </w:pPr>
    </w:p>
    <w:p>
      <w:pPr>
        <w:spacing w:line="240" w:lineRule="exact"/>
        <w:ind w:left="840"/>
        <w:rPr>
          <w:sz w:val="20"/>
        </w:rPr>
      </w:pPr>
      <w:r>
        <w:rPr>
          <w:rFonts w:ascii="宋体" w:hAnsi="宋体" w:cs="宋体"/>
          <w:szCs w:val="21"/>
        </w:rPr>
        <w:t>三、监理机构设置</w:t>
      </w:r>
      <w:r>
        <w:rPr>
          <w:rFonts w:hint="eastAsia" w:ascii="宋体" w:hAnsi="宋体" w:cs="宋体"/>
          <w:szCs w:val="21"/>
        </w:rPr>
        <w:t>和</w:t>
      </w:r>
      <w:r>
        <w:rPr>
          <w:rFonts w:ascii="宋体" w:hAnsi="宋体" w:cs="宋体"/>
          <w:szCs w:val="21"/>
        </w:rPr>
        <w:t>岗位职责；</w:t>
      </w:r>
    </w:p>
    <w:p>
      <w:pPr>
        <w:spacing w:line="171" w:lineRule="exact"/>
        <w:rPr>
          <w:sz w:val="20"/>
        </w:rPr>
      </w:pPr>
    </w:p>
    <w:p>
      <w:pPr>
        <w:spacing w:line="240" w:lineRule="exact"/>
        <w:ind w:left="840"/>
        <w:rPr>
          <w:sz w:val="20"/>
        </w:rPr>
      </w:pPr>
      <w:r>
        <w:rPr>
          <w:rFonts w:ascii="宋体" w:hAnsi="宋体" w:cs="宋体"/>
          <w:szCs w:val="21"/>
        </w:rPr>
        <w:t>四、监理工作程序、方法和制度；</w:t>
      </w:r>
    </w:p>
    <w:p>
      <w:pPr>
        <w:spacing w:line="168" w:lineRule="exact"/>
        <w:rPr>
          <w:sz w:val="20"/>
        </w:rPr>
      </w:pPr>
    </w:p>
    <w:p>
      <w:pPr>
        <w:spacing w:line="240" w:lineRule="exact"/>
        <w:ind w:left="840"/>
        <w:rPr>
          <w:sz w:val="20"/>
        </w:rPr>
      </w:pPr>
      <w:r>
        <w:rPr>
          <w:rFonts w:ascii="宋体" w:hAnsi="宋体" w:cs="宋体"/>
          <w:szCs w:val="21"/>
        </w:rPr>
        <w:t>五、质量、进度、造价、安全、环保监理措施；</w:t>
      </w:r>
    </w:p>
    <w:p>
      <w:pPr>
        <w:spacing w:line="169" w:lineRule="exact"/>
        <w:rPr>
          <w:sz w:val="20"/>
        </w:rPr>
      </w:pPr>
    </w:p>
    <w:p>
      <w:pPr>
        <w:widowControl/>
        <w:numPr>
          <w:ilvl w:val="0"/>
          <w:numId w:val="34"/>
        </w:numPr>
        <w:spacing w:line="240" w:lineRule="exact"/>
        <w:ind w:left="840"/>
        <w:jc w:val="left"/>
        <w:rPr>
          <w:rFonts w:ascii="宋体" w:hAnsi="宋体" w:cs="宋体"/>
          <w:szCs w:val="21"/>
        </w:rPr>
      </w:pPr>
      <w:r>
        <w:rPr>
          <w:rFonts w:ascii="宋体" w:hAnsi="宋体" w:cs="宋体"/>
          <w:szCs w:val="21"/>
        </w:rPr>
        <w:t>合同、信息管理方案</w:t>
      </w:r>
      <w:r>
        <w:rPr>
          <w:rFonts w:hint="eastAsia" w:ascii="宋体" w:hAnsi="宋体" w:cs="宋体"/>
          <w:szCs w:val="21"/>
        </w:rPr>
        <w:t>；</w:t>
      </w:r>
    </w:p>
    <w:p>
      <w:pPr>
        <w:spacing w:line="168" w:lineRule="exact"/>
        <w:rPr>
          <w:sz w:val="20"/>
        </w:rPr>
      </w:pPr>
    </w:p>
    <w:p>
      <w:pPr>
        <w:spacing w:line="240" w:lineRule="exact"/>
        <w:ind w:left="840"/>
        <w:rPr>
          <w:sz w:val="20"/>
        </w:rPr>
      </w:pPr>
      <w:r>
        <w:rPr>
          <w:rFonts w:hint="eastAsia" w:ascii="宋体" w:hAnsi="宋体" w:cs="宋体"/>
          <w:szCs w:val="21"/>
        </w:rPr>
        <w:t>七</w:t>
      </w:r>
      <w:r>
        <w:rPr>
          <w:rFonts w:ascii="宋体" w:hAnsi="宋体" w:cs="宋体"/>
          <w:szCs w:val="21"/>
        </w:rPr>
        <w:t>、</w:t>
      </w:r>
      <w:r>
        <w:rPr>
          <w:rFonts w:hint="eastAsia" w:ascii="宋体" w:hAnsi="宋体" w:cs="宋体"/>
          <w:szCs w:val="21"/>
        </w:rPr>
        <w:t>监理</w:t>
      </w:r>
      <w:r>
        <w:rPr>
          <w:rFonts w:ascii="宋体" w:hAnsi="宋体" w:cs="宋体"/>
          <w:szCs w:val="21"/>
        </w:rPr>
        <w:t>组织协调内容及措施；</w:t>
      </w:r>
    </w:p>
    <w:p>
      <w:pPr>
        <w:spacing w:line="168" w:lineRule="exact"/>
        <w:rPr>
          <w:sz w:val="20"/>
        </w:rPr>
      </w:pPr>
    </w:p>
    <w:p>
      <w:pPr>
        <w:spacing w:line="240" w:lineRule="exact"/>
        <w:ind w:left="840"/>
        <w:rPr>
          <w:sz w:val="20"/>
        </w:rPr>
      </w:pPr>
      <w:r>
        <w:rPr>
          <w:rFonts w:hint="eastAsia" w:ascii="宋体" w:hAnsi="宋体" w:cs="宋体"/>
          <w:szCs w:val="21"/>
        </w:rPr>
        <w:t>八</w:t>
      </w:r>
      <w:r>
        <w:rPr>
          <w:rFonts w:ascii="宋体" w:hAnsi="宋体" w:cs="宋体"/>
          <w:szCs w:val="21"/>
        </w:rPr>
        <w:t>、监理工作重点、难点分析；</w:t>
      </w:r>
    </w:p>
    <w:p>
      <w:pPr>
        <w:spacing w:line="168" w:lineRule="exact"/>
        <w:rPr>
          <w:sz w:val="20"/>
        </w:rPr>
      </w:pPr>
    </w:p>
    <w:p>
      <w:pPr>
        <w:spacing w:line="240" w:lineRule="exact"/>
        <w:ind w:left="840"/>
        <w:rPr>
          <w:sz w:val="20"/>
        </w:rPr>
      </w:pPr>
      <w:r>
        <w:rPr>
          <w:rFonts w:hint="eastAsia" w:ascii="宋体" w:hAnsi="宋体" w:cs="宋体"/>
          <w:szCs w:val="21"/>
        </w:rPr>
        <w:t>九</w:t>
      </w:r>
      <w:r>
        <w:rPr>
          <w:rFonts w:ascii="宋体" w:hAnsi="宋体" w:cs="宋体"/>
          <w:szCs w:val="21"/>
        </w:rPr>
        <w:t>、合理化建议。</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pStyle w:val="2"/>
        <w:ind w:firstLine="200"/>
        <w:rPr>
          <w:sz w:val="20"/>
        </w:rPr>
      </w:pPr>
    </w:p>
    <w:p>
      <w:pPr>
        <w:pStyle w:val="4"/>
        <w:ind w:left="420" w:firstLine="680"/>
        <w:rPr>
          <w:rFonts w:hint="default"/>
          <w:lang w:eastAsia="zh-CN"/>
        </w:rPr>
      </w:pPr>
    </w:p>
    <w:p>
      <w:pPr>
        <w:spacing w:line="200" w:lineRule="exact"/>
        <w:rPr>
          <w:sz w:val="20"/>
        </w:rPr>
      </w:pPr>
    </w:p>
    <w:p>
      <w:pPr>
        <w:spacing w:line="200" w:lineRule="exact"/>
        <w:rPr>
          <w:sz w:val="20"/>
        </w:rPr>
      </w:pPr>
    </w:p>
    <w:p>
      <w:pPr>
        <w:spacing w:line="10" w:lineRule="exact"/>
        <w:rPr>
          <w:sz w:val="20"/>
        </w:rPr>
      </w:pPr>
      <w:bookmarkStart w:id="115" w:name="page95"/>
      <w:bookmarkEnd w:id="115"/>
    </w:p>
    <w:p>
      <w:pPr>
        <w:spacing w:line="354" w:lineRule="exact"/>
        <w:jc w:val="center"/>
        <w:rPr>
          <w:sz w:val="20"/>
        </w:rPr>
      </w:pPr>
      <w:r>
        <w:rPr>
          <w:rFonts w:hint="eastAsia" w:ascii="黑体" w:hAnsi="黑体" w:eastAsia="黑体" w:cs="黑体"/>
          <w:b/>
          <w:bCs/>
          <w:sz w:val="31"/>
          <w:szCs w:val="31"/>
        </w:rPr>
        <w:t>七</w:t>
      </w:r>
      <w:r>
        <w:rPr>
          <w:rFonts w:ascii="黑体" w:hAnsi="黑体" w:eastAsia="黑体" w:cs="黑体"/>
          <w:b/>
          <w:bCs/>
          <w:sz w:val="31"/>
          <w:szCs w:val="31"/>
        </w:rPr>
        <w:t>、投标人须知前附表规定的其他资料</w:t>
      </w:r>
    </w:p>
    <w:p>
      <w:pPr>
        <w:autoSpaceDE w:val="0"/>
        <w:autoSpaceDN w:val="0"/>
        <w:adjustRightInd w:val="0"/>
        <w:jc w:val="right"/>
      </w:pPr>
    </w:p>
    <w:sectPr>
      <w:headerReference r:id="rId6" w:type="default"/>
      <w:footerReference r:id="rId7" w:type="default"/>
      <w:footerReference r:id="rId8" w:type="even"/>
      <w:pgSz w:w="11849" w:h="16781"/>
      <w:pgMar w:top="1417" w:right="1417" w:bottom="1417" w:left="1417" w:header="0" w:footer="91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 PAGE   \* MERGEFORMAT </w:instrText>
    </w:r>
    <w:r>
      <w:fldChar w:fldCharType="separate"/>
    </w:r>
    <w:r>
      <w:rPr>
        <w:lang w:val="zh-CN"/>
      </w:rPr>
      <w:t>71</w:t>
    </w:r>
    <w:r>
      <w:rPr>
        <w:lang w:val="zh-CN"/>
      </w:rP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single" w:color="auto" w:sz="4" w:space="0"/>
      </w:pBdr>
      <w:jc w:val="both"/>
      <w:rPr>
        <w:rFonts w:ascii="宋体"/>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75</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ynKFuL0BAABjAwAADgAAAAAAAAABACAAAAAiAQAAZHJzL2Uyb0RvYy54bWxQSwUG&#10;AAAAAAYABgBZAQAAUQ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75</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9"/>
      </w:rPr>
    </w:pPr>
    <w:r>
      <w:fldChar w:fldCharType="begin"/>
    </w:r>
    <w:r>
      <w:rPr>
        <w:rStyle w:val="49"/>
      </w:rPr>
      <w:instrText xml:space="preserve">PAGE  </w:instrText>
    </w:r>
    <w:r>
      <w:fldChar w:fldCharType="separate"/>
    </w:r>
    <w:r>
      <w:rPr>
        <w:rStyle w:val="49"/>
      </w:rPr>
      <w:t>5</w:t>
    </w:r>
    <w: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rPr>
        <w:b/>
        <w:bCs/>
        <w:i/>
        <w:iCs/>
      </w:rPr>
    </w:pPr>
    <w:r>
      <w:rPr>
        <w:rFonts w:hint="eastAsia"/>
        <w:b/>
        <w:bCs/>
        <w:i/>
        <w:iCs/>
      </w:rPr>
      <w:t>监理招标文件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snapToGrid w:val="0"/>
      <w:rPr>
        <w:rFonts w:ascii="仿宋" w:hAnsi="仿宋" w:eastAsia="仿宋" w:cs="仿宋"/>
        <w:b/>
        <w:bCs/>
        <w:i/>
        <w:iCs/>
        <w:sz w:val="18"/>
        <w:szCs w:val="18"/>
      </w:rPr>
    </w:pPr>
  </w:p>
  <w:p>
    <w:pPr>
      <w:pBdr>
        <w:bottom w:val="single" w:color="auto" w:sz="4" w:space="1"/>
      </w:pBdr>
      <w:snapToGrid w:val="0"/>
      <w:rPr>
        <w:rFonts w:ascii="仿宋" w:hAnsi="仿宋" w:eastAsia="仿宋" w:cs="仿宋"/>
        <w:b/>
        <w:bCs/>
        <w:i/>
        <w:iCs/>
        <w:sz w:val="18"/>
        <w:szCs w:val="18"/>
      </w:rPr>
    </w:pPr>
  </w:p>
  <w:p>
    <w:pPr>
      <w:pBdr>
        <w:bottom w:val="single" w:color="auto" w:sz="4" w:space="1"/>
      </w:pBdr>
      <w:snapToGrid w:val="0"/>
      <w:rPr>
        <w:rFonts w:ascii="仿宋" w:hAnsi="仿宋" w:eastAsia="仿宋" w:cs="仿宋"/>
        <w:b/>
        <w:bCs/>
        <w:i/>
        <w:iCs/>
        <w:sz w:val="18"/>
        <w:szCs w:val="18"/>
      </w:rPr>
    </w:pPr>
  </w:p>
  <w:p>
    <w:pPr>
      <w:pBdr>
        <w:bottom w:val="single" w:color="auto" w:sz="4" w:space="1"/>
      </w:pBdr>
      <w:snapToGrid w:val="0"/>
      <w:rPr>
        <w:rFonts w:ascii="仿宋" w:hAnsi="仿宋" w:eastAsia="仿宋" w:cs="仿宋"/>
        <w:b/>
        <w:bCs/>
        <w:i/>
        <w:iCs/>
        <w:sz w:val="18"/>
        <w:szCs w:val="18"/>
      </w:rPr>
    </w:pPr>
  </w:p>
  <w:p>
    <w:pPr>
      <w:pBdr>
        <w:bottom w:val="single" w:color="auto" w:sz="4" w:space="1"/>
      </w:pBdr>
      <w:snapToGrid w:val="0"/>
      <w:rPr>
        <w:rFonts w:ascii="仿宋" w:hAnsi="仿宋" w:eastAsia="仿宋" w:cs="仿宋"/>
        <w:b/>
        <w:bCs/>
        <w:i/>
        <w:iCs/>
        <w:sz w:val="18"/>
        <w:szCs w:val="18"/>
      </w:rPr>
    </w:pPr>
  </w:p>
  <w:p>
    <w:pPr>
      <w:pBdr>
        <w:bottom w:val="single" w:color="auto" w:sz="4" w:space="1"/>
      </w:pBdr>
      <w:snapToGrid w:val="0"/>
      <w:jc w:val="right"/>
      <w:rPr>
        <w:rFonts w:ascii="仿宋" w:hAnsi="仿宋" w:eastAsia="仿宋" w:cs="仿宋"/>
        <w:b/>
        <w:bCs/>
        <w:i/>
        <w:iCs/>
        <w:sz w:val="18"/>
        <w:szCs w:val="18"/>
      </w:rPr>
    </w:pPr>
    <w:r>
      <w:rPr>
        <w:rFonts w:hint="eastAsia" w:ascii="仿宋" w:hAnsi="仿宋" w:eastAsia="仿宋" w:cs="仿宋"/>
        <w:b/>
        <w:bCs/>
        <w:i/>
        <w:iCs/>
        <w:sz w:val="18"/>
        <w:szCs w:val="18"/>
      </w:rPr>
      <w:t xml:space="preserve">  监理招标文件</w:t>
    </w:r>
  </w:p>
  <w:p>
    <w:pPr>
      <w:pStyle w:val="30"/>
      <w:pBdr>
        <w:bottom w:val="none" w:color="auto" w:sz="0" w:space="1"/>
      </w:pBdr>
      <w:jc w:val="both"/>
      <w:rPr>
        <w:rFonts w:ascii="仿宋" w:hAnsi="仿宋" w:eastAsia="仿宋" w:cs="仿宋"/>
        <w:b/>
        <w:bCs/>
        <w:i/>
        <w:iCs/>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420" w:lineRule="exact"/>
      <w:jc w:val="left"/>
      <w:rPr>
        <w:rFonts w:ascii="华文新魏" w:eastAsia="华文新魏"/>
        <w:b/>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C014DE"/>
    <w:multiLevelType w:val="singleLevel"/>
    <w:tmpl w:val="99C014DE"/>
    <w:lvl w:ilvl="0" w:tentative="0">
      <w:start w:val="1"/>
      <w:numFmt w:val="chineseCounting"/>
      <w:suff w:val="nothing"/>
      <w:lvlText w:val="%1、"/>
      <w:lvlJc w:val="left"/>
      <w:rPr>
        <w:rFonts w:hint="eastAsia"/>
      </w:rPr>
    </w:lvl>
  </w:abstractNum>
  <w:abstractNum w:abstractNumId="1">
    <w:nsid w:val="00000822"/>
    <w:multiLevelType w:val="singleLevel"/>
    <w:tmpl w:val="00000822"/>
    <w:lvl w:ilvl="0" w:tentative="0">
      <w:start w:val="6"/>
      <w:numFmt w:val="decimal"/>
      <w:lvlText w:val="%1."/>
      <w:lvlJc w:val="left"/>
    </w:lvl>
  </w:abstractNum>
  <w:abstractNum w:abstractNumId="2">
    <w:nsid w:val="00000902"/>
    <w:multiLevelType w:val="multilevel"/>
    <w:tmpl w:val="00000902"/>
    <w:lvl w:ilvl="0" w:tentative="0">
      <w:start w:val="1"/>
      <w:numFmt w:val="bullet"/>
      <w:lvlText w:val="起"/>
      <w:lvlJc w:val="left"/>
    </w:lvl>
    <w:lvl w:ilvl="1" w:tentative="0">
      <w:start w:val="2"/>
      <w:numFmt w:val="decimal"/>
      <w:lvlText w:val="%2."/>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000121F"/>
    <w:multiLevelType w:val="singleLevel"/>
    <w:tmpl w:val="0000121F"/>
    <w:lvl w:ilvl="0" w:tentative="0">
      <w:start w:val="11"/>
      <w:numFmt w:val="decimal"/>
      <w:lvlText w:val="%1."/>
      <w:lvlJc w:val="left"/>
    </w:lvl>
  </w:abstractNum>
  <w:abstractNum w:abstractNumId="4">
    <w:nsid w:val="000012E1"/>
    <w:multiLevelType w:val="singleLevel"/>
    <w:tmpl w:val="000012E1"/>
    <w:lvl w:ilvl="0" w:tentative="0">
      <w:start w:val="9"/>
      <w:numFmt w:val="decimal"/>
      <w:lvlText w:val="%1."/>
      <w:lvlJc w:val="left"/>
    </w:lvl>
  </w:abstractNum>
  <w:abstractNum w:abstractNumId="5">
    <w:nsid w:val="0000139D"/>
    <w:multiLevelType w:val="singleLevel"/>
    <w:tmpl w:val="0000139D"/>
    <w:lvl w:ilvl="0" w:tentative="0">
      <w:start w:val="2"/>
      <w:numFmt w:val="decimal"/>
      <w:lvlText w:val="%1."/>
      <w:lvlJc w:val="left"/>
    </w:lvl>
  </w:abstractNum>
  <w:abstractNum w:abstractNumId="6">
    <w:nsid w:val="000013E9"/>
    <w:multiLevelType w:val="singleLevel"/>
    <w:tmpl w:val="000013E9"/>
    <w:lvl w:ilvl="0" w:tentative="0">
      <w:start w:val="3"/>
      <w:numFmt w:val="decimal"/>
      <w:lvlText w:val="%1."/>
      <w:lvlJc w:val="left"/>
    </w:lvl>
  </w:abstractNum>
  <w:abstractNum w:abstractNumId="7">
    <w:nsid w:val="000015A1"/>
    <w:multiLevelType w:val="singleLevel"/>
    <w:tmpl w:val="000015A1"/>
    <w:lvl w:ilvl="0" w:tentative="0">
      <w:start w:val="3"/>
      <w:numFmt w:val="decimal"/>
      <w:lvlText w:val="%1."/>
      <w:lvlJc w:val="left"/>
    </w:lvl>
  </w:abstractNum>
  <w:abstractNum w:abstractNumId="8">
    <w:nsid w:val="000016C5"/>
    <w:multiLevelType w:val="singleLevel"/>
    <w:tmpl w:val="000016C5"/>
    <w:lvl w:ilvl="0" w:tentative="0">
      <w:start w:val="1"/>
      <w:numFmt w:val="decimal"/>
      <w:lvlText w:val="%1."/>
      <w:lvlJc w:val="left"/>
    </w:lvl>
  </w:abstractNum>
  <w:abstractNum w:abstractNumId="9">
    <w:nsid w:val="0000187E"/>
    <w:multiLevelType w:val="singleLevel"/>
    <w:tmpl w:val="0000187E"/>
    <w:lvl w:ilvl="0" w:tentative="0">
      <w:start w:val="1"/>
      <w:numFmt w:val="decimal"/>
      <w:lvlText w:val="%1."/>
      <w:lvlJc w:val="left"/>
    </w:lvl>
  </w:abstractNum>
  <w:abstractNum w:abstractNumId="10">
    <w:nsid w:val="000026CA"/>
    <w:multiLevelType w:val="singleLevel"/>
    <w:tmpl w:val="000026CA"/>
    <w:lvl w:ilvl="0" w:tentative="0">
      <w:start w:val="6"/>
      <w:numFmt w:val="decimal"/>
      <w:lvlText w:val="%1."/>
      <w:lvlJc w:val="left"/>
    </w:lvl>
  </w:abstractNum>
  <w:abstractNum w:abstractNumId="11">
    <w:nsid w:val="00002C3B"/>
    <w:multiLevelType w:val="singleLevel"/>
    <w:tmpl w:val="00002C3B"/>
    <w:lvl w:ilvl="0" w:tentative="0">
      <w:start w:val="2"/>
      <w:numFmt w:val="decimal"/>
      <w:lvlText w:val="%1."/>
      <w:lvlJc w:val="left"/>
    </w:lvl>
  </w:abstractNum>
  <w:abstractNum w:abstractNumId="12">
    <w:nsid w:val="00003699"/>
    <w:multiLevelType w:val="singleLevel"/>
    <w:tmpl w:val="00003699"/>
    <w:lvl w:ilvl="0" w:tentative="0">
      <w:start w:val="10"/>
      <w:numFmt w:val="decimal"/>
      <w:lvlText w:val="%1."/>
      <w:lvlJc w:val="left"/>
    </w:lvl>
  </w:abstractNum>
  <w:abstractNum w:abstractNumId="13">
    <w:nsid w:val="00003CD5"/>
    <w:multiLevelType w:val="singleLevel"/>
    <w:tmpl w:val="00003CD5"/>
    <w:lvl w:ilvl="0" w:tentative="0">
      <w:start w:val="1"/>
      <w:numFmt w:val="decimal"/>
      <w:lvlText w:val="%1."/>
      <w:lvlJc w:val="left"/>
    </w:lvl>
  </w:abstractNum>
  <w:abstractNum w:abstractNumId="14">
    <w:nsid w:val="00003EF6"/>
    <w:multiLevelType w:val="singleLevel"/>
    <w:tmpl w:val="00003EF6"/>
    <w:lvl w:ilvl="0" w:tentative="0">
      <w:start w:val="5"/>
      <w:numFmt w:val="decimal"/>
      <w:lvlText w:val="%1."/>
      <w:lvlJc w:val="left"/>
    </w:lvl>
  </w:abstractNum>
  <w:abstractNum w:abstractNumId="15">
    <w:nsid w:val="00004080"/>
    <w:multiLevelType w:val="singleLevel"/>
    <w:tmpl w:val="00004080"/>
    <w:lvl w:ilvl="0" w:tentative="0">
      <w:start w:val="1"/>
      <w:numFmt w:val="decimal"/>
      <w:lvlText w:val="%1."/>
      <w:lvlJc w:val="left"/>
    </w:lvl>
  </w:abstractNum>
  <w:abstractNum w:abstractNumId="16">
    <w:nsid w:val="0000409D"/>
    <w:multiLevelType w:val="singleLevel"/>
    <w:tmpl w:val="0000409D"/>
    <w:lvl w:ilvl="0" w:tentative="0">
      <w:start w:val="8"/>
      <w:numFmt w:val="decimal"/>
      <w:lvlText w:val="%1."/>
      <w:lvlJc w:val="left"/>
    </w:lvl>
  </w:abstractNum>
  <w:abstractNum w:abstractNumId="17">
    <w:nsid w:val="00004230"/>
    <w:multiLevelType w:val="singleLevel"/>
    <w:tmpl w:val="00004230"/>
    <w:lvl w:ilvl="0" w:tentative="0">
      <w:start w:val="2"/>
      <w:numFmt w:val="decimal"/>
      <w:lvlText w:val="%1."/>
      <w:lvlJc w:val="left"/>
    </w:lvl>
  </w:abstractNum>
  <w:abstractNum w:abstractNumId="18">
    <w:nsid w:val="00004A80"/>
    <w:multiLevelType w:val="singleLevel"/>
    <w:tmpl w:val="00004A80"/>
    <w:lvl w:ilvl="0" w:tentative="0">
      <w:start w:val="6"/>
      <w:numFmt w:val="decimal"/>
      <w:lvlText w:val="%1."/>
      <w:lvlJc w:val="left"/>
    </w:lvl>
  </w:abstractNum>
  <w:abstractNum w:abstractNumId="19">
    <w:nsid w:val="00005422"/>
    <w:multiLevelType w:val="singleLevel"/>
    <w:tmpl w:val="00005422"/>
    <w:lvl w:ilvl="0" w:tentative="0">
      <w:start w:val="4"/>
      <w:numFmt w:val="decimal"/>
      <w:lvlText w:val="%1."/>
      <w:lvlJc w:val="left"/>
    </w:lvl>
  </w:abstractNum>
  <w:abstractNum w:abstractNumId="20">
    <w:nsid w:val="00005772"/>
    <w:multiLevelType w:val="singleLevel"/>
    <w:tmpl w:val="00005772"/>
    <w:lvl w:ilvl="0" w:tentative="0">
      <w:start w:val="1"/>
      <w:numFmt w:val="decimal"/>
      <w:lvlText w:val="%1."/>
      <w:lvlJc w:val="left"/>
    </w:lvl>
  </w:abstractNum>
  <w:abstractNum w:abstractNumId="21">
    <w:nsid w:val="000058B0"/>
    <w:multiLevelType w:val="singleLevel"/>
    <w:tmpl w:val="000058B0"/>
    <w:lvl w:ilvl="0" w:tentative="0">
      <w:start w:val="1"/>
      <w:numFmt w:val="decimal"/>
      <w:lvlText w:val="%1."/>
      <w:lvlJc w:val="left"/>
    </w:lvl>
  </w:abstractNum>
  <w:abstractNum w:abstractNumId="22">
    <w:nsid w:val="00005991"/>
    <w:multiLevelType w:val="singleLevel"/>
    <w:tmpl w:val="00005991"/>
    <w:lvl w:ilvl="0" w:tentative="0">
      <w:start w:val="7"/>
      <w:numFmt w:val="decimal"/>
      <w:lvlText w:val="%1."/>
      <w:lvlJc w:val="left"/>
    </w:lvl>
  </w:abstractNum>
  <w:abstractNum w:abstractNumId="23">
    <w:nsid w:val="00006032"/>
    <w:multiLevelType w:val="singleLevel"/>
    <w:tmpl w:val="00006032"/>
    <w:lvl w:ilvl="0" w:tentative="0">
      <w:start w:val="1"/>
      <w:numFmt w:val="decimal"/>
      <w:lvlText w:val="%1."/>
      <w:lvlJc w:val="left"/>
    </w:lvl>
  </w:abstractNum>
  <w:abstractNum w:abstractNumId="24">
    <w:nsid w:val="00006899"/>
    <w:multiLevelType w:val="singleLevel"/>
    <w:tmpl w:val="00006899"/>
    <w:lvl w:ilvl="0" w:tentative="0">
      <w:start w:val="1"/>
      <w:numFmt w:val="decimal"/>
      <w:lvlText w:val="%1."/>
      <w:lvlJc w:val="left"/>
    </w:lvl>
  </w:abstractNum>
  <w:abstractNum w:abstractNumId="25">
    <w:nsid w:val="0000692C"/>
    <w:multiLevelType w:val="singleLevel"/>
    <w:tmpl w:val="0000692C"/>
    <w:lvl w:ilvl="0" w:tentative="0">
      <w:start w:val="1"/>
      <w:numFmt w:val="decimal"/>
      <w:lvlText w:val="%1."/>
      <w:lvlJc w:val="left"/>
    </w:lvl>
  </w:abstractNum>
  <w:abstractNum w:abstractNumId="26">
    <w:nsid w:val="00007049"/>
    <w:multiLevelType w:val="singleLevel"/>
    <w:tmpl w:val="00007049"/>
    <w:lvl w:ilvl="0" w:tentative="0">
      <w:start w:val="1"/>
      <w:numFmt w:val="decimal"/>
      <w:lvlText w:val="%1."/>
      <w:lvlJc w:val="left"/>
    </w:lvl>
  </w:abstractNum>
  <w:abstractNum w:abstractNumId="27">
    <w:nsid w:val="000073DA"/>
    <w:multiLevelType w:val="singleLevel"/>
    <w:tmpl w:val="000073DA"/>
    <w:lvl w:ilvl="0" w:tentative="0">
      <w:start w:val="12"/>
      <w:numFmt w:val="decimal"/>
      <w:lvlText w:val="%1."/>
      <w:lvlJc w:val="left"/>
    </w:lvl>
  </w:abstractNum>
  <w:abstractNum w:abstractNumId="28">
    <w:nsid w:val="0000798B"/>
    <w:multiLevelType w:val="singleLevel"/>
    <w:tmpl w:val="0000798B"/>
    <w:lvl w:ilvl="0" w:tentative="0">
      <w:start w:val="10"/>
      <w:numFmt w:val="decimal"/>
      <w:lvlText w:val="%1."/>
      <w:lvlJc w:val="left"/>
    </w:lvl>
  </w:abstractNum>
  <w:abstractNum w:abstractNumId="29">
    <w:nsid w:val="00007BB9"/>
    <w:multiLevelType w:val="multilevel"/>
    <w:tmpl w:val="00007BB9"/>
    <w:lvl w:ilvl="0" w:tentative="0">
      <w:start w:val="1"/>
      <w:numFmt w:val="bullet"/>
      <w:lvlText w:val="起"/>
      <w:lvlJc w:val="left"/>
    </w:lvl>
    <w:lvl w:ilvl="1" w:tentative="0">
      <w:start w:val="3"/>
      <w:numFmt w:val="decimal"/>
      <w:lvlText w:val="%2."/>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
    <w:nsid w:val="00007EB7"/>
    <w:multiLevelType w:val="singleLevel"/>
    <w:tmpl w:val="00007EB7"/>
    <w:lvl w:ilvl="0" w:tentative="0">
      <w:start w:val="3"/>
      <w:numFmt w:val="decimal"/>
      <w:lvlText w:val="%1."/>
      <w:lvlJc w:val="left"/>
    </w:lvl>
  </w:abstractNum>
  <w:abstractNum w:abstractNumId="31">
    <w:nsid w:val="4EC23EC9"/>
    <w:multiLevelType w:val="multilevel"/>
    <w:tmpl w:val="4EC23EC9"/>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5A5325AA"/>
    <w:multiLevelType w:val="singleLevel"/>
    <w:tmpl w:val="5A5325AA"/>
    <w:lvl w:ilvl="0" w:tentative="0">
      <w:start w:val="3"/>
      <w:numFmt w:val="chineseCounting"/>
      <w:suff w:val="nothing"/>
      <w:lvlText w:val="第%1章"/>
      <w:lvlJc w:val="left"/>
    </w:lvl>
  </w:abstractNum>
  <w:abstractNum w:abstractNumId="33">
    <w:nsid w:val="5A548A0D"/>
    <w:multiLevelType w:val="singleLevel"/>
    <w:tmpl w:val="5A548A0D"/>
    <w:lvl w:ilvl="0" w:tentative="0">
      <w:start w:val="6"/>
      <w:numFmt w:val="chineseCounting"/>
      <w:suff w:val="nothing"/>
      <w:lvlText w:val="%1、"/>
      <w:lvlJc w:val="left"/>
    </w:lvl>
  </w:abstractNum>
  <w:num w:numId="1">
    <w:abstractNumId w:val="32"/>
  </w:num>
  <w:num w:numId="2">
    <w:abstractNumId w:val="17"/>
  </w:num>
  <w:num w:numId="3">
    <w:abstractNumId w:val="30"/>
  </w:num>
  <w:num w:numId="4">
    <w:abstractNumId w:val="23"/>
  </w:num>
  <w:num w:numId="5">
    <w:abstractNumId w:val="11"/>
  </w:num>
  <w:num w:numId="6">
    <w:abstractNumId w:val="7"/>
  </w:num>
  <w:num w:numId="7">
    <w:abstractNumId w:val="19"/>
  </w:num>
  <w:num w:numId="8">
    <w:abstractNumId w:val="14"/>
  </w:num>
  <w:num w:numId="9">
    <w:abstractNumId w:val="1"/>
  </w:num>
  <w:num w:numId="10">
    <w:abstractNumId w:val="22"/>
  </w:num>
  <w:num w:numId="11">
    <w:abstractNumId w:val="16"/>
  </w:num>
  <w:num w:numId="12">
    <w:abstractNumId w:val="4"/>
  </w:num>
  <w:num w:numId="13">
    <w:abstractNumId w:val="28"/>
  </w:num>
  <w:num w:numId="14">
    <w:abstractNumId w:val="3"/>
  </w:num>
  <w:num w:numId="15">
    <w:abstractNumId w:val="27"/>
  </w:num>
  <w:num w:numId="16">
    <w:abstractNumId w:val="21"/>
  </w:num>
  <w:num w:numId="17">
    <w:abstractNumId w:val="10"/>
  </w:num>
  <w:num w:numId="18">
    <w:abstractNumId w:val="12"/>
  </w:num>
  <w:num w:numId="19">
    <w:abstractNumId w:val="2"/>
  </w:num>
  <w:num w:numId="20">
    <w:abstractNumId w:val="29"/>
  </w:num>
  <w:num w:numId="21">
    <w:abstractNumId w:val="20"/>
  </w:num>
  <w:num w:numId="22">
    <w:abstractNumId w:val="5"/>
  </w:num>
  <w:num w:numId="23">
    <w:abstractNumId w:val="26"/>
  </w:num>
  <w:num w:numId="24">
    <w:abstractNumId w:val="25"/>
  </w:num>
  <w:num w:numId="25">
    <w:abstractNumId w:val="18"/>
  </w:num>
  <w:num w:numId="26">
    <w:abstractNumId w:val="9"/>
  </w:num>
  <w:num w:numId="27">
    <w:abstractNumId w:val="8"/>
  </w:num>
  <w:num w:numId="28">
    <w:abstractNumId w:val="24"/>
  </w:num>
  <w:num w:numId="29">
    <w:abstractNumId w:val="13"/>
  </w:num>
  <w:num w:numId="30">
    <w:abstractNumId w:val="6"/>
  </w:num>
  <w:num w:numId="31">
    <w:abstractNumId w:val="15"/>
  </w:num>
  <w:num w:numId="32">
    <w:abstractNumId w:val="0"/>
  </w:num>
  <w:num w:numId="33">
    <w:abstractNumId w:val="31"/>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HorizontalSpacing w:val="210"/>
  <w:drawingGridVerticalSpacing w:val="-794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DFF"/>
    <w:rsid w:val="000B25F8"/>
    <w:rsid w:val="00172A27"/>
    <w:rsid w:val="001C2452"/>
    <w:rsid w:val="00225A33"/>
    <w:rsid w:val="00243FAE"/>
    <w:rsid w:val="00255FC9"/>
    <w:rsid w:val="002814C9"/>
    <w:rsid w:val="002E5C2F"/>
    <w:rsid w:val="003C6D85"/>
    <w:rsid w:val="003F14FF"/>
    <w:rsid w:val="0044717E"/>
    <w:rsid w:val="00490FAA"/>
    <w:rsid w:val="005A6D59"/>
    <w:rsid w:val="005B11D5"/>
    <w:rsid w:val="005C7444"/>
    <w:rsid w:val="005E430C"/>
    <w:rsid w:val="00643E87"/>
    <w:rsid w:val="0068655C"/>
    <w:rsid w:val="006C6E19"/>
    <w:rsid w:val="006E4A29"/>
    <w:rsid w:val="00704259"/>
    <w:rsid w:val="00753F61"/>
    <w:rsid w:val="008044E0"/>
    <w:rsid w:val="008A6E1B"/>
    <w:rsid w:val="008A7855"/>
    <w:rsid w:val="008D19F0"/>
    <w:rsid w:val="008F4579"/>
    <w:rsid w:val="009B751B"/>
    <w:rsid w:val="009D68D9"/>
    <w:rsid w:val="00A2155D"/>
    <w:rsid w:val="00AB387D"/>
    <w:rsid w:val="00B05556"/>
    <w:rsid w:val="00B86774"/>
    <w:rsid w:val="00BE3486"/>
    <w:rsid w:val="00BF1428"/>
    <w:rsid w:val="00C16DE3"/>
    <w:rsid w:val="00C54A21"/>
    <w:rsid w:val="00CB795D"/>
    <w:rsid w:val="00CE4ECC"/>
    <w:rsid w:val="00D37A72"/>
    <w:rsid w:val="00DD2374"/>
    <w:rsid w:val="00DD4B90"/>
    <w:rsid w:val="00DF50C5"/>
    <w:rsid w:val="00E51218"/>
    <w:rsid w:val="00E6169F"/>
    <w:rsid w:val="00E9149F"/>
    <w:rsid w:val="00EC09ED"/>
    <w:rsid w:val="00F53E2D"/>
    <w:rsid w:val="00FC1651"/>
    <w:rsid w:val="00FC1867"/>
    <w:rsid w:val="00FE0277"/>
    <w:rsid w:val="0143431D"/>
    <w:rsid w:val="016D7E88"/>
    <w:rsid w:val="0272184E"/>
    <w:rsid w:val="028658E5"/>
    <w:rsid w:val="02FD5EF3"/>
    <w:rsid w:val="02FF60A1"/>
    <w:rsid w:val="03326D4D"/>
    <w:rsid w:val="03C95FEA"/>
    <w:rsid w:val="03FF2009"/>
    <w:rsid w:val="04095D6E"/>
    <w:rsid w:val="042E5E25"/>
    <w:rsid w:val="04757B9F"/>
    <w:rsid w:val="05177301"/>
    <w:rsid w:val="059348EC"/>
    <w:rsid w:val="06264DFF"/>
    <w:rsid w:val="066F055B"/>
    <w:rsid w:val="07034EB8"/>
    <w:rsid w:val="072471DC"/>
    <w:rsid w:val="073F1661"/>
    <w:rsid w:val="07547B82"/>
    <w:rsid w:val="07A63F51"/>
    <w:rsid w:val="07CD77D2"/>
    <w:rsid w:val="08357FD3"/>
    <w:rsid w:val="085303F0"/>
    <w:rsid w:val="093B0ECC"/>
    <w:rsid w:val="09574BE2"/>
    <w:rsid w:val="0AC608D5"/>
    <w:rsid w:val="0BC47C0D"/>
    <w:rsid w:val="0BD57F72"/>
    <w:rsid w:val="0BDF58B1"/>
    <w:rsid w:val="0C3157CC"/>
    <w:rsid w:val="0C7070DA"/>
    <w:rsid w:val="0C9C7D57"/>
    <w:rsid w:val="0CE91402"/>
    <w:rsid w:val="0D6F0C1A"/>
    <w:rsid w:val="0DB63CB9"/>
    <w:rsid w:val="0DCB08A5"/>
    <w:rsid w:val="0DE2542E"/>
    <w:rsid w:val="0DE80E0B"/>
    <w:rsid w:val="0DEF747A"/>
    <w:rsid w:val="0E065D07"/>
    <w:rsid w:val="0E2142D8"/>
    <w:rsid w:val="0E2D78C4"/>
    <w:rsid w:val="0EA81E31"/>
    <w:rsid w:val="0EAA0F53"/>
    <w:rsid w:val="0F314C5A"/>
    <w:rsid w:val="0F3618D7"/>
    <w:rsid w:val="0F791D8C"/>
    <w:rsid w:val="0F7F4687"/>
    <w:rsid w:val="0FD52D9E"/>
    <w:rsid w:val="111E367C"/>
    <w:rsid w:val="11664C09"/>
    <w:rsid w:val="119B0D92"/>
    <w:rsid w:val="12105C97"/>
    <w:rsid w:val="12530033"/>
    <w:rsid w:val="125B6EAB"/>
    <w:rsid w:val="12AE42F0"/>
    <w:rsid w:val="12C91A26"/>
    <w:rsid w:val="12CC049E"/>
    <w:rsid w:val="12E2290B"/>
    <w:rsid w:val="12F26437"/>
    <w:rsid w:val="134B5D69"/>
    <w:rsid w:val="13C361C3"/>
    <w:rsid w:val="140C2B25"/>
    <w:rsid w:val="141F70F6"/>
    <w:rsid w:val="144C1E9D"/>
    <w:rsid w:val="14F51F3F"/>
    <w:rsid w:val="15062D94"/>
    <w:rsid w:val="1544753A"/>
    <w:rsid w:val="15AA7E87"/>
    <w:rsid w:val="15C05D84"/>
    <w:rsid w:val="15D102E9"/>
    <w:rsid w:val="163B4CF6"/>
    <w:rsid w:val="166010E9"/>
    <w:rsid w:val="16B32824"/>
    <w:rsid w:val="16BF1B87"/>
    <w:rsid w:val="16D21F6F"/>
    <w:rsid w:val="16D502DB"/>
    <w:rsid w:val="1720333F"/>
    <w:rsid w:val="179B23EA"/>
    <w:rsid w:val="17CF4F1B"/>
    <w:rsid w:val="184203AD"/>
    <w:rsid w:val="18770A66"/>
    <w:rsid w:val="18A859DF"/>
    <w:rsid w:val="194D69A9"/>
    <w:rsid w:val="1A530C6A"/>
    <w:rsid w:val="1AB06188"/>
    <w:rsid w:val="1AD25636"/>
    <w:rsid w:val="1BA01581"/>
    <w:rsid w:val="1C305529"/>
    <w:rsid w:val="1C7542BE"/>
    <w:rsid w:val="1D632CBF"/>
    <w:rsid w:val="1E3A1C01"/>
    <w:rsid w:val="1E9D606A"/>
    <w:rsid w:val="1F6366B9"/>
    <w:rsid w:val="201867C2"/>
    <w:rsid w:val="20534DE2"/>
    <w:rsid w:val="20617051"/>
    <w:rsid w:val="20FC539C"/>
    <w:rsid w:val="2150189C"/>
    <w:rsid w:val="21630BF2"/>
    <w:rsid w:val="21B24BA7"/>
    <w:rsid w:val="21BF456D"/>
    <w:rsid w:val="22175A30"/>
    <w:rsid w:val="2233670C"/>
    <w:rsid w:val="223E76C4"/>
    <w:rsid w:val="226474C9"/>
    <w:rsid w:val="22AE5F72"/>
    <w:rsid w:val="23131FA4"/>
    <w:rsid w:val="238F0A5C"/>
    <w:rsid w:val="243A2E7B"/>
    <w:rsid w:val="24606058"/>
    <w:rsid w:val="25096134"/>
    <w:rsid w:val="250C2B56"/>
    <w:rsid w:val="2533768A"/>
    <w:rsid w:val="255D7AD1"/>
    <w:rsid w:val="25E05809"/>
    <w:rsid w:val="25EE5FDC"/>
    <w:rsid w:val="26203024"/>
    <w:rsid w:val="26C0610C"/>
    <w:rsid w:val="26DE35C3"/>
    <w:rsid w:val="27AF2757"/>
    <w:rsid w:val="280D1189"/>
    <w:rsid w:val="28530B88"/>
    <w:rsid w:val="28B20C06"/>
    <w:rsid w:val="29C312C5"/>
    <w:rsid w:val="29D244C5"/>
    <w:rsid w:val="2A210CE0"/>
    <w:rsid w:val="2A3D68BD"/>
    <w:rsid w:val="2A477ED2"/>
    <w:rsid w:val="2A4A4CBB"/>
    <w:rsid w:val="2A620344"/>
    <w:rsid w:val="2A92055B"/>
    <w:rsid w:val="2AE3174A"/>
    <w:rsid w:val="2B054F1F"/>
    <w:rsid w:val="2BD62D65"/>
    <w:rsid w:val="2C183BD5"/>
    <w:rsid w:val="2C5406B1"/>
    <w:rsid w:val="2D1004B0"/>
    <w:rsid w:val="2D257FA6"/>
    <w:rsid w:val="2D765AD7"/>
    <w:rsid w:val="2DAB2B2B"/>
    <w:rsid w:val="2DE45F9D"/>
    <w:rsid w:val="2EC766E9"/>
    <w:rsid w:val="2F8B3611"/>
    <w:rsid w:val="2F8D57B2"/>
    <w:rsid w:val="2FEE080C"/>
    <w:rsid w:val="31AD5214"/>
    <w:rsid w:val="32064E2B"/>
    <w:rsid w:val="321B4E21"/>
    <w:rsid w:val="32382AC8"/>
    <w:rsid w:val="32710FF1"/>
    <w:rsid w:val="3302784F"/>
    <w:rsid w:val="33495EB6"/>
    <w:rsid w:val="345236E8"/>
    <w:rsid w:val="3493334C"/>
    <w:rsid w:val="34D035F2"/>
    <w:rsid w:val="350507AE"/>
    <w:rsid w:val="35782766"/>
    <w:rsid w:val="358978E6"/>
    <w:rsid w:val="360172BB"/>
    <w:rsid w:val="361600EB"/>
    <w:rsid w:val="364C3486"/>
    <w:rsid w:val="366D0591"/>
    <w:rsid w:val="36A27AD4"/>
    <w:rsid w:val="370B5EFD"/>
    <w:rsid w:val="37AA7B3A"/>
    <w:rsid w:val="37D85455"/>
    <w:rsid w:val="38EA2DBD"/>
    <w:rsid w:val="38EF0809"/>
    <w:rsid w:val="392F5D33"/>
    <w:rsid w:val="3999489B"/>
    <w:rsid w:val="39AD749B"/>
    <w:rsid w:val="39E75330"/>
    <w:rsid w:val="39F300B6"/>
    <w:rsid w:val="3AB63952"/>
    <w:rsid w:val="3ABF1441"/>
    <w:rsid w:val="3AEE5512"/>
    <w:rsid w:val="3B6E7BBD"/>
    <w:rsid w:val="3B7344FE"/>
    <w:rsid w:val="3C1024BF"/>
    <w:rsid w:val="3CF26A51"/>
    <w:rsid w:val="3DEE35DD"/>
    <w:rsid w:val="3E6A1DE2"/>
    <w:rsid w:val="3FC07717"/>
    <w:rsid w:val="3FD8052C"/>
    <w:rsid w:val="3FFA50F5"/>
    <w:rsid w:val="40147D38"/>
    <w:rsid w:val="40743711"/>
    <w:rsid w:val="40D75AEE"/>
    <w:rsid w:val="41A81E13"/>
    <w:rsid w:val="42006E30"/>
    <w:rsid w:val="433C76F7"/>
    <w:rsid w:val="43471965"/>
    <w:rsid w:val="43CB1DCC"/>
    <w:rsid w:val="43DA42B4"/>
    <w:rsid w:val="43DD1170"/>
    <w:rsid w:val="43DD611B"/>
    <w:rsid w:val="442D026A"/>
    <w:rsid w:val="4438073B"/>
    <w:rsid w:val="444D05E1"/>
    <w:rsid w:val="44E05693"/>
    <w:rsid w:val="44F14A09"/>
    <w:rsid w:val="44F70B20"/>
    <w:rsid w:val="4501469D"/>
    <w:rsid w:val="45755635"/>
    <w:rsid w:val="45AA406B"/>
    <w:rsid w:val="45E51F47"/>
    <w:rsid w:val="461B1D8F"/>
    <w:rsid w:val="46407AE8"/>
    <w:rsid w:val="46453CCF"/>
    <w:rsid w:val="46500316"/>
    <w:rsid w:val="46A20170"/>
    <w:rsid w:val="47001F92"/>
    <w:rsid w:val="47004B2D"/>
    <w:rsid w:val="47160E1E"/>
    <w:rsid w:val="47A2155C"/>
    <w:rsid w:val="48CB56C1"/>
    <w:rsid w:val="48D959DF"/>
    <w:rsid w:val="49085C99"/>
    <w:rsid w:val="498C52F7"/>
    <w:rsid w:val="49AF7955"/>
    <w:rsid w:val="49FE66AC"/>
    <w:rsid w:val="4A5679B6"/>
    <w:rsid w:val="4A7506A8"/>
    <w:rsid w:val="4A8229CF"/>
    <w:rsid w:val="4AAA790E"/>
    <w:rsid w:val="4ACC5C5E"/>
    <w:rsid w:val="4B0E6D8F"/>
    <w:rsid w:val="4B97017A"/>
    <w:rsid w:val="4D2738DF"/>
    <w:rsid w:val="4D2A1158"/>
    <w:rsid w:val="4D3E64F8"/>
    <w:rsid w:val="4DC605D8"/>
    <w:rsid w:val="4E373977"/>
    <w:rsid w:val="4E5A6205"/>
    <w:rsid w:val="4EB74F9A"/>
    <w:rsid w:val="4F38552B"/>
    <w:rsid w:val="4F435273"/>
    <w:rsid w:val="50287970"/>
    <w:rsid w:val="504D7F48"/>
    <w:rsid w:val="506E14C8"/>
    <w:rsid w:val="50DC5486"/>
    <w:rsid w:val="51553CCE"/>
    <w:rsid w:val="51643347"/>
    <w:rsid w:val="51670A06"/>
    <w:rsid w:val="522B6C0D"/>
    <w:rsid w:val="52AD73F9"/>
    <w:rsid w:val="52F85E3F"/>
    <w:rsid w:val="53122B00"/>
    <w:rsid w:val="53F22D08"/>
    <w:rsid w:val="54B911B0"/>
    <w:rsid w:val="54F65F0E"/>
    <w:rsid w:val="55666C02"/>
    <w:rsid w:val="556705FF"/>
    <w:rsid w:val="55A031C6"/>
    <w:rsid w:val="55DE482D"/>
    <w:rsid w:val="56463D76"/>
    <w:rsid w:val="566B42FC"/>
    <w:rsid w:val="56C24780"/>
    <w:rsid w:val="5715641F"/>
    <w:rsid w:val="575E6FDA"/>
    <w:rsid w:val="577560CB"/>
    <w:rsid w:val="5837236C"/>
    <w:rsid w:val="58461B7F"/>
    <w:rsid w:val="58612619"/>
    <w:rsid w:val="5889322A"/>
    <w:rsid w:val="58A46D0D"/>
    <w:rsid w:val="58F12B08"/>
    <w:rsid w:val="58F8250D"/>
    <w:rsid w:val="59B742A9"/>
    <w:rsid w:val="5B22684E"/>
    <w:rsid w:val="5B25452B"/>
    <w:rsid w:val="5BD71EB3"/>
    <w:rsid w:val="5BF208C3"/>
    <w:rsid w:val="5C231068"/>
    <w:rsid w:val="5C4E6ABF"/>
    <w:rsid w:val="5CA721BF"/>
    <w:rsid w:val="5D23398A"/>
    <w:rsid w:val="5D6C1133"/>
    <w:rsid w:val="5DCC2B91"/>
    <w:rsid w:val="5DDA11F3"/>
    <w:rsid w:val="5E182198"/>
    <w:rsid w:val="5E9A69FE"/>
    <w:rsid w:val="60DC28E2"/>
    <w:rsid w:val="6152023B"/>
    <w:rsid w:val="61697C59"/>
    <w:rsid w:val="618C137C"/>
    <w:rsid w:val="61997E87"/>
    <w:rsid w:val="61BF4768"/>
    <w:rsid w:val="61DC0DE0"/>
    <w:rsid w:val="61E51B95"/>
    <w:rsid w:val="621558B8"/>
    <w:rsid w:val="62367EBD"/>
    <w:rsid w:val="62C5321E"/>
    <w:rsid w:val="62C84100"/>
    <w:rsid w:val="62C96FB6"/>
    <w:rsid w:val="63673A89"/>
    <w:rsid w:val="636A28FD"/>
    <w:rsid w:val="63C06EC1"/>
    <w:rsid w:val="63CF1511"/>
    <w:rsid w:val="64AF4A11"/>
    <w:rsid w:val="64B91207"/>
    <w:rsid w:val="651C6AAE"/>
    <w:rsid w:val="65275755"/>
    <w:rsid w:val="65A04097"/>
    <w:rsid w:val="669D6571"/>
    <w:rsid w:val="66C0345B"/>
    <w:rsid w:val="67C51B8C"/>
    <w:rsid w:val="68005E8F"/>
    <w:rsid w:val="680836DC"/>
    <w:rsid w:val="68645F49"/>
    <w:rsid w:val="68FF457D"/>
    <w:rsid w:val="69035052"/>
    <w:rsid w:val="698E07BF"/>
    <w:rsid w:val="6A0C42E1"/>
    <w:rsid w:val="6A4F7473"/>
    <w:rsid w:val="6BA04162"/>
    <w:rsid w:val="6BEC3571"/>
    <w:rsid w:val="6CA4524A"/>
    <w:rsid w:val="6CBD18ED"/>
    <w:rsid w:val="6D5276F7"/>
    <w:rsid w:val="6D543835"/>
    <w:rsid w:val="6D75684E"/>
    <w:rsid w:val="6D7E434D"/>
    <w:rsid w:val="6DC018AD"/>
    <w:rsid w:val="6DFA4373"/>
    <w:rsid w:val="6E0150D8"/>
    <w:rsid w:val="6E421C90"/>
    <w:rsid w:val="6F1B2C2E"/>
    <w:rsid w:val="6F482110"/>
    <w:rsid w:val="6F6D0271"/>
    <w:rsid w:val="6F8B5EF3"/>
    <w:rsid w:val="6FB1789E"/>
    <w:rsid w:val="70294AE4"/>
    <w:rsid w:val="70A65107"/>
    <w:rsid w:val="70C8192F"/>
    <w:rsid w:val="712346FF"/>
    <w:rsid w:val="71591E72"/>
    <w:rsid w:val="71B71B91"/>
    <w:rsid w:val="732749E4"/>
    <w:rsid w:val="73390650"/>
    <w:rsid w:val="73BD0546"/>
    <w:rsid w:val="73CD2C97"/>
    <w:rsid w:val="74117BFB"/>
    <w:rsid w:val="744D117B"/>
    <w:rsid w:val="74586874"/>
    <w:rsid w:val="74857004"/>
    <w:rsid w:val="75362DBB"/>
    <w:rsid w:val="760F5C44"/>
    <w:rsid w:val="76BE65F1"/>
    <w:rsid w:val="773950BF"/>
    <w:rsid w:val="77847D8A"/>
    <w:rsid w:val="787E3110"/>
    <w:rsid w:val="78F546B9"/>
    <w:rsid w:val="79004A0F"/>
    <w:rsid w:val="791312A3"/>
    <w:rsid w:val="79625BA7"/>
    <w:rsid w:val="79D050C9"/>
    <w:rsid w:val="79DF55C8"/>
    <w:rsid w:val="7AAE6F70"/>
    <w:rsid w:val="7AB77C69"/>
    <w:rsid w:val="7ACD3969"/>
    <w:rsid w:val="7AD47510"/>
    <w:rsid w:val="7AE80BA9"/>
    <w:rsid w:val="7AFC5400"/>
    <w:rsid w:val="7B757F61"/>
    <w:rsid w:val="7BF9509D"/>
    <w:rsid w:val="7C5A1355"/>
    <w:rsid w:val="7C7971BE"/>
    <w:rsid w:val="7CB7750C"/>
    <w:rsid w:val="7CF53A95"/>
    <w:rsid w:val="7D8D40FC"/>
    <w:rsid w:val="7DBF33DF"/>
    <w:rsid w:val="7DEA6102"/>
    <w:rsid w:val="7E021C27"/>
    <w:rsid w:val="7E93013C"/>
    <w:rsid w:val="7EFE3B96"/>
    <w:rsid w:val="7FEA1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link w:val="119"/>
    <w:qFormat/>
    <w:uiPriority w:val="0"/>
    <w:pPr>
      <w:keepNext/>
      <w:keepLines/>
      <w:spacing w:before="340" w:after="330" w:line="576" w:lineRule="auto"/>
      <w:outlineLvl w:val="0"/>
    </w:pPr>
    <w:rPr>
      <w:b/>
      <w:kern w:val="44"/>
      <w:sz w:val="44"/>
    </w:rPr>
  </w:style>
  <w:style w:type="paragraph" w:styleId="7">
    <w:name w:val="heading 2"/>
    <w:basedOn w:val="1"/>
    <w:next w:val="1"/>
    <w:link w:val="190"/>
    <w:qFormat/>
    <w:uiPriority w:val="0"/>
    <w:pPr>
      <w:keepNext/>
      <w:keepLines/>
      <w:spacing w:before="260" w:after="260" w:line="416" w:lineRule="auto"/>
      <w:outlineLvl w:val="1"/>
    </w:pPr>
    <w:rPr>
      <w:rFonts w:ascii="Arial" w:hAnsi="Arial" w:eastAsia="黑体"/>
      <w:b/>
      <w:bCs/>
      <w:kern w:val="0"/>
      <w:sz w:val="32"/>
      <w:szCs w:val="32"/>
    </w:rPr>
  </w:style>
  <w:style w:type="paragraph" w:styleId="8">
    <w:name w:val="heading 3"/>
    <w:basedOn w:val="1"/>
    <w:next w:val="1"/>
    <w:link w:val="173"/>
    <w:qFormat/>
    <w:uiPriority w:val="0"/>
    <w:pPr>
      <w:keepNext/>
      <w:keepLines/>
      <w:spacing w:before="260" w:after="260" w:line="412" w:lineRule="auto"/>
      <w:outlineLvl w:val="2"/>
    </w:pPr>
    <w:rPr>
      <w:b/>
      <w:bCs/>
      <w:sz w:val="32"/>
      <w:szCs w:val="32"/>
    </w:rPr>
  </w:style>
  <w:style w:type="paragraph" w:styleId="9">
    <w:name w:val="heading 4"/>
    <w:basedOn w:val="1"/>
    <w:next w:val="1"/>
    <w:link w:val="154"/>
    <w:qFormat/>
    <w:uiPriority w:val="0"/>
    <w:pPr>
      <w:keepNext/>
      <w:keepLines/>
      <w:spacing w:line="360" w:lineRule="auto"/>
      <w:outlineLvl w:val="3"/>
    </w:pPr>
    <w:rPr>
      <w:rFonts w:ascii="Arial" w:hAnsi="Arial"/>
      <w:b/>
    </w:rPr>
  </w:style>
  <w:style w:type="paragraph" w:styleId="10">
    <w:name w:val="heading 5"/>
    <w:basedOn w:val="1"/>
    <w:next w:val="1"/>
    <w:link w:val="174"/>
    <w:qFormat/>
    <w:uiPriority w:val="0"/>
    <w:pPr>
      <w:keepNext/>
      <w:keepLines/>
      <w:spacing w:before="280" w:after="290" w:line="376" w:lineRule="auto"/>
      <w:outlineLvl w:val="4"/>
    </w:pPr>
    <w:rPr>
      <w:rFonts w:ascii="宋体"/>
      <w:b/>
      <w:bCs/>
      <w:kern w:val="0"/>
      <w:sz w:val="28"/>
      <w:szCs w:val="28"/>
    </w:rPr>
  </w:style>
  <w:style w:type="paragraph" w:styleId="11">
    <w:name w:val="heading 6"/>
    <w:basedOn w:val="1"/>
    <w:next w:val="1"/>
    <w:link w:val="142"/>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2">
    <w:name w:val="heading 7"/>
    <w:basedOn w:val="1"/>
    <w:next w:val="1"/>
    <w:link w:val="161"/>
    <w:qFormat/>
    <w:uiPriority w:val="0"/>
    <w:pPr>
      <w:keepNext/>
      <w:keepLines/>
      <w:widowControl/>
      <w:tabs>
        <w:tab w:val="left" w:pos="2520"/>
      </w:tabs>
      <w:spacing w:before="240" w:after="64" w:line="320" w:lineRule="auto"/>
      <w:ind w:left="1296" w:hanging="1296"/>
      <w:jc w:val="left"/>
      <w:outlineLvl w:val="6"/>
    </w:pPr>
    <w:rPr>
      <w:rFonts w:ascii="宋体"/>
      <w:b/>
      <w:bCs/>
      <w:kern w:val="0"/>
      <w:sz w:val="24"/>
    </w:rPr>
  </w:style>
  <w:style w:type="paragraph" w:styleId="13">
    <w:name w:val="heading 8"/>
    <w:basedOn w:val="1"/>
    <w:next w:val="1"/>
    <w:link w:val="20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4">
    <w:name w:val="heading 9"/>
    <w:basedOn w:val="1"/>
    <w:next w:val="1"/>
    <w:link w:val="138"/>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 w:val="34"/>
      <w:szCs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4"/>
    <w:link w:val="193"/>
    <w:qFormat/>
    <w:uiPriority w:val="99"/>
    <w:pPr>
      <w:ind w:firstLine="420" w:firstLineChars="100"/>
    </w:pPr>
    <w:rPr>
      <w:rFonts w:ascii="宋体"/>
      <w:kern w:val="0"/>
      <w:sz w:val="34"/>
    </w:rPr>
  </w:style>
  <w:style w:type="paragraph" w:styleId="3">
    <w:name w:val="Body Text"/>
    <w:basedOn w:val="1"/>
    <w:link w:val="137"/>
    <w:unhideWhenUsed/>
    <w:qFormat/>
    <w:uiPriority w:val="99"/>
    <w:pPr>
      <w:spacing w:after="120"/>
    </w:pPr>
  </w:style>
  <w:style w:type="paragraph" w:styleId="4">
    <w:name w:val="Body Text First Indent 2"/>
    <w:basedOn w:val="5"/>
    <w:next w:val="1"/>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link w:val="188"/>
    <w:qFormat/>
    <w:uiPriority w:val="0"/>
    <w:pPr>
      <w:spacing w:after="120"/>
      <w:ind w:left="420" w:leftChars="200"/>
    </w:pPr>
    <w:rPr>
      <w:rFonts w:ascii="宋体"/>
      <w:kern w:val="0"/>
      <w:sz w:val="34"/>
    </w:rPr>
  </w:style>
  <w:style w:type="paragraph" w:styleId="15">
    <w:name w:val="toc 7"/>
    <w:basedOn w:val="1"/>
    <w:next w:val="1"/>
    <w:qFormat/>
    <w:uiPriority w:val="0"/>
    <w:pPr>
      <w:ind w:left="2520" w:leftChars="1200"/>
    </w:pPr>
    <w:rPr>
      <w:rFonts w:ascii="宋体"/>
      <w:kern w:val="0"/>
      <w:sz w:val="34"/>
    </w:rPr>
  </w:style>
  <w:style w:type="paragraph" w:styleId="16">
    <w:name w:val="Normal Indent"/>
    <w:basedOn w:val="1"/>
    <w:qFormat/>
    <w:uiPriority w:val="0"/>
    <w:pPr>
      <w:ind w:firstLine="420" w:firstLineChars="200"/>
    </w:pPr>
    <w:rPr>
      <w:rFonts w:ascii="宋体"/>
      <w:kern w:val="0"/>
      <w:sz w:val="34"/>
    </w:rPr>
  </w:style>
  <w:style w:type="paragraph" w:styleId="17">
    <w:name w:val="caption"/>
    <w:basedOn w:val="1"/>
    <w:next w:val="1"/>
    <w:qFormat/>
    <w:uiPriority w:val="0"/>
    <w:rPr>
      <w:rFonts w:ascii="Cambria" w:hAnsi="Cambria" w:eastAsia="黑体"/>
      <w:sz w:val="20"/>
    </w:rPr>
  </w:style>
  <w:style w:type="paragraph" w:styleId="18">
    <w:name w:val="Document Map"/>
    <w:basedOn w:val="1"/>
    <w:link w:val="192"/>
    <w:qFormat/>
    <w:uiPriority w:val="0"/>
    <w:pPr>
      <w:shd w:val="clear" w:color="auto" w:fill="000080"/>
    </w:pPr>
  </w:style>
  <w:style w:type="paragraph" w:styleId="19">
    <w:name w:val="annotation text"/>
    <w:basedOn w:val="1"/>
    <w:link w:val="153"/>
    <w:unhideWhenUsed/>
    <w:qFormat/>
    <w:uiPriority w:val="0"/>
    <w:pPr>
      <w:jc w:val="left"/>
    </w:pPr>
  </w:style>
  <w:style w:type="paragraph" w:styleId="20">
    <w:name w:val="Body Text 3"/>
    <w:basedOn w:val="1"/>
    <w:link w:val="121"/>
    <w:qFormat/>
    <w:uiPriority w:val="0"/>
    <w:rPr>
      <w:rFonts w:ascii="宋体"/>
      <w:sz w:val="24"/>
    </w:rPr>
  </w:style>
  <w:style w:type="paragraph" w:styleId="21">
    <w:name w:val="index 4"/>
    <w:basedOn w:val="1"/>
    <w:next w:val="1"/>
    <w:qFormat/>
    <w:uiPriority w:val="0"/>
    <w:pPr>
      <w:ind w:left="600" w:leftChars="600"/>
    </w:pPr>
    <w:rPr>
      <w:szCs w:val="24"/>
    </w:rPr>
  </w:style>
  <w:style w:type="paragraph" w:styleId="22">
    <w:name w:val="toc 5"/>
    <w:basedOn w:val="1"/>
    <w:next w:val="1"/>
    <w:qFormat/>
    <w:uiPriority w:val="0"/>
    <w:pPr>
      <w:ind w:left="1680" w:leftChars="800"/>
    </w:pPr>
    <w:rPr>
      <w:rFonts w:ascii="宋体"/>
      <w:kern w:val="0"/>
      <w:sz w:val="34"/>
    </w:rPr>
  </w:style>
  <w:style w:type="paragraph" w:styleId="23">
    <w:name w:val="toc 3"/>
    <w:basedOn w:val="1"/>
    <w:next w:val="1"/>
    <w:qFormat/>
    <w:uiPriority w:val="0"/>
    <w:pPr>
      <w:tabs>
        <w:tab w:val="right" w:leader="dot" w:pos="9060"/>
      </w:tabs>
    </w:pPr>
    <w:rPr>
      <w:szCs w:val="24"/>
    </w:rPr>
  </w:style>
  <w:style w:type="paragraph" w:styleId="24">
    <w:name w:val="Plain Text"/>
    <w:basedOn w:val="1"/>
    <w:link w:val="146"/>
    <w:qFormat/>
    <w:uiPriority w:val="0"/>
    <w:rPr>
      <w:rFonts w:ascii="宋体"/>
    </w:rPr>
  </w:style>
  <w:style w:type="paragraph" w:styleId="25">
    <w:name w:val="toc 8"/>
    <w:basedOn w:val="1"/>
    <w:next w:val="1"/>
    <w:qFormat/>
    <w:uiPriority w:val="0"/>
    <w:pPr>
      <w:ind w:left="2940"/>
      <w:jc w:val="left"/>
    </w:pPr>
  </w:style>
  <w:style w:type="paragraph" w:styleId="26">
    <w:name w:val="Date"/>
    <w:basedOn w:val="1"/>
    <w:next w:val="1"/>
    <w:link w:val="156"/>
    <w:qFormat/>
    <w:uiPriority w:val="0"/>
    <w:pPr>
      <w:ind w:left="2500" w:leftChars="2500"/>
    </w:pPr>
  </w:style>
  <w:style w:type="paragraph" w:styleId="27">
    <w:name w:val="Body Text Indent 2"/>
    <w:basedOn w:val="1"/>
    <w:link w:val="205"/>
    <w:qFormat/>
    <w:uiPriority w:val="0"/>
    <w:pPr>
      <w:spacing w:after="120" w:line="480" w:lineRule="auto"/>
      <w:ind w:left="200" w:leftChars="200"/>
    </w:pPr>
  </w:style>
  <w:style w:type="paragraph" w:styleId="28">
    <w:name w:val="Balloon Text"/>
    <w:basedOn w:val="1"/>
    <w:link w:val="157"/>
    <w:qFormat/>
    <w:uiPriority w:val="0"/>
    <w:rPr>
      <w:sz w:val="18"/>
      <w:szCs w:val="18"/>
    </w:rPr>
  </w:style>
  <w:style w:type="paragraph" w:styleId="29">
    <w:name w:val="footer"/>
    <w:basedOn w:val="1"/>
    <w:link w:val="204"/>
    <w:qFormat/>
    <w:uiPriority w:val="99"/>
    <w:pPr>
      <w:tabs>
        <w:tab w:val="center" w:pos="4153"/>
        <w:tab w:val="right" w:pos="8306"/>
      </w:tabs>
      <w:snapToGrid w:val="0"/>
      <w:jc w:val="left"/>
    </w:pPr>
    <w:rPr>
      <w:sz w:val="18"/>
    </w:rPr>
  </w:style>
  <w:style w:type="paragraph" w:styleId="30">
    <w:name w:val="header"/>
    <w:basedOn w:val="1"/>
    <w:link w:val="196"/>
    <w:qFormat/>
    <w:uiPriority w:val="99"/>
    <w:pPr>
      <w:pBdr>
        <w:bottom w:val="single" w:color="auto" w:sz="6" w:space="1"/>
      </w:pBdr>
      <w:tabs>
        <w:tab w:val="center" w:pos="4153"/>
        <w:tab w:val="right" w:pos="8306"/>
      </w:tabs>
      <w:snapToGrid w:val="0"/>
      <w:jc w:val="center"/>
    </w:pPr>
    <w:rPr>
      <w:sz w:val="18"/>
    </w:rPr>
  </w:style>
  <w:style w:type="paragraph" w:styleId="31">
    <w:name w:val="toc 1"/>
    <w:basedOn w:val="1"/>
    <w:next w:val="1"/>
    <w:qFormat/>
    <w:uiPriority w:val="0"/>
    <w:pPr>
      <w:tabs>
        <w:tab w:val="right" w:leader="dot" w:pos="9060"/>
      </w:tabs>
      <w:spacing w:line="580" w:lineRule="exact"/>
    </w:pPr>
    <w:rPr>
      <w:rFonts w:ascii="黑体" w:eastAsia="黑体"/>
      <w:kern w:val="0"/>
    </w:rPr>
  </w:style>
  <w:style w:type="paragraph" w:styleId="32">
    <w:name w:val="toc 4"/>
    <w:basedOn w:val="1"/>
    <w:next w:val="1"/>
    <w:qFormat/>
    <w:uiPriority w:val="0"/>
    <w:pPr>
      <w:ind w:left="1260" w:leftChars="600"/>
    </w:pPr>
    <w:rPr>
      <w:rFonts w:ascii="宋体"/>
      <w:kern w:val="0"/>
      <w:sz w:val="34"/>
    </w:rPr>
  </w:style>
  <w:style w:type="paragraph" w:styleId="33">
    <w:name w:val="Subtitle"/>
    <w:basedOn w:val="1"/>
    <w:next w:val="1"/>
    <w:link w:val="207"/>
    <w:qFormat/>
    <w:uiPriority w:val="0"/>
    <w:pPr>
      <w:spacing w:before="240" w:after="60" w:line="312" w:lineRule="auto"/>
      <w:jc w:val="center"/>
      <w:outlineLvl w:val="1"/>
    </w:pPr>
    <w:rPr>
      <w:rFonts w:ascii="Cambria" w:hAnsi="Cambria"/>
      <w:b/>
      <w:bCs/>
      <w:kern w:val="28"/>
      <w:sz w:val="32"/>
      <w:szCs w:val="32"/>
    </w:rPr>
  </w:style>
  <w:style w:type="paragraph" w:styleId="34">
    <w:name w:val="footnote text"/>
    <w:basedOn w:val="1"/>
    <w:link w:val="132"/>
    <w:qFormat/>
    <w:uiPriority w:val="0"/>
    <w:pPr>
      <w:snapToGrid w:val="0"/>
      <w:jc w:val="left"/>
    </w:pPr>
    <w:rPr>
      <w:sz w:val="18"/>
    </w:rPr>
  </w:style>
  <w:style w:type="paragraph" w:styleId="35">
    <w:name w:val="toc 6"/>
    <w:basedOn w:val="1"/>
    <w:next w:val="1"/>
    <w:qFormat/>
    <w:uiPriority w:val="0"/>
    <w:pPr>
      <w:ind w:left="2100" w:leftChars="1000"/>
    </w:pPr>
    <w:rPr>
      <w:rFonts w:ascii="宋体"/>
      <w:kern w:val="0"/>
      <w:sz w:val="34"/>
    </w:rPr>
  </w:style>
  <w:style w:type="paragraph" w:styleId="36">
    <w:name w:val="Body Text Indent 3"/>
    <w:basedOn w:val="1"/>
    <w:link w:val="165"/>
    <w:qFormat/>
    <w:uiPriority w:val="0"/>
    <w:pPr>
      <w:ind w:firstLine="200" w:firstLineChars="200"/>
    </w:pPr>
    <w:rPr>
      <w:rFonts w:ascii="宋体"/>
    </w:rPr>
  </w:style>
  <w:style w:type="paragraph" w:styleId="37">
    <w:name w:val="toc 2"/>
    <w:basedOn w:val="1"/>
    <w:next w:val="1"/>
    <w:qFormat/>
    <w:uiPriority w:val="0"/>
    <w:pPr>
      <w:ind w:left="420" w:leftChars="200"/>
    </w:pPr>
    <w:rPr>
      <w:rFonts w:ascii="宋体"/>
      <w:kern w:val="0"/>
      <w:sz w:val="34"/>
    </w:rPr>
  </w:style>
  <w:style w:type="paragraph" w:styleId="38">
    <w:name w:val="toc 9"/>
    <w:basedOn w:val="1"/>
    <w:next w:val="1"/>
    <w:qFormat/>
    <w:uiPriority w:val="0"/>
    <w:pPr>
      <w:ind w:left="3360" w:leftChars="1600"/>
    </w:pPr>
    <w:rPr>
      <w:rFonts w:ascii="宋体"/>
      <w:kern w:val="0"/>
      <w:sz w:val="34"/>
    </w:rPr>
  </w:style>
  <w:style w:type="paragraph" w:styleId="39">
    <w:name w:val="Body Text 2"/>
    <w:basedOn w:val="1"/>
    <w:link w:val="140"/>
    <w:unhideWhenUsed/>
    <w:qFormat/>
    <w:uiPriority w:val="0"/>
    <w:pPr>
      <w:autoSpaceDE w:val="0"/>
      <w:autoSpaceDN w:val="0"/>
      <w:adjustRightInd w:val="0"/>
      <w:spacing w:after="120" w:line="480" w:lineRule="auto"/>
      <w:jc w:val="left"/>
      <w:textAlignment w:val="baseline"/>
    </w:pPr>
    <w:rPr>
      <w:kern w:val="20"/>
      <w:sz w:val="22"/>
    </w:rPr>
  </w:style>
  <w:style w:type="paragraph" w:styleId="40">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34"/>
    </w:rPr>
  </w:style>
  <w:style w:type="paragraph" w:styleId="41">
    <w:name w:val="Normal (Web)"/>
    <w:basedOn w:val="1"/>
    <w:qFormat/>
    <w:uiPriority w:val="0"/>
    <w:pPr>
      <w:widowControl/>
      <w:spacing w:before="100" w:beforeAutospacing="1" w:after="100" w:afterAutospacing="1"/>
      <w:jc w:val="left"/>
    </w:pPr>
    <w:rPr>
      <w:rFonts w:ascii="宋体"/>
      <w:kern w:val="0"/>
      <w:sz w:val="24"/>
    </w:rPr>
  </w:style>
  <w:style w:type="paragraph" w:styleId="42">
    <w:name w:val="index 1"/>
    <w:basedOn w:val="1"/>
    <w:next w:val="1"/>
    <w:qFormat/>
    <w:uiPriority w:val="0"/>
  </w:style>
  <w:style w:type="paragraph" w:styleId="43">
    <w:name w:val="Title"/>
    <w:basedOn w:val="1"/>
    <w:link w:val="141"/>
    <w:qFormat/>
    <w:uiPriority w:val="0"/>
    <w:pPr>
      <w:adjustRightInd w:val="0"/>
      <w:spacing w:before="240" w:after="60" w:line="420" w:lineRule="atLeast"/>
      <w:jc w:val="center"/>
      <w:textAlignment w:val="baseline"/>
      <w:outlineLvl w:val="0"/>
    </w:pPr>
    <w:rPr>
      <w:rFonts w:ascii="Arial" w:hAnsi="Arial"/>
      <w:b/>
      <w:kern w:val="0"/>
      <w:sz w:val="32"/>
    </w:rPr>
  </w:style>
  <w:style w:type="paragraph" w:styleId="44">
    <w:name w:val="annotation subject"/>
    <w:basedOn w:val="19"/>
    <w:next w:val="19"/>
    <w:link w:val="198"/>
    <w:qFormat/>
    <w:uiPriority w:val="0"/>
    <w:rPr>
      <w:b/>
      <w:bCs/>
    </w:rPr>
  </w:style>
  <w:style w:type="table" w:styleId="46">
    <w:name w:val="Table Grid"/>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8">
    <w:name w:val="Strong"/>
    <w:basedOn w:val="47"/>
    <w:qFormat/>
    <w:uiPriority w:val="0"/>
    <w:rPr>
      <w:b/>
      <w:bCs/>
    </w:rPr>
  </w:style>
  <w:style w:type="character" w:styleId="49">
    <w:name w:val="page number"/>
    <w:qFormat/>
    <w:uiPriority w:val="99"/>
  </w:style>
  <w:style w:type="character" w:styleId="50">
    <w:name w:val="FollowedHyperlink"/>
    <w:basedOn w:val="47"/>
    <w:qFormat/>
    <w:uiPriority w:val="0"/>
    <w:rPr>
      <w:color w:val="800080"/>
      <w:u w:val="single"/>
    </w:rPr>
  </w:style>
  <w:style w:type="character" w:styleId="51">
    <w:name w:val="Emphasis"/>
    <w:qFormat/>
    <w:uiPriority w:val="0"/>
    <w:rPr>
      <w:i/>
      <w:iCs/>
    </w:rPr>
  </w:style>
  <w:style w:type="character" w:styleId="52">
    <w:name w:val="Hyperlink"/>
    <w:basedOn w:val="47"/>
    <w:qFormat/>
    <w:uiPriority w:val="99"/>
    <w:rPr>
      <w:color w:val="0000FF"/>
      <w:u w:val="single"/>
    </w:rPr>
  </w:style>
  <w:style w:type="character" w:styleId="53">
    <w:name w:val="annotation reference"/>
    <w:basedOn w:val="47"/>
    <w:qFormat/>
    <w:uiPriority w:val="0"/>
    <w:rPr>
      <w:sz w:val="21"/>
      <w:szCs w:val="21"/>
    </w:rPr>
  </w:style>
  <w:style w:type="paragraph" w:customStyle="1" w:styleId="54">
    <w:name w:val="表格标题 (4)"/>
    <w:basedOn w:val="1"/>
    <w:link w:val="194"/>
    <w:qFormat/>
    <w:uiPriority w:val="0"/>
    <w:pPr>
      <w:shd w:val="clear" w:color="auto" w:fill="FFFFFF"/>
      <w:spacing w:line="240" w:lineRule="atLeast"/>
      <w:jc w:val="left"/>
    </w:pPr>
    <w:rPr>
      <w:rFonts w:ascii="宋体" w:hAnsi="宋体"/>
      <w:b/>
      <w:bCs/>
      <w:kern w:val="0"/>
      <w:sz w:val="18"/>
      <w:szCs w:val="18"/>
    </w:rPr>
  </w:style>
  <w:style w:type="paragraph" w:customStyle="1" w:styleId="55">
    <w:name w:val="Char Char Char Char Char Char Char Char Char Char Char Char Char Char Char Char"/>
    <w:basedOn w:val="1"/>
    <w:qFormat/>
    <w:uiPriority w:val="0"/>
    <w:pPr>
      <w:snapToGrid w:val="0"/>
      <w:spacing w:line="360" w:lineRule="auto"/>
      <w:ind w:firstLine="200" w:firstLineChars="200"/>
    </w:pPr>
    <w:rPr>
      <w:szCs w:val="24"/>
    </w:rPr>
  </w:style>
  <w:style w:type="paragraph" w:customStyle="1" w:styleId="56">
    <w:name w:val="Table Paragraph"/>
    <w:basedOn w:val="1"/>
    <w:qFormat/>
    <w:uiPriority w:val="1"/>
    <w:rPr>
      <w:rFonts w:ascii="宋体" w:hAnsi="宋体" w:cs="宋体"/>
    </w:rPr>
  </w:style>
  <w:style w:type="paragraph" w:customStyle="1" w:styleId="57">
    <w:name w:val="样式 WG标题3居中 + 行距: 固定值 18 磅"/>
    <w:basedOn w:val="58"/>
    <w:qFormat/>
    <w:uiPriority w:val="0"/>
    <w:pPr>
      <w:spacing w:line="360" w:lineRule="exact"/>
      <w:outlineLvl w:val="2"/>
    </w:pPr>
    <w:rPr>
      <w:bCs/>
    </w:rPr>
  </w:style>
  <w:style w:type="paragraph" w:customStyle="1" w:styleId="58">
    <w:name w:val="WG标题4居中"/>
    <w:basedOn w:val="1"/>
    <w:qFormat/>
    <w:uiPriority w:val="0"/>
    <w:pPr>
      <w:spacing w:beforeAutospacing="1" w:afterAutospacing="1"/>
      <w:jc w:val="center"/>
      <w:outlineLvl w:val="3"/>
    </w:pPr>
    <w:rPr>
      <w:rFonts w:cs="宋体"/>
      <w:b/>
      <w:sz w:val="32"/>
    </w:rPr>
  </w:style>
  <w:style w:type="paragraph" w:customStyle="1" w:styleId="59">
    <w:name w:val="标题 #71"/>
    <w:basedOn w:val="1"/>
    <w:link w:val="164"/>
    <w:qFormat/>
    <w:uiPriority w:val="0"/>
    <w:pPr>
      <w:shd w:val="clear" w:color="auto" w:fill="FFFFFF"/>
      <w:spacing w:before="540" w:after="420" w:line="240" w:lineRule="atLeast"/>
      <w:jc w:val="center"/>
      <w:outlineLvl w:val="6"/>
    </w:pPr>
    <w:rPr>
      <w:rFonts w:ascii="宋体" w:hAnsi="宋体"/>
      <w:kern w:val="0"/>
      <w:sz w:val="20"/>
    </w:rPr>
  </w:style>
  <w:style w:type="paragraph" w:customStyle="1" w:styleId="60">
    <w:name w:val="标题5"/>
    <w:basedOn w:val="8"/>
    <w:link w:val="152"/>
    <w:qFormat/>
    <w:uiPriority w:val="0"/>
    <w:pPr>
      <w:spacing w:line="413" w:lineRule="auto"/>
    </w:pPr>
    <w:rPr>
      <w:rFonts w:ascii="Arial" w:hAnsi="Arial"/>
      <w:kern w:val="0"/>
      <w:sz w:val="24"/>
    </w:rPr>
  </w:style>
  <w:style w:type="paragraph" w:customStyle="1" w:styleId="61">
    <w:name w:val="表格文字"/>
    <w:basedOn w:val="1"/>
    <w:qFormat/>
    <w:uiPriority w:val="0"/>
    <w:pPr>
      <w:adjustRightInd w:val="0"/>
      <w:spacing w:line="420" w:lineRule="atLeast"/>
      <w:jc w:val="left"/>
      <w:textAlignment w:val="baseline"/>
    </w:pPr>
    <w:rPr>
      <w:rFonts w:ascii="宋体"/>
      <w:kern w:val="0"/>
      <w:sz w:val="34"/>
    </w:rPr>
  </w:style>
  <w:style w:type="paragraph" w:customStyle="1" w:styleId="62">
    <w:name w:val="_Style 60"/>
    <w:basedOn w:val="6"/>
    <w:next w:val="1"/>
    <w:qFormat/>
    <w:uiPriority w:val="0"/>
    <w:pPr>
      <w:outlineLvl w:val="9"/>
    </w:pPr>
    <w:rPr>
      <w:rFonts w:ascii="Calibri" w:hAnsi="Calibri"/>
      <w:bCs/>
      <w:szCs w:val="44"/>
    </w:rPr>
  </w:style>
  <w:style w:type="paragraph" w:customStyle="1" w:styleId="63">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64">
    <w:name w:val="_Style 48"/>
    <w:basedOn w:val="1"/>
    <w:qFormat/>
    <w:uiPriority w:val="0"/>
    <w:pPr>
      <w:ind w:firstLine="420" w:firstLineChars="200"/>
    </w:pPr>
    <w:rPr>
      <w:rFonts w:ascii="Calibri" w:hAnsi="Calibri"/>
      <w:szCs w:val="22"/>
    </w:rPr>
  </w:style>
  <w:style w:type="paragraph" w:customStyle="1" w:styleId="65">
    <w:name w:val="列出段落3"/>
    <w:basedOn w:val="1"/>
    <w:qFormat/>
    <w:uiPriority w:val="99"/>
    <w:pPr>
      <w:ind w:firstLine="420" w:firstLineChars="200"/>
    </w:pPr>
    <w:rPr>
      <w:szCs w:val="24"/>
    </w:rPr>
  </w:style>
  <w:style w:type="paragraph" w:customStyle="1" w:styleId="66">
    <w:name w:val="_Style 50"/>
    <w:qFormat/>
    <w:uiPriority w:val="0"/>
    <w:rPr>
      <w:rFonts w:ascii="Times New Roman" w:hAnsi="Times New Roman" w:eastAsia="宋体" w:cs="Times New Roman"/>
      <w:kern w:val="2"/>
      <w:sz w:val="21"/>
      <w:szCs w:val="24"/>
      <w:lang w:val="en-US" w:eastAsia="zh-CN" w:bidi="ar-SA"/>
    </w:rPr>
  </w:style>
  <w:style w:type="paragraph" w:customStyle="1" w:styleId="67">
    <w:name w:val="_Style 2"/>
    <w:basedOn w:val="1"/>
    <w:next w:val="1"/>
    <w:qFormat/>
    <w:uiPriority w:val="0"/>
    <w:pPr>
      <w:pBdr>
        <w:top w:val="single" w:color="auto" w:sz="6" w:space="1"/>
      </w:pBdr>
      <w:jc w:val="center"/>
    </w:pPr>
    <w:rPr>
      <w:rFonts w:ascii="Arial"/>
      <w:vanish/>
      <w:sz w:val="16"/>
    </w:rPr>
  </w:style>
  <w:style w:type="paragraph" w:customStyle="1" w:styleId="68">
    <w:name w:val="正文文本 (10)1"/>
    <w:basedOn w:val="1"/>
    <w:link w:val="186"/>
    <w:qFormat/>
    <w:uiPriority w:val="0"/>
    <w:pPr>
      <w:shd w:val="clear" w:color="auto" w:fill="FFFFFF"/>
      <w:spacing w:before="660" w:line="466" w:lineRule="exact"/>
      <w:jc w:val="distribute"/>
    </w:pPr>
    <w:rPr>
      <w:rFonts w:ascii="宋体" w:hAnsi="宋体"/>
      <w:kern w:val="0"/>
      <w:sz w:val="22"/>
    </w:rPr>
  </w:style>
  <w:style w:type="paragraph" w:customStyle="1" w:styleId="69">
    <w:name w:val="Char2"/>
    <w:basedOn w:val="1"/>
    <w:qFormat/>
    <w:uiPriority w:val="0"/>
    <w:rPr>
      <w:rFonts w:ascii="仿宋_GB2312" w:eastAsia="仿宋_GB2312"/>
      <w:b/>
      <w:sz w:val="32"/>
    </w:rPr>
  </w:style>
  <w:style w:type="paragraph" w:customStyle="1" w:styleId="70">
    <w:name w:val="江建权"/>
    <w:basedOn w:val="1"/>
    <w:link w:val="189"/>
    <w:qFormat/>
    <w:uiPriority w:val="0"/>
    <w:pPr>
      <w:spacing w:line="440" w:lineRule="exact"/>
      <w:ind w:firstLine="200" w:firstLineChars="200"/>
    </w:pPr>
    <w:rPr>
      <w:kern w:val="0"/>
      <w:sz w:val="24"/>
    </w:rPr>
  </w:style>
  <w:style w:type="paragraph" w:customStyle="1" w:styleId="71">
    <w:name w:val="_Style 61"/>
    <w:basedOn w:val="1"/>
    <w:next w:val="1"/>
    <w:qFormat/>
    <w:uiPriority w:val="0"/>
    <w:rPr>
      <w:i/>
      <w:color w:val="000000"/>
      <w:sz w:val="22"/>
    </w:rPr>
  </w:style>
  <w:style w:type="paragraph" w:styleId="72">
    <w:name w:val="Quote"/>
    <w:basedOn w:val="1"/>
    <w:next w:val="1"/>
    <w:link w:val="134"/>
    <w:qFormat/>
    <w:uiPriority w:val="0"/>
    <w:rPr>
      <w:rFonts w:ascii="Calibri" w:hAnsi="Calibri"/>
      <w:i/>
      <w:iCs/>
      <w:color w:val="000000"/>
      <w:szCs w:val="22"/>
    </w:rPr>
  </w:style>
  <w:style w:type="paragraph" w:customStyle="1" w:styleId="73">
    <w:name w:val="标题4"/>
    <w:basedOn w:val="7"/>
    <w:next w:val="21"/>
    <w:link w:val="135"/>
    <w:qFormat/>
    <w:uiPriority w:val="0"/>
    <w:pPr>
      <w:spacing w:line="413" w:lineRule="auto"/>
    </w:pPr>
    <w:rPr>
      <w:rFonts w:eastAsia="宋体"/>
      <w:sz w:val="24"/>
    </w:rPr>
  </w:style>
  <w:style w:type="paragraph" w:customStyle="1" w:styleId="74">
    <w:name w:val="Char11"/>
    <w:basedOn w:val="1"/>
    <w:qFormat/>
    <w:uiPriority w:val="0"/>
    <w:pPr>
      <w:adjustRightInd w:val="0"/>
      <w:spacing w:line="600" w:lineRule="exact"/>
      <w:ind w:firstLine="200" w:firstLineChars="200"/>
      <w:jc w:val="center"/>
    </w:pPr>
  </w:style>
  <w:style w:type="paragraph" w:customStyle="1" w:styleId="75">
    <w:name w:val="TOC 标题1"/>
    <w:basedOn w:val="6"/>
    <w:next w:val="1"/>
    <w:qFormat/>
    <w:uiPriority w:val="0"/>
    <w:pPr>
      <w:outlineLvl w:val="9"/>
    </w:pPr>
    <w:rPr>
      <w:rFonts w:ascii="Calibri" w:hAnsi="Calibri"/>
      <w:bCs/>
      <w:szCs w:val="44"/>
    </w:rPr>
  </w:style>
  <w:style w:type="paragraph" w:customStyle="1" w:styleId="76">
    <w:name w:val="标题 #5 (2)"/>
    <w:basedOn w:val="1"/>
    <w:qFormat/>
    <w:uiPriority w:val="0"/>
    <w:pPr>
      <w:shd w:val="clear" w:color="auto" w:fill="FFFFFF"/>
      <w:spacing w:before="240" w:after="240" w:line="240" w:lineRule="atLeast"/>
      <w:jc w:val="left"/>
      <w:outlineLvl w:val="4"/>
    </w:pPr>
    <w:rPr>
      <w:rFonts w:ascii="宋体" w:hAnsi="宋体"/>
      <w:spacing w:val="-10"/>
      <w:kern w:val="0"/>
      <w:sz w:val="28"/>
      <w:szCs w:val="28"/>
    </w:rPr>
  </w:style>
  <w:style w:type="paragraph" w:styleId="77">
    <w:name w:val="List Paragraph"/>
    <w:basedOn w:val="1"/>
    <w:qFormat/>
    <w:uiPriority w:val="99"/>
    <w:pPr>
      <w:adjustRightInd w:val="0"/>
      <w:snapToGrid w:val="0"/>
      <w:spacing w:line="360" w:lineRule="auto"/>
      <w:ind w:firstLine="420" w:firstLineChars="200"/>
    </w:pPr>
    <w:rPr>
      <w:rFonts w:ascii="宋体"/>
      <w:color w:val="000000"/>
      <w:kern w:val="0"/>
      <w:sz w:val="34"/>
      <w:szCs w:val="21"/>
    </w:rPr>
  </w:style>
  <w:style w:type="paragraph" w:customStyle="1" w:styleId="78">
    <w:name w:val="Char"/>
    <w:basedOn w:val="1"/>
    <w:qFormat/>
    <w:uiPriority w:val="0"/>
    <w:rPr>
      <w:rFonts w:ascii="仿宋_GB2312" w:eastAsia="仿宋_GB2312"/>
      <w:b/>
      <w:sz w:val="32"/>
    </w:rPr>
  </w:style>
  <w:style w:type="paragraph" w:customStyle="1" w:styleId="79">
    <w:name w:val="WG标题3 居中"/>
    <w:basedOn w:val="3"/>
    <w:qFormat/>
    <w:uiPriority w:val="0"/>
    <w:pPr>
      <w:pageBreakBefore/>
      <w:widowControl/>
      <w:autoSpaceDE w:val="0"/>
      <w:autoSpaceDN w:val="0"/>
      <w:adjustRightInd w:val="0"/>
      <w:spacing w:after="0" w:line="320" w:lineRule="exact"/>
      <w:ind w:left="72" w:leftChars="30" w:right="30" w:rightChars="30" w:firstLine="629"/>
      <w:jc w:val="center"/>
      <w:textAlignment w:val="baseline"/>
      <w:outlineLvl w:val="2"/>
    </w:pPr>
    <w:rPr>
      <w:rFonts w:ascii="宋体" w:hAnsi="宋体"/>
      <w:b/>
      <w:color w:val="000000"/>
      <w:kern w:val="0"/>
      <w:sz w:val="28"/>
      <w:szCs w:val="21"/>
    </w:rPr>
  </w:style>
  <w:style w:type="paragraph" w:customStyle="1" w:styleId="80">
    <w:name w:val="_Style 4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1">
    <w:name w:val="正文 + 自动设置"/>
    <w:basedOn w:val="6"/>
    <w:qFormat/>
    <w:uiPriority w:val="0"/>
    <w:pPr>
      <w:tabs>
        <w:tab w:val="left" w:pos="840"/>
      </w:tabs>
      <w:spacing w:before="360" w:after="360" w:line="480" w:lineRule="auto"/>
      <w:jc w:val="center"/>
    </w:pPr>
    <w:rPr>
      <w:rFonts w:ascii="宋体" w:eastAsia="黑体"/>
      <w:sz w:val="36"/>
    </w:rPr>
  </w:style>
  <w:style w:type="paragraph" w:customStyle="1" w:styleId="82">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bCs w:val="0"/>
      <w:sz w:val="28"/>
      <w:szCs w:val="20"/>
    </w:rPr>
  </w:style>
  <w:style w:type="paragraph" w:customStyle="1" w:styleId="83">
    <w:name w:val="列出段落2"/>
    <w:basedOn w:val="1"/>
    <w:unhideWhenUsed/>
    <w:qFormat/>
    <w:uiPriority w:val="99"/>
    <w:pPr>
      <w:ind w:firstLine="420" w:firstLineChars="200"/>
    </w:pPr>
    <w:rPr>
      <w:szCs w:val="24"/>
    </w:rPr>
  </w:style>
  <w:style w:type="paragraph" w:customStyle="1" w:styleId="84">
    <w:name w:val="WG标题2 + 宋体 五号 行距: 固定值 16 磅"/>
    <w:basedOn w:val="1"/>
    <w:qFormat/>
    <w:uiPriority w:val="0"/>
    <w:pPr>
      <w:autoSpaceDE w:val="0"/>
      <w:autoSpaceDN w:val="0"/>
      <w:adjustRightInd w:val="0"/>
      <w:spacing w:line="320" w:lineRule="exact"/>
      <w:textAlignment w:val="baseline"/>
      <w:outlineLvl w:val="1"/>
    </w:pPr>
    <w:rPr>
      <w:rFonts w:ascii="宋体" w:hAnsi="宋体" w:cs="宋体"/>
      <w:b/>
      <w:bCs/>
      <w:color w:val="000000"/>
      <w:kern w:val="20"/>
      <w:sz w:val="24"/>
    </w:rPr>
  </w:style>
  <w:style w:type="paragraph" w:customStyle="1" w:styleId="85">
    <w:name w:val="表格标题 (2)"/>
    <w:basedOn w:val="1"/>
    <w:link w:val="171"/>
    <w:qFormat/>
    <w:uiPriority w:val="0"/>
    <w:pPr>
      <w:shd w:val="clear" w:color="auto" w:fill="FFFFFF"/>
      <w:spacing w:line="240" w:lineRule="atLeast"/>
      <w:jc w:val="left"/>
    </w:pPr>
    <w:rPr>
      <w:rFonts w:ascii="宋体" w:hAnsi="宋体"/>
      <w:kern w:val="0"/>
      <w:sz w:val="22"/>
    </w:rPr>
  </w:style>
  <w:style w:type="paragraph" w:styleId="86">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88">
    <w:name w:val="正文文本 (8)1"/>
    <w:basedOn w:val="1"/>
    <w:link w:val="202"/>
    <w:qFormat/>
    <w:uiPriority w:val="0"/>
    <w:pPr>
      <w:shd w:val="clear" w:color="auto" w:fill="FFFFFF"/>
      <w:spacing w:line="442" w:lineRule="exact"/>
      <w:jc w:val="left"/>
    </w:pPr>
    <w:rPr>
      <w:rFonts w:ascii="宋体" w:hAnsi="宋体"/>
      <w:kern w:val="0"/>
      <w:sz w:val="20"/>
    </w:rPr>
  </w:style>
  <w:style w:type="paragraph" w:customStyle="1" w:styleId="89">
    <w:name w:val="+正文"/>
    <w:basedOn w:val="1"/>
    <w:link w:val="209"/>
    <w:qFormat/>
    <w:uiPriority w:val="0"/>
    <w:pPr>
      <w:spacing w:line="360" w:lineRule="auto"/>
      <w:ind w:firstLine="200" w:firstLineChars="200"/>
    </w:pPr>
    <w:rPr>
      <w:kern w:val="0"/>
      <w:sz w:val="28"/>
    </w:rPr>
  </w:style>
  <w:style w:type="paragraph" w:customStyle="1" w:styleId="90">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91">
    <w:name w:val="pa-53"/>
    <w:basedOn w:val="1"/>
    <w:qFormat/>
    <w:uiPriority w:val="0"/>
    <w:pPr>
      <w:widowControl/>
      <w:spacing w:line="240" w:lineRule="atLeast"/>
      <w:ind w:firstLine="380"/>
    </w:pPr>
    <w:rPr>
      <w:rFonts w:ascii="宋体"/>
      <w:kern w:val="0"/>
      <w:sz w:val="24"/>
    </w:rPr>
  </w:style>
  <w:style w:type="paragraph" w:customStyle="1" w:styleId="92">
    <w:name w:val="_Style 1"/>
    <w:basedOn w:val="1"/>
    <w:next w:val="1"/>
    <w:qFormat/>
    <w:uiPriority w:val="0"/>
    <w:pPr>
      <w:pBdr>
        <w:bottom w:val="single" w:color="auto" w:sz="6" w:space="1"/>
      </w:pBdr>
      <w:jc w:val="center"/>
    </w:pPr>
    <w:rPr>
      <w:rFonts w:ascii="Arial"/>
      <w:vanish/>
      <w:sz w:val="16"/>
    </w:rPr>
  </w:style>
  <w:style w:type="paragraph" w:customStyle="1" w:styleId="93">
    <w:name w:val="默认段落字体 Para Char Char Char Char Char Char Char"/>
    <w:basedOn w:val="1"/>
    <w:qFormat/>
    <w:uiPriority w:val="0"/>
    <w:rPr>
      <w:rFonts w:ascii="Tahoma" w:hAnsi="Tahoma"/>
      <w:kern w:val="0"/>
      <w:sz w:val="24"/>
    </w:rPr>
  </w:style>
  <w:style w:type="paragraph" w:customStyle="1" w:styleId="94">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95">
    <w:name w:val="样式 WG标题3 + 行距: 固定值 18 磅"/>
    <w:basedOn w:val="1"/>
    <w:qFormat/>
    <w:uiPriority w:val="0"/>
    <w:pPr>
      <w:autoSpaceDE w:val="0"/>
      <w:autoSpaceDN w:val="0"/>
      <w:adjustRightInd w:val="0"/>
      <w:spacing w:line="360" w:lineRule="exact"/>
      <w:textAlignment w:val="baseline"/>
      <w:outlineLvl w:val="2"/>
    </w:pPr>
    <w:rPr>
      <w:rFonts w:ascii="宋体" w:hAnsi="宋体" w:cs="宋体"/>
      <w:b/>
      <w:bCs/>
      <w:color w:val="000000"/>
      <w:kern w:val="20"/>
    </w:rPr>
  </w:style>
  <w:style w:type="paragraph" w:customStyle="1" w:styleId="96">
    <w:name w:val="pa-8"/>
    <w:basedOn w:val="1"/>
    <w:qFormat/>
    <w:uiPriority w:val="0"/>
    <w:pPr>
      <w:widowControl/>
      <w:spacing w:line="240" w:lineRule="atLeast"/>
    </w:pPr>
    <w:rPr>
      <w:rFonts w:ascii="宋体"/>
      <w:kern w:val="0"/>
      <w:sz w:val="24"/>
    </w:rPr>
  </w:style>
  <w:style w:type="paragraph" w:customStyle="1" w:styleId="97">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8">
    <w:name w:val="正文文本 (2)1"/>
    <w:basedOn w:val="1"/>
    <w:link w:val="213"/>
    <w:qFormat/>
    <w:uiPriority w:val="0"/>
    <w:pPr>
      <w:shd w:val="clear" w:color="auto" w:fill="FFFFFF"/>
      <w:spacing w:before="840" w:after="1260" w:line="240" w:lineRule="atLeast"/>
      <w:jc w:val="right"/>
    </w:pPr>
    <w:rPr>
      <w:rFonts w:ascii="宋体" w:hAnsi="宋体"/>
      <w:kern w:val="0"/>
      <w:sz w:val="20"/>
    </w:rPr>
  </w:style>
  <w:style w:type="paragraph" w:customStyle="1" w:styleId="99">
    <w:name w:val="表格"/>
    <w:basedOn w:val="1"/>
    <w:qFormat/>
    <w:uiPriority w:val="0"/>
    <w:pPr>
      <w:jc w:val="center"/>
      <w:textAlignment w:val="center"/>
    </w:pPr>
    <w:rPr>
      <w:rFonts w:ascii="华文细黑" w:hAnsi="华文细黑"/>
      <w:kern w:val="0"/>
      <w:sz w:val="34"/>
    </w:rPr>
  </w:style>
  <w:style w:type="paragraph" w:customStyle="1" w:styleId="10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01">
    <w:name w:val="_Style 49"/>
    <w:basedOn w:val="1"/>
    <w:next w:val="1"/>
    <w:qFormat/>
    <w:uiPriority w:val="0"/>
    <w:pPr>
      <w:pBdr>
        <w:bottom w:val="single" w:color="4F81BD" w:sz="4" w:space="4"/>
      </w:pBdr>
      <w:spacing w:before="200" w:after="280"/>
      <w:ind w:left="936" w:right="936"/>
    </w:pPr>
    <w:rPr>
      <w:b/>
      <w:i/>
      <w:color w:val="4F81BD"/>
      <w:sz w:val="22"/>
    </w:rPr>
  </w:style>
  <w:style w:type="paragraph" w:customStyle="1" w:styleId="102">
    <w:name w:val="p16"/>
    <w:basedOn w:val="1"/>
    <w:qFormat/>
    <w:uiPriority w:val="0"/>
    <w:pPr>
      <w:widowControl/>
      <w:spacing w:before="100" w:beforeAutospacing="1" w:after="100" w:afterAutospacing="1"/>
      <w:jc w:val="left"/>
    </w:pPr>
    <w:rPr>
      <w:rFonts w:ascii="宋体" w:cs="宋体"/>
      <w:kern w:val="0"/>
      <w:sz w:val="24"/>
    </w:rPr>
  </w:style>
  <w:style w:type="paragraph" w:customStyle="1" w:styleId="103">
    <w:name w:val="WPS Plain"/>
    <w:qFormat/>
    <w:uiPriority w:val="0"/>
    <w:rPr>
      <w:rFonts w:ascii="Times New Roman" w:hAnsi="Times New Roman" w:eastAsia="宋体" w:cs="Times New Roman"/>
      <w:sz w:val="21"/>
      <w:szCs w:val="22"/>
      <w:lang w:val="en-US" w:eastAsia="zh-CN" w:bidi="ar-SA"/>
    </w:rPr>
  </w:style>
  <w:style w:type="paragraph" w:customStyle="1" w:styleId="104">
    <w:name w:val="列出段落1"/>
    <w:basedOn w:val="1"/>
    <w:next w:val="64"/>
    <w:qFormat/>
    <w:uiPriority w:val="0"/>
    <w:pPr>
      <w:ind w:firstLine="420" w:firstLineChars="200"/>
    </w:pPr>
    <w:rPr>
      <w:rFonts w:ascii="Calibri" w:hAnsi="Calibri"/>
      <w:szCs w:val="22"/>
    </w:rPr>
  </w:style>
  <w:style w:type="paragraph" w:customStyle="1" w:styleId="105">
    <w:name w:val="样式 标题 1 + 黑体 三号 非加粗 居中 段前: 6 磅 段后: 6 磅 行距: 固定值 20 磅"/>
    <w:basedOn w:val="6"/>
    <w:qFormat/>
    <w:uiPriority w:val="0"/>
    <w:pPr>
      <w:spacing w:before="120" w:after="120" w:line="400" w:lineRule="exact"/>
      <w:jc w:val="center"/>
    </w:pPr>
    <w:rPr>
      <w:rFonts w:ascii="黑体" w:hAnsi="黑体" w:eastAsia="黑体" w:cs="宋体"/>
      <w:b w:val="0"/>
      <w:sz w:val="32"/>
    </w:rPr>
  </w:style>
  <w:style w:type="paragraph" w:customStyle="1" w:styleId="106">
    <w:name w:val="样式 WG标题2 + 行距: 固定值 18 磅"/>
    <w:basedOn w:val="1"/>
    <w:qFormat/>
    <w:uiPriority w:val="0"/>
    <w:pPr>
      <w:autoSpaceDE w:val="0"/>
      <w:autoSpaceDN w:val="0"/>
      <w:adjustRightInd w:val="0"/>
      <w:spacing w:line="360" w:lineRule="exact"/>
      <w:textAlignment w:val="baseline"/>
      <w:outlineLvl w:val="1"/>
    </w:pPr>
    <w:rPr>
      <w:rFonts w:ascii="仿宋_GB2312" w:hAnsi="宋体" w:cs="宋体"/>
      <w:b/>
      <w:bCs/>
      <w:color w:val="000000"/>
      <w:kern w:val="20"/>
      <w:sz w:val="24"/>
    </w:rPr>
  </w:style>
  <w:style w:type="paragraph" w:customStyle="1" w:styleId="107">
    <w:name w:val="pa-52"/>
    <w:basedOn w:val="1"/>
    <w:qFormat/>
    <w:uiPriority w:val="0"/>
    <w:pPr>
      <w:widowControl/>
      <w:spacing w:line="240" w:lineRule="atLeast"/>
      <w:ind w:firstLine="200"/>
    </w:pPr>
    <w:rPr>
      <w:rFonts w:ascii="宋体"/>
      <w:kern w:val="0"/>
      <w:sz w:val="24"/>
    </w:rPr>
  </w:style>
  <w:style w:type="paragraph" w:customStyle="1" w:styleId="108">
    <w:name w:val="3"/>
    <w:basedOn w:val="1"/>
    <w:next w:val="39"/>
    <w:qFormat/>
    <w:uiPriority w:val="0"/>
    <w:rPr>
      <w:rFonts w:eastAsia="黑体"/>
      <w:sz w:val="30"/>
    </w:rPr>
  </w:style>
  <w:style w:type="paragraph" w:customStyle="1" w:styleId="109">
    <w:name w:val="Char1"/>
    <w:basedOn w:val="18"/>
    <w:qFormat/>
    <w:uiPriority w:val="0"/>
    <w:rPr>
      <w:szCs w:val="24"/>
    </w:rPr>
  </w:style>
  <w:style w:type="paragraph" w:customStyle="1" w:styleId="110">
    <w:name w:val="defaul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1">
    <w:name w:val="修订1"/>
    <w:qFormat/>
    <w:uiPriority w:val="0"/>
    <w:rPr>
      <w:rFonts w:ascii="Times New Roman" w:hAnsi="Times New Roman" w:eastAsia="宋体" w:cs="Times New Roman"/>
      <w:kern w:val="2"/>
      <w:sz w:val="21"/>
      <w:szCs w:val="24"/>
      <w:lang w:val="en-US" w:eastAsia="zh-CN" w:bidi="ar-SA"/>
    </w:rPr>
  </w:style>
  <w:style w:type="paragraph" w:customStyle="1" w:styleId="112">
    <w:name w:val="样式 标题 3 + (中文) 黑体 小四 非加粗 段前: 7.8 磅 段后: 0 磅 行距: 固定值 20 磅"/>
    <w:basedOn w:val="8"/>
    <w:qFormat/>
    <w:uiPriority w:val="0"/>
    <w:pPr>
      <w:spacing w:before="0" w:after="0" w:line="400" w:lineRule="exact"/>
    </w:pPr>
    <w:rPr>
      <w:rFonts w:eastAsia="黑体"/>
      <w:b w:val="0"/>
      <w:sz w:val="24"/>
    </w:rPr>
  </w:style>
  <w:style w:type="paragraph" w:styleId="113">
    <w:name w:val="Intense Quote"/>
    <w:basedOn w:val="1"/>
    <w:next w:val="1"/>
    <w:link w:val="149"/>
    <w:qFormat/>
    <w:uiPriority w:val="0"/>
    <w:pPr>
      <w:pBdr>
        <w:bottom w:val="single" w:color="4F81BD" w:sz="4" w:space="4"/>
      </w:pBdr>
      <w:spacing w:before="200" w:after="280"/>
      <w:ind w:left="936" w:right="936"/>
    </w:pPr>
    <w:rPr>
      <w:rFonts w:ascii="Calibri" w:hAnsi="Calibri"/>
      <w:b/>
      <w:bCs/>
      <w:i/>
      <w:iCs/>
      <w:color w:val="4F81BD"/>
      <w:szCs w:val="22"/>
    </w:rPr>
  </w:style>
  <w:style w:type="paragraph" w:customStyle="1" w:styleId="114">
    <w:name w:val="H3"/>
    <w:basedOn w:val="1"/>
    <w:next w:val="1"/>
    <w:qFormat/>
    <w:uiPriority w:val="0"/>
    <w:pPr>
      <w:keepNext/>
      <w:autoSpaceDE w:val="0"/>
      <w:autoSpaceDN w:val="0"/>
      <w:adjustRightInd w:val="0"/>
      <w:spacing w:before="100" w:after="100"/>
      <w:jc w:val="left"/>
      <w:outlineLvl w:val="3"/>
    </w:pPr>
    <w:rPr>
      <w:b/>
      <w:kern w:val="0"/>
      <w:sz w:val="28"/>
    </w:rPr>
  </w:style>
  <w:style w:type="paragraph" w:customStyle="1" w:styleId="115">
    <w:name w:val="1 Char"/>
    <w:basedOn w:val="1"/>
    <w:qFormat/>
    <w:uiPriority w:val="0"/>
    <w:rPr>
      <w:rFonts w:ascii="Tahoma" w:hAnsi="Tahoma"/>
      <w:sz w:val="24"/>
    </w:rPr>
  </w:style>
  <w:style w:type="paragraph" w:customStyle="1" w:styleId="116">
    <w:name w:val="p0"/>
    <w:basedOn w:val="1"/>
    <w:qFormat/>
    <w:uiPriority w:val="0"/>
    <w:pPr>
      <w:widowControl/>
    </w:pPr>
    <w:rPr>
      <w:kern w:val="0"/>
    </w:rPr>
  </w:style>
  <w:style w:type="paragraph" w:customStyle="1" w:styleId="117">
    <w:name w:val="6'"/>
    <w:basedOn w:val="1"/>
    <w:qFormat/>
    <w:uiPriority w:val="0"/>
    <w:pPr>
      <w:autoSpaceDE w:val="0"/>
      <w:autoSpaceDN w:val="0"/>
      <w:adjustRightInd w:val="0"/>
      <w:snapToGrid w:val="0"/>
      <w:spacing w:line="320" w:lineRule="exact"/>
      <w:jc w:val="center"/>
      <w:textAlignment w:val="baseline"/>
    </w:pPr>
    <w:rPr>
      <w:rFonts w:ascii="宋体"/>
      <w:spacing w:val="20"/>
      <w:kern w:val="28"/>
      <w:sz w:val="34"/>
    </w:rPr>
  </w:style>
  <w:style w:type="paragraph" w:customStyle="1" w:styleId="118">
    <w:name w:val="1"/>
    <w:basedOn w:val="1"/>
    <w:next w:val="1"/>
    <w:qFormat/>
    <w:uiPriority w:val="0"/>
    <w:rPr>
      <w:rFonts w:ascii="宋体"/>
      <w:kern w:val="0"/>
      <w:sz w:val="34"/>
    </w:rPr>
  </w:style>
  <w:style w:type="character" w:customStyle="1" w:styleId="119">
    <w:name w:val="标题 1 Char"/>
    <w:basedOn w:val="47"/>
    <w:link w:val="6"/>
    <w:qFormat/>
    <w:uiPriority w:val="0"/>
    <w:rPr>
      <w:rFonts w:ascii="Times New Roman" w:hAnsi="Times New Roman" w:eastAsia="宋体" w:cs="Times New Roman"/>
      <w:b/>
      <w:kern w:val="44"/>
      <w:sz w:val="44"/>
      <w:szCs w:val="20"/>
    </w:rPr>
  </w:style>
  <w:style w:type="character" w:customStyle="1" w:styleId="120">
    <w:name w:val="样式 超链接 + 仿宋_GB2312 小四 加粗"/>
    <w:qFormat/>
    <w:uiPriority w:val="0"/>
    <w:rPr>
      <w:rFonts w:ascii="仿宋_GB2312" w:hAnsi="仿宋_GB2312" w:eastAsia="黑体"/>
      <w:b/>
      <w:bCs/>
      <w:color w:val="auto"/>
      <w:sz w:val="24"/>
      <w:u w:val="none"/>
    </w:rPr>
  </w:style>
  <w:style w:type="character" w:customStyle="1" w:styleId="121">
    <w:name w:val="正文文本 3 Char"/>
    <w:basedOn w:val="47"/>
    <w:link w:val="20"/>
    <w:qFormat/>
    <w:uiPriority w:val="0"/>
    <w:rPr>
      <w:rFonts w:ascii="宋体" w:hAnsi="Times New Roman" w:eastAsia="宋体" w:cs="Times New Roman"/>
      <w:sz w:val="24"/>
      <w:szCs w:val="20"/>
    </w:rPr>
  </w:style>
  <w:style w:type="character" w:customStyle="1" w:styleId="122">
    <w:name w:val="批注文字 Char Char"/>
    <w:qFormat/>
    <w:uiPriority w:val="0"/>
    <w:rPr>
      <w:rFonts w:ascii="宋体" w:hAnsi="Times New Roman" w:eastAsia="宋体" w:cs="Times New Roman"/>
      <w:sz w:val="28"/>
      <w:szCs w:val="20"/>
    </w:rPr>
  </w:style>
  <w:style w:type="character" w:customStyle="1" w:styleId="123">
    <w:name w:val="Footer Char"/>
    <w:qFormat/>
    <w:locked/>
    <w:uiPriority w:val="0"/>
    <w:rPr>
      <w:kern w:val="2"/>
      <w:sz w:val="18"/>
    </w:rPr>
  </w:style>
  <w:style w:type="character" w:customStyle="1" w:styleId="124">
    <w:name w:val="明显参考1"/>
    <w:qFormat/>
    <w:uiPriority w:val="0"/>
    <w:rPr>
      <w:b/>
      <w:bCs/>
      <w:smallCaps/>
      <w:color w:val="C0504D"/>
      <w:spacing w:val="5"/>
      <w:u w:val="single"/>
    </w:rPr>
  </w:style>
  <w:style w:type="character" w:customStyle="1" w:styleId="125">
    <w:name w:val="Title Char"/>
    <w:qFormat/>
    <w:locked/>
    <w:uiPriority w:val="0"/>
    <w:rPr>
      <w:rFonts w:ascii="Cambria" w:hAnsi="Cambria"/>
      <w:b/>
      <w:kern w:val="2"/>
      <w:sz w:val="32"/>
    </w:rPr>
  </w:style>
  <w:style w:type="character" w:customStyle="1" w:styleId="126">
    <w:name w:val="明显引用 Char"/>
    <w:qFormat/>
    <w:uiPriority w:val="0"/>
    <w:rPr>
      <w:b/>
      <w:bCs/>
      <w:i/>
      <w:iCs/>
      <w:color w:val="4F81BD"/>
    </w:rPr>
  </w:style>
  <w:style w:type="character" w:customStyle="1" w:styleId="127">
    <w:name w:val="日期 Char1"/>
    <w:qFormat/>
    <w:uiPriority w:val="0"/>
    <w:rPr>
      <w:kern w:val="2"/>
      <w:sz w:val="21"/>
      <w:szCs w:val="22"/>
    </w:rPr>
  </w:style>
  <w:style w:type="character" w:customStyle="1" w:styleId="128">
    <w:name w:val="不明显参考1"/>
    <w:qFormat/>
    <w:uiPriority w:val="0"/>
    <w:rPr>
      <w:smallCaps/>
      <w:color w:val="C0504D"/>
      <w:u w:val="single"/>
    </w:rPr>
  </w:style>
  <w:style w:type="character" w:customStyle="1" w:styleId="129">
    <w:name w:val="正文文本 (10) + 9 pt"/>
    <w:qFormat/>
    <w:uiPriority w:val="0"/>
    <w:rPr>
      <w:rFonts w:ascii="宋体" w:hAnsi="宋体"/>
      <w:b/>
      <w:bCs/>
      <w:sz w:val="18"/>
      <w:szCs w:val="18"/>
      <w:lang w:val="en-US" w:eastAsia="en-US" w:bidi="ar-SA"/>
    </w:rPr>
  </w:style>
  <w:style w:type="character" w:customStyle="1" w:styleId="130">
    <w:name w:val="Char Char"/>
    <w:qFormat/>
    <w:uiPriority w:val="0"/>
    <w:rPr>
      <w:kern w:val="2"/>
      <w:sz w:val="18"/>
    </w:rPr>
  </w:style>
  <w:style w:type="character" w:customStyle="1" w:styleId="131">
    <w:name w:val="Document Map Char"/>
    <w:qFormat/>
    <w:locked/>
    <w:uiPriority w:val="0"/>
    <w:rPr>
      <w:kern w:val="2"/>
      <w:sz w:val="24"/>
      <w:shd w:val="clear" w:color="auto" w:fill="000080"/>
    </w:rPr>
  </w:style>
  <w:style w:type="character" w:customStyle="1" w:styleId="132">
    <w:name w:val="脚注文本 Char"/>
    <w:basedOn w:val="47"/>
    <w:link w:val="34"/>
    <w:qFormat/>
    <w:uiPriority w:val="0"/>
    <w:rPr>
      <w:rFonts w:ascii="Times New Roman" w:hAnsi="Times New Roman" w:eastAsia="宋体" w:cs="Times New Roman"/>
      <w:sz w:val="18"/>
      <w:szCs w:val="20"/>
    </w:rPr>
  </w:style>
  <w:style w:type="character" w:customStyle="1" w:styleId="133">
    <w:name w:val="textcontents"/>
    <w:basedOn w:val="47"/>
    <w:qFormat/>
    <w:uiPriority w:val="0"/>
  </w:style>
  <w:style w:type="character" w:customStyle="1" w:styleId="134">
    <w:name w:val="引用 Char1"/>
    <w:basedOn w:val="47"/>
    <w:link w:val="72"/>
    <w:qFormat/>
    <w:uiPriority w:val="0"/>
    <w:rPr>
      <w:rFonts w:ascii="Times New Roman" w:hAnsi="Times New Roman" w:eastAsia="宋体" w:cs="Times New Roman"/>
      <w:i/>
      <w:iCs/>
      <w:color w:val="000000"/>
      <w:szCs w:val="20"/>
    </w:rPr>
  </w:style>
  <w:style w:type="character" w:customStyle="1" w:styleId="135">
    <w:name w:val="标题4 Char Char"/>
    <w:link w:val="73"/>
    <w:qFormat/>
    <w:uiPriority w:val="0"/>
    <w:rPr>
      <w:rFonts w:ascii="Arial" w:hAnsi="Arial"/>
      <w:b/>
      <w:bCs/>
      <w:sz w:val="24"/>
      <w:szCs w:val="32"/>
    </w:rPr>
  </w:style>
  <w:style w:type="character" w:customStyle="1" w:styleId="136">
    <w:name w:val="Body Text Char"/>
    <w:qFormat/>
    <w:locked/>
    <w:uiPriority w:val="0"/>
  </w:style>
  <w:style w:type="character" w:customStyle="1" w:styleId="137">
    <w:name w:val="正文文本 Char"/>
    <w:basedOn w:val="47"/>
    <w:link w:val="3"/>
    <w:qFormat/>
    <w:uiPriority w:val="0"/>
    <w:rPr>
      <w:rFonts w:ascii="Times New Roman" w:hAnsi="Times New Roman" w:eastAsia="宋体" w:cs="Times New Roman"/>
      <w:szCs w:val="20"/>
    </w:rPr>
  </w:style>
  <w:style w:type="character" w:customStyle="1" w:styleId="138">
    <w:name w:val="标题 9 Char"/>
    <w:basedOn w:val="47"/>
    <w:link w:val="14"/>
    <w:qFormat/>
    <w:uiPriority w:val="0"/>
    <w:rPr>
      <w:rFonts w:ascii="Arial" w:hAnsi="Arial" w:eastAsia="黑体" w:cs="Times New Roman"/>
      <w:kern w:val="0"/>
      <w:sz w:val="34"/>
      <w:szCs w:val="21"/>
    </w:rPr>
  </w:style>
  <w:style w:type="character" w:customStyle="1" w:styleId="139">
    <w:name w:val="apple-converted-space"/>
    <w:basedOn w:val="47"/>
    <w:qFormat/>
    <w:uiPriority w:val="0"/>
  </w:style>
  <w:style w:type="character" w:customStyle="1" w:styleId="140">
    <w:name w:val="正文文本 2 Char"/>
    <w:basedOn w:val="47"/>
    <w:link w:val="39"/>
    <w:qFormat/>
    <w:uiPriority w:val="0"/>
    <w:rPr>
      <w:rFonts w:ascii="Times New Roman" w:hAnsi="Times New Roman" w:eastAsia="宋体" w:cs="Times New Roman"/>
      <w:kern w:val="20"/>
      <w:sz w:val="22"/>
      <w:szCs w:val="20"/>
    </w:rPr>
  </w:style>
  <w:style w:type="character" w:customStyle="1" w:styleId="141">
    <w:name w:val="标题 Char"/>
    <w:basedOn w:val="47"/>
    <w:link w:val="43"/>
    <w:qFormat/>
    <w:uiPriority w:val="0"/>
    <w:rPr>
      <w:rFonts w:ascii="Arial" w:hAnsi="Arial" w:eastAsia="宋体" w:cs="Times New Roman"/>
      <w:b/>
      <w:kern w:val="0"/>
      <w:sz w:val="32"/>
      <w:szCs w:val="20"/>
    </w:rPr>
  </w:style>
  <w:style w:type="character" w:customStyle="1" w:styleId="142">
    <w:name w:val="标题 6 Char"/>
    <w:basedOn w:val="47"/>
    <w:link w:val="11"/>
    <w:qFormat/>
    <w:uiPriority w:val="0"/>
    <w:rPr>
      <w:rFonts w:ascii="Arial" w:hAnsi="Arial" w:eastAsia="黑体" w:cs="Times New Roman"/>
      <w:b/>
      <w:bCs/>
      <w:kern w:val="0"/>
      <w:sz w:val="24"/>
      <w:szCs w:val="20"/>
    </w:rPr>
  </w:style>
  <w:style w:type="character" w:customStyle="1" w:styleId="143">
    <w:name w:val="批注文字 Char1"/>
    <w:qFormat/>
    <w:uiPriority w:val="0"/>
    <w:rPr>
      <w:kern w:val="2"/>
      <w:sz w:val="24"/>
    </w:rPr>
  </w:style>
  <w:style w:type="character" w:customStyle="1" w:styleId="144">
    <w:name w:val="Comment Text Char"/>
    <w:qFormat/>
    <w:locked/>
    <w:uiPriority w:val="0"/>
    <w:rPr>
      <w:kern w:val="2"/>
      <w:sz w:val="22"/>
    </w:rPr>
  </w:style>
  <w:style w:type="character" w:customStyle="1" w:styleId="145">
    <w:name w:val="Char Char3"/>
    <w:qFormat/>
    <w:uiPriority w:val="0"/>
    <w:rPr>
      <w:kern w:val="2"/>
      <w:sz w:val="18"/>
      <w:szCs w:val="18"/>
    </w:rPr>
  </w:style>
  <w:style w:type="character" w:customStyle="1" w:styleId="146">
    <w:name w:val="纯文本 Char"/>
    <w:basedOn w:val="47"/>
    <w:link w:val="24"/>
    <w:qFormat/>
    <w:uiPriority w:val="0"/>
    <w:rPr>
      <w:rFonts w:ascii="宋体" w:hAnsi="Times New Roman" w:eastAsia="宋体" w:cs="Times New Roman"/>
      <w:szCs w:val="20"/>
    </w:rPr>
  </w:style>
  <w:style w:type="character" w:customStyle="1" w:styleId="147">
    <w:name w:val="正文文本 Char1"/>
    <w:qFormat/>
    <w:uiPriority w:val="0"/>
    <w:rPr>
      <w:kern w:val="2"/>
      <w:sz w:val="21"/>
      <w:szCs w:val="22"/>
    </w:rPr>
  </w:style>
  <w:style w:type="character" w:customStyle="1" w:styleId="148">
    <w:name w:val="副标题 Char1"/>
    <w:qFormat/>
    <w:uiPriority w:val="0"/>
    <w:rPr>
      <w:rFonts w:ascii="Cambria" w:hAnsi="Cambria"/>
      <w:b/>
      <w:kern w:val="28"/>
      <w:sz w:val="32"/>
    </w:rPr>
  </w:style>
  <w:style w:type="character" w:customStyle="1" w:styleId="149">
    <w:name w:val="明显引用 Char1"/>
    <w:basedOn w:val="47"/>
    <w:link w:val="113"/>
    <w:qFormat/>
    <w:uiPriority w:val="0"/>
    <w:rPr>
      <w:rFonts w:ascii="Times New Roman" w:hAnsi="Times New Roman" w:eastAsia="宋体" w:cs="Times New Roman"/>
      <w:b/>
      <w:bCs/>
      <w:i/>
      <w:iCs/>
      <w:color w:val="4F81BD"/>
      <w:szCs w:val="20"/>
    </w:rPr>
  </w:style>
  <w:style w:type="character" w:customStyle="1" w:styleId="150">
    <w:name w:val="标题 #7"/>
    <w:qFormat/>
    <w:uiPriority w:val="0"/>
    <w:rPr>
      <w:rFonts w:ascii="宋体" w:hAnsi="宋体"/>
      <w:spacing w:val="0"/>
      <w:lang w:bidi="ar-SA"/>
    </w:rPr>
  </w:style>
  <w:style w:type="character" w:customStyle="1" w:styleId="151">
    <w:name w:val="明显强调1"/>
    <w:qFormat/>
    <w:uiPriority w:val="0"/>
    <w:rPr>
      <w:b/>
      <w:bCs/>
      <w:i/>
      <w:iCs/>
      <w:color w:val="4F81BD"/>
    </w:rPr>
  </w:style>
  <w:style w:type="character" w:customStyle="1" w:styleId="152">
    <w:name w:val="标题5 Char Char"/>
    <w:link w:val="60"/>
    <w:qFormat/>
    <w:uiPriority w:val="0"/>
    <w:rPr>
      <w:rFonts w:ascii="Arial" w:hAnsi="Arial"/>
      <w:b/>
      <w:bCs/>
      <w:sz w:val="24"/>
      <w:szCs w:val="32"/>
    </w:rPr>
  </w:style>
  <w:style w:type="character" w:customStyle="1" w:styleId="153">
    <w:name w:val="批注文字 Char"/>
    <w:basedOn w:val="47"/>
    <w:link w:val="19"/>
    <w:qFormat/>
    <w:uiPriority w:val="0"/>
    <w:rPr>
      <w:rFonts w:ascii="Times New Roman" w:hAnsi="Times New Roman" w:eastAsia="宋体" w:cs="Times New Roman"/>
      <w:szCs w:val="20"/>
    </w:rPr>
  </w:style>
  <w:style w:type="character" w:customStyle="1" w:styleId="154">
    <w:name w:val="标题 4 Char"/>
    <w:basedOn w:val="47"/>
    <w:link w:val="9"/>
    <w:qFormat/>
    <w:uiPriority w:val="0"/>
    <w:rPr>
      <w:rFonts w:ascii="Arial" w:hAnsi="Arial" w:eastAsia="宋体" w:cs="Times New Roman"/>
      <w:b/>
      <w:szCs w:val="20"/>
    </w:rPr>
  </w:style>
  <w:style w:type="character" w:customStyle="1" w:styleId="155">
    <w:name w:val="不明显强调1"/>
    <w:qFormat/>
    <w:uiPriority w:val="0"/>
    <w:rPr>
      <w:i/>
      <w:iCs/>
      <w:color w:val="808080"/>
    </w:rPr>
  </w:style>
  <w:style w:type="character" w:customStyle="1" w:styleId="156">
    <w:name w:val="日期 Char"/>
    <w:basedOn w:val="47"/>
    <w:link w:val="26"/>
    <w:qFormat/>
    <w:uiPriority w:val="0"/>
    <w:rPr>
      <w:rFonts w:ascii="Times New Roman" w:hAnsi="Times New Roman" w:eastAsia="宋体" w:cs="Times New Roman"/>
      <w:szCs w:val="20"/>
    </w:rPr>
  </w:style>
  <w:style w:type="character" w:customStyle="1" w:styleId="157">
    <w:name w:val="批注框文本 Char"/>
    <w:basedOn w:val="47"/>
    <w:link w:val="28"/>
    <w:qFormat/>
    <w:uiPriority w:val="0"/>
    <w:rPr>
      <w:rFonts w:ascii="Times New Roman" w:hAnsi="Times New Roman" w:eastAsia="宋体" w:cs="Times New Roman"/>
      <w:sz w:val="18"/>
      <w:szCs w:val="18"/>
    </w:rPr>
  </w:style>
  <w:style w:type="character" w:customStyle="1" w:styleId="158">
    <w:name w:val="_Style 113"/>
    <w:qFormat/>
    <w:uiPriority w:val="0"/>
    <w:rPr>
      <w:b/>
      <w:smallCaps/>
      <w:color w:val="C0504D"/>
      <w:spacing w:val="5"/>
      <w:u w:val="single"/>
    </w:rPr>
  </w:style>
  <w:style w:type="character" w:customStyle="1" w:styleId="159">
    <w:name w:val="Comment Subject Char"/>
    <w:qFormat/>
    <w:locked/>
    <w:uiPriority w:val="0"/>
    <w:rPr>
      <w:rFonts w:ascii="宋体"/>
      <w:b/>
      <w:sz w:val="28"/>
    </w:rPr>
  </w:style>
  <w:style w:type="character" w:customStyle="1" w:styleId="160">
    <w:name w:val="正文文本 (10) + 间距 1 pt3"/>
    <w:qFormat/>
    <w:uiPriority w:val="0"/>
    <w:rPr>
      <w:rFonts w:ascii="宋体" w:hAnsi="宋体"/>
      <w:spacing w:val="20"/>
      <w:sz w:val="22"/>
      <w:szCs w:val="22"/>
      <w:lang w:bidi="ar-SA"/>
    </w:rPr>
  </w:style>
  <w:style w:type="character" w:customStyle="1" w:styleId="161">
    <w:name w:val="标题 7 Char"/>
    <w:basedOn w:val="47"/>
    <w:link w:val="12"/>
    <w:qFormat/>
    <w:uiPriority w:val="0"/>
    <w:rPr>
      <w:rFonts w:ascii="宋体" w:hAnsi="Times New Roman" w:eastAsia="宋体" w:cs="Times New Roman"/>
      <w:b/>
      <w:bCs/>
      <w:kern w:val="0"/>
      <w:sz w:val="24"/>
      <w:szCs w:val="20"/>
    </w:rPr>
  </w:style>
  <w:style w:type="character" w:customStyle="1" w:styleId="162">
    <w:name w:val="书籍标题1"/>
    <w:qFormat/>
    <w:uiPriority w:val="0"/>
    <w:rPr>
      <w:b/>
      <w:bCs/>
      <w:smallCaps/>
      <w:spacing w:val="5"/>
    </w:rPr>
  </w:style>
  <w:style w:type="character" w:customStyle="1" w:styleId="163">
    <w:name w:val="引用 Char"/>
    <w:qFormat/>
    <w:uiPriority w:val="0"/>
    <w:rPr>
      <w:i/>
      <w:iCs/>
      <w:color w:val="000000"/>
    </w:rPr>
  </w:style>
  <w:style w:type="character" w:customStyle="1" w:styleId="164">
    <w:name w:val="标题 #7_"/>
    <w:link w:val="59"/>
    <w:qFormat/>
    <w:uiPriority w:val="0"/>
    <w:rPr>
      <w:rFonts w:ascii="宋体" w:hAnsi="宋体"/>
      <w:shd w:val="clear" w:color="auto" w:fill="FFFFFF"/>
    </w:rPr>
  </w:style>
  <w:style w:type="character" w:customStyle="1" w:styleId="165">
    <w:name w:val="正文文本缩进 3 Char"/>
    <w:basedOn w:val="47"/>
    <w:link w:val="36"/>
    <w:qFormat/>
    <w:uiPriority w:val="0"/>
    <w:rPr>
      <w:rFonts w:ascii="宋体" w:hAnsi="Times New Roman" w:eastAsia="宋体" w:cs="Times New Roman"/>
      <w:szCs w:val="20"/>
    </w:rPr>
  </w:style>
  <w:style w:type="character" w:customStyle="1" w:styleId="166">
    <w:name w:val="批注主题 Char1"/>
    <w:qFormat/>
    <w:uiPriority w:val="0"/>
    <w:rPr>
      <w:b/>
      <w:bCs/>
      <w:kern w:val="2"/>
      <w:sz w:val="21"/>
      <w:szCs w:val="22"/>
    </w:rPr>
  </w:style>
  <w:style w:type="character" w:customStyle="1" w:styleId="167">
    <w:name w:val="正文文本 (10) + 间距 1 pt"/>
    <w:qFormat/>
    <w:uiPriority w:val="0"/>
    <w:rPr>
      <w:rFonts w:ascii="宋体" w:hAnsi="宋体"/>
      <w:spacing w:val="30"/>
      <w:sz w:val="22"/>
      <w:szCs w:val="22"/>
      <w:lang w:bidi="ar-SA"/>
    </w:rPr>
  </w:style>
  <w:style w:type="character" w:customStyle="1" w:styleId="168">
    <w:name w:val="正文文本 (10) + 9 pt1"/>
    <w:qFormat/>
    <w:uiPriority w:val="0"/>
    <w:rPr>
      <w:rFonts w:ascii="宋体" w:hAnsi="宋体"/>
      <w:b/>
      <w:bCs/>
      <w:spacing w:val="-10"/>
      <w:sz w:val="18"/>
      <w:szCs w:val="18"/>
      <w:lang w:val="en-US" w:eastAsia="en-US" w:bidi="ar-SA"/>
    </w:rPr>
  </w:style>
  <w:style w:type="character" w:customStyle="1" w:styleId="169">
    <w:name w:val="表格标题 (4) + 11 pt"/>
    <w:qFormat/>
    <w:uiPriority w:val="0"/>
    <w:rPr>
      <w:rFonts w:ascii="宋体" w:hAnsi="宋体"/>
      <w:b/>
      <w:bCs/>
      <w:sz w:val="22"/>
      <w:szCs w:val="22"/>
      <w:lang w:bidi="ar-SA"/>
    </w:rPr>
  </w:style>
  <w:style w:type="character" w:customStyle="1" w:styleId="170">
    <w:name w:val="_Style 76"/>
    <w:qFormat/>
    <w:uiPriority w:val="0"/>
    <w:rPr>
      <w:b/>
      <w:smallCaps/>
      <w:spacing w:val="5"/>
    </w:rPr>
  </w:style>
  <w:style w:type="character" w:customStyle="1" w:styleId="171">
    <w:name w:val="表格标题 (2)_"/>
    <w:link w:val="85"/>
    <w:qFormat/>
    <w:uiPriority w:val="0"/>
    <w:rPr>
      <w:rFonts w:ascii="宋体" w:hAnsi="宋体"/>
      <w:sz w:val="22"/>
      <w:shd w:val="clear" w:color="auto" w:fill="FFFFFF"/>
    </w:rPr>
  </w:style>
  <w:style w:type="character" w:customStyle="1" w:styleId="172">
    <w:name w:val="标题 #5 (2) + 间距 0 pt"/>
    <w:qFormat/>
    <w:uiPriority w:val="0"/>
    <w:rPr>
      <w:rFonts w:ascii="宋体" w:hAnsi="宋体" w:cs="宋体"/>
      <w:spacing w:val="0"/>
      <w:sz w:val="28"/>
      <w:szCs w:val="28"/>
      <w:u w:val="none"/>
    </w:rPr>
  </w:style>
  <w:style w:type="character" w:customStyle="1" w:styleId="173">
    <w:name w:val="标题 3 Char"/>
    <w:basedOn w:val="47"/>
    <w:link w:val="8"/>
    <w:qFormat/>
    <w:uiPriority w:val="0"/>
    <w:rPr>
      <w:rFonts w:ascii="Times New Roman" w:hAnsi="Times New Roman" w:eastAsia="宋体" w:cs="Times New Roman"/>
      <w:b/>
      <w:bCs/>
      <w:sz w:val="32"/>
      <w:szCs w:val="32"/>
    </w:rPr>
  </w:style>
  <w:style w:type="character" w:customStyle="1" w:styleId="174">
    <w:name w:val="标题 5 Char"/>
    <w:basedOn w:val="47"/>
    <w:link w:val="10"/>
    <w:qFormat/>
    <w:uiPriority w:val="0"/>
    <w:rPr>
      <w:rFonts w:ascii="宋体" w:hAnsi="Times New Roman" w:eastAsia="宋体" w:cs="Times New Roman"/>
      <w:b/>
      <w:bCs/>
      <w:kern w:val="0"/>
      <w:sz w:val="28"/>
      <w:szCs w:val="28"/>
    </w:rPr>
  </w:style>
  <w:style w:type="character" w:customStyle="1" w:styleId="175">
    <w:name w:val="Date Char"/>
    <w:qFormat/>
    <w:locked/>
    <w:uiPriority w:val="0"/>
    <w:rPr>
      <w:kern w:val="2"/>
      <w:sz w:val="24"/>
    </w:rPr>
  </w:style>
  <w:style w:type="character" w:customStyle="1" w:styleId="176">
    <w:name w:val="ca-151"/>
    <w:basedOn w:val="47"/>
    <w:qFormat/>
    <w:uiPriority w:val="0"/>
    <w:rPr>
      <w:rFonts w:ascii="黑体" w:eastAsia="黑体"/>
      <w:b/>
      <w:spacing w:val="-20"/>
      <w:sz w:val="21"/>
    </w:rPr>
  </w:style>
  <w:style w:type="character" w:customStyle="1" w:styleId="177">
    <w:name w:val="正文文本 (14) + 11 pt"/>
    <w:qFormat/>
    <w:uiPriority w:val="0"/>
    <w:rPr>
      <w:rFonts w:ascii="宋体" w:hAnsi="宋体"/>
      <w:b/>
      <w:bCs/>
      <w:sz w:val="22"/>
      <w:szCs w:val="22"/>
      <w:lang w:val="en-US" w:eastAsia="en-US" w:bidi="ar-SA"/>
    </w:rPr>
  </w:style>
  <w:style w:type="character" w:customStyle="1" w:styleId="178">
    <w:name w:val="_Style 103"/>
    <w:qFormat/>
    <w:uiPriority w:val="0"/>
    <w:rPr>
      <w:b/>
      <w:i/>
      <w:color w:val="4F81BD"/>
    </w:rPr>
  </w:style>
  <w:style w:type="character" w:customStyle="1" w:styleId="179">
    <w:name w:val="_Style 100"/>
    <w:qFormat/>
    <w:uiPriority w:val="0"/>
    <w:rPr>
      <w:i/>
      <w:color w:val="808080"/>
    </w:rPr>
  </w:style>
  <w:style w:type="character" w:customStyle="1" w:styleId="180">
    <w:name w:val="Char Char19"/>
    <w:qFormat/>
    <w:uiPriority w:val="0"/>
    <w:rPr>
      <w:rFonts w:ascii="Arial" w:hAnsi="Arial" w:eastAsia="黑体"/>
      <w:b/>
      <w:bCs/>
      <w:kern w:val="2"/>
      <w:sz w:val="32"/>
      <w:szCs w:val="32"/>
    </w:rPr>
  </w:style>
  <w:style w:type="character" w:customStyle="1" w:styleId="181">
    <w:name w:val="ca-161"/>
    <w:basedOn w:val="47"/>
    <w:qFormat/>
    <w:uiPriority w:val="0"/>
    <w:rPr>
      <w:rFonts w:ascii="宋体" w:eastAsia="宋体"/>
      <w:spacing w:val="0"/>
      <w:sz w:val="21"/>
    </w:rPr>
  </w:style>
  <w:style w:type="character" w:customStyle="1" w:styleId="182">
    <w:name w:val="_Style 70"/>
    <w:qFormat/>
    <w:uiPriority w:val="0"/>
    <w:rPr>
      <w:smallCaps/>
      <w:color w:val="C0504D"/>
      <w:u w:val="single"/>
    </w:rPr>
  </w:style>
  <w:style w:type="character" w:customStyle="1" w:styleId="183">
    <w:name w:val="正文文本 (10) + Times New Roman2"/>
    <w:qFormat/>
    <w:uiPriority w:val="0"/>
    <w:rPr>
      <w:rFonts w:ascii="Times New Roman" w:hAnsi="Times New Roman" w:cs="Times New Roman"/>
      <w:sz w:val="23"/>
      <w:szCs w:val="23"/>
      <w:lang w:val="en-US" w:eastAsia="en-US" w:bidi="ar-SA"/>
    </w:rPr>
  </w:style>
  <w:style w:type="character" w:customStyle="1" w:styleId="184">
    <w:name w:val="Char Char17"/>
    <w:qFormat/>
    <w:uiPriority w:val="0"/>
    <w:rPr>
      <w:rFonts w:ascii="Cambria" w:hAnsi="Cambria" w:eastAsia="宋体" w:cs="Times New Roman"/>
      <w:b/>
      <w:bCs/>
      <w:kern w:val="2"/>
      <w:sz w:val="32"/>
      <w:szCs w:val="32"/>
    </w:rPr>
  </w:style>
  <w:style w:type="character" w:customStyle="1" w:styleId="185">
    <w:name w:val="批注框文本 Char1"/>
    <w:qFormat/>
    <w:uiPriority w:val="0"/>
    <w:rPr>
      <w:kern w:val="2"/>
      <w:sz w:val="18"/>
      <w:szCs w:val="18"/>
    </w:rPr>
  </w:style>
  <w:style w:type="character" w:customStyle="1" w:styleId="186">
    <w:name w:val="正文文本 (10)_"/>
    <w:link w:val="68"/>
    <w:qFormat/>
    <w:uiPriority w:val="0"/>
    <w:rPr>
      <w:rFonts w:ascii="宋体" w:hAnsi="宋体"/>
      <w:sz w:val="22"/>
      <w:shd w:val="clear" w:color="auto" w:fill="FFFFFF"/>
    </w:rPr>
  </w:style>
  <w:style w:type="character" w:customStyle="1" w:styleId="187">
    <w:name w:val="正文文本 (10) + Times New Roman1"/>
    <w:qFormat/>
    <w:uiPriority w:val="0"/>
    <w:rPr>
      <w:rFonts w:ascii="Times New Roman" w:hAnsi="Times New Roman" w:cs="Times New Roman"/>
      <w:sz w:val="20"/>
      <w:szCs w:val="20"/>
      <w:lang w:val="en-US" w:eastAsia="en-US" w:bidi="ar-SA"/>
    </w:rPr>
  </w:style>
  <w:style w:type="character" w:customStyle="1" w:styleId="188">
    <w:name w:val="正文文本缩进 Char"/>
    <w:basedOn w:val="47"/>
    <w:link w:val="5"/>
    <w:qFormat/>
    <w:uiPriority w:val="0"/>
    <w:rPr>
      <w:rFonts w:ascii="宋体" w:hAnsi="Times New Roman" w:eastAsia="宋体" w:cs="Times New Roman"/>
      <w:kern w:val="0"/>
      <w:sz w:val="34"/>
      <w:szCs w:val="20"/>
    </w:rPr>
  </w:style>
  <w:style w:type="character" w:customStyle="1" w:styleId="189">
    <w:name w:val="江建权 Char Char"/>
    <w:link w:val="70"/>
    <w:qFormat/>
    <w:locked/>
    <w:uiPriority w:val="0"/>
    <w:rPr>
      <w:rFonts w:ascii="Times New Roman" w:hAnsi="Times New Roman" w:eastAsia="宋体" w:cs="Times New Roman"/>
      <w:sz w:val="24"/>
      <w:szCs w:val="20"/>
    </w:rPr>
  </w:style>
  <w:style w:type="character" w:customStyle="1" w:styleId="190">
    <w:name w:val="标题 2 Char"/>
    <w:basedOn w:val="47"/>
    <w:link w:val="7"/>
    <w:qFormat/>
    <w:uiPriority w:val="0"/>
    <w:rPr>
      <w:rFonts w:ascii="Arial" w:hAnsi="Arial" w:eastAsia="黑体" w:cs="Times New Roman"/>
      <w:b/>
      <w:bCs/>
      <w:kern w:val="0"/>
      <w:sz w:val="32"/>
      <w:szCs w:val="32"/>
    </w:rPr>
  </w:style>
  <w:style w:type="character" w:customStyle="1" w:styleId="191">
    <w:name w:val="正文文本 (8)"/>
    <w:qFormat/>
    <w:uiPriority w:val="0"/>
    <w:rPr>
      <w:rFonts w:ascii="宋体" w:hAnsi="宋体" w:cs="宋体"/>
      <w:spacing w:val="0"/>
      <w:u w:val="none"/>
      <w:lang w:bidi="ar-SA"/>
    </w:rPr>
  </w:style>
  <w:style w:type="character" w:customStyle="1" w:styleId="192">
    <w:name w:val="文档结构图 Char"/>
    <w:basedOn w:val="47"/>
    <w:link w:val="18"/>
    <w:qFormat/>
    <w:uiPriority w:val="0"/>
    <w:rPr>
      <w:rFonts w:ascii="Times New Roman" w:hAnsi="Times New Roman" w:eastAsia="宋体" w:cs="Times New Roman"/>
      <w:szCs w:val="20"/>
      <w:shd w:val="clear" w:color="auto" w:fill="000080"/>
    </w:rPr>
  </w:style>
  <w:style w:type="character" w:customStyle="1" w:styleId="193">
    <w:name w:val="正文首行缩进 Char"/>
    <w:basedOn w:val="137"/>
    <w:link w:val="2"/>
    <w:qFormat/>
    <w:uiPriority w:val="0"/>
    <w:rPr>
      <w:rFonts w:ascii="宋体" w:hAnsi="Times New Roman" w:eastAsia="宋体" w:cs="Times New Roman"/>
      <w:kern w:val="0"/>
      <w:sz w:val="34"/>
      <w:szCs w:val="20"/>
    </w:rPr>
  </w:style>
  <w:style w:type="character" w:customStyle="1" w:styleId="194">
    <w:name w:val="表格标题 (4)_"/>
    <w:link w:val="54"/>
    <w:qFormat/>
    <w:uiPriority w:val="0"/>
    <w:rPr>
      <w:rFonts w:ascii="宋体" w:hAnsi="宋体" w:eastAsia="宋体" w:cs="Times New Roman"/>
      <w:b/>
      <w:bCs/>
      <w:kern w:val="0"/>
      <w:sz w:val="18"/>
      <w:szCs w:val="18"/>
      <w:shd w:val="clear" w:color="auto" w:fill="FFFFFF"/>
    </w:rPr>
  </w:style>
  <w:style w:type="character" w:customStyle="1" w:styleId="195">
    <w:name w:val="文档结构图 Char1"/>
    <w:qFormat/>
    <w:uiPriority w:val="0"/>
    <w:rPr>
      <w:rFonts w:ascii="宋体"/>
      <w:kern w:val="2"/>
      <w:sz w:val="18"/>
      <w:szCs w:val="18"/>
    </w:rPr>
  </w:style>
  <w:style w:type="character" w:customStyle="1" w:styleId="196">
    <w:name w:val="页眉 Char"/>
    <w:basedOn w:val="47"/>
    <w:link w:val="30"/>
    <w:qFormat/>
    <w:uiPriority w:val="0"/>
    <w:rPr>
      <w:rFonts w:ascii="Times New Roman" w:hAnsi="Times New Roman" w:eastAsia="宋体" w:cs="Times New Roman"/>
      <w:sz w:val="18"/>
      <w:szCs w:val="20"/>
    </w:rPr>
  </w:style>
  <w:style w:type="character" w:customStyle="1" w:styleId="197">
    <w:name w:val="表格标题 (2) + 9 pt"/>
    <w:qFormat/>
    <w:uiPriority w:val="0"/>
    <w:rPr>
      <w:rFonts w:ascii="宋体" w:hAnsi="宋体"/>
      <w:b/>
      <w:bCs/>
      <w:sz w:val="18"/>
      <w:szCs w:val="18"/>
      <w:lang w:val="en-US" w:eastAsia="en-US" w:bidi="ar-SA"/>
    </w:rPr>
  </w:style>
  <w:style w:type="character" w:customStyle="1" w:styleId="198">
    <w:name w:val="批注主题 Char"/>
    <w:basedOn w:val="153"/>
    <w:link w:val="44"/>
    <w:qFormat/>
    <w:uiPriority w:val="0"/>
    <w:rPr>
      <w:rFonts w:ascii="Times New Roman" w:hAnsi="Times New Roman" w:eastAsia="宋体" w:cs="Times New Roman"/>
      <w:b/>
      <w:bCs/>
      <w:szCs w:val="20"/>
    </w:rPr>
  </w:style>
  <w:style w:type="character" w:customStyle="1" w:styleId="199">
    <w:name w:val="font161"/>
    <w:basedOn w:val="47"/>
    <w:qFormat/>
    <w:uiPriority w:val="0"/>
    <w:rPr>
      <w:b/>
      <w:bCs/>
      <w:sz w:val="32"/>
      <w:szCs w:val="32"/>
    </w:rPr>
  </w:style>
  <w:style w:type="character" w:customStyle="1" w:styleId="200">
    <w:name w:val="Header Char"/>
    <w:qFormat/>
    <w:locked/>
    <w:uiPriority w:val="0"/>
    <w:rPr>
      <w:kern w:val="2"/>
      <w:sz w:val="18"/>
    </w:rPr>
  </w:style>
  <w:style w:type="character" w:customStyle="1" w:styleId="201">
    <w:name w:val="标题 8 Char"/>
    <w:basedOn w:val="47"/>
    <w:link w:val="13"/>
    <w:qFormat/>
    <w:uiPriority w:val="0"/>
    <w:rPr>
      <w:rFonts w:ascii="Arial" w:hAnsi="Arial" w:eastAsia="黑体" w:cs="Times New Roman"/>
      <w:kern w:val="0"/>
      <w:sz w:val="24"/>
      <w:szCs w:val="20"/>
    </w:rPr>
  </w:style>
  <w:style w:type="character" w:customStyle="1" w:styleId="202">
    <w:name w:val="正文文本 (8)_"/>
    <w:link w:val="88"/>
    <w:qFormat/>
    <w:uiPriority w:val="0"/>
    <w:rPr>
      <w:rFonts w:ascii="宋体" w:hAnsi="宋体"/>
      <w:shd w:val="clear" w:color="auto" w:fill="FFFFFF"/>
    </w:rPr>
  </w:style>
  <w:style w:type="character" w:customStyle="1" w:styleId="203">
    <w:name w:val="批注主题 Char2"/>
    <w:qFormat/>
    <w:uiPriority w:val="0"/>
    <w:rPr>
      <w:b/>
      <w:kern w:val="2"/>
      <w:sz w:val="24"/>
    </w:rPr>
  </w:style>
  <w:style w:type="character" w:customStyle="1" w:styleId="204">
    <w:name w:val="页脚 Char"/>
    <w:basedOn w:val="47"/>
    <w:link w:val="29"/>
    <w:qFormat/>
    <w:uiPriority w:val="99"/>
    <w:rPr>
      <w:rFonts w:ascii="Times New Roman" w:hAnsi="Times New Roman" w:eastAsia="宋体" w:cs="Times New Roman"/>
      <w:sz w:val="18"/>
      <w:szCs w:val="20"/>
    </w:rPr>
  </w:style>
  <w:style w:type="character" w:customStyle="1" w:styleId="205">
    <w:name w:val="正文文本缩进 2 Char"/>
    <w:basedOn w:val="47"/>
    <w:link w:val="27"/>
    <w:qFormat/>
    <w:uiPriority w:val="0"/>
    <w:rPr>
      <w:rFonts w:ascii="Times New Roman" w:hAnsi="Times New Roman" w:eastAsia="宋体" w:cs="Times New Roman"/>
      <w:szCs w:val="20"/>
    </w:rPr>
  </w:style>
  <w:style w:type="character" w:customStyle="1" w:styleId="206">
    <w:name w:val="Subtitle Char"/>
    <w:qFormat/>
    <w:locked/>
    <w:uiPriority w:val="0"/>
    <w:rPr>
      <w:rFonts w:ascii="Cambria" w:hAnsi="Cambria"/>
      <w:b/>
      <w:kern w:val="28"/>
      <w:sz w:val="32"/>
    </w:rPr>
  </w:style>
  <w:style w:type="character" w:customStyle="1" w:styleId="207">
    <w:name w:val="副标题 Char"/>
    <w:basedOn w:val="47"/>
    <w:link w:val="33"/>
    <w:qFormat/>
    <w:uiPriority w:val="0"/>
    <w:rPr>
      <w:rFonts w:ascii="Cambria" w:hAnsi="Cambria" w:eastAsia="宋体" w:cs="Times New Roman"/>
      <w:b/>
      <w:bCs/>
      <w:kern w:val="28"/>
      <w:sz w:val="32"/>
      <w:szCs w:val="32"/>
    </w:rPr>
  </w:style>
  <w:style w:type="character" w:customStyle="1" w:styleId="208">
    <w:name w:val="Balloon Text Char"/>
    <w:qFormat/>
    <w:locked/>
    <w:uiPriority w:val="0"/>
    <w:rPr>
      <w:kern w:val="2"/>
      <w:sz w:val="18"/>
    </w:rPr>
  </w:style>
  <w:style w:type="character" w:customStyle="1" w:styleId="209">
    <w:name w:val="+正文 Char4"/>
    <w:link w:val="89"/>
    <w:qFormat/>
    <w:locked/>
    <w:uiPriority w:val="0"/>
    <w:rPr>
      <w:rFonts w:ascii="Times New Roman" w:hAnsi="Times New Roman" w:eastAsia="宋体" w:cs="Times New Roman"/>
      <w:sz w:val="28"/>
      <w:szCs w:val="20"/>
    </w:rPr>
  </w:style>
  <w:style w:type="character" w:customStyle="1" w:styleId="210">
    <w:name w:val="正文文本 (14) + 间距 0 pt"/>
    <w:qFormat/>
    <w:uiPriority w:val="0"/>
    <w:rPr>
      <w:rFonts w:ascii="宋体" w:hAnsi="宋体"/>
      <w:b/>
      <w:bCs/>
      <w:spacing w:val="-10"/>
      <w:sz w:val="18"/>
      <w:szCs w:val="18"/>
      <w:lang w:val="en-US" w:eastAsia="en-US" w:bidi="ar-SA"/>
    </w:rPr>
  </w:style>
  <w:style w:type="character" w:customStyle="1" w:styleId="211">
    <w:name w:val="标题 Char1"/>
    <w:qFormat/>
    <w:uiPriority w:val="0"/>
    <w:rPr>
      <w:rFonts w:ascii="Cambria" w:hAnsi="Cambria"/>
      <w:b/>
      <w:kern w:val="2"/>
      <w:sz w:val="32"/>
    </w:rPr>
  </w:style>
  <w:style w:type="character" w:customStyle="1" w:styleId="212">
    <w:name w:val="正文文本 (10) + 间距 -1 pt"/>
    <w:qFormat/>
    <w:uiPriority w:val="0"/>
    <w:rPr>
      <w:rFonts w:ascii="宋体" w:hAnsi="宋体"/>
      <w:spacing w:val="-20"/>
      <w:sz w:val="22"/>
      <w:szCs w:val="22"/>
      <w:lang w:bidi="ar-SA"/>
    </w:rPr>
  </w:style>
  <w:style w:type="character" w:customStyle="1" w:styleId="213">
    <w:name w:val="正文文本 (2)_"/>
    <w:link w:val="98"/>
    <w:qFormat/>
    <w:uiPriority w:val="0"/>
    <w:rPr>
      <w:rFonts w:ascii="宋体" w:hAnsi="宋体"/>
      <w:shd w:val="clear" w:color="auto" w:fill="FFFFFF"/>
    </w:rPr>
  </w:style>
  <w:style w:type="character" w:customStyle="1" w:styleId="214">
    <w:name w:val="正文文本 Char2"/>
    <w:qFormat/>
    <w:uiPriority w:val="0"/>
    <w:rPr>
      <w:kern w:val="2"/>
      <w:sz w:val="24"/>
    </w:rPr>
  </w:style>
  <w:style w:type="paragraph" w:customStyle="1" w:styleId="215">
    <w:name w:val="文档正文"/>
    <w:basedOn w:val="1"/>
    <w:qFormat/>
    <w:uiPriority w:val="0"/>
    <w:pPr>
      <w:adjustRightInd w:val="0"/>
      <w:spacing w:line="480" w:lineRule="atLeast"/>
      <w:ind w:firstLine="567"/>
      <w:textAlignment w:val="baseline"/>
    </w:pPr>
    <w:rPr>
      <w:rFonts w:ascii="仿宋_GB2312"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75</Pages>
  <Words>6335</Words>
  <Characters>36110</Characters>
  <Lines>300</Lines>
  <Paragraphs>84</Paragraphs>
  <TotalTime>0</TotalTime>
  <ScaleCrop>false</ScaleCrop>
  <LinksUpToDate>false</LinksUpToDate>
  <CharactersWithSpaces>42361</CharactersWithSpaces>
  <Application>WPS Office_11.1.0.8822_F1E327BC-269C-435d-A152-05C5408002CA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2018-03-12T02:01:00Z</dcterms:created>
  <dc:creator>Administrator</dc:creator>
  <cp:lastModifiedBy>中建山河建设管理集团有限公司:王启超</cp:lastModifiedBy>
  <cp:lastPrinted>2020-04-10T07:32:21Z</cp:lastPrinted>
  <dcterms:modified xsi:type="dcterms:W3CDTF">2020-04-10T08:24:02Z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2052-11.1.0.8822</vt:lpwstr>
  </property>
</Properties>
</file>