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ascii="宋体"/>
          <w:b/>
          <w:bCs/>
          <w:color w:val="000000"/>
          <w:sz w:val="28"/>
          <w:szCs w:val="28"/>
        </w:rPr>
      </w:pPr>
    </w:p>
    <w:p>
      <w:pPr>
        <w:autoSpaceDE w:val="0"/>
        <w:spacing w:line="312" w:lineRule="auto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autoSpaceDE w:val="0"/>
        <w:spacing w:line="312" w:lineRule="auto"/>
        <w:ind w:firstLine="562" w:firstLineChars="200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禹州市</w:t>
      </w:r>
      <w:r>
        <w:rPr>
          <w:rFonts w:ascii="宋体" w:hAnsi="宋体"/>
          <w:b/>
          <w:bCs/>
          <w:color w:val="000000"/>
          <w:sz w:val="28"/>
          <w:szCs w:val="28"/>
        </w:rPr>
        <w:t>2019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年</w:t>
      </w:r>
      <w:r>
        <w:rPr>
          <w:rFonts w:ascii="宋体" w:hAnsi="宋体"/>
          <w:b/>
          <w:bCs/>
          <w:color w:val="000000"/>
          <w:sz w:val="28"/>
          <w:szCs w:val="28"/>
        </w:rPr>
        <w:t>4.0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万亩高标准农田建设项目第</w:t>
      </w:r>
      <w:r>
        <w:rPr>
          <w:rFonts w:ascii="宋体" w:hAnsi="宋体"/>
          <w:b/>
          <w:bCs/>
          <w:color w:val="000000"/>
          <w:sz w:val="28"/>
          <w:szCs w:val="28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标段（二次）</w:t>
      </w:r>
    </w:p>
    <w:p>
      <w:pPr>
        <w:autoSpaceDE w:val="0"/>
        <w:spacing w:line="312" w:lineRule="auto"/>
        <w:jc w:val="center"/>
        <w:rPr>
          <w:rFonts w:asci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评标结果公示</w:t>
      </w:r>
    </w:p>
    <w:p>
      <w:pPr>
        <w:autoSpaceDE w:val="0"/>
        <w:spacing w:line="312" w:lineRule="auto"/>
        <w:rPr>
          <w:rFonts w:ascii="宋体"/>
          <w:color w:val="000000"/>
        </w:rPr>
      </w:pPr>
    </w:p>
    <w:p>
      <w:pPr>
        <w:autoSpaceDE w:val="0"/>
        <w:spacing w:line="312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(</w:t>
      </w:r>
      <w:r>
        <w:rPr>
          <w:rFonts w:hint="eastAsia" w:ascii="宋体" w:hAnsi="宋体"/>
          <w:color w:val="000000"/>
        </w:rPr>
        <w:t>一</w:t>
      </w:r>
      <w:r>
        <w:rPr>
          <w:rFonts w:ascii="宋体" w:hAnsi="宋体"/>
          <w:color w:val="000000"/>
        </w:rPr>
        <w:t xml:space="preserve">) </w:t>
      </w:r>
      <w:r>
        <w:rPr>
          <w:rFonts w:hint="eastAsia" w:ascii="宋体" w:hAnsi="宋体"/>
          <w:color w:val="000000"/>
        </w:rPr>
        <w:t>项目概况</w:t>
      </w:r>
    </w:p>
    <w:p>
      <w:pPr>
        <w:autoSpaceDE w:val="0"/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项目名称：禹州市</w:t>
      </w:r>
      <w:r>
        <w:rPr>
          <w:rFonts w:ascii="宋体" w:hAnsi="宋体"/>
          <w:color w:val="000000"/>
        </w:rPr>
        <w:t>2019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/>
          <w:color w:val="000000"/>
        </w:rPr>
        <w:t>4.0</w:t>
      </w:r>
      <w:r>
        <w:rPr>
          <w:rFonts w:hint="eastAsia" w:ascii="宋体" w:hAnsi="宋体"/>
          <w:color w:val="000000"/>
        </w:rPr>
        <w:t>万亩高标准农田建设项目第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标段（二次）</w:t>
      </w:r>
    </w:p>
    <w:p>
      <w:pPr>
        <w:autoSpaceDE w:val="0"/>
        <w:spacing w:line="312" w:lineRule="auto"/>
        <w:ind w:firstLine="420" w:firstLineChars="200"/>
        <w:rPr>
          <w:rFonts w:ascii="宋体" w:cs="宋体"/>
          <w:bCs/>
          <w:color w:val="000000"/>
          <w:kern w:val="0"/>
          <w:sz w:val="24"/>
          <w:szCs w:val="21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cs="宋体"/>
          <w:szCs w:val="21"/>
          <w:lang w:val="zh-CN"/>
        </w:rPr>
        <w:t>目编号：</w:t>
      </w:r>
      <w:r>
        <w:rPr>
          <w:rFonts w:ascii="宋体" w:hAnsi="宋体" w:cs="宋体"/>
          <w:szCs w:val="21"/>
          <w:lang w:val="zh-CN"/>
        </w:rPr>
        <w:t>JS</w:t>
      </w:r>
      <w:r>
        <w:rPr>
          <w:rFonts w:ascii="宋体" w:hAnsi="宋体" w:cs="宋体"/>
          <w:bCs/>
          <w:color w:val="000000"/>
          <w:kern w:val="0"/>
          <w:sz w:val="24"/>
          <w:szCs w:val="21"/>
          <w:lang w:val="zh-CN"/>
        </w:rPr>
        <w:t>GC-SZ-2019260</w:t>
      </w:r>
      <w:r>
        <w:rPr>
          <w:rFonts w:ascii="宋体" w:hAnsi="宋体" w:cs="宋体"/>
          <w:bCs/>
          <w:color w:val="000000"/>
          <w:kern w:val="0"/>
          <w:sz w:val="24"/>
          <w:szCs w:val="21"/>
        </w:rPr>
        <w:t>-1</w:t>
      </w:r>
    </w:p>
    <w:p>
      <w:pPr>
        <w:pStyle w:val="87"/>
        <w:spacing w:line="300" w:lineRule="auto"/>
        <w:ind w:firstLine="420" w:firstLineChars="200"/>
        <w:outlineLvl w:val="0"/>
        <w:rPr>
          <w:rFonts w:hAnsi="宋体" w:cs="Times New Roman"/>
          <w:kern w:val="2"/>
          <w:sz w:val="21"/>
          <w:szCs w:val="22"/>
          <w:lang w:val="zh-CN"/>
        </w:rPr>
      </w:pPr>
      <w:r>
        <w:rPr>
          <w:rFonts w:hint="eastAsia" w:hAnsi="宋体" w:cs="Times New Roman"/>
          <w:kern w:val="2"/>
          <w:sz w:val="21"/>
          <w:szCs w:val="22"/>
          <w:lang w:val="zh-CN"/>
        </w:rPr>
        <w:t>招标控制价：￥</w:t>
      </w:r>
      <w:r>
        <w:rPr>
          <w:rFonts w:hAnsi="宋体" w:cs="Times New Roman"/>
          <w:kern w:val="2"/>
          <w:sz w:val="21"/>
          <w:szCs w:val="22"/>
        </w:rPr>
        <w:t>1134197.52</w:t>
      </w:r>
      <w:r>
        <w:rPr>
          <w:rFonts w:hint="eastAsia" w:hAnsi="宋体" w:cs="Times New Roman"/>
          <w:kern w:val="2"/>
          <w:sz w:val="21"/>
          <w:szCs w:val="22"/>
          <w:lang w:val="zh-CN"/>
        </w:rPr>
        <w:t>元</w:t>
      </w:r>
    </w:p>
    <w:p>
      <w:pPr>
        <w:autoSpaceDE w:val="0"/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计划工期：</w:t>
      </w:r>
      <w:r>
        <w:rPr>
          <w:rFonts w:ascii="宋体" w:hAnsi="宋体"/>
          <w:color w:val="000000"/>
        </w:rPr>
        <w:t>60</w:t>
      </w:r>
      <w:r>
        <w:rPr>
          <w:rFonts w:hint="eastAsia" w:ascii="宋体" w:hAnsi="宋体"/>
          <w:color w:val="000000"/>
        </w:rPr>
        <w:t>日历天</w:t>
      </w:r>
    </w:p>
    <w:p>
      <w:pPr>
        <w:autoSpaceDE w:val="0"/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评标办法：综合评分法</w:t>
      </w:r>
    </w:p>
    <w:p>
      <w:pPr>
        <w:autoSpaceDE w:val="0"/>
        <w:spacing w:line="312" w:lineRule="auto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</w:t>
      </w:r>
      <w:r>
        <w:rPr>
          <w:rFonts w:ascii="宋体" w:hAnsi="宋体"/>
          <w:color w:val="000000"/>
        </w:rPr>
        <w:t>2020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16</w:t>
      </w:r>
      <w:r>
        <w:rPr>
          <w:rFonts w:hint="eastAsia" w:ascii="宋体" w:hAnsi="宋体"/>
          <w:color w:val="000000"/>
        </w:rPr>
        <w:t>日至</w:t>
      </w:r>
      <w:r>
        <w:rPr>
          <w:rFonts w:ascii="宋体" w:hAnsi="宋体"/>
          <w:color w:val="000000"/>
        </w:rPr>
        <w:t>2020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9</w:t>
      </w:r>
      <w:r>
        <w:rPr>
          <w:rFonts w:hint="eastAsia" w:ascii="宋体" w:hAnsi="宋体"/>
          <w:color w:val="000000"/>
        </w:rPr>
        <w:t>日在《全国公共资源交易平台（河南省</w:t>
      </w:r>
      <w:r>
        <w:rPr>
          <w:rFonts w:ascii="宋体"/>
          <w:color w:val="000000"/>
        </w:rPr>
        <w:t>•</w:t>
      </w:r>
      <w:r>
        <w:rPr>
          <w:rFonts w:hint="eastAsia" w:ascii="宋体" w:hAnsi="宋体"/>
          <w:color w:val="000000"/>
        </w:rPr>
        <w:t>许昌市）》、《河南省电子招标投标公共服务平台》上公开发布招标信息，于投标截止时间递交投标文件及投标保证金的投标单</w:t>
      </w:r>
      <w:r>
        <w:rPr>
          <w:rFonts w:hint="eastAsia" w:ascii="宋体" w:hAnsi="宋体"/>
          <w:color w:val="0000FF"/>
        </w:rPr>
        <w:t>位</w:t>
      </w:r>
      <w:r>
        <w:rPr>
          <w:rFonts w:ascii="宋体" w:hAnsi="宋体"/>
          <w:color w:val="0000FF"/>
        </w:rPr>
        <w:t xml:space="preserve"> 3  </w:t>
      </w:r>
      <w:r>
        <w:rPr>
          <w:rFonts w:hint="eastAsia" w:ascii="宋体" w:hAnsi="宋体"/>
          <w:color w:val="0000FF"/>
        </w:rPr>
        <w:t>家</w:t>
      </w:r>
    </w:p>
    <w:p>
      <w:pPr>
        <w:numPr>
          <w:ilvl w:val="0"/>
          <w:numId w:val="1"/>
        </w:numPr>
        <w:spacing w:line="312" w:lineRule="auto"/>
      </w:pPr>
      <w:r>
        <w:rPr>
          <w:rFonts w:hint="eastAsia" w:ascii="宋体" w:hAnsi="宋体"/>
          <w:szCs w:val="21"/>
        </w:rPr>
        <w:t>项目开标数据表</w:t>
      </w:r>
    </w:p>
    <w:p>
      <w:pPr>
        <w:pStyle w:val="2"/>
        <w:ind w:firstLine="0" w:firstLineChars="0"/>
      </w:pPr>
    </w:p>
    <w:tbl>
      <w:tblPr>
        <w:tblStyle w:val="7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禹州市农业农村局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500"/>
              </w:tabs>
              <w:spacing w:line="420" w:lineRule="exact"/>
              <w:jc w:val="center"/>
            </w:pPr>
            <w:r>
              <w:rPr>
                <w:rFonts w:hint="eastAsia"/>
              </w:rPr>
              <w:t>山东龙信达咨询监理有限公司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312" w:lineRule="auto"/>
              <w:jc w:val="center"/>
            </w:pP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ascii="宋体" w:hAnsi="宋体"/>
                <w:color w:val="000000"/>
              </w:rPr>
              <w:t>2019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>4.0</w:t>
            </w:r>
            <w:r>
              <w:rPr>
                <w:rFonts w:hint="eastAsia" w:ascii="宋体" w:hAnsi="宋体"/>
                <w:color w:val="000000"/>
              </w:rPr>
              <w:t>万亩高标准农田建设项目第</w:t>
            </w:r>
            <w:r>
              <w:rPr>
                <w:rFonts w:ascii="宋体" w:hAnsi="宋体"/>
                <w:color w:val="000000"/>
              </w:rPr>
              <w:t>4</w:t>
            </w:r>
            <w:r>
              <w:rPr>
                <w:rFonts w:hint="eastAsia" w:ascii="宋体" w:hAnsi="宋体"/>
                <w:color w:val="000000"/>
              </w:rPr>
              <w:t>标段（二次）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2020</w:t>
            </w:r>
            <w:r>
              <w:rPr>
                <w:rFonts w:hint="eastAsia" w:ascii="宋体" w:hAnsi="宋体"/>
                <w:color w:val="0000FF"/>
                <w:szCs w:val="21"/>
              </w:rPr>
              <w:t>年</w:t>
            </w:r>
            <w:r>
              <w:rPr>
                <w:rFonts w:ascii="宋体" w:hAnsi="宋体"/>
                <w:color w:val="0000FF"/>
                <w:szCs w:val="21"/>
              </w:rPr>
              <w:t>4</w:t>
            </w:r>
            <w:r>
              <w:rPr>
                <w:rFonts w:hint="eastAsia" w:ascii="宋体" w:hAnsi="宋体"/>
                <w:color w:val="0000FF"/>
                <w:szCs w:val="21"/>
              </w:rPr>
              <w:t>月</w:t>
            </w:r>
            <w:r>
              <w:rPr>
                <w:rFonts w:ascii="宋体" w:hAnsi="宋体"/>
                <w:color w:val="0000FF"/>
                <w:szCs w:val="21"/>
              </w:rPr>
              <w:t>9</w:t>
            </w:r>
            <w:r>
              <w:rPr>
                <w:rFonts w:hint="eastAsia" w:ascii="宋体" w:hAnsi="宋体"/>
                <w:color w:val="0000FF"/>
                <w:szCs w:val="21"/>
              </w:rPr>
              <w:t>日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 xml:space="preserve">11   </w:t>
            </w:r>
            <w:r>
              <w:rPr>
                <w:rFonts w:hint="eastAsia" w:ascii="宋体" w:hAnsi="宋体"/>
                <w:color w:val="0000FF"/>
                <w:szCs w:val="21"/>
              </w:rPr>
              <w:t>时</w:t>
            </w:r>
            <w:r>
              <w:rPr>
                <w:rFonts w:ascii="宋体" w:hAnsi="宋体"/>
                <w:color w:val="0000FF"/>
                <w:szCs w:val="21"/>
              </w:rPr>
              <w:t xml:space="preserve"> 00  </w:t>
            </w:r>
            <w:r>
              <w:rPr>
                <w:rFonts w:hint="eastAsia" w:ascii="宋体" w:hAnsi="宋体"/>
                <w:color w:val="0000FF"/>
                <w:szCs w:val="21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禹州市公共资源交易中心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ascii="宋体"/>
          <w:szCs w:val="21"/>
        </w:rPr>
      </w:pPr>
    </w:p>
    <w:p>
      <w:pPr>
        <w:numPr>
          <w:ilvl w:val="0"/>
          <w:numId w:val="2"/>
        </w:num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开标记录</w:t>
      </w:r>
    </w:p>
    <w:p>
      <w:pPr>
        <w:pStyle w:val="2"/>
        <w:spacing w:line="312" w:lineRule="auto"/>
        <w:ind w:firstLine="0" w:firstLineChars="0"/>
      </w:pP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标段（二次）开标记录表：</w:t>
      </w:r>
    </w:p>
    <w:tbl>
      <w:tblPr>
        <w:tblStyle w:val="7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95"/>
        <w:gridCol w:w="847"/>
        <w:gridCol w:w="698"/>
        <w:gridCol w:w="1419"/>
        <w:gridCol w:w="972"/>
        <w:gridCol w:w="77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投标单位</w:t>
            </w:r>
          </w:p>
        </w:tc>
        <w:tc>
          <w:tcPr>
            <w:tcW w:w="1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对本次开标过程是否有异议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许昌市东城市政建设有限公司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1133001.09 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段希程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许明义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rPr>
          <w:trHeight w:val="511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河南骏飞建设工程有限公司</w:t>
            </w:r>
          </w:p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1132353.64 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刘志伟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宋振洋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河南聚乾建筑工程有限公司</w:t>
            </w:r>
          </w:p>
          <w:p>
            <w:pPr>
              <w:widowControl/>
              <w:rPr>
                <w:rFonts w:ascii="宋体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1133838.23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王泽军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荆艳光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招标控制价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000000"/>
              </w:rPr>
              <w:t>1134197.52</w:t>
            </w:r>
            <w:r>
              <w:rPr>
                <w:rFonts w:hint="eastAsia" w:ascii="宋体" w:hAnsi="宋体"/>
                <w:color w:val="000000"/>
                <w:lang w:val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目标工期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hint="eastAsia" w:ascii="宋体" w:hAnsi="宋体"/>
                <w:szCs w:val="21"/>
              </w:rPr>
              <w:t>日历天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rPr>
          <w:trHeight w:val="57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修正情况</w:t>
            </w:r>
          </w:p>
        </w:tc>
        <w:tc>
          <w:tcPr>
            <w:tcW w:w="7198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三、评标标准、评标办法或者评标因素一览表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评标采用综合评分法，是指评标委员会根据招标文件要求，对其技术标和商务标进行综合评审。详见招标文件。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四、评审情况</w:t>
      </w:r>
    </w:p>
    <w:p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（一）初步评审</w:t>
      </w:r>
      <w:r>
        <w:rPr>
          <w:rFonts w:hint="eastAsia" w:ascii="宋体" w:hAnsi="宋体"/>
          <w:color w:val="0000FF"/>
          <w:szCs w:val="21"/>
        </w:rPr>
        <w:t>（三家投标人电子投标文件制作硬件特征码均无雷同，可以进行下一步评审。）</w:t>
      </w:r>
    </w:p>
    <w:p>
      <w:pPr>
        <w:pStyle w:val="2"/>
        <w:ind w:firstLine="31680"/>
      </w:pP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标段初步评审</w:t>
      </w:r>
    </w:p>
    <w:tbl>
      <w:tblPr>
        <w:tblStyle w:val="7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通过初步评审的投标人名称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许昌市东城市政建设有限公司</w:t>
            </w:r>
          </w:p>
          <w:p>
            <w:pPr>
              <w:widowControl/>
              <w:textAlignment w:val="center"/>
              <w:rPr>
                <w:rFonts w:ascii="宋体" w:cs="宋体"/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河南骏飞建设工程有限公司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未通过初步评审的投标人名称及原因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河南聚乾建筑工程有限公司：原因是不符合评标办法</w:t>
            </w:r>
            <w:r>
              <w:rPr>
                <w:rFonts w:ascii="宋体" w:hAnsi="宋体"/>
                <w:szCs w:val="21"/>
              </w:rPr>
              <w:t>2.1.2</w:t>
            </w:r>
            <w:r>
              <w:rPr>
                <w:rFonts w:hint="eastAsia" w:ascii="宋体" w:hAnsi="宋体"/>
                <w:szCs w:val="21"/>
              </w:rPr>
              <w:t>条资格评审标准中的业绩要求</w:t>
            </w:r>
          </w:p>
        </w:tc>
      </w:tr>
    </w:tbl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（二）详细评审（详见评标委员会成员技术标、商务标评分表格）</w:t>
      </w:r>
    </w:p>
    <w:p>
      <w:pPr>
        <w:spacing w:line="312" w:lineRule="auto"/>
        <w:rPr>
          <w:rFonts w:hint="eastAsia" w:ascii="宋体" w:hAnsi="宋体"/>
          <w:szCs w:val="21"/>
        </w:rPr>
      </w:pPr>
    </w:p>
    <w:p>
      <w:pPr>
        <w:spacing w:line="312" w:lineRule="auto"/>
        <w:rPr>
          <w:rFonts w:hint="eastAsia" w:ascii="宋体" w:hAnsi="宋体"/>
          <w:szCs w:val="21"/>
        </w:rPr>
      </w:pP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五、根据招标文件的规定，评标委员会将经评审的投标人按综合得分由高到低排序如下：</w:t>
      </w:r>
    </w:p>
    <w:p>
      <w:pPr>
        <w:pStyle w:val="2"/>
        <w:ind w:firstLine="0"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标段（二次）：</w:t>
      </w:r>
    </w:p>
    <w:p>
      <w:pPr>
        <w:pStyle w:val="2"/>
        <w:ind w:firstLine="0" w:firstLineChars="0"/>
        <w:rPr>
          <w:rFonts w:ascii="宋体"/>
          <w:szCs w:val="21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最终得分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河南骏飞建设工程有限公司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55.50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34.10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89.60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许昌市东城市政建设有限公司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FF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48.36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32.00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80.36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</w:tbl>
    <w:p>
      <w:pPr>
        <w:numPr>
          <w:ilvl w:val="0"/>
          <w:numId w:val="3"/>
        </w:numPr>
      </w:pPr>
      <w:r>
        <w:rPr>
          <w:rFonts w:hint="eastAsia" w:ascii="宋体" w:hAnsi="宋体"/>
          <w:szCs w:val="21"/>
        </w:rPr>
        <w:t>推荐的中标候选人详细评审得分</w:t>
      </w:r>
    </w:p>
    <w:p>
      <w:pPr>
        <w:pStyle w:val="2"/>
        <w:ind w:firstLine="0" w:firstLineChars="0"/>
      </w:pPr>
      <w:r>
        <w:rPr>
          <w:rFonts w:hint="eastAsia" w:ascii="宋体" w:hAnsi="宋体"/>
          <w:szCs w:val="21"/>
        </w:rPr>
        <w:t>第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标段：</w:t>
      </w: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河南骏飞建设工程有限公司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评标委员会成员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务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企业综合实力</w:t>
            </w:r>
          </w:p>
          <w:p>
            <w:pPr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Courier New" w:cs="Courier New"/>
              </w:rPr>
            </w:pPr>
            <w:r>
              <w:rPr>
                <w:rFonts w:hint="eastAsia" w:ascii="宋体" w:hAnsi="宋体" w:cs="Courier New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</w:t>
            </w:r>
            <w:r>
              <w:rPr>
                <w:rFonts w:ascii="宋体"/>
                <w:b/>
                <w:bCs/>
                <w:szCs w:val="21"/>
              </w:rPr>
              <w:t> </w:t>
            </w:r>
            <w:r>
              <w:rPr>
                <w:rFonts w:ascii="宋体" w:hAnsi="宋体"/>
                <w:b/>
                <w:bCs/>
                <w:szCs w:val="21"/>
              </w:rPr>
              <w:t xml:space="preserve">    </w:t>
            </w:r>
            <w:r>
              <w:rPr>
                <w:rFonts w:hint="eastAsia" w:ascii="宋体" w:hAnsi="宋体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54.9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55.9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55.9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54.9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商务标平均得分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</w:t>
            </w:r>
          </w:p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术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施工方案与技</w:t>
            </w:r>
            <w:r>
              <w:rPr>
                <w:rFonts w:hint="eastAsia" w:ascii="宋体" w:hAnsi="宋体" w:cs="宋体"/>
              </w:rPr>
              <w:t>术</w:t>
            </w:r>
            <w:r>
              <w:rPr>
                <w:rFonts w:hint="eastAsia" w:ascii="MS Gothic" w:hAnsi="MS Gothic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质</w:t>
            </w:r>
            <w:r>
              <w:rPr>
                <w:rFonts w:hint="eastAsia" w:ascii="MS Gothic" w:hAnsi="MS Gothic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 w:ascii="宋体" w:hAnsi="宋体" w:cs="宋体"/>
              </w:rPr>
              <w:t>进</w:t>
            </w:r>
            <w:r>
              <w:rPr>
                <w:rFonts w:hint="eastAsia" w:ascii="MS Gothic" w:hAnsi="MS Gothic"/>
              </w:rPr>
              <w:t>度</w:t>
            </w:r>
            <w:r>
              <w:rPr>
                <w:rFonts w:hint="eastAsia" w:ascii="宋体" w:hAnsi="宋体" w:cs="宋体"/>
              </w:rPr>
              <w:t>计</w:t>
            </w:r>
            <w:r>
              <w:rPr>
                <w:rFonts w:hint="eastAsia" w:ascii="MS Gothic" w:hAnsi="MS Gothic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资</w:t>
            </w:r>
            <w:r>
              <w:rPr>
                <w:rFonts w:hint="eastAsia" w:ascii="MS Gothic" w:hAnsi="MS Gothic"/>
              </w:rPr>
              <w:t>源配</w:t>
            </w:r>
            <w:r>
              <w:rPr>
                <w:rFonts w:hint="eastAsia" w:ascii="宋体" w:hAnsi="宋体" w:cs="宋体"/>
              </w:rPr>
              <w:t>备计</w:t>
            </w:r>
            <w:r>
              <w:rPr>
                <w:rFonts w:hint="eastAsia" w:ascii="MS Gothic" w:hAnsi="MS Gothic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MS Gothic" w:eastAsia="MS Gothic"/>
              </w:rPr>
            </w:pPr>
            <w:r>
              <w:rPr>
                <w:rFonts w:hint="eastAsia" w:ascii="宋体" w:hAnsi="宋体" w:cs="宋体"/>
              </w:rPr>
              <w:t>环</w:t>
            </w:r>
            <w:r>
              <w:rPr>
                <w:rFonts w:hint="eastAsia" w:ascii="MS Gothic" w:hAnsi="MS Gothic"/>
              </w:rPr>
              <w:t>境保</w:t>
            </w:r>
            <w:r>
              <w:rPr>
                <w:rFonts w:hint="eastAsia" w:ascii="宋体" w:hAnsi="宋体" w:cs="宋体"/>
              </w:rPr>
              <w:t>护</w:t>
            </w:r>
            <w:r>
              <w:rPr>
                <w:rFonts w:hint="eastAsia" w:ascii="MS Gothic" w:hAnsi="MS Gothic"/>
              </w:rPr>
              <w:t>管理体系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MS Gothic" w:hAnsi="MS Gothic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</w:t>
            </w:r>
            <w:r>
              <w:rPr>
                <w:rFonts w:ascii="宋体"/>
                <w:b/>
                <w:bCs/>
                <w:szCs w:val="21"/>
              </w:rPr>
              <w:t>    </w:t>
            </w:r>
            <w:r>
              <w:rPr>
                <w:rFonts w:hint="eastAsia" w:ascii="宋体" w:hAnsi="宋体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89.6</w:t>
            </w:r>
          </w:p>
        </w:tc>
      </w:tr>
    </w:tbl>
    <w:p>
      <w:pPr>
        <w:pStyle w:val="2"/>
        <w:ind w:firstLine="0" w:firstLineChars="0"/>
        <w:rPr>
          <w:rFonts w:ascii="宋体"/>
          <w:szCs w:val="21"/>
        </w:rPr>
      </w:pPr>
    </w:p>
    <w:p>
      <w:pPr>
        <w:pStyle w:val="2"/>
        <w:ind w:firstLine="0" w:firstLineChars="0"/>
        <w:rPr>
          <w:rFonts w:ascii="宋体"/>
          <w:szCs w:val="21"/>
        </w:rPr>
      </w:pPr>
    </w:p>
    <w:p>
      <w:pPr>
        <w:pStyle w:val="2"/>
        <w:ind w:firstLine="0" w:firstLineChars="0"/>
        <w:rPr>
          <w:rFonts w:ascii="宋体"/>
          <w:szCs w:val="21"/>
        </w:rPr>
      </w:pPr>
      <w:bookmarkStart w:id="0" w:name="_GoBack"/>
      <w:bookmarkEnd w:id="0"/>
    </w:p>
    <w:p>
      <w:pPr>
        <w:pStyle w:val="2"/>
        <w:ind w:firstLine="31680"/>
        <w:rPr>
          <w:rFonts w:ascii="宋体"/>
          <w:szCs w:val="21"/>
        </w:rPr>
      </w:pPr>
    </w:p>
    <w:tbl>
      <w:tblPr>
        <w:tblStyle w:val="7"/>
        <w:tblW w:w="8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06"/>
        <w:gridCol w:w="1073"/>
        <w:gridCol w:w="1077"/>
        <w:gridCol w:w="1076"/>
        <w:gridCol w:w="1077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第二中标候选人</w:t>
            </w:r>
          </w:p>
        </w:tc>
        <w:tc>
          <w:tcPr>
            <w:tcW w:w="53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许昌市东城市政建设有限公司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ind w:firstLine="1260" w:firstLineChars="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评标委员会成员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评审内容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务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投标报价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29.96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29.96</w:t>
            </w:r>
          </w:p>
        </w:tc>
        <w:tc>
          <w:tcPr>
            <w:tcW w:w="1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财务状况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业绩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企业综合实力</w:t>
            </w:r>
          </w:p>
          <w:p>
            <w:pPr>
              <w:jc w:val="center"/>
              <w:rPr>
                <w:rFonts w:asci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及项目班子配备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Courier New" w:cs="Courier New"/>
              </w:rPr>
            </w:pPr>
            <w:r>
              <w:rPr>
                <w:rFonts w:hint="eastAsia" w:ascii="宋体" w:hAnsi="宋体" w:cs="Courier New"/>
                <w:szCs w:val="21"/>
              </w:rPr>
              <w:t>服务承诺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</w:t>
            </w:r>
            <w:r>
              <w:rPr>
                <w:rFonts w:ascii="宋体"/>
                <w:b/>
                <w:bCs/>
                <w:szCs w:val="21"/>
              </w:rPr>
              <w:t> </w:t>
            </w:r>
            <w:r>
              <w:rPr>
                <w:rFonts w:ascii="宋体" w:hAnsi="宋体"/>
                <w:b/>
                <w:bCs/>
                <w:szCs w:val="21"/>
              </w:rPr>
              <w:t xml:space="preserve">    </w:t>
            </w:r>
            <w:r>
              <w:rPr>
                <w:rFonts w:hint="eastAsia" w:ascii="宋体" w:hAnsi="宋体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47.96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48.96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48.96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48.96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商务标平均得分</w:t>
            </w:r>
          </w:p>
        </w:tc>
        <w:tc>
          <w:tcPr>
            <w:tcW w:w="5380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技</w:t>
            </w:r>
          </w:p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术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施工方案与技</w:t>
            </w:r>
            <w:r>
              <w:rPr>
                <w:rFonts w:hint="eastAsia" w:ascii="宋体" w:hAnsi="宋体" w:cs="宋体"/>
              </w:rPr>
              <w:t>术</w:t>
            </w:r>
            <w:r>
              <w:rPr>
                <w:rFonts w:hint="eastAsia" w:ascii="MS Gothic" w:hAnsi="MS Gothic"/>
              </w:rPr>
              <w:t>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质</w:t>
            </w:r>
            <w:r>
              <w:rPr>
                <w:rFonts w:hint="eastAsia" w:ascii="MS Gothic" w:hAnsi="MS Gothic"/>
              </w:rPr>
              <w:t>量管理体系与措施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安全管理体系与措施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工程</w:t>
            </w:r>
            <w:r>
              <w:rPr>
                <w:rFonts w:hint="eastAsia" w:ascii="宋体" w:hAnsi="宋体" w:cs="宋体"/>
              </w:rPr>
              <w:t>进</w:t>
            </w:r>
            <w:r>
              <w:rPr>
                <w:rFonts w:hint="eastAsia" w:ascii="MS Gothic" w:hAnsi="MS Gothic"/>
              </w:rPr>
              <w:t>度</w:t>
            </w:r>
            <w:r>
              <w:rPr>
                <w:rFonts w:hint="eastAsia" w:ascii="宋体" w:hAnsi="宋体" w:cs="宋体"/>
              </w:rPr>
              <w:t>计</w:t>
            </w:r>
            <w:r>
              <w:rPr>
                <w:rFonts w:hint="eastAsia" w:ascii="MS Gothic" w:hAnsi="MS Gothic"/>
              </w:rPr>
              <w:t>划与措施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</w:rPr>
              <w:t>资</w:t>
            </w:r>
            <w:r>
              <w:rPr>
                <w:rFonts w:hint="eastAsia" w:ascii="MS Gothic" w:hAnsi="MS Gothic"/>
              </w:rPr>
              <w:t>源配</w:t>
            </w:r>
            <w:r>
              <w:rPr>
                <w:rFonts w:hint="eastAsia" w:ascii="宋体" w:hAnsi="宋体" w:cs="宋体"/>
              </w:rPr>
              <w:t>备计</w:t>
            </w:r>
            <w:r>
              <w:rPr>
                <w:rFonts w:hint="eastAsia" w:ascii="MS Gothic" w:hAnsi="MS Gothic"/>
              </w:rPr>
              <w:t>划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MS Gothic" w:eastAsia="MS Gothic"/>
              </w:rPr>
            </w:pPr>
            <w:r>
              <w:rPr>
                <w:rFonts w:hint="eastAsia" w:ascii="宋体" w:hAnsi="宋体" w:cs="宋体"/>
              </w:rPr>
              <w:t>环</w:t>
            </w:r>
            <w:r>
              <w:rPr>
                <w:rFonts w:hint="eastAsia" w:ascii="MS Gothic" w:hAnsi="MS Gothic"/>
              </w:rPr>
              <w:t>境保</w:t>
            </w:r>
            <w:r>
              <w:rPr>
                <w:rFonts w:hint="eastAsia" w:ascii="宋体" w:hAnsi="宋体" w:cs="宋体"/>
              </w:rPr>
              <w:t>护</w:t>
            </w:r>
            <w:r>
              <w:rPr>
                <w:rFonts w:hint="eastAsia" w:ascii="MS Gothic" w:hAnsi="MS Gothic"/>
              </w:rPr>
              <w:t>管理体系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MS Gothic" w:hAnsi="MS Gothic"/>
              </w:rPr>
              <w:t>与措施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</w:t>
            </w:r>
            <w:r>
              <w:rPr>
                <w:rFonts w:ascii="宋体"/>
                <w:b/>
                <w:bCs/>
                <w:szCs w:val="21"/>
              </w:rPr>
              <w:t>    </w:t>
            </w:r>
            <w:r>
              <w:rPr>
                <w:rFonts w:hint="eastAsia" w:ascii="宋体" w:hAnsi="宋体"/>
                <w:b/>
                <w:bCs/>
                <w:szCs w:val="21"/>
              </w:rPr>
              <w:t>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综合标平均得分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最终得分</w:t>
            </w:r>
          </w:p>
        </w:tc>
        <w:tc>
          <w:tcPr>
            <w:tcW w:w="538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80.36</w:t>
            </w:r>
          </w:p>
        </w:tc>
      </w:tr>
    </w:tbl>
    <w:p>
      <w:pPr>
        <w:pStyle w:val="2"/>
        <w:ind w:firstLine="31680"/>
        <w:rPr>
          <w:rFonts w:ascii="宋体"/>
          <w:szCs w:val="21"/>
        </w:rPr>
      </w:pPr>
    </w:p>
    <w:p>
      <w:pPr>
        <w:pStyle w:val="2"/>
        <w:ind w:firstLine="0" w:firstLineChars="0"/>
        <w:rPr>
          <w:rFonts w:ascii="宋体"/>
          <w:szCs w:val="21"/>
        </w:rPr>
      </w:pPr>
    </w:p>
    <w:p>
      <w:pPr>
        <w:pStyle w:val="2"/>
        <w:ind w:firstLine="0" w:firstLineChars="0"/>
        <w:rPr>
          <w:rFonts w:ascii="宋体"/>
          <w:szCs w:val="21"/>
        </w:rPr>
      </w:pPr>
    </w:p>
    <w:p>
      <w:pPr>
        <w:spacing w:line="312" w:lineRule="auto"/>
        <w:rPr>
          <w:rFonts w:hint="eastAsia" w:ascii="宋体" w:hAnsi="宋体"/>
          <w:szCs w:val="21"/>
        </w:rPr>
      </w:pPr>
    </w:p>
    <w:p>
      <w:pPr>
        <w:spacing w:line="312" w:lineRule="auto"/>
        <w:rPr>
          <w:rFonts w:hint="eastAsia" w:ascii="宋体" w:hAnsi="宋体"/>
          <w:szCs w:val="21"/>
        </w:rPr>
      </w:pP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七、推荐的中标候选人情况</w:t>
      </w:r>
    </w:p>
    <w:p>
      <w:pPr>
        <w:pStyle w:val="2"/>
        <w:ind w:firstLine="31680"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</w:t>
      </w:r>
      <w:r>
        <w:rPr>
          <w:rFonts w:ascii="宋体" w:hAnsi="宋体"/>
          <w:b/>
          <w:bCs/>
          <w:szCs w:val="21"/>
        </w:rPr>
        <w:t>4</w:t>
      </w:r>
      <w:r>
        <w:rPr>
          <w:rFonts w:hint="eastAsia" w:ascii="宋体" w:hAnsi="宋体"/>
          <w:b/>
          <w:bCs/>
          <w:szCs w:val="21"/>
        </w:rPr>
        <w:t>标段：</w:t>
      </w:r>
    </w:p>
    <w:p>
      <w:pPr>
        <w:pStyle w:val="2"/>
        <w:ind w:firstLine="31680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第一中标候选人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 w:cs="宋体"/>
          <w:color w:val="0000FF"/>
          <w:kern w:val="0"/>
          <w:sz w:val="20"/>
          <w:szCs w:val="20"/>
        </w:rPr>
        <w:t xml:space="preserve"> </w:t>
      </w:r>
      <w:r>
        <w:rPr>
          <w:rFonts w:ascii="宋体" w:hAnsi="宋体" w:cs="宋体"/>
          <w:b/>
          <w:bCs/>
          <w:color w:val="0000FF"/>
          <w:kern w:val="0"/>
          <w:sz w:val="20"/>
          <w:szCs w:val="20"/>
        </w:rPr>
        <w:t xml:space="preserve"> </w:t>
      </w:r>
      <w:r>
        <w:rPr>
          <w:rFonts w:hint="eastAsia" w:ascii="宋体" w:hAnsi="宋体"/>
          <w:b/>
          <w:bCs/>
          <w:szCs w:val="21"/>
        </w:rPr>
        <w:t>河南骏飞建设工程有限公司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投标报价：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￥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1132353.64</w:t>
      </w:r>
      <w:r>
        <w:rPr>
          <w:rFonts w:ascii="宋体" w:hAnsi="宋体" w:cs="宋体"/>
          <w:color w:val="0000FF"/>
          <w:kern w:val="0"/>
          <w:sz w:val="20"/>
          <w:szCs w:val="20"/>
        </w:rPr>
        <w:t xml:space="preserve"> </w:t>
      </w:r>
      <w:r>
        <w:rPr>
          <w:rFonts w:hint="eastAsia" w:ascii="宋体" w:hAnsi="宋体"/>
          <w:szCs w:val="21"/>
        </w:rPr>
        <w:t>元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大写：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壹佰壹拾叁万贰仟叁佰伍拾叁元陆角肆分</w:t>
      </w:r>
      <w:r>
        <w:rPr>
          <w:rFonts w:ascii="宋体" w:hAnsi="宋体"/>
          <w:szCs w:val="21"/>
        </w:rPr>
        <w:t xml:space="preserve"> 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工期：</w:t>
      </w:r>
      <w:r>
        <w:rPr>
          <w:rFonts w:ascii="宋体" w:hAnsi="宋体"/>
          <w:szCs w:val="21"/>
        </w:rPr>
        <w:t xml:space="preserve">60 </w:t>
      </w:r>
      <w:r>
        <w:rPr>
          <w:rFonts w:hint="eastAsia" w:ascii="宋体" w:hAnsi="宋体"/>
          <w:szCs w:val="21"/>
        </w:rPr>
        <w:t>日历天</w:t>
      </w:r>
      <w:r>
        <w:rPr>
          <w:rFonts w:ascii="宋体" w:hAnsi="宋体"/>
          <w:szCs w:val="21"/>
        </w:rPr>
        <w:t xml:space="preserve">                </w:t>
      </w:r>
      <w:r>
        <w:rPr>
          <w:rFonts w:hint="eastAsia" w:ascii="宋体" w:hAnsi="宋体"/>
          <w:szCs w:val="21"/>
        </w:rPr>
        <w:t>质量标准：合格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项目负责人：</w:t>
      </w:r>
      <w:r>
        <w:rPr>
          <w:rFonts w:hint="eastAsia" w:ascii="宋体" w:hAnsi="宋体" w:cs="宋体"/>
          <w:color w:val="000000"/>
          <w:kern w:val="0"/>
          <w:sz w:val="19"/>
          <w:szCs w:val="19"/>
        </w:rPr>
        <w:t>刘志伟</w:t>
      </w:r>
      <w:r>
        <w:rPr>
          <w:rFonts w:ascii="??Regular" w:hAnsi="??Regular" w:eastAsia="Times New Roman" w:cs="??Regular"/>
          <w:color w:val="000000"/>
          <w:kern w:val="0"/>
          <w:sz w:val="19"/>
          <w:szCs w:val="19"/>
        </w:rPr>
        <w:t xml:space="preserve">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证书名称、编号：豫</w:t>
      </w:r>
      <w:r>
        <w:rPr>
          <w:rFonts w:ascii="宋体" w:hAnsi="宋体"/>
          <w:szCs w:val="21"/>
        </w:rPr>
        <w:t xml:space="preserve">241090912951 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投标文件中填报的项目负责人业绩名称：无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投标文件中填报的单位项目业绩名称：</w:t>
      </w:r>
    </w:p>
    <w:p>
      <w:pPr>
        <w:numPr>
          <w:ilvl w:val="0"/>
          <w:numId w:val="4"/>
        </w:num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禹州市百城建设提升工程老城区雨污分流项目一标段</w:t>
      </w:r>
    </w:p>
    <w:p>
      <w:pPr>
        <w:widowControl/>
        <w:jc w:val="left"/>
      </w:pPr>
      <w:r>
        <w:t>2</w:t>
      </w:r>
      <w:r>
        <w:rPr>
          <w:rFonts w:hint="eastAsia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许昌职业技术学院</w:t>
      </w:r>
      <w:r>
        <w:rPr>
          <w:rFonts w:ascii="宋体" w:hAnsi="宋体" w:cs="宋体"/>
          <w:color w:val="000000"/>
          <w:kern w:val="0"/>
          <w:sz w:val="24"/>
          <w:szCs w:val="24"/>
        </w:rPr>
        <w:t>25#26#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学生公寓配套道路管网工程</w:t>
      </w:r>
    </w:p>
    <w:p>
      <w:pPr>
        <w:widowControl/>
        <w:jc w:val="left"/>
        <w:rPr>
          <w:rFonts w:ascii="宋体"/>
          <w:b/>
          <w:bCs/>
          <w:szCs w:val="21"/>
        </w:rPr>
      </w:pPr>
      <w:r>
        <w:t>3</w:t>
      </w:r>
      <w:r>
        <w:rPr>
          <w:rFonts w:hint="eastAsia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许昌职业技术学院</w:t>
      </w:r>
      <w:r>
        <w:rPr>
          <w:rFonts w:ascii="宋体" w:hAnsi="宋体" w:cs="宋体"/>
          <w:color w:val="000000"/>
          <w:kern w:val="0"/>
          <w:sz w:val="24"/>
          <w:szCs w:val="24"/>
        </w:rPr>
        <w:t>23#24#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学生公寓配套道路管网工程</w:t>
      </w:r>
    </w:p>
    <w:p>
      <w:pPr>
        <w:widowControl/>
        <w:rPr>
          <w:rFonts w:asci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第二中标候选人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 w:cs="宋体"/>
          <w:b/>
          <w:bCs/>
          <w:color w:val="0000FF"/>
          <w:kern w:val="0"/>
          <w:sz w:val="20"/>
          <w:szCs w:val="20"/>
        </w:rPr>
        <w:t xml:space="preserve">  </w:t>
      </w:r>
      <w:r>
        <w:rPr>
          <w:rFonts w:hint="eastAsia" w:ascii="宋体" w:hAnsi="宋体"/>
          <w:b/>
          <w:bCs/>
          <w:szCs w:val="21"/>
        </w:rPr>
        <w:t>许昌市东城市政建设有限公司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投标报价：￥</w:t>
      </w:r>
      <w:r>
        <w:rPr>
          <w:rFonts w:ascii="宋体" w:hAnsi="宋体"/>
          <w:szCs w:val="21"/>
        </w:rPr>
        <w:t xml:space="preserve">1133001.09 </w:t>
      </w:r>
      <w:r>
        <w:rPr>
          <w:rFonts w:hint="eastAsia" w:ascii="宋体" w:hAnsi="宋体"/>
          <w:szCs w:val="21"/>
        </w:rPr>
        <w:t>元</w:t>
      </w:r>
      <w:r>
        <w:rPr>
          <w:rFonts w:ascii="宋体" w:hAnsi="宋体" w:cs="宋体"/>
          <w:color w:val="0000FF"/>
          <w:kern w:val="0"/>
          <w:sz w:val="20"/>
          <w:szCs w:val="20"/>
        </w:rPr>
        <w:t xml:space="preserve">  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大写：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壹佰壹拾叁万叁仟零壹元零玖分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工期：</w:t>
      </w:r>
      <w:r>
        <w:rPr>
          <w:rFonts w:ascii="宋体" w:hAnsi="宋体"/>
          <w:szCs w:val="21"/>
        </w:rPr>
        <w:t xml:space="preserve">60 </w:t>
      </w:r>
      <w:r>
        <w:rPr>
          <w:rFonts w:hint="eastAsia" w:ascii="宋体" w:hAnsi="宋体"/>
          <w:szCs w:val="21"/>
        </w:rPr>
        <w:t>日历天</w:t>
      </w:r>
      <w:r>
        <w:rPr>
          <w:rFonts w:ascii="宋体" w:hAnsi="宋体"/>
          <w:szCs w:val="21"/>
        </w:rPr>
        <w:t xml:space="preserve">                </w:t>
      </w:r>
      <w:r>
        <w:rPr>
          <w:rFonts w:hint="eastAsia" w:ascii="宋体" w:hAnsi="宋体"/>
          <w:szCs w:val="21"/>
        </w:rPr>
        <w:t>质量标准：合格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段希程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证书名称、编号：豫</w:t>
      </w:r>
      <w:r>
        <w:rPr>
          <w:rFonts w:ascii="宋体" w:hAnsi="宋体"/>
          <w:szCs w:val="21"/>
        </w:rPr>
        <w:t xml:space="preserve">241111122929 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投标文件中填报的项目负责人业绩名称：无</w:t>
      </w:r>
    </w:p>
    <w:p>
      <w:pPr>
        <w:widowControl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投标文件中填报的单位项目业绩名称：</w:t>
      </w:r>
    </w:p>
    <w:p>
      <w:pPr>
        <w:widowControl/>
        <w:jc w:val="left"/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、商城县</w:t>
      </w:r>
      <w:r>
        <w:rPr>
          <w:rFonts w:ascii="宋体" w:hAnsi="宋体"/>
          <w:szCs w:val="21"/>
        </w:rPr>
        <w:t xml:space="preserve"> 2015 </w:t>
      </w:r>
      <w:r>
        <w:rPr>
          <w:rFonts w:hint="eastAsia" w:ascii="宋体" w:hAnsi="宋体"/>
          <w:szCs w:val="21"/>
        </w:rPr>
        <w:t>年第一批补充耕地储备项目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第一标段</w:t>
      </w:r>
    </w:p>
    <w:p>
      <w:pPr>
        <w:spacing w:line="312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八、澄清、说明、补正事项纪要：无</w:t>
      </w:r>
    </w:p>
    <w:p>
      <w:pPr>
        <w:pStyle w:val="2"/>
        <w:ind w:firstLine="0" w:firstLineChars="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九、公示期：</w:t>
      </w:r>
      <w:r>
        <w:rPr>
          <w:rFonts w:ascii="宋体" w:hAnsi="宋体" w:cs="宋体"/>
          <w:spacing w:val="15"/>
          <w:kern w:val="0"/>
          <w:szCs w:val="21"/>
        </w:rPr>
        <w:t>2020</w:t>
      </w:r>
      <w:r>
        <w:rPr>
          <w:rFonts w:hint="eastAsia" w:ascii="宋体" w:hAnsi="宋体" w:cs="宋体"/>
          <w:spacing w:val="15"/>
          <w:kern w:val="0"/>
          <w:szCs w:val="21"/>
        </w:rPr>
        <w:t>年</w:t>
      </w:r>
      <w:r>
        <w:rPr>
          <w:rFonts w:ascii="宋体" w:hAnsi="宋体" w:cs="宋体"/>
          <w:spacing w:val="15"/>
          <w:kern w:val="0"/>
          <w:szCs w:val="21"/>
        </w:rPr>
        <w:t xml:space="preserve">4 </w:t>
      </w:r>
      <w:r>
        <w:rPr>
          <w:rFonts w:hint="eastAsia" w:ascii="宋体" w:hAnsi="宋体" w:cs="宋体"/>
          <w:spacing w:val="15"/>
          <w:kern w:val="0"/>
          <w:szCs w:val="21"/>
        </w:rPr>
        <w:t>月</w:t>
      </w:r>
      <w:r>
        <w:rPr>
          <w:rFonts w:ascii="宋体" w:hAnsi="宋体" w:cs="宋体"/>
          <w:spacing w:val="15"/>
          <w:kern w:val="0"/>
          <w:szCs w:val="21"/>
        </w:rPr>
        <w:t xml:space="preserve">10 </w:t>
      </w:r>
      <w:r>
        <w:rPr>
          <w:rFonts w:hint="eastAsia" w:ascii="宋体" w:hAnsi="宋体" w:cs="宋体"/>
          <w:spacing w:val="15"/>
          <w:kern w:val="0"/>
          <w:szCs w:val="21"/>
        </w:rPr>
        <w:t>日</w:t>
      </w:r>
      <w:r>
        <w:rPr>
          <w:rFonts w:ascii="宋体" w:hAnsi="宋体" w:cs="宋体"/>
          <w:spacing w:val="15"/>
          <w:kern w:val="0"/>
          <w:szCs w:val="21"/>
        </w:rPr>
        <w:t>—2020</w:t>
      </w:r>
      <w:r>
        <w:rPr>
          <w:rFonts w:hint="eastAsia" w:ascii="宋体" w:hAnsi="宋体" w:cs="宋体"/>
          <w:spacing w:val="15"/>
          <w:kern w:val="0"/>
          <w:szCs w:val="21"/>
        </w:rPr>
        <w:t>年</w:t>
      </w:r>
      <w:r>
        <w:rPr>
          <w:rFonts w:ascii="宋体" w:hAnsi="宋体" w:cs="宋体"/>
          <w:spacing w:val="15"/>
          <w:kern w:val="0"/>
          <w:szCs w:val="21"/>
        </w:rPr>
        <w:t xml:space="preserve">4 </w:t>
      </w:r>
      <w:r>
        <w:rPr>
          <w:rFonts w:hint="eastAsia" w:ascii="宋体" w:hAnsi="宋体" w:cs="宋体"/>
          <w:spacing w:val="15"/>
          <w:kern w:val="0"/>
          <w:szCs w:val="21"/>
        </w:rPr>
        <w:t>月</w:t>
      </w:r>
      <w:r>
        <w:rPr>
          <w:rFonts w:ascii="宋体" w:hAnsi="宋体" w:cs="宋体"/>
          <w:spacing w:val="15"/>
          <w:kern w:val="0"/>
          <w:szCs w:val="21"/>
        </w:rPr>
        <w:t xml:space="preserve"> 13 </w:t>
      </w:r>
      <w:r>
        <w:rPr>
          <w:rFonts w:hint="eastAsia" w:ascii="宋体" w:hAnsi="宋体" w:cs="宋体"/>
          <w:spacing w:val="15"/>
          <w:kern w:val="0"/>
          <w:szCs w:val="21"/>
        </w:rPr>
        <w:t>日</w:t>
      </w:r>
    </w:p>
    <w:p>
      <w:pPr>
        <w:pStyle w:val="2"/>
        <w:ind w:firstLine="0" w:firstLineChars="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十、联系方式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招标人：禹州市农业农村局</w:t>
      </w:r>
      <w:r>
        <w:rPr>
          <w:rFonts w:ascii="宋体" w:hAnsi="宋体" w:cs="宋体"/>
          <w:spacing w:val="15"/>
          <w:kern w:val="0"/>
          <w:szCs w:val="21"/>
        </w:rPr>
        <w:t xml:space="preserve">                    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联系人地址：禹州市画圣路北段</w:t>
      </w:r>
      <w:r>
        <w:rPr>
          <w:rFonts w:ascii="宋体" w:hAnsi="宋体" w:cs="宋体"/>
          <w:spacing w:val="15"/>
          <w:kern w:val="0"/>
          <w:szCs w:val="21"/>
        </w:rPr>
        <w:t xml:space="preserve">             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联系人：和先生</w:t>
      </w:r>
      <w:r>
        <w:rPr>
          <w:rFonts w:ascii="宋体" w:hAnsi="宋体" w:cs="宋体"/>
          <w:spacing w:val="15"/>
          <w:kern w:val="0"/>
          <w:szCs w:val="21"/>
        </w:rPr>
        <w:t xml:space="preserve"> 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联系电话：</w:t>
      </w:r>
      <w:r>
        <w:rPr>
          <w:rFonts w:ascii="宋体" w:hAnsi="宋体" w:cs="宋体"/>
          <w:spacing w:val="15"/>
          <w:kern w:val="0"/>
          <w:szCs w:val="21"/>
        </w:rPr>
        <w:t xml:space="preserve">0374-8609621    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招标代理机构：山东龙信达咨询监理有限公司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联系人：郑先生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联系电话：</w:t>
      </w:r>
      <w:r>
        <w:rPr>
          <w:rFonts w:ascii="宋体" w:hAnsi="宋体" w:cs="宋体"/>
          <w:spacing w:val="15"/>
          <w:kern w:val="0"/>
          <w:szCs w:val="21"/>
        </w:rPr>
        <w:t>0374-2361999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监督单位：禹州市农业农村局监察室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</w:rPr>
        <w:t>监督电话：</w:t>
      </w:r>
      <w:r>
        <w:rPr>
          <w:rFonts w:ascii="宋体" w:hAnsi="宋体" w:cs="宋体"/>
          <w:spacing w:val="15"/>
          <w:kern w:val="0"/>
          <w:szCs w:val="21"/>
        </w:rPr>
        <w:t>0374- 8609610</w:t>
      </w: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</w:p>
    <w:p>
      <w:pPr>
        <w:pStyle w:val="2"/>
        <w:ind w:firstLine="31680"/>
        <w:rPr>
          <w:rFonts w:ascii="宋体" w:cs="宋体"/>
          <w:spacing w:val="15"/>
          <w:kern w:val="0"/>
          <w:szCs w:val="21"/>
        </w:rPr>
      </w:pPr>
      <w:r>
        <w:rPr>
          <w:rFonts w:ascii="宋体" w:hAnsi="宋体" w:cs="宋体"/>
          <w:spacing w:val="15"/>
          <w:kern w:val="0"/>
          <w:szCs w:val="21"/>
        </w:rPr>
        <w:t xml:space="preserve">                                          2020</w:t>
      </w:r>
      <w:r>
        <w:rPr>
          <w:rFonts w:hint="eastAsia" w:ascii="宋体" w:hAnsi="宋体" w:cs="宋体"/>
          <w:spacing w:val="15"/>
          <w:kern w:val="0"/>
          <w:szCs w:val="21"/>
        </w:rPr>
        <w:t>年</w:t>
      </w:r>
      <w:r>
        <w:rPr>
          <w:rFonts w:ascii="宋体" w:hAnsi="宋体" w:cs="宋体"/>
          <w:spacing w:val="15"/>
          <w:kern w:val="0"/>
          <w:szCs w:val="21"/>
        </w:rPr>
        <w:t xml:space="preserve">4 </w:t>
      </w:r>
      <w:r>
        <w:rPr>
          <w:rFonts w:hint="eastAsia" w:ascii="宋体" w:hAnsi="宋体" w:cs="宋体"/>
          <w:spacing w:val="15"/>
          <w:kern w:val="0"/>
          <w:szCs w:val="21"/>
        </w:rPr>
        <w:t>月</w:t>
      </w:r>
      <w:r>
        <w:rPr>
          <w:rFonts w:ascii="宋体" w:hAnsi="宋体" w:cs="宋体"/>
          <w:spacing w:val="15"/>
          <w:kern w:val="0"/>
          <w:szCs w:val="21"/>
        </w:rPr>
        <w:t xml:space="preserve"> 10 </w:t>
      </w:r>
      <w:r>
        <w:rPr>
          <w:rFonts w:hint="eastAsia" w:ascii="宋体" w:hAnsi="宋体" w:cs="宋体"/>
          <w:spacing w:val="15"/>
          <w:kern w:val="0"/>
          <w:szCs w:val="21"/>
        </w:rPr>
        <w:t>日</w:t>
      </w:r>
    </w:p>
    <w:p>
      <w:pPr>
        <w:spacing w:line="312" w:lineRule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BB4B3"/>
    <w:multiLevelType w:val="singleLevel"/>
    <w:tmpl w:val="AE6BB4B3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EC68ED74"/>
    <w:multiLevelType w:val="singleLevel"/>
    <w:tmpl w:val="EC68ED74"/>
    <w:lvl w:ilvl="0" w:tentative="0">
      <w:start w:val="6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3">
    <w:nsid w:val="6B76A611"/>
    <w:multiLevelType w:val="singleLevel"/>
    <w:tmpl w:val="6B76A61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44AB0"/>
    <w:rsid w:val="0015729D"/>
    <w:rsid w:val="00172A27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C09F4"/>
    <w:rsid w:val="004D3611"/>
    <w:rsid w:val="005076F8"/>
    <w:rsid w:val="00542AAE"/>
    <w:rsid w:val="00565798"/>
    <w:rsid w:val="0056695F"/>
    <w:rsid w:val="00567793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0BD9"/>
    <w:rsid w:val="00724A7E"/>
    <w:rsid w:val="0073595A"/>
    <w:rsid w:val="007B4ACF"/>
    <w:rsid w:val="00807B6F"/>
    <w:rsid w:val="00812E7C"/>
    <w:rsid w:val="0082669A"/>
    <w:rsid w:val="00833FAE"/>
    <w:rsid w:val="00863FF3"/>
    <w:rsid w:val="008D348F"/>
    <w:rsid w:val="0090379B"/>
    <w:rsid w:val="009102EF"/>
    <w:rsid w:val="009251E3"/>
    <w:rsid w:val="00934EBA"/>
    <w:rsid w:val="00966A3F"/>
    <w:rsid w:val="009E78C6"/>
    <w:rsid w:val="00A10D14"/>
    <w:rsid w:val="00A143B3"/>
    <w:rsid w:val="00A1609D"/>
    <w:rsid w:val="00A20AC1"/>
    <w:rsid w:val="00A37A17"/>
    <w:rsid w:val="00A43E3B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24CD0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B3BD9"/>
    <w:rsid w:val="00FC5144"/>
    <w:rsid w:val="00FD64EA"/>
    <w:rsid w:val="00FE6647"/>
    <w:rsid w:val="01101581"/>
    <w:rsid w:val="01D82255"/>
    <w:rsid w:val="01F51BC7"/>
    <w:rsid w:val="026B10D9"/>
    <w:rsid w:val="03753337"/>
    <w:rsid w:val="06BF4D14"/>
    <w:rsid w:val="06E33D9E"/>
    <w:rsid w:val="085A7F9B"/>
    <w:rsid w:val="08743226"/>
    <w:rsid w:val="08C63A65"/>
    <w:rsid w:val="08F8311A"/>
    <w:rsid w:val="09B66822"/>
    <w:rsid w:val="0A2F6C92"/>
    <w:rsid w:val="0A545C1F"/>
    <w:rsid w:val="0AE228A7"/>
    <w:rsid w:val="0B272861"/>
    <w:rsid w:val="0D094400"/>
    <w:rsid w:val="0D193747"/>
    <w:rsid w:val="0E8A74ED"/>
    <w:rsid w:val="0EAD7AEB"/>
    <w:rsid w:val="107131DF"/>
    <w:rsid w:val="10E3543C"/>
    <w:rsid w:val="11495459"/>
    <w:rsid w:val="12727C96"/>
    <w:rsid w:val="128532B0"/>
    <w:rsid w:val="128F133D"/>
    <w:rsid w:val="12BA4BEE"/>
    <w:rsid w:val="137A4433"/>
    <w:rsid w:val="14F62D1C"/>
    <w:rsid w:val="152813A5"/>
    <w:rsid w:val="155C3D3A"/>
    <w:rsid w:val="15641D2C"/>
    <w:rsid w:val="17DE04D6"/>
    <w:rsid w:val="17FD074D"/>
    <w:rsid w:val="192C431E"/>
    <w:rsid w:val="193608D3"/>
    <w:rsid w:val="19481A74"/>
    <w:rsid w:val="1A46040D"/>
    <w:rsid w:val="1A956E37"/>
    <w:rsid w:val="1AA23D90"/>
    <w:rsid w:val="1B1C7549"/>
    <w:rsid w:val="1B667F5C"/>
    <w:rsid w:val="1C6B51B5"/>
    <w:rsid w:val="1C70750E"/>
    <w:rsid w:val="1C803D8C"/>
    <w:rsid w:val="1C9E4798"/>
    <w:rsid w:val="1D754FFB"/>
    <w:rsid w:val="1DD10182"/>
    <w:rsid w:val="1E255FB4"/>
    <w:rsid w:val="1FB102D8"/>
    <w:rsid w:val="205026C3"/>
    <w:rsid w:val="2128365A"/>
    <w:rsid w:val="22787BC7"/>
    <w:rsid w:val="231D0486"/>
    <w:rsid w:val="23CC7167"/>
    <w:rsid w:val="25041E4D"/>
    <w:rsid w:val="255E7DC0"/>
    <w:rsid w:val="258B3C42"/>
    <w:rsid w:val="25952BCD"/>
    <w:rsid w:val="26371118"/>
    <w:rsid w:val="26B40837"/>
    <w:rsid w:val="274B22EF"/>
    <w:rsid w:val="27E50E32"/>
    <w:rsid w:val="2AB91B05"/>
    <w:rsid w:val="2C0F3C60"/>
    <w:rsid w:val="2C775A0F"/>
    <w:rsid w:val="2D012435"/>
    <w:rsid w:val="2D614808"/>
    <w:rsid w:val="2D7D5B6F"/>
    <w:rsid w:val="2E425DA9"/>
    <w:rsid w:val="2E767F82"/>
    <w:rsid w:val="310D0D0B"/>
    <w:rsid w:val="324612AB"/>
    <w:rsid w:val="325221A9"/>
    <w:rsid w:val="328D4BED"/>
    <w:rsid w:val="32951B45"/>
    <w:rsid w:val="34F269C8"/>
    <w:rsid w:val="37506517"/>
    <w:rsid w:val="386C6D65"/>
    <w:rsid w:val="390F0EC7"/>
    <w:rsid w:val="3A092EB1"/>
    <w:rsid w:val="3B0E18D2"/>
    <w:rsid w:val="3B185902"/>
    <w:rsid w:val="3B464C7D"/>
    <w:rsid w:val="3D085F02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40E540F"/>
    <w:rsid w:val="470A1518"/>
    <w:rsid w:val="47421F3D"/>
    <w:rsid w:val="478712BA"/>
    <w:rsid w:val="49BE375B"/>
    <w:rsid w:val="4A9B08B0"/>
    <w:rsid w:val="4CCD3150"/>
    <w:rsid w:val="4CF614CF"/>
    <w:rsid w:val="4EFC3A0C"/>
    <w:rsid w:val="51864049"/>
    <w:rsid w:val="5276757A"/>
    <w:rsid w:val="534173EA"/>
    <w:rsid w:val="53AB4BC7"/>
    <w:rsid w:val="560036EC"/>
    <w:rsid w:val="560D3068"/>
    <w:rsid w:val="566C0880"/>
    <w:rsid w:val="59B175BA"/>
    <w:rsid w:val="5ACA4B8C"/>
    <w:rsid w:val="5B334E49"/>
    <w:rsid w:val="5BE118CD"/>
    <w:rsid w:val="5C3162F3"/>
    <w:rsid w:val="5D0A3A16"/>
    <w:rsid w:val="5D974708"/>
    <w:rsid w:val="5D9B6D30"/>
    <w:rsid w:val="5E010CF7"/>
    <w:rsid w:val="5E550D44"/>
    <w:rsid w:val="5F416769"/>
    <w:rsid w:val="5FDB70C6"/>
    <w:rsid w:val="6075270F"/>
    <w:rsid w:val="61AC06AE"/>
    <w:rsid w:val="626D1DA5"/>
    <w:rsid w:val="634F32C8"/>
    <w:rsid w:val="639F7C88"/>
    <w:rsid w:val="64C3698F"/>
    <w:rsid w:val="66983290"/>
    <w:rsid w:val="6A2565B6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31E2912"/>
    <w:rsid w:val="73240594"/>
    <w:rsid w:val="738A167F"/>
    <w:rsid w:val="73D93449"/>
    <w:rsid w:val="742C4C6F"/>
    <w:rsid w:val="742C5AE7"/>
    <w:rsid w:val="74791530"/>
    <w:rsid w:val="753B5842"/>
    <w:rsid w:val="75787B24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E7003F4"/>
    <w:rsid w:val="7F4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semiHidden/>
    <w:uiPriority w:val="99"/>
    <w:pPr>
      <w:ind w:firstLine="100" w:firstLineChars="100"/>
    </w:pPr>
  </w:style>
  <w:style w:type="paragraph" w:styleId="3">
    <w:name w:val="Body Text"/>
    <w:basedOn w:val="1"/>
    <w:link w:val="12"/>
    <w:semiHidden/>
    <w:uiPriority w:val="99"/>
    <w:pPr>
      <w:spacing w:after="120"/>
    </w:p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iPriority w:val="99"/>
    <w:rPr>
      <w:rFonts w:cs="Times New Roman"/>
      <w:color w:val="000000"/>
      <w:u w:val="none"/>
    </w:rPr>
  </w:style>
  <w:style w:type="character" w:styleId="11">
    <w:name w:val="Hyperlink"/>
    <w:basedOn w:val="9"/>
    <w:uiPriority w:val="99"/>
    <w:rPr>
      <w:rFonts w:cs="Times New Roman"/>
      <w:color w:val="000000"/>
      <w:u w:val="none"/>
    </w:rPr>
  </w:style>
  <w:style w:type="character" w:customStyle="1" w:styleId="12">
    <w:name w:val="Body Text Char"/>
    <w:basedOn w:val="9"/>
    <w:link w:val="3"/>
    <w:semiHidden/>
    <w:uiPriority w:val="99"/>
    <w:rPr>
      <w:rFonts w:ascii="Calibri" w:hAnsi="Calibri"/>
    </w:rPr>
  </w:style>
  <w:style w:type="character" w:customStyle="1" w:styleId="13">
    <w:name w:val="Body Text First Indent Char"/>
    <w:basedOn w:val="12"/>
    <w:link w:val="2"/>
    <w:semiHidden/>
    <w:uiPriority w:val="99"/>
  </w:style>
  <w:style w:type="character" w:customStyle="1" w:styleId="14">
    <w:name w:val="Footer Char"/>
    <w:basedOn w:val="9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5">
    <w:name w:val="Header Char"/>
    <w:basedOn w:val="9"/>
    <w:link w:val="5"/>
    <w:semiHidden/>
    <w:uiPriority w:val="99"/>
    <w:rPr>
      <w:rFonts w:ascii="Calibri" w:hAnsi="Calibri"/>
      <w:sz w:val="18"/>
      <w:szCs w:val="18"/>
    </w:rPr>
  </w:style>
  <w:style w:type="character" w:customStyle="1" w:styleId="16">
    <w:name w:val="down1"/>
    <w:basedOn w:val="9"/>
    <w:uiPriority w:val="99"/>
    <w:rPr>
      <w:rFonts w:cs="Times New Roman"/>
      <w:shd w:val="clear" w:color="auto" w:fill="DAEEF9"/>
    </w:rPr>
  </w:style>
  <w:style w:type="character" w:customStyle="1" w:styleId="17">
    <w:name w:val="15"/>
    <w:basedOn w:val="9"/>
    <w:uiPriority w:val="99"/>
    <w:rPr>
      <w:rFonts w:cs="Times New Roman"/>
    </w:rPr>
  </w:style>
  <w:style w:type="character" w:customStyle="1" w:styleId="18">
    <w:name w:val="tit"/>
    <w:basedOn w:val="9"/>
    <w:uiPriority w:val="99"/>
    <w:rPr>
      <w:rFonts w:cs="Times New Roman"/>
    </w:rPr>
  </w:style>
  <w:style w:type="character" w:customStyle="1" w:styleId="19">
    <w:name w:val="sl"/>
    <w:basedOn w:val="9"/>
    <w:uiPriority w:val="99"/>
    <w:rPr>
      <w:rFonts w:cs="Times New Roman"/>
    </w:rPr>
  </w:style>
  <w:style w:type="character" w:customStyle="1" w:styleId="20">
    <w:name w:val="lsr"/>
    <w:basedOn w:val="9"/>
    <w:uiPriority w:val="99"/>
    <w:rPr>
      <w:rFonts w:cs="Times New Roman"/>
    </w:rPr>
  </w:style>
  <w:style w:type="character" w:customStyle="1" w:styleId="21">
    <w:name w:val="tit1"/>
    <w:basedOn w:val="9"/>
    <w:uiPriority w:val="99"/>
    <w:rPr>
      <w:rFonts w:cs="Times New Roman"/>
    </w:rPr>
  </w:style>
  <w:style w:type="character" w:customStyle="1" w:styleId="22">
    <w:name w:val="lsl"/>
    <w:basedOn w:val="9"/>
    <w:uiPriority w:val="99"/>
    <w:rPr>
      <w:rFonts w:cs="Times New Roman"/>
    </w:rPr>
  </w:style>
  <w:style w:type="character" w:customStyle="1" w:styleId="23">
    <w:name w:val="sr"/>
    <w:basedOn w:val="9"/>
    <w:uiPriority w:val="99"/>
    <w:rPr>
      <w:rFonts w:cs="Times New Roman"/>
    </w:rPr>
  </w:style>
  <w:style w:type="character" w:customStyle="1" w:styleId="24">
    <w:name w:val="down"/>
    <w:basedOn w:val="9"/>
    <w:uiPriority w:val="99"/>
    <w:rPr>
      <w:rFonts w:cs="Times New Roman"/>
      <w:shd w:val="clear" w:color="auto" w:fill="DAEEF9"/>
    </w:rPr>
  </w:style>
  <w:style w:type="character" w:customStyle="1" w:styleId="25">
    <w:name w:val="focus"/>
    <w:basedOn w:val="9"/>
    <w:uiPriority w:val="99"/>
    <w:rPr>
      <w:rFonts w:cs="Times New Roman"/>
      <w:b/>
      <w:color w:val="000000"/>
    </w:rPr>
  </w:style>
  <w:style w:type="character" w:customStyle="1" w:styleId="26">
    <w:name w:val="menutitle"/>
    <w:basedOn w:val="9"/>
    <w:uiPriority w:val="99"/>
    <w:rPr>
      <w:rFonts w:cs="Times New Roman"/>
      <w:color w:val="333333"/>
      <w:sz w:val="24"/>
      <w:szCs w:val="24"/>
    </w:rPr>
  </w:style>
  <w:style w:type="character" w:customStyle="1" w:styleId="27">
    <w:name w:val="menutitle1"/>
    <w:basedOn w:val="9"/>
    <w:uiPriority w:val="99"/>
    <w:rPr>
      <w:rFonts w:cs="Times New Roman"/>
      <w:color w:val="333333"/>
      <w:sz w:val="24"/>
      <w:szCs w:val="24"/>
    </w:rPr>
  </w:style>
  <w:style w:type="character" w:customStyle="1" w:styleId="28">
    <w:name w:val="swapimg"/>
    <w:basedOn w:val="9"/>
    <w:uiPriority w:val="99"/>
    <w:rPr>
      <w:rFonts w:cs="Times New Roman"/>
    </w:rPr>
  </w:style>
  <w:style w:type="character" w:customStyle="1" w:styleId="29">
    <w:name w:val="swapimg1"/>
    <w:basedOn w:val="9"/>
    <w:uiPriority w:val="99"/>
    <w:rPr>
      <w:rFonts w:cs="Times New Roman"/>
    </w:rPr>
  </w:style>
  <w:style w:type="character" w:customStyle="1" w:styleId="30">
    <w:name w:val="icon_dljg"/>
    <w:basedOn w:val="9"/>
    <w:uiPriority w:val="99"/>
    <w:rPr>
      <w:rFonts w:cs="Times New Roman"/>
    </w:rPr>
  </w:style>
  <w:style w:type="character" w:customStyle="1" w:styleId="31">
    <w:name w:val="icon_cxktbr"/>
    <w:basedOn w:val="9"/>
    <w:uiPriority w:val="99"/>
    <w:rPr>
      <w:rFonts w:cs="Times New Roman"/>
    </w:rPr>
  </w:style>
  <w:style w:type="character" w:customStyle="1" w:styleId="32">
    <w:name w:val="icon_cxkcyry"/>
    <w:basedOn w:val="9"/>
    <w:uiPriority w:val="99"/>
    <w:rPr>
      <w:rFonts w:cs="Times New Roman"/>
    </w:rPr>
  </w:style>
  <w:style w:type="character" w:customStyle="1" w:styleId="33">
    <w:name w:val="icon_gzkj"/>
    <w:basedOn w:val="9"/>
    <w:uiPriority w:val="99"/>
    <w:rPr>
      <w:rFonts w:cs="Times New Roman"/>
    </w:rPr>
  </w:style>
  <w:style w:type="character" w:customStyle="1" w:styleId="34">
    <w:name w:val="close6"/>
    <w:basedOn w:val="9"/>
    <w:uiPriority w:val="99"/>
    <w:rPr>
      <w:rFonts w:cs="Times New Roman"/>
    </w:rPr>
  </w:style>
  <w:style w:type="character" w:customStyle="1" w:styleId="35">
    <w:name w:val="l_8"/>
    <w:basedOn w:val="9"/>
    <w:uiPriority w:val="99"/>
    <w:rPr>
      <w:rFonts w:cs="Times New Roman"/>
    </w:rPr>
  </w:style>
  <w:style w:type="character" w:customStyle="1" w:styleId="36">
    <w:name w:val="l_5"/>
    <w:basedOn w:val="9"/>
    <w:uiPriority w:val="99"/>
    <w:rPr>
      <w:rFonts w:cs="Times New Roman"/>
    </w:rPr>
  </w:style>
  <w:style w:type="character" w:customStyle="1" w:styleId="37">
    <w:name w:val="searchclose"/>
    <w:basedOn w:val="9"/>
    <w:uiPriority w:val="99"/>
    <w:rPr>
      <w:rFonts w:cs="Times New Roman"/>
    </w:rPr>
  </w:style>
  <w:style w:type="character" w:customStyle="1" w:styleId="38">
    <w:name w:val="searchopen"/>
    <w:basedOn w:val="9"/>
    <w:uiPriority w:val="99"/>
    <w:rPr>
      <w:rFonts w:cs="Times New Roman"/>
    </w:rPr>
  </w:style>
  <w:style w:type="character" w:customStyle="1" w:styleId="39">
    <w:name w:val="icon_xglc"/>
    <w:basedOn w:val="9"/>
    <w:uiPriority w:val="99"/>
    <w:rPr>
      <w:rFonts w:cs="Times New Roman"/>
    </w:rPr>
  </w:style>
  <w:style w:type="character" w:customStyle="1" w:styleId="40">
    <w:name w:val="icon_xzry"/>
    <w:basedOn w:val="9"/>
    <w:uiPriority w:val="99"/>
    <w:rPr>
      <w:rFonts w:cs="Times New Roman"/>
    </w:rPr>
  </w:style>
  <w:style w:type="character" w:customStyle="1" w:styleId="41">
    <w:name w:val="icon_lzrz"/>
    <w:basedOn w:val="9"/>
    <w:uiPriority w:val="99"/>
    <w:rPr>
      <w:rFonts w:cs="Times New Roman"/>
    </w:rPr>
  </w:style>
  <w:style w:type="character" w:customStyle="1" w:styleId="42">
    <w:name w:val="m-text"/>
    <w:basedOn w:val="9"/>
    <w:uiPriority w:val="99"/>
    <w:rPr>
      <w:rFonts w:cs="Times New Roman"/>
    </w:rPr>
  </w:style>
  <w:style w:type="character" w:customStyle="1" w:styleId="43">
    <w:name w:val="l_0"/>
    <w:basedOn w:val="9"/>
    <w:uiPriority w:val="99"/>
    <w:rPr>
      <w:rFonts w:cs="Times New Roman"/>
    </w:rPr>
  </w:style>
  <w:style w:type="character" w:customStyle="1" w:styleId="44">
    <w:name w:val="l_01"/>
    <w:basedOn w:val="9"/>
    <w:uiPriority w:val="99"/>
    <w:rPr>
      <w:rFonts w:cs="Times New Roman"/>
    </w:rPr>
  </w:style>
  <w:style w:type="character" w:customStyle="1" w:styleId="45">
    <w:name w:val="l_3"/>
    <w:basedOn w:val="9"/>
    <w:uiPriority w:val="99"/>
    <w:rPr>
      <w:rFonts w:cs="Times New Roman"/>
    </w:rPr>
  </w:style>
  <w:style w:type="character" w:customStyle="1" w:styleId="46">
    <w:name w:val="l_31"/>
    <w:basedOn w:val="9"/>
    <w:uiPriority w:val="99"/>
    <w:rPr>
      <w:rFonts w:cs="Times New Roman"/>
    </w:rPr>
  </w:style>
  <w:style w:type="character" w:customStyle="1" w:styleId="47">
    <w:name w:val="l_1"/>
    <w:basedOn w:val="9"/>
    <w:uiPriority w:val="99"/>
    <w:rPr>
      <w:rFonts w:cs="Times New Roman"/>
    </w:rPr>
  </w:style>
  <w:style w:type="character" w:customStyle="1" w:styleId="48">
    <w:name w:val="l_11"/>
    <w:basedOn w:val="9"/>
    <w:uiPriority w:val="99"/>
    <w:rPr>
      <w:rFonts w:cs="Times New Roman"/>
    </w:rPr>
  </w:style>
  <w:style w:type="character" w:customStyle="1" w:styleId="49">
    <w:name w:val="l_2"/>
    <w:basedOn w:val="9"/>
    <w:uiPriority w:val="99"/>
    <w:rPr>
      <w:rFonts w:cs="Times New Roman"/>
    </w:rPr>
  </w:style>
  <w:style w:type="character" w:customStyle="1" w:styleId="50">
    <w:name w:val="l_21"/>
    <w:basedOn w:val="9"/>
    <w:uiPriority w:val="99"/>
    <w:rPr>
      <w:rFonts w:cs="Times New Roman"/>
    </w:rPr>
  </w:style>
  <w:style w:type="character" w:customStyle="1" w:styleId="51">
    <w:name w:val="l_4"/>
    <w:basedOn w:val="9"/>
    <w:uiPriority w:val="99"/>
    <w:rPr>
      <w:rFonts w:cs="Times New Roman"/>
    </w:rPr>
  </w:style>
  <w:style w:type="character" w:customStyle="1" w:styleId="52">
    <w:name w:val="l_41"/>
    <w:basedOn w:val="9"/>
    <w:uiPriority w:val="99"/>
    <w:rPr>
      <w:rFonts w:cs="Times New Roman"/>
    </w:rPr>
  </w:style>
  <w:style w:type="character" w:customStyle="1" w:styleId="53">
    <w:name w:val="l_6"/>
    <w:basedOn w:val="9"/>
    <w:uiPriority w:val="99"/>
    <w:rPr>
      <w:rFonts w:cs="Times New Roman"/>
    </w:rPr>
  </w:style>
  <w:style w:type="character" w:customStyle="1" w:styleId="54">
    <w:name w:val="l_61"/>
    <w:basedOn w:val="9"/>
    <w:uiPriority w:val="99"/>
    <w:rPr>
      <w:rFonts w:cs="Times New Roman"/>
    </w:rPr>
  </w:style>
  <w:style w:type="character" w:customStyle="1" w:styleId="55">
    <w:name w:val="l_111"/>
    <w:basedOn w:val="9"/>
    <w:uiPriority w:val="99"/>
    <w:rPr>
      <w:rFonts w:cs="Times New Roman"/>
    </w:rPr>
  </w:style>
  <w:style w:type="character" w:customStyle="1" w:styleId="56">
    <w:name w:val="l_112"/>
    <w:basedOn w:val="9"/>
    <w:uiPriority w:val="99"/>
    <w:rPr>
      <w:rFonts w:cs="Times New Roman"/>
    </w:rPr>
  </w:style>
  <w:style w:type="character" w:customStyle="1" w:styleId="57">
    <w:name w:val="l_7"/>
    <w:basedOn w:val="9"/>
    <w:uiPriority w:val="99"/>
    <w:rPr>
      <w:rFonts w:cs="Times New Roman"/>
    </w:rPr>
  </w:style>
  <w:style w:type="character" w:customStyle="1" w:styleId="58">
    <w:name w:val="l_71"/>
    <w:basedOn w:val="9"/>
    <w:uiPriority w:val="99"/>
    <w:rPr>
      <w:rFonts w:cs="Times New Roman"/>
    </w:rPr>
  </w:style>
  <w:style w:type="character" w:customStyle="1" w:styleId="59">
    <w:name w:val="l_10"/>
    <w:basedOn w:val="9"/>
    <w:uiPriority w:val="99"/>
    <w:rPr>
      <w:rFonts w:cs="Times New Roman"/>
    </w:rPr>
  </w:style>
  <w:style w:type="character" w:customStyle="1" w:styleId="60">
    <w:name w:val="l_101"/>
    <w:basedOn w:val="9"/>
    <w:uiPriority w:val="99"/>
    <w:rPr>
      <w:rFonts w:cs="Times New Roman"/>
    </w:rPr>
  </w:style>
  <w:style w:type="character" w:customStyle="1" w:styleId="61">
    <w:name w:val="l_9"/>
    <w:basedOn w:val="9"/>
    <w:uiPriority w:val="99"/>
    <w:rPr>
      <w:rFonts w:cs="Times New Roman"/>
    </w:rPr>
  </w:style>
  <w:style w:type="character" w:customStyle="1" w:styleId="62">
    <w:name w:val="l_91"/>
    <w:basedOn w:val="9"/>
    <w:uiPriority w:val="99"/>
    <w:rPr>
      <w:rFonts w:cs="Times New Roman"/>
    </w:rPr>
  </w:style>
  <w:style w:type="character" w:customStyle="1" w:styleId="63">
    <w:name w:val="l_12"/>
    <w:basedOn w:val="9"/>
    <w:uiPriority w:val="99"/>
    <w:rPr>
      <w:rFonts w:cs="Times New Roman"/>
    </w:rPr>
  </w:style>
  <w:style w:type="character" w:customStyle="1" w:styleId="64">
    <w:name w:val="l_121"/>
    <w:basedOn w:val="9"/>
    <w:uiPriority w:val="99"/>
    <w:rPr>
      <w:rFonts w:cs="Times New Roman"/>
    </w:rPr>
  </w:style>
  <w:style w:type="character" w:customStyle="1" w:styleId="65">
    <w:name w:val="l_13"/>
    <w:basedOn w:val="9"/>
    <w:uiPriority w:val="99"/>
    <w:rPr>
      <w:rFonts w:cs="Times New Roman"/>
    </w:rPr>
  </w:style>
  <w:style w:type="character" w:customStyle="1" w:styleId="66">
    <w:name w:val="l_131"/>
    <w:basedOn w:val="9"/>
    <w:uiPriority w:val="99"/>
    <w:rPr>
      <w:rFonts w:cs="Times New Roman"/>
    </w:rPr>
  </w:style>
  <w:style w:type="character" w:customStyle="1" w:styleId="67">
    <w:name w:val="l_14"/>
    <w:basedOn w:val="9"/>
    <w:uiPriority w:val="99"/>
    <w:rPr>
      <w:rFonts w:cs="Times New Roman"/>
    </w:rPr>
  </w:style>
  <w:style w:type="character" w:customStyle="1" w:styleId="68">
    <w:name w:val="l_141"/>
    <w:basedOn w:val="9"/>
    <w:uiPriority w:val="99"/>
    <w:rPr>
      <w:rFonts w:cs="Times New Roman"/>
    </w:rPr>
  </w:style>
  <w:style w:type="character" w:customStyle="1" w:styleId="69">
    <w:name w:val="l_15"/>
    <w:basedOn w:val="9"/>
    <w:uiPriority w:val="99"/>
    <w:rPr>
      <w:rFonts w:cs="Times New Roman"/>
    </w:rPr>
  </w:style>
  <w:style w:type="character" w:customStyle="1" w:styleId="70">
    <w:name w:val="l_151"/>
    <w:basedOn w:val="9"/>
    <w:uiPriority w:val="99"/>
    <w:rPr>
      <w:rFonts w:cs="Times New Roman"/>
    </w:rPr>
  </w:style>
  <w:style w:type="character" w:customStyle="1" w:styleId="71">
    <w:name w:val="color_cdyy"/>
    <w:basedOn w:val="9"/>
    <w:uiPriority w:val="99"/>
    <w:rPr>
      <w:rFonts w:cs="Times New Roman"/>
      <w:color w:val="FFFFFF"/>
      <w:bdr w:val="single" w:color="FFFFFF" w:sz="6" w:space="0"/>
    </w:rPr>
  </w:style>
  <w:style w:type="character" w:customStyle="1" w:styleId="72">
    <w:name w:val="focus2"/>
    <w:basedOn w:val="9"/>
    <w:uiPriority w:val="99"/>
    <w:rPr>
      <w:rFonts w:cs="Times New Roman"/>
      <w:b/>
      <w:color w:val="000000"/>
    </w:rPr>
  </w:style>
  <w:style w:type="character" w:customStyle="1" w:styleId="73">
    <w:name w:val="menutitle10"/>
    <w:basedOn w:val="9"/>
    <w:uiPriority w:val="99"/>
    <w:rPr>
      <w:rFonts w:cs="Times New Roman"/>
      <w:color w:val="333333"/>
      <w:sz w:val="24"/>
      <w:szCs w:val="24"/>
    </w:rPr>
  </w:style>
  <w:style w:type="character" w:customStyle="1" w:styleId="74">
    <w:name w:val="menutitle11"/>
    <w:basedOn w:val="9"/>
    <w:uiPriority w:val="99"/>
    <w:rPr>
      <w:rFonts w:cs="Times New Roman"/>
      <w:color w:val="333333"/>
      <w:sz w:val="24"/>
      <w:szCs w:val="24"/>
    </w:rPr>
  </w:style>
  <w:style w:type="character" w:customStyle="1" w:styleId="75">
    <w:name w:val="swapimg4"/>
    <w:basedOn w:val="9"/>
    <w:uiPriority w:val="99"/>
    <w:rPr>
      <w:rFonts w:cs="Times New Roman"/>
    </w:rPr>
  </w:style>
  <w:style w:type="character" w:customStyle="1" w:styleId="76">
    <w:name w:val="swapimg5"/>
    <w:basedOn w:val="9"/>
    <w:uiPriority w:val="99"/>
    <w:rPr>
      <w:rFonts w:cs="Times New Roman"/>
    </w:rPr>
  </w:style>
  <w:style w:type="character" w:customStyle="1" w:styleId="77">
    <w:name w:val="l_51"/>
    <w:basedOn w:val="9"/>
    <w:uiPriority w:val="99"/>
    <w:rPr>
      <w:rFonts w:cs="Times New Roman"/>
    </w:rPr>
  </w:style>
  <w:style w:type="character" w:customStyle="1" w:styleId="78">
    <w:name w:val="l_81"/>
    <w:basedOn w:val="9"/>
    <w:uiPriority w:val="99"/>
    <w:rPr>
      <w:rFonts w:cs="Times New Roman"/>
    </w:rPr>
  </w:style>
  <w:style w:type="character" w:customStyle="1" w:styleId="79">
    <w:name w:val="close"/>
    <w:basedOn w:val="9"/>
    <w:uiPriority w:val="99"/>
    <w:rPr>
      <w:rFonts w:cs="Times New Roman"/>
    </w:rPr>
  </w:style>
  <w:style w:type="character" w:customStyle="1" w:styleId="80">
    <w:name w:val="swapimg3"/>
    <w:basedOn w:val="9"/>
    <w:uiPriority w:val="99"/>
    <w:rPr>
      <w:rFonts w:cs="Times New Roman"/>
    </w:rPr>
  </w:style>
  <w:style w:type="character" w:customStyle="1" w:styleId="81">
    <w:name w:val="l_132"/>
    <w:basedOn w:val="9"/>
    <w:uiPriority w:val="99"/>
    <w:rPr>
      <w:rFonts w:cs="Times New Roman"/>
    </w:rPr>
  </w:style>
  <w:style w:type="character" w:customStyle="1" w:styleId="82">
    <w:name w:val="close5"/>
    <w:basedOn w:val="9"/>
    <w:uiPriority w:val="99"/>
    <w:rPr>
      <w:rFonts w:cs="Times New Roman"/>
    </w:rPr>
  </w:style>
  <w:style w:type="paragraph" w:customStyle="1" w:styleId="83">
    <w:name w:val="z-Top of Form1"/>
    <w:basedOn w:val="1"/>
    <w:next w:val="1"/>
    <w:link w:val="84"/>
    <w:semiHidden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84">
    <w:name w:val="z-窗体顶端 Char"/>
    <w:basedOn w:val="9"/>
    <w:link w:val="83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85">
    <w:name w:val="z-Bottom of Form1"/>
    <w:basedOn w:val="1"/>
    <w:next w:val="1"/>
    <w:link w:val="86"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86">
    <w:name w:val="z-窗体底端 Char"/>
    <w:basedOn w:val="9"/>
    <w:link w:val="85"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87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425</Words>
  <Characters>2427</Characters>
  <Lines>0</Lines>
  <Paragraphs>0</Paragraphs>
  <TotalTime>13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丨丨.Oh，dear"DL</cp:lastModifiedBy>
  <cp:lastPrinted>2020-04-09T06:43:00Z</cp:lastPrinted>
  <dcterms:modified xsi:type="dcterms:W3CDTF">2020-04-10T00:21:02Z</dcterms:modified>
  <dc:title>禹州市颍河一坝-二坝两岸景观亮化及标识导向牌安装工程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