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华文中宋" w:hAnsi="华文中宋" w:eastAsia="华文中宋"/>
          <w:sz w:val="28"/>
          <w:szCs w:val="28"/>
        </w:rPr>
      </w:pPr>
    </w:p>
    <w:p>
      <w:pPr>
        <w:jc w:val="center"/>
        <w:rPr>
          <w:rFonts w:hint="eastAsia" w:eastAsia="黑体"/>
          <w:sz w:val="72"/>
          <w:szCs w:val="72"/>
          <w:lang w:eastAsia="zh-CN"/>
        </w:rPr>
      </w:pPr>
      <w:r>
        <w:rPr>
          <w:rFonts w:hint="eastAsia" w:ascii="隶书" w:hAnsi="宋体" w:eastAsia="黑体"/>
          <w:b/>
          <w:bCs/>
          <w:sz w:val="48"/>
          <w:szCs w:val="48"/>
        </w:rPr>
        <w:t>长葛市</w:t>
      </w:r>
      <w:r>
        <w:rPr>
          <w:rFonts w:hint="eastAsia" w:ascii="隶书" w:hAnsi="宋体" w:eastAsia="黑体"/>
          <w:b/>
          <w:bCs/>
          <w:sz w:val="48"/>
          <w:szCs w:val="48"/>
          <w:lang w:eastAsia="zh-CN"/>
        </w:rPr>
        <w:t>卫生和计划生育委员会创卫专题片拍摄</w:t>
      </w:r>
      <w:r>
        <w:rPr>
          <w:rFonts w:hint="eastAsia" w:ascii="隶书" w:hAnsi="宋体" w:eastAsia="黑体"/>
          <w:b/>
          <w:bCs/>
          <w:sz w:val="48"/>
          <w:szCs w:val="48"/>
        </w:rPr>
        <w:t>项目</w:t>
      </w:r>
      <w:r>
        <w:rPr>
          <w:rFonts w:hint="eastAsia" w:ascii="隶书" w:hAnsi="宋体" w:eastAsia="黑体"/>
          <w:b/>
          <w:bCs/>
          <w:sz w:val="48"/>
          <w:szCs w:val="48"/>
          <w:lang w:eastAsia="zh-CN"/>
        </w:rPr>
        <w:t>再次</w:t>
      </w:r>
    </w:p>
    <w:p>
      <w:pPr>
        <w:pStyle w:val="16"/>
      </w:pPr>
    </w:p>
    <w:p>
      <w:pPr>
        <w:adjustRightInd w:val="0"/>
        <w:snapToGrid w:val="0"/>
        <w:rPr>
          <w:rFonts w:ascii="楷体" w:hAnsi="楷体" w:eastAsia="楷体" w:cs="楷体"/>
          <w:b/>
          <w:sz w:val="72"/>
          <w:szCs w:val="96"/>
        </w:rPr>
      </w:pPr>
    </w:p>
    <w:p>
      <w:pPr>
        <w:adjustRightInd w:val="0"/>
        <w:snapToGrid w:val="0"/>
        <w:jc w:val="center"/>
        <w:rPr>
          <w:rFonts w:ascii="楷体" w:hAnsi="楷体" w:eastAsia="楷体"/>
          <w:b/>
          <w:bCs/>
          <w:sz w:val="96"/>
          <w:szCs w:val="96"/>
        </w:rPr>
      </w:pPr>
      <w:r>
        <w:rPr>
          <w:rFonts w:hint="eastAsia" w:ascii="楷体" w:hAnsi="楷体" w:eastAsia="楷体" w:cs="楷体"/>
          <w:b/>
          <w:bCs/>
          <w:sz w:val="96"/>
          <w:szCs w:val="96"/>
        </w:rPr>
        <w:t>竞争性谈判文件</w:t>
      </w:r>
    </w:p>
    <w:p/>
    <w:p/>
    <w:p>
      <w:pPr>
        <w:pStyle w:val="31"/>
        <w:ind w:firstLine="240"/>
      </w:pPr>
    </w:p>
    <w:p/>
    <w:p/>
    <w:p>
      <w:pPr>
        <w:adjustRightInd w:val="0"/>
        <w:snapToGrid w:val="0"/>
        <w:spacing w:line="300" w:lineRule="auto"/>
        <w:rPr>
          <w:rFonts w:ascii="隶书" w:eastAsia="隶书"/>
          <w:b/>
          <w:bCs/>
          <w:sz w:val="28"/>
        </w:rPr>
      </w:pPr>
    </w:p>
    <w:p>
      <w:pPr>
        <w:pStyle w:val="16"/>
      </w:pP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项目编号：长招采竞字【2019】0</w:t>
      </w:r>
      <w:r>
        <w:rPr>
          <w:rFonts w:hint="eastAsia" w:asciiTheme="minorEastAsia" w:hAnsiTheme="minorEastAsia" w:eastAsiaTheme="minorEastAsia" w:cstheme="minorEastAsia"/>
          <w:b/>
          <w:bCs/>
          <w:sz w:val="28"/>
          <w:szCs w:val="28"/>
          <w:lang w:val="en-US" w:eastAsia="zh-CN"/>
        </w:rPr>
        <w:t>85</w:t>
      </w:r>
      <w:r>
        <w:rPr>
          <w:rFonts w:hint="eastAsia" w:asciiTheme="minorEastAsia" w:hAnsiTheme="minorEastAsia" w:eastAsiaTheme="minorEastAsia" w:cstheme="minorEastAsia"/>
          <w:b/>
          <w:bCs/>
          <w:sz w:val="28"/>
          <w:szCs w:val="28"/>
        </w:rPr>
        <w:t>号</w:t>
      </w:r>
    </w:p>
    <w:p>
      <w:pPr>
        <w:adjustRightInd w:val="0"/>
        <w:snapToGrid w:val="0"/>
        <w:spacing w:line="360" w:lineRule="auto"/>
        <w:ind w:left="3081" w:leftChars="798" w:hanging="1405" w:hangingChars="500"/>
        <w:rPr>
          <w:rFonts w:hint="eastAsia" w:eastAsiaTheme="minorEastAsia"/>
          <w:lang w:eastAsia="zh-CN"/>
        </w:rPr>
      </w:pPr>
      <w:r>
        <w:rPr>
          <w:rFonts w:hint="eastAsia" w:asciiTheme="minorEastAsia" w:hAnsiTheme="minorEastAsia" w:eastAsiaTheme="minorEastAsia" w:cstheme="minorEastAsia"/>
          <w:b/>
          <w:bCs/>
          <w:sz w:val="28"/>
          <w:szCs w:val="28"/>
        </w:rPr>
        <w:t>项目名称：长葛市</w:t>
      </w:r>
      <w:r>
        <w:rPr>
          <w:rFonts w:hint="eastAsia" w:asciiTheme="minorEastAsia" w:hAnsiTheme="minorEastAsia" w:eastAsiaTheme="minorEastAsia" w:cstheme="minorEastAsia"/>
          <w:b/>
          <w:bCs/>
          <w:sz w:val="28"/>
          <w:szCs w:val="28"/>
          <w:lang w:eastAsia="zh-CN"/>
        </w:rPr>
        <w:t>卫生和计划生育委员会创卫专题片拍摄</w:t>
      </w:r>
      <w:r>
        <w:rPr>
          <w:rFonts w:hint="eastAsia" w:asciiTheme="minorEastAsia" w:hAnsiTheme="minorEastAsia" w:eastAsiaTheme="minorEastAsia" w:cstheme="minorEastAsia"/>
          <w:b/>
          <w:bCs/>
          <w:sz w:val="28"/>
          <w:szCs w:val="28"/>
        </w:rPr>
        <w:t>项目</w:t>
      </w:r>
      <w:r>
        <w:rPr>
          <w:rFonts w:hint="eastAsia" w:asciiTheme="minorEastAsia" w:hAnsiTheme="minorEastAsia" w:eastAsiaTheme="minorEastAsia" w:cstheme="minorEastAsia"/>
          <w:b/>
          <w:bCs/>
          <w:sz w:val="28"/>
          <w:szCs w:val="28"/>
          <w:lang w:eastAsia="zh-CN"/>
        </w:rPr>
        <w:t>再次</w:t>
      </w: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采 购 人：长葛市</w:t>
      </w:r>
      <w:r>
        <w:rPr>
          <w:rFonts w:hint="eastAsia" w:asciiTheme="minorEastAsia" w:hAnsiTheme="minorEastAsia" w:eastAsiaTheme="minorEastAsia" w:cstheme="minorEastAsia"/>
          <w:b/>
          <w:bCs/>
          <w:sz w:val="28"/>
          <w:szCs w:val="28"/>
          <w:lang w:eastAsia="zh-CN"/>
        </w:rPr>
        <w:t>卫生和计划生育委员会</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集中采购机构：长葛市公共资源交易中心</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ind w:firstLine="3373" w:firstLineChars="1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二〇二〇年</w:t>
      </w:r>
      <w:r>
        <w:rPr>
          <w:rFonts w:hint="eastAsia" w:asciiTheme="minorEastAsia" w:hAnsiTheme="minorEastAsia" w:eastAsiaTheme="minorEastAsia" w:cstheme="minorEastAsia"/>
          <w:b/>
          <w:bCs/>
          <w:sz w:val="28"/>
          <w:szCs w:val="28"/>
          <w:lang w:eastAsia="zh-CN"/>
        </w:rPr>
        <w:t>四</w:t>
      </w:r>
      <w:r>
        <w:rPr>
          <w:rFonts w:hint="eastAsia" w:asciiTheme="minorEastAsia" w:hAnsiTheme="minorEastAsia" w:eastAsiaTheme="minorEastAsia" w:cstheme="minorEastAsia"/>
          <w:b/>
          <w:bCs/>
          <w:sz w:val="28"/>
          <w:szCs w:val="28"/>
        </w:rPr>
        <w:t>月</w:t>
      </w:r>
    </w:p>
    <w:p>
      <w:pPr>
        <w:spacing w:line="360" w:lineRule="auto"/>
        <w:rPr>
          <w:rFonts w:ascii="宋体"/>
        </w:rPr>
      </w:pPr>
    </w:p>
    <w:p>
      <w:pPr>
        <w:widowControl/>
        <w:jc w:val="left"/>
        <w:rPr>
          <w:rFonts w:ascii="华文中宋" w:hAnsi="华文中宋" w:eastAsia="华文中宋"/>
          <w:b/>
          <w:kern w:val="36"/>
          <w:sz w:val="44"/>
          <w:szCs w:val="44"/>
        </w:rPr>
      </w:pP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hint="eastAsia" w:asciiTheme="minorEastAsia" w:hAnsiTheme="minorEastAsia" w:eastAsiaTheme="minorEastAsia"/>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采购合同专用条款</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第七章  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cs="Arial" w:asciiTheme="minorEastAsia" w:hAnsiTheme="minorEastAsia" w:eastAsiaTheme="minorEastAsia"/>
          <w:sz w:val="32"/>
          <w:szCs w:val="28"/>
        </w:rPr>
      </w:pPr>
      <w:r>
        <w:rPr>
          <w:rFonts w:hint="eastAsia" w:ascii="宋体" w:hAnsi="宋体"/>
          <w:b/>
          <w:kern w:val="36"/>
          <w:sz w:val="24"/>
          <w:szCs w:val="24"/>
        </w:rPr>
        <w:br w:type="page"/>
      </w:r>
      <w:r>
        <w:rPr>
          <w:rFonts w:hint="eastAsia" w:asciiTheme="minorEastAsia" w:hAnsiTheme="minorEastAsia" w:eastAsiaTheme="minorEastAsia"/>
          <w:b/>
          <w:sz w:val="40"/>
          <w:szCs w:val="40"/>
        </w:rPr>
        <w:t>第</w:t>
      </w:r>
      <w:r>
        <w:rPr>
          <w:rFonts w:asciiTheme="minorEastAsia" w:hAnsiTheme="minorEastAsia" w:eastAsiaTheme="minorEastAsia"/>
          <w:b/>
          <w:sz w:val="40"/>
          <w:szCs w:val="40"/>
        </w:rPr>
        <w:t>一章</w:t>
      </w:r>
      <w:r>
        <w:rPr>
          <w:rFonts w:hint="eastAsia" w:asciiTheme="minorEastAsia" w:hAnsiTheme="minorEastAsia" w:eastAsiaTheme="minorEastAsia"/>
          <w:b/>
          <w:sz w:val="40"/>
          <w:szCs w:val="40"/>
        </w:rPr>
        <w:t xml:space="preserve">  竞争性谈判邀请函</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u w:val="single"/>
        </w:rPr>
        <w:t>长葛市公共资源交易中心</w:t>
      </w:r>
      <w:r>
        <w:rPr>
          <w:rFonts w:hint="eastAsia" w:ascii="宋体" w:hAnsi="宋体" w:cs="宋体"/>
          <w:kern w:val="0"/>
          <w:sz w:val="24"/>
        </w:rPr>
        <w:t>受</w:t>
      </w:r>
      <w:r>
        <w:rPr>
          <w:rFonts w:hint="eastAsia" w:ascii="宋体" w:hAnsi="宋体" w:cs="宋体"/>
          <w:kern w:val="0"/>
          <w:sz w:val="24"/>
          <w:u w:val="none"/>
        </w:rPr>
        <w:t>长</w:t>
      </w:r>
      <w:r>
        <w:rPr>
          <w:rFonts w:hint="eastAsia" w:ascii="宋体" w:hAnsi="宋体" w:cs="宋体"/>
          <w:kern w:val="0"/>
          <w:sz w:val="24"/>
        </w:rPr>
        <w:t>葛市</w:t>
      </w:r>
      <w:r>
        <w:rPr>
          <w:rFonts w:hint="eastAsia" w:ascii="宋体" w:hAnsi="宋体" w:cs="宋体"/>
          <w:kern w:val="0"/>
          <w:sz w:val="24"/>
          <w:lang w:eastAsia="zh-CN"/>
        </w:rPr>
        <w:t>卫生和计划生育委员会</w:t>
      </w:r>
      <w:r>
        <w:rPr>
          <w:rFonts w:hint="eastAsia" w:ascii="宋体" w:hAnsi="宋体" w:cs="宋体"/>
          <w:kern w:val="0"/>
          <w:sz w:val="24"/>
        </w:rPr>
        <w:t>的委托，根据委托协议委托的事项，就“长葛</w:t>
      </w:r>
      <w:r>
        <w:rPr>
          <w:rFonts w:hint="eastAsia" w:ascii="宋体" w:hAnsi="宋体" w:cs="宋体"/>
          <w:kern w:val="0"/>
          <w:sz w:val="24"/>
          <w:lang w:eastAsia="zh-CN"/>
        </w:rPr>
        <w:t>市卫生和计划生育委员会创卫专题片拍摄再次</w:t>
      </w:r>
      <w:r>
        <w:rPr>
          <w:rFonts w:hint="eastAsia" w:ascii="宋体" w:hAnsi="宋体" w:cs="宋体"/>
          <w:kern w:val="0"/>
          <w:sz w:val="24"/>
        </w:rPr>
        <w:t>”项目进行竞争性谈判采购，欢迎合格的供应商参加谈判。</w:t>
      </w:r>
    </w:p>
    <w:p>
      <w:pPr>
        <w:pStyle w:val="29"/>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pPr>
        <w:pStyle w:val="29"/>
        <w:shd w:val="clear" w:color="auto" w:fill="FFFFFF"/>
        <w:spacing w:before="0" w:beforeAutospacing="0" w:after="0" w:afterAutospacing="0" w:line="360" w:lineRule="auto"/>
        <w:ind w:firstLine="556"/>
        <w:rPr>
          <w:rFonts w:hint="eastAsia"/>
          <w:shd w:val="clear" w:color="auto" w:fill="FFFFFF"/>
          <w:lang w:eastAsia="zh-CN"/>
        </w:rPr>
      </w:pPr>
      <w:r>
        <w:rPr>
          <w:rFonts w:hint="eastAsia"/>
          <w:shd w:val="clear" w:color="auto" w:fill="FFFFFF"/>
        </w:rPr>
        <w:t>（一）项目名称：</w:t>
      </w:r>
      <w:r>
        <w:rPr>
          <w:rFonts w:hint="eastAsia" w:ascii="宋体" w:hAnsi="宋体" w:cs="宋体"/>
          <w:kern w:val="0"/>
          <w:sz w:val="24"/>
        </w:rPr>
        <w:t>长葛</w:t>
      </w:r>
      <w:r>
        <w:rPr>
          <w:rFonts w:hint="eastAsia" w:ascii="宋体" w:hAnsi="宋体" w:cs="宋体"/>
          <w:kern w:val="0"/>
          <w:sz w:val="24"/>
          <w:lang w:eastAsia="zh-CN"/>
        </w:rPr>
        <w:t>市卫生和计划生育委员会创卫专题片拍摄</w:t>
      </w:r>
      <w:r>
        <w:rPr>
          <w:rFonts w:hint="eastAsia"/>
          <w:shd w:val="clear" w:color="auto" w:fill="FFFFFF"/>
        </w:rPr>
        <w:t>项目</w:t>
      </w:r>
      <w:r>
        <w:rPr>
          <w:rFonts w:hint="eastAsia"/>
          <w:shd w:val="clear" w:color="auto" w:fill="FFFFFF"/>
          <w:lang w:eastAsia="zh-CN"/>
        </w:rPr>
        <w:t>再次</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（二）项目编号：长招采竞字【2019】0</w:t>
      </w:r>
      <w:r>
        <w:rPr>
          <w:rFonts w:hint="eastAsia"/>
          <w:shd w:val="clear" w:color="auto" w:fill="FFFFFF"/>
          <w:lang w:val="en-US" w:eastAsia="zh-CN"/>
        </w:rPr>
        <w:t>85</w:t>
      </w:r>
      <w:r>
        <w:rPr>
          <w:rFonts w:hint="eastAsia"/>
          <w:shd w:val="clear" w:color="auto" w:fill="FFFFFF"/>
        </w:rPr>
        <w:t>号</w:t>
      </w:r>
    </w:p>
    <w:p>
      <w:pPr>
        <w:spacing w:line="580" w:lineRule="exact"/>
        <w:ind w:firstLine="480" w:firstLineChars="200"/>
        <w:rPr>
          <w:rFonts w:ascii="宋体" w:hAnsi="宋体" w:cs="宋体"/>
          <w:sz w:val="24"/>
          <w:szCs w:val="22"/>
        </w:rPr>
      </w:pPr>
      <w:r>
        <w:rPr>
          <w:rFonts w:hint="eastAsia" w:ascii="宋体" w:hAnsi="宋体" w:cs="宋体"/>
          <w:sz w:val="24"/>
          <w:szCs w:val="22"/>
        </w:rPr>
        <w:t>（三）项目需求：</w:t>
      </w:r>
      <w:r>
        <w:rPr>
          <w:rFonts w:hint="eastAsia" w:ascii="宋体" w:hAnsi="宋体" w:eastAsia="宋体" w:cs="宋体"/>
          <w:kern w:val="0"/>
          <w:sz w:val="24"/>
          <w:szCs w:val="24"/>
          <w:lang w:val="en-US" w:eastAsia="zh-CN" w:bidi="ar-SA"/>
        </w:rPr>
        <w:t>要求具有创新性和艺术性，杜绝“工作汇报”式的展示和说教，要通过有表现张力的画面展示来表现主题；拍摄并制作一部“长葛市创建国家卫生城市”为主题的专题汇报片，时长不低于13分钟。</w:t>
      </w:r>
      <w:r>
        <w:rPr>
          <w:rFonts w:hint="eastAsia" w:ascii="宋体" w:hAnsi="宋体" w:cs="宋体"/>
          <w:sz w:val="24"/>
          <w:szCs w:val="22"/>
        </w:rPr>
        <w:t>（详见谈判文件）</w:t>
      </w:r>
    </w:p>
    <w:p>
      <w:pPr>
        <w:pStyle w:val="29"/>
        <w:shd w:val="clear" w:color="auto" w:fill="FFFFFF"/>
        <w:spacing w:before="0" w:beforeAutospacing="0" w:after="0" w:afterAutospacing="0" w:line="360" w:lineRule="auto"/>
        <w:ind w:firstLine="556"/>
        <w:rPr>
          <w:szCs w:val="22"/>
        </w:rPr>
      </w:pPr>
      <w:r>
        <w:rPr>
          <w:rFonts w:hint="eastAsia"/>
          <w:szCs w:val="22"/>
        </w:rPr>
        <w:t>（四）预算金额：¥</w:t>
      </w:r>
      <w:r>
        <w:rPr>
          <w:rFonts w:hint="eastAsia"/>
          <w:szCs w:val="22"/>
          <w:lang w:val="en-US" w:eastAsia="zh-CN"/>
        </w:rPr>
        <w:t>8.932</w:t>
      </w:r>
      <w:r>
        <w:rPr>
          <w:rFonts w:hint="eastAsia"/>
          <w:szCs w:val="22"/>
        </w:rPr>
        <w:t>万元。（此预算金额为预算上限，超过此预算为无效报价）</w:t>
      </w:r>
    </w:p>
    <w:p>
      <w:pPr>
        <w:pStyle w:val="22"/>
        <w:spacing w:line="360" w:lineRule="auto"/>
        <w:ind w:firstLine="120" w:firstLineChars="50"/>
        <w:rPr>
          <w:rFonts w:ascii="宋体" w:hAnsi="宋体" w:cs="宋体"/>
          <w:kern w:val="0"/>
          <w:sz w:val="24"/>
          <w:szCs w:val="22"/>
        </w:rPr>
      </w:pPr>
      <w:r>
        <w:rPr>
          <w:rFonts w:hint="eastAsia" w:ascii="宋体" w:hAnsi="宋体" w:cs="宋体"/>
          <w:kern w:val="0"/>
          <w:sz w:val="24"/>
          <w:szCs w:val="22"/>
        </w:rPr>
        <w:t>（五）交付（服务、完工）时间：合同签订后</w:t>
      </w:r>
      <w:r>
        <w:rPr>
          <w:rFonts w:hint="eastAsia" w:ascii="宋体" w:hAnsi="宋体" w:cs="宋体"/>
          <w:kern w:val="0"/>
          <w:sz w:val="24"/>
          <w:szCs w:val="22"/>
          <w:lang w:val="en-US" w:eastAsia="zh-CN"/>
        </w:rPr>
        <w:t>5个工作日</w:t>
      </w:r>
      <w:r>
        <w:rPr>
          <w:rFonts w:hint="eastAsia" w:ascii="宋体" w:hAnsi="宋体" w:cs="宋体"/>
          <w:kern w:val="0"/>
          <w:sz w:val="24"/>
          <w:szCs w:val="22"/>
        </w:rPr>
        <w:t>内。</w:t>
      </w:r>
    </w:p>
    <w:p>
      <w:pPr>
        <w:pStyle w:val="22"/>
        <w:spacing w:line="360" w:lineRule="auto"/>
        <w:ind w:firstLine="120" w:firstLineChars="50"/>
        <w:rPr>
          <w:rFonts w:ascii="宋体" w:hAnsi="宋体" w:cs="宋体"/>
          <w:kern w:val="0"/>
          <w:sz w:val="24"/>
          <w:szCs w:val="22"/>
        </w:rPr>
      </w:pPr>
      <w:r>
        <w:rPr>
          <w:rFonts w:hint="eastAsia" w:ascii="宋体" w:hAnsi="宋体" w:cs="宋体"/>
          <w:kern w:val="0"/>
          <w:sz w:val="24"/>
          <w:szCs w:val="22"/>
        </w:rPr>
        <w:t>（六）质量标准：</w:t>
      </w:r>
      <w:r>
        <w:rPr>
          <w:rFonts w:hint="eastAsia" w:ascii="宋体" w:hAnsi="宋体" w:cs="宋体"/>
          <w:sz w:val="24"/>
          <w:szCs w:val="24"/>
        </w:rPr>
        <w:t>符合谈判文件规定</w:t>
      </w:r>
      <w:r>
        <w:rPr>
          <w:rFonts w:hint="eastAsia" w:ascii="宋体" w:hAnsi="宋体" w:cs="宋体"/>
          <w:kern w:val="0"/>
          <w:sz w:val="24"/>
          <w:szCs w:val="22"/>
        </w:rPr>
        <w:t>。</w:t>
      </w:r>
    </w:p>
    <w:p>
      <w:pPr>
        <w:pStyle w:val="29"/>
        <w:shd w:val="clear" w:color="auto" w:fill="FFFFFF"/>
        <w:spacing w:before="0" w:beforeAutospacing="0" w:after="0" w:afterAutospacing="0" w:line="360" w:lineRule="auto"/>
        <w:ind w:firstLine="556"/>
        <w:rPr>
          <w:szCs w:val="22"/>
        </w:rPr>
      </w:pPr>
      <w:r>
        <w:rPr>
          <w:rFonts w:hint="eastAsia"/>
          <w:szCs w:val="22"/>
        </w:rPr>
        <w:t>（七）交付地点：采购人指定地点。</w:t>
      </w:r>
    </w:p>
    <w:p>
      <w:pPr>
        <w:pStyle w:val="29"/>
        <w:shd w:val="clear" w:color="auto" w:fill="FFFFFF"/>
        <w:spacing w:before="0" w:beforeAutospacing="0" w:after="0" w:afterAutospacing="0" w:line="360" w:lineRule="auto"/>
        <w:ind w:firstLine="562"/>
        <w:rPr>
          <w:b/>
          <w:bCs/>
        </w:rPr>
      </w:pPr>
      <w:r>
        <w:rPr>
          <w:rFonts w:hint="eastAsia"/>
          <w:b/>
          <w:bCs/>
        </w:rPr>
        <w:t>二、需要落实的政府采购政策</w:t>
      </w:r>
    </w:p>
    <w:p>
      <w:pPr>
        <w:pStyle w:val="29"/>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29"/>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pPr>
        <w:pStyle w:val="29"/>
        <w:shd w:val="clear" w:color="auto" w:fill="FFFFFF"/>
        <w:spacing w:before="0" w:beforeAutospacing="0" w:after="0" w:afterAutospacing="0" w:line="360" w:lineRule="auto"/>
        <w:ind w:firstLine="562"/>
      </w:pPr>
      <w:r>
        <w:rPr>
          <w:rFonts w:hint="eastAsia"/>
        </w:rPr>
        <w:t>（一）符合《中华人民共和国政府采购法》第二十二条之规定；</w:t>
      </w:r>
    </w:p>
    <w:p>
      <w:pPr>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（二）供应商须为中国境内注册的具有独立法人资格的影视制作专业单位，具有有效的营业执照、组织机构代码、税务登记证（或三证合一的营业执照）；</w:t>
      </w:r>
    </w:p>
    <w:p>
      <w:pPr>
        <w:spacing w:line="360" w:lineRule="auto"/>
      </w:pPr>
    </w:p>
    <w:p>
      <w:pPr>
        <w:pStyle w:val="29"/>
        <w:shd w:val="clear" w:color="auto" w:fill="FFFFFF"/>
        <w:spacing w:before="0" w:beforeAutospacing="0" w:after="0" w:afterAutospacing="0" w:line="360" w:lineRule="auto"/>
        <w:ind w:firstLine="562"/>
      </w:pPr>
      <w:r>
        <w:rPr>
          <w:rFonts w:hint="eastAsia"/>
        </w:rPr>
        <w:t>（三）未被列入“信用中国”网站(www.creditchina.gov.cn)失信被执行人、重大税收违法案件当事人名单、政府采购严重违法失信名单的供应商；“中国政府采购网” (www.ccgp.gov.cn)政府采购严重违法失信行为记录名单的供应商。</w:t>
      </w:r>
    </w:p>
    <w:p>
      <w:pPr>
        <w:pStyle w:val="29"/>
        <w:shd w:val="clear" w:color="auto" w:fill="FFFFFF"/>
        <w:spacing w:before="0" w:beforeAutospacing="0" w:after="0" w:afterAutospacing="0" w:line="360" w:lineRule="auto"/>
        <w:ind w:firstLine="562"/>
      </w:pPr>
      <w:r>
        <w:rPr>
          <w:rFonts w:hint="eastAsia"/>
        </w:rPr>
        <w:t>（四）本项目不接受联合体参加谈判。</w:t>
      </w:r>
    </w:p>
    <w:p>
      <w:pPr>
        <w:pStyle w:val="29"/>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（一）网上下载谈判文件</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（二）未通过【全国公共资源交易平台（河南省·许昌市）】下载谈判文件的供应商,拒收其递交的谈判响应文件。</w:t>
      </w:r>
    </w:p>
    <w:p>
      <w:pPr>
        <w:pStyle w:val="29"/>
        <w:shd w:val="clear" w:color="auto" w:fill="FFFFFF"/>
        <w:spacing w:before="0" w:beforeAutospacing="0" w:after="0" w:afterAutospacing="0" w:line="360" w:lineRule="auto"/>
        <w:ind w:firstLine="482" w:firstLineChars="200"/>
        <w:rPr>
          <w:b/>
          <w:bCs/>
        </w:rPr>
      </w:pPr>
      <w:r>
        <w:rPr>
          <w:rFonts w:hint="eastAsia"/>
          <w:b/>
          <w:bCs/>
          <w:shd w:val="clear" w:color="auto" w:fill="FFFFFF"/>
        </w:rPr>
        <w:t>五、谈判文件接收截止时间、谈判时间及地点</w:t>
      </w:r>
    </w:p>
    <w:p>
      <w:pPr>
        <w:pStyle w:val="29"/>
        <w:shd w:val="clear" w:color="auto" w:fill="FFFFFF"/>
        <w:spacing w:before="0" w:beforeAutospacing="0" w:after="0" w:afterAutospacing="0" w:line="360" w:lineRule="auto"/>
        <w:ind w:firstLine="562"/>
        <w:rPr>
          <w:color w:val="FF0000"/>
        </w:rPr>
      </w:pPr>
      <w:r>
        <w:rPr>
          <w:rFonts w:hint="eastAsia"/>
          <w:shd w:val="clear" w:color="auto" w:fill="FFFFFF"/>
        </w:rPr>
        <w:t>（一）谈判文件接收截止及谈判时间：</w:t>
      </w:r>
      <w:r>
        <w:rPr>
          <w:rFonts w:hint="eastAsia"/>
          <w:color w:val="FF0000"/>
          <w:shd w:val="clear" w:color="auto" w:fill="FFFFFF"/>
        </w:rPr>
        <w:t>20</w:t>
      </w:r>
      <w:r>
        <w:rPr>
          <w:rFonts w:hint="eastAsia"/>
          <w:color w:val="FF0000"/>
          <w:shd w:val="clear" w:color="auto" w:fill="FFFFFF"/>
          <w:lang w:val="en-US" w:eastAsia="zh-CN"/>
        </w:rPr>
        <w:t>20</w:t>
      </w:r>
      <w:r>
        <w:rPr>
          <w:rFonts w:hint="eastAsia"/>
          <w:color w:val="FF0000"/>
          <w:shd w:val="clear" w:color="auto" w:fill="FFFFFF"/>
        </w:rPr>
        <w:t>年</w:t>
      </w:r>
      <w:r>
        <w:rPr>
          <w:rFonts w:hint="eastAsia"/>
          <w:color w:val="FF0000"/>
          <w:shd w:val="clear" w:color="auto" w:fill="FFFFFF"/>
          <w:lang w:val="en-US" w:eastAsia="zh-CN"/>
        </w:rPr>
        <w:t>4</w:t>
      </w:r>
      <w:r>
        <w:rPr>
          <w:rFonts w:hint="eastAsia"/>
          <w:color w:val="FF0000"/>
          <w:shd w:val="clear" w:color="auto" w:fill="FFFFFF"/>
        </w:rPr>
        <w:t>月</w:t>
      </w:r>
      <w:r>
        <w:rPr>
          <w:rFonts w:hint="eastAsia"/>
          <w:color w:val="FF0000"/>
          <w:shd w:val="clear" w:color="auto" w:fill="FFFFFF"/>
          <w:lang w:val="en-US" w:eastAsia="zh-CN"/>
        </w:rPr>
        <w:t>15</w:t>
      </w:r>
      <w:r>
        <w:rPr>
          <w:rFonts w:hint="eastAsia"/>
          <w:color w:val="FF0000"/>
          <w:shd w:val="clear" w:color="auto" w:fill="FFFFFF"/>
        </w:rPr>
        <w:t>日</w:t>
      </w:r>
      <w:r>
        <w:rPr>
          <w:rFonts w:hint="eastAsia"/>
          <w:color w:val="FF0000"/>
          <w:shd w:val="clear" w:color="auto" w:fill="FFFFFF"/>
          <w:lang w:val="en-US" w:eastAsia="zh-CN"/>
        </w:rPr>
        <w:t>10</w:t>
      </w:r>
      <w:r>
        <w:rPr>
          <w:rFonts w:hint="eastAsia"/>
          <w:color w:val="FF0000"/>
          <w:shd w:val="clear" w:color="auto" w:fill="FFFFFF"/>
        </w:rPr>
        <w:t>时</w:t>
      </w:r>
      <w:r>
        <w:rPr>
          <w:rFonts w:hint="eastAsia"/>
          <w:color w:val="FF0000"/>
          <w:shd w:val="clear" w:color="auto" w:fill="FFFFFF"/>
          <w:lang w:val="en-US" w:eastAsia="zh-CN"/>
        </w:rPr>
        <w:t>30</w:t>
      </w:r>
      <w:r>
        <w:rPr>
          <w:rFonts w:hint="eastAsia"/>
          <w:color w:val="FF0000"/>
          <w:shd w:val="clear" w:color="auto" w:fill="FFFFFF"/>
        </w:rPr>
        <w:t>分（北京时间），逾期送达或不符合规定的响应文件不予接受。</w:t>
      </w:r>
    </w:p>
    <w:p>
      <w:pPr>
        <w:pStyle w:val="29"/>
        <w:shd w:val="clear" w:color="auto" w:fill="FFFFFF"/>
        <w:spacing w:before="0" w:beforeAutospacing="0" w:after="0" w:afterAutospacing="0" w:line="360" w:lineRule="auto"/>
        <w:rPr>
          <w:shd w:val="clear" w:color="auto" w:fill="FFFFFF"/>
        </w:rPr>
      </w:pPr>
      <w:r>
        <w:rPr>
          <w:rFonts w:hint="eastAsia"/>
          <w:shd w:val="clear" w:color="auto" w:fill="FFFFFF"/>
        </w:rPr>
        <w:t xml:space="preserve">    （二）谈判响应文件递交地点：</w:t>
      </w:r>
      <w:r>
        <w:rPr>
          <w:rFonts w:hint="eastAsia"/>
          <w:color w:val="FF0000"/>
          <w:shd w:val="clear" w:color="auto" w:fill="FFFFFF"/>
        </w:rPr>
        <w:t>长葛市</w:t>
      </w:r>
      <w:r>
        <w:rPr>
          <w:rFonts w:hint="eastAsia"/>
          <w:color w:val="FF0000"/>
        </w:rPr>
        <w:t>公共资源交易中心楼</w:t>
      </w:r>
      <w:r>
        <w:rPr>
          <w:rFonts w:hint="eastAsia"/>
          <w:color w:val="FF0000"/>
          <w:lang w:val="en-US" w:eastAsia="zh-CN"/>
        </w:rPr>
        <w:t>五</w:t>
      </w:r>
      <w:r>
        <w:rPr>
          <w:rFonts w:hint="eastAsia"/>
          <w:color w:val="FF0000"/>
        </w:rPr>
        <w:t>楼开标</w:t>
      </w:r>
      <w:r>
        <w:rPr>
          <w:rFonts w:hint="eastAsia"/>
          <w:color w:val="FF0000"/>
          <w:lang w:eastAsia="zh-CN"/>
        </w:rPr>
        <w:t>四</w:t>
      </w:r>
      <w:r>
        <w:rPr>
          <w:rFonts w:hint="eastAsia"/>
          <w:color w:val="FF0000"/>
        </w:rPr>
        <w:t>室</w:t>
      </w:r>
      <w:r>
        <w:rPr>
          <w:rFonts w:hint="eastAsia"/>
          <w:shd w:val="clear" w:color="auto" w:fill="FFFFFF"/>
        </w:rPr>
        <w:t>。</w:t>
      </w:r>
    </w:p>
    <w:p>
      <w:pPr>
        <w:pStyle w:val="29"/>
        <w:shd w:val="clear" w:color="auto" w:fill="FFFFFF"/>
        <w:spacing w:before="0" w:beforeAutospacing="0" w:after="0" w:afterAutospacing="0" w:line="360" w:lineRule="auto"/>
        <w:rPr>
          <w:rFonts w:hint="eastAsia" w:eastAsia="宋体"/>
          <w:shd w:val="clear" w:color="auto" w:fill="FFFFFF"/>
          <w:lang w:eastAsia="zh-CN"/>
        </w:rPr>
      </w:pPr>
      <w:r>
        <w:rPr>
          <w:rFonts w:hint="eastAsia" w:cs="仿宋_GB2312"/>
          <w:color w:val="000000"/>
        </w:rPr>
        <w:t xml:space="preserve">    （三）谈判地点：</w:t>
      </w:r>
      <w:r>
        <w:rPr>
          <w:rFonts w:hint="eastAsia"/>
          <w:color w:val="FF0000"/>
          <w:shd w:val="clear" w:color="auto" w:fill="FFFFFF"/>
        </w:rPr>
        <w:t>长葛市</w:t>
      </w:r>
      <w:r>
        <w:rPr>
          <w:rFonts w:hint="eastAsia"/>
          <w:color w:val="FF0000"/>
        </w:rPr>
        <w:t>公共资源交易中心楼</w:t>
      </w:r>
      <w:r>
        <w:rPr>
          <w:rFonts w:hint="eastAsia"/>
          <w:color w:val="FF0000"/>
          <w:lang w:val="en-US" w:eastAsia="zh-CN"/>
        </w:rPr>
        <w:t>五</w:t>
      </w:r>
      <w:r>
        <w:rPr>
          <w:rFonts w:hint="eastAsia"/>
          <w:color w:val="FF0000"/>
        </w:rPr>
        <w:t>楼评标</w:t>
      </w:r>
      <w:r>
        <w:rPr>
          <w:rFonts w:hint="eastAsia"/>
          <w:color w:val="FF0000"/>
          <w:lang w:val="en-US" w:eastAsia="zh-CN"/>
        </w:rPr>
        <w:t>二</w:t>
      </w:r>
      <w:r>
        <w:rPr>
          <w:rFonts w:hint="eastAsia"/>
          <w:color w:val="FF0000"/>
        </w:rPr>
        <w:t>室</w:t>
      </w:r>
      <w:r>
        <w:rPr>
          <w:rFonts w:hint="eastAsia"/>
          <w:shd w:val="clear" w:color="auto" w:fill="FFFFFF"/>
        </w:rPr>
        <w:t>。</w:t>
      </w:r>
    </w:p>
    <w:p>
      <w:pPr>
        <w:pStyle w:val="29"/>
        <w:shd w:val="clear" w:color="auto" w:fill="FFFFFF"/>
        <w:spacing w:line="360" w:lineRule="auto"/>
        <w:ind w:firstLine="420"/>
        <w:rPr>
          <w:rFonts w:cs="仿宋_GB2312"/>
          <w:color w:val="000000"/>
        </w:rPr>
      </w:pPr>
      <w:r>
        <w:rPr>
          <w:rFonts w:hint="eastAsia" w:cs="仿宋_GB2312"/>
          <w:color w:val="000000"/>
        </w:rPr>
        <w:t>（四）本项目为全流程电子化交易项目，供应商须提交电子响应文件和纸质响应文件。</w:t>
      </w:r>
    </w:p>
    <w:p>
      <w:pPr>
        <w:pStyle w:val="29"/>
        <w:shd w:val="clear" w:color="auto" w:fill="FFFFFF"/>
        <w:spacing w:line="360" w:lineRule="auto"/>
        <w:ind w:firstLine="420"/>
        <w:rPr>
          <w:rFonts w:cs="仿宋_GB2312"/>
          <w:color w:val="000000"/>
        </w:rPr>
      </w:pPr>
      <w:r>
        <w:rPr>
          <w:rFonts w:hint="eastAsia" w:cs="仿宋_GB2312"/>
          <w:color w:val="000000"/>
        </w:rPr>
        <w:t>1、加密电子响应文件（.file格式）须在投标截止时间（开标时间）前通过《全国公共资源交易平台(河南省</w:t>
      </w:r>
      <w:r>
        <w:rPr>
          <w:rFonts w:hint="eastAsia" w:ascii="MS Mincho" w:hAnsi="MS Mincho" w:eastAsia="MS Mincho" w:cs="MS Mincho"/>
          <w:color w:val="000000"/>
        </w:rPr>
        <w:t>▪</w:t>
      </w:r>
      <w:r>
        <w:rPr>
          <w:rFonts w:hint="eastAsia"/>
          <w:color w:val="000000"/>
        </w:rPr>
        <w:t>许昌市</w:t>
      </w:r>
      <w:r>
        <w:rPr>
          <w:rFonts w:hint="eastAsia" w:cs="仿宋_GB2312"/>
          <w:color w:val="000000"/>
        </w:rPr>
        <w:t>)》公共资源交易系统成功上传。</w:t>
      </w:r>
    </w:p>
    <w:p>
      <w:pPr>
        <w:pStyle w:val="29"/>
        <w:shd w:val="clear" w:color="auto" w:fill="FFFFFF"/>
        <w:spacing w:line="360" w:lineRule="auto"/>
        <w:ind w:firstLine="420"/>
        <w:rPr>
          <w:rFonts w:cs="仿宋_GB2312"/>
          <w:color w:val="000000"/>
        </w:rPr>
      </w:pPr>
      <w:r>
        <w:rPr>
          <w:rFonts w:hint="eastAsia" w:cs="仿宋_GB2312"/>
          <w:color w:val="000000"/>
        </w:rPr>
        <w:t>2、纸质响应文件（正本1份、副本1份）和备份文件1份（使用电子介质存储）在投标截止时间（开标时间）前递交至本项目开标地点。</w:t>
      </w:r>
    </w:p>
    <w:p>
      <w:pPr>
        <w:pStyle w:val="29"/>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六、本次谈判公告同时在《河南省政府采购网》、《许昌市政府采购网》、《全国公共资源交易平台（河南省·许昌市）》发布。</w:t>
      </w:r>
    </w:p>
    <w:p>
      <w:pPr>
        <w:pStyle w:val="29"/>
        <w:shd w:val="clear" w:color="auto" w:fill="FFFFFF"/>
        <w:spacing w:before="0" w:beforeAutospacing="0" w:after="0" w:afterAutospacing="0" w:line="360" w:lineRule="auto"/>
        <w:ind w:firstLine="482" w:firstLineChars="200"/>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pPr>
        <w:pStyle w:val="29"/>
        <w:shd w:val="clear" w:color="auto" w:fill="FFFFFF"/>
        <w:spacing w:before="0" w:beforeAutospacing="0" w:after="0" w:afterAutospacing="0" w:line="360" w:lineRule="auto"/>
        <w:ind w:firstLine="482" w:firstLineChars="200"/>
        <w:rPr>
          <w:b/>
          <w:bCs/>
        </w:rPr>
      </w:pPr>
      <w:r>
        <w:rPr>
          <w:rFonts w:hint="eastAsia"/>
          <w:b/>
          <w:bCs/>
          <w:shd w:val="clear" w:color="auto" w:fill="FFFFFF"/>
        </w:rPr>
        <w:t>八、联系方式</w:t>
      </w:r>
    </w:p>
    <w:p>
      <w:pPr>
        <w:pStyle w:val="29"/>
        <w:shd w:val="clear" w:color="auto" w:fill="FFFFFF"/>
        <w:spacing w:line="360" w:lineRule="auto"/>
        <w:ind w:firstLine="420"/>
        <w:rPr>
          <w:rFonts w:hint="eastAsia" w:eastAsia="宋体" w:cs="仿宋_GB2312"/>
          <w:lang w:eastAsia="zh-CN"/>
        </w:rPr>
      </w:pPr>
      <w:r>
        <w:rPr>
          <w:rFonts w:hint="eastAsia" w:cs="仿宋_GB2312"/>
        </w:rPr>
        <w:t>招 标 人：长葛市</w:t>
      </w:r>
      <w:r>
        <w:rPr>
          <w:rFonts w:hint="eastAsia" w:cs="仿宋_GB2312"/>
          <w:lang w:eastAsia="zh-CN"/>
        </w:rPr>
        <w:t>卫生和计划生育委员会</w:t>
      </w:r>
    </w:p>
    <w:p>
      <w:pPr>
        <w:pStyle w:val="29"/>
        <w:shd w:val="clear" w:color="auto" w:fill="FFFFFF"/>
        <w:spacing w:line="360" w:lineRule="auto"/>
        <w:ind w:firstLine="420"/>
        <w:rPr>
          <w:rFonts w:cs="仿宋_GB2312"/>
        </w:rPr>
      </w:pPr>
      <w:r>
        <w:rPr>
          <w:rFonts w:hint="eastAsia" w:cs="仿宋_GB2312"/>
        </w:rPr>
        <w:t>地    址：长葛市葛天大道</w:t>
      </w:r>
      <w:r>
        <w:rPr>
          <w:rFonts w:hint="eastAsia" w:cs="仿宋_GB2312"/>
          <w:lang w:val="en-US" w:eastAsia="zh-CN"/>
        </w:rPr>
        <w:t>7</w:t>
      </w:r>
      <w:r>
        <w:rPr>
          <w:rFonts w:hint="eastAsia" w:cs="仿宋_GB2312"/>
        </w:rPr>
        <w:t>号楼</w:t>
      </w:r>
    </w:p>
    <w:p>
      <w:pPr>
        <w:pStyle w:val="29"/>
        <w:shd w:val="clear" w:color="auto" w:fill="FFFFFF"/>
        <w:spacing w:line="360" w:lineRule="auto"/>
        <w:ind w:firstLine="420"/>
        <w:rPr>
          <w:rFonts w:cs="仿宋_GB2312"/>
        </w:rPr>
      </w:pPr>
      <w:r>
        <w:rPr>
          <w:rFonts w:hint="eastAsia" w:cs="仿宋_GB2312"/>
        </w:rPr>
        <w:t>联 系 人：</w:t>
      </w:r>
      <w:r>
        <w:rPr>
          <w:rFonts w:hint="eastAsia" w:cs="仿宋_GB2312"/>
          <w:lang w:eastAsia="zh-CN"/>
        </w:rPr>
        <w:t>乔</w:t>
      </w:r>
      <w:r>
        <w:rPr>
          <w:rFonts w:hint="eastAsia" w:cs="仿宋_GB2312"/>
        </w:rPr>
        <w:t>先生</w:t>
      </w:r>
    </w:p>
    <w:p>
      <w:pPr>
        <w:pStyle w:val="29"/>
        <w:shd w:val="clear" w:color="auto" w:fill="FFFFFF"/>
        <w:spacing w:line="360" w:lineRule="auto"/>
        <w:ind w:firstLine="420"/>
        <w:rPr>
          <w:rFonts w:hint="default" w:eastAsia="宋体" w:cs="仿宋_GB2312"/>
          <w:lang w:val="en-US" w:eastAsia="zh-CN"/>
        </w:rPr>
      </w:pPr>
      <w:r>
        <w:rPr>
          <w:rFonts w:hint="eastAsia" w:cs="仿宋_GB2312"/>
        </w:rPr>
        <w:t>联系电话：</w:t>
      </w:r>
      <w:r>
        <w:rPr>
          <w:rFonts w:hint="eastAsia" w:cs="仿宋_GB2312"/>
          <w:lang w:val="en-US" w:eastAsia="zh-CN"/>
        </w:rPr>
        <w:t>13782371806</w:t>
      </w:r>
    </w:p>
    <w:p>
      <w:pPr>
        <w:pStyle w:val="29"/>
        <w:shd w:val="clear" w:color="auto" w:fill="FFFFFF"/>
        <w:spacing w:line="360" w:lineRule="auto"/>
        <w:ind w:firstLine="420"/>
        <w:rPr>
          <w:rFonts w:cs="仿宋_GB2312"/>
        </w:rPr>
      </w:pPr>
      <w:r>
        <w:rPr>
          <w:rFonts w:hint="eastAsia" w:cs="仿宋_GB2312"/>
        </w:rPr>
        <w:t>集中采购机构：长葛市公共资源交易中心</w:t>
      </w:r>
    </w:p>
    <w:p>
      <w:pPr>
        <w:pStyle w:val="29"/>
        <w:shd w:val="clear" w:color="auto" w:fill="FFFFFF"/>
        <w:spacing w:line="360" w:lineRule="auto"/>
        <w:ind w:firstLine="420"/>
        <w:rPr>
          <w:rFonts w:cs="仿宋_GB2312"/>
        </w:rPr>
      </w:pPr>
      <w:r>
        <w:rPr>
          <w:rFonts w:hint="eastAsia" w:cs="仿宋_GB2312"/>
        </w:rPr>
        <w:t>地  址：长葛市葛天大道商务区6号楼</w:t>
      </w:r>
    </w:p>
    <w:p>
      <w:pPr>
        <w:pStyle w:val="29"/>
        <w:shd w:val="clear" w:color="auto" w:fill="FFFFFF"/>
        <w:spacing w:line="360" w:lineRule="auto"/>
        <w:ind w:firstLine="420"/>
        <w:rPr>
          <w:rFonts w:hint="default" w:eastAsia="宋体" w:cs="仿宋_GB2312"/>
          <w:lang w:val="en-US" w:eastAsia="zh-CN"/>
        </w:rPr>
      </w:pPr>
      <w:r>
        <w:rPr>
          <w:rFonts w:hint="eastAsia" w:cs="仿宋_GB2312"/>
        </w:rPr>
        <w:t>联系人：政府采购</w:t>
      </w:r>
      <w:r>
        <w:rPr>
          <w:rFonts w:hint="eastAsia" w:cs="仿宋_GB2312"/>
          <w:lang w:eastAsia="zh-CN"/>
        </w:rPr>
        <w:t>一</w:t>
      </w:r>
      <w:r>
        <w:rPr>
          <w:rFonts w:hint="eastAsia" w:cs="仿宋_GB2312"/>
        </w:rPr>
        <w:t>部    联系电话：0374—6189</w:t>
      </w:r>
      <w:r>
        <w:rPr>
          <w:rFonts w:hint="eastAsia" w:cs="仿宋_GB2312"/>
          <w:lang w:val="en-US" w:eastAsia="zh-CN"/>
        </w:rPr>
        <w:t>379</w:t>
      </w:r>
    </w:p>
    <w:p>
      <w:pPr>
        <w:pStyle w:val="29"/>
        <w:shd w:val="clear" w:color="auto" w:fill="FFFFFF"/>
        <w:spacing w:line="360" w:lineRule="auto"/>
        <w:ind w:left="5759" w:leftChars="228" w:hanging="5280" w:hangingChars="2200"/>
        <w:contextualSpacing/>
        <w:jc w:val="right"/>
        <w:rPr>
          <w:rFonts w:cs="仿宋_GB2312"/>
        </w:rPr>
      </w:pPr>
    </w:p>
    <w:p>
      <w:pPr>
        <w:widowControl/>
        <w:shd w:val="clear" w:color="auto" w:fill="FFFFFF"/>
        <w:spacing w:line="360" w:lineRule="auto"/>
        <w:jc w:val="left"/>
        <w:rPr>
          <w:rFonts w:ascii="宋体" w:hAnsi="宋体" w:cs="宋体"/>
          <w:sz w:val="24"/>
          <w:szCs w:val="24"/>
        </w:rPr>
      </w:pPr>
      <w:r>
        <w:rPr>
          <w:rFonts w:hint="eastAsia" w:ascii="宋体" w:hAnsi="宋体" w:cs="宋体"/>
          <w:b/>
          <w:kern w:val="0"/>
          <w:sz w:val="24"/>
          <w:szCs w:val="24"/>
          <w:shd w:val="clear" w:color="auto" w:fill="FFFFFF"/>
        </w:rPr>
        <w:t>温馨提示：</w:t>
      </w:r>
    </w:p>
    <w:p>
      <w:pPr>
        <w:widowControl/>
        <w:shd w:val="clear" w:color="auto" w:fill="FFFFFF"/>
        <w:spacing w:line="360" w:lineRule="auto"/>
        <w:ind w:firstLine="643"/>
        <w:jc w:val="left"/>
        <w:rPr>
          <w:rFonts w:ascii="宋体" w:hAnsi="宋体" w:cs="宋体"/>
          <w:sz w:val="24"/>
          <w:szCs w:val="24"/>
        </w:rPr>
      </w:pPr>
      <w:r>
        <w:rPr>
          <w:rFonts w:hint="eastAsia" w:ascii="宋体" w:hAnsi="宋体" w:cs="宋体"/>
          <w:b/>
          <w:kern w:val="0"/>
          <w:sz w:val="24"/>
          <w:szCs w:val="24"/>
          <w:shd w:val="clear" w:color="auto" w:fill="FFFFFF"/>
        </w:rPr>
        <w:t>本项目为全流程电子化交易项目，请认真阅读采购文件，并注意以下事项。</w:t>
      </w:r>
    </w:p>
    <w:p>
      <w:pPr>
        <w:pStyle w:val="29"/>
        <w:shd w:val="clear" w:color="auto" w:fill="FFFFFF"/>
        <w:spacing w:before="0" w:beforeAutospacing="0" w:after="0" w:afterAutospacing="0" w:line="360" w:lineRule="auto"/>
        <w:ind w:firstLine="321"/>
      </w:pPr>
      <w:r>
        <w:rPr>
          <w:rFonts w:hint="eastAsia"/>
          <w:b/>
          <w:shd w:val="clear" w:color="auto" w:fill="FFFFFF"/>
        </w:rPr>
        <w:t> </w:t>
      </w:r>
    </w:p>
    <w:p>
      <w:pPr>
        <w:pStyle w:val="29"/>
        <w:shd w:val="clear" w:color="auto" w:fill="FFFFFF"/>
        <w:spacing w:before="0" w:beforeAutospacing="0" w:after="0" w:afterAutospacing="0" w:line="360" w:lineRule="auto"/>
        <w:ind w:firstLine="643"/>
      </w:pPr>
      <w:r>
        <w:rPr>
          <w:rFonts w:hint="eastAsia"/>
          <w:b/>
          <w:shd w:val="clear" w:color="auto" w:fill="FFFFFF"/>
        </w:rPr>
        <w:t>1.供应商应按采购文件规定编制、提交电子响应文件和纸质响应文件。开、评标现场不接受供应商递交的备份电子响应文件和纸质响应文件以外的其他资料。</w:t>
      </w:r>
    </w:p>
    <w:p>
      <w:pPr>
        <w:pStyle w:val="29"/>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29"/>
        <w:shd w:val="clear" w:color="auto" w:fill="FFFFFF"/>
        <w:spacing w:before="0" w:beforeAutospacing="0" w:after="0" w:afterAutospacing="0" w:line="360" w:lineRule="auto"/>
        <w:ind w:firstLine="643"/>
      </w:pPr>
      <w:r>
        <w:rPr>
          <w:rFonts w:hint="eastAsia"/>
          <w:b/>
          <w:shd w:val="clear" w:color="auto" w:fill="FFFFFF"/>
        </w:rPr>
        <w:t>3.电子响应文件的制作</w:t>
      </w:r>
    </w:p>
    <w:p>
      <w:pPr>
        <w:pStyle w:val="29"/>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w:t>
      </w:r>
      <w:r>
        <w:rPr>
          <w:rFonts w:hint="eastAsia" w:ascii="MS Mincho" w:hAnsi="MS Mincho" w:eastAsia="MS Mincho" w:cs="MS Mincho"/>
          <w:shd w:val="clear" w:color="auto" w:fill="FFFFFF"/>
        </w:rPr>
        <w:t>▪</w:t>
      </w:r>
      <w:r>
        <w:rPr>
          <w:rFonts w:hint="eastAsia"/>
          <w:shd w:val="clear" w:color="auto" w:fill="FFFFFF"/>
        </w:rPr>
        <w:t>许昌市)》公共资源交易系统（</w:t>
      </w:r>
      <w:r>
        <w:fldChar w:fldCharType="begin"/>
      </w:r>
      <w:r>
        <w:instrText xml:space="preserve">HYPERLINK "http://221.14.6.70:8088/ggzy/"</w:instrText>
      </w:r>
      <w:r>
        <w:fldChar w:fldCharType="separate"/>
      </w:r>
      <w:r>
        <w:rPr>
          <w:rStyle w:val="40"/>
          <w:rFonts w:hint="eastAsia"/>
          <w:shd w:val="clear" w:color="auto" w:fill="FFFFFF"/>
        </w:rPr>
        <w:t>http://221.14.6.70:8088/ggzy/</w:t>
      </w:r>
      <w:r>
        <w:fldChar w:fldCharType="end"/>
      </w:r>
      <w:r>
        <w:rPr>
          <w:rFonts w:hint="eastAsia"/>
          <w:shd w:val="clear" w:color="auto" w:fill="FFFFFF"/>
        </w:rPr>
        <w:t>）下载“许昌响应文件制作系统SEARUN V1.1”，按采购文件要求制作电子响应文件。</w:t>
      </w:r>
    </w:p>
    <w:p>
      <w:pPr>
        <w:pStyle w:val="29"/>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w:t>
      </w:r>
      <w:r>
        <w:rPr>
          <w:rFonts w:hint="eastAsia" w:ascii="MS Mincho"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29"/>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29"/>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29"/>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29"/>
        <w:shd w:val="clear" w:color="auto" w:fill="FFFFFF"/>
        <w:spacing w:before="0" w:beforeAutospacing="0" w:after="0" w:afterAutospacing="0" w:line="360" w:lineRule="auto"/>
        <w:ind w:firstLine="643"/>
      </w:pPr>
      <w:r>
        <w:rPr>
          <w:rFonts w:hint="eastAsia"/>
          <w:b/>
          <w:shd w:val="clear" w:color="auto" w:fill="FFFFFF"/>
        </w:rPr>
        <w:t>4.加密电子响应文件的提交</w:t>
      </w:r>
    </w:p>
    <w:p>
      <w:pPr>
        <w:pStyle w:val="29"/>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ascii="MS Mincho"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w:t>
      </w:r>
    </w:p>
    <w:p>
      <w:pPr>
        <w:pStyle w:val="29"/>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pPr>
        <w:pStyle w:val="29"/>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pPr>
        <w:pStyle w:val="29"/>
        <w:shd w:val="clear" w:color="auto" w:fill="FFFFFF"/>
        <w:spacing w:before="0" w:beforeAutospacing="0" w:after="0" w:afterAutospacing="0" w:line="360" w:lineRule="auto"/>
        <w:ind w:firstLine="640"/>
      </w:pPr>
      <w:r>
        <w:rPr>
          <w:rFonts w:hint="eastAsia"/>
          <w:shd w:val="clear" w:color="auto" w:fill="FFFFFF"/>
        </w:rPr>
        <w:t>4.3加密电子响应文件成功提交后，供应商应打印“响应文件提交回执单”供开标现场备查。</w:t>
      </w:r>
    </w:p>
    <w:p>
      <w:pPr>
        <w:pStyle w:val="29"/>
        <w:shd w:val="clear" w:color="auto" w:fill="FFFFFF"/>
        <w:spacing w:before="0" w:beforeAutospacing="0" w:after="0" w:afterAutospacing="0" w:line="360" w:lineRule="auto"/>
        <w:ind w:firstLine="643"/>
      </w:pPr>
      <w:r>
        <w:rPr>
          <w:rFonts w:hint="eastAsia"/>
          <w:b/>
          <w:shd w:val="clear" w:color="auto" w:fill="FFFFFF"/>
        </w:rPr>
        <w:t>5.评标依据</w:t>
      </w:r>
    </w:p>
    <w:p>
      <w:pPr>
        <w:pStyle w:val="29"/>
        <w:shd w:val="clear" w:color="auto" w:fill="FFFFFF"/>
        <w:spacing w:before="0" w:beforeAutospacing="0" w:after="0" w:afterAutospacing="0" w:line="360" w:lineRule="auto"/>
        <w:ind w:firstLine="640"/>
      </w:pPr>
      <w:r>
        <w:rPr>
          <w:rFonts w:hint="eastAsia"/>
          <w:shd w:val="clear" w:color="auto" w:fill="FFFFFF"/>
        </w:rPr>
        <w:t>5.1采用全流程电子化交易评标时，谈判小组以电子响应文件为依据评标。</w:t>
      </w:r>
    </w:p>
    <w:p>
      <w:pPr>
        <w:widowControl/>
        <w:spacing w:line="360" w:lineRule="auto"/>
        <w:jc w:val="center"/>
        <w:rPr>
          <w:rFonts w:ascii="宋体" w:hAnsi="宋体" w:cs="仿宋_GB2312"/>
          <w:b/>
          <w:kern w:val="0"/>
          <w:sz w:val="24"/>
          <w:szCs w:val="24"/>
        </w:rPr>
      </w:pPr>
      <w:r>
        <w:rPr>
          <w:rFonts w:cs="仿宋_GB2312"/>
          <w:b/>
        </w:rPr>
        <w:br w:type="page"/>
      </w: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rPr>
          <w:rFonts w:ascii="宋体" w:hAnsi="宋体" w:cs="宋体"/>
          <w:b/>
          <w:sz w:val="24"/>
          <w:szCs w:val="24"/>
        </w:rPr>
      </w:pP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3"/>
        <w:tblW w:w="978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2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502"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226"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226" w:type="dxa"/>
            <w:vAlign w:val="center"/>
          </w:tcPr>
          <w:p>
            <w:pPr>
              <w:spacing w:line="300" w:lineRule="auto"/>
              <w:rPr>
                <w:rFonts w:ascii="宋体" w:hAnsi="宋体" w:cs="宋体"/>
                <w:bCs/>
                <w:szCs w:val="21"/>
              </w:rPr>
            </w:pPr>
            <w:r>
              <w:rPr>
                <w:rFonts w:hint="eastAsia" w:cs="仿宋_GB2312"/>
              </w:rPr>
              <w:t>长葛市</w:t>
            </w:r>
            <w:r>
              <w:rPr>
                <w:rFonts w:hint="eastAsia" w:cs="仿宋_GB2312"/>
                <w:lang w:eastAsia="zh-CN"/>
              </w:rPr>
              <w:t>卫生和计划生育委员会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5" w:hRule="atLeast"/>
          <w:jc w:val="center"/>
        </w:trPr>
        <w:tc>
          <w:tcPr>
            <w:tcW w:w="1561" w:type="dxa"/>
            <w:vAlign w:val="center"/>
          </w:tcPr>
          <w:p>
            <w:pPr>
              <w:spacing w:line="300" w:lineRule="auto"/>
              <w:rPr>
                <w:rFonts w:hint="eastAsia" w:ascii="宋体" w:hAnsi="宋体" w:cs="宋体"/>
                <w:bCs/>
                <w:szCs w:val="21"/>
              </w:rPr>
            </w:pPr>
            <w:r>
              <w:rPr>
                <w:rFonts w:hint="eastAsia" w:ascii="宋体" w:hAnsi="宋体" w:cs="宋体"/>
                <w:bCs/>
                <w:szCs w:val="21"/>
              </w:rPr>
              <w:t>项目名称</w:t>
            </w:r>
          </w:p>
        </w:tc>
        <w:tc>
          <w:tcPr>
            <w:tcW w:w="8226" w:type="dxa"/>
            <w:vAlign w:val="center"/>
          </w:tcPr>
          <w:p>
            <w:pPr>
              <w:spacing w:line="300" w:lineRule="auto"/>
              <w:rPr>
                <w:rFonts w:hint="eastAsia" w:ascii="宋体" w:hAnsi="宋体" w:eastAsia="宋体" w:cs="宋体"/>
                <w:bCs/>
                <w:szCs w:val="21"/>
                <w:lang w:eastAsia="zh-CN"/>
              </w:rPr>
            </w:pPr>
            <w:r>
              <w:rPr>
                <w:rFonts w:hint="eastAsia" w:ascii="宋体" w:hAnsi="宋体" w:cs="宋体"/>
                <w:bCs/>
                <w:szCs w:val="21"/>
              </w:rPr>
              <w:t>长葛</w:t>
            </w:r>
            <w:r>
              <w:rPr>
                <w:rFonts w:hint="eastAsia" w:ascii="宋体" w:hAnsi="宋体" w:cs="宋体"/>
                <w:bCs/>
                <w:szCs w:val="21"/>
                <w:lang w:eastAsia="zh-CN"/>
              </w:rPr>
              <w:t>市卫生</w:t>
            </w:r>
            <w:r>
              <w:rPr>
                <w:rFonts w:hint="eastAsia" w:cs="仿宋_GB2312"/>
                <w:lang w:eastAsia="zh-CN"/>
              </w:rPr>
              <w:t>和计划生育</w:t>
            </w:r>
            <w:r>
              <w:rPr>
                <w:rFonts w:hint="eastAsia" w:ascii="宋体" w:hAnsi="宋体" w:cs="宋体"/>
                <w:bCs/>
                <w:szCs w:val="21"/>
                <w:lang w:eastAsia="zh-CN"/>
              </w:rPr>
              <w:t>委员会创卫专题片拍摄</w:t>
            </w:r>
            <w:r>
              <w:rPr>
                <w:rFonts w:hint="eastAsia" w:ascii="宋体" w:hAnsi="宋体" w:cs="宋体"/>
                <w:bCs/>
                <w:szCs w:val="21"/>
              </w:rPr>
              <w:t>项目</w:t>
            </w:r>
            <w:r>
              <w:rPr>
                <w:rFonts w:hint="eastAsia" w:ascii="宋体" w:hAnsi="宋体" w:cs="宋体"/>
                <w:bCs/>
                <w:szCs w:val="21"/>
                <w:lang w:eastAsia="zh-CN"/>
              </w:rPr>
              <w:t>再次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长招采竞字【2019】0</w:t>
            </w:r>
            <w:r>
              <w:rPr>
                <w:rFonts w:hint="eastAsia" w:ascii="宋体" w:hAnsi="宋体" w:cs="宋体"/>
                <w:bCs/>
                <w:szCs w:val="21"/>
                <w:lang w:val="en-US" w:eastAsia="zh-CN"/>
              </w:rPr>
              <w:t>85</w:t>
            </w:r>
            <w:r>
              <w:rPr>
                <w:rFonts w:hint="eastAsia" w:ascii="宋体" w:hAnsi="宋体" w:cs="宋体"/>
                <w:bCs/>
                <w:szCs w:val="21"/>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集中采购机构</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长葛市公共资源交易中心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8"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226"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226"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87" w:hRule="atLeast"/>
          <w:jc w:val="center"/>
        </w:trPr>
        <w:tc>
          <w:tcPr>
            <w:tcW w:w="1561" w:type="dxa"/>
            <w:vMerge w:val="continue"/>
            <w:vAlign w:val="center"/>
          </w:tcPr>
          <w:p>
            <w:pPr>
              <w:widowControl/>
              <w:spacing w:line="300" w:lineRule="auto"/>
              <w:jc w:val="center"/>
              <w:rPr>
                <w:rFonts w:ascii="宋体" w:hAnsi="宋体"/>
                <w:bCs/>
                <w:szCs w:val="21"/>
              </w:rPr>
            </w:pPr>
          </w:p>
        </w:tc>
        <w:tc>
          <w:tcPr>
            <w:tcW w:w="8226" w:type="dxa"/>
            <w:vAlign w:val="center"/>
          </w:tcPr>
          <w:p>
            <w:pPr>
              <w:spacing w:line="360" w:lineRule="auto"/>
              <w:rPr>
                <w:rFonts w:ascii="宋体" w:hAnsi="宋体" w:cs="宋体"/>
                <w:bCs/>
                <w:szCs w:val="21"/>
              </w:rPr>
            </w:pPr>
            <w:r>
              <w:rPr>
                <w:rFonts w:hint="eastAsia" w:ascii="宋体" w:hAnsi="宋体" w:cs="宋体"/>
                <w:bCs/>
                <w:szCs w:val="21"/>
              </w:rPr>
              <w:t>2.</w:t>
            </w:r>
            <w:r>
              <w:rPr>
                <w:rFonts w:hint="eastAsia" w:ascii="宋体" w:hAnsi="宋体" w:cs="宋体"/>
                <w:bCs/>
                <w:szCs w:val="21"/>
                <w:lang w:val="en-US" w:eastAsia="zh-CN"/>
              </w:rPr>
              <w:t>供应商须为中国境内注册的具有独立法人资格的影视制作专业单位，具有有效的营业执照、组织机构代码、税务登记证（或三证合一的营业执照）。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rPr>
                <w:rFonts w:ascii="宋体" w:hAnsi="宋体" w:cs="宋体"/>
                <w:bCs/>
                <w:szCs w:val="21"/>
              </w:rPr>
            </w:pPr>
            <w:r>
              <w:rPr>
                <w:rFonts w:hint="eastAsia" w:ascii="宋体" w:hAnsi="宋体" w:cs="宋体"/>
                <w:bCs/>
                <w:szCs w:val="21"/>
              </w:rPr>
              <w:t>3.未被列入“信用中国”网站(www.creditchina.gov.cn)失信被执行人、重大税收违法案件当事人名单、政府采购严重违法失信名单的供应商；“中国政府采购网” (www.ccgp.gov.cn)政府采购严重违法失信行为记录名单的供应商。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4.满足本谈判文件的规定其他条件，完全响应谈判文件的实质性要求。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226" w:type="dxa"/>
            <w:vAlign w:val="center"/>
          </w:tcPr>
          <w:p>
            <w:pPr>
              <w:spacing w:line="300" w:lineRule="auto"/>
              <w:rPr>
                <w:rFonts w:ascii="宋体" w:hAnsi="宋体" w:cs="宋体"/>
                <w:bCs/>
                <w:szCs w:val="21"/>
              </w:rPr>
            </w:pPr>
            <w:r>
              <w:rPr>
                <w:rFonts w:hint="eastAsia" w:ascii="宋体" w:hAnsi="宋体" w:cs="宋体"/>
                <w:bCs/>
                <w:szCs w:val="21"/>
              </w:rPr>
              <w:t>1.财政资金。</w:t>
            </w:r>
          </w:p>
          <w:p>
            <w:pPr>
              <w:spacing w:line="300" w:lineRule="auto"/>
              <w:rPr>
                <w:rFonts w:ascii="宋体" w:hAnsi="宋体" w:cs="宋体"/>
                <w:szCs w:val="21"/>
              </w:rPr>
            </w:pPr>
            <w:r>
              <w:rPr>
                <w:rFonts w:hint="eastAsia" w:ascii="宋体" w:hAnsi="宋体" w:cs="宋体"/>
                <w:bCs/>
                <w:szCs w:val="21"/>
              </w:rPr>
              <w:t>2.预算金额：</w:t>
            </w:r>
            <w:r>
              <w:rPr>
                <w:rFonts w:hint="eastAsia" w:ascii="宋体" w:hAnsi="宋体" w:cs="宋体"/>
                <w:bCs/>
                <w:szCs w:val="21"/>
                <w:lang w:val="en-US" w:eastAsia="zh-CN"/>
              </w:rPr>
              <w:t>8.932</w:t>
            </w:r>
            <w:r>
              <w:rPr>
                <w:rFonts w:hint="eastAsia" w:ascii="宋体" w:hAnsi="宋体" w:cs="宋体"/>
                <w:bCs/>
                <w:szCs w:val="21"/>
              </w:rPr>
              <w:t>万元。（此预算金额为预算上限，超过此预算为无效报价）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项目地点</w:t>
            </w:r>
          </w:p>
        </w:tc>
        <w:tc>
          <w:tcPr>
            <w:tcW w:w="8226" w:type="dxa"/>
            <w:vAlign w:val="center"/>
          </w:tcPr>
          <w:p>
            <w:pPr>
              <w:spacing w:line="300" w:lineRule="auto"/>
              <w:rPr>
                <w:rFonts w:ascii="宋体" w:hAnsi="宋体" w:cs="宋体"/>
                <w:szCs w:val="21"/>
              </w:rPr>
            </w:pPr>
            <w:r>
              <w:rPr>
                <w:rFonts w:hint="eastAsia" w:ascii="宋体" w:hAnsi="宋体" w:cs="宋体"/>
                <w:szCs w:val="21"/>
              </w:rPr>
              <w:t>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采购范围</w:t>
            </w:r>
          </w:p>
        </w:tc>
        <w:tc>
          <w:tcPr>
            <w:tcW w:w="8226" w:type="dxa"/>
            <w:vAlign w:val="center"/>
          </w:tcPr>
          <w:p>
            <w:pPr>
              <w:pStyle w:val="126"/>
              <w:adjustRightInd w:val="0"/>
              <w:snapToGrid w:val="0"/>
              <w:ind w:firstLine="0" w:firstLineChars="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要求具有创新性和艺术性，杜绝“工作汇报”式的展示和说教，要通过有表现张力的画面展示来表现主题；拍摄并制作一部“长葛市创建国家卫生城市”为主题的专题汇报片，时长不低于13分钟。（详见谈判文件）</w:t>
            </w:r>
          </w:p>
          <w:p>
            <w:pPr>
              <w:spacing w:line="300" w:lineRule="auto"/>
              <w:rPr>
                <w:rFonts w:hint="eastAsia" w:ascii="宋体" w:hAnsi="宋体" w:eastAsia="宋体" w:cs="宋体"/>
                <w:bCs/>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szCs w:val="21"/>
              </w:rPr>
              <w:t>交付（服务、完工）时间</w:t>
            </w:r>
          </w:p>
        </w:tc>
        <w:tc>
          <w:tcPr>
            <w:tcW w:w="8226" w:type="dxa"/>
            <w:vAlign w:val="center"/>
          </w:tcPr>
          <w:p>
            <w:pPr>
              <w:spacing w:line="300" w:lineRule="auto"/>
              <w:rPr>
                <w:rFonts w:ascii="宋体" w:hAnsi="宋体" w:cs="宋体"/>
                <w:szCs w:val="21"/>
              </w:rPr>
            </w:pPr>
            <w:r>
              <w:rPr>
                <w:rFonts w:hint="eastAsia" w:ascii="宋体" w:hAnsi="宋体" w:cs="宋体"/>
                <w:szCs w:val="21"/>
              </w:rPr>
              <w:t>合同签订后</w:t>
            </w:r>
            <w:r>
              <w:rPr>
                <w:rFonts w:hint="eastAsia" w:ascii="宋体" w:hAnsi="宋体" w:cs="宋体"/>
                <w:szCs w:val="21"/>
                <w:lang w:val="en-US" w:eastAsia="zh-CN"/>
              </w:rPr>
              <w:t>5个工作日</w:t>
            </w:r>
            <w:r>
              <w:rPr>
                <w:rFonts w:hint="eastAsia" w:ascii="宋体" w:hAnsi="宋体" w:cs="宋体"/>
                <w:szCs w:val="21"/>
              </w:rPr>
              <w:t>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质量要求</w:t>
            </w:r>
          </w:p>
        </w:tc>
        <w:tc>
          <w:tcPr>
            <w:tcW w:w="8226" w:type="dxa"/>
            <w:vAlign w:val="center"/>
          </w:tcPr>
          <w:p>
            <w:pPr>
              <w:spacing w:line="300" w:lineRule="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符合谈判文件规定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226"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226" w:type="dxa"/>
            <w:vAlign w:val="center"/>
          </w:tcPr>
          <w:p>
            <w:pPr>
              <w:spacing w:line="300" w:lineRule="auto"/>
              <w:rPr>
                <w:rFonts w:ascii="宋体" w:hAnsi="宋体"/>
                <w:bCs/>
                <w:szCs w:val="21"/>
              </w:rPr>
            </w:pPr>
            <w:r>
              <w:rPr>
                <w:rFonts w:hint="eastAsia" w:ascii="宋体" w:hAnsi="宋体"/>
                <w:bCs/>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226" w:type="dxa"/>
            <w:vAlign w:val="center"/>
          </w:tcPr>
          <w:p>
            <w:pPr>
              <w:spacing w:line="300" w:lineRule="auto"/>
              <w:rPr>
                <w:rFonts w:ascii="宋体" w:hAnsi="宋体"/>
                <w:bCs/>
                <w:szCs w:val="21"/>
              </w:rPr>
            </w:pPr>
            <w:r>
              <w:rPr>
                <w:rFonts w:hint="eastAsia" w:ascii="宋体" w:hAnsi="宋体"/>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300" w:lineRule="auto"/>
              <w:rPr>
                <w:rFonts w:ascii="宋体" w:hAnsi="宋体"/>
                <w:bCs/>
                <w:szCs w:val="21"/>
              </w:rPr>
            </w:pPr>
            <w:r>
              <w:rPr>
                <w:rFonts w:hint="eastAsia" w:ascii="宋体" w:hAnsi="宋体"/>
                <w:bCs/>
                <w:szCs w:val="21"/>
              </w:rPr>
              <w:t>纸质响应文件：正本一份，副本一份。使用格式为“响应文件（供打印）.PDF”的文件。</w:t>
            </w:r>
          </w:p>
          <w:p>
            <w:pPr>
              <w:spacing w:line="300" w:lineRule="auto"/>
              <w:rPr>
                <w:rFonts w:ascii="宋体" w:hAnsi="宋体"/>
                <w:bCs/>
                <w:szCs w:val="21"/>
              </w:rPr>
            </w:pPr>
            <w:r>
              <w:rPr>
                <w:rFonts w:hint="eastAsia" w:ascii="宋体" w:hAnsi="宋体"/>
                <w:bCs/>
                <w:szCs w:val="21"/>
              </w:rPr>
              <w:t>电子响应文件和纸质响应文件的内容、格式、水印码、签章应一致。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2" w:hRule="atLeast"/>
          <w:jc w:val="center"/>
        </w:trPr>
        <w:tc>
          <w:tcPr>
            <w:tcW w:w="1561" w:type="dxa"/>
            <w:vAlign w:val="center"/>
          </w:tcPr>
          <w:p>
            <w:pPr>
              <w:spacing w:line="320" w:lineRule="exact"/>
              <w:jc w:val="center"/>
              <w:rPr>
                <w:rFonts w:ascii="宋体" w:hAnsi="宋体"/>
                <w:bCs/>
                <w:szCs w:val="21"/>
              </w:rPr>
            </w:pPr>
            <w:r>
              <w:rPr>
                <w:rFonts w:hint="eastAsia" w:ascii="宋体" w:hAnsi="宋体"/>
                <w:bCs/>
                <w:szCs w:val="21"/>
              </w:rPr>
              <w:t>响应文件的</w:t>
            </w:r>
          </w:p>
          <w:p>
            <w:pPr>
              <w:spacing w:line="320" w:lineRule="exact"/>
              <w:jc w:val="center"/>
              <w:rPr>
                <w:rFonts w:ascii="宋体" w:hAnsi="宋体"/>
                <w:bCs/>
                <w:szCs w:val="21"/>
              </w:rPr>
            </w:pPr>
            <w:r>
              <w:rPr>
                <w:rFonts w:hint="eastAsia" w:ascii="宋体" w:hAnsi="宋体"/>
                <w:bCs/>
                <w:szCs w:val="21"/>
              </w:rPr>
              <w:t>签署盖章</w:t>
            </w:r>
          </w:p>
        </w:tc>
        <w:tc>
          <w:tcPr>
            <w:tcW w:w="8226" w:type="dxa"/>
            <w:vAlign w:val="center"/>
          </w:tcPr>
          <w:p>
            <w:pPr>
              <w:spacing w:line="320" w:lineRule="exact"/>
              <w:rPr>
                <w:rFonts w:ascii="宋体" w:hAnsi="宋体"/>
                <w:bCs/>
                <w:szCs w:val="21"/>
              </w:rPr>
            </w:pPr>
            <w:r>
              <w:rPr>
                <w:rFonts w:hint="eastAsia" w:ascii="宋体" w:hAnsi="宋体"/>
                <w:bCs/>
                <w:szCs w:val="21"/>
              </w:rPr>
              <w:t>电子响应文件：按采购文件要求加盖电子印章和法人电子印章。</w:t>
            </w:r>
          </w:p>
          <w:p>
            <w:pPr>
              <w:spacing w:line="320" w:lineRule="exact"/>
              <w:rPr>
                <w:rFonts w:ascii="宋体" w:hAnsi="宋体"/>
                <w:bCs/>
                <w:szCs w:val="21"/>
              </w:rPr>
            </w:pPr>
            <w:r>
              <w:rPr>
                <w:rFonts w:hint="eastAsia" w:ascii="宋体" w:hAnsi="宋体"/>
                <w:bCs/>
                <w:szCs w:val="21"/>
              </w:rPr>
              <w:t>纸质响应文件：响应文件封面加盖供应商公章（响应文件是指供应商电子响应文件制作完成后生成的后缀名为“.PDF”的文件打印的纸质响应文件）。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长葛市公共资源交易中心</w:t>
            </w:r>
            <w:r>
              <w:rPr>
                <w:rFonts w:hint="eastAsia" w:ascii="宋体" w:hAnsi="宋体"/>
                <w:bCs/>
                <w:color w:val="C00000"/>
                <w:szCs w:val="21"/>
                <w:lang w:val="en-US" w:eastAsia="zh-CN"/>
              </w:rPr>
              <w:t>五楼</w:t>
            </w:r>
            <w:r>
              <w:rPr>
                <w:rFonts w:hint="eastAsia" w:ascii="宋体" w:hAnsi="宋体"/>
                <w:bCs/>
                <w:color w:val="C00000"/>
                <w:szCs w:val="21"/>
              </w:rPr>
              <w:t>开标</w:t>
            </w:r>
            <w:r>
              <w:rPr>
                <w:rFonts w:hint="eastAsia" w:ascii="宋体" w:hAnsi="宋体"/>
                <w:bCs/>
                <w:color w:val="C00000"/>
                <w:szCs w:val="21"/>
                <w:lang w:eastAsia="zh-CN"/>
              </w:rPr>
              <w:t>四</w:t>
            </w:r>
            <w:bookmarkStart w:id="25" w:name="_GoBack"/>
            <w:bookmarkEnd w:id="25"/>
            <w:r>
              <w:rPr>
                <w:rFonts w:hint="eastAsia" w:ascii="宋体" w:hAnsi="宋体"/>
                <w:bCs/>
                <w:color w:val="C00000"/>
                <w:szCs w:val="21"/>
                <w:lang w:val="en-US" w:eastAsia="zh-CN"/>
              </w:rPr>
              <w:t>室</w:t>
            </w:r>
            <w:r>
              <w:rPr>
                <w:rFonts w:hint="eastAsia" w:ascii="宋体" w:hAnsi="宋体"/>
                <w:bCs/>
                <w:color w:val="C0000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谈判文件接收截止时间及谈判时间：</w:t>
            </w:r>
            <w:r>
              <w:rPr>
                <w:rFonts w:hint="eastAsia"/>
                <w:color w:val="C00000"/>
                <w:shd w:val="clear" w:color="auto" w:fill="FFFFFF"/>
              </w:rPr>
              <w:t>20</w:t>
            </w:r>
            <w:r>
              <w:rPr>
                <w:rFonts w:hint="eastAsia"/>
                <w:color w:val="C00000"/>
                <w:shd w:val="clear" w:color="auto" w:fill="FFFFFF"/>
                <w:lang w:val="en-US" w:eastAsia="zh-CN"/>
              </w:rPr>
              <w:t>20</w:t>
            </w:r>
            <w:r>
              <w:rPr>
                <w:rFonts w:hint="eastAsia"/>
                <w:color w:val="C00000"/>
                <w:shd w:val="clear" w:color="auto" w:fill="FFFFFF"/>
              </w:rPr>
              <w:t>年</w:t>
            </w:r>
            <w:r>
              <w:rPr>
                <w:rFonts w:hint="eastAsia"/>
                <w:color w:val="C00000"/>
                <w:shd w:val="clear" w:color="auto" w:fill="FFFFFF"/>
                <w:lang w:val="en-US" w:eastAsia="zh-CN"/>
              </w:rPr>
              <w:t>4</w:t>
            </w:r>
            <w:r>
              <w:rPr>
                <w:rFonts w:hint="eastAsia"/>
                <w:color w:val="C00000"/>
                <w:shd w:val="clear" w:color="auto" w:fill="FFFFFF"/>
              </w:rPr>
              <w:t>月</w:t>
            </w:r>
            <w:r>
              <w:rPr>
                <w:rFonts w:hint="eastAsia"/>
                <w:color w:val="C00000"/>
                <w:shd w:val="clear" w:color="auto" w:fill="FFFFFF"/>
                <w:lang w:val="en-US" w:eastAsia="zh-CN"/>
              </w:rPr>
              <w:t>15</w:t>
            </w:r>
            <w:r>
              <w:rPr>
                <w:rFonts w:hint="eastAsia"/>
                <w:color w:val="C00000"/>
                <w:shd w:val="clear" w:color="auto" w:fill="FFFFFF"/>
              </w:rPr>
              <w:t>日</w:t>
            </w:r>
            <w:r>
              <w:rPr>
                <w:rFonts w:hint="eastAsia"/>
                <w:color w:val="C00000"/>
                <w:shd w:val="clear" w:color="auto" w:fill="FFFFFF"/>
                <w:lang w:val="en-US" w:eastAsia="zh-CN"/>
              </w:rPr>
              <w:t xml:space="preserve">10 </w:t>
            </w:r>
            <w:r>
              <w:rPr>
                <w:rFonts w:hint="eastAsia"/>
                <w:color w:val="C00000"/>
                <w:shd w:val="clear" w:color="auto" w:fill="FFFFFF"/>
              </w:rPr>
              <w:t>时</w:t>
            </w:r>
            <w:r>
              <w:rPr>
                <w:rFonts w:hint="eastAsia"/>
                <w:color w:val="C00000"/>
                <w:shd w:val="clear" w:color="auto" w:fill="FFFFFF"/>
                <w:lang w:val="en-US" w:eastAsia="zh-CN"/>
              </w:rPr>
              <w:t>30</w:t>
            </w:r>
            <w:r>
              <w:rPr>
                <w:rFonts w:hint="eastAsia"/>
                <w:color w:val="C00000"/>
                <w:shd w:val="clear" w:color="auto" w:fill="FFFFFF"/>
              </w:rPr>
              <w:t>分</w:t>
            </w:r>
            <w:r>
              <w:rPr>
                <w:rFonts w:hint="eastAsia" w:ascii="宋体" w:hAnsi="宋体"/>
                <w:bCs/>
                <w:color w:val="C00000"/>
                <w:szCs w:val="21"/>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226"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开户行：河南长葛农村商业银行股份有限公司营业部</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账  号：13201001800000552</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履约担保的形式：基本户转账，在中标人签订合同前办理。</w:t>
            </w:r>
          </w:p>
          <w:p>
            <w:pPr>
              <w:spacing w:line="300" w:lineRule="auto"/>
              <w:ind w:right="-88" w:rightChars="-42"/>
              <w:rPr>
                <w:rFonts w:ascii="宋体" w:hAnsi="宋体" w:cs="宋体"/>
                <w:bCs/>
                <w:szCs w:val="21"/>
              </w:rPr>
            </w:pPr>
            <w:r>
              <w:rPr>
                <w:rFonts w:hint="eastAsia" w:ascii="新宋体" w:hAnsi="新宋体" w:eastAsia="新宋体"/>
                <w:szCs w:val="21"/>
              </w:rPr>
              <w:t>履约担保的金额：中标金额的10%。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226"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长葛市公共资源交易中心出具授权函。除授权代表外，采购单位委派纪检监察人员对评标过程实施监督的须进入四楼电子监督室，并向采购长葛市公共资源交易中心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w:t>
            </w:r>
            <w:r>
              <w:rPr>
                <w:rFonts w:hint="eastAsia" w:ascii="宋体" w:hAnsi="宋体" w:cs="Arial"/>
                <w:bCs/>
                <w:szCs w:val="21"/>
              </w:rPr>
              <w:t>。</w:t>
            </w:r>
          </w:p>
        </w:tc>
      </w:tr>
    </w:tbl>
    <w:p>
      <w:pPr>
        <w:pStyle w:val="31"/>
        <w:ind w:firstLine="0" w:firstLineChars="0"/>
        <w:rPr>
          <w:rFonts w:ascii="华文中宋" w:hAnsi="华文中宋" w:eastAsia="华文中宋"/>
          <w:b/>
          <w:sz w:val="32"/>
          <w:szCs w:val="32"/>
        </w:rPr>
      </w:pPr>
    </w:p>
    <w:p>
      <w:pPr>
        <w:spacing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3"/>
        <w:tblW w:w="9800" w:type="dxa"/>
        <w:jc w:val="right"/>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bookmarkStart w:id="0" w:name="定位_【循环符合性证明材料】_201244141212"/>
            <w:bookmarkEnd w:id="0"/>
            <w:bookmarkStart w:id="1" w:name="定位_【循环符合性证明材料】_20122314636"/>
            <w:bookmarkEnd w:id="1"/>
            <w:bookmarkStart w:id="2" w:name="定位_【循环符合性证明材料】_20122614258"/>
            <w:bookmarkEnd w:id="2"/>
            <w:r>
              <w:rPr>
                <w:rFonts w:hint="eastAsia" w:ascii="宋体" w:hAnsi="宋体" w:cs="Arial"/>
                <w:b/>
                <w:bCs/>
                <w:szCs w:val="21"/>
              </w:rPr>
              <w:t>1、</w:t>
            </w:r>
            <w:r>
              <w:rPr>
                <w:rFonts w:hint="eastAsia" w:ascii="宋体" w:hAnsi="宋体" w:cs="Arial"/>
                <w:b/>
                <w:bCs/>
                <w:szCs w:val="21"/>
                <w:lang w:val="zh-CN"/>
              </w:rPr>
              <w:t>法人或者其他组织的营业执照等证明文件，自然人的身份证明</w:t>
            </w:r>
          </w:p>
          <w:p>
            <w:pPr>
              <w:spacing w:line="360" w:lineRule="auto"/>
              <w:rPr>
                <w:rFonts w:ascii="宋体" w:hAnsi="宋体" w:cs="Arial"/>
                <w:szCs w:val="21"/>
                <w:lang w:val="zh-CN"/>
              </w:rPr>
            </w:pPr>
            <w:r>
              <w:rPr>
                <w:rFonts w:hint="eastAsia" w:ascii="宋体" w:hAnsi="宋体" w:cs="Arial"/>
                <w:szCs w:val="21"/>
                <w:lang w:val="zh-CN"/>
              </w:rPr>
              <w:t>（1）企业法人营业执照或营业执照。（企业投标提供）</w:t>
            </w:r>
          </w:p>
          <w:p>
            <w:pPr>
              <w:spacing w:line="360" w:lineRule="auto"/>
              <w:rPr>
                <w:rFonts w:ascii="宋体" w:hAnsi="宋体" w:cs="Arial"/>
                <w:szCs w:val="21"/>
                <w:lang w:val="zh-CN"/>
              </w:rPr>
            </w:pPr>
            <w:r>
              <w:rPr>
                <w:rFonts w:hint="eastAsia" w:ascii="宋体" w:hAnsi="宋体" w:cs="Arial"/>
                <w:szCs w:val="21"/>
                <w:lang w:val="zh-CN"/>
              </w:rPr>
              <w:t>（2）事业单位法人证书。（事业单位投标提供）</w:t>
            </w:r>
          </w:p>
          <w:p>
            <w:pPr>
              <w:spacing w:line="360" w:lineRule="auto"/>
              <w:rPr>
                <w:rFonts w:ascii="宋体" w:hAnsi="宋体" w:cs="Arial"/>
                <w:szCs w:val="21"/>
                <w:lang w:val="zh-CN"/>
              </w:rPr>
            </w:pPr>
            <w:r>
              <w:rPr>
                <w:rFonts w:hint="eastAsia" w:ascii="宋体" w:hAnsi="宋体" w:cs="Arial"/>
                <w:szCs w:val="21"/>
                <w:lang w:val="zh-CN"/>
              </w:rPr>
              <w:t>（3）执业许可证。（非专业服务机构投标提供）</w:t>
            </w:r>
          </w:p>
          <w:p>
            <w:pPr>
              <w:spacing w:line="360" w:lineRule="auto"/>
              <w:rPr>
                <w:rFonts w:ascii="宋体" w:hAnsi="宋体" w:cs="Arial"/>
                <w:szCs w:val="21"/>
                <w:lang w:val="zh-CN"/>
              </w:rPr>
            </w:pPr>
            <w:r>
              <w:rPr>
                <w:rFonts w:hint="eastAsia" w:ascii="宋体" w:hAnsi="宋体" w:cs="Arial"/>
                <w:szCs w:val="21"/>
                <w:lang w:val="zh-CN"/>
              </w:rPr>
              <w:t>（4）个体工商户营业执照。（个体工商户投标提供）</w:t>
            </w:r>
          </w:p>
          <w:p>
            <w:pPr>
              <w:spacing w:line="360" w:lineRule="auto"/>
              <w:rPr>
                <w:rFonts w:ascii="宋体" w:hAnsi="宋体" w:cs="Arial"/>
                <w:szCs w:val="21"/>
              </w:rPr>
            </w:pPr>
            <w:r>
              <w:rPr>
                <w:rFonts w:hint="eastAsia" w:ascii="宋体" w:hAnsi="宋体" w:cs="Arial"/>
                <w:szCs w:val="21"/>
                <w:lang w:val="zh-CN"/>
              </w:rPr>
              <w:t>（5）自然人身份证明。（自然人投标提供）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Arial"/>
                <w:b/>
                <w:bCs/>
                <w:szCs w:val="21"/>
              </w:rPr>
              <w:t>2、财务状况报告相关材料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Arial"/>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3</w:t>
            </w:r>
            <w:r>
              <w:rPr>
                <w:rFonts w:hint="eastAsia" w:ascii="宋体" w:hAnsi="宋体" w:cs="Arial"/>
                <w:b/>
                <w:bCs/>
                <w:szCs w:val="21"/>
                <w:lang w:val="zh-CN"/>
              </w:rPr>
              <w:t>、依法缴纳税收相关材料</w:t>
            </w:r>
          </w:p>
          <w:p>
            <w:pPr>
              <w:autoSpaceDE w:val="0"/>
              <w:autoSpaceDN w:val="0"/>
              <w:adjustRightInd w:val="0"/>
              <w:spacing w:line="360" w:lineRule="auto"/>
              <w:ind w:right="-11"/>
              <w:rPr>
                <w:rFonts w:ascii="宋体" w:hAnsi="宋体" w:cs="Arial"/>
                <w:szCs w:val="21"/>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cs="宋体" w:asciiTheme="minorEastAsia" w:hAnsiTheme="minorEastAsia"/>
                <w:bCs/>
                <w:szCs w:val="21"/>
              </w:rPr>
            </w:pPr>
            <w:r>
              <w:rPr>
                <w:rFonts w:hint="eastAsia" w:ascii="宋体" w:hAnsi="宋体" w:cs="Arial"/>
                <w:b/>
                <w:bCs/>
                <w:szCs w:val="21"/>
              </w:rPr>
              <w:t>4、投标承诺函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5、</w:t>
            </w:r>
            <w:r>
              <w:rPr>
                <w:rFonts w:hint="eastAsia"/>
                <w:b/>
                <w:bCs/>
              </w:rPr>
              <w:t>法定代表人资格证明书或法定代表人授权委托书原件和身份证复印件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6</w:t>
            </w:r>
            <w:r>
              <w:rPr>
                <w:rFonts w:hint="eastAsia" w:ascii="宋体" w:hAnsi="宋体" w:cs="Arial"/>
                <w:b/>
                <w:bCs/>
                <w:szCs w:val="21"/>
                <w:lang w:val="zh-CN"/>
              </w:rPr>
              <w:t>、参加政府采购活动前3年内在经营活动中没有重大违法记录的声明</w:t>
            </w:r>
          </w:p>
          <w:p>
            <w:pPr>
              <w:spacing w:line="360" w:lineRule="auto"/>
              <w:rPr>
                <w:rFonts w:ascii="宋体" w:hAnsi="宋体" w:cs="Arial"/>
                <w:szCs w:val="21"/>
              </w:rPr>
            </w:pPr>
            <w:r>
              <w:rPr>
                <w:rFonts w:hint="eastAsia" w:ascii="宋体" w:hAnsi="宋体" w:cs="Arial"/>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lang w:val="en-US" w:eastAsia="zh-CN"/>
              </w:rPr>
              <w:t>7</w:t>
            </w:r>
            <w:r>
              <w:rPr>
                <w:rFonts w:hint="eastAsia" w:ascii="宋体" w:hAnsi="宋体" w:cs="Arial"/>
                <w:b/>
                <w:bCs/>
                <w:szCs w:val="21"/>
                <w:lang w:val="zh-CN"/>
              </w:rPr>
              <w:t>、未被列入</w:t>
            </w:r>
            <w:r>
              <w:rPr>
                <w:rFonts w:hint="eastAsia" w:ascii="宋体" w:hAnsi="宋体" w:cs="Arial"/>
                <w:b/>
                <w:bCs/>
                <w:szCs w:val="21"/>
              </w:rPr>
              <w:t>“</w:t>
            </w:r>
            <w:r>
              <w:rPr>
                <w:rFonts w:hint="eastAsia" w:ascii="宋体" w:hAnsi="宋体" w:cs="Arial"/>
                <w:b/>
                <w:bCs/>
                <w:szCs w:val="21"/>
                <w:lang w:val="zh-CN"/>
              </w:rPr>
              <w:t>信用中国</w:t>
            </w:r>
            <w:r>
              <w:rPr>
                <w:rFonts w:hint="eastAsia" w:ascii="宋体" w:hAnsi="宋体" w:cs="Arial"/>
                <w:b/>
                <w:bCs/>
                <w:szCs w:val="21"/>
              </w:rPr>
              <w:t>”</w:t>
            </w:r>
            <w:r>
              <w:rPr>
                <w:rFonts w:hint="eastAsia" w:ascii="宋体" w:hAnsi="宋体" w:cs="Arial"/>
                <w:b/>
                <w:bCs/>
                <w:szCs w:val="21"/>
                <w:lang w:val="zh-CN"/>
              </w:rPr>
              <w:t>网站</w:t>
            </w:r>
            <w:r>
              <w:rPr>
                <w:rFonts w:hint="eastAsia" w:ascii="宋体" w:hAnsi="宋体" w:cs="Arial"/>
                <w:b/>
                <w:bCs/>
                <w:szCs w:val="21"/>
              </w:rPr>
              <w:t>(www.creditchina.gov.cn)</w:t>
            </w:r>
            <w:r>
              <w:rPr>
                <w:rFonts w:hint="eastAsia" w:ascii="宋体" w:hAnsi="宋体" w:cs="Arial"/>
                <w:b/>
                <w:bCs/>
                <w:szCs w:val="21"/>
                <w:lang w:val="zh-CN"/>
              </w:rPr>
              <w:t>失信被执行人、重大税收违法案件当事人名单、政府采购严重违法失信名单的供应商</w:t>
            </w:r>
            <w:r>
              <w:rPr>
                <w:rFonts w:hint="eastAsia" w:ascii="宋体" w:hAnsi="宋体" w:cs="Arial"/>
                <w:b/>
                <w:bCs/>
                <w:szCs w:val="21"/>
              </w:rPr>
              <w:t>；“</w:t>
            </w:r>
            <w:r>
              <w:rPr>
                <w:rFonts w:hint="eastAsia" w:ascii="宋体" w:hAnsi="宋体" w:cs="Arial"/>
                <w:b/>
                <w:bCs/>
                <w:szCs w:val="21"/>
                <w:lang w:val="zh-CN"/>
              </w:rPr>
              <w:t>中国政府采购网</w:t>
            </w:r>
            <w:r>
              <w:rPr>
                <w:rFonts w:hint="eastAsia" w:ascii="宋体" w:hAnsi="宋体" w:cs="Arial"/>
                <w:b/>
                <w:bCs/>
                <w:szCs w:val="21"/>
              </w:rPr>
              <w:t>” (www.ccgp.gov.cn)</w:t>
            </w:r>
            <w:r>
              <w:rPr>
                <w:rFonts w:hint="eastAsia" w:ascii="宋体" w:hAnsi="宋体" w:cs="Arial"/>
                <w:b/>
                <w:bCs/>
                <w:szCs w:val="21"/>
                <w:lang w:val="zh-CN"/>
              </w:rPr>
              <w:t>政府采购严重违法失信行为记录名单的供应商。</w:t>
            </w:r>
          </w:p>
          <w:p>
            <w:pPr>
              <w:spacing w:line="360" w:lineRule="auto"/>
              <w:rPr>
                <w:rFonts w:ascii="宋体" w:hAnsi="宋体" w:cs="Arial"/>
                <w:szCs w:val="21"/>
              </w:rPr>
            </w:pPr>
            <w:r>
              <w:rPr>
                <w:rFonts w:hint="eastAsia" w:ascii="宋体" w:hAnsi="宋体" w:cs="Arial"/>
                <w:szCs w:val="21"/>
              </w:rPr>
              <w:t>（1）</w:t>
            </w:r>
            <w:r>
              <w:rPr>
                <w:rFonts w:hint="eastAsia" w:ascii="宋体" w:hAnsi="宋体" w:cs="Arial"/>
                <w:szCs w:val="21"/>
                <w:lang w:val="zh-CN"/>
              </w:rPr>
              <w:t>查询渠道</w:t>
            </w:r>
            <w:r>
              <w:rPr>
                <w:rFonts w:hint="eastAsia" w:ascii="宋体" w:hAnsi="宋体" w:cs="Arial"/>
                <w:szCs w:val="21"/>
              </w:rPr>
              <w:t>：“</w:t>
            </w:r>
            <w:r>
              <w:rPr>
                <w:rFonts w:hint="eastAsia" w:ascii="宋体" w:hAnsi="宋体" w:cs="Arial"/>
                <w:szCs w:val="21"/>
                <w:lang w:val="zh-CN"/>
              </w:rPr>
              <w:t>信用中国</w:t>
            </w:r>
            <w:r>
              <w:rPr>
                <w:rFonts w:hint="eastAsia" w:ascii="宋体" w:hAnsi="宋体" w:cs="Arial"/>
                <w:szCs w:val="21"/>
              </w:rPr>
              <w:t>”</w:t>
            </w:r>
            <w:r>
              <w:rPr>
                <w:rFonts w:hint="eastAsia" w:ascii="宋体" w:hAnsi="宋体" w:cs="Arial"/>
                <w:szCs w:val="21"/>
                <w:lang w:val="zh-CN"/>
              </w:rPr>
              <w:t>网站</w:t>
            </w:r>
            <w:r>
              <w:rPr>
                <w:rFonts w:hint="eastAsia" w:ascii="宋体" w:hAnsi="宋体" w:cs="Arial"/>
                <w:szCs w:val="21"/>
              </w:rPr>
              <w:t>（www.creditchina.gov.cn）</w:t>
            </w:r>
            <w:r>
              <w:rPr>
                <w:rFonts w:hint="eastAsia" w:ascii="宋体" w:hAnsi="宋体" w:cs="Arial"/>
                <w:szCs w:val="21"/>
                <w:lang w:val="zh-CN"/>
              </w:rPr>
              <w:t>和</w:t>
            </w:r>
            <w:r>
              <w:rPr>
                <w:rFonts w:hint="eastAsia" w:ascii="宋体" w:hAnsi="宋体" w:cs="Arial"/>
                <w:szCs w:val="21"/>
              </w:rPr>
              <w:t>“</w:t>
            </w:r>
            <w:r>
              <w:rPr>
                <w:rFonts w:hint="eastAsia" w:ascii="宋体" w:hAnsi="宋体" w:cs="Arial"/>
                <w:szCs w:val="21"/>
                <w:lang w:val="zh-CN"/>
              </w:rPr>
              <w:t>中国政府采购网</w:t>
            </w:r>
            <w:r>
              <w:rPr>
                <w:rFonts w:hint="eastAsia" w:ascii="宋体" w:hAnsi="宋体" w:cs="Arial"/>
                <w:szCs w:val="21"/>
              </w:rPr>
              <w:t>”（www.ccgp.gov.cn）；</w:t>
            </w:r>
          </w:p>
          <w:p>
            <w:pPr>
              <w:spacing w:line="360" w:lineRule="auto"/>
              <w:rPr>
                <w:rFonts w:ascii="宋体" w:hAnsi="宋体" w:cs="Arial"/>
                <w:szCs w:val="21"/>
                <w:lang w:val="zh-CN"/>
              </w:rPr>
            </w:pPr>
            <w:r>
              <w:rPr>
                <w:rFonts w:hint="eastAsia" w:ascii="宋体" w:hAnsi="宋体" w:cs="宋体"/>
                <w:kern w:val="0"/>
                <w:sz w:val="24"/>
                <w:szCs w:val="24"/>
              </w:rPr>
              <w:t>（2）</w:t>
            </w:r>
            <w:r>
              <w:rPr>
                <w:rFonts w:hint="eastAsia" w:ascii="宋体" w:hAnsi="宋体" w:cs="Arial"/>
                <w:szCs w:val="21"/>
                <w:lang w:val="zh-CN"/>
              </w:rPr>
              <w:t>截止时间：同投标截止时间；</w:t>
            </w:r>
          </w:p>
          <w:p>
            <w:pPr>
              <w:spacing w:line="360" w:lineRule="auto"/>
              <w:rPr>
                <w:rFonts w:ascii="宋体" w:hAnsi="宋体" w:cs="Arial"/>
                <w:szCs w:val="21"/>
                <w:lang w:val="zh-CN"/>
              </w:rPr>
            </w:pPr>
            <w:r>
              <w:rPr>
                <w:rFonts w:hint="eastAsia" w:ascii="宋体" w:hAnsi="宋体" w:cs="Arial"/>
                <w:szCs w:val="21"/>
                <w:lang w:val="zh-CN"/>
              </w:rPr>
              <w:t>（3）信用信息查询记录和证据留存具体方式：经采购人确认的查询结果网页截图作为查询记录和证据，与其他采购文件一并保存；</w:t>
            </w:r>
          </w:p>
          <w:p>
            <w:pPr>
              <w:spacing w:line="360" w:lineRule="auto"/>
              <w:rPr>
                <w:rFonts w:ascii="宋体" w:hAnsi="宋体" w:cs="宋体"/>
                <w:kern w:val="0"/>
                <w:sz w:val="24"/>
                <w:szCs w:val="24"/>
              </w:rPr>
            </w:pPr>
            <w:r>
              <w:rPr>
                <w:rFonts w:hint="eastAsia" w:ascii="宋体" w:hAnsi="宋体" w:cs="Arial"/>
                <w:szCs w:val="21"/>
                <w:lang w:val="zh-CN"/>
              </w:rPr>
              <w:t>（4）信用信息的使用原则：经采购人认定的被列入失信被执行人、重大税收违法案件当事人名单、政府采购严重违法失信行为记录名单，将拒绝其参与政府采购活</w:t>
            </w:r>
            <w:r>
              <w:rPr>
                <w:rFonts w:hint="eastAsia" w:ascii="宋体" w:hAnsi="宋体" w:cs="宋体"/>
                <w:kern w:val="0"/>
                <w:sz w:val="24"/>
                <w:szCs w:val="24"/>
              </w:rPr>
              <w:t>动。</w:t>
            </w:r>
          </w:p>
          <w:p>
            <w:pPr>
              <w:spacing w:line="360" w:lineRule="auto"/>
              <w:rPr>
                <w:rFonts w:ascii="宋体" w:hAnsi="宋体" w:cs="Arial"/>
                <w:b/>
                <w:bCs/>
                <w:szCs w:val="21"/>
              </w:rPr>
            </w:pPr>
            <w:r>
              <w:rPr>
                <w:rFonts w:hint="eastAsia" w:ascii="宋体" w:hAnsi="宋体" w:cs="宋体"/>
                <w:kern w:val="0"/>
                <w:sz w:val="24"/>
                <w:szCs w:val="24"/>
              </w:rPr>
              <w:t>（5）</w:t>
            </w:r>
            <w:r>
              <w:rPr>
                <w:rFonts w:hint="eastAsia" w:ascii="宋体" w:hAnsi="宋体" w:cs="Arial"/>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宋体"/>
                <w:bCs/>
                <w:szCs w:val="21"/>
                <w:lang w:val="en-US" w:eastAsia="zh-CN"/>
              </w:rPr>
              <w:t>8</w:t>
            </w:r>
            <w:r>
              <w:rPr>
                <w:rFonts w:hint="eastAsia" w:ascii="宋体" w:hAnsi="宋体" w:cs="宋体"/>
                <w:bCs/>
                <w:szCs w:val="21"/>
              </w:rPr>
              <w:t>、投标函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Cs w:val="21"/>
              </w:rPr>
            </w:pPr>
            <w:bookmarkStart w:id="3" w:name="定位_【循环资格性证明材料】_2012261436"/>
            <w:bookmarkEnd w:id="3"/>
            <w:bookmarkStart w:id="4" w:name="定位_【循环资格性证明材料】_201244141223"/>
            <w:bookmarkEnd w:id="4"/>
            <w:bookmarkStart w:id="5" w:name="定位_【循环资格性证明材料】_20122314645"/>
            <w:bookmarkEnd w:id="5"/>
            <w:r>
              <w:rPr>
                <w:rFonts w:hint="eastAsia" w:ascii="宋体" w:hAnsi="宋体" w:cs="宋体"/>
                <w:bCs/>
                <w:kern w:val="0"/>
                <w:szCs w:val="21"/>
              </w:rPr>
              <w:t>1.</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hint="eastAsia" w:ascii="宋体" w:hAnsi="宋体" w:eastAsia="宋体" w:cs="Arial"/>
                <w:szCs w:val="21"/>
                <w:lang w:eastAsia="zh-CN"/>
              </w:rPr>
            </w:pPr>
            <w:r>
              <w:rPr>
                <w:rFonts w:hint="eastAsia" w:ascii="宋体" w:hAnsi="宋体" w:cs="Arial"/>
                <w:szCs w:val="21"/>
              </w:rPr>
              <w:t>2.</w:t>
            </w:r>
            <w:r>
              <w:rPr>
                <w:rFonts w:hint="eastAsia" w:ascii="宋体" w:hAnsi="宋体" w:cs="Arial"/>
                <w:szCs w:val="21"/>
                <w:lang w:eastAsia="zh-CN"/>
              </w:rPr>
              <w:t>交货期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hint="eastAsia" w:ascii="宋体" w:hAnsi="宋体" w:eastAsia="宋体" w:cs="Arial"/>
                <w:szCs w:val="21"/>
                <w:lang w:eastAsia="zh-CN"/>
              </w:rPr>
            </w:pPr>
            <w:r>
              <w:rPr>
                <w:rFonts w:hint="eastAsia" w:ascii="宋体" w:hAnsi="宋体" w:cs="Arial"/>
                <w:szCs w:val="21"/>
              </w:rPr>
              <w:t>3.</w:t>
            </w:r>
            <w:r>
              <w:rPr>
                <w:rFonts w:hint="eastAsia" w:ascii="宋体" w:hAnsi="宋体" w:cs="Arial"/>
                <w:szCs w:val="21"/>
                <w:lang w:eastAsia="zh-CN"/>
              </w:rPr>
              <w:t>质量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4.响应文件实质响应情况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谈判供应商认为需要提供的其他相关数据和材料</w:t>
            </w:r>
          </w:p>
        </w:tc>
      </w:tr>
    </w:tbl>
    <w:p>
      <w:pPr>
        <w:spacing w:line="360" w:lineRule="auto"/>
        <w:ind w:firstLine="569" w:firstLineChars="236"/>
        <w:rPr>
          <w:rFonts w:ascii="宋体" w:hAnsi="宋体"/>
          <w:b/>
          <w:kern w:val="0"/>
          <w:sz w:val="24"/>
          <w:szCs w:val="24"/>
        </w:rPr>
      </w:pPr>
    </w:p>
    <w:p>
      <w:pPr>
        <w:spacing w:line="360" w:lineRule="auto"/>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afterLines="100"/>
        <w:jc w:val="center"/>
        <w:rPr>
          <w:rFonts w:ascii="宋体" w:hAnsi="宋体"/>
          <w:b/>
          <w:sz w:val="24"/>
        </w:rPr>
      </w:pPr>
      <w:r>
        <w:rPr>
          <w:rFonts w:hint="eastAsia" w:asciiTheme="majorEastAsia" w:hAnsiTheme="majorEastAsia" w:eastAsiaTheme="majorEastAsia"/>
          <w:b/>
          <w:sz w:val="32"/>
          <w:szCs w:val="32"/>
        </w:rPr>
        <w:t>第四章  采购项目需求及相关要求</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一、</w:t>
      </w:r>
      <w:r>
        <w:rPr>
          <w:rFonts w:hint="eastAsia" w:ascii="宋体" w:hAnsi="宋体" w:cs="宋体"/>
          <w:b/>
          <w:kern w:val="0"/>
          <w:sz w:val="24"/>
          <w:szCs w:val="24"/>
          <w:lang w:val="zh-CN"/>
        </w:rPr>
        <w:t>本项目要求</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项目要求具有创新性和艺术性，杜绝“工作汇报”式的展示和说教，要通过有表现张力的画面展示来表现主题</w:t>
      </w:r>
      <w:r>
        <w:rPr>
          <w:rFonts w:hint="eastAsia" w:ascii="宋体" w:hAnsi="宋体" w:cs="宋体"/>
          <w:sz w:val="24"/>
          <w:szCs w:val="24"/>
          <w:lang w:val="zh-CN" w:eastAsia="zh-CN"/>
        </w:rPr>
        <w:t>；</w:t>
      </w:r>
      <w:r>
        <w:rPr>
          <w:rFonts w:hint="eastAsia" w:ascii="宋体" w:hAnsi="宋体" w:cs="宋体"/>
          <w:sz w:val="24"/>
          <w:szCs w:val="24"/>
          <w:lang w:val="zh-CN"/>
        </w:rPr>
        <w:t>拍摄并制作一部“长葛市创建国家卫生城市”为主题的专题汇报片，时长不低于13分钟。</w:t>
      </w:r>
    </w:p>
    <w:p>
      <w:pPr>
        <w:pStyle w:val="31"/>
        <w:spacing w:line="430" w:lineRule="exact"/>
        <w:ind w:firstLine="482" w:firstLineChars="200"/>
        <w:rPr>
          <w:rFonts w:ascii="宋体" w:hAnsi="宋体" w:cs="宋体"/>
          <w:b/>
          <w:szCs w:val="24"/>
          <w:lang w:val="zh-CN"/>
        </w:rPr>
      </w:pPr>
      <w:r>
        <w:rPr>
          <w:rFonts w:hint="eastAsia" w:ascii="宋体" w:hAnsi="宋体" w:cs="宋体"/>
          <w:b/>
          <w:szCs w:val="24"/>
          <w:lang w:val="zh-CN"/>
        </w:rPr>
        <w:t>二、技术指标</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1、通过专业的创意和策划，利用汇报片形式和视特效、音效、场景等手段，达到展示目的，要求制作效果好，有创意，高度清晰，并适应于各种播放媒介上使用。</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（1）成片提供非压缩的WMV、AVI、MP4格式视频文件；</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（2）成片分辨率不低于1920*1080p，并提供较低分辨率版本；</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（3）成片采用5.1环绕立体声或其他立体声格式；</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（4）视频采用专业高清数字摄像机进行摄制分辨率不低于1920*1080p。</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2、成片质量要求</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（1）主题鲜明，从多角度、多层次、全方位展现我市各级各部门及广大市民创卫历程与创卫成效，主线清晰，创意新颖，能给人留下美好而深刻的印象；</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（2）画面优美，流畅、大气，节奏明快，富有感染办；</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（3）视频、音频效果优良，成片视频为1080p高清格式，音频为高保真立体声。</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3、项目成品为原创，无抄袭，无著作权争议。</w:t>
      </w:r>
    </w:p>
    <w:p>
      <w:p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lang w:val="zh-CN"/>
        </w:rPr>
        <w:t>六、资金支付</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1、支付方式：银行转账</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2、支付时间及条件：提交专题汇报片后，一次性付清。</w:t>
      </w:r>
    </w:p>
    <w:p>
      <w:pPr>
        <w:spacing w:line="430" w:lineRule="exact"/>
        <w:jc w:val="center"/>
        <w:rPr>
          <w:rFonts w:asciiTheme="majorEastAsia" w:hAnsiTheme="majorEastAsia" w:eastAsiaTheme="majorEastAsia"/>
          <w:b/>
          <w:sz w:val="32"/>
          <w:szCs w:val="32"/>
        </w:rPr>
      </w:pPr>
    </w:p>
    <w:p>
      <w:pPr>
        <w:spacing w:line="430" w:lineRule="exact"/>
        <w:jc w:val="center"/>
        <w:rPr>
          <w:rFonts w:ascii="宋体" w:hAnsi="宋体"/>
          <w:b/>
          <w:kern w:val="0"/>
          <w:sz w:val="24"/>
          <w:szCs w:val="24"/>
        </w:rPr>
      </w:pP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一、评审方法</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hint="eastAsia" w:ascii="宋体" w:hAnsi="宋体"/>
          <w:color w:val="000000"/>
          <w:kern w:val="0"/>
          <w:sz w:val="24"/>
          <w:szCs w:val="24"/>
        </w:rPr>
        <w:t>名以上成交候选人</w:t>
      </w:r>
      <w:r>
        <w:rPr>
          <w:rFonts w:ascii="宋体"/>
          <w:color w:val="000000"/>
          <w:kern w:val="0"/>
          <w:sz w:val="24"/>
          <w:szCs w:val="24"/>
        </w:rPr>
        <w:t>,</w:t>
      </w:r>
      <w:r>
        <w:rPr>
          <w:rFonts w:hint="eastAsia" w:ascii="宋体" w:hAnsi="宋体"/>
          <w:color w:val="000000"/>
          <w:kern w:val="0"/>
          <w:sz w:val="24"/>
          <w:szCs w:val="24"/>
        </w:rPr>
        <w:t>并编写评审报告。</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二、确定成交供应商的原则</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．采购长葛市公共资源交易中心应当在评审结束后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pPr>
        <w:spacing w:line="400" w:lineRule="exact"/>
        <w:ind w:firstLine="482" w:firstLineChars="200"/>
        <w:rPr>
          <w:b/>
          <w:color w:val="000000"/>
          <w:sz w:val="24"/>
          <w:szCs w:val="24"/>
        </w:rPr>
      </w:pPr>
      <w:r>
        <w:rPr>
          <w:rFonts w:hint="eastAsia"/>
          <w:b/>
          <w:color w:val="000000"/>
          <w:sz w:val="24"/>
          <w:szCs w:val="24"/>
        </w:rPr>
        <w:t>三、谈判程序</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文件的规定，对响应文件中的资格证明、谈判响应保证金等进行审查，以确定谈判响应供应商是否具备谈判资格。资格审查不符合资格要求的供应商的响应文件按无效处理。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pPr>
        <w:spacing w:line="400" w:lineRule="exact"/>
        <w:ind w:firstLine="480" w:firstLineChars="20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pPr>
        <w:spacing w:line="400" w:lineRule="exact"/>
        <w:ind w:firstLine="480" w:firstLineChars="20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pPr>
        <w:spacing w:line="400" w:lineRule="exact"/>
        <w:ind w:firstLine="480" w:firstLineChars="20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b/>
          <w:sz w:val="24"/>
          <w:szCs w:val="24"/>
        </w:rPr>
      </w:pPr>
      <w:r>
        <w:rPr>
          <w:rFonts w:hint="eastAsia" w:ascii="宋体" w:hAnsi="宋体" w:cs="Arial"/>
          <w:b/>
          <w:color w:val="000000"/>
          <w:sz w:val="24"/>
          <w:szCs w:val="20"/>
        </w:rPr>
        <w:t>四、</w:t>
      </w:r>
      <w:r>
        <w:rPr>
          <w:rFonts w:hint="eastAsia" w:ascii="宋体" w:hAnsi="宋体"/>
          <w:b/>
          <w:sz w:val="24"/>
          <w:szCs w:val="24"/>
        </w:rPr>
        <w:t>政府采购政策功能要求</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长葛市公共资源交易中心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sz w:val="24"/>
          <w:szCs w:val="24"/>
          <w:lang w:val="zh-CN"/>
        </w:rPr>
        <w:t>为无效投标</w:t>
      </w:r>
      <w:r>
        <w:rPr>
          <w:rFonts w:hint="eastAsia" w:ascii="宋体" w:hAnsi="宋体" w:cs="宋体"/>
          <w:sz w:val="24"/>
          <w:szCs w:val="24"/>
        </w:rPr>
        <w:t>。</w:t>
      </w:r>
    </w:p>
    <w:p>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长葛市公共资源交易中心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sz w:val="24"/>
          <w:szCs w:val="24"/>
          <w:lang w:val="zh-CN"/>
        </w:rPr>
        <w:t>无法享受政策优惠待遇</w:t>
      </w:r>
      <w:r>
        <w:rPr>
          <w:rFonts w:hint="eastAsia" w:ascii="宋体" w:hAnsi="宋体" w:cs="宋体"/>
          <w:sz w:val="24"/>
          <w:szCs w:val="24"/>
        </w:rPr>
        <w:t>。</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．所投产品已列入国家强制性产品认证的产品，必须提供通过国家</w:t>
      </w:r>
      <w:r>
        <w:rPr>
          <w:rFonts w:ascii="宋体" w:hAnsi="宋体" w:cs="宋体"/>
          <w:color w:val="000000"/>
          <w:sz w:val="24"/>
          <w:szCs w:val="24"/>
        </w:rPr>
        <w:t>3C</w:t>
      </w:r>
      <w:r>
        <w:rPr>
          <w:rFonts w:hint="eastAsia" w:ascii="宋体" w:hAnsi="宋体" w:cs="宋体"/>
          <w:color w:val="000000"/>
          <w:sz w:val="24"/>
          <w:szCs w:val="24"/>
        </w:rPr>
        <w:t>认证的有关证明材料或承诺。（响应文件没有要求提供的产品，评审时不作强制审查）</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jc w:val="left"/>
        <w:rPr>
          <w:rFonts w:ascii="宋体" w:hAnsi="宋体"/>
          <w:bCs/>
          <w:sz w:val="28"/>
          <w:szCs w:val="28"/>
        </w:rPr>
      </w:pPr>
    </w:p>
    <w:p>
      <w:pPr>
        <w:jc w:val="left"/>
        <w:rPr>
          <w:rFonts w:ascii="宋体" w:hAnsi="宋体"/>
          <w:bCs/>
          <w:sz w:val="28"/>
          <w:szCs w:val="28"/>
        </w:rPr>
      </w:pPr>
    </w:p>
    <w:p>
      <w:pPr>
        <w:pStyle w:val="31"/>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hint="eastAsia" w:asciiTheme="majorEastAsia" w:hAnsiTheme="majorEastAsia" w:eastAsiaTheme="majorEastAsia"/>
          <w:b/>
          <w:sz w:val="32"/>
          <w:szCs w:val="32"/>
        </w:rPr>
        <w:t>第六章  采购合同专用条款</w:t>
      </w:r>
    </w:p>
    <w:p>
      <w:pPr>
        <w:pStyle w:val="31"/>
        <w:ind w:firstLine="240"/>
        <w:rPr>
          <w:rFonts w:asciiTheme="majorEastAsia" w:hAnsiTheme="majorEastAsia" w:eastAsiaTheme="majorEastAsia"/>
        </w:rPr>
      </w:pPr>
    </w:p>
    <w:tbl>
      <w:tblPr>
        <w:tblStyle w:val="33"/>
        <w:tblW w:w="9880" w:type="dxa"/>
        <w:jc w:val="right"/>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56"/>
        <w:gridCol w:w="80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jc w:val="right"/>
        </w:trPr>
        <w:tc>
          <w:tcPr>
            <w:tcW w:w="1856" w:type="dxa"/>
            <w:tcBorders>
              <w:top w:val="double" w:color="auto" w:sz="4" w:space="0"/>
              <w:left w:val="double" w:color="auto" w:sz="4" w:space="0"/>
              <w:bottom w:val="single" w:color="auto" w:sz="6" w:space="0"/>
              <w:right w:val="single" w:color="auto" w:sz="6" w:space="0"/>
            </w:tcBorders>
            <w:vAlign w:val="center"/>
          </w:tcPr>
          <w:p>
            <w:pPr>
              <w:widowControl/>
              <w:jc w:val="center"/>
              <w:rPr>
                <w:rFonts w:ascii="宋体" w:hAnsi="宋体" w:cs="宋体"/>
                <w:b/>
                <w:kern w:val="0"/>
                <w:szCs w:val="21"/>
              </w:rPr>
            </w:pPr>
            <w:r>
              <w:rPr>
                <w:rFonts w:hint="eastAsia" w:ascii="宋体" w:hAnsi="宋体" w:cs="宋体"/>
                <w:b/>
                <w:kern w:val="0"/>
                <w:szCs w:val="21"/>
              </w:rPr>
              <w:t>项目</w:t>
            </w:r>
          </w:p>
        </w:tc>
        <w:tc>
          <w:tcPr>
            <w:tcW w:w="8024" w:type="dxa"/>
            <w:tcBorders>
              <w:top w:val="double" w:color="auto" w:sz="4" w:space="0"/>
              <w:left w:val="single" w:color="auto" w:sz="6" w:space="0"/>
              <w:bottom w:val="single" w:color="auto" w:sz="6" w:space="0"/>
              <w:right w:val="doub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2" w:hRule="atLeast"/>
          <w:jc w:val="right"/>
        </w:trPr>
        <w:tc>
          <w:tcPr>
            <w:tcW w:w="1856" w:type="dxa"/>
            <w:tcBorders>
              <w:top w:val="single" w:color="auto" w:sz="6" w:space="0"/>
              <w:left w:val="double" w:color="auto" w:sz="4" w:space="0"/>
              <w:bottom w:val="single" w:color="auto" w:sz="4" w:space="0"/>
              <w:right w:val="single" w:color="auto" w:sz="6" w:space="0"/>
            </w:tcBorders>
            <w:vAlign w:val="center"/>
          </w:tcPr>
          <w:p>
            <w:pPr>
              <w:widowControl/>
              <w:jc w:val="center"/>
              <w:rPr>
                <w:rFonts w:ascii="宋体" w:hAnsi="宋体" w:cs="宋体"/>
                <w:b/>
                <w:kern w:val="0"/>
                <w:szCs w:val="21"/>
              </w:rPr>
            </w:pPr>
            <w:r>
              <w:rPr>
                <w:rFonts w:hint="eastAsia" w:ascii="宋体" w:hAnsi="宋体" w:cs="宋体"/>
                <w:b/>
                <w:kern w:val="0"/>
                <w:szCs w:val="21"/>
              </w:rPr>
              <w:t>交付（服务、完工）时间</w:t>
            </w:r>
          </w:p>
        </w:tc>
        <w:tc>
          <w:tcPr>
            <w:tcW w:w="8024" w:type="dxa"/>
            <w:tcBorders>
              <w:top w:val="single" w:color="auto" w:sz="6" w:space="0"/>
              <w:left w:val="single" w:color="auto" w:sz="6" w:space="0"/>
              <w:bottom w:val="single" w:color="auto" w:sz="4" w:space="0"/>
              <w:right w:val="double" w:color="auto" w:sz="4" w:space="0"/>
            </w:tcBorders>
            <w:vAlign w:val="center"/>
          </w:tcPr>
          <w:p>
            <w:pPr>
              <w:widowControl/>
              <w:jc w:val="left"/>
              <w:rPr>
                <w:rFonts w:ascii="宋体" w:hAnsi="宋体" w:cs="Arial"/>
                <w:szCs w:val="21"/>
              </w:rPr>
            </w:pPr>
            <w:r>
              <w:rPr>
                <w:rFonts w:hint="eastAsia" w:ascii="宋体" w:hAnsi="宋体" w:cs="Arial"/>
                <w:szCs w:val="21"/>
              </w:rPr>
              <w:t>合同签订后</w:t>
            </w:r>
            <w:r>
              <w:rPr>
                <w:rFonts w:hint="eastAsia" w:ascii="宋体" w:hAnsi="宋体" w:cs="Arial"/>
                <w:szCs w:val="21"/>
                <w:lang w:val="en-US" w:eastAsia="zh-CN"/>
              </w:rPr>
              <w:t>5个工作日</w:t>
            </w:r>
            <w:r>
              <w:rPr>
                <w:rFonts w:hint="eastAsia" w:ascii="宋体" w:hAnsi="宋体" w:cs="Arial"/>
                <w:szCs w:val="21"/>
              </w:rPr>
              <w:t>内提交设计图及</w:t>
            </w:r>
            <w:r>
              <w:rPr>
                <w:rFonts w:hint="eastAsia" w:ascii="宋体" w:hAnsi="宋体" w:cs="Arial"/>
                <w:szCs w:val="21"/>
                <w:lang w:val="zh-CN"/>
              </w:rPr>
              <w:t>最终成果</w:t>
            </w:r>
            <w:r>
              <w:rPr>
                <w:rFonts w:hint="eastAsia" w:ascii="宋体" w:hAnsi="宋体" w:cs="Arial"/>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5" w:hRule="atLeast"/>
          <w:jc w:val="right"/>
        </w:trPr>
        <w:tc>
          <w:tcPr>
            <w:tcW w:w="1856" w:type="dxa"/>
            <w:tcBorders>
              <w:top w:val="single" w:color="auto" w:sz="6" w:space="0"/>
              <w:left w:val="double" w:color="auto" w:sz="4" w:space="0"/>
              <w:bottom w:val="single" w:color="auto" w:sz="4" w:space="0"/>
              <w:right w:val="single" w:color="auto" w:sz="6" w:space="0"/>
            </w:tcBorders>
            <w:vAlign w:val="center"/>
          </w:tcPr>
          <w:p>
            <w:pPr>
              <w:widowControl/>
              <w:jc w:val="center"/>
              <w:rPr>
                <w:rFonts w:ascii="宋体" w:hAnsi="宋体" w:cs="宋体"/>
                <w:b/>
                <w:kern w:val="0"/>
                <w:szCs w:val="21"/>
              </w:rPr>
            </w:pPr>
            <w:r>
              <w:rPr>
                <w:rFonts w:hint="eastAsia" w:ascii="宋体" w:hAnsi="宋体" w:cs="宋体"/>
                <w:b/>
                <w:kern w:val="0"/>
                <w:szCs w:val="21"/>
              </w:rPr>
              <w:t>验收</w:t>
            </w:r>
          </w:p>
        </w:tc>
        <w:tc>
          <w:tcPr>
            <w:tcW w:w="8024" w:type="dxa"/>
            <w:tcBorders>
              <w:top w:val="single" w:color="auto" w:sz="6" w:space="0"/>
              <w:left w:val="single" w:color="auto" w:sz="6" w:space="0"/>
              <w:bottom w:val="single" w:color="auto" w:sz="4" w:space="0"/>
              <w:right w:val="double" w:color="auto" w:sz="4" w:space="0"/>
            </w:tcBorders>
            <w:vAlign w:val="center"/>
          </w:tcPr>
          <w:p>
            <w:pPr>
              <w:widowControl/>
              <w:ind w:firstLine="420" w:firstLineChars="200"/>
              <w:jc w:val="left"/>
              <w:rPr>
                <w:rFonts w:ascii="宋体" w:hAnsi="宋体" w:cs="Arial"/>
                <w:szCs w:val="21"/>
              </w:rPr>
            </w:pPr>
            <w:r>
              <w:rPr>
                <w:rFonts w:hint="eastAsia" w:ascii="宋体" w:hAnsi="宋体" w:cs="Arial"/>
                <w:szCs w:val="21"/>
              </w:rPr>
              <w:t>具备验收条件后，由采购人组成验收小组,成员包括采购单位代表及相关人员。验收小组按照采购合同及本谈判文件的规定验收，验收后填写验收报告。验收标准按谈判文件规定执行。验收合格后由采购人按谈判文件约定向成交供应商付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1" w:hRule="atLeast"/>
          <w:jc w:val="right"/>
        </w:trPr>
        <w:tc>
          <w:tcPr>
            <w:tcW w:w="1856" w:type="dxa"/>
            <w:tcBorders>
              <w:top w:val="single" w:color="auto" w:sz="4" w:space="0"/>
              <w:left w:val="double" w:color="auto" w:sz="4" w:space="0"/>
              <w:bottom w:val="single" w:color="auto" w:sz="6" w:space="0"/>
              <w:right w:val="single" w:color="auto" w:sz="6" w:space="0"/>
            </w:tcBorders>
            <w:vAlign w:val="center"/>
          </w:tcPr>
          <w:p>
            <w:pPr>
              <w:jc w:val="center"/>
              <w:rPr>
                <w:rFonts w:ascii="宋体" w:hAnsi="宋体" w:cs="宋体"/>
                <w:b/>
                <w:kern w:val="0"/>
                <w:szCs w:val="21"/>
              </w:rPr>
            </w:pPr>
            <w:r>
              <w:rPr>
                <w:rFonts w:hint="eastAsia" w:ascii="宋体" w:hAnsi="宋体" w:cs="宋体"/>
                <w:b/>
                <w:kern w:val="0"/>
                <w:szCs w:val="21"/>
              </w:rPr>
              <w:t>付</w:t>
            </w:r>
            <w:r>
              <w:rPr>
                <w:rFonts w:ascii="宋体" w:hAnsi="宋体" w:cs="宋体"/>
                <w:b/>
                <w:kern w:val="0"/>
                <w:szCs w:val="21"/>
              </w:rPr>
              <w:t>款</w:t>
            </w:r>
            <w:r>
              <w:rPr>
                <w:rFonts w:hint="eastAsia" w:ascii="宋体" w:hAnsi="宋体" w:cs="宋体"/>
                <w:b/>
                <w:kern w:val="0"/>
                <w:szCs w:val="21"/>
              </w:rPr>
              <w:t>方式</w:t>
            </w:r>
          </w:p>
        </w:tc>
        <w:tc>
          <w:tcPr>
            <w:tcW w:w="8024" w:type="dxa"/>
            <w:tcBorders>
              <w:top w:val="single" w:color="auto" w:sz="4" w:space="0"/>
              <w:left w:val="single" w:color="auto" w:sz="6" w:space="0"/>
              <w:bottom w:val="single" w:color="auto" w:sz="6" w:space="0"/>
              <w:right w:val="double" w:color="auto" w:sz="4" w:space="0"/>
            </w:tcBorders>
            <w:vAlign w:val="center"/>
          </w:tcPr>
          <w:p>
            <w:pPr>
              <w:widowControl/>
              <w:jc w:val="left"/>
              <w:rPr>
                <w:rFonts w:ascii="宋体" w:hAnsi="宋体" w:cs="Arial"/>
                <w:szCs w:val="21"/>
              </w:rPr>
            </w:pPr>
            <w:r>
              <w:rPr>
                <w:rFonts w:hint="eastAsia" w:ascii="宋体" w:hAnsi="宋体" w:cs="Arial"/>
                <w:szCs w:val="21"/>
                <w:lang w:val="zh-CN"/>
              </w:rPr>
              <w:t>提交专题汇报片后，一次性付清。</w:t>
            </w:r>
          </w:p>
        </w:tc>
      </w:tr>
    </w:tbl>
    <w:p>
      <w:pPr>
        <w:rPr>
          <w:rFonts w:asciiTheme="majorEastAsia" w:hAnsiTheme="majorEastAsia" w:eastAsiaTheme="majorEastAsia"/>
          <w:b/>
          <w:sz w:val="32"/>
          <w:szCs w:val="32"/>
        </w:rPr>
      </w:pPr>
    </w:p>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第七</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“采购长葛市公共资源交易中心”是指受采购单位的委托具体组织采购活动采购代理公司。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长葛市公共资源交易中心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widowControl/>
        <w:jc w:val="left"/>
        <w:rPr>
          <w:rFonts w:ascii="宋体" w:hAnsi="宋体"/>
          <w:b/>
          <w:sz w:val="24"/>
          <w:szCs w:val="24"/>
        </w:rPr>
      </w:pPr>
      <w:r>
        <w:rPr>
          <w:rFonts w:ascii="宋体" w:hAnsi="宋体"/>
          <w:b/>
          <w:sz w:val="24"/>
          <w:szCs w:val="24"/>
        </w:rPr>
        <w:br w:type="page"/>
      </w: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第六章  采购合同专用条款</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第七</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长葛市公共资源交易中心不接受可选择的谈判报价。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40" w:lineRule="exact"/>
        <w:ind w:firstLine="482" w:firstLineChars="200"/>
        <w:rPr>
          <w:rFonts w:ascii="宋体" w:hAnsi="宋体"/>
          <w:bCs/>
          <w:sz w:val="24"/>
          <w:szCs w:val="24"/>
        </w:rPr>
      </w:pPr>
      <w:r>
        <w:rPr>
          <w:rFonts w:hint="eastAsia" w:ascii="宋体" w:hAnsi="宋体"/>
          <w:b/>
          <w:sz w:val="24"/>
          <w:szCs w:val="24"/>
        </w:rPr>
        <w:t>16.谈判保证金：</w:t>
      </w:r>
      <w:r>
        <w:rPr>
          <w:rFonts w:hint="eastAsia" w:ascii="宋体" w:hAnsi="宋体"/>
          <w:bCs/>
          <w:sz w:val="24"/>
          <w:szCs w:val="24"/>
        </w:rPr>
        <w:t>不收取</w:t>
      </w:r>
    </w:p>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文件的有效期。这种要求和答复都应以书面形式进行。此时，按本须知规定的谈判保证金的有效期也相应延长。供</w:t>
      </w:r>
      <w:r>
        <w:rPr>
          <w:sz w:val="24"/>
          <w:szCs w:val="24"/>
        </w:rPr>
        <w:t>应商</w:t>
      </w:r>
      <w:r>
        <w:rPr>
          <w:rFonts w:hint="eastAsia"/>
          <w:sz w:val="24"/>
          <w:szCs w:val="24"/>
        </w:rPr>
        <w:t>可以拒绝接受延期要求而不会被没收谈判保证金。同意延长有效期的供</w:t>
      </w:r>
      <w:r>
        <w:rPr>
          <w:sz w:val="24"/>
          <w:szCs w:val="24"/>
        </w:rPr>
        <w:t>应商</w:t>
      </w:r>
      <w:r>
        <w:rPr>
          <w:rFonts w:hint="eastAsia"/>
          <w:sz w:val="24"/>
          <w:szCs w:val="24"/>
        </w:rPr>
        <w:t>除按照采购长葛市公共资源交易中心要求修改谈判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spacing w:line="440" w:lineRule="exact"/>
        <w:ind w:firstLine="480" w:firstLineChars="200"/>
        <w:rPr>
          <w:sz w:val="24"/>
          <w:szCs w:val="24"/>
        </w:rPr>
      </w:pPr>
      <w:r>
        <w:rPr>
          <w:rFonts w:hint="eastAsia"/>
          <w:sz w:val="24"/>
          <w:szCs w:val="24"/>
        </w:rPr>
        <w:t>（2）如果要求供</w:t>
      </w:r>
      <w:r>
        <w:rPr>
          <w:sz w:val="24"/>
          <w:szCs w:val="24"/>
        </w:rPr>
        <w:t>应商</w:t>
      </w:r>
      <w:r>
        <w:rPr>
          <w:rFonts w:hint="eastAsia"/>
          <w:sz w:val="24"/>
          <w:szCs w:val="24"/>
        </w:rPr>
        <w:t>提供如U盘等介质，则该介质必须作为响</w:t>
      </w:r>
      <w:r>
        <w:rPr>
          <w:sz w:val="24"/>
          <w:szCs w:val="24"/>
        </w:rPr>
        <w:t>应</w:t>
      </w:r>
      <w:r>
        <w:rPr>
          <w:rFonts w:hint="eastAsia"/>
          <w:sz w:val="24"/>
          <w:szCs w:val="24"/>
        </w:rPr>
        <w:t>文件的一部分单独密封并与谈判</w:t>
      </w:r>
      <w:r>
        <w:rPr>
          <w:sz w:val="24"/>
          <w:szCs w:val="24"/>
        </w:rPr>
        <w:t>响应</w:t>
      </w:r>
      <w:r>
        <w:rPr>
          <w:rFonts w:hint="eastAsia"/>
          <w:sz w:val="24"/>
          <w:szCs w:val="24"/>
        </w:rPr>
        <w:t>文件封装在一个包封中。</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19.3如果供应商未按第19.1条和19.2条要求密封和标记，采购长葛市公共资源交易中心对谈判响应文件的误投、错投或提前启封概不负责。对由此造成提前启封的谈判响应文件，采购机构将予以拒绝，并退回供应商。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有下列情形之一的，采购长葛市公共资源交易中心将拒绝接受其谈判响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80" w:firstLineChars="200"/>
        <w:rPr>
          <w:sz w:val="24"/>
          <w:szCs w:val="24"/>
        </w:rPr>
      </w:pPr>
      <w:r>
        <w:rPr>
          <w:rFonts w:hint="eastAsia"/>
          <w:sz w:val="24"/>
          <w:szCs w:val="24"/>
        </w:rPr>
        <w:t>（3）未出示已交纳谈判</w:t>
      </w:r>
      <w:r>
        <w:rPr>
          <w:sz w:val="24"/>
          <w:szCs w:val="24"/>
        </w:rPr>
        <w:t>响应</w:t>
      </w:r>
      <w:r>
        <w:rPr>
          <w:rFonts w:hint="eastAsia"/>
          <w:sz w:val="24"/>
          <w:szCs w:val="24"/>
        </w:rPr>
        <w:t>保证金的有效证明的。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22.5在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22.6谈判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rPr>
          <w:sz w:val="24"/>
          <w:szCs w:val="24"/>
        </w:rPr>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由供应商提供最终设计方案或解决方案的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以上供应商的设计方案或解决方案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firstLine="480" w:firstLineChars="200"/>
        <w:rPr>
          <w:sz w:val="24"/>
          <w:szCs w:val="24"/>
        </w:rPr>
      </w:pPr>
      <w:r>
        <w:rPr>
          <w:rFonts w:hint="eastAsia"/>
          <w:sz w:val="24"/>
          <w:szCs w:val="24"/>
        </w:rPr>
        <w:t>22.7已</w:t>
      </w:r>
      <w:r>
        <w:rPr>
          <w:sz w:val="24"/>
          <w:szCs w:val="24"/>
        </w:rPr>
        <w:t>提交响应文件的供</w:t>
      </w:r>
      <w:r>
        <w:rPr>
          <w:rFonts w:hint="eastAsia"/>
          <w:sz w:val="24"/>
          <w:szCs w:val="24"/>
        </w:rPr>
        <w:t>应</w:t>
      </w:r>
      <w:r>
        <w:rPr>
          <w:sz w:val="24"/>
          <w:szCs w:val="24"/>
        </w:rPr>
        <w:t>商</w:t>
      </w:r>
      <w:r>
        <w:rPr>
          <w:rFonts w:hint="eastAsia"/>
          <w:sz w:val="24"/>
          <w:szCs w:val="24"/>
        </w:rPr>
        <w:t>，在</w:t>
      </w:r>
      <w:r>
        <w:rPr>
          <w:sz w:val="24"/>
          <w:szCs w:val="24"/>
        </w:rPr>
        <w:t>提交最后报价之前</w:t>
      </w:r>
      <w:r>
        <w:rPr>
          <w:rFonts w:hint="eastAsia"/>
          <w:sz w:val="24"/>
          <w:szCs w:val="24"/>
        </w:rPr>
        <w:t>，可</w:t>
      </w:r>
      <w:r>
        <w:rPr>
          <w:sz w:val="24"/>
          <w:szCs w:val="24"/>
        </w:rPr>
        <w:t>以根据谈判情况退出谈判</w:t>
      </w:r>
      <w:r>
        <w:rPr>
          <w:rFonts w:hint="eastAsia"/>
          <w:sz w:val="24"/>
          <w:szCs w:val="24"/>
        </w:rPr>
        <w:t>。采购</w:t>
      </w:r>
      <w:r>
        <w:rPr>
          <w:sz w:val="24"/>
          <w:szCs w:val="24"/>
        </w:rPr>
        <w:t>人</w:t>
      </w:r>
      <w:r>
        <w:rPr>
          <w:rFonts w:hint="eastAsia"/>
          <w:sz w:val="24"/>
          <w:szCs w:val="24"/>
        </w:rPr>
        <w:t>、采购长葛市公共资源交易中心</w:t>
      </w:r>
      <w:r>
        <w:rPr>
          <w:sz w:val="24"/>
          <w:szCs w:val="24"/>
        </w:rPr>
        <w:t>应当退还退出谈判的供应商的保证金</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3人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。采购长葛市公共资源交易中心</w:t>
      </w:r>
      <w:r>
        <w:rPr>
          <w:sz w:val="24"/>
          <w:szCs w:val="24"/>
        </w:rPr>
        <w:t>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处理，谈判</w:t>
      </w:r>
      <w:r>
        <w:rPr>
          <w:sz w:val="24"/>
          <w:szCs w:val="24"/>
        </w:rPr>
        <w:t>响应</w:t>
      </w:r>
      <w:r>
        <w:rPr>
          <w:rFonts w:hint="eastAsia"/>
          <w:sz w:val="24"/>
          <w:szCs w:val="24"/>
        </w:rPr>
        <w:t>保证金将被没收。</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rFonts w:ascii="宋体" w:hAnsi="宋体"/>
          <w:b/>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28.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29. 资格后审</w:t>
      </w:r>
    </w:p>
    <w:p>
      <w:pPr>
        <w:spacing w:line="400" w:lineRule="exact"/>
        <w:ind w:firstLine="470" w:firstLineChars="196"/>
        <w:rPr>
          <w:rFonts w:ascii="宋体" w:hAnsi="宋体"/>
          <w:sz w:val="24"/>
          <w:szCs w:val="24"/>
        </w:rPr>
      </w:pPr>
      <w:r>
        <w:rPr>
          <w:rFonts w:hint="eastAsia" w:ascii="宋体" w:hAnsi="宋体"/>
          <w:sz w:val="24"/>
          <w:szCs w:val="24"/>
        </w:rPr>
        <w:t>29.1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29.2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30. 采购</w:t>
      </w:r>
      <w:r>
        <w:rPr>
          <w:rFonts w:ascii="宋体" w:hAnsi="宋体"/>
          <w:b/>
          <w:sz w:val="24"/>
          <w:szCs w:val="24"/>
        </w:rPr>
        <w:t>人或者</w:t>
      </w:r>
      <w:r>
        <w:rPr>
          <w:rFonts w:hint="eastAsia" w:ascii="宋体" w:hAnsi="宋体"/>
          <w:b/>
          <w:sz w:val="24"/>
          <w:szCs w:val="24"/>
        </w:rPr>
        <w:t>采购长葛市公共资源交易中心终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30.1 出现下列情况之一的，采购</w:t>
      </w:r>
      <w:r>
        <w:rPr>
          <w:rFonts w:ascii="宋体" w:hAnsi="宋体"/>
          <w:sz w:val="24"/>
          <w:szCs w:val="24"/>
        </w:rPr>
        <w:t>人或者</w:t>
      </w:r>
      <w:r>
        <w:rPr>
          <w:rFonts w:hint="eastAsia" w:ascii="宋体" w:hAnsi="宋体"/>
          <w:sz w:val="24"/>
          <w:szCs w:val="24"/>
        </w:rPr>
        <w:t>采购长葛市公共资源交易中心应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31.成交通知书</w:t>
      </w:r>
    </w:p>
    <w:p>
      <w:pPr>
        <w:spacing w:line="400" w:lineRule="exact"/>
        <w:ind w:firstLine="470" w:firstLineChars="196"/>
        <w:rPr>
          <w:rFonts w:ascii="宋体" w:hAnsi="宋体"/>
          <w:sz w:val="24"/>
          <w:szCs w:val="24"/>
        </w:rPr>
      </w:pPr>
      <w:r>
        <w:rPr>
          <w:rFonts w:hint="eastAsia" w:ascii="宋体" w:hAnsi="宋体"/>
          <w:sz w:val="24"/>
          <w:szCs w:val="24"/>
        </w:rPr>
        <w:t>31.1在评审小组确定成交供应商后，采购长葛市公共资源交易中心将在指定的采购信息发布媒体上予以公告，公告前采购人对成交候选人的行贿犯罪档案进行查询，有行贿犯罪档案记录的取消成交资格。成交供应商见此公告后可由法定代表人（代表人）或其授权委托人至采购长葛市公共资源交易中心处领取成交通知书。</w:t>
      </w:r>
    </w:p>
    <w:p>
      <w:pPr>
        <w:spacing w:line="400" w:lineRule="exact"/>
        <w:ind w:firstLine="470" w:firstLineChars="196"/>
        <w:rPr>
          <w:rFonts w:ascii="宋体" w:hAnsi="宋体"/>
          <w:sz w:val="24"/>
          <w:szCs w:val="24"/>
        </w:rPr>
      </w:pPr>
      <w:r>
        <w:rPr>
          <w:rFonts w:hint="eastAsia" w:ascii="宋体" w:hAnsi="宋体"/>
          <w:sz w:val="24"/>
          <w:szCs w:val="24"/>
        </w:rPr>
        <w:t>31.2该成交通知书将作为签订采购合同的重要依据，是采购合同的一个组成部分，对</w:t>
      </w:r>
      <w:r>
        <w:rPr>
          <w:rFonts w:ascii="宋体" w:hAnsi="宋体"/>
          <w:sz w:val="24"/>
          <w:szCs w:val="24"/>
        </w:rPr>
        <w:t>采购</w:t>
      </w:r>
      <w:r>
        <w:rPr>
          <w:rFonts w:hint="eastAsia" w:ascii="宋体" w:hAnsi="宋体"/>
          <w:sz w:val="24"/>
          <w:szCs w:val="24"/>
        </w:rPr>
        <w:t>长葛市公共资源交易中心、成交供应商和采购单位具有法律效力。采购人</w:t>
      </w:r>
      <w:r>
        <w:rPr>
          <w:rFonts w:ascii="宋体" w:hAnsi="宋体"/>
          <w:sz w:val="24"/>
          <w:szCs w:val="24"/>
        </w:rPr>
        <w:t>或者委托的采购</w:t>
      </w:r>
      <w:r>
        <w:rPr>
          <w:rFonts w:hint="eastAsia" w:ascii="宋体" w:hAnsi="宋体"/>
          <w:sz w:val="24"/>
          <w:szCs w:val="24"/>
        </w:rPr>
        <w:t>长葛市公共资源交易中心无故改变成交结果、成交供应商无故放弃成交资格或采购单位无正当理由拒签采购合同的都应承担法律责任。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31.3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32.签订采购合同</w:t>
      </w:r>
    </w:p>
    <w:p>
      <w:pPr>
        <w:spacing w:line="400" w:lineRule="exact"/>
        <w:ind w:firstLine="470" w:firstLineChars="196"/>
        <w:rPr>
          <w:rFonts w:ascii="宋体" w:hAnsi="宋体"/>
          <w:sz w:val="24"/>
          <w:szCs w:val="24"/>
        </w:rPr>
      </w:pPr>
      <w:r>
        <w:rPr>
          <w:rFonts w:hint="eastAsia" w:ascii="宋体" w:hAnsi="宋体"/>
          <w:sz w:val="24"/>
          <w:szCs w:val="24"/>
        </w:rPr>
        <w:t>32.1成交供应商在收到成交通知书后，应按成交通知书中规定的时间和地点由法定代表人（代表人）或其授权委托人持成交通知书与采购单位签订采购合同。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32.2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32.3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33.履约保证金</w:t>
      </w:r>
    </w:p>
    <w:p>
      <w:pPr>
        <w:spacing w:line="400" w:lineRule="exact"/>
        <w:ind w:firstLine="472" w:firstLineChars="196"/>
        <w:rPr>
          <w:rFonts w:ascii="宋体" w:hAnsi="宋体"/>
          <w:sz w:val="24"/>
          <w:szCs w:val="24"/>
        </w:rPr>
      </w:pPr>
      <w:r>
        <w:rPr>
          <w:rFonts w:hint="eastAsia"/>
          <w:b/>
          <w:sz w:val="24"/>
          <w:szCs w:val="24"/>
        </w:rPr>
        <w:t>33</w:t>
      </w:r>
      <w:r>
        <w:rPr>
          <w:rFonts w:hint="eastAsia" w:ascii="宋体" w:hAnsi="宋体"/>
          <w:sz w:val="24"/>
          <w:szCs w:val="24"/>
        </w:rPr>
        <w:t>.1 投标成交供应商应在收到成交通知书5日内，按照规定比例（详见采购文件第二章“采购项目基本内容及要求” ）至采购长葛市公共资源交易中心财务部门交纳履约保证金，否则将没收成交供应商的保证金，取消成交供应商的成交资格。</w:t>
      </w:r>
    </w:p>
    <w:p>
      <w:pPr>
        <w:spacing w:line="400" w:lineRule="exact"/>
        <w:ind w:firstLine="472" w:firstLineChars="196"/>
        <w:rPr>
          <w:rFonts w:ascii="宋体" w:hAnsi="宋体"/>
          <w:sz w:val="24"/>
          <w:szCs w:val="24"/>
        </w:rPr>
      </w:pPr>
      <w:r>
        <w:rPr>
          <w:rFonts w:hint="eastAsia"/>
          <w:b/>
          <w:sz w:val="24"/>
          <w:szCs w:val="24"/>
        </w:rPr>
        <w:t>33</w:t>
      </w:r>
      <w:r>
        <w:rPr>
          <w:rFonts w:hint="eastAsia" w:ascii="宋体" w:hAnsi="宋体"/>
          <w:sz w:val="24"/>
          <w:szCs w:val="24"/>
        </w:rPr>
        <w:t>.2采购机构将在成交供应商完成采购合同，并经采购单位验收合格后，凭成交供应商提交的采购长葛市公共资源交易中心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33</w:t>
      </w:r>
      <w:r>
        <w:rPr>
          <w:rFonts w:hint="eastAsia" w:ascii="宋体" w:hAnsi="宋体"/>
          <w:sz w:val="24"/>
          <w:szCs w:val="24"/>
        </w:rPr>
        <w:t>.3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34.履约验收</w:t>
      </w:r>
    </w:p>
    <w:p>
      <w:pPr>
        <w:spacing w:line="400" w:lineRule="exact"/>
        <w:ind w:firstLine="472" w:firstLineChars="196"/>
        <w:rPr>
          <w:rFonts w:ascii="宋体" w:hAnsi="宋体"/>
          <w:sz w:val="24"/>
          <w:szCs w:val="24"/>
        </w:rPr>
      </w:pPr>
      <w:r>
        <w:rPr>
          <w:rFonts w:hint="eastAsia" w:ascii="宋体" w:hAnsi="宋体"/>
          <w:b/>
          <w:sz w:val="24"/>
          <w:szCs w:val="24"/>
        </w:rPr>
        <w:t>34</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34</w:t>
      </w:r>
      <w:r>
        <w:rPr>
          <w:rFonts w:hint="eastAsia" w:ascii="宋体" w:hAnsi="宋体"/>
          <w:sz w:val="24"/>
          <w:szCs w:val="24"/>
        </w:rPr>
        <w:t>.2采购</w:t>
      </w:r>
      <w:r>
        <w:rPr>
          <w:rFonts w:ascii="宋体" w:hAnsi="宋体"/>
          <w:sz w:val="24"/>
          <w:szCs w:val="24"/>
        </w:rPr>
        <w:t>人或者采购</w:t>
      </w:r>
      <w:r>
        <w:rPr>
          <w:rFonts w:hint="eastAsia" w:ascii="宋体" w:hAnsi="宋体"/>
          <w:sz w:val="24"/>
          <w:szCs w:val="24"/>
        </w:rPr>
        <w:t>长葛市公共资源交易中心</w:t>
      </w:r>
      <w:r>
        <w:rPr>
          <w:rFonts w:ascii="宋体" w:hAnsi="宋体"/>
          <w:sz w:val="24"/>
          <w:szCs w:val="24"/>
        </w:rPr>
        <w:t>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35.其他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36.术语的定义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（10）“验收”是指采购人或采购长葛市公共资源交易中心依据强制性的国家技术质量规范和采购合同规定，确认采购合同项下的货物符合采购合同规定的活动。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采购长葛市公共资源交易中心发布的采购文本。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2"/>
        <w:spacing w:after="0" w:line="400" w:lineRule="exact"/>
        <w:rPr>
          <w:rFonts w:ascii="宋体" w:hAnsi="宋体"/>
          <w:b/>
          <w:sz w:val="24"/>
          <w:szCs w:val="24"/>
        </w:rPr>
      </w:pPr>
      <w:r>
        <w:rPr>
          <w:rFonts w:hint="eastAsia" w:ascii="宋体" w:hAnsi="宋体"/>
          <w:b/>
          <w:sz w:val="24"/>
          <w:szCs w:val="24"/>
        </w:rPr>
        <w:t>37.来源地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38. 技术规范与技术规格</w:t>
      </w:r>
    </w:p>
    <w:p>
      <w:pPr>
        <w:spacing w:line="400" w:lineRule="exact"/>
        <w:ind w:firstLine="360" w:firstLineChars="150"/>
        <w:rPr>
          <w:rFonts w:ascii="宋体" w:hAnsi="宋体"/>
          <w:sz w:val="24"/>
          <w:szCs w:val="24"/>
        </w:rPr>
      </w:pPr>
      <w:r>
        <w:rPr>
          <w:rFonts w:hint="eastAsia" w:ascii="宋体" w:hAnsi="宋体"/>
          <w:sz w:val="24"/>
          <w:szCs w:val="24"/>
        </w:rPr>
        <w:t>38.1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38.2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39.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40. 包装要求</w:t>
      </w:r>
    </w:p>
    <w:p>
      <w:pPr>
        <w:spacing w:line="400" w:lineRule="exact"/>
        <w:ind w:firstLine="360" w:firstLineChars="150"/>
        <w:rPr>
          <w:rFonts w:ascii="宋体" w:hAnsi="宋体"/>
          <w:sz w:val="24"/>
          <w:szCs w:val="24"/>
        </w:rPr>
      </w:pPr>
      <w:r>
        <w:rPr>
          <w:rFonts w:hint="eastAsia" w:ascii="宋体" w:hAnsi="宋体"/>
          <w:sz w:val="24"/>
          <w:szCs w:val="24"/>
        </w:rPr>
        <w:t>40.1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40.2每一个包装箱内应附一份详细装箱单和质量合格证书。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41.交货方式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42.装运通知</w:t>
      </w:r>
    </w:p>
    <w:p>
      <w:pPr>
        <w:spacing w:line="400" w:lineRule="exact"/>
        <w:ind w:firstLine="360" w:firstLineChars="150"/>
        <w:rPr>
          <w:rFonts w:ascii="宋体" w:hAnsi="宋体"/>
          <w:sz w:val="24"/>
          <w:szCs w:val="24"/>
        </w:rPr>
      </w:pPr>
      <w:r>
        <w:rPr>
          <w:rFonts w:hint="eastAsia" w:ascii="宋体" w:hAnsi="宋体"/>
          <w:sz w:val="24"/>
          <w:szCs w:val="24"/>
        </w:rPr>
        <w:t>42.1在将采购合同约定的货物备妥待运输后的24小时之内，卖方应将采购合同号、货号、数量、毛重、总体积（立方米）、发票金额、运输工具名称及装运日期，以书面形式通知买方。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42.2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43.付款</w:t>
      </w:r>
    </w:p>
    <w:p>
      <w:pPr>
        <w:spacing w:line="400" w:lineRule="exact"/>
        <w:ind w:firstLine="360" w:firstLineChars="150"/>
        <w:rPr>
          <w:rFonts w:ascii="宋体" w:hAnsi="宋体"/>
          <w:sz w:val="24"/>
          <w:szCs w:val="24"/>
        </w:rPr>
      </w:pPr>
      <w:r>
        <w:rPr>
          <w:rFonts w:hint="eastAsia" w:ascii="宋体" w:hAnsi="宋体"/>
          <w:sz w:val="24"/>
          <w:szCs w:val="24"/>
        </w:rPr>
        <w:t>43.1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43.2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44. 附带（伴随）服务</w:t>
      </w:r>
    </w:p>
    <w:p>
      <w:pPr>
        <w:spacing w:line="400" w:lineRule="exact"/>
        <w:ind w:firstLine="360" w:firstLineChars="150"/>
        <w:rPr>
          <w:rFonts w:ascii="宋体" w:hAnsi="宋体"/>
          <w:sz w:val="24"/>
          <w:szCs w:val="24"/>
        </w:rPr>
      </w:pPr>
      <w:r>
        <w:rPr>
          <w:rFonts w:hint="eastAsia" w:ascii="宋体" w:hAnsi="宋体"/>
          <w:sz w:val="24"/>
          <w:szCs w:val="24"/>
        </w:rPr>
        <w:t>44.1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44.2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45. 质量保证期</w:t>
      </w:r>
    </w:p>
    <w:p>
      <w:pPr>
        <w:spacing w:line="400" w:lineRule="exact"/>
        <w:ind w:firstLine="470" w:firstLineChars="196"/>
        <w:rPr>
          <w:rFonts w:ascii="宋体" w:hAnsi="宋体"/>
          <w:sz w:val="24"/>
          <w:szCs w:val="24"/>
        </w:rPr>
      </w:pPr>
      <w:r>
        <w:rPr>
          <w:rFonts w:hint="eastAsia" w:ascii="宋体" w:hAnsi="宋体"/>
          <w:sz w:val="24"/>
          <w:szCs w:val="24"/>
        </w:rPr>
        <w:t>45.1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45.2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45.3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46.质量保证</w:t>
      </w:r>
    </w:p>
    <w:p>
      <w:pPr>
        <w:spacing w:line="400" w:lineRule="exact"/>
        <w:ind w:firstLine="470" w:firstLineChars="196"/>
        <w:rPr>
          <w:rFonts w:ascii="宋体" w:hAnsi="宋体"/>
          <w:sz w:val="24"/>
          <w:szCs w:val="24"/>
        </w:rPr>
      </w:pPr>
      <w:r>
        <w:rPr>
          <w:rFonts w:hint="eastAsia" w:ascii="宋体" w:hAnsi="宋体"/>
          <w:sz w:val="24"/>
          <w:szCs w:val="24"/>
        </w:rPr>
        <w:t>46.1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46.2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46.3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46.4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47.检验和验收</w:t>
      </w:r>
    </w:p>
    <w:p>
      <w:pPr>
        <w:spacing w:line="400" w:lineRule="exact"/>
        <w:ind w:firstLine="470" w:firstLineChars="196"/>
        <w:rPr>
          <w:rFonts w:ascii="宋体" w:hAnsi="宋体"/>
          <w:sz w:val="24"/>
          <w:szCs w:val="24"/>
        </w:rPr>
      </w:pPr>
      <w:r>
        <w:rPr>
          <w:rFonts w:hint="eastAsia" w:ascii="宋体" w:hAnsi="宋体"/>
          <w:sz w:val="24"/>
          <w:szCs w:val="24"/>
        </w:rPr>
        <w:t>47.1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47.2货物运抵现场后，买方或采购长葛市公共资源交易中心应在采购合同规定的时间内组织验收，并在“采购项目验收报告单”上签字。“采购项目验收报告单”将作为申请付款文件的一部分。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47.3如果任何被检验或测试的货物不能满足采购文件规定的技术规格的要求，买方可以拒绝接受该货物，卖方应更换被拒绝的货物，或者免费进行必要的维修以满足采购文件规定的技术规格的要求。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47.4由买方或采购机构按照规定组织对货物进行检查验收。发生的相关费用由卖方承担。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48.索赔</w:t>
      </w:r>
    </w:p>
    <w:p>
      <w:pPr>
        <w:spacing w:line="400" w:lineRule="exact"/>
        <w:ind w:firstLine="472" w:firstLineChars="196"/>
        <w:rPr>
          <w:rFonts w:ascii="宋体" w:hAnsi="宋体"/>
          <w:sz w:val="24"/>
          <w:szCs w:val="24"/>
        </w:rPr>
      </w:pPr>
      <w:r>
        <w:rPr>
          <w:rFonts w:hint="eastAsia" w:ascii="宋体" w:hAnsi="宋体"/>
          <w:b/>
          <w:sz w:val="24"/>
          <w:szCs w:val="24"/>
        </w:rPr>
        <w:t>48</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48</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48</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49.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49</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49</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49</w:t>
      </w:r>
      <w:r>
        <w:rPr>
          <w:rFonts w:hint="eastAsia" w:ascii="宋体" w:hAnsi="宋体"/>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50. 不可抗力</w:t>
      </w:r>
    </w:p>
    <w:p>
      <w:pPr>
        <w:spacing w:line="400" w:lineRule="exact"/>
        <w:ind w:firstLine="472" w:firstLineChars="196"/>
        <w:rPr>
          <w:rFonts w:ascii="宋体" w:hAnsi="宋体"/>
          <w:sz w:val="24"/>
          <w:szCs w:val="24"/>
        </w:rPr>
      </w:pPr>
      <w:r>
        <w:rPr>
          <w:rFonts w:hint="eastAsia" w:ascii="宋体" w:hAnsi="宋体"/>
          <w:b/>
          <w:sz w:val="24"/>
          <w:szCs w:val="24"/>
        </w:rPr>
        <w:t>50</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50</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50</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50</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51.税费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52. 争议的解决</w:t>
      </w:r>
    </w:p>
    <w:p>
      <w:pPr>
        <w:spacing w:line="400" w:lineRule="exact"/>
        <w:ind w:firstLine="472" w:firstLineChars="196"/>
        <w:rPr>
          <w:rFonts w:ascii="宋体" w:hAnsi="宋体"/>
          <w:sz w:val="24"/>
          <w:szCs w:val="24"/>
        </w:rPr>
      </w:pPr>
      <w:bookmarkStart w:id="7" w:name="_Toc80458943"/>
      <w:bookmarkStart w:id="8" w:name="_Toc80502600"/>
      <w:r>
        <w:rPr>
          <w:rFonts w:hint="eastAsia" w:ascii="宋体" w:hAnsi="宋体"/>
          <w:b/>
          <w:sz w:val="24"/>
          <w:szCs w:val="24"/>
        </w:rPr>
        <w:t>52</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.4 在仲裁（或诉讼）期间，除正在进行仲裁（或诉讼）的部分外，采购合同其他部分继续执行。</w:t>
      </w:r>
      <w:bookmarkEnd w:id="7"/>
      <w:bookmarkEnd w:id="8"/>
    </w:p>
    <w:p>
      <w:pPr>
        <w:spacing w:line="400" w:lineRule="exact"/>
        <w:ind w:firstLine="472" w:firstLineChars="196"/>
        <w:rPr>
          <w:rFonts w:ascii="宋体" w:hAnsi="宋体"/>
          <w:b/>
          <w:sz w:val="24"/>
          <w:szCs w:val="24"/>
        </w:rPr>
      </w:pPr>
      <w:r>
        <w:rPr>
          <w:rFonts w:hint="eastAsia" w:ascii="宋体" w:hAnsi="宋体"/>
          <w:b/>
          <w:sz w:val="24"/>
          <w:szCs w:val="24"/>
        </w:rPr>
        <w:t>53. 违约终止采购合同</w:t>
      </w:r>
    </w:p>
    <w:p>
      <w:pPr>
        <w:spacing w:line="400" w:lineRule="exact"/>
        <w:ind w:firstLine="472" w:firstLineChars="196"/>
        <w:rPr>
          <w:rFonts w:ascii="宋体" w:hAnsi="宋体"/>
          <w:sz w:val="24"/>
          <w:szCs w:val="24"/>
        </w:rPr>
      </w:pPr>
      <w:bookmarkStart w:id="9" w:name="_Toc80458944"/>
      <w:bookmarkStart w:id="10" w:name="_Toc80502601"/>
      <w:r>
        <w:rPr>
          <w:rFonts w:hint="eastAsia" w:ascii="宋体" w:hAnsi="宋体"/>
          <w:b/>
          <w:sz w:val="24"/>
          <w:szCs w:val="24"/>
        </w:rPr>
        <w:t>53</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9"/>
      <w:bookmarkEnd w:id="10"/>
    </w:p>
    <w:p>
      <w:pPr>
        <w:spacing w:line="400" w:lineRule="exact"/>
        <w:ind w:firstLine="472" w:firstLineChars="196"/>
        <w:rPr>
          <w:rFonts w:ascii="宋体" w:hAnsi="宋体"/>
          <w:b/>
          <w:sz w:val="24"/>
          <w:szCs w:val="24"/>
        </w:rPr>
      </w:pPr>
      <w:r>
        <w:rPr>
          <w:rFonts w:hint="eastAsia" w:ascii="宋体" w:hAnsi="宋体"/>
          <w:b/>
          <w:sz w:val="24"/>
          <w:szCs w:val="24"/>
        </w:rPr>
        <w:t>55. 破产终止采购合同</w:t>
      </w:r>
    </w:p>
    <w:p>
      <w:pPr>
        <w:spacing w:line="400" w:lineRule="exact"/>
        <w:ind w:firstLine="470" w:firstLineChars="196"/>
        <w:rPr>
          <w:rFonts w:ascii="宋体" w:hAnsi="宋体"/>
          <w:sz w:val="24"/>
          <w:szCs w:val="24"/>
        </w:rPr>
      </w:pPr>
      <w:bookmarkStart w:id="11" w:name="_Toc80502602"/>
      <w:bookmarkStart w:id="12" w:name="_Toc80458945"/>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55. 转让和分包</w:t>
      </w:r>
    </w:p>
    <w:p>
      <w:pPr>
        <w:spacing w:line="400" w:lineRule="exact"/>
        <w:ind w:firstLine="470" w:firstLineChars="196"/>
        <w:rPr>
          <w:rFonts w:ascii="宋体" w:hAnsi="宋体"/>
          <w:sz w:val="24"/>
          <w:szCs w:val="24"/>
        </w:rPr>
      </w:pPr>
      <w:bookmarkStart w:id="13" w:name="_Toc80502603"/>
      <w:bookmarkStart w:id="14" w:name="_Toc80458946"/>
      <w:r>
        <w:rPr>
          <w:rFonts w:hint="eastAsia" w:ascii="宋体" w:hAnsi="宋体"/>
          <w:sz w:val="24"/>
          <w:szCs w:val="24"/>
        </w:rPr>
        <w:t>55.1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55.2 经买方事先书面同意，卖方可以将采购合同项下非主体、非关键性工作分包给他人完成。接受分包的人应当具备相应的资格条件，并不得</w:t>
      </w:r>
      <w:r>
        <w:rPr>
          <w:rFonts w:hint="eastAsia" w:ascii="宋体" w:hAnsi="宋体"/>
          <w:sz w:val="24"/>
          <w:szCs w:val="24"/>
          <w:lang w:eastAsia="zh-CN"/>
        </w:rPr>
        <w:t>二</w:t>
      </w:r>
      <w:r>
        <w:rPr>
          <w:rFonts w:hint="eastAsia" w:ascii="宋体" w:hAnsi="宋体"/>
          <w:sz w:val="24"/>
          <w:szCs w:val="24"/>
        </w:rPr>
        <w:t>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56.合同修改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57.通知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58.适用法律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59. 合同生效</w:t>
      </w:r>
    </w:p>
    <w:p>
      <w:pPr>
        <w:spacing w:line="400" w:lineRule="exact"/>
        <w:ind w:firstLine="470" w:firstLineChars="196"/>
        <w:rPr>
          <w:rFonts w:ascii="宋体" w:hAnsi="宋体"/>
          <w:sz w:val="24"/>
          <w:szCs w:val="24"/>
        </w:rPr>
      </w:pPr>
      <w:bookmarkStart w:id="15" w:name="_Toc80502605"/>
      <w:bookmarkStart w:id="16" w:name="_Toc80458948"/>
      <w:r>
        <w:rPr>
          <w:rFonts w:hint="eastAsia" w:ascii="宋体" w:hAnsi="宋体"/>
          <w:sz w:val="24"/>
          <w:szCs w:val="24"/>
        </w:rPr>
        <w:t>59.1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59.2 采购合同一式三份，以中文书就，具同等法律效力。买卖双方、采购长葛市公共资源交易中心各执一份。</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60.补充条款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本合同一式三份，以中文书就，具备同等法律效力。买卖双方、采购长葛市公共资源交易中心各执一份。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auto"/>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spacing w:line="480" w:lineRule="auto"/>
        <w:ind w:firstLine="560" w:firstLineChars="200"/>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  </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897"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widowControl/>
        <w:jc w:val="left"/>
        <w:rPr>
          <w:rFonts w:ascii="宋体" w:hAnsi="宋体"/>
          <w:b/>
          <w:kern w:val="0"/>
          <w:sz w:val="24"/>
          <w:szCs w:val="24"/>
        </w:rPr>
      </w:pPr>
      <w:r>
        <w:rPr>
          <w:rFonts w:ascii="宋体" w:hAnsi="宋体"/>
          <w:b/>
          <w:kern w:val="0"/>
          <w:sz w:val="24"/>
          <w:szCs w:val="24"/>
        </w:rPr>
        <w:br w:type="page"/>
      </w:r>
    </w:p>
    <w:p>
      <w:pPr>
        <w:spacing w:line="480" w:lineRule="exact"/>
        <w:rPr>
          <w:rFonts w:ascii="宋体" w:hAnsi="宋体"/>
          <w:b/>
          <w:kern w:val="12"/>
          <w:sz w:val="24"/>
          <w:szCs w:val="24"/>
        </w:rPr>
      </w:pPr>
      <w:r>
        <w:rPr>
          <w:rFonts w:hint="eastAsia" w:ascii="宋体" w:hAnsi="宋体"/>
          <w:b/>
          <w:kern w:val="0"/>
          <w:sz w:val="24"/>
          <w:szCs w:val="24"/>
        </w:rPr>
        <w:t>格式2</w:t>
      </w:r>
    </w:p>
    <w:p>
      <w:pPr>
        <w:spacing w:line="480" w:lineRule="exact"/>
        <w:rPr>
          <w:rFonts w:ascii="宋体"/>
          <w:b/>
          <w:color w:val="000000"/>
          <w:kern w:val="12"/>
          <w:sz w:val="24"/>
          <w:szCs w:val="24"/>
        </w:rPr>
      </w:pPr>
    </w:p>
    <w:p>
      <w:pPr>
        <w:pStyle w:val="122"/>
        <w:tabs>
          <w:tab w:val="left" w:pos="660"/>
        </w:tabs>
        <w:snapToGrid w:val="0"/>
        <w:spacing w:before="0" w:line="400" w:lineRule="exact"/>
        <w:ind w:left="0" w:firstLine="0"/>
        <w:jc w:val="center"/>
        <w:rPr>
          <w:rFonts w:cs="黑体"/>
          <w:color w:val="auto"/>
          <w:kern w:val="2"/>
          <w:sz w:val="36"/>
          <w:szCs w:val="36"/>
          <w:lang w:val="zh-CN"/>
        </w:rPr>
      </w:pPr>
      <w:bookmarkStart w:id="17" w:name="_Toc174185203"/>
      <w:bookmarkStart w:id="18" w:name="_Toc184023138"/>
      <w:bookmarkStart w:id="19" w:name="_Toc186274126"/>
      <w:r>
        <w:rPr>
          <w:rFonts w:hint="eastAsia" w:cs="黑体"/>
          <w:color w:val="auto"/>
          <w:kern w:val="2"/>
          <w:sz w:val="36"/>
          <w:szCs w:val="36"/>
          <w:lang w:val="zh-CN"/>
        </w:rPr>
        <w:t>一、供应商应答索引表</w:t>
      </w:r>
      <w:bookmarkEnd w:id="17"/>
      <w:bookmarkEnd w:id="18"/>
      <w:bookmarkEnd w:id="19"/>
    </w:p>
    <w:tbl>
      <w:tblPr>
        <w:tblStyle w:val="3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供应商应答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响应文件中所在页码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20"/>
              <w:kinsoku w:val="0"/>
              <w:overflowPunct w:val="0"/>
              <w:autoSpaceDE w:val="0"/>
              <w:autoSpaceDN w:val="0"/>
              <w:spacing w:line="320" w:lineRule="exact"/>
              <w:rPr>
                <w:rFonts w:hAnsi="宋体"/>
              </w:rPr>
            </w:pPr>
            <w:r>
              <w:rPr>
                <w:rFonts w:hint="eastAsia" w:hAnsi="宋体"/>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rPr>
              <w:t>谈判响应函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20"/>
              <w:kinsoku w:val="0"/>
              <w:overflowPunct w:val="0"/>
              <w:autoSpaceDE w:val="0"/>
              <w:autoSpaceDN w:val="0"/>
              <w:spacing w:line="320" w:lineRule="exact"/>
              <w:rPr>
                <w:rFonts w:hAnsi="宋体"/>
              </w:rPr>
            </w:pPr>
            <w:r>
              <w:rPr>
                <w:rFonts w:hint="eastAsia" w:hAnsi="宋体" w:cs="宋体"/>
                <w:bCs/>
                <w:szCs w:val="24"/>
                <w:lang w:val="zh-CN"/>
              </w:rPr>
              <w:t>法定代表人</w:t>
            </w:r>
            <w:r>
              <w:rPr>
                <w:rFonts w:hAnsi="宋体" w:cs="宋体"/>
                <w:bCs/>
                <w:szCs w:val="24"/>
                <w:lang w:val="zh-CN"/>
              </w:rPr>
              <w:t>资</w:t>
            </w:r>
            <w:r>
              <w:rPr>
                <w:rFonts w:hint="eastAsia" w:hAnsi="宋体" w:cs="宋体"/>
                <w:bCs/>
                <w:szCs w:val="24"/>
                <w:lang w:val="zh-CN"/>
              </w:rPr>
              <w:t>格</w:t>
            </w:r>
            <w:r>
              <w:rPr>
                <w:rFonts w:hAnsi="宋体" w:cs="宋体"/>
                <w:bCs/>
                <w:szCs w:val="24"/>
                <w:lang w:val="zh-CN"/>
              </w:rPr>
              <w:t>证</w:t>
            </w:r>
            <w:r>
              <w:rPr>
                <w:rFonts w:hint="eastAsia" w:hAnsi="宋体" w:cs="宋体"/>
                <w:bCs/>
                <w:szCs w:val="24"/>
                <w:lang w:val="zh-CN"/>
              </w:rPr>
              <w:t>明</w:t>
            </w:r>
            <w:r>
              <w:rPr>
                <w:rFonts w:hAnsi="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20"/>
              <w:kinsoku w:val="0"/>
              <w:overflowPunct w:val="0"/>
              <w:autoSpaceDE w:val="0"/>
              <w:autoSpaceDN w:val="0"/>
              <w:spacing w:line="320" w:lineRule="exact"/>
              <w:rPr>
                <w:rFonts w:hAnsi="宋体"/>
              </w:rPr>
            </w:pPr>
            <w:r>
              <w:rPr>
                <w:rFonts w:hint="eastAsia" w:hAnsi="宋体"/>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20"/>
              <w:kinsoku w:val="0"/>
              <w:overflowPunct w:val="0"/>
              <w:autoSpaceDE w:val="0"/>
              <w:autoSpaceDN w:val="0"/>
              <w:spacing w:line="320" w:lineRule="exact"/>
              <w:rPr>
                <w:rFonts w:hAnsi="宋体"/>
              </w:rPr>
            </w:pPr>
            <w:r>
              <w:rPr>
                <w:rFonts w:hint="eastAsia" w:hAnsi="宋体"/>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20"/>
              <w:kinsoku w:val="0"/>
              <w:overflowPunct w:val="0"/>
              <w:autoSpaceDE w:val="0"/>
              <w:autoSpaceDN w:val="0"/>
              <w:spacing w:line="320" w:lineRule="exact"/>
              <w:jc w:val="center"/>
              <w:rPr>
                <w:rFonts w:hAnsi="宋体" w:cs="微软雅黑"/>
                <w:bCs/>
              </w:rPr>
            </w:pPr>
            <w:r>
              <w:rPr>
                <w:rFonts w:hint="eastAsia" w:hAnsi="宋体"/>
                <w:szCs w:val="24"/>
              </w:rPr>
              <w:t>纳税证明</w:t>
            </w:r>
          </w:p>
        </w:tc>
        <w:tc>
          <w:tcPr>
            <w:tcW w:w="2977" w:type="dxa"/>
            <w:gridSpan w:val="2"/>
            <w:tcBorders>
              <w:left w:val="single" w:color="auto" w:sz="6" w:space="0"/>
            </w:tcBorders>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szCs w:val="24"/>
              </w:rPr>
            </w:pPr>
          </w:p>
        </w:tc>
        <w:tc>
          <w:tcPr>
            <w:tcW w:w="2977" w:type="dxa"/>
            <w:gridSpan w:val="2"/>
            <w:tcBorders>
              <w:left w:val="single" w:color="auto" w:sz="6" w:space="0"/>
            </w:tcBorders>
            <w:vAlign w:val="center"/>
          </w:tcPr>
          <w:p>
            <w:pPr>
              <w:pStyle w:val="20"/>
              <w:kinsoku w:val="0"/>
              <w:overflowPunct w:val="0"/>
              <w:autoSpaceDE w:val="0"/>
              <w:autoSpaceDN w:val="0"/>
              <w:spacing w:line="320" w:lineRule="exact"/>
              <w:rPr>
                <w:rFonts w:hAnsi="宋体"/>
                <w:szCs w:val="24"/>
              </w:rPr>
            </w:pPr>
            <w:r>
              <w:rPr>
                <w:rFonts w:hint="eastAsia" w:hAnsi="宋体"/>
                <w:bCs/>
                <w:szCs w:val="24"/>
              </w:rPr>
              <w:t>纳税凭据复印件</w:t>
            </w:r>
          </w:p>
        </w:tc>
        <w:tc>
          <w:tcPr>
            <w:tcW w:w="1559" w:type="dxa"/>
            <w:vAlign w:val="center"/>
          </w:tcPr>
          <w:p>
            <w:pPr>
              <w:pStyle w:val="20"/>
              <w:rPr>
                <w:rFonts w:hAnsi="宋体" w:cs="微软雅黑"/>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szCs w:val="24"/>
              </w:rPr>
            </w:pPr>
          </w:p>
        </w:tc>
        <w:tc>
          <w:tcPr>
            <w:tcW w:w="709" w:type="dxa"/>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Ansi="宋体" w:cs="微软雅黑"/>
                <w:bCs/>
                <w:szCs w:val="24"/>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Ansi="宋体" w:cs="微软雅黑"/>
                <w:bCs/>
                <w:szCs w:val="24"/>
              </w:rPr>
            </w:pPr>
            <w:r>
              <w:rPr>
                <w:rFonts w:hint="eastAsia" w:hAnsi="宋体" w:cs="微软雅黑"/>
                <w:bCs/>
                <w:szCs w:val="24"/>
              </w:rPr>
              <w:t>技术人员职称证书</w:t>
            </w:r>
          </w:p>
        </w:tc>
        <w:tc>
          <w:tcPr>
            <w:tcW w:w="1559" w:type="dxa"/>
            <w:vAlign w:val="center"/>
          </w:tcPr>
          <w:p>
            <w:pPr>
              <w:pStyle w:val="20"/>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0"/>
              <w:kinsoku w:val="0"/>
              <w:overflowPunct w:val="0"/>
              <w:autoSpaceDE w:val="0"/>
              <w:autoSpaceDN w:val="0"/>
              <w:spacing w:line="320" w:lineRule="exact"/>
              <w:rPr>
                <w:rFonts w:hAnsi="宋体" w:cs="微软雅黑"/>
                <w:bCs/>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szCs w:val="24"/>
              </w:rPr>
            </w:pPr>
          </w:p>
        </w:tc>
        <w:tc>
          <w:tcPr>
            <w:tcW w:w="709" w:type="dxa"/>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Ansi="宋体" w:cs="微软雅黑"/>
                <w:bCs/>
                <w:szCs w:val="24"/>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Ansi="宋体" w:cs="微软雅黑"/>
                <w:bCs/>
                <w:szCs w:val="24"/>
              </w:rPr>
            </w:pPr>
            <w:r>
              <w:rPr>
                <w:rFonts w:hint="eastAsia" w:hAnsi="宋体" w:cs="微软雅黑"/>
                <w:bCs/>
                <w:szCs w:val="24"/>
              </w:rPr>
              <w:t>用工合同</w:t>
            </w:r>
          </w:p>
        </w:tc>
        <w:tc>
          <w:tcPr>
            <w:tcW w:w="1559" w:type="dxa"/>
            <w:vAlign w:val="center"/>
          </w:tcPr>
          <w:p>
            <w:pPr>
              <w:pStyle w:val="20"/>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0"/>
              <w:kinsoku w:val="0"/>
              <w:overflowPunct w:val="0"/>
              <w:autoSpaceDE w:val="0"/>
              <w:autoSpaceDN w:val="0"/>
              <w:spacing w:line="320" w:lineRule="exact"/>
              <w:rPr>
                <w:rFonts w:hAnsi="宋体" w:cs="微软雅黑"/>
                <w:bCs/>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szCs w:val="24"/>
              </w:rPr>
            </w:pPr>
          </w:p>
        </w:tc>
        <w:tc>
          <w:tcPr>
            <w:tcW w:w="2977" w:type="dxa"/>
            <w:gridSpan w:val="2"/>
            <w:tcBorders>
              <w:left w:val="single" w:color="auto" w:sz="6" w:space="0"/>
            </w:tcBorders>
            <w:vAlign w:val="center"/>
          </w:tcPr>
          <w:p>
            <w:pPr>
              <w:pStyle w:val="20"/>
              <w:kinsoku w:val="0"/>
              <w:overflowPunct w:val="0"/>
              <w:autoSpaceDE w:val="0"/>
              <w:autoSpaceDN w:val="0"/>
              <w:spacing w:line="320" w:lineRule="exact"/>
              <w:rPr>
                <w:rFonts w:hAnsi="宋体" w:cs="微软雅黑"/>
                <w:bCs/>
                <w:szCs w:val="24"/>
              </w:rPr>
            </w:pPr>
            <w:r>
              <w:rPr>
                <w:rFonts w:hint="eastAsia" w:hAnsi="宋体"/>
                <w:bCs/>
                <w:szCs w:val="24"/>
              </w:rPr>
              <w:t>供应商相关承诺函或声明</w:t>
            </w:r>
          </w:p>
        </w:tc>
        <w:tc>
          <w:tcPr>
            <w:tcW w:w="1559" w:type="dxa"/>
            <w:vAlign w:val="center"/>
          </w:tcPr>
          <w:p>
            <w:pPr>
              <w:pStyle w:val="20"/>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20"/>
              <w:kinsoku w:val="0"/>
              <w:overflowPunct w:val="0"/>
              <w:autoSpaceDE w:val="0"/>
              <w:autoSpaceDN w:val="0"/>
              <w:spacing w:line="320" w:lineRule="exact"/>
              <w:rPr>
                <w:rFonts w:hAnsi="宋体"/>
              </w:rPr>
            </w:pPr>
            <w:r>
              <w:rPr>
                <w:rFonts w:hint="eastAsia" w:hAnsi="宋体" w:cs="微软雅黑"/>
                <w:bCs/>
              </w:rPr>
              <w:t>供应商须具备的特殊资质证书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cs="宋体"/>
                <w:bCs/>
                <w:szCs w:val="24"/>
                <w:lang w:val="zh-CN"/>
              </w:rPr>
              <w:t>投标承诺函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 w:val="24"/>
                <w:szCs w:val="24"/>
                <w:lang w:val="zh-CN"/>
              </w:rPr>
            </w:pPr>
            <w:r>
              <w:rPr>
                <w:rFonts w:hint="eastAsia" w:ascii="宋体" w:hAnsi="宋体" w:cs="宋体"/>
                <w:bCs/>
                <w:sz w:val="24"/>
                <w:szCs w:val="24"/>
                <w:lang w:val="zh-CN"/>
              </w:rPr>
              <w:t>14</w:t>
            </w:r>
          </w:p>
        </w:tc>
        <w:tc>
          <w:tcPr>
            <w:tcW w:w="3751" w:type="dxa"/>
            <w:gridSpan w:val="3"/>
            <w:vAlign w:val="center"/>
          </w:tcPr>
          <w:p>
            <w:pPr>
              <w:pStyle w:val="20"/>
              <w:kinsoku w:val="0"/>
              <w:overflowPunct w:val="0"/>
              <w:autoSpaceDE w:val="0"/>
              <w:autoSpaceDN w:val="0"/>
              <w:spacing w:line="320" w:lineRule="exact"/>
              <w:rPr>
                <w:rFonts w:hAnsi="宋体" w:cs="宋体"/>
                <w:bCs/>
                <w:szCs w:val="24"/>
                <w:lang w:val="zh-CN"/>
              </w:rPr>
            </w:pPr>
            <w:r>
              <w:rPr>
                <w:rFonts w:hint="eastAsia" w:hAnsi="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774" w:type="dxa"/>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CCC强制性产品认证</w:t>
            </w:r>
          </w:p>
        </w:tc>
        <w:tc>
          <w:tcPr>
            <w:tcW w:w="2977" w:type="dxa"/>
            <w:gridSpan w:val="2"/>
            <w:vAlign w:val="center"/>
          </w:tcPr>
          <w:p>
            <w:pPr>
              <w:pStyle w:val="20"/>
              <w:kinsoku w:val="0"/>
              <w:overflowPunct w:val="0"/>
              <w:autoSpaceDE w:val="0"/>
              <w:autoSpaceDN w:val="0"/>
              <w:spacing w:line="320" w:lineRule="exact"/>
            </w:pPr>
            <w:r>
              <w:rPr>
                <w:rFonts w:hint="eastAsia" w:hAnsi="宋体" w:cs="宋体"/>
                <w:bCs/>
                <w:szCs w:val="24"/>
                <w:lang w:val="zh-CN"/>
              </w:rPr>
              <w:t>所投产品符合国家强制性要求承诺函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774" w:type="dxa"/>
            <w:vMerge w:val="restart"/>
            <w:tcBorders>
              <w:right w:val="single" w:color="auto" w:sz="4" w:space="0"/>
            </w:tcBorders>
            <w:vAlign w:val="center"/>
          </w:tcPr>
          <w:p>
            <w:pPr>
              <w:pStyle w:val="20"/>
              <w:kinsoku w:val="0"/>
              <w:overflowPunct w:val="0"/>
              <w:autoSpaceDE w:val="0"/>
              <w:autoSpaceDN w:val="0"/>
              <w:spacing w:line="320" w:lineRule="exact"/>
              <w:rPr>
                <w:rFonts w:hAnsi="宋体" w:cs="宋体"/>
                <w:szCs w:val="24"/>
              </w:rPr>
            </w:pPr>
            <w:r>
              <w:rPr>
                <w:rFonts w:hAnsi="宋体" w:cs="宋体"/>
                <w:szCs w:val="24"/>
              </w:rPr>
              <w:t>信息安全产品强制性认证</w:t>
            </w:r>
          </w:p>
        </w:tc>
        <w:tc>
          <w:tcPr>
            <w:tcW w:w="2977" w:type="dxa"/>
            <w:gridSpan w:val="2"/>
            <w:tcBorders>
              <w:left w:val="single" w:color="auto" w:sz="4" w:space="0"/>
            </w:tcBorders>
            <w:vAlign w:val="center"/>
          </w:tcPr>
          <w:p>
            <w:pPr>
              <w:pStyle w:val="20"/>
              <w:kinsoku w:val="0"/>
              <w:overflowPunct w:val="0"/>
              <w:autoSpaceDE w:val="0"/>
              <w:autoSpaceDN w:val="0"/>
              <w:spacing w:line="320" w:lineRule="exact"/>
              <w:rPr>
                <w:rFonts w:hAnsi="宋体" w:cs="宋体"/>
                <w:bCs/>
                <w:szCs w:val="24"/>
                <w:lang w:val="zh-CN"/>
              </w:rPr>
            </w:pPr>
            <w:r>
              <w:rPr>
                <w:rFonts w:hint="eastAsia" w:hAnsi="宋体" w:cs="宋体"/>
                <w:szCs w:val="24"/>
              </w:rPr>
              <w:t>认证机构颁发的认证证书</w:t>
            </w:r>
          </w:p>
        </w:tc>
        <w:tc>
          <w:tcPr>
            <w:tcW w:w="1559" w:type="dxa"/>
            <w:vAlign w:val="center"/>
          </w:tcPr>
          <w:p>
            <w:pPr>
              <w:pStyle w:val="20"/>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4"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20"/>
              <w:kinsoku w:val="0"/>
              <w:overflowPunct w:val="0"/>
              <w:autoSpaceDE w:val="0"/>
              <w:autoSpaceDN w:val="0"/>
              <w:spacing w:line="320" w:lineRule="exact"/>
              <w:rPr>
                <w:rFonts w:hAnsi="宋体" w:cs="宋体"/>
                <w:szCs w:val="24"/>
              </w:rPr>
            </w:pPr>
          </w:p>
        </w:tc>
        <w:tc>
          <w:tcPr>
            <w:tcW w:w="2977" w:type="dxa"/>
            <w:gridSpan w:val="2"/>
            <w:tcBorders>
              <w:left w:val="single" w:color="auto" w:sz="4" w:space="0"/>
            </w:tcBorders>
            <w:vAlign w:val="center"/>
          </w:tcPr>
          <w:p>
            <w:pPr>
              <w:pStyle w:val="20"/>
              <w:kinsoku w:val="0"/>
              <w:overflowPunct w:val="0"/>
              <w:autoSpaceDE w:val="0"/>
              <w:autoSpaceDN w:val="0"/>
              <w:spacing w:line="320" w:lineRule="exact"/>
              <w:rPr>
                <w:rFonts w:hAnsi="宋体" w:cs="宋体"/>
                <w:bCs/>
                <w:szCs w:val="24"/>
                <w:lang w:val="zh-CN"/>
              </w:rPr>
            </w:pPr>
            <w:r>
              <w:rPr>
                <w:rFonts w:hint="eastAsia" w:hAnsi="宋体" w:cs="宋体"/>
                <w:szCs w:val="24"/>
              </w:rPr>
              <w:t>中国信息安全认证中心官网产品查询结果截图</w:t>
            </w:r>
          </w:p>
        </w:tc>
        <w:tc>
          <w:tcPr>
            <w:tcW w:w="1559" w:type="dxa"/>
            <w:vAlign w:val="center"/>
          </w:tcPr>
          <w:p>
            <w:pPr>
              <w:pStyle w:val="20"/>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0"/>
              <w:kinsoku w:val="0"/>
              <w:overflowPunct w:val="0"/>
              <w:autoSpaceDE w:val="0"/>
              <w:autoSpaceDN w:val="0"/>
              <w:spacing w:line="320" w:lineRule="exact"/>
              <w:rPr>
                <w:rFonts w:hAnsi="宋体" w:cs="微软雅黑"/>
                <w:bCs/>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宋体" w:hAnsi="宋体"/>
          <w:b/>
          <w:snapToGrid w:val="0"/>
          <w:kern w:val="0"/>
          <w:sz w:val="36"/>
          <w:szCs w:val="36"/>
        </w:rPr>
      </w:pPr>
      <w:r>
        <w:rPr>
          <w:rFonts w:ascii="宋体" w:hAnsi="宋体"/>
          <w:b/>
          <w:snapToGrid w:val="0"/>
          <w:kern w:val="0"/>
          <w:sz w:val="36"/>
          <w:szCs w:val="36"/>
        </w:rPr>
        <w:br w:type="page"/>
      </w:r>
    </w:p>
    <w:p>
      <w:pPr>
        <w:pStyle w:val="20"/>
        <w:spacing w:line="360" w:lineRule="auto"/>
        <w:jc w:val="center"/>
        <w:rPr>
          <w:rFonts w:hAnsi="宋体"/>
          <w:b/>
          <w:snapToGrid w:val="0"/>
          <w:sz w:val="36"/>
          <w:szCs w:val="36"/>
        </w:rPr>
      </w:pPr>
      <w:r>
        <w:rPr>
          <w:rFonts w:hint="eastAsia" w:hAnsi="宋体"/>
          <w:b/>
          <w:snapToGrid w:val="0"/>
          <w:sz w:val="36"/>
          <w:szCs w:val="36"/>
        </w:rPr>
        <w:t>二、开标一览表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360" w:lineRule="auto"/>
        <w:rPr>
          <w:rFonts w:ascii="宋体" w:hAnsi="宋体" w:cs="宋体"/>
          <w:sz w:val="24"/>
          <w:szCs w:val="24"/>
          <w:lang w:val="zh-CN"/>
        </w:rPr>
      </w:pPr>
    </w:p>
    <w:p>
      <w:pPr>
        <w:pStyle w:val="16"/>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80" w:lineRule="exact"/>
        <w:jc w:val="center"/>
        <w:rPr>
          <w:rFonts w:ascii="宋体" w:hAnsi="宋体"/>
          <w:b/>
          <w:bCs/>
          <w:sz w:val="36"/>
          <w:szCs w:val="36"/>
        </w:rPr>
      </w:pPr>
    </w:p>
    <w:p>
      <w:pPr>
        <w:pStyle w:val="20"/>
        <w:spacing w:line="360" w:lineRule="auto"/>
        <w:jc w:val="center"/>
        <w:rPr>
          <w:rFonts w:hAnsi="宋体"/>
          <w:b/>
          <w:snapToGrid w:val="0"/>
          <w:sz w:val="36"/>
          <w:szCs w:val="36"/>
        </w:rPr>
      </w:pPr>
      <w:r>
        <w:rPr>
          <w:rFonts w:hint="eastAsia" w:hAnsi="宋体"/>
          <w:b/>
          <w:snapToGrid w:val="0"/>
          <w:sz w:val="36"/>
          <w:szCs w:val="36"/>
        </w:rPr>
        <w:t>3.1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根据贵方（项目名称、项目编号）采购的采购公告及谈判邀请，_______（姓名和职务）被正式授权并代表供应商（供应商名称、地址）提交。</w:t>
      </w:r>
    </w:p>
    <w:p>
      <w:pPr>
        <w:pStyle w:val="20"/>
        <w:spacing w:line="360" w:lineRule="auto"/>
        <w:ind w:firstLine="420" w:firstLineChars="200"/>
        <w:contextualSpacing/>
        <w:rPr>
          <w:rFonts w:hAnsi="宋体"/>
          <w:snapToGrid w:val="0"/>
          <w:szCs w:val="24"/>
        </w:rPr>
      </w:pPr>
      <w:r>
        <w:rPr>
          <w:rFonts w:hint="eastAsia" w:hAnsi="宋体"/>
          <w:snapToGrid w:val="0"/>
          <w:szCs w:val="24"/>
        </w:rPr>
        <w:t>我方确认收到贵方提供的（项目名称、项目编号）采购文件的全部内容。</w:t>
      </w:r>
    </w:p>
    <w:p>
      <w:pPr>
        <w:pStyle w:val="20"/>
        <w:spacing w:line="360" w:lineRule="auto"/>
        <w:ind w:firstLine="420" w:firstLineChars="200"/>
        <w:contextualSpacing/>
        <w:rPr>
          <w:rFonts w:hAnsi="宋体"/>
          <w:snapToGrid w:val="0"/>
          <w:szCs w:val="24"/>
        </w:rPr>
      </w:pPr>
      <w:r>
        <w:rPr>
          <w:rFonts w:hint="eastAsia" w:hAnsi="宋体"/>
          <w:snapToGrid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hAnsi="宋体"/>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作为供应商正式授权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在此提交的响应文件，正本一份，副本份,</w:t>
      </w:r>
      <w:r>
        <w:rPr>
          <w:rFonts w:hint="eastAsia" w:cs="Arial"/>
          <w:sz w:val="26"/>
          <w:szCs w:val="26"/>
        </w:rPr>
        <w:t xml:space="preserve"> 电子版文件份</w:t>
      </w:r>
      <w:r>
        <w:rPr>
          <w:rFonts w:hint="eastAsia" w:ascii="宋体" w:hAnsi="宋体"/>
          <w:snapToGrid w:val="0"/>
          <w:kern w:val="0"/>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w:t>
      </w:r>
      <w:r>
        <w:rPr>
          <w:rFonts w:hint="eastAsia" w:cs="Arial"/>
          <w:sz w:val="26"/>
          <w:szCs w:val="26"/>
        </w:rPr>
        <w:t>大写</w:t>
      </w:r>
      <w:r>
        <w:rPr>
          <w:rFonts w:hint="eastAsia" w:ascii="宋体" w:hAnsi="宋体" w:cs="Courier New"/>
          <w:sz w:val="24"/>
          <w:szCs w:val="24"/>
        </w:rPr>
        <w:t>,小写。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三、我方同意按照贵方可能提出的要求而提供与投标有关的任何其它数据、信息或资料。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四、我方理解贵方不一定接受最低投标价或任何贵方可能收到的投标。</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五、我方如果成交，将保证履行采购文件及其澄清、修改文件（如果有）中的全部责任和义务，按质、按量、按期完成《项目需求》及《合同书》中的全部任务。</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六、我方在此保证所提交的所有文件和全部说明是真实的和正确的,未提供虚假的资格证书及业绩证明材料谋取中标，若存在虚假证书或者业绩证明材料的违规违法行为，承担法律责任，接受财政部门的处罚。</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八、我方具备《政府采购法》第二十二条规定的条件；承诺如下：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（2）我方已依法缴纳了各项税费及社会保险费用，如有需要，可随时向采购人提供近四个月内的相关缴费证明，以便核查。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（3）我方已依法建立健全的财务会计制度，如有需要，可随时向采购人提供相关证明材料，以便核查。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（4）参加政府采购活动前三年内，在经营活动中没有重大违法记录。</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（5）符合法律、行政法规规定的其他条件。</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以上内容如有虚假或与事实不符的，评审委员会可将我方做无效投标处理，我方愿意承担相应的法律责任。</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九、我方具备履行合同所必需的设备和专业技术能力。</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十、我方对在本函及响应文件中所作的所有承诺承担法律责任。</w:t>
      </w:r>
    </w:p>
    <w:p>
      <w:pPr>
        <w:adjustRightInd w:val="0"/>
        <w:snapToGrid w:val="0"/>
        <w:spacing w:line="360" w:lineRule="auto"/>
        <w:rPr>
          <w:rFonts w:ascii="宋体" w:hAnsi="宋体" w:cs="宋体"/>
          <w:sz w:val="24"/>
          <w:szCs w:val="24"/>
        </w:rPr>
      </w:pPr>
      <w:r>
        <w:rPr>
          <w:rFonts w:hint="eastAsia" w:ascii="宋体" w:hAnsi="宋体" w:cs="宋体"/>
          <w:sz w:val="24"/>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3.2 法定代表人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125"/>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地址：</w:t>
      </w:r>
    </w:p>
    <w:p>
      <w:pPr>
        <w:pStyle w:val="125"/>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125"/>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25"/>
        <w:spacing w:line="480" w:lineRule="auto"/>
        <w:ind w:firstLine="540" w:firstLineChars="225"/>
        <w:jc w:val="left"/>
        <w:rPr>
          <w:rFonts w:hAnsi="宋体"/>
          <w:szCs w:val="24"/>
        </w:rPr>
      </w:pPr>
    </w:p>
    <w:p>
      <w:pPr>
        <w:pStyle w:val="125"/>
        <w:spacing w:line="480" w:lineRule="auto"/>
        <w:ind w:firstLine="540" w:firstLineChars="225"/>
        <w:jc w:val="left"/>
        <w:rPr>
          <w:rFonts w:hAnsi="宋体"/>
          <w:szCs w:val="24"/>
        </w:rPr>
      </w:pPr>
    </w:p>
    <w:p>
      <w:pPr>
        <w:pStyle w:val="125"/>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25"/>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124"/>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3"/>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 xml:space="preserve">法人姓名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 xml:space="preserve">姓名，职务  </w:t>
      </w:r>
      <w:r>
        <w:rPr>
          <w:rFonts w:hint="eastAsia" w:ascii="宋体" w:hAnsi="宋体" w:cs="Arial"/>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20" w:name="_资格证明文件"/>
            <w:bookmarkEnd w:id="20"/>
            <w:bookmarkStart w:id="21" w:name="_Toc364329026"/>
            <w:r>
              <w:rPr>
                <w:rFonts w:hint="eastAsia" w:ascii="宋体" w:hAnsi="宋体"/>
                <w:sz w:val="24"/>
                <w:szCs w:val="24"/>
              </w:rPr>
              <w:t>法定代表人授权代表身份证（正面）</w:t>
            </w:r>
            <w:bookmarkEnd w:id="21"/>
          </w:p>
        </w:tc>
        <w:tc>
          <w:tcPr>
            <w:tcW w:w="4492" w:type="dxa"/>
            <w:gridSpan w:val="2"/>
            <w:vAlign w:val="center"/>
          </w:tcPr>
          <w:p>
            <w:pPr>
              <w:jc w:val="center"/>
              <w:rPr>
                <w:rFonts w:ascii="宋体" w:hAnsi="宋体"/>
                <w:sz w:val="24"/>
                <w:szCs w:val="24"/>
              </w:rPr>
            </w:pPr>
            <w:bookmarkStart w:id="22" w:name="_Toc364329027"/>
            <w:r>
              <w:rPr>
                <w:rFonts w:hint="eastAsia" w:ascii="宋体" w:hAnsi="宋体"/>
                <w:sz w:val="24"/>
                <w:szCs w:val="24"/>
              </w:rPr>
              <w:t>法定代表人授权代表身份证（反面）</w:t>
            </w:r>
            <w:bookmarkEnd w:id="22"/>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投标承诺函</w:t>
      </w:r>
    </w:p>
    <w:p>
      <w:pPr>
        <w:pStyle w:val="29"/>
        <w:shd w:val="clear" w:color="auto" w:fill="FFFFFF"/>
        <w:spacing w:before="0" w:beforeAutospacing="0" w:after="0" w:afterAutospacing="0" w:line="405" w:lineRule="atLeast"/>
        <w:jc w:val="both"/>
        <w:rPr>
          <w:color w:val="000000"/>
          <w:shd w:val="clear" w:color="auto" w:fill="FFFFFF"/>
        </w:rPr>
      </w:pPr>
    </w:p>
    <w:p>
      <w:pPr>
        <w:pStyle w:val="29"/>
        <w:shd w:val="clear" w:color="auto" w:fill="FFFFFF"/>
        <w:spacing w:before="0" w:beforeAutospacing="0" w:after="0" w:afterAutospacing="0" w:line="405" w:lineRule="atLeast"/>
        <w:jc w:val="both"/>
        <w:rPr>
          <w:color w:val="333333"/>
          <w:spacing w:val="8"/>
          <w:shd w:val="clear" w:color="auto" w:fill="FFFFFF"/>
        </w:rPr>
      </w:pPr>
      <w:r>
        <w:rPr>
          <w:rFonts w:hint="eastAsia"/>
          <w:color w:val="000000"/>
          <w:shd w:val="clear" w:color="auto" w:fill="FFFFFF"/>
        </w:rPr>
        <w:t>致（采购人）</w:t>
      </w:r>
      <w:r>
        <w:rPr>
          <w:rFonts w:hint="eastAsia"/>
          <w:color w:val="333333"/>
          <w:spacing w:val="8"/>
          <w:shd w:val="clear" w:color="auto" w:fill="FFFFFF"/>
        </w:rPr>
        <w:t>：</w:t>
      </w:r>
    </w:p>
    <w:p>
      <w:pPr>
        <w:pStyle w:val="29"/>
        <w:shd w:val="clear" w:color="auto" w:fill="FFFFFF"/>
        <w:spacing w:before="0" w:beforeAutospacing="0" w:after="0" w:afterAutospacing="0" w:line="405" w:lineRule="atLeast"/>
        <w:jc w:val="both"/>
        <w:rPr>
          <w:color w:val="333333"/>
          <w:spacing w:val="8"/>
          <w:shd w:val="clear" w:color="auto" w:fill="FFFFFF"/>
        </w:rPr>
      </w:pP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我公司作为本次采购项目的投标人，根据招标文件要求，现郑重承诺如下：</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一、具备《中华人民共和国政府采购法》第二十二条第一款和本项目规定的条件：</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（一）具有独立承担民事责任的能力； 　　</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（二）具有良好的商业信誉和健全的财务会计制度； 　</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（三）具有履行合同所必需的设备和专业技术能力； 　　</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（四）有依法缴纳税收和社会保障资金的良好记录； 　　</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（五）参加政府采购活动前三年内，在经营活动中没有重大违法记录；</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（六）法律、行政法规规定的其他条件；</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（七）根据采购项目提出的特殊条件。</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三、参加本次招标采购活动，不存在与单位负责人为同一人或者存在直接控股、管理关系的其他供应商参与同一合同项下的政府采购活动的行为。    </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四、参加本次招标采购活动，不存在为采购项目提供整体设计、规范编制或者项目管理、监理、检测等服务的行为。</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五、参加本次招标采购活动，不存在和其他供应商在同一合同项下的采购项目中，同时委托同一个自然人、同一家庭的人员、同一单位的人员作为代理人的行为。</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六、投标人参加本次政府采购活动要求在近三年内投标人和其法定代表人没有行贿犯罪行为。</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七、参加本次招标采购活动，不存在联合体投标。</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八、投标文件中提供的能够给予我公司带来优惠、好处的任何材料资料和技术、服务、商务等响应承诺情况都是真实的、有效的、合法的。</w:t>
      </w:r>
    </w:p>
    <w:p>
      <w:pPr>
        <w:pStyle w:val="29"/>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pStyle w:val="29"/>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十、存在以下行为之一的愿意接受相关部门的处理：</w:t>
      </w:r>
    </w:p>
    <w:p>
      <w:pPr>
        <w:pStyle w:val="29"/>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（一）投标有效期内撤销投标文件的；</w:t>
      </w:r>
    </w:p>
    <w:p>
      <w:pPr>
        <w:pStyle w:val="29"/>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（二）在采购人确定中标人以前放弃中标候选资格的；</w:t>
      </w:r>
    </w:p>
    <w:p>
      <w:pPr>
        <w:pStyle w:val="29"/>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（三）由于中标人的原因未能按照招标文件的规定与采购人签订合同；</w:t>
      </w:r>
    </w:p>
    <w:p>
      <w:pPr>
        <w:pStyle w:val="29"/>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（四）由于中标人的原因未能按照招标文件的规定交纳履约保证金；</w:t>
      </w:r>
    </w:p>
    <w:p>
      <w:pPr>
        <w:pStyle w:val="29"/>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（五）在投标文件中提供虚假材料谋取中标；</w:t>
      </w:r>
    </w:p>
    <w:p>
      <w:pPr>
        <w:pStyle w:val="29"/>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（六）与采购人、其他供应商或者采购代理机构恶意串通的；</w:t>
      </w:r>
    </w:p>
    <w:p>
      <w:pPr>
        <w:pStyle w:val="29"/>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（七）投标有效期内，投标人在政府采购活动中有违法、违规、违纪行为。</w:t>
      </w:r>
    </w:p>
    <w:p>
      <w:pPr>
        <w:pStyle w:val="29"/>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由此产生的一切法律后果和责任由我公司承担。我公司声明放弃对此提出任何异议和追索的权利。</w:t>
      </w:r>
    </w:p>
    <w:p>
      <w:pPr>
        <w:pStyle w:val="29"/>
        <w:shd w:val="clear" w:color="auto" w:fill="FFFFFF"/>
        <w:spacing w:before="0" w:beforeAutospacing="0" w:after="0" w:afterAutospacing="0" w:line="405" w:lineRule="atLeast"/>
        <w:ind w:firstLine="690"/>
        <w:jc w:val="both"/>
        <w:rPr>
          <w:rFonts w:ascii="微软雅黑" w:hAnsi="微软雅黑" w:eastAsia="微软雅黑" w:cs="微软雅黑"/>
          <w:color w:val="333333"/>
          <w:spacing w:val="8"/>
          <w:sz w:val="25"/>
          <w:szCs w:val="25"/>
        </w:rPr>
      </w:pPr>
      <w:r>
        <w:rPr>
          <w:rFonts w:hint="eastAsia"/>
          <w:color w:val="333333"/>
          <w:spacing w:val="8"/>
          <w:shd w:val="clear" w:color="auto" w:fill="FFFFFF"/>
        </w:rPr>
        <w:t>本公司对上述承诺的内容事项真实性负责。如经查实上述承诺的内容事项存在虚假，我公司愿意接受以提供虚假材料谋取中标追究法律责任。</w:t>
      </w:r>
    </w:p>
    <w:p>
      <w:pPr>
        <w:pStyle w:val="29"/>
        <w:shd w:val="clear" w:color="auto" w:fill="FFFFFF"/>
        <w:spacing w:before="0" w:beforeAutospacing="0" w:after="0" w:afterAutospacing="0" w:line="360" w:lineRule="atLeast"/>
        <w:rPr>
          <w:rFonts w:ascii="微软雅黑" w:hAnsi="微软雅黑" w:eastAsia="微软雅黑" w:cs="微软雅黑"/>
          <w:color w:val="333333"/>
          <w:spacing w:val="8"/>
          <w:sz w:val="25"/>
          <w:szCs w:val="25"/>
        </w:rPr>
      </w:pPr>
      <w:r>
        <w:rPr>
          <w:rFonts w:hint="eastAsia"/>
          <w:color w:val="333333"/>
          <w:spacing w:val="8"/>
          <w:shd w:val="clear" w:color="auto" w:fill="FFFFFF"/>
        </w:rPr>
        <w:t>       </w:t>
      </w:r>
    </w:p>
    <w:p>
      <w:pPr>
        <w:pStyle w:val="29"/>
        <w:shd w:val="clear" w:color="auto" w:fill="FFFFFF"/>
        <w:spacing w:before="0" w:beforeAutospacing="0" w:after="0" w:afterAutospacing="0" w:line="360" w:lineRule="atLeast"/>
        <w:ind w:firstLine="465"/>
        <w:rPr>
          <w:color w:val="333333"/>
          <w:spacing w:val="8"/>
          <w:shd w:val="clear" w:color="auto" w:fill="FFFFFF"/>
        </w:rPr>
      </w:pPr>
      <w:r>
        <w:rPr>
          <w:rFonts w:hint="eastAsia"/>
          <w:color w:val="333333"/>
          <w:spacing w:val="8"/>
          <w:shd w:val="clear" w:color="auto" w:fill="FFFFFF"/>
        </w:rPr>
        <w:t>投标人名称：</w:t>
      </w:r>
      <w:r>
        <w:rPr>
          <w:rFonts w:hint="eastAsia"/>
          <w:color w:val="333333"/>
          <w:spacing w:val="8"/>
          <w:u w:val="single"/>
          <w:shd w:val="clear" w:color="auto" w:fill="FFFFFF"/>
        </w:rPr>
        <w:t>                  </w:t>
      </w:r>
      <w:r>
        <w:rPr>
          <w:rFonts w:hint="eastAsia"/>
          <w:color w:val="333333"/>
          <w:spacing w:val="8"/>
          <w:shd w:val="clear" w:color="auto" w:fill="FFFFFF"/>
        </w:rPr>
        <w:t>（盖章）</w:t>
      </w:r>
    </w:p>
    <w:p>
      <w:pPr>
        <w:pStyle w:val="29"/>
        <w:shd w:val="clear" w:color="auto" w:fill="FFFFFF"/>
        <w:spacing w:before="0" w:beforeAutospacing="0" w:after="0" w:afterAutospacing="0" w:line="360" w:lineRule="atLeast"/>
        <w:ind w:firstLine="465"/>
        <w:rPr>
          <w:color w:val="333333"/>
          <w:spacing w:val="8"/>
          <w:shd w:val="clear" w:color="auto" w:fill="FFFFFF"/>
        </w:rPr>
      </w:pPr>
    </w:p>
    <w:p>
      <w:pPr>
        <w:pStyle w:val="29"/>
        <w:shd w:val="clear" w:color="auto" w:fill="FFFFFF"/>
        <w:spacing w:before="0" w:beforeAutospacing="0" w:after="0" w:afterAutospacing="0" w:line="360" w:lineRule="atLeast"/>
        <w:ind w:firstLine="465"/>
        <w:rPr>
          <w:color w:val="333333"/>
          <w:spacing w:val="8"/>
          <w:shd w:val="clear" w:color="auto" w:fill="FFFFFF"/>
        </w:rPr>
      </w:pPr>
      <w:r>
        <w:rPr>
          <w:rFonts w:hint="eastAsia"/>
          <w:color w:val="333333"/>
          <w:spacing w:val="8"/>
          <w:shd w:val="clear" w:color="auto" w:fill="FFFFFF"/>
        </w:rPr>
        <w:t>法定代表人或授权代表：</w:t>
      </w:r>
      <w:r>
        <w:rPr>
          <w:rFonts w:hint="eastAsia"/>
          <w:color w:val="333333"/>
          <w:spacing w:val="8"/>
          <w:u w:val="single"/>
          <w:shd w:val="clear" w:color="auto" w:fill="FFFFFF"/>
        </w:rPr>
        <w:t>            </w:t>
      </w:r>
      <w:r>
        <w:rPr>
          <w:rFonts w:hint="eastAsia"/>
          <w:color w:val="333333"/>
          <w:spacing w:val="8"/>
          <w:shd w:val="clear" w:color="auto" w:fill="FFFFFF"/>
        </w:rPr>
        <w:t>（签字或盖章）</w:t>
      </w:r>
    </w:p>
    <w:p>
      <w:pPr>
        <w:pStyle w:val="29"/>
        <w:shd w:val="clear" w:color="auto" w:fill="FFFFFF"/>
        <w:spacing w:before="0" w:beforeAutospacing="0" w:after="0" w:afterAutospacing="0" w:line="360" w:lineRule="atLeast"/>
        <w:ind w:firstLine="465"/>
        <w:rPr>
          <w:color w:val="333333"/>
          <w:spacing w:val="8"/>
          <w:shd w:val="clear" w:color="auto" w:fill="FFFFFF"/>
        </w:rPr>
      </w:pPr>
    </w:p>
    <w:p>
      <w:pPr>
        <w:pStyle w:val="29"/>
        <w:shd w:val="clear" w:color="auto" w:fill="FFFFFF"/>
        <w:spacing w:before="0" w:beforeAutospacing="0" w:after="0" w:afterAutospacing="0"/>
        <w:ind w:firstLine="480"/>
        <w:jc w:val="both"/>
        <w:rPr>
          <w:rFonts w:ascii="微软雅黑" w:hAnsi="微软雅黑" w:eastAsia="微软雅黑" w:cs="微软雅黑"/>
          <w:color w:val="333333"/>
          <w:spacing w:val="8"/>
          <w:sz w:val="25"/>
          <w:szCs w:val="25"/>
        </w:rPr>
      </w:pPr>
      <w:r>
        <w:rPr>
          <w:rFonts w:hint="eastAsia"/>
          <w:color w:val="333333"/>
          <w:spacing w:val="8"/>
          <w:shd w:val="clear" w:color="auto" w:fill="FFFFFF"/>
        </w:rPr>
        <w:t>日期：</w:t>
      </w:r>
      <w:r>
        <w:rPr>
          <w:rFonts w:hint="eastAsia"/>
          <w:color w:val="333333"/>
          <w:spacing w:val="8"/>
          <w:u w:val="single"/>
          <w:shd w:val="clear" w:color="auto" w:fill="FFFFFF"/>
        </w:rPr>
        <w:t>              </w:t>
      </w:r>
    </w:p>
    <w:p>
      <w:pPr>
        <w:pStyle w:val="29"/>
        <w:shd w:val="clear" w:color="auto" w:fill="FFFFFF"/>
        <w:spacing w:before="0" w:beforeAutospacing="0" w:after="0" w:afterAutospacing="0" w:line="405" w:lineRule="atLeast"/>
        <w:ind w:firstLine="495"/>
        <w:jc w:val="both"/>
        <w:rPr>
          <w:rFonts w:ascii="微软雅黑" w:hAnsi="微软雅黑" w:eastAsia="微软雅黑" w:cs="微软雅黑"/>
          <w:color w:val="333333"/>
          <w:spacing w:val="8"/>
          <w:sz w:val="25"/>
          <w:szCs w:val="25"/>
        </w:rPr>
      </w:pPr>
      <w:r>
        <w:rPr>
          <w:rFonts w:hint="eastAsia"/>
          <w:color w:val="000000"/>
          <w:shd w:val="clear" w:color="auto" w:fill="FFFFFF"/>
        </w:rPr>
        <w:t> </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widowControl/>
        <w:jc w:val="lef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spacing w:line="480" w:lineRule="exact"/>
        <w:jc w:val="center"/>
        <w:rPr>
          <w:rFonts w:ascii="宋体" w:hAnsi="宋体"/>
          <w:b/>
          <w:bCs/>
          <w:sz w:val="36"/>
          <w:szCs w:val="36"/>
        </w:rPr>
      </w:pPr>
    </w:p>
    <w:p>
      <w:pPr>
        <w:widowControl/>
        <w:ind w:firstLine="1084" w:firstLineChars="300"/>
        <w:jc w:val="left"/>
        <w:rPr>
          <w:rFonts w:ascii="宋体" w:hAnsi="宋体" w:cs="黑体"/>
          <w:b/>
          <w:bCs/>
          <w:sz w:val="44"/>
          <w:szCs w:val="44"/>
          <w:lang w:val="zh-CN"/>
        </w:rPr>
      </w:pPr>
      <w:r>
        <w:rPr>
          <w:rFonts w:hint="eastAsia" w:ascii="宋体" w:hAnsi="宋体"/>
          <w:b/>
          <w:bCs/>
          <w:sz w:val="36"/>
          <w:szCs w:val="36"/>
        </w:rPr>
        <w:t>4.1</w:t>
      </w:r>
      <w:r>
        <w:rPr>
          <w:rFonts w:hint="eastAsia" w:hAnsi="宋体"/>
          <w:b/>
          <w:snapToGrid w:val="0"/>
          <w:kern w:val="0"/>
          <w:sz w:val="36"/>
          <w:szCs w:val="36"/>
        </w:rPr>
        <w:t>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4.2</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4.3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widowControl/>
        <w:jc w:val="left"/>
        <w:rPr>
          <w:rFonts w:ascii="宋体" w:hAnsi="宋体"/>
          <w:b/>
          <w:bCs/>
          <w:sz w:val="36"/>
          <w:szCs w:val="36"/>
        </w:rPr>
      </w:pPr>
      <w:r>
        <w:rPr>
          <w:rFonts w:ascii="宋体" w:hAnsi="宋体"/>
          <w:b/>
          <w:bCs/>
          <w:sz w:val="36"/>
          <w:szCs w:val="36"/>
        </w:rPr>
        <w:br w:type="page"/>
      </w:r>
    </w:p>
    <w:p>
      <w:pPr>
        <w:spacing w:line="360" w:lineRule="auto"/>
        <w:jc w:val="center"/>
        <w:rPr>
          <w:rFonts w:ascii="宋体" w:hAnsi="宋体"/>
          <w:b/>
          <w:bCs/>
          <w:sz w:val="36"/>
          <w:szCs w:val="36"/>
        </w:rPr>
      </w:pPr>
      <w:r>
        <w:rPr>
          <w:rFonts w:hint="eastAsia" w:ascii="宋体" w:hAnsi="宋体"/>
          <w:b/>
          <w:bCs/>
          <w:sz w:val="36"/>
          <w:szCs w:val="36"/>
        </w:rPr>
        <w:t>4.4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23" w:name="OLE_LINK13"/>
      <w:bookmarkStart w:id="24" w:name="OLE_LINK14"/>
    </w:p>
    <w:p>
      <w:pPr>
        <w:spacing w:line="360" w:lineRule="auto"/>
        <w:jc w:val="center"/>
        <w:rPr>
          <w:rFonts w:ascii="宋体" w:hAnsi="宋体"/>
          <w:b/>
          <w:bCs/>
          <w:sz w:val="36"/>
          <w:szCs w:val="36"/>
        </w:rPr>
      </w:pPr>
      <w:r>
        <w:rPr>
          <w:rFonts w:hint="eastAsia" w:ascii="宋体" w:hAnsi="宋体"/>
          <w:b/>
          <w:bCs/>
          <w:sz w:val="36"/>
          <w:szCs w:val="36"/>
        </w:rPr>
        <w:t>4.5 残疾人福利性单位声明函</w:t>
      </w:r>
    </w:p>
    <w:bookmarkEnd w:id="23"/>
    <w:bookmarkEnd w:id="24"/>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4.6 所投产品符合国家强制性要求承诺函 </w:t>
      </w:r>
    </w:p>
    <w:p>
      <w:pPr>
        <w:spacing w:line="360" w:lineRule="auto"/>
        <w:jc w:val="center"/>
        <w:rPr>
          <w:rFonts w:ascii="宋体" w:hAnsi="宋体" w:cs="Arial"/>
          <w:kern w:val="0"/>
          <w:sz w:val="24"/>
          <w:szCs w:val="24"/>
        </w:rPr>
      </w:pPr>
      <w:r>
        <w:rPr>
          <w:rFonts w:hint="eastAsia" w:ascii="宋体" w:hAnsi="宋体" w:cs="Arial"/>
          <w:kern w:val="0"/>
          <w:sz w:val="24"/>
          <w:szCs w:val="24"/>
        </w:rPr>
        <w:t>供应商所投产品涉及国家有属强制性规定的，须承诺其所投产品符合国家强制性要求</w:t>
      </w:r>
    </w:p>
    <w:p>
      <w:pPr>
        <w:spacing w:line="360" w:lineRule="auto"/>
        <w:jc w:val="center"/>
        <w:rPr>
          <w:rFonts w:ascii="宋体" w:hAnsi="宋体" w:cs="Arial"/>
          <w:kern w:val="0"/>
          <w:sz w:val="24"/>
          <w:szCs w:val="24"/>
        </w:rPr>
      </w:pPr>
      <w:r>
        <w:rPr>
          <w:rFonts w:hint="eastAsia" w:ascii="宋体" w:hAnsi="宋体" w:cs="Arial"/>
          <w:kern w:val="0"/>
          <w:sz w:val="24"/>
          <w:szCs w:val="24"/>
        </w:rPr>
        <w:t>（格式自拟）</w:t>
      </w:r>
    </w:p>
    <w:p/>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rPr>
          <w:rFonts w:ascii="宋体" w:hAnsi="宋体" w:cs="黑体"/>
          <w:b/>
          <w:bCs/>
          <w:sz w:val="44"/>
          <w:szCs w:val="44"/>
          <w:lang w:val="zh-CN"/>
        </w:rPr>
      </w:pPr>
    </w:p>
    <w:p>
      <w:pPr>
        <w:pStyle w:val="16"/>
        <w:rPr>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480" w:lineRule="exact"/>
        <w:rPr>
          <w:rFonts w:ascii="Calibri" w:hAnsi="Calibri" w:cs="黑体"/>
          <w:color w:val="000000"/>
          <w:sz w:val="24"/>
          <w:szCs w:val="24"/>
        </w:rPr>
      </w:pPr>
      <w:r>
        <w:rPr>
          <w:rFonts w:hint="eastAsia" w:ascii="Calibri" w:hAnsi="Calibri" w:cs="黑体"/>
          <w:color w:val="000000"/>
          <w:sz w:val="24"/>
          <w:szCs w:val="24"/>
        </w:rPr>
        <w:br w:type="page"/>
      </w:r>
    </w:p>
    <w:p>
      <w:pPr>
        <w:spacing w:line="480" w:lineRule="exact"/>
        <w:jc w:val="center"/>
        <w:rPr>
          <w:rFonts w:ascii="宋体" w:hAnsi="宋体"/>
          <w:b/>
          <w:bCs/>
          <w:sz w:val="36"/>
          <w:szCs w:val="36"/>
        </w:rPr>
      </w:pPr>
      <w:r>
        <w:rPr>
          <w:rFonts w:hint="eastAsia" w:ascii="宋体" w:hAnsi="宋体"/>
          <w:b/>
          <w:bCs/>
          <w:sz w:val="36"/>
          <w:szCs w:val="36"/>
        </w:rPr>
        <w:t>供应商最后报价表</w:t>
      </w:r>
    </w:p>
    <w:p>
      <w:pPr>
        <w:pStyle w:val="31"/>
        <w:ind w:firstLine="240"/>
        <w:jc w:val="right"/>
      </w:pPr>
      <w:r>
        <w:rPr>
          <w:rFonts w:ascii="宋体" w:hAnsi="宋体" w:cs="Arial"/>
          <w:szCs w:val="24"/>
        </w:rPr>
        <w:t>单</w:t>
      </w:r>
      <w:r>
        <w:rPr>
          <w:rFonts w:hint="eastAsia" w:ascii="宋体" w:hAnsi="宋体" w:cs="Arial"/>
          <w:szCs w:val="24"/>
        </w:rPr>
        <w:t>位：元（人民</w:t>
      </w:r>
      <w:r>
        <w:rPr>
          <w:rFonts w:ascii="宋体" w:hAnsi="宋体" w:cs="Arial"/>
          <w:szCs w:val="24"/>
        </w:rPr>
        <w:t>币</w:t>
      </w:r>
      <w:r>
        <w:rPr>
          <w:rFonts w:hint="eastAsia" w:ascii="宋体" w:hAnsi="宋体" w:cs="Arial"/>
          <w:szCs w:val="24"/>
        </w:rPr>
        <w:t>）</w:t>
      </w:r>
    </w:p>
    <w:tbl>
      <w:tblPr>
        <w:tblStyle w:val="33"/>
        <w:tblpPr w:leftFromText="180" w:rightFromText="180" w:vertAnchor="text" w:horzAnchor="margin" w:tblpX="160" w:tblpY="14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330"/>
        <w:gridCol w:w="1170"/>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951"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项目名称</w:t>
            </w:r>
          </w:p>
        </w:tc>
        <w:tc>
          <w:tcPr>
            <w:tcW w:w="333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sz w:val="24"/>
                <w:szCs w:val="24"/>
              </w:rPr>
            </w:pPr>
          </w:p>
        </w:tc>
        <w:tc>
          <w:tcPr>
            <w:tcW w:w="1170"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编号</w:t>
            </w:r>
          </w:p>
        </w:tc>
        <w:tc>
          <w:tcPr>
            <w:tcW w:w="3013"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951" w:type="dxa"/>
            <w:tcBorders>
              <w:left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最终报价</w:t>
            </w:r>
          </w:p>
        </w:tc>
        <w:tc>
          <w:tcPr>
            <w:tcW w:w="7513" w:type="dxa"/>
            <w:gridSpan w:val="3"/>
            <w:tcBorders>
              <w:left w:val="single" w:color="auto" w:sz="4" w:space="0"/>
              <w:right w:val="single" w:color="auto" w:sz="4" w:space="0"/>
            </w:tcBorders>
            <w:vAlign w:val="center"/>
          </w:tcPr>
          <w:p>
            <w:pPr>
              <w:autoSpaceDE w:val="0"/>
              <w:autoSpaceDN w:val="0"/>
              <w:adjustRightInd w:val="0"/>
              <w:rPr>
                <w:sz w:val="24"/>
                <w:szCs w:val="24"/>
              </w:rPr>
            </w:pPr>
            <w:r>
              <w:rPr>
                <w:sz w:val="24"/>
                <w:szCs w:val="24"/>
              </w:rPr>
              <w:t>大写：</w:t>
            </w:r>
          </w:p>
          <w:p>
            <w:pPr>
              <w:autoSpaceDE w:val="0"/>
              <w:autoSpaceDN w:val="0"/>
              <w:adjustRightInd w:val="0"/>
              <w:rPr>
                <w:rFonts w:ascii="宋体" w:hAnsi="宋体"/>
                <w:sz w:val="24"/>
                <w:szCs w:val="24"/>
              </w:rPr>
            </w:pPr>
            <w:r>
              <w:rPr>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9464" w:type="dxa"/>
            <w:gridSpan w:val="4"/>
            <w:tcBorders>
              <w:left w:val="single" w:color="auto" w:sz="4" w:space="0"/>
              <w:bottom w:val="single" w:color="auto" w:sz="4" w:space="0"/>
              <w:right w:val="single" w:color="auto" w:sz="4" w:space="0"/>
            </w:tcBorders>
            <w:vAlign w:val="center"/>
          </w:tcPr>
          <w:p>
            <w:pPr>
              <w:pStyle w:val="31"/>
              <w:ind w:firstLine="240"/>
              <w:rPr>
                <w:rFonts w:ascii="Calibri" w:hAnsi="Calibri"/>
                <w:szCs w:val="24"/>
              </w:rPr>
            </w:pPr>
          </w:p>
          <w:p>
            <w:pPr>
              <w:pStyle w:val="31"/>
              <w:ind w:firstLine="240"/>
              <w:rPr>
                <w:rFonts w:ascii="Calibri" w:hAnsi="Calibri"/>
                <w:szCs w:val="24"/>
              </w:rPr>
            </w:pPr>
            <w:r>
              <w:rPr>
                <w:rFonts w:hint="eastAsia" w:ascii="Calibri" w:hAnsi="Calibri"/>
                <w:szCs w:val="24"/>
              </w:rPr>
              <w:t>报价供应商：</w:t>
            </w:r>
          </w:p>
          <w:p>
            <w:pPr>
              <w:pStyle w:val="31"/>
              <w:ind w:firstLine="240"/>
              <w:rPr>
                <w:rFonts w:ascii="Calibri" w:hAnsi="Calibri"/>
                <w:szCs w:val="24"/>
              </w:rPr>
            </w:pPr>
          </w:p>
          <w:p>
            <w:pPr>
              <w:pStyle w:val="31"/>
              <w:ind w:firstLine="240"/>
              <w:rPr>
                <w:rFonts w:ascii="宋体" w:hAnsi="宋体"/>
                <w:bCs/>
                <w:szCs w:val="24"/>
              </w:rPr>
            </w:pPr>
            <w:r>
              <w:rPr>
                <w:rFonts w:hint="eastAsia" w:ascii="宋体" w:hAnsi="宋体"/>
                <w:bCs/>
                <w:szCs w:val="24"/>
              </w:rPr>
              <w:t>被授权人或法人代表（签字）</w:t>
            </w:r>
          </w:p>
          <w:p>
            <w:pPr>
              <w:pStyle w:val="31"/>
              <w:ind w:firstLine="240"/>
              <w:rPr>
                <w:rFonts w:ascii="宋体" w:hAnsi="宋体"/>
                <w:bCs/>
                <w:szCs w:val="24"/>
              </w:rPr>
            </w:pPr>
            <w:r>
              <w:rPr>
                <w:rFonts w:hint="eastAsia" w:ascii="宋体" w:hAnsi="宋体"/>
                <w:bCs/>
                <w:szCs w:val="24"/>
              </w:rPr>
              <w:t xml:space="preserve">                                         时间：     年     月    日</w:t>
            </w:r>
          </w:p>
        </w:tc>
      </w:tr>
    </w:tbl>
    <w:p>
      <w:pPr>
        <w:pStyle w:val="17"/>
        <w:adjustRightInd w:val="0"/>
        <w:snapToGrid w:val="0"/>
        <w:spacing w:afterLines="50" w:line="320" w:lineRule="exact"/>
        <w:jc w:val="left"/>
        <w:rPr>
          <w:rFonts w:hAnsi="宋体"/>
          <w:snapToGrid w:val="0"/>
          <w:kern w:val="0"/>
          <w:szCs w:val="24"/>
        </w:rPr>
      </w:pPr>
    </w:p>
    <w:p>
      <w:pPr>
        <w:pStyle w:val="17"/>
        <w:adjustRightInd w:val="0"/>
        <w:snapToGrid w:val="0"/>
        <w:spacing w:afterLines="50" w:line="320" w:lineRule="exact"/>
        <w:jc w:val="left"/>
        <w:rPr>
          <w:rFonts w:hAnsi="宋体"/>
          <w:snapToGrid w:val="0"/>
          <w:kern w:val="0"/>
          <w:szCs w:val="24"/>
        </w:rPr>
      </w:pPr>
      <w:r>
        <w:rPr>
          <w:rFonts w:hint="eastAsia" w:hAnsi="宋体"/>
          <w:snapToGrid w:val="0"/>
          <w:kern w:val="0"/>
          <w:szCs w:val="24"/>
        </w:rPr>
        <w:t>注：本表格为供应商最后报价使用。</w:t>
      </w:r>
    </w:p>
    <w:p>
      <w:pPr>
        <w:pStyle w:val="17"/>
        <w:spacing w:line="480" w:lineRule="exact"/>
        <w:ind w:firstLine="0" w:firstLineChars="0"/>
        <w:rPr>
          <w:rFonts w:hAnsi="宋体"/>
          <w:b/>
          <w:bCs/>
          <w:position w:val="6"/>
          <w:szCs w:val="24"/>
        </w:rPr>
      </w:pPr>
    </w:p>
    <w:p>
      <w:pPr>
        <w:pStyle w:val="17"/>
        <w:spacing w:line="480" w:lineRule="exact"/>
        <w:ind w:firstLine="0" w:firstLineChars="0"/>
        <w:rPr>
          <w:rFonts w:hAnsi="宋体"/>
          <w:b/>
          <w:bCs/>
          <w:position w:val="6"/>
          <w:szCs w:val="24"/>
        </w:rPr>
      </w:pPr>
    </w:p>
    <w:p>
      <w:pPr>
        <w:pStyle w:val="16"/>
      </w:pPr>
    </w:p>
    <w:sectPr>
      <w:headerReference r:id="rId4" w:type="first"/>
      <w:footerReference r:id="rId7" w:type="first"/>
      <w:headerReference r:id="rId3" w:type="default"/>
      <w:footerReference r:id="rId5" w:type="default"/>
      <w:footerReference r:id="rId6"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宋体" w:hAnsi="宋体"/>
        <w:szCs w:val="21"/>
        <w:u w:val="single"/>
      </w:rPr>
    </w:pPr>
  </w:p>
  <w:p>
    <w:pPr>
      <w:pStyle w:val="24"/>
      <w:rPr>
        <w:rFonts w:ascii="宋体" w:hAnsi="宋体"/>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6</w:t>
                          </w:r>
                          <w:r>
                            <w:rPr>
                              <w:rFonts w:ascii="宋体" w:hAnsi="宋体" w:cs="Arial"/>
                              <w:color w:val="000000"/>
                              <w:szCs w:val="21"/>
                            </w:rPr>
                            <w:fldChar w:fldCharType="end"/>
                          </w:r>
                          <w:r>
                            <w:rPr>
                              <w:rFonts w:ascii="宋体" w:hAnsi="宋体" w:cs="Arial"/>
                              <w:color w:val="000000"/>
                              <w:szCs w:val="21"/>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24"/>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6</w:t>
                    </w:r>
                    <w:r>
                      <w:rPr>
                        <w:rFonts w:ascii="宋体" w:hAnsi="宋体" w:cs="Arial"/>
                        <w:color w:val="000000"/>
                        <w:szCs w:val="21"/>
                      </w:rPr>
                      <w:fldChar w:fldCharType="end"/>
                    </w:r>
                    <w:r>
                      <w:rPr>
                        <w:rFonts w:ascii="宋体" w:hAnsi="宋体" w:cs="Arial"/>
                        <w:color w:val="000000"/>
                        <w:szCs w:val="21"/>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1E50C0"/>
    <w:multiLevelType w:val="multilevel"/>
    <w:tmpl w:val="1C1E50C0"/>
    <w:lvl w:ilvl="0" w:tentative="0">
      <w:start w:val="1"/>
      <w:numFmt w:val="decimal"/>
      <w:pStyle w:val="101"/>
      <w:lvlText w:val="%1"/>
      <w:lvlJc w:val="left"/>
      <w:pPr>
        <w:ind w:left="432" w:hanging="432"/>
      </w:pPr>
      <w:rPr>
        <w:b w:val="0"/>
      </w:rPr>
    </w:lvl>
    <w:lvl w:ilvl="1" w:tentative="0">
      <w:start w:val="1"/>
      <w:numFmt w:val="decimal"/>
      <w:pStyle w:val="117"/>
      <w:lvlText w:val="%1.%2"/>
      <w:lvlJc w:val="left"/>
      <w:pPr>
        <w:ind w:left="576" w:hanging="576"/>
      </w:pPr>
      <w:rPr>
        <w:rFonts w:ascii="黑体" w:hAnsi="黑体" w:eastAsia="黑体"/>
        <w:b w:val="0"/>
      </w:rPr>
    </w:lvl>
    <w:lvl w:ilvl="2" w:tentative="0">
      <w:start w:val="1"/>
      <w:numFmt w:val="decimal"/>
      <w:pStyle w:val="99"/>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4"/>
      <w:lvlText w:val="%1.%2.%3.%4.%5"/>
      <w:lvlJc w:val="left"/>
      <w:pPr>
        <w:ind w:left="1008" w:hanging="1008"/>
      </w:pPr>
      <w:rPr>
        <w:rFonts w:ascii="黑体" w:hAnsi="黑体" w:eastAsia="黑体"/>
        <w:b w:val="0"/>
      </w:rPr>
    </w:lvl>
    <w:lvl w:ilvl="5" w:tentative="0">
      <w:start w:val="1"/>
      <w:numFmt w:val="decimal"/>
      <w:pStyle w:val="96"/>
      <w:lvlText w:val="%1.%2.%3.%4.%5.%6"/>
      <w:lvlJc w:val="left"/>
      <w:pPr>
        <w:ind w:left="1152" w:hanging="1152"/>
      </w:pPr>
      <w:rPr>
        <w:rFonts w:ascii="黑体" w:hAnsi="黑体" w:eastAsia="黑体"/>
        <w:lang w:val="en-US"/>
      </w:rPr>
    </w:lvl>
    <w:lvl w:ilvl="6" w:tentative="0">
      <w:start w:val="1"/>
      <w:numFmt w:val="decimal"/>
      <w:pStyle w:val="107"/>
      <w:lvlText w:val="%1.%2.%3.%4.%5.%6.%7"/>
      <w:lvlJc w:val="left"/>
      <w:pPr>
        <w:ind w:left="1296" w:hanging="1296"/>
      </w:pPr>
      <w:rPr>
        <w:rFonts w:ascii="黑体" w:hAnsi="黑体" w:eastAsia="黑体"/>
        <w:b w:val="0"/>
      </w:rPr>
    </w:lvl>
    <w:lvl w:ilvl="7" w:tentative="0">
      <w:start w:val="1"/>
      <w:numFmt w:val="decimal"/>
      <w:pStyle w:val="115"/>
      <w:lvlText w:val="%1.%2.%3.%4.%5.%6.%7.%8"/>
      <w:lvlJc w:val="left"/>
      <w:pPr>
        <w:ind w:left="1440" w:hanging="1440"/>
      </w:pPr>
    </w:lvl>
    <w:lvl w:ilvl="8" w:tentative="0">
      <w:start w:val="1"/>
      <w:numFmt w:val="decimal"/>
      <w:pStyle w:val="104"/>
      <w:lvlText w:val="%1.%2.%3.%4.%5.%6.%7.%8.%9"/>
      <w:lvlJc w:val="left"/>
      <w:pPr>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78"/>
    <w:rsid w:val="000027E3"/>
    <w:rsid w:val="0000280B"/>
    <w:rsid w:val="000040BC"/>
    <w:rsid w:val="000070BC"/>
    <w:rsid w:val="00010EC1"/>
    <w:rsid w:val="00012967"/>
    <w:rsid w:val="00024A54"/>
    <w:rsid w:val="00032F3E"/>
    <w:rsid w:val="00033B29"/>
    <w:rsid w:val="00036C15"/>
    <w:rsid w:val="00045F13"/>
    <w:rsid w:val="00052339"/>
    <w:rsid w:val="00054164"/>
    <w:rsid w:val="00064A63"/>
    <w:rsid w:val="00065CF8"/>
    <w:rsid w:val="00067E55"/>
    <w:rsid w:val="0007274D"/>
    <w:rsid w:val="000729D1"/>
    <w:rsid w:val="00073360"/>
    <w:rsid w:val="0007392C"/>
    <w:rsid w:val="000762A5"/>
    <w:rsid w:val="00083FF9"/>
    <w:rsid w:val="00084172"/>
    <w:rsid w:val="00090786"/>
    <w:rsid w:val="00092CE2"/>
    <w:rsid w:val="00093E40"/>
    <w:rsid w:val="0009527D"/>
    <w:rsid w:val="000A0E87"/>
    <w:rsid w:val="000A2791"/>
    <w:rsid w:val="000A307D"/>
    <w:rsid w:val="000A4DE2"/>
    <w:rsid w:val="000A6239"/>
    <w:rsid w:val="000B4E76"/>
    <w:rsid w:val="000C053D"/>
    <w:rsid w:val="000C05C3"/>
    <w:rsid w:val="000C4C8C"/>
    <w:rsid w:val="000C5049"/>
    <w:rsid w:val="000C7C7E"/>
    <w:rsid w:val="000D124A"/>
    <w:rsid w:val="000D15AB"/>
    <w:rsid w:val="000D2739"/>
    <w:rsid w:val="000E1D53"/>
    <w:rsid w:val="000E2FB6"/>
    <w:rsid w:val="000E6A62"/>
    <w:rsid w:val="000E6C81"/>
    <w:rsid w:val="000F2EF6"/>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421E"/>
    <w:rsid w:val="00154676"/>
    <w:rsid w:val="0016206F"/>
    <w:rsid w:val="00163255"/>
    <w:rsid w:val="001638C0"/>
    <w:rsid w:val="001638F0"/>
    <w:rsid w:val="00172A27"/>
    <w:rsid w:val="00184AD5"/>
    <w:rsid w:val="00185641"/>
    <w:rsid w:val="00191A32"/>
    <w:rsid w:val="00192DB7"/>
    <w:rsid w:val="00195776"/>
    <w:rsid w:val="001A1B03"/>
    <w:rsid w:val="001A7320"/>
    <w:rsid w:val="001B0374"/>
    <w:rsid w:val="001B3D09"/>
    <w:rsid w:val="001B4D1D"/>
    <w:rsid w:val="001B62BF"/>
    <w:rsid w:val="001C07B0"/>
    <w:rsid w:val="001C41E0"/>
    <w:rsid w:val="001C71C4"/>
    <w:rsid w:val="001D024F"/>
    <w:rsid w:val="001D1A11"/>
    <w:rsid w:val="001D3A7E"/>
    <w:rsid w:val="001D565C"/>
    <w:rsid w:val="001D630C"/>
    <w:rsid w:val="001E4BD9"/>
    <w:rsid w:val="001F031B"/>
    <w:rsid w:val="001F2555"/>
    <w:rsid w:val="001F2690"/>
    <w:rsid w:val="001F5DC6"/>
    <w:rsid w:val="001F60DE"/>
    <w:rsid w:val="00200F57"/>
    <w:rsid w:val="0020101B"/>
    <w:rsid w:val="0020423A"/>
    <w:rsid w:val="0020567D"/>
    <w:rsid w:val="00207C68"/>
    <w:rsid w:val="002106A2"/>
    <w:rsid w:val="00210974"/>
    <w:rsid w:val="00210F0A"/>
    <w:rsid w:val="0021361F"/>
    <w:rsid w:val="0021507B"/>
    <w:rsid w:val="0021667D"/>
    <w:rsid w:val="002209B2"/>
    <w:rsid w:val="00233878"/>
    <w:rsid w:val="002366F0"/>
    <w:rsid w:val="002416F7"/>
    <w:rsid w:val="00241F18"/>
    <w:rsid w:val="00242B53"/>
    <w:rsid w:val="00243AC7"/>
    <w:rsid w:val="00252A2B"/>
    <w:rsid w:val="00252CB8"/>
    <w:rsid w:val="00253722"/>
    <w:rsid w:val="00256356"/>
    <w:rsid w:val="002575D3"/>
    <w:rsid w:val="0026055F"/>
    <w:rsid w:val="002615A9"/>
    <w:rsid w:val="00263E7B"/>
    <w:rsid w:val="0026437B"/>
    <w:rsid w:val="00274F7D"/>
    <w:rsid w:val="00274FAB"/>
    <w:rsid w:val="00276101"/>
    <w:rsid w:val="002765EB"/>
    <w:rsid w:val="00280360"/>
    <w:rsid w:val="00284094"/>
    <w:rsid w:val="00285CBB"/>
    <w:rsid w:val="0028747D"/>
    <w:rsid w:val="002913F4"/>
    <w:rsid w:val="0029433C"/>
    <w:rsid w:val="00295072"/>
    <w:rsid w:val="002A5696"/>
    <w:rsid w:val="002A6901"/>
    <w:rsid w:val="002B0431"/>
    <w:rsid w:val="002B084C"/>
    <w:rsid w:val="002B51CA"/>
    <w:rsid w:val="002C1F02"/>
    <w:rsid w:val="002D472E"/>
    <w:rsid w:val="002E226E"/>
    <w:rsid w:val="002E3A88"/>
    <w:rsid w:val="002F0268"/>
    <w:rsid w:val="002F04B1"/>
    <w:rsid w:val="002F1DF1"/>
    <w:rsid w:val="002F6D2A"/>
    <w:rsid w:val="00301668"/>
    <w:rsid w:val="00304731"/>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57D0"/>
    <w:rsid w:val="003901F3"/>
    <w:rsid w:val="00391AEF"/>
    <w:rsid w:val="00393F2C"/>
    <w:rsid w:val="0039672A"/>
    <w:rsid w:val="003A15FF"/>
    <w:rsid w:val="003A301A"/>
    <w:rsid w:val="003A6DE8"/>
    <w:rsid w:val="003B01E5"/>
    <w:rsid w:val="003B4DA3"/>
    <w:rsid w:val="003B67FF"/>
    <w:rsid w:val="003C0D27"/>
    <w:rsid w:val="003C61A8"/>
    <w:rsid w:val="003C66E7"/>
    <w:rsid w:val="003D07DB"/>
    <w:rsid w:val="003D3DA9"/>
    <w:rsid w:val="003D4A6E"/>
    <w:rsid w:val="003D4BDA"/>
    <w:rsid w:val="003D6AFD"/>
    <w:rsid w:val="003D74AC"/>
    <w:rsid w:val="003E2486"/>
    <w:rsid w:val="003E377B"/>
    <w:rsid w:val="003E41C3"/>
    <w:rsid w:val="003E5976"/>
    <w:rsid w:val="003E6BB5"/>
    <w:rsid w:val="003F01FE"/>
    <w:rsid w:val="003F2AD5"/>
    <w:rsid w:val="003F5BCA"/>
    <w:rsid w:val="00400EF4"/>
    <w:rsid w:val="00402988"/>
    <w:rsid w:val="00406F7D"/>
    <w:rsid w:val="004079E7"/>
    <w:rsid w:val="004163F5"/>
    <w:rsid w:val="004167A5"/>
    <w:rsid w:val="00416B53"/>
    <w:rsid w:val="00436846"/>
    <w:rsid w:val="00437FCC"/>
    <w:rsid w:val="00451EF9"/>
    <w:rsid w:val="00457143"/>
    <w:rsid w:val="00473CF5"/>
    <w:rsid w:val="00477864"/>
    <w:rsid w:val="004873F8"/>
    <w:rsid w:val="004958A8"/>
    <w:rsid w:val="004A1C0E"/>
    <w:rsid w:val="004A1FA0"/>
    <w:rsid w:val="004B05CC"/>
    <w:rsid w:val="004B58A3"/>
    <w:rsid w:val="004B71EA"/>
    <w:rsid w:val="004C0DC3"/>
    <w:rsid w:val="004C2D8C"/>
    <w:rsid w:val="004C449E"/>
    <w:rsid w:val="004D09C9"/>
    <w:rsid w:val="004D33C3"/>
    <w:rsid w:val="004D718D"/>
    <w:rsid w:val="004E02F5"/>
    <w:rsid w:val="004E0A9C"/>
    <w:rsid w:val="004E0FFA"/>
    <w:rsid w:val="004E1F29"/>
    <w:rsid w:val="004E30E6"/>
    <w:rsid w:val="004E432C"/>
    <w:rsid w:val="004F4DE4"/>
    <w:rsid w:val="004F5519"/>
    <w:rsid w:val="004F72D1"/>
    <w:rsid w:val="00500747"/>
    <w:rsid w:val="005036A2"/>
    <w:rsid w:val="00504449"/>
    <w:rsid w:val="00504AFC"/>
    <w:rsid w:val="00505210"/>
    <w:rsid w:val="00505F1C"/>
    <w:rsid w:val="00530277"/>
    <w:rsid w:val="005313D1"/>
    <w:rsid w:val="0053268B"/>
    <w:rsid w:val="00533FF6"/>
    <w:rsid w:val="00540B52"/>
    <w:rsid w:val="00541B99"/>
    <w:rsid w:val="00542D9F"/>
    <w:rsid w:val="005432A0"/>
    <w:rsid w:val="00545619"/>
    <w:rsid w:val="00546557"/>
    <w:rsid w:val="00546C73"/>
    <w:rsid w:val="00552794"/>
    <w:rsid w:val="00554EF2"/>
    <w:rsid w:val="0055747C"/>
    <w:rsid w:val="00557B10"/>
    <w:rsid w:val="00560DC4"/>
    <w:rsid w:val="00561F20"/>
    <w:rsid w:val="005654C8"/>
    <w:rsid w:val="00576276"/>
    <w:rsid w:val="00576876"/>
    <w:rsid w:val="0057731C"/>
    <w:rsid w:val="00580D18"/>
    <w:rsid w:val="0058398A"/>
    <w:rsid w:val="00586B47"/>
    <w:rsid w:val="00587486"/>
    <w:rsid w:val="00591666"/>
    <w:rsid w:val="00595F0F"/>
    <w:rsid w:val="005A2CC3"/>
    <w:rsid w:val="005B2B5A"/>
    <w:rsid w:val="005B472E"/>
    <w:rsid w:val="005B7D84"/>
    <w:rsid w:val="005C0BB0"/>
    <w:rsid w:val="005C547A"/>
    <w:rsid w:val="005D2A8F"/>
    <w:rsid w:val="005E4196"/>
    <w:rsid w:val="005E657B"/>
    <w:rsid w:val="005F0D58"/>
    <w:rsid w:val="005F38F6"/>
    <w:rsid w:val="005F4CDB"/>
    <w:rsid w:val="00602A88"/>
    <w:rsid w:val="0060323B"/>
    <w:rsid w:val="00612492"/>
    <w:rsid w:val="00613350"/>
    <w:rsid w:val="00622051"/>
    <w:rsid w:val="00624266"/>
    <w:rsid w:val="00643135"/>
    <w:rsid w:val="00651A81"/>
    <w:rsid w:val="00652820"/>
    <w:rsid w:val="00657E5B"/>
    <w:rsid w:val="00661713"/>
    <w:rsid w:val="006644DD"/>
    <w:rsid w:val="00674153"/>
    <w:rsid w:val="00674930"/>
    <w:rsid w:val="00674B2C"/>
    <w:rsid w:val="00682472"/>
    <w:rsid w:val="006828D5"/>
    <w:rsid w:val="0068359E"/>
    <w:rsid w:val="0068680D"/>
    <w:rsid w:val="00686F36"/>
    <w:rsid w:val="006901D0"/>
    <w:rsid w:val="00690EF7"/>
    <w:rsid w:val="00692498"/>
    <w:rsid w:val="0069292D"/>
    <w:rsid w:val="006964DE"/>
    <w:rsid w:val="006A5C26"/>
    <w:rsid w:val="006B7940"/>
    <w:rsid w:val="006C03F2"/>
    <w:rsid w:val="006C0F3C"/>
    <w:rsid w:val="006C139A"/>
    <w:rsid w:val="006C2CE4"/>
    <w:rsid w:val="006C33D4"/>
    <w:rsid w:val="006C45BC"/>
    <w:rsid w:val="006C616B"/>
    <w:rsid w:val="006D5AF5"/>
    <w:rsid w:val="006E1086"/>
    <w:rsid w:val="006E2870"/>
    <w:rsid w:val="006E5CBD"/>
    <w:rsid w:val="006E7857"/>
    <w:rsid w:val="006F1DF5"/>
    <w:rsid w:val="006F2674"/>
    <w:rsid w:val="006F57DF"/>
    <w:rsid w:val="006F6B2C"/>
    <w:rsid w:val="006F73CD"/>
    <w:rsid w:val="0070739C"/>
    <w:rsid w:val="00714654"/>
    <w:rsid w:val="0072480E"/>
    <w:rsid w:val="00727DB6"/>
    <w:rsid w:val="00731150"/>
    <w:rsid w:val="00734DFD"/>
    <w:rsid w:val="007353A1"/>
    <w:rsid w:val="007368ED"/>
    <w:rsid w:val="00741531"/>
    <w:rsid w:val="0074187F"/>
    <w:rsid w:val="00744113"/>
    <w:rsid w:val="007449CE"/>
    <w:rsid w:val="00745012"/>
    <w:rsid w:val="007477C8"/>
    <w:rsid w:val="00754570"/>
    <w:rsid w:val="00754707"/>
    <w:rsid w:val="007578EF"/>
    <w:rsid w:val="007606F2"/>
    <w:rsid w:val="00763F42"/>
    <w:rsid w:val="0077194D"/>
    <w:rsid w:val="00773B39"/>
    <w:rsid w:val="00773EF6"/>
    <w:rsid w:val="00776D20"/>
    <w:rsid w:val="00791E9B"/>
    <w:rsid w:val="00793015"/>
    <w:rsid w:val="00795F6B"/>
    <w:rsid w:val="007971B7"/>
    <w:rsid w:val="007975DB"/>
    <w:rsid w:val="007A2A40"/>
    <w:rsid w:val="007A6613"/>
    <w:rsid w:val="007A6797"/>
    <w:rsid w:val="007A7C6E"/>
    <w:rsid w:val="007A7DC9"/>
    <w:rsid w:val="007A7F77"/>
    <w:rsid w:val="007B19EE"/>
    <w:rsid w:val="007B55EB"/>
    <w:rsid w:val="007C42E6"/>
    <w:rsid w:val="007C467C"/>
    <w:rsid w:val="007D274F"/>
    <w:rsid w:val="007D3B08"/>
    <w:rsid w:val="007D3FA3"/>
    <w:rsid w:val="007D6744"/>
    <w:rsid w:val="007E0D72"/>
    <w:rsid w:val="007E2DD8"/>
    <w:rsid w:val="007E5345"/>
    <w:rsid w:val="007E5551"/>
    <w:rsid w:val="007E57AE"/>
    <w:rsid w:val="007E5C43"/>
    <w:rsid w:val="007E6DEF"/>
    <w:rsid w:val="00801885"/>
    <w:rsid w:val="008030E4"/>
    <w:rsid w:val="00806EF2"/>
    <w:rsid w:val="00812A0C"/>
    <w:rsid w:val="00813A85"/>
    <w:rsid w:val="00815899"/>
    <w:rsid w:val="00823775"/>
    <w:rsid w:val="00825764"/>
    <w:rsid w:val="00827452"/>
    <w:rsid w:val="0083094B"/>
    <w:rsid w:val="008330A0"/>
    <w:rsid w:val="00836A8F"/>
    <w:rsid w:val="0084695D"/>
    <w:rsid w:val="00847493"/>
    <w:rsid w:val="00852B92"/>
    <w:rsid w:val="00857B64"/>
    <w:rsid w:val="008605B7"/>
    <w:rsid w:val="00860EFE"/>
    <w:rsid w:val="008616E8"/>
    <w:rsid w:val="00875D86"/>
    <w:rsid w:val="008806AC"/>
    <w:rsid w:val="00882EB2"/>
    <w:rsid w:val="00895A5F"/>
    <w:rsid w:val="00896F34"/>
    <w:rsid w:val="008A02C2"/>
    <w:rsid w:val="008A41B8"/>
    <w:rsid w:val="008A4709"/>
    <w:rsid w:val="008B3583"/>
    <w:rsid w:val="008B3639"/>
    <w:rsid w:val="008B72D3"/>
    <w:rsid w:val="008C07F8"/>
    <w:rsid w:val="008C3D01"/>
    <w:rsid w:val="008C664F"/>
    <w:rsid w:val="008C7A71"/>
    <w:rsid w:val="008C7B76"/>
    <w:rsid w:val="008D4419"/>
    <w:rsid w:val="008D4718"/>
    <w:rsid w:val="008D4F27"/>
    <w:rsid w:val="008E181A"/>
    <w:rsid w:val="00901DF6"/>
    <w:rsid w:val="00905994"/>
    <w:rsid w:val="00907E24"/>
    <w:rsid w:val="00911748"/>
    <w:rsid w:val="0091212E"/>
    <w:rsid w:val="00913B39"/>
    <w:rsid w:val="00920D0C"/>
    <w:rsid w:val="00921376"/>
    <w:rsid w:val="00924F0B"/>
    <w:rsid w:val="00925A0E"/>
    <w:rsid w:val="00931677"/>
    <w:rsid w:val="009336E8"/>
    <w:rsid w:val="00934857"/>
    <w:rsid w:val="00940073"/>
    <w:rsid w:val="00943010"/>
    <w:rsid w:val="0094480C"/>
    <w:rsid w:val="0095398A"/>
    <w:rsid w:val="00955DA0"/>
    <w:rsid w:val="00957287"/>
    <w:rsid w:val="00965829"/>
    <w:rsid w:val="0096775A"/>
    <w:rsid w:val="00967ACA"/>
    <w:rsid w:val="0097175F"/>
    <w:rsid w:val="0097406B"/>
    <w:rsid w:val="009759C7"/>
    <w:rsid w:val="009767D6"/>
    <w:rsid w:val="00981FE4"/>
    <w:rsid w:val="0098430F"/>
    <w:rsid w:val="00984CFA"/>
    <w:rsid w:val="00990EFF"/>
    <w:rsid w:val="00995528"/>
    <w:rsid w:val="009A24A0"/>
    <w:rsid w:val="009A4228"/>
    <w:rsid w:val="009A42DE"/>
    <w:rsid w:val="009A6F4B"/>
    <w:rsid w:val="009B13CD"/>
    <w:rsid w:val="009B5994"/>
    <w:rsid w:val="009C2215"/>
    <w:rsid w:val="009C4A64"/>
    <w:rsid w:val="009C6DD0"/>
    <w:rsid w:val="009E3850"/>
    <w:rsid w:val="00A060C8"/>
    <w:rsid w:val="00A064D1"/>
    <w:rsid w:val="00A075BD"/>
    <w:rsid w:val="00A07A42"/>
    <w:rsid w:val="00A10427"/>
    <w:rsid w:val="00A11CBE"/>
    <w:rsid w:val="00A1549B"/>
    <w:rsid w:val="00A16C2D"/>
    <w:rsid w:val="00A245F8"/>
    <w:rsid w:val="00A27D3C"/>
    <w:rsid w:val="00A456AB"/>
    <w:rsid w:val="00A45DF3"/>
    <w:rsid w:val="00A4772C"/>
    <w:rsid w:val="00A552FC"/>
    <w:rsid w:val="00A579B6"/>
    <w:rsid w:val="00A63B81"/>
    <w:rsid w:val="00A65E74"/>
    <w:rsid w:val="00A6603F"/>
    <w:rsid w:val="00A66F84"/>
    <w:rsid w:val="00A865D4"/>
    <w:rsid w:val="00A91184"/>
    <w:rsid w:val="00AA10EC"/>
    <w:rsid w:val="00AA4C5B"/>
    <w:rsid w:val="00AA6E39"/>
    <w:rsid w:val="00AB2462"/>
    <w:rsid w:val="00AB24E6"/>
    <w:rsid w:val="00AB4CFC"/>
    <w:rsid w:val="00AB767B"/>
    <w:rsid w:val="00AC5796"/>
    <w:rsid w:val="00AC7586"/>
    <w:rsid w:val="00AD07D8"/>
    <w:rsid w:val="00AE1379"/>
    <w:rsid w:val="00AE28AD"/>
    <w:rsid w:val="00AE515D"/>
    <w:rsid w:val="00B01A74"/>
    <w:rsid w:val="00B01C49"/>
    <w:rsid w:val="00B0204A"/>
    <w:rsid w:val="00B02C1D"/>
    <w:rsid w:val="00B036F6"/>
    <w:rsid w:val="00B05CCE"/>
    <w:rsid w:val="00B20907"/>
    <w:rsid w:val="00B26C70"/>
    <w:rsid w:val="00B4536D"/>
    <w:rsid w:val="00B47191"/>
    <w:rsid w:val="00B47F04"/>
    <w:rsid w:val="00B51081"/>
    <w:rsid w:val="00B51278"/>
    <w:rsid w:val="00B521FF"/>
    <w:rsid w:val="00B56054"/>
    <w:rsid w:val="00B57368"/>
    <w:rsid w:val="00B65BDE"/>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45C4"/>
    <w:rsid w:val="00BC55C9"/>
    <w:rsid w:val="00BD1B1D"/>
    <w:rsid w:val="00BD5216"/>
    <w:rsid w:val="00BE0B61"/>
    <w:rsid w:val="00BE2D1D"/>
    <w:rsid w:val="00BE5447"/>
    <w:rsid w:val="00BE78CD"/>
    <w:rsid w:val="00BE7AB1"/>
    <w:rsid w:val="00BF48EE"/>
    <w:rsid w:val="00BF5CE0"/>
    <w:rsid w:val="00BF6399"/>
    <w:rsid w:val="00C031B5"/>
    <w:rsid w:val="00C03FCA"/>
    <w:rsid w:val="00C06901"/>
    <w:rsid w:val="00C17FD6"/>
    <w:rsid w:val="00C217CA"/>
    <w:rsid w:val="00C227D3"/>
    <w:rsid w:val="00C25D2E"/>
    <w:rsid w:val="00C270EE"/>
    <w:rsid w:val="00C27911"/>
    <w:rsid w:val="00C27F71"/>
    <w:rsid w:val="00C35723"/>
    <w:rsid w:val="00C41F0E"/>
    <w:rsid w:val="00C43A23"/>
    <w:rsid w:val="00C468CB"/>
    <w:rsid w:val="00C50713"/>
    <w:rsid w:val="00C52424"/>
    <w:rsid w:val="00C53764"/>
    <w:rsid w:val="00C537F0"/>
    <w:rsid w:val="00C643BD"/>
    <w:rsid w:val="00C70254"/>
    <w:rsid w:val="00C70B89"/>
    <w:rsid w:val="00C70CEA"/>
    <w:rsid w:val="00C7356B"/>
    <w:rsid w:val="00C73687"/>
    <w:rsid w:val="00C747B1"/>
    <w:rsid w:val="00C76453"/>
    <w:rsid w:val="00C844CD"/>
    <w:rsid w:val="00C908A3"/>
    <w:rsid w:val="00C94938"/>
    <w:rsid w:val="00C95875"/>
    <w:rsid w:val="00C95DE7"/>
    <w:rsid w:val="00C96A27"/>
    <w:rsid w:val="00CA060E"/>
    <w:rsid w:val="00CA101A"/>
    <w:rsid w:val="00CA4171"/>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2A29"/>
    <w:rsid w:val="00D14148"/>
    <w:rsid w:val="00D147B8"/>
    <w:rsid w:val="00D15DCF"/>
    <w:rsid w:val="00D16DDB"/>
    <w:rsid w:val="00D17319"/>
    <w:rsid w:val="00D316DE"/>
    <w:rsid w:val="00D32F45"/>
    <w:rsid w:val="00D338F3"/>
    <w:rsid w:val="00D35770"/>
    <w:rsid w:val="00D37E0D"/>
    <w:rsid w:val="00D37FDA"/>
    <w:rsid w:val="00D4205B"/>
    <w:rsid w:val="00D43060"/>
    <w:rsid w:val="00D54A32"/>
    <w:rsid w:val="00D54A47"/>
    <w:rsid w:val="00D55D2D"/>
    <w:rsid w:val="00D56115"/>
    <w:rsid w:val="00D649AC"/>
    <w:rsid w:val="00D70CE4"/>
    <w:rsid w:val="00D70D25"/>
    <w:rsid w:val="00D73238"/>
    <w:rsid w:val="00D7502D"/>
    <w:rsid w:val="00D7530C"/>
    <w:rsid w:val="00D8210D"/>
    <w:rsid w:val="00D8323B"/>
    <w:rsid w:val="00D83B8D"/>
    <w:rsid w:val="00D843D5"/>
    <w:rsid w:val="00D851E7"/>
    <w:rsid w:val="00D85E68"/>
    <w:rsid w:val="00D868D1"/>
    <w:rsid w:val="00D8700E"/>
    <w:rsid w:val="00D95B4E"/>
    <w:rsid w:val="00D96E80"/>
    <w:rsid w:val="00DA15FF"/>
    <w:rsid w:val="00DA1923"/>
    <w:rsid w:val="00DA3B87"/>
    <w:rsid w:val="00DB397F"/>
    <w:rsid w:val="00DB77C6"/>
    <w:rsid w:val="00DB7E09"/>
    <w:rsid w:val="00DC0E66"/>
    <w:rsid w:val="00DC5662"/>
    <w:rsid w:val="00DC6B53"/>
    <w:rsid w:val="00DC78ED"/>
    <w:rsid w:val="00DC7957"/>
    <w:rsid w:val="00DD5BFC"/>
    <w:rsid w:val="00DD6706"/>
    <w:rsid w:val="00DD6845"/>
    <w:rsid w:val="00DD7788"/>
    <w:rsid w:val="00DE1AD7"/>
    <w:rsid w:val="00DF0304"/>
    <w:rsid w:val="00E00166"/>
    <w:rsid w:val="00E00B75"/>
    <w:rsid w:val="00E02DE5"/>
    <w:rsid w:val="00E0415C"/>
    <w:rsid w:val="00E04E4D"/>
    <w:rsid w:val="00E16E19"/>
    <w:rsid w:val="00E170AA"/>
    <w:rsid w:val="00E21505"/>
    <w:rsid w:val="00E25BFE"/>
    <w:rsid w:val="00E26F77"/>
    <w:rsid w:val="00E3097D"/>
    <w:rsid w:val="00E330FD"/>
    <w:rsid w:val="00E36CF2"/>
    <w:rsid w:val="00E425AB"/>
    <w:rsid w:val="00E43509"/>
    <w:rsid w:val="00E4745A"/>
    <w:rsid w:val="00E535A3"/>
    <w:rsid w:val="00E553AE"/>
    <w:rsid w:val="00E5761E"/>
    <w:rsid w:val="00E616C1"/>
    <w:rsid w:val="00E72C19"/>
    <w:rsid w:val="00E76AA8"/>
    <w:rsid w:val="00E85073"/>
    <w:rsid w:val="00E86D71"/>
    <w:rsid w:val="00E872D5"/>
    <w:rsid w:val="00E904B5"/>
    <w:rsid w:val="00E97309"/>
    <w:rsid w:val="00EA54F5"/>
    <w:rsid w:val="00EB1FCD"/>
    <w:rsid w:val="00EC24C8"/>
    <w:rsid w:val="00EC5FD2"/>
    <w:rsid w:val="00EC653B"/>
    <w:rsid w:val="00ED0869"/>
    <w:rsid w:val="00EE0196"/>
    <w:rsid w:val="00EE1B64"/>
    <w:rsid w:val="00EF1E8A"/>
    <w:rsid w:val="00EF3C72"/>
    <w:rsid w:val="00EF56FC"/>
    <w:rsid w:val="00EF610A"/>
    <w:rsid w:val="00F00C5E"/>
    <w:rsid w:val="00F00FD7"/>
    <w:rsid w:val="00F0168F"/>
    <w:rsid w:val="00F02931"/>
    <w:rsid w:val="00F06652"/>
    <w:rsid w:val="00F06D3A"/>
    <w:rsid w:val="00F07A81"/>
    <w:rsid w:val="00F07CC7"/>
    <w:rsid w:val="00F10DD3"/>
    <w:rsid w:val="00F11483"/>
    <w:rsid w:val="00F13045"/>
    <w:rsid w:val="00F138F9"/>
    <w:rsid w:val="00F21949"/>
    <w:rsid w:val="00F25A10"/>
    <w:rsid w:val="00F31BF1"/>
    <w:rsid w:val="00F32A93"/>
    <w:rsid w:val="00F3381F"/>
    <w:rsid w:val="00F4162E"/>
    <w:rsid w:val="00F439D7"/>
    <w:rsid w:val="00F44DEA"/>
    <w:rsid w:val="00F4527A"/>
    <w:rsid w:val="00F45EC7"/>
    <w:rsid w:val="00F53CE3"/>
    <w:rsid w:val="00F552FC"/>
    <w:rsid w:val="00F5640E"/>
    <w:rsid w:val="00F56A27"/>
    <w:rsid w:val="00F56D81"/>
    <w:rsid w:val="00F57CAA"/>
    <w:rsid w:val="00F612A7"/>
    <w:rsid w:val="00F64399"/>
    <w:rsid w:val="00F70867"/>
    <w:rsid w:val="00F714C4"/>
    <w:rsid w:val="00F71A83"/>
    <w:rsid w:val="00F75594"/>
    <w:rsid w:val="00F820A8"/>
    <w:rsid w:val="00F82708"/>
    <w:rsid w:val="00F83E0D"/>
    <w:rsid w:val="00F83FD3"/>
    <w:rsid w:val="00F8672F"/>
    <w:rsid w:val="00F962FE"/>
    <w:rsid w:val="00FA09D4"/>
    <w:rsid w:val="00FA4467"/>
    <w:rsid w:val="00FA46E1"/>
    <w:rsid w:val="00FA72F8"/>
    <w:rsid w:val="00FB440B"/>
    <w:rsid w:val="00FB5930"/>
    <w:rsid w:val="00FB61AE"/>
    <w:rsid w:val="00FC7C13"/>
    <w:rsid w:val="00FD05F2"/>
    <w:rsid w:val="00FD3695"/>
    <w:rsid w:val="00FD605F"/>
    <w:rsid w:val="00FE3142"/>
    <w:rsid w:val="00FE334F"/>
    <w:rsid w:val="00FE36AE"/>
    <w:rsid w:val="00FE3EBC"/>
    <w:rsid w:val="00FE5633"/>
    <w:rsid w:val="00FF0654"/>
    <w:rsid w:val="00FF10AE"/>
    <w:rsid w:val="00FF260D"/>
    <w:rsid w:val="01122119"/>
    <w:rsid w:val="012D0115"/>
    <w:rsid w:val="012E08FA"/>
    <w:rsid w:val="016F7352"/>
    <w:rsid w:val="01A44B44"/>
    <w:rsid w:val="01B91BC1"/>
    <w:rsid w:val="01C5534A"/>
    <w:rsid w:val="022547A5"/>
    <w:rsid w:val="02656992"/>
    <w:rsid w:val="02834957"/>
    <w:rsid w:val="029F1E76"/>
    <w:rsid w:val="02AA226C"/>
    <w:rsid w:val="02D47D1E"/>
    <w:rsid w:val="032F2F41"/>
    <w:rsid w:val="0351778C"/>
    <w:rsid w:val="03597BB0"/>
    <w:rsid w:val="03697175"/>
    <w:rsid w:val="03960C45"/>
    <w:rsid w:val="03CD01C1"/>
    <w:rsid w:val="03F35D05"/>
    <w:rsid w:val="03FB46A9"/>
    <w:rsid w:val="0493673B"/>
    <w:rsid w:val="05046BDC"/>
    <w:rsid w:val="0509798A"/>
    <w:rsid w:val="05493F08"/>
    <w:rsid w:val="054B6A7E"/>
    <w:rsid w:val="05650C0A"/>
    <w:rsid w:val="056D5FCF"/>
    <w:rsid w:val="05C843C9"/>
    <w:rsid w:val="063211C1"/>
    <w:rsid w:val="0639195F"/>
    <w:rsid w:val="06547EE8"/>
    <w:rsid w:val="067C3307"/>
    <w:rsid w:val="07543619"/>
    <w:rsid w:val="07A45B36"/>
    <w:rsid w:val="083F7081"/>
    <w:rsid w:val="08507AC3"/>
    <w:rsid w:val="088B2AB6"/>
    <w:rsid w:val="08CF54DB"/>
    <w:rsid w:val="08D4680C"/>
    <w:rsid w:val="092E53B1"/>
    <w:rsid w:val="096D32A9"/>
    <w:rsid w:val="09A8079E"/>
    <w:rsid w:val="09E17638"/>
    <w:rsid w:val="09FB1B9F"/>
    <w:rsid w:val="0A21279D"/>
    <w:rsid w:val="0A236FF4"/>
    <w:rsid w:val="0A4128EE"/>
    <w:rsid w:val="0A53407A"/>
    <w:rsid w:val="0A57152F"/>
    <w:rsid w:val="0A825EB5"/>
    <w:rsid w:val="0A860FFB"/>
    <w:rsid w:val="0A8932C1"/>
    <w:rsid w:val="0A913948"/>
    <w:rsid w:val="0AD314F2"/>
    <w:rsid w:val="0ADF21C3"/>
    <w:rsid w:val="0B2D4B66"/>
    <w:rsid w:val="0B4A7F31"/>
    <w:rsid w:val="0B827BFF"/>
    <w:rsid w:val="0BAE7727"/>
    <w:rsid w:val="0BD62FE8"/>
    <w:rsid w:val="0C1F55C1"/>
    <w:rsid w:val="0C2F0136"/>
    <w:rsid w:val="0C4E66AA"/>
    <w:rsid w:val="0C631321"/>
    <w:rsid w:val="0C95499C"/>
    <w:rsid w:val="0CC13E98"/>
    <w:rsid w:val="0CC63F0A"/>
    <w:rsid w:val="0CD27F7B"/>
    <w:rsid w:val="0D327597"/>
    <w:rsid w:val="0D3D2B39"/>
    <w:rsid w:val="0D7346F0"/>
    <w:rsid w:val="0DB83337"/>
    <w:rsid w:val="0E3F2BF8"/>
    <w:rsid w:val="0E8526DE"/>
    <w:rsid w:val="0E8A0B38"/>
    <w:rsid w:val="0FAA40BA"/>
    <w:rsid w:val="1049686E"/>
    <w:rsid w:val="10772D1D"/>
    <w:rsid w:val="10780D82"/>
    <w:rsid w:val="10D52198"/>
    <w:rsid w:val="11304488"/>
    <w:rsid w:val="113605B2"/>
    <w:rsid w:val="113C19D0"/>
    <w:rsid w:val="11A46367"/>
    <w:rsid w:val="11A73FC2"/>
    <w:rsid w:val="11F92BB1"/>
    <w:rsid w:val="120C7431"/>
    <w:rsid w:val="123D37EC"/>
    <w:rsid w:val="127B1065"/>
    <w:rsid w:val="12B65988"/>
    <w:rsid w:val="12F802BA"/>
    <w:rsid w:val="12F86756"/>
    <w:rsid w:val="1308275A"/>
    <w:rsid w:val="13343754"/>
    <w:rsid w:val="135925DF"/>
    <w:rsid w:val="136731DF"/>
    <w:rsid w:val="13851EEC"/>
    <w:rsid w:val="13B27C3E"/>
    <w:rsid w:val="13E253DB"/>
    <w:rsid w:val="141C2F08"/>
    <w:rsid w:val="152155AF"/>
    <w:rsid w:val="15267F9C"/>
    <w:rsid w:val="153F65E8"/>
    <w:rsid w:val="15591C45"/>
    <w:rsid w:val="15864884"/>
    <w:rsid w:val="15964577"/>
    <w:rsid w:val="159B7FB3"/>
    <w:rsid w:val="15BD1DD2"/>
    <w:rsid w:val="160B3E63"/>
    <w:rsid w:val="1653056C"/>
    <w:rsid w:val="1667328A"/>
    <w:rsid w:val="16EF655D"/>
    <w:rsid w:val="17653CBD"/>
    <w:rsid w:val="17F507D1"/>
    <w:rsid w:val="17F872D1"/>
    <w:rsid w:val="180010FF"/>
    <w:rsid w:val="188B1EE8"/>
    <w:rsid w:val="18FA7659"/>
    <w:rsid w:val="190A53F8"/>
    <w:rsid w:val="19117150"/>
    <w:rsid w:val="191C7CEB"/>
    <w:rsid w:val="1935292C"/>
    <w:rsid w:val="19442542"/>
    <w:rsid w:val="19806EAA"/>
    <w:rsid w:val="19AA7D6A"/>
    <w:rsid w:val="1A290D6B"/>
    <w:rsid w:val="1A5943FB"/>
    <w:rsid w:val="1AC32709"/>
    <w:rsid w:val="1ACB042B"/>
    <w:rsid w:val="1ACB74F2"/>
    <w:rsid w:val="1AEC4D8D"/>
    <w:rsid w:val="1B6C4927"/>
    <w:rsid w:val="1B770DD3"/>
    <w:rsid w:val="1BAD3A92"/>
    <w:rsid w:val="1BB0202F"/>
    <w:rsid w:val="1BE65CC8"/>
    <w:rsid w:val="1BEA00D1"/>
    <w:rsid w:val="1C2D1DE9"/>
    <w:rsid w:val="1CB00BB2"/>
    <w:rsid w:val="1D5A5F68"/>
    <w:rsid w:val="1D704579"/>
    <w:rsid w:val="1E1E191D"/>
    <w:rsid w:val="1E9761E8"/>
    <w:rsid w:val="1EBA5ED6"/>
    <w:rsid w:val="1EBD273E"/>
    <w:rsid w:val="1F294332"/>
    <w:rsid w:val="1F3E54F1"/>
    <w:rsid w:val="1F8F306A"/>
    <w:rsid w:val="1FB766D1"/>
    <w:rsid w:val="20562A02"/>
    <w:rsid w:val="20784C7B"/>
    <w:rsid w:val="20B136DD"/>
    <w:rsid w:val="20BF2B7F"/>
    <w:rsid w:val="20E31259"/>
    <w:rsid w:val="20E92E2D"/>
    <w:rsid w:val="20E95E96"/>
    <w:rsid w:val="216F142E"/>
    <w:rsid w:val="217C3862"/>
    <w:rsid w:val="21F96BCC"/>
    <w:rsid w:val="221450AB"/>
    <w:rsid w:val="22255E18"/>
    <w:rsid w:val="22350A1A"/>
    <w:rsid w:val="22B01C18"/>
    <w:rsid w:val="22C1231C"/>
    <w:rsid w:val="22ED27BF"/>
    <w:rsid w:val="23154DA9"/>
    <w:rsid w:val="233919BB"/>
    <w:rsid w:val="23A7190B"/>
    <w:rsid w:val="23D61F38"/>
    <w:rsid w:val="23FC24D8"/>
    <w:rsid w:val="24312922"/>
    <w:rsid w:val="247943E0"/>
    <w:rsid w:val="24822859"/>
    <w:rsid w:val="24EB00D9"/>
    <w:rsid w:val="2521507B"/>
    <w:rsid w:val="255A0B53"/>
    <w:rsid w:val="25A332DE"/>
    <w:rsid w:val="26373B7B"/>
    <w:rsid w:val="263F1C3A"/>
    <w:rsid w:val="2719221F"/>
    <w:rsid w:val="271E0072"/>
    <w:rsid w:val="27726A4E"/>
    <w:rsid w:val="27C44396"/>
    <w:rsid w:val="27C667CD"/>
    <w:rsid w:val="27DE7413"/>
    <w:rsid w:val="28563C31"/>
    <w:rsid w:val="2874223A"/>
    <w:rsid w:val="287B643B"/>
    <w:rsid w:val="289C0077"/>
    <w:rsid w:val="289E4D44"/>
    <w:rsid w:val="28A84234"/>
    <w:rsid w:val="28B67EBB"/>
    <w:rsid w:val="28D13EA4"/>
    <w:rsid w:val="28E36D76"/>
    <w:rsid w:val="29570A11"/>
    <w:rsid w:val="29845795"/>
    <w:rsid w:val="299D39D4"/>
    <w:rsid w:val="29CB45B7"/>
    <w:rsid w:val="29D36C55"/>
    <w:rsid w:val="29FF5201"/>
    <w:rsid w:val="2AB2778A"/>
    <w:rsid w:val="2ABC3520"/>
    <w:rsid w:val="2B2C0D2C"/>
    <w:rsid w:val="2BA25B80"/>
    <w:rsid w:val="2BB658F9"/>
    <w:rsid w:val="2C1E0077"/>
    <w:rsid w:val="2C7A6B94"/>
    <w:rsid w:val="2CAD4518"/>
    <w:rsid w:val="2CD67175"/>
    <w:rsid w:val="2CEB1B45"/>
    <w:rsid w:val="2D1F10E4"/>
    <w:rsid w:val="2D363C0D"/>
    <w:rsid w:val="2D417888"/>
    <w:rsid w:val="2D6362D3"/>
    <w:rsid w:val="2D937FF8"/>
    <w:rsid w:val="2E4F24A0"/>
    <w:rsid w:val="2EFC4487"/>
    <w:rsid w:val="2F4F1DE1"/>
    <w:rsid w:val="2FB35F57"/>
    <w:rsid w:val="2FC5675B"/>
    <w:rsid w:val="30482DAE"/>
    <w:rsid w:val="30EB3D78"/>
    <w:rsid w:val="30EE28D0"/>
    <w:rsid w:val="31405B68"/>
    <w:rsid w:val="31FB7DDB"/>
    <w:rsid w:val="321B56DB"/>
    <w:rsid w:val="32436CE6"/>
    <w:rsid w:val="329B2BF7"/>
    <w:rsid w:val="32C21237"/>
    <w:rsid w:val="33732267"/>
    <w:rsid w:val="33C1433C"/>
    <w:rsid w:val="33CC19CE"/>
    <w:rsid w:val="33FA3703"/>
    <w:rsid w:val="340705DB"/>
    <w:rsid w:val="34610D4B"/>
    <w:rsid w:val="348914E4"/>
    <w:rsid w:val="348D5FF7"/>
    <w:rsid w:val="34C53782"/>
    <w:rsid w:val="35341B14"/>
    <w:rsid w:val="35494F7D"/>
    <w:rsid w:val="35D30274"/>
    <w:rsid w:val="36232CEA"/>
    <w:rsid w:val="366A5C4C"/>
    <w:rsid w:val="36F44449"/>
    <w:rsid w:val="37826D6C"/>
    <w:rsid w:val="37C416F7"/>
    <w:rsid w:val="37CD58A7"/>
    <w:rsid w:val="37D903CC"/>
    <w:rsid w:val="3855531C"/>
    <w:rsid w:val="39CF104F"/>
    <w:rsid w:val="39FA5B2B"/>
    <w:rsid w:val="3B0E019C"/>
    <w:rsid w:val="3BA73601"/>
    <w:rsid w:val="3C20303D"/>
    <w:rsid w:val="3C5B5E1C"/>
    <w:rsid w:val="3C837E1D"/>
    <w:rsid w:val="3C8662DA"/>
    <w:rsid w:val="3CB66F48"/>
    <w:rsid w:val="3DA76EFE"/>
    <w:rsid w:val="3DCD75E3"/>
    <w:rsid w:val="3DF63399"/>
    <w:rsid w:val="3E5F19E9"/>
    <w:rsid w:val="3E7C7F4D"/>
    <w:rsid w:val="3E9B2C01"/>
    <w:rsid w:val="3F140E9A"/>
    <w:rsid w:val="3F7457AF"/>
    <w:rsid w:val="3F751903"/>
    <w:rsid w:val="3F933318"/>
    <w:rsid w:val="3FB869B8"/>
    <w:rsid w:val="3FBD7529"/>
    <w:rsid w:val="403D36F4"/>
    <w:rsid w:val="40471266"/>
    <w:rsid w:val="40560D75"/>
    <w:rsid w:val="40621376"/>
    <w:rsid w:val="411323F3"/>
    <w:rsid w:val="41273207"/>
    <w:rsid w:val="41543EE9"/>
    <w:rsid w:val="41625951"/>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5F545C9"/>
    <w:rsid w:val="460322AD"/>
    <w:rsid w:val="460E5C70"/>
    <w:rsid w:val="464152AB"/>
    <w:rsid w:val="47036F6C"/>
    <w:rsid w:val="477830D2"/>
    <w:rsid w:val="47C73EC2"/>
    <w:rsid w:val="48391728"/>
    <w:rsid w:val="4864773D"/>
    <w:rsid w:val="486D17CE"/>
    <w:rsid w:val="4872481A"/>
    <w:rsid w:val="487E3CA0"/>
    <w:rsid w:val="48C01F1D"/>
    <w:rsid w:val="491A6B0B"/>
    <w:rsid w:val="49796E27"/>
    <w:rsid w:val="49C40DF6"/>
    <w:rsid w:val="4A2D0812"/>
    <w:rsid w:val="4A6D24FF"/>
    <w:rsid w:val="4AB739AE"/>
    <w:rsid w:val="4B1A5880"/>
    <w:rsid w:val="4B71793A"/>
    <w:rsid w:val="4B923520"/>
    <w:rsid w:val="4BE05207"/>
    <w:rsid w:val="4C02362B"/>
    <w:rsid w:val="4C083B05"/>
    <w:rsid w:val="4C8706B6"/>
    <w:rsid w:val="4CA95CA7"/>
    <w:rsid w:val="4CEB2F56"/>
    <w:rsid w:val="4CF16D8A"/>
    <w:rsid w:val="4D25409B"/>
    <w:rsid w:val="4D2729A1"/>
    <w:rsid w:val="4D8209F2"/>
    <w:rsid w:val="4D896328"/>
    <w:rsid w:val="4DD92CC9"/>
    <w:rsid w:val="4DF14440"/>
    <w:rsid w:val="4E570C2E"/>
    <w:rsid w:val="4E691682"/>
    <w:rsid w:val="4E741BBC"/>
    <w:rsid w:val="4E9149D5"/>
    <w:rsid w:val="4EBD3A4E"/>
    <w:rsid w:val="4F004713"/>
    <w:rsid w:val="4F411E86"/>
    <w:rsid w:val="4F5C4B3F"/>
    <w:rsid w:val="4FD1347A"/>
    <w:rsid w:val="500E6070"/>
    <w:rsid w:val="504317A7"/>
    <w:rsid w:val="50A908CA"/>
    <w:rsid w:val="514A5ED5"/>
    <w:rsid w:val="51E45484"/>
    <w:rsid w:val="52127757"/>
    <w:rsid w:val="529F4F80"/>
    <w:rsid w:val="53651314"/>
    <w:rsid w:val="536875F6"/>
    <w:rsid w:val="53BE0B3F"/>
    <w:rsid w:val="541D7038"/>
    <w:rsid w:val="54440277"/>
    <w:rsid w:val="544717E3"/>
    <w:rsid w:val="5451299D"/>
    <w:rsid w:val="546A6786"/>
    <w:rsid w:val="555722B0"/>
    <w:rsid w:val="559823B8"/>
    <w:rsid w:val="55AE23A0"/>
    <w:rsid w:val="55C60C46"/>
    <w:rsid w:val="55CE391A"/>
    <w:rsid w:val="55E90A4C"/>
    <w:rsid w:val="565C3D2E"/>
    <w:rsid w:val="56665AA9"/>
    <w:rsid w:val="56676289"/>
    <w:rsid w:val="56A32CC7"/>
    <w:rsid w:val="56B56ECE"/>
    <w:rsid w:val="573864B2"/>
    <w:rsid w:val="579656BA"/>
    <w:rsid w:val="57BC22EE"/>
    <w:rsid w:val="585C0B4D"/>
    <w:rsid w:val="587009B8"/>
    <w:rsid w:val="58A84444"/>
    <w:rsid w:val="596651B9"/>
    <w:rsid w:val="5A551D6A"/>
    <w:rsid w:val="5A5C3958"/>
    <w:rsid w:val="5A686AF3"/>
    <w:rsid w:val="5ADA4BD5"/>
    <w:rsid w:val="5B3777E2"/>
    <w:rsid w:val="5B8F6B0D"/>
    <w:rsid w:val="5BA42C23"/>
    <w:rsid w:val="5CA34E4F"/>
    <w:rsid w:val="5CB36E60"/>
    <w:rsid w:val="5D324280"/>
    <w:rsid w:val="5D41572A"/>
    <w:rsid w:val="5D7C7178"/>
    <w:rsid w:val="5DA5352D"/>
    <w:rsid w:val="5E5A12C4"/>
    <w:rsid w:val="5E88036F"/>
    <w:rsid w:val="5EBA127A"/>
    <w:rsid w:val="5EC823E0"/>
    <w:rsid w:val="5EFB2CE7"/>
    <w:rsid w:val="5F2D0585"/>
    <w:rsid w:val="5F7F62DB"/>
    <w:rsid w:val="5F810DC4"/>
    <w:rsid w:val="5FAD16ED"/>
    <w:rsid w:val="60941165"/>
    <w:rsid w:val="60A66C3C"/>
    <w:rsid w:val="60DB5548"/>
    <w:rsid w:val="60FD7C6F"/>
    <w:rsid w:val="61481D34"/>
    <w:rsid w:val="62537A75"/>
    <w:rsid w:val="627153F8"/>
    <w:rsid w:val="62A34D91"/>
    <w:rsid w:val="62D11B5C"/>
    <w:rsid w:val="62ED3579"/>
    <w:rsid w:val="63270485"/>
    <w:rsid w:val="63387204"/>
    <w:rsid w:val="63634AA9"/>
    <w:rsid w:val="63911B91"/>
    <w:rsid w:val="63D55D55"/>
    <w:rsid w:val="63E85DBB"/>
    <w:rsid w:val="64052471"/>
    <w:rsid w:val="642F3463"/>
    <w:rsid w:val="644957BC"/>
    <w:rsid w:val="644A79A7"/>
    <w:rsid w:val="654736FD"/>
    <w:rsid w:val="6613642C"/>
    <w:rsid w:val="66495E90"/>
    <w:rsid w:val="665A199F"/>
    <w:rsid w:val="665B21E1"/>
    <w:rsid w:val="667D7C35"/>
    <w:rsid w:val="66B137E9"/>
    <w:rsid w:val="66B540ED"/>
    <w:rsid w:val="66D519C9"/>
    <w:rsid w:val="675B3DD3"/>
    <w:rsid w:val="6797609C"/>
    <w:rsid w:val="67AF2518"/>
    <w:rsid w:val="67C245FA"/>
    <w:rsid w:val="67DF7C3D"/>
    <w:rsid w:val="67E858EB"/>
    <w:rsid w:val="68075FA1"/>
    <w:rsid w:val="681A4E23"/>
    <w:rsid w:val="69077E9F"/>
    <w:rsid w:val="693D28E3"/>
    <w:rsid w:val="697D1C33"/>
    <w:rsid w:val="69C27B82"/>
    <w:rsid w:val="6A0E6A75"/>
    <w:rsid w:val="6A1C17E5"/>
    <w:rsid w:val="6ABA08C1"/>
    <w:rsid w:val="6AE9324E"/>
    <w:rsid w:val="6B5E4527"/>
    <w:rsid w:val="6BBB51C4"/>
    <w:rsid w:val="6C0A1C09"/>
    <w:rsid w:val="6C4B0F58"/>
    <w:rsid w:val="6C71644E"/>
    <w:rsid w:val="6CDA5121"/>
    <w:rsid w:val="6D04469C"/>
    <w:rsid w:val="6D0B07B6"/>
    <w:rsid w:val="6D773602"/>
    <w:rsid w:val="6DA24987"/>
    <w:rsid w:val="6DE36C6F"/>
    <w:rsid w:val="6DE668DD"/>
    <w:rsid w:val="6E115D4B"/>
    <w:rsid w:val="6E1F380D"/>
    <w:rsid w:val="6E7C1A7C"/>
    <w:rsid w:val="6E961609"/>
    <w:rsid w:val="6E9D6C43"/>
    <w:rsid w:val="6EB71A31"/>
    <w:rsid w:val="6EC56D4A"/>
    <w:rsid w:val="6F450411"/>
    <w:rsid w:val="6F9B3A2C"/>
    <w:rsid w:val="6FC43A72"/>
    <w:rsid w:val="6FFE7454"/>
    <w:rsid w:val="70597661"/>
    <w:rsid w:val="7071477C"/>
    <w:rsid w:val="70F76A59"/>
    <w:rsid w:val="7192467D"/>
    <w:rsid w:val="7198204B"/>
    <w:rsid w:val="719E3960"/>
    <w:rsid w:val="71A0304F"/>
    <w:rsid w:val="728B5D82"/>
    <w:rsid w:val="72AF27EE"/>
    <w:rsid w:val="72B33E38"/>
    <w:rsid w:val="72D17DE3"/>
    <w:rsid w:val="72DE19D9"/>
    <w:rsid w:val="731F65D2"/>
    <w:rsid w:val="736D29E1"/>
    <w:rsid w:val="73DB551B"/>
    <w:rsid w:val="74213957"/>
    <w:rsid w:val="745F66ED"/>
    <w:rsid w:val="74857FF0"/>
    <w:rsid w:val="748D53A3"/>
    <w:rsid w:val="74996878"/>
    <w:rsid w:val="74A40D07"/>
    <w:rsid w:val="74B07D3F"/>
    <w:rsid w:val="74CE35A7"/>
    <w:rsid w:val="74E90345"/>
    <w:rsid w:val="74FD1133"/>
    <w:rsid w:val="756532D7"/>
    <w:rsid w:val="75B7322A"/>
    <w:rsid w:val="75EB695D"/>
    <w:rsid w:val="765F7C55"/>
    <w:rsid w:val="76E6019F"/>
    <w:rsid w:val="77636DC5"/>
    <w:rsid w:val="778C25A1"/>
    <w:rsid w:val="77944E76"/>
    <w:rsid w:val="77AC0147"/>
    <w:rsid w:val="7809439C"/>
    <w:rsid w:val="787E4D80"/>
    <w:rsid w:val="78C114A6"/>
    <w:rsid w:val="78E443F3"/>
    <w:rsid w:val="78FC788A"/>
    <w:rsid w:val="795A3689"/>
    <w:rsid w:val="79826C53"/>
    <w:rsid w:val="79D46A44"/>
    <w:rsid w:val="79F838F2"/>
    <w:rsid w:val="7A17238D"/>
    <w:rsid w:val="7A7F0DE9"/>
    <w:rsid w:val="7A7F26E4"/>
    <w:rsid w:val="7AB35E28"/>
    <w:rsid w:val="7ADB562F"/>
    <w:rsid w:val="7AF45559"/>
    <w:rsid w:val="7B472661"/>
    <w:rsid w:val="7B505A98"/>
    <w:rsid w:val="7B556ACF"/>
    <w:rsid w:val="7B7A24D1"/>
    <w:rsid w:val="7B8D20BF"/>
    <w:rsid w:val="7BBA04AD"/>
    <w:rsid w:val="7BBE296A"/>
    <w:rsid w:val="7C1C2800"/>
    <w:rsid w:val="7C8F2142"/>
    <w:rsid w:val="7C9F4D22"/>
    <w:rsid w:val="7CB01E5A"/>
    <w:rsid w:val="7CFA0A36"/>
    <w:rsid w:val="7CFF77E6"/>
    <w:rsid w:val="7D02404E"/>
    <w:rsid w:val="7D910386"/>
    <w:rsid w:val="7DB027D0"/>
    <w:rsid w:val="7EC34349"/>
    <w:rsid w:val="7F0F7C4D"/>
    <w:rsid w:val="7F5746B3"/>
    <w:rsid w:val="7FB01993"/>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1"/>
    <w:qFormat/>
    <w:uiPriority w:val="9"/>
    <w:pPr>
      <w:keepNext/>
      <w:keepLines/>
      <w:spacing w:before="340" w:after="330" w:line="576" w:lineRule="auto"/>
      <w:outlineLvl w:val="0"/>
    </w:pPr>
    <w:rPr>
      <w:b/>
      <w:kern w:val="44"/>
      <w:sz w:val="44"/>
      <w:szCs w:val="20"/>
    </w:rPr>
  </w:style>
  <w:style w:type="paragraph" w:styleId="3">
    <w:name w:val="heading 2"/>
    <w:basedOn w:val="1"/>
    <w:next w:val="1"/>
    <w:link w:val="76"/>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58"/>
    <w:qFormat/>
    <w:uiPriority w:val="0"/>
    <w:pPr>
      <w:keepNext/>
      <w:keepLines/>
      <w:spacing w:before="260" w:after="260" w:line="415" w:lineRule="auto"/>
      <w:outlineLvl w:val="2"/>
    </w:pPr>
    <w:rPr>
      <w:b/>
      <w:sz w:val="32"/>
      <w:szCs w:val="20"/>
    </w:rPr>
  </w:style>
  <w:style w:type="paragraph" w:styleId="5">
    <w:name w:val="heading 4"/>
    <w:basedOn w:val="1"/>
    <w:next w:val="1"/>
    <w:link w:val="54"/>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59"/>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72"/>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8">
    <w:name w:val="heading 7"/>
    <w:basedOn w:val="1"/>
    <w:next w:val="1"/>
    <w:link w:val="42"/>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9">
    <w:name w:val="heading 8"/>
    <w:basedOn w:val="1"/>
    <w:next w:val="1"/>
    <w:link w:val="85"/>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0">
    <w:name w:val="heading 9"/>
    <w:basedOn w:val="1"/>
    <w:next w:val="1"/>
    <w:link w:val="44"/>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69"/>
    <w:qFormat/>
    <w:uiPriority w:val="0"/>
    <w:rPr>
      <w:rFonts w:ascii="宋体"/>
      <w:kern w:val="0"/>
      <w:sz w:val="18"/>
      <w:szCs w:val="18"/>
    </w:rPr>
  </w:style>
  <w:style w:type="paragraph" w:styleId="14">
    <w:name w:val="annotation text"/>
    <w:basedOn w:val="1"/>
    <w:link w:val="60"/>
    <w:qFormat/>
    <w:uiPriority w:val="0"/>
    <w:pPr>
      <w:jc w:val="left"/>
    </w:pPr>
  </w:style>
  <w:style w:type="paragraph" w:styleId="15">
    <w:name w:val="Body Text 3"/>
    <w:basedOn w:val="1"/>
    <w:link w:val="49"/>
    <w:qFormat/>
    <w:uiPriority w:val="0"/>
    <w:pPr>
      <w:spacing w:after="120"/>
    </w:pPr>
    <w:rPr>
      <w:sz w:val="16"/>
      <w:szCs w:val="20"/>
    </w:rPr>
  </w:style>
  <w:style w:type="paragraph" w:styleId="16">
    <w:name w:val="Body Text"/>
    <w:basedOn w:val="1"/>
    <w:link w:val="65"/>
    <w:qFormat/>
    <w:uiPriority w:val="0"/>
    <w:pPr>
      <w:adjustRightInd w:val="0"/>
      <w:spacing w:after="120" w:line="360" w:lineRule="atLeast"/>
      <w:jc w:val="left"/>
      <w:textAlignment w:val="baseline"/>
    </w:pPr>
    <w:rPr>
      <w:kern w:val="0"/>
      <w:sz w:val="24"/>
      <w:szCs w:val="20"/>
    </w:rPr>
  </w:style>
  <w:style w:type="paragraph" w:styleId="17">
    <w:name w:val="Body Text Indent"/>
    <w:basedOn w:val="1"/>
    <w:link w:val="74"/>
    <w:qFormat/>
    <w:uiPriority w:val="0"/>
    <w:pPr>
      <w:spacing w:line="360" w:lineRule="auto"/>
      <w:ind w:firstLine="480" w:firstLineChars="200"/>
    </w:pPr>
    <w:rPr>
      <w:rFonts w:ascii="宋体"/>
      <w:sz w:val="24"/>
      <w:szCs w:val="20"/>
    </w:rPr>
  </w:style>
  <w:style w:type="paragraph" w:styleId="18">
    <w:name w:val="Block Text"/>
    <w:basedOn w:val="1"/>
    <w:qFormat/>
    <w:uiPriority w:val="0"/>
    <w:pPr>
      <w:spacing w:line="360" w:lineRule="auto"/>
      <w:ind w:left="1155" w:right="3840" w:firstLine="420"/>
    </w:pPr>
    <w:rPr>
      <w:sz w:val="24"/>
      <w:szCs w:val="20"/>
    </w:rPr>
  </w:style>
  <w:style w:type="paragraph" w:styleId="19">
    <w:name w:val="toc 3"/>
    <w:basedOn w:val="1"/>
    <w:next w:val="1"/>
    <w:qFormat/>
    <w:uiPriority w:val="0"/>
    <w:pPr>
      <w:spacing w:line="360" w:lineRule="auto"/>
      <w:jc w:val="center"/>
    </w:pPr>
    <w:rPr>
      <w:rFonts w:ascii="宋体" w:hAnsi="宋体"/>
      <w:iCs/>
      <w:sz w:val="32"/>
      <w:szCs w:val="24"/>
    </w:rPr>
  </w:style>
  <w:style w:type="paragraph" w:styleId="20">
    <w:name w:val="Plain Text"/>
    <w:basedOn w:val="1"/>
    <w:link w:val="55"/>
    <w:qFormat/>
    <w:uiPriority w:val="99"/>
    <w:pPr>
      <w:adjustRightInd w:val="0"/>
      <w:spacing w:line="360" w:lineRule="atLeast"/>
      <w:jc w:val="left"/>
      <w:textAlignment w:val="baseline"/>
    </w:pPr>
    <w:rPr>
      <w:rFonts w:ascii="宋体" w:hAnsi="Courier New"/>
      <w:kern w:val="0"/>
      <w:szCs w:val="21"/>
    </w:rPr>
  </w:style>
  <w:style w:type="paragraph" w:styleId="21">
    <w:name w:val="Date"/>
    <w:basedOn w:val="1"/>
    <w:next w:val="1"/>
    <w:link w:val="62"/>
    <w:qFormat/>
    <w:uiPriority w:val="0"/>
    <w:rPr>
      <w:sz w:val="24"/>
      <w:szCs w:val="20"/>
    </w:rPr>
  </w:style>
  <w:style w:type="paragraph" w:styleId="22">
    <w:name w:val="Body Text Indent 2"/>
    <w:basedOn w:val="1"/>
    <w:link w:val="87"/>
    <w:qFormat/>
    <w:uiPriority w:val="99"/>
    <w:pPr>
      <w:spacing w:after="120" w:line="480" w:lineRule="auto"/>
      <w:ind w:left="420" w:leftChars="200"/>
    </w:pPr>
    <w:rPr>
      <w:szCs w:val="20"/>
    </w:rPr>
  </w:style>
  <w:style w:type="paragraph" w:styleId="23">
    <w:name w:val="Balloon Text"/>
    <w:basedOn w:val="1"/>
    <w:link w:val="50"/>
    <w:qFormat/>
    <w:uiPriority w:val="0"/>
    <w:rPr>
      <w:kern w:val="0"/>
      <w:sz w:val="18"/>
      <w:szCs w:val="18"/>
    </w:rPr>
  </w:style>
  <w:style w:type="paragraph" w:styleId="24">
    <w:name w:val="footer"/>
    <w:basedOn w:val="1"/>
    <w:link w:val="86"/>
    <w:qFormat/>
    <w:uiPriority w:val="0"/>
    <w:pPr>
      <w:tabs>
        <w:tab w:val="center" w:pos="4153"/>
        <w:tab w:val="right" w:pos="8306"/>
      </w:tabs>
      <w:snapToGrid w:val="0"/>
      <w:jc w:val="left"/>
    </w:pPr>
    <w:rPr>
      <w:kern w:val="0"/>
      <w:sz w:val="18"/>
      <w:szCs w:val="18"/>
    </w:rPr>
  </w:style>
  <w:style w:type="paragraph" w:styleId="25">
    <w:name w:val="header"/>
    <w:basedOn w:val="1"/>
    <w:link w:val="73"/>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List"/>
    <w:basedOn w:val="1"/>
    <w:qFormat/>
    <w:uiPriority w:val="0"/>
    <w:pPr>
      <w:ind w:left="420" w:hanging="420"/>
    </w:pPr>
    <w:rPr>
      <w:rFonts w:eastAsia="楷体_GB2312"/>
      <w:sz w:val="32"/>
      <w:szCs w:val="20"/>
    </w:rPr>
  </w:style>
  <w:style w:type="paragraph" w:styleId="27">
    <w:name w:val="Body Text Indent 3"/>
    <w:basedOn w:val="1"/>
    <w:link w:val="46"/>
    <w:qFormat/>
    <w:uiPriority w:val="0"/>
    <w:pPr>
      <w:adjustRightInd w:val="0"/>
      <w:spacing w:after="120" w:line="360" w:lineRule="atLeast"/>
      <w:ind w:left="420" w:leftChars="200"/>
      <w:jc w:val="left"/>
      <w:textAlignment w:val="baseline"/>
    </w:pPr>
    <w:rPr>
      <w:kern w:val="0"/>
      <w:sz w:val="16"/>
      <w:szCs w:val="16"/>
    </w:rPr>
  </w:style>
  <w:style w:type="paragraph" w:styleId="28">
    <w:name w:val="Body Text 2"/>
    <w:basedOn w:val="1"/>
    <w:link w:val="43"/>
    <w:qFormat/>
    <w:uiPriority w:val="0"/>
    <w:pPr>
      <w:adjustRightInd w:val="0"/>
      <w:spacing w:after="120" w:line="480" w:lineRule="auto"/>
      <w:jc w:val="left"/>
      <w:textAlignment w:val="baseline"/>
    </w:pPr>
    <w:rPr>
      <w:kern w:val="0"/>
      <w:sz w:val="24"/>
      <w:szCs w:val="20"/>
    </w:rPr>
  </w:style>
  <w:style w:type="paragraph" w:styleId="2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0">
    <w:name w:val="annotation subject"/>
    <w:basedOn w:val="14"/>
    <w:next w:val="14"/>
    <w:link w:val="57"/>
    <w:qFormat/>
    <w:uiPriority w:val="0"/>
    <w:rPr>
      <w:b/>
      <w:bCs/>
    </w:rPr>
  </w:style>
  <w:style w:type="paragraph" w:styleId="31">
    <w:name w:val="Body Text First Indent"/>
    <w:basedOn w:val="16"/>
    <w:link w:val="53"/>
    <w:qFormat/>
    <w:uiPriority w:val="0"/>
    <w:pPr>
      <w:ind w:firstLine="420" w:firstLineChars="100"/>
    </w:pPr>
  </w:style>
  <w:style w:type="paragraph" w:styleId="32">
    <w:name w:val="Body Text First Indent 2"/>
    <w:basedOn w:val="17"/>
    <w:qFormat/>
    <w:uiPriority w:val="99"/>
    <w:pPr>
      <w:tabs>
        <w:tab w:val="left" w:pos="945"/>
        <w:tab w:val="left" w:pos="1155"/>
      </w:tabs>
      <w:spacing w:after="120"/>
      <w:ind w:left="420" w:leftChars="200" w:firstLine="420"/>
    </w:pPr>
  </w:style>
  <w:style w:type="table" w:styleId="34">
    <w:name w:val="Table Grid"/>
    <w:basedOn w:val="3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qFormat/>
    <w:uiPriority w:val="0"/>
    <w:rPr>
      <w:color w:val="444444"/>
      <w:u w:val="none"/>
    </w:rPr>
  </w:style>
  <w:style w:type="character" w:styleId="41">
    <w:name w:val="annotation reference"/>
    <w:qFormat/>
    <w:uiPriority w:val="0"/>
    <w:rPr>
      <w:sz w:val="21"/>
      <w:szCs w:val="21"/>
    </w:rPr>
  </w:style>
  <w:style w:type="character" w:customStyle="1" w:styleId="42">
    <w:name w:val="标题 7 Char"/>
    <w:link w:val="8"/>
    <w:qFormat/>
    <w:uiPriority w:val="0"/>
    <w:rPr>
      <w:rFonts w:ascii="Times New Roman" w:hAnsi="Times New Roman"/>
      <w:b/>
      <w:bCs/>
      <w:sz w:val="24"/>
      <w:szCs w:val="24"/>
    </w:rPr>
  </w:style>
  <w:style w:type="character" w:customStyle="1" w:styleId="43">
    <w:name w:val="正文文本 2 Char"/>
    <w:link w:val="28"/>
    <w:qFormat/>
    <w:uiPriority w:val="0"/>
    <w:rPr>
      <w:rFonts w:ascii="Times New Roman" w:hAnsi="Times New Roman"/>
      <w:sz w:val="24"/>
    </w:rPr>
  </w:style>
  <w:style w:type="character" w:customStyle="1" w:styleId="44">
    <w:name w:val="标题 9 Char"/>
    <w:link w:val="10"/>
    <w:qFormat/>
    <w:uiPriority w:val="0"/>
    <w:rPr>
      <w:rFonts w:ascii="Arial" w:hAnsi="Arial" w:eastAsia="黑体"/>
      <w:sz w:val="21"/>
      <w:szCs w:val="21"/>
    </w:rPr>
  </w:style>
  <w:style w:type="character" w:customStyle="1" w:styleId="45">
    <w:name w:val="red1"/>
    <w:qFormat/>
    <w:uiPriority w:val="0"/>
    <w:rPr>
      <w:color w:val="FF0000"/>
      <w:sz w:val="18"/>
      <w:szCs w:val="18"/>
    </w:rPr>
  </w:style>
  <w:style w:type="character" w:customStyle="1" w:styleId="46">
    <w:name w:val="正文文本缩进 3 Char"/>
    <w:link w:val="27"/>
    <w:qFormat/>
    <w:uiPriority w:val="0"/>
    <w:rPr>
      <w:rFonts w:ascii="Times New Roman" w:hAnsi="Times New Roman"/>
      <w:sz w:val="16"/>
      <w:szCs w:val="16"/>
    </w:rPr>
  </w:style>
  <w:style w:type="character" w:customStyle="1" w:styleId="47">
    <w:name w:val="hover25"/>
    <w:basedOn w:val="35"/>
    <w:qFormat/>
    <w:uiPriority w:val="0"/>
  </w:style>
  <w:style w:type="character" w:customStyle="1" w:styleId="48">
    <w:name w:val="页码1"/>
    <w:basedOn w:val="35"/>
    <w:qFormat/>
    <w:uiPriority w:val="0"/>
  </w:style>
  <w:style w:type="character" w:customStyle="1" w:styleId="49">
    <w:name w:val="正文文本 3 Char"/>
    <w:link w:val="15"/>
    <w:qFormat/>
    <w:uiPriority w:val="0"/>
    <w:rPr>
      <w:rFonts w:ascii="Times New Roman" w:hAnsi="Times New Roman"/>
      <w:kern w:val="2"/>
      <w:sz w:val="16"/>
    </w:rPr>
  </w:style>
  <w:style w:type="character" w:customStyle="1" w:styleId="50">
    <w:name w:val="批注框文本 Char"/>
    <w:link w:val="23"/>
    <w:qFormat/>
    <w:uiPriority w:val="0"/>
    <w:rPr>
      <w:sz w:val="18"/>
      <w:szCs w:val="18"/>
    </w:rPr>
  </w:style>
  <w:style w:type="character" w:customStyle="1" w:styleId="51">
    <w:name w:val="green1"/>
    <w:qFormat/>
    <w:uiPriority w:val="0"/>
    <w:rPr>
      <w:color w:val="66AE00"/>
      <w:sz w:val="18"/>
      <w:szCs w:val="18"/>
    </w:rPr>
  </w:style>
  <w:style w:type="character" w:customStyle="1" w:styleId="52">
    <w:name w:val="right"/>
    <w:qFormat/>
    <w:uiPriority w:val="0"/>
    <w:rPr>
      <w:color w:val="999999"/>
      <w:sz w:val="18"/>
      <w:szCs w:val="18"/>
    </w:rPr>
  </w:style>
  <w:style w:type="character" w:customStyle="1" w:styleId="53">
    <w:name w:val="正文首行缩进 Char"/>
    <w:link w:val="31"/>
    <w:qFormat/>
    <w:uiPriority w:val="0"/>
    <w:rPr>
      <w:sz w:val="24"/>
    </w:rPr>
  </w:style>
  <w:style w:type="character" w:customStyle="1" w:styleId="54">
    <w:name w:val="标题 4 Char"/>
    <w:link w:val="5"/>
    <w:qFormat/>
    <w:uiPriority w:val="0"/>
    <w:rPr>
      <w:rFonts w:ascii="Arial" w:hAnsi="Arial" w:eastAsia="黑体"/>
      <w:b/>
      <w:bCs/>
      <w:sz w:val="28"/>
      <w:szCs w:val="28"/>
    </w:rPr>
  </w:style>
  <w:style w:type="character" w:customStyle="1" w:styleId="55">
    <w:name w:val="纯文本 Char"/>
    <w:link w:val="20"/>
    <w:qFormat/>
    <w:uiPriority w:val="99"/>
    <w:rPr>
      <w:rFonts w:ascii="宋体" w:hAnsi="Courier New" w:cs="Courier New"/>
      <w:sz w:val="21"/>
      <w:szCs w:val="21"/>
    </w:rPr>
  </w:style>
  <w:style w:type="character" w:customStyle="1" w:styleId="56">
    <w:name w:val="green"/>
    <w:qFormat/>
    <w:uiPriority w:val="0"/>
    <w:rPr>
      <w:color w:val="66AE00"/>
      <w:sz w:val="18"/>
      <w:szCs w:val="18"/>
    </w:rPr>
  </w:style>
  <w:style w:type="character" w:customStyle="1" w:styleId="57">
    <w:name w:val="批注主题 Char"/>
    <w:link w:val="30"/>
    <w:qFormat/>
    <w:uiPriority w:val="0"/>
    <w:rPr>
      <w:b/>
      <w:bCs/>
      <w:kern w:val="2"/>
      <w:sz w:val="21"/>
      <w:szCs w:val="22"/>
    </w:rPr>
  </w:style>
  <w:style w:type="character" w:customStyle="1" w:styleId="58">
    <w:name w:val="标题 3 Char"/>
    <w:link w:val="4"/>
    <w:qFormat/>
    <w:uiPriority w:val="0"/>
    <w:rPr>
      <w:rFonts w:ascii="Times New Roman" w:hAnsi="Times New Roman"/>
      <w:b/>
      <w:kern w:val="2"/>
      <w:sz w:val="32"/>
    </w:rPr>
  </w:style>
  <w:style w:type="character" w:customStyle="1" w:styleId="59">
    <w:name w:val="标题 5 Char"/>
    <w:link w:val="6"/>
    <w:qFormat/>
    <w:uiPriority w:val="0"/>
    <w:rPr>
      <w:rFonts w:ascii="Times New Roman" w:hAnsi="Times New Roman"/>
      <w:b/>
      <w:bCs/>
      <w:sz w:val="28"/>
      <w:szCs w:val="28"/>
    </w:rPr>
  </w:style>
  <w:style w:type="character" w:customStyle="1" w:styleId="60">
    <w:name w:val="批注文字 Char"/>
    <w:link w:val="14"/>
    <w:qFormat/>
    <w:uiPriority w:val="0"/>
    <w:rPr>
      <w:kern w:val="2"/>
      <w:sz w:val="21"/>
      <w:szCs w:val="22"/>
    </w:rPr>
  </w:style>
  <w:style w:type="character" w:customStyle="1" w:styleId="61">
    <w:name w:val="标题 1 Char"/>
    <w:link w:val="2"/>
    <w:qFormat/>
    <w:uiPriority w:val="9"/>
    <w:rPr>
      <w:rFonts w:ascii="Times New Roman" w:hAnsi="Times New Roman"/>
      <w:b/>
      <w:kern w:val="44"/>
      <w:sz w:val="44"/>
    </w:rPr>
  </w:style>
  <w:style w:type="character" w:customStyle="1" w:styleId="62">
    <w:name w:val="日期 Char"/>
    <w:link w:val="21"/>
    <w:qFormat/>
    <w:uiPriority w:val="0"/>
    <w:rPr>
      <w:rFonts w:ascii="Times New Roman" w:hAnsi="Times New Roman"/>
      <w:kern w:val="2"/>
      <w:sz w:val="24"/>
    </w:rPr>
  </w:style>
  <w:style w:type="character" w:customStyle="1" w:styleId="63">
    <w:name w:val="lw_collapsiblearea_title1"/>
    <w:qFormat/>
    <w:uiPriority w:val="0"/>
    <w:rPr>
      <w:rFonts w:hint="default" w:ascii="Segoe UI" w:hAnsi="Segoe UI" w:cs="Segoe UI"/>
      <w:b/>
      <w:bCs/>
      <w:color w:val="3F529C"/>
      <w:sz w:val="37"/>
      <w:szCs w:val="37"/>
    </w:rPr>
  </w:style>
  <w:style w:type="character" w:customStyle="1" w:styleId="64">
    <w:name w:val="red2"/>
    <w:qFormat/>
    <w:uiPriority w:val="0"/>
    <w:rPr>
      <w:color w:val="FF0000"/>
      <w:sz w:val="18"/>
      <w:szCs w:val="18"/>
    </w:rPr>
  </w:style>
  <w:style w:type="character" w:customStyle="1" w:styleId="65">
    <w:name w:val="正文文本 Char"/>
    <w:link w:val="16"/>
    <w:qFormat/>
    <w:uiPriority w:val="0"/>
    <w:rPr>
      <w:rFonts w:ascii="Times New Roman" w:hAnsi="Times New Roman"/>
      <w:sz w:val="24"/>
    </w:rPr>
  </w:style>
  <w:style w:type="character" w:customStyle="1" w:styleId="66">
    <w:name w:val="parameter"/>
    <w:basedOn w:val="35"/>
    <w:qFormat/>
    <w:uiPriority w:val="0"/>
  </w:style>
  <w:style w:type="character" w:customStyle="1" w:styleId="67">
    <w:name w:val="input"/>
    <w:qFormat/>
    <w:uiPriority w:val="0"/>
    <w:rPr>
      <w:b/>
      <w:bCs/>
    </w:rPr>
  </w:style>
  <w:style w:type="character" w:customStyle="1" w:styleId="68">
    <w:name w:val="label"/>
    <w:qFormat/>
    <w:uiPriority w:val="0"/>
    <w:rPr>
      <w:b/>
      <w:bCs/>
    </w:rPr>
  </w:style>
  <w:style w:type="character" w:customStyle="1" w:styleId="69">
    <w:name w:val="文档结构图 Char"/>
    <w:link w:val="13"/>
    <w:qFormat/>
    <w:uiPriority w:val="0"/>
    <w:rPr>
      <w:rFonts w:ascii="宋体" w:eastAsia="宋体"/>
      <w:sz w:val="18"/>
      <w:szCs w:val="18"/>
    </w:rPr>
  </w:style>
  <w:style w:type="character" w:customStyle="1" w:styleId="70">
    <w:name w:val="form-textarea-print1"/>
    <w:qFormat/>
    <w:uiPriority w:val="0"/>
    <w:rPr>
      <w:sz w:val="18"/>
      <w:szCs w:val="18"/>
    </w:rPr>
  </w:style>
  <w:style w:type="character" w:customStyle="1" w:styleId="71">
    <w:name w:val="red"/>
    <w:qFormat/>
    <w:uiPriority w:val="0"/>
    <w:rPr>
      <w:color w:val="FF0000"/>
    </w:rPr>
  </w:style>
  <w:style w:type="character" w:customStyle="1" w:styleId="72">
    <w:name w:val="标题 6 Char"/>
    <w:link w:val="7"/>
    <w:qFormat/>
    <w:uiPriority w:val="0"/>
    <w:rPr>
      <w:rFonts w:ascii="Arial" w:hAnsi="Arial" w:eastAsia="黑体"/>
      <w:b/>
      <w:bCs/>
      <w:sz w:val="24"/>
      <w:szCs w:val="24"/>
    </w:rPr>
  </w:style>
  <w:style w:type="character" w:customStyle="1" w:styleId="73">
    <w:name w:val="页眉 Char"/>
    <w:link w:val="25"/>
    <w:qFormat/>
    <w:uiPriority w:val="0"/>
    <w:rPr>
      <w:sz w:val="18"/>
      <w:szCs w:val="18"/>
    </w:rPr>
  </w:style>
  <w:style w:type="character" w:customStyle="1" w:styleId="74">
    <w:name w:val="正文文本缩进 Char"/>
    <w:link w:val="17"/>
    <w:qFormat/>
    <w:uiPriority w:val="0"/>
    <w:rPr>
      <w:rFonts w:ascii="宋体" w:hAnsi="Times New Roman"/>
      <w:kern w:val="2"/>
      <w:sz w:val="24"/>
    </w:rPr>
  </w:style>
  <w:style w:type="character" w:customStyle="1" w:styleId="75">
    <w:name w:val="tgtsentence"/>
    <w:basedOn w:val="35"/>
    <w:qFormat/>
    <w:uiPriority w:val="0"/>
  </w:style>
  <w:style w:type="character" w:customStyle="1" w:styleId="76">
    <w:name w:val="标题 2 Char"/>
    <w:link w:val="3"/>
    <w:qFormat/>
    <w:uiPriority w:val="9"/>
    <w:rPr>
      <w:rFonts w:ascii="Arial" w:hAnsi="Arial" w:eastAsia="黑体"/>
      <w:b/>
      <w:bCs/>
      <w:sz w:val="32"/>
      <w:szCs w:val="32"/>
    </w:rPr>
  </w:style>
  <w:style w:type="character" w:customStyle="1" w:styleId="77">
    <w:name w:val="font81"/>
    <w:basedOn w:val="35"/>
    <w:qFormat/>
    <w:uiPriority w:val="0"/>
    <w:rPr>
      <w:rFonts w:hint="eastAsia" w:ascii="宋体" w:hAnsi="宋体" w:eastAsia="宋体" w:cs="宋体"/>
      <w:color w:val="000000"/>
      <w:sz w:val="18"/>
      <w:szCs w:val="18"/>
      <w:u w:val="none"/>
    </w:rPr>
  </w:style>
  <w:style w:type="character" w:customStyle="1" w:styleId="78">
    <w:name w:val="列出段落 Char"/>
    <w:link w:val="79"/>
    <w:qFormat/>
    <w:uiPriority w:val="0"/>
    <w:rPr>
      <w:bCs/>
      <w:kern w:val="2"/>
      <w:sz w:val="21"/>
    </w:rPr>
  </w:style>
  <w:style w:type="paragraph" w:customStyle="1" w:styleId="79">
    <w:name w:val="列出段落1"/>
    <w:basedOn w:val="1"/>
    <w:link w:val="78"/>
    <w:qFormat/>
    <w:uiPriority w:val="0"/>
    <w:pPr>
      <w:ind w:firstLine="420" w:firstLineChars="200"/>
    </w:pPr>
    <w:rPr>
      <w:bCs/>
      <w:szCs w:val="20"/>
    </w:rPr>
  </w:style>
  <w:style w:type="character" w:customStyle="1" w:styleId="80">
    <w:name w:val="gb-jt"/>
    <w:basedOn w:val="35"/>
    <w:qFormat/>
    <w:uiPriority w:val="0"/>
  </w:style>
  <w:style w:type="character" w:customStyle="1" w:styleId="81">
    <w:name w:val="blue"/>
    <w:qFormat/>
    <w:uiPriority w:val="0"/>
    <w:rPr>
      <w:color w:val="0371C6"/>
      <w:sz w:val="21"/>
      <w:szCs w:val="21"/>
    </w:rPr>
  </w:style>
  <w:style w:type="character" w:customStyle="1" w:styleId="82">
    <w:name w:val="hover"/>
    <w:basedOn w:val="35"/>
    <w:qFormat/>
    <w:uiPriority w:val="0"/>
  </w:style>
  <w:style w:type="character" w:customStyle="1" w:styleId="83">
    <w:name w:val="font11"/>
    <w:basedOn w:val="35"/>
    <w:qFormat/>
    <w:uiPriority w:val="0"/>
    <w:rPr>
      <w:rFonts w:hint="eastAsia" w:ascii="宋体" w:hAnsi="宋体" w:eastAsia="宋体" w:cs="宋体"/>
      <w:color w:val="000000"/>
      <w:sz w:val="21"/>
      <w:szCs w:val="21"/>
      <w:u w:val="none"/>
    </w:rPr>
  </w:style>
  <w:style w:type="character" w:customStyle="1" w:styleId="84">
    <w:name w:val="font91"/>
    <w:basedOn w:val="35"/>
    <w:qFormat/>
    <w:uiPriority w:val="0"/>
    <w:rPr>
      <w:rFonts w:hint="eastAsia" w:ascii="宋体" w:hAnsi="宋体" w:eastAsia="宋体" w:cs="宋体"/>
      <w:color w:val="000000"/>
      <w:sz w:val="18"/>
      <w:szCs w:val="18"/>
      <w:u w:val="none"/>
      <w:vertAlign w:val="superscript"/>
    </w:rPr>
  </w:style>
  <w:style w:type="character" w:customStyle="1" w:styleId="85">
    <w:name w:val="标题 8 Char"/>
    <w:link w:val="9"/>
    <w:qFormat/>
    <w:uiPriority w:val="0"/>
    <w:rPr>
      <w:rFonts w:ascii="Arial" w:hAnsi="Arial" w:eastAsia="黑体"/>
      <w:sz w:val="24"/>
      <w:szCs w:val="24"/>
    </w:rPr>
  </w:style>
  <w:style w:type="character" w:customStyle="1" w:styleId="86">
    <w:name w:val="页脚 Char"/>
    <w:link w:val="24"/>
    <w:qFormat/>
    <w:uiPriority w:val="0"/>
    <w:rPr>
      <w:sz w:val="18"/>
      <w:szCs w:val="18"/>
    </w:rPr>
  </w:style>
  <w:style w:type="character" w:customStyle="1" w:styleId="87">
    <w:name w:val="正文文本缩进 2 Char"/>
    <w:link w:val="22"/>
    <w:qFormat/>
    <w:uiPriority w:val="99"/>
    <w:rPr>
      <w:rFonts w:ascii="Times New Roman" w:hAnsi="Times New Roman"/>
      <w:kern w:val="2"/>
      <w:sz w:val="21"/>
    </w:rPr>
  </w:style>
  <w:style w:type="character" w:customStyle="1" w:styleId="88">
    <w:name w:val="Char Char8"/>
    <w:qFormat/>
    <w:uiPriority w:val="0"/>
    <w:rPr>
      <w:rFonts w:ascii="Arial" w:hAnsi="Arial" w:eastAsia="黑体"/>
      <w:b/>
      <w:bCs/>
      <w:kern w:val="2"/>
      <w:sz w:val="32"/>
      <w:szCs w:val="32"/>
      <w:lang w:val="en-US" w:eastAsia="zh-CN" w:bidi="ar-SA"/>
    </w:rPr>
  </w:style>
  <w:style w:type="character" w:customStyle="1" w:styleId="89">
    <w:name w:val="font01"/>
    <w:basedOn w:val="35"/>
    <w:qFormat/>
    <w:uiPriority w:val="0"/>
    <w:rPr>
      <w:rFonts w:hint="eastAsia" w:ascii="宋体" w:hAnsi="宋体" w:eastAsia="宋体" w:cs="宋体"/>
      <w:color w:val="000000"/>
      <w:sz w:val="21"/>
      <w:szCs w:val="21"/>
      <w:u w:val="none"/>
      <w:vertAlign w:val="superscript"/>
    </w:rPr>
  </w:style>
  <w:style w:type="character" w:customStyle="1" w:styleId="90">
    <w:name w:val="code"/>
    <w:basedOn w:val="35"/>
    <w:qFormat/>
    <w:uiPriority w:val="0"/>
  </w:style>
  <w:style w:type="paragraph" w:customStyle="1" w:styleId="91">
    <w:name w:val="样式 标题 2 + 宋体 五号 非加粗 黑色"/>
    <w:basedOn w:val="3"/>
    <w:qFormat/>
    <w:uiPriority w:val="0"/>
    <w:rPr>
      <w:rFonts w:ascii="宋体" w:hAnsi="宋体" w:eastAsia="宋体"/>
      <w:b w:val="0"/>
      <w:bCs w:val="0"/>
      <w:color w:val="000000"/>
      <w:sz w:val="21"/>
    </w:rPr>
  </w:style>
  <w:style w:type="paragraph" w:customStyle="1" w:styleId="92">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3">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4">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5">
    <w:name w:val="Char Char Char Char"/>
    <w:basedOn w:val="1"/>
    <w:qFormat/>
    <w:uiPriority w:val="0"/>
    <w:rPr>
      <w:rFonts w:ascii="Tahoma" w:hAnsi="Tahoma"/>
      <w:sz w:val="24"/>
      <w:szCs w:val="20"/>
    </w:rPr>
  </w:style>
  <w:style w:type="paragraph" w:customStyle="1" w:styleId="96">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7">
    <w:name w:val="Char1 Char Char Char Char Char Char Char"/>
    <w:basedOn w:val="1"/>
    <w:qFormat/>
    <w:uiPriority w:val="0"/>
    <w:rPr>
      <w:rFonts w:ascii="Tahoma" w:hAnsi="Tahoma"/>
      <w:sz w:val="24"/>
      <w:szCs w:val="30"/>
    </w:rPr>
  </w:style>
  <w:style w:type="paragraph" w:customStyle="1" w:styleId="98">
    <w:name w:val="PMstyle"/>
    <w:qFormat/>
    <w:uiPriority w:val="0"/>
    <w:rPr>
      <w:rFonts w:ascii="Tahoma" w:hAnsi="Tahoma" w:eastAsia="宋体" w:cs="Times New Roman"/>
      <w:sz w:val="22"/>
      <w:lang w:val="en-US" w:eastAsia="zh-CN" w:bidi="ar-SA"/>
    </w:rPr>
  </w:style>
  <w:style w:type="paragraph" w:customStyle="1" w:styleId="99">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0">
    <w:name w:val="p18"/>
    <w:basedOn w:val="1"/>
    <w:qFormat/>
    <w:uiPriority w:val="0"/>
    <w:pPr>
      <w:widowControl/>
      <w:spacing w:line="440" w:lineRule="atLeast"/>
    </w:pPr>
    <w:rPr>
      <w:rFonts w:ascii="宋体" w:hAnsi="宋体" w:cs="宋体"/>
      <w:kern w:val="0"/>
      <w:sz w:val="24"/>
      <w:szCs w:val="24"/>
    </w:rPr>
  </w:style>
  <w:style w:type="paragraph" w:customStyle="1" w:styleId="101">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2">
    <w:name w:val="Char Char1 Char Char Char Char Char Char"/>
    <w:basedOn w:val="1"/>
    <w:qFormat/>
    <w:uiPriority w:val="0"/>
    <w:pPr>
      <w:widowControl/>
      <w:spacing w:after="160" w:line="240" w:lineRule="exact"/>
      <w:jc w:val="left"/>
    </w:pPr>
    <w:rPr>
      <w:szCs w:val="20"/>
    </w:rPr>
  </w:style>
  <w:style w:type="paragraph" w:customStyle="1" w:styleId="103">
    <w:name w:val="Char Char1 Char Char Char Char Char Char1"/>
    <w:basedOn w:val="1"/>
    <w:qFormat/>
    <w:uiPriority w:val="0"/>
    <w:pPr>
      <w:widowControl/>
      <w:spacing w:after="160" w:line="240" w:lineRule="exact"/>
      <w:jc w:val="left"/>
    </w:pPr>
  </w:style>
  <w:style w:type="paragraph" w:customStyle="1" w:styleId="104">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5">
    <w:name w:val="标书正文文本"/>
    <w:basedOn w:val="1"/>
    <w:qFormat/>
    <w:uiPriority w:val="0"/>
    <w:pPr>
      <w:spacing w:line="360" w:lineRule="auto"/>
      <w:ind w:firstLine="420"/>
    </w:pPr>
    <w:rPr>
      <w:rFonts w:eastAsia="楷体_GB2312" w:cs="宋体"/>
      <w:bCs/>
      <w:sz w:val="28"/>
      <w:szCs w:val="20"/>
    </w:rPr>
  </w:style>
  <w:style w:type="paragraph" w:customStyle="1" w:styleId="106">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7">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8">
    <w:name w:val="p0"/>
    <w:basedOn w:val="1"/>
    <w:qFormat/>
    <w:uiPriority w:val="0"/>
    <w:pPr>
      <w:widowControl/>
    </w:pPr>
    <w:rPr>
      <w:kern w:val="0"/>
      <w:szCs w:val="21"/>
    </w:rPr>
  </w:style>
  <w:style w:type="paragraph" w:customStyle="1" w:styleId="109">
    <w:name w:val="p16"/>
    <w:basedOn w:val="1"/>
    <w:qFormat/>
    <w:uiPriority w:val="0"/>
    <w:pPr>
      <w:widowControl/>
      <w:spacing w:after="120"/>
      <w:ind w:firstLine="210"/>
      <w:jc w:val="left"/>
    </w:pPr>
    <w:rPr>
      <w:kern w:val="0"/>
      <w:sz w:val="20"/>
      <w:szCs w:val="20"/>
    </w:rPr>
  </w:style>
  <w:style w:type="paragraph" w:customStyle="1" w:styleId="110">
    <w:name w:val="p21"/>
    <w:basedOn w:val="1"/>
    <w:qFormat/>
    <w:uiPriority w:val="0"/>
    <w:pPr>
      <w:widowControl/>
      <w:spacing w:after="120"/>
    </w:pPr>
    <w:rPr>
      <w:kern w:val="0"/>
      <w:szCs w:val="21"/>
    </w:rPr>
  </w:style>
  <w:style w:type="paragraph" w:customStyle="1" w:styleId="111">
    <w:name w:val="样式 标题 1 + 四号 居中 段前: 12 磅 段后: 12 磅 行距: 单倍行距"/>
    <w:basedOn w:val="2"/>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2">
    <w:name w:val="样式 样式 标题 2 + 宋体 五号 非加粗 黑色 + 段前: 6 磅 段后: 0 磅 行距: 单倍行距"/>
    <w:basedOn w:val="91"/>
    <w:qFormat/>
    <w:uiPriority w:val="0"/>
  </w:style>
  <w:style w:type="paragraph" w:customStyle="1" w:styleId="113">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4">
    <w:name w:val="p19"/>
    <w:basedOn w:val="1"/>
    <w:qFormat/>
    <w:uiPriority w:val="0"/>
    <w:pPr>
      <w:widowControl/>
    </w:pPr>
    <w:rPr>
      <w:rFonts w:ascii="宋体" w:hAnsi="宋体" w:cs="宋体"/>
      <w:kern w:val="0"/>
      <w:szCs w:val="21"/>
    </w:rPr>
  </w:style>
  <w:style w:type="paragraph" w:customStyle="1" w:styleId="115">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6">
    <w:name w:val="Char1"/>
    <w:basedOn w:val="1"/>
    <w:qFormat/>
    <w:uiPriority w:val="0"/>
    <w:pPr>
      <w:adjustRightInd w:val="0"/>
      <w:spacing w:line="600" w:lineRule="exact"/>
      <w:ind w:firstLine="560" w:firstLineChars="200"/>
      <w:jc w:val="center"/>
    </w:pPr>
    <w:rPr>
      <w:szCs w:val="24"/>
    </w:rPr>
  </w:style>
  <w:style w:type="paragraph" w:customStyle="1" w:styleId="117">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8">
    <w:name w:val="font21"/>
    <w:basedOn w:val="35"/>
    <w:qFormat/>
    <w:uiPriority w:val="0"/>
    <w:rPr>
      <w:rFonts w:hint="eastAsia" w:ascii="宋体" w:hAnsi="宋体" w:eastAsia="宋体" w:cs="宋体"/>
      <w:color w:val="000000"/>
      <w:sz w:val="22"/>
      <w:szCs w:val="22"/>
      <w:u w:val="none"/>
    </w:rPr>
  </w:style>
  <w:style w:type="character" w:customStyle="1" w:styleId="119">
    <w:name w:val="font31"/>
    <w:basedOn w:val="35"/>
    <w:qFormat/>
    <w:uiPriority w:val="0"/>
    <w:rPr>
      <w:rFonts w:hint="eastAsia" w:ascii="宋体" w:hAnsi="宋体" w:eastAsia="宋体" w:cs="宋体"/>
      <w:color w:val="000000"/>
      <w:sz w:val="22"/>
      <w:szCs w:val="22"/>
      <w:u w:val="none"/>
    </w:rPr>
  </w:style>
  <w:style w:type="character" w:customStyle="1" w:styleId="120">
    <w:name w:val="red3"/>
    <w:basedOn w:val="35"/>
    <w:qFormat/>
    <w:uiPriority w:val="0"/>
    <w:rPr>
      <w:color w:val="FF0000"/>
    </w:rPr>
  </w:style>
  <w:style w:type="character" w:customStyle="1" w:styleId="121">
    <w:name w:val="hover24"/>
    <w:basedOn w:val="35"/>
    <w:qFormat/>
    <w:uiPriority w:val="0"/>
  </w:style>
  <w:style w:type="paragraph" w:customStyle="1" w:styleId="122">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23">
    <w:name w:val="日期1"/>
    <w:basedOn w:val="1"/>
    <w:next w:val="1"/>
    <w:qFormat/>
    <w:uiPriority w:val="0"/>
    <w:rPr>
      <w:rFonts w:ascii="Calibri" w:hAnsi="Calibri"/>
      <w:sz w:val="24"/>
    </w:rPr>
  </w:style>
  <w:style w:type="paragraph" w:customStyle="1" w:styleId="124">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125">
    <w:name w:val="正文文本缩进1"/>
    <w:basedOn w:val="1"/>
    <w:qFormat/>
    <w:uiPriority w:val="0"/>
    <w:pPr>
      <w:spacing w:line="360" w:lineRule="auto"/>
      <w:ind w:firstLine="480" w:firstLineChars="200"/>
    </w:pPr>
    <w:rPr>
      <w:rFonts w:ascii="宋体" w:hAnsi="Calibri"/>
      <w:sz w:val="24"/>
    </w:rPr>
  </w:style>
  <w:style w:type="paragraph" w:customStyle="1" w:styleId="126">
    <w:name w:val="正文段落"/>
    <w:basedOn w:val="1"/>
    <w:qFormat/>
    <w:uiPriority w:val="99"/>
    <w:pPr>
      <w:tabs>
        <w:tab w:val="left" w:pos="0"/>
      </w:tabs>
      <w:spacing w:line="600" w:lineRule="exact"/>
      <w:ind w:firstLine="560" w:firstLineChars="200"/>
      <w:jc w:val="left"/>
    </w:pPr>
    <w:rPr>
      <w:kern w:val="0"/>
      <w:sz w:val="28"/>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27443</Words>
  <Characters>3545</Characters>
  <Lines>29</Lines>
  <Paragraphs>61</Paragraphs>
  <TotalTime>2</TotalTime>
  <ScaleCrop>false</ScaleCrop>
  <LinksUpToDate>false</LinksUpToDate>
  <CharactersWithSpaces>30927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2018-11-22T00:37:00Z</dcterms:created>
  <dc:creator>USER</dc:creator>
  <cp:lastModifiedBy>Administrator</cp:lastModifiedBy>
  <cp:lastPrinted>2019-05-05T03:19:00Z</cp:lastPrinted>
  <dcterms:modified xsi:type="dcterms:W3CDTF">2020-04-09T01:47:41Z</dcterms:modified>
  <dc:title>许昌市市直政府采购项目</dc:title>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