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hAnsi="宋体" w:cs="宋体"/>
          <w:b/>
          <w:sz w:val="48"/>
          <w:szCs w:val="48"/>
          <w:lang w:eastAsia="zh-CN"/>
        </w:rPr>
      </w:pPr>
    </w:p>
    <w:p>
      <w:pPr>
        <w:autoSpaceDE w:val="0"/>
        <w:autoSpaceDN w:val="0"/>
        <w:adjustRightInd w:val="0"/>
        <w:jc w:val="center"/>
        <w:rPr>
          <w:rFonts w:hint="eastAsia" w:hAnsi="宋体" w:cs="宋体"/>
          <w:b/>
          <w:sz w:val="48"/>
          <w:szCs w:val="48"/>
          <w:lang w:eastAsia="zh-CN"/>
        </w:rPr>
      </w:pPr>
      <w:r>
        <w:rPr>
          <w:rFonts w:hint="eastAsia" w:hAnsi="宋体" w:cs="宋体"/>
          <w:b/>
          <w:sz w:val="48"/>
          <w:szCs w:val="48"/>
          <w:lang w:eastAsia="zh-CN"/>
        </w:rPr>
        <w:t>许昌市魏都区住房和城乡建设局</w:t>
      </w:r>
      <w:r>
        <w:rPr>
          <w:rFonts w:hint="eastAsia" w:hAnsi="宋体" w:cs="宋体"/>
          <w:b/>
          <w:sz w:val="48"/>
          <w:szCs w:val="48"/>
        </w:rPr>
        <w:t>“</w:t>
      </w:r>
      <w:r>
        <w:rPr>
          <w:rFonts w:hint="eastAsia" w:hAnsi="宋体" w:cs="宋体"/>
          <w:b/>
          <w:sz w:val="48"/>
          <w:szCs w:val="48"/>
          <w:lang w:eastAsia="zh-CN"/>
        </w:rPr>
        <w:t>许昌市老旧小区“四改一增”老街道改造提升项目</w:t>
      </w:r>
    </w:p>
    <w:p>
      <w:pPr>
        <w:autoSpaceDE w:val="0"/>
        <w:autoSpaceDN w:val="0"/>
        <w:adjustRightInd w:val="0"/>
        <w:jc w:val="center"/>
        <w:rPr>
          <w:rFonts w:hint="default" w:hAnsi="宋体" w:cs="宋体" w:eastAsiaTheme="minorEastAsia"/>
          <w:b/>
          <w:sz w:val="48"/>
          <w:szCs w:val="48"/>
          <w:lang w:val="en-US" w:eastAsia="zh-CN"/>
        </w:rPr>
      </w:pPr>
      <w:r>
        <w:rPr>
          <w:rFonts w:hint="eastAsia" w:hAnsi="宋体" w:cs="宋体"/>
          <w:b/>
          <w:sz w:val="48"/>
          <w:szCs w:val="48"/>
          <w:lang w:eastAsia="zh-CN"/>
        </w:rPr>
        <w:t>（一标段）</w:t>
      </w:r>
      <w:r>
        <w:rPr>
          <w:rFonts w:hint="eastAsia" w:hAnsi="宋体" w:cs="宋体"/>
          <w:b/>
          <w:sz w:val="48"/>
          <w:szCs w:val="48"/>
        </w:rPr>
        <w:t>”</w:t>
      </w:r>
    </w:p>
    <w:p>
      <w:pPr>
        <w:autoSpaceDE w:val="0"/>
        <w:autoSpaceDN w:val="0"/>
        <w:adjustRightInd w:val="0"/>
        <w:rPr>
          <w:rFonts w:hAnsi="宋体" w:cs="宋体"/>
          <w:b/>
          <w:sz w:val="40"/>
          <w:szCs w:val="40"/>
        </w:rPr>
      </w:pPr>
    </w:p>
    <w:p>
      <w:pPr>
        <w:autoSpaceDE w:val="0"/>
        <w:autoSpaceDN w:val="0"/>
        <w:adjustRightInd w:val="0"/>
        <w:jc w:val="center"/>
        <w:rPr>
          <w:rFonts w:hint="eastAsia" w:hAnsi="宋体" w:cs="宋体"/>
          <w:b/>
          <w:sz w:val="52"/>
          <w:szCs w:val="52"/>
        </w:rPr>
      </w:pPr>
      <w:r>
        <w:rPr>
          <w:rFonts w:hint="eastAsia" w:hAnsi="宋体" w:cs="宋体"/>
          <w:b/>
          <w:sz w:val="52"/>
          <w:szCs w:val="52"/>
        </w:rPr>
        <w:t>招标文件</w:t>
      </w:r>
    </w:p>
    <w:p>
      <w:pPr>
        <w:pStyle w:val="2"/>
        <w:ind w:firstLine="340"/>
        <w:jc w:val="center"/>
        <w:rPr>
          <w:rFonts w:hint="eastAsia"/>
          <w:color w:val="000000" w:themeColor="text1"/>
          <w:lang w:val="en-US" w:eastAsia="zh-CN"/>
        </w:rPr>
      </w:pPr>
      <w:r>
        <w:rPr>
          <w:rFonts w:hint="eastAsia"/>
          <w:b/>
          <w:bCs/>
          <w:color w:val="000000" w:themeColor="text1"/>
          <w:lang w:val="en-US" w:eastAsia="zh-CN"/>
        </w:rPr>
        <w:t>（施工标段）</w:t>
      </w:r>
    </w:p>
    <w:p>
      <w:pPr>
        <w:pStyle w:val="2"/>
      </w:pPr>
    </w:p>
    <w:p>
      <w:pPr>
        <w:autoSpaceDE w:val="0"/>
        <w:autoSpaceDN w:val="0"/>
        <w:adjustRightInd w:val="0"/>
        <w:jc w:val="center"/>
        <w:rPr>
          <w:rFonts w:hint="default" w:hAnsi="宋体" w:cs="宋体"/>
          <w:b/>
          <w:sz w:val="32"/>
          <w:szCs w:val="32"/>
          <w:lang w:val="en-US"/>
        </w:rPr>
      </w:pPr>
      <w:r>
        <w:rPr>
          <w:rFonts w:hint="eastAsia" w:hAnsi="宋体" w:cs="宋体"/>
          <w:b/>
          <w:sz w:val="32"/>
          <w:szCs w:val="32"/>
        </w:rPr>
        <w:t>项目编号：XCGC-F20</w:t>
      </w:r>
      <w:r>
        <w:rPr>
          <w:rFonts w:hint="eastAsia" w:hAnsi="宋体" w:cs="宋体"/>
          <w:b/>
          <w:sz w:val="32"/>
          <w:szCs w:val="32"/>
          <w:lang w:val="en-US" w:eastAsia="zh-CN"/>
        </w:rPr>
        <w:t>20071</w:t>
      </w:r>
      <w:r>
        <w:rPr>
          <w:rFonts w:hint="eastAsia" w:hAnsi="宋体" w:cs="宋体"/>
          <w:b/>
          <w:sz w:val="32"/>
          <w:szCs w:val="32"/>
          <w:u w:val="none"/>
          <w:lang w:val="en-US" w:eastAsia="zh-CN"/>
        </w:rPr>
        <w:t xml:space="preserve">  </w:t>
      </w:r>
      <w:r>
        <w:rPr>
          <w:rFonts w:hint="eastAsia" w:hAnsi="宋体" w:cs="宋体"/>
          <w:b/>
          <w:sz w:val="32"/>
          <w:szCs w:val="32"/>
          <w:lang w:val="en-US" w:eastAsia="zh-CN"/>
        </w:rPr>
        <w:t xml:space="preserve">  </w:t>
      </w:r>
    </w:p>
    <w:p>
      <w:pPr>
        <w:pStyle w:val="2"/>
        <w:ind w:firstLine="340"/>
        <w:jc w:val="center"/>
        <w:rPr>
          <w:rFonts w:hint="default" w:eastAsia="宋体"/>
          <w:color w:val="000000" w:themeColor="text1"/>
          <w:lang w:val="en-US" w:eastAsia="zh-CN"/>
        </w:rPr>
      </w:pPr>
      <w:r>
        <w:rPr>
          <w:rFonts w:hint="eastAsia" w:eastAsia="宋体"/>
          <w:color w:val="000000" w:themeColor="text1"/>
          <w:lang w:val="en-US" w:eastAsia="zh-CN"/>
        </w:rPr>
        <w:t>不见面开标</w:t>
      </w:r>
    </w:p>
    <w:p>
      <w:pPr>
        <w:autoSpaceDE w:val="0"/>
        <w:autoSpaceDN w:val="0"/>
        <w:adjustRightInd w:val="0"/>
        <w:jc w:val="center"/>
        <w:rPr>
          <w:rFonts w:hAnsi="宋体" w:cs="黑体"/>
          <w:sz w:val="44"/>
          <w:szCs w:val="44"/>
        </w:rPr>
      </w:pPr>
    </w:p>
    <w:p>
      <w:pPr>
        <w:pStyle w:val="2"/>
        <w:jc w:val="center"/>
        <w:rPr>
          <w:rFonts w:hAnsi="宋体" w:cs="黑体"/>
          <w:sz w:val="44"/>
          <w:szCs w:val="44"/>
        </w:rPr>
      </w:pPr>
      <w:r>
        <w:rPr>
          <w:rFonts w:hint="eastAsia" w:hAnsi="宋体" w:cs="黑体"/>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3" cstate="print"/>
                    <a:stretch>
                      <a:fillRect/>
                    </a:stretch>
                  </pic:blipFill>
                  <pic:spPr>
                    <a:xfrm>
                      <a:off x="0" y="0"/>
                      <a:ext cx="2088515" cy="1754505"/>
                    </a:xfrm>
                    <a:prstGeom prst="rect">
                      <a:avLst/>
                    </a:prstGeom>
                  </pic:spPr>
                </pic:pic>
              </a:graphicData>
            </a:graphic>
          </wp:inline>
        </w:drawing>
      </w:r>
    </w:p>
    <w:p>
      <w:pPr>
        <w:pStyle w:val="2"/>
        <w:ind w:left="0" w:leftChars="0" w:firstLine="0" w:firstLineChars="0"/>
      </w:pPr>
    </w:p>
    <w:p>
      <w:pPr>
        <w:autoSpaceDE w:val="0"/>
        <w:autoSpaceDN w:val="0"/>
        <w:adjustRightInd w:val="0"/>
        <w:ind w:firstLine="1920" w:firstLineChars="600"/>
        <w:jc w:val="both"/>
        <w:rPr>
          <w:rFonts w:hint="eastAsia" w:hAnsi="宋体" w:eastAsia="宋体" w:cs="宋体"/>
          <w:b/>
          <w:sz w:val="32"/>
          <w:szCs w:val="32"/>
          <w:lang w:eastAsia="zh-CN"/>
        </w:rPr>
      </w:pPr>
      <w:r>
        <w:rPr>
          <w:rFonts w:hint="eastAsia" w:hAnsi="宋体" w:cs="宋体"/>
          <w:b/>
          <w:sz w:val="32"/>
          <w:szCs w:val="32"/>
        </w:rPr>
        <w:t>招标单位：</w:t>
      </w:r>
      <w:r>
        <w:rPr>
          <w:rFonts w:hint="eastAsia" w:hAnsi="宋体" w:cs="宋体"/>
          <w:b/>
          <w:sz w:val="32"/>
          <w:szCs w:val="32"/>
          <w:lang w:eastAsia="zh-CN"/>
        </w:rPr>
        <w:t>许昌市魏都区住房和城乡建设局</w:t>
      </w:r>
      <w:r>
        <w:rPr>
          <w:rFonts w:hint="eastAsia" w:hAnsi="宋体" w:cs="宋体"/>
          <w:b/>
          <w:sz w:val="32"/>
          <w:szCs w:val="32"/>
          <w:u w:val="none"/>
          <w:lang w:val="en-US" w:eastAsia="zh-CN"/>
        </w:rPr>
        <w:t xml:space="preserve"> </w:t>
      </w:r>
    </w:p>
    <w:p>
      <w:pPr>
        <w:pStyle w:val="2"/>
        <w:ind w:firstLine="0" w:firstLineChars="0"/>
      </w:pPr>
    </w:p>
    <w:p>
      <w:pPr>
        <w:rPr>
          <w:rFonts w:hint="default" w:hAnsi="宋体" w:eastAsia="宋体" w:cs="宋体"/>
          <w:b/>
          <w:sz w:val="32"/>
          <w:szCs w:val="32"/>
          <w:u w:val="single"/>
          <w:lang w:val="en-US" w:eastAsia="zh-CN"/>
        </w:rPr>
      </w:pP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rPr>
        <w:t>代理机构：河南永明工程管理有限公司</w:t>
      </w:r>
    </w:p>
    <w:p>
      <w:pPr>
        <w:jc w:val="center"/>
        <w:rPr>
          <w:rFonts w:hAnsi="宋体" w:cs="黑体"/>
          <w:b/>
          <w:sz w:val="32"/>
          <w:szCs w:val="32"/>
        </w:rPr>
      </w:pPr>
      <w:r>
        <w:rPr>
          <w:rFonts w:hint="eastAsia" w:hAnsi="宋体" w:cs="黑体"/>
          <w:b/>
          <w:sz w:val="32"/>
          <w:szCs w:val="32"/>
        </w:rPr>
        <w:t>二〇二〇年</w:t>
      </w:r>
      <w:r>
        <w:rPr>
          <w:rFonts w:hint="eastAsia" w:hAnsi="宋体" w:cs="黑体"/>
          <w:b/>
          <w:sz w:val="32"/>
          <w:szCs w:val="32"/>
          <w:lang w:val="en-US" w:eastAsia="zh-CN"/>
        </w:rPr>
        <w:t>四</w:t>
      </w:r>
      <w:r>
        <w:rPr>
          <w:rFonts w:hint="eastAsia" w:hAnsi="宋体" w:cs="黑体"/>
          <w:b/>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12"/>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43</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sz w:val="36"/>
          <w:szCs w:val="36"/>
        </w:rPr>
      </w:pPr>
      <w:bookmarkStart w:id="0" w:name="_Toc215282124"/>
      <w:r>
        <w:rPr>
          <w:rFonts w:hint="eastAsia" w:hAnsi="宋体" w:cs="黑体"/>
          <w:b/>
          <w:sz w:val="36"/>
          <w:szCs w:val="36"/>
        </w:rPr>
        <w:t xml:space="preserve"> </w:t>
      </w:r>
    </w:p>
    <w:p>
      <w:pPr>
        <w:tabs>
          <w:tab w:val="left" w:pos="3185"/>
          <w:tab w:val="center" w:pos="5452"/>
        </w:tabs>
        <w:snapToGrid w:val="0"/>
        <w:spacing w:beforeLines="50"/>
        <w:jc w:val="center"/>
        <w:rPr>
          <w:rFonts w:hint="eastAsia" w:hAnsi="宋体" w:cs="黑体"/>
          <w:b/>
          <w:sz w:val="36"/>
          <w:szCs w:val="36"/>
        </w:rPr>
      </w:pPr>
      <w:r>
        <w:rPr>
          <w:rFonts w:hint="eastAsia" w:hAnsi="宋体" w:cs="黑体"/>
          <w:b/>
          <w:sz w:val="36"/>
          <w:szCs w:val="36"/>
          <w:lang w:eastAsia="zh-CN"/>
        </w:rPr>
        <w:t>XCGC-F20</w:t>
      </w:r>
      <w:r>
        <w:rPr>
          <w:rFonts w:hint="eastAsia" w:hAnsi="宋体" w:cs="黑体"/>
          <w:b/>
          <w:sz w:val="36"/>
          <w:szCs w:val="36"/>
          <w:lang w:val="en-US" w:eastAsia="zh-CN"/>
        </w:rPr>
        <w:t>20071</w:t>
      </w:r>
      <w:r>
        <w:rPr>
          <w:rFonts w:hint="eastAsia" w:hAnsi="宋体" w:cs="黑体"/>
          <w:b/>
          <w:sz w:val="36"/>
          <w:szCs w:val="36"/>
          <w:lang w:eastAsia="zh-CN"/>
        </w:rPr>
        <w:t>许昌市魏都区住房和城乡建设局</w:t>
      </w:r>
      <w:r>
        <w:rPr>
          <w:rFonts w:hint="eastAsia" w:hAnsi="宋体" w:cs="黑体"/>
          <w:b/>
          <w:sz w:val="36"/>
          <w:szCs w:val="36"/>
        </w:rPr>
        <w:t>“</w:t>
      </w:r>
      <w:r>
        <w:rPr>
          <w:rFonts w:hint="eastAsia" w:hAnsi="宋体" w:cs="黑体"/>
          <w:b/>
          <w:sz w:val="36"/>
          <w:szCs w:val="36"/>
          <w:lang w:eastAsia="zh-CN"/>
        </w:rPr>
        <w:t>许昌市老旧小区“四改一增”老街道改造提升项目（一标段）</w:t>
      </w:r>
      <w:r>
        <w:rPr>
          <w:rFonts w:hint="eastAsia" w:hAnsi="宋体" w:cs="黑体"/>
          <w:b/>
          <w:sz w:val="36"/>
          <w:szCs w:val="36"/>
        </w:rPr>
        <w:t>”</w:t>
      </w: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lang w:val="en-US" w:eastAsia="zh-CN"/>
        </w:rPr>
        <w:t>（不见面开标）</w:t>
      </w:r>
      <w:r>
        <w:rPr>
          <w:rFonts w:hint="eastAsia" w:hAnsi="宋体" w:cs="黑体"/>
          <w:b/>
          <w:sz w:val="36"/>
          <w:szCs w:val="36"/>
        </w:rPr>
        <w:t>招标公告</w:t>
      </w:r>
    </w:p>
    <w:p>
      <w:pPr>
        <w:widowControl/>
        <w:numPr>
          <w:ilvl w:val="0"/>
          <w:numId w:val="2"/>
        </w:numPr>
        <w:spacing w:line="312" w:lineRule="auto"/>
        <w:rPr>
          <w:rFonts w:hint="eastAsia" w:hAnsi="宋体"/>
          <w:b/>
          <w:sz w:val="24"/>
        </w:rPr>
      </w:pPr>
      <w:r>
        <w:rPr>
          <w:rFonts w:hint="eastAsia" w:hAnsi="宋体"/>
          <w:b/>
          <w:sz w:val="24"/>
        </w:rPr>
        <w:t>招标条件</w:t>
      </w:r>
    </w:p>
    <w:p>
      <w:pPr>
        <w:widowControl/>
        <w:numPr>
          <w:ilvl w:val="0"/>
          <w:numId w:val="0"/>
        </w:numPr>
        <w:spacing w:line="312" w:lineRule="auto"/>
        <w:ind w:firstLine="480" w:firstLineChars="200"/>
        <w:rPr>
          <w:rFonts w:hAnsi="宋体"/>
          <w:sz w:val="24"/>
          <w:szCs w:val="24"/>
        </w:rPr>
      </w:pPr>
      <w:r>
        <w:rPr>
          <w:rFonts w:hint="eastAsia" w:hAnsi="宋体"/>
          <w:sz w:val="24"/>
          <w:lang w:eastAsia="zh-CN"/>
        </w:rPr>
        <w:t>许昌市魏都区住房和城乡建设局</w:t>
      </w:r>
      <w:r>
        <w:rPr>
          <w:rFonts w:hint="eastAsia" w:hAnsi="宋体"/>
          <w:sz w:val="24"/>
        </w:rPr>
        <w:t>“</w:t>
      </w:r>
      <w:r>
        <w:rPr>
          <w:rFonts w:hint="eastAsia" w:hAnsi="宋体"/>
          <w:sz w:val="24"/>
          <w:lang w:eastAsia="zh-CN"/>
        </w:rPr>
        <w:t>许昌市老旧小区“四改一增”老街道改造提升项目（一标段）</w:t>
      </w:r>
      <w:r>
        <w:rPr>
          <w:rFonts w:hint="eastAsia" w:hAnsi="宋体"/>
          <w:sz w:val="24"/>
        </w:rPr>
        <w:t>”，已由许昌市魏都区发展和改革委员会以许魏发改【20</w:t>
      </w:r>
      <w:r>
        <w:rPr>
          <w:rFonts w:hint="eastAsia" w:hAnsi="宋体"/>
          <w:sz w:val="24"/>
          <w:lang w:val="en-US" w:eastAsia="zh-CN"/>
        </w:rPr>
        <w:t>20</w:t>
      </w:r>
      <w:r>
        <w:rPr>
          <w:rFonts w:hint="eastAsia" w:hAnsi="宋体"/>
          <w:sz w:val="24"/>
        </w:rPr>
        <w:t>】</w:t>
      </w:r>
      <w:r>
        <w:rPr>
          <w:rFonts w:hint="eastAsia" w:hAnsi="宋体"/>
          <w:sz w:val="24"/>
          <w:lang w:val="en-US" w:eastAsia="zh-CN"/>
        </w:rPr>
        <w:t>20</w:t>
      </w:r>
      <w:r>
        <w:rPr>
          <w:rFonts w:hint="eastAsia" w:hAnsi="宋体"/>
          <w:sz w:val="24"/>
        </w:rPr>
        <w:t>号文批准建设，建设资金已落实。招标人为</w:t>
      </w:r>
      <w:r>
        <w:rPr>
          <w:rFonts w:hint="eastAsia" w:hAnsi="宋体"/>
          <w:sz w:val="24"/>
          <w:lang w:eastAsia="zh-CN"/>
        </w:rPr>
        <w:t>许昌市魏都区住房和城乡建设局</w:t>
      </w:r>
      <w:r>
        <w:rPr>
          <w:rFonts w:hint="eastAsia" w:hAnsi="宋体"/>
          <w:sz w:val="24"/>
        </w:rPr>
        <w:t>，建设资金为财政资金。项目已具备招标条件，现对该项目施工</w:t>
      </w:r>
      <w:r>
        <w:rPr>
          <w:rFonts w:hint="eastAsia" w:hAnsi="宋体"/>
          <w:sz w:val="24"/>
          <w:lang w:eastAsia="zh-CN"/>
        </w:rPr>
        <w:t>及监理</w:t>
      </w:r>
      <w:r>
        <w:rPr>
          <w:rFonts w:hint="eastAsia" w:hAnsi="宋体"/>
          <w:sz w:val="24"/>
        </w:rPr>
        <w:t>进行公开招标。</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int="eastAsia" w:hAnsi="宋体"/>
          <w:sz w:val="24"/>
          <w:szCs w:val="24"/>
        </w:rPr>
      </w:pPr>
      <w:r>
        <w:rPr>
          <w:rFonts w:hint="eastAsia" w:hAnsi="宋体"/>
          <w:sz w:val="24"/>
        </w:rPr>
        <w:t xml:space="preserve">    2.1项目编号</w:t>
      </w:r>
      <w:r>
        <w:rPr>
          <w:rFonts w:hint="eastAsia" w:hAnsi="宋体"/>
          <w:sz w:val="24"/>
          <w:szCs w:val="24"/>
        </w:rPr>
        <w:t>：XCGC-F20</w:t>
      </w:r>
      <w:r>
        <w:rPr>
          <w:rFonts w:hint="eastAsia" w:hAnsi="宋体"/>
          <w:sz w:val="24"/>
          <w:szCs w:val="24"/>
          <w:lang w:val="en-US" w:eastAsia="zh-CN"/>
        </w:rPr>
        <w:t>20071</w:t>
      </w:r>
      <w:bookmarkStart w:id="82" w:name="_GoBack"/>
      <w:bookmarkEnd w:id="82"/>
      <w:r>
        <w:rPr>
          <w:rFonts w:hint="eastAsia" w:hAnsi="宋体"/>
          <w:sz w:val="24"/>
          <w:szCs w:val="24"/>
          <w:lang w:val="en-US" w:eastAsia="zh-CN"/>
        </w:rPr>
        <w:t xml:space="preserve">  </w:t>
      </w:r>
      <w:r>
        <w:rPr>
          <w:rFonts w:hint="eastAsia" w:hAnsi="宋体"/>
          <w:sz w:val="24"/>
          <w:szCs w:val="24"/>
        </w:rPr>
        <w:t xml:space="preserve">  </w:t>
      </w:r>
    </w:p>
    <w:p>
      <w:pPr>
        <w:widowControl/>
        <w:spacing w:line="312" w:lineRule="auto"/>
        <w:ind w:firstLine="480" w:firstLineChars="200"/>
        <w:rPr>
          <w:rFonts w:hAnsi="宋体"/>
          <w:sz w:val="24"/>
          <w:szCs w:val="22"/>
        </w:rPr>
      </w:pPr>
      <w:r>
        <w:rPr>
          <w:rFonts w:hint="eastAsia" w:hAnsi="宋体"/>
          <w:sz w:val="24"/>
          <w:szCs w:val="22"/>
        </w:rPr>
        <w:t>2.2项目建设地点：</w:t>
      </w:r>
      <w:r>
        <w:rPr>
          <w:rFonts w:hint="eastAsia" w:hAnsi="宋体"/>
          <w:sz w:val="24"/>
          <w:szCs w:val="22"/>
          <w:lang w:val="en-US" w:eastAsia="zh-CN"/>
        </w:rPr>
        <w:t>本项目位于许昌市魏都区</w:t>
      </w:r>
      <w:r>
        <w:rPr>
          <w:rFonts w:hint="eastAsia" w:hAnsi="宋体"/>
          <w:sz w:val="24"/>
          <w:szCs w:val="22"/>
        </w:rPr>
        <w:t>。</w:t>
      </w:r>
    </w:p>
    <w:p>
      <w:pPr>
        <w:widowControl/>
        <w:spacing w:line="300" w:lineRule="auto"/>
        <w:ind w:firstLine="480"/>
        <w:rPr>
          <w:rFonts w:hint="eastAsia" w:hAnsi="宋体"/>
          <w:sz w:val="24"/>
          <w:szCs w:val="22"/>
          <w:lang w:val="en-US" w:eastAsia="zh-CN"/>
        </w:rPr>
      </w:pPr>
      <w:r>
        <w:rPr>
          <w:rFonts w:hint="eastAsia" w:hAnsi="宋体"/>
          <w:sz w:val="24"/>
          <w:szCs w:val="22"/>
        </w:rPr>
        <w:t>2.3工程概况：</w:t>
      </w:r>
      <w:r>
        <w:rPr>
          <w:rFonts w:hint="eastAsia" w:hAnsi="宋体"/>
          <w:sz w:val="24"/>
          <w:szCs w:val="22"/>
          <w:lang w:val="en-US" w:eastAsia="zh-CN"/>
        </w:rPr>
        <w:t>本项目位于许昌市魏都区，主要包括混凝土路面的拆除及恢复，新增人行道块料铺设，道路两侧立面整治，雨水改造工程，栽植乔木，移植乔木及新增单臂LED太阳能路灯照明工程等。</w:t>
      </w:r>
    </w:p>
    <w:p>
      <w:pPr>
        <w:widowControl/>
        <w:spacing w:line="312" w:lineRule="auto"/>
        <w:ind w:firstLine="480" w:firstLineChars="200"/>
        <w:rPr>
          <w:rFonts w:hint="eastAsia" w:hAnsi="宋体"/>
          <w:sz w:val="24"/>
          <w:szCs w:val="22"/>
        </w:rPr>
      </w:pPr>
      <w:r>
        <w:rPr>
          <w:rFonts w:hint="eastAsia" w:hAnsi="宋体"/>
          <w:sz w:val="24"/>
        </w:rPr>
        <w:t>2.4招标范围：招标文件、工程量</w:t>
      </w:r>
      <w:r>
        <w:rPr>
          <w:rFonts w:hint="eastAsia" w:hAnsi="宋体"/>
          <w:sz w:val="24"/>
          <w:szCs w:val="22"/>
        </w:rPr>
        <w:t>清单、施工图纸、答疑纪要和补充文件（如有）范围内的所有建设内容。</w:t>
      </w:r>
    </w:p>
    <w:p>
      <w:pPr>
        <w:widowControl/>
        <w:spacing w:line="312" w:lineRule="auto"/>
        <w:ind w:firstLine="480" w:firstLineChars="200"/>
        <w:rPr>
          <w:rFonts w:hint="eastAsia" w:hAnsi="宋体"/>
          <w:sz w:val="24"/>
          <w:szCs w:val="22"/>
        </w:rPr>
      </w:pPr>
      <w:r>
        <w:rPr>
          <w:rFonts w:hint="eastAsia" w:hAnsi="宋体"/>
          <w:sz w:val="24"/>
          <w:szCs w:val="22"/>
        </w:rPr>
        <w:t>2.5标段划分：本工程共设</w:t>
      </w:r>
      <w:r>
        <w:rPr>
          <w:rFonts w:hint="eastAsia" w:hAnsi="宋体"/>
          <w:sz w:val="24"/>
          <w:szCs w:val="22"/>
          <w:lang w:val="en-US" w:eastAsia="zh-CN"/>
        </w:rPr>
        <w:t>二</w:t>
      </w:r>
      <w:r>
        <w:rPr>
          <w:rFonts w:hint="eastAsia" w:hAnsi="宋体"/>
          <w:sz w:val="24"/>
          <w:szCs w:val="22"/>
        </w:rPr>
        <w:t>个标段</w:t>
      </w:r>
      <w:r>
        <w:rPr>
          <w:rFonts w:hint="eastAsia" w:hAnsi="宋体"/>
          <w:sz w:val="24"/>
          <w:szCs w:val="22"/>
          <w:lang w:eastAsia="zh-CN"/>
        </w:rPr>
        <w:t>分别为：</w:t>
      </w:r>
      <w:r>
        <w:rPr>
          <w:rFonts w:hint="eastAsia" w:hAnsi="宋体"/>
          <w:sz w:val="24"/>
          <w:szCs w:val="22"/>
          <w:lang w:val="en-US" w:eastAsia="zh-CN"/>
        </w:rPr>
        <w:t>施工标段；监理标段</w:t>
      </w:r>
      <w:r>
        <w:rPr>
          <w:rFonts w:hint="eastAsia" w:hAnsi="宋体"/>
          <w:sz w:val="24"/>
          <w:szCs w:val="22"/>
        </w:rPr>
        <w:t>。</w:t>
      </w:r>
    </w:p>
    <w:p>
      <w:pPr>
        <w:widowControl/>
        <w:spacing w:line="312" w:lineRule="auto"/>
        <w:ind w:firstLine="480" w:firstLineChars="200"/>
        <w:rPr>
          <w:rFonts w:hint="eastAsia" w:hAnsi="宋体"/>
          <w:sz w:val="24"/>
          <w:szCs w:val="22"/>
        </w:rPr>
      </w:pPr>
      <w:r>
        <w:rPr>
          <w:rFonts w:hint="eastAsia" w:hAnsi="宋体"/>
          <w:sz w:val="24"/>
          <w:szCs w:val="22"/>
        </w:rPr>
        <w:t>2.6招标控制价:</w:t>
      </w:r>
      <w:r>
        <w:rPr>
          <w:rFonts w:hint="eastAsia" w:hAnsi="宋体"/>
          <w:sz w:val="24"/>
          <w:szCs w:val="22"/>
          <w:lang w:val="en-US" w:eastAsia="zh-CN"/>
        </w:rPr>
        <w:t>施工标段：10762327.87</w:t>
      </w:r>
      <w:r>
        <w:rPr>
          <w:rFonts w:hint="eastAsia" w:hAnsi="宋体"/>
          <w:sz w:val="24"/>
          <w:szCs w:val="22"/>
        </w:rPr>
        <w:t>元</w:t>
      </w:r>
      <w:r>
        <w:rPr>
          <w:rFonts w:hint="eastAsia" w:hAnsi="宋体"/>
          <w:sz w:val="24"/>
          <w:szCs w:val="22"/>
          <w:lang w:eastAsia="zh-CN"/>
        </w:rPr>
        <w:t>，</w:t>
      </w:r>
      <w:r>
        <w:rPr>
          <w:rFonts w:hint="eastAsia" w:hAnsi="宋体"/>
          <w:sz w:val="24"/>
          <w:szCs w:val="22"/>
          <w:lang w:val="en-US" w:eastAsia="zh-CN"/>
        </w:rPr>
        <w:t>监理标段：107623</w:t>
      </w:r>
      <w:r>
        <w:rPr>
          <w:rFonts w:hint="eastAsia" w:hAnsi="宋体"/>
          <w:sz w:val="24"/>
          <w:szCs w:val="22"/>
        </w:rPr>
        <w:t>元。</w:t>
      </w:r>
    </w:p>
    <w:p>
      <w:pPr>
        <w:widowControl/>
        <w:spacing w:line="312" w:lineRule="auto"/>
        <w:ind w:firstLine="480" w:firstLineChars="200"/>
        <w:rPr>
          <w:rFonts w:hint="eastAsia" w:hAnsi="宋体"/>
          <w:sz w:val="24"/>
          <w:szCs w:val="22"/>
          <w:lang w:val="en-US" w:eastAsia="zh-CN"/>
        </w:rPr>
      </w:pPr>
      <w:r>
        <w:rPr>
          <w:rFonts w:hint="eastAsia" w:hAnsi="宋体"/>
          <w:sz w:val="24"/>
          <w:szCs w:val="22"/>
        </w:rPr>
        <w:t>2.7计划工</w:t>
      </w:r>
      <w:r>
        <w:rPr>
          <w:rFonts w:hint="eastAsia" w:hAnsi="宋体"/>
          <w:sz w:val="24"/>
          <w:szCs w:val="22"/>
          <w:lang w:val="en-US" w:eastAsia="zh-CN"/>
        </w:rPr>
        <w:t>期：施工标段：90日历天；</w:t>
      </w:r>
    </w:p>
    <w:p>
      <w:pPr>
        <w:widowControl/>
        <w:spacing w:line="312" w:lineRule="auto"/>
        <w:ind w:firstLine="960" w:firstLineChars="400"/>
        <w:rPr>
          <w:rFonts w:hint="eastAsia" w:hAnsi="宋体"/>
          <w:sz w:val="24"/>
          <w:szCs w:val="22"/>
        </w:rPr>
      </w:pPr>
      <w:r>
        <w:rPr>
          <w:rFonts w:hint="eastAsia" w:hAnsi="宋体"/>
          <w:sz w:val="24"/>
          <w:szCs w:val="22"/>
          <w:lang w:val="en-US" w:eastAsia="zh-CN"/>
        </w:rPr>
        <w:t>监理标段：本项目施工及保修阶段全过程监理工作。</w:t>
      </w:r>
    </w:p>
    <w:p>
      <w:pPr>
        <w:widowControl/>
        <w:spacing w:line="312" w:lineRule="auto"/>
        <w:ind w:firstLine="480" w:firstLineChars="200"/>
        <w:rPr>
          <w:rFonts w:hint="eastAsia" w:hAnsi="宋体"/>
          <w:sz w:val="24"/>
          <w:szCs w:val="22"/>
        </w:rPr>
      </w:pPr>
      <w:r>
        <w:rPr>
          <w:rFonts w:hint="eastAsia" w:hAnsi="宋体"/>
          <w:sz w:val="24"/>
          <w:szCs w:val="22"/>
        </w:rPr>
        <w:t>2.8质量要求：合格（符合国家现行的验收规范和标准）。</w:t>
      </w:r>
    </w:p>
    <w:p>
      <w:pPr>
        <w:widowControl/>
        <w:numPr>
          <w:ilvl w:val="0"/>
          <w:numId w:val="3"/>
        </w:numPr>
        <w:spacing w:line="360" w:lineRule="auto"/>
        <w:rPr>
          <w:rFonts w:hAnsi="宋体"/>
          <w:b/>
          <w:sz w:val="24"/>
        </w:rPr>
      </w:pPr>
      <w:r>
        <w:rPr>
          <w:rFonts w:hint="eastAsia" w:hAnsi="宋体"/>
          <w:b/>
          <w:sz w:val="24"/>
        </w:rPr>
        <w:t>资格要求</w:t>
      </w:r>
    </w:p>
    <w:p>
      <w:pPr>
        <w:widowControl/>
        <w:spacing w:line="312" w:lineRule="auto"/>
        <w:jc w:val="left"/>
        <w:rPr>
          <w:rFonts w:hint="eastAsia" w:hAnsi="宋体"/>
          <w:sz w:val="24"/>
          <w:szCs w:val="22"/>
          <w:lang w:val="en-US" w:eastAsia="zh-CN"/>
        </w:rPr>
      </w:pPr>
      <w:r>
        <w:rPr>
          <w:rFonts w:hint="eastAsia" w:hAnsi="宋体"/>
          <w:b/>
          <w:bCs/>
          <w:sz w:val="24"/>
          <w:szCs w:val="22"/>
          <w:lang w:val="en-US" w:eastAsia="zh-CN"/>
        </w:rPr>
        <w:t>施工标段</w:t>
      </w:r>
      <w:r>
        <w:rPr>
          <w:rFonts w:hint="eastAsia" w:hAnsi="宋体"/>
          <w:sz w:val="24"/>
          <w:szCs w:val="22"/>
          <w:lang w:val="en-US" w:eastAsia="zh-CN"/>
        </w:rPr>
        <w:t>：</w:t>
      </w:r>
    </w:p>
    <w:p>
      <w:pPr>
        <w:widowControl/>
        <w:spacing w:line="312" w:lineRule="auto"/>
        <w:ind w:firstLine="480" w:firstLineChars="200"/>
        <w:rPr>
          <w:rFonts w:hint="eastAsia" w:hAnsi="宋体"/>
          <w:sz w:val="24"/>
          <w:szCs w:val="22"/>
        </w:rPr>
      </w:pPr>
      <w:r>
        <w:rPr>
          <w:rFonts w:hint="eastAsia" w:hAnsi="宋体"/>
          <w:sz w:val="24"/>
          <w:szCs w:val="22"/>
        </w:rPr>
        <w:t>3.1投标人须具有市政</w:t>
      </w:r>
      <w:r>
        <w:rPr>
          <w:rFonts w:hint="eastAsia" w:hAnsi="宋体"/>
          <w:sz w:val="24"/>
          <w:szCs w:val="22"/>
          <w:lang w:eastAsia="zh-CN"/>
        </w:rPr>
        <w:t>公用</w:t>
      </w:r>
      <w:r>
        <w:rPr>
          <w:rFonts w:hint="eastAsia" w:hAnsi="宋体"/>
          <w:sz w:val="24"/>
          <w:szCs w:val="22"/>
        </w:rPr>
        <w:t>工程施工总承包三级及以上企业资质，具有有效的安全生产许可证的独立法人企业，并在人员、设备、资金等方面具有相应的施工能力。拟派项目负责人具有二级及以上市政工程专业注册建造师执业资格（不含临时执业资格）和有效的安全生产考核合格证，且未担任其它在施建设工程的项目负责人。</w:t>
      </w:r>
    </w:p>
    <w:p>
      <w:pPr>
        <w:pStyle w:val="11"/>
        <w:spacing w:before="0" w:beforeAutospacing="0" w:after="0" w:afterAutospacing="0" w:line="360" w:lineRule="auto"/>
        <w:contextualSpacing/>
        <w:jc w:val="left"/>
        <w:rPr>
          <w:rFonts w:hint="eastAsia" w:ascii="仿宋_GB2312" w:hAnsi="宋体" w:cs="Times New Roman" w:eastAsiaTheme="minorEastAsia"/>
          <w:b/>
          <w:bCs/>
          <w:kern w:val="44"/>
          <w:sz w:val="24"/>
          <w:szCs w:val="44"/>
          <w:lang w:val="en-US" w:eastAsia="zh-CN" w:bidi="ar-SA"/>
        </w:rPr>
      </w:pPr>
      <w:r>
        <w:rPr>
          <w:rFonts w:hint="eastAsia" w:ascii="仿宋_GB2312" w:cs="Times New Roman"/>
          <w:b/>
          <w:bCs/>
          <w:kern w:val="44"/>
          <w:sz w:val="24"/>
          <w:szCs w:val="44"/>
          <w:lang w:val="en-US" w:eastAsia="zh-CN" w:bidi="ar-SA"/>
        </w:rPr>
        <w:t>监理</w:t>
      </w:r>
      <w:r>
        <w:rPr>
          <w:rFonts w:hint="eastAsia" w:ascii="仿宋_GB2312" w:hAnsi="宋体" w:cs="Times New Roman" w:eastAsiaTheme="minorEastAsia"/>
          <w:b/>
          <w:bCs/>
          <w:kern w:val="44"/>
          <w:sz w:val="24"/>
          <w:szCs w:val="44"/>
          <w:lang w:val="en-US" w:eastAsia="zh-CN" w:bidi="ar-SA"/>
        </w:rPr>
        <w:t>标段：</w:t>
      </w:r>
    </w:p>
    <w:p>
      <w:pPr>
        <w:pStyle w:val="11"/>
        <w:wordWrap w:val="0"/>
        <w:spacing w:beforeAutospacing="0" w:afterAutospacing="0" w:line="440" w:lineRule="exact"/>
        <w:ind w:firstLine="480" w:firstLineChars="200"/>
        <w:rPr>
          <w:rFonts w:hint="eastAsia"/>
          <w:bCs/>
        </w:rPr>
      </w:pPr>
      <w:r>
        <w:rPr>
          <w:rFonts w:hint="eastAsia" w:ascii="宋体" w:hAnsi="宋体" w:eastAsiaTheme="minorEastAsia" w:cstheme="minorBidi"/>
          <w:sz w:val="24"/>
          <w:szCs w:val="22"/>
          <w:lang w:val="en-US" w:eastAsia="zh-CN" w:bidi="ar-SA"/>
        </w:rPr>
        <w:t>3.2投</w:t>
      </w:r>
      <w:r>
        <w:rPr>
          <w:rFonts w:hint="eastAsia"/>
          <w:bCs/>
        </w:rPr>
        <w:t>标人应具有独立法人资格，须具备建设行政主管部门颁发的市政公用工程监理丙级及以上资质。拟派总监理工程师具有市政工程专业注册监理工程师资格。</w:t>
      </w:r>
    </w:p>
    <w:p>
      <w:pPr>
        <w:pStyle w:val="11"/>
        <w:wordWrap w:val="0"/>
        <w:spacing w:beforeAutospacing="0" w:afterAutospacing="0" w:line="440" w:lineRule="exact"/>
        <w:ind w:firstLine="720" w:firstLineChars="300"/>
        <w:rPr>
          <w:rFonts w:cs="Times New Roman"/>
          <w:szCs w:val="24"/>
          <w:highlight w:val="none"/>
        </w:rPr>
      </w:pPr>
      <w:r>
        <w:rPr>
          <w:rFonts w:hint="eastAsia" w:cs="Times New Roman"/>
          <w:szCs w:val="24"/>
        </w:rPr>
        <w:t>3.</w:t>
      </w:r>
      <w:r>
        <w:rPr>
          <w:rFonts w:hint="eastAsia" w:cs="Times New Roman"/>
          <w:szCs w:val="24"/>
          <w:lang w:val="en-US" w:eastAsia="zh-CN"/>
        </w:rPr>
        <w:t>3</w:t>
      </w:r>
      <w:r>
        <w:rPr>
          <w:rFonts w:hint="eastAsia" w:cs="Times New Roman"/>
          <w:szCs w:val="24"/>
          <w:highlight w:val="none"/>
        </w:rPr>
        <w:t>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11"/>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w:t>
      </w:r>
      <w:r>
        <w:rPr>
          <w:rFonts w:hint="eastAsia" w:cs="Times New Roman"/>
          <w:szCs w:val="24"/>
          <w:lang w:val="en-US" w:eastAsia="zh-CN"/>
        </w:rPr>
        <w:t>4</w:t>
      </w:r>
      <w:r>
        <w:rPr>
          <w:rFonts w:hint="eastAsia" w:cs="Times New Roman"/>
          <w:szCs w:val="24"/>
        </w:rPr>
        <w:t>本次招标不接受联合体投标。</w:t>
      </w:r>
    </w:p>
    <w:p>
      <w:pPr>
        <w:pStyle w:val="11"/>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w:t>
      </w:r>
      <w:r>
        <w:rPr>
          <w:rFonts w:hint="eastAsia" w:cs="Times New Roman"/>
          <w:szCs w:val="24"/>
          <w:lang w:val="en-US" w:eastAsia="zh-CN"/>
        </w:rPr>
        <w:t>5</w:t>
      </w:r>
      <w:r>
        <w:rPr>
          <w:rFonts w:hint="eastAsia" w:cs="Times New Roman"/>
          <w:szCs w:val="24"/>
        </w:rPr>
        <w:t>本次招标实行资格后审。</w:t>
      </w:r>
    </w:p>
    <w:p>
      <w:pPr>
        <w:widowControl/>
        <w:spacing w:line="360" w:lineRule="auto"/>
        <w:rPr>
          <w:rFonts w:hAnsi="宋体"/>
          <w:b/>
          <w:sz w:val="24"/>
        </w:rPr>
      </w:pPr>
      <w:r>
        <w:rPr>
          <w:rFonts w:hint="eastAsia" w:hAnsi="宋体"/>
          <w:b/>
          <w:sz w:val="24"/>
        </w:rPr>
        <w:t>4、网上下载招标文件</w:t>
      </w:r>
    </w:p>
    <w:p>
      <w:pPr>
        <w:pStyle w:val="11"/>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1"/>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12" w:lineRule="auto"/>
        <w:ind w:firstLine="480" w:firstLineChars="200"/>
        <w:rPr>
          <w:rFonts w:hAnsi="宋体"/>
          <w:bCs/>
          <w:sz w:val="24"/>
        </w:rPr>
      </w:pPr>
      <w:r>
        <w:rPr>
          <w:rFonts w:hint="eastAsia" w:hAnsi="宋体"/>
          <w:bCs/>
          <w:sz w:val="24"/>
          <w:lang w:val="en-US" w:eastAsia="zh-CN"/>
        </w:rPr>
        <w:t xml:space="preserve"> </w:t>
      </w:r>
      <w:r>
        <w:rPr>
          <w:rFonts w:hint="eastAsia" w:hAnsi="宋体"/>
          <w:bCs/>
          <w:color w:val="000000" w:themeColor="text1"/>
          <w:sz w:val="24"/>
          <w:lang w:val="en-US" w:eastAsia="zh-CN"/>
        </w:rPr>
        <w:t>账户：13243333750（转账时请注明项目编号、标段及公司名称）</w:t>
      </w:r>
      <w:r>
        <w:rPr>
          <w:rFonts w:hint="eastAsia" w:hAnsi="宋体"/>
          <w:bCs/>
          <w:color w:val="000000" w:themeColor="text1"/>
          <w:sz w:val="24"/>
        </w:rPr>
        <w:t>。</w:t>
      </w:r>
    </w:p>
    <w:p>
      <w:pPr>
        <w:widowControl/>
        <w:numPr>
          <w:ilvl w:val="0"/>
          <w:numId w:val="4"/>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color w:val="auto"/>
          <w:sz w:val="24"/>
          <w:szCs w:val="24"/>
        </w:rPr>
      </w:pPr>
      <w:r>
        <w:rPr>
          <w:rFonts w:hAnsi="宋体"/>
          <w:bCs/>
          <w:sz w:val="24"/>
        </w:rPr>
        <w:t>6</w:t>
      </w:r>
      <w:r>
        <w:rPr>
          <w:rFonts w:hint="eastAsia" w:hAnsi="宋体"/>
          <w:bCs/>
          <w:sz w:val="24"/>
        </w:rPr>
        <w:t>.1 本项目为全流程电子化交易项目，</w:t>
      </w:r>
      <w:r>
        <w:rPr>
          <w:rFonts w:hint="eastAsia" w:hAnsi="宋体"/>
          <w:bCs/>
          <w:color w:val="000000" w:themeColor="text1"/>
          <w:sz w:val="24"/>
          <w:lang w:val="en-US" w:eastAsia="zh-CN"/>
        </w:rPr>
        <w:t>投标人应按规定在</w:t>
      </w:r>
      <w:r>
        <w:rPr>
          <w:rFonts w:hint="eastAsia" w:hAnsi="宋体"/>
          <w:bCs/>
          <w:color w:val="000000" w:themeColor="text1"/>
          <w:sz w:val="24"/>
        </w:rPr>
        <w:t>投标</w:t>
      </w:r>
      <w:r>
        <w:rPr>
          <w:rFonts w:hint="eastAsia" w:hAnsi="宋体"/>
          <w:bCs/>
          <w:color w:val="000000" w:themeColor="text1"/>
          <w:sz w:val="24"/>
          <w:lang w:val="en-US" w:eastAsia="zh-CN"/>
        </w:rPr>
        <w:t>截止时间（同开标时间）前通过</w:t>
      </w:r>
      <w:r>
        <w:rPr>
          <w:rFonts w:hint="eastAsia" w:hAnsi="宋体"/>
          <w:bCs/>
          <w:color w:val="000000" w:themeColor="text1"/>
          <w:sz w:val="24"/>
        </w:rPr>
        <w:t>《全国公共资源交易平台(河南省▪许昌市)》公共资源交易系统</w:t>
      </w:r>
      <w:r>
        <w:rPr>
          <w:rFonts w:hint="eastAsia" w:hAnsi="宋体"/>
          <w:bCs/>
          <w:color w:val="000000" w:themeColor="text1"/>
          <w:sz w:val="24"/>
          <w:lang w:val="en-US" w:eastAsia="zh-CN"/>
        </w:rPr>
        <w:t>成功上传本项目加密电子投标文件</w:t>
      </w:r>
      <w:r>
        <w:rPr>
          <w:rFonts w:hint="eastAsia" w:hAnsi="宋体"/>
          <w:bCs/>
          <w:color w:val="000000" w:themeColor="text1"/>
          <w:sz w:val="24"/>
        </w:rPr>
        <w:t>。</w:t>
      </w:r>
    </w:p>
    <w:p>
      <w:pPr>
        <w:widowControl/>
        <w:spacing w:line="360" w:lineRule="auto"/>
        <w:ind w:firstLine="480" w:firstLineChars="200"/>
        <w:rPr>
          <w:rFonts w:hAnsi="宋体"/>
          <w:bCs/>
          <w:color w:val="auto"/>
          <w:sz w:val="24"/>
          <w:szCs w:val="22"/>
        </w:rPr>
      </w:pPr>
      <w:r>
        <w:rPr>
          <w:rFonts w:hint="eastAsia" w:hAnsi="宋体"/>
          <w:bCs/>
          <w:color w:val="auto"/>
          <w:sz w:val="24"/>
        </w:rPr>
        <w:t>6.2 投标截止时间及开</w:t>
      </w:r>
      <w:r>
        <w:rPr>
          <w:rFonts w:hint="eastAsia" w:hAnsi="宋体"/>
          <w:bCs/>
          <w:color w:val="auto"/>
          <w:sz w:val="24"/>
          <w:szCs w:val="22"/>
        </w:rPr>
        <w:t>标时间：2020年</w:t>
      </w:r>
      <w:r>
        <w:rPr>
          <w:rFonts w:hint="eastAsia" w:hAnsi="宋体"/>
          <w:bCs/>
          <w:color w:val="auto"/>
          <w:sz w:val="24"/>
          <w:szCs w:val="22"/>
          <w:lang w:val="en-US" w:eastAsia="zh-CN"/>
        </w:rPr>
        <w:t>5</w:t>
      </w:r>
      <w:r>
        <w:rPr>
          <w:rFonts w:hint="eastAsia" w:hAnsi="宋体"/>
          <w:bCs/>
          <w:color w:val="auto"/>
          <w:sz w:val="24"/>
          <w:szCs w:val="22"/>
        </w:rPr>
        <w:t>月</w:t>
      </w:r>
      <w:r>
        <w:rPr>
          <w:rFonts w:hint="eastAsia" w:hAnsi="宋体"/>
          <w:bCs/>
          <w:color w:val="auto"/>
          <w:sz w:val="24"/>
          <w:szCs w:val="22"/>
          <w:lang w:val="en-US" w:eastAsia="zh-CN"/>
        </w:rPr>
        <w:t xml:space="preserve">7 </w:t>
      </w:r>
      <w:r>
        <w:rPr>
          <w:rFonts w:hint="eastAsia" w:hAnsi="宋体"/>
          <w:bCs/>
          <w:color w:val="auto"/>
          <w:sz w:val="24"/>
          <w:szCs w:val="22"/>
        </w:rPr>
        <w:t>日</w:t>
      </w:r>
      <w:r>
        <w:rPr>
          <w:rFonts w:hint="eastAsia" w:hAnsi="宋体"/>
          <w:bCs/>
          <w:color w:val="auto"/>
          <w:sz w:val="24"/>
          <w:szCs w:val="22"/>
          <w:lang w:val="en-US" w:eastAsia="zh-CN"/>
        </w:rPr>
        <w:t>8</w:t>
      </w:r>
      <w:r>
        <w:rPr>
          <w:rFonts w:hint="eastAsia" w:hAnsi="宋体"/>
          <w:bCs/>
          <w:color w:val="auto"/>
          <w:sz w:val="24"/>
          <w:szCs w:val="22"/>
        </w:rPr>
        <w:t>时</w:t>
      </w:r>
      <w:r>
        <w:rPr>
          <w:rFonts w:hint="eastAsia" w:hAnsi="宋体"/>
          <w:bCs/>
          <w:color w:val="auto"/>
          <w:sz w:val="24"/>
          <w:szCs w:val="22"/>
          <w:lang w:val="en-US" w:eastAsia="zh-CN"/>
        </w:rPr>
        <w:t>30</w:t>
      </w:r>
      <w:r>
        <w:rPr>
          <w:rFonts w:hint="eastAsia" w:hAnsi="宋体"/>
          <w:bCs/>
          <w:color w:val="auto"/>
          <w:sz w:val="24"/>
          <w:szCs w:val="22"/>
        </w:rPr>
        <w:t>分。</w:t>
      </w:r>
    </w:p>
    <w:p>
      <w:pPr>
        <w:widowControl/>
        <w:spacing w:line="360" w:lineRule="auto"/>
        <w:ind w:firstLine="480" w:firstLineChars="200"/>
        <w:rPr>
          <w:rFonts w:hint="default" w:hAnsi="宋体"/>
          <w:bCs/>
          <w:color w:val="FF0000"/>
          <w:sz w:val="24"/>
          <w:szCs w:val="22"/>
          <w:lang w:val="en-US" w:eastAsia="zh-CN"/>
        </w:rPr>
      </w:pPr>
      <w:r>
        <w:rPr>
          <w:rFonts w:hint="eastAsia" w:hAnsi="宋体"/>
          <w:bCs/>
          <w:color w:val="auto"/>
          <w:sz w:val="24"/>
        </w:rPr>
        <w:t>6.</w:t>
      </w:r>
      <w:r>
        <w:rPr>
          <w:rFonts w:hint="eastAsia" w:hAnsi="宋体"/>
          <w:bCs/>
          <w:color w:val="auto"/>
          <w:sz w:val="24"/>
          <w:lang w:val="en-US" w:eastAsia="zh-CN"/>
        </w:rPr>
        <w:t>3招标人（代理机构）线上开标</w:t>
      </w:r>
      <w:r>
        <w:rPr>
          <w:rFonts w:hint="eastAsia" w:hAnsi="宋体"/>
          <w:bCs/>
          <w:color w:val="auto"/>
          <w:sz w:val="24"/>
        </w:rPr>
        <w:t>地点：许昌市公共资源交易中心（龙兴路与竹林路交汇处创业服务中心C 座）三</w:t>
      </w:r>
      <w:r>
        <w:rPr>
          <w:rFonts w:hint="eastAsia" w:hAnsi="宋体"/>
          <w:bCs/>
          <w:color w:val="auto"/>
          <w:sz w:val="24"/>
          <w:szCs w:val="22"/>
        </w:rPr>
        <w:t>楼开标</w:t>
      </w:r>
      <w:r>
        <w:rPr>
          <w:rFonts w:hint="eastAsia" w:hAnsi="宋体"/>
          <w:bCs/>
          <w:color w:val="auto"/>
          <w:sz w:val="24"/>
          <w:szCs w:val="22"/>
          <w:u w:val="single"/>
          <w:lang w:val="en-US" w:eastAsia="zh-CN"/>
        </w:rPr>
        <w:t xml:space="preserve"> 一  </w:t>
      </w:r>
      <w:r>
        <w:rPr>
          <w:rFonts w:hint="eastAsia" w:hAnsi="宋体"/>
          <w:bCs/>
          <w:color w:val="auto"/>
          <w:sz w:val="24"/>
          <w:szCs w:val="22"/>
        </w:rPr>
        <w:t>室。本项目采用远程不见面开标，投标人无须到</w:t>
      </w:r>
      <w:r>
        <w:rPr>
          <w:rFonts w:hint="eastAsia" w:hAnsi="宋体"/>
          <w:bCs/>
          <w:color w:val="auto"/>
          <w:sz w:val="24"/>
          <w:szCs w:val="22"/>
          <w:lang w:val="en-US" w:eastAsia="zh-CN"/>
        </w:rPr>
        <w:t>开标</w:t>
      </w:r>
      <w:r>
        <w:rPr>
          <w:rFonts w:hint="eastAsia" w:hAnsi="宋体"/>
          <w:bCs/>
          <w:color w:val="auto"/>
          <w:sz w:val="24"/>
          <w:szCs w:val="22"/>
        </w:rPr>
        <w:t>现场</w:t>
      </w:r>
      <w:r>
        <w:rPr>
          <w:rFonts w:hint="eastAsia" w:hAnsi="宋体"/>
          <w:bCs/>
          <w:color w:val="auto"/>
          <w:sz w:val="24"/>
          <w:szCs w:val="22"/>
          <w:lang w:val="en-US" w:eastAsia="zh-CN"/>
        </w:rPr>
        <w:t>参加开标会议</w:t>
      </w:r>
      <w:r>
        <w:rPr>
          <w:rFonts w:hint="eastAsia" w:hAnsi="宋体"/>
          <w:bCs/>
          <w:color w:val="auto"/>
          <w:sz w:val="24"/>
          <w:szCs w:val="22"/>
          <w:lang w:eastAsia="zh-CN"/>
        </w:rPr>
        <w:t>、</w:t>
      </w:r>
      <w:r>
        <w:rPr>
          <w:rFonts w:hint="eastAsia" w:hAnsi="宋体"/>
          <w:bCs/>
          <w:color w:val="auto"/>
          <w:sz w:val="24"/>
          <w:szCs w:val="22"/>
          <w:lang w:val="en-US" w:eastAsia="zh-CN"/>
        </w:rPr>
        <w:t>无须现场提交有关原件资料；投标人在开标时间前持</w:t>
      </w:r>
      <w:r>
        <w:rPr>
          <w:rFonts w:hint="eastAsia" w:hAnsi="宋体"/>
          <w:bCs/>
          <w:color w:val="auto"/>
          <w:sz w:val="24"/>
          <w:szCs w:val="22"/>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sz w:val="24"/>
        </w:rPr>
      </w:pPr>
      <w:r>
        <w:rPr>
          <w:rFonts w:hint="eastAsia" w:hAnsi="宋体"/>
          <w:bCs/>
          <w:sz w:val="24"/>
        </w:rPr>
        <w:t>6.</w:t>
      </w:r>
      <w:r>
        <w:rPr>
          <w:rFonts w:hint="eastAsia" w:hAnsi="宋体"/>
          <w:bCs/>
          <w:sz w:val="24"/>
          <w:lang w:val="en-US" w:eastAsia="zh-CN"/>
        </w:rPr>
        <w:t>4</w:t>
      </w:r>
      <w:r>
        <w:rPr>
          <w:rFonts w:hint="eastAsia" w:hAnsi="宋体"/>
          <w:bCs/>
          <w:sz w:val="24"/>
        </w:rPr>
        <w:t>逾期</w:t>
      </w:r>
      <w:r>
        <w:rPr>
          <w:rFonts w:hint="eastAsia" w:hAnsi="宋体"/>
          <w:bCs/>
          <w:color w:val="auto"/>
          <w:sz w:val="24"/>
        </w:rPr>
        <w:t>送达</w:t>
      </w:r>
      <w:r>
        <w:rPr>
          <w:rFonts w:hint="eastAsia" w:hAnsi="宋体"/>
          <w:bCs/>
          <w:color w:val="auto"/>
          <w:sz w:val="24"/>
          <w:lang w:eastAsia="zh-CN"/>
        </w:rPr>
        <w:t>（</w:t>
      </w:r>
      <w:r>
        <w:rPr>
          <w:rFonts w:hint="eastAsia" w:hAnsi="宋体"/>
          <w:bCs/>
          <w:color w:val="auto"/>
          <w:sz w:val="24"/>
          <w:szCs w:val="22"/>
          <w:lang w:val="en-US" w:eastAsia="zh-CN"/>
        </w:rPr>
        <w:t>未成功上传</w:t>
      </w:r>
      <w:r>
        <w:rPr>
          <w:rFonts w:hint="eastAsia" w:hAnsi="宋体"/>
          <w:bCs/>
          <w:color w:val="auto"/>
          <w:sz w:val="24"/>
          <w:lang w:eastAsia="zh-CN"/>
        </w:rPr>
        <w:t>）</w:t>
      </w:r>
      <w:r>
        <w:rPr>
          <w:rFonts w:hint="eastAsia" w:hAnsi="宋体"/>
          <w:bCs/>
          <w:color w:val="auto"/>
          <w:sz w:val="24"/>
        </w:rPr>
        <w:t>的或者未</w:t>
      </w:r>
      <w:r>
        <w:rPr>
          <w:rFonts w:hint="eastAsia" w:hAnsi="宋体"/>
          <w:bCs/>
          <w:color w:val="auto"/>
          <w:sz w:val="24"/>
          <w:szCs w:val="22"/>
          <w:lang w:val="en-US" w:eastAsia="zh-CN"/>
        </w:rPr>
        <w:t>按规定解密的</w:t>
      </w:r>
      <w:r>
        <w:rPr>
          <w:rFonts w:hint="eastAsia" w:hAnsi="宋体" w:cs="宋体"/>
          <w:color w:val="auto"/>
          <w:sz w:val="24"/>
        </w:rPr>
        <w:t>电</w:t>
      </w:r>
      <w:r>
        <w:rPr>
          <w:rFonts w:hint="eastAsia" w:hAnsi="宋体" w:cs="宋体"/>
          <w:sz w:val="24"/>
        </w:rPr>
        <w:t>子投标文件</w:t>
      </w:r>
      <w:r>
        <w:rPr>
          <w:rFonts w:hint="eastAsia" w:hAnsi="宋体"/>
          <w:bCs/>
          <w:sz w:val="24"/>
        </w:rPr>
        <w:t>，招标人不予受理。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spacing w:line="560" w:lineRule="exact"/>
        <w:ind w:firstLine="240" w:firstLineChars="100"/>
        <w:rPr>
          <w:rFonts w:hAnsi="宋体" w:cs="宋体"/>
          <w:color w:val="000000" w:themeColor="text1"/>
          <w:sz w:val="24"/>
        </w:rPr>
      </w:pPr>
      <w:r>
        <w:rPr>
          <w:rFonts w:hint="eastAsia" w:hAnsi="宋体" w:cs="宋体"/>
          <w:color w:val="000000" w:themeColor="text1"/>
          <w:sz w:val="24"/>
          <w:szCs w:val="24"/>
        </w:rPr>
        <w:t>招 标 人：</w:t>
      </w:r>
      <w:r>
        <w:rPr>
          <w:rFonts w:hint="eastAsia" w:hAnsi="宋体" w:cs="宋体"/>
          <w:color w:val="000000" w:themeColor="text1"/>
          <w:sz w:val="24"/>
          <w:lang w:eastAsia="zh-CN"/>
        </w:rPr>
        <w:t>许昌市魏都区住房和城乡建设局</w:t>
      </w:r>
      <w:r>
        <w:rPr>
          <w:rFonts w:hint="eastAsia" w:hAnsi="宋体" w:cs="宋体"/>
          <w:color w:val="000000" w:themeColor="text1"/>
          <w:sz w:val="24"/>
        </w:rPr>
        <w:t>　</w:t>
      </w:r>
    </w:p>
    <w:p>
      <w:pPr>
        <w:spacing w:line="560" w:lineRule="exact"/>
        <w:rPr>
          <w:rFonts w:hAnsi="宋体" w:cs="宋体"/>
          <w:color w:val="000000" w:themeColor="text1"/>
          <w:sz w:val="24"/>
          <w:szCs w:val="24"/>
        </w:rPr>
      </w:pPr>
      <w:r>
        <w:rPr>
          <w:rFonts w:hint="eastAsia" w:hAnsi="宋体" w:cs="宋体"/>
          <w:color w:val="000000" w:themeColor="text1"/>
          <w:sz w:val="24"/>
          <w:szCs w:val="24"/>
        </w:rPr>
        <w:t xml:space="preserve">  地    址：许昌市</w:t>
      </w:r>
      <w:r>
        <w:rPr>
          <w:rFonts w:hint="eastAsia" w:hAnsi="宋体" w:cs="宋体"/>
          <w:color w:val="000000" w:themeColor="text1"/>
          <w:sz w:val="24"/>
          <w:szCs w:val="24"/>
          <w:lang w:eastAsia="zh-CN"/>
        </w:rPr>
        <w:t>天宝路中段</w:t>
      </w:r>
    </w:p>
    <w:p>
      <w:pPr>
        <w:spacing w:line="560" w:lineRule="exact"/>
        <w:ind w:firstLine="240" w:firstLineChars="100"/>
        <w:rPr>
          <w:rFonts w:hAnsi="宋体" w:cs="宋体"/>
          <w:color w:val="000000" w:themeColor="text1"/>
          <w:sz w:val="24"/>
          <w:szCs w:val="24"/>
        </w:rPr>
      </w:pPr>
      <w:r>
        <w:rPr>
          <w:rFonts w:hint="eastAsia" w:hAnsi="宋体" w:cs="宋体"/>
          <w:color w:val="000000" w:themeColor="text1"/>
          <w:sz w:val="24"/>
          <w:szCs w:val="24"/>
        </w:rPr>
        <w:t>联 系 人：</w:t>
      </w:r>
      <w:r>
        <w:rPr>
          <w:rFonts w:hint="eastAsia" w:hAnsi="宋体" w:cs="宋体"/>
          <w:color w:val="000000" w:themeColor="text1"/>
          <w:sz w:val="24"/>
          <w:szCs w:val="24"/>
          <w:lang w:eastAsia="zh-CN"/>
        </w:rPr>
        <w:t>郭先生</w:t>
      </w:r>
      <w:r>
        <w:rPr>
          <w:rFonts w:hint="eastAsia" w:hAnsi="宋体" w:cs="宋体"/>
          <w:color w:val="000000" w:themeColor="text1"/>
          <w:sz w:val="24"/>
          <w:szCs w:val="24"/>
        </w:rPr>
        <w:t xml:space="preserve"> </w:t>
      </w:r>
    </w:p>
    <w:p>
      <w:pPr>
        <w:spacing w:line="560" w:lineRule="exact"/>
        <w:ind w:firstLine="240" w:firstLineChars="100"/>
        <w:rPr>
          <w:rFonts w:hAnsi="宋体" w:cs="宋体"/>
          <w:color w:val="000000" w:themeColor="text1"/>
          <w:sz w:val="24"/>
          <w:szCs w:val="24"/>
        </w:rPr>
      </w:pPr>
      <w:r>
        <w:rPr>
          <w:rFonts w:hint="eastAsia" w:hAnsi="宋体" w:cs="宋体"/>
          <w:color w:val="000000" w:themeColor="text1"/>
          <w:sz w:val="24"/>
          <w:szCs w:val="24"/>
        </w:rPr>
        <w:t>联系电话：</w:t>
      </w:r>
      <w:r>
        <w:rPr>
          <w:rFonts w:hint="eastAsia" w:hAnsi="宋体" w:cs="宋体"/>
          <w:color w:val="000000" w:themeColor="text1"/>
          <w:sz w:val="24"/>
          <w:szCs w:val="24"/>
          <w:lang w:val="en-US" w:eastAsia="zh-CN"/>
        </w:rPr>
        <w:t>18637458587</w:t>
      </w:r>
    </w:p>
    <w:p>
      <w:pPr>
        <w:spacing w:line="560" w:lineRule="exact"/>
        <w:ind w:firstLine="240" w:firstLineChars="100"/>
        <w:rPr>
          <w:rFonts w:hAnsi="宋体"/>
          <w:color w:val="000000" w:themeColor="text1"/>
          <w:sz w:val="24"/>
        </w:rPr>
      </w:pPr>
      <w:r>
        <w:rPr>
          <w:rFonts w:hint="eastAsia" w:hAnsi="宋体" w:cs="宋体"/>
          <w:color w:val="000000" w:themeColor="text1"/>
          <w:sz w:val="24"/>
          <w:szCs w:val="24"/>
        </w:rPr>
        <w:t>招标代理机构名称：</w:t>
      </w:r>
      <w:r>
        <w:rPr>
          <w:rFonts w:hint="eastAsia" w:hAnsi="宋体"/>
          <w:color w:val="000000" w:themeColor="text1"/>
          <w:sz w:val="24"/>
          <w:lang w:eastAsia="zh-CN"/>
        </w:rPr>
        <w:t>河南永明工程管理有限公司</w:t>
      </w:r>
      <w:r>
        <w:rPr>
          <w:rFonts w:hint="eastAsia" w:hAnsi="宋体"/>
          <w:color w:val="000000" w:themeColor="text1"/>
          <w:sz w:val="24"/>
        </w:rPr>
        <w:t xml:space="preserve"> </w:t>
      </w:r>
    </w:p>
    <w:p>
      <w:pPr>
        <w:widowControl/>
        <w:spacing w:line="560" w:lineRule="exact"/>
        <w:rPr>
          <w:rFonts w:hAnsi="宋体"/>
          <w:color w:val="000000" w:themeColor="text1"/>
          <w:sz w:val="24"/>
        </w:rPr>
      </w:pPr>
      <w:r>
        <w:rPr>
          <w:rFonts w:hint="eastAsia" w:hAnsi="宋体"/>
          <w:color w:val="000000" w:themeColor="text1"/>
          <w:sz w:val="24"/>
        </w:rPr>
        <w:t xml:space="preserve">  地    址：许昌市众信国际</w:t>
      </w:r>
    </w:p>
    <w:p>
      <w:pPr>
        <w:widowControl/>
        <w:spacing w:line="560" w:lineRule="exact"/>
        <w:ind w:firstLine="240" w:firstLineChars="100"/>
        <w:rPr>
          <w:rFonts w:hAnsi="宋体"/>
          <w:color w:val="000000" w:themeColor="text1"/>
          <w:sz w:val="24"/>
        </w:rPr>
      </w:pPr>
      <w:r>
        <w:rPr>
          <w:rFonts w:hint="eastAsia" w:hAnsi="宋体"/>
          <w:color w:val="000000" w:themeColor="text1"/>
          <w:sz w:val="24"/>
        </w:rPr>
        <w:t>联 系 人：李女士</w:t>
      </w:r>
    </w:p>
    <w:p>
      <w:pPr>
        <w:widowControl/>
        <w:spacing w:line="560" w:lineRule="exact"/>
        <w:ind w:firstLine="240" w:firstLineChars="100"/>
        <w:rPr>
          <w:rFonts w:hint="default" w:hAnsi="宋体" w:eastAsiaTheme="minorEastAsia"/>
          <w:b/>
          <w:color w:val="000000" w:themeColor="text1"/>
          <w:sz w:val="28"/>
          <w:szCs w:val="28"/>
          <w:lang w:val="en-US" w:eastAsia="zh-CN"/>
        </w:rPr>
      </w:pPr>
      <w:r>
        <w:rPr>
          <w:rFonts w:hint="eastAsia" w:hAnsi="宋体"/>
          <w:color w:val="000000" w:themeColor="text1"/>
          <w:sz w:val="24"/>
        </w:rPr>
        <w:t>联系电话：</w:t>
      </w:r>
      <w:r>
        <w:rPr>
          <w:rFonts w:hint="eastAsia" w:hAnsi="宋体"/>
          <w:color w:val="000000" w:themeColor="text1"/>
          <w:sz w:val="24"/>
          <w:lang w:val="en-US" w:eastAsia="zh-CN"/>
        </w:rPr>
        <w:t>13243333750</w:t>
      </w:r>
    </w:p>
    <w:p>
      <w:pPr>
        <w:spacing w:line="560" w:lineRule="exact"/>
        <w:ind w:firstLine="240" w:firstLineChars="100"/>
        <w:jc w:val="right"/>
        <w:rPr>
          <w:rFonts w:hint="eastAsia" w:hAnsi="宋体" w:cs="宋体" w:eastAsiaTheme="minorEastAsia"/>
          <w:color w:val="000000" w:themeColor="text1"/>
          <w:sz w:val="24"/>
          <w:szCs w:val="24"/>
          <w:lang w:eastAsia="zh-CN"/>
        </w:rPr>
      </w:pPr>
      <w:r>
        <w:rPr>
          <w:rFonts w:hint="eastAsia" w:hAnsi="宋体" w:cs="宋体"/>
          <w:color w:val="000000" w:themeColor="text1"/>
          <w:sz w:val="24"/>
          <w:lang w:eastAsia="zh-CN"/>
        </w:rPr>
        <w:t>许昌市魏都区住房和城乡建设局</w:t>
      </w:r>
    </w:p>
    <w:p>
      <w:pPr>
        <w:spacing w:line="560" w:lineRule="exact"/>
        <w:ind w:firstLine="240" w:firstLineChars="100"/>
        <w:jc w:val="right"/>
        <w:rPr>
          <w:rFonts w:hAnsi="宋体" w:cs="宋体"/>
          <w:color w:val="auto"/>
          <w:sz w:val="24"/>
          <w:szCs w:val="24"/>
        </w:rPr>
      </w:pPr>
      <w:r>
        <w:rPr>
          <w:rFonts w:hint="eastAsia" w:hAnsi="宋体" w:cs="宋体"/>
          <w:color w:val="auto"/>
          <w:sz w:val="24"/>
          <w:szCs w:val="24"/>
        </w:rPr>
        <w:t>2020年</w:t>
      </w:r>
      <w:r>
        <w:rPr>
          <w:rFonts w:hint="eastAsia" w:hAnsi="宋体" w:cs="宋体"/>
          <w:color w:val="auto"/>
          <w:sz w:val="24"/>
          <w:szCs w:val="24"/>
          <w:lang w:val="en-US" w:eastAsia="zh-CN"/>
        </w:rPr>
        <w:t>4</w:t>
      </w:r>
      <w:r>
        <w:rPr>
          <w:rFonts w:hint="eastAsia" w:hAnsi="宋体" w:cs="宋体"/>
          <w:color w:val="auto"/>
          <w:sz w:val="24"/>
          <w:szCs w:val="24"/>
        </w:rPr>
        <w:t>月</w:t>
      </w:r>
      <w:r>
        <w:rPr>
          <w:rFonts w:hint="eastAsia" w:hAnsi="宋体" w:cs="宋体"/>
          <w:color w:val="auto"/>
          <w:sz w:val="24"/>
          <w:szCs w:val="24"/>
          <w:lang w:val="en-US" w:eastAsia="zh-CN"/>
        </w:rPr>
        <w:t>8</w:t>
      </w:r>
      <w:r>
        <w:rPr>
          <w:rFonts w:hint="eastAsia" w:hAnsi="宋体" w:cs="宋体"/>
          <w:color w:val="auto"/>
          <w:sz w:val="24"/>
          <w:szCs w:val="24"/>
        </w:rPr>
        <w:t>日</w:t>
      </w:r>
    </w:p>
    <w:p>
      <w:pPr>
        <w:spacing w:line="440" w:lineRule="exact"/>
        <w:rPr>
          <w:rFonts w:hAnsi="宋体"/>
          <w:b/>
          <w:sz w:val="28"/>
          <w:szCs w:val="28"/>
        </w:rPr>
      </w:pPr>
      <w:r>
        <w:rPr>
          <w:rFonts w:hint="eastAsia" w:hAnsi="宋体"/>
          <w:b/>
          <w:sz w:val="28"/>
          <w:szCs w:val="28"/>
        </w:rPr>
        <w:t>温馨提示：</w:t>
      </w:r>
    </w:p>
    <w:p>
      <w:pPr>
        <w:spacing w:line="560" w:lineRule="exact"/>
        <w:ind w:firstLine="480" w:firstLineChars="200"/>
        <w:rPr>
          <w:rFonts w:hAnsi="宋体"/>
          <w:sz w:val="24"/>
          <w:szCs w:val="24"/>
        </w:rPr>
      </w:pPr>
      <w:r>
        <w:rPr>
          <w:rFonts w:hint="eastAsia" w:hAnsi="宋体"/>
          <w:b/>
          <w:sz w:val="24"/>
          <w:szCs w:val="24"/>
        </w:rPr>
        <w:t>本项目为全流程电子化交易项目，请认真阅读招标文件，并注意以下事项。</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1.投标人应按招标文件规定编制、提交、解密电子投标文件。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2.电子文件下载、制作、提交期间和远程不见面开标（电子投标文件的解密）环节，投标人须使用同一个CA数字证书（证书须在有效期内并可正常使用）。</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3.电子投标文件的制作</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3.1 投标人登录《全国公共资源交易平台(河南省▪许昌市)》公共资源交易系统（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）下载“许昌投标文件制作系统SEARUN 最新版本”，按招标文件要求制作电子投标文件。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电子投标文件的制作，参考《全国公共资源交易平台(河南省▪许昌市)》公共资源交易系统——组件下载——交易系统操作手册（投标人、供应商）。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3.2 投标人须将招标文件要求的资质、业绩、荣誉及相关人员证明材料等资料原件扫描件（或图片）制作到所提交的电子投标文件中。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b/>
          <w:bCs/>
          <w:sz w:val="24"/>
        </w:rPr>
      </w:pPr>
      <w:r>
        <w:rPr>
          <w:rFonts w:hint="eastAsia" w:hAnsi="宋体" w:cs="宋体"/>
          <w:b/>
          <w:bCs/>
          <w:sz w:val="24"/>
        </w:rPr>
        <w:t>4.投标保证金的提交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4.1使用银行转帐方式提交的，投标人通过基本账户将款项一次足额递交、成功绑定，以收款人到账时间为准。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4.1.2提交后再次登录</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4.1.3投标人按照所投项目及标段将缴纳凭证“许昌公共资源交易中心保证金缴纳回执”附于投标文件中。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4.2使用银行保函方式提交的，投标人办理银行保函，银行保函应明确所投项目名称、项目编号及标段、受益人（招标人）、有效期（不低于本项目投标有效期）、担保金额（不低于本项目本标段投标保证金数额）。投标人应将银行保函原件扫描件附于投标文件中，否则视为未按规定提交投标保证金。</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5.加密电子投标文件的提交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5.1电子投标文件应在规定的投标截止时间（开标时间）之前成功提交至【全国公共资源交易平台(河南省▪许昌市)】公共资源交易系统（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5.2 投标人对同一项目多个标段进行投标的，电子投标文件应按标段分别提交。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5.3加密电子投标文件成功提交后，《全国公共资源交易平台（河南省·许昌市）》公共资源交易系统（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w:t>
      </w:r>
      <w:r>
        <w:rPr>
          <w:rFonts w:hint="eastAsia" w:asciiTheme="minorEastAsia" w:hAnsiTheme="minorEastAsia"/>
          <w:sz w:val="24"/>
          <w:szCs w:val="24"/>
        </w:rPr>
        <w:fldChar w:fldCharType="end"/>
      </w:r>
      <w:r>
        <w:rPr>
          <w:rFonts w:hint="eastAsia" w:asciiTheme="minorEastAsia" w:hAnsiTheme="minorEastAsia"/>
          <w:sz w:val="24"/>
          <w:szCs w:val="24"/>
        </w:rPr>
        <w:t>：8088/ggzy/）生成“投标文件提交回执单”。</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6.远程不见面开标(电子投标文件的解密)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6.1 投标人应熟悉《许昌市不见面开标操作手册》，并提前设置不见面开标浏览器（设置流程详见《许昌市不见面开标操作手册》）。</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6.2 《许昌市不见面开标操作手册》下载路径：全国公共资源交易平台（河南省·许昌市）—“资料下载”栏目。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6.3开标时间前投标人应登录本项目不见面开标大厅，按照招标文件确定的开标时间准时参加网上开标。</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6.4投标人对开标过程和开标记录如有疑义，可在本项目不见面开标大厅“文字互动”对话框或“新增质疑”处在线提出询问。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6.6项目远程不见面开标活动结束时，投标人应在《开标记录表》上进行电子签章。投标人未签章的，视同认可开标结果。</w:t>
      </w:r>
    </w:p>
    <w:p>
      <w:pPr>
        <w:spacing w:line="360" w:lineRule="auto"/>
        <w:ind w:firstLine="480" w:firstLineChars="200"/>
        <w:rPr>
          <w:rFonts w:hAnsi="宋体"/>
          <w:b/>
          <w:bCs/>
          <w:sz w:val="24"/>
        </w:rPr>
      </w:pPr>
      <w:r>
        <w:rPr>
          <w:rFonts w:hint="eastAsia" w:hAnsi="宋体"/>
          <w:b/>
          <w:bCs/>
          <w:sz w:val="24"/>
        </w:rPr>
        <w:t>7.评标依据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7.1全流程电子化交易（远程不见面开标）项目，评标委员会以成功上传、解密的电子投标文件为评标依据。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7.2 评审期间，保持投标文件提供的联系方式畅通，评标委员会随时可能对投标文件内容质询，投标人应及时进行答复（包括但不限于电子文档、电子邮件等）。</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7.3 有多轮报价的，各投标人应提前准备好分项报价，为多轮报价做好准备，在谈判小组发起报价通知后，在规定时间内提交有效报价。</w:t>
      </w:r>
    </w:p>
    <w:p>
      <w:pPr>
        <w:tabs>
          <w:tab w:val="left" w:pos="4140"/>
          <w:tab w:val="left" w:pos="4260"/>
        </w:tabs>
        <w:spacing w:line="360" w:lineRule="auto"/>
        <w:ind w:right="-578" w:rightChars="-170"/>
        <w:jc w:val="both"/>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Ansi="宋体" w:cs="宋体"/>
          <w:b/>
          <w:color w:val="000000" w:themeColor="text1"/>
          <w:sz w:val="36"/>
          <w:szCs w:val="36"/>
        </w:rPr>
      </w:pPr>
      <w:r>
        <w:rPr>
          <w:rFonts w:hint="eastAsia" w:hAnsi="宋体" w:cs="宋体"/>
          <w:b/>
          <w:color w:val="000000" w:themeColor="text1"/>
          <w:sz w:val="36"/>
          <w:szCs w:val="36"/>
        </w:rPr>
        <w:t xml:space="preserve">第二章  </w:t>
      </w:r>
      <w:bookmarkEnd w:id="0"/>
      <w:r>
        <w:rPr>
          <w:rFonts w:hint="eastAsia" w:hAnsi="宋体" w:cs="宋体"/>
          <w:b/>
          <w:color w:val="000000" w:themeColor="text1"/>
          <w:sz w:val="36"/>
          <w:szCs w:val="36"/>
        </w:rPr>
        <w:t>投标人须知</w:t>
      </w:r>
    </w:p>
    <w:p>
      <w:pPr>
        <w:autoSpaceDE w:val="0"/>
        <w:autoSpaceDN w:val="0"/>
        <w:adjustRightInd w:val="0"/>
        <w:outlineLvl w:val="0"/>
        <w:rPr>
          <w:rFonts w:hAnsi="宋体" w:cs="宋体"/>
          <w:b/>
          <w:color w:val="000000" w:themeColor="text1"/>
          <w:sz w:val="28"/>
          <w:szCs w:val="28"/>
        </w:rPr>
      </w:pPr>
      <w:bookmarkStart w:id="1" w:name="_Toc283559940"/>
      <w:r>
        <w:rPr>
          <w:rFonts w:hint="eastAsia" w:hAnsi="宋体" w:cs="宋体"/>
          <w:b/>
          <w:color w:val="000000" w:themeColor="text1"/>
          <w:sz w:val="28"/>
          <w:szCs w:val="28"/>
        </w:rPr>
        <w:t>投标人须知前附表</w:t>
      </w:r>
      <w:bookmarkEnd w:id="1"/>
    </w:p>
    <w:tbl>
      <w:tblPr>
        <w:tblStyle w:val="13"/>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000000" w:themeColor="text1"/>
                <w:sz w:val="24"/>
              </w:rPr>
            </w:pPr>
            <w:r>
              <w:rPr>
                <w:rFonts w:hint="eastAsia" w:hAnsi="宋体" w:eastAsia="宋体" w:cs="宋体"/>
                <w:b/>
                <w:color w:val="000000" w:themeColor="text1"/>
                <w:sz w:val="24"/>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招标人</w:t>
            </w:r>
          </w:p>
        </w:tc>
        <w:tc>
          <w:tcPr>
            <w:tcW w:w="6274" w:type="dxa"/>
            <w:gridSpan w:val="2"/>
            <w:vAlign w:val="center"/>
          </w:tcPr>
          <w:p>
            <w:pPr>
              <w:spacing w:line="360" w:lineRule="auto"/>
              <w:rPr>
                <w:rFonts w:hAnsi="宋体"/>
                <w:sz w:val="24"/>
                <w:szCs w:val="22"/>
              </w:rPr>
            </w:pPr>
            <w:r>
              <w:rPr>
                <w:rFonts w:hint="eastAsia" w:hAnsi="宋体"/>
                <w:sz w:val="24"/>
                <w:szCs w:val="22"/>
              </w:rPr>
              <w:t>招标人：</w:t>
            </w:r>
            <w:r>
              <w:rPr>
                <w:rFonts w:hint="eastAsia" w:hAnsi="宋体"/>
                <w:sz w:val="24"/>
                <w:szCs w:val="22"/>
                <w:lang w:eastAsia="zh-CN"/>
              </w:rPr>
              <w:t>许昌市魏都区住房和城乡建设局</w:t>
            </w:r>
            <w:r>
              <w:rPr>
                <w:rFonts w:hint="eastAsia" w:hAnsi="宋体"/>
                <w:sz w:val="24"/>
                <w:szCs w:val="22"/>
              </w:rPr>
              <w:t xml:space="preserve">  </w:t>
            </w:r>
          </w:p>
          <w:p>
            <w:pPr>
              <w:spacing w:line="360" w:lineRule="auto"/>
              <w:rPr>
                <w:rFonts w:hint="eastAsia" w:hAnsi="宋体" w:eastAsia="宋体"/>
                <w:sz w:val="24"/>
                <w:szCs w:val="22"/>
                <w:lang w:eastAsia="zh-CN"/>
              </w:rPr>
            </w:pPr>
            <w:r>
              <w:rPr>
                <w:rFonts w:hint="eastAsia" w:hAnsi="宋体"/>
                <w:sz w:val="24"/>
                <w:szCs w:val="22"/>
              </w:rPr>
              <w:t>地  址：许昌市</w:t>
            </w:r>
            <w:r>
              <w:rPr>
                <w:rFonts w:hint="eastAsia" w:hAnsi="宋体"/>
                <w:sz w:val="24"/>
                <w:szCs w:val="22"/>
                <w:lang w:eastAsia="zh-CN"/>
              </w:rPr>
              <w:t>天宝路中段</w:t>
            </w:r>
          </w:p>
          <w:p>
            <w:pPr>
              <w:spacing w:line="360" w:lineRule="auto"/>
              <w:rPr>
                <w:rFonts w:hAnsi="宋体"/>
                <w:sz w:val="24"/>
                <w:szCs w:val="22"/>
              </w:rPr>
            </w:pPr>
            <w:r>
              <w:rPr>
                <w:rFonts w:hint="eastAsia" w:hAnsi="宋体"/>
                <w:sz w:val="24"/>
                <w:szCs w:val="22"/>
              </w:rPr>
              <w:t xml:space="preserve">联系人： </w:t>
            </w:r>
            <w:r>
              <w:rPr>
                <w:rFonts w:hint="eastAsia" w:hAnsi="宋体"/>
                <w:sz w:val="24"/>
                <w:szCs w:val="22"/>
                <w:lang w:eastAsia="zh-CN"/>
              </w:rPr>
              <w:t>郭先生</w:t>
            </w:r>
          </w:p>
          <w:p>
            <w:pPr>
              <w:autoSpaceDE w:val="0"/>
              <w:autoSpaceDN w:val="0"/>
              <w:adjustRightInd w:val="0"/>
              <w:spacing w:line="420" w:lineRule="exact"/>
              <w:jc w:val="left"/>
              <w:rPr>
                <w:rFonts w:hAnsi="宋体" w:cs="宋体"/>
                <w:color w:val="000000" w:themeColor="text1"/>
                <w:sz w:val="24"/>
                <w:szCs w:val="24"/>
              </w:rPr>
            </w:pPr>
            <w:r>
              <w:rPr>
                <w:rFonts w:hint="eastAsia" w:hAnsi="宋体"/>
                <w:sz w:val="24"/>
                <w:szCs w:val="22"/>
              </w:rPr>
              <w:t>联系电话：</w:t>
            </w:r>
            <w:r>
              <w:rPr>
                <w:rFonts w:hint="eastAsia" w:hAnsi="宋体"/>
                <w:sz w:val="24"/>
                <w:szCs w:val="22"/>
                <w:lang w:val="en-US" w:eastAsia="zh-CN"/>
              </w:rPr>
              <w:t>18637458587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招标代理机构</w:t>
            </w:r>
          </w:p>
        </w:tc>
        <w:tc>
          <w:tcPr>
            <w:tcW w:w="6274" w:type="dxa"/>
            <w:gridSpan w:val="2"/>
            <w:vAlign w:val="center"/>
          </w:tcPr>
          <w:p>
            <w:pPr>
              <w:spacing w:line="360" w:lineRule="auto"/>
              <w:rPr>
                <w:rFonts w:hAnsi="宋体"/>
                <w:sz w:val="24"/>
                <w:szCs w:val="22"/>
              </w:rPr>
            </w:pPr>
            <w:r>
              <w:rPr>
                <w:rFonts w:hint="eastAsia" w:hAnsi="宋体"/>
                <w:sz w:val="24"/>
                <w:szCs w:val="22"/>
              </w:rPr>
              <w:t>代理机构：河南永明工程管理有限公司</w:t>
            </w:r>
          </w:p>
          <w:p>
            <w:pPr>
              <w:spacing w:line="360" w:lineRule="auto"/>
              <w:rPr>
                <w:rFonts w:hAnsi="宋体"/>
                <w:sz w:val="24"/>
                <w:szCs w:val="22"/>
              </w:rPr>
            </w:pPr>
            <w:r>
              <w:rPr>
                <w:rFonts w:hint="eastAsia" w:hAnsi="宋体"/>
                <w:sz w:val="24"/>
                <w:szCs w:val="22"/>
              </w:rPr>
              <w:t>地    址：许昌市众信国际</w:t>
            </w:r>
          </w:p>
          <w:p>
            <w:pPr>
              <w:spacing w:line="360" w:lineRule="auto"/>
              <w:rPr>
                <w:rFonts w:hAnsi="宋体"/>
                <w:sz w:val="24"/>
                <w:szCs w:val="22"/>
              </w:rPr>
            </w:pPr>
            <w:r>
              <w:rPr>
                <w:rFonts w:hint="eastAsia" w:hAnsi="宋体"/>
                <w:sz w:val="24"/>
                <w:szCs w:val="22"/>
              </w:rPr>
              <w:t>联 系 人：李女士</w:t>
            </w:r>
          </w:p>
          <w:p>
            <w:pPr>
              <w:autoSpaceDE w:val="0"/>
              <w:autoSpaceDN w:val="0"/>
              <w:adjustRightInd w:val="0"/>
              <w:spacing w:line="420" w:lineRule="exact"/>
              <w:jc w:val="left"/>
              <w:rPr>
                <w:rFonts w:hAnsi="宋体" w:eastAsia="宋体" w:cs="宋体"/>
                <w:color w:val="000000" w:themeColor="text1"/>
                <w:sz w:val="24"/>
              </w:rPr>
            </w:pPr>
            <w:r>
              <w:rPr>
                <w:rFonts w:hint="eastAsia" w:hAnsi="宋体"/>
                <w:sz w:val="24"/>
                <w:szCs w:val="22"/>
              </w:rPr>
              <w:t xml:space="preserve">联系电话：0374-5051770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color w:val="000000" w:themeColor="text1"/>
                <w:sz w:val="24"/>
              </w:rPr>
            </w:pPr>
            <w:r>
              <w:rPr>
                <w:rFonts w:hint="eastAsia" w:hAnsi="宋体" w:eastAsia="宋体" w:cs="宋体"/>
                <w:color w:val="000000" w:themeColor="text1"/>
                <w:sz w:val="24"/>
              </w:rPr>
              <w:t>项目名称</w:t>
            </w:r>
          </w:p>
        </w:tc>
        <w:tc>
          <w:tcPr>
            <w:tcW w:w="6274" w:type="dxa"/>
            <w:gridSpan w:val="2"/>
            <w:vAlign w:val="center"/>
          </w:tcPr>
          <w:p>
            <w:pPr>
              <w:spacing w:line="440" w:lineRule="exact"/>
              <w:outlineLvl w:val="0"/>
              <w:rPr>
                <w:rFonts w:hint="default" w:hAnsi="宋体" w:cs="宋体"/>
                <w:b/>
                <w:color w:val="000000" w:themeColor="text1"/>
                <w:sz w:val="30"/>
                <w:szCs w:val="30"/>
                <w:lang w:val="en-US"/>
              </w:rPr>
            </w:pPr>
            <w:r>
              <w:rPr>
                <w:rFonts w:hint="eastAsia" w:hAnsi="宋体" w:eastAsia="宋体" w:cs="宋体"/>
                <w:color w:val="000000" w:themeColor="text1"/>
                <w:sz w:val="24"/>
                <w:lang w:eastAsia="zh-CN"/>
              </w:rPr>
              <w:t>许昌市老旧小区“四改一增”老街道改造提升项目（一标段）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建设地点</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lang w:val="en-US" w:eastAsia="zh-CN"/>
              </w:rPr>
              <w:t>本项目位于许昌市魏都区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资金来源</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cs="仿宋_GB2312"/>
                <w:sz w:val="24"/>
                <w:szCs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出资比例</w:t>
            </w:r>
          </w:p>
        </w:tc>
        <w:tc>
          <w:tcPr>
            <w:tcW w:w="6274"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资金落实情况</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000000" w:themeColor="text1"/>
                <w:sz w:val="24"/>
                <w:szCs w:val="24"/>
              </w:rPr>
            </w:pPr>
            <w:r>
              <w:rPr>
                <w:rFonts w:hint="eastAsia" w:hAnsi="宋体" w:cs="黑体"/>
                <w:color w:val="auto"/>
                <w:sz w:val="24"/>
                <w:szCs w:val="22"/>
                <w:lang w:val="en-US" w:eastAsia="zh-CN"/>
              </w:rPr>
              <w:t>9</w:t>
            </w:r>
            <w:r>
              <w:rPr>
                <w:rFonts w:hint="eastAsia" w:hAnsi="宋体" w:cs="黑体"/>
                <w:color w:val="auto"/>
                <w:sz w:val="24"/>
                <w:szCs w:val="22"/>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投标人资质条件</w:t>
            </w:r>
          </w:p>
        </w:tc>
        <w:tc>
          <w:tcPr>
            <w:tcW w:w="6274" w:type="dxa"/>
            <w:gridSpan w:val="2"/>
          </w:tcPr>
          <w:p>
            <w:pPr>
              <w:autoSpaceDE w:val="0"/>
              <w:autoSpaceDN w:val="0"/>
              <w:adjustRightInd w:val="0"/>
              <w:spacing w:line="420" w:lineRule="exact"/>
              <w:rPr>
                <w:rFonts w:hint="eastAsia" w:hAnsi="宋体" w:eastAsia="宋体" w:cs="宋体"/>
                <w:color w:val="000000" w:themeColor="text1"/>
                <w:sz w:val="24"/>
                <w:lang w:eastAsia="zh-CN"/>
              </w:rPr>
            </w:pPr>
            <w:r>
              <w:rPr>
                <w:rFonts w:hint="eastAsia" w:hAnsi="宋体" w:eastAsia="宋体" w:cs="宋体"/>
                <w:color w:val="000000" w:themeColor="text1"/>
                <w:sz w:val="24"/>
              </w:rPr>
              <w:t>详见招标公告。</w:t>
            </w:r>
            <w:r>
              <w:rPr>
                <w:rFonts w:hint="eastAsia" w:hAnsi="宋体" w:eastAsia="宋体" w:cs="宋体"/>
                <w:b/>
                <w:bCs/>
                <w:color w:val="000000" w:themeColor="text1"/>
                <w:sz w:val="24"/>
                <w:lang w:eastAsia="zh-CN"/>
              </w:rPr>
              <w:t>（本招标文件适用于施工标段）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是否接受联合体投标</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1.9.1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踏勘现场</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投标预备会</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1.10.2</w:t>
            </w:r>
          </w:p>
        </w:tc>
        <w:tc>
          <w:tcPr>
            <w:tcW w:w="2590" w:type="dxa"/>
            <w:gridSpan w:val="4"/>
            <w:vAlign w:val="center"/>
          </w:tcPr>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投标人提出问题的</w:t>
            </w:r>
          </w:p>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截止时间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1.10.3</w:t>
            </w:r>
          </w:p>
        </w:tc>
        <w:tc>
          <w:tcPr>
            <w:tcW w:w="2590" w:type="dxa"/>
            <w:gridSpan w:val="4"/>
            <w:vAlign w:val="center"/>
          </w:tcPr>
          <w:p>
            <w:pPr>
              <w:jc w:val="center"/>
              <w:rPr>
                <w:rFonts w:hAnsi="宋体" w:eastAsia="宋体" w:cs="宋体"/>
                <w:color w:val="000000" w:themeColor="text1"/>
                <w:sz w:val="24"/>
              </w:rPr>
            </w:pPr>
            <w:r>
              <w:rPr>
                <w:rFonts w:hint="eastAsia" w:hAnsi="宋体" w:eastAsia="宋体" w:cs="宋体"/>
                <w:color w:val="000000" w:themeColor="text1"/>
                <w:sz w:val="24"/>
              </w:rPr>
              <w:t>招标人澄清的时间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分包</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偏离</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招标文件及图纸的</w:t>
            </w:r>
          </w:p>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获取</w:t>
            </w:r>
          </w:p>
        </w:tc>
        <w:tc>
          <w:tcPr>
            <w:tcW w:w="6274" w:type="dxa"/>
            <w:gridSpan w:val="2"/>
          </w:tcPr>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招标文件和工程量清单及图纸的获取：投标人于投标文件递交截止时间前均可登录【全国公共资源交易平台(河南省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2.1.1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构成招标文件的其他材料</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投标人要求澄清招标文件的截止时间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投标截止时间</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cs="宋体"/>
                <w:color w:val="auto"/>
                <w:sz w:val="24"/>
                <w:szCs w:val="24"/>
              </w:rPr>
              <w:t>2020 年</w:t>
            </w:r>
            <w:r>
              <w:rPr>
                <w:rFonts w:hint="eastAsia" w:hAnsi="宋体" w:cs="宋体"/>
                <w:color w:val="auto"/>
                <w:sz w:val="24"/>
                <w:szCs w:val="24"/>
                <w:lang w:val="en-US" w:eastAsia="zh-CN"/>
              </w:rPr>
              <w:t xml:space="preserve"> 5 </w:t>
            </w:r>
            <w:r>
              <w:rPr>
                <w:rFonts w:hint="eastAsia" w:hAnsi="宋体" w:cs="宋体"/>
                <w:color w:val="auto"/>
                <w:sz w:val="24"/>
                <w:szCs w:val="24"/>
              </w:rPr>
              <w:t>月</w:t>
            </w:r>
            <w:r>
              <w:rPr>
                <w:rFonts w:hint="eastAsia" w:hAnsi="宋体" w:cs="宋体"/>
                <w:color w:val="auto"/>
                <w:sz w:val="24"/>
                <w:szCs w:val="24"/>
                <w:lang w:val="en-US" w:eastAsia="zh-CN"/>
              </w:rPr>
              <w:t xml:space="preserve"> 7 </w:t>
            </w:r>
            <w:r>
              <w:rPr>
                <w:rFonts w:hint="eastAsia" w:hAnsi="宋体" w:cs="宋体"/>
                <w:color w:val="auto"/>
                <w:sz w:val="24"/>
                <w:szCs w:val="24"/>
              </w:rPr>
              <w:t xml:space="preserve">日 </w:t>
            </w:r>
            <w:r>
              <w:rPr>
                <w:rFonts w:hint="eastAsia" w:hAnsi="宋体" w:cs="宋体"/>
                <w:color w:val="auto"/>
                <w:sz w:val="24"/>
                <w:szCs w:val="24"/>
                <w:lang w:val="en-US" w:eastAsia="zh-CN"/>
              </w:rPr>
              <w:t xml:space="preserve">8 </w:t>
            </w:r>
            <w:r>
              <w:rPr>
                <w:rFonts w:hint="eastAsia" w:hAnsi="宋体" w:cs="宋体"/>
                <w:color w:val="auto"/>
                <w:sz w:val="24"/>
                <w:szCs w:val="24"/>
              </w:rPr>
              <w:t xml:space="preserve">时 </w:t>
            </w:r>
            <w:r>
              <w:rPr>
                <w:rFonts w:hint="eastAsia" w:hAnsi="宋体" w:cs="宋体"/>
                <w:color w:val="auto"/>
                <w:sz w:val="24"/>
                <w:szCs w:val="24"/>
                <w:lang w:val="en-US" w:eastAsia="zh-CN"/>
              </w:rPr>
              <w:t>30</w:t>
            </w:r>
            <w:r>
              <w:rPr>
                <w:rFonts w:hint="eastAsia" w:hAnsi="宋体" w:cs="宋体"/>
                <w:color w:val="auto"/>
                <w:sz w:val="24"/>
                <w:szCs w:val="24"/>
              </w:rPr>
              <w:t xml:space="preserve"> 分</w:t>
            </w:r>
            <w:r>
              <w:rPr>
                <w:rFonts w:hint="eastAsia" w:hAnsi="宋体" w:eastAsia="宋体" w:cs="宋体"/>
                <w:color w:val="auto"/>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投标人确认收到招标文件澄清的时间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2.3.1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投标人确认收到招标文件修改的时间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3.1.1</w:t>
            </w:r>
          </w:p>
        </w:tc>
        <w:tc>
          <w:tcPr>
            <w:tcW w:w="2590" w:type="dxa"/>
            <w:gridSpan w:val="4"/>
            <w:vAlign w:val="center"/>
          </w:tcPr>
          <w:p>
            <w:pPr>
              <w:autoSpaceDE w:val="0"/>
              <w:autoSpaceDN w:val="0"/>
              <w:adjustRightInd w:val="0"/>
              <w:spacing w:line="300" w:lineRule="exact"/>
              <w:jc w:val="center"/>
              <w:rPr>
                <w:rFonts w:hAnsi="宋体" w:eastAsia="宋体" w:cs="宋体"/>
                <w:color w:val="000000" w:themeColor="text1"/>
                <w:sz w:val="24"/>
              </w:rPr>
            </w:pPr>
            <w:r>
              <w:rPr>
                <w:rFonts w:hint="eastAsia" w:hAnsi="宋体" w:eastAsia="宋体" w:cs="宋体"/>
                <w:color w:val="000000" w:themeColor="text1"/>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投标有效期</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投标保证金须知</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 xml:space="preserve">2、基本户备案流程： </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3、特殊情况处理：</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bookmarkStart w:id="2" w:name="_Hlk424659721"/>
            <w:bookmarkStart w:id="3" w:name="OLE_LINK3" w:colFirst="0" w:colLast="2"/>
            <w:bookmarkStart w:id="4" w:name="OLE_LINK4" w:colFirst="0" w:colLast="2"/>
            <w:r>
              <w:rPr>
                <w:rFonts w:hint="eastAsia" w:hAnsi="宋体" w:eastAsia="宋体" w:cs="宋体"/>
                <w:color w:val="000000" w:themeColor="text1"/>
                <w:sz w:val="24"/>
              </w:rPr>
              <w:t>3.4.2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w:t>
            </w:r>
          </w:p>
        </w:tc>
        <w:tc>
          <w:tcPr>
            <w:tcW w:w="6274" w:type="dxa"/>
            <w:gridSpan w:val="2"/>
            <w:vAlign w:val="center"/>
          </w:tcPr>
          <w:p>
            <w:pPr>
              <w:autoSpaceDE w:val="0"/>
              <w:autoSpaceDN w:val="0"/>
              <w:adjustRightInd w:val="0"/>
              <w:spacing w:line="276" w:lineRule="auto"/>
              <w:jc w:val="left"/>
              <w:rPr>
                <w:rFonts w:hint="eastAsia" w:hAnsi="宋体" w:eastAsia="宋体" w:cs="宋体"/>
                <w:b/>
                <w:bCs/>
                <w:color w:val="000000" w:themeColor="text1"/>
                <w:sz w:val="24"/>
              </w:rPr>
            </w:pPr>
            <w:r>
              <w:rPr>
                <w:rFonts w:hint="eastAsia" w:hAnsi="宋体" w:eastAsia="宋体" w:cs="宋体"/>
                <w:b/>
                <w:bCs/>
                <w:color w:val="000000" w:themeColor="text1"/>
                <w:sz w:val="24"/>
              </w:rPr>
              <w:t>投标保证金递交截止时间：</w:t>
            </w:r>
            <w:r>
              <w:rPr>
                <w:rFonts w:hint="eastAsia" w:hAnsi="宋体" w:eastAsia="宋体" w:cs="宋体"/>
                <w:b/>
                <w:color w:val="000000" w:themeColor="text1"/>
                <w:sz w:val="24"/>
              </w:rPr>
              <w:t>同投标截止时间</w:t>
            </w:r>
            <w:r>
              <w:rPr>
                <w:rFonts w:hint="eastAsia" w:hAnsi="宋体" w:eastAsia="宋体" w:cs="宋体"/>
                <w:color w:val="000000" w:themeColor="text1"/>
                <w:sz w:val="24"/>
              </w:rPr>
              <w:t>。</w:t>
            </w:r>
          </w:p>
          <w:p>
            <w:pPr>
              <w:autoSpaceDE w:val="0"/>
              <w:autoSpaceDN w:val="0"/>
              <w:adjustRightInd w:val="0"/>
              <w:spacing w:line="276" w:lineRule="auto"/>
              <w:ind w:firstLine="480" w:firstLineChars="200"/>
              <w:jc w:val="left"/>
              <w:rPr>
                <w:rFonts w:hAnsi="宋体" w:eastAsia="宋体" w:cs="宋体"/>
                <w:b/>
                <w:bCs/>
                <w:color w:val="000000" w:themeColor="text1"/>
                <w:sz w:val="24"/>
              </w:rPr>
            </w:pPr>
            <w:r>
              <w:rPr>
                <w:rFonts w:hint="eastAsia" w:hAnsi="宋体" w:eastAsia="宋体" w:cs="宋体"/>
                <w:b/>
                <w:bCs/>
                <w:color w:val="000000" w:themeColor="text1"/>
                <w:sz w:val="24"/>
              </w:rPr>
              <w:t>金额：</w:t>
            </w:r>
            <w:r>
              <w:rPr>
                <w:rFonts w:hint="eastAsia" w:hAnsi="宋体" w:eastAsia="宋体" w:cs="宋体"/>
                <w:b/>
                <w:bCs/>
                <w:color w:val="000000" w:themeColor="text1"/>
                <w:sz w:val="24"/>
                <w:lang w:val="en-US" w:eastAsia="zh-CN"/>
              </w:rPr>
              <w:t>贰拾万元整</w:t>
            </w:r>
            <w:r>
              <w:rPr>
                <w:rFonts w:hint="eastAsia" w:hAnsi="宋体" w:cs="仿宋_GB2312"/>
                <w:b/>
                <w:bCs/>
                <w:sz w:val="24"/>
              </w:rPr>
              <w:t>（￥</w:t>
            </w:r>
            <w:r>
              <w:rPr>
                <w:rFonts w:hint="eastAsia" w:hAnsi="宋体" w:cs="仿宋_GB2312"/>
                <w:b/>
                <w:bCs/>
                <w:sz w:val="24"/>
                <w:lang w:val="en-US" w:eastAsia="zh-CN"/>
              </w:rPr>
              <w:t>200000</w:t>
            </w:r>
            <w:r>
              <w:rPr>
                <w:rFonts w:hint="eastAsia" w:hAnsi="宋体" w:cs="仿宋_GB2312"/>
                <w:b/>
                <w:bCs/>
                <w:sz w:val="24"/>
              </w:rPr>
              <w:t>元）</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使用银行转帐、银行电汇</w:t>
            </w:r>
            <w:r>
              <w:rPr>
                <w:rFonts w:hint="eastAsia" w:hAnsi="宋体" w:eastAsia="Times New Roman" w:cs="宋体"/>
                <w:color w:val="000000" w:themeColor="text1"/>
                <w:sz w:val="24"/>
                <w:lang w:val="zh-CN"/>
              </w:rPr>
              <w:t>方式</w:t>
            </w:r>
            <w:r>
              <w:rPr>
                <w:rFonts w:hint="eastAsia" w:hAnsi="宋体" w:cs="宋体"/>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使用银行保函方式的，</w:t>
            </w:r>
            <w:r>
              <w:rPr>
                <w:rFonts w:hint="eastAsia" w:hAnsi="宋体" w:cs="宋体"/>
                <w:color w:val="auto"/>
                <w:sz w:val="24"/>
                <w:lang w:val="zh-CN"/>
              </w:rPr>
              <w:t>银</w:t>
            </w:r>
            <w:r>
              <w:rPr>
                <w:rFonts w:hint="eastAsia" w:hAnsi="宋体" w:cs="宋体"/>
                <w:color w:val="000000" w:themeColor="text1"/>
                <w:sz w:val="24"/>
                <w:lang w:val="zh-CN"/>
              </w:rPr>
              <w:t>行保函应明确项目名称、项目编号及标段、受益人（招标人）、有效期（不低于本项目投标有效期）、银行保函担保金额（不低于本项目本标段投标保证金数额）。投标人应将</w:t>
            </w:r>
            <w:r>
              <w:rPr>
                <w:rFonts w:hint="eastAsia" w:hAnsi="宋体" w:cs="宋体"/>
                <w:color w:val="000000" w:themeColor="text1"/>
                <w:sz w:val="24"/>
                <w:lang w:val="en-US" w:eastAsia="zh-CN"/>
              </w:rPr>
              <w:t>真实</w:t>
            </w:r>
            <w:r>
              <w:rPr>
                <w:rFonts w:hint="eastAsia" w:hAnsi="宋体" w:cs="宋体"/>
                <w:color w:val="000000" w:themeColor="text1"/>
                <w:sz w:val="24"/>
                <w:lang w:val="zh-CN"/>
              </w:rPr>
              <w:t>合法的银行保函原件扫描件附于投标文件中，否则视为未按</w:t>
            </w:r>
            <w:r>
              <w:rPr>
                <w:rFonts w:hint="eastAsia" w:hAnsi="宋体" w:cs="宋体"/>
                <w:color w:val="000000" w:themeColor="text1"/>
                <w:sz w:val="24"/>
                <w:lang w:val="en-US" w:eastAsia="zh-CN"/>
              </w:rPr>
              <w:t>规定提交</w:t>
            </w:r>
            <w:r>
              <w:rPr>
                <w:rFonts w:hint="eastAsia" w:hAnsi="宋体" w:cs="宋体"/>
                <w:color w:val="000000" w:themeColor="text1"/>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2、投标保证金缴纳方式：</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lang w:val="zh-CN"/>
              </w:rPr>
              <w:t>2.</w:t>
            </w:r>
            <w:r>
              <w:rPr>
                <w:rFonts w:hint="eastAsia" w:hAnsi="宋体" w:cs="宋体"/>
                <w:color w:val="000000" w:themeColor="text1"/>
                <w:sz w:val="24"/>
              </w:rPr>
              <w:t>1</w:t>
            </w:r>
            <w:r>
              <w:rPr>
                <w:rFonts w:hint="eastAsia" w:hAnsi="宋体" w:cs="宋体"/>
                <w:color w:val="000000" w:themeColor="text1"/>
                <w:sz w:val="24"/>
                <w:lang w:val="zh-CN"/>
              </w:rPr>
              <w:t>投标人网上下载招标文件后</w:t>
            </w:r>
            <w:r>
              <w:rPr>
                <w:rFonts w:hint="eastAsia" w:hAnsi="宋体" w:cs="宋体"/>
                <w:color w:val="000000" w:themeColor="text1"/>
                <w:sz w:val="24"/>
              </w:rPr>
              <w:t>，</w:t>
            </w:r>
            <w:r>
              <w:rPr>
                <w:rFonts w:hint="eastAsia" w:hAnsi="宋体" w:cs="宋体"/>
                <w:color w:val="000000" w:themeColor="text1"/>
                <w:sz w:val="24"/>
                <w:lang w:val="zh-CN"/>
              </w:rPr>
              <w:t>登录</w:t>
            </w:r>
            <w:r>
              <w:fldChar w:fldCharType="begin"/>
            </w:r>
            <w:r>
              <w:instrText xml:space="preserve"> HYPERLINK "http://221.14.6.70:8088/ggzy" </w:instrText>
            </w:r>
            <w:r>
              <w:fldChar w:fldCharType="separate"/>
            </w:r>
            <w:r>
              <w:rPr>
                <w:rFonts w:hint="eastAsia" w:hAnsi="宋体" w:cs="宋体"/>
                <w:color w:val="000000" w:themeColor="text1"/>
                <w:sz w:val="24"/>
              </w:rPr>
              <w:t>http://221.14.6.70:8088/ggzy</w:t>
            </w:r>
            <w:r>
              <w:rPr>
                <w:rFonts w:hint="eastAsia" w:hAnsi="宋体" w:cs="宋体"/>
                <w:color w:val="000000" w:themeColor="text1"/>
                <w:sz w:val="24"/>
              </w:rPr>
              <w:fldChar w:fldCharType="end"/>
            </w:r>
            <w:r>
              <w:rPr>
                <w:rFonts w:hint="eastAsia" w:hAnsi="宋体" w:cs="宋体"/>
                <w:color w:val="000000" w:themeColor="text1"/>
                <w:sz w:val="24"/>
                <w:lang w:val="zh-CN"/>
              </w:rPr>
              <w:t>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费用缴纳说明</w:t>
            </w:r>
            <w:r>
              <w:rPr>
                <w:rFonts w:hint="eastAsia" w:hAnsi="宋体" w:cs="宋体"/>
                <w:color w:val="000000" w:themeColor="text1"/>
                <w:sz w:val="24"/>
              </w:rPr>
              <w:t>”→“</w:t>
            </w:r>
            <w:r>
              <w:rPr>
                <w:rFonts w:hint="eastAsia" w:hAnsi="宋体" w:cs="宋体"/>
                <w:color w:val="000000" w:themeColor="text1"/>
                <w:sz w:val="24"/>
                <w:lang w:val="zh-CN"/>
              </w:rPr>
              <w:t>保证金缴纳说明单</w:t>
            </w:r>
            <w:r>
              <w:rPr>
                <w:rFonts w:hint="eastAsia" w:hAnsi="宋体" w:cs="宋体"/>
                <w:color w:val="000000" w:themeColor="text1"/>
                <w:sz w:val="24"/>
              </w:rPr>
              <w:t>”，</w:t>
            </w:r>
            <w:r>
              <w:rPr>
                <w:rFonts w:hint="eastAsia" w:hAnsi="宋体" w:cs="宋体"/>
                <w:color w:val="000000" w:themeColor="text1"/>
                <w:sz w:val="24"/>
                <w:lang w:val="zh-CN"/>
              </w:rPr>
              <w:t>获取缴费说明单</w:t>
            </w:r>
            <w:r>
              <w:rPr>
                <w:rFonts w:hint="eastAsia" w:hAnsi="宋体" w:cs="宋体"/>
                <w:color w:val="000000" w:themeColor="text1"/>
                <w:sz w:val="24"/>
              </w:rPr>
              <w:t>，</w:t>
            </w:r>
            <w:r>
              <w:rPr>
                <w:rFonts w:hint="eastAsia" w:hAnsi="宋体" w:cs="宋体"/>
                <w:color w:val="000000" w:themeColor="text1"/>
                <w:sz w:val="24"/>
                <w:lang w:val="zh-CN"/>
              </w:rPr>
              <w:t>根据每个标段的缴纳说明单在缴纳截止时间前缴纳</w:t>
            </w:r>
            <w:r>
              <w:rPr>
                <w:rFonts w:hint="eastAsia" w:hAnsi="宋体" w:cs="宋体"/>
                <w:color w:val="000000" w:themeColor="text1"/>
                <w:sz w:val="24"/>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rPr>
              <w:t>2.2</w:t>
            </w:r>
            <w:r>
              <w:rPr>
                <w:rFonts w:hint="eastAsia" w:hAnsi="宋体" w:cs="宋体"/>
                <w:color w:val="000000" w:themeColor="text1"/>
                <w:sz w:val="24"/>
                <w:lang w:val="zh-CN"/>
              </w:rPr>
              <w:t>成功缴纳后</w:t>
            </w:r>
            <w:r>
              <w:rPr>
                <w:rFonts w:hint="eastAsia" w:hAnsi="宋体" w:cs="宋体"/>
                <w:color w:val="auto"/>
                <w:sz w:val="24"/>
                <w:lang w:val="en-US" w:eastAsia="zh-CN"/>
              </w:rPr>
              <w:t>再次</w:t>
            </w:r>
            <w:r>
              <w:rPr>
                <w:rFonts w:hint="eastAsia" w:hAnsi="宋体" w:cs="宋体"/>
                <w:color w:val="auto"/>
                <w:sz w:val="24"/>
                <w:lang w:val="zh-CN"/>
              </w:rPr>
              <w:t>登录前</w:t>
            </w:r>
            <w:r>
              <w:rPr>
                <w:rFonts w:hint="eastAsia" w:hAnsi="宋体" w:cs="宋体"/>
                <w:color w:val="000000" w:themeColor="text1"/>
                <w:sz w:val="24"/>
                <w:lang w:val="zh-CN"/>
              </w:rPr>
              <w:t>述系统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保证金绑定</w:t>
            </w:r>
            <w:r>
              <w:rPr>
                <w:rFonts w:hint="eastAsia" w:hAnsi="宋体" w:cs="宋体"/>
                <w:color w:val="000000" w:themeColor="text1"/>
                <w:sz w:val="24"/>
              </w:rPr>
              <w:t>”→“</w:t>
            </w:r>
            <w:r>
              <w:rPr>
                <w:rFonts w:hint="eastAsia" w:hAnsi="宋体" w:cs="宋体"/>
                <w:color w:val="000000" w:themeColor="text1"/>
                <w:sz w:val="24"/>
                <w:lang w:val="zh-CN"/>
              </w:rPr>
              <w:t>绑定</w:t>
            </w:r>
            <w:r>
              <w:rPr>
                <w:rFonts w:hint="eastAsia" w:hAnsi="宋体" w:cs="宋体"/>
                <w:color w:val="000000" w:themeColor="text1"/>
                <w:sz w:val="24"/>
              </w:rPr>
              <w:t>”</w:t>
            </w:r>
            <w:r>
              <w:rPr>
                <w:rFonts w:hint="eastAsia" w:hAnsi="宋体" w:cs="宋体"/>
                <w:color w:val="000000" w:themeColor="text1"/>
                <w:sz w:val="24"/>
                <w:lang w:val="zh-CN"/>
              </w:rPr>
              <w:t>进行投标保证金绑</w:t>
            </w:r>
            <w:r>
              <w:rPr>
                <w:rFonts w:hint="eastAsia" w:hAnsi="宋体" w:cs="宋体"/>
                <w:color w:val="auto"/>
                <w:sz w:val="24"/>
                <w:lang w:val="zh-CN"/>
              </w:rPr>
              <w:t>定。未绑定标段的投标保证金，视为未按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2.3投标人成功绑定投标保证金，将缴纳凭证</w:t>
            </w:r>
            <w:r>
              <w:rPr>
                <w:rFonts w:hint="eastAsia" w:hAnsi="宋体" w:cs="宋体"/>
                <w:color w:val="000000" w:themeColor="text1"/>
                <w:sz w:val="24"/>
                <w:lang w:val="en-US" w:eastAsia="zh-CN"/>
              </w:rPr>
              <w:t>即本项目投保保证金</w:t>
            </w:r>
            <w:r>
              <w:rPr>
                <w:rFonts w:hint="eastAsia" w:hAnsi="宋体" w:cs="宋体"/>
                <w:color w:val="000000" w:themeColor="text1"/>
                <w:sz w:val="24"/>
                <w:lang w:val="zh-CN"/>
              </w:rPr>
              <w:t>“许昌</w:t>
            </w:r>
            <w:r>
              <w:rPr>
                <w:rFonts w:hint="eastAsia" w:hAnsi="宋体" w:cs="宋体"/>
                <w:color w:val="auto"/>
                <w:sz w:val="24"/>
                <w:lang w:val="zh-CN"/>
              </w:rPr>
              <w:t>公共资源交易中心保证金缴纳回执”附于投标文件中，</w:t>
            </w:r>
            <w:r>
              <w:rPr>
                <w:rFonts w:hint="eastAsia" w:hAnsi="宋体" w:cs="宋体"/>
                <w:color w:val="auto"/>
                <w:sz w:val="24"/>
                <w:lang w:val="en-US" w:eastAsia="zh-CN"/>
              </w:rPr>
              <w:t>否则视为未按规定提交。</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2.4每个投标人每个项目每个标段只有唯一缴纳账号，</w:t>
            </w:r>
            <w:r>
              <w:rPr>
                <w:rFonts w:hint="eastAsia" w:hAnsi="宋体" w:cs="宋体"/>
                <w:color w:val="000000" w:themeColor="text1"/>
                <w:sz w:val="24"/>
              </w:rPr>
              <w:t>切勿重复缴纳或错误缴纳。</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3、未按上述规定操作引起的无效投标，由投标人自行负责。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4、汇款凭证无须备注项目编号和项目名称。</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5、出现以下情形造成的投标保证金无效，由投标人自行负责。</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(1)投标保证金未从投标人的基本账户转出；</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(2)投标保证金未按照招标文件划分的标段转账。</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6、《保证金缴纳绑定操作指南》获取方法：</w:t>
            </w:r>
          </w:p>
          <w:p>
            <w:pPr>
              <w:autoSpaceDE w:val="0"/>
              <w:autoSpaceDN w:val="0"/>
              <w:adjustRightInd w:val="0"/>
              <w:spacing w:line="420" w:lineRule="exact"/>
              <w:jc w:val="left"/>
              <w:rPr>
                <w:rFonts w:hAnsi="宋体" w:cs="宋体"/>
                <w:color w:val="000000" w:themeColor="text1"/>
                <w:sz w:val="24"/>
                <w:lang w:val="zh-CN"/>
              </w:rPr>
            </w:pPr>
            <w:r>
              <w:rPr>
                <w:rFonts w:hint="eastAsia" w:hAnsi="宋体" w:cs="宋体"/>
                <w:color w:val="000000" w:themeColor="text1"/>
                <w:sz w:val="24"/>
                <w:lang w:val="zh-CN"/>
              </w:rPr>
              <w:t>登录许昌公共资源交易系统-组件下载-《保证金缴纳绑定操作指南》。</w:t>
            </w:r>
          </w:p>
          <w:p>
            <w:pPr>
              <w:autoSpaceDE w:val="0"/>
              <w:autoSpaceDN w:val="0"/>
              <w:adjustRightInd w:val="0"/>
              <w:spacing w:line="276" w:lineRule="auto"/>
              <w:jc w:val="left"/>
              <w:rPr>
                <w:rFonts w:hAnsi="宋体" w:cs="宋体"/>
                <w:color w:val="000000" w:themeColor="text1"/>
                <w:sz w:val="24"/>
                <w:lang w:val="zh-CN"/>
              </w:rPr>
            </w:pPr>
            <w:r>
              <w:rPr>
                <w:rFonts w:hint="eastAsia" w:hAnsi="宋体" w:cs="宋体"/>
                <w:color w:val="000000" w:themeColor="text1"/>
                <w:sz w:val="24"/>
              </w:rPr>
              <w:t>7、</w:t>
            </w:r>
            <w:r>
              <w:rPr>
                <w:rFonts w:hint="eastAsia" w:hAnsi="宋体" w:cs="宋体"/>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000000" w:themeColor="text1"/>
                <w:sz w:val="24"/>
                <w:lang w:val="zh-CN"/>
              </w:rPr>
              <w:t>。</w:t>
            </w:r>
            <w:r>
              <w:rPr>
                <w:rFonts w:hint="eastAsia" w:hAnsi="宋体" w:cs="宋体"/>
                <w:color w:val="000000" w:themeColor="text1"/>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3.5.2</w:t>
            </w:r>
          </w:p>
        </w:tc>
        <w:tc>
          <w:tcPr>
            <w:tcW w:w="2590" w:type="dxa"/>
            <w:gridSpan w:val="4"/>
            <w:vAlign w:val="center"/>
          </w:tcPr>
          <w:p>
            <w:pPr>
              <w:jc w:val="center"/>
              <w:rPr>
                <w:rFonts w:hAnsi="宋体" w:eastAsia="宋体" w:cs="宋体"/>
                <w:color w:val="000000" w:themeColor="text1"/>
                <w:sz w:val="24"/>
              </w:rPr>
            </w:pPr>
            <w:r>
              <w:rPr>
                <w:rFonts w:hint="eastAsia" w:hAnsi="宋体" w:eastAsia="宋体" w:cs="宋体"/>
                <w:color w:val="000000" w:themeColor="text1"/>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color w:val="000000" w:themeColor="text1"/>
                <w:szCs w:val="21"/>
              </w:rPr>
            </w:pPr>
            <w:r>
              <w:rPr>
                <w:rFonts w:hint="eastAsia" w:hAnsi="宋体" w:cs="仿宋_GB2312"/>
                <w:sz w:val="24"/>
              </w:rPr>
              <w:t>近年，指201</w:t>
            </w:r>
            <w:r>
              <w:rPr>
                <w:rFonts w:hint="eastAsia" w:hAnsi="宋体" w:cs="仿宋_GB2312"/>
                <w:sz w:val="24"/>
                <w:lang w:val="en-US" w:eastAsia="zh-CN"/>
              </w:rPr>
              <w:t>6</w:t>
            </w:r>
            <w:r>
              <w:rPr>
                <w:rFonts w:hint="eastAsia" w:hAnsi="宋体" w:cs="仿宋_GB2312"/>
                <w:sz w:val="24"/>
              </w:rPr>
              <w:t>、2017、2018年。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3.5.3</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cs="仿宋_GB2312"/>
                <w:sz w:val="24"/>
                <w:szCs w:val="22"/>
              </w:rPr>
              <w:t>近年，指201</w:t>
            </w:r>
            <w:r>
              <w:rPr>
                <w:rFonts w:hint="eastAsia" w:hAnsi="宋体" w:cs="仿宋_GB2312"/>
                <w:sz w:val="24"/>
                <w:szCs w:val="22"/>
                <w:lang w:val="en-US" w:eastAsia="zh-CN"/>
              </w:rPr>
              <w:t>7</w:t>
            </w:r>
            <w:r>
              <w:rPr>
                <w:rFonts w:hint="eastAsia" w:hAnsi="宋体" w:cs="仿宋_GB2312"/>
                <w:sz w:val="24"/>
                <w:szCs w:val="22"/>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3.5.5</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近年发生的诉讼</w:t>
            </w:r>
          </w:p>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及仲裁</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3.6</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签字或盖章要求</w:t>
            </w:r>
          </w:p>
        </w:tc>
        <w:tc>
          <w:tcPr>
            <w:tcW w:w="6274" w:type="dxa"/>
            <w:gridSpan w:val="2"/>
            <w:vAlign w:val="center"/>
          </w:tcPr>
          <w:p>
            <w:pPr>
              <w:spacing w:line="360" w:lineRule="auto"/>
              <w:rPr>
                <w:rFonts w:hAnsi="宋体" w:eastAsia="宋体" w:cs="宋体"/>
                <w:color w:val="000000" w:themeColor="text1"/>
                <w:sz w:val="24"/>
              </w:rPr>
            </w:pPr>
            <w:r>
              <w:rPr>
                <w:rFonts w:hint="eastAsia" w:ascii="新宋体" w:hAnsi="新宋体" w:eastAsia="新宋体"/>
                <w:color w:val="000000" w:themeColor="text1"/>
                <w:sz w:val="24"/>
              </w:rPr>
              <w:t>电子投标文件：按招标文件要求加盖</w:t>
            </w:r>
            <w:r>
              <w:rPr>
                <w:rFonts w:hint="eastAsia" w:hAnsi="宋体" w:cs="宋体"/>
                <w:color w:val="000000" w:themeColor="text1"/>
                <w:sz w:val="24"/>
                <w:lang w:val="zh-CN"/>
              </w:rPr>
              <w:t>电子印章和法人电子印章</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3.7.4</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投标文件份数</w:t>
            </w:r>
          </w:p>
        </w:tc>
        <w:tc>
          <w:tcPr>
            <w:tcW w:w="6274" w:type="dxa"/>
            <w:gridSpan w:val="2"/>
            <w:vAlign w:val="center"/>
          </w:tcPr>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电子投标文件</w:t>
            </w:r>
          </w:p>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成功上传至【全国公共资源交易平台（河南省·许昌市）】公共资源交易系统电子投标文件1份</w:t>
            </w:r>
            <w:r>
              <w:rPr>
                <w:rFonts w:hint="eastAsia" w:hAnsi="宋体" w:eastAsia="宋体" w:cs="宋体"/>
                <w:color w:val="000000" w:themeColor="text1"/>
                <w:sz w:val="24"/>
                <w:szCs w:val="20"/>
              </w:rPr>
              <w:t>（文件格式为：XX公司XXX项目编号.file）</w:t>
            </w:r>
            <w:r>
              <w:rPr>
                <w:rFonts w:hint="eastAsia" w:hAnsi="宋体" w:eastAsia="宋体" w:cs="宋体"/>
                <w:color w:val="000000" w:themeColor="text1"/>
                <w:sz w:val="24"/>
              </w:rPr>
              <w:t>。</w:t>
            </w:r>
          </w:p>
          <w:p>
            <w:pPr>
              <w:spacing w:line="360" w:lineRule="auto"/>
              <w:rPr>
                <w:rFonts w:hAnsi="宋体" w:eastAsia="宋体" w:cs="宋体"/>
                <w:color w:val="000000" w:themeColor="text1"/>
                <w:sz w:val="24"/>
              </w:rPr>
            </w:pPr>
            <w:r>
              <w:rPr>
                <w:rFonts w:hint="eastAsia" w:hAnsi="宋体" w:eastAsia="宋体" w:cs="宋体"/>
                <w:b/>
                <w:color w:val="000000" w:themeColor="text1"/>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000000" w:themeColor="text1"/>
                <w:sz w:val="24"/>
                <w:szCs w:val="24"/>
              </w:rPr>
            </w:pPr>
            <w:r>
              <w:rPr>
                <w:rFonts w:hint="eastAsia" w:hAnsi="宋体" w:eastAsia="宋体" w:cs="宋体"/>
                <w:color w:val="000000" w:themeColor="text1"/>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4.2.2</w:t>
            </w:r>
          </w:p>
        </w:tc>
        <w:tc>
          <w:tcPr>
            <w:tcW w:w="2590" w:type="dxa"/>
            <w:gridSpan w:val="4"/>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电子投标文件递交地点：电子投标文件应按规定在投标截止时间（开标时间）之前成功提交至【全国公共资源交易平台</w:t>
            </w:r>
            <w:r>
              <w:rPr>
                <w:rFonts w:hAnsi="宋体" w:eastAsia="宋体" w:cs="宋体"/>
                <w:color w:val="000000" w:themeColor="text1"/>
                <w:sz w:val="24"/>
              </w:rPr>
              <w:t>(</w:t>
            </w:r>
            <w:r>
              <w:rPr>
                <w:rFonts w:hint="eastAsia" w:hAnsi="宋体" w:eastAsia="宋体" w:cs="宋体"/>
                <w:color w:val="000000" w:themeColor="text1"/>
                <w:sz w:val="24"/>
              </w:rPr>
              <w:t>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w:t>
            </w:r>
            <w:r>
              <w:rPr>
                <w:rFonts w:hAnsi="宋体" w:eastAsia="宋体" w:cs="宋体"/>
                <w:color w:val="000000" w:themeColor="text1"/>
                <w:sz w:val="24"/>
              </w:rPr>
              <w:t>)</w:t>
            </w:r>
            <w:r>
              <w:rPr>
                <w:rFonts w:hint="eastAsia" w:hAnsi="宋体" w:eastAsia="宋体" w:cs="宋体"/>
                <w:color w:val="000000" w:themeColor="text1"/>
                <w:sz w:val="24"/>
              </w:rPr>
              <w:t>】公共资源交易系统（</w:t>
            </w:r>
            <w:r>
              <w:rPr>
                <w:rFonts w:hAnsi="宋体" w:eastAsia="宋体" w:cs="宋体"/>
                <w:color w:val="000000" w:themeColor="text1"/>
                <w:sz w:val="24"/>
              </w:rPr>
              <w:t>http://221.14.6.70:8088/ggzy/</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4.2.3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5.1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b/>
                <w:bCs/>
                <w:color w:val="000000" w:themeColor="text1"/>
                <w:sz w:val="24"/>
              </w:rPr>
              <w:t>开标时间：</w:t>
            </w:r>
            <w:r>
              <w:rPr>
                <w:rFonts w:hint="eastAsia" w:hAnsi="宋体" w:eastAsia="宋体" w:cs="宋体"/>
                <w:b/>
                <w:color w:val="000000" w:themeColor="text1"/>
                <w:sz w:val="24"/>
                <w:u w:val="single"/>
              </w:rPr>
              <w:t>同投标截止时间</w:t>
            </w:r>
          </w:p>
          <w:p>
            <w:pPr>
              <w:spacing w:line="440" w:lineRule="exact"/>
              <w:rPr>
                <w:rFonts w:hAnsi="宋体" w:cs="宋体"/>
                <w:color w:val="000000" w:themeColor="text1"/>
                <w:sz w:val="24"/>
                <w:szCs w:val="24"/>
              </w:rPr>
            </w:pPr>
            <w:r>
              <w:rPr>
                <w:rFonts w:hint="eastAsia" w:hAnsi="宋体" w:eastAsia="宋体" w:cs="宋体"/>
                <w:color w:val="000000" w:themeColor="text1"/>
                <w:sz w:val="24"/>
              </w:rPr>
              <w:t>开标地点：</w:t>
            </w:r>
            <w:r>
              <w:rPr>
                <w:rFonts w:hint="eastAsia" w:hAnsi="宋体" w:cs="宋体"/>
                <w:color w:val="000000" w:themeColor="text1"/>
                <w:sz w:val="24"/>
                <w:szCs w:val="24"/>
              </w:rPr>
              <w:t>许昌市公共资源交易中心（龙兴路与竹林路交汇处创业服务中心</w:t>
            </w:r>
            <w:r>
              <w:rPr>
                <w:rFonts w:hint="eastAsia" w:hAnsi="宋体" w:cs="宋体"/>
                <w:color w:val="auto"/>
                <w:sz w:val="24"/>
                <w:szCs w:val="24"/>
              </w:rPr>
              <w:t>C 座）三楼开标</w:t>
            </w:r>
            <w:r>
              <w:rPr>
                <w:rFonts w:hint="eastAsia" w:hAnsi="宋体" w:cs="宋体"/>
                <w:color w:val="auto"/>
                <w:sz w:val="24"/>
                <w:szCs w:val="24"/>
                <w:lang w:val="en-US" w:eastAsia="zh-CN"/>
              </w:rPr>
              <w:t xml:space="preserve"> 一 </w:t>
            </w:r>
            <w:r>
              <w:rPr>
                <w:rFonts w:hint="eastAsia" w:hAnsi="宋体" w:cs="宋体"/>
                <w:color w:val="auto"/>
                <w:sz w:val="24"/>
                <w:szCs w:val="24"/>
              </w:rPr>
              <w:t>室</w:t>
            </w:r>
            <w:r>
              <w:rPr>
                <w:rFonts w:hint="eastAsia" w:hAnsi="宋体" w:cs="宋体"/>
                <w:color w:val="C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开标程序</w:t>
            </w:r>
          </w:p>
        </w:tc>
        <w:tc>
          <w:tcPr>
            <w:tcW w:w="6274" w:type="dxa"/>
            <w:gridSpan w:val="2"/>
          </w:tcPr>
          <w:p>
            <w:pPr>
              <w:spacing w:line="360" w:lineRule="auto"/>
              <w:rPr>
                <w:rFonts w:hint="eastAsia" w:ascii="宋体" w:hAnsi="宋体"/>
                <w:color w:val="auto"/>
                <w:sz w:val="24"/>
                <w:szCs w:val="22"/>
              </w:rPr>
            </w:pPr>
            <w:r>
              <w:rPr>
                <w:rFonts w:hint="eastAsia" w:hAnsi="宋体" w:eastAsia="宋体" w:cs="宋体"/>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int="eastAsia" w:ascii="宋体" w:hAnsi="宋体"/>
                <w:color w:val="auto"/>
                <w:sz w:val="24"/>
                <w:szCs w:val="22"/>
              </w:rPr>
            </w:pPr>
            <w:r>
              <w:rPr>
                <w:rFonts w:hint="eastAsia" w:ascii="宋体" w:hAnsi="宋体"/>
                <w:color w:val="auto"/>
                <w:sz w:val="24"/>
                <w:szCs w:val="22"/>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color w:val="auto"/>
              </w:rPr>
            </w:pPr>
            <w:r>
              <w:rPr>
                <w:rFonts w:hint="eastAsia" w:ascii="宋体" w:hAnsi="宋体"/>
                <w:color w:val="auto"/>
                <w:sz w:val="24"/>
                <w:szCs w:val="22"/>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评标委员会的组建</w:t>
            </w:r>
          </w:p>
        </w:tc>
        <w:tc>
          <w:tcPr>
            <w:tcW w:w="6274" w:type="dxa"/>
            <w:gridSpan w:val="2"/>
            <w:vAlign w:val="center"/>
          </w:tcPr>
          <w:p>
            <w:pPr>
              <w:spacing w:line="288" w:lineRule="auto"/>
              <w:rPr>
                <w:rFonts w:ascii="宋体" w:hAnsiTheme="minorHAnsi" w:eastAsiaTheme="minorEastAsia" w:cstheme="minorBidi"/>
                <w:sz w:val="24"/>
                <w:szCs w:val="22"/>
                <w:lang w:val="en-US" w:eastAsia="zh-CN" w:bidi="ar-SA"/>
              </w:rPr>
            </w:pPr>
            <w:r>
              <w:rPr>
                <w:rFonts w:hint="eastAsia" w:ascii="新宋体" w:hAnsi="新宋体" w:eastAsia="新宋体"/>
                <w:sz w:val="24"/>
              </w:rPr>
              <w:t>评标委员会构成：</w:t>
            </w:r>
            <w:r>
              <w:rPr>
                <w:rFonts w:hint="eastAsia" w:ascii="新宋体" w:hAnsi="新宋体" w:eastAsia="新宋体"/>
                <w:sz w:val="24"/>
                <w:lang w:val="en-US" w:eastAsia="zh-CN"/>
              </w:rPr>
              <w:t>7</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5</w:t>
            </w:r>
            <w:r>
              <w:rPr>
                <w:rFonts w:hint="eastAsia" w:ascii="新宋体" w:hAnsi="新宋体" w:eastAsia="新宋体"/>
                <w:sz w:val="24"/>
              </w:rPr>
              <w:t>人和招标人代表</w:t>
            </w:r>
            <w:r>
              <w:rPr>
                <w:rFonts w:hint="eastAsia" w:ascii="新宋体" w:hAnsi="新宋体" w:eastAsia="新宋体"/>
                <w:sz w:val="24"/>
                <w:lang w:val="en-US" w:eastAsia="zh-CN"/>
              </w:rPr>
              <w:t>2</w:t>
            </w:r>
            <w:r>
              <w:rPr>
                <w:rFonts w:hint="eastAsia" w:ascii="新宋体" w:hAnsi="新宋体" w:eastAsia="新宋体"/>
                <w:sz w:val="24"/>
              </w:rPr>
              <w:t>人（其中注册造价工程师不少于</w:t>
            </w:r>
            <w:r>
              <w:rPr>
                <w:rFonts w:hint="eastAsia" w:ascii="新宋体" w:hAnsi="新宋体" w:eastAsia="新宋体"/>
                <w:sz w:val="24"/>
                <w:lang w:val="en-US" w:eastAsia="zh-CN"/>
              </w:rPr>
              <w:t>3</w:t>
            </w:r>
            <w:r>
              <w:rPr>
                <w:rFonts w:hint="eastAsia" w:ascii="新宋体" w:hAnsi="新宋体" w:eastAsia="新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7.1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000000" w:themeColor="text1"/>
                <w:sz w:val="24"/>
              </w:rPr>
            </w:pPr>
            <w:r>
              <w:rPr>
                <w:rFonts w:hint="eastAsia" w:hAnsi="宋体" w:eastAsia="宋体" w:cs="宋体"/>
                <w:b/>
                <w:color w:val="000000" w:themeColor="text1"/>
                <w:sz w:val="24"/>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类似项目</w:t>
            </w:r>
          </w:p>
        </w:tc>
        <w:tc>
          <w:tcPr>
            <w:tcW w:w="7219" w:type="dxa"/>
            <w:gridSpan w:val="3"/>
            <w:shd w:val="clear" w:color="auto" w:fill="FFFFFF" w:themeFill="background1"/>
            <w:vAlign w:val="center"/>
          </w:tcPr>
          <w:p>
            <w:pPr>
              <w:pStyle w:val="2"/>
              <w:ind w:firstLine="0" w:firstLineChars="0"/>
              <w:rPr>
                <w:rFonts w:hAnsi="宋体" w:eastAsia="宋体" w:cs="宋体"/>
                <w:color w:val="auto"/>
                <w:sz w:val="24"/>
              </w:rPr>
            </w:pPr>
            <w:r>
              <w:rPr>
                <w:rFonts w:hint="eastAsia" w:ascii="宋体" w:hAnsi="宋体" w:eastAsia="宋体" w:cs="宋体"/>
                <w:color w:val="000000" w:themeColor="text1"/>
                <w:sz w:val="24"/>
                <w:szCs w:val="22"/>
                <w:lang w:val="en-US" w:eastAsia="zh-CN" w:bidi="ar-SA"/>
              </w:rPr>
              <w:t>指2017年1月1日以来承接过的市政公用工程建设项目。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10.2.1</w:t>
            </w:r>
          </w:p>
        </w:tc>
        <w:tc>
          <w:tcPr>
            <w:tcW w:w="1571" w:type="dxa"/>
            <w:gridSpan w:val="2"/>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b/>
                <w:color w:val="000000" w:themeColor="text1"/>
                <w:sz w:val="24"/>
              </w:rPr>
              <w:t>招标控制价</w:t>
            </w:r>
          </w:p>
        </w:tc>
        <w:tc>
          <w:tcPr>
            <w:tcW w:w="7219" w:type="dxa"/>
            <w:gridSpan w:val="3"/>
            <w:vAlign w:val="center"/>
          </w:tcPr>
          <w:p>
            <w:pPr>
              <w:keepNext/>
              <w:spacing w:line="276" w:lineRule="auto"/>
              <w:rPr>
                <w:rFonts w:hint="eastAsia" w:hAnsi="宋体" w:cs="宋体"/>
                <w:sz w:val="24"/>
              </w:rPr>
            </w:pPr>
            <w:r>
              <w:rPr>
                <w:rFonts w:hint="eastAsia" w:hAnsi="宋体" w:cs="宋体"/>
                <w:sz w:val="24"/>
              </w:rPr>
              <w:t>本工程设招标控制价：</w:t>
            </w:r>
          </w:p>
          <w:p>
            <w:pPr>
              <w:keepNext/>
              <w:spacing w:line="276" w:lineRule="auto"/>
              <w:rPr>
                <w:rFonts w:hint="eastAsia" w:hAnsi="宋体" w:cs="宋体" w:eastAsiaTheme="minorEastAsia"/>
                <w:b/>
                <w:bCs/>
                <w:sz w:val="24"/>
                <w:szCs w:val="22"/>
                <w:lang w:val="en-US" w:eastAsia="zh-CN"/>
              </w:rPr>
            </w:pPr>
            <w:r>
              <w:rPr>
                <w:rFonts w:hint="eastAsia" w:hAnsi="宋体" w:cs="宋体"/>
                <w:b/>
                <w:bCs/>
                <w:sz w:val="24"/>
                <w:szCs w:val="22"/>
              </w:rPr>
              <w:t>大写：</w:t>
            </w:r>
            <w:r>
              <w:rPr>
                <w:rFonts w:hint="eastAsia" w:hAnsi="宋体" w:cs="宋体"/>
                <w:b/>
                <w:bCs/>
                <w:sz w:val="24"/>
                <w:szCs w:val="22"/>
                <w:lang w:val="en-US" w:eastAsia="zh-CN"/>
              </w:rPr>
              <w:t>壹仟零柒拾陆万贰仟叁佰贰拾柒元捌角柒分</w:t>
            </w:r>
          </w:p>
          <w:p>
            <w:pPr>
              <w:keepNext/>
              <w:spacing w:line="276" w:lineRule="auto"/>
              <w:rPr>
                <w:b/>
                <w:bCs/>
              </w:rPr>
            </w:pPr>
            <w:r>
              <w:rPr>
                <w:rFonts w:hint="eastAsia" w:hAnsi="宋体" w:cs="宋体"/>
                <w:b/>
                <w:bCs/>
                <w:sz w:val="24"/>
                <w:szCs w:val="22"/>
              </w:rPr>
              <w:t>小写：</w:t>
            </w:r>
            <w:r>
              <w:rPr>
                <w:rFonts w:hint="eastAsia" w:hAnsi="宋体" w:cs="宋体"/>
                <w:b/>
                <w:bCs/>
                <w:sz w:val="24"/>
                <w:szCs w:val="22"/>
                <w:lang w:val="en-US" w:eastAsia="zh-CN"/>
              </w:rPr>
              <w:t>10762327.87</w:t>
            </w:r>
            <w:r>
              <w:rPr>
                <w:rFonts w:hint="eastAsia" w:hAnsi="宋体" w:cs="宋体"/>
                <w:b/>
                <w:bCs/>
                <w:sz w:val="24"/>
                <w:szCs w:val="22"/>
              </w:rPr>
              <w:t>元</w:t>
            </w:r>
          </w:p>
          <w:p>
            <w:pPr>
              <w:autoSpaceDE w:val="0"/>
              <w:autoSpaceDN w:val="0"/>
              <w:adjustRightInd w:val="0"/>
              <w:spacing w:line="420" w:lineRule="exact"/>
              <w:ind w:firstLine="235" w:firstLineChars="98"/>
              <w:rPr>
                <w:rFonts w:hAnsi="宋体" w:eastAsia="宋体" w:cs="宋体"/>
                <w:color w:val="000000" w:themeColor="text1"/>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3037" w:type="dxa"/>
            <w:gridSpan w:val="4"/>
            <w:vAlign w:val="center"/>
          </w:tcPr>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技术标是否采用“暗标”</w:t>
            </w:r>
          </w:p>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评审方式</w:t>
            </w:r>
          </w:p>
        </w:tc>
        <w:tc>
          <w:tcPr>
            <w:tcW w:w="5753" w:type="dxa"/>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cs="宋体"/>
                <w:color w:val="000000" w:themeColor="text1"/>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构成本招标文件的各个组成文件应互为解释，互为说明；</w:t>
            </w:r>
          </w:p>
          <w:p>
            <w:pPr>
              <w:spacing w:line="360" w:lineRule="auto"/>
              <w:rPr>
                <w:rFonts w:hAnsi="宋体" w:eastAsia="宋体" w:cs="宋体"/>
                <w:color w:val="000000" w:themeColor="text1"/>
                <w:sz w:val="24"/>
              </w:rPr>
            </w:pPr>
            <w:r>
              <w:rPr>
                <w:rFonts w:hint="eastAsia" w:hAnsi="宋体" w:eastAsia="宋体" w:cs="宋体"/>
                <w:color w:val="000000" w:themeColor="text1"/>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3、同一组成文件中就同一事项的规定或约定不一致的，以编排顺序在后者为准；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4、同一组成文件不同版本之间有不一致的，以形成时间在后者为准。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10.11</w:t>
            </w: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1、未成功</w:t>
            </w:r>
            <w:r>
              <w:rPr>
                <w:rFonts w:hint="eastAsia" w:hAnsi="宋体" w:eastAsia="宋体" w:cs="宋体"/>
                <w:color w:val="auto"/>
                <w:sz w:val="24"/>
              </w:rPr>
              <w:t>上传的投标文件</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2、</w:t>
            </w:r>
            <w:r>
              <w:rPr>
                <w:rFonts w:hint="eastAsia" w:hAnsi="宋体" w:eastAsia="宋体" w:cs="宋体"/>
                <w:color w:val="auto"/>
                <w:sz w:val="24"/>
              </w:rPr>
              <w:t>未</w:t>
            </w:r>
            <w:r>
              <w:rPr>
                <w:rFonts w:hint="eastAsia" w:hAnsi="宋体" w:eastAsia="宋体" w:cs="宋体"/>
                <w:color w:val="auto"/>
                <w:sz w:val="24"/>
                <w:lang w:val="en-US" w:eastAsia="zh-CN"/>
              </w:rPr>
              <w:t>进行</w:t>
            </w:r>
            <w:r>
              <w:rPr>
                <w:rFonts w:hint="eastAsia" w:hAnsi="宋体" w:eastAsia="宋体" w:cs="宋体"/>
                <w:color w:val="auto"/>
                <w:sz w:val="24"/>
              </w:rPr>
              <w:t>解密或未按要求成功解密的</w:t>
            </w:r>
            <w:r>
              <w:rPr>
                <w:rFonts w:hint="eastAsia" w:hAnsi="宋体" w:eastAsia="宋体" w:cs="宋体"/>
                <w:color w:val="auto"/>
                <w:sz w:val="24"/>
                <w:lang w:val="en-US" w:eastAsia="zh-CN"/>
              </w:rPr>
              <w:t>投标文件</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color w:val="000000" w:themeColor="text1"/>
                <w:sz w:val="24"/>
              </w:rPr>
            </w:pPr>
            <w:r>
              <w:rPr>
                <w:rFonts w:hint="eastAsia" w:hAnsi="宋体" w:eastAsia="宋体" w:cs="宋体"/>
                <w:b/>
                <w:color w:val="000000" w:themeColor="text1"/>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color w:val="000000" w:themeColor="text1"/>
                <w:sz w:val="24"/>
              </w:rPr>
            </w:pPr>
          </w:p>
        </w:tc>
        <w:tc>
          <w:tcPr>
            <w:tcW w:w="8790" w:type="dxa"/>
            <w:gridSpan w:val="5"/>
            <w:vAlign w:val="center"/>
          </w:tcPr>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1、潜在投标人应仔细阅读招标文件、工程量清单，若发现工程量清单中项目特征描述错误等或工程量清单与图纸存在差异，请在规定时间内在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2、潜在投标人如对招标文件有异议，请在规定时间内在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3、投标人在投标截止时间前应随时关注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5、招标人及其代理机构需留存项目电子档案时，可在质疑期满后使用</w:t>
            </w:r>
            <w:r>
              <w:rPr>
                <w:rFonts w:hAnsi="宋体" w:eastAsia="宋体" w:cs="宋体"/>
                <w:color w:val="000000" w:themeColor="text1"/>
                <w:sz w:val="24"/>
              </w:rPr>
              <w:t>CA锁从交易平台自行下载。</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6、商务标投标文件制作注意事项：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6.1 投标人登录</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6.6投标</w:t>
            </w:r>
            <w:r>
              <w:rPr>
                <w:rFonts w:hint="eastAsia" w:hAnsi="宋体" w:eastAsia="宋体" w:cs="宋体"/>
                <w:color w:val="auto"/>
                <w:sz w:val="24"/>
              </w:rPr>
              <w:t>人</w:t>
            </w:r>
            <w:r>
              <w:rPr>
                <w:rFonts w:hint="eastAsia" w:hAnsi="宋体" w:eastAsia="宋体" w:cs="宋体"/>
                <w:color w:val="auto"/>
                <w:sz w:val="24"/>
                <w:lang w:val="en-US" w:eastAsia="zh-CN"/>
              </w:rPr>
              <w:t>采用银行转账方式提交投标保证金的，</w:t>
            </w:r>
            <w:r>
              <w:rPr>
                <w:rFonts w:hint="eastAsia" w:hAnsi="宋体" w:eastAsia="宋体" w:cs="宋体"/>
                <w:color w:val="000000" w:themeColor="text1"/>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7、投标人需提前熟悉招标文件相关事项及《</w:t>
            </w:r>
            <w:r>
              <w:rPr>
                <w:rFonts w:hint="eastAsia" w:hAnsi="宋体" w:eastAsia="宋体" w:cs="宋体"/>
                <w:color w:val="000000" w:themeColor="text1"/>
                <w:sz w:val="24"/>
                <w:lang w:eastAsia="zh-CN"/>
              </w:rPr>
              <w:t>许昌市不见面开标操作手册</w:t>
            </w:r>
            <w:r>
              <w:rPr>
                <w:rFonts w:hint="eastAsia" w:hAnsi="宋体" w:eastAsia="宋体" w:cs="宋体"/>
                <w:color w:val="000000" w:themeColor="text1"/>
                <w:sz w:val="24"/>
              </w:rPr>
              <w:t>》，并设置不见面开标浏览器（设置流程详见《</w:t>
            </w:r>
            <w:r>
              <w:rPr>
                <w:rFonts w:hint="eastAsia" w:hAnsi="宋体" w:eastAsia="宋体" w:cs="宋体"/>
                <w:color w:val="000000" w:themeColor="text1"/>
                <w:sz w:val="24"/>
                <w:lang w:eastAsia="zh-CN"/>
              </w:rPr>
              <w:t>许昌市不见面开标操作手册</w:t>
            </w:r>
            <w:r>
              <w:rPr>
                <w:rFonts w:hint="eastAsia" w:hAnsi="宋体" w:eastAsia="宋体" w:cs="宋体"/>
                <w:color w:val="000000" w:themeColor="text1"/>
                <w:sz w:val="24"/>
              </w:rPr>
              <w:t>》）。</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10、从参与项目交易开始至项目交易活动结束止，投标（响应）人应时刻关注电子交易系统中的项目进度和状</w:t>
            </w:r>
            <w:r>
              <w:rPr>
                <w:rFonts w:hint="eastAsia" w:hAnsi="宋体" w:eastAsia="宋体" w:cs="宋体"/>
                <w:color w:val="auto"/>
                <w:sz w:val="24"/>
              </w:rPr>
              <w:t>态，特别在项目评审期间，保持投标文件提供的联系方式畅通，评标委员会随时</w:t>
            </w:r>
            <w:r>
              <w:rPr>
                <w:rFonts w:hint="eastAsia" w:hAnsi="宋体" w:eastAsia="宋体" w:cs="宋体"/>
                <w:color w:val="auto"/>
                <w:sz w:val="24"/>
                <w:lang w:val="en-US" w:eastAsia="zh-CN"/>
              </w:rPr>
              <w:t>可能对投标文件内容</w:t>
            </w:r>
            <w:r>
              <w:rPr>
                <w:rFonts w:hint="eastAsia" w:hAnsi="宋体" w:eastAsia="宋体" w:cs="宋体"/>
                <w:color w:val="auto"/>
                <w:sz w:val="24"/>
              </w:rPr>
              <w:t>质询</w:t>
            </w:r>
            <w:r>
              <w:rPr>
                <w:rFonts w:hint="eastAsia" w:hAnsi="宋体" w:eastAsia="宋体" w:cs="宋体"/>
                <w:color w:val="auto"/>
                <w:sz w:val="24"/>
                <w:lang w:eastAsia="zh-CN"/>
              </w:rPr>
              <w:t>，</w:t>
            </w:r>
            <w:r>
              <w:rPr>
                <w:rFonts w:hint="eastAsia" w:hAnsi="宋体" w:eastAsia="宋体" w:cs="宋体"/>
                <w:color w:val="auto"/>
                <w:sz w:val="24"/>
                <w:lang w:val="en-US" w:eastAsia="zh-CN"/>
              </w:rPr>
              <w:t>投标人应及时</w:t>
            </w:r>
            <w:r>
              <w:rPr>
                <w:rFonts w:hint="eastAsia" w:hAnsi="宋体" w:eastAsia="宋体" w:cs="宋体"/>
                <w:color w:val="auto"/>
                <w:sz w:val="24"/>
              </w:rPr>
              <w:t>进行答复（包括但不限于</w:t>
            </w:r>
            <w:r>
              <w:rPr>
                <w:rFonts w:hint="eastAsia" w:hAnsi="宋体" w:eastAsia="宋体" w:cs="宋体"/>
                <w:color w:val="auto"/>
                <w:sz w:val="24"/>
                <w:lang w:val="en-US" w:eastAsia="zh-CN"/>
              </w:rPr>
              <w:t>电子文档、</w:t>
            </w:r>
            <w:r>
              <w:rPr>
                <w:rFonts w:hint="eastAsia" w:hAnsi="宋体" w:eastAsia="宋体" w:cs="宋体"/>
                <w:color w:val="auto"/>
                <w:sz w:val="24"/>
              </w:rPr>
              <w:t>电子邮件等）。由于自</w:t>
            </w:r>
            <w:r>
              <w:rPr>
                <w:rFonts w:hint="eastAsia" w:hAnsi="宋体" w:eastAsia="宋体" w:cs="宋体"/>
                <w:color w:val="000000" w:themeColor="text1"/>
                <w:sz w:val="24"/>
              </w:rPr>
              <w:t>身原因错过变更通知、文件澄清、报价响应（自系统发起30分钟内做出）等重要信息的，后果由投标（响应）人自行承担。</w:t>
            </w:r>
          </w:p>
          <w:p>
            <w:pPr>
              <w:autoSpaceDE w:val="0"/>
              <w:autoSpaceDN w:val="0"/>
              <w:spacing w:line="360" w:lineRule="auto"/>
              <w:ind w:firstLine="240" w:firstLineChars="100"/>
              <w:jc w:val="left"/>
              <w:outlineLvl w:val="0"/>
              <w:rPr>
                <w:color w:val="000000" w:themeColor="text1"/>
              </w:rPr>
            </w:pPr>
            <w:r>
              <w:rPr>
                <w:rFonts w:hint="eastAsia" w:hAnsi="宋体" w:eastAsia="宋体" w:cs="宋体"/>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color w:val="000000" w:themeColor="text1"/>
          <w:sz w:val="24"/>
        </w:rPr>
      </w:pPr>
      <w:bookmarkStart w:id="5" w:name="_Toc283559947"/>
      <w:r>
        <w:rPr>
          <w:rFonts w:hint="eastAsia" w:hAnsi="宋体" w:cs="宋体"/>
          <w:color w:val="000000" w:themeColor="text1"/>
          <w:sz w:val="24"/>
        </w:rPr>
        <w:t>1. 总则</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1.1 项目概况</w:t>
      </w:r>
      <w:r>
        <w:rPr>
          <w:rFonts w:hint="eastAsia" w:hAnsi="宋体" w:cs="宋体"/>
          <w:b/>
          <w:color w:val="000000" w:themeColor="text1"/>
          <w:sz w:val="24"/>
        </w:rPr>
        <w:tab/>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1.1.4 本招标项目名称：见投标人须知前附表。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1.1.5 本标段建设地点：见投标人须知前附表。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1.2 资金来源和落实情况</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 招标范围、工期和质量要求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1.3.3 本招标项目的质量要求：见投标人须知前附表。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1.4 投标人及项目负责人资格要求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投标人不得存在下列情形之一：</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（3）为本标段的监理人；</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（4）为本标段的代建人；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（9）被责令停业的；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（11）财产被接管或冻结的；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（12）在最近三年内有骗取中标或严重违约或重大工程质量问题的。</w:t>
      </w:r>
    </w:p>
    <w:p>
      <w:pPr>
        <w:autoSpaceDE w:val="0"/>
        <w:autoSpaceDN w:val="0"/>
        <w:spacing w:line="440" w:lineRule="exact"/>
        <w:jc w:val="left"/>
        <w:outlineLvl w:val="0"/>
        <w:rPr>
          <w:rFonts w:hAnsi="宋体" w:cs="宋体"/>
          <w:b/>
          <w:color w:val="000000" w:themeColor="text1"/>
          <w:sz w:val="24"/>
        </w:rPr>
      </w:pPr>
      <w:bookmarkStart w:id="6" w:name="_Toc152042311"/>
      <w:bookmarkStart w:id="7" w:name="_Toc152045535"/>
      <w:bookmarkStart w:id="8" w:name="_Toc144974503"/>
      <w:bookmarkStart w:id="9" w:name="_Toc179632552"/>
      <w:r>
        <w:rPr>
          <w:rFonts w:hint="eastAsia" w:hAnsi="宋体" w:cs="宋体"/>
          <w:b/>
          <w:color w:val="000000" w:themeColor="text1"/>
          <w:sz w:val="24"/>
        </w:rPr>
        <w:t>1.5 费用承担</w:t>
      </w:r>
      <w:bookmarkEnd w:id="6"/>
      <w:bookmarkEnd w:id="7"/>
      <w:bookmarkEnd w:id="8"/>
      <w:bookmarkEnd w:id="9"/>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投标人准备和参加投标活动发生的费用自理。</w:t>
      </w:r>
    </w:p>
    <w:p>
      <w:pPr>
        <w:autoSpaceDE w:val="0"/>
        <w:autoSpaceDN w:val="0"/>
        <w:spacing w:line="440" w:lineRule="exact"/>
        <w:jc w:val="left"/>
        <w:outlineLvl w:val="0"/>
        <w:rPr>
          <w:rFonts w:hAnsi="宋体" w:cs="宋体"/>
          <w:b/>
          <w:color w:val="000000" w:themeColor="text1"/>
          <w:sz w:val="24"/>
        </w:rPr>
      </w:pPr>
      <w:bookmarkStart w:id="10" w:name="_Toc152045536"/>
      <w:bookmarkStart w:id="11" w:name="_Toc144974504"/>
      <w:bookmarkStart w:id="12" w:name="_Toc152042312"/>
      <w:bookmarkStart w:id="13" w:name="_Toc179632553"/>
      <w:r>
        <w:rPr>
          <w:rFonts w:hint="eastAsia" w:hAnsi="宋体" w:cs="宋体"/>
          <w:b/>
          <w:color w:val="000000" w:themeColor="text1"/>
          <w:sz w:val="24"/>
        </w:rPr>
        <w:t>1.6 保密</w:t>
      </w:r>
      <w:bookmarkEnd w:id="10"/>
      <w:bookmarkEnd w:id="11"/>
      <w:bookmarkEnd w:id="12"/>
      <w:bookmarkEnd w:id="13"/>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000000" w:themeColor="text1"/>
          <w:sz w:val="24"/>
        </w:rPr>
      </w:pPr>
      <w:bookmarkStart w:id="14" w:name="_Toc144974505"/>
      <w:bookmarkStart w:id="15" w:name="_Toc152045537"/>
      <w:bookmarkStart w:id="16" w:name="_Toc179632554"/>
      <w:bookmarkStart w:id="17" w:name="_Toc152042313"/>
      <w:r>
        <w:rPr>
          <w:rFonts w:hint="eastAsia" w:hAnsi="宋体" w:cs="宋体"/>
          <w:b/>
          <w:color w:val="000000" w:themeColor="text1"/>
          <w:sz w:val="24"/>
        </w:rPr>
        <w:t>1.7 语言</w:t>
      </w:r>
      <w:bookmarkEnd w:id="14"/>
      <w:r>
        <w:rPr>
          <w:rFonts w:hint="eastAsia" w:hAnsi="宋体" w:cs="宋体"/>
          <w:b/>
          <w:color w:val="000000" w:themeColor="text1"/>
          <w:sz w:val="24"/>
        </w:rPr>
        <w:t>文字</w:t>
      </w:r>
      <w:bookmarkEnd w:id="15"/>
      <w:bookmarkEnd w:id="16"/>
      <w:bookmarkEnd w:id="1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000000" w:themeColor="text1"/>
          <w:sz w:val="24"/>
        </w:rPr>
      </w:pPr>
      <w:bookmarkStart w:id="18" w:name="_Toc152045538"/>
      <w:bookmarkStart w:id="19" w:name="_Toc144974506"/>
      <w:bookmarkStart w:id="20" w:name="_Toc179632555"/>
      <w:bookmarkStart w:id="21" w:name="_Toc152042314"/>
      <w:r>
        <w:rPr>
          <w:rFonts w:hint="eastAsia" w:hAnsi="宋体" w:cs="宋体"/>
          <w:b/>
          <w:color w:val="000000" w:themeColor="text1"/>
          <w:sz w:val="24"/>
        </w:rPr>
        <w:t>1.8 计量单位</w:t>
      </w:r>
      <w:bookmarkEnd w:id="18"/>
      <w:bookmarkEnd w:id="19"/>
      <w:bookmarkEnd w:id="20"/>
      <w:bookmarkEnd w:id="2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所有计量均采用中华人民共和国法定计量单位。</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1.9 踏勘现场</w:t>
      </w:r>
      <w:bookmarkEnd w:id="5"/>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1.9.1 不组织。          </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1.9.2 投标人踏勘现场发生的费用自理。</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000000" w:themeColor="text1"/>
          <w:sz w:val="24"/>
        </w:rPr>
      </w:pPr>
      <w:bookmarkStart w:id="22" w:name="_Toc283559948"/>
      <w:r>
        <w:rPr>
          <w:rFonts w:hint="eastAsia" w:hAnsi="宋体" w:cs="宋体"/>
          <w:b/>
          <w:color w:val="000000" w:themeColor="text1"/>
          <w:sz w:val="24"/>
        </w:rPr>
        <w:t>1.10 投标预备会</w:t>
      </w:r>
      <w:bookmarkEnd w:id="22"/>
    </w:p>
    <w:p>
      <w:pPr>
        <w:autoSpaceDE w:val="0"/>
        <w:autoSpaceDN w:val="0"/>
        <w:spacing w:line="450" w:lineRule="exact"/>
        <w:ind w:firstLine="470" w:firstLineChars="196"/>
        <w:jc w:val="left"/>
        <w:outlineLvl w:val="0"/>
        <w:rPr>
          <w:rFonts w:hAnsi="宋体" w:cs="宋体"/>
          <w:b/>
          <w:color w:val="000000" w:themeColor="text1"/>
          <w:sz w:val="24"/>
        </w:rPr>
      </w:pPr>
      <w:r>
        <w:rPr>
          <w:rFonts w:hint="eastAsia" w:hAnsi="宋体" w:cs="宋体"/>
          <w:color w:val="000000" w:themeColor="text1"/>
          <w:sz w:val="24"/>
        </w:rPr>
        <w:t>1.10.1 招标人不召开投标预备会。</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000000" w:themeColor="text1"/>
          <w:sz w:val="24"/>
        </w:rPr>
      </w:pPr>
      <w:bookmarkStart w:id="23" w:name="_Toc283559949"/>
      <w:r>
        <w:rPr>
          <w:rFonts w:hint="eastAsia" w:hAnsi="宋体" w:cs="宋体"/>
          <w:b/>
          <w:color w:val="000000" w:themeColor="text1"/>
          <w:sz w:val="24"/>
        </w:rPr>
        <w:t>1.11 分包</w:t>
      </w:r>
      <w:bookmarkEnd w:id="23"/>
    </w:p>
    <w:p>
      <w:pPr>
        <w:autoSpaceDE w:val="0"/>
        <w:autoSpaceDN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不允许。</w:t>
      </w:r>
    </w:p>
    <w:p>
      <w:pPr>
        <w:autoSpaceDE w:val="0"/>
        <w:autoSpaceDN w:val="0"/>
        <w:adjustRightInd w:val="0"/>
        <w:spacing w:line="450" w:lineRule="exact"/>
        <w:jc w:val="left"/>
        <w:outlineLvl w:val="0"/>
        <w:rPr>
          <w:rFonts w:hAnsi="宋体" w:cs="宋体"/>
          <w:b/>
          <w:color w:val="000000" w:themeColor="text1"/>
          <w:sz w:val="24"/>
        </w:rPr>
      </w:pPr>
      <w:bookmarkStart w:id="24" w:name="_Toc283559950"/>
      <w:r>
        <w:rPr>
          <w:rFonts w:hint="eastAsia" w:hAnsi="宋体" w:cs="宋体"/>
          <w:b/>
          <w:color w:val="000000" w:themeColor="text1"/>
          <w:sz w:val="24"/>
        </w:rPr>
        <w:t>1.12 偏离</w:t>
      </w:r>
      <w:bookmarkEnd w:id="24"/>
    </w:p>
    <w:p>
      <w:pPr>
        <w:autoSpaceDE w:val="0"/>
        <w:autoSpaceDN w:val="0"/>
        <w:adjustRightInd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投标人须知前附表允许投标文件偏离招标文件某些要求的，偏离应当符合招标文件规定的偏离范围和幅度。</w:t>
      </w:r>
    </w:p>
    <w:p>
      <w:pPr>
        <w:pStyle w:val="20"/>
        <w:spacing w:line="450" w:lineRule="exact"/>
        <w:jc w:val="both"/>
        <w:outlineLvl w:val="0"/>
        <w:rPr>
          <w:rFonts w:hAnsi="宋体"/>
          <w:b/>
          <w:color w:val="000000" w:themeColor="text1"/>
        </w:rPr>
      </w:pPr>
      <w:bookmarkStart w:id="25" w:name="_Toc283559951"/>
      <w:r>
        <w:rPr>
          <w:rFonts w:hint="eastAsia" w:hAnsi="宋体"/>
          <w:b/>
          <w:color w:val="000000" w:themeColor="text1"/>
        </w:rPr>
        <w:t>2. 招标文件</w:t>
      </w:r>
      <w:bookmarkEnd w:id="25"/>
    </w:p>
    <w:p>
      <w:pPr>
        <w:autoSpaceDE w:val="0"/>
        <w:autoSpaceDN w:val="0"/>
        <w:spacing w:line="450" w:lineRule="exact"/>
        <w:jc w:val="left"/>
        <w:outlineLvl w:val="0"/>
        <w:rPr>
          <w:rFonts w:hAnsi="宋体" w:cs="宋体"/>
          <w:b/>
          <w:color w:val="000000" w:themeColor="text1"/>
          <w:sz w:val="24"/>
        </w:rPr>
      </w:pPr>
      <w:bookmarkStart w:id="26" w:name="_Toc283559952"/>
      <w:r>
        <w:rPr>
          <w:rFonts w:hint="eastAsia" w:hAnsi="宋体" w:cs="宋体"/>
          <w:b/>
          <w:color w:val="000000" w:themeColor="text1"/>
          <w:sz w:val="24"/>
        </w:rPr>
        <w:t>2.1 招标文件的组成</w:t>
      </w:r>
      <w:bookmarkEnd w:id="26"/>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本招标文件包括：</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（1）招标公告；</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（2）投标人须知；</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（3）评标办法；</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（4）合同条款；</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（5）工程量清单；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（6）图纸；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（7）技术标准和要求；</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（8）投标文件格式；</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000000" w:themeColor="text1"/>
          <w:sz w:val="24"/>
        </w:rPr>
      </w:pPr>
      <w:bookmarkStart w:id="27" w:name="_Toc283559953"/>
      <w:r>
        <w:rPr>
          <w:rFonts w:hint="eastAsia" w:hAnsi="宋体" w:cs="宋体"/>
          <w:b/>
          <w:color w:val="000000" w:themeColor="text1"/>
          <w:sz w:val="24"/>
        </w:rPr>
        <w:t>2.2 招标文件的澄清</w:t>
      </w:r>
      <w:bookmarkEnd w:id="27"/>
    </w:p>
    <w:p>
      <w:pPr>
        <w:autoSpaceDE w:val="0"/>
        <w:autoSpaceDN w:val="0"/>
        <w:adjustRightInd w:val="0"/>
        <w:spacing w:line="450" w:lineRule="exact"/>
        <w:ind w:firstLine="616" w:firstLineChars="257"/>
        <w:jc w:val="left"/>
        <w:rPr>
          <w:rFonts w:hAnsi="宋体" w:cs="宋体"/>
          <w:color w:val="000000" w:themeColor="text1"/>
          <w:sz w:val="24"/>
        </w:rPr>
      </w:pPr>
      <w:bookmarkStart w:id="28" w:name="_Toc283559954"/>
      <w:r>
        <w:rPr>
          <w:rFonts w:hint="eastAsia" w:hAnsi="宋体" w:cs="宋体"/>
          <w:color w:val="000000" w:themeColor="text1"/>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000000" w:themeColor="text1"/>
          <w:sz w:val="24"/>
        </w:rPr>
        <w:t>如未提出异议，视为全面接受。</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000000" w:themeColor="text1"/>
          <w:sz w:val="24"/>
        </w:rPr>
      </w:pPr>
      <w:r>
        <w:rPr>
          <w:rFonts w:hint="eastAsia" w:hAnsi="宋体" w:cs="宋体"/>
          <w:b/>
          <w:color w:val="000000" w:themeColor="text1"/>
          <w:sz w:val="24"/>
        </w:rPr>
        <w:t>2.3 招标文件的修改</w:t>
      </w:r>
      <w:bookmarkEnd w:id="28"/>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000000" w:themeColor="text1"/>
          <w:sz w:val="24"/>
        </w:rPr>
      </w:pPr>
      <w:bookmarkStart w:id="29" w:name="_Toc144974514"/>
      <w:bookmarkStart w:id="30" w:name="_Toc179632564"/>
      <w:bookmarkStart w:id="31" w:name="_Toc152045546"/>
      <w:bookmarkStart w:id="32" w:name="_Toc152042322"/>
      <w:r>
        <w:rPr>
          <w:rFonts w:hint="eastAsia" w:hAnsi="宋体" w:cs="宋体"/>
          <w:b/>
          <w:color w:val="000000" w:themeColor="text1"/>
          <w:sz w:val="24"/>
        </w:rPr>
        <w:t>3. 投标文件</w:t>
      </w:r>
      <w:bookmarkEnd w:id="29"/>
      <w:bookmarkEnd w:id="30"/>
      <w:bookmarkEnd w:id="31"/>
      <w:bookmarkEnd w:id="32"/>
    </w:p>
    <w:p>
      <w:pPr>
        <w:autoSpaceDE w:val="0"/>
        <w:autoSpaceDN w:val="0"/>
        <w:spacing w:line="420" w:lineRule="exact"/>
        <w:jc w:val="left"/>
        <w:outlineLvl w:val="0"/>
        <w:rPr>
          <w:rFonts w:hAnsi="宋体" w:cs="宋体"/>
          <w:b/>
          <w:sz w:val="24"/>
        </w:rPr>
      </w:pPr>
      <w:bookmarkStart w:id="33"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jc w:val="left"/>
        <w:outlineLvl w:val="1"/>
        <w:rPr>
          <w:rFonts w:hAnsi="宋体" w:cs="宋体"/>
          <w:sz w:val="24"/>
        </w:rPr>
      </w:pPr>
      <w:r>
        <w:rPr>
          <w:rFonts w:hint="eastAsia" w:hAnsi="宋体" w:cs="宋体"/>
          <w:sz w:val="24"/>
        </w:rPr>
        <w:t xml:space="preserve">    （1）内容完整性</w:t>
      </w:r>
    </w:p>
    <w:p>
      <w:pPr>
        <w:autoSpaceDE w:val="0"/>
        <w:autoSpaceDN w:val="0"/>
        <w:spacing w:line="420" w:lineRule="exact"/>
        <w:jc w:val="left"/>
        <w:outlineLvl w:val="1"/>
        <w:rPr>
          <w:rFonts w:hAnsi="宋体" w:cs="宋体"/>
          <w:sz w:val="24"/>
        </w:rPr>
      </w:pPr>
      <w:r>
        <w:rPr>
          <w:rFonts w:hint="eastAsia" w:hAnsi="宋体" w:cs="宋体"/>
          <w:sz w:val="24"/>
        </w:rPr>
        <w:t xml:space="preserve">    （2）主要施工方案与技术措施</w:t>
      </w:r>
    </w:p>
    <w:p>
      <w:pPr>
        <w:autoSpaceDE w:val="0"/>
        <w:autoSpaceDN w:val="0"/>
        <w:spacing w:line="420" w:lineRule="exact"/>
        <w:jc w:val="left"/>
        <w:outlineLvl w:val="1"/>
        <w:rPr>
          <w:rFonts w:hAnsi="宋体" w:cs="宋体"/>
          <w:sz w:val="24"/>
        </w:rPr>
      </w:pPr>
      <w:r>
        <w:rPr>
          <w:rFonts w:hint="eastAsia" w:hAnsi="宋体" w:cs="宋体"/>
          <w:sz w:val="24"/>
        </w:rPr>
        <w:t xml:space="preserve">    （3）质量管理体系与措施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（4）安全管理体系与措施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（5）文明施工、环境保护管理体系及施工现场扬尘治理措施</w:t>
      </w:r>
    </w:p>
    <w:p>
      <w:pPr>
        <w:autoSpaceDE w:val="0"/>
        <w:autoSpaceDN w:val="0"/>
        <w:spacing w:line="420" w:lineRule="exact"/>
        <w:jc w:val="left"/>
        <w:outlineLvl w:val="1"/>
        <w:rPr>
          <w:rFonts w:hAnsi="宋体" w:cs="宋体"/>
          <w:sz w:val="24"/>
        </w:rPr>
      </w:pPr>
      <w:r>
        <w:rPr>
          <w:rFonts w:hint="eastAsia" w:hAnsi="宋体" w:cs="宋体"/>
          <w:sz w:val="24"/>
        </w:rPr>
        <w:t xml:space="preserve">    （6）工期保证措施</w:t>
      </w:r>
    </w:p>
    <w:p>
      <w:pPr>
        <w:autoSpaceDE w:val="0"/>
        <w:autoSpaceDN w:val="0"/>
        <w:spacing w:line="420" w:lineRule="exact"/>
        <w:jc w:val="left"/>
        <w:outlineLvl w:val="1"/>
        <w:rPr>
          <w:rFonts w:hAnsi="宋体" w:cs="宋体"/>
          <w:sz w:val="24"/>
        </w:rPr>
      </w:pPr>
      <w:r>
        <w:rPr>
          <w:rFonts w:hint="eastAsia" w:hAnsi="宋体" w:cs="宋体"/>
          <w:sz w:val="24"/>
        </w:rPr>
        <w:t xml:space="preserve">    （7）拟投入资源配备计划</w:t>
      </w:r>
    </w:p>
    <w:p>
      <w:pPr>
        <w:autoSpaceDE w:val="0"/>
        <w:autoSpaceDN w:val="0"/>
        <w:spacing w:line="420" w:lineRule="exact"/>
        <w:jc w:val="left"/>
        <w:outlineLvl w:val="1"/>
        <w:rPr>
          <w:rFonts w:hAnsi="宋体" w:cs="宋体"/>
          <w:sz w:val="24"/>
        </w:rPr>
      </w:pPr>
      <w:r>
        <w:rPr>
          <w:rFonts w:hint="eastAsia" w:hAnsi="宋体" w:cs="宋体"/>
          <w:sz w:val="24"/>
        </w:rPr>
        <w:t xml:space="preserve">    （8）施工进度表与网络计划图</w:t>
      </w:r>
    </w:p>
    <w:p>
      <w:pPr>
        <w:autoSpaceDE w:val="0"/>
        <w:autoSpaceDN w:val="0"/>
        <w:spacing w:line="420" w:lineRule="exact"/>
        <w:jc w:val="left"/>
        <w:outlineLvl w:val="1"/>
        <w:rPr>
          <w:rFonts w:hAnsi="宋体" w:cs="宋体"/>
          <w:sz w:val="24"/>
        </w:rPr>
      </w:pPr>
      <w:r>
        <w:rPr>
          <w:rFonts w:hint="eastAsia" w:hAnsi="宋体" w:cs="宋体"/>
          <w:sz w:val="24"/>
        </w:rPr>
        <w:t xml:space="preserve">    （9）施工总平面图布置</w:t>
      </w:r>
    </w:p>
    <w:p>
      <w:pPr>
        <w:autoSpaceDE w:val="0"/>
        <w:autoSpaceDN w:val="0"/>
        <w:spacing w:line="420" w:lineRule="exact"/>
        <w:jc w:val="left"/>
        <w:outlineLvl w:val="1"/>
        <w:rPr>
          <w:rFonts w:hAnsi="宋体" w:cs="宋体"/>
          <w:sz w:val="24"/>
        </w:rPr>
      </w:pPr>
      <w:r>
        <w:rPr>
          <w:rFonts w:hint="eastAsia" w:hAnsi="宋体" w:cs="宋体"/>
          <w:sz w:val="24"/>
        </w:rPr>
        <w:t xml:space="preserve">    （10）技术创新的应用实施措施</w:t>
      </w:r>
    </w:p>
    <w:p>
      <w:pPr>
        <w:autoSpaceDE w:val="0"/>
        <w:autoSpaceDN w:val="0"/>
        <w:spacing w:line="420" w:lineRule="exact"/>
        <w:jc w:val="left"/>
        <w:outlineLvl w:val="1"/>
        <w:rPr>
          <w:rFonts w:hAnsi="宋体" w:cs="宋体"/>
          <w:sz w:val="24"/>
        </w:rPr>
      </w:pPr>
      <w:r>
        <w:rPr>
          <w:rFonts w:hint="eastAsia" w:hAnsi="宋体" w:cs="宋体"/>
          <w:sz w:val="24"/>
        </w:rPr>
        <w:t xml:space="preserve">    （11）采用新工艺、新技术、新设备、新材料、BIM等的程度</w:t>
      </w:r>
    </w:p>
    <w:p>
      <w:pPr>
        <w:autoSpaceDE w:val="0"/>
        <w:autoSpaceDN w:val="0"/>
        <w:spacing w:line="420" w:lineRule="exact"/>
        <w:jc w:val="left"/>
        <w:outlineLvl w:val="1"/>
        <w:rPr>
          <w:rFonts w:hAnsi="宋体" w:cs="宋体"/>
          <w:sz w:val="24"/>
        </w:rPr>
      </w:pPr>
      <w:r>
        <w:rPr>
          <w:rFonts w:hint="eastAsia" w:hAnsi="宋体" w:cs="宋体"/>
          <w:sz w:val="24"/>
        </w:rPr>
        <w:t xml:space="preserve">    （12）施工现场实施信息化监控和数据处理</w:t>
      </w:r>
    </w:p>
    <w:p>
      <w:pPr>
        <w:autoSpaceDE w:val="0"/>
        <w:autoSpaceDN w:val="0"/>
        <w:spacing w:line="420" w:lineRule="exact"/>
        <w:jc w:val="left"/>
        <w:outlineLvl w:val="1"/>
        <w:rPr>
          <w:rFonts w:hAnsi="宋体" w:cs="宋体"/>
          <w:sz w:val="24"/>
        </w:rPr>
      </w:pPr>
      <w:r>
        <w:rPr>
          <w:rFonts w:hint="eastAsia" w:hAnsi="宋体" w:cs="宋体"/>
          <w:sz w:val="24"/>
        </w:rPr>
        <w:t xml:space="preserve">    （13）风险管理措施</w:t>
      </w:r>
    </w:p>
    <w:p>
      <w:pPr>
        <w:autoSpaceDE w:val="0"/>
        <w:autoSpaceDN w:val="0"/>
        <w:spacing w:line="420" w:lineRule="exact"/>
        <w:jc w:val="left"/>
        <w:outlineLvl w:val="0"/>
        <w:rPr>
          <w:rFonts w:hAnsi="宋体" w:cs="宋体"/>
          <w:b/>
          <w:bCs/>
          <w:color w:val="000000" w:themeColor="text1"/>
          <w:sz w:val="24"/>
        </w:rPr>
      </w:pPr>
      <w:r>
        <w:rPr>
          <w:rFonts w:hint="eastAsia" w:hAnsi="宋体" w:cs="宋体"/>
          <w:b/>
          <w:bCs/>
          <w:color w:val="000000" w:themeColor="text1"/>
          <w:sz w:val="24"/>
        </w:rPr>
        <w:t>3.2 投标报价</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bookmarkStart w:id="34" w:name="OLE_LINK21"/>
      <w:r>
        <w:rPr>
          <w:rFonts w:hint="eastAsia" w:hAnsi="宋体" w:cs="宋体"/>
          <w:color w:val="000000" w:themeColor="text1"/>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000000" w:themeColor="text1"/>
          <w:sz w:val="24"/>
          <w:szCs w:val="24"/>
        </w:rPr>
      </w:pPr>
      <w:r>
        <w:rPr>
          <w:rFonts w:hint="eastAsia" w:hAnsi="宋体" w:cs="宋体"/>
          <w:b/>
          <w:color w:val="000000" w:themeColor="text1"/>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color w:val="000000" w:themeColor="text1"/>
          <w:sz w:val="24"/>
        </w:rPr>
      </w:pPr>
      <w:r>
        <w:rPr>
          <w:rFonts w:hint="eastAsia" w:hAnsi="宋体" w:cs="宋体"/>
          <w:b/>
          <w:bCs/>
          <w:color w:val="000000" w:themeColor="text1"/>
          <w:sz w:val="24"/>
        </w:rPr>
        <w:t>3.3 投标有效期</w:t>
      </w:r>
      <w:bookmarkEnd w:id="33"/>
      <w:r>
        <w:rPr>
          <w:rFonts w:hint="eastAsia" w:hAnsi="宋体" w:cs="宋体"/>
          <w:b/>
          <w:bCs/>
          <w:color w:val="000000" w:themeColor="text1"/>
          <w:sz w:val="24"/>
        </w:rPr>
        <w:tab/>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000000" w:themeColor="text1"/>
          <w:sz w:val="24"/>
        </w:rPr>
      </w:pPr>
      <w:bookmarkStart w:id="35" w:name="_Toc282436964"/>
      <w:bookmarkStart w:id="36" w:name="_Toc283559960"/>
      <w:r>
        <w:rPr>
          <w:rFonts w:hint="eastAsia" w:hAnsi="宋体" w:cs="宋体"/>
          <w:b/>
          <w:bCs/>
          <w:color w:val="000000" w:themeColor="text1"/>
          <w:sz w:val="24"/>
        </w:rPr>
        <w:t xml:space="preserve">3.4 </w:t>
      </w:r>
      <w:bookmarkEnd w:id="35"/>
      <w:r>
        <w:rPr>
          <w:rFonts w:hint="eastAsia" w:hAnsi="宋体" w:cs="宋体"/>
          <w:b/>
          <w:bCs/>
          <w:color w:val="000000" w:themeColor="text1"/>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3.4.1.1 自招标文件发布之日起，投标人需进行基本户备案（建设工程项目），已备案的基本户开户银行、账户发生变化的，须重新办理备案手续。备案后方可提交投标（竞买）保证</w:t>
      </w:r>
      <w:r>
        <w:rPr>
          <w:rFonts w:hint="eastAsia" w:ascii="新宋体" w:hAnsi="新宋体" w:eastAsia="新宋体" w:cs="仿宋_GB2312"/>
          <w:color w:val="auto"/>
          <w:sz w:val="24"/>
        </w:rPr>
        <w:t>金</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lang w:val="en-US" w:eastAsia="zh-CN"/>
        </w:rPr>
        <w:t>使用银行保函方式的除外</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3.4.2 投标保证金</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rPr>
        <w:t>：按《投标人须知前附表》3.4.2条规定。</w:t>
      </w:r>
    </w:p>
    <w:p>
      <w:pPr>
        <w:autoSpaceDE w:val="0"/>
        <w:autoSpaceDN w:val="0"/>
        <w:adjustRightInd w:val="0"/>
        <w:spacing w:line="276" w:lineRule="auto"/>
        <w:ind w:firstLine="480" w:firstLineChars="200"/>
        <w:jc w:val="left"/>
        <w:rPr>
          <w:rFonts w:hAnsi="宋体" w:eastAsia="宋体" w:cs="宋体"/>
          <w:b/>
          <w:bCs/>
          <w:color w:val="000000" w:themeColor="text1"/>
          <w:sz w:val="24"/>
        </w:rPr>
      </w:pPr>
      <w:r>
        <w:rPr>
          <w:rFonts w:hint="eastAsia" w:ascii="新宋体" w:hAnsi="新宋体" w:eastAsia="新宋体" w:cs="仿宋_GB2312"/>
          <w:color w:val="000000" w:themeColor="text1"/>
          <w:sz w:val="24"/>
          <w:lang w:val="zh-CN"/>
        </w:rPr>
        <w:t>3.4.2.1 投标保证金的</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lang w:val="zh-CN"/>
        </w:rPr>
        <w:t>方式：</w:t>
      </w:r>
      <w:r>
        <w:rPr>
          <w:rFonts w:hAnsi="宋体" w:eastAsia="宋体" w:cs="宋体"/>
          <w:b/>
          <w:bCs/>
          <w:color w:val="000000" w:themeColor="text1"/>
          <w:sz w:val="24"/>
        </w:rPr>
        <w:t xml:space="preserve"> </w:t>
      </w:r>
    </w:p>
    <w:p>
      <w:pPr>
        <w:autoSpaceDE w:val="0"/>
        <w:autoSpaceDN w:val="0"/>
        <w:adjustRightInd w:val="0"/>
        <w:spacing w:line="340" w:lineRule="exact"/>
        <w:ind w:firstLine="480" w:firstLineChars="200"/>
        <w:rPr>
          <w:rFonts w:hAnsi="宋体" w:cs="宋体"/>
          <w:color w:val="000000" w:themeColor="text1"/>
          <w:sz w:val="24"/>
          <w:lang w:val="zh-CN"/>
        </w:rPr>
      </w:pPr>
      <w:r>
        <w:rPr>
          <w:rFonts w:hint="eastAsia" w:hAnsi="宋体" w:cs="宋体"/>
          <w:color w:val="000000" w:themeColor="text1"/>
          <w:sz w:val="24"/>
          <w:lang w:val="zh-CN"/>
        </w:rPr>
        <w:t>投标保证金的</w:t>
      </w:r>
      <w:r>
        <w:rPr>
          <w:rFonts w:hint="eastAsia" w:hAnsi="宋体" w:cs="宋体"/>
          <w:color w:val="000000" w:themeColor="text1"/>
          <w:sz w:val="24"/>
          <w:lang w:val="en-US" w:eastAsia="zh-CN"/>
        </w:rPr>
        <w:t>提交</w:t>
      </w:r>
      <w:r>
        <w:rPr>
          <w:rFonts w:hint="eastAsia" w:hAnsi="宋体" w:cs="宋体"/>
          <w:color w:val="000000" w:themeColor="text1"/>
          <w:sz w:val="24"/>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使用银行转帐、银行电汇</w:t>
      </w:r>
      <w:r>
        <w:rPr>
          <w:rFonts w:hint="eastAsia" w:hAnsi="宋体" w:eastAsia="Times New Roman" w:cs="宋体"/>
          <w:color w:val="000000" w:themeColor="text1"/>
          <w:sz w:val="24"/>
          <w:lang w:val="zh-CN"/>
        </w:rPr>
        <w:t>方式</w:t>
      </w:r>
      <w:r>
        <w:rPr>
          <w:rFonts w:hint="eastAsia" w:hAnsi="宋体" w:cs="宋体"/>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int="default" w:hAnsi="宋体" w:cs="宋体" w:eastAsiaTheme="minorEastAsia"/>
          <w:color w:val="auto"/>
          <w:sz w:val="24"/>
          <w:lang w:val="en-US" w:eastAsia="zh-CN"/>
        </w:rPr>
      </w:pPr>
      <w:r>
        <w:rPr>
          <w:rFonts w:hint="eastAsia" w:hAnsi="宋体" w:cs="宋体"/>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w:t>
      </w:r>
      <w:r>
        <w:rPr>
          <w:rFonts w:hint="eastAsia" w:hAnsi="宋体" w:cs="宋体"/>
          <w:color w:val="auto"/>
          <w:sz w:val="24"/>
          <w:lang w:val="zh-CN"/>
        </w:rPr>
        <w:t>标人应将</w:t>
      </w:r>
      <w:r>
        <w:rPr>
          <w:rFonts w:hint="eastAsia" w:hAnsi="宋体" w:cs="宋体"/>
          <w:color w:val="auto"/>
          <w:sz w:val="24"/>
          <w:lang w:val="en-US" w:eastAsia="zh-CN"/>
        </w:rPr>
        <w:t>真实</w:t>
      </w:r>
      <w:r>
        <w:rPr>
          <w:rFonts w:hint="eastAsia" w:hAnsi="宋体" w:cs="宋体"/>
          <w:color w:val="auto"/>
          <w:sz w:val="24"/>
          <w:lang w:val="zh-CN"/>
        </w:rPr>
        <w:t>合法的银行保函原件扫描件附于投标文件中，否则视为未按</w:t>
      </w:r>
      <w:r>
        <w:rPr>
          <w:rFonts w:hint="eastAsia" w:hAnsi="宋体" w:cs="宋体"/>
          <w:color w:val="auto"/>
          <w:sz w:val="24"/>
          <w:lang w:val="en-US" w:eastAsia="zh-CN"/>
        </w:rPr>
        <w:t>规定提交</w:t>
      </w:r>
      <w:r>
        <w:rPr>
          <w:rFonts w:hint="eastAsia" w:hAnsi="宋体" w:cs="宋体"/>
          <w:color w:val="auto"/>
          <w:sz w:val="24"/>
          <w:lang w:val="zh-CN"/>
        </w:rPr>
        <w:t>。</w:t>
      </w:r>
      <w:r>
        <w:rPr>
          <w:rFonts w:hint="eastAsia" w:hAnsi="宋体" w:cs="宋体"/>
          <w:b w:val="0"/>
          <w:bCs w:val="0"/>
          <w:color w:val="auto"/>
          <w:sz w:val="24"/>
          <w:lang w:val="en-US" w:eastAsia="zh-CN"/>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hAnsi="宋体" w:cs="宋体"/>
          <w:color w:val="000000" w:themeColor="text1"/>
          <w:sz w:val="24"/>
          <w:lang w:val="zh-CN"/>
        </w:rPr>
        <w:t>银行转账、银行电汇、银行保函，不接受以现金方式缴纳的投标保证金。凡以现金方式缴纳投标保证金而影响其投标结果的，由投标人自行负责。</w:t>
      </w:r>
      <w:r>
        <w:rPr>
          <w:rFonts w:hint="eastAsia" w:ascii="新宋体" w:hAnsi="新宋体" w:eastAsia="新宋体" w:cs="仿宋_GB2312"/>
          <w:color w:val="000000" w:themeColor="text1"/>
          <w:sz w:val="24"/>
          <w:lang w:val="zh-CN"/>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3.4.2.2 </w:t>
      </w:r>
      <w:r>
        <w:rPr>
          <w:rFonts w:hint="eastAsia" w:ascii="新宋体" w:hAnsi="新宋体" w:eastAsia="新宋体" w:cs="仿宋_GB2312"/>
          <w:color w:val="000000" w:themeColor="text1"/>
          <w:sz w:val="24"/>
          <w:lang w:val="zh-CN"/>
        </w:rPr>
        <w:t>投标保证</w:t>
      </w:r>
      <w:r>
        <w:rPr>
          <w:rFonts w:hint="eastAsia" w:ascii="新宋体" w:hAnsi="新宋体" w:eastAsia="新宋体" w:cs="仿宋_GB2312"/>
          <w:color w:val="auto"/>
          <w:sz w:val="24"/>
          <w:lang w:val="zh-CN"/>
        </w:rPr>
        <w:t>金</w:t>
      </w:r>
      <w:r>
        <w:rPr>
          <w:rFonts w:hint="eastAsia" w:ascii="新宋体" w:hAnsi="新宋体" w:eastAsia="新宋体" w:cs="仿宋_GB2312"/>
          <w:color w:val="auto"/>
          <w:sz w:val="24"/>
          <w:lang w:val="en-US" w:eastAsia="zh-CN"/>
        </w:rPr>
        <w:t>提交方式</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投标人网上下载招标文件后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color w:val="000000" w:themeColor="text1"/>
          <w:sz w:val="24"/>
        </w:rPr>
        <w:t>http://221.14.6.70:8088/ggzy</w:t>
      </w:r>
      <w:r>
        <w:rPr>
          <w:rFonts w:hint="eastAsia" w:ascii="新宋体" w:hAnsi="新宋体" w:eastAsia="新宋体" w:cs="仿宋_GB2312"/>
          <w:color w:val="000000" w:themeColor="text1"/>
          <w:sz w:val="24"/>
        </w:rPr>
        <w:fldChar w:fldCharType="end"/>
      </w:r>
      <w:r>
        <w:rPr>
          <w:rFonts w:hint="eastAsia" w:ascii="新宋体" w:hAnsi="新宋体" w:eastAsia="新宋体" w:cs="仿宋_GB2312"/>
          <w:color w:val="000000" w:themeColor="text1"/>
          <w:sz w:val="24"/>
          <w:lang w:val="zh-CN"/>
        </w:rPr>
        <w:t>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费用缴纳说明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保证金缴纳说明单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获取缴费说明单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根据每个标段的缴纳说明单在缴纳截止时间前缴纳</w:t>
      </w:r>
      <w:r>
        <w:rPr>
          <w:rFonts w:hint="eastAsia" w:ascii="新宋体" w:hAnsi="新宋体" w:eastAsia="新宋体" w:cs="仿宋_GB2312"/>
          <w:color w:val="000000" w:themeColor="text1"/>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成功缴纳</w:t>
      </w:r>
      <w:r>
        <w:rPr>
          <w:rFonts w:hint="eastAsia" w:ascii="新宋体" w:hAnsi="新宋体" w:eastAsia="新宋体" w:cs="仿宋_GB2312"/>
          <w:color w:val="auto"/>
          <w:sz w:val="24"/>
          <w:lang w:val="zh-CN"/>
        </w:rPr>
        <w:t>后</w:t>
      </w:r>
      <w:r>
        <w:rPr>
          <w:rFonts w:hint="eastAsia" w:ascii="新宋体" w:hAnsi="新宋体" w:eastAsia="新宋体" w:cs="仿宋_GB2312"/>
          <w:color w:val="auto"/>
          <w:sz w:val="24"/>
          <w:lang w:val="en-US" w:eastAsia="zh-CN"/>
        </w:rPr>
        <w:t>再次</w:t>
      </w:r>
      <w:r>
        <w:rPr>
          <w:rFonts w:hint="eastAsia" w:ascii="新宋体" w:hAnsi="新宋体" w:eastAsia="新宋体" w:cs="仿宋_GB2312"/>
          <w:color w:val="auto"/>
          <w:sz w:val="24"/>
          <w:lang w:val="zh-CN"/>
        </w:rPr>
        <w:t>登</w:t>
      </w:r>
      <w:r>
        <w:rPr>
          <w:rFonts w:hint="eastAsia" w:ascii="新宋体" w:hAnsi="新宋体" w:eastAsia="新宋体" w:cs="仿宋_GB2312"/>
          <w:color w:val="000000" w:themeColor="text1"/>
          <w:sz w:val="24"/>
          <w:lang w:val="zh-CN"/>
        </w:rPr>
        <w:t>录前述系统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进行投标保证金绑定。</w:t>
      </w:r>
    </w:p>
    <w:p>
      <w:pPr>
        <w:autoSpaceDE w:val="0"/>
        <w:autoSpaceDN w:val="0"/>
        <w:adjustRightInd w:val="0"/>
        <w:spacing w:line="340" w:lineRule="exact"/>
        <w:ind w:firstLine="480" w:firstLineChars="200"/>
        <w:rPr>
          <w:rFonts w:hAnsi="宋体" w:cs="宋体"/>
          <w:color w:val="000000" w:themeColor="text1"/>
          <w:sz w:val="24"/>
          <w:lang w:val="zh-CN"/>
        </w:rPr>
      </w:pPr>
      <w:r>
        <w:rPr>
          <w:rFonts w:hint="eastAsia" w:hAnsi="宋体" w:cs="宋体"/>
          <w:color w:val="000000" w:themeColor="text1"/>
          <w:sz w:val="24"/>
          <w:lang w:val="zh-CN"/>
        </w:rPr>
        <w:t>投标人成功绑定投标保证金，将缴纳凭证“许昌公共资源交易中心保证金缴纳回执”附于投标文件中；未绑定标段的投标保证金，视为</w:t>
      </w:r>
      <w:r>
        <w:rPr>
          <w:rFonts w:hint="eastAsia" w:hAnsi="宋体" w:cs="宋体"/>
          <w:color w:val="auto"/>
          <w:sz w:val="24"/>
          <w:lang w:val="zh-CN"/>
        </w:rPr>
        <w:t>未按</w:t>
      </w:r>
      <w:r>
        <w:rPr>
          <w:rFonts w:hint="eastAsia" w:hAnsi="宋体" w:cs="宋体"/>
          <w:color w:val="auto"/>
          <w:sz w:val="24"/>
          <w:lang w:val="en-US" w:eastAsia="zh-CN"/>
        </w:rPr>
        <w:t>规定</w:t>
      </w:r>
      <w:r>
        <w:rPr>
          <w:rFonts w:hint="eastAsia" w:hAnsi="宋体" w:cs="宋体"/>
          <w:color w:val="auto"/>
          <w:sz w:val="24"/>
          <w:lang w:val="zh-CN"/>
        </w:rPr>
        <w:t>交纳</w:t>
      </w:r>
      <w:r>
        <w:rPr>
          <w:rFonts w:hint="eastAsia" w:hAnsi="宋体" w:cs="宋体"/>
          <w:color w:val="000000" w:themeColor="text1"/>
          <w:sz w:val="24"/>
          <w:lang w:val="zh-CN"/>
        </w:rPr>
        <w:t>。</w:t>
      </w:r>
      <w:r>
        <w:rPr>
          <w:rFonts w:hint="eastAsia" w:hAnsi="宋体" w:eastAsia="宋体" w:cs="宋体"/>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3.4.2.3 每个投标人每个项目每个标段只有唯一缴纳账号，</w:t>
      </w:r>
      <w:r>
        <w:rPr>
          <w:rFonts w:hint="eastAsia" w:ascii="新宋体" w:hAnsi="新宋体" w:eastAsia="新宋体" w:cs="仿宋_GB2312"/>
          <w:color w:val="000000" w:themeColor="text1"/>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3.4.2.4</w:t>
      </w:r>
      <w:r>
        <w:rPr>
          <w:rFonts w:hint="eastAsia" w:ascii="新宋体" w:hAnsi="新宋体" w:eastAsia="新宋体" w:cs="仿宋_GB2312"/>
          <w:color w:val="000000" w:themeColor="text1"/>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 xml:space="preserve">3.4.2.6 </w:t>
      </w:r>
      <w:r>
        <w:rPr>
          <w:rFonts w:hint="eastAsia" w:ascii="新宋体" w:hAnsi="新宋体" w:eastAsia="新宋体" w:cs="仿宋_GB2312"/>
          <w:color w:val="000000" w:themeColor="text1"/>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（3）项目废标或招标人终止招标的，在此后5个工作日内退还投标保证金及银行同期活期存利息。</w:t>
      </w:r>
      <w:r>
        <w:rPr>
          <w:rFonts w:hint="eastAsia" w:ascii="新宋体" w:hAnsi="新宋体" w:eastAsia="新宋体" w:cs="仿宋_GB2312"/>
          <w:color w:val="000000" w:themeColor="text1"/>
          <w:sz w:val="24"/>
        </w:rPr>
        <w:br w:type="textWrapping"/>
      </w:r>
      <w:r>
        <w:rPr>
          <w:rFonts w:hint="eastAsia" w:ascii="新宋体" w:hAnsi="新宋体" w:eastAsia="新宋体" w:cs="仿宋_GB2312"/>
          <w:color w:val="000000" w:themeColor="text1"/>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themeColor="text1"/>
          <w:sz w:val="24"/>
        </w:rPr>
      </w:pPr>
      <w:r>
        <w:rPr>
          <w:rFonts w:hint="eastAsia" w:ascii="新宋体" w:hAnsi="新宋体" w:eastAsia="新宋体" w:cs="仿宋_GB2312"/>
          <w:color w:val="000000" w:themeColor="text1"/>
          <w:sz w:val="24"/>
        </w:rPr>
        <w:t>（5）相关投标人有违法违规行为的项目，其投标保证金暂不退还，待行政监督部</w:t>
      </w:r>
      <w:r>
        <w:rPr>
          <w:rFonts w:hint="eastAsia" w:hAnsi="宋体"/>
          <w:color w:val="000000" w:themeColor="text1"/>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olor w:val="000000" w:themeColor="text1"/>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000000" w:themeColor="text1"/>
          <w:sz w:val="24"/>
          <w:lang w:val="zh-CN"/>
        </w:rPr>
      </w:pPr>
      <w:r>
        <w:rPr>
          <w:rFonts w:hint="eastAsia" w:ascii="新宋体" w:hAnsi="新宋体" w:eastAsia="新宋体" w:cs="仿宋_GB2312"/>
          <w:color w:val="000000" w:themeColor="text1"/>
          <w:sz w:val="24"/>
        </w:rPr>
        <w:t>（6）</w:t>
      </w:r>
      <w:r>
        <w:rPr>
          <w:rFonts w:hint="eastAsia" w:hAnsi="宋体" w:cs="宋体"/>
          <w:color w:val="000000" w:themeColor="text1"/>
          <w:sz w:val="24"/>
          <w:lang w:val="zh-CN"/>
        </w:rPr>
        <w:t>凡投标人投标保证金交纳至同一标段相同子账号的，保证金暂不予退还，</w:t>
      </w:r>
      <w:r>
        <w:rPr>
          <w:rFonts w:hint="eastAsia" w:hAnsi="宋体" w:eastAsia="Times New Roman" w:cs="宋体"/>
          <w:color w:val="000000" w:themeColor="text1"/>
          <w:sz w:val="24"/>
          <w:lang w:val="zh-CN"/>
        </w:rPr>
        <w:t>并</w:t>
      </w:r>
      <w:r>
        <w:rPr>
          <w:rFonts w:hint="eastAsia" w:hAnsi="宋体" w:cs="宋体"/>
          <w:color w:val="000000" w:themeColor="text1"/>
          <w:sz w:val="24"/>
          <w:lang w:val="zh-CN"/>
        </w:rPr>
        <w:t>依照《许昌市公共资源交易当事人不良行为管理暂行办法》（许公管委〔2017〕1号）规定，进行调查、认定、记录、公示</w:t>
      </w:r>
      <w:r>
        <w:rPr>
          <w:rFonts w:hint="eastAsia" w:hAnsi="宋体" w:eastAsia="Times New Roman" w:cs="宋体"/>
          <w:color w:val="000000" w:themeColor="text1"/>
          <w:sz w:val="24"/>
          <w:lang w:val="zh-CN"/>
        </w:rPr>
        <w:t>、</w:t>
      </w:r>
      <w:r>
        <w:rPr>
          <w:rFonts w:hint="eastAsia" w:hAnsi="宋体" w:cs="宋体"/>
          <w:color w:val="000000" w:themeColor="text1"/>
          <w:sz w:val="24"/>
          <w:lang w:val="zh-CN"/>
        </w:rPr>
        <w:t>公告。对涉嫌串通投标</w:t>
      </w:r>
      <w:r>
        <w:rPr>
          <w:rFonts w:hint="eastAsia" w:hAnsi="宋体" w:eastAsia="Times New Roman" w:cs="宋体"/>
          <w:color w:val="000000" w:themeColor="text1"/>
          <w:sz w:val="24"/>
          <w:lang w:val="zh-CN"/>
        </w:rPr>
        <w:t>等违规行为的</w:t>
      </w:r>
      <w:r>
        <w:rPr>
          <w:rFonts w:hint="eastAsia" w:hAnsi="宋体" w:cs="宋体"/>
          <w:color w:val="000000" w:themeColor="text1"/>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（7）相关法律、法规规定不予退还的其它情形。 </w:t>
      </w:r>
    </w:p>
    <w:p>
      <w:pPr>
        <w:autoSpaceDE w:val="0"/>
        <w:autoSpaceDN w:val="0"/>
        <w:spacing w:line="420" w:lineRule="exact"/>
        <w:jc w:val="left"/>
        <w:outlineLvl w:val="0"/>
        <w:rPr>
          <w:rFonts w:hAnsi="宋体" w:cs="宋体"/>
          <w:b/>
          <w:color w:val="000000" w:themeColor="text1"/>
          <w:sz w:val="24"/>
        </w:rPr>
      </w:pPr>
      <w:r>
        <w:rPr>
          <w:rFonts w:hint="eastAsia" w:hAnsi="宋体" w:cs="宋体"/>
          <w:b/>
          <w:color w:val="000000" w:themeColor="text1"/>
          <w:sz w:val="24"/>
        </w:rPr>
        <w:t>3.5 资格审查资料（具体依据第三章评标办法）</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3.5.1 </w:t>
      </w:r>
      <w:r>
        <w:rPr>
          <w:rFonts w:hint="eastAsia" w:hAnsi="宋体" w:cs="宋体"/>
          <w:color w:val="000000" w:themeColor="text1"/>
          <w:sz w:val="24"/>
          <w:lang w:val="zh-CN"/>
        </w:rPr>
        <w:t>“投标人基本情况表”应附投标人营业执照副本、资质证书副本和安全生产许可证等材料的原件扫描件</w:t>
      </w:r>
      <w:r>
        <w:rPr>
          <w:rFonts w:hint="eastAsia" w:hAnsi="宋体" w:cs="宋体"/>
          <w:color w:val="000000" w:themeColor="text1"/>
          <w:sz w:val="24"/>
        </w:rPr>
        <w:t>。</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3.5.2 </w:t>
      </w:r>
      <w:r>
        <w:rPr>
          <w:rFonts w:hint="eastAsia" w:hAnsi="宋体" w:cs="宋体"/>
          <w:color w:val="000000" w:themeColor="text1"/>
          <w:sz w:val="24"/>
          <w:lang w:val="zh-CN"/>
        </w:rPr>
        <w:t>“近年财务状况表”应附经会计师事务所或审计机构审计的财务会计报表，包括资产负债表、现金流量表、利润表等的原件扫描件，具体年份要求见投标人须知前附表。</w:t>
      </w:r>
      <w:r>
        <w:rPr>
          <w:rFonts w:hint="eastAsia" w:hAnsi="宋体" w:cs="宋体"/>
          <w:b/>
          <w:color w:val="000000" w:themeColor="text1"/>
          <w:sz w:val="24"/>
        </w:rPr>
        <w:t xml:space="preserve"> </w:t>
      </w:r>
      <w:r>
        <w:rPr>
          <w:rFonts w:hint="eastAsia" w:hAnsi="宋体" w:cs="宋体"/>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color w:val="000000" w:themeColor="text1"/>
          <w:sz w:val="24"/>
        </w:rPr>
      </w:pPr>
      <w:r>
        <w:rPr>
          <w:rFonts w:hint="eastAsia" w:hAnsi="宋体" w:cs="宋体"/>
          <w:color w:val="000000" w:themeColor="text1"/>
          <w:sz w:val="24"/>
        </w:rPr>
        <w:t xml:space="preserve">    3.5.4 “正在施工和新承接的项目情况表”应附中标通知书和合同协议书的原件扫描件。每张表格只填写一个项目，并标明序号。</w:t>
      </w:r>
    </w:p>
    <w:p>
      <w:pPr>
        <w:autoSpaceDE w:val="0"/>
        <w:autoSpaceDN w:val="0"/>
        <w:spacing w:line="440" w:lineRule="exact"/>
        <w:ind w:firstLine="480"/>
        <w:jc w:val="left"/>
        <w:rPr>
          <w:rFonts w:hAnsi="宋体" w:cs="宋体"/>
          <w:color w:val="000000" w:themeColor="text1"/>
          <w:sz w:val="24"/>
        </w:rPr>
      </w:pPr>
      <w:r>
        <w:rPr>
          <w:rFonts w:hint="eastAsia" w:hAnsi="宋体" w:cs="宋体"/>
          <w:color w:val="000000" w:themeColor="text1"/>
          <w:sz w:val="24"/>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hint="eastAsia" w:ascii="新宋体" w:hAnsi="新宋体" w:eastAsia="新宋体" w:cs="仿宋_GB2312"/>
          <w:color w:val="000000" w:themeColor="text1"/>
          <w:sz w:val="24"/>
        </w:rPr>
      </w:pPr>
      <w:r>
        <w:rPr>
          <w:rFonts w:hint="eastAsia" w:hAnsi="宋体" w:cs="宋体"/>
          <w:color w:val="000000" w:themeColor="text1"/>
          <w:sz w:val="24"/>
        </w:rPr>
        <w:t xml:space="preserve">3.5.6  </w:t>
      </w:r>
      <w:r>
        <w:rPr>
          <w:rFonts w:hint="eastAsia" w:ascii="新宋体" w:hAnsi="新宋体" w:eastAsia="新宋体" w:cs="仿宋_GB2312"/>
          <w:color w:val="000000" w:themeColor="text1"/>
          <w:sz w:val="24"/>
        </w:rPr>
        <w:t>未按规定提交投标保证金的，由评标委员会否决其投标。</w:t>
      </w:r>
    </w:p>
    <w:p>
      <w:pPr>
        <w:pStyle w:val="4"/>
        <w:spacing w:line="240" w:lineRule="auto"/>
      </w:pPr>
      <w:r>
        <w:rPr>
          <w:rFonts w:hint="eastAsia" w:ascii="新宋体" w:hAnsi="新宋体" w:eastAsia="新宋体" w:cs="仿宋_GB2312"/>
          <w:b/>
          <w:bCs/>
          <w:color w:val="auto"/>
          <w:sz w:val="24"/>
          <w:lang w:eastAsia="zh-CN"/>
        </w:rPr>
        <w:t>注：具体评审内容依据第三章评标办法。</w:t>
      </w:r>
    </w:p>
    <w:p>
      <w:pPr>
        <w:autoSpaceDE w:val="0"/>
        <w:autoSpaceDN w:val="0"/>
        <w:spacing w:line="240" w:lineRule="auto"/>
        <w:jc w:val="left"/>
        <w:rPr>
          <w:rFonts w:hAnsi="宋体" w:cs="宋体"/>
          <w:b/>
          <w:color w:val="000000" w:themeColor="text1"/>
          <w:sz w:val="24"/>
        </w:rPr>
      </w:pPr>
      <w:r>
        <w:rPr>
          <w:rFonts w:hint="eastAsia" w:hAnsi="宋体" w:cs="宋体"/>
          <w:b/>
          <w:color w:val="000000" w:themeColor="text1"/>
          <w:sz w:val="24"/>
        </w:rPr>
        <w:t xml:space="preserve">3.6 </w:t>
      </w:r>
      <w:bookmarkStart w:id="37" w:name="_Toc152042329"/>
      <w:bookmarkStart w:id="38" w:name="_Toc144974521"/>
      <w:bookmarkStart w:id="39" w:name="_Toc179632571"/>
      <w:bookmarkStart w:id="40" w:name="_Toc152045553"/>
      <w:r>
        <w:rPr>
          <w:rFonts w:hint="eastAsia" w:hAnsi="宋体" w:cs="宋体"/>
          <w:b/>
          <w:color w:val="000000" w:themeColor="text1"/>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3.7 投标文件的编制</w:t>
      </w:r>
      <w:bookmarkEnd w:id="36"/>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000000" w:themeColor="text1"/>
          <w:sz w:val="24"/>
        </w:rPr>
      </w:pPr>
      <w:r>
        <w:rPr>
          <w:rFonts w:hint="eastAsia" w:hAnsi="宋体" w:cs="宋体"/>
          <w:color w:val="000000" w:themeColor="text1"/>
          <w:sz w:val="24"/>
        </w:rPr>
        <w:t>3.7.3 投标人编制的投标文件应分为商务标、综合标和技术标。</w:t>
      </w:r>
    </w:p>
    <w:p>
      <w:pPr>
        <w:tabs>
          <w:tab w:val="left" w:pos="7095"/>
        </w:tabs>
        <w:spacing w:line="360" w:lineRule="auto"/>
        <w:ind w:firstLine="480" w:firstLineChars="200"/>
        <w:rPr>
          <w:rFonts w:hAnsi="宋体"/>
          <w:color w:val="000000" w:themeColor="text1"/>
          <w:sz w:val="24"/>
          <w:szCs w:val="24"/>
        </w:rPr>
      </w:pPr>
      <w:r>
        <w:rPr>
          <w:rFonts w:hint="eastAsia" w:hAnsi="宋体" w:cs="宋体"/>
          <w:color w:val="000000" w:themeColor="text1"/>
          <w:sz w:val="24"/>
        </w:rPr>
        <w:t xml:space="preserve">3.7.4 </w:t>
      </w:r>
      <w:r>
        <w:rPr>
          <w:rFonts w:hint="eastAsia" w:hAnsi="宋体"/>
          <w:color w:val="000000" w:themeColor="text1"/>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000000" w:themeColor="text1"/>
          <w:sz w:val="24"/>
          <w:szCs w:val="24"/>
        </w:rPr>
      </w:pPr>
      <w:r>
        <w:rPr>
          <w:rFonts w:hint="eastAsia" w:hAnsi="宋体"/>
          <w:color w:val="000000" w:themeColor="text1"/>
          <w:sz w:val="24"/>
          <w:szCs w:val="24"/>
        </w:rPr>
        <w:t>3.7.5</w:t>
      </w:r>
      <w:bookmarkStart w:id="41" w:name="_Toc283559961"/>
      <w:r>
        <w:rPr>
          <w:rFonts w:hint="eastAsia" w:hAnsi="宋体"/>
          <w:color w:val="000000" w:themeColor="text1"/>
          <w:sz w:val="24"/>
          <w:szCs w:val="24"/>
        </w:rPr>
        <w:t>当生成的电子投标文件投标报价大小写不一致时，以大写为准。</w:t>
      </w:r>
    </w:p>
    <w:p>
      <w:pPr>
        <w:autoSpaceDE w:val="0"/>
        <w:autoSpaceDN w:val="0"/>
        <w:adjustRightInd w:val="0"/>
        <w:spacing w:line="460" w:lineRule="exact"/>
        <w:jc w:val="left"/>
        <w:rPr>
          <w:rFonts w:hAnsi="宋体" w:cs="宋体"/>
          <w:color w:val="000000" w:themeColor="text1"/>
          <w:sz w:val="24"/>
        </w:rPr>
      </w:pPr>
      <w:r>
        <w:rPr>
          <w:rFonts w:hint="eastAsia" w:hAnsi="宋体" w:cs="宋体"/>
          <w:b/>
          <w:bCs/>
          <w:color w:val="000000" w:themeColor="text1"/>
          <w:sz w:val="24"/>
        </w:rPr>
        <w:t>3.7.8 商务标投标文件制作注意事项：</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3.7.8.2 商务标投标文件制作技术咨询：0374-2961598。</w:t>
      </w:r>
    </w:p>
    <w:p>
      <w:pPr>
        <w:pStyle w:val="20"/>
        <w:spacing w:line="440" w:lineRule="exact"/>
        <w:jc w:val="both"/>
        <w:outlineLvl w:val="0"/>
        <w:rPr>
          <w:rFonts w:hAnsi="宋体"/>
          <w:b/>
          <w:color w:val="000000" w:themeColor="text1"/>
        </w:rPr>
      </w:pPr>
      <w:r>
        <w:rPr>
          <w:rFonts w:hint="eastAsia" w:hAnsi="宋体"/>
          <w:b/>
          <w:color w:val="000000" w:themeColor="text1"/>
        </w:rPr>
        <w:t>4. 投标</w:t>
      </w:r>
      <w:bookmarkEnd w:id="41"/>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4.1投标文件的提交</w:t>
      </w:r>
    </w:p>
    <w:p>
      <w:pPr>
        <w:autoSpaceDE w:val="0"/>
        <w:autoSpaceDN w:val="0"/>
        <w:spacing w:line="440" w:lineRule="exact"/>
        <w:ind w:firstLine="480" w:firstLineChars="200"/>
        <w:jc w:val="left"/>
        <w:outlineLvl w:val="0"/>
        <w:rPr>
          <w:rFonts w:hAnsi="宋体" w:cs="宋体"/>
          <w:strike/>
          <w:color w:val="000000" w:themeColor="text1"/>
          <w:sz w:val="24"/>
        </w:rPr>
      </w:pPr>
      <w:r>
        <w:rPr>
          <w:rFonts w:hint="eastAsia" w:hAnsi="宋体" w:cs="宋体"/>
          <w:color w:val="000000" w:themeColor="text1"/>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4.1.3 逾期未成功上传的电子投标文件，招标人不予受理。</w:t>
      </w:r>
    </w:p>
    <w:p>
      <w:pPr>
        <w:autoSpaceDE w:val="0"/>
        <w:autoSpaceDN w:val="0"/>
        <w:spacing w:line="440" w:lineRule="exact"/>
        <w:jc w:val="left"/>
        <w:outlineLvl w:val="0"/>
        <w:rPr>
          <w:rFonts w:hAnsi="宋体" w:cs="宋体"/>
          <w:b/>
          <w:color w:val="000000" w:themeColor="text1"/>
          <w:sz w:val="24"/>
        </w:rPr>
      </w:pPr>
      <w:bookmarkStart w:id="42" w:name="_Toc283559964"/>
      <w:r>
        <w:rPr>
          <w:rFonts w:hint="eastAsia" w:hAnsi="宋体" w:cs="宋体"/>
          <w:b/>
          <w:color w:val="000000" w:themeColor="text1"/>
          <w:sz w:val="24"/>
        </w:rPr>
        <w:t>4.2 投标文件的修改与撤回</w:t>
      </w:r>
      <w:bookmarkEnd w:id="42"/>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000000" w:themeColor="text1"/>
        </w:rPr>
      </w:pPr>
      <w:bookmarkStart w:id="43" w:name="_Toc283559967"/>
      <w:r>
        <w:rPr>
          <w:rFonts w:hint="eastAsia" w:hAnsi="宋体"/>
          <w:b/>
          <w:color w:val="000000" w:themeColor="text1"/>
        </w:rPr>
        <w:t>5. 开标</w:t>
      </w:r>
      <w:bookmarkEnd w:id="43"/>
    </w:p>
    <w:p>
      <w:pPr>
        <w:autoSpaceDE w:val="0"/>
        <w:autoSpaceDN w:val="0"/>
        <w:adjustRightInd w:val="0"/>
        <w:spacing w:line="440" w:lineRule="exact"/>
        <w:jc w:val="left"/>
        <w:outlineLvl w:val="0"/>
        <w:rPr>
          <w:rFonts w:hAnsi="宋体" w:cs="宋体"/>
          <w:b/>
          <w:color w:val="000000" w:themeColor="text1"/>
          <w:sz w:val="24"/>
        </w:rPr>
      </w:pPr>
      <w:bookmarkStart w:id="44" w:name="_Toc283559968"/>
      <w:r>
        <w:rPr>
          <w:rFonts w:hint="eastAsia" w:hAnsi="宋体" w:cs="宋体"/>
          <w:b/>
          <w:color w:val="000000" w:themeColor="text1"/>
          <w:sz w:val="24"/>
        </w:rPr>
        <w:t>5.1 开标时间和地点</w:t>
      </w:r>
      <w:bookmarkEnd w:id="44"/>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000000" w:themeColor="text1"/>
          <w:sz w:val="24"/>
        </w:rPr>
      </w:pPr>
      <w:r>
        <w:rPr>
          <w:rFonts w:hint="eastAsia" w:hAnsi="宋体" w:cs="宋体"/>
          <w:b/>
          <w:color w:val="000000" w:themeColor="text1"/>
          <w:sz w:val="24"/>
        </w:rPr>
        <w:t>5.2 开标程序</w:t>
      </w:r>
    </w:p>
    <w:p>
      <w:pPr>
        <w:spacing w:line="360" w:lineRule="auto"/>
        <w:ind w:firstLine="480" w:firstLineChars="200"/>
        <w:rPr>
          <w:rFonts w:hint="eastAsia" w:ascii="宋体" w:hAnsi="宋体"/>
          <w:color w:val="auto"/>
          <w:sz w:val="24"/>
          <w:szCs w:val="22"/>
        </w:rPr>
      </w:pPr>
      <w:bookmarkStart w:id="45" w:name="_Toc283559970"/>
      <w:r>
        <w:rPr>
          <w:rFonts w:hint="eastAsia" w:hAnsi="宋体" w:eastAsia="宋体" w:cs="宋体"/>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int="eastAsia" w:ascii="宋体" w:hAnsi="宋体"/>
          <w:color w:val="auto"/>
          <w:sz w:val="24"/>
          <w:szCs w:val="22"/>
        </w:rPr>
      </w:pPr>
      <w:r>
        <w:rPr>
          <w:rFonts w:hint="eastAsia" w:ascii="宋体" w:hAnsi="宋体"/>
          <w:color w:val="auto"/>
          <w:sz w:val="24"/>
          <w:szCs w:val="22"/>
        </w:rPr>
        <w:t xml:space="preserve"> </w:t>
      </w:r>
      <w:r>
        <w:rPr>
          <w:rFonts w:hint="eastAsia" w:hAnsi="宋体"/>
          <w:color w:val="auto"/>
          <w:sz w:val="24"/>
          <w:szCs w:val="22"/>
          <w:lang w:val="en-US" w:eastAsia="zh-CN"/>
        </w:rPr>
        <w:t xml:space="preserve">  </w:t>
      </w:r>
      <w:r>
        <w:rPr>
          <w:rFonts w:hint="eastAsia" w:ascii="宋体" w:hAnsi="宋体"/>
          <w:color w:val="auto"/>
          <w:sz w:val="24"/>
          <w:szCs w:val="22"/>
        </w:rPr>
        <w:t>(5)如无投标人提出异议，招标代理机构通过“文字互动”对话框通知各投标人进行电子签章。投标人应在《开标记录表》上进行电子签章，未进行电子签章的视为对开标结果无异议。</w:t>
      </w:r>
    </w:p>
    <w:p>
      <w:pPr>
        <w:pStyle w:val="20"/>
        <w:spacing w:line="440" w:lineRule="exact"/>
        <w:ind w:firstLine="480" w:firstLineChars="200"/>
        <w:jc w:val="both"/>
        <w:outlineLvl w:val="0"/>
        <w:rPr>
          <w:rFonts w:hint="eastAsia" w:ascii="宋体" w:hAnsi="宋体"/>
          <w:color w:val="auto"/>
          <w:sz w:val="24"/>
          <w:szCs w:val="22"/>
        </w:rPr>
      </w:pPr>
      <w:r>
        <w:rPr>
          <w:rFonts w:hint="eastAsia" w:ascii="宋体" w:hAnsi="宋体"/>
          <w:color w:val="auto"/>
          <w:sz w:val="24"/>
          <w:szCs w:val="22"/>
        </w:rPr>
        <w:t>（6）招标人（代理机构）签章并上传《开标记录表》，不见面开标活动结束。</w:t>
      </w:r>
    </w:p>
    <w:p>
      <w:pPr>
        <w:pStyle w:val="20"/>
        <w:spacing w:line="440" w:lineRule="exact"/>
        <w:jc w:val="both"/>
        <w:outlineLvl w:val="0"/>
        <w:rPr>
          <w:rFonts w:hint="eastAsia" w:hAnsi="宋体"/>
          <w:b/>
          <w:color w:val="000000" w:themeColor="text1"/>
        </w:rPr>
      </w:pPr>
      <w:r>
        <w:rPr>
          <w:rFonts w:hint="eastAsia" w:hAnsi="宋体"/>
          <w:b/>
          <w:color w:val="000000" w:themeColor="text1"/>
        </w:rPr>
        <w:t>6. 评标</w:t>
      </w:r>
      <w:bookmarkEnd w:id="45"/>
    </w:p>
    <w:p>
      <w:pPr>
        <w:autoSpaceDE w:val="0"/>
        <w:autoSpaceDN w:val="0"/>
        <w:adjustRightInd w:val="0"/>
        <w:spacing w:line="440" w:lineRule="exact"/>
        <w:jc w:val="left"/>
        <w:outlineLvl w:val="0"/>
        <w:rPr>
          <w:rFonts w:hAnsi="宋体" w:cs="宋体"/>
          <w:b/>
          <w:color w:val="000000" w:themeColor="text1"/>
          <w:sz w:val="24"/>
        </w:rPr>
      </w:pPr>
      <w:bookmarkStart w:id="46" w:name="_Toc283559971"/>
      <w:r>
        <w:rPr>
          <w:rFonts w:hint="eastAsia" w:hAnsi="宋体" w:cs="宋体"/>
          <w:b/>
          <w:color w:val="000000" w:themeColor="text1"/>
          <w:sz w:val="24"/>
        </w:rPr>
        <w:t>6.1 评标委员会</w:t>
      </w:r>
      <w:bookmarkEnd w:id="4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（1）招标人或投标人的主要负责人的近亲属；</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（2）项目主管部门或者行政监督部门的人员；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000000" w:themeColor="text1"/>
          <w:sz w:val="24"/>
        </w:rPr>
      </w:pPr>
      <w:bookmarkStart w:id="47" w:name="_Toc283559972"/>
      <w:r>
        <w:rPr>
          <w:rFonts w:hint="eastAsia" w:hAnsi="宋体" w:cs="宋体"/>
          <w:b/>
          <w:color w:val="000000" w:themeColor="text1"/>
          <w:sz w:val="24"/>
        </w:rPr>
        <w:t>6.2 评标原则</w:t>
      </w:r>
      <w:bookmarkEnd w:id="4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评标活动遵循公平、公正、科学和择优的原则。</w:t>
      </w:r>
    </w:p>
    <w:p>
      <w:pPr>
        <w:autoSpaceDE w:val="0"/>
        <w:autoSpaceDN w:val="0"/>
        <w:spacing w:line="440" w:lineRule="exact"/>
        <w:jc w:val="left"/>
        <w:outlineLvl w:val="0"/>
        <w:rPr>
          <w:rFonts w:hAnsi="宋体" w:cs="宋体"/>
          <w:b/>
          <w:color w:val="000000" w:themeColor="text1"/>
          <w:sz w:val="24"/>
        </w:rPr>
      </w:pPr>
      <w:bookmarkStart w:id="48" w:name="_Toc283559973"/>
      <w:r>
        <w:rPr>
          <w:rFonts w:hint="eastAsia" w:hAnsi="宋体" w:cs="宋体"/>
          <w:b/>
          <w:color w:val="000000" w:themeColor="text1"/>
          <w:sz w:val="24"/>
        </w:rPr>
        <w:t>6.3 评标</w:t>
      </w:r>
      <w:bookmarkEnd w:id="48"/>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000000" w:themeColor="text1"/>
        </w:rPr>
      </w:pPr>
      <w:bookmarkStart w:id="49" w:name="_Toc283559974"/>
      <w:r>
        <w:rPr>
          <w:rFonts w:hint="eastAsia" w:hAnsi="宋体"/>
          <w:b/>
          <w:color w:val="000000" w:themeColor="text1"/>
        </w:rPr>
        <w:t>7. 合同授予</w:t>
      </w:r>
      <w:bookmarkEnd w:id="49"/>
    </w:p>
    <w:p>
      <w:pPr>
        <w:autoSpaceDE w:val="0"/>
        <w:autoSpaceDN w:val="0"/>
        <w:spacing w:line="440" w:lineRule="exact"/>
        <w:jc w:val="left"/>
        <w:outlineLvl w:val="0"/>
        <w:rPr>
          <w:rFonts w:hAnsi="宋体" w:cs="宋体"/>
          <w:b/>
          <w:color w:val="000000" w:themeColor="text1"/>
          <w:sz w:val="24"/>
        </w:rPr>
      </w:pPr>
      <w:bookmarkStart w:id="50" w:name="_Toc283559975"/>
      <w:r>
        <w:rPr>
          <w:rFonts w:hint="eastAsia" w:hAnsi="宋体" w:cs="宋体"/>
          <w:b/>
          <w:color w:val="000000" w:themeColor="text1"/>
          <w:sz w:val="24"/>
        </w:rPr>
        <w:t>7.1 定标方式</w:t>
      </w:r>
      <w:bookmarkEnd w:id="50"/>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000000" w:themeColor="text1"/>
          <w:sz w:val="24"/>
        </w:rPr>
      </w:pPr>
      <w:bookmarkStart w:id="51" w:name="_Toc283559976"/>
      <w:r>
        <w:rPr>
          <w:rFonts w:hint="eastAsia" w:hAnsi="宋体" w:cs="宋体"/>
          <w:b/>
          <w:color w:val="000000" w:themeColor="text1"/>
          <w:sz w:val="24"/>
        </w:rPr>
        <w:t>7.2 中标通知</w:t>
      </w:r>
      <w:bookmarkEnd w:id="5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在本章第3.3 款规定的投标有效期内，招标人以书面形式向中标人发出中标通知书，同时将中标结果通知未中标的投标人。</w:t>
      </w:r>
      <w:bookmarkStart w:id="52" w:name="_Toc179632587"/>
      <w:bookmarkStart w:id="53" w:name="_Toc152042345"/>
      <w:bookmarkStart w:id="54" w:name="_Toc152045569"/>
      <w:bookmarkStart w:id="55" w:name="_Toc144974537"/>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7.</w:t>
      </w:r>
      <w:bookmarkEnd w:id="52"/>
      <w:bookmarkEnd w:id="53"/>
      <w:bookmarkEnd w:id="54"/>
      <w:bookmarkEnd w:id="55"/>
      <w:bookmarkStart w:id="56" w:name="_Toc283559977"/>
      <w:r>
        <w:rPr>
          <w:rFonts w:hint="eastAsia" w:hAnsi="宋体" w:cs="宋体"/>
          <w:b/>
          <w:color w:val="000000" w:themeColor="text1"/>
          <w:sz w:val="24"/>
        </w:rPr>
        <w:t>3签订合同</w:t>
      </w:r>
      <w:bookmarkEnd w:id="5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000000" w:themeColor="text1"/>
          <w:sz w:val="24"/>
        </w:rPr>
      </w:pPr>
      <w:bookmarkStart w:id="57" w:name="_Toc283559978"/>
      <w:r>
        <w:rPr>
          <w:rFonts w:hint="eastAsia" w:hAnsi="宋体" w:cs="宋体"/>
          <w:b/>
          <w:color w:val="000000" w:themeColor="text1"/>
          <w:sz w:val="24"/>
        </w:rPr>
        <w:t>8. 重新招标和不再招标</w:t>
      </w:r>
      <w:bookmarkEnd w:id="57"/>
    </w:p>
    <w:p>
      <w:pPr>
        <w:autoSpaceDE w:val="0"/>
        <w:autoSpaceDN w:val="0"/>
        <w:adjustRightInd w:val="0"/>
        <w:spacing w:line="440" w:lineRule="exact"/>
        <w:jc w:val="left"/>
        <w:outlineLvl w:val="0"/>
        <w:rPr>
          <w:rFonts w:hAnsi="宋体" w:cs="宋体"/>
          <w:b/>
          <w:color w:val="000000" w:themeColor="text1"/>
          <w:sz w:val="24"/>
        </w:rPr>
      </w:pPr>
      <w:bookmarkStart w:id="58" w:name="_Toc283559979"/>
      <w:r>
        <w:rPr>
          <w:rFonts w:hint="eastAsia" w:hAnsi="宋体" w:cs="宋体"/>
          <w:b/>
          <w:color w:val="000000" w:themeColor="text1"/>
          <w:sz w:val="24"/>
        </w:rPr>
        <w:t>8.1 重新招标</w:t>
      </w:r>
      <w:bookmarkEnd w:id="58"/>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有下列情形之一的，招标人将重新招标：</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（1）投标截止时间止，投标人少于3 个的；</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（2）经评标委员会评审后否决所有投标的。</w:t>
      </w:r>
    </w:p>
    <w:p>
      <w:pPr>
        <w:autoSpaceDE w:val="0"/>
        <w:autoSpaceDN w:val="0"/>
        <w:adjustRightInd w:val="0"/>
        <w:spacing w:line="440" w:lineRule="exact"/>
        <w:jc w:val="left"/>
        <w:outlineLvl w:val="0"/>
        <w:rPr>
          <w:rFonts w:hAnsi="宋体" w:cs="宋体"/>
          <w:b/>
          <w:color w:val="000000" w:themeColor="text1"/>
          <w:sz w:val="24"/>
        </w:rPr>
      </w:pPr>
      <w:bookmarkStart w:id="59" w:name="_Toc283559980"/>
      <w:r>
        <w:rPr>
          <w:rFonts w:hint="eastAsia" w:hAnsi="宋体" w:cs="宋体"/>
          <w:b/>
          <w:color w:val="000000" w:themeColor="text1"/>
          <w:sz w:val="24"/>
        </w:rPr>
        <w:t>8.2 不再招标</w:t>
      </w:r>
      <w:bookmarkEnd w:id="59"/>
    </w:p>
    <w:p>
      <w:pPr>
        <w:autoSpaceDE w:val="0"/>
        <w:autoSpaceDN w:val="0"/>
        <w:adjustRightInd w:val="0"/>
        <w:spacing w:line="440" w:lineRule="exact"/>
        <w:ind w:firstLine="540" w:firstLineChars="225"/>
        <w:jc w:val="left"/>
        <w:rPr>
          <w:rFonts w:hAnsi="宋体" w:cs="宋体"/>
          <w:color w:val="000000" w:themeColor="text1"/>
          <w:sz w:val="24"/>
        </w:rPr>
      </w:pPr>
      <w:r>
        <w:rPr>
          <w:rFonts w:hint="eastAsia" w:hAnsi="宋体" w:cs="宋体"/>
          <w:color w:val="000000" w:themeColor="text1"/>
          <w:sz w:val="24"/>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000000" w:themeColor="text1"/>
        </w:rPr>
      </w:pPr>
      <w:bookmarkStart w:id="60" w:name="_Toc283559981"/>
      <w:r>
        <w:rPr>
          <w:rFonts w:hint="eastAsia" w:hAnsi="宋体"/>
          <w:b/>
          <w:color w:val="000000" w:themeColor="text1"/>
        </w:rPr>
        <w:t>9. 纪律和监督</w:t>
      </w:r>
      <w:bookmarkEnd w:id="60"/>
    </w:p>
    <w:p>
      <w:pPr>
        <w:autoSpaceDE w:val="0"/>
        <w:autoSpaceDN w:val="0"/>
        <w:adjustRightInd w:val="0"/>
        <w:spacing w:line="440" w:lineRule="exact"/>
        <w:jc w:val="left"/>
        <w:outlineLvl w:val="0"/>
        <w:rPr>
          <w:rFonts w:hAnsi="宋体" w:cs="宋体"/>
          <w:b/>
          <w:color w:val="000000" w:themeColor="text1"/>
          <w:sz w:val="24"/>
        </w:rPr>
      </w:pPr>
      <w:bookmarkStart w:id="61" w:name="_Toc283559982"/>
      <w:r>
        <w:rPr>
          <w:rFonts w:hint="eastAsia" w:hAnsi="宋体" w:cs="宋体"/>
          <w:b/>
          <w:color w:val="000000" w:themeColor="text1"/>
          <w:sz w:val="24"/>
        </w:rPr>
        <w:t>9.1 对招标人的纪律要求</w:t>
      </w:r>
      <w:bookmarkEnd w:id="61"/>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000000" w:themeColor="text1"/>
          <w:sz w:val="24"/>
        </w:rPr>
      </w:pPr>
      <w:bookmarkStart w:id="62" w:name="_Toc283559983"/>
      <w:r>
        <w:rPr>
          <w:rFonts w:hint="eastAsia" w:hAnsi="宋体" w:cs="宋体"/>
          <w:b/>
          <w:color w:val="000000" w:themeColor="text1"/>
          <w:sz w:val="24"/>
        </w:rPr>
        <w:t>9.2 对投标人的纪律要求</w:t>
      </w:r>
      <w:bookmarkEnd w:id="62"/>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000000" w:themeColor="text1"/>
          <w:sz w:val="24"/>
        </w:rPr>
      </w:pPr>
      <w:bookmarkStart w:id="63" w:name="_Toc283559984"/>
      <w:r>
        <w:rPr>
          <w:rFonts w:hint="eastAsia" w:hAnsi="宋体" w:cs="宋体"/>
          <w:b/>
          <w:color w:val="000000" w:themeColor="text1"/>
          <w:sz w:val="24"/>
        </w:rPr>
        <w:t>9.3 对评标委员会成员的纪律要求</w:t>
      </w:r>
      <w:bookmarkEnd w:id="63"/>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000000" w:themeColor="text1"/>
          <w:sz w:val="24"/>
        </w:rPr>
      </w:pPr>
      <w:bookmarkStart w:id="64" w:name="_Toc283559985"/>
      <w:r>
        <w:rPr>
          <w:rFonts w:hint="eastAsia" w:hAnsi="宋体" w:cs="宋体"/>
          <w:b/>
          <w:color w:val="000000" w:themeColor="text1"/>
          <w:sz w:val="24"/>
        </w:rPr>
        <w:t>9.4 对与评标活动有关的工作人员的纪律要求</w:t>
      </w:r>
      <w:bookmarkEnd w:id="64"/>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000000" w:themeColor="text1"/>
          <w:sz w:val="24"/>
        </w:rPr>
      </w:pPr>
      <w:bookmarkStart w:id="65" w:name="_Toc283559986"/>
      <w:r>
        <w:rPr>
          <w:rFonts w:hint="eastAsia" w:hAnsi="宋体" w:cs="宋体"/>
          <w:b/>
          <w:color w:val="000000" w:themeColor="text1"/>
          <w:sz w:val="24"/>
        </w:rPr>
        <w:t>9.5 投诉</w:t>
      </w:r>
      <w:bookmarkEnd w:id="65"/>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投标人和其他利害关系人认为本次招标活动违反法律、法规和规章规定的，有权向有关行政监督部门投诉。</w:t>
      </w:r>
    </w:p>
    <w:p>
      <w:pPr>
        <w:pStyle w:val="20"/>
        <w:spacing w:line="440" w:lineRule="exact"/>
        <w:jc w:val="both"/>
        <w:outlineLvl w:val="0"/>
        <w:rPr>
          <w:rFonts w:hAnsi="宋体"/>
          <w:b/>
          <w:color w:val="000000" w:themeColor="text1"/>
        </w:rPr>
      </w:pPr>
      <w:bookmarkStart w:id="66" w:name="_Toc283559987"/>
      <w:r>
        <w:rPr>
          <w:rFonts w:hint="eastAsia" w:hAnsi="宋体"/>
          <w:b/>
          <w:color w:val="000000" w:themeColor="text1"/>
        </w:rPr>
        <w:t>10. 需要补充的其他内容</w:t>
      </w:r>
      <w:bookmarkEnd w:id="66"/>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需要补充的其他内容：见投标人须知前附表。</w:t>
      </w:r>
    </w:p>
    <w:p>
      <w:pPr>
        <w:spacing w:beforeLines="100" w:afterLines="100" w:line="400" w:lineRule="exact"/>
        <w:rPr>
          <w:rFonts w:hAnsi="宋体" w:cs="宋体"/>
          <w:color w:val="000000" w:themeColor="text1"/>
          <w:sz w:val="24"/>
        </w:rPr>
      </w:pPr>
      <w:r>
        <w:rPr>
          <w:rFonts w:hint="eastAsia" w:hAnsi="宋体" w:cs="宋体"/>
          <w:color w:val="000000" w:themeColor="text1"/>
          <w:sz w:val="24"/>
        </w:rPr>
        <w:br w:type="page"/>
      </w:r>
      <w:r>
        <w:rPr>
          <w:rFonts w:hint="eastAsia" w:hAnsi="宋体" w:cs="宋体"/>
          <w:color w:val="000000" w:themeColor="text1"/>
          <w:sz w:val="24"/>
        </w:rPr>
        <w:t>附表一：</w:t>
      </w:r>
    </w:p>
    <w:p>
      <w:pPr>
        <w:spacing w:beforeLines="100" w:afterLines="100" w:line="400" w:lineRule="exact"/>
        <w:jc w:val="center"/>
        <w:rPr>
          <w:rFonts w:hAnsi="宋体" w:cs="宋体"/>
          <w:color w:val="000000" w:themeColor="text1"/>
          <w:sz w:val="28"/>
          <w:szCs w:val="28"/>
        </w:rPr>
      </w:pPr>
      <w:r>
        <w:rPr>
          <w:rFonts w:hint="eastAsia" w:hAnsi="宋体" w:cs="宋体"/>
          <w:color w:val="000000" w:themeColor="text1"/>
          <w:sz w:val="28"/>
          <w:szCs w:val="28"/>
        </w:rPr>
        <w:t>问题澄清通知</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（投标人名称）：</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请将上述问题的澄清、说明或者补正于年月日时前密封递交至 （详细地址）。</w:t>
      </w:r>
    </w:p>
    <w:p>
      <w:pPr>
        <w:spacing w:line="480" w:lineRule="exact"/>
        <w:rPr>
          <w:rFonts w:hAnsi="宋体" w:cs="宋体"/>
          <w:color w:val="000000" w:themeColor="text1"/>
          <w:sz w:val="24"/>
        </w:rPr>
      </w:pPr>
    </w:p>
    <w:p>
      <w:pPr>
        <w:spacing w:line="480" w:lineRule="exact"/>
        <w:rPr>
          <w:rFonts w:hAnsi="宋体" w:cs="宋体"/>
          <w:color w:val="000000" w:themeColor="text1"/>
          <w:sz w:val="24"/>
        </w:rPr>
      </w:pPr>
      <w:r>
        <w:rPr>
          <w:rFonts w:hint="eastAsia" w:hAnsi="宋体" w:cs="宋体"/>
          <w:color w:val="000000" w:themeColor="text1"/>
          <w:sz w:val="24"/>
        </w:rPr>
        <w:t>附件：质疑问卷</w:t>
      </w: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color w:val="000000" w:themeColor="text1"/>
          <w:sz w:val="24"/>
        </w:rPr>
      </w:pPr>
      <w:r>
        <w:rPr>
          <w:rFonts w:hint="eastAsia"/>
          <w:color w:val="000000" w:themeColor="text1"/>
          <w:sz w:val="24"/>
        </w:rPr>
        <w:t xml:space="preserve"> （项目名称）</w:t>
      </w:r>
      <w:r>
        <w:rPr>
          <w:rFonts w:hint="eastAsia" w:hAnsi="宋体" w:cs="宋体"/>
          <w:color w:val="000000" w:themeColor="text1"/>
          <w:sz w:val="24"/>
        </w:rPr>
        <w:t>招标评标委员会</w:t>
      </w:r>
    </w:p>
    <w:p>
      <w:pPr>
        <w:spacing w:line="480" w:lineRule="exact"/>
        <w:ind w:firstLine="2880" w:firstLineChars="1200"/>
        <w:rPr>
          <w:color w:val="000000" w:themeColor="text1"/>
          <w:sz w:val="24"/>
        </w:rPr>
      </w:pPr>
      <w:r>
        <w:rPr>
          <w:rFonts w:hint="eastAsia"/>
          <w:color w:val="000000" w:themeColor="text1"/>
          <w:sz w:val="24"/>
        </w:rPr>
        <w:t>（经评标委员会授权的招标人代表签字或招标人加盖单位章）</w:t>
      </w:r>
    </w:p>
    <w:p>
      <w:pPr>
        <w:spacing w:line="480" w:lineRule="exact"/>
        <w:ind w:firstLine="5280" w:firstLineChars="2200"/>
        <w:rPr>
          <w:rFonts w:hAnsi="宋体" w:cs="宋体"/>
          <w:color w:val="000000" w:themeColor="text1"/>
          <w:sz w:val="24"/>
        </w:rPr>
      </w:pPr>
      <w:r>
        <w:rPr>
          <w:rFonts w:hint="eastAsia"/>
          <w:color w:val="000000" w:themeColor="text1"/>
          <w:sz w:val="24"/>
        </w:rPr>
        <w:t>年月日</w:t>
      </w:r>
    </w:p>
    <w:p>
      <w:pPr>
        <w:spacing w:line="480" w:lineRule="exact"/>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附表二：问题的澄清</w:t>
      </w:r>
    </w:p>
    <w:p>
      <w:pPr>
        <w:spacing w:beforeLines="100" w:afterLines="100" w:line="480" w:lineRule="exact"/>
        <w:jc w:val="center"/>
        <w:rPr>
          <w:rFonts w:hAnsi="宋体" w:cs="宋体"/>
          <w:color w:val="000000" w:themeColor="text1"/>
          <w:sz w:val="28"/>
          <w:szCs w:val="28"/>
        </w:rPr>
      </w:pPr>
      <w:r>
        <w:rPr>
          <w:rFonts w:hint="eastAsia" w:hAnsi="宋体" w:cs="宋体"/>
          <w:color w:val="000000" w:themeColor="text1"/>
          <w:sz w:val="28"/>
          <w:szCs w:val="28"/>
        </w:rPr>
        <w:t>问题的澄清、说明或补正</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rPr>
          <w:rFonts w:hAnsi="宋体" w:cs="宋体"/>
          <w:color w:val="000000" w:themeColor="text1"/>
          <w:sz w:val="24"/>
        </w:rPr>
      </w:pPr>
      <w:r>
        <w:rPr>
          <w:rFonts w:hint="eastAsia" w:hAnsi="宋体" w:cs="宋体"/>
          <w:color w:val="000000" w:themeColor="text1"/>
          <w:sz w:val="24"/>
        </w:rPr>
        <w:t>（项目名称）招标评标委员会：</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问题澄清通知（编号：）已收悉，现澄清、说明或者补正如下：</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wordWrap w:val="0"/>
        <w:spacing w:line="480" w:lineRule="exact"/>
        <w:ind w:firstLine="480" w:firstLineChars="200"/>
        <w:jc w:val="right"/>
        <w:rPr>
          <w:rFonts w:hAnsi="宋体" w:cs="宋体"/>
          <w:color w:val="000000" w:themeColor="text1"/>
          <w:sz w:val="24"/>
        </w:rPr>
      </w:pPr>
      <w:r>
        <w:rPr>
          <w:rFonts w:hint="eastAsia" w:hAnsi="宋体" w:cs="宋体"/>
          <w:color w:val="000000" w:themeColor="text1"/>
          <w:sz w:val="24"/>
        </w:rPr>
        <w:t xml:space="preserve">投标人：（盖单位章） </w:t>
      </w:r>
    </w:p>
    <w:p>
      <w:pPr>
        <w:wordWrap w:val="0"/>
        <w:spacing w:beforeLines="50" w:afterLines="50" w:line="480" w:lineRule="exact"/>
        <w:ind w:right="210"/>
        <w:jc w:val="right"/>
        <w:rPr>
          <w:rFonts w:hAnsi="宋体" w:cs="宋体"/>
          <w:color w:val="000000" w:themeColor="text1"/>
          <w:sz w:val="24"/>
        </w:rPr>
      </w:pPr>
      <w:r>
        <w:rPr>
          <w:rFonts w:hint="eastAsia" w:hAnsi="宋体" w:cs="宋体"/>
          <w:color w:val="000000" w:themeColor="text1"/>
          <w:sz w:val="24"/>
        </w:rPr>
        <w:t xml:space="preserve">法定代表人或其委托代理人：（签字） </w:t>
      </w:r>
    </w:p>
    <w:p>
      <w:pPr>
        <w:spacing w:line="480" w:lineRule="exact"/>
        <w:jc w:val="right"/>
        <w:rPr>
          <w:rFonts w:hAnsi="宋体" w:cs="宋体"/>
          <w:color w:val="000000" w:themeColor="text1"/>
          <w:sz w:val="24"/>
        </w:rPr>
      </w:pPr>
      <w:r>
        <w:rPr>
          <w:rFonts w:hint="eastAsia" w:hAnsi="宋体" w:cs="宋体"/>
          <w:color w:val="000000" w:themeColor="text1"/>
          <w:sz w:val="24"/>
        </w:rPr>
        <w:t>年    月     日</w:t>
      </w:r>
    </w:p>
    <w:p>
      <w:pPr>
        <w:spacing w:line="480" w:lineRule="exact"/>
        <w:rPr>
          <w:rFonts w:hAnsi="宋体" w:cs="宋体"/>
          <w:color w:val="000000" w:themeColor="text1"/>
          <w:sz w:val="24"/>
        </w:rPr>
      </w:pPr>
    </w:p>
    <w:p>
      <w:pPr>
        <w:spacing w:line="480" w:lineRule="exact"/>
        <w:rPr>
          <w:rFonts w:hAnsi="宋体" w:cs="宋体"/>
          <w:color w:val="000000" w:themeColor="text1"/>
        </w:rPr>
      </w:pPr>
    </w:p>
    <w:p>
      <w:pPr>
        <w:spacing w:line="400" w:lineRule="exact"/>
        <w:ind w:firstLine="120" w:firstLineChars="50"/>
        <w:rPr>
          <w:rFonts w:hAnsi="宋体" w:cs="宋体"/>
          <w:color w:val="000000" w:themeColor="text1"/>
          <w:sz w:val="24"/>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napToGrid w:val="0"/>
        <w:spacing w:line="360" w:lineRule="auto"/>
        <w:jc w:val="center"/>
        <w:rPr>
          <w:rFonts w:hAnsi="宋体" w:cs="宋体"/>
          <w:b/>
          <w:bCs/>
          <w:color w:val="000000" w:themeColor="text1"/>
          <w:sz w:val="36"/>
          <w:szCs w:val="36"/>
        </w:rPr>
      </w:pPr>
    </w:p>
    <w:p>
      <w:pPr>
        <w:snapToGrid w:val="0"/>
        <w:spacing w:line="360" w:lineRule="auto"/>
        <w:jc w:val="center"/>
        <w:rPr>
          <w:rFonts w:hAnsi="宋体" w:cs="宋体"/>
          <w:color w:val="000000" w:themeColor="text1"/>
          <w:sz w:val="24"/>
        </w:rPr>
      </w:pPr>
      <w:r>
        <w:rPr>
          <w:rFonts w:hint="eastAsia" w:hAnsi="宋体" w:cs="宋体"/>
          <w:b/>
          <w:bCs/>
          <w:color w:val="000000" w:themeColor="text1"/>
          <w:sz w:val="36"/>
          <w:szCs w:val="36"/>
        </w:rPr>
        <w:t>第三章 评标办法（综合评标法）</w:t>
      </w:r>
    </w:p>
    <w:p>
      <w:pPr>
        <w:snapToGrid w:val="0"/>
        <w:spacing w:line="360" w:lineRule="auto"/>
        <w:rPr>
          <w:rFonts w:hAnsi="宋体" w:cs="宋体"/>
          <w:sz w:val="24"/>
        </w:rPr>
      </w:pPr>
      <w:bookmarkStart w:id="67" w:name="_Toc283559990"/>
      <w:r>
        <w:rPr>
          <w:rFonts w:hint="eastAsia" w:hAnsi="宋体" w:cs="宋体"/>
          <w:sz w:val="24"/>
        </w:rPr>
        <w:t xml:space="preserve"> </w:t>
      </w:r>
      <w:r>
        <w:rPr>
          <w:rFonts w:hint="eastAsia" w:hAnsi="宋体" w:cs="宋体"/>
          <w:sz w:val="24"/>
          <w:lang w:val="en-US" w:eastAsia="zh-CN"/>
        </w:rPr>
        <w:t xml:space="preserve">    </w:t>
      </w:r>
      <w:r>
        <w:rPr>
          <w:rFonts w:hint="eastAsia" w:hAnsi="宋体" w:cs="宋体"/>
          <w:sz w:val="24"/>
        </w:rPr>
        <w:t>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lang w:val="en-US" w:eastAsia="zh-CN"/>
        </w:rPr>
        <w:t>5</w:t>
      </w:r>
      <w:r>
        <w:rPr>
          <w:rFonts w:hint="eastAsia" w:hAnsi="宋体" w:cs="宋体"/>
          <w:sz w:val="24"/>
        </w:rPr>
        <w:t>人和招标人代表</w:t>
      </w:r>
      <w:r>
        <w:rPr>
          <w:rFonts w:hint="eastAsia" w:hAnsi="宋体" w:cs="宋体"/>
          <w:sz w:val="24"/>
          <w:lang w:val="en-US" w:eastAsia="zh-CN"/>
        </w:rPr>
        <w:t>2</w:t>
      </w:r>
      <w:r>
        <w:rPr>
          <w:rFonts w:hint="eastAsia" w:hAnsi="宋体" w:cs="宋体"/>
          <w:sz w:val="24"/>
        </w:rPr>
        <w:t>人组成，其中注册造价工程师不少于</w:t>
      </w:r>
      <w:r>
        <w:rPr>
          <w:rFonts w:hint="eastAsia" w:hAnsi="宋体" w:cs="宋体"/>
          <w:sz w:val="24"/>
          <w:lang w:val="en-US" w:eastAsia="zh-CN"/>
        </w:rPr>
        <w:t>3</w:t>
      </w:r>
      <w:r>
        <w:rPr>
          <w:rFonts w:hint="eastAsia" w:hAnsi="宋体" w:cs="宋体"/>
          <w:sz w:val="24"/>
        </w:rPr>
        <w:t>人。评标委员会主任从</w:t>
      </w:r>
      <w:r>
        <w:rPr>
          <w:rFonts w:hint="eastAsia" w:hAnsi="宋体" w:cs="宋体"/>
          <w:sz w:val="24"/>
          <w:lang w:val="en-US" w:eastAsia="zh-CN"/>
        </w:rPr>
        <w:t>5</w:t>
      </w:r>
      <w:r>
        <w:rPr>
          <w:rFonts w:hint="eastAsia" w:hAnsi="宋体" w:cs="宋体"/>
          <w:sz w:val="24"/>
        </w:rPr>
        <w:t>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int="eastAsia" w:ascii="新宋体" w:hAnsi="新宋体" w:eastAsia="新宋体"/>
          <w:b/>
          <w:sz w:val="24"/>
        </w:rPr>
      </w:pPr>
      <w:r>
        <w:rPr>
          <w:rFonts w:hint="eastAsia" w:hAnsi="宋体" w:cs="宋体"/>
          <w:b/>
          <w:bCs/>
          <w:sz w:val="24"/>
          <w:szCs w:val="24"/>
          <w:highlight w:val="none"/>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w:t>
      </w:r>
      <w:r>
        <w:rPr>
          <w:rFonts w:hint="eastAsia" w:ascii="新宋体" w:hAnsi="新宋体" w:eastAsia="新宋体" w:cs="宋体"/>
          <w:bCs/>
          <w:color w:val="000000" w:themeColor="text1"/>
          <w:sz w:val="24"/>
        </w:rPr>
        <w:t>投标人是否符合国家或者招标文件规定的资格条件，注册建造师注册单位与投标人是否一致</w:t>
      </w:r>
      <w:r>
        <w:rPr>
          <w:rFonts w:hint="eastAsia" w:ascii="新宋体" w:hAnsi="新宋体" w:eastAsia="新宋体" w:cs="宋体"/>
          <w:bCs/>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sz w:val="24"/>
        </w:rPr>
        <w:t>（6）</w:t>
      </w:r>
      <w:r>
        <w:rPr>
          <w:rFonts w:hint="eastAsia" w:ascii="新宋体" w:hAnsi="新宋体" w:eastAsia="新宋体" w:cs="宋体"/>
          <w:bCs/>
          <w:color w:val="000000" w:themeColor="text1"/>
          <w:sz w:val="24"/>
        </w:rPr>
        <w:t>投标文件</w:t>
      </w:r>
      <w:r>
        <w:rPr>
          <w:rFonts w:hint="eastAsia" w:ascii="新宋体" w:hAnsi="新宋体" w:eastAsia="新宋体" w:cs="宋体"/>
          <w:bCs/>
          <w:color w:val="000000" w:themeColor="text1"/>
          <w:sz w:val="24"/>
          <w:lang w:eastAsia="zh-CN"/>
        </w:rPr>
        <w:t>是否</w:t>
      </w:r>
      <w:r>
        <w:rPr>
          <w:rFonts w:hint="eastAsia" w:ascii="新宋体" w:hAnsi="新宋体" w:eastAsia="新宋体" w:cs="宋体"/>
          <w:bCs/>
          <w:color w:val="000000" w:themeColor="text1"/>
          <w:sz w:val="24"/>
        </w:rPr>
        <w:t>对招标文件的实质性要求和条件作出响</w:t>
      </w:r>
      <w:r>
        <w:rPr>
          <w:rFonts w:hint="eastAsia" w:ascii="新宋体" w:hAnsi="新宋体" w:eastAsia="新宋体" w:cs="宋体"/>
          <w:bCs/>
          <w:color w:val="auto"/>
          <w:sz w:val="24"/>
        </w:rPr>
        <w:t>应（</w:t>
      </w:r>
      <w:r>
        <w:rPr>
          <w:rFonts w:hint="eastAsia" w:ascii="新宋体" w:hAnsi="新宋体" w:eastAsia="新宋体" w:cs="宋体"/>
          <w:bCs/>
          <w:color w:val="auto"/>
          <w:sz w:val="24"/>
          <w:lang w:val="en-US" w:eastAsia="zh-CN"/>
        </w:rPr>
        <w:t>包括</w:t>
      </w:r>
      <w:r>
        <w:rPr>
          <w:rFonts w:hint="eastAsia" w:ascii="新宋体" w:hAnsi="新宋体" w:eastAsia="新宋体" w:cs="宋体"/>
          <w:bCs/>
          <w:color w:val="auto"/>
          <w:sz w:val="24"/>
        </w:rPr>
        <w:t>是否按规定缴纳投标保证金</w:t>
      </w:r>
      <w:r>
        <w:rPr>
          <w:rFonts w:hint="eastAsia" w:ascii="新宋体" w:hAnsi="新宋体" w:eastAsia="新宋体" w:cs="宋体"/>
          <w:bCs/>
          <w:color w:val="auto"/>
          <w:sz w:val="24"/>
          <w:lang w:eastAsia="zh-CN"/>
        </w:rPr>
        <w:t>）</w:t>
      </w:r>
      <w:r>
        <w:rPr>
          <w:rFonts w:hint="eastAsia" w:ascii="新宋体" w:hAnsi="新宋体" w:eastAsia="新宋体" w:cs="宋体"/>
          <w:bCs/>
          <w:color w:val="auto"/>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13"/>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10"/>
        <w:gridCol w:w="1265"/>
        <w:gridCol w:w="51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Align w:val="center"/>
          </w:tcPr>
          <w:p>
            <w:pPr>
              <w:spacing w:line="360" w:lineRule="auto"/>
              <w:jc w:val="center"/>
              <w:rPr>
                <w:rFonts w:ascii="新宋体" w:hAnsi="新宋体" w:eastAsia="新宋体" w:cs="宋体"/>
                <w:bCs/>
                <w:sz w:val="21"/>
                <w:szCs w:val="21"/>
              </w:rPr>
            </w:pPr>
            <w:bookmarkStart w:id="68" w:name="_Toc273546398"/>
            <w:bookmarkStart w:id="69" w:name="_Toc272833453"/>
            <w:bookmarkStart w:id="70" w:name="_Toc295572535"/>
            <w:bookmarkStart w:id="71" w:name="_Toc270931534"/>
            <w:r>
              <w:rPr>
                <w:rFonts w:hint="eastAsia" w:ascii="新宋体" w:hAnsi="新宋体" w:eastAsia="新宋体" w:cs="宋体"/>
                <w:bCs/>
                <w:sz w:val="21"/>
                <w:szCs w:val="21"/>
              </w:rPr>
              <w:t>序号</w:t>
            </w:r>
          </w:p>
        </w:tc>
        <w:tc>
          <w:tcPr>
            <w:tcW w:w="1410"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w:t>
            </w:r>
          </w:p>
        </w:tc>
        <w:tc>
          <w:tcPr>
            <w:tcW w:w="1265"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分值</w:t>
            </w:r>
          </w:p>
        </w:tc>
        <w:tc>
          <w:tcPr>
            <w:tcW w:w="5103"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评审标准</w:t>
            </w:r>
          </w:p>
        </w:tc>
        <w:tc>
          <w:tcPr>
            <w:tcW w:w="1559"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内容完整性</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0-0.5</w:t>
            </w:r>
          </w:p>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技术标的主要内容具有完整性，符合招标文件的要求。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技术标不符合招标文件要求。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主要施工方案与技术</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施工方案（含工程特点、施工重点与难点及绿色施工）总体安排合理，运用先进、合理的施工工艺、施工机械；对施工难点有先进和合理的建议。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施工方案（含工程特点、施工重点与难点及绿色施工）总体安排合理，施工工艺、施工机械合理、可行；对施工难点有合理的建议。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质量管理体系与措施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安全管理体系与措施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文明施工、环境保护管理体系及施工现场扬尘治理措施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工期保证</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工期承诺满足招标文件要求，工期保证措施合理且有针对性，有具体的违约责任承诺。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工期承诺满足招标文件要求，工期保证措施基本合理，有具体的违约责任承诺。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拟投入资源配备计划</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机械：投入计划与进度计划呼应，采用先进机械设备且配置合理、先进，满足安全技术规范和施工进度需要；PC构件运输、安装设备满足施工要求；</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劳动力：投入计划与进度计划呼应，较好满足施工需要，调配投入计划合理、准确；</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3、主要物资计划：主要物资（含PC构件的供应需求）投入计划与进度计划呼应，较好满足施工需要，调配投入计划合理、准确。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机械：投入计划与进度计划呼应，机械设备配置基本合理，满足安全技术规范和施工进度需要；</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劳动力：投入计划与进度计划呼应，基本满足施工需要，调配投入计划基本合理；</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3、主要物资计划：主要物资（含PC构件的供应需求）投入计划与进度计划呼应，基本满足施工需要，调配投入计划基本合理。</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8</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施工进度表与网络计划图</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关键线路清晰、准确、完整、计划编制合理、可行、满足招标文件对工期的要求。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关键线路基本准确，计划编制基本可行。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9</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施工总平面图布置</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总体布置有针对性、合理、能较好满足施工需要，符合安全、文明施工要求；材料堆放有序。</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总体布置基本合理、基本满足施工需要。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10</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技术创新的应用实施</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节能减排、绿色施工、工艺创新、装配式建筑等技术创新的应用实施措施符合工程情况，具有针对性、可行性、经济适用性。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节能减排、绿色施工、工艺创新、装配式建筑等技术创新的应用实施措施基本符合工程情况，具有针对性。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采用新工艺、新技术、新设备、新材料、BIM等的程度满足设计要求，符合施工需要和相应技术标准等规定，经济适用。</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采用新工艺、新技术、新设备、新材料、BIM等的程度满足设计要求，基本符合施工要求和相应技术标准等规定。</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施工现场实施信息化监控和数据</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处理</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0.5-1.5分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施工现场实施信息化监控数据处理系统布置合理，满足需要。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施工现场实施信息化监控数据处理系统布置基本符合需要。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风险管理</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风险防控管理措施齐全，风险预控符合规范要求，风险控制要点定位准确 ，各阶段风险控制及应急措施得力。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spacing w:line="360" w:lineRule="auto"/>
              <w:ind w:firstLine="420" w:firstLineChars="200"/>
              <w:rPr>
                <w:rFonts w:ascii="新宋体" w:hAnsi="新宋体" w:eastAsia="新宋体" w:cs="宋体"/>
                <w:bCs/>
                <w:sz w:val="21"/>
                <w:szCs w:val="21"/>
              </w:rPr>
            </w:pPr>
          </w:p>
        </w:tc>
        <w:tc>
          <w:tcPr>
            <w:tcW w:w="1410" w:type="dxa"/>
            <w:vMerge w:val="continue"/>
            <w:vAlign w:val="center"/>
          </w:tcPr>
          <w:p>
            <w:pPr>
              <w:spacing w:line="360" w:lineRule="auto"/>
              <w:ind w:firstLine="420" w:firstLineChars="200"/>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风险防控管理措施基本齐全，风险预控符合规范要求，风险控制要点定位基本准确 ，有各阶段风险控制及应急措施。</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80" w:type="dxa"/>
            <w:gridSpan w:val="2"/>
            <w:vAlign w:val="center"/>
          </w:tcPr>
          <w:p>
            <w:pPr>
              <w:spacing w:line="360" w:lineRule="auto"/>
              <w:ind w:firstLine="420" w:firstLineChars="200"/>
              <w:rPr>
                <w:rFonts w:ascii="新宋体" w:hAnsi="新宋体" w:eastAsia="新宋体" w:cs="宋体"/>
                <w:bCs/>
                <w:sz w:val="21"/>
                <w:szCs w:val="21"/>
              </w:rPr>
            </w:pPr>
            <w:r>
              <w:rPr>
                <w:rFonts w:hint="eastAsia" w:ascii="新宋体" w:hAnsi="新宋体" w:eastAsia="新宋体" w:cs="宋体"/>
                <w:bCs/>
                <w:sz w:val="21"/>
                <w:szCs w:val="21"/>
              </w:rPr>
              <w:t>合计</w:t>
            </w:r>
          </w:p>
        </w:tc>
        <w:tc>
          <w:tcPr>
            <w:tcW w:w="1265"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10-25分</w:t>
            </w:r>
          </w:p>
        </w:tc>
        <w:tc>
          <w:tcPr>
            <w:tcW w:w="5103" w:type="dxa"/>
            <w:vAlign w:val="center"/>
          </w:tcPr>
          <w:p>
            <w:pPr>
              <w:jc w:val="center"/>
              <w:rPr>
                <w:rFonts w:ascii="新宋体" w:hAnsi="新宋体" w:eastAsia="新宋体" w:cs="新宋体"/>
                <w:b/>
                <w:kern w:val="2"/>
                <w:sz w:val="21"/>
                <w:szCs w:val="21"/>
              </w:rPr>
            </w:pP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2"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2"/>
      <w:r>
        <w:rPr>
          <w:rFonts w:hint="eastAsia" w:hAnsi="宋体" w:cs="宋体"/>
          <w:b/>
          <w:bCs/>
          <w:sz w:val="24"/>
          <w:szCs w:val="24"/>
        </w:rPr>
        <w:t xml:space="preserve"> </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pPr>
        <w:spacing w:line="360" w:lineRule="auto"/>
        <w:rPr>
          <w:b/>
          <w:bCs/>
          <w:sz w:val="24"/>
          <w:szCs w:val="24"/>
        </w:rPr>
      </w:pPr>
      <w:r>
        <w:rPr>
          <w:rFonts w:hint="eastAsia" w:cs="宋体"/>
          <w:b/>
          <w:bCs/>
          <w:sz w:val="24"/>
          <w:szCs w:val="24"/>
        </w:rPr>
        <w:t>（三）综合（信用）标的评标分值（25分）</w:t>
      </w:r>
    </w:p>
    <w:tbl>
      <w:tblPr>
        <w:tblStyle w:val="13"/>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96"/>
        <w:gridCol w:w="499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序号</w:t>
            </w:r>
          </w:p>
        </w:tc>
        <w:tc>
          <w:tcPr>
            <w:tcW w:w="20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项目</w:t>
            </w:r>
          </w:p>
        </w:tc>
        <w:tc>
          <w:tcPr>
            <w:tcW w:w="4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评审标准</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9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C00000"/>
                <w:kern w:val="2"/>
                <w:sz w:val="21"/>
                <w:szCs w:val="21"/>
              </w:rPr>
            </w:pPr>
            <w:r>
              <w:rPr>
                <w:rFonts w:asciiTheme="minorEastAsia" w:hAnsiTheme="minorEastAsia" w:eastAsiaTheme="minorEastAsia"/>
                <w:color w:val="C00000"/>
                <w:kern w:val="2"/>
                <w:sz w:val="21"/>
                <w:szCs w:val="21"/>
              </w:rPr>
              <w:t>1</w:t>
            </w:r>
          </w:p>
        </w:tc>
        <w:tc>
          <w:tcPr>
            <w:tcW w:w="20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企业业绩</w:t>
            </w:r>
          </w:p>
        </w:tc>
        <w:tc>
          <w:tcPr>
            <w:tcW w:w="4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olor w:val="000000" w:themeColor="text1"/>
                <w:kern w:val="2"/>
                <w:sz w:val="21"/>
                <w:szCs w:val="21"/>
                <w:lang w:val="en-US" w:eastAsia="zh-CN"/>
              </w:rPr>
            </w:pPr>
            <w:r>
              <w:rPr>
                <w:rFonts w:hint="eastAsia" w:asciiTheme="minorEastAsia" w:hAnsiTheme="minorEastAsia" w:eastAsiaTheme="minorEastAsia"/>
                <w:color w:val="000000" w:themeColor="text1"/>
                <w:kern w:val="2"/>
                <w:sz w:val="21"/>
                <w:szCs w:val="21"/>
              </w:rPr>
              <w:t>自2017年1月1日以来（以合同签订时间为准）企业具有类似业绩者每项得2分，本项最高得4分。（以施工合同和中标通知书或施工合同和竣工备案表为准，缺一项不得分）。</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9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C00000"/>
                <w:kern w:val="2"/>
                <w:sz w:val="21"/>
                <w:szCs w:val="21"/>
              </w:rPr>
            </w:pPr>
            <w:r>
              <w:rPr>
                <w:rFonts w:asciiTheme="minorEastAsia" w:hAnsiTheme="minorEastAsia" w:eastAsiaTheme="minorEastAsia"/>
                <w:color w:val="C00000"/>
                <w:kern w:val="2"/>
                <w:sz w:val="21"/>
                <w:szCs w:val="21"/>
              </w:rPr>
              <w:t>2</w:t>
            </w:r>
          </w:p>
        </w:tc>
        <w:tc>
          <w:tcPr>
            <w:tcW w:w="20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项目负责人业绩</w:t>
            </w:r>
          </w:p>
        </w:tc>
        <w:tc>
          <w:tcPr>
            <w:tcW w:w="4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olor w:val="000000" w:themeColor="text1"/>
                <w:kern w:val="2"/>
                <w:sz w:val="21"/>
                <w:szCs w:val="21"/>
                <w:lang w:val="en-US" w:eastAsia="zh-CN"/>
              </w:rPr>
            </w:pPr>
            <w:r>
              <w:rPr>
                <w:rFonts w:hint="eastAsia" w:asciiTheme="minorEastAsia" w:hAnsiTheme="minorEastAsia" w:eastAsiaTheme="minorEastAsia"/>
                <w:color w:val="000000" w:themeColor="text1"/>
                <w:kern w:val="2"/>
                <w:sz w:val="21"/>
                <w:szCs w:val="21"/>
              </w:rPr>
              <w:t>自2017年1月1日以来（以合同签订时间为准）项目负责人具有类似业绩者每项得6分，本项最高得6分。（以施工合同和中标通知书或施工合同和竣工备案表为准，缺一项不得分）。</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3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3</w:t>
            </w:r>
          </w:p>
        </w:tc>
        <w:tc>
          <w:tcPr>
            <w:tcW w:w="20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优惠承诺</w:t>
            </w:r>
          </w:p>
        </w:tc>
        <w:tc>
          <w:tcPr>
            <w:tcW w:w="4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优惠承诺应是书面的符合工程实际情况，确保依法依规，优惠合理，详实可行。</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3</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3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themeColor="text1"/>
                <w:kern w:val="2"/>
                <w:sz w:val="21"/>
                <w:szCs w:val="21"/>
              </w:rPr>
            </w:pPr>
          </w:p>
        </w:tc>
        <w:tc>
          <w:tcPr>
            <w:tcW w:w="20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themeColor="text1"/>
                <w:kern w:val="2"/>
                <w:sz w:val="21"/>
                <w:szCs w:val="21"/>
              </w:rPr>
            </w:pPr>
          </w:p>
        </w:tc>
        <w:tc>
          <w:tcPr>
            <w:tcW w:w="4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优惠承诺符合工程实际情况，确保依法依规，优惠基本合理，基本详实可行。</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1≤</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3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4</w:t>
            </w:r>
          </w:p>
        </w:tc>
        <w:tc>
          <w:tcPr>
            <w:tcW w:w="20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履职尽责承诺</w:t>
            </w:r>
          </w:p>
        </w:tc>
        <w:tc>
          <w:tcPr>
            <w:tcW w:w="4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themeColor="text1"/>
                <w:kern w:val="2"/>
                <w:sz w:val="21"/>
                <w:szCs w:val="21"/>
              </w:rPr>
            </w:pPr>
          </w:p>
        </w:tc>
        <w:tc>
          <w:tcPr>
            <w:tcW w:w="20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themeColor="text1"/>
                <w:kern w:val="2"/>
                <w:sz w:val="21"/>
                <w:szCs w:val="21"/>
              </w:rPr>
            </w:pPr>
          </w:p>
        </w:tc>
        <w:tc>
          <w:tcPr>
            <w:tcW w:w="4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C00000"/>
                <w:kern w:val="2"/>
                <w:sz w:val="21"/>
                <w:szCs w:val="21"/>
              </w:rPr>
            </w:pPr>
            <w:r>
              <w:rPr>
                <w:rFonts w:hint="eastAsia" w:asciiTheme="minorEastAsia" w:hAnsiTheme="minorEastAsia" w:eastAsiaTheme="minorEastAsia"/>
                <w:color w:val="000000" w:themeColor="text1"/>
                <w:kern w:val="2"/>
                <w:sz w:val="21"/>
                <w:szCs w:val="21"/>
                <w:lang w:val="en-US" w:eastAsia="zh-CN"/>
              </w:rPr>
              <w:t>5</w:t>
            </w:r>
          </w:p>
        </w:tc>
        <w:tc>
          <w:tcPr>
            <w:tcW w:w="209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olor w:val="000000" w:themeColor="text1"/>
                <w:kern w:val="2"/>
                <w:sz w:val="21"/>
                <w:szCs w:val="21"/>
                <w:lang w:val="en-US" w:eastAsia="zh-CN"/>
              </w:rPr>
            </w:pPr>
            <w:r>
              <w:rPr>
                <w:rFonts w:hint="eastAsia" w:asciiTheme="minorEastAsia" w:hAnsiTheme="minorEastAsia" w:eastAsiaTheme="minorEastAsia"/>
                <w:color w:val="000000" w:themeColor="text1"/>
                <w:kern w:val="2"/>
                <w:sz w:val="21"/>
                <w:szCs w:val="21"/>
                <w:lang w:val="en-US" w:eastAsia="zh-CN"/>
              </w:rPr>
              <w:t>企业信用（含纳税诚信）</w:t>
            </w:r>
          </w:p>
        </w:tc>
        <w:tc>
          <w:tcPr>
            <w:tcW w:w="4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1、自2017年1月1日以来同一年度当中企业同时荣获省级以上（含省级）市政公用工程施工质量管理先进企业称号和省级以上（含省级）市政公用工程优秀施工企业称号者得2分，缺一个本项不得分；（需提供获奖证书和同级奖励文件扫描件，以证书时间为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2、自2017年1月1日以来企业连续两年获得过省级以上（含省级）建设工程招标投标“诚实守信单位”者得1分，缺一个本项不得分；（需提供获奖证书和同级奖励文件扫描件，以证书时间为准）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olor w:val="000000" w:themeColor="text1"/>
                <w:kern w:val="2"/>
                <w:sz w:val="21"/>
                <w:szCs w:val="21"/>
                <w:lang w:val="en-US" w:eastAsia="zh-CN"/>
              </w:rPr>
            </w:pPr>
            <w:r>
              <w:rPr>
                <w:rFonts w:hint="eastAsia" w:asciiTheme="minorEastAsia" w:hAnsiTheme="minorEastAsia" w:eastAsiaTheme="minorEastAsia"/>
                <w:color w:val="000000" w:themeColor="text1"/>
                <w:kern w:val="2"/>
                <w:sz w:val="21"/>
                <w:szCs w:val="21"/>
              </w:rPr>
              <w:t>3、自2017年1月1日以来企业获得过省级以上（含省级）百日安全行动先进者得1分。（需提供获奖证书和同级奖励文件扫描件或者提供奖牌和同级奖励文件扫描件，以证书或奖牌时间为准）</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C00000"/>
                <w:kern w:val="2"/>
                <w:sz w:val="21"/>
                <w:szCs w:val="21"/>
              </w:rPr>
            </w:pPr>
            <w:r>
              <w:rPr>
                <w:rFonts w:asciiTheme="minorEastAsia" w:hAnsiTheme="minorEastAsia" w:eastAsiaTheme="minorEastAsia"/>
                <w:color w:val="C00000"/>
                <w:kern w:val="2"/>
                <w:sz w:val="21"/>
                <w:szCs w:val="21"/>
              </w:rPr>
              <w:t>6</w:t>
            </w:r>
          </w:p>
        </w:tc>
        <w:tc>
          <w:tcPr>
            <w:tcW w:w="209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olor w:val="000000" w:themeColor="text1"/>
                <w:kern w:val="2"/>
                <w:sz w:val="21"/>
                <w:szCs w:val="21"/>
                <w:lang w:val="en-US" w:eastAsia="zh-CN"/>
              </w:rPr>
            </w:pPr>
            <w:r>
              <w:rPr>
                <w:rFonts w:hint="eastAsia" w:asciiTheme="minorEastAsia" w:hAnsiTheme="minorEastAsia" w:eastAsiaTheme="minorEastAsia"/>
                <w:color w:val="000000" w:themeColor="text1"/>
                <w:kern w:val="2"/>
                <w:sz w:val="21"/>
                <w:szCs w:val="21"/>
                <w:lang w:val="en-US" w:eastAsia="zh-CN"/>
              </w:rPr>
              <w:t>项目负责人信用</w:t>
            </w:r>
          </w:p>
        </w:tc>
        <w:tc>
          <w:tcPr>
            <w:tcW w:w="499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olor w:val="000000" w:themeColor="text1"/>
                <w:kern w:val="2"/>
                <w:sz w:val="21"/>
                <w:szCs w:val="21"/>
                <w:lang w:val="en-US" w:eastAsia="zh-CN"/>
              </w:rPr>
            </w:pPr>
            <w:r>
              <w:rPr>
                <w:rFonts w:hint="eastAsia" w:asciiTheme="minorEastAsia" w:hAnsiTheme="minorEastAsia" w:eastAsiaTheme="minorEastAsia"/>
                <w:color w:val="000000" w:themeColor="text1"/>
                <w:kern w:val="2"/>
                <w:sz w:val="21"/>
                <w:szCs w:val="21"/>
              </w:rPr>
              <w:t>项目经理连续三年获得过省级安全文明标准工地奖并附相关网页截图的得2分，本项最高得2分。（需提供获奖证书和同级奖励文件扫描件及网页截图，以证书时间为准）</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7</w:t>
            </w:r>
          </w:p>
        </w:tc>
        <w:tc>
          <w:tcPr>
            <w:tcW w:w="20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招标人意见</w:t>
            </w:r>
          </w:p>
        </w:tc>
        <w:tc>
          <w:tcPr>
            <w:tcW w:w="4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各投标人得分均按2分计算</w:t>
            </w:r>
          </w:p>
        </w:tc>
        <w:tc>
          <w:tcPr>
            <w:tcW w:w="15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0≤</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47"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以上各项评审内容缺项不得分</w:t>
            </w:r>
          </w:p>
        </w:tc>
      </w:tr>
    </w:tbl>
    <w:p>
      <w:pPr>
        <w:snapToGrid w:val="0"/>
        <w:spacing w:line="420" w:lineRule="exact"/>
        <w:ind w:firstLine="480" w:firstLineChars="200"/>
        <w:rPr>
          <w:rFonts w:hint="eastAsia" w:hAnsi="宋体" w:cs="宋体"/>
          <w:b/>
          <w:bCs/>
          <w:sz w:val="24"/>
          <w:szCs w:val="22"/>
        </w:rPr>
      </w:pPr>
      <w:r>
        <w:rPr>
          <w:rFonts w:hint="eastAsia" w:hAnsi="宋体" w:cs="宋体"/>
          <w:b/>
          <w:bCs/>
          <w:sz w:val="24"/>
        </w:rPr>
        <w:t>注：</w:t>
      </w:r>
      <w:r>
        <w:rPr>
          <w:rFonts w:hint="eastAsia" w:hAnsi="宋体" w:cs="宋体"/>
          <w:b/>
          <w:bCs/>
          <w:sz w:val="24"/>
          <w:szCs w:val="22"/>
        </w:rPr>
        <w:t>1）近年年份要求：201</w:t>
      </w:r>
      <w:r>
        <w:rPr>
          <w:rFonts w:hint="eastAsia" w:hAnsi="宋体" w:cs="宋体"/>
          <w:b/>
          <w:bCs/>
          <w:sz w:val="24"/>
          <w:szCs w:val="22"/>
          <w:lang w:val="en-US" w:eastAsia="zh-CN"/>
        </w:rPr>
        <w:t>7</w:t>
      </w:r>
      <w:r>
        <w:rPr>
          <w:rFonts w:hint="eastAsia" w:hAnsi="宋体" w:cs="宋体"/>
          <w:b/>
          <w:bCs/>
          <w:sz w:val="24"/>
          <w:szCs w:val="22"/>
        </w:rPr>
        <w:t>年1月1日以来；</w:t>
      </w:r>
    </w:p>
    <w:p>
      <w:pPr>
        <w:snapToGrid w:val="0"/>
        <w:spacing w:line="420" w:lineRule="exact"/>
        <w:ind w:firstLine="960" w:firstLineChars="400"/>
        <w:rPr>
          <w:rFonts w:hint="eastAsia" w:hAnsi="宋体" w:cs="宋体"/>
          <w:b/>
          <w:bCs/>
          <w:sz w:val="24"/>
          <w:szCs w:val="22"/>
        </w:rPr>
      </w:pPr>
      <w:r>
        <w:rPr>
          <w:rFonts w:hint="eastAsia" w:hAnsi="宋体" w:cs="宋体"/>
          <w:b/>
          <w:bCs/>
          <w:sz w:val="24"/>
          <w:szCs w:val="22"/>
        </w:rPr>
        <w:t>2）类似工程：指201</w:t>
      </w:r>
      <w:r>
        <w:rPr>
          <w:rFonts w:hint="eastAsia" w:hAnsi="宋体" w:cs="宋体"/>
          <w:b/>
          <w:bCs/>
          <w:sz w:val="24"/>
          <w:szCs w:val="22"/>
          <w:lang w:val="en-US" w:eastAsia="zh-CN"/>
        </w:rPr>
        <w:t>7</w:t>
      </w:r>
      <w:r>
        <w:rPr>
          <w:rFonts w:hint="eastAsia" w:hAnsi="宋体" w:cs="宋体"/>
          <w:b/>
          <w:bCs/>
          <w:sz w:val="24"/>
          <w:szCs w:val="22"/>
        </w:rPr>
        <w:t>年1月1日以来承接过的</w:t>
      </w:r>
      <w:r>
        <w:rPr>
          <w:rFonts w:hint="eastAsia" w:hAnsi="宋体" w:cs="宋体"/>
          <w:b/>
          <w:bCs/>
          <w:sz w:val="24"/>
          <w:szCs w:val="22"/>
          <w:lang w:val="en-US" w:eastAsia="zh-CN"/>
        </w:rPr>
        <w:t>市政公用</w:t>
      </w:r>
      <w:r>
        <w:rPr>
          <w:rFonts w:hint="eastAsia" w:hAnsi="宋体" w:cs="宋体"/>
          <w:b/>
          <w:bCs/>
          <w:sz w:val="24"/>
          <w:szCs w:val="22"/>
        </w:rPr>
        <w:t>工程建设项目；</w:t>
      </w:r>
    </w:p>
    <w:p>
      <w:pPr>
        <w:snapToGrid w:val="0"/>
        <w:spacing w:line="420" w:lineRule="exact"/>
        <w:ind w:firstLine="960" w:firstLineChars="400"/>
        <w:rPr>
          <w:rFonts w:hint="eastAsia" w:hAnsi="宋体" w:cs="宋体"/>
          <w:b/>
          <w:bCs/>
          <w:sz w:val="24"/>
          <w:szCs w:val="22"/>
        </w:rPr>
      </w:pPr>
      <w:r>
        <w:rPr>
          <w:rFonts w:hint="eastAsia" w:hAnsi="宋体" w:cs="宋体"/>
          <w:b/>
          <w:bCs/>
          <w:sz w:val="24"/>
          <w:szCs w:val="22"/>
        </w:rPr>
        <w:t>3）业绩合同以合同签订日期为准</w:t>
      </w:r>
      <w:r>
        <w:rPr>
          <w:rFonts w:hint="eastAsia" w:hAnsi="宋体" w:cs="宋体"/>
          <w:b/>
          <w:bCs/>
          <w:sz w:val="24"/>
          <w:szCs w:val="22"/>
          <w:lang w:eastAsia="zh-CN"/>
        </w:rPr>
        <w:t>，获奖证书以发证日期为准</w:t>
      </w:r>
      <w:r>
        <w:rPr>
          <w:rFonts w:hint="eastAsia" w:hAnsi="宋体" w:cs="宋体"/>
          <w:b/>
          <w:bCs/>
          <w:sz w:val="24"/>
          <w:szCs w:val="22"/>
        </w:rPr>
        <w:t>；</w:t>
      </w:r>
    </w:p>
    <w:p>
      <w:pPr>
        <w:snapToGrid w:val="0"/>
        <w:spacing w:line="420" w:lineRule="exact"/>
        <w:ind w:firstLine="960" w:firstLineChars="400"/>
        <w:rPr>
          <w:rFonts w:hint="eastAsia" w:hAnsi="宋体" w:cs="宋体"/>
          <w:b/>
          <w:bCs/>
          <w:sz w:val="24"/>
          <w:szCs w:val="22"/>
        </w:rPr>
      </w:pPr>
      <w:r>
        <w:rPr>
          <w:rFonts w:hint="eastAsia" w:hAnsi="宋体" w:cs="宋体"/>
          <w:b/>
          <w:bCs/>
          <w:sz w:val="24"/>
          <w:szCs w:val="22"/>
        </w:rPr>
        <w:t>4）企业业绩和建造师业绩</w:t>
      </w:r>
      <w:r>
        <w:rPr>
          <w:rFonts w:hint="eastAsia" w:hAnsi="宋体" w:cs="宋体"/>
          <w:b/>
          <w:bCs/>
          <w:sz w:val="24"/>
          <w:szCs w:val="22"/>
          <w:lang w:eastAsia="zh-CN"/>
        </w:rPr>
        <w:t>不</w:t>
      </w:r>
      <w:r>
        <w:rPr>
          <w:rFonts w:hint="eastAsia" w:hAnsi="宋体" w:cs="宋体"/>
          <w:b/>
          <w:bCs/>
          <w:sz w:val="24"/>
          <w:szCs w:val="22"/>
        </w:rPr>
        <w:t>可累计使用。</w:t>
      </w:r>
    </w:p>
    <w:p>
      <w:pPr>
        <w:snapToGrid w:val="0"/>
        <w:spacing w:line="420" w:lineRule="exact"/>
        <w:ind w:firstLine="240" w:firstLineChars="100"/>
        <w:rPr>
          <w:rFonts w:hAnsi="宋体" w:cs="宋体"/>
          <w:b/>
          <w:bCs/>
          <w:sz w:val="24"/>
          <w:szCs w:val="22"/>
        </w:rPr>
      </w:pPr>
      <w:r>
        <w:rPr>
          <w:rFonts w:hint="eastAsia" w:hAnsi="宋体" w:cs="宋体"/>
          <w:b/>
          <w:bCs/>
          <w:sz w:val="24"/>
          <w:szCs w:val="22"/>
        </w:rPr>
        <w:t>（四）投标人综合得分按下列公式计算：</w:t>
      </w:r>
    </w:p>
    <w:p>
      <w:pPr>
        <w:snapToGrid w:val="0"/>
        <w:spacing w:line="420" w:lineRule="exact"/>
        <w:ind w:firstLine="960" w:firstLineChars="400"/>
        <w:rPr>
          <w:rFonts w:hAnsi="宋体" w:cs="宋体"/>
          <w:b/>
          <w:bCs/>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sz w:val="24"/>
          <w:szCs w:val="22"/>
        </w:rPr>
      </w:pPr>
      <w:r>
        <w:rPr>
          <w:rFonts w:hint="eastAsia" w:hAnsi="宋体" w:cs="宋体"/>
          <w:b/>
          <w:bCs/>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1"/>
        <w:keepNext w:val="0"/>
        <w:keepLines w:val="0"/>
        <w:snapToGrid w:val="0"/>
        <w:spacing w:line="336" w:lineRule="auto"/>
        <w:ind w:firstLine="480" w:firstLineChars="200"/>
        <w:outlineLvl w:val="9"/>
        <w:rPr>
          <w:rFonts w:ascii="新宋体" w:eastAsia="新宋体"/>
          <w:b/>
          <w:szCs w:val="24"/>
        </w:rPr>
      </w:pPr>
      <w:bookmarkStart w:id="73" w:name="_Toc23277"/>
      <w:r>
        <w:rPr>
          <w:rFonts w:hint="eastAsia" w:ascii="新宋体" w:eastAsia="新宋体"/>
          <w:b/>
          <w:szCs w:val="24"/>
        </w:rPr>
        <w:t>九、评标报告</w:t>
      </w:r>
      <w:bookmarkEnd w:id="73"/>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21"/>
        <w:keepNext w:val="0"/>
        <w:keepLines w:val="0"/>
        <w:snapToGrid w:val="0"/>
        <w:spacing w:line="336" w:lineRule="auto"/>
        <w:ind w:firstLine="480" w:firstLineChars="200"/>
        <w:outlineLvl w:val="9"/>
        <w:rPr>
          <w:rFonts w:ascii="新宋体" w:eastAsia="新宋体"/>
          <w:b/>
          <w:szCs w:val="24"/>
        </w:rPr>
      </w:pPr>
      <w:bookmarkStart w:id="74" w:name="_Toc8686"/>
      <w:r>
        <w:rPr>
          <w:rFonts w:hint="eastAsia" w:ascii="新宋体" w:eastAsia="新宋体"/>
          <w:b/>
        </w:rPr>
        <w:t>十、</w:t>
      </w:r>
      <w:r>
        <w:rPr>
          <w:rFonts w:hint="eastAsia" w:ascii="新宋体" w:eastAsia="新宋体"/>
          <w:b/>
          <w:szCs w:val="24"/>
        </w:rPr>
        <w:t>公示</w:t>
      </w:r>
      <w:bookmarkEnd w:id="74"/>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adjustRightInd w:val="0"/>
        <w:snapToGrid w:val="0"/>
        <w:spacing w:line="440" w:lineRule="exact"/>
        <w:jc w:val="both"/>
        <w:rPr>
          <w:rFonts w:hint="eastAsia" w:hAnsi="宋体" w:cs="宋体"/>
          <w:b/>
          <w:color w:val="000000" w:themeColor="text1"/>
          <w:sz w:val="36"/>
          <w:szCs w:val="36"/>
        </w:rPr>
      </w:pPr>
    </w:p>
    <w:p>
      <w:pPr>
        <w:adjustRightInd w:val="0"/>
        <w:snapToGrid w:val="0"/>
        <w:spacing w:line="440" w:lineRule="exact"/>
        <w:jc w:val="center"/>
        <w:rPr>
          <w:rFonts w:hAnsi="宋体" w:cs="宋体"/>
          <w:b/>
          <w:color w:val="000000" w:themeColor="text1"/>
          <w:sz w:val="36"/>
          <w:szCs w:val="36"/>
        </w:rPr>
      </w:pPr>
      <w:r>
        <w:rPr>
          <w:rFonts w:hint="eastAsia" w:hAnsi="宋体" w:cs="宋体"/>
          <w:b/>
          <w:color w:val="000000" w:themeColor="text1"/>
          <w:sz w:val="36"/>
          <w:szCs w:val="36"/>
        </w:rPr>
        <w:t>第四章 合同条款</w:t>
      </w:r>
      <w:bookmarkEnd w:id="67"/>
    </w:p>
    <w:p>
      <w:pPr>
        <w:tabs>
          <w:tab w:val="left" w:pos="5000"/>
        </w:tabs>
        <w:spacing w:line="360" w:lineRule="auto"/>
        <w:ind w:firstLine="490"/>
        <w:rPr>
          <w:rFonts w:hAnsi="宋体" w:cs="宋体"/>
          <w:bCs/>
          <w:color w:val="000000" w:themeColor="text1"/>
          <w:sz w:val="28"/>
          <w:szCs w:val="28"/>
        </w:rPr>
      </w:pPr>
      <w:bookmarkStart w:id="75" w:name="_Toc278443514"/>
    </w:p>
    <w:p>
      <w:pPr>
        <w:tabs>
          <w:tab w:val="left" w:pos="5000"/>
        </w:tabs>
        <w:spacing w:line="360" w:lineRule="auto"/>
        <w:ind w:firstLine="490"/>
        <w:rPr>
          <w:rFonts w:hAnsi="宋体" w:cs="宋体"/>
          <w:b/>
          <w:color w:val="000000" w:themeColor="text1"/>
          <w:sz w:val="32"/>
          <w:szCs w:val="32"/>
        </w:rPr>
      </w:pPr>
      <w:r>
        <w:rPr>
          <w:rFonts w:hint="eastAsia" w:hAnsi="宋体" w:cs="宋体"/>
          <w:bCs/>
          <w:color w:val="000000" w:themeColor="text1"/>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Cs/>
          <w:color w:val="000000" w:themeColor="text1"/>
          <w:sz w:val="28"/>
          <w:szCs w:val="28"/>
        </w:rPr>
        <w:t>同。</w:t>
      </w:r>
    </w:p>
    <w:p>
      <w:pPr>
        <w:autoSpaceDE w:val="0"/>
        <w:autoSpaceDN w:val="0"/>
        <w:adjustRightInd w:val="0"/>
        <w:outlineLvl w:val="0"/>
        <w:rPr>
          <w:rFonts w:hAnsi="宋体" w:cs="宋体"/>
          <w:b/>
          <w:color w:val="000000" w:themeColor="text1"/>
          <w:sz w:val="36"/>
          <w:szCs w:val="36"/>
        </w:rPr>
      </w:pP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2.1 投标报价应根据招标文件中的有关计价要求，并按照下列依据自主报价。</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(1) 本招标文件。</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(2)《建设工程工程量清单计价规范（GB50500-2013）》。</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（3）</w:t>
      </w:r>
      <w:r>
        <w:rPr>
          <w:rFonts w:hint="eastAsia" w:ascii="新宋体" w:hAnsi="新宋体" w:eastAsia="新宋体"/>
          <w:sz w:val="24"/>
          <w:szCs w:val="22"/>
          <w:lang w:eastAsia="zh-CN"/>
        </w:rPr>
        <w:t>依据工程量清单</w:t>
      </w:r>
      <w:r>
        <w:rPr>
          <w:rFonts w:hint="eastAsia" w:ascii="新宋体" w:hAnsi="新宋体" w:eastAsia="新宋体"/>
          <w:sz w:val="24"/>
          <w:szCs w:val="22"/>
        </w:rPr>
        <w:t>《</w:t>
      </w:r>
      <w:r>
        <w:rPr>
          <w:rFonts w:hint="eastAsia" w:ascii="新宋体" w:hAnsi="新宋体" w:eastAsia="新宋体"/>
          <w:sz w:val="24"/>
          <w:szCs w:val="22"/>
          <w:lang w:eastAsia="zh-CN"/>
        </w:rPr>
        <w:t>建设工程工程量清单计价规范</w:t>
      </w:r>
      <w:r>
        <w:rPr>
          <w:rFonts w:hint="eastAsia" w:ascii="新宋体" w:hAnsi="新宋体" w:eastAsia="新宋体"/>
          <w:sz w:val="24"/>
          <w:szCs w:val="22"/>
        </w:rPr>
        <w:t>》</w:t>
      </w:r>
      <w:r>
        <w:rPr>
          <w:rFonts w:hint="eastAsia" w:ascii="新宋体" w:hAnsi="新宋体" w:eastAsia="新宋体"/>
          <w:sz w:val="24"/>
          <w:szCs w:val="22"/>
          <w:lang w:val="en-US" w:eastAsia="zh-CN"/>
        </w:rPr>
        <w:t>GB50500-2013</w:t>
      </w:r>
      <w:r>
        <w:rPr>
          <w:rFonts w:hint="eastAsia" w:ascii="新宋体" w:hAnsi="新宋体" w:eastAsia="新宋体"/>
          <w:sz w:val="24"/>
          <w:szCs w:val="22"/>
        </w:rPr>
        <w:t>、《</w:t>
      </w:r>
      <w:r>
        <w:rPr>
          <w:rFonts w:hint="eastAsia" w:ascii="新宋体" w:hAnsi="新宋体" w:eastAsia="新宋体"/>
          <w:sz w:val="24"/>
          <w:szCs w:val="22"/>
          <w:lang w:eastAsia="zh-CN"/>
        </w:rPr>
        <w:t>河南省房屋建筑与装饰工程预算定额</w:t>
      </w:r>
      <w:r>
        <w:rPr>
          <w:rFonts w:hint="eastAsia" w:ascii="新宋体" w:hAnsi="新宋体" w:eastAsia="新宋体"/>
          <w:sz w:val="24"/>
          <w:szCs w:val="22"/>
        </w:rPr>
        <w:t>》（2016）、《河南省市政工程预算定额》（2016）</w:t>
      </w:r>
      <w:r>
        <w:rPr>
          <w:rFonts w:hint="eastAsia" w:ascii="新宋体" w:hAnsi="新宋体" w:eastAsia="新宋体"/>
          <w:sz w:val="24"/>
          <w:szCs w:val="22"/>
          <w:lang w:eastAsia="zh-CN"/>
        </w:rPr>
        <w:t>、</w:t>
      </w:r>
      <w:r>
        <w:rPr>
          <w:rFonts w:hint="eastAsia" w:ascii="新宋体" w:hAnsi="新宋体" w:eastAsia="新宋体"/>
          <w:sz w:val="24"/>
          <w:szCs w:val="22"/>
        </w:rPr>
        <w:t>《</w:t>
      </w:r>
      <w:r>
        <w:rPr>
          <w:rFonts w:hint="eastAsia" w:ascii="新宋体" w:hAnsi="新宋体" w:eastAsia="新宋体"/>
          <w:sz w:val="24"/>
          <w:szCs w:val="22"/>
          <w:lang w:val="en-US" w:eastAsia="zh-CN"/>
        </w:rPr>
        <w:t>河南省通用安装工程预算定额</w:t>
      </w:r>
      <w:r>
        <w:rPr>
          <w:rFonts w:hint="eastAsia" w:ascii="新宋体" w:hAnsi="新宋体" w:eastAsia="新宋体"/>
          <w:sz w:val="24"/>
          <w:szCs w:val="22"/>
        </w:rPr>
        <w:t>》</w:t>
      </w:r>
      <w:r>
        <w:rPr>
          <w:rFonts w:hint="eastAsia" w:ascii="新宋体" w:hAnsi="新宋体" w:eastAsia="新宋体"/>
          <w:sz w:val="24"/>
          <w:szCs w:val="22"/>
          <w:lang w:eastAsia="zh-CN"/>
        </w:rPr>
        <w:t>（</w:t>
      </w:r>
      <w:r>
        <w:rPr>
          <w:rFonts w:hint="eastAsia" w:ascii="新宋体" w:hAnsi="新宋体" w:eastAsia="新宋体"/>
          <w:sz w:val="24"/>
          <w:szCs w:val="22"/>
          <w:lang w:val="en-US" w:eastAsia="zh-CN"/>
        </w:rPr>
        <w:t>2016</w:t>
      </w:r>
      <w:r>
        <w:rPr>
          <w:rFonts w:hint="eastAsia" w:ascii="新宋体" w:hAnsi="新宋体" w:eastAsia="新宋体"/>
          <w:sz w:val="24"/>
          <w:szCs w:val="22"/>
          <w:lang w:eastAsia="zh-CN"/>
        </w:rPr>
        <w:t>）、《河南省建设工程工程量清单综合单价》（</w:t>
      </w:r>
      <w:r>
        <w:rPr>
          <w:rFonts w:hint="eastAsia" w:ascii="新宋体" w:hAnsi="新宋体" w:eastAsia="新宋体"/>
          <w:sz w:val="24"/>
          <w:szCs w:val="22"/>
          <w:lang w:val="en-US" w:eastAsia="zh-CN"/>
        </w:rPr>
        <w:t>2008</w:t>
      </w:r>
      <w:r>
        <w:rPr>
          <w:rFonts w:hint="eastAsia" w:ascii="新宋体" w:hAnsi="新宋体" w:eastAsia="新宋体"/>
          <w:sz w:val="24"/>
          <w:szCs w:val="22"/>
          <w:lang w:eastAsia="zh-CN"/>
        </w:rPr>
        <w:t>）</w:t>
      </w:r>
      <w:r>
        <w:rPr>
          <w:rFonts w:hint="eastAsia" w:ascii="新宋体" w:hAnsi="新宋体" w:eastAsia="新宋体"/>
          <w:sz w:val="24"/>
          <w:szCs w:val="22"/>
          <w:lang w:val="en-US" w:eastAsia="zh-CN"/>
        </w:rPr>
        <w:t>E园林绿化工程</w:t>
      </w:r>
      <w:r>
        <w:rPr>
          <w:rFonts w:hint="eastAsia" w:ascii="新宋体" w:hAnsi="新宋体" w:eastAsia="新宋体"/>
          <w:sz w:val="24"/>
          <w:szCs w:val="22"/>
        </w:rPr>
        <w:t>及</w:t>
      </w:r>
      <w:r>
        <w:rPr>
          <w:rFonts w:hint="eastAsia" w:ascii="新宋体" w:hAnsi="新宋体" w:eastAsia="新宋体"/>
          <w:sz w:val="24"/>
          <w:szCs w:val="22"/>
          <w:lang w:val="en-US" w:eastAsia="zh-CN"/>
        </w:rPr>
        <w:t>其他相关造价文件</w:t>
      </w:r>
      <w:r>
        <w:rPr>
          <w:rFonts w:hint="eastAsia" w:ascii="新宋体" w:hAnsi="新宋体" w:eastAsia="新宋体"/>
          <w:sz w:val="24"/>
          <w:szCs w:val="22"/>
        </w:rPr>
        <w:t>。</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(4) 材料价格按《许昌工程造价信息》（2019年第</w:t>
      </w:r>
      <w:r>
        <w:rPr>
          <w:rFonts w:hint="eastAsia" w:ascii="新宋体" w:hAnsi="新宋体" w:eastAsia="新宋体"/>
          <w:sz w:val="24"/>
          <w:szCs w:val="22"/>
          <w:lang w:val="en-US" w:eastAsia="zh-CN"/>
        </w:rPr>
        <w:t>六</w:t>
      </w:r>
      <w:r>
        <w:rPr>
          <w:rFonts w:hint="eastAsia" w:ascii="新宋体" w:hAnsi="新宋体" w:eastAsia="新宋体"/>
          <w:sz w:val="24"/>
          <w:szCs w:val="22"/>
        </w:rPr>
        <w:t>期），主材按</w:t>
      </w:r>
      <w:r>
        <w:rPr>
          <w:rFonts w:hint="eastAsia" w:ascii="新宋体" w:hAnsi="新宋体" w:eastAsia="新宋体"/>
          <w:sz w:val="24"/>
          <w:szCs w:val="22"/>
          <w:lang w:val="en-US" w:eastAsia="zh-CN"/>
        </w:rPr>
        <w:t>12</w:t>
      </w:r>
      <w:r>
        <w:rPr>
          <w:rFonts w:hint="eastAsia" w:ascii="新宋体" w:hAnsi="新宋体" w:eastAsia="新宋体"/>
          <w:sz w:val="24"/>
          <w:szCs w:val="22"/>
        </w:rPr>
        <w:t>月份主材价格，造价信息没有的材料价格按市场调查价。</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（5）夜间施工增加费、二次搬运费、冬雨季施工增加费按规定计取。</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(6)税金按照建办标函{2019}193号</w:t>
      </w:r>
      <w:r>
        <w:rPr>
          <w:rFonts w:hint="eastAsia" w:ascii="新宋体" w:hAnsi="新宋体" w:eastAsia="新宋体"/>
          <w:sz w:val="24"/>
          <w:szCs w:val="22"/>
          <w:lang w:eastAsia="zh-CN"/>
        </w:rPr>
        <w:t>，按</w:t>
      </w:r>
      <w:r>
        <w:rPr>
          <w:rFonts w:hint="eastAsia" w:ascii="新宋体" w:hAnsi="新宋体" w:eastAsia="新宋体"/>
          <w:sz w:val="24"/>
          <w:szCs w:val="22"/>
          <w:lang w:val="en-US" w:eastAsia="zh-CN"/>
        </w:rPr>
        <w:t>9%记取</w:t>
      </w:r>
      <w:r>
        <w:rPr>
          <w:rFonts w:hint="eastAsia" w:ascii="新宋体" w:hAnsi="新宋体" w:eastAsia="新宋体"/>
          <w:sz w:val="24"/>
          <w:szCs w:val="22"/>
        </w:rPr>
        <w:t>。</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40" w:lineRule="exact"/>
        <w:rPr>
          <w:rFonts w:hAnsi="宋体" w:cs="宋体"/>
          <w:color w:val="000000" w:themeColor="text1"/>
          <w:sz w:val="36"/>
          <w:szCs w:val="36"/>
          <w:u w:val="single"/>
        </w:rPr>
      </w:pPr>
      <w:r>
        <w:rPr>
          <w:rFonts w:hint="eastAsia" w:ascii="新宋体" w:hAnsi="新宋体" w:eastAsia="新宋体"/>
          <w:sz w:val="24"/>
        </w:rPr>
        <w:t>工程量清单在《全国公共资源交易平台(河南省▪许昌市)》（http://ggzy.xuchang.gov.cn/），通过“投标人/供应商登录”后自行下载。</w:t>
      </w:r>
    </w:p>
    <w:p>
      <w:pPr>
        <w:widowControl/>
        <w:jc w:val="center"/>
        <w:rPr>
          <w:rFonts w:hAnsi="宋体" w:cs="宋体"/>
          <w:b/>
          <w:color w:val="000000" w:themeColor="text1"/>
          <w:sz w:val="36"/>
          <w:szCs w:val="36"/>
        </w:rPr>
      </w:pPr>
      <w:r>
        <w:rPr>
          <w:rFonts w:hAnsi="宋体" w:cs="宋体"/>
          <w:b/>
          <w:color w:val="000000" w:themeColor="text1"/>
          <w:sz w:val="36"/>
          <w:szCs w:val="36"/>
        </w:rPr>
        <w:br w:type="page"/>
      </w:r>
    </w:p>
    <w:p>
      <w:pPr>
        <w:widowControl/>
        <w:jc w:val="center"/>
        <w:rPr>
          <w:rFonts w:hAnsi="宋体" w:cs="宋体"/>
          <w:b/>
          <w:color w:val="000000" w:themeColor="text1"/>
          <w:sz w:val="36"/>
          <w:szCs w:val="36"/>
        </w:rPr>
      </w:pPr>
    </w:p>
    <w:p>
      <w:pPr>
        <w:widowControl/>
        <w:jc w:val="center"/>
        <w:rPr>
          <w:rFonts w:hAnsi="宋体" w:cs="宋体"/>
          <w:b/>
          <w:color w:val="000000" w:themeColor="text1"/>
          <w:sz w:val="36"/>
          <w:szCs w:val="36"/>
        </w:rPr>
      </w:pPr>
      <w:r>
        <w:rPr>
          <w:rFonts w:hint="eastAsia" w:hAnsi="宋体" w:cs="宋体"/>
          <w:b/>
          <w:color w:val="000000" w:themeColor="text1"/>
          <w:sz w:val="36"/>
          <w:szCs w:val="36"/>
        </w:rPr>
        <w:t>第六章 图 纸</w:t>
      </w:r>
      <w:bookmarkEnd w:id="76"/>
    </w:p>
    <w:p>
      <w:pPr>
        <w:autoSpaceDE w:val="0"/>
        <w:autoSpaceDN w:val="0"/>
        <w:adjustRightInd w:val="0"/>
        <w:jc w:val="center"/>
        <w:outlineLvl w:val="0"/>
        <w:rPr>
          <w:rFonts w:hAnsi="宋体" w:cs="宋体"/>
          <w:b/>
          <w:color w:val="000000" w:themeColor="text1"/>
          <w:sz w:val="24"/>
        </w:rPr>
      </w:pPr>
    </w:p>
    <w:p>
      <w:pPr>
        <w:autoSpaceDE w:val="0"/>
        <w:autoSpaceDN w:val="0"/>
        <w:adjustRightInd w:val="0"/>
        <w:jc w:val="center"/>
        <w:outlineLvl w:val="0"/>
        <w:rPr>
          <w:rFonts w:hAnsi="宋体" w:cs="宋体"/>
          <w:b/>
          <w:color w:val="000000" w:themeColor="text1"/>
          <w:sz w:val="24"/>
        </w:rPr>
      </w:pPr>
      <w:r>
        <w:rPr>
          <w:rFonts w:hint="eastAsia" w:hAnsi="宋体" w:cs="宋体"/>
          <w:b/>
          <w:color w:val="000000" w:themeColor="text1"/>
          <w:sz w:val="24"/>
        </w:rPr>
        <w:t>按照招标文件中第二章投标人须知前附表第2.1项下载。</w:t>
      </w:r>
    </w:p>
    <w:p>
      <w:pPr>
        <w:autoSpaceDE w:val="0"/>
        <w:autoSpaceDN w:val="0"/>
        <w:adjustRightInd w:val="0"/>
        <w:jc w:val="center"/>
        <w:outlineLvl w:val="0"/>
        <w:rPr>
          <w:rFonts w:hAnsi="宋体" w:cs="宋体"/>
          <w:color w:val="000000" w:themeColor="text1"/>
          <w:sz w:val="28"/>
          <w:szCs w:val="28"/>
        </w:rPr>
      </w:pPr>
      <w:bookmarkStart w:id="77" w:name="_Toc278443522"/>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第七章 技术标准和要求</w:t>
      </w:r>
      <w:bookmarkEnd w:id="77"/>
    </w:p>
    <w:p>
      <w:pPr>
        <w:spacing w:line="500" w:lineRule="exact"/>
        <w:ind w:firstLine="480" w:firstLineChars="200"/>
        <w:jc w:val="left"/>
        <w:rPr>
          <w:rFonts w:hAnsi="宋体" w:cs="宋体"/>
          <w:color w:val="000000" w:themeColor="text1"/>
          <w:sz w:val="24"/>
        </w:rPr>
      </w:pP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1、本工程技术标准和要求以本工程施工图纸和适用的国家、行业以及地方规范、标准和规程为准。</w:t>
      </w: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pStyle w:val="2"/>
        <w:ind w:left="0" w:leftChars="0" w:firstLine="0" w:firstLineChars="0"/>
      </w:pPr>
    </w:p>
    <w:p>
      <w:pPr>
        <w:autoSpaceDE w:val="0"/>
        <w:autoSpaceDN w:val="0"/>
        <w:adjustRightInd w:val="0"/>
        <w:spacing w:beforeLines="100" w:afterLines="100"/>
        <w:jc w:val="center"/>
        <w:outlineLvl w:val="0"/>
        <w:rPr>
          <w:rFonts w:hAnsi="宋体" w:cs="宋体"/>
          <w:b/>
          <w:color w:val="000000" w:themeColor="text1"/>
          <w:sz w:val="44"/>
          <w:szCs w:val="44"/>
        </w:rPr>
      </w:pPr>
      <w:r>
        <w:rPr>
          <w:rFonts w:hint="eastAsia" w:hAnsi="宋体" w:cs="宋体"/>
          <w:b/>
          <w:color w:val="000000" w:themeColor="text1"/>
          <w:sz w:val="44"/>
          <w:szCs w:val="44"/>
        </w:rPr>
        <w:t>第八章 投标文件格式</w:t>
      </w:r>
    </w:p>
    <w:p>
      <w:pPr>
        <w:tabs>
          <w:tab w:val="center" w:pos="4739"/>
        </w:tabs>
        <w:ind w:left="180"/>
        <w:jc w:val="center"/>
        <w:rPr>
          <w:rFonts w:ascii="黑体" w:eastAsia="黑体"/>
          <w:b/>
          <w:sz w:val="32"/>
          <w:u w:val="single"/>
        </w:rPr>
      </w:pPr>
    </w:p>
    <w:p>
      <w:pPr>
        <w:tabs>
          <w:tab w:val="center" w:pos="4739"/>
        </w:tabs>
        <w:ind w:left="180"/>
        <w:jc w:val="center"/>
        <w:rPr>
          <w:rFonts w:hint="default" w:ascii="黑体" w:eastAsia="黑体"/>
          <w:b/>
          <w:sz w:val="32"/>
          <w:lang w:val="en-US" w:eastAsia="zh-CN"/>
        </w:rPr>
      </w:pPr>
      <w:r>
        <w:rPr>
          <w:rFonts w:hint="eastAsia" w:ascii="黑体" w:eastAsia="黑体"/>
          <w:b/>
          <w:sz w:val="32"/>
          <w:u w:val="single"/>
        </w:rPr>
        <w:t>　　(项目名称)</w:t>
      </w:r>
      <w:r>
        <w:rPr>
          <w:rFonts w:hint="eastAsia" w:ascii="黑体" w:eastAsia="黑体"/>
          <w:b/>
          <w:sz w:val="32"/>
          <w:u w:val="single"/>
          <w:lang w:val="en-US" w:eastAsia="zh-CN"/>
        </w:rPr>
        <w:t>/标段</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ind w:firstLine="3780" w:firstLineChars="1050"/>
        <w:jc w:val="left"/>
        <w:rPr>
          <w:rFonts w:hAnsi="宋体" w:cs="黑体"/>
          <w:b/>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rFonts w:hint="default" w:eastAsia="黑体"/>
          <w:sz w:val="24"/>
          <w:lang w:val="en-US" w:eastAsia="zh-CN"/>
        </w:rPr>
      </w:pPr>
      <w:r>
        <w:rPr>
          <w:rFonts w:hint="eastAsia" w:ascii="黑体" w:eastAsia="黑体"/>
          <w:b/>
          <w:sz w:val="32"/>
          <w:u w:val="single"/>
        </w:rPr>
        <w:t xml:space="preserve">  (项目名称)</w:t>
      </w:r>
      <w:r>
        <w:rPr>
          <w:rFonts w:hint="eastAsia" w:ascii="黑体" w:eastAsia="黑体"/>
          <w:b/>
          <w:sz w:val="32"/>
          <w:u w:val="single"/>
          <w:lang w:val="en-US" w:eastAsia="zh-CN"/>
        </w:rPr>
        <w:t>/标段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pStyle w:val="2"/>
        <w:ind w:firstLine="340"/>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rPr>
          <w:rFonts w:hAnsi="宋体"/>
          <w:b/>
          <w:sz w:val="32"/>
        </w:rPr>
      </w:pPr>
    </w:p>
    <w:p>
      <w:pPr>
        <w:tabs>
          <w:tab w:val="center" w:pos="4739"/>
        </w:tabs>
        <w:rPr>
          <w:rFonts w:hAnsi="宋体"/>
          <w:b/>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78"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w:t>
      </w:r>
      <w:r>
        <w:rPr>
          <w:rFonts w:hint="eastAsia" w:ascii="新宋体" w:hAnsi="新宋体" w:eastAsia="新宋体"/>
          <w:sz w:val="24"/>
          <w:lang w:val="en-US" w:eastAsia="zh-CN"/>
        </w:rPr>
        <w:t>/标段</w:t>
      </w:r>
      <w:r>
        <w:rPr>
          <w:rFonts w:hint="eastAsia" w:ascii="新宋体" w:hAnsi="新宋体" w:eastAsia="新宋体"/>
          <w:sz w:val="24"/>
        </w:rPr>
        <w:t>）（以下简称“本工程”）招标文件的全部内容后，我方兹以：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规费RMB￥：元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税金RMB￥：元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安全文明措施费RMB￥：元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暂列金额RMB￥：元</w:t>
      </w:r>
    </w:p>
    <w:p>
      <w:pPr>
        <w:spacing w:line="480" w:lineRule="exact"/>
        <w:ind w:firstLine="960" w:firstLineChars="400"/>
        <w:rPr>
          <w:rFonts w:hint="eastAsia" w:hAnsi="宋体" w:cs="宋体"/>
          <w:color w:val="000000" w:themeColor="text1"/>
          <w:sz w:val="24"/>
        </w:rPr>
      </w:pPr>
      <w:r>
        <w:rPr>
          <w:rFonts w:hint="eastAsia" w:hAnsi="宋体" w:cs="宋体"/>
          <w:color w:val="000000" w:themeColor="text1"/>
          <w:sz w:val="24"/>
        </w:rPr>
        <w:t>专业暂估价RMB￥：元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rPr>
        <w:t xml:space="preserve">    </w:t>
      </w:r>
      <w:r>
        <w:rPr>
          <w:rFonts w:hint="eastAsia" w:ascii="新宋体" w:hAnsi="新宋体" w:eastAsia="新宋体"/>
          <w:sz w:val="24"/>
        </w:rPr>
        <w:t>天（日历日）内竣工，并确保工程质量达到</w:t>
      </w:r>
      <w:r>
        <w:rPr>
          <w:rFonts w:hint="eastAsia" w:ascii="新宋体" w:hAnsi="新宋体" w:eastAsia="新宋体"/>
          <w:sz w:val="24"/>
          <w:u w:val="single"/>
          <w:lang w:val="en-US" w:eastAsia="zh-CN"/>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黑体" w:hAnsi="新宋体" w:eastAsia="黑体" w:cs="黑体"/>
          <w:sz w:val="28"/>
          <w:szCs w:val="28"/>
        </w:rPr>
      </w:pPr>
      <w:r>
        <w:rPr>
          <w:rFonts w:hint="eastAsia" w:ascii="新宋体" w:hAnsi="新宋体" w:eastAsia="新宋体"/>
          <w:sz w:val="24"/>
        </w:rPr>
        <w:t>日期：年月日</w:t>
      </w:r>
      <w:bookmarkStart w:id="79" w:name="_Toc250616672"/>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79"/>
    </w:p>
    <w:tbl>
      <w:tblPr>
        <w:tblStyle w:val="13"/>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hint="default" w:ascii="新宋体" w:hAnsi="新宋体" w:eastAsia="新宋体"/>
                <w:sz w:val="24"/>
                <w:lang w:val="en-US" w:eastAsia="zh-CN"/>
              </w:rPr>
            </w:pPr>
            <w:r>
              <w:rPr>
                <w:rFonts w:hint="eastAsia" w:ascii="新宋体" w:hAnsi="新宋体" w:eastAsia="新宋体"/>
                <w:sz w:val="24"/>
              </w:rPr>
              <w:t>工程名称</w:t>
            </w:r>
            <w:r>
              <w:rPr>
                <w:rFonts w:hint="eastAsia" w:ascii="新宋体" w:hAnsi="新宋体" w:eastAsia="新宋体"/>
                <w:sz w:val="24"/>
                <w:lang w:val="en-US" w:eastAsia="zh-CN"/>
              </w:rPr>
              <w:t>/标段</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hAnsi="宋体" w:eastAsia="宋体" w:cs="宋体"/>
                <w:color w:val="000000" w:themeColor="text1"/>
                <w:sz w:val="24"/>
              </w:rPr>
            </w:pPr>
            <w:r>
              <w:rPr>
                <w:rFonts w:hint="eastAsia" w:hAnsi="宋体" w:eastAsia="宋体" w:cs="宋体"/>
                <w:color w:val="000000" w:themeColor="text1"/>
                <w:sz w:val="24"/>
              </w:rPr>
              <w:t>规费RMB￥：元</w:t>
            </w:r>
          </w:p>
          <w:p>
            <w:pPr>
              <w:spacing w:line="480" w:lineRule="exact"/>
              <w:ind w:firstLine="600" w:firstLineChars="250"/>
              <w:rPr>
                <w:rFonts w:hAnsi="宋体" w:eastAsia="宋体" w:cs="宋体"/>
                <w:color w:val="000000" w:themeColor="text1"/>
                <w:sz w:val="24"/>
              </w:rPr>
            </w:pPr>
            <w:r>
              <w:rPr>
                <w:rFonts w:hint="eastAsia" w:hAnsi="宋体" w:eastAsia="宋体" w:cs="宋体"/>
                <w:color w:val="000000" w:themeColor="text1"/>
                <w:sz w:val="24"/>
              </w:rPr>
              <w:t>税金RMB￥：元</w:t>
            </w:r>
          </w:p>
          <w:p>
            <w:pPr>
              <w:spacing w:line="480" w:lineRule="exact"/>
              <w:ind w:firstLine="600" w:firstLineChars="250"/>
              <w:rPr>
                <w:rFonts w:hAnsi="宋体" w:eastAsia="宋体" w:cs="宋体"/>
                <w:color w:val="000000" w:themeColor="text1"/>
                <w:sz w:val="24"/>
              </w:rPr>
            </w:pPr>
            <w:r>
              <w:rPr>
                <w:rFonts w:hint="eastAsia" w:hAnsi="宋体" w:eastAsia="宋体" w:cs="宋体"/>
                <w:color w:val="000000" w:themeColor="text1"/>
                <w:sz w:val="24"/>
              </w:rPr>
              <w:t>安全文明措施费RMB￥：元</w:t>
            </w:r>
          </w:p>
          <w:p>
            <w:pPr>
              <w:spacing w:line="480" w:lineRule="exact"/>
              <w:ind w:firstLine="600" w:firstLineChars="250"/>
              <w:rPr>
                <w:rFonts w:hAnsi="宋体" w:cs="宋体"/>
                <w:color w:val="000000" w:themeColor="text1"/>
                <w:sz w:val="24"/>
              </w:rPr>
            </w:pPr>
            <w:r>
              <w:rPr>
                <w:rFonts w:hint="eastAsia" w:hAnsi="宋体" w:cs="宋体"/>
                <w:color w:val="000000" w:themeColor="text1"/>
                <w:sz w:val="24"/>
              </w:rPr>
              <w:t>暂列金额RMB￥：元</w:t>
            </w:r>
          </w:p>
          <w:p>
            <w:pPr>
              <w:ind w:firstLine="600" w:firstLineChars="250"/>
              <w:rPr>
                <w:rFonts w:ascii="新宋体" w:hAnsi="新宋体" w:eastAsia="新宋体"/>
                <w:sz w:val="24"/>
              </w:rPr>
            </w:pPr>
            <w:r>
              <w:rPr>
                <w:rFonts w:hint="eastAsia" w:hAnsi="宋体" w:cs="宋体"/>
                <w:color w:val="000000" w:themeColor="text1"/>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both"/>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78"/>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0" w:name="_Toc271787731"/>
      <w:r>
        <w:rPr>
          <w:rFonts w:hint="eastAsia" w:ascii="黑体" w:hAnsi="新宋体" w:eastAsia="黑体" w:cs="黑体"/>
          <w:sz w:val="28"/>
          <w:szCs w:val="28"/>
        </w:rPr>
        <w:t>（一）法定代表人身份证明</w:t>
      </w:r>
      <w:bookmarkEnd w:id="8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r>
        <w:rPr>
          <w:rFonts w:hint="eastAsia" w:hAnsi="宋体" w:cs="宋体"/>
          <w:b/>
          <w:bCs/>
          <w:color w:val="auto"/>
          <w:sz w:val="24"/>
        </w:rPr>
        <w:t>联系电话:</w:t>
      </w:r>
      <w:r>
        <w:rPr>
          <w:rFonts w:hAnsi="宋体" w:cs="TimesNewRomanPSMT"/>
          <w:color w:val="auto"/>
          <w:sz w:val="24"/>
          <w:u w:val="single"/>
        </w:rPr>
        <w:t>_</w:t>
      </w:r>
      <w:r>
        <w:rPr>
          <w:rFonts w:hAnsi="宋体" w:cs="TimesNewRomanPSMT"/>
          <w:sz w:val="24"/>
          <w:u w:val="single"/>
        </w:rPr>
        <w:t>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2"/>
      <w:r>
        <w:rPr>
          <w:rFonts w:hint="eastAsia" w:ascii="黑体" w:hAnsi="新宋体" w:eastAsia="黑体" w:cs="黑体"/>
          <w:sz w:val="28"/>
          <w:szCs w:val="28"/>
        </w:rPr>
        <w:t>（二）授权委托书</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int="eastAsia" w:hAnsi="宋体" w:cs="仿宋_GB2312"/>
          <w:b w:val="0"/>
          <w:bCs/>
          <w:color w:val="auto"/>
          <w:sz w:val="24"/>
        </w:rPr>
      </w:pPr>
      <w:r>
        <w:rPr>
          <w:rFonts w:hint="eastAsia" w:hAnsi="宋体" w:cs="宋体"/>
          <w:b w:val="0"/>
          <w:bCs/>
          <w:color w:val="auto"/>
          <w:sz w:val="24"/>
        </w:rPr>
        <w:t>联系电话:</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（三）项目负责人承诺书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（项目名称/标段）</w:t>
      </w:r>
      <w:r>
        <w:rPr>
          <w:rFonts w:hint="eastAsia"/>
          <w:sz w:val="24"/>
          <w:u w:val="single"/>
        </w:rPr>
        <w:t>　　</w:t>
      </w:r>
      <w:r>
        <w:rPr>
          <w:rFonts w:hint="eastAsia"/>
          <w:sz w:val="24"/>
        </w:rPr>
        <w:t>的项目负责人，现承诺：愿意承担因我方就此弄虚作假所引起的一切法律后果。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13"/>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 xml:space="preserve">身份证原件扫描件或图片 </w:t>
            </w:r>
          </w:p>
        </w:tc>
        <w:tc>
          <w:tcPr>
            <w:tcW w:w="4195" w:type="dxa"/>
            <w:vAlign w:val="center"/>
          </w:tcPr>
          <w:p>
            <w:pPr>
              <w:spacing w:line="360" w:lineRule="auto"/>
              <w:jc w:val="center"/>
              <w:rPr>
                <w:sz w:val="24"/>
              </w:rPr>
            </w:pPr>
            <w:r>
              <w:rPr>
                <w:rFonts w:hint="eastAsia"/>
                <w:sz w:val="24"/>
              </w:rPr>
              <w:t>建造师证书原件扫描件或图片</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r>
        <w:rPr>
          <w:rFonts w:hint="eastAsia" w:hAnsi="宋体"/>
          <w:b/>
          <w:sz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sz w:val="32"/>
        </w:rPr>
        <w:t>四、投标保证金</w:t>
      </w:r>
    </w:p>
    <w:p>
      <w:pPr>
        <w:numPr>
          <w:ilvl w:val="0"/>
          <w:numId w:val="0"/>
        </w:numPr>
        <w:autoSpaceDE w:val="0"/>
        <w:autoSpaceDN w:val="0"/>
        <w:adjustRightInd w:val="0"/>
        <w:spacing w:line="340" w:lineRule="exact"/>
        <w:rPr>
          <w:rFonts w:hint="default" w:hAnsi="宋体" w:cs="宋体" w:eastAsiaTheme="minorEastAsia"/>
          <w:color w:val="auto"/>
          <w:sz w:val="24"/>
          <w:lang w:val="en-US" w:eastAsia="zh-CN"/>
        </w:rPr>
      </w:pPr>
      <w:r>
        <w:rPr>
          <w:rFonts w:hint="eastAsia" w:hAnsi="宋体" w:cs="宋体"/>
          <w:color w:val="auto"/>
          <w:sz w:val="24"/>
          <w:lang w:val="en-US" w:eastAsia="zh-CN"/>
        </w:rPr>
        <w:t>附提交凭证：</w:t>
      </w:r>
    </w:p>
    <w:p>
      <w:pPr>
        <w:numPr>
          <w:ilvl w:val="0"/>
          <w:numId w:val="8"/>
        </w:numPr>
        <w:autoSpaceDE w:val="0"/>
        <w:autoSpaceDN w:val="0"/>
        <w:adjustRightInd w:val="0"/>
        <w:spacing w:line="340" w:lineRule="exact"/>
        <w:ind w:firstLine="480" w:firstLineChars="200"/>
        <w:rPr>
          <w:rFonts w:hint="eastAsia" w:hAnsi="宋体" w:cs="宋体"/>
          <w:color w:val="auto"/>
          <w:sz w:val="24"/>
          <w:lang w:val="zh-CN"/>
        </w:rPr>
      </w:pPr>
      <w:r>
        <w:rPr>
          <w:rFonts w:hint="eastAsia" w:hAnsi="宋体" w:cs="宋体"/>
          <w:color w:val="auto"/>
          <w:sz w:val="24"/>
          <w:lang w:val="zh-CN"/>
        </w:rPr>
        <w:t>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w:t>
      </w:r>
      <w:r>
        <w:rPr>
          <w:rFonts w:hint="eastAsia" w:hAnsi="宋体" w:cs="宋体"/>
          <w:color w:val="auto"/>
          <w:sz w:val="24"/>
          <w:lang w:val="en-US" w:eastAsia="zh-CN"/>
        </w:rPr>
        <w:t>附</w:t>
      </w:r>
      <w:r>
        <w:rPr>
          <w:rFonts w:hint="eastAsia" w:hAnsi="宋体" w:cs="宋体"/>
          <w:color w:val="auto"/>
          <w:sz w:val="24"/>
          <w:szCs w:val="22"/>
          <w:lang w:val="en-US" w:eastAsia="zh-CN"/>
        </w:rPr>
        <w:t>本项目本标段</w:t>
      </w:r>
      <w:r>
        <w:rPr>
          <w:rFonts w:hint="eastAsia" w:hAnsi="宋体" w:cs="宋体"/>
          <w:color w:val="auto"/>
          <w:sz w:val="24"/>
          <w:szCs w:val="22"/>
          <w:lang w:val="zh-CN" w:eastAsia="zh-CN"/>
        </w:rPr>
        <w:t>“许昌公共资源交易中心保证金缴纳回执”。</w:t>
      </w:r>
    </w:p>
    <w:p>
      <w:pPr>
        <w:autoSpaceDE w:val="0"/>
        <w:autoSpaceDN w:val="0"/>
        <w:adjustRightInd w:val="0"/>
        <w:spacing w:line="360" w:lineRule="auto"/>
        <w:ind w:right="215"/>
        <w:rPr>
          <w:rFonts w:hAnsi="宋体"/>
          <w:b/>
          <w:color w:val="auto"/>
          <w:sz w:val="32"/>
        </w:rPr>
      </w:pPr>
      <w:r>
        <w:rPr>
          <w:rFonts w:hint="eastAsia" w:hAnsi="宋体" w:cs="宋体"/>
          <w:color w:val="auto"/>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color w:val="auto"/>
          <w:sz w:val="24"/>
          <w:lang w:val="en-US" w:eastAsia="zh-CN"/>
        </w:rPr>
        <w:t>真实</w:t>
      </w:r>
      <w:r>
        <w:rPr>
          <w:rFonts w:hint="eastAsia" w:hAnsi="宋体" w:cs="宋体"/>
          <w:color w:val="auto"/>
          <w:sz w:val="24"/>
          <w:lang w:val="zh-CN"/>
        </w:rPr>
        <w:t>合法的银行保函原件扫描件，否则视为未按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1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13"/>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1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我方在此声明，我方拟派往（项目名称/标段）（以下简称“本工程”）的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13"/>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（附原件扫描件或图片）</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1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13"/>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hint="default" w:ascii="黑体" w:eastAsia="黑体"/>
          <w:bCs/>
          <w:sz w:val="32"/>
          <w:lang w:val="en-US"/>
        </w:rPr>
      </w:pPr>
      <w:r>
        <w:rPr>
          <w:rFonts w:hint="eastAsia" w:ascii="黑体" w:eastAsia="黑体"/>
          <w:b/>
          <w:sz w:val="32"/>
          <w:u w:val="single"/>
        </w:rPr>
        <w:t>(项目名称)</w:t>
      </w:r>
      <w:r>
        <w:rPr>
          <w:rFonts w:hint="eastAsia" w:ascii="黑体" w:eastAsia="黑体"/>
          <w:b/>
          <w:sz w:val="32"/>
          <w:u w:val="single"/>
          <w:lang w:val="en-US" w:eastAsia="zh-CN"/>
        </w:rPr>
        <w:t xml:space="preserve">/标段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w:t>
      </w:r>
      <w:r>
        <w:rPr>
          <w:rFonts w:hint="eastAsia" w:hAnsi="宋体" w:cs="宋体"/>
          <w:b/>
          <w:sz w:val="26"/>
          <w:szCs w:val="26"/>
        </w:rPr>
        <w:tab/>
      </w:r>
      <w:r>
        <w:rPr>
          <w:rFonts w:hint="eastAsia" w:hAnsi="宋体" w:cs="宋体"/>
          <w:b/>
          <w:sz w:val="26"/>
          <w:szCs w:val="26"/>
        </w:rPr>
        <w:t>、技术创新的应用实施措施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tabs>
          <w:tab w:val="center" w:pos="4739"/>
        </w:tabs>
        <w:ind w:left="180"/>
        <w:rPr>
          <w:rFonts w:hAnsi="宋体" w:cs="TimesNewRomanPSMT"/>
          <w:sz w:val="18"/>
          <w:szCs w:val="18"/>
        </w:rPr>
      </w:pPr>
    </w:p>
    <w:p>
      <w:pPr>
        <w:autoSpaceDE w:val="0"/>
        <w:autoSpaceDN w:val="0"/>
        <w:spacing w:line="540" w:lineRule="exact"/>
        <w:ind w:firstLine="520" w:firstLineChars="200"/>
        <w:jc w:val="left"/>
        <w:rPr>
          <w:rFonts w:hAnsi="宋体" w:cs="宋体"/>
          <w:b/>
          <w:color w:val="000000" w:themeColor="text1"/>
          <w:sz w:val="26"/>
          <w:szCs w:val="26"/>
        </w:rPr>
      </w:pPr>
    </w:p>
    <w:sectPr>
      <w:footerReference r:id="rId11" w:type="first"/>
      <w:headerReference r:id="rId9" w:type="default"/>
      <w:footerReference r:id="rId10"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文本框 5" o:spid="_x0000_s4100" o:spt="202" type="#_x0000_t202" style="position:absolute;left:0pt;margin-top:0pt;height:11.65pt;width:4.55pt;mso-position-horizontal:center;mso-position-horizontal-relative:margin;mso-wrap-style:none;z-index:251656192;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 o:spid="_x0000_s4099"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文本框 13" o:spid="_x0000_s410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4102" o:spid="_x0000_s4102"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Text Box 3" o:spid="_x0000_s4097" o:spt="202" type="#_x0000_t202" style="position:absolute;left:0pt;margin-top:0pt;height:10.85pt;width:27.05pt;mso-position-horizontal:center;mso-position-horizontal-relative:margin;mso-wrap-style:none;z-index:251660288;mso-width-relative:page;mso-height-relative:page;" filled="f" stroked="f" coordsize="21600,21600"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v:path/>
          <v:fill on="f" focussize="0,0"/>
          <v:stroke on="f" joinstyle="miter"/>
          <v:imagedata o:title=""/>
          <o:lock v:ext="edit"/>
          <v:textbox inset="0mm,0mm,0mm,0mm" style="mso-fit-shape-to-text:t;">
            <w:txbxContent>
              <w:p>
                <w:pPr>
                  <w:pStyle w:val="9"/>
                  <w:pBdr>
                    <w:top w:val="single" w:color="auto" w:sz="4" w:space="0"/>
                  </w:pBdr>
                  <w:ind w:right="360"/>
                  <w:jc w:val="center"/>
                </w:pPr>
                <w:r>
                  <w:fldChar w:fldCharType="begin"/>
                </w:r>
                <w:r>
                  <w:rPr>
                    <w:rStyle w:val="16"/>
                  </w:rPr>
                  <w:instrText xml:space="preserve"> PAGE </w:instrText>
                </w:r>
                <w:r>
                  <w:fldChar w:fldCharType="separate"/>
                </w:r>
                <w:r>
                  <w:rPr>
                    <w:rStyle w:val="16"/>
                  </w:rPr>
                  <w:t>57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Text Box 4"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pPr>
    <w:r>
      <w:rPr>
        <w:rFonts w:hint="eastAsia" w:hAnsi="宋体" w:cs="宋体"/>
        <w:b/>
        <w:sz w:val="20"/>
        <w:szCs w:val="22"/>
        <w:lang w:eastAsia="zh-CN"/>
      </w:rPr>
      <w:t>许昌市老旧小区“四改一增”老街道改造提升项目（二标段）</w:t>
    </w:r>
    <w:r>
      <w:rPr>
        <w:rFonts w:hint="eastAsia" w:hAnsi="宋体" w:cs="宋体"/>
        <w:b/>
        <w:sz w:val="20"/>
        <w:szCs w:val="22"/>
      </w:rPr>
      <w:t xml:space="preserve">              </w:t>
    </w:r>
    <w:r>
      <w:rPr>
        <w:rFonts w:hint="eastAsia" w:hAnsi="宋体" w:cs="宋体"/>
        <w:b/>
        <w:sz w:val="20"/>
        <w:szCs w:val="22"/>
        <w:lang w:val="en-US" w:eastAsia="zh-CN"/>
      </w:rPr>
      <w:t xml:space="preserve">     </w:t>
    </w:r>
    <w:r>
      <w:rPr>
        <w:rFonts w:hint="eastAsia" w:hAnsi="宋体" w:cs="宋体"/>
        <w:b/>
        <w:sz w:val="20"/>
        <w:szCs w:val="22"/>
      </w:rPr>
      <w:t xml:space="preserve"> </w:t>
    </w:r>
    <w:r>
      <w:rPr>
        <w:rFonts w:hint="eastAsia" w:hAnsi="宋体" w:cs="宋体"/>
        <w:b/>
        <w:sz w:val="20"/>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szCs w:val="22"/>
      </w:rPr>
    </w:pPr>
    <w:r>
      <w:rPr>
        <w:rFonts w:hint="eastAsia" w:hAnsi="宋体" w:cs="宋体"/>
        <w:b/>
        <w:sz w:val="20"/>
        <w:szCs w:val="22"/>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w:t>
    </w:r>
    <w:r>
      <w:rPr>
        <w:rFonts w:hint="eastAsia" w:hAnsi="宋体" w:cs="宋体"/>
        <w:b/>
        <w:sz w:val="20"/>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r>
      <w:rPr>
        <w:rFonts w:hint="eastAsia" w:ascii="楷体" w:hAnsi="楷体" w:eastAsia="楷体" w:cs="楷体_GB2312"/>
        <w:b/>
        <w:iCs/>
        <w:sz w:val="21"/>
        <w:szCs w:val="21"/>
        <w:u w:val="single"/>
      </w:rPr>
      <w:t xml:space="preserve">                                                                       施工</w:t>
    </w:r>
    <w:r>
      <w:rPr>
        <w:rFonts w:hint="eastAsia" w:ascii="楷体" w:hAnsi="楷体" w:eastAsia="楷体" w:cs="楷体_GB2312"/>
        <w:b/>
        <w:iCs/>
        <w:sz w:val="21"/>
        <w:szCs w:val="21"/>
        <w:u w:val="single"/>
        <w:lang w:eastAsia="zh-CN"/>
      </w:rPr>
      <w:t>标段</w:t>
    </w:r>
    <w:r>
      <w:rPr>
        <w:rFonts w:hint="eastAsia" w:ascii="楷体" w:hAnsi="楷体" w:eastAsia="楷体" w:cs="楷体_GB2312"/>
        <w:b/>
        <w:iCs/>
        <w:sz w:val="21"/>
        <w:szCs w:val="21"/>
        <w:u w:val="sing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F77C70D3"/>
    <w:multiLevelType w:val="singleLevel"/>
    <w:tmpl w:val="F77C70D3"/>
    <w:lvl w:ilvl="0" w:tentative="0">
      <w:start w:val="1"/>
      <w:numFmt w:val="chineseCounting"/>
      <w:suff w:val="space"/>
      <w:lvlText w:val="第%1章"/>
      <w:lvlJc w:val="left"/>
      <w:rPr>
        <w:rFonts w:hint="eastAsia"/>
      </w:rPr>
    </w:lvl>
  </w:abstractNum>
  <w:abstractNum w:abstractNumId="2">
    <w:nsid w:val="FD4F209C"/>
    <w:multiLevelType w:val="singleLevel"/>
    <w:tmpl w:val="FD4F209C"/>
    <w:lvl w:ilvl="0" w:tentative="0">
      <w:start w:val="1"/>
      <w:numFmt w:val="decimal"/>
      <w:lvlText w:val="%1."/>
      <w:lvlJc w:val="left"/>
      <w:pPr>
        <w:tabs>
          <w:tab w:val="left" w:pos="312"/>
        </w:tabs>
      </w:p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98ADA60"/>
    <w:multiLevelType w:val="singleLevel"/>
    <w:tmpl w:val="598ADA60"/>
    <w:lvl w:ilvl="0" w:tentative="0">
      <w:start w:val="3"/>
      <w:numFmt w:val="decimal"/>
      <w:suff w:val="nothing"/>
      <w:lvlText w:val="%1."/>
      <w:lvlJc w:val="left"/>
    </w:lvl>
  </w:abstractNum>
  <w:abstractNum w:abstractNumId="6">
    <w:nsid w:val="5A716AF5"/>
    <w:multiLevelType w:val="singleLevel"/>
    <w:tmpl w:val="5A716AF5"/>
    <w:lvl w:ilvl="0" w:tentative="0">
      <w:start w:val="6"/>
      <w:numFmt w:val="decimal"/>
      <w:lvlText w:val="%1."/>
      <w:lvlJc w:val="left"/>
      <w:pPr>
        <w:tabs>
          <w:tab w:val="left" w:pos="312"/>
        </w:tabs>
      </w:pPr>
    </w:lvl>
  </w:abstractNum>
  <w:abstractNum w:abstractNumId="7">
    <w:nsid w:val="5A73B3EB"/>
    <w:multiLevelType w:val="singleLevel"/>
    <w:tmpl w:val="5A73B3EB"/>
    <w:lvl w:ilvl="0" w:tentative="0">
      <w:start w:val="1"/>
      <w:numFmt w:val="chineseCounting"/>
      <w:suff w:val="nothing"/>
      <w:lvlText w:val="%1、"/>
      <w:lvlJc w:val="left"/>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6A88"/>
    <w:rsid w:val="00360DF3"/>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B29"/>
    <w:rsid w:val="00FE4A3E"/>
    <w:rsid w:val="00FF0E62"/>
    <w:rsid w:val="01DB434E"/>
    <w:rsid w:val="025A1A0E"/>
    <w:rsid w:val="03B64D1B"/>
    <w:rsid w:val="04657E28"/>
    <w:rsid w:val="05B347DC"/>
    <w:rsid w:val="06E835F7"/>
    <w:rsid w:val="07E778CA"/>
    <w:rsid w:val="08CA67DF"/>
    <w:rsid w:val="08F576CB"/>
    <w:rsid w:val="09E90878"/>
    <w:rsid w:val="09FB6392"/>
    <w:rsid w:val="0A4866D0"/>
    <w:rsid w:val="0A8E6F0E"/>
    <w:rsid w:val="0A9A38CE"/>
    <w:rsid w:val="0B0010DA"/>
    <w:rsid w:val="0B4C6956"/>
    <w:rsid w:val="0BAC12EB"/>
    <w:rsid w:val="0CF42ED6"/>
    <w:rsid w:val="0D8116DE"/>
    <w:rsid w:val="0E274A96"/>
    <w:rsid w:val="0E4D3374"/>
    <w:rsid w:val="0EB217EF"/>
    <w:rsid w:val="0F3930AA"/>
    <w:rsid w:val="0FDD387F"/>
    <w:rsid w:val="0FE557E4"/>
    <w:rsid w:val="10085E52"/>
    <w:rsid w:val="11C03509"/>
    <w:rsid w:val="13CC49C6"/>
    <w:rsid w:val="14D972B5"/>
    <w:rsid w:val="14EC08FF"/>
    <w:rsid w:val="151E2293"/>
    <w:rsid w:val="15AC6033"/>
    <w:rsid w:val="15D924E5"/>
    <w:rsid w:val="1769612C"/>
    <w:rsid w:val="176C0E13"/>
    <w:rsid w:val="19CB5023"/>
    <w:rsid w:val="1A6627AB"/>
    <w:rsid w:val="1A8C3E4C"/>
    <w:rsid w:val="1A9A049E"/>
    <w:rsid w:val="1AC14286"/>
    <w:rsid w:val="1ADA0CB9"/>
    <w:rsid w:val="1C063260"/>
    <w:rsid w:val="1CE276BD"/>
    <w:rsid w:val="1D004958"/>
    <w:rsid w:val="1D726CFF"/>
    <w:rsid w:val="203866A1"/>
    <w:rsid w:val="2119095A"/>
    <w:rsid w:val="21421D01"/>
    <w:rsid w:val="220075A0"/>
    <w:rsid w:val="2216665C"/>
    <w:rsid w:val="22F50FD7"/>
    <w:rsid w:val="238F41BA"/>
    <w:rsid w:val="24077B40"/>
    <w:rsid w:val="26166079"/>
    <w:rsid w:val="269D2D47"/>
    <w:rsid w:val="26AC047F"/>
    <w:rsid w:val="27FD27F9"/>
    <w:rsid w:val="280D5608"/>
    <w:rsid w:val="282C6749"/>
    <w:rsid w:val="28C01D96"/>
    <w:rsid w:val="2AB95941"/>
    <w:rsid w:val="2ABC6414"/>
    <w:rsid w:val="2D1C76DE"/>
    <w:rsid w:val="2D2C6D7A"/>
    <w:rsid w:val="2DEF4A1F"/>
    <w:rsid w:val="2E5A7D24"/>
    <w:rsid w:val="2EED2B2A"/>
    <w:rsid w:val="2F3A012D"/>
    <w:rsid w:val="2FFD3C00"/>
    <w:rsid w:val="30D23E37"/>
    <w:rsid w:val="30E64908"/>
    <w:rsid w:val="30F03510"/>
    <w:rsid w:val="31107A12"/>
    <w:rsid w:val="32D53070"/>
    <w:rsid w:val="3427237C"/>
    <w:rsid w:val="343C7DB6"/>
    <w:rsid w:val="35254EA4"/>
    <w:rsid w:val="358E19EB"/>
    <w:rsid w:val="35DC23A2"/>
    <w:rsid w:val="374F10C7"/>
    <w:rsid w:val="375271E8"/>
    <w:rsid w:val="37B71904"/>
    <w:rsid w:val="3945175B"/>
    <w:rsid w:val="39D40903"/>
    <w:rsid w:val="3A4820C8"/>
    <w:rsid w:val="3A4C2479"/>
    <w:rsid w:val="3B0B5506"/>
    <w:rsid w:val="3BA06F80"/>
    <w:rsid w:val="3C526FDA"/>
    <w:rsid w:val="3E052E0D"/>
    <w:rsid w:val="3E0C767D"/>
    <w:rsid w:val="3EDE5F9D"/>
    <w:rsid w:val="3F557D77"/>
    <w:rsid w:val="3F653ECD"/>
    <w:rsid w:val="3F8C2381"/>
    <w:rsid w:val="40B1193E"/>
    <w:rsid w:val="40EF27CC"/>
    <w:rsid w:val="41A24648"/>
    <w:rsid w:val="42B750E0"/>
    <w:rsid w:val="42E171A3"/>
    <w:rsid w:val="442C67B5"/>
    <w:rsid w:val="44DA3BD7"/>
    <w:rsid w:val="45C149C9"/>
    <w:rsid w:val="46066264"/>
    <w:rsid w:val="4608522B"/>
    <w:rsid w:val="46170712"/>
    <w:rsid w:val="46C97F82"/>
    <w:rsid w:val="476A20C4"/>
    <w:rsid w:val="477255F8"/>
    <w:rsid w:val="4ABC5B1A"/>
    <w:rsid w:val="4C536B94"/>
    <w:rsid w:val="4CBD1010"/>
    <w:rsid w:val="4CEF3CF8"/>
    <w:rsid w:val="4D855B94"/>
    <w:rsid w:val="4DF956E2"/>
    <w:rsid w:val="4E1B15A0"/>
    <w:rsid w:val="4E841886"/>
    <w:rsid w:val="4F9417D0"/>
    <w:rsid w:val="51025EEC"/>
    <w:rsid w:val="516C77AE"/>
    <w:rsid w:val="51773CFC"/>
    <w:rsid w:val="525C2B2E"/>
    <w:rsid w:val="52CB4273"/>
    <w:rsid w:val="53A57B3A"/>
    <w:rsid w:val="554B55F7"/>
    <w:rsid w:val="559558C2"/>
    <w:rsid w:val="566A5FED"/>
    <w:rsid w:val="56BD391A"/>
    <w:rsid w:val="56E35A9C"/>
    <w:rsid w:val="59120F59"/>
    <w:rsid w:val="591D3BA7"/>
    <w:rsid w:val="594304CC"/>
    <w:rsid w:val="596E7B6E"/>
    <w:rsid w:val="5AA9798C"/>
    <w:rsid w:val="5ACB4F32"/>
    <w:rsid w:val="5B244A5A"/>
    <w:rsid w:val="5B621989"/>
    <w:rsid w:val="5B74382F"/>
    <w:rsid w:val="5C691376"/>
    <w:rsid w:val="5C7134DE"/>
    <w:rsid w:val="5CAF735A"/>
    <w:rsid w:val="5E352002"/>
    <w:rsid w:val="5F1C7AED"/>
    <w:rsid w:val="5F90413A"/>
    <w:rsid w:val="60221384"/>
    <w:rsid w:val="60565855"/>
    <w:rsid w:val="60F56473"/>
    <w:rsid w:val="60F86FD4"/>
    <w:rsid w:val="610A4B5F"/>
    <w:rsid w:val="616E4CF3"/>
    <w:rsid w:val="61CE2308"/>
    <w:rsid w:val="61ED3E3C"/>
    <w:rsid w:val="633B3EAB"/>
    <w:rsid w:val="63EB2E1A"/>
    <w:rsid w:val="6424370A"/>
    <w:rsid w:val="647916AF"/>
    <w:rsid w:val="64B31810"/>
    <w:rsid w:val="650D1C96"/>
    <w:rsid w:val="6518479E"/>
    <w:rsid w:val="65853E6F"/>
    <w:rsid w:val="6642520A"/>
    <w:rsid w:val="66753425"/>
    <w:rsid w:val="66882038"/>
    <w:rsid w:val="66CC144B"/>
    <w:rsid w:val="67236075"/>
    <w:rsid w:val="67457E5B"/>
    <w:rsid w:val="67BF5FC9"/>
    <w:rsid w:val="68100710"/>
    <w:rsid w:val="688641BC"/>
    <w:rsid w:val="69FA48EF"/>
    <w:rsid w:val="6AB32E4C"/>
    <w:rsid w:val="6AFC0B0E"/>
    <w:rsid w:val="6C965D84"/>
    <w:rsid w:val="6D866737"/>
    <w:rsid w:val="6F0B65A9"/>
    <w:rsid w:val="6FA96611"/>
    <w:rsid w:val="702A74DE"/>
    <w:rsid w:val="709344DD"/>
    <w:rsid w:val="71EB3F0D"/>
    <w:rsid w:val="72F15351"/>
    <w:rsid w:val="73AC73AC"/>
    <w:rsid w:val="742A7635"/>
    <w:rsid w:val="749123F0"/>
    <w:rsid w:val="74FF5FC2"/>
    <w:rsid w:val="76173E55"/>
    <w:rsid w:val="76731A9E"/>
    <w:rsid w:val="773B0D0D"/>
    <w:rsid w:val="77CA4249"/>
    <w:rsid w:val="78412583"/>
    <w:rsid w:val="7855496E"/>
    <w:rsid w:val="799A6D4D"/>
    <w:rsid w:val="79A1156A"/>
    <w:rsid w:val="79A5544F"/>
    <w:rsid w:val="79C6269C"/>
    <w:rsid w:val="7AA8546C"/>
    <w:rsid w:val="7ABD0011"/>
    <w:rsid w:val="7B521D5B"/>
    <w:rsid w:val="7B5A74E2"/>
    <w:rsid w:val="7B6D1EB3"/>
    <w:rsid w:val="7B853AC8"/>
    <w:rsid w:val="7C5E37E6"/>
    <w:rsid w:val="7CE6293F"/>
    <w:rsid w:val="7DD81E64"/>
    <w:rsid w:val="7EBE4303"/>
    <w:rsid w:val="7F0707C4"/>
    <w:rsid w:val="7F436895"/>
    <w:rsid w:val="7F590637"/>
    <w:rsid w:val="7F78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5">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7">
    <w:name w:val="Body Text Indent"/>
    <w:basedOn w:val="1"/>
    <w:qFormat/>
    <w:uiPriority w:val="0"/>
    <w:pPr>
      <w:spacing w:after="120"/>
      <w:ind w:left="420" w:leftChars="200"/>
    </w:pPr>
  </w:style>
  <w:style w:type="paragraph" w:styleId="8">
    <w:name w:val="Balloon Text"/>
    <w:basedOn w:val="1"/>
    <w:link w:val="33"/>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hAnsi="宋体" w:cs="宋体"/>
      <w:sz w:val="24"/>
    </w:rPr>
  </w:style>
  <w:style w:type="paragraph" w:styleId="12">
    <w:name w:val="Body Text First Indent 2"/>
    <w:basedOn w:val="7"/>
    <w:next w:val="1"/>
    <w:qFormat/>
    <w:uiPriority w:val="99"/>
    <w:pPr>
      <w:ind w:firstLine="420" w:firstLineChars="200"/>
    </w:pPr>
  </w:style>
  <w:style w:type="table" w:styleId="14">
    <w:name w:val="Table Grid"/>
    <w:basedOn w:val="13"/>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Emphasis"/>
    <w:basedOn w:val="15"/>
    <w:qFormat/>
    <w:uiPriority w:val="0"/>
  </w:style>
  <w:style w:type="character" w:styleId="19">
    <w:name w:val="Hyperlink"/>
    <w:basedOn w:val="15"/>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22">
    <w:name w:val="red"/>
    <w:basedOn w:val="15"/>
    <w:qFormat/>
    <w:uiPriority w:val="0"/>
    <w:rPr>
      <w:color w:val="FF0000"/>
      <w:sz w:val="18"/>
      <w:szCs w:val="18"/>
    </w:rPr>
  </w:style>
  <w:style w:type="character" w:customStyle="1" w:styleId="23">
    <w:name w:val="red1"/>
    <w:basedOn w:val="15"/>
    <w:qFormat/>
    <w:uiPriority w:val="0"/>
    <w:rPr>
      <w:color w:val="FF0000"/>
      <w:sz w:val="18"/>
      <w:szCs w:val="18"/>
    </w:rPr>
  </w:style>
  <w:style w:type="character" w:customStyle="1" w:styleId="24">
    <w:name w:val="red2"/>
    <w:basedOn w:val="15"/>
    <w:qFormat/>
    <w:uiPriority w:val="0"/>
    <w:rPr>
      <w:color w:val="CC0000"/>
    </w:rPr>
  </w:style>
  <w:style w:type="character" w:customStyle="1" w:styleId="25">
    <w:name w:val="red3"/>
    <w:basedOn w:val="15"/>
    <w:qFormat/>
    <w:uiPriority w:val="0"/>
    <w:rPr>
      <w:color w:val="FF0000"/>
    </w:rPr>
  </w:style>
  <w:style w:type="character" w:customStyle="1" w:styleId="26">
    <w:name w:val="hover25"/>
    <w:basedOn w:val="15"/>
    <w:qFormat/>
    <w:uiPriority w:val="0"/>
  </w:style>
  <w:style w:type="character" w:customStyle="1" w:styleId="27">
    <w:name w:val="green"/>
    <w:basedOn w:val="15"/>
    <w:qFormat/>
    <w:uiPriority w:val="0"/>
    <w:rPr>
      <w:color w:val="66AE00"/>
      <w:sz w:val="18"/>
      <w:szCs w:val="18"/>
    </w:rPr>
  </w:style>
  <w:style w:type="character" w:customStyle="1" w:styleId="28">
    <w:name w:val="green1"/>
    <w:basedOn w:val="15"/>
    <w:qFormat/>
    <w:uiPriority w:val="0"/>
    <w:rPr>
      <w:color w:val="66AE00"/>
      <w:sz w:val="18"/>
      <w:szCs w:val="18"/>
    </w:rPr>
  </w:style>
  <w:style w:type="character" w:customStyle="1" w:styleId="29">
    <w:name w:val="blue"/>
    <w:basedOn w:val="15"/>
    <w:qFormat/>
    <w:uiPriority w:val="0"/>
    <w:rPr>
      <w:color w:val="0371C6"/>
      <w:sz w:val="21"/>
      <w:szCs w:val="21"/>
    </w:rPr>
  </w:style>
  <w:style w:type="character" w:customStyle="1" w:styleId="30">
    <w:name w:val="gb-jt"/>
    <w:basedOn w:val="15"/>
    <w:qFormat/>
    <w:uiPriority w:val="0"/>
  </w:style>
  <w:style w:type="character" w:customStyle="1" w:styleId="31">
    <w:name w:val="right"/>
    <w:basedOn w:val="15"/>
    <w:qFormat/>
    <w:uiPriority w:val="0"/>
    <w:rPr>
      <w:color w:val="999999"/>
      <w:sz w:val="18"/>
      <w:szCs w:val="18"/>
    </w:rPr>
  </w:style>
  <w:style w:type="character" w:customStyle="1" w:styleId="32">
    <w:name w:val="标题 2 Char"/>
    <w:basedOn w:val="15"/>
    <w:link w:val="5"/>
    <w:semiHidden/>
    <w:qFormat/>
    <w:uiPriority w:val="0"/>
    <w:rPr>
      <w:rFonts w:asciiTheme="majorHAnsi" w:hAnsiTheme="majorHAnsi" w:eastAsiaTheme="majorEastAsia" w:cstheme="majorBidi"/>
      <w:b/>
      <w:bCs/>
      <w:sz w:val="32"/>
      <w:szCs w:val="32"/>
    </w:rPr>
  </w:style>
  <w:style w:type="character" w:customStyle="1" w:styleId="33">
    <w:name w:val="批注框文本 Char"/>
    <w:basedOn w:val="15"/>
    <w:link w:val="8"/>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 w:type="character" w:customStyle="1" w:styleId="37">
    <w:name w:val="hover"/>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customShpInfo spid="_x0000_s4099"/>
    <customShpInfo spid="_x0000_s4101"/>
    <customShpInfo spid="_x0000_s4102"/>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30784</Words>
  <Characters>5025</Characters>
  <Lines>41</Lines>
  <Paragraphs>71</Paragraphs>
  <TotalTime>32</TotalTime>
  <ScaleCrop>false</ScaleCrop>
  <LinksUpToDate>false</LinksUpToDate>
  <CharactersWithSpaces>35738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北方的狼</cp:lastModifiedBy>
  <cp:lastPrinted>2020-04-07T01:33:00Z</cp:lastPrinted>
  <dcterms:modified xsi:type="dcterms:W3CDTF">2020-04-08T03:06:20Z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