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cs="宋体"/>
          <w:b/>
          <w:bCs/>
          <w:sz w:val="21"/>
          <w:szCs w:val="21"/>
        </w:rPr>
      </w:pPr>
    </w:p>
    <w:p>
      <w:pPr>
        <w:autoSpaceDE w:val="0"/>
        <w:autoSpaceDN w:val="0"/>
        <w:adjustRightInd w:val="0"/>
        <w:jc w:val="center"/>
        <w:rPr>
          <w:rFonts w:hint="eastAsia" w:hAnsi="宋体" w:cs="宋体"/>
          <w:b/>
          <w:sz w:val="48"/>
          <w:szCs w:val="48"/>
          <w:lang w:eastAsia="zh-CN"/>
        </w:rPr>
      </w:pPr>
      <w:bookmarkStart w:id="0" w:name="_Toc508875505"/>
      <w:bookmarkStart w:id="1" w:name="_Toc2465"/>
      <w:bookmarkStart w:id="2" w:name="_Toc215282124"/>
      <w:r>
        <w:rPr>
          <w:rFonts w:hint="eastAsia" w:hAnsi="宋体" w:cs="宋体"/>
          <w:b/>
          <w:sz w:val="48"/>
          <w:szCs w:val="48"/>
          <w:lang w:eastAsia="zh-CN"/>
        </w:rPr>
        <w:t>许昌市魏都区住房和城乡建设局</w:t>
      </w:r>
      <w:r>
        <w:rPr>
          <w:rFonts w:hint="eastAsia" w:hAnsi="宋体" w:cs="宋体"/>
          <w:b/>
          <w:sz w:val="48"/>
          <w:szCs w:val="48"/>
        </w:rPr>
        <w:t>“</w:t>
      </w:r>
      <w:r>
        <w:rPr>
          <w:rFonts w:hint="eastAsia" w:hAnsi="宋体" w:cs="宋体"/>
          <w:b/>
          <w:sz w:val="48"/>
          <w:szCs w:val="48"/>
          <w:lang w:eastAsia="zh-CN"/>
        </w:rPr>
        <w:t>许昌市老旧小区“四改一增”老街道改造提升项目</w:t>
      </w:r>
    </w:p>
    <w:p>
      <w:pPr>
        <w:autoSpaceDE w:val="0"/>
        <w:autoSpaceDN w:val="0"/>
        <w:adjustRightInd w:val="0"/>
        <w:jc w:val="center"/>
        <w:rPr>
          <w:rFonts w:hint="default" w:hAnsi="宋体" w:cs="宋体" w:eastAsiaTheme="minorEastAsia"/>
          <w:b/>
          <w:sz w:val="48"/>
          <w:szCs w:val="48"/>
          <w:lang w:val="en-US" w:eastAsia="zh-CN"/>
        </w:rPr>
      </w:pPr>
      <w:r>
        <w:rPr>
          <w:rFonts w:hint="eastAsia" w:hAnsi="宋体" w:cs="宋体"/>
          <w:b/>
          <w:sz w:val="48"/>
          <w:szCs w:val="48"/>
          <w:lang w:eastAsia="zh-CN"/>
        </w:rPr>
        <w:t>（一标段）</w:t>
      </w:r>
      <w:r>
        <w:rPr>
          <w:rFonts w:hint="eastAsia" w:hAnsi="宋体" w:cs="宋体"/>
          <w:b/>
          <w:sz w:val="48"/>
          <w:szCs w:val="48"/>
        </w:rPr>
        <w:t>”</w:t>
      </w:r>
    </w:p>
    <w:p>
      <w:pPr>
        <w:autoSpaceDE w:val="0"/>
        <w:autoSpaceDN w:val="0"/>
        <w:adjustRightInd w:val="0"/>
        <w:rPr>
          <w:rFonts w:hAnsi="宋体" w:cs="宋体"/>
          <w:b/>
          <w:sz w:val="40"/>
          <w:szCs w:val="40"/>
        </w:rPr>
      </w:pPr>
    </w:p>
    <w:p>
      <w:pPr>
        <w:autoSpaceDE w:val="0"/>
        <w:autoSpaceDN w:val="0"/>
        <w:adjustRightInd w:val="0"/>
        <w:jc w:val="center"/>
        <w:rPr>
          <w:rFonts w:hint="eastAsia" w:hAnsi="宋体" w:cs="宋体"/>
          <w:b/>
          <w:sz w:val="52"/>
          <w:szCs w:val="52"/>
        </w:rPr>
      </w:pPr>
      <w:r>
        <w:rPr>
          <w:rFonts w:hint="eastAsia" w:hAnsi="宋体" w:cs="宋体"/>
          <w:b/>
          <w:sz w:val="52"/>
          <w:szCs w:val="52"/>
        </w:rPr>
        <w:t>招标文件</w:t>
      </w:r>
    </w:p>
    <w:p>
      <w:pPr>
        <w:pStyle w:val="2"/>
        <w:ind w:firstLine="340"/>
        <w:jc w:val="center"/>
      </w:pPr>
      <w:r>
        <w:rPr>
          <w:rFonts w:hint="eastAsia"/>
          <w:b/>
          <w:bCs/>
          <w:color w:val="000000" w:themeColor="text1"/>
          <w:lang w:val="en-US" w:eastAsia="zh-CN"/>
          <w14:textFill>
            <w14:solidFill>
              <w14:schemeClr w14:val="tx1"/>
            </w14:solidFill>
          </w14:textFill>
        </w:rPr>
        <w:t>（监理标段）</w:t>
      </w:r>
    </w:p>
    <w:p>
      <w:pPr>
        <w:autoSpaceDE w:val="0"/>
        <w:autoSpaceDN w:val="0"/>
        <w:adjustRightInd w:val="0"/>
        <w:jc w:val="center"/>
        <w:rPr>
          <w:rFonts w:hint="default" w:hAnsi="宋体" w:cs="宋体"/>
          <w:b/>
          <w:sz w:val="32"/>
          <w:szCs w:val="32"/>
          <w:lang w:val="en-US"/>
        </w:rPr>
      </w:pPr>
      <w:r>
        <w:rPr>
          <w:rFonts w:hint="eastAsia" w:hAnsi="宋体" w:cs="宋体"/>
          <w:b/>
          <w:sz w:val="32"/>
          <w:szCs w:val="32"/>
        </w:rPr>
        <w:t>项目编号：XCGC-F20</w:t>
      </w:r>
      <w:r>
        <w:rPr>
          <w:rFonts w:hint="eastAsia" w:hAnsi="宋体" w:cs="宋体"/>
          <w:b/>
          <w:sz w:val="32"/>
          <w:szCs w:val="32"/>
          <w:lang w:val="en-US" w:eastAsia="zh-CN"/>
        </w:rPr>
        <w:t>20</w:t>
      </w:r>
      <w:r>
        <w:rPr>
          <w:rFonts w:hint="eastAsia" w:hAnsi="宋体" w:cs="宋体"/>
          <w:b/>
          <w:sz w:val="32"/>
          <w:szCs w:val="32"/>
          <w:u w:val="none"/>
          <w:lang w:val="en-US" w:eastAsia="zh-CN"/>
        </w:rPr>
        <w:t xml:space="preserve">  </w:t>
      </w:r>
      <w:r>
        <w:rPr>
          <w:rFonts w:hint="eastAsia" w:hAnsi="宋体" w:cs="宋体"/>
          <w:b/>
          <w:sz w:val="32"/>
          <w:szCs w:val="32"/>
          <w:lang w:val="en-US" w:eastAsia="zh-CN"/>
        </w:rPr>
        <w:t xml:space="preserve">  </w:t>
      </w:r>
    </w:p>
    <w:p>
      <w:pPr>
        <w:pStyle w:val="2"/>
        <w:ind w:firstLine="340"/>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不见面开标</w:t>
      </w:r>
    </w:p>
    <w:p>
      <w:pPr>
        <w:autoSpaceDE w:val="0"/>
        <w:autoSpaceDN w:val="0"/>
        <w:adjustRightInd w:val="0"/>
        <w:jc w:val="center"/>
        <w:rPr>
          <w:rFonts w:hAnsi="宋体" w:cs="黑体"/>
          <w:sz w:val="44"/>
          <w:szCs w:val="44"/>
        </w:rPr>
      </w:pPr>
    </w:p>
    <w:p>
      <w:pPr>
        <w:pStyle w:val="2"/>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4" cstate="print"/>
                    <a:stretch>
                      <a:fillRect/>
                    </a:stretch>
                  </pic:blipFill>
                  <pic:spPr>
                    <a:xfrm>
                      <a:off x="0" y="0"/>
                      <a:ext cx="2088515" cy="1754505"/>
                    </a:xfrm>
                    <a:prstGeom prst="rect">
                      <a:avLst/>
                    </a:prstGeom>
                  </pic:spPr>
                </pic:pic>
              </a:graphicData>
            </a:graphic>
          </wp:inline>
        </w:drawing>
      </w:r>
    </w:p>
    <w:p>
      <w:pPr>
        <w:pStyle w:val="2"/>
        <w:ind w:left="0" w:leftChars="0" w:firstLine="0" w:firstLineChars="0"/>
      </w:pPr>
    </w:p>
    <w:p>
      <w:pPr>
        <w:autoSpaceDE w:val="0"/>
        <w:autoSpaceDN w:val="0"/>
        <w:adjustRightInd w:val="0"/>
        <w:ind w:firstLine="1920" w:firstLineChars="600"/>
        <w:jc w:val="both"/>
        <w:rPr>
          <w:rFonts w:hint="eastAsia" w:hAnsi="宋体" w:eastAsia="宋体" w:cs="宋体"/>
          <w:b/>
          <w:sz w:val="32"/>
          <w:szCs w:val="32"/>
          <w:lang w:eastAsia="zh-CN"/>
        </w:rPr>
      </w:pPr>
      <w:r>
        <w:rPr>
          <w:rFonts w:hint="eastAsia" w:hAnsi="宋体" w:cs="宋体"/>
          <w:b/>
          <w:sz w:val="32"/>
          <w:szCs w:val="32"/>
        </w:rPr>
        <w:t>招标单位：</w:t>
      </w:r>
      <w:r>
        <w:rPr>
          <w:rFonts w:hint="eastAsia" w:hAnsi="宋体" w:cs="宋体"/>
          <w:b/>
          <w:sz w:val="32"/>
          <w:szCs w:val="32"/>
          <w:lang w:eastAsia="zh-CN"/>
        </w:rPr>
        <w:t>许昌市魏都区住房和城乡建设局</w:t>
      </w:r>
      <w:r>
        <w:rPr>
          <w:rFonts w:hint="eastAsia" w:hAnsi="宋体" w:cs="宋体"/>
          <w:b/>
          <w:sz w:val="32"/>
          <w:szCs w:val="32"/>
          <w:u w:val="none"/>
          <w:lang w:val="en-US" w:eastAsia="zh-CN"/>
        </w:rPr>
        <w:t xml:space="preserve"> </w:t>
      </w:r>
    </w:p>
    <w:p>
      <w:pPr>
        <w:pStyle w:val="2"/>
        <w:ind w:firstLine="0" w:firstLineChars="0"/>
      </w:pPr>
    </w:p>
    <w:p>
      <w:pPr>
        <w:rPr>
          <w:rFonts w:hint="default" w:hAnsi="宋体" w:eastAsia="宋体" w:cs="宋体"/>
          <w:b/>
          <w:sz w:val="32"/>
          <w:szCs w:val="32"/>
          <w:u w:val="single"/>
          <w:lang w:val="en-US" w:eastAsia="zh-CN"/>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代理机构：河南永明工程管理有限公司</w:t>
      </w:r>
    </w:p>
    <w:p>
      <w:pPr>
        <w:jc w:val="center"/>
        <w:rPr>
          <w:rFonts w:hAnsi="宋体" w:cs="黑体"/>
          <w:b/>
          <w:sz w:val="32"/>
          <w:szCs w:val="32"/>
        </w:rPr>
      </w:pPr>
      <w:r>
        <w:rPr>
          <w:rFonts w:hint="eastAsia" w:hAnsi="宋体" w:cs="黑体"/>
          <w:b/>
          <w:sz w:val="32"/>
          <w:szCs w:val="32"/>
        </w:rPr>
        <w:t>二〇二〇年</w:t>
      </w:r>
      <w:r>
        <w:rPr>
          <w:rFonts w:hint="eastAsia" w:hAnsi="宋体" w:cs="黑体"/>
          <w:b/>
          <w:sz w:val="32"/>
          <w:szCs w:val="32"/>
          <w:lang w:val="en-US" w:eastAsia="zh-CN"/>
        </w:rPr>
        <w:t>四</w:t>
      </w:r>
      <w:r>
        <w:rPr>
          <w:rFonts w:hint="eastAsia" w:hAnsi="宋体" w:cs="黑体"/>
          <w:b/>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fmt="decimal" w:start="1"/>
          <w:cols w:space="720" w:num="1"/>
          <w:docGrid w:type="linesAndChars" w:linePitch="312" w:charSpace="0"/>
        </w:sectPr>
      </w:pPr>
    </w:p>
    <w:p>
      <w:pPr>
        <w:spacing w:line="360" w:lineRule="auto"/>
        <w:jc w:val="center"/>
        <w:rPr>
          <w:rFonts w:ascii="新宋体" w:hAnsi="新宋体" w:eastAsia="新宋体" w:cs="隶书"/>
          <w:b/>
          <w:bCs/>
          <w:sz w:val="44"/>
          <w:szCs w:val="44"/>
          <w:lang w:val="zh-CN"/>
        </w:rPr>
      </w:pPr>
    </w:p>
    <w:p>
      <w:pPr>
        <w:spacing w:line="360" w:lineRule="auto"/>
        <w:jc w:val="center"/>
        <w:rPr>
          <w:rFonts w:ascii="黑体" w:hAnsi="宋体" w:eastAsia="黑体"/>
          <w:b/>
          <w:sz w:val="44"/>
        </w:rPr>
      </w:pPr>
      <w:r>
        <w:rPr>
          <w:rFonts w:hint="eastAsia" w:ascii="新宋体" w:hAnsi="新宋体" w:eastAsia="新宋体" w:cs="隶书"/>
          <w:b/>
          <w:bCs/>
          <w:sz w:val="44"/>
          <w:szCs w:val="44"/>
          <w:lang w:val="zh-CN"/>
        </w:rPr>
        <w:t>目  录</w:t>
      </w:r>
    </w:p>
    <w:p>
      <w:pPr>
        <w:widowControl/>
        <w:tabs>
          <w:tab w:val="right" w:leader="dot" w:pos="9637"/>
        </w:tabs>
        <w:spacing w:beforeLines="50" w:afterLines="50" w:line="360" w:lineRule="auto"/>
        <w:ind w:left="224" w:leftChars="66"/>
        <w:jc w:val="center"/>
        <w:rPr>
          <w:rFonts w:hAnsi="宋体" w:cs="宋体"/>
          <w:bCs/>
          <w:smallCaps/>
          <w:sz w:val="24"/>
        </w:rPr>
      </w:pPr>
      <w:r>
        <w:rPr>
          <w:rFonts w:hint="eastAsia" w:hAnsi="宋体" w:cs="宋体"/>
          <w:bCs/>
          <w:smallCaps/>
          <w:sz w:val="24"/>
        </w:rPr>
        <w:fldChar w:fldCharType="begin"/>
      </w:r>
      <w:r>
        <w:rPr>
          <w:rFonts w:hint="eastAsia" w:hAnsi="宋体" w:cs="宋体"/>
          <w:bCs/>
          <w:smallCaps/>
          <w:sz w:val="24"/>
        </w:rPr>
        <w:instrText xml:space="preserve">TOC \o "1-2" \h \u </w:instrText>
      </w:r>
      <w:r>
        <w:rPr>
          <w:rFonts w:hint="eastAsia" w:hAnsi="宋体" w:cs="宋体"/>
          <w:bCs/>
          <w:smallCaps/>
          <w:sz w:val="24"/>
        </w:rPr>
        <w:fldChar w:fldCharType="separate"/>
      </w:r>
    </w:p>
    <w:p>
      <w:pPr>
        <w:widowControl/>
        <w:tabs>
          <w:tab w:val="right" w:leader="dot" w:pos="9637"/>
        </w:tabs>
        <w:spacing w:beforeLines="50" w:afterLines="50" w:line="360" w:lineRule="auto"/>
        <w:ind w:left="224" w:leftChars="66"/>
        <w:jc w:val="center"/>
        <w:rPr>
          <w:rFonts w:hAnsi="宋体" w:cs="宋体"/>
          <w:bCs/>
          <w:smallCaps/>
          <w:sz w:val="24"/>
        </w:rPr>
      </w:pPr>
      <w:r>
        <w:rPr>
          <w:rFonts w:hint="eastAsia" w:hAnsi="宋体" w:cs="宋体"/>
          <w:bCs/>
          <w:smallCaps/>
          <w:sz w:val="24"/>
        </w:rPr>
        <w:fldChar w:fldCharType="end"/>
      </w:r>
      <w:r>
        <w:rPr>
          <w:rFonts w:hint="eastAsia" w:hAnsi="宋体" w:cs="宋体"/>
          <w:bCs/>
          <w:smallCaps/>
          <w:sz w:val="24"/>
        </w:rPr>
        <w:fldChar w:fldCharType="begin"/>
      </w:r>
      <w:r>
        <w:rPr>
          <w:rFonts w:hint="eastAsia" w:hAnsi="宋体" w:cs="宋体"/>
          <w:bCs/>
          <w:smallCaps/>
          <w:sz w:val="24"/>
        </w:rPr>
        <w:instrText xml:space="preserve"> TOC \o "1-2" \h \z \u </w:instrText>
      </w:r>
      <w:r>
        <w:rPr>
          <w:rFonts w:hint="eastAsia" w:hAnsi="宋体" w:cs="宋体"/>
          <w:bCs/>
          <w:smallCaps/>
          <w:sz w:val="24"/>
        </w:rPr>
        <w:fldChar w:fldCharType="separate"/>
      </w:r>
      <w:r>
        <w:fldChar w:fldCharType="begin"/>
      </w:r>
      <w:r>
        <w:instrText xml:space="preserve"> HYPERLINK \l "_Toc26914" </w:instrText>
      </w:r>
      <w:r>
        <w:fldChar w:fldCharType="separate"/>
      </w:r>
      <w:r>
        <w:rPr>
          <w:rFonts w:hint="eastAsia" w:hAnsi="宋体" w:cs="宋体"/>
          <w:bCs/>
          <w:smallCaps/>
          <w:sz w:val="24"/>
        </w:rPr>
        <w:t>第一章  招标公告</w:t>
      </w:r>
      <w:r>
        <w:rPr>
          <w:rFonts w:hAnsi="宋体" w:cs="宋体"/>
          <w:bCs/>
          <w:smallCaps/>
          <w:sz w:val="24"/>
        </w:rPr>
        <w:tab/>
      </w:r>
      <w:r>
        <w:rPr>
          <w:rFonts w:hAnsi="宋体" w:cs="宋体"/>
          <w:bCs/>
          <w:smallCaps/>
          <w:sz w:val="24"/>
        </w:rPr>
        <w:fldChar w:fldCharType="end"/>
      </w:r>
      <w:r>
        <w:rPr>
          <w:rFonts w:hint="eastAsia" w:hAnsi="宋体" w:cs="宋体"/>
          <w:bCs/>
          <w:smallCaps/>
          <w:sz w:val="24"/>
        </w:rPr>
        <w:t>3</w:t>
      </w:r>
    </w:p>
    <w:p>
      <w:pPr>
        <w:widowControl/>
        <w:tabs>
          <w:tab w:val="right" w:leader="dot" w:pos="9637"/>
        </w:tabs>
        <w:spacing w:beforeLines="50" w:afterLines="50" w:line="360" w:lineRule="auto"/>
        <w:ind w:left="224" w:leftChars="66"/>
        <w:jc w:val="center"/>
        <w:rPr>
          <w:rFonts w:hAnsi="宋体" w:cs="宋体"/>
          <w:bCs/>
          <w:smallCaps/>
          <w:sz w:val="24"/>
        </w:rPr>
      </w:pPr>
      <w:r>
        <w:fldChar w:fldCharType="begin"/>
      </w:r>
      <w:r>
        <w:instrText xml:space="preserve"> HYPERLINK \l "_Toc5918" </w:instrText>
      </w:r>
      <w:r>
        <w:fldChar w:fldCharType="separate"/>
      </w:r>
      <w:r>
        <w:rPr>
          <w:rFonts w:hint="eastAsia" w:hAnsi="宋体" w:cs="宋体"/>
          <w:bCs/>
          <w:smallCaps/>
          <w:sz w:val="24"/>
        </w:rPr>
        <w:t>第二章  投标人须知</w:t>
      </w:r>
      <w:r>
        <w:rPr>
          <w:rFonts w:hAnsi="宋体" w:cs="宋体"/>
          <w:bCs/>
          <w:smallCaps/>
          <w:sz w:val="24"/>
        </w:rPr>
        <w:tab/>
      </w:r>
      <w:r>
        <w:rPr>
          <w:rFonts w:hint="eastAsia" w:hAnsi="宋体" w:cs="宋体"/>
          <w:bCs/>
          <w:smallCaps/>
          <w:sz w:val="24"/>
        </w:rPr>
        <w:t>8</w:t>
      </w:r>
      <w:r>
        <w:rPr>
          <w:rFonts w:hint="eastAsia" w:hAnsi="宋体" w:cs="宋体"/>
          <w:bCs/>
          <w:smallCaps/>
          <w:sz w:val="24"/>
        </w:rPr>
        <w:fldChar w:fldCharType="end"/>
      </w:r>
    </w:p>
    <w:p>
      <w:pPr>
        <w:widowControl/>
        <w:tabs>
          <w:tab w:val="right" w:leader="dot" w:pos="9637"/>
        </w:tabs>
        <w:spacing w:beforeLines="50" w:afterLines="50" w:line="360" w:lineRule="auto"/>
        <w:ind w:left="224" w:leftChars="66"/>
        <w:jc w:val="center"/>
        <w:rPr>
          <w:rFonts w:hAnsi="宋体" w:cs="宋体"/>
          <w:bCs/>
          <w:smallCaps/>
          <w:sz w:val="24"/>
        </w:rPr>
      </w:pPr>
      <w:r>
        <w:fldChar w:fldCharType="begin"/>
      </w:r>
      <w:r>
        <w:instrText xml:space="preserve"> HYPERLINK \l "_Toc11314" </w:instrText>
      </w:r>
      <w:r>
        <w:fldChar w:fldCharType="separate"/>
      </w:r>
      <w:r>
        <w:rPr>
          <w:rFonts w:hint="eastAsia" w:hAnsi="宋体" w:cs="宋体"/>
          <w:bCs/>
          <w:smallCaps/>
          <w:sz w:val="24"/>
        </w:rPr>
        <w:t>第三章  评标办法</w:t>
      </w:r>
      <w:r>
        <w:rPr>
          <w:rFonts w:hAnsi="宋体" w:cs="宋体"/>
          <w:bCs/>
          <w:smallCaps/>
          <w:sz w:val="24"/>
        </w:rPr>
        <w:tab/>
      </w:r>
      <w:r>
        <w:rPr>
          <w:rFonts w:hint="eastAsia" w:hAnsi="宋体" w:cs="宋体"/>
          <w:bCs/>
          <w:smallCaps/>
          <w:sz w:val="24"/>
        </w:rPr>
        <w:t>2</w:t>
      </w:r>
      <w:r>
        <w:rPr>
          <w:rFonts w:hint="eastAsia" w:hAnsi="宋体" w:cs="宋体"/>
          <w:bCs/>
          <w:smallCaps/>
          <w:sz w:val="24"/>
        </w:rPr>
        <w:fldChar w:fldCharType="end"/>
      </w:r>
      <w:r>
        <w:rPr>
          <w:rFonts w:hint="eastAsia" w:hAnsi="宋体" w:cs="宋体"/>
          <w:bCs/>
          <w:smallCaps/>
          <w:sz w:val="24"/>
        </w:rPr>
        <w:t>8</w:t>
      </w:r>
    </w:p>
    <w:p>
      <w:pPr>
        <w:widowControl/>
        <w:tabs>
          <w:tab w:val="right" w:leader="dot" w:pos="9637"/>
        </w:tabs>
        <w:spacing w:beforeLines="50" w:afterLines="50" w:line="360" w:lineRule="auto"/>
        <w:ind w:left="224" w:leftChars="66"/>
        <w:jc w:val="center"/>
        <w:rPr>
          <w:rFonts w:hAnsi="宋体" w:cs="宋体"/>
          <w:bCs/>
          <w:smallCaps/>
          <w:sz w:val="24"/>
        </w:rPr>
      </w:pPr>
      <w:r>
        <w:fldChar w:fldCharType="begin"/>
      </w:r>
      <w:r>
        <w:instrText xml:space="preserve"> HYPERLINK \l "_Toc12734" </w:instrText>
      </w:r>
      <w:r>
        <w:fldChar w:fldCharType="separate"/>
      </w:r>
      <w:r>
        <w:rPr>
          <w:rFonts w:hint="eastAsia" w:hAnsi="宋体" w:cs="宋体"/>
          <w:bCs/>
          <w:smallCaps/>
          <w:sz w:val="24"/>
        </w:rPr>
        <w:t>第四章  合同条款及格式</w:t>
      </w:r>
      <w:r>
        <w:rPr>
          <w:rFonts w:hAnsi="宋体" w:cs="宋体"/>
          <w:bCs/>
          <w:smallCaps/>
          <w:sz w:val="24"/>
        </w:rPr>
        <w:tab/>
      </w:r>
      <w:r>
        <w:rPr>
          <w:rFonts w:hAnsi="宋体" w:cs="宋体"/>
          <w:bCs/>
          <w:smallCaps/>
          <w:sz w:val="24"/>
        </w:rPr>
        <w:fldChar w:fldCharType="end"/>
      </w:r>
      <w:r>
        <w:rPr>
          <w:rFonts w:hint="eastAsia" w:hAnsi="宋体" w:cs="宋体"/>
          <w:bCs/>
          <w:smallCaps/>
          <w:sz w:val="24"/>
        </w:rPr>
        <w:t>34</w:t>
      </w:r>
    </w:p>
    <w:p>
      <w:pPr>
        <w:widowControl/>
        <w:tabs>
          <w:tab w:val="right" w:leader="dot" w:pos="9637"/>
        </w:tabs>
        <w:spacing w:beforeLines="50" w:afterLines="50" w:line="360" w:lineRule="auto"/>
        <w:ind w:left="224" w:leftChars="66"/>
        <w:jc w:val="center"/>
        <w:rPr>
          <w:rFonts w:hAnsi="宋体" w:cs="宋体"/>
          <w:bCs/>
          <w:smallCaps/>
          <w:sz w:val="24"/>
        </w:rPr>
      </w:pPr>
      <w:r>
        <w:fldChar w:fldCharType="begin"/>
      </w:r>
      <w:r>
        <w:instrText xml:space="preserve"> HYPERLINK \l "_Toc10468" </w:instrText>
      </w:r>
      <w:r>
        <w:fldChar w:fldCharType="separate"/>
      </w:r>
      <w:r>
        <w:rPr>
          <w:rFonts w:hint="eastAsia" w:hAnsi="宋体" w:cs="宋体"/>
          <w:bCs/>
          <w:smallCaps/>
          <w:sz w:val="24"/>
        </w:rPr>
        <w:t>第五章  投标文件格式</w:t>
      </w:r>
      <w:r>
        <w:rPr>
          <w:rFonts w:hAnsi="宋体" w:cs="宋体"/>
          <w:bCs/>
          <w:smallCaps/>
          <w:sz w:val="24"/>
        </w:rPr>
        <w:tab/>
      </w:r>
      <w:r>
        <w:rPr>
          <w:rFonts w:hAnsi="宋体" w:cs="宋体"/>
          <w:bCs/>
          <w:smallCaps/>
          <w:sz w:val="24"/>
        </w:rPr>
        <w:fldChar w:fldCharType="end"/>
      </w:r>
      <w:r>
        <w:rPr>
          <w:rFonts w:hint="eastAsia" w:hAnsi="宋体" w:cs="宋体"/>
          <w:bCs/>
          <w:smallCaps/>
          <w:sz w:val="24"/>
        </w:rPr>
        <w:t>50</w:t>
      </w:r>
    </w:p>
    <w:p>
      <w:pPr>
        <w:widowControl/>
        <w:tabs>
          <w:tab w:val="right" w:leader="dot" w:pos="9637"/>
        </w:tabs>
        <w:spacing w:beforeLines="50" w:afterLines="50" w:line="360" w:lineRule="auto"/>
        <w:rPr>
          <w:rFonts w:hAnsi="宋体" w:cs="宋体"/>
          <w:b/>
          <w:smallCaps/>
          <w:sz w:val="24"/>
          <w:szCs w:val="24"/>
        </w:rPr>
      </w:pPr>
      <w:r>
        <w:rPr>
          <w:rFonts w:hint="eastAsia" w:hAnsi="宋体" w:cs="宋体"/>
          <w:bCs/>
          <w:smallCaps/>
          <w:sz w:val="24"/>
        </w:rPr>
        <w:fldChar w:fldCharType="end"/>
      </w:r>
    </w:p>
    <w:p>
      <w:pPr>
        <w:pStyle w:val="25"/>
        <w:tabs>
          <w:tab w:val="right" w:leader="dot" w:pos="9637"/>
          <w:tab w:val="clear" w:pos="9060"/>
        </w:tabs>
        <w:spacing w:before="120" w:after="120"/>
        <w:jc w:val="left"/>
      </w:pPr>
    </w:p>
    <w:p/>
    <w:p>
      <w:pPr>
        <w:pStyle w:val="2"/>
        <w:ind w:firstLine="340"/>
        <w:sectPr>
          <w:headerReference r:id="rId8" w:type="first"/>
          <w:footerReference r:id="rId10" w:type="first"/>
          <w:headerReference r:id="rId7" w:type="default"/>
          <w:footerReference r:id="rId9" w:type="default"/>
          <w:pgSz w:w="11906" w:h="16838"/>
          <w:pgMar w:top="1304" w:right="1134" w:bottom="1304" w:left="1134" w:header="851" w:footer="992" w:gutter="0"/>
          <w:pgNumType w:fmt="decimal"/>
          <w:cols w:space="720" w:num="1"/>
          <w:titlePg/>
          <w:docGrid w:type="lines" w:linePitch="312" w:charSpace="0"/>
        </w:sectPr>
      </w:pPr>
    </w:p>
    <w:bookmarkEnd w:id="0"/>
    <w:bookmarkEnd w:id="1"/>
    <w:p>
      <w:pPr>
        <w:numPr>
          <w:ilvl w:val="0"/>
          <w:numId w:val="1"/>
        </w:numPr>
        <w:tabs>
          <w:tab w:val="left" w:pos="3185"/>
          <w:tab w:val="center" w:pos="5452"/>
        </w:tabs>
        <w:snapToGrid w:val="0"/>
        <w:spacing w:beforeLines="50"/>
        <w:jc w:val="center"/>
        <w:rPr>
          <w:rFonts w:hAnsi="宋体" w:cs="黑体"/>
          <w:b/>
          <w:sz w:val="36"/>
          <w:szCs w:val="36"/>
        </w:rPr>
      </w:pPr>
      <w:bookmarkStart w:id="3" w:name="_Toc11872"/>
      <w:bookmarkStart w:id="4" w:name="_Toc508875506"/>
      <w:r>
        <w:rPr>
          <w:rFonts w:hint="eastAsia" w:hAnsi="宋体" w:cs="黑体"/>
          <w:b/>
          <w:sz w:val="36"/>
          <w:szCs w:val="36"/>
        </w:rPr>
        <w:t xml:space="preserve">  </w:t>
      </w:r>
    </w:p>
    <w:p>
      <w:pPr>
        <w:tabs>
          <w:tab w:val="left" w:pos="3185"/>
          <w:tab w:val="center" w:pos="5452"/>
        </w:tabs>
        <w:snapToGrid w:val="0"/>
        <w:spacing w:beforeLines="50"/>
        <w:jc w:val="center"/>
        <w:rPr>
          <w:rFonts w:hint="eastAsia" w:hAnsi="宋体" w:cs="黑体"/>
          <w:b/>
          <w:sz w:val="36"/>
          <w:szCs w:val="36"/>
        </w:rPr>
      </w:pPr>
      <w:r>
        <w:rPr>
          <w:rFonts w:hint="eastAsia" w:hAnsi="宋体" w:cs="黑体"/>
          <w:b/>
          <w:sz w:val="36"/>
          <w:szCs w:val="36"/>
          <w:lang w:eastAsia="zh-CN"/>
        </w:rPr>
        <w:t>XCGC-F20</w:t>
      </w:r>
      <w:r>
        <w:rPr>
          <w:rFonts w:hint="eastAsia" w:hAnsi="宋体" w:cs="黑体"/>
          <w:b/>
          <w:sz w:val="36"/>
          <w:szCs w:val="36"/>
          <w:lang w:val="en-US" w:eastAsia="zh-CN"/>
        </w:rPr>
        <w:t xml:space="preserve">20  </w:t>
      </w:r>
      <w:r>
        <w:rPr>
          <w:rFonts w:hint="eastAsia" w:hAnsi="宋体" w:cs="黑体"/>
          <w:b/>
          <w:sz w:val="36"/>
          <w:szCs w:val="36"/>
          <w:lang w:eastAsia="zh-CN"/>
        </w:rPr>
        <w:t>许昌市魏都区住房和城乡建设局</w:t>
      </w:r>
      <w:r>
        <w:rPr>
          <w:rFonts w:hint="eastAsia" w:hAnsi="宋体" w:cs="黑体"/>
          <w:b/>
          <w:sz w:val="36"/>
          <w:szCs w:val="36"/>
        </w:rPr>
        <w:t>“</w:t>
      </w:r>
      <w:r>
        <w:rPr>
          <w:rFonts w:hint="eastAsia" w:hAnsi="宋体" w:cs="黑体"/>
          <w:b/>
          <w:sz w:val="36"/>
          <w:szCs w:val="36"/>
          <w:lang w:eastAsia="zh-CN"/>
        </w:rPr>
        <w:t>许昌市老旧小区“四改一增”老街道改造提升项目（一标段）</w:t>
      </w:r>
      <w:r>
        <w:rPr>
          <w:rFonts w:hint="eastAsia" w:hAnsi="宋体" w:cs="黑体"/>
          <w:b/>
          <w:sz w:val="36"/>
          <w:szCs w:val="36"/>
        </w:rPr>
        <w:t>”</w:t>
      </w: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val="en-US" w:eastAsia="zh-CN"/>
        </w:rPr>
        <w:t>（不见面开标）</w:t>
      </w:r>
      <w:r>
        <w:rPr>
          <w:rFonts w:hint="eastAsia" w:hAnsi="宋体" w:cs="黑体"/>
          <w:b/>
          <w:sz w:val="36"/>
          <w:szCs w:val="36"/>
        </w:rPr>
        <w:t>招标公告</w:t>
      </w:r>
    </w:p>
    <w:p>
      <w:pPr>
        <w:widowControl/>
        <w:numPr>
          <w:ilvl w:val="0"/>
          <w:numId w:val="2"/>
        </w:numPr>
        <w:spacing w:line="312" w:lineRule="auto"/>
        <w:rPr>
          <w:rFonts w:hint="eastAsia" w:hAnsi="宋体"/>
          <w:b/>
          <w:sz w:val="24"/>
        </w:rPr>
      </w:pPr>
      <w:r>
        <w:rPr>
          <w:rFonts w:hint="eastAsia" w:hAnsi="宋体"/>
          <w:b/>
          <w:sz w:val="24"/>
        </w:rPr>
        <w:t>招标条件</w:t>
      </w:r>
    </w:p>
    <w:p>
      <w:pPr>
        <w:widowControl/>
        <w:numPr>
          <w:ilvl w:val="0"/>
          <w:numId w:val="0"/>
        </w:numPr>
        <w:spacing w:line="312" w:lineRule="auto"/>
        <w:ind w:firstLine="480" w:firstLineChars="200"/>
        <w:rPr>
          <w:rFonts w:hAnsi="宋体"/>
          <w:sz w:val="24"/>
          <w:szCs w:val="24"/>
        </w:rPr>
      </w:pPr>
      <w:r>
        <w:rPr>
          <w:rFonts w:hint="eastAsia" w:hAnsi="宋体"/>
          <w:sz w:val="24"/>
          <w:lang w:eastAsia="zh-CN"/>
        </w:rPr>
        <w:t>许昌市魏都区住房和城乡建设局</w:t>
      </w:r>
      <w:r>
        <w:rPr>
          <w:rFonts w:hint="eastAsia" w:hAnsi="宋体"/>
          <w:sz w:val="24"/>
        </w:rPr>
        <w:t>“</w:t>
      </w:r>
      <w:r>
        <w:rPr>
          <w:rFonts w:hint="eastAsia" w:hAnsi="宋体"/>
          <w:sz w:val="24"/>
          <w:lang w:eastAsia="zh-CN"/>
        </w:rPr>
        <w:t>许昌市老旧小区“四改一增”老街道改造提升项目（一标段）</w:t>
      </w:r>
      <w:r>
        <w:rPr>
          <w:rFonts w:hint="eastAsia" w:hAnsi="宋体"/>
          <w:sz w:val="24"/>
        </w:rPr>
        <w:t>”，已由许昌市魏都区发展和改革委员会以许魏发改【20</w:t>
      </w:r>
      <w:r>
        <w:rPr>
          <w:rFonts w:hint="eastAsia" w:hAnsi="宋体"/>
          <w:sz w:val="24"/>
          <w:lang w:val="en-US" w:eastAsia="zh-CN"/>
        </w:rPr>
        <w:t>20</w:t>
      </w:r>
      <w:r>
        <w:rPr>
          <w:rFonts w:hint="eastAsia" w:hAnsi="宋体"/>
          <w:sz w:val="24"/>
        </w:rPr>
        <w:t>】</w:t>
      </w:r>
      <w:r>
        <w:rPr>
          <w:rFonts w:hint="eastAsia" w:hAnsi="宋体"/>
          <w:sz w:val="24"/>
          <w:lang w:val="en-US" w:eastAsia="zh-CN"/>
        </w:rPr>
        <w:t>20</w:t>
      </w:r>
      <w:r>
        <w:rPr>
          <w:rFonts w:hint="eastAsia" w:hAnsi="宋体"/>
          <w:sz w:val="24"/>
        </w:rPr>
        <w:t>号文批准建设，建设资金已落实。招标人为</w:t>
      </w:r>
      <w:r>
        <w:rPr>
          <w:rFonts w:hint="eastAsia" w:hAnsi="宋体"/>
          <w:sz w:val="24"/>
          <w:lang w:eastAsia="zh-CN"/>
        </w:rPr>
        <w:t>许昌市魏都区住房和城乡建设局</w:t>
      </w:r>
      <w:r>
        <w:rPr>
          <w:rFonts w:hint="eastAsia" w:hAnsi="宋体"/>
          <w:sz w:val="24"/>
        </w:rPr>
        <w:t>，建设资金为财政资金。项目已具备招标条件，现对该项目施工</w:t>
      </w:r>
      <w:r>
        <w:rPr>
          <w:rFonts w:hint="eastAsia" w:hAnsi="宋体"/>
          <w:sz w:val="24"/>
          <w:lang w:eastAsia="zh-CN"/>
        </w:rPr>
        <w:t>及监理</w:t>
      </w:r>
      <w:r>
        <w:rPr>
          <w:rFonts w:hint="eastAsia" w:hAnsi="宋体"/>
          <w:sz w:val="24"/>
        </w:rPr>
        <w:t>进行公开招标。</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eastAsia" w:hAnsi="宋体"/>
          <w:sz w:val="24"/>
          <w:szCs w:val="24"/>
        </w:rPr>
      </w:pPr>
      <w:r>
        <w:rPr>
          <w:rFonts w:hint="eastAsia" w:hAnsi="宋体"/>
          <w:sz w:val="24"/>
        </w:rPr>
        <w:t xml:space="preserve">    2.1项目编号</w:t>
      </w:r>
      <w:r>
        <w:rPr>
          <w:rFonts w:hint="eastAsia" w:hAnsi="宋体"/>
          <w:sz w:val="24"/>
          <w:szCs w:val="24"/>
        </w:rPr>
        <w:t>：XCGC-F20</w:t>
      </w:r>
      <w:r>
        <w:rPr>
          <w:rFonts w:hint="eastAsia" w:hAnsi="宋体"/>
          <w:sz w:val="24"/>
          <w:szCs w:val="24"/>
          <w:lang w:val="en-US" w:eastAsia="zh-CN"/>
        </w:rPr>
        <w:t xml:space="preserve">20  </w:t>
      </w:r>
      <w:r>
        <w:rPr>
          <w:rFonts w:hint="eastAsia" w:hAnsi="宋体"/>
          <w:sz w:val="24"/>
          <w:szCs w:val="24"/>
        </w:rPr>
        <w:t xml:space="preserve">  </w:t>
      </w:r>
    </w:p>
    <w:p>
      <w:pPr>
        <w:widowControl/>
        <w:spacing w:line="312" w:lineRule="auto"/>
        <w:ind w:firstLine="480" w:firstLineChars="200"/>
        <w:rPr>
          <w:rFonts w:hAnsi="宋体"/>
          <w:sz w:val="24"/>
          <w:szCs w:val="22"/>
        </w:rPr>
      </w:pPr>
      <w:r>
        <w:rPr>
          <w:rFonts w:hint="eastAsia" w:hAnsi="宋体"/>
          <w:sz w:val="24"/>
          <w:szCs w:val="22"/>
        </w:rPr>
        <w:t>2.2项目建设地点：</w:t>
      </w:r>
      <w:r>
        <w:rPr>
          <w:rFonts w:hint="eastAsia" w:hAnsi="宋体"/>
          <w:sz w:val="24"/>
          <w:szCs w:val="22"/>
          <w:lang w:val="en-US" w:eastAsia="zh-CN"/>
        </w:rPr>
        <w:t>本项目位于许昌市魏都区</w:t>
      </w:r>
      <w:r>
        <w:rPr>
          <w:rFonts w:hint="eastAsia" w:hAnsi="宋体"/>
          <w:sz w:val="24"/>
          <w:szCs w:val="22"/>
        </w:rPr>
        <w:t>。</w:t>
      </w:r>
    </w:p>
    <w:p>
      <w:pPr>
        <w:widowControl/>
        <w:spacing w:line="300" w:lineRule="auto"/>
        <w:ind w:firstLine="480"/>
        <w:rPr>
          <w:rFonts w:hint="eastAsia" w:hAnsi="宋体"/>
          <w:sz w:val="24"/>
          <w:szCs w:val="22"/>
          <w:lang w:val="en-US" w:eastAsia="zh-CN"/>
        </w:rPr>
      </w:pPr>
      <w:r>
        <w:rPr>
          <w:rFonts w:hint="eastAsia" w:hAnsi="宋体"/>
          <w:sz w:val="24"/>
          <w:szCs w:val="22"/>
        </w:rPr>
        <w:t>2.3工程概况：</w:t>
      </w:r>
      <w:r>
        <w:rPr>
          <w:rFonts w:hint="eastAsia" w:hAnsi="宋体"/>
          <w:sz w:val="24"/>
          <w:szCs w:val="22"/>
          <w:lang w:val="en-US" w:eastAsia="zh-CN"/>
        </w:rPr>
        <w:t>本项目位于许昌市魏都区，主要包括混凝土路面的拆除及恢复，新增人行道块料铺设，道路两侧立面整治，雨水改造工程，栽植乔木，移植乔木及新增单臂LED太阳能路灯照明工程等。</w:t>
      </w:r>
    </w:p>
    <w:p>
      <w:pPr>
        <w:widowControl/>
        <w:spacing w:line="312" w:lineRule="auto"/>
        <w:ind w:firstLine="480" w:firstLineChars="200"/>
        <w:rPr>
          <w:rFonts w:hint="eastAsia"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widowControl/>
        <w:spacing w:line="312" w:lineRule="auto"/>
        <w:ind w:firstLine="480" w:firstLineChars="200"/>
        <w:rPr>
          <w:rFonts w:hint="eastAsia" w:hAnsi="宋体"/>
          <w:sz w:val="24"/>
          <w:szCs w:val="22"/>
        </w:rPr>
      </w:pPr>
      <w:r>
        <w:rPr>
          <w:rFonts w:hint="eastAsia" w:hAnsi="宋体"/>
          <w:sz w:val="24"/>
          <w:szCs w:val="22"/>
        </w:rPr>
        <w:t>2.5标段划分：本工程共设</w:t>
      </w:r>
      <w:r>
        <w:rPr>
          <w:rFonts w:hint="eastAsia" w:hAnsi="宋体"/>
          <w:sz w:val="24"/>
          <w:szCs w:val="22"/>
          <w:lang w:val="en-US" w:eastAsia="zh-CN"/>
        </w:rPr>
        <w:t>二</w:t>
      </w:r>
      <w:r>
        <w:rPr>
          <w:rFonts w:hint="eastAsia" w:hAnsi="宋体"/>
          <w:sz w:val="24"/>
          <w:szCs w:val="22"/>
        </w:rPr>
        <w:t>个标段</w:t>
      </w:r>
      <w:r>
        <w:rPr>
          <w:rFonts w:hint="eastAsia" w:hAnsi="宋体"/>
          <w:sz w:val="24"/>
          <w:szCs w:val="22"/>
          <w:lang w:eastAsia="zh-CN"/>
        </w:rPr>
        <w:t>分别为：</w:t>
      </w:r>
      <w:r>
        <w:rPr>
          <w:rFonts w:hint="eastAsia" w:hAnsi="宋体"/>
          <w:sz w:val="24"/>
          <w:szCs w:val="22"/>
          <w:lang w:val="en-US" w:eastAsia="zh-CN"/>
        </w:rPr>
        <w:t>施工标段；监理标段</w:t>
      </w:r>
      <w:r>
        <w:rPr>
          <w:rFonts w:hint="eastAsia" w:hAnsi="宋体"/>
          <w:sz w:val="24"/>
          <w:szCs w:val="22"/>
        </w:rPr>
        <w:t>。</w:t>
      </w:r>
    </w:p>
    <w:p>
      <w:pPr>
        <w:widowControl/>
        <w:spacing w:line="312" w:lineRule="auto"/>
        <w:ind w:firstLine="480" w:firstLineChars="200"/>
        <w:rPr>
          <w:rFonts w:hint="eastAsia" w:hAnsi="宋体"/>
          <w:sz w:val="24"/>
          <w:szCs w:val="22"/>
        </w:rPr>
      </w:pPr>
      <w:r>
        <w:rPr>
          <w:rFonts w:hint="eastAsia" w:hAnsi="宋体"/>
          <w:sz w:val="24"/>
          <w:szCs w:val="22"/>
        </w:rPr>
        <w:t>2.6招标控制价:</w:t>
      </w:r>
      <w:r>
        <w:rPr>
          <w:rFonts w:hint="eastAsia" w:hAnsi="宋体"/>
          <w:sz w:val="24"/>
          <w:szCs w:val="22"/>
          <w:lang w:val="en-US" w:eastAsia="zh-CN"/>
        </w:rPr>
        <w:t>施工标段：10762327.87</w:t>
      </w:r>
      <w:r>
        <w:rPr>
          <w:rFonts w:hint="eastAsia" w:hAnsi="宋体"/>
          <w:sz w:val="24"/>
          <w:szCs w:val="22"/>
        </w:rPr>
        <w:t>元</w:t>
      </w:r>
      <w:r>
        <w:rPr>
          <w:rFonts w:hint="eastAsia" w:hAnsi="宋体"/>
          <w:sz w:val="24"/>
          <w:szCs w:val="22"/>
          <w:lang w:eastAsia="zh-CN"/>
        </w:rPr>
        <w:t>，</w:t>
      </w:r>
      <w:r>
        <w:rPr>
          <w:rFonts w:hint="eastAsia" w:hAnsi="宋体"/>
          <w:sz w:val="24"/>
          <w:szCs w:val="22"/>
          <w:lang w:val="en-US" w:eastAsia="zh-CN"/>
        </w:rPr>
        <w:t>监理标段：107623</w:t>
      </w:r>
      <w:r>
        <w:rPr>
          <w:rFonts w:hint="eastAsia" w:hAnsi="宋体"/>
          <w:sz w:val="24"/>
          <w:szCs w:val="22"/>
        </w:rPr>
        <w:t>元。</w:t>
      </w:r>
    </w:p>
    <w:p>
      <w:pPr>
        <w:widowControl/>
        <w:spacing w:line="312" w:lineRule="auto"/>
        <w:ind w:firstLine="480" w:firstLineChars="200"/>
        <w:rPr>
          <w:rFonts w:hint="eastAsia" w:hAnsi="宋体"/>
          <w:sz w:val="24"/>
          <w:szCs w:val="22"/>
          <w:lang w:val="en-US" w:eastAsia="zh-CN"/>
        </w:rPr>
      </w:pPr>
      <w:r>
        <w:rPr>
          <w:rFonts w:hint="eastAsia" w:hAnsi="宋体"/>
          <w:sz w:val="24"/>
          <w:szCs w:val="22"/>
        </w:rPr>
        <w:t>2.7计划工</w:t>
      </w:r>
      <w:r>
        <w:rPr>
          <w:rFonts w:hint="eastAsia" w:hAnsi="宋体"/>
          <w:sz w:val="24"/>
          <w:szCs w:val="22"/>
          <w:lang w:val="en-US" w:eastAsia="zh-CN"/>
        </w:rPr>
        <w:t>期：施工标段：90日历天；</w:t>
      </w:r>
    </w:p>
    <w:p>
      <w:pPr>
        <w:widowControl/>
        <w:spacing w:line="312" w:lineRule="auto"/>
        <w:ind w:firstLine="960" w:firstLineChars="400"/>
        <w:rPr>
          <w:rFonts w:hint="eastAsia" w:hAnsi="宋体"/>
          <w:sz w:val="24"/>
          <w:szCs w:val="22"/>
        </w:rPr>
      </w:pPr>
      <w:r>
        <w:rPr>
          <w:rFonts w:hint="eastAsia" w:hAnsi="宋体"/>
          <w:sz w:val="24"/>
          <w:szCs w:val="22"/>
          <w:lang w:val="en-US" w:eastAsia="zh-CN"/>
        </w:rPr>
        <w:t>监理标段：本项目施工及保修阶段全过程监理工作。</w:t>
      </w:r>
    </w:p>
    <w:p>
      <w:pPr>
        <w:widowControl/>
        <w:spacing w:line="312" w:lineRule="auto"/>
        <w:ind w:firstLine="480" w:firstLineChars="200"/>
        <w:rPr>
          <w:rFonts w:hint="eastAsia" w:hAnsi="宋体"/>
          <w:sz w:val="24"/>
          <w:szCs w:val="22"/>
        </w:rPr>
      </w:pPr>
      <w:r>
        <w:rPr>
          <w:rFonts w:hint="eastAsia" w:hAnsi="宋体"/>
          <w:sz w:val="24"/>
          <w:szCs w:val="22"/>
        </w:rPr>
        <w:t>2.8质量要求：合格（符合国家现行的验收规范和标准）。</w:t>
      </w:r>
    </w:p>
    <w:p>
      <w:pPr>
        <w:widowControl/>
        <w:numPr>
          <w:ilvl w:val="0"/>
          <w:numId w:val="3"/>
        </w:numPr>
        <w:spacing w:line="360" w:lineRule="auto"/>
        <w:rPr>
          <w:rFonts w:hAnsi="宋体"/>
          <w:b/>
          <w:sz w:val="24"/>
        </w:rPr>
      </w:pPr>
      <w:r>
        <w:rPr>
          <w:rFonts w:hint="eastAsia" w:hAnsi="宋体"/>
          <w:b/>
          <w:sz w:val="24"/>
        </w:rPr>
        <w:t>资格要求</w:t>
      </w:r>
    </w:p>
    <w:p>
      <w:pPr>
        <w:widowControl/>
        <w:spacing w:line="312" w:lineRule="auto"/>
        <w:jc w:val="left"/>
        <w:rPr>
          <w:rFonts w:hint="eastAsia" w:hAnsi="宋体"/>
          <w:sz w:val="24"/>
          <w:szCs w:val="22"/>
          <w:lang w:val="en-US" w:eastAsia="zh-CN"/>
        </w:rPr>
      </w:pPr>
      <w:r>
        <w:rPr>
          <w:rFonts w:hint="eastAsia" w:hAnsi="宋体"/>
          <w:b/>
          <w:bCs/>
          <w:sz w:val="24"/>
          <w:szCs w:val="22"/>
          <w:lang w:val="en-US" w:eastAsia="zh-CN"/>
        </w:rPr>
        <w:t>施工标段</w:t>
      </w:r>
      <w:r>
        <w:rPr>
          <w:rFonts w:hint="eastAsia" w:hAnsi="宋体"/>
          <w:sz w:val="24"/>
          <w:szCs w:val="22"/>
          <w:lang w:val="en-US" w:eastAsia="zh-CN"/>
        </w:rPr>
        <w:t>：</w:t>
      </w:r>
    </w:p>
    <w:p>
      <w:pPr>
        <w:widowControl/>
        <w:spacing w:line="312" w:lineRule="auto"/>
        <w:ind w:firstLine="480" w:firstLineChars="200"/>
        <w:rPr>
          <w:rFonts w:hint="eastAsia" w:hAnsi="宋体"/>
          <w:sz w:val="24"/>
          <w:szCs w:val="22"/>
        </w:rPr>
      </w:pPr>
      <w:r>
        <w:rPr>
          <w:rFonts w:hint="eastAsia" w:hAnsi="宋体"/>
          <w:sz w:val="24"/>
          <w:szCs w:val="22"/>
        </w:rPr>
        <w:t>3.1投标人须具有市政</w:t>
      </w:r>
      <w:r>
        <w:rPr>
          <w:rFonts w:hint="eastAsia" w:hAnsi="宋体"/>
          <w:sz w:val="24"/>
          <w:szCs w:val="22"/>
          <w:lang w:eastAsia="zh-CN"/>
        </w:rPr>
        <w:t>公用</w:t>
      </w:r>
      <w:r>
        <w:rPr>
          <w:rFonts w:hint="eastAsia" w:hAnsi="宋体"/>
          <w:sz w:val="24"/>
          <w:szCs w:val="22"/>
        </w:rPr>
        <w:t>工程施工总承包三级及以上企业资质，具有有效的安全生产许可证的独立法人企业，并在人员、设备、资金等方面具有相应的施工能力。拟派项目负责人具有二级及以上市政工程专业注册建造师执业资格（不含临时执业资格）和有效的安全生产考核合格证，且未担任其它在施建设工程的项目负责人。</w:t>
      </w:r>
    </w:p>
    <w:p>
      <w:pPr>
        <w:pStyle w:val="27"/>
        <w:spacing w:before="0" w:beforeAutospacing="0" w:after="0" w:afterAutospacing="0" w:line="360" w:lineRule="auto"/>
        <w:contextualSpacing/>
        <w:jc w:val="left"/>
        <w:rPr>
          <w:rFonts w:hint="eastAsia" w:ascii="仿宋_GB2312" w:hAnsi="宋体" w:cs="Times New Roman" w:eastAsiaTheme="minorEastAsia"/>
          <w:b/>
          <w:bCs/>
          <w:kern w:val="44"/>
          <w:sz w:val="24"/>
          <w:szCs w:val="44"/>
          <w:lang w:val="en-US" w:eastAsia="zh-CN" w:bidi="ar-SA"/>
        </w:rPr>
      </w:pPr>
      <w:r>
        <w:rPr>
          <w:rFonts w:hint="eastAsia" w:ascii="仿宋_GB2312" w:cs="Times New Roman"/>
          <w:b/>
          <w:bCs/>
          <w:kern w:val="44"/>
          <w:sz w:val="24"/>
          <w:szCs w:val="44"/>
          <w:lang w:val="en-US" w:eastAsia="zh-CN" w:bidi="ar-SA"/>
        </w:rPr>
        <w:t>监理</w:t>
      </w:r>
      <w:r>
        <w:rPr>
          <w:rFonts w:hint="eastAsia" w:ascii="仿宋_GB2312" w:hAnsi="宋体" w:cs="Times New Roman" w:eastAsiaTheme="minorEastAsia"/>
          <w:b/>
          <w:bCs/>
          <w:kern w:val="44"/>
          <w:sz w:val="24"/>
          <w:szCs w:val="44"/>
          <w:lang w:val="en-US" w:eastAsia="zh-CN" w:bidi="ar-SA"/>
        </w:rPr>
        <w:t>标段：</w:t>
      </w:r>
    </w:p>
    <w:p>
      <w:pPr>
        <w:pStyle w:val="27"/>
        <w:wordWrap w:val="0"/>
        <w:spacing w:beforeAutospacing="0" w:afterAutospacing="0" w:line="440" w:lineRule="exact"/>
        <w:ind w:firstLine="480" w:firstLineChars="200"/>
        <w:rPr>
          <w:rFonts w:hint="eastAsia"/>
          <w:bCs/>
        </w:rPr>
      </w:pPr>
      <w:r>
        <w:rPr>
          <w:rFonts w:hint="eastAsia" w:ascii="宋体" w:hAnsi="宋体" w:eastAsiaTheme="minorEastAsia" w:cstheme="minorBidi"/>
          <w:sz w:val="24"/>
          <w:szCs w:val="22"/>
          <w:lang w:val="en-US" w:eastAsia="zh-CN" w:bidi="ar-SA"/>
        </w:rPr>
        <w:t>3.2投</w:t>
      </w:r>
      <w:r>
        <w:rPr>
          <w:rFonts w:hint="eastAsia"/>
          <w:bCs/>
        </w:rPr>
        <w:t>标人应具有独立法人资格，须具备建设行政主管部门颁发的市政公用工程监理丙级及以上资质。拟派总监理工程师具有市政工程专业注册监理工程师资格。</w:t>
      </w:r>
    </w:p>
    <w:p>
      <w:pPr>
        <w:pStyle w:val="27"/>
        <w:wordWrap w:val="0"/>
        <w:spacing w:beforeAutospacing="0" w:afterAutospacing="0" w:line="440" w:lineRule="exact"/>
        <w:ind w:firstLine="720" w:firstLineChars="300"/>
        <w:rPr>
          <w:rFonts w:cs="Times New Roman"/>
          <w:szCs w:val="24"/>
          <w:highlight w:val="none"/>
        </w:rPr>
      </w:pPr>
      <w:r>
        <w:rPr>
          <w:rFonts w:hint="eastAsia" w:cs="Times New Roman"/>
          <w:szCs w:val="24"/>
        </w:rPr>
        <w:t>3.</w:t>
      </w:r>
      <w:r>
        <w:rPr>
          <w:rFonts w:hint="eastAsia" w:cs="Times New Roman"/>
          <w:szCs w:val="24"/>
          <w:lang w:val="en-US" w:eastAsia="zh-CN"/>
        </w:rPr>
        <w:t>3</w:t>
      </w:r>
      <w:r>
        <w:rPr>
          <w:rFonts w:hint="eastAsia" w:cs="Times New Roman"/>
          <w:szCs w:val="24"/>
          <w:highlight w:val="none"/>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27"/>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4</w:t>
      </w:r>
      <w:r>
        <w:rPr>
          <w:rFonts w:hint="eastAsia" w:cs="Times New Roman"/>
          <w:szCs w:val="24"/>
        </w:rPr>
        <w:t>本次招标不接受联合体投标。</w:t>
      </w:r>
    </w:p>
    <w:p>
      <w:pPr>
        <w:pStyle w:val="27"/>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w:t>
      </w:r>
      <w:r>
        <w:rPr>
          <w:rFonts w:hint="eastAsia" w:cs="Times New Roman"/>
          <w:szCs w:val="24"/>
          <w:lang w:val="en-US" w:eastAsia="zh-CN"/>
        </w:rPr>
        <w:t>5</w:t>
      </w:r>
      <w:r>
        <w:rPr>
          <w:rFonts w:hint="eastAsia" w:cs="Times New Roman"/>
          <w:szCs w:val="24"/>
        </w:rPr>
        <w:t>本次招标实行资格后审。</w:t>
      </w:r>
    </w:p>
    <w:p>
      <w:pPr>
        <w:widowControl/>
        <w:spacing w:line="360" w:lineRule="auto"/>
        <w:rPr>
          <w:rFonts w:hAnsi="宋体"/>
          <w:b/>
          <w:sz w:val="24"/>
        </w:rPr>
      </w:pPr>
      <w:r>
        <w:rPr>
          <w:rFonts w:hint="eastAsia" w:hAnsi="宋体"/>
          <w:b/>
          <w:sz w:val="24"/>
        </w:rPr>
        <w:t>4、网上下载招标文件</w:t>
      </w:r>
    </w:p>
    <w:p>
      <w:pPr>
        <w:pStyle w:val="27"/>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7"/>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12" w:lineRule="auto"/>
        <w:ind w:firstLine="480" w:firstLineChars="200"/>
        <w:rPr>
          <w:rFonts w:hAnsi="宋体"/>
          <w:bCs/>
          <w:sz w:val="24"/>
        </w:rPr>
      </w:pPr>
      <w:r>
        <w:rPr>
          <w:rFonts w:hint="eastAsia" w:hAnsi="宋体"/>
          <w:bCs/>
          <w:sz w:val="24"/>
          <w:lang w:val="en-US" w:eastAsia="zh-CN"/>
        </w:rPr>
        <w:t xml:space="preserve"> </w:t>
      </w:r>
      <w:r>
        <w:rPr>
          <w:rFonts w:hint="eastAsia" w:hAnsi="宋体"/>
          <w:bCs/>
          <w:color w:val="000000" w:themeColor="text1"/>
          <w:sz w:val="24"/>
          <w:lang w:val="en-US" w:eastAsia="zh-CN"/>
          <w14:textFill>
            <w14:solidFill>
              <w14:schemeClr w14:val="tx1"/>
            </w14:solidFill>
          </w14:textFill>
        </w:rPr>
        <w:t>账户：13243333750（转账时请注明项目编号、标段及公司名称）</w:t>
      </w:r>
      <w:r>
        <w:rPr>
          <w:rFonts w:hint="eastAsia" w:hAnsi="宋体"/>
          <w:bCs/>
          <w:color w:val="000000" w:themeColor="text1"/>
          <w:sz w:val="24"/>
          <w14:textFill>
            <w14:solidFill>
              <w14:schemeClr w14:val="tx1"/>
            </w14:solidFill>
          </w14:textFill>
        </w:rPr>
        <w:t>。</w:t>
      </w:r>
    </w:p>
    <w:p>
      <w:pPr>
        <w:widowControl/>
        <w:numPr>
          <w:ilvl w:val="0"/>
          <w:numId w:val="4"/>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color w:val="auto"/>
          <w:sz w:val="24"/>
          <w:szCs w:val="24"/>
        </w:rPr>
      </w:pPr>
      <w:r>
        <w:rPr>
          <w:rFonts w:hAnsi="宋体"/>
          <w:bCs/>
          <w:sz w:val="24"/>
        </w:rPr>
        <w:t>6</w:t>
      </w:r>
      <w:r>
        <w:rPr>
          <w:rFonts w:hint="eastAsia" w:hAnsi="宋体"/>
          <w:bCs/>
          <w:sz w:val="24"/>
        </w:rPr>
        <w:t>.1 本项目为全流程电子化交易项目，</w:t>
      </w:r>
      <w:r>
        <w:rPr>
          <w:rFonts w:hint="eastAsia" w:hAnsi="宋体"/>
          <w:bCs/>
          <w:color w:val="000000" w:themeColor="text1"/>
          <w:sz w:val="24"/>
          <w:lang w:val="en-US" w:eastAsia="zh-CN"/>
          <w14:textFill>
            <w14:solidFill>
              <w14:schemeClr w14:val="tx1"/>
            </w14:solidFill>
          </w14:textFill>
        </w:rPr>
        <w:t>投标人应按规定在</w:t>
      </w:r>
      <w:r>
        <w:rPr>
          <w:rFonts w:hint="eastAsia" w:hAnsi="宋体"/>
          <w:bCs/>
          <w:color w:val="000000" w:themeColor="text1"/>
          <w:sz w:val="24"/>
          <w14:textFill>
            <w14:solidFill>
              <w14:schemeClr w14:val="tx1"/>
            </w14:solidFill>
          </w14:textFill>
        </w:rPr>
        <w:t>投标</w:t>
      </w:r>
      <w:r>
        <w:rPr>
          <w:rFonts w:hint="eastAsia" w:hAnsi="宋体"/>
          <w:bCs/>
          <w:color w:val="000000" w:themeColor="text1"/>
          <w:sz w:val="24"/>
          <w:lang w:val="en-US" w:eastAsia="zh-CN"/>
          <w14:textFill>
            <w14:solidFill>
              <w14:schemeClr w14:val="tx1"/>
            </w14:solidFill>
          </w14:textFill>
        </w:rPr>
        <w:t>截止时间（同开标时间）前通过</w:t>
      </w:r>
      <w:r>
        <w:rPr>
          <w:rFonts w:hint="eastAsia" w:hAnsi="宋体"/>
          <w:bCs/>
          <w:color w:val="000000" w:themeColor="text1"/>
          <w:sz w:val="24"/>
          <w14:textFill>
            <w14:solidFill>
              <w14:schemeClr w14:val="tx1"/>
            </w14:solidFill>
          </w14:textFill>
        </w:rPr>
        <w:t>《全国公共资源交易平台(河南省▪许昌市)》公共资源交易系统</w:t>
      </w:r>
      <w:r>
        <w:rPr>
          <w:rFonts w:hint="eastAsia" w:hAnsi="宋体"/>
          <w:bCs/>
          <w:color w:val="000000" w:themeColor="text1"/>
          <w:sz w:val="24"/>
          <w:lang w:val="en-US" w:eastAsia="zh-CN"/>
          <w14:textFill>
            <w14:solidFill>
              <w14:schemeClr w14:val="tx1"/>
            </w14:solidFill>
          </w14:textFill>
        </w:rPr>
        <w:t>成功上传本项目加密电子投标文件</w:t>
      </w:r>
      <w:r>
        <w:rPr>
          <w:rFonts w:hint="eastAsia" w:hAnsi="宋体"/>
          <w:bCs/>
          <w:color w:val="000000" w:themeColor="text1"/>
          <w:sz w:val="24"/>
          <w14:textFill>
            <w14:solidFill>
              <w14:schemeClr w14:val="tx1"/>
            </w14:solidFill>
          </w14:textFill>
        </w:rPr>
        <w:t>。</w:t>
      </w:r>
    </w:p>
    <w:p>
      <w:pPr>
        <w:widowControl/>
        <w:spacing w:line="360" w:lineRule="auto"/>
        <w:ind w:firstLine="480" w:firstLineChars="200"/>
        <w:rPr>
          <w:rFonts w:hAnsi="宋体"/>
          <w:bCs/>
          <w:color w:val="auto"/>
          <w:sz w:val="24"/>
          <w:szCs w:val="22"/>
        </w:rPr>
      </w:pPr>
      <w:r>
        <w:rPr>
          <w:rFonts w:hint="eastAsia" w:hAnsi="宋体"/>
          <w:bCs/>
          <w:color w:val="auto"/>
          <w:sz w:val="24"/>
        </w:rPr>
        <w:t>6.2 投标截止时间及开</w:t>
      </w:r>
      <w:r>
        <w:rPr>
          <w:rFonts w:hint="eastAsia" w:hAnsi="宋体"/>
          <w:bCs/>
          <w:color w:val="auto"/>
          <w:sz w:val="24"/>
          <w:szCs w:val="22"/>
        </w:rPr>
        <w:t>标时间：2020年</w:t>
      </w:r>
      <w:r>
        <w:rPr>
          <w:rFonts w:hint="eastAsia" w:hAnsi="宋体"/>
          <w:bCs/>
          <w:color w:val="auto"/>
          <w:sz w:val="24"/>
          <w:szCs w:val="22"/>
          <w:lang w:val="en-US" w:eastAsia="zh-CN"/>
        </w:rPr>
        <w:t>5</w:t>
      </w:r>
      <w:r>
        <w:rPr>
          <w:rFonts w:hint="eastAsia" w:hAnsi="宋体"/>
          <w:bCs/>
          <w:color w:val="auto"/>
          <w:sz w:val="24"/>
          <w:szCs w:val="22"/>
        </w:rPr>
        <w:t>月</w:t>
      </w:r>
      <w:r>
        <w:rPr>
          <w:rFonts w:hint="eastAsia" w:hAnsi="宋体"/>
          <w:bCs/>
          <w:color w:val="auto"/>
          <w:sz w:val="24"/>
          <w:szCs w:val="22"/>
          <w:lang w:val="en-US" w:eastAsia="zh-CN"/>
        </w:rPr>
        <w:t xml:space="preserve">7 </w:t>
      </w:r>
      <w:r>
        <w:rPr>
          <w:rFonts w:hint="eastAsia" w:hAnsi="宋体"/>
          <w:bCs/>
          <w:color w:val="auto"/>
          <w:sz w:val="24"/>
          <w:szCs w:val="22"/>
        </w:rPr>
        <w:t>日</w:t>
      </w:r>
      <w:r>
        <w:rPr>
          <w:rFonts w:hint="eastAsia" w:hAnsi="宋体"/>
          <w:bCs/>
          <w:color w:val="auto"/>
          <w:sz w:val="24"/>
          <w:szCs w:val="22"/>
          <w:lang w:val="en-US" w:eastAsia="zh-CN"/>
        </w:rPr>
        <w:t>8</w:t>
      </w:r>
      <w:r>
        <w:rPr>
          <w:rFonts w:hint="eastAsia" w:hAnsi="宋体"/>
          <w:bCs/>
          <w:color w:val="auto"/>
          <w:sz w:val="24"/>
          <w:szCs w:val="22"/>
        </w:rPr>
        <w:t>时</w:t>
      </w:r>
      <w:r>
        <w:rPr>
          <w:rFonts w:hint="eastAsia" w:hAnsi="宋体"/>
          <w:bCs/>
          <w:color w:val="auto"/>
          <w:sz w:val="24"/>
          <w:szCs w:val="22"/>
          <w:lang w:val="en-US" w:eastAsia="zh-CN"/>
        </w:rPr>
        <w:t>30</w:t>
      </w:r>
      <w:r>
        <w:rPr>
          <w:rFonts w:hint="eastAsia" w:hAnsi="宋体"/>
          <w:bCs/>
          <w:color w:val="auto"/>
          <w:sz w:val="24"/>
          <w:szCs w:val="22"/>
        </w:rPr>
        <w:t>分。</w:t>
      </w:r>
    </w:p>
    <w:p>
      <w:pPr>
        <w:widowControl/>
        <w:spacing w:line="360" w:lineRule="auto"/>
        <w:ind w:firstLine="480" w:firstLineChars="200"/>
        <w:rPr>
          <w:rFonts w:hint="default" w:hAnsi="宋体"/>
          <w:bCs/>
          <w:color w:val="FF0000"/>
          <w:sz w:val="24"/>
          <w:szCs w:val="22"/>
          <w:lang w:val="en-US" w:eastAsia="zh-CN"/>
        </w:rPr>
      </w:pPr>
      <w:r>
        <w:rPr>
          <w:rFonts w:hint="eastAsia" w:hAnsi="宋体"/>
          <w:bCs/>
          <w:color w:val="auto"/>
          <w:sz w:val="24"/>
        </w:rPr>
        <w:t>6.</w:t>
      </w:r>
      <w:r>
        <w:rPr>
          <w:rFonts w:hint="eastAsia" w:hAnsi="宋体"/>
          <w:bCs/>
          <w:color w:val="auto"/>
          <w:sz w:val="24"/>
          <w:lang w:val="en-US" w:eastAsia="zh-CN"/>
        </w:rPr>
        <w:t>3招标人（代理机构）线上开标</w:t>
      </w:r>
      <w:r>
        <w:rPr>
          <w:rFonts w:hint="eastAsia" w:hAnsi="宋体"/>
          <w:bCs/>
          <w:color w:val="auto"/>
          <w:sz w:val="24"/>
        </w:rPr>
        <w:t>地点：许昌市公共资源交易中心（龙兴路与竹林路交汇处创业服务中心C 座）三</w:t>
      </w:r>
      <w:r>
        <w:rPr>
          <w:rFonts w:hint="eastAsia" w:hAnsi="宋体"/>
          <w:bCs/>
          <w:color w:val="auto"/>
          <w:sz w:val="24"/>
          <w:szCs w:val="22"/>
        </w:rPr>
        <w:t>楼开标</w:t>
      </w:r>
      <w:r>
        <w:rPr>
          <w:rFonts w:hint="eastAsia" w:hAnsi="宋体"/>
          <w:bCs/>
          <w:color w:val="auto"/>
          <w:sz w:val="24"/>
          <w:szCs w:val="22"/>
          <w:u w:val="single"/>
          <w:lang w:val="en-US" w:eastAsia="zh-CN"/>
        </w:rPr>
        <w:t xml:space="preserve"> 一  </w:t>
      </w:r>
      <w:r>
        <w:rPr>
          <w:rFonts w:hint="eastAsia" w:hAnsi="宋体"/>
          <w:bCs/>
          <w:color w:val="auto"/>
          <w:sz w:val="24"/>
          <w:szCs w:val="22"/>
        </w:rPr>
        <w:t>室。本项目采用远程不见面开标，投标人无须到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sz w:val="24"/>
        </w:rPr>
        <w:t>6.</w:t>
      </w:r>
      <w:r>
        <w:rPr>
          <w:rFonts w:hint="eastAsia" w:hAnsi="宋体"/>
          <w:bCs/>
          <w:sz w:val="24"/>
          <w:lang w:val="en-US" w:eastAsia="zh-CN"/>
        </w:rPr>
        <w:t>4</w:t>
      </w:r>
      <w:r>
        <w:rPr>
          <w:rFonts w:hint="eastAsia" w:hAnsi="宋体"/>
          <w:bCs/>
          <w:sz w:val="24"/>
        </w:rPr>
        <w:t>逾期</w:t>
      </w:r>
      <w:r>
        <w:rPr>
          <w:rFonts w:hint="eastAsia" w:hAnsi="宋体"/>
          <w:bCs/>
          <w:color w:val="auto"/>
          <w:sz w:val="24"/>
        </w:rPr>
        <w:t>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w:t>
      </w:r>
      <w:r>
        <w:rPr>
          <w:rFonts w:hint="eastAsia" w:hAnsi="宋体" w:cs="宋体"/>
          <w:sz w:val="24"/>
        </w:rPr>
        <w:t>子投标文件</w:t>
      </w:r>
      <w:r>
        <w:rPr>
          <w:rFonts w:hint="eastAsia" w:hAnsi="宋体"/>
          <w:bCs/>
          <w:sz w:val="24"/>
        </w:rPr>
        <w:t>，招标人不予受理。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560" w:lineRule="exact"/>
        <w:ind w:firstLine="240" w:firstLineChars="100"/>
        <w:rPr>
          <w:rFonts w:hAnsi="宋体" w:cs="宋体"/>
          <w:color w:val="000000" w:themeColor="text1"/>
          <w:sz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招 标 人：</w:t>
      </w:r>
      <w:r>
        <w:rPr>
          <w:rFonts w:hint="eastAsia" w:hAnsi="宋体" w:cs="宋体"/>
          <w:color w:val="000000" w:themeColor="text1"/>
          <w:sz w:val="24"/>
          <w:lang w:eastAsia="zh-CN"/>
          <w14:textFill>
            <w14:solidFill>
              <w14:schemeClr w14:val="tx1"/>
            </w14:solidFill>
          </w14:textFill>
        </w:rPr>
        <w:t>许昌市魏都区住房和城乡建设局</w:t>
      </w:r>
      <w:r>
        <w:rPr>
          <w:rFonts w:hint="eastAsia" w:hAnsi="宋体" w:cs="宋体"/>
          <w:color w:val="000000" w:themeColor="text1"/>
          <w:sz w:val="24"/>
          <w14:textFill>
            <w14:solidFill>
              <w14:schemeClr w14:val="tx1"/>
            </w14:solidFill>
          </w14:textFill>
        </w:rPr>
        <w:t>　</w:t>
      </w:r>
    </w:p>
    <w:p>
      <w:pPr>
        <w:spacing w:line="56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地    址：许昌市</w:t>
      </w:r>
      <w:r>
        <w:rPr>
          <w:rFonts w:hint="eastAsia" w:hAnsi="宋体" w:cs="宋体"/>
          <w:color w:val="000000" w:themeColor="text1"/>
          <w:sz w:val="24"/>
          <w:szCs w:val="24"/>
          <w:lang w:eastAsia="zh-CN"/>
          <w14:textFill>
            <w14:solidFill>
              <w14:schemeClr w14:val="tx1"/>
            </w14:solidFill>
          </w14:textFill>
        </w:rPr>
        <w:t>天宝路中段</w:t>
      </w:r>
    </w:p>
    <w:p>
      <w:pPr>
        <w:spacing w:line="56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联 系 人：</w:t>
      </w:r>
      <w:r>
        <w:rPr>
          <w:rFonts w:hint="eastAsia" w:hAnsi="宋体" w:cs="宋体"/>
          <w:color w:val="000000" w:themeColor="text1"/>
          <w:sz w:val="24"/>
          <w:szCs w:val="24"/>
          <w:lang w:eastAsia="zh-CN"/>
          <w14:textFill>
            <w14:solidFill>
              <w14:schemeClr w14:val="tx1"/>
            </w14:solidFill>
          </w14:textFill>
        </w:rPr>
        <w:t>郭先生</w:t>
      </w:r>
      <w:r>
        <w:rPr>
          <w:rFonts w:hint="eastAsia" w:hAnsi="宋体" w:cs="宋体"/>
          <w:color w:val="000000" w:themeColor="text1"/>
          <w:sz w:val="24"/>
          <w:szCs w:val="24"/>
          <w14:textFill>
            <w14:solidFill>
              <w14:schemeClr w14:val="tx1"/>
            </w14:solidFill>
          </w14:textFill>
        </w:rPr>
        <w:t xml:space="preserve"> </w:t>
      </w:r>
    </w:p>
    <w:p>
      <w:pPr>
        <w:spacing w:line="56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联系电话：</w:t>
      </w:r>
      <w:r>
        <w:rPr>
          <w:rFonts w:hint="eastAsia" w:hAnsi="宋体" w:cs="宋体"/>
          <w:color w:val="000000" w:themeColor="text1"/>
          <w:sz w:val="24"/>
          <w:szCs w:val="24"/>
          <w:lang w:val="en-US" w:eastAsia="zh-CN"/>
          <w14:textFill>
            <w14:solidFill>
              <w14:schemeClr w14:val="tx1"/>
            </w14:solidFill>
          </w14:textFill>
        </w:rPr>
        <w:t>18637458587</w:t>
      </w:r>
    </w:p>
    <w:p>
      <w:pPr>
        <w:spacing w:line="560" w:lineRule="exact"/>
        <w:ind w:firstLine="240" w:firstLineChars="100"/>
        <w:rPr>
          <w:rFonts w:hAnsi="宋体"/>
          <w:color w:val="000000" w:themeColor="text1"/>
          <w:sz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招标代理机构名称：</w:t>
      </w:r>
      <w:r>
        <w:rPr>
          <w:rFonts w:hint="eastAsia" w:hAnsi="宋体"/>
          <w:color w:val="000000" w:themeColor="text1"/>
          <w:sz w:val="24"/>
          <w:lang w:eastAsia="zh-CN"/>
          <w14:textFill>
            <w14:solidFill>
              <w14:schemeClr w14:val="tx1"/>
            </w14:solidFill>
          </w14:textFill>
        </w:rPr>
        <w:t>河南永明工程管理有限公司</w:t>
      </w:r>
      <w:r>
        <w:rPr>
          <w:rFonts w:hint="eastAsia" w:hAnsi="宋体"/>
          <w:color w:val="000000" w:themeColor="text1"/>
          <w:sz w:val="24"/>
          <w14:textFill>
            <w14:solidFill>
              <w14:schemeClr w14:val="tx1"/>
            </w14:solidFill>
          </w14:textFill>
        </w:rPr>
        <w:t xml:space="preserve"> </w:t>
      </w:r>
    </w:p>
    <w:p>
      <w:pPr>
        <w:widowControl/>
        <w:spacing w:line="560" w:lineRule="exac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地    址：许昌市众信国际</w:t>
      </w:r>
    </w:p>
    <w:p>
      <w:pPr>
        <w:widowControl/>
        <w:spacing w:line="560" w:lineRule="exact"/>
        <w:ind w:firstLine="240" w:firstLineChars="1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联 系 人：李女士</w:t>
      </w:r>
    </w:p>
    <w:p>
      <w:pPr>
        <w:widowControl/>
        <w:spacing w:line="560" w:lineRule="exact"/>
        <w:ind w:firstLine="240" w:firstLineChars="100"/>
        <w:rPr>
          <w:rFonts w:hint="default" w:hAnsi="宋体" w:eastAsiaTheme="minorEastAsia"/>
          <w:b/>
          <w:color w:val="000000" w:themeColor="text1"/>
          <w:sz w:val="28"/>
          <w:szCs w:val="28"/>
          <w:lang w:val="en-US" w:eastAsia="zh-CN"/>
          <w14:textFill>
            <w14:solidFill>
              <w14:schemeClr w14:val="tx1"/>
            </w14:solidFill>
          </w14:textFill>
        </w:rPr>
      </w:pPr>
      <w:r>
        <w:rPr>
          <w:rFonts w:hint="eastAsia" w:hAnsi="宋体"/>
          <w:color w:val="000000" w:themeColor="text1"/>
          <w:sz w:val="24"/>
          <w14:textFill>
            <w14:solidFill>
              <w14:schemeClr w14:val="tx1"/>
            </w14:solidFill>
          </w14:textFill>
        </w:rPr>
        <w:t>联系电话：</w:t>
      </w:r>
      <w:r>
        <w:rPr>
          <w:rFonts w:hint="eastAsia" w:hAnsi="宋体"/>
          <w:color w:val="000000" w:themeColor="text1"/>
          <w:sz w:val="24"/>
          <w:lang w:val="en-US" w:eastAsia="zh-CN"/>
          <w14:textFill>
            <w14:solidFill>
              <w14:schemeClr w14:val="tx1"/>
            </w14:solidFill>
          </w14:textFill>
        </w:rPr>
        <w:t>13243333750</w:t>
      </w:r>
    </w:p>
    <w:p>
      <w:pPr>
        <w:spacing w:line="560" w:lineRule="exact"/>
        <w:ind w:firstLine="240" w:firstLineChars="100"/>
        <w:jc w:val="right"/>
        <w:rPr>
          <w:rFonts w:hint="eastAsia" w:hAnsi="宋体" w:cs="宋体" w:eastAsiaTheme="minorEastAsia"/>
          <w:color w:val="000000" w:themeColor="text1"/>
          <w:sz w:val="24"/>
          <w:szCs w:val="24"/>
          <w:lang w:eastAsia="zh-CN"/>
          <w14:textFill>
            <w14:solidFill>
              <w14:schemeClr w14:val="tx1"/>
            </w14:solidFill>
          </w14:textFill>
        </w:rPr>
      </w:pPr>
      <w:r>
        <w:rPr>
          <w:rFonts w:hint="eastAsia" w:hAnsi="宋体" w:cs="宋体"/>
          <w:color w:val="000000" w:themeColor="text1"/>
          <w:sz w:val="24"/>
          <w:lang w:eastAsia="zh-CN"/>
          <w14:textFill>
            <w14:solidFill>
              <w14:schemeClr w14:val="tx1"/>
            </w14:solidFill>
          </w14:textFill>
        </w:rPr>
        <w:t>许昌市魏都区住房和城乡建设局</w:t>
      </w:r>
    </w:p>
    <w:p>
      <w:pPr>
        <w:spacing w:line="560" w:lineRule="exact"/>
        <w:ind w:firstLine="240" w:firstLineChars="100"/>
        <w:jc w:val="right"/>
        <w:rPr>
          <w:rFonts w:hAnsi="宋体" w:cs="宋体"/>
          <w:color w:val="auto"/>
          <w:sz w:val="24"/>
          <w:szCs w:val="24"/>
        </w:rPr>
      </w:pPr>
      <w:r>
        <w:rPr>
          <w:rFonts w:hint="eastAsia" w:hAnsi="宋体" w:cs="宋体"/>
          <w:color w:val="auto"/>
          <w:sz w:val="24"/>
          <w:szCs w:val="24"/>
        </w:rPr>
        <w:t>2020年</w:t>
      </w:r>
      <w:r>
        <w:rPr>
          <w:rFonts w:hint="eastAsia" w:hAnsi="宋体" w:cs="宋体"/>
          <w:color w:val="auto"/>
          <w:sz w:val="24"/>
          <w:szCs w:val="24"/>
          <w:lang w:val="en-US" w:eastAsia="zh-CN"/>
        </w:rPr>
        <w:t>4</w:t>
      </w:r>
      <w:r>
        <w:rPr>
          <w:rFonts w:hint="eastAsia" w:hAnsi="宋体" w:cs="宋体"/>
          <w:color w:val="auto"/>
          <w:sz w:val="24"/>
          <w:szCs w:val="24"/>
        </w:rPr>
        <w:t>月</w:t>
      </w:r>
      <w:r>
        <w:rPr>
          <w:rFonts w:hint="eastAsia" w:hAnsi="宋体" w:cs="宋体"/>
          <w:color w:val="auto"/>
          <w:sz w:val="24"/>
          <w:szCs w:val="24"/>
          <w:lang w:val="en-US" w:eastAsia="zh-CN"/>
        </w:rPr>
        <w:t>8</w:t>
      </w:r>
      <w:r>
        <w:rPr>
          <w:rFonts w:hint="eastAsia" w:hAnsi="宋体" w:cs="宋体"/>
          <w:color w:val="auto"/>
          <w:sz w:val="24"/>
          <w:szCs w:val="24"/>
        </w:rPr>
        <w:t>日</w:t>
      </w:r>
    </w:p>
    <w:p>
      <w:pPr>
        <w:spacing w:line="440" w:lineRule="exact"/>
        <w:rPr>
          <w:rFonts w:hAnsi="宋体"/>
          <w:b/>
          <w:sz w:val="28"/>
          <w:szCs w:val="28"/>
        </w:rPr>
      </w:pPr>
      <w:r>
        <w:rPr>
          <w:rFonts w:hint="eastAsia" w:hAnsi="宋体"/>
          <w:b/>
          <w:sz w:val="28"/>
          <w:szCs w:val="28"/>
        </w:rPr>
        <w:t>温馨提示：</w:t>
      </w:r>
    </w:p>
    <w:p>
      <w:pPr>
        <w:spacing w:line="560" w:lineRule="exact"/>
        <w:ind w:firstLine="482" w:firstLineChars="200"/>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1.投标人应按招标文件规定编制、提交、解密电子投标文件。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2" w:firstLineChars="200"/>
        <w:contextualSpacing/>
        <w:rPr>
          <w:rFonts w:asciiTheme="minorEastAsia" w:hAnsiTheme="minorEastAsia"/>
          <w:b/>
          <w:sz w:val="24"/>
          <w:szCs w:val="24"/>
        </w:rPr>
      </w:pPr>
      <w:r>
        <w:rPr>
          <w:rFonts w:hint="eastAsia" w:asciiTheme="minorEastAsia" w:hAnsiTheme="minorEastAsia"/>
          <w:b/>
          <w:sz w:val="24"/>
          <w:szCs w:val="24"/>
        </w:rPr>
        <w:t>3.电子投标文件的制作</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3.1 投标人登录《全国公共资源交易平台(河南省▪许昌市)》公共资源交易系统（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）下载“许昌投标文件制作系统SEARUN 最新版本”，按招标文件要求制作电子投标文件。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电子投标文件的制作，参考《全国公共资源交易平台(河南省▪许昌市)》公共资源交易系统——组件下载——交易系统操作手册（投标人、供应商）。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3.2 投标人须将招标文件要求的资质、业绩、荣誉及相关人员证明材料等资料原件扫描件（或图片）制作到所提交的电子投标文件中。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一个标段对应生成一个文件夹（xxxx项目xx标段）,其中后缀名为“.file”的文件用于电子投标使用。</w:t>
      </w:r>
    </w:p>
    <w:p>
      <w:pPr>
        <w:autoSpaceDE w:val="0"/>
        <w:autoSpaceDN w:val="0"/>
        <w:adjustRightInd w:val="0"/>
        <w:spacing w:line="340" w:lineRule="exact"/>
        <w:ind w:firstLine="482" w:firstLineChars="200"/>
        <w:rPr>
          <w:rFonts w:hAnsi="宋体"/>
          <w:b/>
          <w:bCs/>
          <w:sz w:val="24"/>
        </w:rPr>
      </w:pPr>
      <w:r>
        <w:rPr>
          <w:rFonts w:hint="eastAsia" w:hAnsi="宋体" w:cs="宋体"/>
          <w:b/>
          <w:bCs/>
          <w:sz w:val="24"/>
        </w:rPr>
        <w:t>4.投标保证金的提交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4.1使用银行转帐方式提交的，投标人通过基本账户将款项一次足额递交、成功绑定，以收款人到账时间为准。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4.1.2提交后再次登录</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4.1.3投标人按照所投项目及标段将缴纳凭证“许昌公共资源交易中心保证金缴纳回执”附于投标文件中。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4.2使用银行保函方式提交的，投标人办理银行保函，银行保函应明确所投项目名称、项目编号及标段、受益人（招标人）、有效期（不低于本项目投标有效期）、担保金额（不低于本项目本标段投标保证金数额）。投标人应将银行保函原件扫描件附于投标文件中，否则视为未按规定提交投标保证金。</w:t>
      </w:r>
    </w:p>
    <w:p>
      <w:pPr>
        <w:tabs>
          <w:tab w:val="left" w:pos="7095"/>
        </w:tabs>
        <w:spacing w:line="560" w:lineRule="exact"/>
        <w:ind w:firstLine="482" w:firstLineChars="200"/>
        <w:contextualSpacing/>
        <w:rPr>
          <w:rFonts w:asciiTheme="minorEastAsia" w:hAnsiTheme="minorEastAsia"/>
          <w:b/>
          <w:sz w:val="24"/>
          <w:szCs w:val="24"/>
        </w:rPr>
      </w:pPr>
      <w:r>
        <w:rPr>
          <w:rFonts w:hint="eastAsia" w:asciiTheme="minorEastAsia" w:hAnsiTheme="minorEastAsia"/>
          <w:b/>
          <w:sz w:val="24"/>
          <w:szCs w:val="24"/>
        </w:rPr>
        <w:t>5.加密电子投标文件的提交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5.1电子投标文件应在规定的投标截止时间（开标时间）之前成功提交至【全国公共资源交易平台(河南省▪许昌市)】公共资源交易系统（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5.3加密电子投标文件成功提交后，《全国公共资源交易平台（河南省·许昌市）》公共资源交易系统（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w:t>
      </w:r>
      <w:r>
        <w:rPr>
          <w:rFonts w:hint="eastAsia" w:asciiTheme="minorEastAsia" w:hAnsiTheme="minorEastAsia"/>
          <w:sz w:val="24"/>
          <w:szCs w:val="24"/>
        </w:rPr>
        <w:fldChar w:fldCharType="end"/>
      </w:r>
      <w:r>
        <w:rPr>
          <w:rFonts w:hint="eastAsia" w:asciiTheme="minorEastAsia" w:hAnsiTheme="minorEastAsia"/>
          <w:sz w:val="24"/>
          <w:szCs w:val="24"/>
        </w:rPr>
        <w:t>：8088/ggzy/）生成“投标文件提交回执单”。</w:t>
      </w:r>
    </w:p>
    <w:p>
      <w:pPr>
        <w:tabs>
          <w:tab w:val="left" w:pos="7095"/>
        </w:tabs>
        <w:spacing w:line="560" w:lineRule="exact"/>
        <w:ind w:firstLine="482" w:firstLineChars="200"/>
        <w:contextualSpacing/>
        <w:rPr>
          <w:rFonts w:asciiTheme="minorEastAsia" w:hAnsiTheme="minorEastAsia"/>
          <w:b/>
          <w:sz w:val="24"/>
          <w:szCs w:val="24"/>
        </w:rPr>
      </w:pPr>
      <w:r>
        <w:rPr>
          <w:rFonts w:hint="eastAsia" w:asciiTheme="minorEastAsia" w:hAnsiTheme="minorEastAsia"/>
          <w:b/>
          <w:sz w:val="24"/>
          <w:szCs w:val="24"/>
        </w:rPr>
        <w:t>6.远程不见面开标(电子投标文件的解密)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6.1 投标人应熟悉《许昌市不见面开标操作手册》，并提前设置不见面开标浏览器（设置流程详见《许昌市不见面开标操作手册》）。</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6.2 《许昌市不见面开标操作手册》下载路径：全国公共资源交易平台（河南省·许昌市）—“资料下载”栏目。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6.3开标时间前投标人应登录本项目不见面开标大厅，按照招标文件确定的开标时间准时参加网上开标。</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6.4投标人对开标过程和开标记录如有疑义，可在本项目不见面开标大厅“文字互动”对话框或“新增质疑”处在线提出询问。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6.6项目远程不见面开标活动结束时，投标人应在《开标记录表》上进行电子签章。投标人未签章的，视同认可开标结果。</w:t>
      </w:r>
    </w:p>
    <w:p>
      <w:pPr>
        <w:spacing w:line="360" w:lineRule="auto"/>
        <w:ind w:firstLine="482" w:firstLineChars="200"/>
        <w:rPr>
          <w:rFonts w:hAnsi="宋体"/>
          <w:b/>
          <w:bCs/>
          <w:sz w:val="24"/>
        </w:rPr>
      </w:pPr>
      <w:r>
        <w:rPr>
          <w:rFonts w:hint="eastAsia" w:hAnsi="宋体"/>
          <w:b/>
          <w:bCs/>
          <w:sz w:val="24"/>
        </w:rPr>
        <w:t>7.评标依据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7.1全流程电子化交易（远程不见面开标）项目，评标委员会以成功上传、解密的电子投标文件为评标依据。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7.3 有多轮报价的，各投标人应提前准备好分项报价，为多轮报价做好准备，在谈判小组发起报价通知后，在规定时间内提交有效报价。</w:t>
      </w:r>
    </w:p>
    <w:p>
      <w:pPr>
        <w:tabs>
          <w:tab w:val="left" w:pos="4140"/>
          <w:tab w:val="left" w:pos="4260"/>
        </w:tabs>
        <w:spacing w:line="360" w:lineRule="auto"/>
        <w:ind w:right="-578" w:rightChars="-170"/>
        <w:jc w:val="center"/>
        <w:rPr>
          <w:rFonts w:hint="eastAsia" w:hAnsi="宋体" w:cs="宋体"/>
          <w:b/>
          <w:color w:val="000000" w:themeColor="text1"/>
          <w:sz w:val="36"/>
          <w:szCs w:val="36"/>
          <w14:textFill>
            <w14:solidFill>
              <w14:schemeClr w14:val="tx1"/>
            </w14:solidFill>
          </w14:textFill>
        </w:rPr>
      </w:pPr>
    </w:p>
    <w:p>
      <w:pPr>
        <w:pStyle w:val="2"/>
        <w:ind w:firstLine="340"/>
      </w:pPr>
      <w:r>
        <w:br w:type="page"/>
      </w:r>
    </w:p>
    <w:p>
      <w:pPr>
        <w:spacing w:line="360" w:lineRule="auto"/>
        <w:jc w:val="center"/>
        <w:rPr>
          <w:b/>
          <w:sz w:val="36"/>
          <w:szCs w:val="36"/>
        </w:rPr>
      </w:pPr>
      <w:r>
        <w:rPr>
          <w:rFonts w:hint="eastAsia"/>
          <w:b/>
          <w:sz w:val="36"/>
          <w:szCs w:val="36"/>
        </w:rPr>
        <w:t xml:space="preserve">第二章  </w:t>
      </w:r>
      <w:bookmarkEnd w:id="2"/>
      <w:r>
        <w:rPr>
          <w:rFonts w:hint="eastAsia"/>
          <w:b/>
          <w:sz w:val="36"/>
          <w:szCs w:val="36"/>
        </w:rPr>
        <w:t>投标人须知</w:t>
      </w:r>
      <w:bookmarkEnd w:id="3"/>
      <w:bookmarkEnd w:id="4"/>
    </w:p>
    <w:p>
      <w:pPr>
        <w:autoSpaceDE w:val="0"/>
        <w:autoSpaceDN w:val="0"/>
        <w:adjustRightInd w:val="0"/>
        <w:jc w:val="left"/>
        <w:rPr>
          <w:rFonts w:hAnsi="宋体" w:cs="黑体"/>
          <w:b/>
          <w:sz w:val="28"/>
          <w:szCs w:val="28"/>
        </w:rPr>
      </w:pPr>
      <w:bookmarkStart w:id="5" w:name="_Toc283559940"/>
      <w:r>
        <w:rPr>
          <w:rFonts w:hint="eastAsia" w:hAnsi="宋体" w:cs="黑体"/>
          <w:b/>
          <w:sz w:val="28"/>
          <w:szCs w:val="28"/>
        </w:rPr>
        <w:t>投标人须知前附表</w:t>
      </w:r>
      <w:bookmarkEnd w:id="5"/>
    </w:p>
    <w:tbl>
      <w:tblPr>
        <w:tblStyle w:val="29"/>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03" w:type="dxa"/>
            <w:vAlign w:val="center"/>
          </w:tcPr>
          <w:p>
            <w:pPr>
              <w:autoSpaceDE w:val="0"/>
              <w:autoSpaceDN w:val="0"/>
              <w:adjustRightInd w:val="0"/>
              <w:jc w:val="center"/>
              <w:rPr>
                <w:rFonts w:hAnsi="宋体" w:cs="宋体"/>
                <w:b/>
                <w:sz w:val="24"/>
                <w:szCs w:val="24"/>
              </w:rPr>
            </w:pPr>
            <w:bookmarkStart w:id="6" w:name="_Toc283559947"/>
            <w:bookmarkStart w:id="7" w:name="_Toc283559990"/>
            <w:r>
              <w:rPr>
                <w:rFonts w:hint="eastAsia" w:hAnsi="宋体" w:cs="宋体"/>
                <w:b/>
                <w:sz w:val="24"/>
                <w:szCs w:val="24"/>
              </w:rPr>
              <w:t>条款号</w:t>
            </w:r>
          </w:p>
        </w:tc>
        <w:tc>
          <w:tcPr>
            <w:tcW w:w="2447" w:type="dxa"/>
            <w:gridSpan w:val="3"/>
            <w:vAlign w:val="center"/>
          </w:tcPr>
          <w:p>
            <w:pPr>
              <w:autoSpaceDE w:val="0"/>
              <w:autoSpaceDN w:val="0"/>
              <w:adjustRightInd w:val="0"/>
              <w:jc w:val="center"/>
              <w:rPr>
                <w:rFonts w:hAnsi="宋体" w:cs="宋体"/>
                <w:b/>
                <w:sz w:val="24"/>
                <w:szCs w:val="24"/>
              </w:rPr>
            </w:pPr>
            <w:r>
              <w:rPr>
                <w:rFonts w:hint="eastAsia" w:hAnsi="宋体" w:cs="宋体"/>
                <w:b/>
                <w:sz w:val="24"/>
                <w:szCs w:val="24"/>
              </w:rPr>
              <w:t>条 款 名 称</w:t>
            </w:r>
          </w:p>
        </w:tc>
        <w:tc>
          <w:tcPr>
            <w:tcW w:w="6283" w:type="dxa"/>
            <w:vAlign w:val="center"/>
          </w:tcPr>
          <w:p>
            <w:pPr>
              <w:autoSpaceDE w:val="0"/>
              <w:autoSpaceDN w:val="0"/>
              <w:adjustRightInd w:val="0"/>
              <w:jc w:val="center"/>
              <w:rPr>
                <w:rFonts w:hAnsi="宋体" w:cs="宋体"/>
                <w:b/>
                <w:sz w:val="24"/>
                <w:szCs w:val="24"/>
              </w:rPr>
            </w:pPr>
            <w:r>
              <w:rPr>
                <w:rFonts w:hint="eastAsia" w:hAnsi="宋体" w:cs="宋体"/>
                <w:b/>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1.1.2</w:t>
            </w:r>
          </w:p>
        </w:tc>
        <w:tc>
          <w:tcPr>
            <w:tcW w:w="2447" w:type="dxa"/>
            <w:gridSpan w:val="3"/>
            <w:vAlign w:val="center"/>
          </w:tcPr>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招标人</w:t>
            </w:r>
          </w:p>
        </w:tc>
        <w:tc>
          <w:tcPr>
            <w:tcW w:w="6283" w:type="dxa"/>
            <w:vAlign w:val="center"/>
          </w:tcPr>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招标人：</w:t>
            </w:r>
            <w:r>
              <w:rPr>
                <w:rFonts w:hint="eastAsia" w:ascii="宋体" w:hAnsi="宋体" w:eastAsia="宋体" w:cs="宋体"/>
                <w:sz w:val="24"/>
                <w:szCs w:val="24"/>
                <w:lang w:eastAsia="zh-CN"/>
              </w:rPr>
              <w:t>许昌市魏都区住房和城乡建设局</w:t>
            </w:r>
            <w:r>
              <w:rPr>
                <w:rFonts w:hint="eastAsia" w:ascii="宋体" w:hAnsi="宋体" w:eastAsia="宋体" w:cs="宋体"/>
                <w:sz w:val="24"/>
                <w:szCs w:val="24"/>
              </w:rPr>
              <w:t xml:space="preserve">  </w:t>
            </w:r>
          </w:p>
          <w:p>
            <w:pPr>
              <w:autoSpaceDE w:val="0"/>
              <w:autoSpaceDN w:val="0"/>
              <w:adjustRightInd w:val="0"/>
              <w:rPr>
                <w:rFonts w:hint="eastAsia" w:ascii="宋体" w:hAnsi="宋体" w:eastAsia="宋体" w:cs="宋体"/>
                <w:sz w:val="24"/>
                <w:szCs w:val="24"/>
                <w:lang w:eastAsia="zh-CN"/>
              </w:rPr>
            </w:pPr>
            <w:r>
              <w:rPr>
                <w:rFonts w:hint="eastAsia" w:ascii="宋体" w:hAnsi="宋体" w:eastAsia="宋体" w:cs="宋体"/>
                <w:sz w:val="24"/>
                <w:szCs w:val="24"/>
              </w:rPr>
              <w:t>地  址：许昌市</w:t>
            </w:r>
            <w:r>
              <w:rPr>
                <w:rFonts w:hint="eastAsia" w:ascii="宋体" w:hAnsi="宋体" w:eastAsia="宋体" w:cs="宋体"/>
                <w:sz w:val="24"/>
                <w:szCs w:val="24"/>
                <w:lang w:eastAsia="zh-CN"/>
              </w:rPr>
              <w:t>天宝路中段</w:t>
            </w:r>
          </w:p>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 xml:space="preserve">联系人： </w:t>
            </w:r>
            <w:r>
              <w:rPr>
                <w:rFonts w:hint="eastAsia" w:ascii="宋体" w:hAnsi="宋体" w:eastAsia="宋体" w:cs="宋体"/>
                <w:sz w:val="24"/>
                <w:szCs w:val="24"/>
                <w:lang w:eastAsia="zh-CN"/>
              </w:rPr>
              <w:t>郭先生</w:t>
            </w:r>
          </w:p>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18637458587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1.1.3</w:t>
            </w:r>
          </w:p>
        </w:tc>
        <w:tc>
          <w:tcPr>
            <w:tcW w:w="2447" w:type="dxa"/>
            <w:gridSpan w:val="3"/>
            <w:vAlign w:val="center"/>
          </w:tcPr>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招标代理机构</w:t>
            </w:r>
          </w:p>
        </w:tc>
        <w:tc>
          <w:tcPr>
            <w:tcW w:w="6283" w:type="dxa"/>
            <w:vAlign w:val="center"/>
          </w:tcPr>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代理机构：河南永明工程管理有限公司</w:t>
            </w:r>
          </w:p>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地    址：许昌市众信国际</w:t>
            </w:r>
          </w:p>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联 系 人：李女士</w:t>
            </w:r>
          </w:p>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 xml:space="preserve">联系电话：0374-5051770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1.1.4</w:t>
            </w:r>
          </w:p>
        </w:tc>
        <w:tc>
          <w:tcPr>
            <w:tcW w:w="2447" w:type="dxa"/>
            <w:gridSpan w:val="3"/>
            <w:vAlign w:val="center"/>
          </w:tcPr>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项目名称</w:t>
            </w:r>
          </w:p>
        </w:tc>
        <w:tc>
          <w:tcPr>
            <w:tcW w:w="6283" w:type="dxa"/>
            <w:vAlign w:val="center"/>
          </w:tcPr>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lang w:eastAsia="zh-CN"/>
              </w:rPr>
              <w:t>许昌市老旧小区“四改一增”老街道改造提升项目（一标段）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1.1.5</w:t>
            </w:r>
          </w:p>
        </w:tc>
        <w:tc>
          <w:tcPr>
            <w:tcW w:w="2447" w:type="dxa"/>
            <w:gridSpan w:val="3"/>
            <w:vAlign w:val="center"/>
          </w:tcPr>
          <w:p>
            <w:pPr>
              <w:autoSpaceDE w:val="0"/>
              <w:autoSpaceDN w:val="0"/>
              <w:adjustRightInd w:val="0"/>
              <w:spacing w:line="420" w:lineRule="exact"/>
              <w:jc w:val="center"/>
              <w:rPr>
                <w:rFonts w:hAnsi="宋体" w:cs="宋体"/>
                <w:sz w:val="24"/>
                <w:szCs w:val="24"/>
              </w:rPr>
            </w:pPr>
            <w:r>
              <w:rPr>
                <w:rFonts w:hint="eastAsia" w:hAnsi="宋体" w:eastAsia="宋体" w:cs="宋体"/>
                <w:color w:val="000000" w:themeColor="text1"/>
                <w:sz w:val="24"/>
                <w:szCs w:val="24"/>
                <w14:textFill>
                  <w14:solidFill>
                    <w14:schemeClr w14:val="tx1"/>
                  </w14:solidFill>
                </w14:textFill>
              </w:rPr>
              <w:t>建设地点</w:t>
            </w:r>
          </w:p>
        </w:tc>
        <w:tc>
          <w:tcPr>
            <w:tcW w:w="6283" w:type="dxa"/>
            <w:vAlign w:val="center"/>
          </w:tcPr>
          <w:p>
            <w:pPr>
              <w:rPr>
                <w:rFonts w:hAnsi="宋体" w:cs="宋体"/>
                <w:sz w:val="24"/>
                <w:szCs w:val="24"/>
              </w:rPr>
            </w:pPr>
            <w:r>
              <w:rPr>
                <w:rFonts w:hint="eastAsia" w:hAnsi="宋体" w:eastAsia="宋体" w:cs="宋体"/>
                <w:color w:val="000000" w:themeColor="text1"/>
                <w:sz w:val="24"/>
                <w:szCs w:val="24"/>
                <w:lang w:val="en-US" w:eastAsia="zh-CN"/>
                <w14:textFill>
                  <w14:solidFill>
                    <w14:schemeClr w14:val="tx1"/>
                  </w14:solidFill>
                </w14:textFill>
              </w:rPr>
              <w:t>本项目位于许昌市魏都区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1.2.1</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资金来源</w:t>
            </w:r>
          </w:p>
        </w:tc>
        <w:tc>
          <w:tcPr>
            <w:tcW w:w="6283" w:type="dxa"/>
            <w:vAlign w:val="center"/>
          </w:tcPr>
          <w:p>
            <w:pPr>
              <w:autoSpaceDE w:val="0"/>
              <w:autoSpaceDN w:val="0"/>
              <w:adjustRightInd w:val="0"/>
              <w:rPr>
                <w:rFonts w:hAnsi="宋体" w:cs="宋体"/>
                <w:sz w:val="24"/>
                <w:szCs w:val="24"/>
              </w:rPr>
            </w:pPr>
            <w:r>
              <w:rPr>
                <w:rFonts w:hint="eastAsia" w:hAnsi="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1.2.2</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出资比例</w:t>
            </w:r>
          </w:p>
        </w:tc>
        <w:tc>
          <w:tcPr>
            <w:tcW w:w="6283" w:type="dxa"/>
            <w:vAlign w:val="center"/>
          </w:tcPr>
          <w:p>
            <w:pPr>
              <w:autoSpaceDE w:val="0"/>
              <w:autoSpaceDN w:val="0"/>
              <w:adjustRightInd w:val="0"/>
              <w:rPr>
                <w:rFonts w:hAnsi="宋体" w:cs="宋体"/>
                <w:sz w:val="24"/>
                <w:szCs w:val="24"/>
              </w:rPr>
            </w:pPr>
            <w:r>
              <w:rPr>
                <w:rFonts w:hint="eastAsia"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1.2.3</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资金落实情况</w:t>
            </w:r>
          </w:p>
        </w:tc>
        <w:tc>
          <w:tcPr>
            <w:tcW w:w="6283" w:type="dxa"/>
            <w:vAlign w:val="center"/>
          </w:tcPr>
          <w:p>
            <w:pPr>
              <w:autoSpaceDE w:val="0"/>
              <w:autoSpaceDN w:val="0"/>
              <w:adjustRightInd w:val="0"/>
              <w:rPr>
                <w:rFonts w:hAnsi="宋体" w:cs="宋体"/>
                <w:sz w:val="24"/>
                <w:szCs w:val="24"/>
              </w:rPr>
            </w:pPr>
            <w:r>
              <w:rPr>
                <w:rFonts w:hint="eastAsia" w:hAnsi="宋体" w:cs="宋体"/>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1.3.1</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监理范围</w:t>
            </w:r>
          </w:p>
        </w:tc>
        <w:tc>
          <w:tcPr>
            <w:tcW w:w="6283" w:type="dxa"/>
            <w:tcBorders>
              <w:bottom w:val="single" w:color="auto" w:sz="4" w:space="0"/>
            </w:tcBorders>
            <w:vAlign w:val="center"/>
          </w:tcPr>
          <w:p>
            <w:pPr>
              <w:autoSpaceDE w:val="0"/>
              <w:autoSpaceDN w:val="0"/>
              <w:adjustRightInd w:val="0"/>
              <w:rPr>
                <w:rFonts w:hAnsi="宋体" w:cs="宋体"/>
                <w:sz w:val="24"/>
                <w:szCs w:val="24"/>
              </w:rPr>
            </w:pPr>
            <w:r>
              <w:rPr>
                <w:rFonts w:hint="eastAsia" w:hAnsi="宋体" w:cs="宋体"/>
                <w:sz w:val="24"/>
                <w:szCs w:val="24"/>
              </w:rPr>
              <w:t>本项目施工及保修阶段全过程监理工作。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1.3.2</w:t>
            </w:r>
          </w:p>
        </w:tc>
        <w:tc>
          <w:tcPr>
            <w:tcW w:w="2447" w:type="dxa"/>
            <w:gridSpan w:val="3"/>
            <w:tcBorders>
              <w:right w:val="single" w:color="auto" w:sz="4" w:space="0"/>
            </w:tcBorders>
            <w:vAlign w:val="center"/>
          </w:tcPr>
          <w:p>
            <w:pPr>
              <w:autoSpaceDE w:val="0"/>
              <w:autoSpaceDN w:val="0"/>
              <w:adjustRightInd w:val="0"/>
              <w:jc w:val="center"/>
              <w:rPr>
                <w:rFonts w:hAnsi="宋体" w:cs="宋体"/>
                <w:sz w:val="24"/>
                <w:szCs w:val="24"/>
              </w:rPr>
            </w:pPr>
            <w:r>
              <w:rPr>
                <w:rFonts w:hint="eastAsia" w:hAnsi="宋体" w:cs="宋体"/>
                <w:sz w:val="24"/>
                <w:szCs w:val="24"/>
              </w:rPr>
              <w:t>监理服务期</w:t>
            </w:r>
          </w:p>
        </w:tc>
        <w:tc>
          <w:tcPr>
            <w:tcW w:w="62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Ansi="宋体" w:cs="宋体"/>
                <w:sz w:val="24"/>
                <w:szCs w:val="24"/>
                <w:u w:val="single"/>
              </w:rPr>
            </w:pPr>
            <w:r>
              <w:rPr>
                <w:rFonts w:hint="eastAsia" w:hAnsi="宋体" w:cs="宋体"/>
                <w:sz w:val="24"/>
                <w:szCs w:val="24"/>
              </w:rPr>
              <w:t>同施工工期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1.3.3</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质量要求</w:t>
            </w:r>
          </w:p>
        </w:tc>
        <w:tc>
          <w:tcPr>
            <w:tcW w:w="6283" w:type="dxa"/>
            <w:tcBorders>
              <w:top w:val="single" w:color="auto" w:sz="4" w:space="0"/>
            </w:tcBorders>
            <w:vAlign w:val="center"/>
          </w:tcPr>
          <w:p>
            <w:pPr>
              <w:autoSpaceDE w:val="0"/>
              <w:autoSpaceDN w:val="0"/>
              <w:adjustRightInd w:val="0"/>
              <w:rPr>
                <w:rFonts w:hAnsi="宋体" w:cs="宋体"/>
                <w:sz w:val="24"/>
                <w:szCs w:val="24"/>
              </w:rPr>
            </w:pPr>
            <w:r>
              <w:rPr>
                <w:rFonts w:hint="eastAsia" w:hAnsi="宋体" w:cs="宋体"/>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1.4.1</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投标人资质条件</w:t>
            </w:r>
          </w:p>
        </w:tc>
        <w:tc>
          <w:tcPr>
            <w:tcW w:w="6283" w:type="dxa"/>
            <w:vAlign w:val="center"/>
          </w:tcPr>
          <w:p>
            <w:pPr>
              <w:autoSpaceDE w:val="0"/>
              <w:autoSpaceDN w:val="0"/>
              <w:adjustRightInd w:val="0"/>
              <w:rPr>
                <w:rFonts w:hAnsi="宋体" w:cs="宋体"/>
                <w:sz w:val="24"/>
                <w:szCs w:val="24"/>
              </w:rPr>
            </w:pPr>
            <w:r>
              <w:rPr>
                <w:rFonts w:hint="eastAsia" w:hAnsi="宋体" w:eastAsia="宋体" w:cs="宋体"/>
                <w:color w:val="000000" w:themeColor="text1"/>
                <w:sz w:val="24"/>
                <w:szCs w:val="24"/>
                <w14:textFill>
                  <w14:solidFill>
                    <w14:schemeClr w14:val="tx1"/>
                  </w14:solidFill>
                </w14:textFill>
              </w:rPr>
              <w:t>详见招标公</w:t>
            </w:r>
            <w:r>
              <w:rPr>
                <w:rFonts w:hint="eastAsia" w:ascii="宋体" w:hAnsi="宋体" w:eastAsia="宋体" w:cs="宋体"/>
                <w:sz w:val="24"/>
                <w:szCs w:val="24"/>
              </w:rPr>
              <w:t>告。</w:t>
            </w:r>
            <w:r>
              <w:rPr>
                <w:rFonts w:hint="eastAsia" w:ascii="宋体" w:hAnsi="宋体" w:eastAsia="宋体" w:cs="宋体"/>
                <w:b/>
                <w:bCs/>
                <w:sz w:val="24"/>
                <w:szCs w:val="24"/>
                <w:lang w:eastAsia="zh-CN"/>
              </w:rPr>
              <w:t>（本招标文件适用于监理标段）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1.4.2</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是否接受联合体投标</w:t>
            </w:r>
          </w:p>
        </w:tc>
        <w:tc>
          <w:tcPr>
            <w:tcW w:w="6283" w:type="dxa"/>
            <w:vAlign w:val="center"/>
          </w:tcPr>
          <w:p>
            <w:pPr>
              <w:autoSpaceDE w:val="0"/>
              <w:autoSpaceDN w:val="0"/>
              <w:adjustRightInd w:val="0"/>
              <w:rPr>
                <w:rFonts w:hAnsi="宋体" w:cs="宋体"/>
                <w:sz w:val="24"/>
                <w:szCs w:val="24"/>
              </w:rPr>
            </w:pPr>
            <w:r>
              <w:rPr>
                <w:rFonts w:hint="eastAsia" w:hAnsi="宋体" w:cs="宋体"/>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1.9.1</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踏勘现场</w:t>
            </w:r>
          </w:p>
        </w:tc>
        <w:tc>
          <w:tcPr>
            <w:tcW w:w="6283" w:type="dxa"/>
            <w:vAlign w:val="center"/>
          </w:tcPr>
          <w:p>
            <w:pPr>
              <w:autoSpaceDE w:val="0"/>
              <w:autoSpaceDN w:val="0"/>
              <w:adjustRightInd w:val="0"/>
              <w:rPr>
                <w:rFonts w:hAnsi="宋体" w:cs="宋体"/>
                <w:sz w:val="24"/>
                <w:szCs w:val="24"/>
              </w:rPr>
            </w:pPr>
            <w:r>
              <w:rPr>
                <w:rFonts w:hint="eastAsia" w:hAnsi="宋体" w:cs="宋体"/>
                <w:sz w:val="24"/>
                <w:szCs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1.10.1</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投标预备会</w:t>
            </w:r>
          </w:p>
        </w:tc>
        <w:tc>
          <w:tcPr>
            <w:tcW w:w="6283" w:type="dxa"/>
            <w:vAlign w:val="center"/>
          </w:tcPr>
          <w:p>
            <w:pPr>
              <w:autoSpaceDE w:val="0"/>
              <w:autoSpaceDN w:val="0"/>
              <w:adjustRightInd w:val="0"/>
              <w:rPr>
                <w:rFonts w:hAnsi="宋体" w:cs="宋体"/>
                <w:sz w:val="24"/>
                <w:szCs w:val="24"/>
              </w:rPr>
            </w:pPr>
            <w:r>
              <w:rPr>
                <w:rFonts w:hint="eastAsia" w:hAnsi="宋体" w:cs="宋体"/>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1.10.2</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投标人提出问题的截止时间</w:t>
            </w:r>
          </w:p>
        </w:tc>
        <w:tc>
          <w:tcPr>
            <w:tcW w:w="6283" w:type="dxa"/>
            <w:vAlign w:val="center"/>
          </w:tcPr>
          <w:p>
            <w:pPr>
              <w:rPr>
                <w:rFonts w:hAnsi="宋体" w:cs="宋体"/>
                <w:sz w:val="24"/>
                <w:szCs w:val="24"/>
              </w:rPr>
            </w:pPr>
            <w:r>
              <w:rPr>
                <w:rFonts w:hint="eastAsia" w:hAnsi="宋体" w:cs="宋体"/>
                <w:sz w:val="24"/>
                <w:szCs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cs="宋体"/>
                <w:sz w:val="24"/>
                <w:szCs w:val="24"/>
              </w:rPr>
            </w:pPr>
            <w:r>
              <w:rPr>
                <w:rFonts w:hint="eastAsia" w:hAnsi="宋体" w:cs="宋体"/>
                <w:sz w:val="24"/>
                <w:szCs w:val="24"/>
              </w:rPr>
              <w:t>1.10.3</w:t>
            </w:r>
          </w:p>
        </w:tc>
        <w:tc>
          <w:tcPr>
            <w:tcW w:w="2447" w:type="dxa"/>
            <w:gridSpan w:val="3"/>
            <w:vAlign w:val="center"/>
          </w:tcPr>
          <w:p>
            <w:pPr>
              <w:jc w:val="center"/>
              <w:rPr>
                <w:rFonts w:hAnsi="宋体" w:cs="宋体"/>
                <w:sz w:val="24"/>
                <w:szCs w:val="24"/>
              </w:rPr>
            </w:pPr>
            <w:r>
              <w:rPr>
                <w:rFonts w:hint="eastAsia" w:hAnsi="宋体" w:cs="宋体"/>
                <w:sz w:val="24"/>
                <w:szCs w:val="24"/>
              </w:rPr>
              <w:t>招标人澄清的时间</w:t>
            </w:r>
          </w:p>
        </w:tc>
        <w:tc>
          <w:tcPr>
            <w:tcW w:w="6283" w:type="dxa"/>
            <w:vAlign w:val="center"/>
          </w:tcPr>
          <w:p>
            <w:pPr>
              <w:rPr>
                <w:rFonts w:hAnsi="宋体" w:cs="宋体"/>
                <w:sz w:val="24"/>
                <w:szCs w:val="24"/>
              </w:rPr>
            </w:pPr>
            <w:r>
              <w:rPr>
                <w:rFonts w:hint="eastAsia" w:hAnsi="宋体" w:cs="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1.11</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分包</w:t>
            </w:r>
          </w:p>
        </w:tc>
        <w:tc>
          <w:tcPr>
            <w:tcW w:w="6283" w:type="dxa"/>
            <w:vAlign w:val="center"/>
          </w:tcPr>
          <w:p>
            <w:pPr>
              <w:autoSpaceDE w:val="0"/>
              <w:autoSpaceDN w:val="0"/>
              <w:adjustRightInd w:val="0"/>
              <w:rPr>
                <w:rFonts w:hAnsi="宋体" w:cs="宋体"/>
                <w:sz w:val="24"/>
                <w:szCs w:val="24"/>
              </w:rPr>
            </w:pPr>
            <w:r>
              <w:rPr>
                <w:rFonts w:hint="eastAsia" w:hAnsi="宋体" w:cs="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1.12</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偏离</w:t>
            </w:r>
          </w:p>
        </w:tc>
        <w:tc>
          <w:tcPr>
            <w:tcW w:w="6283" w:type="dxa"/>
            <w:vAlign w:val="center"/>
          </w:tcPr>
          <w:p>
            <w:pPr>
              <w:autoSpaceDE w:val="0"/>
              <w:autoSpaceDN w:val="0"/>
              <w:adjustRightInd w:val="0"/>
              <w:rPr>
                <w:rFonts w:hAnsi="宋体" w:cs="宋体"/>
                <w:sz w:val="24"/>
                <w:szCs w:val="24"/>
              </w:rPr>
            </w:pPr>
            <w:r>
              <w:rPr>
                <w:rFonts w:hint="eastAsia" w:hAnsi="宋体" w:cs="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2.1.1</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构成招标文件的其他材料</w:t>
            </w:r>
          </w:p>
        </w:tc>
        <w:tc>
          <w:tcPr>
            <w:tcW w:w="6283" w:type="dxa"/>
            <w:vAlign w:val="center"/>
          </w:tcPr>
          <w:p>
            <w:pPr>
              <w:autoSpaceDE w:val="0"/>
              <w:autoSpaceDN w:val="0"/>
              <w:adjustRightInd w:val="0"/>
              <w:rPr>
                <w:rFonts w:hAnsi="宋体" w:cs="宋体"/>
                <w:sz w:val="24"/>
                <w:szCs w:val="24"/>
              </w:rPr>
            </w:pPr>
            <w:r>
              <w:rPr>
                <w:rFonts w:hint="eastAsia" w:hAnsi="宋体" w:cs="宋体"/>
                <w:sz w:val="24"/>
                <w:szCs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2.2.1</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投标人要求澄清招标文件的截止时间</w:t>
            </w:r>
          </w:p>
        </w:tc>
        <w:tc>
          <w:tcPr>
            <w:tcW w:w="6283" w:type="dxa"/>
            <w:vAlign w:val="center"/>
          </w:tcPr>
          <w:p>
            <w:pPr>
              <w:autoSpaceDE w:val="0"/>
              <w:autoSpaceDN w:val="0"/>
              <w:adjustRightInd w:val="0"/>
              <w:rPr>
                <w:rFonts w:hAnsi="宋体" w:cs="宋体"/>
                <w:sz w:val="24"/>
                <w:szCs w:val="24"/>
              </w:rPr>
            </w:pPr>
            <w:r>
              <w:rPr>
                <w:rFonts w:hint="eastAsia" w:hAnsi="宋体" w:cs="宋体"/>
                <w:sz w:val="24"/>
                <w:szCs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2.2.2</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投标截止时间</w:t>
            </w:r>
          </w:p>
        </w:tc>
        <w:tc>
          <w:tcPr>
            <w:tcW w:w="6283" w:type="dxa"/>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2020年</w:t>
            </w:r>
            <w:r>
              <w:rPr>
                <w:rFonts w:hint="eastAsia" w:hAnsi="宋体" w:cs="宋体"/>
                <w:color w:val="auto"/>
                <w:sz w:val="24"/>
                <w:szCs w:val="24"/>
                <w:lang w:val="en-US" w:eastAsia="zh-CN"/>
              </w:rPr>
              <w:t xml:space="preserve"> 5 </w:t>
            </w:r>
            <w:r>
              <w:rPr>
                <w:rFonts w:hint="eastAsia" w:hAnsi="宋体" w:cs="宋体"/>
                <w:color w:val="auto"/>
                <w:sz w:val="24"/>
                <w:szCs w:val="24"/>
              </w:rPr>
              <w:t>月</w:t>
            </w:r>
            <w:r>
              <w:rPr>
                <w:rFonts w:hint="eastAsia" w:hAnsi="宋体" w:cs="宋体"/>
                <w:color w:val="auto"/>
                <w:sz w:val="24"/>
                <w:szCs w:val="24"/>
                <w:lang w:val="en-US" w:eastAsia="zh-CN"/>
              </w:rPr>
              <w:t xml:space="preserve"> 7 </w:t>
            </w:r>
            <w:r>
              <w:rPr>
                <w:rFonts w:hint="eastAsia" w:hAnsi="宋体" w:cs="宋体"/>
                <w:color w:val="auto"/>
                <w:sz w:val="24"/>
                <w:szCs w:val="24"/>
              </w:rPr>
              <w:t>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2.2.3</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投标人确认收到招标文件澄清的时间</w:t>
            </w:r>
          </w:p>
        </w:tc>
        <w:tc>
          <w:tcPr>
            <w:tcW w:w="6283" w:type="dxa"/>
            <w:vAlign w:val="center"/>
          </w:tcPr>
          <w:p>
            <w:pPr>
              <w:autoSpaceDE w:val="0"/>
              <w:autoSpaceDN w:val="0"/>
              <w:adjustRightInd w:val="0"/>
              <w:rPr>
                <w:rFonts w:hAnsi="宋体" w:cs="宋体"/>
                <w:color w:val="auto"/>
                <w:sz w:val="24"/>
                <w:szCs w:val="24"/>
              </w:rPr>
            </w:pPr>
            <w:r>
              <w:rPr>
                <w:rFonts w:hint="eastAsia"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2.3.1</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投标人确认收到招标文件修改的时间</w:t>
            </w:r>
          </w:p>
        </w:tc>
        <w:tc>
          <w:tcPr>
            <w:tcW w:w="6283" w:type="dxa"/>
            <w:vAlign w:val="center"/>
          </w:tcPr>
          <w:p>
            <w:pPr>
              <w:autoSpaceDE w:val="0"/>
              <w:autoSpaceDN w:val="0"/>
              <w:adjustRightInd w:val="0"/>
              <w:rPr>
                <w:rFonts w:hAnsi="宋体" w:cs="宋体"/>
                <w:sz w:val="24"/>
                <w:szCs w:val="24"/>
              </w:rPr>
            </w:pP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3.1.1</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构成投标文件的其他材料</w:t>
            </w:r>
          </w:p>
        </w:tc>
        <w:tc>
          <w:tcPr>
            <w:tcW w:w="6283" w:type="dxa"/>
            <w:vAlign w:val="center"/>
          </w:tcPr>
          <w:p>
            <w:pPr>
              <w:autoSpaceDE w:val="0"/>
              <w:autoSpaceDN w:val="0"/>
              <w:adjustRightInd w:val="0"/>
              <w:rPr>
                <w:rFonts w:hAnsi="宋体" w:cs="宋体"/>
                <w:sz w:val="24"/>
                <w:szCs w:val="24"/>
              </w:rPr>
            </w:pP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3.3.1</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投标有效期</w:t>
            </w:r>
          </w:p>
        </w:tc>
        <w:tc>
          <w:tcPr>
            <w:tcW w:w="6283" w:type="dxa"/>
            <w:vAlign w:val="center"/>
          </w:tcPr>
          <w:p>
            <w:pPr>
              <w:autoSpaceDE w:val="0"/>
              <w:autoSpaceDN w:val="0"/>
              <w:adjustRightInd w:val="0"/>
              <w:rPr>
                <w:rFonts w:hAnsi="宋体" w:cs="宋体"/>
                <w:sz w:val="24"/>
                <w:szCs w:val="24"/>
              </w:rPr>
            </w:pPr>
            <w:r>
              <w:rPr>
                <w:rFonts w:hint="eastAsia" w:hAnsi="宋体" w:cs="宋体"/>
                <w:sz w:val="24"/>
                <w:szCs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jc w:val="center"/>
              <w:rPr>
                <w:rFonts w:hAnsi="宋体" w:cs="宋体"/>
                <w:sz w:val="24"/>
                <w:szCs w:val="24"/>
              </w:rPr>
            </w:pPr>
            <w:bookmarkStart w:id="8" w:name="_Hlk424659721"/>
            <w:bookmarkStart w:id="9" w:name="OLE_LINK4" w:colFirst="0" w:colLast="2"/>
            <w:bookmarkStart w:id="10" w:name="OLE_LINK3" w:colFirst="0" w:colLast="2"/>
            <w:r>
              <w:rPr>
                <w:rFonts w:hint="eastAsia" w:hAnsi="宋体" w:cs="宋体"/>
                <w:sz w:val="24"/>
                <w:szCs w:val="24"/>
              </w:rPr>
              <w:t>3.4.1</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投标保证金须知</w:t>
            </w:r>
          </w:p>
        </w:tc>
        <w:tc>
          <w:tcPr>
            <w:tcW w:w="6283" w:type="dxa"/>
            <w:vAlign w:val="center"/>
          </w:tcPr>
          <w:p>
            <w:pPr>
              <w:autoSpaceDE w:val="0"/>
              <w:autoSpaceDN w:val="0"/>
              <w:adjustRightInd w:val="0"/>
              <w:spacing w:line="276"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276" w:lineRule="auto"/>
              <w:rPr>
                <w:rFonts w:hAnsi="宋体" w:cs="宋体"/>
                <w:sz w:val="24"/>
                <w:szCs w:val="24"/>
                <w:lang w:val="zh-CN"/>
              </w:rPr>
            </w:pPr>
            <w:r>
              <w:rPr>
                <w:rFonts w:hint="eastAsia" w:hAnsi="宋体" w:cs="宋体"/>
                <w:sz w:val="24"/>
                <w:szCs w:val="24"/>
                <w:lang w:val="zh-CN"/>
              </w:rPr>
              <w:t xml:space="preserve">2、基本户备案流程： </w:t>
            </w:r>
          </w:p>
          <w:p>
            <w:pPr>
              <w:autoSpaceDE w:val="0"/>
              <w:autoSpaceDN w:val="0"/>
              <w:adjustRightInd w:val="0"/>
              <w:spacing w:line="276" w:lineRule="auto"/>
              <w:rPr>
                <w:rFonts w:hAnsi="宋体" w:cs="宋体"/>
                <w:sz w:val="24"/>
                <w:szCs w:val="24"/>
                <w:lang w:val="zh-CN"/>
              </w:rPr>
            </w:pPr>
            <w:r>
              <w:rPr>
                <w:rFonts w:hint="eastAsia" w:hAnsi="宋体" w:cs="宋体"/>
                <w:sz w:val="24"/>
                <w:szCs w:val="24"/>
                <w:lang w:val="zh-CN"/>
              </w:rPr>
              <w:t>工程建设项目的投标人登录注册网址：</w:t>
            </w:r>
            <w:r>
              <w:rPr>
                <w:rFonts w:hAnsi="宋体" w:cs="宋体"/>
                <w:sz w:val="24"/>
                <w:szCs w:val="24"/>
              </w:rPr>
              <w:t>http://221.14.6.70:8088/ggzy/eps/public/RegistAllJcxx.html</w:t>
            </w:r>
            <w:r>
              <w:rPr>
                <w:rFonts w:hint="eastAsia" w:hAnsi="宋体" w:cs="宋体"/>
                <w:sz w:val="24"/>
                <w:szCs w:val="24"/>
                <w:lang w:val="zh-CN"/>
              </w:rPr>
              <w:t>，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rPr>
                <w:rFonts w:hAnsi="宋体" w:cs="宋体"/>
                <w:sz w:val="24"/>
                <w:szCs w:val="24"/>
                <w:lang w:val="zh-CN"/>
              </w:rPr>
            </w:pPr>
            <w:r>
              <w:rPr>
                <w:rFonts w:hint="eastAsia" w:hAnsi="宋体" w:cs="宋体"/>
                <w:sz w:val="24"/>
                <w:szCs w:val="24"/>
                <w:lang w:val="zh-CN"/>
              </w:rPr>
              <w:t>3、特殊情况处理：</w:t>
            </w:r>
          </w:p>
          <w:p>
            <w:pPr>
              <w:autoSpaceDE w:val="0"/>
              <w:autoSpaceDN w:val="0"/>
              <w:adjustRightInd w:val="0"/>
              <w:spacing w:line="276"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spacing w:line="276" w:lineRule="auto"/>
              <w:rPr>
                <w:rFonts w:hAnsi="宋体" w:cs="宋体"/>
                <w:sz w:val="24"/>
                <w:szCs w:val="24"/>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3.4.2</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投标保证金</w:t>
            </w:r>
          </w:p>
        </w:tc>
        <w:tc>
          <w:tcPr>
            <w:tcW w:w="6283" w:type="dxa"/>
            <w:vAlign w:val="center"/>
          </w:tcPr>
          <w:p>
            <w:pPr>
              <w:autoSpaceDE w:val="0"/>
              <w:autoSpaceDN w:val="0"/>
              <w:adjustRightInd w:val="0"/>
              <w:rPr>
                <w:rFonts w:hAnsi="宋体" w:cs="宋体"/>
                <w:b/>
                <w:bCs/>
                <w:sz w:val="24"/>
                <w:szCs w:val="24"/>
              </w:rPr>
            </w:pPr>
            <w:r>
              <w:rPr>
                <w:rFonts w:hint="eastAsia" w:hAnsi="宋体" w:cs="宋体"/>
                <w:b/>
                <w:bCs/>
                <w:sz w:val="24"/>
                <w:szCs w:val="24"/>
              </w:rPr>
              <w:t>投标保证金递交截止时间：同投标截止时间。</w:t>
            </w:r>
          </w:p>
          <w:p>
            <w:pPr>
              <w:pStyle w:val="2"/>
              <w:ind w:firstLine="0" w:firstLineChars="0"/>
              <w:rPr>
                <w:rFonts w:hAnsi="宋体" w:cs="宋体"/>
                <w:b/>
                <w:bCs/>
                <w:sz w:val="24"/>
                <w:szCs w:val="24"/>
              </w:rPr>
            </w:pPr>
            <w:r>
              <w:rPr>
                <w:rFonts w:hint="eastAsia" w:hAnsi="宋体" w:cs="宋体"/>
                <w:b/>
                <w:bCs/>
                <w:sz w:val="24"/>
                <w:szCs w:val="24"/>
              </w:rPr>
              <w:t>金额：贰仟元整（￥2</w:t>
            </w:r>
            <w:r>
              <w:rPr>
                <w:rFonts w:hint="eastAsia" w:hAnsi="宋体" w:cs="宋体"/>
                <w:b/>
                <w:bCs/>
                <w:sz w:val="24"/>
                <w:szCs w:val="24"/>
                <w:lang w:val="en-US" w:eastAsia="zh-CN"/>
              </w:rPr>
              <w:t>0</w:t>
            </w:r>
            <w:r>
              <w:rPr>
                <w:rFonts w:hint="eastAsia" w:hAnsi="宋体" w:cs="宋体"/>
                <w:b/>
                <w:bCs/>
                <w:sz w:val="24"/>
                <w:szCs w:val="24"/>
              </w:rPr>
              <w:t>00.00元）</w:t>
            </w:r>
          </w:p>
          <w:p>
            <w:pPr>
              <w:autoSpaceDE w:val="0"/>
              <w:autoSpaceDN w:val="0"/>
              <w:adjustRightInd w:val="0"/>
              <w:rPr>
                <w:rFonts w:hAnsi="宋体" w:cs="宋体"/>
                <w:sz w:val="24"/>
                <w:szCs w:val="24"/>
              </w:rPr>
            </w:pPr>
            <w:r>
              <w:rPr>
                <w:rFonts w:hint="eastAsia" w:hAnsi="宋体" w:cs="宋体"/>
                <w:sz w:val="24"/>
                <w:szCs w:val="24"/>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rPr>
                <w:rFonts w:hAnsi="宋体" w:cs="宋体"/>
                <w:sz w:val="24"/>
                <w:szCs w:val="24"/>
              </w:rPr>
            </w:pPr>
            <w:r>
              <w:rPr>
                <w:rFonts w:hint="eastAsia" w:hAnsi="宋体" w:cs="宋体"/>
                <w:sz w:val="24"/>
                <w:szCs w:val="24"/>
              </w:rPr>
              <w:t>使用银行转账、银行电汇方式的，于截止时间前通过投标人基本账户将款项一次足额递交、成功绑定，以收款人到账时间为准，在途资金无效。同时投标人应承担节假日银行系统不能支付的风险。</w:t>
            </w:r>
          </w:p>
          <w:p>
            <w:pPr>
              <w:autoSpaceDE w:val="0"/>
              <w:autoSpaceDN w:val="0"/>
              <w:adjustRightInd w:val="0"/>
              <w:rPr>
                <w:rFonts w:hAnsi="宋体" w:cs="宋体"/>
                <w:sz w:val="24"/>
                <w:szCs w:val="24"/>
              </w:rPr>
            </w:pPr>
            <w:r>
              <w:rPr>
                <w:rFonts w:hint="eastAsia" w:hAnsi="宋体" w:cs="宋体"/>
                <w:sz w:val="24"/>
                <w:szCs w:val="24"/>
              </w:rPr>
              <w:t>使用银行保函方式的，</w:t>
            </w:r>
            <w:bookmarkStart w:id="103" w:name="_GoBack"/>
            <w:bookmarkEnd w:id="103"/>
            <w:r>
              <w:rPr>
                <w:rFonts w:hint="eastAsia" w:hAnsi="宋体" w:cs="宋体"/>
                <w:sz w:val="24"/>
                <w:szCs w:val="24"/>
              </w:rPr>
              <w:t>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pPr>
              <w:autoSpaceDE w:val="0"/>
              <w:autoSpaceDN w:val="0"/>
              <w:adjustRightInd w:val="0"/>
              <w:rPr>
                <w:rFonts w:hAnsi="宋体" w:cs="宋体"/>
                <w:sz w:val="24"/>
                <w:szCs w:val="24"/>
              </w:rPr>
            </w:pPr>
            <w:r>
              <w:rPr>
                <w:rFonts w:hint="eastAsia" w:hAnsi="宋体" w:cs="宋体"/>
                <w:sz w:val="24"/>
                <w:szCs w:val="24"/>
              </w:rPr>
              <w:t>2、投标保证金缴纳方式：</w:t>
            </w:r>
          </w:p>
          <w:p>
            <w:pPr>
              <w:autoSpaceDE w:val="0"/>
              <w:autoSpaceDN w:val="0"/>
              <w:adjustRightInd w:val="0"/>
              <w:rPr>
                <w:rFonts w:hAnsi="宋体" w:cs="宋体"/>
                <w:sz w:val="24"/>
                <w:szCs w:val="24"/>
              </w:rPr>
            </w:pPr>
            <w:r>
              <w:rPr>
                <w:rFonts w:hint="eastAsia" w:hAnsi="宋体" w:cs="宋体"/>
                <w:sz w:val="24"/>
                <w:szCs w:val="24"/>
              </w:rPr>
              <w:t>2.1投标人网上下载招标文件后，登录http://221.14.6.70:8088/ggzy系统，依次点击“会员向导”→“参与投标”→“费用缴纳说明”→“保证金缴纳说明单”，获取缴费说明单，根据每个标段的缴纳说明单在缴纳截止时间前缴纳；</w:t>
            </w:r>
          </w:p>
          <w:p>
            <w:pPr>
              <w:autoSpaceDE w:val="0"/>
              <w:autoSpaceDN w:val="0"/>
              <w:adjustRightInd w:val="0"/>
              <w:rPr>
                <w:rFonts w:hAnsi="宋体" w:cs="宋体"/>
                <w:sz w:val="24"/>
                <w:szCs w:val="24"/>
              </w:rPr>
            </w:pPr>
            <w:r>
              <w:rPr>
                <w:rFonts w:hint="eastAsia" w:hAnsi="宋体" w:cs="宋体"/>
                <w:sz w:val="24"/>
                <w:szCs w:val="24"/>
              </w:rPr>
              <w:t>2.2成功缴纳后再次登录前述系统，依次点击“会员向导”→“参与投标”→“保证金绑定”→“绑定”进行投标保证金绑定。未绑定标段的投标保证金，视为未按规定提交。</w:t>
            </w:r>
          </w:p>
          <w:p>
            <w:pPr>
              <w:autoSpaceDE w:val="0"/>
              <w:autoSpaceDN w:val="0"/>
              <w:adjustRightInd w:val="0"/>
              <w:rPr>
                <w:rFonts w:hAnsi="宋体" w:cs="宋体"/>
                <w:sz w:val="24"/>
                <w:szCs w:val="24"/>
              </w:rPr>
            </w:pPr>
            <w:r>
              <w:rPr>
                <w:rFonts w:hint="eastAsia" w:hAnsi="宋体" w:cs="宋体"/>
                <w:sz w:val="24"/>
                <w:szCs w:val="24"/>
              </w:rPr>
              <w:t>2.3投标人成功绑定投标保证金，将缴纳凭证即本项目投保保证金“许昌公共资源交易中心保证金缴纳回执”附于投标文件中，否则视为未按规定提交。</w:t>
            </w:r>
          </w:p>
          <w:p>
            <w:pPr>
              <w:autoSpaceDE w:val="0"/>
              <w:autoSpaceDN w:val="0"/>
              <w:adjustRightInd w:val="0"/>
              <w:rPr>
                <w:rFonts w:hAnsi="宋体" w:cs="宋体"/>
                <w:sz w:val="24"/>
                <w:szCs w:val="24"/>
              </w:rPr>
            </w:pPr>
            <w:r>
              <w:rPr>
                <w:rFonts w:hint="eastAsia" w:hAnsi="宋体" w:cs="宋体"/>
                <w:sz w:val="24"/>
                <w:szCs w:val="24"/>
              </w:rPr>
              <w:t>2.4每个投标人每个项目每个标段只有唯一缴纳账号，切勿重复缴纳或错误缴纳。</w:t>
            </w:r>
          </w:p>
          <w:p>
            <w:pPr>
              <w:autoSpaceDE w:val="0"/>
              <w:autoSpaceDN w:val="0"/>
              <w:adjustRightInd w:val="0"/>
              <w:rPr>
                <w:rFonts w:hAnsi="宋体" w:cs="宋体"/>
                <w:sz w:val="24"/>
                <w:szCs w:val="24"/>
              </w:rPr>
            </w:pPr>
            <w:r>
              <w:rPr>
                <w:rFonts w:hint="eastAsia" w:hAnsi="宋体" w:cs="宋体"/>
                <w:sz w:val="24"/>
                <w:szCs w:val="24"/>
              </w:rPr>
              <w:t>3、未按上述规定操作引起的无效投标，由投标人自行负责。</w:t>
            </w:r>
          </w:p>
          <w:p>
            <w:pPr>
              <w:autoSpaceDE w:val="0"/>
              <w:autoSpaceDN w:val="0"/>
              <w:adjustRightInd w:val="0"/>
              <w:rPr>
                <w:rFonts w:hAnsi="宋体" w:cs="宋体"/>
                <w:sz w:val="24"/>
                <w:szCs w:val="24"/>
              </w:rPr>
            </w:pPr>
            <w:r>
              <w:rPr>
                <w:rFonts w:hint="eastAsia" w:hAnsi="宋体" w:cs="宋体"/>
                <w:sz w:val="24"/>
                <w:szCs w:val="24"/>
              </w:rPr>
              <w:t>4、汇款凭证无须备注项目编号和项目名称。</w:t>
            </w:r>
          </w:p>
          <w:p>
            <w:pPr>
              <w:autoSpaceDE w:val="0"/>
              <w:autoSpaceDN w:val="0"/>
              <w:adjustRightInd w:val="0"/>
              <w:rPr>
                <w:rFonts w:hAnsi="宋体" w:cs="宋体"/>
                <w:sz w:val="24"/>
                <w:szCs w:val="24"/>
              </w:rPr>
            </w:pPr>
            <w:r>
              <w:rPr>
                <w:rFonts w:hint="eastAsia" w:hAnsi="宋体" w:cs="宋体"/>
                <w:sz w:val="24"/>
                <w:szCs w:val="24"/>
              </w:rPr>
              <w:t>5、出现以下情形造成的投标保证金无效，由投标人自行负责。</w:t>
            </w:r>
          </w:p>
          <w:p>
            <w:pPr>
              <w:autoSpaceDE w:val="0"/>
              <w:autoSpaceDN w:val="0"/>
              <w:adjustRightInd w:val="0"/>
              <w:rPr>
                <w:rFonts w:hAnsi="宋体" w:cs="宋体"/>
                <w:sz w:val="24"/>
                <w:szCs w:val="24"/>
              </w:rPr>
            </w:pPr>
            <w:r>
              <w:rPr>
                <w:rFonts w:hint="eastAsia" w:hAnsi="宋体" w:cs="宋体"/>
                <w:sz w:val="24"/>
                <w:szCs w:val="24"/>
              </w:rPr>
              <w:t>(1)投标保证金未从投标人的基本账户转出；</w:t>
            </w:r>
          </w:p>
          <w:p>
            <w:pPr>
              <w:autoSpaceDE w:val="0"/>
              <w:autoSpaceDN w:val="0"/>
              <w:adjustRightInd w:val="0"/>
              <w:rPr>
                <w:rFonts w:hAnsi="宋体" w:cs="宋体"/>
                <w:sz w:val="24"/>
                <w:szCs w:val="24"/>
              </w:rPr>
            </w:pPr>
            <w:r>
              <w:rPr>
                <w:rFonts w:hint="eastAsia" w:hAnsi="宋体" w:cs="宋体"/>
                <w:sz w:val="24"/>
                <w:szCs w:val="24"/>
              </w:rPr>
              <w:t>(2)投标保证金未按照招标文件划分的标段转账。</w:t>
            </w:r>
          </w:p>
          <w:p>
            <w:pPr>
              <w:autoSpaceDE w:val="0"/>
              <w:autoSpaceDN w:val="0"/>
              <w:adjustRightInd w:val="0"/>
              <w:rPr>
                <w:rFonts w:hAnsi="宋体" w:cs="宋体"/>
                <w:sz w:val="24"/>
                <w:szCs w:val="24"/>
              </w:rPr>
            </w:pPr>
            <w:r>
              <w:rPr>
                <w:rFonts w:hint="eastAsia" w:hAnsi="宋体" w:cs="宋体"/>
                <w:sz w:val="24"/>
                <w:szCs w:val="24"/>
              </w:rPr>
              <w:t>6、《保证金缴纳绑定操作指南》获取方法：登录许昌公共资源交易系统-组件下载-《保证金缴纳绑定操作指南》。</w:t>
            </w:r>
          </w:p>
          <w:p>
            <w:pPr>
              <w:autoSpaceDE w:val="0"/>
              <w:autoSpaceDN w:val="0"/>
              <w:adjustRightInd w:val="0"/>
              <w:rPr>
                <w:rFonts w:hAnsi="宋体" w:cs="宋体"/>
                <w:sz w:val="24"/>
                <w:szCs w:val="24"/>
              </w:rPr>
            </w:pPr>
            <w:r>
              <w:rPr>
                <w:rFonts w:hint="eastAsia" w:hAnsi="宋体" w:cs="宋体"/>
                <w:sz w:val="24"/>
                <w:szCs w:val="24"/>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8"/>
      <w:bookmarkEnd w:id="9"/>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3.5</w:t>
            </w:r>
          </w:p>
        </w:tc>
        <w:tc>
          <w:tcPr>
            <w:tcW w:w="2447" w:type="dxa"/>
            <w:gridSpan w:val="3"/>
            <w:vAlign w:val="center"/>
          </w:tcPr>
          <w:p>
            <w:pPr>
              <w:jc w:val="center"/>
              <w:rPr>
                <w:rFonts w:hAnsi="宋体" w:cs="宋体"/>
                <w:sz w:val="24"/>
                <w:szCs w:val="24"/>
              </w:rPr>
            </w:pPr>
            <w:r>
              <w:rPr>
                <w:rFonts w:hint="eastAsia" w:hAnsi="宋体" w:cs="宋体"/>
                <w:sz w:val="24"/>
                <w:szCs w:val="24"/>
              </w:rPr>
              <w:t>资格审查资料的特殊要求</w:t>
            </w:r>
          </w:p>
        </w:tc>
        <w:tc>
          <w:tcPr>
            <w:tcW w:w="6283" w:type="dxa"/>
            <w:vAlign w:val="center"/>
          </w:tcPr>
          <w:p>
            <w:pPr>
              <w:autoSpaceDE w:val="0"/>
              <w:autoSpaceDN w:val="0"/>
              <w:adjustRightInd w:val="0"/>
              <w:rPr>
                <w:rFonts w:hAnsi="宋体" w:cs="宋体"/>
                <w:sz w:val="24"/>
                <w:szCs w:val="24"/>
                <w:lang w:val="zh-CN"/>
              </w:rPr>
            </w:pPr>
            <w:r>
              <w:rPr>
                <w:rFonts w:hint="eastAsia" w:hAnsi="宋体" w:cs="宋体"/>
                <w:sz w:val="24"/>
                <w:szCs w:val="24"/>
                <w:lang w:val="zh-CN"/>
              </w:rPr>
              <w:t>■无</w:t>
            </w:r>
          </w:p>
          <w:p>
            <w:pPr>
              <w:autoSpaceDE w:val="0"/>
              <w:autoSpaceDN w:val="0"/>
              <w:adjustRightInd w:val="0"/>
              <w:rPr>
                <w:rFonts w:hAnsi="宋体" w:cs="宋体"/>
                <w:sz w:val="24"/>
                <w:szCs w:val="24"/>
                <w:lang w:val="zh-CN"/>
              </w:rPr>
            </w:pPr>
            <w:r>
              <w:rPr>
                <w:rFonts w:hint="eastAsia" w:hAnsi="宋体" w:cs="宋体"/>
                <w:sz w:val="24"/>
                <w:szCs w:val="24"/>
                <w:lang w:val="zh-CN"/>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3.5.2</w:t>
            </w:r>
          </w:p>
        </w:tc>
        <w:tc>
          <w:tcPr>
            <w:tcW w:w="2447" w:type="dxa"/>
            <w:gridSpan w:val="3"/>
            <w:vAlign w:val="center"/>
          </w:tcPr>
          <w:p>
            <w:pPr>
              <w:jc w:val="center"/>
              <w:rPr>
                <w:rFonts w:hAnsi="宋体" w:cs="宋体"/>
                <w:sz w:val="24"/>
                <w:szCs w:val="24"/>
              </w:rPr>
            </w:pPr>
            <w:r>
              <w:rPr>
                <w:rFonts w:hint="eastAsia" w:hAnsi="宋体" w:cs="宋体"/>
                <w:sz w:val="24"/>
                <w:szCs w:val="24"/>
              </w:rPr>
              <w:t>近年财务状况的年份要求</w:t>
            </w:r>
          </w:p>
        </w:tc>
        <w:tc>
          <w:tcPr>
            <w:tcW w:w="6283" w:type="dxa"/>
            <w:vAlign w:val="center"/>
          </w:tcPr>
          <w:p>
            <w:pPr>
              <w:autoSpaceDE w:val="0"/>
              <w:autoSpaceDN w:val="0"/>
              <w:adjustRightInd w:val="0"/>
              <w:rPr>
                <w:rFonts w:hAnsi="宋体" w:cs="宋体"/>
                <w:sz w:val="24"/>
                <w:szCs w:val="24"/>
                <w:lang w:val="zh-CN"/>
              </w:rPr>
            </w:pPr>
            <w:r>
              <w:rPr>
                <w:rFonts w:hint="eastAsia" w:hAnsi="宋体" w:cs="宋体"/>
                <w:sz w:val="24"/>
                <w:szCs w:val="24"/>
                <w:lang w:val="zh-CN"/>
              </w:rPr>
              <w:t>近年，指2016、2017、2018年（新成立不足三年的企业提供自成立之日以来现有年限的财务会计报表）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3.5.3</w:t>
            </w:r>
          </w:p>
        </w:tc>
        <w:tc>
          <w:tcPr>
            <w:tcW w:w="2447" w:type="dxa"/>
            <w:gridSpan w:val="3"/>
            <w:vAlign w:val="center"/>
          </w:tcPr>
          <w:p>
            <w:pPr>
              <w:jc w:val="center"/>
              <w:rPr>
                <w:rFonts w:hAnsi="宋体" w:cs="宋体"/>
                <w:sz w:val="24"/>
                <w:szCs w:val="24"/>
              </w:rPr>
            </w:pPr>
            <w:r>
              <w:rPr>
                <w:rFonts w:hint="eastAsia" w:hAnsi="宋体" w:cs="宋体"/>
                <w:sz w:val="24"/>
                <w:szCs w:val="24"/>
              </w:rPr>
              <w:t>近年完成的类似监理项目情况表</w:t>
            </w:r>
          </w:p>
        </w:tc>
        <w:tc>
          <w:tcPr>
            <w:tcW w:w="6283" w:type="dxa"/>
            <w:vAlign w:val="center"/>
          </w:tcPr>
          <w:p>
            <w:pPr>
              <w:autoSpaceDE w:val="0"/>
              <w:autoSpaceDN w:val="0"/>
              <w:adjustRightInd w:val="0"/>
              <w:jc w:val="left"/>
              <w:rPr>
                <w:rFonts w:hAnsi="宋体" w:cs="宋体"/>
                <w:sz w:val="24"/>
                <w:szCs w:val="24"/>
              </w:rPr>
            </w:pPr>
            <w:r>
              <w:rPr>
                <w:rFonts w:hint="eastAsia" w:hAnsi="宋体" w:cs="宋体"/>
                <w:sz w:val="24"/>
                <w:szCs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3.5.5</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近年发生的诉讼及仲裁情况的年份要求</w:t>
            </w:r>
          </w:p>
        </w:tc>
        <w:tc>
          <w:tcPr>
            <w:tcW w:w="6283" w:type="dxa"/>
            <w:vAlign w:val="center"/>
          </w:tcPr>
          <w:p>
            <w:pPr>
              <w:autoSpaceDE w:val="0"/>
              <w:autoSpaceDN w:val="0"/>
              <w:adjustRightInd w:val="0"/>
              <w:jc w:val="left"/>
              <w:rPr>
                <w:rFonts w:hAnsi="宋体" w:cs="宋体"/>
                <w:sz w:val="24"/>
                <w:szCs w:val="24"/>
              </w:rPr>
            </w:pPr>
            <w:r>
              <w:rPr>
                <w:rFonts w:hint="eastAsia" w:hAnsi="宋体" w:cs="宋体"/>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3.6</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是否允许递交备选投标方案</w:t>
            </w:r>
          </w:p>
        </w:tc>
        <w:tc>
          <w:tcPr>
            <w:tcW w:w="6283" w:type="dxa"/>
            <w:vAlign w:val="center"/>
          </w:tcPr>
          <w:p>
            <w:pPr>
              <w:autoSpaceDE w:val="0"/>
              <w:autoSpaceDN w:val="0"/>
              <w:adjustRightInd w:val="0"/>
              <w:jc w:val="left"/>
              <w:rPr>
                <w:rFonts w:hAnsi="宋体" w:cs="宋体"/>
                <w:sz w:val="24"/>
                <w:szCs w:val="24"/>
              </w:rPr>
            </w:pPr>
            <w:r>
              <w:rPr>
                <w:rFonts w:hint="eastAsia" w:hAnsi="宋体" w:cs="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3.7.3</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签字或盖章要求</w:t>
            </w:r>
          </w:p>
        </w:tc>
        <w:tc>
          <w:tcPr>
            <w:tcW w:w="6283" w:type="dxa"/>
            <w:vAlign w:val="center"/>
          </w:tcPr>
          <w:p>
            <w:pPr>
              <w:autoSpaceDE w:val="0"/>
              <w:autoSpaceDN w:val="0"/>
              <w:adjustRightInd w:val="0"/>
              <w:rPr>
                <w:rFonts w:hAnsi="宋体" w:cs="宋体"/>
                <w:sz w:val="24"/>
                <w:szCs w:val="24"/>
              </w:rPr>
            </w:pPr>
            <w:r>
              <w:rPr>
                <w:rFonts w:hint="eastAsia" w:hAnsi="宋体" w:cs="宋体"/>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3.7.4</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投标文件份数</w:t>
            </w:r>
          </w:p>
        </w:tc>
        <w:tc>
          <w:tcPr>
            <w:tcW w:w="6283" w:type="dxa"/>
            <w:vAlign w:val="center"/>
          </w:tcPr>
          <w:p>
            <w:pPr>
              <w:autoSpaceDE w:val="0"/>
              <w:autoSpaceDN w:val="0"/>
              <w:adjustRightInd w:val="0"/>
              <w:spacing w:line="276" w:lineRule="auto"/>
              <w:rPr>
                <w:rFonts w:hAnsi="宋体" w:cs="宋体"/>
                <w:sz w:val="24"/>
                <w:szCs w:val="24"/>
              </w:rPr>
            </w:pPr>
            <w:r>
              <w:rPr>
                <w:rFonts w:hint="eastAsia" w:hAnsi="宋体" w:cs="宋体"/>
                <w:sz w:val="24"/>
                <w:szCs w:val="24"/>
              </w:rPr>
              <w:t>电子投标文件</w:t>
            </w:r>
          </w:p>
          <w:p>
            <w:pPr>
              <w:autoSpaceDE w:val="0"/>
              <w:autoSpaceDN w:val="0"/>
              <w:adjustRightInd w:val="0"/>
              <w:spacing w:line="276" w:lineRule="auto"/>
              <w:rPr>
                <w:rFonts w:hAnsi="宋体" w:cs="宋体"/>
                <w:sz w:val="24"/>
                <w:szCs w:val="24"/>
              </w:rPr>
            </w:pPr>
            <w:r>
              <w:rPr>
                <w:rFonts w:hint="eastAsia" w:hAnsi="宋体" w:cs="宋体"/>
                <w:sz w:val="24"/>
                <w:szCs w:val="24"/>
              </w:rPr>
              <w:t>成功上传至《全国公共资源交易平台（河南省·许昌市）》公共资源交易系统电子投标文件1份（文件格式为：XX公司XXX项目编号XXX标段.file）。</w:t>
            </w:r>
          </w:p>
          <w:p>
            <w:pPr>
              <w:autoSpaceDE w:val="0"/>
              <w:autoSpaceDN w:val="0"/>
              <w:adjustRightInd w:val="0"/>
              <w:rPr>
                <w:rFonts w:hAnsi="宋体" w:cs="宋体"/>
                <w:b/>
                <w:sz w:val="24"/>
                <w:szCs w:val="24"/>
              </w:rPr>
            </w:pPr>
            <w:r>
              <w:rPr>
                <w:rFonts w:hint="eastAsia" w:hAnsi="宋体" w:cs="宋体"/>
                <w:b/>
                <w:spacing w:val="-2"/>
                <w:sz w:val="24"/>
                <w:szCs w:val="24"/>
              </w:rPr>
              <w:t>注:投标人提交的电子投标文件，必须是通过“许昌投标文件制作系统SEARUN 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3.7.5</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本项目是否采用不见面开标</w:t>
            </w:r>
          </w:p>
        </w:tc>
        <w:tc>
          <w:tcPr>
            <w:tcW w:w="6283" w:type="dxa"/>
            <w:vAlign w:val="center"/>
          </w:tcPr>
          <w:p>
            <w:pPr>
              <w:autoSpaceDE w:val="0"/>
              <w:autoSpaceDN w:val="0"/>
              <w:adjustRightInd w:val="0"/>
              <w:rPr>
                <w:rFonts w:hAnsi="宋体" w:cs="宋体"/>
                <w:sz w:val="24"/>
                <w:szCs w:val="24"/>
              </w:rPr>
            </w:pPr>
            <w:r>
              <w:rPr>
                <w:rFonts w:hint="eastAsia" w:hAnsi="宋体" w:cs="宋体"/>
                <w:sz w:val="24"/>
                <w:szCs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4.1.1</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递交投标文件地点</w:t>
            </w:r>
          </w:p>
        </w:tc>
        <w:tc>
          <w:tcPr>
            <w:tcW w:w="6283" w:type="dxa"/>
            <w:vAlign w:val="center"/>
          </w:tcPr>
          <w:p>
            <w:pPr>
              <w:numPr>
                <w:ilvl w:val="0"/>
                <w:numId w:val="5"/>
              </w:numPr>
              <w:tabs>
                <w:tab w:val="left" w:pos="0"/>
                <w:tab w:val="clear" w:pos="360"/>
              </w:tabs>
              <w:ind w:left="0" w:hanging="648"/>
              <w:rPr>
                <w:rFonts w:hAnsi="宋体" w:cs="宋体"/>
                <w:sz w:val="24"/>
                <w:szCs w:val="24"/>
                <w:u w:val="single"/>
              </w:rPr>
            </w:pPr>
            <w:r>
              <w:rPr>
                <w:rFonts w:hint="eastAsia" w:hAnsi="宋体" w:cs="宋体"/>
                <w:sz w:val="24"/>
                <w:szCs w:val="24"/>
              </w:rPr>
              <w:t>电子投标文件递交地点：电子投标文件应按规定在投标截止时间（开标时间）之前成功提交至【全国公共资源交易平台</w:t>
            </w:r>
            <w:r>
              <w:rPr>
                <w:rFonts w:hAnsi="宋体" w:cs="宋体"/>
                <w:sz w:val="24"/>
                <w:szCs w:val="24"/>
              </w:rPr>
              <w:t>(</w:t>
            </w:r>
            <w:r>
              <w:rPr>
                <w:rFonts w:hint="eastAsia" w:hAnsi="宋体" w:cs="宋体"/>
                <w:sz w:val="24"/>
                <w:szCs w:val="24"/>
              </w:rPr>
              <w:t>河南省</w:t>
            </w:r>
            <w:r>
              <w:rPr>
                <w:rFonts w:hint="eastAsia" w:ascii="MS Mincho" w:hAnsi="MS Mincho" w:eastAsia="MS Mincho" w:cs="MS Mincho"/>
                <w:sz w:val="24"/>
                <w:szCs w:val="24"/>
              </w:rPr>
              <w:t>▪</w:t>
            </w:r>
            <w:r>
              <w:rPr>
                <w:rFonts w:hint="eastAsia" w:hAnsi="宋体" w:cs="宋体"/>
                <w:sz w:val="24"/>
                <w:szCs w:val="24"/>
              </w:rPr>
              <w:t>许昌市</w:t>
            </w:r>
            <w:r>
              <w:rPr>
                <w:rFonts w:hAnsi="宋体" w:cs="宋体"/>
                <w:sz w:val="24"/>
                <w:szCs w:val="24"/>
              </w:rPr>
              <w:t>)</w:t>
            </w:r>
            <w:r>
              <w:rPr>
                <w:rFonts w:hint="eastAsia" w:hAnsi="宋体" w:cs="宋体"/>
                <w:sz w:val="24"/>
                <w:szCs w:val="24"/>
              </w:rPr>
              <w:t>】公共资源交易系统（</w:t>
            </w:r>
            <w:r>
              <w:rPr>
                <w:rFonts w:hAnsi="宋体" w:cs="宋体"/>
                <w:sz w:val="24"/>
                <w:szCs w:val="24"/>
              </w:rPr>
              <w:t>http://221.14.6.70:8088/ggzy/</w:t>
            </w: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4.1.2</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是否退还投标文件</w:t>
            </w:r>
          </w:p>
        </w:tc>
        <w:tc>
          <w:tcPr>
            <w:tcW w:w="6283" w:type="dxa"/>
            <w:vAlign w:val="center"/>
          </w:tcPr>
          <w:p>
            <w:pPr>
              <w:autoSpaceDE w:val="0"/>
              <w:autoSpaceDN w:val="0"/>
              <w:adjustRightInd w:val="0"/>
              <w:rPr>
                <w:rFonts w:hAnsi="宋体" w:cs="宋体"/>
                <w:sz w:val="24"/>
                <w:szCs w:val="24"/>
              </w:rPr>
            </w:pPr>
            <w:r>
              <w:rPr>
                <w:rFonts w:hint="eastAsia"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5.1</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开标时间和地点</w:t>
            </w:r>
          </w:p>
        </w:tc>
        <w:tc>
          <w:tcPr>
            <w:tcW w:w="6283" w:type="dxa"/>
            <w:vAlign w:val="center"/>
          </w:tcPr>
          <w:p>
            <w:pPr>
              <w:numPr>
                <w:ilvl w:val="0"/>
                <w:numId w:val="5"/>
              </w:numPr>
              <w:tabs>
                <w:tab w:val="left" w:pos="0"/>
                <w:tab w:val="clear" w:pos="360"/>
              </w:tabs>
              <w:ind w:left="0" w:hanging="648"/>
              <w:rPr>
                <w:rFonts w:hAnsi="宋体" w:cs="宋体"/>
                <w:sz w:val="24"/>
                <w:szCs w:val="24"/>
              </w:rPr>
            </w:pPr>
            <w:r>
              <w:rPr>
                <w:rFonts w:hint="eastAsia" w:hAnsi="宋体" w:cs="宋体"/>
                <w:sz w:val="24"/>
                <w:szCs w:val="24"/>
              </w:rPr>
              <w:t>开标时间：同投标截止时间</w:t>
            </w:r>
          </w:p>
          <w:p>
            <w:pPr>
              <w:numPr>
                <w:ilvl w:val="0"/>
                <w:numId w:val="5"/>
              </w:numPr>
              <w:tabs>
                <w:tab w:val="left" w:pos="0"/>
                <w:tab w:val="clear" w:pos="360"/>
              </w:tabs>
              <w:ind w:left="0" w:hanging="648"/>
              <w:rPr>
                <w:rFonts w:hAnsi="宋体" w:cs="宋体"/>
                <w:sz w:val="24"/>
                <w:szCs w:val="24"/>
              </w:rPr>
            </w:pPr>
            <w:r>
              <w:rPr>
                <w:rFonts w:hint="eastAsia" w:hAnsi="宋体" w:cs="宋体"/>
                <w:sz w:val="24"/>
                <w:szCs w:val="24"/>
              </w:rPr>
              <w:t>开标地点：许昌市公共资源交易中心（龙兴路与竹林路交汇处创业服务中心 C 座）三楼开标（</w:t>
            </w:r>
            <w:r>
              <w:rPr>
                <w:rFonts w:hint="eastAsia" w:hAnsi="宋体" w:cs="宋体"/>
                <w:sz w:val="24"/>
                <w:szCs w:val="24"/>
                <w:lang w:eastAsia="zh-CN"/>
              </w:rPr>
              <w:t>一</w:t>
            </w:r>
            <w:r>
              <w:rPr>
                <w:rFonts w:hint="eastAsia" w:hAnsi="宋体" w:cs="宋体"/>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5.2</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开标程序</w:t>
            </w:r>
          </w:p>
        </w:tc>
        <w:tc>
          <w:tcPr>
            <w:tcW w:w="6283" w:type="dxa"/>
            <w:vAlign w:val="center"/>
          </w:tcPr>
          <w:p>
            <w:pPr>
              <w:numPr>
                <w:ilvl w:val="0"/>
                <w:numId w:val="5"/>
              </w:numPr>
              <w:tabs>
                <w:tab w:val="left" w:pos="0"/>
                <w:tab w:val="clear" w:pos="360"/>
              </w:tabs>
              <w:ind w:left="0" w:hanging="648"/>
              <w:rPr>
                <w:rFonts w:hAnsi="宋体" w:cs="宋体"/>
                <w:sz w:val="24"/>
                <w:szCs w:val="24"/>
              </w:rPr>
            </w:pPr>
            <w:r>
              <w:rPr>
                <w:rFonts w:hint="eastAsia" w:hAnsi="宋体" w:cs="宋体"/>
                <w:sz w:val="24"/>
                <w:szCs w:val="24"/>
              </w:rPr>
              <w:t xml:space="preserve">  (1)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numPr>
                <w:ilvl w:val="0"/>
                <w:numId w:val="5"/>
              </w:numPr>
              <w:tabs>
                <w:tab w:val="left" w:pos="0"/>
                <w:tab w:val="clear" w:pos="360"/>
              </w:tabs>
              <w:ind w:left="0" w:hanging="648"/>
              <w:rPr>
                <w:rFonts w:hAnsi="宋体" w:cs="宋体"/>
                <w:sz w:val="24"/>
                <w:szCs w:val="24"/>
              </w:rPr>
            </w:pPr>
            <w:r>
              <w:rPr>
                <w:rFonts w:hint="eastAsia" w:hAnsi="宋体" w:cs="宋体"/>
                <w:sz w:val="24"/>
                <w:szCs w:val="24"/>
              </w:rPr>
              <w:t xml:space="preserve">  (2)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numPr>
                <w:ilvl w:val="0"/>
                <w:numId w:val="5"/>
              </w:numPr>
              <w:tabs>
                <w:tab w:val="left" w:pos="0"/>
                <w:tab w:val="clear" w:pos="360"/>
              </w:tabs>
              <w:ind w:left="0" w:hanging="648"/>
              <w:rPr>
                <w:rFonts w:hAnsi="宋体" w:cs="宋体"/>
                <w:sz w:val="24"/>
                <w:szCs w:val="24"/>
              </w:rPr>
            </w:pPr>
            <w:r>
              <w:rPr>
                <w:rFonts w:hint="eastAsia" w:hAnsi="宋体" w:cs="宋体"/>
                <w:sz w:val="24"/>
                <w:szCs w:val="24"/>
              </w:rPr>
              <w:t xml:space="preserve">  (3)解密完成后，招标人（代理机构）点击“系数抽取”按钮进行系数抽取，系数抽取情况在“公告通知”处显示。</w:t>
            </w:r>
          </w:p>
          <w:p>
            <w:pPr>
              <w:numPr>
                <w:ilvl w:val="0"/>
                <w:numId w:val="5"/>
              </w:numPr>
              <w:tabs>
                <w:tab w:val="left" w:pos="0"/>
                <w:tab w:val="clear" w:pos="360"/>
              </w:tabs>
              <w:ind w:left="0" w:hanging="648"/>
              <w:rPr>
                <w:rFonts w:hAnsi="宋体" w:cs="宋体"/>
                <w:sz w:val="24"/>
                <w:szCs w:val="24"/>
              </w:rPr>
            </w:pPr>
            <w:r>
              <w:rPr>
                <w:rFonts w:hint="eastAsia" w:hAnsi="宋体" w:cs="宋体"/>
                <w:sz w:val="24"/>
                <w:szCs w:val="24"/>
              </w:rPr>
              <w:t xml:space="preserve">  (4)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numPr>
                <w:ilvl w:val="0"/>
                <w:numId w:val="5"/>
              </w:numPr>
              <w:tabs>
                <w:tab w:val="left" w:pos="0"/>
                <w:tab w:val="clear" w:pos="360"/>
              </w:tabs>
              <w:ind w:left="0" w:hanging="648"/>
              <w:rPr>
                <w:rFonts w:hAnsi="宋体" w:cs="宋体"/>
                <w:sz w:val="24"/>
                <w:szCs w:val="24"/>
              </w:rPr>
            </w:pPr>
            <w:r>
              <w:rPr>
                <w:rFonts w:hint="eastAsia" w:hAnsi="宋体" w:cs="宋体"/>
                <w:sz w:val="24"/>
                <w:szCs w:val="24"/>
              </w:rPr>
              <w:t xml:space="preserve">  (5)如无投标人提出异议，招标代理机构通过“文字互动”对话框通知各投标人进行电子签章。投标人应在《开标记录表》上进行电子签章，未进行电子签章的视为对开标结果无异议。</w:t>
            </w:r>
          </w:p>
          <w:p>
            <w:pPr>
              <w:numPr>
                <w:ilvl w:val="0"/>
                <w:numId w:val="5"/>
              </w:numPr>
              <w:tabs>
                <w:tab w:val="left" w:pos="0"/>
                <w:tab w:val="clear" w:pos="360"/>
              </w:tabs>
              <w:autoSpaceDE w:val="0"/>
              <w:autoSpaceDN w:val="0"/>
              <w:adjustRightInd w:val="0"/>
              <w:ind w:left="0" w:hanging="648"/>
              <w:rPr>
                <w:rFonts w:hAnsi="宋体" w:cs="宋体"/>
                <w:sz w:val="24"/>
                <w:szCs w:val="24"/>
              </w:rPr>
            </w:pPr>
            <w:r>
              <w:rPr>
                <w:rFonts w:hint="eastAsia" w:hAnsi="宋体" w:cs="宋体"/>
                <w:sz w:val="24"/>
                <w:szCs w:val="24"/>
              </w:rPr>
              <w:t xml:space="preserve">  (6)招标人（代理机构）签章并上传《开标记录表》，不见面开标活动结束。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6.1.1</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评标委员会的组建</w:t>
            </w:r>
          </w:p>
        </w:tc>
        <w:tc>
          <w:tcPr>
            <w:tcW w:w="6283" w:type="dxa"/>
            <w:vAlign w:val="center"/>
          </w:tcPr>
          <w:p>
            <w:pPr>
              <w:rPr>
                <w:rFonts w:hAnsi="宋体" w:cs="宋体"/>
                <w:sz w:val="24"/>
                <w:szCs w:val="24"/>
              </w:rPr>
            </w:pPr>
            <w:r>
              <w:rPr>
                <w:rFonts w:hint="eastAsia" w:hAnsi="宋体" w:cs="宋体"/>
                <w:sz w:val="24"/>
                <w:szCs w:val="24"/>
              </w:rPr>
              <w:t>评标委员会构成：7人，招标人代表2人和从河南省综合评标专家库中随机抽取5人（其中注册造价工程师不少于3人）。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6.3.2</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评标委员会推荐中标候选人的人数</w:t>
            </w:r>
          </w:p>
        </w:tc>
        <w:tc>
          <w:tcPr>
            <w:tcW w:w="6283" w:type="dxa"/>
            <w:vAlign w:val="center"/>
          </w:tcPr>
          <w:p>
            <w:pPr>
              <w:autoSpaceDE w:val="0"/>
              <w:autoSpaceDN w:val="0"/>
              <w:adjustRightInd w:val="0"/>
              <w:jc w:val="left"/>
              <w:rPr>
                <w:rFonts w:hAnsi="宋体" w:cs="宋体"/>
                <w:sz w:val="24"/>
                <w:szCs w:val="24"/>
              </w:rPr>
            </w:pPr>
            <w:r>
              <w:rPr>
                <w:rFonts w:hint="eastAsia" w:hAnsi="宋体" w:cs="宋体"/>
                <w:sz w:val="24"/>
                <w:szCs w:val="24"/>
              </w:rPr>
              <w:t>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7.1</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中标候选人公示媒介及期限</w:t>
            </w:r>
          </w:p>
        </w:tc>
        <w:tc>
          <w:tcPr>
            <w:tcW w:w="6283" w:type="dxa"/>
            <w:vAlign w:val="center"/>
          </w:tcPr>
          <w:p>
            <w:pPr>
              <w:rPr>
                <w:rFonts w:hAnsi="宋体" w:cs="宋体"/>
                <w:sz w:val="24"/>
                <w:szCs w:val="24"/>
              </w:rPr>
            </w:pPr>
            <w:r>
              <w:rPr>
                <w:rFonts w:hint="eastAsia" w:hAnsi="宋体" w:cs="宋体"/>
                <w:sz w:val="24"/>
                <w:szCs w:val="24"/>
              </w:rPr>
              <w:t xml:space="preserve">公示媒介：同本项目招标公告发布媒介  </w:t>
            </w:r>
          </w:p>
          <w:p>
            <w:pPr>
              <w:rPr>
                <w:rFonts w:hAnsi="宋体" w:cs="宋体"/>
                <w:sz w:val="24"/>
                <w:szCs w:val="24"/>
              </w:rPr>
            </w:pPr>
            <w:r>
              <w:rPr>
                <w:rFonts w:hint="eastAsia" w:hAnsi="宋体" w:cs="宋体"/>
                <w:sz w:val="24"/>
                <w:szCs w:val="24"/>
              </w:rPr>
              <w:t>公示期限：不少于3日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7.4</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是否授权评标委员会确定中标人</w:t>
            </w:r>
          </w:p>
        </w:tc>
        <w:tc>
          <w:tcPr>
            <w:tcW w:w="6283" w:type="dxa"/>
            <w:vAlign w:val="center"/>
          </w:tcPr>
          <w:p>
            <w:pPr>
              <w:pStyle w:val="110"/>
              <w:spacing w:before="73"/>
              <w:ind w:left="103" w:right="713"/>
              <w:rPr>
                <w:sz w:val="24"/>
                <w:szCs w:val="24"/>
              </w:rPr>
            </w:pPr>
            <w:r>
              <w:rPr>
                <w:rFonts w:hint="eastAsia"/>
                <w:sz w:val="24"/>
                <w:szCs w:val="24"/>
              </w:rPr>
              <w:t>否</w:t>
            </w:r>
            <w:r>
              <w:rPr>
                <w:rFonts w:hint="eastAsia"/>
                <w:kern w:val="0"/>
                <w:sz w:val="24"/>
                <w:szCs w:val="24"/>
              </w:rPr>
              <w:t>，</w:t>
            </w:r>
            <w:r>
              <w:rPr>
                <w:rFonts w:hint="eastAsia"/>
                <w:sz w:val="24"/>
                <w:szCs w:val="24"/>
              </w:rPr>
              <w:t>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Ansi="宋体" w:cs="宋体"/>
                <w:sz w:val="24"/>
                <w:szCs w:val="24"/>
              </w:rPr>
            </w:pPr>
            <w:r>
              <w:rPr>
                <w:rFonts w:hint="eastAsia" w:hAnsi="宋体" w:cs="宋体"/>
                <w:sz w:val="24"/>
                <w:szCs w:val="24"/>
              </w:rPr>
              <w:t>10</w:t>
            </w:r>
          </w:p>
        </w:tc>
        <w:tc>
          <w:tcPr>
            <w:tcW w:w="2447" w:type="dxa"/>
            <w:gridSpan w:val="3"/>
            <w:vAlign w:val="center"/>
          </w:tcPr>
          <w:p>
            <w:pPr>
              <w:autoSpaceDE w:val="0"/>
              <w:autoSpaceDN w:val="0"/>
              <w:adjustRightInd w:val="0"/>
              <w:jc w:val="center"/>
              <w:rPr>
                <w:rFonts w:hAnsi="宋体" w:cs="宋体"/>
                <w:sz w:val="24"/>
                <w:szCs w:val="24"/>
              </w:rPr>
            </w:pPr>
            <w:r>
              <w:rPr>
                <w:rFonts w:hint="eastAsia" w:hAnsi="宋体" w:cs="宋体"/>
                <w:sz w:val="24"/>
                <w:szCs w:val="24"/>
              </w:rPr>
              <w:t>是否采用电子招标投标</w:t>
            </w:r>
          </w:p>
        </w:tc>
        <w:tc>
          <w:tcPr>
            <w:tcW w:w="6283" w:type="dxa"/>
            <w:vAlign w:val="center"/>
          </w:tcPr>
          <w:p>
            <w:pPr>
              <w:pStyle w:val="110"/>
              <w:spacing w:before="61"/>
              <w:ind w:left="103" w:right="102"/>
              <w:rPr>
                <w:sz w:val="24"/>
                <w:szCs w:val="24"/>
              </w:rPr>
            </w:pPr>
            <w:r>
              <w:rPr>
                <w:rFonts w:hint="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733" w:type="dxa"/>
            <w:gridSpan w:val="5"/>
            <w:vAlign w:val="center"/>
          </w:tcPr>
          <w:p>
            <w:pPr>
              <w:autoSpaceDE w:val="0"/>
              <w:autoSpaceDN w:val="0"/>
              <w:adjustRightInd w:val="0"/>
              <w:rPr>
                <w:rFonts w:hAnsi="宋体" w:cs="宋体"/>
                <w:sz w:val="24"/>
                <w:szCs w:val="24"/>
              </w:rPr>
            </w:pPr>
            <w:r>
              <w:rPr>
                <w:rFonts w:hint="eastAsia" w:hAnsi="宋体" w:cs="宋体"/>
                <w:sz w:val="24"/>
                <w:szCs w:val="24"/>
              </w:rPr>
              <w:t>11.需要补充的其他内容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3" w:type="dxa"/>
            <w:gridSpan w:val="5"/>
            <w:vAlign w:val="center"/>
          </w:tcPr>
          <w:p>
            <w:pPr>
              <w:autoSpaceDE w:val="0"/>
              <w:autoSpaceDN w:val="0"/>
              <w:adjustRightInd w:val="0"/>
              <w:rPr>
                <w:rFonts w:hAnsi="宋体" w:cs="宋体"/>
                <w:sz w:val="24"/>
                <w:szCs w:val="24"/>
              </w:rPr>
            </w:pPr>
            <w:r>
              <w:rPr>
                <w:rFonts w:hint="eastAsia" w:hAnsi="宋体" w:cs="宋体"/>
                <w:sz w:val="24"/>
                <w:szCs w:val="24"/>
              </w:rPr>
              <w:t>11.1词语定义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jc w:val="center"/>
              <w:rPr>
                <w:rFonts w:hAnsi="宋体" w:cs="宋体"/>
                <w:sz w:val="24"/>
                <w:szCs w:val="24"/>
              </w:rPr>
            </w:pPr>
            <w:r>
              <w:rPr>
                <w:rFonts w:hint="eastAsia" w:hAnsi="宋体" w:cs="宋体"/>
                <w:sz w:val="24"/>
                <w:szCs w:val="24"/>
              </w:rPr>
              <w:t>11.1.1</w:t>
            </w:r>
          </w:p>
        </w:tc>
        <w:tc>
          <w:tcPr>
            <w:tcW w:w="1571" w:type="dxa"/>
            <w:vAlign w:val="center"/>
          </w:tcPr>
          <w:p>
            <w:pPr>
              <w:autoSpaceDE w:val="0"/>
              <w:autoSpaceDN w:val="0"/>
              <w:adjustRightInd w:val="0"/>
              <w:jc w:val="center"/>
              <w:rPr>
                <w:rFonts w:hAnsi="宋体" w:cs="宋体"/>
                <w:sz w:val="24"/>
                <w:szCs w:val="24"/>
              </w:rPr>
            </w:pPr>
            <w:r>
              <w:rPr>
                <w:rFonts w:hint="eastAsia" w:hAnsi="宋体" w:cs="宋体"/>
                <w:sz w:val="24"/>
                <w:szCs w:val="24"/>
              </w:rPr>
              <w:t>类似项目</w:t>
            </w:r>
          </w:p>
        </w:tc>
        <w:tc>
          <w:tcPr>
            <w:tcW w:w="7085" w:type="dxa"/>
            <w:gridSpan w:val="2"/>
          </w:tcPr>
          <w:p>
            <w:pPr>
              <w:rPr>
                <w:rFonts w:hAnsi="宋体" w:cs="宋体"/>
                <w:sz w:val="24"/>
                <w:szCs w:val="24"/>
              </w:rPr>
            </w:pPr>
            <w:r>
              <w:rPr>
                <w:rFonts w:hint="eastAsia" w:hAnsi="宋体" w:cs="宋体"/>
                <w:sz w:val="24"/>
                <w:szCs w:val="24"/>
              </w:rPr>
              <w:t>指2017年1月1日（以合同签订时间为准）以来承建过的市政公用工程监理项目。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733" w:type="dxa"/>
            <w:gridSpan w:val="5"/>
            <w:vAlign w:val="center"/>
          </w:tcPr>
          <w:p>
            <w:pPr>
              <w:autoSpaceDE w:val="0"/>
              <w:autoSpaceDN w:val="0"/>
              <w:adjustRightInd w:val="0"/>
              <w:rPr>
                <w:rFonts w:hAnsi="宋体" w:cs="宋体"/>
                <w:sz w:val="24"/>
                <w:szCs w:val="24"/>
              </w:rPr>
            </w:pPr>
            <w:r>
              <w:rPr>
                <w:rFonts w:hint="eastAsia" w:hAnsi="宋体" w:cs="宋体"/>
                <w:sz w:val="24"/>
                <w:szCs w:val="24"/>
              </w:rPr>
              <w:t>11.2招标控制价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jc w:val="center"/>
              <w:rPr>
                <w:rFonts w:hAnsi="宋体" w:cs="宋体"/>
                <w:sz w:val="24"/>
                <w:szCs w:val="24"/>
              </w:rPr>
            </w:pPr>
            <w:r>
              <w:rPr>
                <w:rFonts w:hint="eastAsia" w:hAnsi="宋体" w:cs="宋体"/>
                <w:sz w:val="24"/>
                <w:szCs w:val="24"/>
              </w:rPr>
              <w:t>11.2.1</w:t>
            </w:r>
          </w:p>
        </w:tc>
        <w:tc>
          <w:tcPr>
            <w:tcW w:w="1571" w:type="dxa"/>
            <w:vAlign w:val="center"/>
          </w:tcPr>
          <w:p>
            <w:pPr>
              <w:autoSpaceDE w:val="0"/>
              <w:autoSpaceDN w:val="0"/>
              <w:adjustRightInd w:val="0"/>
              <w:jc w:val="center"/>
              <w:rPr>
                <w:rFonts w:hAnsi="宋体" w:cs="宋体"/>
                <w:sz w:val="24"/>
                <w:szCs w:val="24"/>
              </w:rPr>
            </w:pPr>
            <w:r>
              <w:rPr>
                <w:rFonts w:hint="eastAsia" w:hAnsi="宋体" w:cs="宋体"/>
                <w:b/>
                <w:sz w:val="24"/>
                <w:szCs w:val="24"/>
              </w:rPr>
              <w:t>招标控制价</w:t>
            </w:r>
          </w:p>
        </w:tc>
        <w:tc>
          <w:tcPr>
            <w:tcW w:w="7085" w:type="dxa"/>
            <w:gridSpan w:val="2"/>
            <w:vAlign w:val="center"/>
          </w:tcPr>
          <w:p>
            <w:pPr>
              <w:keepNext/>
              <w:rPr>
                <w:rFonts w:hAnsi="宋体" w:cs="宋体"/>
                <w:b/>
                <w:bCs/>
                <w:sz w:val="24"/>
                <w:szCs w:val="24"/>
              </w:rPr>
            </w:pPr>
            <w:r>
              <w:rPr>
                <w:rFonts w:hint="eastAsia" w:hAnsi="宋体" w:cs="宋体"/>
                <w:b/>
                <w:bCs/>
                <w:sz w:val="24"/>
                <w:szCs w:val="24"/>
              </w:rPr>
              <w:t>本标段设招标控制价：</w:t>
            </w:r>
          </w:p>
          <w:p>
            <w:pPr>
              <w:autoSpaceDE w:val="0"/>
              <w:autoSpaceDN w:val="0"/>
              <w:adjustRightInd w:val="0"/>
              <w:ind w:firstLine="482" w:firstLineChars="200"/>
              <w:rPr>
                <w:rFonts w:hint="default" w:hAnsi="宋体" w:eastAsia="宋体" w:cs="宋体"/>
                <w:b/>
                <w:bCs/>
                <w:sz w:val="24"/>
                <w:szCs w:val="24"/>
                <w:lang w:val="en-US" w:eastAsia="zh-CN"/>
              </w:rPr>
            </w:pPr>
            <w:r>
              <w:rPr>
                <w:rFonts w:hint="eastAsia" w:hAnsi="宋体" w:cs="宋体"/>
                <w:b/>
                <w:bCs/>
                <w:sz w:val="24"/>
                <w:szCs w:val="24"/>
              </w:rPr>
              <w:t>大写：</w:t>
            </w:r>
            <w:r>
              <w:rPr>
                <w:rFonts w:hint="eastAsia" w:hAnsi="宋体" w:cs="宋体"/>
                <w:b/>
                <w:bCs/>
                <w:sz w:val="24"/>
                <w:szCs w:val="24"/>
                <w:lang w:val="en-US" w:eastAsia="zh-CN"/>
              </w:rPr>
              <w:t>壹拾万零柒仟陆佰贰拾叁元整</w:t>
            </w:r>
          </w:p>
          <w:p>
            <w:pPr>
              <w:autoSpaceDE w:val="0"/>
              <w:autoSpaceDN w:val="0"/>
              <w:adjustRightInd w:val="0"/>
              <w:ind w:firstLine="482" w:firstLineChars="200"/>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107623</w:t>
            </w:r>
            <w:r>
              <w:rPr>
                <w:rFonts w:hint="eastAsia" w:hAnsi="宋体" w:cs="宋体"/>
                <w:b/>
                <w:bCs/>
                <w:sz w:val="24"/>
                <w:szCs w:val="24"/>
              </w:rPr>
              <w:t>.00元</w:t>
            </w:r>
          </w:p>
          <w:p>
            <w:pPr>
              <w:autoSpaceDE w:val="0"/>
              <w:autoSpaceDN w:val="0"/>
              <w:adjustRightInd w:val="0"/>
              <w:ind w:firstLine="482" w:firstLineChars="200"/>
              <w:rPr>
                <w:rFonts w:hAnsi="宋体" w:cs="宋体"/>
                <w:sz w:val="24"/>
                <w:szCs w:val="24"/>
              </w:rPr>
            </w:pPr>
            <w:r>
              <w:rPr>
                <w:rFonts w:hint="eastAsia" w:hAnsi="宋体" w:cs="宋体"/>
                <w:b/>
                <w:bCs/>
                <w:sz w:val="24"/>
                <w:szCs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5"/>
            <w:vAlign w:val="center"/>
          </w:tcPr>
          <w:p>
            <w:pPr>
              <w:ind w:left="210" w:hanging="240" w:hangingChars="100"/>
              <w:rPr>
                <w:rFonts w:hAnsi="宋体" w:cs="宋体"/>
                <w:sz w:val="24"/>
                <w:szCs w:val="24"/>
              </w:rPr>
            </w:pPr>
            <w:r>
              <w:rPr>
                <w:rFonts w:hint="eastAsia" w:hAnsi="宋体" w:cs="宋体"/>
                <w:sz w:val="24"/>
                <w:szCs w:val="24"/>
              </w:rPr>
              <w:t>11.3投标人代表出席开标会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jc w:val="center"/>
              <w:rPr>
                <w:rFonts w:hAnsi="宋体" w:cs="宋体"/>
                <w:sz w:val="24"/>
                <w:szCs w:val="24"/>
              </w:rPr>
            </w:pPr>
          </w:p>
        </w:tc>
        <w:tc>
          <w:tcPr>
            <w:tcW w:w="8656" w:type="dxa"/>
            <w:gridSpan w:val="3"/>
            <w:vAlign w:val="center"/>
          </w:tcPr>
          <w:p>
            <w:pPr>
              <w:rPr>
                <w:rFonts w:hAnsi="宋体" w:cs="宋体"/>
                <w:b/>
                <w:sz w:val="24"/>
                <w:szCs w:val="24"/>
              </w:rPr>
            </w:pPr>
            <w:r>
              <w:rPr>
                <w:rFonts w:hint="eastAsia" w:hAnsi="宋体" w:cs="宋体"/>
                <w:sz w:val="24"/>
                <w:szCs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5"/>
            <w:vAlign w:val="center"/>
          </w:tcPr>
          <w:p>
            <w:pPr>
              <w:rPr>
                <w:rFonts w:hAnsi="宋体" w:cs="宋体"/>
                <w:sz w:val="24"/>
                <w:szCs w:val="24"/>
              </w:rPr>
            </w:pPr>
            <w:r>
              <w:rPr>
                <w:rFonts w:hint="eastAsia" w:hAnsi="宋体" w:cs="宋体"/>
                <w:sz w:val="24"/>
                <w:szCs w:val="24"/>
              </w:rPr>
              <w:t>11.4中标公示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7" w:type="dxa"/>
            <w:gridSpan w:val="2"/>
            <w:vAlign w:val="center"/>
          </w:tcPr>
          <w:p>
            <w:pPr>
              <w:jc w:val="center"/>
              <w:rPr>
                <w:rFonts w:hAnsi="宋体" w:cs="宋体"/>
                <w:sz w:val="24"/>
                <w:szCs w:val="24"/>
              </w:rPr>
            </w:pPr>
          </w:p>
        </w:tc>
        <w:tc>
          <w:tcPr>
            <w:tcW w:w="8656" w:type="dxa"/>
            <w:gridSpan w:val="3"/>
            <w:vAlign w:val="center"/>
          </w:tcPr>
          <w:p>
            <w:pPr>
              <w:rPr>
                <w:rFonts w:hAnsi="宋体" w:cs="宋体"/>
                <w:sz w:val="24"/>
                <w:szCs w:val="24"/>
              </w:rPr>
            </w:pPr>
            <w:r>
              <w:rPr>
                <w:rFonts w:hint="eastAsia" w:hAnsi="宋体" w:cs="宋体"/>
                <w:sz w:val="24"/>
                <w:szCs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5"/>
            <w:vAlign w:val="center"/>
          </w:tcPr>
          <w:p>
            <w:pPr>
              <w:rPr>
                <w:rFonts w:hAnsi="宋体" w:cs="宋体"/>
                <w:sz w:val="24"/>
                <w:szCs w:val="24"/>
              </w:rPr>
            </w:pPr>
            <w:r>
              <w:rPr>
                <w:rFonts w:hint="eastAsia" w:hAnsi="宋体" w:cs="宋体"/>
                <w:sz w:val="24"/>
                <w:szCs w:val="24"/>
              </w:rPr>
              <w:t>11.5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jc w:val="center"/>
              <w:rPr>
                <w:rFonts w:hAnsi="宋体" w:cs="宋体"/>
                <w:sz w:val="24"/>
                <w:szCs w:val="24"/>
              </w:rPr>
            </w:pPr>
          </w:p>
        </w:tc>
        <w:tc>
          <w:tcPr>
            <w:tcW w:w="8656" w:type="dxa"/>
            <w:gridSpan w:val="3"/>
            <w:vAlign w:val="center"/>
          </w:tcPr>
          <w:p>
            <w:pPr>
              <w:rPr>
                <w:rFonts w:hAnsi="宋体" w:cs="宋体"/>
                <w:sz w:val="24"/>
                <w:szCs w:val="24"/>
              </w:rPr>
            </w:pPr>
            <w:r>
              <w:rPr>
                <w:rFonts w:hint="eastAsia" w:hAnsi="宋体" w:cs="宋体"/>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5"/>
            <w:vAlign w:val="center"/>
          </w:tcPr>
          <w:p>
            <w:pPr>
              <w:rPr>
                <w:rFonts w:hAnsi="宋体" w:cs="宋体"/>
                <w:sz w:val="24"/>
                <w:szCs w:val="24"/>
              </w:rPr>
            </w:pPr>
            <w:r>
              <w:rPr>
                <w:rFonts w:hint="eastAsia" w:hAnsi="宋体" w:cs="宋体"/>
                <w:sz w:val="24"/>
                <w:szCs w:val="24"/>
              </w:rPr>
              <w:t>11.6重新招标的其他情形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jc w:val="center"/>
              <w:rPr>
                <w:rFonts w:hAnsi="宋体" w:cs="宋体"/>
                <w:sz w:val="24"/>
                <w:szCs w:val="24"/>
              </w:rPr>
            </w:pPr>
          </w:p>
        </w:tc>
        <w:tc>
          <w:tcPr>
            <w:tcW w:w="8656" w:type="dxa"/>
            <w:gridSpan w:val="3"/>
            <w:vAlign w:val="center"/>
          </w:tcPr>
          <w:p>
            <w:pPr>
              <w:rPr>
                <w:rFonts w:hAnsi="宋体" w:cs="宋体"/>
                <w:sz w:val="24"/>
                <w:szCs w:val="24"/>
              </w:rPr>
            </w:pPr>
            <w:r>
              <w:rPr>
                <w:rFonts w:hint="eastAsia" w:hAnsi="宋体" w:cs="宋体"/>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3" w:type="dxa"/>
            <w:gridSpan w:val="5"/>
            <w:vAlign w:val="center"/>
          </w:tcPr>
          <w:p>
            <w:pPr>
              <w:rPr>
                <w:rFonts w:hAnsi="宋体" w:cs="宋体"/>
                <w:sz w:val="24"/>
                <w:szCs w:val="24"/>
              </w:rPr>
            </w:pPr>
            <w:r>
              <w:rPr>
                <w:rFonts w:hint="eastAsia" w:hAnsi="宋体" w:cs="宋体"/>
                <w:sz w:val="24"/>
                <w:szCs w:val="24"/>
              </w:rPr>
              <w:t>11.7监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77" w:type="dxa"/>
            <w:gridSpan w:val="2"/>
            <w:vAlign w:val="center"/>
          </w:tcPr>
          <w:p>
            <w:pPr>
              <w:jc w:val="center"/>
              <w:rPr>
                <w:rFonts w:hAnsi="宋体" w:cs="宋体"/>
                <w:sz w:val="24"/>
                <w:szCs w:val="24"/>
              </w:rPr>
            </w:pPr>
          </w:p>
        </w:tc>
        <w:tc>
          <w:tcPr>
            <w:tcW w:w="8656" w:type="dxa"/>
            <w:gridSpan w:val="3"/>
            <w:vAlign w:val="center"/>
          </w:tcPr>
          <w:p>
            <w:pPr>
              <w:rPr>
                <w:rFonts w:hAnsi="宋体" w:cs="宋体"/>
                <w:sz w:val="24"/>
                <w:szCs w:val="24"/>
              </w:rPr>
            </w:pPr>
            <w:r>
              <w:rPr>
                <w:rFonts w:hint="eastAsia" w:hAnsi="宋体" w:cs="宋体"/>
                <w:sz w:val="24"/>
                <w:szCs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5"/>
            <w:vAlign w:val="center"/>
          </w:tcPr>
          <w:p>
            <w:pPr>
              <w:rPr>
                <w:rFonts w:hAnsi="宋体" w:cs="宋体"/>
                <w:sz w:val="24"/>
                <w:szCs w:val="24"/>
              </w:rPr>
            </w:pPr>
            <w:r>
              <w:rPr>
                <w:rFonts w:hint="eastAsia" w:hAnsi="宋体" w:cs="宋体"/>
                <w:sz w:val="24"/>
                <w:szCs w:val="24"/>
              </w:rPr>
              <w:t>11.8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jc w:val="center"/>
              <w:rPr>
                <w:rFonts w:hAnsi="宋体" w:cs="宋体"/>
                <w:sz w:val="24"/>
                <w:szCs w:val="24"/>
              </w:rPr>
            </w:pPr>
          </w:p>
        </w:tc>
        <w:tc>
          <w:tcPr>
            <w:tcW w:w="8656" w:type="dxa"/>
            <w:gridSpan w:val="3"/>
            <w:vAlign w:val="center"/>
          </w:tcPr>
          <w:p>
            <w:pPr>
              <w:adjustRightInd w:val="0"/>
              <w:snapToGrid w:val="0"/>
              <w:rPr>
                <w:rFonts w:hAnsi="宋体" w:cs="宋体"/>
                <w:sz w:val="24"/>
                <w:szCs w:val="24"/>
              </w:rPr>
            </w:pPr>
            <w:r>
              <w:rPr>
                <w:rFonts w:hint="eastAsia" w:hAnsi="宋体" w:cs="宋体"/>
                <w:sz w:val="24"/>
                <w:szCs w:val="24"/>
              </w:rPr>
              <w:t>构成本招标文件的各个组成文件应互为解释，互为说明；</w:t>
            </w:r>
          </w:p>
          <w:p>
            <w:pPr>
              <w:adjustRightInd w:val="0"/>
              <w:snapToGrid w:val="0"/>
              <w:rPr>
                <w:rFonts w:hAnsi="宋体" w:cs="宋体"/>
                <w:sz w:val="24"/>
                <w:szCs w:val="24"/>
              </w:rPr>
            </w:pPr>
            <w:r>
              <w:rPr>
                <w:rFonts w:hint="eastAsia" w:hAnsi="宋体" w:cs="宋体"/>
                <w:sz w:val="24"/>
                <w:szCs w:val="24"/>
              </w:rPr>
              <w:t>1、如有不明确或不一致，构成合同文件组成内容，以合同文件约定内容为准，且以专用合同条款约定的合同文件优先顺序解释；</w:t>
            </w:r>
          </w:p>
          <w:p>
            <w:pPr>
              <w:adjustRightInd w:val="0"/>
              <w:snapToGrid w:val="0"/>
              <w:rPr>
                <w:rFonts w:hAnsi="宋体" w:cs="宋体"/>
                <w:sz w:val="24"/>
                <w:szCs w:val="24"/>
              </w:rPr>
            </w:pPr>
            <w:r>
              <w:rPr>
                <w:rFonts w:hint="eastAsia" w:hAnsi="宋体" w:cs="宋体"/>
                <w:sz w:val="24"/>
                <w:szCs w:val="24"/>
              </w:rPr>
              <w:t>2、除招标文件中有特别规定外，仅适用于招标投标阶段的规定，按招标公告（投标邀请书）、投标人须知、评标办法、投标文件格式的先后顺序解释；</w:t>
            </w:r>
          </w:p>
          <w:p>
            <w:pPr>
              <w:adjustRightInd w:val="0"/>
              <w:snapToGrid w:val="0"/>
              <w:rPr>
                <w:rFonts w:hAnsi="宋体" w:cs="宋体"/>
                <w:sz w:val="24"/>
                <w:szCs w:val="24"/>
              </w:rPr>
            </w:pPr>
            <w:r>
              <w:rPr>
                <w:rFonts w:hint="eastAsia" w:hAnsi="宋体" w:cs="宋体"/>
                <w:sz w:val="24"/>
                <w:szCs w:val="24"/>
              </w:rPr>
              <w:t>3、同一组成文件中就同一事项的规定或约定不一致的，以编排顺序在后者为准；</w:t>
            </w:r>
          </w:p>
          <w:p>
            <w:pPr>
              <w:adjustRightInd w:val="0"/>
              <w:snapToGrid w:val="0"/>
              <w:rPr>
                <w:rFonts w:hAnsi="宋体" w:cs="宋体"/>
                <w:sz w:val="24"/>
                <w:szCs w:val="24"/>
              </w:rPr>
            </w:pPr>
            <w:r>
              <w:rPr>
                <w:rFonts w:hint="eastAsia" w:hAnsi="宋体" w:cs="宋体"/>
                <w:sz w:val="24"/>
                <w:szCs w:val="24"/>
              </w:rPr>
              <w:t>4、同一组成文件不同版本之间有不一致的，以形成时间在后者为准。</w:t>
            </w:r>
          </w:p>
          <w:p>
            <w:pPr>
              <w:adjustRightInd w:val="0"/>
              <w:snapToGrid w:val="0"/>
              <w:rPr>
                <w:rFonts w:hAnsi="宋体" w:cs="宋体"/>
                <w:sz w:val="24"/>
                <w:szCs w:val="24"/>
              </w:rPr>
            </w:pPr>
            <w:r>
              <w:rPr>
                <w:rFonts w:hint="eastAsia" w:hAnsi="宋体" w:cs="宋体"/>
                <w:sz w:val="24"/>
                <w:szCs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733" w:type="dxa"/>
            <w:gridSpan w:val="5"/>
            <w:vAlign w:val="center"/>
          </w:tcPr>
          <w:p>
            <w:pPr>
              <w:adjustRightInd w:val="0"/>
              <w:snapToGrid w:val="0"/>
              <w:rPr>
                <w:rFonts w:hAnsi="宋体" w:cs="宋体"/>
                <w:b/>
                <w:sz w:val="24"/>
                <w:szCs w:val="24"/>
              </w:rPr>
            </w:pPr>
            <w:r>
              <w:rPr>
                <w:rFonts w:hint="eastAsia" w:hAnsi="宋体" w:cs="宋体"/>
                <w:b/>
                <w:sz w:val="24"/>
                <w:szCs w:val="24"/>
              </w:rPr>
              <w:t>11.9招标人补充的其他内容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5"/>
            <w:vAlign w:val="center"/>
          </w:tcPr>
          <w:p>
            <w:pPr>
              <w:adjustRightInd w:val="0"/>
              <w:snapToGrid w:val="0"/>
              <w:rPr>
                <w:rFonts w:hAnsi="宋体" w:cs="宋体"/>
                <w:sz w:val="24"/>
                <w:szCs w:val="24"/>
              </w:rPr>
            </w:pPr>
            <w:bookmarkStart w:id="11" w:name="_Toc225243456"/>
            <w:bookmarkStart w:id="12" w:name="_Toc283559965"/>
            <w:r>
              <w:rPr>
                <w:rFonts w:hint="eastAsia" w:hAnsi="宋体" w:cs="宋体"/>
                <w:sz w:val="24"/>
                <w:szCs w:val="24"/>
              </w:rPr>
              <w:t>11.9.1 投标文件的拒收</w:t>
            </w:r>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jc w:val="center"/>
              <w:rPr>
                <w:rFonts w:hAnsi="宋体" w:cs="宋体"/>
                <w:sz w:val="24"/>
                <w:szCs w:val="24"/>
              </w:rPr>
            </w:pPr>
          </w:p>
        </w:tc>
        <w:tc>
          <w:tcPr>
            <w:tcW w:w="8656" w:type="dxa"/>
            <w:gridSpan w:val="3"/>
            <w:vAlign w:val="center"/>
          </w:tcPr>
          <w:p>
            <w:pPr>
              <w:adjustRightInd w:val="0"/>
              <w:snapToGrid w:val="0"/>
              <w:rPr>
                <w:rFonts w:hAnsi="宋体" w:cs="宋体"/>
                <w:sz w:val="24"/>
                <w:szCs w:val="24"/>
              </w:rPr>
            </w:pPr>
            <w:r>
              <w:rPr>
                <w:rFonts w:hint="eastAsia" w:hAnsi="宋体" w:cs="宋体"/>
                <w:sz w:val="24"/>
                <w:szCs w:val="24"/>
              </w:rPr>
              <w:t>1、未成功上传投标文件的；</w:t>
            </w:r>
          </w:p>
          <w:p>
            <w:pPr>
              <w:autoSpaceDE w:val="0"/>
              <w:autoSpaceDN w:val="0"/>
              <w:adjustRightInd w:val="0"/>
              <w:snapToGrid w:val="0"/>
              <w:rPr>
                <w:rFonts w:ascii="仿宋_GB2312" w:eastAsia="仿宋_GB2312"/>
                <w:b/>
                <w:sz w:val="24"/>
                <w:szCs w:val="24"/>
              </w:rPr>
            </w:pPr>
            <w:r>
              <w:rPr>
                <w:rFonts w:hint="eastAsia" w:hAnsi="宋体" w:cs="宋体"/>
                <w:sz w:val="24"/>
                <w:szCs w:val="24"/>
              </w:rPr>
              <w:t>2、未解密或未按要求成功解密的。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5"/>
            <w:vAlign w:val="center"/>
          </w:tcPr>
          <w:p>
            <w:pPr>
              <w:autoSpaceDE w:val="0"/>
              <w:autoSpaceDN w:val="0"/>
              <w:adjustRightInd w:val="0"/>
              <w:snapToGrid w:val="0"/>
              <w:rPr>
                <w:rFonts w:hAnsi="宋体" w:cs="宋体"/>
                <w:sz w:val="24"/>
                <w:szCs w:val="24"/>
              </w:rPr>
            </w:pPr>
            <w:r>
              <w:rPr>
                <w:rFonts w:hint="eastAsia" w:hAnsi="宋体" w:cs="宋体"/>
                <w:b/>
                <w:sz w:val="24"/>
                <w:szCs w:val="24"/>
              </w:rPr>
              <w:t>10.10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jc w:val="center"/>
              <w:rPr>
                <w:rFonts w:hAnsi="宋体" w:cs="宋体"/>
                <w:sz w:val="24"/>
                <w:szCs w:val="24"/>
              </w:rPr>
            </w:pPr>
          </w:p>
        </w:tc>
        <w:tc>
          <w:tcPr>
            <w:tcW w:w="8656" w:type="dxa"/>
            <w:gridSpan w:val="3"/>
            <w:vAlign w:val="center"/>
          </w:tcPr>
          <w:p>
            <w:pPr>
              <w:autoSpaceDE w:val="0"/>
              <w:autoSpaceDN w:val="0"/>
              <w:adjustRightInd w:val="0"/>
              <w:snapToGrid w:val="0"/>
              <w:rPr>
                <w:rFonts w:hAnsi="宋体" w:cs="宋体"/>
                <w:b/>
                <w:sz w:val="24"/>
                <w:szCs w:val="24"/>
              </w:rPr>
            </w:pPr>
            <w:r>
              <w:rPr>
                <w:rFonts w:hint="eastAsia" w:hAnsi="宋体" w:cs="宋体"/>
                <w:b/>
                <w:sz w:val="24"/>
                <w:szCs w:val="24"/>
              </w:rPr>
              <w:t>本项目招标代理费由中标人支付。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5"/>
            <w:vAlign w:val="center"/>
          </w:tcPr>
          <w:p>
            <w:pPr>
              <w:autoSpaceDE w:val="0"/>
              <w:autoSpaceDN w:val="0"/>
              <w:adjustRightInd w:val="0"/>
              <w:snapToGrid w:val="0"/>
              <w:rPr>
                <w:rFonts w:hAnsi="宋体" w:cs="宋体"/>
                <w:b/>
                <w:sz w:val="24"/>
                <w:szCs w:val="24"/>
              </w:rPr>
            </w:pPr>
            <w:r>
              <w:rPr>
                <w:rFonts w:hint="eastAsia" w:hAnsi="宋体" w:cs="宋体"/>
                <w:b/>
                <w:sz w:val="24"/>
                <w:szCs w:val="24"/>
              </w:rPr>
              <w:t>11.11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jc w:val="center"/>
              <w:rPr>
                <w:rFonts w:hAnsi="宋体" w:cs="宋体"/>
                <w:sz w:val="24"/>
                <w:szCs w:val="24"/>
              </w:rPr>
            </w:pPr>
          </w:p>
        </w:tc>
        <w:tc>
          <w:tcPr>
            <w:tcW w:w="8656" w:type="dxa"/>
            <w:gridSpan w:val="3"/>
            <w:vAlign w:val="center"/>
          </w:tcPr>
          <w:p>
            <w:pPr>
              <w:autoSpaceDE w:val="0"/>
              <w:autoSpaceDN w:val="0"/>
              <w:spacing w:line="276" w:lineRule="auto"/>
              <w:rPr>
                <w:rFonts w:hAnsi="宋体" w:cs="宋体"/>
                <w:sz w:val="24"/>
                <w:szCs w:val="24"/>
              </w:rPr>
            </w:pPr>
            <w:r>
              <w:rPr>
                <w:rFonts w:hint="eastAsia" w:hAnsi="宋体" w:cs="宋体"/>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276" w:lineRule="auto"/>
              <w:rPr>
                <w:rFonts w:hAnsi="宋体" w:cs="宋体"/>
                <w:sz w:val="24"/>
                <w:szCs w:val="24"/>
              </w:rPr>
            </w:pPr>
            <w:r>
              <w:rPr>
                <w:rFonts w:hint="eastAsia" w:hAnsi="宋体" w:cs="宋体"/>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276" w:lineRule="auto"/>
              <w:rPr>
                <w:rFonts w:hAnsi="宋体" w:cs="宋体"/>
                <w:sz w:val="24"/>
                <w:szCs w:val="24"/>
              </w:rPr>
            </w:pPr>
            <w:r>
              <w:rPr>
                <w:rFonts w:hint="eastAsia" w:hAnsi="宋体" w:cs="宋体"/>
                <w:sz w:val="24"/>
                <w:szCs w:val="24"/>
              </w:rPr>
              <w:t>3、投标人在投标截止时间前应随时关注《全国公共资源交易平台（河南省·许昌市）》公共资源交易系统发出的有关本项目的答疑、修改等相关内容。</w:t>
            </w:r>
          </w:p>
          <w:p>
            <w:pPr>
              <w:autoSpaceDE w:val="0"/>
              <w:autoSpaceDN w:val="0"/>
              <w:spacing w:line="276" w:lineRule="auto"/>
              <w:rPr>
                <w:rFonts w:hAnsi="宋体" w:cs="宋体"/>
                <w:sz w:val="24"/>
                <w:szCs w:val="24"/>
              </w:rPr>
            </w:pPr>
            <w:r>
              <w:rPr>
                <w:rFonts w:hint="eastAsia" w:hAnsi="宋体" w:cs="宋体"/>
                <w:sz w:val="24"/>
                <w:szCs w:val="24"/>
              </w:rPr>
              <w:t>4、投标文件依据最终的招标文件进行编制。如果招标文件发生变更，投标人应以招标人最终发出的电子招标文件为准，编制投标文件，务请投标人随时关注项目变更信息。</w:t>
            </w:r>
          </w:p>
          <w:p>
            <w:pPr>
              <w:autoSpaceDE w:val="0"/>
              <w:autoSpaceDN w:val="0"/>
              <w:spacing w:line="276" w:lineRule="auto"/>
              <w:rPr>
                <w:rFonts w:hAnsi="宋体" w:cs="宋体"/>
                <w:sz w:val="24"/>
                <w:szCs w:val="24"/>
              </w:rPr>
            </w:pPr>
            <w:r>
              <w:rPr>
                <w:rFonts w:hint="eastAsia" w:hAnsi="宋体" w:cs="宋体"/>
                <w:sz w:val="24"/>
                <w:szCs w:val="24"/>
              </w:rPr>
              <w:t>5、招标人及其代理机构需留存项目电子档案时，可在质疑期满后使用CA锁从交易平台自行下载。</w:t>
            </w:r>
          </w:p>
          <w:p>
            <w:pPr>
              <w:autoSpaceDE w:val="0"/>
              <w:autoSpaceDN w:val="0"/>
              <w:spacing w:line="276" w:lineRule="auto"/>
              <w:rPr>
                <w:rFonts w:hAnsi="宋体" w:cs="宋体"/>
                <w:sz w:val="24"/>
                <w:szCs w:val="24"/>
              </w:rPr>
            </w:pPr>
            <w:r>
              <w:rPr>
                <w:rFonts w:hint="eastAsia" w:hAnsi="宋体" w:cs="宋体"/>
                <w:sz w:val="24"/>
                <w:szCs w:val="24"/>
              </w:rPr>
              <w:t>6、商务标投标文件制作注意事项：</w:t>
            </w:r>
          </w:p>
          <w:p>
            <w:pPr>
              <w:autoSpaceDE w:val="0"/>
              <w:autoSpaceDN w:val="0"/>
              <w:spacing w:line="276" w:lineRule="auto"/>
              <w:rPr>
                <w:rFonts w:hAnsi="宋体" w:cs="宋体"/>
                <w:sz w:val="24"/>
                <w:szCs w:val="24"/>
              </w:rPr>
            </w:pPr>
            <w:r>
              <w:rPr>
                <w:rFonts w:hint="eastAsia" w:hAnsi="宋体" w:cs="宋体"/>
                <w:sz w:val="24"/>
                <w:szCs w:val="24"/>
              </w:rPr>
              <w:t>6.1 投标人登录《全国公共资源交易平台（河南省·许昌市）》公共资源交易系统下载“许昌投标文件制作系统SEARUN 最新版本” 和操作手册（工程项目），按招标文件要求制作商务标投标文件。</w:t>
            </w:r>
          </w:p>
          <w:p>
            <w:pPr>
              <w:autoSpaceDE w:val="0"/>
              <w:autoSpaceDN w:val="0"/>
              <w:spacing w:line="276" w:lineRule="auto"/>
              <w:rPr>
                <w:rFonts w:hAnsi="宋体" w:cs="宋体"/>
                <w:sz w:val="24"/>
                <w:szCs w:val="24"/>
              </w:rPr>
            </w:pPr>
            <w:r>
              <w:rPr>
                <w:rFonts w:hint="eastAsia" w:hAnsi="宋体" w:cs="宋体"/>
                <w:sz w:val="24"/>
                <w:szCs w:val="24"/>
              </w:rPr>
              <w:t>6.2 商务标投标文件制作技术咨询：0374-2961598。</w:t>
            </w:r>
          </w:p>
          <w:p>
            <w:pPr>
              <w:autoSpaceDE w:val="0"/>
              <w:autoSpaceDN w:val="0"/>
              <w:spacing w:line="276" w:lineRule="auto"/>
              <w:rPr>
                <w:rFonts w:hAnsi="宋体" w:cs="宋体"/>
                <w:sz w:val="24"/>
                <w:szCs w:val="24"/>
              </w:rPr>
            </w:pPr>
            <w:r>
              <w:rPr>
                <w:rFonts w:hint="eastAsia" w:hAnsi="宋体" w:cs="宋体"/>
                <w:sz w:val="24"/>
                <w:szCs w:val="24"/>
              </w:rPr>
              <w:t>6.3 投标人应在投标文件递交的截止时间之前通过【全国公共资源交易平台（河南省•许昌市）】公共资源交易系统（http://www.xcggzy.gov.cn/）递交电子投标文件；</w:t>
            </w:r>
          </w:p>
          <w:p>
            <w:pPr>
              <w:autoSpaceDE w:val="0"/>
              <w:autoSpaceDN w:val="0"/>
              <w:spacing w:line="276" w:lineRule="auto"/>
              <w:rPr>
                <w:rFonts w:hAnsi="宋体" w:cs="宋体"/>
                <w:sz w:val="24"/>
                <w:szCs w:val="24"/>
              </w:rPr>
            </w:pPr>
            <w:r>
              <w:rPr>
                <w:rFonts w:hint="eastAsia" w:hAnsi="宋体" w:cs="宋体"/>
                <w:sz w:val="24"/>
                <w:szCs w:val="24"/>
              </w:rPr>
              <w:t>6.4 请投标人在上传电子投标文件时认真检查上传投标文件是否完整、正确。</w:t>
            </w:r>
          </w:p>
          <w:p>
            <w:pPr>
              <w:autoSpaceDE w:val="0"/>
              <w:autoSpaceDN w:val="0"/>
              <w:spacing w:line="276" w:lineRule="auto"/>
              <w:rPr>
                <w:rFonts w:hAnsi="宋体" w:cs="宋体"/>
                <w:sz w:val="24"/>
                <w:szCs w:val="24"/>
              </w:rPr>
            </w:pPr>
            <w:r>
              <w:rPr>
                <w:rFonts w:hint="eastAsia" w:hAnsi="宋体" w:cs="宋体"/>
                <w:sz w:val="24"/>
                <w:szCs w:val="24"/>
              </w:rPr>
              <w:t>6.5 加密电子投标文件逾期上传的，招标人不予受理。</w:t>
            </w:r>
          </w:p>
          <w:p>
            <w:pPr>
              <w:autoSpaceDE w:val="0"/>
              <w:autoSpaceDN w:val="0"/>
              <w:spacing w:line="276" w:lineRule="auto"/>
              <w:rPr>
                <w:rFonts w:hAnsi="宋体" w:cs="宋体"/>
                <w:sz w:val="24"/>
                <w:szCs w:val="24"/>
              </w:rPr>
            </w:pPr>
            <w:r>
              <w:rPr>
                <w:rFonts w:hint="eastAsia" w:hAnsi="宋体" w:cs="宋体"/>
                <w:sz w:val="24"/>
                <w:szCs w:val="24"/>
              </w:rPr>
              <w:t>6.6 投标人采用银行转账方式提交投标保证金的，应在投标文件递交的截止时间之前按程序完成投标保证金绑定。</w:t>
            </w:r>
          </w:p>
          <w:p>
            <w:pPr>
              <w:autoSpaceDE w:val="0"/>
              <w:autoSpaceDN w:val="0"/>
              <w:spacing w:line="276" w:lineRule="auto"/>
              <w:rPr>
                <w:rFonts w:hAnsi="宋体" w:cs="宋体"/>
                <w:sz w:val="24"/>
                <w:szCs w:val="24"/>
              </w:rPr>
            </w:pPr>
            <w:r>
              <w:rPr>
                <w:rFonts w:hint="eastAsia" w:hAnsi="宋体" w:cs="宋体"/>
                <w:sz w:val="24"/>
                <w:szCs w:val="24"/>
              </w:rPr>
              <w:t>7、投标人需提前熟悉招标文件相关事项及《许昌市不见面开标操作手册》，并设置不见面开标浏览器（设置流程详见《许昌市不见面开标操作手册》）。</w:t>
            </w:r>
          </w:p>
          <w:p>
            <w:pPr>
              <w:autoSpaceDE w:val="0"/>
              <w:autoSpaceDN w:val="0"/>
              <w:spacing w:line="276" w:lineRule="auto"/>
              <w:rPr>
                <w:rFonts w:hAnsi="宋体" w:cs="宋体"/>
                <w:sz w:val="24"/>
                <w:szCs w:val="24"/>
              </w:rPr>
            </w:pPr>
            <w:r>
              <w:rPr>
                <w:rFonts w:hint="eastAsia" w:hAnsi="宋体" w:cs="宋体"/>
                <w:sz w:val="24"/>
                <w:szCs w:val="24"/>
              </w:rPr>
              <w:t>8、投标人上传、解密投标文件需使用同一个CA数字证书，需确保用于解密的CA数字证书在有效期内、可正常使用，并在规定时间内完成电子投标文件解密。评标时仅以成功上传、解密的投标文件为准。</w:t>
            </w:r>
          </w:p>
          <w:p>
            <w:pPr>
              <w:autoSpaceDE w:val="0"/>
              <w:autoSpaceDN w:val="0"/>
              <w:spacing w:line="276" w:lineRule="auto"/>
              <w:rPr>
                <w:rFonts w:hAnsi="宋体" w:cs="宋体"/>
                <w:sz w:val="24"/>
                <w:szCs w:val="24"/>
              </w:rPr>
            </w:pPr>
            <w:r>
              <w:rPr>
                <w:rFonts w:hint="eastAsia" w:hAnsi="宋体" w:cs="宋体"/>
                <w:sz w:val="24"/>
                <w:szCs w:val="24"/>
              </w:rPr>
              <w:t>9、对开标过程有关内容有异议（质疑）的，投标人可在本项目的不见面开标大厅通过“文字互动”功能或“新增质疑”处提出异议（质疑），招标人（代理机构）及时进行线上答复。</w:t>
            </w:r>
          </w:p>
          <w:p>
            <w:pPr>
              <w:autoSpaceDE w:val="0"/>
              <w:autoSpaceDN w:val="0"/>
              <w:spacing w:line="276" w:lineRule="auto"/>
              <w:rPr>
                <w:rFonts w:hAnsi="宋体" w:cs="宋体"/>
                <w:sz w:val="24"/>
                <w:szCs w:val="24"/>
              </w:rPr>
            </w:pPr>
            <w:r>
              <w:rPr>
                <w:rFonts w:hint="eastAsia" w:hAnsi="宋体" w:cs="宋体"/>
                <w:sz w:val="24"/>
                <w:szCs w:val="24"/>
              </w:rPr>
              <w:t>不见面开标活动结束时，投标人应在《开标记录表》上进行电子签章，未进行电子签章的视为对开标结果无异议。</w:t>
            </w:r>
          </w:p>
          <w:p>
            <w:pPr>
              <w:autoSpaceDE w:val="0"/>
              <w:autoSpaceDN w:val="0"/>
              <w:spacing w:line="276" w:lineRule="auto"/>
              <w:rPr>
                <w:rFonts w:hAnsi="宋体" w:cs="宋体"/>
                <w:sz w:val="24"/>
                <w:szCs w:val="24"/>
              </w:rPr>
            </w:pPr>
            <w:r>
              <w:rPr>
                <w:rFonts w:hint="eastAsia" w:hAnsi="宋体" w:cs="宋体"/>
                <w:sz w:val="24"/>
                <w:szCs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或电话等）。由于自身原因错过变更通知、文件澄清、报价响应（自系统发起30分钟内做出）等重要信息的，后果由投标（响应）人自行承担。</w:t>
            </w:r>
          </w:p>
          <w:p>
            <w:pPr>
              <w:autoSpaceDE w:val="0"/>
              <w:autoSpaceDN w:val="0"/>
              <w:spacing w:line="276" w:lineRule="auto"/>
              <w:rPr>
                <w:rFonts w:hAnsi="宋体" w:cs="宋体"/>
                <w:b/>
                <w:sz w:val="24"/>
                <w:szCs w:val="24"/>
              </w:rPr>
            </w:pPr>
            <w:r>
              <w:rPr>
                <w:rFonts w:hint="eastAsia" w:hAnsi="宋体" w:cs="宋体"/>
                <w:b/>
                <w:sz w:val="24"/>
                <w:szCs w:val="24"/>
              </w:rPr>
              <w:t>11、按照《关于推进全流程电子化交易和在线监管工作有关问题的通知》（许公管办[2019]3号）规定：</w:t>
            </w:r>
          </w:p>
          <w:p>
            <w:pPr>
              <w:autoSpaceDE w:val="0"/>
              <w:autoSpaceDN w:val="0"/>
              <w:spacing w:line="276" w:lineRule="auto"/>
              <w:rPr>
                <w:rFonts w:hAnsi="宋体" w:cs="宋体"/>
                <w:b/>
                <w:sz w:val="24"/>
                <w:szCs w:val="24"/>
              </w:rPr>
            </w:pPr>
            <w:r>
              <w:rPr>
                <w:rFonts w:hint="eastAsia" w:hAnsi="宋体" w:cs="宋体"/>
                <w:b/>
                <w:sz w:val="24"/>
                <w:szCs w:val="24"/>
              </w:rPr>
              <w:t>不同投标人电子投标文件制作硬件特征码（网卡MAC地址、CPU序号、硬盘序列号）均一致时，视为‘不同投标人的投标文件由同一单位或者个人编制’或‘不同投标人委托同一单位或者个人办理投标事宜’，其投标无效”；评审专家应严格按照要求查看“硬件特征码”相关信息并进行评审，在评标报告中显示“不同投标人电子投标文件制作硬件特征码”是否雷同的分析及判定结果。</w:t>
            </w:r>
          </w:p>
          <w:p>
            <w:pPr>
              <w:autoSpaceDE w:val="0"/>
              <w:autoSpaceDN w:val="0"/>
              <w:spacing w:line="276" w:lineRule="auto"/>
              <w:rPr>
                <w:rFonts w:hAnsi="宋体" w:cs="宋体"/>
                <w:sz w:val="24"/>
                <w:szCs w:val="24"/>
              </w:rPr>
            </w:pPr>
            <w:r>
              <w:rPr>
                <w:rFonts w:hint="eastAsia" w:hAnsi="宋体" w:cs="宋体"/>
                <w:sz w:val="24"/>
                <w:szCs w:val="24"/>
              </w:rPr>
              <w:t>12、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p>
            <w:pPr>
              <w:pStyle w:val="2"/>
              <w:spacing w:line="276" w:lineRule="auto"/>
              <w:ind w:firstLine="0" w:firstLineChars="0"/>
              <w:rPr>
                <w:rFonts w:ascii="仿宋_GB2312"/>
                <w:sz w:val="24"/>
                <w:szCs w:val="24"/>
              </w:rPr>
            </w:pPr>
            <w:r>
              <w:rPr>
                <w:rFonts w:hint="eastAsia" w:hAnsi="宋体" w:cs="宋体"/>
                <w:b/>
                <w:sz w:val="24"/>
                <w:szCs w:val="24"/>
              </w:rPr>
              <w:t>13、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rPr>
          <w:sz w:val="24"/>
          <w:szCs w:val="24"/>
        </w:rPr>
      </w:pPr>
    </w:p>
    <w:p>
      <w:pPr>
        <w:autoSpaceDE w:val="0"/>
        <w:autoSpaceDN w:val="0"/>
        <w:spacing w:line="440" w:lineRule="exact"/>
        <w:jc w:val="left"/>
        <w:rPr>
          <w:sz w:val="24"/>
          <w:szCs w:val="24"/>
        </w:rPr>
      </w:pPr>
    </w:p>
    <w:p>
      <w:pPr>
        <w:autoSpaceDE w:val="0"/>
        <w:autoSpaceDN w:val="0"/>
        <w:spacing w:line="440" w:lineRule="exact"/>
        <w:jc w:val="left"/>
        <w:rPr>
          <w:rFonts w:hAnsi="宋体" w:cs="宋体"/>
          <w:b/>
          <w:sz w:val="28"/>
          <w:szCs w:val="28"/>
        </w:rPr>
      </w:pPr>
      <w:r>
        <w:rPr>
          <w:sz w:val="24"/>
          <w:szCs w:val="24"/>
        </w:rPr>
        <w:br w:type="page"/>
      </w:r>
      <w:r>
        <w:rPr>
          <w:rFonts w:hint="eastAsia" w:hAnsi="宋体" w:cs="宋体"/>
          <w:b/>
          <w:sz w:val="28"/>
          <w:szCs w:val="28"/>
        </w:rPr>
        <w:t>1. 总则</w:t>
      </w:r>
    </w:p>
    <w:p>
      <w:pPr>
        <w:autoSpaceDE w:val="0"/>
        <w:autoSpaceDN w:val="0"/>
        <w:spacing w:line="440" w:lineRule="exact"/>
        <w:jc w:val="left"/>
        <w:rPr>
          <w:rFonts w:hAnsi="宋体" w:cs="宋体"/>
          <w:b/>
          <w:sz w:val="24"/>
          <w:szCs w:val="24"/>
        </w:rPr>
      </w:pPr>
      <w:r>
        <w:rPr>
          <w:rFonts w:hint="eastAsia" w:hAnsi="宋体" w:cs="宋体"/>
          <w:b/>
          <w:sz w:val="24"/>
          <w:szCs w:val="24"/>
        </w:rPr>
        <w:t>1.1 项目概况</w:t>
      </w:r>
      <w:r>
        <w:rPr>
          <w:rFonts w:hint="eastAsia" w:hAnsi="宋体" w:cs="宋体"/>
          <w:b/>
          <w:sz w:val="24"/>
          <w:szCs w:val="24"/>
        </w:rPr>
        <w:tab/>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1.1.2 本招标项目招标人：见投标人须知前附表。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1.1.4 本招标项目名称：见投标人须知前附表。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1.1.5 本标段建设地点：见投标人须知前附表。</w:t>
      </w:r>
    </w:p>
    <w:p>
      <w:pPr>
        <w:autoSpaceDE w:val="0"/>
        <w:autoSpaceDN w:val="0"/>
        <w:spacing w:line="440" w:lineRule="exact"/>
        <w:jc w:val="left"/>
        <w:rPr>
          <w:rFonts w:hAnsi="宋体" w:cs="宋体"/>
          <w:b/>
          <w:sz w:val="24"/>
          <w:szCs w:val="24"/>
        </w:rPr>
      </w:pPr>
      <w:r>
        <w:rPr>
          <w:rFonts w:hint="eastAsia" w:hAnsi="宋体" w:cs="宋体"/>
          <w:b/>
          <w:sz w:val="24"/>
          <w:szCs w:val="24"/>
        </w:rPr>
        <w:t>1.2 资金来源和落实情况</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1.2.3 本招标项目的资金落实情况：见投标人须知前附表。</w:t>
      </w:r>
    </w:p>
    <w:p>
      <w:pPr>
        <w:autoSpaceDE w:val="0"/>
        <w:autoSpaceDN w:val="0"/>
        <w:spacing w:line="440" w:lineRule="exact"/>
        <w:jc w:val="left"/>
        <w:rPr>
          <w:rFonts w:hAnsi="宋体" w:cs="宋体"/>
          <w:b/>
          <w:sz w:val="24"/>
          <w:szCs w:val="24"/>
        </w:rPr>
      </w:pPr>
      <w:r>
        <w:rPr>
          <w:rFonts w:hint="eastAsia" w:hAnsi="宋体" w:cs="宋体"/>
          <w:b/>
          <w:sz w:val="24"/>
          <w:szCs w:val="24"/>
        </w:rPr>
        <w:t>1.3 招标范围、工期和质量要求</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1.3.1 监理范围：见投标人须知前附表。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1.3.2 监理服务期：见投标人须知前附表。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1.3.3 质量要求：见投标人须知前附表。</w:t>
      </w:r>
    </w:p>
    <w:p>
      <w:pPr>
        <w:autoSpaceDE w:val="0"/>
        <w:autoSpaceDN w:val="0"/>
        <w:spacing w:line="440" w:lineRule="exact"/>
        <w:jc w:val="left"/>
        <w:rPr>
          <w:rFonts w:hAnsi="宋体" w:cs="宋体"/>
          <w:b/>
          <w:sz w:val="24"/>
          <w:szCs w:val="24"/>
        </w:rPr>
      </w:pPr>
      <w:r>
        <w:rPr>
          <w:rFonts w:hint="eastAsia" w:hAnsi="宋体" w:cs="宋体"/>
          <w:b/>
          <w:sz w:val="24"/>
          <w:szCs w:val="24"/>
        </w:rPr>
        <w:t>1.4 投标人及项目负责人资格要求</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1.4.1 投标人、注册监理工程师资格要求：见投标人须知前附表。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1.4.3 投标人不得存在下列情形之一：</w:t>
      </w:r>
    </w:p>
    <w:p>
      <w:pPr>
        <w:autoSpaceDE w:val="0"/>
        <w:autoSpaceDN w:val="0"/>
        <w:adjustRightInd w:val="0"/>
        <w:spacing w:line="420" w:lineRule="exact"/>
        <w:ind w:firstLine="480" w:firstLineChars="200"/>
        <w:jc w:val="left"/>
        <w:rPr>
          <w:rFonts w:hAnsi="宋体" w:cs="宋体"/>
          <w:sz w:val="24"/>
          <w:szCs w:val="24"/>
        </w:rPr>
      </w:pPr>
      <w:bookmarkStart w:id="13" w:name="_Toc179632552"/>
      <w:bookmarkStart w:id="14" w:name="_Toc152042311"/>
      <w:bookmarkStart w:id="15" w:name="_Toc144974503"/>
      <w:bookmarkStart w:id="16" w:name="_Toc152045535"/>
      <w:r>
        <w:rPr>
          <w:rFonts w:hint="eastAsia" w:hAnsi="宋体" w:cs="宋体"/>
          <w:sz w:val="24"/>
          <w:szCs w:val="24"/>
        </w:rPr>
        <w:t>（1）为招标人不具有独立法人资格的附属机构（单位）；</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（2）与招标人存在利害关系且可能影响招标公正性；</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（3）与本招标项目的其他投标人为同一个单位负责人；</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（4）与本招标项目的其他投标人存在控股、管理关系；</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（5）为本招标项目的代建人；</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（6）为本招标项目的招标代理机构；</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（7）与本招标项目的代建人或招标代理机构同为一个法定代表人；</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（8）与本招标项目的代建人或招标代理机构存在控股或参股关系；</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（9）与本招标项目的施工承包人以及建筑材料、建筑构配件和设备供应商有隶属关系或者 其他利害关系；</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（10）被依法暂停或者取消投标资格；</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（11）被责令停产停业、暂扣或者吊销许可证、暂扣或者吊销执照；</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（12）进入清算程序，或被宣告破产，或其他丧失履约能力的情形；</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（13）在最近三年内发生重大监理质量问题（以相关行业主管部门的行政处罚决定或司法机关出具的有关法律文书为准）；</w:t>
      </w:r>
    </w:p>
    <w:p>
      <w:pPr>
        <w:autoSpaceDE w:val="0"/>
        <w:autoSpaceDN w:val="0"/>
        <w:adjustRightInd w:val="0"/>
        <w:spacing w:line="420" w:lineRule="exact"/>
        <w:ind w:firstLine="482" w:firstLineChars="200"/>
        <w:jc w:val="left"/>
        <w:rPr>
          <w:rFonts w:hAnsi="宋体" w:cs="宋体"/>
          <w:b/>
          <w:sz w:val="24"/>
          <w:szCs w:val="24"/>
        </w:rPr>
      </w:pPr>
      <w:r>
        <w:rPr>
          <w:rFonts w:hint="eastAsia" w:hAnsi="宋体" w:cs="宋体"/>
          <w:b/>
          <w:sz w:val="24"/>
          <w:szCs w:val="24"/>
        </w:rPr>
        <w:t>（14）被工商行政管理机关在全国企业信用信息公示系统中列入严重违法失信企业名单；</w:t>
      </w:r>
    </w:p>
    <w:p>
      <w:pPr>
        <w:autoSpaceDE w:val="0"/>
        <w:autoSpaceDN w:val="0"/>
        <w:adjustRightInd w:val="0"/>
        <w:spacing w:line="420" w:lineRule="exact"/>
        <w:ind w:firstLine="482" w:firstLineChars="200"/>
        <w:jc w:val="left"/>
        <w:rPr>
          <w:rFonts w:hAnsi="宋体" w:cs="宋体"/>
          <w:b/>
          <w:sz w:val="24"/>
          <w:szCs w:val="24"/>
        </w:rPr>
      </w:pPr>
      <w:r>
        <w:rPr>
          <w:rFonts w:hint="eastAsia" w:hAnsi="宋体" w:cs="宋体"/>
          <w:b/>
          <w:sz w:val="24"/>
          <w:szCs w:val="24"/>
        </w:rPr>
        <w:t>（15）“信用中国”网站（</w:t>
      </w:r>
      <w:r>
        <w:fldChar w:fldCharType="begin"/>
      </w:r>
      <w:r>
        <w:instrText xml:space="preserve"> HYPERLINK "http://www.creditchina.gov.cn/" \h </w:instrText>
      </w:r>
      <w:r>
        <w:fldChar w:fldCharType="separate"/>
      </w:r>
      <w:r>
        <w:rPr>
          <w:rFonts w:hint="eastAsia" w:hAnsi="宋体" w:cs="宋体"/>
          <w:b/>
          <w:sz w:val="24"/>
          <w:szCs w:val="24"/>
        </w:rPr>
        <w:t>www.creditchina.gov.cn</w:t>
      </w:r>
      <w:r>
        <w:rPr>
          <w:rFonts w:hint="eastAsia" w:hAnsi="宋体" w:cs="宋体"/>
          <w:b/>
          <w:sz w:val="24"/>
          <w:szCs w:val="24"/>
        </w:rPr>
        <w:fldChar w:fldCharType="end"/>
      </w:r>
      <w:r>
        <w:rPr>
          <w:rFonts w:hint="eastAsia" w:hAnsi="宋体" w:cs="宋体"/>
          <w:b/>
          <w:sz w:val="24"/>
          <w:szCs w:val="24"/>
        </w:rPr>
        <w:t>）或各级信用信息共享平台中列入失信被执行人名单；</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（16）法律法规或投标人须知前附表规定的其他情形。</w:t>
      </w:r>
    </w:p>
    <w:p>
      <w:pPr>
        <w:autoSpaceDE w:val="0"/>
        <w:autoSpaceDN w:val="0"/>
        <w:spacing w:line="440" w:lineRule="exact"/>
        <w:jc w:val="left"/>
        <w:rPr>
          <w:rFonts w:hAnsi="宋体" w:cs="宋体"/>
          <w:b/>
          <w:sz w:val="24"/>
          <w:szCs w:val="24"/>
        </w:rPr>
      </w:pPr>
      <w:r>
        <w:rPr>
          <w:rFonts w:hint="eastAsia" w:hAnsi="宋体" w:cs="宋体"/>
          <w:b/>
          <w:sz w:val="24"/>
          <w:szCs w:val="24"/>
        </w:rPr>
        <w:t>1.5 费用承担</w:t>
      </w:r>
      <w:bookmarkEnd w:id="13"/>
      <w:bookmarkEnd w:id="14"/>
      <w:bookmarkEnd w:id="15"/>
      <w:bookmarkEnd w:id="16"/>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投标人准备和参加投标活动发生的费用自理。</w:t>
      </w:r>
    </w:p>
    <w:p>
      <w:pPr>
        <w:autoSpaceDE w:val="0"/>
        <w:autoSpaceDN w:val="0"/>
        <w:spacing w:line="440" w:lineRule="exact"/>
        <w:jc w:val="left"/>
        <w:rPr>
          <w:rFonts w:hAnsi="宋体" w:cs="宋体"/>
          <w:b/>
          <w:sz w:val="24"/>
          <w:szCs w:val="24"/>
        </w:rPr>
      </w:pPr>
      <w:bookmarkStart w:id="17" w:name="_Toc179632553"/>
      <w:bookmarkStart w:id="18" w:name="_Toc144974504"/>
      <w:bookmarkStart w:id="19" w:name="_Toc152045536"/>
      <w:bookmarkStart w:id="20" w:name="_Toc152042312"/>
      <w:r>
        <w:rPr>
          <w:rFonts w:hint="eastAsia" w:hAnsi="宋体" w:cs="宋体"/>
          <w:b/>
          <w:sz w:val="24"/>
          <w:szCs w:val="24"/>
        </w:rPr>
        <w:t>1.6 保密</w:t>
      </w:r>
      <w:bookmarkEnd w:id="17"/>
      <w:bookmarkEnd w:id="18"/>
      <w:bookmarkEnd w:id="19"/>
      <w:bookmarkEnd w:id="20"/>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sz w:val="24"/>
          <w:szCs w:val="24"/>
        </w:rPr>
      </w:pPr>
      <w:bookmarkStart w:id="21" w:name="_Toc144974505"/>
      <w:bookmarkStart w:id="22" w:name="_Toc152042313"/>
      <w:bookmarkStart w:id="23" w:name="_Toc179632554"/>
      <w:bookmarkStart w:id="24" w:name="_Toc152045537"/>
      <w:r>
        <w:rPr>
          <w:rFonts w:hint="eastAsia" w:hAnsi="宋体" w:cs="宋体"/>
          <w:b/>
          <w:sz w:val="24"/>
          <w:szCs w:val="24"/>
        </w:rPr>
        <w:t>1.7 语言</w:t>
      </w:r>
      <w:bookmarkEnd w:id="21"/>
      <w:r>
        <w:rPr>
          <w:rFonts w:hint="eastAsia" w:hAnsi="宋体" w:cs="宋体"/>
          <w:b/>
          <w:sz w:val="24"/>
          <w:szCs w:val="24"/>
        </w:rPr>
        <w:t>文字</w:t>
      </w:r>
      <w:bookmarkEnd w:id="22"/>
      <w:bookmarkEnd w:id="23"/>
      <w:bookmarkEnd w:id="24"/>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除专用术语外，与招标投标有关的语言均使用中文。必要时专用术语应附有中文注释。</w:t>
      </w:r>
    </w:p>
    <w:p>
      <w:pPr>
        <w:autoSpaceDE w:val="0"/>
        <w:autoSpaceDN w:val="0"/>
        <w:spacing w:line="440" w:lineRule="exact"/>
        <w:jc w:val="left"/>
        <w:rPr>
          <w:rFonts w:hAnsi="宋体" w:cs="宋体"/>
          <w:b/>
          <w:sz w:val="24"/>
          <w:szCs w:val="24"/>
        </w:rPr>
      </w:pPr>
      <w:bookmarkStart w:id="25" w:name="_Toc152045538"/>
      <w:bookmarkStart w:id="26" w:name="_Toc144974506"/>
      <w:bookmarkStart w:id="27" w:name="_Toc179632555"/>
      <w:bookmarkStart w:id="28" w:name="_Toc152042314"/>
      <w:r>
        <w:rPr>
          <w:rFonts w:hint="eastAsia" w:hAnsi="宋体" w:cs="宋体"/>
          <w:b/>
          <w:sz w:val="24"/>
          <w:szCs w:val="24"/>
        </w:rPr>
        <w:t>1.8 计量单位</w:t>
      </w:r>
      <w:bookmarkEnd w:id="25"/>
      <w:bookmarkEnd w:id="26"/>
      <w:bookmarkEnd w:id="27"/>
      <w:bookmarkEnd w:id="28"/>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所有计量均采用中华人民共和国法定计量单位。</w:t>
      </w:r>
    </w:p>
    <w:p>
      <w:pPr>
        <w:autoSpaceDE w:val="0"/>
        <w:autoSpaceDN w:val="0"/>
        <w:spacing w:line="440" w:lineRule="exact"/>
        <w:jc w:val="left"/>
        <w:rPr>
          <w:rFonts w:hAnsi="宋体" w:cs="宋体"/>
          <w:b/>
          <w:sz w:val="24"/>
          <w:szCs w:val="24"/>
        </w:rPr>
      </w:pPr>
      <w:r>
        <w:rPr>
          <w:rFonts w:hint="eastAsia" w:hAnsi="宋体" w:cs="宋体"/>
          <w:b/>
          <w:sz w:val="24"/>
          <w:szCs w:val="24"/>
        </w:rPr>
        <w:t>1.9 踏勘现场</w:t>
      </w:r>
      <w:bookmarkEnd w:id="6"/>
    </w:p>
    <w:p>
      <w:pPr>
        <w:autoSpaceDE w:val="0"/>
        <w:autoSpaceDN w:val="0"/>
        <w:adjustRightInd w:val="0"/>
        <w:spacing w:line="420" w:lineRule="exact"/>
        <w:ind w:firstLine="480" w:firstLineChars="200"/>
        <w:jc w:val="left"/>
        <w:rPr>
          <w:rFonts w:hAnsi="宋体" w:cs="宋体"/>
          <w:sz w:val="24"/>
          <w:szCs w:val="24"/>
        </w:rPr>
      </w:pPr>
      <w:bookmarkStart w:id="29" w:name="_Toc283559948"/>
      <w:r>
        <w:rPr>
          <w:rFonts w:hint="eastAsia" w:hAnsi="宋体" w:cs="宋体"/>
          <w:sz w:val="24"/>
          <w:szCs w:val="24"/>
        </w:rPr>
        <w:t>1.9.1 投标人须知前附表规定组织踏勘现场的，招标人按投标人须知前附表规定的时间、地点组织投标人踏勘项目现场。部分投标人未按时参加踏勘现场的，不影响踏勘现场的正常进行。</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1.9.2 投标人踏勘现场发生的费用自理。</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1.9.3 除招标人的原因外，投标人自行负责在踏勘现场中所发生的人员伤亡和财产损失。</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1.9.4 招标人在踏勘现场中介绍的工程场地和周边环境情况，供投标人在编制投标文件时参考，招标人不对投标人据此作出的判断和决策负责。</w:t>
      </w:r>
    </w:p>
    <w:p>
      <w:pPr>
        <w:autoSpaceDE w:val="0"/>
        <w:autoSpaceDN w:val="0"/>
        <w:spacing w:line="440" w:lineRule="exact"/>
        <w:jc w:val="left"/>
        <w:rPr>
          <w:rFonts w:hAnsi="宋体" w:cs="宋体"/>
          <w:b/>
          <w:sz w:val="24"/>
          <w:szCs w:val="24"/>
        </w:rPr>
      </w:pPr>
      <w:r>
        <w:rPr>
          <w:rFonts w:hint="eastAsia" w:hAnsi="宋体" w:cs="宋体"/>
          <w:b/>
          <w:sz w:val="24"/>
          <w:szCs w:val="24"/>
        </w:rPr>
        <w:t>1.10 投标预备会</w:t>
      </w:r>
      <w:bookmarkEnd w:id="29"/>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1.10.1 招标人不召开投标预备会。</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1.10.2 投标人应在投标人须知前附表规定的时间前，将问题在公共资源交易系统电子平台上提出。</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sz w:val="24"/>
          <w:szCs w:val="24"/>
        </w:rPr>
      </w:pPr>
      <w:bookmarkStart w:id="30" w:name="_Toc283559949"/>
      <w:r>
        <w:rPr>
          <w:rFonts w:hint="eastAsia" w:hAnsi="宋体" w:cs="宋体"/>
          <w:b/>
          <w:sz w:val="24"/>
          <w:szCs w:val="24"/>
        </w:rPr>
        <w:t>1.11 分包</w:t>
      </w:r>
      <w:bookmarkEnd w:id="30"/>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本标段严禁分包。</w:t>
      </w:r>
    </w:p>
    <w:p>
      <w:pPr>
        <w:autoSpaceDE w:val="0"/>
        <w:autoSpaceDN w:val="0"/>
        <w:spacing w:line="450" w:lineRule="exact"/>
        <w:jc w:val="left"/>
        <w:rPr>
          <w:rFonts w:hAnsi="宋体" w:cs="宋体"/>
          <w:b/>
          <w:sz w:val="24"/>
          <w:szCs w:val="24"/>
        </w:rPr>
      </w:pPr>
      <w:bookmarkStart w:id="31" w:name="_Toc283559950"/>
      <w:r>
        <w:rPr>
          <w:rFonts w:hint="eastAsia" w:hAnsi="宋体" w:cs="宋体"/>
          <w:b/>
          <w:sz w:val="24"/>
          <w:szCs w:val="24"/>
        </w:rPr>
        <w:t>1.12 响应和偏差</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1.12.1 投标文件应当对招标文件的实质性要求和条件作出满足性或更有利于招标人的响应，否则，投标人的投标将被否决。实质性要求和条件见投标人须知前附表。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1.12.2 投标人应根据招标文件的要求提供投标监理大纲等内容以对招标文件作出响应。</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1.12.3 投标人须知前附表允许投标文件偏离招标文件某些要求的，偏差应当符合招标文件规定的偏差范围和幅度。</w:t>
      </w:r>
    </w:p>
    <w:bookmarkEnd w:id="31"/>
    <w:p>
      <w:pPr>
        <w:autoSpaceDE w:val="0"/>
        <w:autoSpaceDN w:val="0"/>
        <w:spacing w:line="450" w:lineRule="exact"/>
        <w:jc w:val="left"/>
        <w:rPr>
          <w:rFonts w:hAnsi="宋体" w:cs="宋体"/>
          <w:b/>
          <w:sz w:val="24"/>
          <w:szCs w:val="24"/>
        </w:rPr>
      </w:pPr>
      <w:bookmarkStart w:id="32" w:name="_Toc283559951"/>
      <w:r>
        <w:rPr>
          <w:rFonts w:hint="eastAsia" w:hAnsi="宋体" w:cs="宋体"/>
          <w:b/>
          <w:sz w:val="24"/>
          <w:szCs w:val="24"/>
        </w:rPr>
        <w:t>2. 招标文件</w:t>
      </w:r>
      <w:bookmarkEnd w:id="32"/>
    </w:p>
    <w:p>
      <w:pPr>
        <w:autoSpaceDE w:val="0"/>
        <w:autoSpaceDN w:val="0"/>
        <w:spacing w:line="450" w:lineRule="exact"/>
        <w:jc w:val="left"/>
        <w:rPr>
          <w:rFonts w:hAnsi="宋体" w:cs="宋体"/>
          <w:b/>
          <w:sz w:val="24"/>
          <w:szCs w:val="24"/>
        </w:rPr>
      </w:pPr>
      <w:bookmarkStart w:id="33" w:name="_Toc283559952"/>
      <w:bookmarkStart w:id="34" w:name="OLE_LINK1"/>
      <w:r>
        <w:rPr>
          <w:rFonts w:hint="eastAsia" w:hAnsi="宋体" w:cs="宋体"/>
          <w:b/>
          <w:sz w:val="24"/>
          <w:szCs w:val="24"/>
        </w:rPr>
        <w:t>2.1 招标文件的组成</w:t>
      </w:r>
      <w:bookmarkEnd w:id="33"/>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本招标文件包括：</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（1）招标公告；</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（2）投标人须知；</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（3）评标办法；</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（4）合同条款及格式；</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（5）投标文件格式；</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（6）投标人须知前附表规定的其他资料。</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根据本章第2.2 款和第2.3 款对招标文件所作的澄清、修改，构成招标文件的组成部分。</w:t>
      </w:r>
    </w:p>
    <w:bookmarkEnd w:id="34"/>
    <w:p>
      <w:pPr>
        <w:autoSpaceDE w:val="0"/>
        <w:autoSpaceDN w:val="0"/>
        <w:spacing w:line="450" w:lineRule="exact"/>
        <w:jc w:val="left"/>
        <w:rPr>
          <w:rFonts w:hAnsi="宋体" w:cs="宋体"/>
          <w:b/>
          <w:sz w:val="24"/>
          <w:szCs w:val="24"/>
        </w:rPr>
      </w:pPr>
      <w:bookmarkStart w:id="35" w:name="_Toc283559953"/>
      <w:r>
        <w:rPr>
          <w:rFonts w:hint="eastAsia" w:hAnsi="宋体" w:cs="宋体"/>
          <w:b/>
          <w:sz w:val="24"/>
          <w:szCs w:val="24"/>
        </w:rPr>
        <w:t>2.2 招标文件的澄清</w:t>
      </w:r>
      <w:bookmarkEnd w:id="35"/>
    </w:p>
    <w:p>
      <w:pPr>
        <w:autoSpaceDE w:val="0"/>
        <w:autoSpaceDN w:val="0"/>
        <w:adjustRightInd w:val="0"/>
        <w:spacing w:line="420" w:lineRule="exact"/>
        <w:ind w:firstLine="480" w:firstLineChars="200"/>
        <w:jc w:val="left"/>
        <w:rPr>
          <w:rFonts w:hAnsi="宋体" w:cs="宋体"/>
          <w:sz w:val="24"/>
          <w:szCs w:val="24"/>
        </w:rPr>
      </w:pPr>
      <w:bookmarkStart w:id="36" w:name="_Toc283559954"/>
      <w:r>
        <w:rPr>
          <w:rFonts w:hint="eastAsia" w:hAnsi="宋体" w:cs="宋体"/>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sz w:val="24"/>
          <w:szCs w:val="24"/>
        </w:rPr>
        <w:t>如未提出异议，视为全面接受。</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sz w:val="24"/>
          <w:szCs w:val="24"/>
        </w:rPr>
      </w:pPr>
      <w:r>
        <w:rPr>
          <w:rFonts w:hint="eastAsia" w:hAnsi="宋体" w:cs="宋体"/>
          <w:b/>
          <w:sz w:val="24"/>
          <w:szCs w:val="24"/>
        </w:rPr>
        <w:t>2.3 招标文件的修改</w:t>
      </w:r>
      <w:bookmarkEnd w:id="36"/>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2.3.2 当招标文件、补充通知、答疑纪要，内容相互矛盾时，以最后发出的通知或纪要为准。</w:t>
      </w:r>
    </w:p>
    <w:p>
      <w:pPr>
        <w:autoSpaceDE w:val="0"/>
        <w:autoSpaceDN w:val="0"/>
        <w:spacing w:line="450" w:lineRule="exact"/>
        <w:jc w:val="left"/>
        <w:rPr>
          <w:rFonts w:hAnsi="宋体" w:cs="宋体"/>
          <w:b/>
          <w:sz w:val="24"/>
          <w:szCs w:val="24"/>
        </w:rPr>
      </w:pPr>
      <w:bookmarkStart w:id="37" w:name="_Toc152042322"/>
      <w:bookmarkStart w:id="38" w:name="_Toc144974514"/>
      <w:bookmarkStart w:id="39" w:name="_Toc152045546"/>
      <w:bookmarkStart w:id="40" w:name="_Toc179632564"/>
      <w:r>
        <w:rPr>
          <w:rFonts w:hint="eastAsia" w:hAnsi="宋体" w:cs="宋体"/>
          <w:b/>
          <w:sz w:val="24"/>
          <w:szCs w:val="24"/>
        </w:rPr>
        <w:t>2.4  招标文件的异议</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spacing w:line="420" w:lineRule="exact"/>
        <w:jc w:val="left"/>
        <w:rPr>
          <w:rFonts w:hAnsi="宋体" w:cs="宋体"/>
          <w:b/>
          <w:sz w:val="24"/>
          <w:szCs w:val="24"/>
        </w:rPr>
      </w:pPr>
      <w:r>
        <w:rPr>
          <w:rFonts w:hint="eastAsia" w:hAnsi="宋体" w:cs="宋体"/>
          <w:b/>
          <w:sz w:val="24"/>
          <w:szCs w:val="24"/>
        </w:rPr>
        <w:t>3. 投标文件</w:t>
      </w:r>
      <w:bookmarkEnd w:id="37"/>
      <w:bookmarkEnd w:id="38"/>
      <w:bookmarkEnd w:id="39"/>
      <w:bookmarkEnd w:id="40"/>
    </w:p>
    <w:p>
      <w:pPr>
        <w:autoSpaceDE w:val="0"/>
        <w:autoSpaceDN w:val="0"/>
        <w:spacing w:line="420" w:lineRule="exact"/>
        <w:jc w:val="left"/>
        <w:rPr>
          <w:rFonts w:hAnsi="宋体" w:cs="宋体"/>
          <w:b/>
          <w:sz w:val="24"/>
          <w:szCs w:val="24"/>
        </w:rPr>
      </w:pPr>
      <w:bookmarkStart w:id="41" w:name="OLE_LINK2"/>
      <w:bookmarkStart w:id="42" w:name="_Toc278443453"/>
      <w:r>
        <w:rPr>
          <w:rFonts w:hint="eastAsia" w:hAnsi="宋体" w:cs="宋体"/>
          <w:b/>
          <w:sz w:val="24"/>
          <w:szCs w:val="24"/>
        </w:rPr>
        <w:t>3.1投标文件由商务部分及监理大纲两部分组成。</w:t>
      </w:r>
    </w:p>
    <w:p>
      <w:pPr>
        <w:autoSpaceDE w:val="0"/>
        <w:autoSpaceDN w:val="0"/>
        <w:spacing w:line="420" w:lineRule="exact"/>
        <w:ind w:firstLine="482" w:firstLineChars="200"/>
        <w:jc w:val="left"/>
        <w:rPr>
          <w:rFonts w:hAnsi="宋体" w:cs="宋体"/>
          <w:b/>
          <w:sz w:val="24"/>
          <w:szCs w:val="24"/>
        </w:rPr>
      </w:pPr>
      <w:r>
        <w:rPr>
          <w:rFonts w:hint="eastAsia" w:hAnsi="宋体" w:cs="宋体"/>
          <w:b/>
          <w:sz w:val="24"/>
          <w:szCs w:val="24"/>
        </w:rPr>
        <w:t>商务部分</w:t>
      </w:r>
    </w:p>
    <w:bookmarkEnd w:id="41"/>
    <w:p>
      <w:pPr>
        <w:autoSpaceDE w:val="0"/>
        <w:autoSpaceDN w:val="0"/>
        <w:adjustRightInd w:val="0"/>
        <w:spacing w:line="420" w:lineRule="exact"/>
        <w:ind w:firstLine="583" w:firstLineChars="243"/>
        <w:jc w:val="left"/>
        <w:rPr>
          <w:rFonts w:hAnsi="宋体"/>
          <w:color w:val="000000"/>
          <w:sz w:val="24"/>
        </w:rPr>
      </w:pPr>
      <w:bookmarkStart w:id="43" w:name="OLE_LINK12"/>
      <w:r>
        <w:rPr>
          <w:rFonts w:hint="eastAsia" w:hAnsi="宋体"/>
          <w:color w:val="000000"/>
          <w:sz w:val="24"/>
        </w:rPr>
        <w:t>（一）投标函及投标函附录；</w:t>
      </w:r>
    </w:p>
    <w:p>
      <w:pPr>
        <w:autoSpaceDE w:val="0"/>
        <w:autoSpaceDN w:val="0"/>
        <w:adjustRightInd w:val="0"/>
        <w:spacing w:line="420" w:lineRule="exact"/>
        <w:ind w:firstLine="583" w:firstLineChars="243"/>
        <w:jc w:val="left"/>
        <w:rPr>
          <w:rFonts w:hAnsi="宋体"/>
          <w:color w:val="000000"/>
          <w:sz w:val="24"/>
        </w:rPr>
      </w:pPr>
      <w:r>
        <w:rPr>
          <w:rFonts w:hint="eastAsia" w:hAnsi="宋体"/>
          <w:color w:val="000000"/>
          <w:sz w:val="24"/>
        </w:rPr>
        <w:t>（二）法定代表人身份证明或附有法定代表人身份证明的授权委托书；</w:t>
      </w:r>
    </w:p>
    <w:p>
      <w:pPr>
        <w:autoSpaceDE w:val="0"/>
        <w:autoSpaceDN w:val="0"/>
        <w:adjustRightInd w:val="0"/>
        <w:spacing w:line="420" w:lineRule="exact"/>
        <w:ind w:firstLine="583" w:firstLineChars="243"/>
        <w:jc w:val="left"/>
        <w:rPr>
          <w:rFonts w:hAnsi="宋体"/>
          <w:color w:val="000000"/>
          <w:sz w:val="24"/>
        </w:rPr>
      </w:pPr>
      <w:r>
        <w:rPr>
          <w:rFonts w:hint="eastAsia" w:hAnsi="宋体"/>
          <w:color w:val="000000"/>
          <w:sz w:val="24"/>
        </w:rPr>
        <w:t>（三）投标保证金；</w:t>
      </w:r>
    </w:p>
    <w:p>
      <w:pPr>
        <w:autoSpaceDE w:val="0"/>
        <w:autoSpaceDN w:val="0"/>
        <w:adjustRightInd w:val="0"/>
        <w:spacing w:line="420" w:lineRule="exact"/>
        <w:ind w:firstLine="583" w:firstLineChars="243"/>
        <w:jc w:val="left"/>
        <w:rPr>
          <w:rFonts w:hAnsi="宋体"/>
          <w:color w:val="000000"/>
          <w:sz w:val="24"/>
        </w:rPr>
      </w:pPr>
      <w:r>
        <w:rPr>
          <w:rFonts w:hint="eastAsia" w:hAnsi="宋体"/>
          <w:color w:val="000000"/>
          <w:sz w:val="24"/>
        </w:rPr>
        <w:t>（四）投标人关于资格诚信的声明函</w:t>
      </w:r>
    </w:p>
    <w:p>
      <w:pPr>
        <w:autoSpaceDE w:val="0"/>
        <w:autoSpaceDN w:val="0"/>
        <w:adjustRightInd w:val="0"/>
        <w:spacing w:line="420" w:lineRule="exact"/>
        <w:ind w:firstLine="583" w:firstLineChars="243"/>
        <w:jc w:val="left"/>
        <w:rPr>
          <w:rFonts w:hAnsi="宋体"/>
          <w:color w:val="000000"/>
          <w:sz w:val="24"/>
        </w:rPr>
      </w:pPr>
      <w:r>
        <w:rPr>
          <w:rFonts w:hint="eastAsia" w:hAnsi="宋体"/>
          <w:color w:val="000000"/>
          <w:sz w:val="24"/>
        </w:rPr>
        <w:t>（五）投标单位基本情况表</w:t>
      </w:r>
    </w:p>
    <w:p>
      <w:pPr>
        <w:autoSpaceDE w:val="0"/>
        <w:autoSpaceDN w:val="0"/>
        <w:adjustRightInd w:val="0"/>
        <w:spacing w:line="420" w:lineRule="exact"/>
        <w:ind w:firstLine="583" w:firstLineChars="243"/>
        <w:jc w:val="left"/>
        <w:rPr>
          <w:rFonts w:hAnsi="宋体"/>
          <w:color w:val="000000"/>
          <w:sz w:val="24"/>
        </w:rPr>
      </w:pPr>
      <w:r>
        <w:rPr>
          <w:rFonts w:hint="eastAsia" w:hAnsi="宋体"/>
          <w:color w:val="000000"/>
          <w:sz w:val="24"/>
        </w:rPr>
        <w:t>（六）企业业绩与荣誉</w:t>
      </w:r>
    </w:p>
    <w:p>
      <w:pPr>
        <w:autoSpaceDE w:val="0"/>
        <w:autoSpaceDN w:val="0"/>
        <w:adjustRightInd w:val="0"/>
        <w:spacing w:line="420" w:lineRule="exact"/>
        <w:ind w:firstLine="583" w:firstLineChars="243"/>
        <w:jc w:val="left"/>
        <w:rPr>
          <w:rFonts w:hAnsi="宋体"/>
          <w:color w:val="000000"/>
          <w:sz w:val="24"/>
        </w:rPr>
      </w:pPr>
      <w:r>
        <w:rPr>
          <w:rFonts w:hint="eastAsia" w:hAnsi="宋体"/>
          <w:color w:val="000000"/>
          <w:sz w:val="24"/>
        </w:rPr>
        <w:t>（七）拟派项目监理机构</w:t>
      </w:r>
    </w:p>
    <w:p>
      <w:pPr>
        <w:autoSpaceDE w:val="0"/>
        <w:autoSpaceDN w:val="0"/>
        <w:adjustRightInd w:val="0"/>
        <w:spacing w:line="420" w:lineRule="exact"/>
        <w:ind w:firstLine="583" w:firstLineChars="243"/>
        <w:jc w:val="left"/>
        <w:rPr>
          <w:rFonts w:hAnsi="宋体"/>
          <w:color w:val="000000"/>
          <w:sz w:val="24"/>
        </w:rPr>
      </w:pPr>
      <w:r>
        <w:rPr>
          <w:rFonts w:hint="eastAsia" w:hAnsi="宋体"/>
          <w:color w:val="000000"/>
          <w:sz w:val="24"/>
        </w:rPr>
        <w:t>（八）项目总监及主要监理人员简历表及业绩与荣誉</w:t>
      </w:r>
    </w:p>
    <w:p>
      <w:pPr>
        <w:autoSpaceDE w:val="0"/>
        <w:autoSpaceDN w:val="0"/>
        <w:adjustRightInd w:val="0"/>
        <w:spacing w:line="420" w:lineRule="exact"/>
        <w:ind w:firstLine="583" w:firstLineChars="243"/>
        <w:jc w:val="left"/>
        <w:rPr>
          <w:rFonts w:hAnsi="宋体"/>
          <w:color w:val="000000"/>
          <w:sz w:val="24"/>
        </w:rPr>
      </w:pPr>
      <w:r>
        <w:rPr>
          <w:rFonts w:hint="eastAsia" w:hAnsi="宋体"/>
          <w:color w:val="000000"/>
          <w:sz w:val="24"/>
        </w:rPr>
        <w:t>（九）投标人认为有必要的其它证明材料</w:t>
      </w:r>
    </w:p>
    <w:p>
      <w:pPr>
        <w:autoSpaceDE w:val="0"/>
        <w:autoSpaceDN w:val="0"/>
        <w:spacing w:line="420" w:lineRule="exact"/>
        <w:ind w:firstLine="482" w:firstLineChars="200"/>
        <w:jc w:val="left"/>
        <w:rPr>
          <w:rFonts w:hAnsi="宋体" w:cs="宋体"/>
          <w:b/>
          <w:sz w:val="24"/>
          <w:szCs w:val="24"/>
        </w:rPr>
      </w:pPr>
      <w:r>
        <w:rPr>
          <w:rFonts w:hint="eastAsia" w:hAnsi="宋体" w:cs="宋体"/>
          <w:b/>
          <w:sz w:val="24"/>
          <w:szCs w:val="24"/>
        </w:rPr>
        <w:t>监理大纲</w:t>
      </w:r>
    </w:p>
    <w:p>
      <w:pPr>
        <w:autoSpaceDE w:val="0"/>
        <w:autoSpaceDN w:val="0"/>
        <w:adjustRightInd w:val="0"/>
        <w:spacing w:line="420" w:lineRule="exact"/>
        <w:ind w:firstLine="720" w:firstLineChars="300"/>
        <w:jc w:val="left"/>
        <w:rPr>
          <w:rFonts w:hAnsi="宋体"/>
          <w:color w:val="000000"/>
          <w:sz w:val="24"/>
        </w:rPr>
      </w:pPr>
      <w:r>
        <w:rPr>
          <w:rFonts w:hint="eastAsia" w:hAnsi="宋体"/>
          <w:color w:val="000000"/>
          <w:sz w:val="24"/>
        </w:rPr>
        <w:t>（1）质量控制</w:t>
      </w:r>
    </w:p>
    <w:p>
      <w:pPr>
        <w:autoSpaceDE w:val="0"/>
        <w:autoSpaceDN w:val="0"/>
        <w:adjustRightInd w:val="0"/>
        <w:spacing w:line="420" w:lineRule="exact"/>
        <w:ind w:firstLine="720" w:firstLineChars="300"/>
        <w:jc w:val="left"/>
        <w:rPr>
          <w:rFonts w:hAnsi="宋体"/>
          <w:color w:val="000000"/>
          <w:sz w:val="24"/>
        </w:rPr>
      </w:pPr>
      <w:r>
        <w:rPr>
          <w:rFonts w:hint="eastAsia" w:hAnsi="宋体"/>
          <w:color w:val="000000"/>
          <w:sz w:val="24"/>
        </w:rPr>
        <w:t>（2）进度控制</w:t>
      </w:r>
    </w:p>
    <w:p>
      <w:pPr>
        <w:autoSpaceDE w:val="0"/>
        <w:autoSpaceDN w:val="0"/>
        <w:adjustRightInd w:val="0"/>
        <w:spacing w:line="420" w:lineRule="exact"/>
        <w:ind w:firstLine="720" w:firstLineChars="300"/>
        <w:jc w:val="left"/>
        <w:rPr>
          <w:rFonts w:hAnsi="宋体"/>
          <w:color w:val="000000"/>
          <w:sz w:val="24"/>
        </w:rPr>
      </w:pPr>
      <w:r>
        <w:rPr>
          <w:rFonts w:hint="eastAsia" w:hAnsi="宋体"/>
          <w:color w:val="000000"/>
          <w:sz w:val="24"/>
        </w:rPr>
        <w:t>（3）造价控制</w:t>
      </w:r>
    </w:p>
    <w:p>
      <w:pPr>
        <w:autoSpaceDE w:val="0"/>
        <w:autoSpaceDN w:val="0"/>
        <w:adjustRightInd w:val="0"/>
        <w:spacing w:line="420" w:lineRule="exact"/>
        <w:ind w:firstLine="720" w:firstLineChars="300"/>
        <w:jc w:val="left"/>
        <w:rPr>
          <w:rFonts w:hAnsi="宋体"/>
          <w:color w:val="000000"/>
          <w:sz w:val="24"/>
        </w:rPr>
      </w:pPr>
      <w:r>
        <w:rPr>
          <w:rFonts w:hint="eastAsia" w:hAnsi="宋体"/>
          <w:color w:val="000000"/>
          <w:sz w:val="24"/>
        </w:rPr>
        <w:t>（4）安全措施</w:t>
      </w:r>
    </w:p>
    <w:p>
      <w:pPr>
        <w:autoSpaceDE w:val="0"/>
        <w:autoSpaceDN w:val="0"/>
        <w:adjustRightInd w:val="0"/>
        <w:spacing w:line="420" w:lineRule="exact"/>
        <w:ind w:firstLine="720" w:firstLineChars="300"/>
        <w:jc w:val="left"/>
        <w:rPr>
          <w:rFonts w:hAnsi="宋体"/>
          <w:color w:val="000000"/>
          <w:sz w:val="24"/>
        </w:rPr>
      </w:pPr>
      <w:r>
        <w:rPr>
          <w:rFonts w:hint="eastAsia" w:hAnsi="宋体"/>
          <w:color w:val="000000"/>
          <w:sz w:val="24"/>
        </w:rPr>
        <w:t>（5）旁站监理措施</w:t>
      </w:r>
    </w:p>
    <w:p>
      <w:pPr>
        <w:autoSpaceDE w:val="0"/>
        <w:autoSpaceDN w:val="0"/>
        <w:adjustRightInd w:val="0"/>
        <w:spacing w:line="420" w:lineRule="exact"/>
        <w:ind w:firstLine="720" w:firstLineChars="300"/>
        <w:jc w:val="left"/>
        <w:rPr>
          <w:rFonts w:hAnsi="宋体"/>
          <w:color w:val="000000"/>
          <w:sz w:val="24"/>
        </w:rPr>
      </w:pPr>
      <w:r>
        <w:rPr>
          <w:rFonts w:hint="eastAsia" w:hAnsi="宋体"/>
          <w:color w:val="000000"/>
          <w:sz w:val="24"/>
        </w:rPr>
        <w:t>（6）档案及合同管理</w:t>
      </w:r>
    </w:p>
    <w:p>
      <w:pPr>
        <w:autoSpaceDE w:val="0"/>
        <w:autoSpaceDN w:val="0"/>
        <w:adjustRightInd w:val="0"/>
        <w:spacing w:line="420" w:lineRule="exact"/>
        <w:ind w:firstLine="720" w:firstLineChars="300"/>
        <w:jc w:val="left"/>
        <w:rPr>
          <w:rFonts w:hAnsi="宋体"/>
          <w:color w:val="000000"/>
          <w:sz w:val="24"/>
        </w:rPr>
      </w:pPr>
      <w:r>
        <w:rPr>
          <w:rFonts w:hint="eastAsia" w:hAnsi="宋体"/>
          <w:color w:val="000000"/>
          <w:sz w:val="24"/>
        </w:rPr>
        <w:t>（7）工作制度</w:t>
      </w:r>
    </w:p>
    <w:p>
      <w:pPr>
        <w:autoSpaceDE w:val="0"/>
        <w:autoSpaceDN w:val="0"/>
        <w:adjustRightInd w:val="0"/>
        <w:spacing w:line="420" w:lineRule="exact"/>
        <w:ind w:firstLine="720" w:firstLineChars="300"/>
        <w:jc w:val="left"/>
        <w:rPr>
          <w:rFonts w:hAnsi="宋体"/>
          <w:color w:val="000000"/>
          <w:sz w:val="24"/>
        </w:rPr>
      </w:pPr>
      <w:r>
        <w:rPr>
          <w:rFonts w:hint="eastAsia" w:hAnsi="宋体"/>
          <w:color w:val="000000"/>
          <w:sz w:val="24"/>
        </w:rPr>
        <w:t>（8）组织协调及合理化建议</w:t>
      </w:r>
    </w:p>
    <w:p>
      <w:pPr>
        <w:autoSpaceDE w:val="0"/>
        <w:autoSpaceDN w:val="0"/>
        <w:spacing w:line="420" w:lineRule="exact"/>
        <w:jc w:val="left"/>
        <w:rPr>
          <w:rFonts w:hAnsi="宋体" w:cs="宋体"/>
          <w:b/>
          <w:bCs/>
          <w:sz w:val="24"/>
          <w:szCs w:val="24"/>
        </w:rPr>
      </w:pPr>
      <w:r>
        <w:rPr>
          <w:rFonts w:hint="eastAsia" w:hAnsi="宋体" w:cs="宋体"/>
          <w:b/>
          <w:bCs/>
          <w:sz w:val="24"/>
          <w:szCs w:val="24"/>
        </w:rPr>
        <w:t>3.2 投标报价</w:t>
      </w:r>
    </w:p>
    <w:bookmarkEnd w:id="43"/>
    <w:p>
      <w:pPr>
        <w:autoSpaceDE w:val="0"/>
        <w:autoSpaceDN w:val="0"/>
        <w:adjustRightInd w:val="0"/>
        <w:spacing w:line="420" w:lineRule="exact"/>
        <w:ind w:firstLine="616" w:firstLineChars="257"/>
        <w:jc w:val="left"/>
        <w:rPr>
          <w:rFonts w:hAnsi="宋体"/>
          <w:color w:val="000000"/>
          <w:sz w:val="24"/>
        </w:rPr>
      </w:pPr>
      <w:r>
        <w:rPr>
          <w:rFonts w:hint="eastAsia" w:hAnsi="宋体"/>
          <w:color w:val="000000"/>
          <w:sz w:val="24"/>
        </w:rPr>
        <w:t>3.2.1 投标人的投标报价应当是在监理服务期内，在充分考虑工程性质、规模、难易程度以及工作条件等情况，并按照合同规定的范围提供全部服务所需要的费用。</w:t>
      </w:r>
    </w:p>
    <w:p>
      <w:pPr>
        <w:autoSpaceDE w:val="0"/>
        <w:autoSpaceDN w:val="0"/>
        <w:adjustRightInd w:val="0"/>
        <w:spacing w:line="420" w:lineRule="exact"/>
        <w:ind w:firstLine="616" w:firstLineChars="257"/>
        <w:jc w:val="left"/>
        <w:rPr>
          <w:rFonts w:hAnsi="宋体"/>
          <w:color w:val="000000"/>
          <w:sz w:val="24"/>
        </w:rPr>
      </w:pPr>
      <w:r>
        <w:rPr>
          <w:rFonts w:hint="eastAsia" w:hAnsi="宋体"/>
          <w:color w:val="000000"/>
          <w:sz w:val="24"/>
        </w:rPr>
        <w:t>3.2.2 投标人应按照本招标文件及招标人提供的资料进行报价，任何有选择的报价将不予接受。</w:t>
      </w:r>
    </w:p>
    <w:p>
      <w:pPr>
        <w:autoSpaceDE w:val="0"/>
        <w:autoSpaceDN w:val="0"/>
        <w:spacing w:line="420" w:lineRule="exact"/>
        <w:jc w:val="left"/>
        <w:rPr>
          <w:rFonts w:hAnsi="宋体" w:cs="宋体"/>
          <w:b/>
          <w:bCs/>
          <w:sz w:val="24"/>
          <w:szCs w:val="24"/>
        </w:rPr>
      </w:pPr>
      <w:r>
        <w:rPr>
          <w:rFonts w:hint="eastAsia" w:hAnsi="宋体" w:cs="宋体"/>
          <w:b/>
          <w:bCs/>
          <w:sz w:val="24"/>
          <w:szCs w:val="24"/>
        </w:rPr>
        <w:t>3.3 投标有效期</w:t>
      </w:r>
      <w:bookmarkEnd w:id="42"/>
    </w:p>
    <w:p>
      <w:pPr>
        <w:autoSpaceDE w:val="0"/>
        <w:autoSpaceDN w:val="0"/>
        <w:adjustRightInd w:val="0"/>
        <w:spacing w:line="420" w:lineRule="exact"/>
        <w:ind w:firstLine="616" w:firstLineChars="257"/>
        <w:jc w:val="left"/>
        <w:rPr>
          <w:rFonts w:hAnsi="宋体"/>
          <w:color w:val="000000"/>
          <w:sz w:val="24"/>
        </w:rPr>
      </w:pPr>
      <w:bookmarkStart w:id="44" w:name="_Toc282436964"/>
      <w:bookmarkStart w:id="45" w:name="_Toc283559960"/>
      <w:r>
        <w:rPr>
          <w:rFonts w:hint="eastAsia" w:hAnsi="宋体"/>
          <w:color w:val="000000"/>
          <w:sz w:val="24"/>
        </w:rPr>
        <w:t>3.3.1 投标有效期按投标人须知前附表规定执行。</w:t>
      </w:r>
    </w:p>
    <w:p>
      <w:pPr>
        <w:autoSpaceDE w:val="0"/>
        <w:autoSpaceDN w:val="0"/>
        <w:adjustRightInd w:val="0"/>
        <w:spacing w:line="420" w:lineRule="exact"/>
        <w:ind w:firstLine="616" w:firstLineChars="257"/>
        <w:jc w:val="left"/>
        <w:rPr>
          <w:rFonts w:hAnsi="宋体"/>
          <w:color w:val="000000"/>
          <w:sz w:val="24"/>
        </w:rPr>
      </w:pPr>
      <w:r>
        <w:rPr>
          <w:rFonts w:hint="eastAsia" w:hAnsi="宋体"/>
          <w:color w:val="000000"/>
          <w:sz w:val="24"/>
        </w:rPr>
        <w:t>3.3.2 在投标有效期内，投标人撤销投标文件的，应承担招标文件和法律规定的责任。</w:t>
      </w:r>
    </w:p>
    <w:p>
      <w:pPr>
        <w:autoSpaceDE w:val="0"/>
        <w:autoSpaceDN w:val="0"/>
        <w:adjustRightInd w:val="0"/>
        <w:spacing w:line="420" w:lineRule="exact"/>
        <w:ind w:firstLine="616" w:firstLineChars="257"/>
        <w:jc w:val="left"/>
        <w:rPr>
          <w:rFonts w:hAnsi="宋体"/>
          <w:color w:val="000000"/>
          <w:sz w:val="24"/>
        </w:rPr>
      </w:pPr>
      <w:r>
        <w:rPr>
          <w:rFonts w:hint="eastAsia" w:hAnsi="宋体"/>
          <w:color w:val="000000"/>
          <w:sz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bookmarkEnd w:id="44"/>
    <w:p>
      <w:pPr>
        <w:tabs>
          <w:tab w:val="left" w:pos="3060"/>
        </w:tabs>
        <w:autoSpaceDE w:val="0"/>
        <w:autoSpaceDN w:val="0"/>
        <w:spacing w:line="440" w:lineRule="exact"/>
        <w:jc w:val="left"/>
        <w:rPr>
          <w:rFonts w:hAnsi="宋体" w:cs="宋体"/>
          <w:b/>
          <w:bCs/>
          <w:sz w:val="24"/>
          <w:szCs w:val="24"/>
        </w:rPr>
      </w:pPr>
      <w:bookmarkStart w:id="46" w:name="OLE_LINK5"/>
      <w:bookmarkStart w:id="47" w:name="OLE_LINK11"/>
      <w:r>
        <w:rPr>
          <w:rFonts w:hint="eastAsia" w:hAnsi="宋体" w:cs="宋体"/>
          <w:b/>
          <w:bCs/>
          <w:sz w:val="24"/>
          <w:szCs w:val="24"/>
        </w:rPr>
        <w:t>3.4 投标保证金</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3.4.1 投标保证金的基本户备案：按《投标人须知前附表》第3.4.2条规定。</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3.4.1.1 自招标文件发布之日起，投标人需进行基本户备案（建设工程项目），已备案的基本户开户银行、账户发生变化的，须重新办理备案手续。备案后方可提交投标（竞买）保证金（使用银行保函方式的除外）。</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 xml:space="preserve">3.4.1.2 基本户备案流程： </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工程建设项目的投标人登录注册网址：</w:t>
      </w:r>
      <w:r>
        <w:rPr>
          <w:rFonts w:hAnsi="宋体" w:cs="宋体"/>
          <w:sz w:val="24"/>
          <w:szCs w:val="24"/>
        </w:rPr>
        <w:t>http://221.14.6.70:8088/ggzy/eps/public/RegistAllJcxx.html</w:t>
      </w:r>
      <w:r>
        <w:rPr>
          <w:rFonts w:hint="eastAsia" w:hAnsi="宋体" w:cs="宋体"/>
          <w:sz w:val="24"/>
          <w:szCs w:val="24"/>
        </w:rPr>
        <w:t>，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3.4.2 投标保证金缴纳：按《投标人须知前附表》第3.4.2条规定。</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 xml:space="preserve">3.4.2.1 投标保证金的递交方式：银行转账、银行电汇、银行保函，不接受以现金方式缴纳的投标保证金。凡以现金方式缴纳投标保证金而影响其投标结果的，由投标人自行负责。 </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使用银行转账、银行电汇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使用银行保函方式的，银行保函应明确项目名称、项目编号及标段、受益人（招标人）、有效期（不低于本项目投标有效期）、银行保函担保金额（不低于本项目本标段投标保证金数额）。投标人应真实合法、有效的银行保函原件扫描件附于投标文件中，否则视为未按时缴纳。针对银行保函，投标时扫描件不再退还；其追偿按照有关规定执行。</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银行转账、银行电汇、银行保函，不接受以现金方式缴纳的投标保证金。凡以现金方式缴纳投标保证金而影响其投标结果的，由投标人自行负责。</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3.4.2.2 投标保证金提交方式：</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投标人网上下载招标文件后，登录</w:t>
      </w:r>
      <w:r>
        <w:rPr>
          <w:rFonts w:hAnsi="宋体" w:cs="宋体"/>
          <w:sz w:val="24"/>
          <w:szCs w:val="24"/>
        </w:rPr>
        <w:t>http://221.14.6.70:8088/ggzy/</w:t>
      </w:r>
      <w:r>
        <w:rPr>
          <w:rFonts w:hint="eastAsia" w:hAnsi="宋体" w:cs="宋体"/>
          <w:sz w:val="24"/>
          <w:szCs w:val="24"/>
        </w:rPr>
        <w:t>系统，依次点击“会员向导”→“参与投标”→“费用缴纳说明”→“保证金缴纳说明单”，获取缴费说明单，根据每个标段的缴纳说明单在缴纳截止时间前缴纳；</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成功缴纳后再次登录前述系统，依次点击“会员向导”→“参与投标”→“保证金绑定”→“绑定”进行投标保证金绑定。</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投标人成功绑定投标保证金，将缴纳凭证“许昌公共资源交易中心保证金缴纳回执”附于投标文件中；未绑定标段的投标保证金，视为未按规定交纳。</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3.4.2.3 每个投标人每个项目每个标段只有唯一缴纳账号，切勿重复缴纳或错误缴纳。</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3.4.2.4 未按上述规定操作引起的无效投标，由投标人自行负责。</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3.4.2.5 汇款凭证无须备注项目编号和项目名称。</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3.4.2.6 出现以下情形造成的投标保证金无效，由投标人自行负责。</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(1)投标保证金未从投标人的基本账户转出；</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(2)投标保证金未按照招标文件划分的标段转账。</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3.4.2.7 《保证金缴纳绑定操作指南》获取方法：</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登录许昌公共资源交易系统-组件下载-《保证金缴纳绑定操作指南》</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3.4.3 投标人未按规定提交投标保证金的，由评标委员会否决其投标。</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3.4.4 投标保证金的退还：</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（1）中标候选人公示期满后没有质疑或投诉的，退还非中标候选人投标保证金及银行同期存款利息；在书面合同签订后5日内向中标人和其他中标候选人退还投标保证金及银行同期存款利息。</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（2）法定期限内未签订书面合同的，按照有关规定向中标人和其他中标候选人退还投标保证金及银行同期活期存款利息。</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（3）项目废标或招标人终止招标的，在此后5个工作日内退还投标保证金及银行同期活期存利息。</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（4）投标活动中出现质疑、投诉的，中标候选人、质疑人和被质疑人、投诉人和被投诉人的投标保证金暂停退还。</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（5）相关投标人有违法违规行为的项目，其投标保证金暂不退还，待行政监督部门对相关情况处置后，按照有关规定办理。</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（6）因投标人的原因无法及时退还投标（竞买）保证金、滞留三年以上的，投标（竞买）保证金上缴同级国库。</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（7）退还投标保证金，除另有规定外，一般以转账方式一次性退还至投标保证金的原提交账户。</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（8）特殊情况处理</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3.4.5 投标人有下列情形之一的，不予退还投标保证金：</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 xml:space="preserve">（1）在招标文件要求提交投标文件的截止时间后至投标文件有效期满前撤回投标的； </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 xml:space="preserve">（2）中标通知书发出后，中标人无故放弃中标项目或无正当理由在规定时间内不与招标人签订合同或未按招标文件规定提交履约担保的； </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 xml:space="preserve">（3）将中标项目转让给他人，或者在投标文件中未说明，且未经招标人同意，将中标项目分包给他人的； </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 xml:space="preserve">（4）投标人在招投标活动中弄虚作假、围标串标、骗取中标等，并经招投标行政监督部门调查核实的； </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（5）拒绝履行合同义务的；</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 xml:space="preserve">（7）相关法律、法规规定不予退还的其它情形。 </w:t>
      </w:r>
    </w:p>
    <w:p>
      <w:pPr>
        <w:autoSpaceDE w:val="0"/>
        <w:autoSpaceDN w:val="0"/>
        <w:spacing w:line="420" w:lineRule="exact"/>
        <w:jc w:val="left"/>
        <w:rPr>
          <w:rFonts w:hAnsi="宋体" w:cs="宋体"/>
          <w:b/>
          <w:sz w:val="24"/>
          <w:szCs w:val="24"/>
        </w:rPr>
      </w:pPr>
      <w:r>
        <w:rPr>
          <w:rFonts w:hint="eastAsia" w:hAnsi="宋体" w:cs="宋体"/>
          <w:b/>
          <w:sz w:val="24"/>
          <w:szCs w:val="24"/>
        </w:rPr>
        <w:t>3.5 资格审查资料</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除投标人须知前附表另有规定外，投标人应按下列规定提供资格审查资料，以证明其满足本章第 1.4 款规定的资质、财务、业绩、信誉等要求。</w:t>
      </w:r>
    </w:p>
    <w:bookmarkEnd w:id="46"/>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3.5.1 “投标单位基本情况表” 应附企业法人营业执照副本、企业资质证书副本等材料的原件扫描件或图片。</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3.5.2 “近年财务状况表” 应附经会计师事务所或审计机构审计的财务会计报表，包括资产负债表、现金流量表、利润表和财务情况说明书的原件扫描件或图片，具体年份要求见投标人须知前附表。</w:t>
      </w:r>
      <w:r>
        <w:rPr>
          <w:rFonts w:hint="eastAsia" w:hAnsi="宋体" w:cs="宋体"/>
          <w:sz w:val="24"/>
        </w:rPr>
        <w:t>（新成立不足三年的企业提供自成立之日以来现有年限的财务会计报表）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3.5.3 “近年完成的类似监理项目情况表” 应附监理合同的原件扫描件或图片，具体年份要求见投标人须知前附表。每张表格只填写一个项目，并标明序号。</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3.5.4 “正在监理和新承接的项目情况表”应附监理合同的原件扫描件或图片。每张表格只填写一个项目，并标明序号。</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3.5.5 “近年发生的诉讼及仲裁情况”应说明相关情况，并附投标人法院或仲裁机构作出的判决、裁决等有关法律文书原件扫描件，具体年份要求见投标人须知前附表。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3.5.6  未按规定提交投标保证金的，由评标委员会否决其投标。</w:t>
      </w:r>
    </w:p>
    <w:p>
      <w:pPr>
        <w:autoSpaceDE w:val="0"/>
        <w:autoSpaceDN w:val="0"/>
        <w:adjustRightInd w:val="0"/>
        <w:spacing w:line="420" w:lineRule="exact"/>
        <w:ind w:firstLine="482" w:firstLineChars="200"/>
        <w:jc w:val="left"/>
        <w:rPr>
          <w:rFonts w:hAnsi="宋体" w:cs="宋体"/>
          <w:b/>
          <w:sz w:val="24"/>
          <w:szCs w:val="24"/>
        </w:rPr>
      </w:pPr>
      <w:r>
        <w:rPr>
          <w:rFonts w:hint="eastAsia" w:hAnsi="宋体" w:cs="宋体"/>
          <w:b/>
          <w:sz w:val="24"/>
        </w:rPr>
        <w:t>注：具体评审内容依据第三章评标办法。</w:t>
      </w:r>
    </w:p>
    <w:p>
      <w:pPr>
        <w:autoSpaceDE w:val="0"/>
        <w:autoSpaceDN w:val="0"/>
        <w:spacing w:line="440" w:lineRule="exact"/>
        <w:jc w:val="left"/>
        <w:rPr>
          <w:rFonts w:ascii="新宋体" w:hAnsi="新宋体" w:eastAsia="新宋体"/>
          <w:sz w:val="24"/>
        </w:rPr>
      </w:pPr>
      <w:r>
        <w:rPr>
          <w:rFonts w:hint="eastAsia" w:hAnsi="宋体" w:cs="宋体"/>
          <w:b/>
          <w:sz w:val="24"/>
          <w:szCs w:val="24"/>
        </w:rPr>
        <w:t xml:space="preserve">3.6 </w:t>
      </w:r>
      <w:bookmarkStart w:id="48" w:name="_Toc152045553"/>
      <w:bookmarkStart w:id="49" w:name="_Toc144974521"/>
      <w:bookmarkStart w:id="50" w:name="_Toc152042329"/>
      <w:bookmarkStart w:id="51" w:name="_Toc179632571"/>
      <w:r>
        <w:rPr>
          <w:rFonts w:hint="eastAsia" w:hAnsi="宋体" w:cs="宋体"/>
          <w:b/>
          <w:sz w:val="24"/>
          <w:szCs w:val="24"/>
        </w:rPr>
        <w:t>备选投标方案（不需要）</w:t>
      </w:r>
      <w:bookmarkEnd w:id="47"/>
      <w:bookmarkEnd w:id="48"/>
      <w:bookmarkEnd w:id="49"/>
      <w:bookmarkEnd w:id="50"/>
      <w:bookmarkEnd w:id="51"/>
    </w:p>
    <w:p>
      <w:pPr>
        <w:autoSpaceDE w:val="0"/>
        <w:autoSpaceDN w:val="0"/>
        <w:spacing w:line="440" w:lineRule="exact"/>
        <w:jc w:val="left"/>
        <w:rPr>
          <w:rFonts w:hAnsi="宋体" w:cs="宋体"/>
          <w:b/>
          <w:sz w:val="24"/>
          <w:szCs w:val="24"/>
        </w:rPr>
      </w:pPr>
      <w:r>
        <w:rPr>
          <w:rFonts w:hint="eastAsia" w:hAnsi="宋体" w:cs="宋体"/>
          <w:b/>
          <w:sz w:val="24"/>
          <w:szCs w:val="24"/>
        </w:rPr>
        <w:t>3.7 投标文件的编制</w:t>
      </w:r>
      <w:bookmarkEnd w:id="45"/>
    </w:p>
    <w:p>
      <w:pPr>
        <w:autoSpaceDE w:val="0"/>
        <w:autoSpaceDN w:val="0"/>
        <w:adjustRightInd w:val="0"/>
        <w:spacing w:line="420" w:lineRule="exact"/>
        <w:ind w:firstLine="480" w:firstLineChars="200"/>
        <w:jc w:val="left"/>
        <w:rPr>
          <w:rFonts w:hAnsi="宋体" w:cs="宋体"/>
          <w:sz w:val="24"/>
          <w:szCs w:val="24"/>
        </w:rPr>
      </w:pPr>
      <w:bookmarkStart w:id="52" w:name="_Toc283559961"/>
      <w:r>
        <w:rPr>
          <w:rFonts w:hint="eastAsia" w:hAnsi="宋体" w:cs="宋体"/>
          <w:sz w:val="24"/>
          <w:szCs w:val="24"/>
        </w:rPr>
        <w:t>3.7.1 投标文件应按第五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3.7.2投标文件应当对招标文件有关的招标范围等实质性内容作出响应。</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3.7.3 投标人编制的投标文件应分为商务部分及监理大纲。</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3.7.4投标人登录许昌公共资源交易系统下载“许昌投标文件制作系统SEARUN V1.1”，按招标文件要求制作电子投标文件（包括含工程量清单的商务标投标文件）。</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rPr>
        <w:t xml:space="preserve">3.7.5 </w:t>
      </w:r>
      <w:r>
        <w:rPr>
          <w:rFonts w:hint="eastAsia" w:hAnsi="宋体" w:cs="宋体"/>
          <w:sz w:val="24"/>
          <w:szCs w:val="24"/>
        </w:rPr>
        <w:t>当生成的电子投标文件投标报价大小写不一致时，以大写为准。</w:t>
      </w:r>
    </w:p>
    <w:p>
      <w:pPr>
        <w:autoSpaceDE w:val="0"/>
        <w:autoSpaceDN w:val="0"/>
        <w:adjustRightInd w:val="0"/>
        <w:spacing w:line="420" w:lineRule="exact"/>
        <w:ind w:firstLine="482" w:firstLineChars="200"/>
        <w:jc w:val="left"/>
        <w:rPr>
          <w:rFonts w:hAnsi="宋体" w:cs="宋体"/>
          <w:b/>
          <w:sz w:val="24"/>
          <w:szCs w:val="24"/>
        </w:rPr>
      </w:pPr>
      <w:r>
        <w:rPr>
          <w:rFonts w:hint="eastAsia" w:hAnsi="宋体" w:cs="宋体"/>
          <w:b/>
          <w:sz w:val="24"/>
          <w:szCs w:val="24"/>
        </w:rPr>
        <w:t>3.7.6 商务标投标文件制作注意事项：</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3.7.6.1 投标人登录【全国公共资源交易平台（河南省·许昌市）】公共资源交易系统下载“许昌投标文件制作系统SEARUN 最新版本” 和操作手册（工程项目），按招标文件要求制作商务标投标文件。</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3.7.6.2 商务标投标文件制作技术咨询：0374-2961598。</w:t>
      </w:r>
    </w:p>
    <w:p>
      <w:pPr>
        <w:autoSpaceDE w:val="0"/>
        <w:autoSpaceDN w:val="0"/>
        <w:adjustRightInd w:val="0"/>
        <w:spacing w:line="440" w:lineRule="exact"/>
        <w:jc w:val="left"/>
        <w:rPr>
          <w:rFonts w:hAnsi="宋体" w:cs="宋体"/>
          <w:b/>
          <w:sz w:val="24"/>
          <w:szCs w:val="24"/>
        </w:rPr>
      </w:pPr>
      <w:r>
        <w:rPr>
          <w:rFonts w:hint="eastAsia" w:hAnsi="宋体" w:cs="宋体"/>
          <w:b/>
          <w:sz w:val="24"/>
          <w:szCs w:val="24"/>
        </w:rPr>
        <w:t>4. 投标</w:t>
      </w:r>
      <w:bookmarkEnd w:id="52"/>
    </w:p>
    <w:p>
      <w:pPr>
        <w:autoSpaceDE w:val="0"/>
        <w:autoSpaceDN w:val="0"/>
        <w:adjustRightInd w:val="0"/>
        <w:spacing w:line="440" w:lineRule="exact"/>
        <w:jc w:val="left"/>
        <w:rPr>
          <w:rFonts w:hAnsi="宋体" w:cs="宋体"/>
          <w:b/>
          <w:sz w:val="24"/>
          <w:szCs w:val="24"/>
        </w:rPr>
      </w:pPr>
      <w:bookmarkStart w:id="53" w:name="_Toc283559962"/>
      <w:bookmarkStart w:id="54" w:name="_Toc283559964"/>
      <w:bookmarkStart w:id="55" w:name="_Toc283559967"/>
      <w:r>
        <w:rPr>
          <w:rFonts w:hint="eastAsia" w:hAnsi="宋体" w:cs="宋体"/>
          <w:b/>
          <w:sz w:val="24"/>
          <w:szCs w:val="24"/>
        </w:rPr>
        <w:t>4.1 投标文件的</w:t>
      </w:r>
      <w:bookmarkEnd w:id="53"/>
      <w:r>
        <w:rPr>
          <w:rFonts w:hint="eastAsia" w:hAnsi="宋体" w:cs="宋体"/>
          <w:b/>
          <w:sz w:val="24"/>
          <w:szCs w:val="24"/>
        </w:rPr>
        <w:t>提交</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4.1.1 投标人应在投标人须知前附表中规定的投标截止时间前成功上传电子投标文件。</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4.1.2 除投标人须知前附表另有规定外，投标人所提交的电子投标文件不予退还。</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4.1.3 逾期未成功上传的电子投标文件，招标人不予受理。</w:t>
      </w:r>
    </w:p>
    <w:p>
      <w:pPr>
        <w:autoSpaceDE w:val="0"/>
        <w:autoSpaceDN w:val="0"/>
        <w:spacing w:line="440" w:lineRule="exact"/>
        <w:jc w:val="left"/>
        <w:rPr>
          <w:rFonts w:hAnsi="宋体" w:cs="宋体"/>
          <w:b/>
          <w:sz w:val="24"/>
          <w:szCs w:val="24"/>
        </w:rPr>
      </w:pPr>
      <w:r>
        <w:rPr>
          <w:rFonts w:hint="eastAsia" w:hAnsi="宋体" w:cs="宋体"/>
          <w:b/>
          <w:sz w:val="24"/>
          <w:szCs w:val="24"/>
        </w:rPr>
        <w:t>4.2 投标文件的修改与撤回</w:t>
      </w:r>
      <w:bookmarkEnd w:id="54"/>
    </w:p>
    <w:p>
      <w:pPr>
        <w:autoSpaceDE w:val="0"/>
        <w:autoSpaceDN w:val="0"/>
        <w:spacing w:line="44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修改的内容为投标文件的组成部分。修改的电子投标文件应按照本章第3条、第4条规定进行编制、标记和提交，并标明“修改”字样。</w:t>
      </w:r>
    </w:p>
    <w:p>
      <w:pPr>
        <w:autoSpaceDE w:val="0"/>
        <w:autoSpaceDN w:val="0"/>
        <w:spacing w:line="44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05"/>
        <w:spacing w:line="440" w:lineRule="exact"/>
        <w:jc w:val="both"/>
        <w:rPr>
          <w:rFonts w:hAnsi="宋体"/>
          <w:b/>
          <w:color w:val="auto"/>
        </w:rPr>
      </w:pPr>
      <w:r>
        <w:rPr>
          <w:rFonts w:hint="eastAsia" w:hAnsi="宋体"/>
          <w:b/>
          <w:color w:val="auto"/>
        </w:rPr>
        <w:t>5. 开标</w:t>
      </w:r>
      <w:bookmarkEnd w:id="55"/>
    </w:p>
    <w:p>
      <w:pPr>
        <w:autoSpaceDE w:val="0"/>
        <w:autoSpaceDN w:val="0"/>
        <w:adjustRightInd w:val="0"/>
        <w:spacing w:line="440" w:lineRule="exact"/>
        <w:jc w:val="left"/>
        <w:rPr>
          <w:rFonts w:hAnsi="宋体" w:cs="宋体"/>
          <w:b/>
          <w:sz w:val="24"/>
          <w:szCs w:val="24"/>
        </w:rPr>
      </w:pPr>
      <w:bookmarkStart w:id="56" w:name="_Toc283559968"/>
      <w:r>
        <w:rPr>
          <w:rFonts w:hint="eastAsia" w:hAnsi="宋体" w:cs="宋体"/>
          <w:b/>
          <w:sz w:val="24"/>
          <w:szCs w:val="24"/>
        </w:rPr>
        <w:t>5.1 开标时间和地点</w:t>
      </w:r>
      <w:bookmarkEnd w:id="56"/>
    </w:p>
    <w:p>
      <w:pPr>
        <w:autoSpaceDE w:val="0"/>
        <w:autoSpaceDN w:val="0"/>
        <w:spacing w:line="440" w:lineRule="exact"/>
        <w:ind w:firstLine="480" w:firstLineChars="200"/>
        <w:jc w:val="left"/>
        <w:rPr>
          <w:rFonts w:hAnsi="宋体" w:cs="宋体"/>
          <w:sz w:val="24"/>
        </w:rPr>
      </w:pPr>
      <w:bookmarkStart w:id="57" w:name="_Toc283559970"/>
      <w:r>
        <w:rPr>
          <w:rFonts w:hint="eastAsia" w:hAnsi="宋体" w:cs="宋体"/>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sz w:val="24"/>
          <w:szCs w:val="24"/>
        </w:rPr>
      </w:pPr>
      <w:r>
        <w:rPr>
          <w:rFonts w:hint="eastAsia" w:hAnsi="宋体" w:cs="宋体"/>
          <w:b/>
          <w:sz w:val="24"/>
          <w:szCs w:val="24"/>
        </w:rPr>
        <w:t>5.2 开标程序</w:t>
      </w:r>
    </w:p>
    <w:p>
      <w:pPr>
        <w:autoSpaceDE w:val="0"/>
        <w:autoSpaceDN w:val="0"/>
        <w:spacing w:line="440" w:lineRule="exact"/>
        <w:ind w:firstLine="480" w:firstLineChars="200"/>
        <w:jc w:val="left"/>
        <w:rPr>
          <w:rFonts w:hAnsi="宋体" w:cs="宋体"/>
          <w:sz w:val="24"/>
        </w:rPr>
      </w:pPr>
      <w:r>
        <w:rPr>
          <w:rFonts w:hint="eastAsia" w:hAnsi="宋体" w:cs="宋体"/>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spacing w:line="440" w:lineRule="exact"/>
        <w:ind w:firstLine="480" w:firstLineChars="200"/>
        <w:jc w:val="left"/>
        <w:rPr>
          <w:rFonts w:hAnsi="宋体" w:cs="宋体"/>
          <w:sz w:val="24"/>
        </w:rPr>
      </w:pPr>
      <w:r>
        <w:rPr>
          <w:rFonts w:hint="eastAsia" w:hAnsi="宋体" w:cs="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autoSpaceDE w:val="0"/>
        <w:autoSpaceDN w:val="0"/>
        <w:spacing w:line="440" w:lineRule="exact"/>
        <w:ind w:firstLine="480" w:firstLineChars="200"/>
        <w:jc w:val="left"/>
        <w:rPr>
          <w:rFonts w:hAnsi="宋体" w:cs="宋体"/>
          <w:sz w:val="24"/>
        </w:rPr>
      </w:pPr>
      <w:r>
        <w:rPr>
          <w:rFonts w:hint="eastAsia" w:hAnsi="宋体" w:cs="宋体"/>
          <w:sz w:val="24"/>
        </w:rPr>
        <w:t>(3)解密完成后，招标人（代理机构）点击“系数抽取”按钮进行系数抽取，系数抽取情况在“公告通知”处显示。</w:t>
      </w:r>
    </w:p>
    <w:p>
      <w:pPr>
        <w:autoSpaceDE w:val="0"/>
        <w:autoSpaceDN w:val="0"/>
        <w:spacing w:line="440" w:lineRule="exact"/>
        <w:ind w:firstLine="480" w:firstLineChars="200"/>
        <w:jc w:val="left"/>
        <w:rPr>
          <w:rFonts w:hAnsi="宋体" w:cs="宋体"/>
          <w:sz w:val="24"/>
        </w:rPr>
      </w:pPr>
      <w:r>
        <w:rPr>
          <w:rFonts w:hint="eastAsia" w:hAnsi="宋体" w:cs="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autoSpaceDE w:val="0"/>
        <w:autoSpaceDN w:val="0"/>
        <w:spacing w:line="440" w:lineRule="exact"/>
        <w:ind w:firstLine="480" w:firstLineChars="200"/>
        <w:jc w:val="left"/>
        <w:rPr>
          <w:rFonts w:hAnsi="宋体" w:cs="宋体"/>
          <w:sz w:val="24"/>
        </w:rPr>
      </w:pPr>
      <w:r>
        <w:rPr>
          <w:rFonts w:hint="eastAsia" w:hAnsi="宋体" w:cs="宋体"/>
          <w:sz w:val="24"/>
        </w:rPr>
        <w:t>(5)如无投标人提出异议，招标代理机构通过“文字互动”对话框通知各投标人进行电子签章。投标人应在《开标记录表》上进行电子签章，未进行电子签章的视为对开标结果无异议。</w:t>
      </w:r>
    </w:p>
    <w:p>
      <w:pPr>
        <w:autoSpaceDE w:val="0"/>
        <w:autoSpaceDN w:val="0"/>
        <w:spacing w:line="440" w:lineRule="exact"/>
        <w:ind w:firstLine="480" w:firstLineChars="200"/>
        <w:jc w:val="left"/>
        <w:rPr>
          <w:rFonts w:hAnsi="宋体" w:cs="宋体"/>
          <w:sz w:val="24"/>
        </w:rPr>
      </w:pPr>
      <w:r>
        <w:rPr>
          <w:rFonts w:hint="eastAsia" w:hAnsi="宋体" w:cs="宋体"/>
          <w:sz w:val="24"/>
        </w:rPr>
        <w:t>(6)招标人（代理机构）签章并上传《开标记录表》，不见面开标活动结束。</w:t>
      </w:r>
    </w:p>
    <w:p>
      <w:pPr>
        <w:pStyle w:val="105"/>
        <w:spacing w:line="440" w:lineRule="exact"/>
        <w:jc w:val="both"/>
        <w:rPr>
          <w:rFonts w:hAnsi="宋体"/>
          <w:b/>
          <w:color w:val="auto"/>
        </w:rPr>
      </w:pPr>
      <w:r>
        <w:rPr>
          <w:rFonts w:hint="eastAsia" w:hAnsi="宋体"/>
          <w:b/>
          <w:color w:val="auto"/>
        </w:rPr>
        <w:t>6. 评标</w:t>
      </w:r>
      <w:bookmarkEnd w:id="57"/>
    </w:p>
    <w:p>
      <w:pPr>
        <w:autoSpaceDE w:val="0"/>
        <w:autoSpaceDN w:val="0"/>
        <w:adjustRightInd w:val="0"/>
        <w:spacing w:line="440" w:lineRule="exact"/>
        <w:jc w:val="left"/>
        <w:rPr>
          <w:rFonts w:hAnsi="宋体" w:cs="宋体"/>
          <w:b/>
          <w:sz w:val="24"/>
          <w:szCs w:val="24"/>
        </w:rPr>
      </w:pPr>
      <w:bookmarkStart w:id="58" w:name="_Toc283559971"/>
      <w:r>
        <w:rPr>
          <w:rFonts w:hint="eastAsia" w:hAnsi="宋体" w:cs="宋体"/>
          <w:b/>
          <w:sz w:val="24"/>
          <w:szCs w:val="24"/>
        </w:rPr>
        <w:t>6.1 评标委员会</w:t>
      </w:r>
      <w:bookmarkEnd w:id="58"/>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6.1.1 评标由招标人依法组建的评标委员会负责。评标委员会成员由相关技术、经济等方面的专家组成，组成人数见投标人须知前附表。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6.1.2 评标委员会成员有下列情形之一的，应当回避：</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（1）招标人或投标人的主要负责人的近亲属；</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（2）项目主管部门或者行政监督部门的人员；</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（3）与投标人有经济利益关系，可能影响对投标公正评审的；</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（4）曾因在招标、评标以及其他与招标投标有关活动中从事违法行为而受过行政处罚或刑事处罚的；</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（5）与投标人有其他利害关系。</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spacing w:line="440" w:lineRule="exact"/>
        <w:jc w:val="left"/>
        <w:rPr>
          <w:rFonts w:hAnsi="宋体" w:cs="宋体"/>
          <w:b/>
          <w:sz w:val="24"/>
          <w:szCs w:val="24"/>
        </w:rPr>
      </w:pPr>
      <w:bookmarkStart w:id="59" w:name="_Toc283559972"/>
      <w:r>
        <w:rPr>
          <w:rFonts w:hint="eastAsia" w:hAnsi="宋体" w:cs="宋体"/>
          <w:b/>
          <w:sz w:val="24"/>
          <w:szCs w:val="24"/>
        </w:rPr>
        <w:t>6.2 评标原则</w:t>
      </w:r>
      <w:bookmarkEnd w:id="59"/>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评标活动遵循公平、公正、科学和择优的原则。</w:t>
      </w:r>
    </w:p>
    <w:p>
      <w:pPr>
        <w:autoSpaceDE w:val="0"/>
        <w:autoSpaceDN w:val="0"/>
        <w:spacing w:line="440" w:lineRule="exact"/>
        <w:jc w:val="left"/>
        <w:rPr>
          <w:rFonts w:hAnsi="宋体" w:cs="宋体"/>
          <w:b/>
          <w:sz w:val="24"/>
          <w:szCs w:val="24"/>
        </w:rPr>
      </w:pPr>
      <w:bookmarkStart w:id="60" w:name="_Toc283559973"/>
      <w:r>
        <w:rPr>
          <w:rFonts w:hint="eastAsia" w:hAnsi="宋体" w:cs="宋体"/>
          <w:b/>
          <w:sz w:val="24"/>
          <w:szCs w:val="24"/>
        </w:rPr>
        <w:t>6.3 评标</w:t>
      </w:r>
      <w:bookmarkEnd w:id="60"/>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6.3.1 评标委员会按照第三章“评标办法”规定的方法、评审因素、标准和程序对投标文件进行评审。第三章“评标办法”没有规定的方法、评审因素和标准，不作为评标依据。</w:t>
      </w:r>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6.3.2 评标完成后，评标委员会应当向招标人提交书面评标报告和中标候选人名单。评标委员会推荐中标候选人的人数见投标人须知前附表。</w:t>
      </w:r>
    </w:p>
    <w:p>
      <w:pPr>
        <w:pStyle w:val="105"/>
        <w:spacing w:line="440" w:lineRule="exact"/>
        <w:jc w:val="both"/>
        <w:rPr>
          <w:rFonts w:hAnsi="宋体"/>
          <w:b/>
          <w:color w:val="auto"/>
        </w:rPr>
      </w:pPr>
      <w:bookmarkStart w:id="61" w:name="_Toc283559974"/>
      <w:r>
        <w:rPr>
          <w:rFonts w:hint="eastAsia" w:hAnsi="宋体"/>
          <w:b/>
          <w:color w:val="auto"/>
        </w:rPr>
        <w:t>7. 合同授予</w:t>
      </w:r>
      <w:bookmarkEnd w:id="61"/>
    </w:p>
    <w:p>
      <w:pPr>
        <w:autoSpaceDE w:val="0"/>
        <w:autoSpaceDN w:val="0"/>
        <w:spacing w:line="440" w:lineRule="exact"/>
        <w:jc w:val="left"/>
        <w:rPr>
          <w:rFonts w:hAnsi="宋体" w:cs="宋体"/>
          <w:b/>
          <w:sz w:val="24"/>
          <w:szCs w:val="24"/>
        </w:rPr>
      </w:pPr>
      <w:bookmarkStart w:id="62" w:name="_Toc283559978"/>
      <w:r>
        <w:rPr>
          <w:rFonts w:hint="eastAsia" w:hAnsi="宋体" w:cs="宋体"/>
          <w:b/>
          <w:sz w:val="24"/>
          <w:szCs w:val="24"/>
        </w:rPr>
        <w:t>7.1 中标候选人公示</w:t>
      </w:r>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招标人在收到评标报告之日起3日内，按照投标人须知前附表规定的公示媒介和期限公示中标候选人，公示期不得少于3天。</w:t>
      </w:r>
    </w:p>
    <w:p>
      <w:pPr>
        <w:autoSpaceDE w:val="0"/>
        <w:autoSpaceDN w:val="0"/>
        <w:spacing w:line="440" w:lineRule="exact"/>
        <w:jc w:val="left"/>
        <w:rPr>
          <w:rFonts w:hAnsi="宋体" w:cs="宋体"/>
          <w:b/>
          <w:sz w:val="24"/>
          <w:szCs w:val="24"/>
        </w:rPr>
      </w:pPr>
      <w:r>
        <w:rPr>
          <w:rFonts w:hint="eastAsia" w:hAnsi="宋体" w:cs="宋体"/>
          <w:b/>
          <w:sz w:val="24"/>
          <w:szCs w:val="24"/>
        </w:rPr>
        <w:t>7.2 评标结果异议</w:t>
      </w:r>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投标人或者其他利害关系人对评标结果有异议的，应当在中标候选人公示期间提出。招标人将在收到异议之日起3日内作出答复；作出答复前，将暂停招标投标活动。</w:t>
      </w:r>
    </w:p>
    <w:p>
      <w:pPr>
        <w:autoSpaceDE w:val="0"/>
        <w:autoSpaceDN w:val="0"/>
        <w:spacing w:line="440" w:lineRule="exact"/>
        <w:jc w:val="left"/>
        <w:rPr>
          <w:rFonts w:hAnsi="宋体" w:cs="宋体"/>
          <w:b/>
          <w:sz w:val="24"/>
          <w:szCs w:val="24"/>
        </w:rPr>
      </w:pPr>
      <w:r>
        <w:rPr>
          <w:rFonts w:hint="eastAsia" w:hAnsi="宋体" w:cs="宋体"/>
          <w:b/>
          <w:sz w:val="24"/>
          <w:szCs w:val="24"/>
        </w:rPr>
        <w:t>7.3 中标候选人履约能力审查</w:t>
      </w:r>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spacing w:line="440" w:lineRule="exact"/>
        <w:jc w:val="left"/>
        <w:rPr>
          <w:rFonts w:hAnsi="宋体" w:cs="宋体"/>
          <w:b/>
          <w:sz w:val="24"/>
          <w:szCs w:val="24"/>
        </w:rPr>
      </w:pPr>
      <w:r>
        <w:rPr>
          <w:rFonts w:hint="eastAsia" w:hAnsi="宋体" w:cs="宋体"/>
          <w:b/>
          <w:sz w:val="24"/>
          <w:szCs w:val="24"/>
        </w:rPr>
        <w:t>7.4 定标</w:t>
      </w:r>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按照投标人须知前附表的规定，招标人或招标人授权的评标委员会依法确定中标人。</w:t>
      </w:r>
    </w:p>
    <w:p>
      <w:pPr>
        <w:autoSpaceDE w:val="0"/>
        <w:autoSpaceDN w:val="0"/>
        <w:spacing w:line="440" w:lineRule="exact"/>
        <w:jc w:val="left"/>
        <w:rPr>
          <w:rFonts w:hAnsi="宋体" w:cs="宋体"/>
          <w:b/>
          <w:sz w:val="24"/>
          <w:szCs w:val="24"/>
        </w:rPr>
      </w:pPr>
      <w:r>
        <w:rPr>
          <w:rFonts w:hint="eastAsia" w:hAnsi="宋体" w:cs="宋体"/>
          <w:b/>
          <w:sz w:val="24"/>
          <w:szCs w:val="24"/>
        </w:rPr>
        <w:t>7.5 中标通知</w:t>
      </w:r>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在本章第 3.3 款规定的投标有效期内，招标人以书面形式向中标人发出中标通知书，同时 将中标结果通知未中标的投标人。</w:t>
      </w:r>
    </w:p>
    <w:p>
      <w:pPr>
        <w:autoSpaceDE w:val="0"/>
        <w:autoSpaceDN w:val="0"/>
        <w:spacing w:line="440" w:lineRule="exact"/>
        <w:jc w:val="left"/>
        <w:rPr>
          <w:rFonts w:hAnsi="宋体" w:cs="宋体"/>
          <w:b/>
          <w:sz w:val="24"/>
          <w:szCs w:val="24"/>
        </w:rPr>
      </w:pPr>
      <w:r>
        <w:rPr>
          <w:rFonts w:hint="eastAsia" w:hAnsi="宋体" w:cs="宋体"/>
          <w:b/>
          <w:sz w:val="24"/>
          <w:szCs w:val="24"/>
        </w:rPr>
        <w:t>7.6 签订合同</w:t>
      </w:r>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7.6.1 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7.6.2 发出中标通知书后，招标人无正当理由拒签合同，或者在签订合同时向中标人提出附 加条件的，招标人向中标人退还投标保证金；给中标人造成损失的，还应当赔偿损失。</w:t>
      </w:r>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7.6.3 联合体中标的，联合体各方应当共同与招标人签订合同，就中标项目向招标人承担连 带责任。</w:t>
      </w:r>
    </w:p>
    <w:p>
      <w:pPr>
        <w:pStyle w:val="105"/>
        <w:spacing w:line="440" w:lineRule="exact"/>
        <w:jc w:val="both"/>
        <w:rPr>
          <w:rFonts w:hAnsi="宋体"/>
          <w:b/>
          <w:color w:val="auto"/>
        </w:rPr>
      </w:pPr>
      <w:r>
        <w:rPr>
          <w:rFonts w:hint="eastAsia" w:hAnsi="宋体"/>
          <w:b/>
          <w:color w:val="auto"/>
        </w:rPr>
        <w:t>8.重新招标和不再招标</w:t>
      </w:r>
    </w:p>
    <w:p>
      <w:pPr>
        <w:pStyle w:val="105"/>
        <w:spacing w:line="440" w:lineRule="exact"/>
        <w:jc w:val="both"/>
        <w:rPr>
          <w:rFonts w:hAnsi="宋体"/>
          <w:b/>
          <w:color w:val="auto"/>
        </w:rPr>
      </w:pPr>
      <w:r>
        <w:rPr>
          <w:rFonts w:hint="eastAsia" w:hAnsi="宋体"/>
          <w:b/>
          <w:color w:val="auto"/>
        </w:rPr>
        <w:t>8.1 重新招标</w:t>
      </w:r>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有下列情形之一的，招标人将重新招标：</w:t>
      </w:r>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（1）投标截止时间止，投标人少于3个的；</w:t>
      </w:r>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（2）经评标委员会评审后否决所有投标的。</w:t>
      </w:r>
    </w:p>
    <w:p>
      <w:pPr>
        <w:pStyle w:val="105"/>
        <w:spacing w:line="440" w:lineRule="exact"/>
        <w:jc w:val="both"/>
        <w:rPr>
          <w:rFonts w:hAnsi="宋体"/>
          <w:b/>
          <w:color w:val="auto"/>
        </w:rPr>
      </w:pPr>
      <w:r>
        <w:rPr>
          <w:rFonts w:hint="eastAsia" w:hAnsi="宋体"/>
          <w:b/>
          <w:color w:val="auto"/>
        </w:rPr>
        <w:t>8.2 不再招标</w:t>
      </w:r>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重新招标后投标人仍少于3个或者所有投标被否决的，属于必须审批或核准的项目，经原审批或核准部门批准后不再进行招标。</w:t>
      </w:r>
    </w:p>
    <w:bookmarkEnd w:id="62"/>
    <w:p>
      <w:pPr>
        <w:pStyle w:val="105"/>
        <w:spacing w:line="440" w:lineRule="exact"/>
        <w:jc w:val="both"/>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rPr>
          <w:rFonts w:hAnsi="宋体" w:cs="宋体"/>
          <w:b/>
          <w:sz w:val="24"/>
          <w:szCs w:val="24"/>
        </w:rPr>
      </w:pPr>
      <w:bookmarkStart w:id="64" w:name="_Toc283559982"/>
      <w:r>
        <w:rPr>
          <w:rFonts w:hint="eastAsia" w:hAnsi="宋体" w:cs="宋体"/>
          <w:b/>
          <w:sz w:val="24"/>
          <w:szCs w:val="24"/>
        </w:rPr>
        <w:t>9.1 对招标人的纪律要求</w:t>
      </w:r>
      <w:bookmarkEnd w:id="64"/>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sz w:val="24"/>
          <w:szCs w:val="24"/>
        </w:rPr>
      </w:pPr>
      <w:bookmarkStart w:id="65" w:name="_Toc283559983"/>
      <w:r>
        <w:rPr>
          <w:rFonts w:hint="eastAsia" w:hAnsi="宋体" w:cs="宋体"/>
          <w:b/>
          <w:sz w:val="24"/>
          <w:szCs w:val="24"/>
        </w:rPr>
        <w:t>9.2 对投标人的纪律要求</w:t>
      </w:r>
      <w:bookmarkEnd w:id="65"/>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szCs w:val="24"/>
        </w:rPr>
      </w:pPr>
      <w:bookmarkStart w:id="66" w:name="_Toc283559984"/>
      <w:r>
        <w:rPr>
          <w:rFonts w:hint="eastAsia" w:hAnsi="宋体" w:cs="宋体"/>
          <w:b/>
          <w:sz w:val="24"/>
          <w:szCs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szCs w:val="24"/>
        </w:rPr>
      </w:pPr>
      <w:r>
        <w:rPr>
          <w:rFonts w:hint="eastAsia" w:hAnsi="宋体" w:cs="宋体"/>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szCs w:val="24"/>
        </w:rPr>
      </w:pPr>
      <w:bookmarkStart w:id="67" w:name="_Toc283559985"/>
      <w:r>
        <w:rPr>
          <w:rFonts w:hint="eastAsia" w:hAnsi="宋体" w:cs="宋体"/>
          <w:b/>
          <w:sz w:val="24"/>
          <w:szCs w:val="24"/>
        </w:rPr>
        <w:t>9.4 对与评标活动有关的工作人员的纪律要求</w:t>
      </w:r>
      <w:bookmarkEnd w:id="67"/>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szCs w:val="24"/>
        </w:rPr>
      </w:pPr>
      <w:bookmarkStart w:id="68" w:name="_Toc283559986"/>
      <w:r>
        <w:rPr>
          <w:rFonts w:hint="eastAsia" w:hAnsi="宋体" w:cs="宋体"/>
          <w:b/>
          <w:sz w:val="24"/>
          <w:szCs w:val="24"/>
        </w:rPr>
        <w:t>9.5 投诉</w:t>
      </w:r>
      <w:bookmarkEnd w:id="68"/>
    </w:p>
    <w:p>
      <w:pPr>
        <w:autoSpaceDE w:val="0"/>
        <w:autoSpaceDN w:val="0"/>
        <w:spacing w:line="440" w:lineRule="exact"/>
        <w:ind w:firstLine="480" w:firstLineChars="200"/>
        <w:jc w:val="left"/>
        <w:rPr>
          <w:rFonts w:hAnsi="宋体" w:cs="宋体"/>
          <w:sz w:val="24"/>
          <w:szCs w:val="24"/>
        </w:rPr>
      </w:pPr>
      <w:bookmarkStart w:id="69" w:name="_Toc283559987"/>
      <w:r>
        <w:rPr>
          <w:rFonts w:hint="eastAsia" w:hAnsi="宋体" w:cs="宋体"/>
          <w:sz w:val="24"/>
          <w:szCs w:val="24"/>
        </w:rPr>
        <w:t>9.5.1 投标人或者其他利害关系人认为招标投标活动不符合法律、行政法规规定的，可以自知道或者应当知道之日起10日内向有关行政监督部门投诉。投诉应当有明确的请求和必要的证 明材料。</w:t>
      </w:r>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9.5.2 投标人或者其他利害关系人对招标文件、开标和评标结果提出投诉的，应当按照投标人须知第2.4款、第7.2款的规定先向招标人提出异议。异议答复期间不计算在第9.5.1项规定的期限内。</w:t>
      </w:r>
    </w:p>
    <w:p>
      <w:pPr>
        <w:autoSpaceDE w:val="0"/>
        <w:autoSpaceDN w:val="0"/>
        <w:adjustRightInd w:val="0"/>
        <w:spacing w:line="440" w:lineRule="exact"/>
        <w:jc w:val="left"/>
        <w:rPr>
          <w:rFonts w:hAnsi="宋体" w:cs="宋体"/>
          <w:b/>
          <w:sz w:val="24"/>
          <w:szCs w:val="24"/>
        </w:rPr>
      </w:pPr>
      <w:r>
        <w:rPr>
          <w:rFonts w:hint="eastAsia" w:hAnsi="宋体" w:cs="宋体"/>
          <w:b/>
          <w:sz w:val="24"/>
          <w:szCs w:val="24"/>
        </w:rPr>
        <w:t>10.是否采用电子招标投标</w:t>
      </w:r>
    </w:p>
    <w:p>
      <w:pPr>
        <w:autoSpaceDE w:val="0"/>
        <w:autoSpaceDN w:val="0"/>
        <w:spacing w:line="440" w:lineRule="exact"/>
        <w:ind w:firstLine="480" w:firstLineChars="200"/>
        <w:jc w:val="left"/>
      </w:pPr>
      <w:r>
        <w:rPr>
          <w:rFonts w:hint="eastAsia" w:hAnsi="宋体" w:cs="宋体"/>
          <w:sz w:val="24"/>
          <w:szCs w:val="24"/>
        </w:rPr>
        <w:t>本招标项目是否采用电子招标投标方式，见投标人须知前附表。</w:t>
      </w:r>
    </w:p>
    <w:p>
      <w:pPr>
        <w:pStyle w:val="105"/>
        <w:spacing w:line="440" w:lineRule="exact"/>
        <w:jc w:val="both"/>
        <w:rPr>
          <w:rFonts w:hAnsi="宋体"/>
          <w:b/>
          <w:color w:val="auto"/>
        </w:rPr>
      </w:pPr>
      <w:r>
        <w:rPr>
          <w:rFonts w:hint="eastAsia" w:hAnsi="宋体"/>
          <w:b/>
          <w:color w:val="auto"/>
        </w:rPr>
        <w:t>11. 需要补充的其他内容</w:t>
      </w:r>
      <w:bookmarkEnd w:id="69"/>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需要补充的其他内容：见投标人须知前附表。</w:t>
      </w:r>
    </w:p>
    <w:p>
      <w:pPr>
        <w:spacing w:beforeLines="100" w:afterLines="100" w:line="400" w:lineRule="exact"/>
        <w:rPr>
          <w:rFonts w:hAnsi="宋体" w:cs="宋体"/>
          <w:sz w:val="24"/>
        </w:rPr>
      </w:pPr>
      <w:r>
        <w:rPr>
          <w:rFonts w:ascii="新宋体" w:hAnsi="新宋体" w:eastAsia="新宋体"/>
          <w:b/>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00" w:lineRule="exact"/>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beforeLines="100" w:afterLines="100" w:line="400" w:lineRule="exact"/>
        <w:rPr>
          <w:rFonts w:hAnsi="宋体" w:cs="宋体"/>
          <w:sz w:val="24"/>
        </w:rPr>
      </w:pPr>
    </w:p>
    <w:p>
      <w:pPr>
        <w:spacing w:line="400" w:lineRule="exact"/>
        <w:ind w:firstLine="480" w:firstLineChars="200"/>
        <w:rPr>
          <w:rFonts w:hAnsi="宋体" w:cs="宋体"/>
          <w:sz w:val="24"/>
        </w:rPr>
      </w:pPr>
    </w:p>
    <w:p>
      <w:pPr>
        <w:pStyle w:val="2"/>
        <w:ind w:firstLine="340"/>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beforeLines="100" w:afterLines="100" w:line="400" w:lineRule="exact"/>
        <w:rPr>
          <w:rFonts w:hAnsi="宋体" w:cs="宋体"/>
          <w:sz w:val="24"/>
        </w:rPr>
      </w:pPr>
    </w:p>
    <w:p>
      <w:pPr>
        <w:spacing w:beforeLines="100" w:afterLines="100" w:line="400" w:lineRule="exact"/>
        <w:rPr>
          <w:rFonts w:hAnsi="宋体" w:cs="宋体"/>
          <w:b/>
          <w:bCs/>
          <w:sz w:val="36"/>
          <w:szCs w:val="36"/>
        </w:rPr>
      </w:pPr>
    </w:p>
    <w:p>
      <w:pPr>
        <w:pStyle w:val="25"/>
        <w:tabs>
          <w:tab w:val="right" w:leader="dot" w:pos="9637"/>
          <w:tab w:val="clear" w:pos="9060"/>
        </w:tabs>
        <w:spacing w:before="120" w:after="120" w:line="600" w:lineRule="auto"/>
        <w:jc w:val="center"/>
        <w:rPr>
          <w:sz w:val="36"/>
          <w:szCs w:val="36"/>
        </w:rPr>
      </w:pPr>
      <w:r>
        <w:rPr>
          <w:rFonts w:hint="eastAsia"/>
          <w:b/>
          <w:sz w:val="36"/>
          <w:szCs w:val="36"/>
        </w:rPr>
        <w:br w:type="page"/>
      </w:r>
      <w:bookmarkStart w:id="70" w:name="_Toc508875507"/>
      <w:bookmarkStart w:id="71" w:name="_Toc2081"/>
      <w:r>
        <w:rPr>
          <w:rFonts w:hint="eastAsia"/>
          <w:sz w:val="36"/>
          <w:szCs w:val="36"/>
        </w:rPr>
        <w:t>第三章 评标办法（综合评标法）</w:t>
      </w:r>
      <w:bookmarkEnd w:id="70"/>
      <w:bookmarkEnd w:id="71"/>
    </w:p>
    <w:p>
      <w:pPr>
        <w:adjustRightInd w:val="0"/>
        <w:snapToGrid w:val="0"/>
        <w:spacing w:line="450" w:lineRule="exact"/>
        <w:ind w:firstLine="482" w:firstLineChars="200"/>
        <w:rPr>
          <w:rFonts w:hAnsi="宋体" w:cs="宋体"/>
          <w:sz w:val="24"/>
        </w:rPr>
      </w:pPr>
      <w:r>
        <w:rPr>
          <w:rFonts w:hint="eastAsia" w:hAnsi="宋体" w:cs="宋体"/>
          <w:b/>
          <w:sz w:val="24"/>
        </w:rPr>
        <w:t>一、</w:t>
      </w:r>
      <w:r>
        <w:rPr>
          <w:rFonts w:hint="eastAsia" w:hAnsi="宋体" w:cs="宋体"/>
          <w:sz w:val="24"/>
        </w:rPr>
        <w:t>评标应遵循公正、公平、择优的原则严格按照招标文件进行。</w:t>
      </w:r>
    </w:p>
    <w:p>
      <w:pPr>
        <w:adjustRightInd w:val="0"/>
        <w:snapToGrid w:val="0"/>
        <w:spacing w:line="450" w:lineRule="exact"/>
        <w:ind w:firstLine="482" w:firstLineChars="200"/>
        <w:rPr>
          <w:rFonts w:hAnsi="宋体" w:cs="宋体"/>
          <w:sz w:val="24"/>
        </w:rPr>
      </w:pPr>
      <w:r>
        <w:rPr>
          <w:rFonts w:hint="eastAsia" w:hAnsi="宋体" w:cs="宋体"/>
          <w:b/>
          <w:sz w:val="24"/>
        </w:rPr>
        <w:t>二、</w:t>
      </w:r>
      <w:r>
        <w:rPr>
          <w:rFonts w:hint="eastAsia" w:hAnsi="宋体" w:cs="宋体"/>
          <w:sz w:val="24"/>
        </w:rPr>
        <w:t>评标由招标人依法组建的评标委员会负责，评标委员会成员由招标人代表2人和从河南省综合评标专家库中随机抽取5人组成，其中注册造价工程师不少于3人。与投标人有利害关系的专家不得进入评标委员会。</w:t>
      </w:r>
    </w:p>
    <w:p>
      <w:pPr>
        <w:adjustRightInd w:val="0"/>
        <w:snapToGrid w:val="0"/>
        <w:spacing w:line="450" w:lineRule="exact"/>
        <w:ind w:firstLine="482" w:firstLineChars="200"/>
        <w:rPr>
          <w:rFonts w:hAnsi="宋体" w:cs="宋体"/>
          <w:sz w:val="24"/>
        </w:rPr>
      </w:pPr>
      <w:bookmarkStart w:id="72" w:name="_Toc295572535"/>
      <w:bookmarkStart w:id="73" w:name="_Toc270931534"/>
      <w:bookmarkStart w:id="74" w:name="_Toc273546398"/>
      <w:bookmarkStart w:id="75" w:name="_Toc272833453"/>
      <w:r>
        <w:rPr>
          <w:rFonts w:hint="eastAsia" w:hAnsi="宋体" w:cs="宋体"/>
          <w:b/>
          <w:sz w:val="24"/>
        </w:rPr>
        <w:t>三、</w:t>
      </w:r>
      <w:r>
        <w:rPr>
          <w:rFonts w:hint="eastAsia" w:hAnsi="宋体" w:cs="宋体"/>
          <w:sz w:val="24"/>
        </w:rPr>
        <w:t>评标采用综合评标法。</w:t>
      </w:r>
    </w:p>
    <w:p>
      <w:pPr>
        <w:spacing w:line="360" w:lineRule="auto"/>
        <w:ind w:firstLine="482" w:firstLineChars="200"/>
        <w:rPr>
          <w:rFonts w:hAnsi="宋体" w:cs="宋体"/>
          <w:sz w:val="24"/>
          <w:szCs w:val="24"/>
        </w:rPr>
      </w:pPr>
      <w:r>
        <w:rPr>
          <w:rFonts w:hint="eastAsia" w:hAnsi="宋体" w:cs="宋体"/>
          <w:b/>
          <w:sz w:val="24"/>
          <w:szCs w:val="24"/>
        </w:rPr>
        <w:t>四、</w:t>
      </w:r>
      <w:r>
        <w:rPr>
          <w:rFonts w:hint="eastAsia" w:hAnsi="宋体" w:cs="宋体"/>
          <w:sz w:val="24"/>
          <w:szCs w:val="24"/>
        </w:rPr>
        <w:t>评标委员会应按下列原则进行评分汇总统计：</w:t>
      </w:r>
    </w:p>
    <w:p>
      <w:pPr>
        <w:spacing w:line="360" w:lineRule="auto"/>
        <w:ind w:firstLine="480" w:firstLineChars="200"/>
        <w:rPr>
          <w:rFonts w:hAnsi="宋体" w:cs="宋体"/>
          <w:sz w:val="24"/>
          <w:szCs w:val="24"/>
        </w:rPr>
      </w:pPr>
      <w:r>
        <w:rPr>
          <w:rFonts w:hint="eastAsia" w:hAnsi="宋体" w:cs="宋体"/>
          <w:sz w:val="24"/>
          <w:szCs w:val="24"/>
        </w:rPr>
        <w:t>1.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pPr>
        <w:spacing w:line="360" w:lineRule="auto"/>
        <w:ind w:firstLine="480" w:firstLineChars="200"/>
        <w:rPr>
          <w:rFonts w:hAnsi="宋体" w:cs="宋体"/>
          <w:sz w:val="24"/>
          <w:szCs w:val="24"/>
        </w:rPr>
      </w:pPr>
      <w:r>
        <w:rPr>
          <w:rFonts w:hint="eastAsia" w:hAnsi="宋体" w:cs="宋体"/>
          <w:sz w:val="24"/>
          <w:szCs w:val="24"/>
        </w:rPr>
        <w:t>2.分数计算过程中，保留两位小数。小数点第三位四舍五入。</w:t>
      </w:r>
    </w:p>
    <w:p>
      <w:pPr>
        <w:spacing w:line="360" w:lineRule="auto"/>
        <w:ind w:firstLine="482" w:firstLineChars="200"/>
        <w:rPr>
          <w:rFonts w:hAnsi="宋体" w:cs="宋体"/>
          <w:b/>
          <w:sz w:val="24"/>
          <w:szCs w:val="24"/>
        </w:rPr>
      </w:pPr>
      <w:r>
        <w:rPr>
          <w:rFonts w:hint="eastAsia" w:hAnsi="宋体" w:cs="宋体"/>
          <w:b/>
          <w:sz w:val="24"/>
          <w:szCs w:val="24"/>
        </w:rPr>
        <w:t>五、有效投标报价指投标人初步评审合格，不被评标委员会认定为废标的投标报价。</w:t>
      </w:r>
    </w:p>
    <w:p>
      <w:pPr>
        <w:spacing w:line="360" w:lineRule="auto"/>
        <w:ind w:firstLine="482" w:firstLineChars="200"/>
        <w:rPr>
          <w:rFonts w:hAnsi="宋体" w:cs="宋体"/>
          <w:b/>
          <w:sz w:val="24"/>
          <w:szCs w:val="24"/>
        </w:rPr>
      </w:pPr>
      <w:r>
        <w:rPr>
          <w:rFonts w:hint="eastAsia" w:hAnsi="宋体" w:cs="宋体"/>
          <w:b/>
          <w:sz w:val="24"/>
          <w:szCs w:val="24"/>
        </w:rPr>
        <w:t>六、初步评审</w:t>
      </w:r>
    </w:p>
    <w:p>
      <w:pPr>
        <w:spacing w:line="360" w:lineRule="auto"/>
        <w:ind w:firstLine="480" w:firstLineChars="200"/>
        <w:rPr>
          <w:rFonts w:hAnsi="宋体" w:cs="宋体"/>
          <w:sz w:val="24"/>
          <w:szCs w:val="24"/>
        </w:rPr>
      </w:pPr>
      <w:r>
        <w:rPr>
          <w:rFonts w:hint="eastAsia" w:hAnsi="宋体" w:cs="宋体"/>
          <w:sz w:val="24"/>
          <w:szCs w:val="24"/>
        </w:rPr>
        <w:t>招标人依法组织的评标委员会首先对投标文件进行初步评审，只有通过初步评审的投标人才能进入详细评审。未通过初步评审的情形：</w:t>
      </w:r>
    </w:p>
    <w:p>
      <w:pPr>
        <w:spacing w:line="360" w:lineRule="auto"/>
        <w:ind w:firstLine="480" w:firstLineChars="200"/>
        <w:rPr>
          <w:rFonts w:hAnsi="宋体" w:cs="宋体"/>
          <w:sz w:val="24"/>
          <w:szCs w:val="24"/>
        </w:rPr>
      </w:pPr>
      <w:r>
        <w:rPr>
          <w:rFonts w:hAnsi="宋体" w:cs="宋体"/>
          <w:sz w:val="24"/>
          <w:szCs w:val="24"/>
        </w:rPr>
        <w:t>1.</w:t>
      </w:r>
      <w:r>
        <w:rPr>
          <w:rFonts w:hint="eastAsia" w:hAnsi="宋体" w:cs="宋体"/>
          <w:sz w:val="24"/>
          <w:szCs w:val="24"/>
        </w:rPr>
        <w:t>电子投标文件是否按招标文件要求签字盖章（无需逐页签字盖章）</w:t>
      </w:r>
      <w:r>
        <w:rPr>
          <w:rFonts w:hAnsi="宋体" w:cs="宋体"/>
          <w:sz w:val="24"/>
          <w:szCs w:val="24"/>
        </w:rPr>
        <w:t>；</w:t>
      </w:r>
    </w:p>
    <w:p>
      <w:pPr>
        <w:spacing w:line="360" w:lineRule="auto"/>
        <w:ind w:firstLine="480" w:firstLineChars="200"/>
        <w:rPr>
          <w:rFonts w:hAnsi="宋体" w:cs="宋体"/>
          <w:sz w:val="24"/>
          <w:szCs w:val="24"/>
        </w:rPr>
      </w:pPr>
      <w:r>
        <w:rPr>
          <w:rFonts w:hAnsi="宋体" w:cs="宋体"/>
          <w:sz w:val="24"/>
          <w:szCs w:val="24"/>
        </w:rPr>
        <w:t>2.</w:t>
      </w:r>
      <w:r>
        <w:rPr>
          <w:rFonts w:hint="eastAsia" w:hAnsi="宋体" w:cs="宋体"/>
          <w:sz w:val="24"/>
          <w:szCs w:val="24"/>
        </w:rPr>
        <w:t>投标人是否符合国家或者招标文件规定的资格条件，总监理工程师注册单位与投标人是否一致</w:t>
      </w:r>
      <w:r>
        <w:rPr>
          <w:rFonts w:hAnsi="宋体" w:cs="宋体"/>
          <w:sz w:val="24"/>
          <w:szCs w:val="24"/>
        </w:rPr>
        <w:t>；</w:t>
      </w:r>
    </w:p>
    <w:p>
      <w:pPr>
        <w:spacing w:line="360" w:lineRule="auto"/>
        <w:ind w:firstLine="480" w:firstLineChars="200"/>
        <w:rPr>
          <w:rFonts w:hAnsi="宋体" w:cs="宋体"/>
          <w:sz w:val="24"/>
          <w:szCs w:val="24"/>
        </w:rPr>
      </w:pPr>
      <w:r>
        <w:rPr>
          <w:rFonts w:hAnsi="宋体" w:cs="宋体"/>
          <w:sz w:val="24"/>
          <w:szCs w:val="24"/>
        </w:rPr>
        <w:t>3.</w:t>
      </w:r>
      <w:r>
        <w:rPr>
          <w:rFonts w:hint="eastAsia" w:hAnsi="宋体" w:cs="宋体"/>
          <w:sz w:val="24"/>
          <w:szCs w:val="24"/>
        </w:rPr>
        <w:t>同一投标人是否提交两个以上不同的投标文件或者投标报价，但招标文件要求提交备选投标的除外</w:t>
      </w:r>
      <w:r>
        <w:rPr>
          <w:rFonts w:hAnsi="宋体" w:cs="宋体"/>
          <w:sz w:val="24"/>
          <w:szCs w:val="24"/>
        </w:rPr>
        <w:t>；</w:t>
      </w:r>
    </w:p>
    <w:p>
      <w:pPr>
        <w:spacing w:line="360" w:lineRule="auto"/>
        <w:ind w:firstLine="480" w:firstLineChars="200"/>
        <w:rPr>
          <w:rFonts w:hAnsi="宋体" w:cs="宋体"/>
          <w:sz w:val="24"/>
          <w:szCs w:val="24"/>
        </w:rPr>
      </w:pPr>
      <w:r>
        <w:rPr>
          <w:rFonts w:hAnsi="宋体" w:cs="宋体"/>
          <w:sz w:val="24"/>
          <w:szCs w:val="24"/>
        </w:rPr>
        <w:t>4.</w:t>
      </w:r>
      <w:r>
        <w:rPr>
          <w:rFonts w:hint="eastAsia" w:hAnsi="宋体" w:cs="宋体"/>
          <w:sz w:val="24"/>
          <w:szCs w:val="24"/>
        </w:rPr>
        <w:t>投标报价是否高于招标文件设定的最高投标限价；</w:t>
      </w:r>
    </w:p>
    <w:p>
      <w:pPr>
        <w:spacing w:line="360" w:lineRule="auto"/>
        <w:ind w:firstLine="480" w:firstLineChars="200"/>
        <w:rPr>
          <w:rFonts w:hAnsi="宋体" w:cs="宋体"/>
          <w:sz w:val="24"/>
          <w:szCs w:val="24"/>
        </w:rPr>
      </w:pPr>
      <w:r>
        <w:rPr>
          <w:rFonts w:hAnsi="宋体" w:cs="宋体"/>
          <w:sz w:val="24"/>
          <w:szCs w:val="24"/>
        </w:rPr>
        <w:t>5.</w:t>
      </w:r>
      <w:r>
        <w:rPr>
          <w:rFonts w:hint="eastAsia"/>
        </w:rPr>
        <w:t xml:space="preserve"> </w:t>
      </w:r>
      <w:r>
        <w:rPr>
          <w:rFonts w:hint="eastAsia" w:hAnsi="宋体" w:cs="宋体"/>
          <w:sz w:val="24"/>
          <w:szCs w:val="24"/>
        </w:rPr>
        <w:t>投标文件没有对招标文件的实质性要求和条件作出响应（包括是否按规定缴纳投标保证金）</w:t>
      </w:r>
      <w:r>
        <w:rPr>
          <w:rFonts w:hAnsi="宋体" w:cs="宋体"/>
          <w:sz w:val="24"/>
          <w:szCs w:val="24"/>
        </w:rPr>
        <w:t>；</w:t>
      </w:r>
    </w:p>
    <w:p>
      <w:pPr>
        <w:spacing w:line="360" w:lineRule="auto"/>
        <w:ind w:firstLine="480" w:firstLineChars="200"/>
        <w:rPr>
          <w:rFonts w:hAnsi="宋体" w:cs="宋体"/>
          <w:sz w:val="24"/>
          <w:szCs w:val="24"/>
        </w:rPr>
      </w:pPr>
      <w:r>
        <w:rPr>
          <w:rFonts w:hint="eastAsia" w:hAnsi="宋体" w:cs="宋体"/>
          <w:sz w:val="24"/>
          <w:szCs w:val="24"/>
        </w:rPr>
        <w:t>6</w:t>
      </w:r>
      <w:r>
        <w:rPr>
          <w:rFonts w:hAnsi="宋体" w:cs="宋体"/>
          <w:sz w:val="24"/>
          <w:szCs w:val="24"/>
        </w:rPr>
        <w:t>.</w:t>
      </w:r>
      <w:r>
        <w:rPr>
          <w:rFonts w:hint="eastAsia" w:hAnsi="宋体" w:cs="宋体"/>
          <w:sz w:val="24"/>
          <w:szCs w:val="24"/>
        </w:rPr>
        <w:t>投标人是否有串通投标、弄虚作假、行贿等违法行为；</w:t>
      </w:r>
    </w:p>
    <w:p>
      <w:pPr>
        <w:spacing w:line="360" w:lineRule="auto"/>
        <w:ind w:firstLine="482" w:firstLineChars="200"/>
        <w:rPr>
          <w:rFonts w:hAnsi="宋体" w:cs="宋体"/>
          <w:b/>
          <w:sz w:val="24"/>
          <w:szCs w:val="24"/>
        </w:rPr>
      </w:pPr>
      <w:r>
        <w:rPr>
          <w:rFonts w:hint="eastAsia" w:hAnsi="宋体" w:cs="宋体"/>
          <w:b/>
          <w:sz w:val="24"/>
          <w:szCs w:val="24"/>
        </w:rPr>
        <w:t>7</w:t>
      </w:r>
      <w:r>
        <w:rPr>
          <w:rFonts w:hAnsi="宋体" w:cs="宋体"/>
          <w:b/>
          <w:sz w:val="24"/>
          <w:szCs w:val="24"/>
        </w:rPr>
        <w:t>.投标文件有下列情形之一的，由评标委员会初审后按废标处理：</w:t>
      </w:r>
    </w:p>
    <w:p>
      <w:pPr>
        <w:spacing w:line="360" w:lineRule="auto"/>
        <w:ind w:firstLine="480" w:firstLineChars="200"/>
        <w:rPr>
          <w:rFonts w:hAnsi="宋体" w:cs="宋体"/>
          <w:sz w:val="24"/>
          <w:szCs w:val="24"/>
        </w:rPr>
      </w:pPr>
      <w:r>
        <w:rPr>
          <w:rFonts w:hint="eastAsia" w:hAnsi="宋体" w:cs="宋体"/>
          <w:sz w:val="24"/>
          <w:szCs w:val="24"/>
        </w:rPr>
        <w:t>7</w:t>
      </w:r>
      <w:r>
        <w:rPr>
          <w:rFonts w:hAnsi="宋体" w:cs="宋体"/>
          <w:sz w:val="24"/>
          <w:szCs w:val="24"/>
        </w:rPr>
        <w:t>.1须执行政府指导价的工程项目，投标报价低于国家规定的监理服务收费基准价80%的（政府投资项目低于财政评审价80%的）；</w:t>
      </w:r>
    </w:p>
    <w:p>
      <w:pPr>
        <w:spacing w:line="360" w:lineRule="auto"/>
        <w:ind w:firstLine="480" w:firstLineChars="200"/>
        <w:rPr>
          <w:rFonts w:hAnsi="宋体" w:cs="宋体"/>
          <w:sz w:val="24"/>
          <w:szCs w:val="24"/>
        </w:rPr>
      </w:pPr>
      <w:r>
        <w:rPr>
          <w:rFonts w:hint="eastAsia" w:hAnsi="宋体" w:cs="宋体"/>
          <w:sz w:val="24"/>
          <w:szCs w:val="24"/>
        </w:rPr>
        <w:t>7</w:t>
      </w:r>
      <w:r>
        <w:rPr>
          <w:rFonts w:hAnsi="宋体" w:cs="宋体"/>
          <w:sz w:val="24"/>
          <w:szCs w:val="24"/>
        </w:rPr>
        <w:t>.2投标文件中的关键内容或数字字迹模糊、无法辨认的；</w:t>
      </w:r>
    </w:p>
    <w:p>
      <w:pPr>
        <w:spacing w:line="360" w:lineRule="auto"/>
        <w:ind w:firstLine="480" w:firstLineChars="200"/>
        <w:rPr>
          <w:rFonts w:hAnsi="宋体" w:cs="宋体"/>
          <w:sz w:val="24"/>
          <w:szCs w:val="24"/>
        </w:rPr>
      </w:pPr>
      <w:r>
        <w:rPr>
          <w:rFonts w:hint="eastAsia" w:hAnsi="宋体" w:cs="宋体"/>
          <w:sz w:val="24"/>
          <w:szCs w:val="24"/>
        </w:rPr>
        <w:t>7</w:t>
      </w:r>
      <w:r>
        <w:rPr>
          <w:rFonts w:hAnsi="宋体" w:cs="宋体"/>
          <w:sz w:val="24"/>
          <w:szCs w:val="24"/>
        </w:rPr>
        <w:t>.3投标人不符合国家或者招标文件规定的资格条件；</w:t>
      </w:r>
    </w:p>
    <w:p>
      <w:pPr>
        <w:spacing w:line="360" w:lineRule="auto"/>
        <w:ind w:firstLine="480" w:firstLineChars="200"/>
        <w:rPr>
          <w:rFonts w:hAnsi="宋体" w:cs="宋体"/>
          <w:sz w:val="24"/>
          <w:szCs w:val="24"/>
        </w:rPr>
      </w:pPr>
      <w:r>
        <w:rPr>
          <w:rFonts w:hint="eastAsia" w:hAnsi="宋体" w:cs="宋体"/>
          <w:sz w:val="24"/>
          <w:szCs w:val="24"/>
        </w:rPr>
        <w:t>7</w:t>
      </w:r>
      <w:r>
        <w:rPr>
          <w:rFonts w:hAnsi="宋体" w:cs="宋体"/>
          <w:sz w:val="24"/>
          <w:szCs w:val="24"/>
        </w:rPr>
        <w:t>.4投标文件没有对招标文件的实质性要求和条件作出响应；</w:t>
      </w:r>
    </w:p>
    <w:p>
      <w:pPr>
        <w:spacing w:line="360" w:lineRule="auto"/>
        <w:ind w:firstLine="480" w:firstLineChars="200"/>
        <w:rPr>
          <w:rFonts w:hAnsi="宋体" w:cs="宋体"/>
          <w:sz w:val="24"/>
          <w:szCs w:val="24"/>
        </w:rPr>
      </w:pPr>
      <w:r>
        <w:rPr>
          <w:rFonts w:hint="eastAsia" w:hAnsi="宋体" w:cs="宋体"/>
          <w:sz w:val="24"/>
          <w:szCs w:val="24"/>
        </w:rPr>
        <w:t>7</w:t>
      </w:r>
      <w:r>
        <w:rPr>
          <w:rFonts w:hAnsi="宋体" w:cs="宋体"/>
          <w:sz w:val="24"/>
          <w:szCs w:val="24"/>
        </w:rPr>
        <w:t>.5投标人有串通投标、弄虚作假、行贿等违法行为；</w:t>
      </w:r>
    </w:p>
    <w:p>
      <w:pPr>
        <w:spacing w:line="360" w:lineRule="auto"/>
        <w:ind w:firstLine="482" w:firstLineChars="200"/>
        <w:rPr>
          <w:rFonts w:hAnsi="宋体" w:cs="宋体"/>
          <w:b/>
          <w:sz w:val="24"/>
          <w:szCs w:val="24"/>
        </w:rPr>
      </w:pPr>
      <w:r>
        <w:rPr>
          <w:rFonts w:hint="eastAsia" w:hAnsi="宋体" w:cs="宋体"/>
          <w:b/>
          <w:sz w:val="24"/>
          <w:szCs w:val="24"/>
        </w:rPr>
        <w:t>7.6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评审专家应严格按照要求查看“硬件特征码”相关信息并进行评审，在评标报告中显示“不同投标人电子投标文件制作硬件特征码”是否雷同的分析及判定结果。</w:t>
      </w:r>
    </w:p>
    <w:p>
      <w:pPr>
        <w:spacing w:line="360" w:lineRule="auto"/>
        <w:ind w:firstLine="480" w:firstLineChars="200"/>
        <w:rPr>
          <w:rFonts w:hAnsi="宋体" w:cs="宋体"/>
          <w:sz w:val="24"/>
          <w:szCs w:val="24"/>
        </w:rPr>
      </w:pPr>
      <w:r>
        <w:rPr>
          <w:rFonts w:hint="eastAsia" w:hAnsi="宋体" w:cs="宋体"/>
          <w:sz w:val="24"/>
          <w:szCs w:val="24"/>
        </w:rPr>
        <w:t>7</w:t>
      </w:r>
      <w:r>
        <w:rPr>
          <w:rFonts w:hAnsi="宋体" w:cs="宋体"/>
          <w:sz w:val="24"/>
          <w:szCs w:val="24"/>
        </w:rPr>
        <w:t>.</w:t>
      </w:r>
      <w:r>
        <w:rPr>
          <w:rFonts w:hint="eastAsia" w:hAnsi="宋体" w:cs="宋体"/>
          <w:sz w:val="24"/>
          <w:szCs w:val="24"/>
        </w:rPr>
        <w:t>7</w:t>
      </w:r>
      <w:r>
        <w:rPr>
          <w:rFonts w:hAnsi="宋体" w:cs="宋体"/>
          <w:sz w:val="24"/>
          <w:szCs w:val="24"/>
        </w:rPr>
        <w:t>法律、法规和规章规定的其他情形。</w:t>
      </w:r>
    </w:p>
    <w:p>
      <w:pPr>
        <w:spacing w:line="360" w:lineRule="auto"/>
        <w:ind w:firstLine="480" w:firstLineChars="200"/>
        <w:rPr>
          <w:rFonts w:hAnsi="宋体" w:cs="宋体"/>
          <w:sz w:val="24"/>
          <w:szCs w:val="24"/>
        </w:rPr>
      </w:pPr>
      <w:r>
        <w:rPr>
          <w:rFonts w:hAnsi="宋体" w:cs="宋体"/>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pPr>
        <w:spacing w:line="360" w:lineRule="auto"/>
        <w:ind w:firstLine="482" w:firstLineChars="200"/>
        <w:rPr>
          <w:rFonts w:hAnsi="宋体" w:cs="宋体"/>
          <w:b/>
          <w:sz w:val="24"/>
          <w:szCs w:val="24"/>
        </w:rPr>
      </w:pPr>
      <w:r>
        <w:rPr>
          <w:rFonts w:hint="eastAsia" w:hAnsi="宋体" w:cs="宋体"/>
          <w:b/>
          <w:sz w:val="24"/>
          <w:szCs w:val="24"/>
        </w:rPr>
        <w:t>七、详细评审步骤</w:t>
      </w:r>
    </w:p>
    <w:tbl>
      <w:tblPr>
        <w:tblStyle w:val="29"/>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536"/>
        <w:gridCol w:w="708"/>
        <w:gridCol w:w="7486"/>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563" w:type="dxa"/>
            <w:gridSpan w:val="5"/>
            <w:vAlign w:val="center"/>
          </w:tcPr>
          <w:p>
            <w:pPr>
              <w:widowControl/>
              <w:spacing w:before="60" w:after="60" w:line="315" w:lineRule="atLeast"/>
              <w:jc w:val="center"/>
              <w:rPr>
                <w:rFonts w:hAnsi="宋体" w:cs="宋体"/>
                <w:b/>
                <w:bCs/>
                <w:sz w:val="24"/>
                <w:szCs w:val="24"/>
              </w:rPr>
            </w:pPr>
            <w:r>
              <w:rPr>
                <w:rFonts w:hint="eastAsia" w:hAnsi="宋体" w:cs="宋体"/>
                <w:b/>
                <w:bCs/>
                <w:sz w:val="24"/>
                <w:szCs w:val="24"/>
              </w:rPr>
              <w:t>监理大纲的评审方法（20分）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0" w:type="dxa"/>
            <w:gridSpan w:val="2"/>
            <w:vAlign w:val="center"/>
          </w:tcPr>
          <w:p>
            <w:pPr>
              <w:widowControl/>
              <w:spacing w:before="60" w:after="60" w:line="315" w:lineRule="atLeast"/>
              <w:jc w:val="center"/>
              <w:rPr>
                <w:rFonts w:hAnsi="宋体" w:cs="宋体"/>
                <w:bCs/>
                <w:sz w:val="24"/>
                <w:szCs w:val="24"/>
              </w:rPr>
            </w:pPr>
            <w:r>
              <w:rPr>
                <w:rFonts w:hint="eastAsia" w:hAnsi="宋体" w:cs="宋体"/>
                <w:bCs/>
                <w:sz w:val="24"/>
                <w:szCs w:val="24"/>
              </w:rPr>
              <w:t>项目</w:t>
            </w:r>
          </w:p>
        </w:tc>
        <w:tc>
          <w:tcPr>
            <w:tcW w:w="708" w:type="dxa"/>
            <w:vAlign w:val="center"/>
          </w:tcPr>
          <w:p>
            <w:pPr>
              <w:widowControl/>
              <w:spacing w:before="60" w:after="60" w:line="315" w:lineRule="atLeast"/>
              <w:jc w:val="center"/>
              <w:rPr>
                <w:rFonts w:hAnsi="宋体" w:cs="宋体"/>
                <w:bCs/>
                <w:sz w:val="24"/>
                <w:szCs w:val="24"/>
              </w:rPr>
            </w:pPr>
            <w:r>
              <w:rPr>
                <w:rFonts w:hint="eastAsia" w:hAnsi="宋体" w:cs="宋体"/>
                <w:bCs/>
                <w:sz w:val="24"/>
                <w:szCs w:val="24"/>
              </w:rPr>
              <w:t>分数</w:t>
            </w:r>
          </w:p>
        </w:tc>
        <w:tc>
          <w:tcPr>
            <w:tcW w:w="7505" w:type="dxa"/>
            <w:gridSpan w:val="2"/>
            <w:vAlign w:val="center"/>
          </w:tcPr>
          <w:p>
            <w:pPr>
              <w:widowControl/>
              <w:spacing w:before="60" w:after="60" w:line="315" w:lineRule="atLeast"/>
              <w:jc w:val="center"/>
              <w:rPr>
                <w:rFonts w:hAnsi="宋体" w:cs="宋体"/>
                <w:bCs/>
                <w:sz w:val="24"/>
                <w:szCs w:val="24"/>
              </w:rPr>
            </w:pPr>
            <w:r>
              <w:rPr>
                <w:rFonts w:hint="eastAsia" w:hAnsi="宋体" w:cs="宋体"/>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jc w:val="center"/>
        </w:trPr>
        <w:tc>
          <w:tcPr>
            <w:tcW w:w="1350" w:type="dxa"/>
            <w:gridSpan w:val="2"/>
            <w:vAlign w:val="center"/>
          </w:tcPr>
          <w:p>
            <w:pPr>
              <w:widowControl/>
              <w:spacing w:before="60" w:after="60" w:line="315" w:lineRule="atLeast"/>
              <w:jc w:val="center"/>
              <w:rPr>
                <w:rFonts w:hAnsi="宋体" w:cs="宋体"/>
                <w:sz w:val="24"/>
                <w:szCs w:val="24"/>
              </w:rPr>
            </w:pPr>
            <w:r>
              <w:rPr>
                <w:rFonts w:hint="eastAsia" w:hAnsi="宋体" w:cs="宋体"/>
                <w:sz w:val="24"/>
                <w:szCs w:val="24"/>
              </w:rPr>
              <w:t>质量控制</w:t>
            </w:r>
          </w:p>
        </w:tc>
        <w:tc>
          <w:tcPr>
            <w:tcW w:w="708" w:type="dxa"/>
            <w:vAlign w:val="center"/>
          </w:tcPr>
          <w:p>
            <w:pPr>
              <w:widowControl/>
              <w:spacing w:before="60" w:after="60" w:line="315" w:lineRule="atLeast"/>
              <w:jc w:val="center"/>
              <w:rPr>
                <w:rFonts w:hAnsi="宋体" w:cs="宋体"/>
                <w:sz w:val="24"/>
                <w:szCs w:val="24"/>
              </w:rPr>
            </w:pPr>
            <w:r>
              <w:rPr>
                <w:rFonts w:hint="eastAsia" w:hAnsi="宋体" w:cs="宋体"/>
                <w:sz w:val="24"/>
                <w:szCs w:val="24"/>
              </w:rPr>
              <w:t>5</w:t>
            </w:r>
          </w:p>
        </w:tc>
        <w:tc>
          <w:tcPr>
            <w:tcW w:w="7505" w:type="dxa"/>
            <w:gridSpan w:val="2"/>
            <w:vAlign w:val="center"/>
          </w:tcPr>
          <w:p>
            <w:pPr>
              <w:widowControl/>
              <w:spacing w:before="60" w:after="60" w:line="240" w:lineRule="atLeast"/>
              <w:jc w:val="left"/>
              <w:rPr>
                <w:rFonts w:hAnsi="宋体" w:cs="宋体"/>
                <w:sz w:val="24"/>
                <w:szCs w:val="24"/>
              </w:rPr>
            </w:pPr>
            <w:r>
              <w:rPr>
                <w:rFonts w:hint="eastAsia" w:hAnsi="宋体" w:cs="宋体"/>
                <w:sz w:val="24"/>
                <w:szCs w:val="24"/>
              </w:rPr>
              <w:t>1、总体质量控制目标满足招标文件要求，且对质量控制目标进行了合理分解、规划；（0-1分）</w:t>
            </w:r>
          </w:p>
          <w:p>
            <w:pPr>
              <w:widowControl/>
              <w:spacing w:before="60" w:after="60" w:line="240" w:lineRule="atLeast"/>
              <w:jc w:val="left"/>
              <w:rPr>
                <w:rFonts w:hAnsi="宋体" w:cs="宋体"/>
                <w:sz w:val="24"/>
                <w:szCs w:val="24"/>
              </w:rPr>
            </w:pPr>
            <w:r>
              <w:rPr>
                <w:rFonts w:hint="eastAsia" w:hAnsi="宋体" w:cs="宋体"/>
                <w:sz w:val="24"/>
                <w:szCs w:val="24"/>
              </w:rPr>
              <w:t>2、针对各质量控制分解目标及各施工环节提出了切实可行的控制点和控制措施；（0-1分）</w:t>
            </w:r>
          </w:p>
          <w:p>
            <w:pPr>
              <w:widowControl/>
              <w:spacing w:before="60" w:after="60" w:line="240" w:lineRule="atLeast"/>
              <w:jc w:val="left"/>
              <w:rPr>
                <w:rFonts w:hAnsi="宋体" w:cs="宋体"/>
                <w:sz w:val="24"/>
                <w:szCs w:val="24"/>
              </w:rPr>
            </w:pPr>
            <w:r>
              <w:rPr>
                <w:rFonts w:hint="eastAsia" w:hAnsi="宋体" w:cs="宋体"/>
                <w:sz w:val="24"/>
                <w:szCs w:val="24"/>
              </w:rPr>
              <w:t>3、质量控制的基本程序和手段有针对性，且能满足工程实际要求；（0-1分）</w:t>
            </w:r>
          </w:p>
          <w:p>
            <w:pPr>
              <w:widowControl/>
              <w:spacing w:before="60" w:after="60" w:line="240" w:lineRule="atLeast"/>
              <w:jc w:val="left"/>
              <w:rPr>
                <w:rFonts w:hAnsi="宋体" w:cs="宋体"/>
                <w:sz w:val="24"/>
                <w:szCs w:val="24"/>
              </w:rPr>
            </w:pPr>
            <w:r>
              <w:rPr>
                <w:rFonts w:hint="eastAsia" w:hAnsi="宋体" w:cs="宋体"/>
                <w:sz w:val="24"/>
                <w:szCs w:val="24"/>
              </w:rPr>
              <w:t>4、对分包队伍的审查、管理措施有效可行；（0-1分）</w:t>
            </w:r>
          </w:p>
          <w:p>
            <w:pPr>
              <w:widowControl/>
              <w:spacing w:before="60" w:after="60" w:line="240" w:lineRule="atLeast"/>
              <w:jc w:val="left"/>
              <w:rPr>
                <w:rFonts w:hAnsi="宋体" w:cs="宋体"/>
                <w:sz w:val="24"/>
                <w:szCs w:val="24"/>
              </w:rPr>
            </w:pPr>
            <w:r>
              <w:rPr>
                <w:rFonts w:hint="eastAsia" w:hAnsi="宋体" w:cs="宋体"/>
                <w:sz w:val="24"/>
                <w:szCs w:val="24"/>
              </w:rPr>
              <w:t>5、劳务用工持证上岗制度、劳务用工合同签订及实名制落实保障措施可行；（0-1分）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350" w:type="dxa"/>
            <w:gridSpan w:val="2"/>
            <w:vAlign w:val="center"/>
          </w:tcPr>
          <w:p>
            <w:pPr>
              <w:widowControl/>
              <w:spacing w:before="60" w:after="60" w:line="315" w:lineRule="atLeast"/>
              <w:jc w:val="center"/>
              <w:rPr>
                <w:rFonts w:hAnsi="宋体" w:cs="宋体"/>
                <w:sz w:val="24"/>
                <w:szCs w:val="24"/>
              </w:rPr>
            </w:pPr>
            <w:r>
              <w:rPr>
                <w:rFonts w:hint="eastAsia" w:hAnsi="宋体" w:cs="宋体"/>
                <w:sz w:val="24"/>
                <w:szCs w:val="24"/>
              </w:rPr>
              <w:t>进度控制</w:t>
            </w:r>
          </w:p>
        </w:tc>
        <w:tc>
          <w:tcPr>
            <w:tcW w:w="708" w:type="dxa"/>
            <w:vAlign w:val="center"/>
          </w:tcPr>
          <w:p>
            <w:pPr>
              <w:widowControl/>
              <w:spacing w:before="60" w:after="60" w:line="315" w:lineRule="atLeast"/>
              <w:jc w:val="center"/>
              <w:rPr>
                <w:rFonts w:hAnsi="宋体" w:cs="宋体"/>
                <w:sz w:val="24"/>
                <w:szCs w:val="24"/>
              </w:rPr>
            </w:pPr>
            <w:r>
              <w:rPr>
                <w:rFonts w:hint="eastAsia" w:hAnsi="宋体" w:cs="宋体"/>
                <w:sz w:val="24"/>
                <w:szCs w:val="24"/>
              </w:rPr>
              <w:t>2</w:t>
            </w:r>
          </w:p>
        </w:tc>
        <w:tc>
          <w:tcPr>
            <w:tcW w:w="7505" w:type="dxa"/>
            <w:gridSpan w:val="2"/>
            <w:vAlign w:val="center"/>
          </w:tcPr>
          <w:p>
            <w:pPr>
              <w:widowControl/>
              <w:spacing w:before="60" w:after="60" w:line="240" w:lineRule="atLeast"/>
              <w:jc w:val="left"/>
              <w:rPr>
                <w:rFonts w:hAnsi="宋体" w:cs="宋体"/>
                <w:sz w:val="24"/>
                <w:szCs w:val="24"/>
              </w:rPr>
            </w:pPr>
            <w:r>
              <w:rPr>
                <w:rFonts w:hint="eastAsia" w:hAnsi="宋体" w:cs="宋体"/>
                <w:sz w:val="24"/>
                <w:szCs w:val="24"/>
              </w:rPr>
              <w:t>1、对总体进度目标分解合理，能体现预控和全面控制能力；（0-1分）</w:t>
            </w:r>
          </w:p>
          <w:p>
            <w:pPr>
              <w:widowControl/>
              <w:spacing w:before="60" w:after="60" w:line="240" w:lineRule="atLeast"/>
              <w:jc w:val="left"/>
              <w:rPr>
                <w:rFonts w:hAnsi="宋体" w:cs="宋体"/>
                <w:sz w:val="24"/>
                <w:szCs w:val="24"/>
              </w:rPr>
            </w:pPr>
            <w:r>
              <w:rPr>
                <w:rFonts w:hint="eastAsia" w:hAnsi="宋体" w:cs="宋体"/>
                <w:sz w:val="24"/>
                <w:szCs w:val="24"/>
              </w:rPr>
              <w:t>2、预控方法及手段明确，进度控制要点及保证措施设置合理、可行；（0-1分）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350" w:type="dxa"/>
            <w:gridSpan w:val="2"/>
            <w:vAlign w:val="center"/>
          </w:tcPr>
          <w:p>
            <w:pPr>
              <w:widowControl/>
              <w:spacing w:before="60" w:after="60" w:line="315" w:lineRule="atLeast"/>
              <w:jc w:val="center"/>
              <w:rPr>
                <w:rFonts w:hAnsi="宋体" w:cs="宋体"/>
                <w:sz w:val="24"/>
                <w:szCs w:val="24"/>
              </w:rPr>
            </w:pPr>
            <w:r>
              <w:rPr>
                <w:rFonts w:hint="eastAsia" w:hAnsi="宋体" w:cs="宋体"/>
                <w:sz w:val="24"/>
                <w:szCs w:val="24"/>
              </w:rPr>
              <w:t>造价控制</w:t>
            </w:r>
          </w:p>
        </w:tc>
        <w:tc>
          <w:tcPr>
            <w:tcW w:w="708" w:type="dxa"/>
            <w:vAlign w:val="center"/>
          </w:tcPr>
          <w:p>
            <w:pPr>
              <w:widowControl/>
              <w:spacing w:before="60" w:after="60" w:line="315" w:lineRule="atLeast"/>
              <w:jc w:val="center"/>
              <w:rPr>
                <w:rFonts w:hAnsi="宋体" w:cs="宋体"/>
                <w:sz w:val="24"/>
                <w:szCs w:val="24"/>
              </w:rPr>
            </w:pPr>
            <w:r>
              <w:rPr>
                <w:rFonts w:hint="eastAsia" w:hAnsi="宋体" w:cs="宋体"/>
                <w:sz w:val="24"/>
                <w:szCs w:val="24"/>
              </w:rPr>
              <w:t>3</w:t>
            </w:r>
          </w:p>
        </w:tc>
        <w:tc>
          <w:tcPr>
            <w:tcW w:w="7505" w:type="dxa"/>
            <w:gridSpan w:val="2"/>
            <w:vAlign w:val="center"/>
          </w:tcPr>
          <w:p>
            <w:pPr>
              <w:widowControl/>
              <w:spacing w:before="60" w:after="60" w:line="240" w:lineRule="atLeast"/>
              <w:jc w:val="left"/>
              <w:rPr>
                <w:rFonts w:hAnsi="宋体" w:cs="宋体"/>
                <w:sz w:val="24"/>
                <w:szCs w:val="24"/>
              </w:rPr>
            </w:pPr>
            <w:r>
              <w:rPr>
                <w:rFonts w:hint="eastAsia" w:hAnsi="宋体" w:cs="宋体"/>
                <w:sz w:val="24"/>
                <w:szCs w:val="24"/>
              </w:rPr>
              <w:t>1、工程计量、计价的控制方法可行，风险预测与防范对策有效；（0-1分）</w:t>
            </w:r>
          </w:p>
          <w:p>
            <w:pPr>
              <w:widowControl/>
              <w:spacing w:before="60" w:after="60" w:line="240" w:lineRule="atLeast"/>
              <w:jc w:val="left"/>
              <w:rPr>
                <w:rFonts w:hAnsi="宋体" w:cs="宋体"/>
                <w:sz w:val="24"/>
                <w:szCs w:val="24"/>
              </w:rPr>
            </w:pPr>
            <w:r>
              <w:rPr>
                <w:rFonts w:hint="eastAsia" w:hAnsi="宋体" w:cs="宋体"/>
                <w:sz w:val="24"/>
                <w:szCs w:val="24"/>
              </w:rPr>
              <w:t>2、工程款支付、结算、索赔等预控措施合理健全；（0-1分）</w:t>
            </w:r>
          </w:p>
          <w:p>
            <w:pPr>
              <w:widowControl/>
              <w:spacing w:before="60" w:after="60" w:line="240" w:lineRule="atLeast"/>
              <w:jc w:val="left"/>
              <w:rPr>
                <w:rFonts w:hAnsi="宋体" w:cs="宋体"/>
                <w:sz w:val="24"/>
                <w:szCs w:val="24"/>
              </w:rPr>
            </w:pPr>
            <w:r>
              <w:rPr>
                <w:rFonts w:hint="eastAsia" w:hAnsi="宋体" w:cs="宋体"/>
                <w:sz w:val="24"/>
                <w:szCs w:val="24"/>
              </w:rPr>
              <w:t>3、劳务用工的工资发放情况督查措施得力；（0-1分）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50" w:type="dxa"/>
            <w:gridSpan w:val="2"/>
            <w:vAlign w:val="center"/>
          </w:tcPr>
          <w:p>
            <w:pPr>
              <w:widowControl/>
              <w:spacing w:before="60" w:after="60" w:line="315" w:lineRule="atLeast"/>
              <w:jc w:val="center"/>
              <w:rPr>
                <w:rFonts w:hAnsi="宋体" w:cs="宋体"/>
                <w:sz w:val="24"/>
                <w:szCs w:val="24"/>
              </w:rPr>
            </w:pPr>
            <w:r>
              <w:rPr>
                <w:rFonts w:hint="eastAsia" w:hAnsi="宋体" w:cs="宋体"/>
                <w:sz w:val="24"/>
                <w:szCs w:val="24"/>
              </w:rPr>
              <w:t>安全措施</w:t>
            </w:r>
          </w:p>
        </w:tc>
        <w:tc>
          <w:tcPr>
            <w:tcW w:w="708" w:type="dxa"/>
            <w:vAlign w:val="center"/>
          </w:tcPr>
          <w:p>
            <w:pPr>
              <w:widowControl/>
              <w:spacing w:before="60" w:after="60" w:line="315" w:lineRule="atLeast"/>
              <w:jc w:val="center"/>
              <w:rPr>
                <w:rFonts w:hAnsi="宋体" w:cs="宋体"/>
                <w:sz w:val="24"/>
                <w:szCs w:val="24"/>
              </w:rPr>
            </w:pPr>
            <w:r>
              <w:rPr>
                <w:rFonts w:hint="eastAsia" w:hAnsi="宋体" w:cs="宋体"/>
                <w:sz w:val="24"/>
                <w:szCs w:val="24"/>
              </w:rPr>
              <w:t>3</w:t>
            </w:r>
          </w:p>
        </w:tc>
        <w:tc>
          <w:tcPr>
            <w:tcW w:w="7505" w:type="dxa"/>
            <w:gridSpan w:val="2"/>
            <w:vAlign w:val="center"/>
          </w:tcPr>
          <w:p>
            <w:pPr>
              <w:widowControl/>
              <w:spacing w:before="60" w:after="60" w:line="240" w:lineRule="atLeast"/>
              <w:jc w:val="left"/>
              <w:rPr>
                <w:rFonts w:hAnsi="宋体" w:cs="宋体"/>
                <w:sz w:val="24"/>
                <w:szCs w:val="24"/>
              </w:rPr>
            </w:pPr>
            <w:r>
              <w:rPr>
                <w:rFonts w:hint="eastAsia" w:hAnsi="宋体" w:cs="宋体"/>
                <w:sz w:val="24"/>
                <w:szCs w:val="24"/>
              </w:rPr>
              <w:t>1、安全措施满足招标文件要求，能结合工程环境、特点有针对性的分析安全隐患；（0-1分）</w:t>
            </w:r>
          </w:p>
          <w:p>
            <w:pPr>
              <w:widowControl/>
              <w:spacing w:before="60" w:after="60" w:line="240" w:lineRule="atLeast"/>
              <w:jc w:val="left"/>
              <w:rPr>
                <w:rFonts w:hAnsi="宋体" w:cs="宋体"/>
                <w:sz w:val="24"/>
                <w:szCs w:val="24"/>
              </w:rPr>
            </w:pPr>
            <w:r>
              <w:rPr>
                <w:rFonts w:hint="eastAsia" w:hAnsi="宋体" w:cs="宋体"/>
                <w:sz w:val="24"/>
                <w:szCs w:val="24"/>
              </w:rPr>
              <w:t>2、安全保证体系组织机构和控制点设置合理；（0-1分）</w:t>
            </w:r>
          </w:p>
          <w:p>
            <w:pPr>
              <w:widowControl/>
              <w:spacing w:before="60" w:after="60" w:line="240" w:lineRule="atLeast"/>
              <w:jc w:val="left"/>
              <w:rPr>
                <w:rFonts w:hAnsi="宋体" w:cs="宋体"/>
                <w:sz w:val="24"/>
                <w:szCs w:val="24"/>
              </w:rPr>
            </w:pPr>
            <w:r>
              <w:rPr>
                <w:rFonts w:hint="eastAsia" w:hAnsi="宋体" w:cs="宋体"/>
                <w:sz w:val="24"/>
                <w:szCs w:val="24"/>
              </w:rPr>
              <w:t>3、安全控制措施周密，安全控制手段合理；（0-1分）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1350" w:type="dxa"/>
            <w:gridSpan w:val="2"/>
            <w:vAlign w:val="center"/>
          </w:tcPr>
          <w:p>
            <w:pPr>
              <w:widowControl/>
              <w:spacing w:before="60" w:after="60" w:line="315" w:lineRule="atLeast"/>
              <w:jc w:val="center"/>
              <w:rPr>
                <w:rFonts w:hAnsi="宋体" w:cs="宋体"/>
                <w:sz w:val="24"/>
                <w:szCs w:val="24"/>
              </w:rPr>
            </w:pPr>
            <w:r>
              <w:rPr>
                <w:rFonts w:hint="eastAsia" w:hAnsi="宋体" w:cs="宋体"/>
                <w:sz w:val="24"/>
                <w:szCs w:val="24"/>
              </w:rPr>
              <w:t>旁站监理措施</w:t>
            </w:r>
          </w:p>
        </w:tc>
        <w:tc>
          <w:tcPr>
            <w:tcW w:w="708" w:type="dxa"/>
            <w:vAlign w:val="center"/>
          </w:tcPr>
          <w:p>
            <w:pPr>
              <w:widowControl/>
              <w:spacing w:before="60" w:after="60" w:line="315" w:lineRule="atLeast"/>
              <w:jc w:val="center"/>
              <w:rPr>
                <w:rFonts w:hAnsi="宋体" w:cs="宋体"/>
                <w:sz w:val="24"/>
                <w:szCs w:val="24"/>
              </w:rPr>
            </w:pPr>
            <w:r>
              <w:rPr>
                <w:rFonts w:hint="eastAsia" w:hAnsi="宋体" w:cs="宋体"/>
                <w:sz w:val="24"/>
                <w:szCs w:val="24"/>
              </w:rPr>
              <w:t>2</w:t>
            </w:r>
          </w:p>
        </w:tc>
        <w:tc>
          <w:tcPr>
            <w:tcW w:w="7505" w:type="dxa"/>
            <w:gridSpan w:val="2"/>
            <w:vAlign w:val="center"/>
          </w:tcPr>
          <w:p>
            <w:pPr>
              <w:widowControl/>
              <w:spacing w:before="60" w:after="60" w:line="240" w:lineRule="atLeast"/>
              <w:jc w:val="left"/>
              <w:rPr>
                <w:rFonts w:hAnsi="宋体" w:cs="宋体"/>
                <w:sz w:val="24"/>
                <w:szCs w:val="24"/>
              </w:rPr>
            </w:pPr>
            <w:r>
              <w:rPr>
                <w:rFonts w:hint="eastAsia" w:hAnsi="宋体" w:cs="宋体"/>
                <w:sz w:val="24"/>
                <w:szCs w:val="24"/>
              </w:rPr>
              <w:t>1、按照国家旁站监理规定，对相应部位或施工过程设置旁站；（0-1分）</w:t>
            </w:r>
          </w:p>
          <w:p>
            <w:pPr>
              <w:widowControl/>
              <w:spacing w:before="60" w:after="60" w:line="240" w:lineRule="atLeast"/>
              <w:jc w:val="left"/>
              <w:rPr>
                <w:rFonts w:hAnsi="宋体" w:cs="宋体"/>
                <w:sz w:val="24"/>
                <w:szCs w:val="24"/>
              </w:rPr>
            </w:pPr>
            <w:r>
              <w:rPr>
                <w:rFonts w:hint="eastAsia" w:hAnsi="宋体" w:cs="宋体"/>
                <w:sz w:val="24"/>
                <w:szCs w:val="24"/>
              </w:rPr>
              <w:t>2、有监理细则和方案；（0-0.5分）</w:t>
            </w:r>
          </w:p>
          <w:p>
            <w:pPr>
              <w:widowControl/>
              <w:spacing w:before="60" w:after="60" w:line="240" w:lineRule="atLeast"/>
              <w:jc w:val="left"/>
              <w:rPr>
                <w:rFonts w:hAnsi="宋体" w:cs="宋体"/>
                <w:sz w:val="24"/>
                <w:szCs w:val="24"/>
              </w:rPr>
            </w:pPr>
            <w:r>
              <w:rPr>
                <w:rFonts w:hint="eastAsia" w:hAnsi="宋体" w:cs="宋体"/>
                <w:sz w:val="24"/>
                <w:szCs w:val="24"/>
              </w:rPr>
              <w:t>3、制定旁站措施（人员有上岗证、记录表等）；（0-0.5分）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50" w:type="dxa"/>
            <w:gridSpan w:val="2"/>
            <w:vAlign w:val="center"/>
          </w:tcPr>
          <w:p>
            <w:pPr>
              <w:widowControl/>
              <w:spacing w:before="60" w:after="60" w:line="315" w:lineRule="atLeast"/>
              <w:jc w:val="center"/>
              <w:rPr>
                <w:rFonts w:hAnsi="宋体" w:cs="宋体"/>
                <w:sz w:val="24"/>
                <w:szCs w:val="24"/>
              </w:rPr>
            </w:pPr>
            <w:r>
              <w:rPr>
                <w:rFonts w:hint="eastAsia" w:hAnsi="宋体" w:cs="宋体"/>
                <w:sz w:val="24"/>
                <w:szCs w:val="24"/>
              </w:rPr>
              <w:t>档案及合同管理</w:t>
            </w:r>
          </w:p>
        </w:tc>
        <w:tc>
          <w:tcPr>
            <w:tcW w:w="708" w:type="dxa"/>
            <w:vAlign w:val="center"/>
          </w:tcPr>
          <w:p>
            <w:pPr>
              <w:widowControl/>
              <w:spacing w:before="60" w:after="60" w:line="315" w:lineRule="atLeast"/>
              <w:jc w:val="center"/>
              <w:rPr>
                <w:rFonts w:hAnsi="宋体" w:cs="宋体"/>
                <w:sz w:val="24"/>
                <w:szCs w:val="24"/>
              </w:rPr>
            </w:pPr>
            <w:r>
              <w:rPr>
                <w:rFonts w:hint="eastAsia" w:hAnsi="宋体" w:cs="宋体"/>
                <w:sz w:val="24"/>
                <w:szCs w:val="24"/>
              </w:rPr>
              <w:t>2</w:t>
            </w:r>
          </w:p>
        </w:tc>
        <w:tc>
          <w:tcPr>
            <w:tcW w:w="7505" w:type="dxa"/>
            <w:gridSpan w:val="2"/>
            <w:vAlign w:val="center"/>
          </w:tcPr>
          <w:p>
            <w:pPr>
              <w:widowControl/>
              <w:spacing w:before="60" w:after="60" w:line="240" w:lineRule="atLeast"/>
              <w:jc w:val="left"/>
              <w:rPr>
                <w:rFonts w:hAnsi="宋体" w:cs="宋体"/>
                <w:sz w:val="24"/>
                <w:szCs w:val="24"/>
              </w:rPr>
            </w:pPr>
            <w:r>
              <w:rPr>
                <w:rFonts w:hint="eastAsia" w:hAnsi="宋体" w:cs="宋体"/>
                <w:sz w:val="24"/>
                <w:szCs w:val="24"/>
              </w:rPr>
              <w:t>1、有保障合同履行的可靠措施，制定了索赔与反索赔措施；（0-1分）</w:t>
            </w:r>
          </w:p>
          <w:p>
            <w:pPr>
              <w:widowControl/>
              <w:spacing w:before="60" w:after="60" w:line="240" w:lineRule="atLeast"/>
              <w:jc w:val="left"/>
              <w:rPr>
                <w:rFonts w:hAnsi="宋体" w:cs="宋体"/>
                <w:sz w:val="24"/>
                <w:szCs w:val="24"/>
              </w:rPr>
            </w:pPr>
            <w:r>
              <w:rPr>
                <w:rFonts w:hint="eastAsia" w:hAnsi="宋体" w:cs="宋体"/>
                <w:sz w:val="24"/>
                <w:szCs w:val="24"/>
              </w:rPr>
              <w:t>2、工程档案管理措施切实可行，并设置专职人员进行管理；（0-1分）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350" w:type="dxa"/>
            <w:gridSpan w:val="2"/>
            <w:vAlign w:val="center"/>
          </w:tcPr>
          <w:p>
            <w:pPr>
              <w:widowControl/>
              <w:spacing w:before="60" w:after="60" w:line="315" w:lineRule="atLeast"/>
              <w:jc w:val="center"/>
              <w:rPr>
                <w:rFonts w:hAnsi="宋体" w:cs="宋体"/>
                <w:sz w:val="24"/>
                <w:szCs w:val="24"/>
              </w:rPr>
            </w:pPr>
            <w:r>
              <w:rPr>
                <w:rFonts w:hint="eastAsia" w:hAnsi="宋体" w:cs="宋体"/>
                <w:sz w:val="24"/>
                <w:szCs w:val="24"/>
              </w:rPr>
              <w:t>工作制度</w:t>
            </w:r>
          </w:p>
        </w:tc>
        <w:tc>
          <w:tcPr>
            <w:tcW w:w="708" w:type="dxa"/>
            <w:vAlign w:val="center"/>
          </w:tcPr>
          <w:p>
            <w:pPr>
              <w:widowControl/>
              <w:spacing w:before="60" w:after="60" w:line="315" w:lineRule="atLeast"/>
              <w:jc w:val="center"/>
              <w:rPr>
                <w:rFonts w:hAnsi="宋体" w:cs="宋体"/>
                <w:sz w:val="24"/>
                <w:szCs w:val="24"/>
              </w:rPr>
            </w:pPr>
            <w:r>
              <w:rPr>
                <w:rFonts w:hint="eastAsia" w:hAnsi="宋体" w:cs="宋体"/>
                <w:sz w:val="24"/>
                <w:szCs w:val="24"/>
              </w:rPr>
              <w:t>1</w:t>
            </w:r>
          </w:p>
        </w:tc>
        <w:tc>
          <w:tcPr>
            <w:tcW w:w="7505" w:type="dxa"/>
            <w:gridSpan w:val="2"/>
            <w:vAlign w:val="center"/>
          </w:tcPr>
          <w:p>
            <w:pPr>
              <w:widowControl/>
              <w:spacing w:before="60" w:after="60" w:line="240" w:lineRule="atLeast"/>
              <w:jc w:val="left"/>
              <w:rPr>
                <w:rFonts w:hAnsi="宋体" w:cs="宋体"/>
                <w:sz w:val="24"/>
                <w:szCs w:val="24"/>
              </w:rPr>
            </w:pPr>
            <w:r>
              <w:rPr>
                <w:rFonts w:hint="eastAsia" w:hAnsi="宋体" w:cs="宋体"/>
                <w:sz w:val="24"/>
                <w:szCs w:val="24"/>
              </w:rPr>
              <w:t>根据验收制度、签证制度、会议制度、公司对项目监理机构的监控制度、季报（月报）制度、公司对项目监理机构的奖惩考核制度等各项制度健全完善情况，酌情打分；（0-1分）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350" w:type="dxa"/>
            <w:gridSpan w:val="2"/>
            <w:vAlign w:val="center"/>
          </w:tcPr>
          <w:p>
            <w:pPr>
              <w:widowControl/>
              <w:spacing w:before="60" w:after="60" w:line="315" w:lineRule="atLeast"/>
              <w:jc w:val="center"/>
              <w:rPr>
                <w:rFonts w:hAnsi="宋体" w:cs="宋体"/>
                <w:sz w:val="24"/>
                <w:szCs w:val="24"/>
              </w:rPr>
            </w:pPr>
            <w:r>
              <w:rPr>
                <w:rFonts w:hint="eastAsia" w:hAnsi="宋体" w:cs="宋体"/>
                <w:sz w:val="24"/>
                <w:szCs w:val="24"/>
              </w:rPr>
              <w:t>组织协调及合理化建议</w:t>
            </w:r>
          </w:p>
        </w:tc>
        <w:tc>
          <w:tcPr>
            <w:tcW w:w="708" w:type="dxa"/>
            <w:vAlign w:val="center"/>
          </w:tcPr>
          <w:p>
            <w:pPr>
              <w:widowControl/>
              <w:spacing w:before="60" w:after="60" w:line="315" w:lineRule="atLeast"/>
              <w:jc w:val="center"/>
              <w:rPr>
                <w:rFonts w:hAnsi="宋体" w:cs="宋体"/>
                <w:sz w:val="24"/>
                <w:szCs w:val="24"/>
              </w:rPr>
            </w:pPr>
            <w:r>
              <w:rPr>
                <w:rFonts w:hint="eastAsia" w:hAnsi="宋体" w:cs="宋体"/>
                <w:sz w:val="24"/>
                <w:szCs w:val="24"/>
              </w:rPr>
              <w:t>2</w:t>
            </w:r>
          </w:p>
        </w:tc>
        <w:tc>
          <w:tcPr>
            <w:tcW w:w="7505" w:type="dxa"/>
            <w:gridSpan w:val="2"/>
            <w:vAlign w:val="center"/>
          </w:tcPr>
          <w:p>
            <w:pPr>
              <w:widowControl/>
              <w:spacing w:before="60" w:after="60" w:line="240" w:lineRule="atLeast"/>
              <w:jc w:val="left"/>
              <w:rPr>
                <w:rFonts w:hAnsi="宋体" w:cs="宋体"/>
                <w:sz w:val="24"/>
                <w:szCs w:val="24"/>
              </w:rPr>
            </w:pPr>
            <w:r>
              <w:rPr>
                <w:rFonts w:hint="eastAsia" w:hAnsi="宋体" w:cs="宋体"/>
                <w:sz w:val="24"/>
                <w:szCs w:val="24"/>
              </w:rPr>
              <w:t>1、协调工作措施得当、有针对性；（0-1分）</w:t>
            </w:r>
          </w:p>
          <w:p>
            <w:pPr>
              <w:widowControl/>
              <w:spacing w:before="60" w:after="60" w:line="240" w:lineRule="atLeast"/>
              <w:jc w:val="left"/>
              <w:rPr>
                <w:rFonts w:hAnsi="宋体" w:cs="宋体"/>
                <w:sz w:val="24"/>
                <w:szCs w:val="24"/>
              </w:rPr>
            </w:pPr>
            <w:r>
              <w:rPr>
                <w:rFonts w:hint="eastAsia" w:hAnsi="宋体" w:cs="宋体"/>
                <w:sz w:val="24"/>
                <w:szCs w:val="24"/>
              </w:rPr>
              <w:t>2、合理化建议能解决工程实际问题或有利于进度控制或造价控制。（0-1分）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50" w:type="dxa"/>
            <w:gridSpan w:val="2"/>
            <w:vAlign w:val="center"/>
          </w:tcPr>
          <w:p>
            <w:pPr>
              <w:widowControl/>
              <w:spacing w:before="60" w:after="60" w:line="315" w:lineRule="atLeast"/>
              <w:jc w:val="center"/>
              <w:rPr>
                <w:rFonts w:hAnsi="宋体" w:cs="宋体"/>
                <w:sz w:val="24"/>
                <w:szCs w:val="24"/>
              </w:rPr>
            </w:pPr>
            <w:r>
              <w:rPr>
                <w:rFonts w:hint="eastAsia" w:hAnsi="宋体" w:cs="宋体"/>
                <w:sz w:val="24"/>
                <w:szCs w:val="24"/>
              </w:rPr>
              <w:t>监理大纲小计</w:t>
            </w:r>
          </w:p>
        </w:tc>
        <w:tc>
          <w:tcPr>
            <w:tcW w:w="8213" w:type="dxa"/>
            <w:gridSpan w:val="3"/>
            <w:vAlign w:val="center"/>
          </w:tcPr>
          <w:p>
            <w:pPr>
              <w:widowControl/>
              <w:spacing w:before="60" w:after="60" w:line="315" w:lineRule="atLeast"/>
              <w:jc w:val="center"/>
              <w:rPr>
                <w:rFonts w:hAnsi="宋体" w:cs="宋体"/>
                <w:sz w:val="24"/>
                <w:szCs w:val="24"/>
              </w:rPr>
            </w:pPr>
            <w:r>
              <w:rPr>
                <w:rFonts w:hint="eastAsia" w:hAnsi="宋体" w:cs="宋体"/>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563" w:type="dxa"/>
            <w:gridSpan w:val="5"/>
            <w:vAlign w:val="center"/>
          </w:tcPr>
          <w:p>
            <w:pPr>
              <w:widowControl/>
              <w:spacing w:before="60" w:after="60" w:line="315" w:lineRule="atLeast"/>
              <w:jc w:val="center"/>
              <w:rPr>
                <w:rFonts w:hAnsi="宋体" w:cs="宋体"/>
                <w:b/>
                <w:sz w:val="24"/>
                <w:szCs w:val="24"/>
              </w:rPr>
            </w:pPr>
            <w:r>
              <w:rPr>
                <w:rFonts w:hint="eastAsia" w:hAnsi="宋体" w:cs="宋体"/>
                <w:b/>
                <w:sz w:val="24"/>
                <w:szCs w:val="24"/>
              </w:rPr>
              <w:t>商务部分的评审方法（80分）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483" w:hRule="atLeast"/>
          <w:jc w:val="center"/>
        </w:trPr>
        <w:tc>
          <w:tcPr>
            <w:tcW w:w="1350" w:type="dxa"/>
            <w:gridSpan w:val="2"/>
            <w:tcMar>
              <w:top w:w="0" w:type="dxa"/>
              <w:left w:w="108" w:type="dxa"/>
              <w:bottom w:w="0" w:type="dxa"/>
              <w:right w:w="108" w:type="dxa"/>
            </w:tcMar>
            <w:vAlign w:val="center"/>
          </w:tcPr>
          <w:p>
            <w:pPr>
              <w:widowControl/>
              <w:spacing w:before="60" w:after="60"/>
              <w:jc w:val="center"/>
              <w:rPr>
                <w:rFonts w:hAnsi="宋体" w:cs="宋体"/>
                <w:sz w:val="24"/>
                <w:szCs w:val="24"/>
              </w:rPr>
            </w:pPr>
            <w:r>
              <w:rPr>
                <w:rFonts w:hint="eastAsia" w:hAnsi="宋体" w:cs="宋体"/>
                <w:sz w:val="24"/>
                <w:szCs w:val="24"/>
              </w:rPr>
              <w:t>项目</w:t>
            </w:r>
          </w:p>
        </w:tc>
        <w:tc>
          <w:tcPr>
            <w:tcW w:w="708" w:type="dxa"/>
            <w:tcMar>
              <w:top w:w="0" w:type="dxa"/>
              <w:left w:w="108" w:type="dxa"/>
              <w:bottom w:w="0" w:type="dxa"/>
              <w:right w:w="108" w:type="dxa"/>
            </w:tcMar>
            <w:vAlign w:val="center"/>
          </w:tcPr>
          <w:p>
            <w:pPr>
              <w:widowControl/>
              <w:spacing w:before="60" w:after="60"/>
              <w:ind w:left="-201" w:leftChars="-59" w:right="-173" w:rightChars="-51"/>
              <w:jc w:val="center"/>
              <w:rPr>
                <w:rFonts w:hAnsi="宋体" w:cs="宋体"/>
                <w:sz w:val="24"/>
                <w:szCs w:val="24"/>
              </w:rPr>
            </w:pPr>
            <w:r>
              <w:rPr>
                <w:rFonts w:hint="eastAsia" w:hAnsi="宋体" w:cs="宋体"/>
                <w:sz w:val="24"/>
                <w:szCs w:val="24"/>
              </w:rPr>
              <w:t>分数</w:t>
            </w:r>
          </w:p>
        </w:tc>
        <w:tc>
          <w:tcPr>
            <w:tcW w:w="7486" w:type="dxa"/>
            <w:tcMar>
              <w:top w:w="0" w:type="dxa"/>
              <w:left w:w="108" w:type="dxa"/>
              <w:bottom w:w="0" w:type="dxa"/>
              <w:right w:w="108" w:type="dxa"/>
            </w:tcMar>
            <w:vAlign w:val="center"/>
          </w:tcPr>
          <w:p>
            <w:pPr>
              <w:widowControl/>
              <w:spacing w:before="60" w:after="60"/>
              <w:jc w:val="center"/>
              <w:rPr>
                <w:rFonts w:hAnsi="宋体" w:cs="宋体"/>
                <w:sz w:val="24"/>
                <w:szCs w:val="24"/>
              </w:rPr>
            </w:pPr>
            <w:r>
              <w:rPr>
                <w:rFonts w:hint="eastAsia" w:hAnsi="宋体" w:cs="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360" w:hRule="atLeast"/>
          <w:jc w:val="center"/>
        </w:trPr>
        <w:tc>
          <w:tcPr>
            <w:tcW w:w="1350" w:type="dxa"/>
            <w:gridSpan w:val="2"/>
            <w:tcMar>
              <w:top w:w="0" w:type="dxa"/>
              <w:left w:w="108" w:type="dxa"/>
              <w:bottom w:w="0" w:type="dxa"/>
              <w:right w:w="108" w:type="dxa"/>
            </w:tcMar>
            <w:vAlign w:val="center"/>
          </w:tcPr>
          <w:p>
            <w:pPr>
              <w:widowControl/>
              <w:spacing w:before="60" w:after="60"/>
              <w:jc w:val="center"/>
              <w:rPr>
                <w:rFonts w:hAnsi="宋体" w:cs="宋体"/>
                <w:sz w:val="24"/>
                <w:szCs w:val="24"/>
              </w:rPr>
            </w:pPr>
            <w:r>
              <w:rPr>
                <w:rFonts w:hint="eastAsia" w:hAnsi="宋体" w:cs="宋体"/>
                <w:sz w:val="24"/>
                <w:szCs w:val="24"/>
              </w:rPr>
              <w:t>投标报价</w:t>
            </w:r>
          </w:p>
        </w:tc>
        <w:tc>
          <w:tcPr>
            <w:tcW w:w="708" w:type="dxa"/>
            <w:tcMar>
              <w:top w:w="0" w:type="dxa"/>
              <w:left w:w="108" w:type="dxa"/>
              <w:bottom w:w="0" w:type="dxa"/>
              <w:right w:w="108" w:type="dxa"/>
            </w:tcMar>
            <w:vAlign w:val="center"/>
          </w:tcPr>
          <w:p>
            <w:pPr>
              <w:widowControl/>
              <w:spacing w:before="60" w:after="60"/>
              <w:jc w:val="center"/>
              <w:rPr>
                <w:rFonts w:hAnsi="宋体" w:cs="宋体"/>
                <w:sz w:val="24"/>
                <w:szCs w:val="24"/>
              </w:rPr>
            </w:pPr>
            <w:r>
              <w:rPr>
                <w:rFonts w:hint="eastAsia" w:hAnsi="宋体" w:cs="宋体"/>
                <w:sz w:val="24"/>
                <w:szCs w:val="24"/>
              </w:rPr>
              <w:t>15</w:t>
            </w:r>
          </w:p>
        </w:tc>
        <w:tc>
          <w:tcPr>
            <w:tcW w:w="7486" w:type="dxa"/>
            <w:tcMar>
              <w:top w:w="0" w:type="dxa"/>
              <w:left w:w="108" w:type="dxa"/>
              <w:bottom w:w="0" w:type="dxa"/>
              <w:right w:w="108" w:type="dxa"/>
            </w:tcMar>
            <w:vAlign w:val="center"/>
          </w:tcPr>
          <w:p>
            <w:pPr>
              <w:widowControl/>
              <w:spacing w:before="60" w:after="60" w:line="240" w:lineRule="atLeast"/>
              <w:jc w:val="left"/>
              <w:rPr>
                <w:rFonts w:hAnsi="宋体" w:cs="宋体"/>
                <w:sz w:val="24"/>
                <w:szCs w:val="24"/>
              </w:rPr>
            </w:pPr>
            <w:r>
              <w:rPr>
                <w:rFonts w:hint="eastAsia" w:hAnsi="宋体" w:cs="宋体"/>
                <w:sz w:val="24"/>
                <w:szCs w:val="24"/>
              </w:rPr>
              <w:t>各有效投标报价在评标基准价±1%以内的得15分，每比评标基准价低1%，在满分15分的基础上扣0.5分，每比评标基准价高1%，在满分15分的基础上扣1分，扣完为止。（不足1%时，按实际计算,分值保留两位小数，小数点后第三位四舍五入。）</w:t>
            </w:r>
          </w:p>
          <w:p>
            <w:pPr>
              <w:widowControl/>
              <w:spacing w:before="60" w:after="60" w:line="240" w:lineRule="atLeast"/>
              <w:jc w:val="left"/>
              <w:rPr>
                <w:rFonts w:hAnsi="宋体" w:cs="宋体"/>
                <w:sz w:val="24"/>
                <w:szCs w:val="24"/>
              </w:rPr>
            </w:pPr>
          </w:p>
          <w:p>
            <w:pPr>
              <w:widowControl/>
              <w:spacing w:before="60" w:after="60" w:line="240" w:lineRule="atLeast"/>
              <w:jc w:val="left"/>
              <w:rPr>
                <w:rFonts w:hAnsi="宋体" w:cs="宋体"/>
                <w:sz w:val="24"/>
                <w:szCs w:val="24"/>
              </w:rPr>
            </w:pPr>
            <w:r>
              <w:rPr>
                <w:rFonts w:hint="eastAsia" w:hAnsi="宋体" w:cs="宋体"/>
                <w:sz w:val="24"/>
                <w:szCs w:val="24"/>
              </w:rPr>
              <w:t>评标基准价的计算方法：</w:t>
            </w:r>
          </w:p>
          <w:p>
            <w:pPr>
              <w:widowControl/>
              <w:spacing w:before="60" w:after="60" w:line="240" w:lineRule="atLeast"/>
              <w:jc w:val="left"/>
              <w:rPr>
                <w:rFonts w:hAnsi="宋体" w:cs="宋体"/>
                <w:sz w:val="24"/>
                <w:szCs w:val="24"/>
              </w:rPr>
            </w:pPr>
            <w:r>
              <w:rPr>
                <w:rFonts w:hint="eastAsia" w:hAnsi="宋体" w:cs="宋体"/>
                <w:sz w:val="24"/>
                <w:szCs w:val="24"/>
              </w:rPr>
              <w:t>评标基准价D=α×E+β×F</w:t>
            </w:r>
          </w:p>
          <w:p>
            <w:pPr>
              <w:widowControl/>
              <w:spacing w:before="60" w:after="60" w:line="240" w:lineRule="atLeast"/>
              <w:jc w:val="left"/>
              <w:rPr>
                <w:rFonts w:hAnsi="宋体" w:cs="宋体"/>
                <w:sz w:val="24"/>
                <w:szCs w:val="24"/>
              </w:rPr>
            </w:pPr>
            <w:r>
              <w:rPr>
                <w:rFonts w:hint="eastAsia" w:hAnsi="宋体" w:cs="宋体"/>
                <w:sz w:val="24"/>
                <w:szCs w:val="24"/>
              </w:rPr>
              <w:t>其中：E-招标控制价；</w:t>
            </w:r>
          </w:p>
          <w:p>
            <w:pPr>
              <w:widowControl/>
              <w:spacing w:before="60" w:after="60" w:line="240" w:lineRule="atLeast"/>
              <w:ind w:firstLine="720" w:firstLineChars="300"/>
              <w:jc w:val="left"/>
              <w:rPr>
                <w:rFonts w:hAnsi="宋体" w:cs="宋体"/>
                <w:sz w:val="24"/>
                <w:szCs w:val="24"/>
              </w:rPr>
            </w:pPr>
            <w:r>
              <w:rPr>
                <w:rFonts w:hint="eastAsia" w:hAnsi="宋体" w:cs="宋体"/>
                <w:sz w:val="24"/>
                <w:szCs w:val="24"/>
              </w:rPr>
              <w:t>F-投标报价算术平均值。其计算方法为：</w:t>
            </w:r>
          </w:p>
          <w:p>
            <w:pPr>
              <w:widowControl/>
              <w:spacing w:before="60" w:after="60" w:line="240" w:lineRule="atLeast"/>
              <w:jc w:val="left"/>
              <w:rPr>
                <w:rFonts w:hAnsi="宋体" w:cs="宋体"/>
                <w:sz w:val="24"/>
                <w:szCs w:val="24"/>
              </w:rPr>
            </w:pPr>
            <w:r>
              <w:rPr>
                <w:rFonts w:hint="eastAsia" w:hAnsi="宋体" w:cs="宋体"/>
                <w:sz w:val="24"/>
                <w:szCs w:val="24"/>
              </w:rPr>
              <w:t>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pPr>
              <w:widowControl/>
              <w:spacing w:before="60" w:after="60" w:line="240" w:lineRule="atLeast"/>
              <w:jc w:val="left"/>
              <w:rPr>
                <w:rFonts w:hAnsi="宋体" w:cs="宋体"/>
                <w:sz w:val="24"/>
                <w:szCs w:val="24"/>
              </w:rPr>
            </w:pPr>
            <w:r>
              <w:rPr>
                <w:rFonts w:hint="eastAsia" w:hAnsi="宋体" w:cs="宋体"/>
                <w:sz w:val="24"/>
                <w:szCs w:val="24"/>
              </w:rPr>
              <w:t>有效投标人的投标报价为不高于E值，且通过初步评审的投标人报价。</w:t>
            </w:r>
          </w:p>
          <w:p>
            <w:pPr>
              <w:widowControl/>
              <w:spacing w:before="60" w:after="60" w:line="240" w:lineRule="atLeast"/>
              <w:jc w:val="left"/>
              <w:rPr>
                <w:rFonts w:hAnsi="宋体" w:cs="宋体"/>
                <w:sz w:val="24"/>
                <w:szCs w:val="24"/>
              </w:rPr>
            </w:pPr>
            <w:r>
              <w:rPr>
                <w:rFonts w:hint="eastAsia" w:hAnsi="宋体" w:cs="宋体"/>
                <w:sz w:val="24"/>
                <w:szCs w:val="24"/>
              </w:rPr>
              <w:t>α-为E值的权重系数，α取值在0.40-0.70之间抽取（开标时，在0.40、0.45、0.50、0.55、0.60、0.65、0.70七个数值中由招标人和投标人代表现场随机抽取）。</w:t>
            </w:r>
          </w:p>
          <w:p>
            <w:pPr>
              <w:widowControl/>
              <w:spacing w:before="60" w:after="60" w:line="240" w:lineRule="atLeast"/>
              <w:jc w:val="left"/>
              <w:rPr>
                <w:rFonts w:hAnsi="宋体" w:cs="宋体"/>
                <w:sz w:val="24"/>
                <w:szCs w:val="24"/>
              </w:rPr>
            </w:pPr>
            <w:r>
              <w:rPr>
                <w:rFonts w:hint="eastAsia" w:hAnsi="宋体" w:cs="宋体"/>
                <w:sz w:val="24"/>
                <w:szCs w:val="24"/>
              </w:rPr>
              <w:t>β-为F值的权重系数，β=1-α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1430" w:hRule="atLeast"/>
          <w:jc w:val="center"/>
        </w:trPr>
        <w:tc>
          <w:tcPr>
            <w:tcW w:w="814" w:type="dxa"/>
            <w:vMerge w:val="restart"/>
            <w:tcMar>
              <w:top w:w="0" w:type="dxa"/>
              <w:left w:w="108" w:type="dxa"/>
              <w:bottom w:w="0" w:type="dxa"/>
              <w:right w:w="108" w:type="dxa"/>
            </w:tcMar>
            <w:vAlign w:val="center"/>
          </w:tcPr>
          <w:p>
            <w:pPr>
              <w:widowControl/>
              <w:spacing w:before="60" w:after="60"/>
              <w:jc w:val="center"/>
              <w:rPr>
                <w:rFonts w:hAnsi="宋体" w:cs="宋体"/>
                <w:sz w:val="24"/>
                <w:szCs w:val="24"/>
              </w:rPr>
            </w:pPr>
            <w:r>
              <w:rPr>
                <w:rFonts w:hint="eastAsia" w:hAnsi="宋体" w:cs="宋体"/>
                <w:sz w:val="24"/>
                <w:szCs w:val="24"/>
              </w:rPr>
              <w:t>监理企业</w:t>
            </w:r>
          </w:p>
        </w:tc>
        <w:tc>
          <w:tcPr>
            <w:tcW w:w="536" w:type="dxa"/>
            <w:tcMar>
              <w:top w:w="0" w:type="dxa"/>
              <w:left w:w="108" w:type="dxa"/>
              <w:bottom w:w="0" w:type="dxa"/>
              <w:right w:w="108" w:type="dxa"/>
            </w:tcMar>
            <w:vAlign w:val="center"/>
          </w:tcPr>
          <w:p>
            <w:pPr>
              <w:widowControl/>
              <w:spacing w:before="60" w:after="60"/>
              <w:jc w:val="center"/>
              <w:rPr>
                <w:rFonts w:hAnsi="宋体" w:cs="宋体"/>
                <w:sz w:val="24"/>
                <w:szCs w:val="24"/>
              </w:rPr>
            </w:pPr>
            <w:r>
              <w:rPr>
                <w:rFonts w:hint="eastAsia" w:hAnsi="宋体" w:cs="宋体"/>
                <w:sz w:val="24"/>
                <w:szCs w:val="24"/>
              </w:rPr>
              <w:t>业绩</w:t>
            </w:r>
          </w:p>
        </w:tc>
        <w:tc>
          <w:tcPr>
            <w:tcW w:w="708" w:type="dxa"/>
            <w:tcMar>
              <w:top w:w="0" w:type="dxa"/>
              <w:left w:w="108" w:type="dxa"/>
              <w:bottom w:w="0" w:type="dxa"/>
              <w:right w:w="108" w:type="dxa"/>
            </w:tcMar>
            <w:vAlign w:val="center"/>
          </w:tcPr>
          <w:p>
            <w:pPr>
              <w:widowControl/>
              <w:spacing w:before="60" w:after="60"/>
              <w:jc w:val="center"/>
              <w:rPr>
                <w:rFonts w:hAnsi="宋体" w:cs="宋体"/>
                <w:color w:val="auto"/>
                <w:sz w:val="24"/>
                <w:szCs w:val="24"/>
                <w:highlight w:val="none"/>
              </w:rPr>
            </w:pPr>
            <w:r>
              <w:rPr>
                <w:rFonts w:hint="eastAsia" w:hAnsi="宋体" w:cs="宋体"/>
                <w:color w:val="auto"/>
                <w:sz w:val="24"/>
                <w:szCs w:val="24"/>
                <w:highlight w:val="none"/>
              </w:rPr>
              <w:t>20</w:t>
            </w:r>
          </w:p>
        </w:tc>
        <w:tc>
          <w:tcPr>
            <w:tcW w:w="7486" w:type="dxa"/>
            <w:tcMar>
              <w:top w:w="0" w:type="dxa"/>
              <w:left w:w="108" w:type="dxa"/>
              <w:bottom w:w="0" w:type="dxa"/>
              <w:right w:w="108" w:type="dxa"/>
            </w:tcMar>
            <w:vAlign w:val="center"/>
          </w:tcPr>
          <w:p>
            <w:pPr>
              <w:widowControl/>
              <w:spacing w:before="60" w:after="60" w:line="240" w:lineRule="atLeast"/>
              <w:jc w:val="left"/>
              <w:rPr>
                <w:rFonts w:hAnsi="宋体" w:cs="宋体"/>
                <w:color w:val="auto"/>
                <w:sz w:val="24"/>
                <w:szCs w:val="24"/>
                <w:highlight w:val="none"/>
              </w:rPr>
            </w:pPr>
            <w:r>
              <w:rPr>
                <w:rFonts w:hint="eastAsia" w:hAnsi="宋体" w:cs="宋体"/>
                <w:color w:val="auto"/>
                <w:sz w:val="24"/>
                <w:szCs w:val="24"/>
                <w:highlight w:val="none"/>
              </w:rPr>
              <w:t>1、2017年1月1日以来，监理企业监理过类似项目每项得5分，本项最高得15分（以监理合同为准，时间以合同签订日期为准）。</w:t>
            </w:r>
          </w:p>
          <w:p>
            <w:pPr>
              <w:pStyle w:val="2"/>
              <w:ind w:firstLine="0" w:firstLineChars="0"/>
              <w:rPr>
                <w:rFonts w:hAnsi="宋体" w:cs="宋体"/>
                <w:color w:val="auto"/>
                <w:sz w:val="24"/>
                <w:szCs w:val="24"/>
                <w:highlight w:val="none"/>
              </w:rPr>
            </w:pPr>
            <w:r>
              <w:rPr>
                <w:rFonts w:hint="eastAsia" w:hAnsi="宋体" w:cs="宋体"/>
                <w:color w:val="auto"/>
                <w:sz w:val="24"/>
                <w:szCs w:val="24"/>
                <w:highlight w:val="none"/>
              </w:rPr>
              <w:t>2、2017年1月1日以来，企业监理过的工程获得过市级及以上工程奖的得5分，本项最高得5分（投标人须提供获奖证书及获奖文件原件扫描件或图片，时间以发证时间为准）。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1312" w:hRule="atLeast"/>
          <w:jc w:val="center"/>
        </w:trPr>
        <w:tc>
          <w:tcPr>
            <w:tcW w:w="814" w:type="dxa"/>
            <w:vMerge w:val="continue"/>
            <w:vAlign w:val="center"/>
          </w:tcPr>
          <w:p>
            <w:pPr>
              <w:widowControl/>
              <w:jc w:val="left"/>
              <w:rPr>
                <w:rFonts w:hAnsi="宋体" w:cs="宋体"/>
                <w:sz w:val="24"/>
                <w:szCs w:val="24"/>
              </w:rPr>
            </w:pPr>
          </w:p>
        </w:tc>
        <w:tc>
          <w:tcPr>
            <w:tcW w:w="536" w:type="dxa"/>
            <w:tcMar>
              <w:top w:w="0" w:type="dxa"/>
              <w:left w:w="108" w:type="dxa"/>
              <w:bottom w:w="0" w:type="dxa"/>
              <w:right w:w="108" w:type="dxa"/>
            </w:tcMar>
            <w:vAlign w:val="center"/>
          </w:tcPr>
          <w:p>
            <w:pPr>
              <w:widowControl/>
              <w:spacing w:before="60" w:after="60"/>
              <w:jc w:val="center"/>
              <w:rPr>
                <w:rFonts w:hAnsi="宋体" w:cs="宋体"/>
                <w:sz w:val="24"/>
                <w:szCs w:val="24"/>
              </w:rPr>
            </w:pPr>
            <w:r>
              <w:rPr>
                <w:rFonts w:hint="eastAsia" w:hAnsi="宋体" w:cs="宋体"/>
                <w:sz w:val="24"/>
                <w:szCs w:val="24"/>
              </w:rPr>
              <w:t>荣誉</w:t>
            </w:r>
          </w:p>
          <w:p>
            <w:pPr>
              <w:spacing w:before="60" w:after="60"/>
              <w:jc w:val="center"/>
              <w:rPr>
                <w:rFonts w:hAnsi="宋体" w:cs="宋体"/>
                <w:sz w:val="24"/>
                <w:szCs w:val="24"/>
              </w:rPr>
            </w:pPr>
          </w:p>
        </w:tc>
        <w:tc>
          <w:tcPr>
            <w:tcW w:w="708" w:type="dxa"/>
            <w:tcMar>
              <w:top w:w="0" w:type="dxa"/>
              <w:left w:w="108" w:type="dxa"/>
              <w:bottom w:w="0" w:type="dxa"/>
              <w:right w:w="108" w:type="dxa"/>
            </w:tcMar>
            <w:vAlign w:val="center"/>
          </w:tcPr>
          <w:p>
            <w:pPr>
              <w:spacing w:before="60" w:after="60"/>
              <w:jc w:val="center"/>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5</w:t>
            </w:r>
          </w:p>
        </w:tc>
        <w:tc>
          <w:tcPr>
            <w:tcW w:w="7486" w:type="dxa"/>
            <w:tcMar>
              <w:top w:w="0" w:type="dxa"/>
              <w:left w:w="108" w:type="dxa"/>
              <w:bottom w:w="0" w:type="dxa"/>
              <w:right w:w="108" w:type="dxa"/>
            </w:tcMar>
            <w:vAlign w:val="center"/>
          </w:tcPr>
          <w:p>
            <w:pPr>
              <w:widowControl/>
              <w:spacing w:before="60" w:after="60" w:line="240" w:lineRule="atLeast"/>
              <w:jc w:val="left"/>
              <w:rPr>
                <w:rFonts w:hAnsi="宋体" w:cs="宋体"/>
                <w:color w:val="auto"/>
                <w:sz w:val="24"/>
                <w:szCs w:val="24"/>
                <w:highlight w:val="none"/>
              </w:rPr>
            </w:pPr>
            <w:r>
              <w:rPr>
                <w:rFonts w:hint="eastAsia" w:hAnsi="宋体" w:cs="宋体"/>
                <w:color w:val="auto"/>
                <w:sz w:val="24"/>
                <w:szCs w:val="24"/>
                <w:highlight w:val="none"/>
              </w:rPr>
              <w:t>1、2017年1月1日以来，企业获得过省级及以上协会颁发的诚信建设先进企业的得</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分，本项最高得</w:t>
            </w:r>
            <w:r>
              <w:rPr>
                <w:rFonts w:hint="eastAsia" w:hAnsi="宋体" w:cs="宋体"/>
                <w:color w:val="auto"/>
                <w:sz w:val="24"/>
                <w:szCs w:val="24"/>
                <w:highlight w:val="none"/>
                <w:lang w:val="en-US" w:eastAsia="zh-CN"/>
              </w:rPr>
              <w:t>10</w:t>
            </w:r>
            <w:r>
              <w:rPr>
                <w:rFonts w:hint="eastAsia" w:hAnsi="宋体" w:cs="宋体"/>
                <w:color w:val="auto"/>
                <w:sz w:val="24"/>
                <w:szCs w:val="24"/>
                <w:highlight w:val="none"/>
              </w:rPr>
              <w:t>分。（提供证书及奖励文件，时间以获奖证书时间为准）。</w:t>
            </w:r>
          </w:p>
          <w:p>
            <w:pPr>
              <w:widowControl/>
              <w:spacing w:before="60" w:after="60" w:line="240" w:lineRule="atLeast"/>
              <w:jc w:val="left"/>
              <w:rPr>
                <w:rFonts w:hAnsi="宋体" w:cs="宋体"/>
                <w:color w:val="auto"/>
                <w:sz w:val="24"/>
                <w:szCs w:val="24"/>
                <w:highlight w:val="none"/>
              </w:rPr>
            </w:pPr>
            <w:r>
              <w:rPr>
                <w:rFonts w:hint="eastAsia" w:hAnsi="宋体" w:cs="宋体"/>
                <w:color w:val="auto"/>
                <w:sz w:val="24"/>
                <w:szCs w:val="24"/>
                <w:highlight w:val="none"/>
              </w:rPr>
              <w:t>2、企业近三年通过质量、环境、职业健康三体系认证的得3分，没有不得分（投标文件中须附证书及网页查询，证书须在有效期内）。</w:t>
            </w:r>
          </w:p>
          <w:p>
            <w:pPr>
              <w:widowControl/>
              <w:spacing w:before="60" w:after="60" w:line="240" w:lineRule="atLeast"/>
              <w:jc w:val="left"/>
              <w:rPr>
                <w:rFonts w:hAnsi="宋体" w:cs="宋体"/>
                <w:color w:val="auto"/>
                <w:sz w:val="24"/>
                <w:szCs w:val="24"/>
                <w:highlight w:val="none"/>
              </w:rPr>
            </w:pPr>
            <w:r>
              <w:rPr>
                <w:rFonts w:hint="eastAsia" w:hAnsi="宋体" w:cs="宋体"/>
                <w:color w:val="auto"/>
                <w:sz w:val="24"/>
                <w:szCs w:val="24"/>
                <w:highlight w:val="none"/>
              </w:rPr>
              <w:t>3、具有AAA信用等级证书的得2分，AA得1分，没有不得分。（投标文件中须附在有效期内的证书和企业信用报告及网页查询）。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530" w:hRule="atLeast"/>
          <w:jc w:val="center"/>
        </w:trPr>
        <w:tc>
          <w:tcPr>
            <w:tcW w:w="814" w:type="dxa"/>
            <w:tcMar>
              <w:top w:w="0" w:type="dxa"/>
              <w:left w:w="108" w:type="dxa"/>
              <w:bottom w:w="0" w:type="dxa"/>
              <w:right w:w="108" w:type="dxa"/>
            </w:tcMar>
            <w:vAlign w:val="center"/>
          </w:tcPr>
          <w:p>
            <w:pPr>
              <w:widowControl/>
              <w:spacing w:before="60" w:after="60"/>
              <w:jc w:val="center"/>
              <w:rPr>
                <w:rFonts w:hAnsi="宋体" w:cs="宋体"/>
                <w:sz w:val="24"/>
                <w:szCs w:val="24"/>
              </w:rPr>
            </w:pPr>
            <w:r>
              <w:rPr>
                <w:rFonts w:hint="eastAsia" w:hAnsi="宋体" w:cs="宋体"/>
                <w:sz w:val="24"/>
                <w:szCs w:val="24"/>
              </w:rPr>
              <w:t>总监理工程师</w:t>
            </w:r>
          </w:p>
        </w:tc>
        <w:tc>
          <w:tcPr>
            <w:tcW w:w="536" w:type="dxa"/>
            <w:tcMar>
              <w:top w:w="0" w:type="dxa"/>
              <w:left w:w="108" w:type="dxa"/>
              <w:bottom w:w="0" w:type="dxa"/>
              <w:right w:w="108" w:type="dxa"/>
            </w:tcMar>
            <w:vAlign w:val="center"/>
          </w:tcPr>
          <w:p>
            <w:pPr>
              <w:widowControl/>
              <w:spacing w:before="60" w:after="60"/>
              <w:jc w:val="center"/>
              <w:rPr>
                <w:rFonts w:hAnsi="宋体" w:cs="宋体"/>
                <w:sz w:val="24"/>
                <w:szCs w:val="24"/>
              </w:rPr>
            </w:pPr>
            <w:r>
              <w:rPr>
                <w:rFonts w:hint="eastAsia" w:hAnsi="宋体" w:cs="宋体"/>
                <w:sz w:val="24"/>
                <w:szCs w:val="24"/>
              </w:rPr>
              <w:t>业绩</w:t>
            </w:r>
          </w:p>
        </w:tc>
        <w:tc>
          <w:tcPr>
            <w:tcW w:w="708" w:type="dxa"/>
            <w:tcMar>
              <w:top w:w="0" w:type="dxa"/>
              <w:left w:w="108" w:type="dxa"/>
              <w:bottom w:w="0" w:type="dxa"/>
              <w:right w:w="108" w:type="dxa"/>
            </w:tcMar>
            <w:vAlign w:val="center"/>
          </w:tcPr>
          <w:p>
            <w:pPr>
              <w:widowControl/>
              <w:spacing w:before="60" w:after="60"/>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10</w:t>
            </w:r>
          </w:p>
        </w:tc>
        <w:tc>
          <w:tcPr>
            <w:tcW w:w="7486" w:type="dxa"/>
            <w:tcMar>
              <w:top w:w="0" w:type="dxa"/>
              <w:left w:w="108" w:type="dxa"/>
              <w:bottom w:w="0" w:type="dxa"/>
              <w:right w:w="108" w:type="dxa"/>
            </w:tcMar>
            <w:vAlign w:val="center"/>
          </w:tcPr>
          <w:p>
            <w:pPr>
              <w:widowControl/>
              <w:spacing w:before="60" w:after="60" w:line="240" w:lineRule="atLeast"/>
              <w:jc w:val="left"/>
              <w:rPr>
                <w:rFonts w:hAnsi="宋体" w:cs="宋体"/>
                <w:color w:val="auto"/>
                <w:sz w:val="24"/>
                <w:szCs w:val="24"/>
                <w:highlight w:val="none"/>
              </w:rPr>
            </w:pPr>
            <w:r>
              <w:rPr>
                <w:rFonts w:hint="eastAsia" w:hAnsi="宋体" w:cs="宋体"/>
                <w:color w:val="auto"/>
                <w:sz w:val="24"/>
                <w:szCs w:val="24"/>
                <w:highlight w:val="none"/>
              </w:rPr>
              <w:t>1、2017年1月1日以来，本项目拟派总监担任过类似项目的，每项得</w:t>
            </w:r>
            <w:r>
              <w:rPr>
                <w:rFonts w:hint="eastAsia" w:hAnsi="宋体" w:cs="宋体"/>
                <w:color w:val="auto"/>
                <w:sz w:val="24"/>
                <w:szCs w:val="24"/>
                <w:highlight w:val="none"/>
                <w:lang w:val="en-US" w:eastAsia="zh-CN"/>
              </w:rPr>
              <w:t>8</w:t>
            </w:r>
            <w:r>
              <w:rPr>
                <w:rFonts w:hint="eastAsia" w:hAnsi="宋体" w:cs="宋体"/>
                <w:color w:val="auto"/>
                <w:sz w:val="24"/>
                <w:szCs w:val="24"/>
                <w:highlight w:val="none"/>
              </w:rPr>
              <w:t>分，本项最高得</w:t>
            </w:r>
            <w:r>
              <w:rPr>
                <w:rFonts w:hint="eastAsia" w:hAnsi="宋体" w:cs="宋体"/>
                <w:color w:val="auto"/>
                <w:sz w:val="24"/>
                <w:szCs w:val="24"/>
                <w:highlight w:val="none"/>
                <w:lang w:val="en-US" w:eastAsia="zh-CN"/>
              </w:rPr>
              <w:t>8</w:t>
            </w:r>
            <w:r>
              <w:rPr>
                <w:rFonts w:hint="eastAsia" w:hAnsi="宋体" w:cs="宋体"/>
                <w:color w:val="auto"/>
                <w:sz w:val="24"/>
                <w:szCs w:val="24"/>
                <w:highlight w:val="none"/>
              </w:rPr>
              <w:t>分（以监理合同为准，时间以合同签订日期为准）。</w:t>
            </w:r>
          </w:p>
          <w:p>
            <w:pPr>
              <w:widowControl/>
              <w:spacing w:before="60" w:after="60" w:line="240" w:lineRule="atLeast"/>
              <w:jc w:val="left"/>
              <w:rPr>
                <w:rFonts w:hAnsi="宋体" w:cs="宋体"/>
                <w:color w:val="auto"/>
                <w:sz w:val="24"/>
                <w:szCs w:val="24"/>
                <w:highlight w:val="none"/>
              </w:rPr>
            </w:pPr>
            <w:r>
              <w:rPr>
                <w:rFonts w:hint="eastAsia" w:hAnsi="宋体" w:cs="宋体"/>
                <w:color w:val="auto"/>
                <w:sz w:val="24"/>
                <w:szCs w:val="24"/>
                <w:highlight w:val="none"/>
              </w:rPr>
              <w:t>2、2017年1月1日以来，总监获得过省级及以上协会颁发的优秀总监得2分，本项最高得2分。（提供证书及奖励文件，时间以获奖证书时间为准）。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947" w:hRule="atLeast"/>
          <w:jc w:val="center"/>
        </w:trPr>
        <w:tc>
          <w:tcPr>
            <w:tcW w:w="1350" w:type="dxa"/>
            <w:gridSpan w:val="2"/>
            <w:tcMar>
              <w:top w:w="0" w:type="dxa"/>
              <w:left w:w="108" w:type="dxa"/>
              <w:bottom w:w="0" w:type="dxa"/>
              <w:right w:w="108" w:type="dxa"/>
            </w:tcMar>
            <w:vAlign w:val="center"/>
          </w:tcPr>
          <w:p>
            <w:pPr>
              <w:widowControl/>
              <w:spacing w:before="60" w:after="60"/>
              <w:jc w:val="center"/>
              <w:rPr>
                <w:rFonts w:hAnsi="宋体" w:cs="宋体"/>
                <w:sz w:val="24"/>
                <w:szCs w:val="24"/>
              </w:rPr>
            </w:pPr>
            <w:r>
              <w:rPr>
                <w:rFonts w:hint="eastAsia" w:hAnsi="宋体" w:cs="宋体"/>
                <w:sz w:val="24"/>
                <w:szCs w:val="24"/>
              </w:rPr>
              <w:t>项目监理机构人员配备</w:t>
            </w:r>
          </w:p>
        </w:tc>
        <w:tc>
          <w:tcPr>
            <w:tcW w:w="708" w:type="dxa"/>
            <w:tcMar>
              <w:top w:w="0" w:type="dxa"/>
              <w:left w:w="108" w:type="dxa"/>
              <w:bottom w:w="0" w:type="dxa"/>
              <w:right w:w="108" w:type="dxa"/>
            </w:tcMar>
            <w:vAlign w:val="center"/>
          </w:tcPr>
          <w:p>
            <w:pPr>
              <w:widowControl/>
              <w:spacing w:before="60" w:after="60"/>
              <w:jc w:val="center"/>
              <w:rPr>
                <w:rFonts w:hAnsi="宋体" w:cs="宋体"/>
                <w:color w:val="auto"/>
                <w:sz w:val="24"/>
                <w:szCs w:val="24"/>
              </w:rPr>
            </w:pPr>
            <w:r>
              <w:rPr>
                <w:rFonts w:hint="eastAsia" w:hAnsi="宋体" w:cs="宋体"/>
                <w:color w:val="auto"/>
                <w:sz w:val="24"/>
                <w:szCs w:val="24"/>
              </w:rPr>
              <w:t>10</w:t>
            </w:r>
          </w:p>
        </w:tc>
        <w:tc>
          <w:tcPr>
            <w:tcW w:w="7486" w:type="dxa"/>
            <w:tcMar>
              <w:top w:w="0" w:type="dxa"/>
              <w:left w:w="108" w:type="dxa"/>
              <w:bottom w:w="0" w:type="dxa"/>
              <w:right w:w="108" w:type="dxa"/>
            </w:tcMar>
            <w:vAlign w:val="center"/>
          </w:tcPr>
          <w:p>
            <w:pPr>
              <w:widowControl/>
              <w:spacing w:before="60" w:after="60" w:line="240" w:lineRule="atLeast"/>
              <w:jc w:val="left"/>
              <w:rPr>
                <w:rFonts w:hAnsi="宋体" w:cs="宋体"/>
                <w:color w:val="auto"/>
                <w:sz w:val="24"/>
                <w:szCs w:val="24"/>
              </w:rPr>
            </w:pPr>
            <w:r>
              <w:rPr>
                <w:rFonts w:hint="eastAsia" w:hAnsi="宋体" w:cs="宋体"/>
                <w:color w:val="auto"/>
                <w:sz w:val="24"/>
                <w:szCs w:val="24"/>
              </w:rPr>
              <w:t>项目监理机构人员（除总监理工程师外）配备齐全，监理工程师、监理员、资料员、安全员、见证员等配备情况，每个得2分，本项最高得10分（投标文件中须附证书为准）。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1003" w:hRule="atLeast"/>
          <w:jc w:val="center"/>
        </w:trPr>
        <w:tc>
          <w:tcPr>
            <w:tcW w:w="1350" w:type="dxa"/>
            <w:gridSpan w:val="2"/>
            <w:tcMar>
              <w:top w:w="0" w:type="dxa"/>
              <w:left w:w="108" w:type="dxa"/>
              <w:bottom w:w="0" w:type="dxa"/>
              <w:right w:w="108" w:type="dxa"/>
            </w:tcMar>
            <w:vAlign w:val="center"/>
          </w:tcPr>
          <w:p>
            <w:pPr>
              <w:widowControl/>
              <w:spacing w:before="60" w:after="60"/>
              <w:jc w:val="center"/>
              <w:rPr>
                <w:rFonts w:hAnsi="宋体" w:cs="宋体"/>
                <w:sz w:val="24"/>
                <w:szCs w:val="24"/>
              </w:rPr>
            </w:pPr>
            <w:r>
              <w:rPr>
                <w:rFonts w:hint="eastAsia" w:hAnsi="宋体" w:cs="宋体"/>
                <w:sz w:val="24"/>
                <w:szCs w:val="24"/>
              </w:rPr>
              <w:t>服务承诺</w:t>
            </w:r>
          </w:p>
        </w:tc>
        <w:tc>
          <w:tcPr>
            <w:tcW w:w="708" w:type="dxa"/>
            <w:tcMar>
              <w:top w:w="0" w:type="dxa"/>
              <w:left w:w="108" w:type="dxa"/>
              <w:bottom w:w="0" w:type="dxa"/>
              <w:right w:w="108" w:type="dxa"/>
            </w:tcMar>
            <w:vAlign w:val="center"/>
          </w:tcPr>
          <w:p>
            <w:pPr>
              <w:widowControl/>
              <w:spacing w:before="60" w:after="60"/>
              <w:jc w:val="center"/>
              <w:rPr>
                <w:rFonts w:hAnsi="宋体" w:cs="宋体"/>
                <w:sz w:val="24"/>
                <w:szCs w:val="24"/>
              </w:rPr>
            </w:pPr>
            <w:r>
              <w:rPr>
                <w:rFonts w:hint="eastAsia" w:hAnsi="宋体" w:cs="宋体"/>
                <w:sz w:val="24"/>
                <w:szCs w:val="24"/>
              </w:rPr>
              <w:t>5</w:t>
            </w:r>
          </w:p>
        </w:tc>
        <w:tc>
          <w:tcPr>
            <w:tcW w:w="7486" w:type="dxa"/>
            <w:tcMar>
              <w:top w:w="0" w:type="dxa"/>
              <w:left w:w="108" w:type="dxa"/>
              <w:bottom w:w="0" w:type="dxa"/>
              <w:right w:w="108" w:type="dxa"/>
            </w:tcMar>
            <w:vAlign w:val="center"/>
          </w:tcPr>
          <w:p>
            <w:pPr>
              <w:widowControl/>
              <w:spacing w:before="60" w:after="60" w:line="240" w:lineRule="atLeast"/>
              <w:jc w:val="left"/>
              <w:rPr>
                <w:rFonts w:hAnsi="宋体" w:cs="宋体"/>
                <w:sz w:val="24"/>
                <w:szCs w:val="24"/>
              </w:rPr>
            </w:pPr>
            <w:r>
              <w:rPr>
                <w:rFonts w:hint="eastAsia" w:hAnsi="宋体" w:cs="宋体"/>
                <w:sz w:val="24"/>
                <w:szCs w:val="24"/>
              </w:rPr>
              <w:t>评委根据投标人的承诺内容，按照鼓励优质服务的原则对比评审；在0-5分范围内打分。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606" w:hRule="atLeast"/>
          <w:jc w:val="center"/>
        </w:trPr>
        <w:tc>
          <w:tcPr>
            <w:tcW w:w="1350" w:type="dxa"/>
            <w:gridSpan w:val="2"/>
            <w:tcMar>
              <w:top w:w="0" w:type="dxa"/>
              <w:left w:w="108" w:type="dxa"/>
              <w:bottom w:w="0" w:type="dxa"/>
              <w:right w:w="108" w:type="dxa"/>
            </w:tcMar>
            <w:vAlign w:val="center"/>
          </w:tcPr>
          <w:p>
            <w:pPr>
              <w:widowControl/>
              <w:spacing w:before="60" w:after="60"/>
              <w:jc w:val="center"/>
              <w:rPr>
                <w:rFonts w:hAnsi="宋体" w:cs="宋体"/>
                <w:sz w:val="24"/>
                <w:szCs w:val="24"/>
              </w:rPr>
            </w:pPr>
            <w:r>
              <w:rPr>
                <w:rFonts w:hint="eastAsia" w:hAnsi="宋体" w:cs="宋体"/>
                <w:sz w:val="24"/>
                <w:szCs w:val="24"/>
              </w:rPr>
              <w:t>业主考评</w:t>
            </w:r>
          </w:p>
        </w:tc>
        <w:tc>
          <w:tcPr>
            <w:tcW w:w="708" w:type="dxa"/>
            <w:tcMar>
              <w:top w:w="0" w:type="dxa"/>
              <w:left w:w="108" w:type="dxa"/>
              <w:bottom w:w="0" w:type="dxa"/>
              <w:right w:w="108" w:type="dxa"/>
            </w:tcMar>
            <w:vAlign w:val="center"/>
          </w:tcPr>
          <w:p>
            <w:pPr>
              <w:widowControl/>
              <w:spacing w:before="60" w:after="60"/>
              <w:jc w:val="center"/>
              <w:rPr>
                <w:rFonts w:hAnsi="宋体" w:cs="宋体"/>
                <w:sz w:val="24"/>
                <w:szCs w:val="24"/>
              </w:rPr>
            </w:pPr>
            <w:r>
              <w:rPr>
                <w:rFonts w:hint="eastAsia" w:hAnsi="宋体" w:cs="宋体"/>
                <w:sz w:val="24"/>
                <w:szCs w:val="24"/>
              </w:rPr>
              <w:t>5</w:t>
            </w:r>
          </w:p>
        </w:tc>
        <w:tc>
          <w:tcPr>
            <w:tcW w:w="7486" w:type="dxa"/>
            <w:tcMar>
              <w:top w:w="0" w:type="dxa"/>
              <w:left w:w="108" w:type="dxa"/>
              <w:bottom w:w="0" w:type="dxa"/>
              <w:right w:w="108" w:type="dxa"/>
            </w:tcMar>
            <w:vAlign w:val="center"/>
          </w:tcPr>
          <w:p>
            <w:pPr>
              <w:widowControl/>
              <w:spacing w:before="60" w:after="60" w:line="240" w:lineRule="atLeast"/>
              <w:jc w:val="left"/>
              <w:rPr>
                <w:rFonts w:hAnsi="宋体" w:cs="宋体"/>
                <w:sz w:val="24"/>
                <w:szCs w:val="24"/>
              </w:rPr>
            </w:pPr>
            <w:r>
              <w:rPr>
                <w:rFonts w:hint="eastAsia" w:hAnsi="宋体" w:cs="宋体"/>
                <w:sz w:val="24"/>
                <w:szCs w:val="24"/>
              </w:rPr>
              <w:t>招标人综合考评统一定为5分。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547" w:hRule="atLeast"/>
          <w:jc w:val="center"/>
        </w:trPr>
        <w:tc>
          <w:tcPr>
            <w:tcW w:w="1350" w:type="dxa"/>
            <w:gridSpan w:val="2"/>
            <w:tcMar>
              <w:top w:w="0" w:type="dxa"/>
              <w:left w:w="108" w:type="dxa"/>
              <w:bottom w:w="0" w:type="dxa"/>
              <w:right w:w="108" w:type="dxa"/>
            </w:tcMar>
            <w:vAlign w:val="center"/>
          </w:tcPr>
          <w:p>
            <w:pPr>
              <w:widowControl/>
              <w:spacing w:before="60" w:after="60"/>
              <w:jc w:val="center"/>
              <w:rPr>
                <w:rFonts w:hAnsi="宋体" w:cs="宋体"/>
                <w:sz w:val="24"/>
                <w:szCs w:val="24"/>
              </w:rPr>
            </w:pPr>
            <w:r>
              <w:rPr>
                <w:rFonts w:hint="eastAsia" w:hAnsi="宋体" w:cs="宋体"/>
                <w:sz w:val="24"/>
                <w:szCs w:val="24"/>
              </w:rPr>
              <w:t>商务部分小计</w:t>
            </w:r>
          </w:p>
        </w:tc>
        <w:tc>
          <w:tcPr>
            <w:tcW w:w="8194" w:type="dxa"/>
            <w:gridSpan w:val="2"/>
            <w:tcMar>
              <w:top w:w="0" w:type="dxa"/>
              <w:left w:w="108" w:type="dxa"/>
              <w:bottom w:w="0" w:type="dxa"/>
              <w:right w:w="108" w:type="dxa"/>
            </w:tcMar>
            <w:vAlign w:val="center"/>
          </w:tcPr>
          <w:p>
            <w:pPr>
              <w:widowControl/>
              <w:spacing w:before="60" w:after="60"/>
              <w:jc w:val="center"/>
              <w:rPr>
                <w:rFonts w:hAnsi="宋体" w:cs="宋体"/>
                <w:sz w:val="24"/>
                <w:szCs w:val="24"/>
              </w:rPr>
            </w:pPr>
            <w:r>
              <w:rPr>
                <w:rFonts w:hint="eastAsia" w:hAnsi="宋体" w:cs="宋体"/>
                <w:sz w:val="24"/>
                <w:szCs w:val="24"/>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9" w:type="dxa"/>
          <w:trHeight w:val="547" w:hRule="atLeast"/>
          <w:jc w:val="center"/>
        </w:trPr>
        <w:tc>
          <w:tcPr>
            <w:tcW w:w="1350" w:type="dxa"/>
            <w:gridSpan w:val="2"/>
            <w:tcMar>
              <w:top w:w="0" w:type="dxa"/>
              <w:left w:w="108" w:type="dxa"/>
              <w:bottom w:w="0" w:type="dxa"/>
              <w:right w:w="108" w:type="dxa"/>
            </w:tcMar>
            <w:vAlign w:val="center"/>
          </w:tcPr>
          <w:p>
            <w:pPr>
              <w:widowControl/>
              <w:spacing w:before="60" w:after="60"/>
              <w:jc w:val="center"/>
              <w:rPr>
                <w:rFonts w:hAnsi="宋体" w:cs="宋体"/>
                <w:b/>
                <w:sz w:val="24"/>
                <w:szCs w:val="24"/>
              </w:rPr>
            </w:pPr>
            <w:r>
              <w:rPr>
                <w:rFonts w:hint="eastAsia" w:hAnsi="宋体" w:cs="宋体"/>
                <w:b/>
                <w:sz w:val="24"/>
                <w:szCs w:val="24"/>
              </w:rPr>
              <w:t>得分</w:t>
            </w:r>
          </w:p>
        </w:tc>
        <w:tc>
          <w:tcPr>
            <w:tcW w:w="8194" w:type="dxa"/>
            <w:gridSpan w:val="2"/>
            <w:tcMar>
              <w:top w:w="0" w:type="dxa"/>
              <w:left w:w="108" w:type="dxa"/>
              <w:bottom w:w="0" w:type="dxa"/>
              <w:right w:w="108" w:type="dxa"/>
            </w:tcMar>
            <w:vAlign w:val="center"/>
          </w:tcPr>
          <w:p>
            <w:pPr>
              <w:widowControl/>
              <w:spacing w:before="60" w:after="60"/>
              <w:jc w:val="center"/>
              <w:rPr>
                <w:rFonts w:hAnsi="宋体" w:cs="宋体"/>
                <w:b/>
                <w:sz w:val="24"/>
                <w:szCs w:val="24"/>
              </w:rPr>
            </w:pPr>
            <w:r>
              <w:rPr>
                <w:rFonts w:hint="eastAsia" w:hAnsi="宋体"/>
                <w:b/>
                <w:spacing w:val="-3"/>
                <w:sz w:val="24"/>
              </w:rPr>
              <w:t>投标人得分=监理大纲得分＋商务部分得分</w:t>
            </w:r>
          </w:p>
        </w:tc>
      </w:tr>
    </w:tbl>
    <w:p>
      <w:pPr>
        <w:spacing w:line="408" w:lineRule="auto"/>
        <w:ind w:firstLine="482" w:firstLineChars="200"/>
        <w:rPr>
          <w:rFonts w:hAnsi="宋体" w:cs="宋体"/>
          <w:bCs/>
          <w:sz w:val="24"/>
          <w:szCs w:val="24"/>
        </w:rPr>
      </w:pPr>
      <w:r>
        <w:rPr>
          <w:rFonts w:hint="eastAsia" w:hAnsi="宋体" w:cs="宋体"/>
          <w:b/>
          <w:bCs/>
          <w:sz w:val="24"/>
          <w:szCs w:val="24"/>
        </w:rPr>
        <w:t>注：</w:t>
      </w:r>
      <w:r>
        <w:rPr>
          <w:rFonts w:hint="eastAsia" w:hAnsi="宋体" w:cs="宋体"/>
          <w:bCs/>
          <w:sz w:val="24"/>
          <w:szCs w:val="24"/>
        </w:rPr>
        <w:t>1、分数计算过程中，保留两位小数，小数点后第三位四舍五入。</w:t>
      </w:r>
    </w:p>
    <w:p>
      <w:pPr>
        <w:adjustRightInd w:val="0"/>
        <w:snapToGrid w:val="0"/>
        <w:spacing w:line="360" w:lineRule="auto"/>
        <w:ind w:firstLine="480" w:firstLineChars="200"/>
        <w:rPr>
          <w:rFonts w:hAnsi="宋体"/>
          <w:sz w:val="24"/>
          <w:szCs w:val="24"/>
        </w:rPr>
      </w:pPr>
      <w:r>
        <w:rPr>
          <w:rFonts w:hint="eastAsia" w:hAnsi="宋体"/>
          <w:sz w:val="24"/>
          <w:szCs w:val="24"/>
        </w:rPr>
        <w:t>2、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pPr>
        <w:adjustRightInd w:val="0"/>
        <w:snapToGrid w:val="0"/>
        <w:spacing w:line="360" w:lineRule="auto"/>
        <w:ind w:firstLine="480" w:firstLineChars="200"/>
        <w:rPr>
          <w:rFonts w:hAnsi="宋体"/>
          <w:sz w:val="24"/>
          <w:szCs w:val="24"/>
        </w:rPr>
      </w:pPr>
      <w:r>
        <w:rPr>
          <w:rFonts w:hint="eastAsia" w:hAnsi="宋体"/>
          <w:sz w:val="24"/>
          <w:szCs w:val="24"/>
        </w:rPr>
        <w:t>3、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pPr>
        <w:adjustRightInd w:val="0"/>
        <w:snapToGrid w:val="0"/>
        <w:spacing w:line="360" w:lineRule="auto"/>
        <w:ind w:firstLine="480" w:firstLineChars="200"/>
        <w:rPr>
          <w:rFonts w:hAnsi="宋体"/>
          <w:sz w:val="24"/>
          <w:szCs w:val="24"/>
        </w:rPr>
      </w:pPr>
      <w:r>
        <w:rPr>
          <w:rFonts w:hint="eastAsia" w:hAnsi="宋体"/>
          <w:sz w:val="24"/>
          <w:szCs w:val="24"/>
        </w:rPr>
        <w:t>4、评标委员会根据规定否决不合格投标或界定为废标后，在评审过程中有效投标不足三家，认为投标明显缺乏竞争的，评标委员会可以否决全部投标。若所有具有评标资格的投标人均被评标委员会否决，招标人应当重新组织招标。</w:t>
      </w:r>
    </w:p>
    <w:bookmarkEnd w:id="72"/>
    <w:bookmarkEnd w:id="73"/>
    <w:bookmarkEnd w:id="74"/>
    <w:bookmarkEnd w:id="75"/>
    <w:p>
      <w:pPr>
        <w:adjustRightInd w:val="0"/>
        <w:snapToGrid w:val="0"/>
        <w:spacing w:line="360" w:lineRule="auto"/>
        <w:ind w:firstLine="482" w:firstLineChars="200"/>
        <w:rPr>
          <w:rFonts w:hAnsi="宋体" w:cs="宋体"/>
          <w:b/>
          <w:sz w:val="24"/>
          <w:szCs w:val="24"/>
        </w:rPr>
      </w:pPr>
      <w:r>
        <w:rPr>
          <w:rFonts w:hint="eastAsia" w:hAnsi="宋体" w:cs="宋体"/>
          <w:b/>
          <w:sz w:val="24"/>
          <w:szCs w:val="24"/>
        </w:rPr>
        <w:t xml:space="preserve">八、确定中标候选人 </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评标委员会应根据各投标人的最终得分，按照从高到低的顺序进行排序。当投标人最终得分相同时，技术标书得分高者居前；如果技术标得分相等时，由招标人确定投标人的排序。向招标人推荐1-3名中标候选人。</w:t>
      </w:r>
    </w:p>
    <w:p>
      <w:pPr>
        <w:adjustRightInd w:val="0"/>
        <w:snapToGrid w:val="0"/>
        <w:spacing w:line="360" w:lineRule="auto"/>
        <w:ind w:firstLine="482" w:firstLineChars="200"/>
        <w:rPr>
          <w:rFonts w:hAnsi="宋体" w:cs="宋体"/>
          <w:b/>
          <w:sz w:val="24"/>
          <w:szCs w:val="24"/>
        </w:rPr>
      </w:pPr>
      <w:r>
        <w:rPr>
          <w:rFonts w:hint="eastAsia" w:hAnsi="宋体" w:cs="宋体"/>
          <w:b/>
          <w:sz w:val="24"/>
          <w:szCs w:val="24"/>
        </w:rPr>
        <w:t>九、定标</w:t>
      </w:r>
    </w:p>
    <w:p>
      <w:pPr>
        <w:adjustRightInd w:val="0"/>
        <w:snapToGrid w:val="0"/>
        <w:spacing w:line="360" w:lineRule="auto"/>
        <w:ind w:firstLine="480" w:firstLineChars="200"/>
        <w:rPr>
          <w:rFonts w:hAnsi="宋体" w:cs="宋体"/>
          <w:sz w:val="24"/>
          <w:szCs w:val="24"/>
        </w:rPr>
      </w:pPr>
      <w:r>
        <w:rPr>
          <w:rFonts w:hint="eastAsia" w:hAnsi="宋体"/>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szCs w:val="24"/>
        </w:rPr>
        <w:t>。</w:t>
      </w:r>
    </w:p>
    <w:p>
      <w:pPr>
        <w:pStyle w:val="106"/>
        <w:keepNext w:val="0"/>
        <w:keepLines w:val="0"/>
        <w:adjustRightInd w:val="0"/>
        <w:snapToGrid w:val="0"/>
        <w:spacing w:line="360" w:lineRule="auto"/>
        <w:ind w:firstLine="482" w:firstLineChars="200"/>
        <w:outlineLvl w:val="9"/>
        <w:rPr>
          <w:rFonts w:hAnsi="宋体" w:eastAsia="宋体"/>
          <w:b/>
          <w:szCs w:val="24"/>
        </w:rPr>
      </w:pPr>
      <w:bookmarkStart w:id="76" w:name="_Toc508875508"/>
      <w:r>
        <w:rPr>
          <w:rFonts w:hint="eastAsia" w:hAnsi="宋体" w:eastAsia="宋体"/>
          <w:b/>
          <w:szCs w:val="24"/>
        </w:rPr>
        <w:t>十、评标报告</w:t>
      </w:r>
      <w:bookmarkEnd w:id="76"/>
    </w:p>
    <w:p>
      <w:pPr>
        <w:pStyle w:val="106"/>
        <w:keepNext w:val="0"/>
        <w:keepLines w:val="0"/>
        <w:adjustRightInd w:val="0"/>
        <w:snapToGrid w:val="0"/>
        <w:spacing w:line="360" w:lineRule="auto"/>
        <w:ind w:firstLine="480" w:firstLineChars="200"/>
        <w:outlineLvl w:val="9"/>
        <w:rPr>
          <w:rFonts w:hAnsi="宋体" w:eastAsia="宋体"/>
          <w:szCs w:val="24"/>
        </w:rPr>
      </w:pPr>
      <w:bookmarkStart w:id="77" w:name="_Toc508875509"/>
      <w:r>
        <w:rPr>
          <w:rFonts w:hint="eastAsia" w:hAnsi="宋体" w:eastAsia="宋体"/>
          <w:szCs w:val="24"/>
        </w:rPr>
        <w:t>评标委员会根据规定向招标人提交评标报告，评标报告应当由全体评标委员会成员签字，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pStyle w:val="106"/>
        <w:keepNext w:val="0"/>
        <w:keepLines w:val="0"/>
        <w:adjustRightInd w:val="0"/>
        <w:snapToGrid w:val="0"/>
        <w:spacing w:line="360" w:lineRule="auto"/>
        <w:ind w:firstLine="482" w:firstLineChars="200"/>
        <w:outlineLvl w:val="9"/>
        <w:rPr>
          <w:rFonts w:hAnsi="宋体" w:eastAsia="宋体"/>
          <w:b/>
          <w:szCs w:val="24"/>
        </w:rPr>
      </w:pPr>
      <w:r>
        <w:rPr>
          <w:rFonts w:hint="eastAsia" w:hAnsi="宋体" w:eastAsia="宋体"/>
          <w:b/>
          <w:szCs w:val="24"/>
        </w:rPr>
        <w:t>十一、公示</w:t>
      </w:r>
      <w:bookmarkEnd w:id="77"/>
    </w:p>
    <w:p>
      <w:pPr>
        <w:adjustRightInd w:val="0"/>
        <w:snapToGrid w:val="0"/>
        <w:spacing w:line="360" w:lineRule="auto"/>
        <w:ind w:firstLine="480" w:firstLineChars="200"/>
        <w:rPr>
          <w:rFonts w:hAnsi="宋体" w:cs="宋体"/>
          <w:sz w:val="24"/>
          <w:szCs w:val="24"/>
        </w:rPr>
      </w:pPr>
      <w:r>
        <w:rPr>
          <w:rFonts w:hint="eastAsia" w:hAnsi="宋体" w:cs="宋体"/>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360" w:lineRule="auto"/>
        <w:ind w:firstLine="482" w:firstLineChars="200"/>
        <w:rPr>
          <w:rFonts w:hAnsi="宋体" w:cs="宋体"/>
          <w:b/>
          <w:sz w:val="24"/>
          <w:szCs w:val="24"/>
        </w:rPr>
      </w:pPr>
      <w:r>
        <w:rPr>
          <w:rFonts w:hint="eastAsia" w:hAnsi="宋体" w:cs="宋体"/>
          <w:b/>
          <w:sz w:val="24"/>
          <w:szCs w:val="24"/>
        </w:rPr>
        <w:t>十二、特殊情况的处置程序</w:t>
      </w:r>
    </w:p>
    <w:p>
      <w:pPr>
        <w:adjustRightInd w:val="0"/>
        <w:snapToGrid w:val="0"/>
        <w:spacing w:line="360" w:lineRule="auto"/>
        <w:ind w:firstLine="482" w:firstLineChars="200"/>
        <w:rPr>
          <w:rFonts w:hAnsi="宋体" w:cs="宋体"/>
          <w:b/>
          <w:sz w:val="24"/>
          <w:szCs w:val="24"/>
        </w:rPr>
      </w:pPr>
      <w:r>
        <w:rPr>
          <w:rFonts w:hint="eastAsia" w:hAnsi="宋体" w:cs="宋体"/>
          <w:b/>
          <w:sz w:val="24"/>
          <w:szCs w:val="24"/>
        </w:rPr>
        <w:t>12.1关于澄清、说明或补正</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p>
    <w:p>
      <w:pPr>
        <w:adjustRightInd w:val="0"/>
        <w:snapToGrid w:val="0"/>
        <w:spacing w:line="360" w:lineRule="auto"/>
        <w:ind w:firstLine="482" w:firstLineChars="200"/>
        <w:rPr>
          <w:rFonts w:hAnsi="宋体" w:cs="宋体"/>
          <w:b/>
          <w:sz w:val="24"/>
          <w:szCs w:val="24"/>
        </w:rPr>
      </w:pPr>
      <w:r>
        <w:rPr>
          <w:rFonts w:hint="eastAsia" w:hAnsi="宋体" w:cs="宋体"/>
          <w:b/>
          <w:sz w:val="24"/>
          <w:szCs w:val="24"/>
        </w:rPr>
        <w:t>12.2关于评标活动暂停</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12.2.1评标委员会应当执行连续评标的原则，按评标办法中规定的程序、内容、方法、标准完成全部评标工作。只有发生不可抗力导致评标工作无法继续时，评标活动方可暂停。</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12.2.2发生评标暂停情况时，评标委员会应当封存全部投标文件和评标记录，待不可抗力的影响结束且具备继续评标的条件时，由原评标委员会继续评标。</w:t>
      </w:r>
    </w:p>
    <w:p>
      <w:pPr>
        <w:adjustRightInd w:val="0"/>
        <w:snapToGrid w:val="0"/>
        <w:spacing w:line="360" w:lineRule="auto"/>
        <w:ind w:firstLine="482" w:firstLineChars="200"/>
        <w:rPr>
          <w:rFonts w:hAnsi="宋体" w:cs="宋体"/>
          <w:b/>
          <w:sz w:val="24"/>
          <w:szCs w:val="24"/>
        </w:rPr>
      </w:pPr>
      <w:r>
        <w:rPr>
          <w:rFonts w:hint="eastAsia" w:hAnsi="宋体" w:cs="宋体"/>
          <w:b/>
          <w:sz w:val="24"/>
          <w:szCs w:val="24"/>
        </w:rPr>
        <w:t>12.3关于评标中途更换评标委员会成员</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12.3.1除非发生下列情况之一，评标委员会成员不得在评标中途更换：</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（1）因不可抗拒的客观原因，不能到场或需在评标中途退出评标活动。</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（2）根据法律法规规定，某个或某几个评标委员会成员需要回避。</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12.3.2退出评标的评标委员会成员，其已完成的评标行为无效。由招标人根据本招标文件规定的评标委员会成员产生方式另行确定替代者进行评标。</w:t>
      </w:r>
    </w:p>
    <w:p>
      <w:pPr>
        <w:adjustRightInd w:val="0"/>
        <w:snapToGrid w:val="0"/>
        <w:spacing w:line="360" w:lineRule="auto"/>
        <w:ind w:firstLine="482" w:firstLineChars="200"/>
        <w:rPr>
          <w:rFonts w:hAnsi="宋体" w:cs="宋体"/>
          <w:b/>
          <w:sz w:val="24"/>
          <w:szCs w:val="24"/>
        </w:rPr>
      </w:pPr>
      <w:r>
        <w:rPr>
          <w:rFonts w:hint="eastAsia" w:hAnsi="宋体" w:cs="宋体"/>
          <w:b/>
          <w:sz w:val="24"/>
          <w:szCs w:val="24"/>
        </w:rPr>
        <w:t>12.4记名投票</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在任何评标环节中，需评标委员会就某项定性的评审结论做出表决的，由评标委员会全体成员按照少数服从多数的原则，以记名投票方式表决。</w:t>
      </w:r>
    </w:p>
    <w:p>
      <w:pPr>
        <w:adjustRightInd w:val="0"/>
        <w:snapToGrid w:val="0"/>
        <w:spacing w:line="360" w:lineRule="auto"/>
        <w:ind w:firstLine="482" w:firstLineChars="200"/>
        <w:rPr>
          <w:rFonts w:hAnsi="宋体" w:cs="宋体"/>
          <w:b/>
          <w:sz w:val="24"/>
          <w:szCs w:val="24"/>
        </w:rPr>
      </w:pPr>
      <w:r>
        <w:rPr>
          <w:rFonts w:hint="eastAsia" w:hAnsi="宋体" w:cs="宋体"/>
          <w:b/>
          <w:sz w:val="24"/>
          <w:szCs w:val="24"/>
        </w:rPr>
        <w:t>十三、招标投标情况书面报告</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招标人应当自确定中标人之日起15日内，向有关行政监督部门提交招标投标情况的书面报告，书面报告应当包括以下内容：</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（一）基本情况和数据表；</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（二）评标委员会成员名单、招标人及招标代理机构人员、监督人员、见证人员名单表；</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（三）开标签到表；</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（四）开标记录表；</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（五）投标人初步评审表；</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（六）投标人业绩得分明细表；</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（七）投标人商务评分表；</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（八）标人商务评分汇总表；</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（九）投标人监理大纲评分表；</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（十）投标人监理大纲评分汇总表；</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（十一）投标人评标基本情况汇总表；</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（十二）投标人排名次序一览表；</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（十三）评标报告；</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（十四）推荐中标候选人名单表；</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（十五）其它。</w:t>
      </w:r>
    </w:p>
    <w:p>
      <w:pPr>
        <w:pStyle w:val="2"/>
        <w:ind w:firstLine="340"/>
      </w:pPr>
    </w:p>
    <w:p>
      <w:pPr>
        <w:pStyle w:val="2"/>
        <w:ind w:firstLine="340"/>
      </w:pPr>
    </w:p>
    <w:bookmarkEnd w:id="7"/>
    <w:p>
      <w:pPr>
        <w:pStyle w:val="25"/>
        <w:tabs>
          <w:tab w:val="right" w:leader="dot" w:pos="9637"/>
          <w:tab w:val="clear" w:pos="9060"/>
        </w:tabs>
        <w:spacing w:before="120" w:after="120" w:line="600" w:lineRule="auto"/>
        <w:jc w:val="center"/>
        <w:rPr>
          <w:sz w:val="36"/>
          <w:szCs w:val="36"/>
        </w:rPr>
      </w:pPr>
      <w:bookmarkStart w:id="78" w:name="_Toc508875510"/>
      <w:bookmarkStart w:id="79" w:name="_Toc13587"/>
      <w:bookmarkStart w:id="80" w:name="_Toc278443518"/>
      <w:r>
        <w:rPr>
          <w:rFonts w:hint="eastAsia"/>
          <w:sz w:val="36"/>
          <w:szCs w:val="36"/>
        </w:rPr>
        <w:t>第四章 合同条款及格式</w:t>
      </w:r>
      <w:bookmarkEnd w:id="78"/>
      <w:bookmarkEnd w:id="79"/>
    </w:p>
    <w:p>
      <w:pPr>
        <w:spacing w:line="360" w:lineRule="auto"/>
        <w:rPr>
          <w:rFonts w:hAnsi="宋体"/>
          <w:b/>
          <w:bCs/>
          <w:sz w:val="30"/>
          <w:szCs w:val="30"/>
        </w:rPr>
      </w:pPr>
      <w:r>
        <w:rPr>
          <w:rFonts w:hint="eastAsia" w:hAnsi="宋体"/>
          <w:b/>
          <w:sz w:val="32"/>
          <w:szCs w:val="32"/>
        </w:rPr>
        <w:t>（ＧＦ－2012－0202）</w:t>
      </w:r>
    </w:p>
    <w:p>
      <w:pPr>
        <w:spacing w:line="360" w:lineRule="auto"/>
        <w:jc w:val="center"/>
        <w:rPr>
          <w:rFonts w:hAnsi="宋体"/>
          <w:b/>
          <w:bCs/>
          <w:sz w:val="52"/>
          <w:szCs w:val="52"/>
        </w:rPr>
      </w:pPr>
    </w:p>
    <w:p>
      <w:pPr>
        <w:spacing w:line="360" w:lineRule="auto"/>
        <w:jc w:val="center"/>
        <w:rPr>
          <w:rFonts w:hAnsi="宋体"/>
          <w:b/>
          <w:bCs/>
          <w:sz w:val="48"/>
          <w:szCs w:val="48"/>
        </w:rPr>
      </w:pPr>
    </w:p>
    <w:p>
      <w:pPr>
        <w:spacing w:line="360" w:lineRule="auto"/>
        <w:jc w:val="center"/>
        <w:rPr>
          <w:rFonts w:hAnsi="宋体"/>
          <w:b/>
          <w:bCs/>
          <w:sz w:val="48"/>
          <w:szCs w:val="48"/>
        </w:rPr>
      </w:pPr>
    </w:p>
    <w:p>
      <w:pPr>
        <w:spacing w:line="360" w:lineRule="auto"/>
        <w:jc w:val="center"/>
        <w:rPr>
          <w:rFonts w:hAnsi="宋体"/>
          <w:b/>
          <w:bCs/>
          <w:spacing w:val="48"/>
          <w:sz w:val="52"/>
          <w:szCs w:val="52"/>
        </w:rPr>
      </w:pPr>
      <w:r>
        <w:rPr>
          <w:rFonts w:hint="eastAsia" w:hAnsi="宋体"/>
          <w:b/>
          <w:bCs/>
          <w:spacing w:val="48"/>
          <w:sz w:val="52"/>
          <w:szCs w:val="52"/>
        </w:rPr>
        <w:t>建设工程监理合同</w:t>
      </w:r>
    </w:p>
    <w:p>
      <w:pPr>
        <w:spacing w:line="360" w:lineRule="auto"/>
        <w:jc w:val="center"/>
        <w:rPr>
          <w:rFonts w:hAnsi="宋体"/>
          <w:b/>
          <w:bCs/>
          <w:sz w:val="48"/>
          <w:szCs w:val="48"/>
        </w:rPr>
      </w:pPr>
      <w:r>
        <w:rPr>
          <w:rFonts w:hint="eastAsia" w:hAnsi="宋体"/>
          <w:b/>
          <w:bCs/>
          <w:sz w:val="48"/>
          <w:szCs w:val="48"/>
        </w:rPr>
        <w:t>（示范文本）</w:t>
      </w:r>
    </w:p>
    <w:p>
      <w:pPr>
        <w:spacing w:line="360" w:lineRule="auto"/>
        <w:jc w:val="center"/>
        <w:rPr>
          <w:rFonts w:hAnsi="宋体"/>
          <w:bCs/>
          <w:sz w:val="48"/>
          <w:szCs w:val="48"/>
        </w:rPr>
      </w:pPr>
    </w:p>
    <w:p>
      <w:pPr>
        <w:spacing w:line="360" w:lineRule="auto"/>
        <w:jc w:val="center"/>
        <w:rPr>
          <w:rFonts w:hAnsi="宋体"/>
          <w:b/>
          <w:bCs/>
          <w:sz w:val="24"/>
        </w:rPr>
      </w:pPr>
    </w:p>
    <w:p>
      <w:pPr>
        <w:spacing w:line="360" w:lineRule="auto"/>
        <w:jc w:val="center"/>
        <w:rPr>
          <w:rFonts w:hAnsi="宋体"/>
          <w:b/>
          <w:bCs/>
          <w:sz w:val="24"/>
        </w:rPr>
      </w:pPr>
    </w:p>
    <w:p>
      <w:pPr>
        <w:pStyle w:val="2"/>
        <w:ind w:firstLine="340"/>
      </w:pPr>
    </w:p>
    <w:p>
      <w:pPr>
        <w:spacing w:line="360" w:lineRule="auto"/>
        <w:jc w:val="center"/>
        <w:rPr>
          <w:rFonts w:hAnsi="宋体"/>
          <w:b/>
          <w:bCs/>
          <w:sz w:val="24"/>
        </w:rPr>
      </w:pPr>
    </w:p>
    <w:p>
      <w:pPr>
        <w:spacing w:line="360" w:lineRule="auto"/>
        <w:jc w:val="center"/>
        <w:rPr>
          <w:rFonts w:hAnsi="宋体"/>
          <w:b/>
          <w:bCs/>
          <w:sz w:val="24"/>
        </w:rPr>
      </w:pPr>
    </w:p>
    <w:p>
      <w:pPr>
        <w:spacing w:line="360" w:lineRule="auto"/>
        <w:jc w:val="center"/>
        <w:rPr>
          <w:rFonts w:hAnsi="宋体"/>
          <w:b/>
          <w:bCs/>
          <w:sz w:val="24"/>
        </w:rPr>
      </w:pPr>
    </w:p>
    <w:p>
      <w:pPr>
        <w:spacing w:line="360" w:lineRule="auto"/>
        <w:rPr>
          <w:rFonts w:hAnsi="宋体"/>
          <w:b/>
          <w:bCs/>
          <w:sz w:val="24"/>
        </w:rPr>
      </w:pPr>
    </w:p>
    <w:p>
      <w:pPr>
        <w:spacing w:line="360" w:lineRule="auto"/>
        <w:rPr>
          <w:rFonts w:hAnsi="宋体"/>
          <w:b/>
          <w:bCs/>
          <w:sz w:val="24"/>
        </w:rPr>
      </w:pPr>
    </w:p>
    <w:p>
      <w:pPr>
        <w:spacing w:line="360" w:lineRule="auto"/>
        <w:jc w:val="center"/>
        <w:rPr>
          <w:rFonts w:hAnsi="宋体"/>
          <w:b/>
        </w:rPr>
      </w:pPr>
      <w:r>
        <w:rPr>
          <w:rFonts w:hint="eastAsia" w:hAnsi="宋体"/>
          <w:b/>
          <w:bCs/>
          <w:sz w:val="32"/>
          <w:szCs w:val="32"/>
        </w:rPr>
        <w:t xml:space="preserve">  住房和城乡建设部</w:t>
      </w:r>
    </w:p>
    <w:p>
      <w:pPr>
        <w:spacing w:line="360" w:lineRule="auto"/>
        <w:jc w:val="center"/>
        <w:rPr>
          <w:rFonts w:hAnsi="宋体"/>
          <w:b/>
          <w:sz w:val="32"/>
          <w:szCs w:val="32"/>
        </w:rPr>
      </w:pPr>
      <w:r>
        <w:rPr>
          <w:rFonts w:hint="eastAsia" w:hAnsi="宋体"/>
          <w:b/>
        </w:rPr>
        <w:t xml:space="preserve">                               </w:t>
      </w:r>
      <w:r>
        <w:rPr>
          <w:rFonts w:hint="eastAsia" w:hAnsi="宋体"/>
          <w:b/>
          <w:sz w:val="32"/>
          <w:szCs w:val="32"/>
        </w:rPr>
        <w:t>制定</w:t>
      </w:r>
    </w:p>
    <w:p>
      <w:pPr>
        <w:spacing w:line="360" w:lineRule="auto"/>
        <w:jc w:val="center"/>
        <w:rPr>
          <w:rFonts w:hAnsi="宋体"/>
          <w:b/>
          <w:bCs/>
          <w:sz w:val="24"/>
        </w:rPr>
      </w:pPr>
      <w:r>
        <w:rPr>
          <w:rFonts w:hint="eastAsia" w:hAnsi="宋体"/>
          <w:b/>
          <w:bCs/>
          <w:sz w:val="32"/>
          <w:szCs w:val="32"/>
        </w:rPr>
        <w:t xml:space="preserve">   国家工商行政管理总局</w:t>
      </w:r>
    </w:p>
    <w:p>
      <w:pPr>
        <w:adjustRightInd w:val="0"/>
        <w:snapToGrid w:val="0"/>
        <w:spacing w:line="440" w:lineRule="exact"/>
        <w:ind w:firstLine="480" w:firstLineChars="200"/>
        <w:rPr>
          <w:rFonts w:hAnsi="宋体" w:cs="宋体"/>
          <w:sz w:val="24"/>
          <w:szCs w:val="22"/>
        </w:rPr>
      </w:pPr>
    </w:p>
    <w:p>
      <w:pPr>
        <w:pStyle w:val="2"/>
        <w:ind w:firstLine="340"/>
      </w:pPr>
    </w:p>
    <w:p>
      <w:pPr>
        <w:pStyle w:val="2"/>
        <w:ind w:firstLine="340"/>
      </w:pPr>
    </w:p>
    <w:p>
      <w:pPr>
        <w:spacing w:line="360" w:lineRule="auto"/>
        <w:jc w:val="center"/>
        <w:rPr>
          <w:rFonts w:hAnsi="宋体"/>
          <w:b/>
          <w:bCs/>
          <w:sz w:val="24"/>
        </w:rPr>
      </w:pPr>
      <w:r>
        <w:rPr>
          <w:rFonts w:hint="eastAsia" w:hAnsi="宋体"/>
          <w:b/>
          <w:bCs/>
          <w:sz w:val="24"/>
        </w:rPr>
        <w:t>第一部分  协议书</w:t>
      </w:r>
    </w:p>
    <w:p>
      <w:pPr>
        <w:spacing w:line="360" w:lineRule="auto"/>
        <w:jc w:val="center"/>
        <w:rPr>
          <w:rFonts w:hAnsi="宋体"/>
          <w:b/>
          <w:bCs/>
          <w:sz w:val="24"/>
        </w:rPr>
      </w:pPr>
    </w:p>
    <w:p>
      <w:pPr>
        <w:adjustRightInd w:val="0"/>
        <w:snapToGrid w:val="0"/>
        <w:spacing w:line="360" w:lineRule="auto"/>
        <w:ind w:firstLine="482" w:firstLineChars="200"/>
        <w:rPr>
          <w:rFonts w:hAnsi="宋体"/>
          <w:b/>
          <w:sz w:val="24"/>
        </w:rPr>
      </w:pPr>
      <w:r>
        <w:rPr>
          <w:rFonts w:hint="eastAsia" w:hAnsi="宋体"/>
          <w:b/>
          <w:sz w:val="24"/>
        </w:rPr>
        <w:t>委托人（全称）：</w:t>
      </w:r>
      <w:r>
        <w:rPr>
          <w:rFonts w:hint="eastAsia" w:hAnsi="宋体"/>
          <w:b/>
          <w:sz w:val="24"/>
          <w:u w:val="single"/>
        </w:rPr>
        <w:t xml:space="preserve">                             </w:t>
      </w:r>
    </w:p>
    <w:p>
      <w:pPr>
        <w:adjustRightInd w:val="0"/>
        <w:snapToGrid w:val="0"/>
        <w:spacing w:line="360" w:lineRule="auto"/>
        <w:ind w:firstLine="482" w:firstLineChars="200"/>
        <w:rPr>
          <w:rFonts w:hAnsi="宋体"/>
          <w:sz w:val="24"/>
        </w:rPr>
      </w:pPr>
      <w:r>
        <w:rPr>
          <w:rFonts w:hint="eastAsia" w:hAnsi="宋体"/>
          <w:b/>
          <w:sz w:val="24"/>
        </w:rPr>
        <w:t>监理人（全称）：</w:t>
      </w:r>
      <w:r>
        <w:rPr>
          <w:rFonts w:hint="eastAsia" w:hAnsi="宋体"/>
          <w:b/>
          <w:sz w:val="24"/>
          <w:u w:val="single"/>
        </w:rPr>
        <w:t xml:space="preserve">                             </w:t>
      </w:r>
    </w:p>
    <w:p>
      <w:pPr>
        <w:adjustRightInd w:val="0"/>
        <w:snapToGrid w:val="0"/>
        <w:ind w:firstLine="480" w:firstLineChars="200"/>
        <w:rPr>
          <w:rFonts w:hAnsi="宋体"/>
          <w:sz w:val="24"/>
          <w:u w:val="single"/>
        </w:rPr>
      </w:pPr>
      <w:r>
        <w:rPr>
          <w:rFonts w:hint="eastAsia" w:hAnsi="宋体"/>
          <w:sz w:val="24"/>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77" w:firstLineChars="198"/>
        <w:outlineLvl w:val="0"/>
        <w:rPr>
          <w:rFonts w:hAnsi="宋体"/>
          <w:b/>
          <w:sz w:val="24"/>
        </w:rPr>
      </w:pPr>
      <w:r>
        <w:rPr>
          <w:rFonts w:hint="eastAsia" w:hAnsi="宋体"/>
          <w:b/>
          <w:sz w:val="24"/>
        </w:rPr>
        <w:t>一、工程概况</w:t>
      </w:r>
    </w:p>
    <w:p>
      <w:pPr>
        <w:adjustRightInd w:val="0"/>
        <w:snapToGrid w:val="0"/>
        <w:spacing w:line="360" w:lineRule="auto"/>
        <w:ind w:firstLine="475" w:firstLineChars="198"/>
        <w:rPr>
          <w:rFonts w:hAnsi="宋体"/>
          <w:sz w:val="24"/>
        </w:rPr>
      </w:pPr>
      <w:r>
        <w:rPr>
          <w:rFonts w:hint="eastAsia" w:hAnsi="宋体"/>
          <w:sz w:val="24"/>
        </w:rPr>
        <w:t>1. 工程名称：</w:t>
      </w:r>
      <w:r>
        <w:rPr>
          <w:rFonts w:hint="eastAsia" w:hAnsi="宋体"/>
          <w:sz w:val="24"/>
          <w:u w:val="single"/>
        </w:rPr>
        <w:t xml:space="preserve">                               </w:t>
      </w:r>
      <w:r>
        <w:rPr>
          <w:rFonts w:hint="eastAsia" w:hAnsi="宋体"/>
          <w:sz w:val="24"/>
        </w:rPr>
        <w:t>；</w:t>
      </w:r>
    </w:p>
    <w:p>
      <w:pPr>
        <w:adjustRightInd w:val="0"/>
        <w:snapToGrid w:val="0"/>
        <w:spacing w:line="360" w:lineRule="auto"/>
        <w:ind w:firstLine="475" w:firstLineChars="198"/>
        <w:rPr>
          <w:rFonts w:hAnsi="宋体"/>
          <w:sz w:val="24"/>
        </w:rPr>
      </w:pPr>
      <w:r>
        <w:rPr>
          <w:rFonts w:hint="eastAsia" w:hAnsi="宋体"/>
          <w:sz w:val="24"/>
        </w:rPr>
        <w:t>2. 工程地点：</w:t>
      </w:r>
      <w:r>
        <w:rPr>
          <w:rFonts w:hint="eastAsia" w:hAnsi="宋体"/>
          <w:sz w:val="24"/>
          <w:u w:val="single"/>
        </w:rPr>
        <w:t xml:space="preserve">                               </w:t>
      </w:r>
      <w:r>
        <w:rPr>
          <w:rFonts w:hint="eastAsia" w:hAnsi="宋体"/>
          <w:sz w:val="24"/>
        </w:rPr>
        <w:t>；</w:t>
      </w:r>
    </w:p>
    <w:p>
      <w:pPr>
        <w:adjustRightInd w:val="0"/>
        <w:snapToGrid w:val="0"/>
        <w:spacing w:line="360" w:lineRule="auto"/>
        <w:ind w:firstLine="475" w:firstLineChars="198"/>
        <w:rPr>
          <w:rFonts w:hAnsi="宋体"/>
          <w:sz w:val="24"/>
        </w:rPr>
      </w:pPr>
      <w:r>
        <w:rPr>
          <w:rFonts w:hint="eastAsia" w:hAnsi="宋体"/>
          <w:sz w:val="24"/>
        </w:rPr>
        <w:t>3. 工程规模：</w:t>
      </w:r>
      <w:r>
        <w:rPr>
          <w:rFonts w:hint="eastAsia" w:hAnsi="宋体"/>
          <w:sz w:val="24"/>
          <w:u w:val="single"/>
        </w:rPr>
        <w:t xml:space="preserve">                               </w:t>
      </w:r>
      <w:r>
        <w:rPr>
          <w:rFonts w:hint="eastAsia" w:hAnsi="宋体"/>
          <w:sz w:val="24"/>
        </w:rPr>
        <w:t>；</w:t>
      </w:r>
    </w:p>
    <w:p>
      <w:pPr>
        <w:adjustRightInd w:val="0"/>
        <w:snapToGrid w:val="0"/>
        <w:spacing w:line="360" w:lineRule="auto"/>
        <w:ind w:firstLine="475" w:firstLineChars="198"/>
        <w:jc w:val="left"/>
        <w:rPr>
          <w:rFonts w:hAnsi="宋体"/>
          <w:sz w:val="24"/>
        </w:rPr>
      </w:pPr>
      <w:r>
        <w:rPr>
          <w:rFonts w:hint="eastAsia" w:hAnsi="宋体"/>
          <w:sz w:val="24"/>
        </w:rPr>
        <w:t>4. 工程概算投资</w:t>
      </w:r>
      <w:r>
        <w:rPr>
          <w:rFonts w:hint="eastAsia" w:hAnsi="宋体" w:cs="宋体"/>
          <w:sz w:val="24"/>
        </w:rPr>
        <w:t>额或建筑安装工程费</w:t>
      </w:r>
      <w:r>
        <w:rPr>
          <w:rFonts w:hint="eastAsia" w:hAnsi="宋体"/>
          <w:sz w:val="24"/>
        </w:rPr>
        <w:t>：</w:t>
      </w:r>
      <w:r>
        <w:rPr>
          <w:rFonts w:hint="eastAsia" w:hAnsi="宋体"/>
          <w:sz w:val="24"/>
          <w:u w:val="single"/>
        </w:rPr>
        <w:t xml:space="preserve">         </w:t>
      </w:r>
      <w:r>
        <w:rPr>
          <w:rFonts w:hint="eastAsia" w:hAnsi="宋体"/>
          <w:sz w:val="24"/>
        </w:rPr>
        <w:t>。</w:t>
      </w:r>
    </w:p>
    <w:p>
      <w:pPr>
        <w:spacing w:line="360" w:lineRule="auto"/>
        <w:ind w:firstLine="477" w:firstLineChars="198"/>
        <w:rPr>
          <w:rFonts w:hAnsi="宋体"/>
          <w:b/>
          <w:sz w:val="24"/>
        </w:rPr>
      </w:pPr>
      <w:r>
        <w:rPr>
          <w:rFonts w:hint="eastAsia" w:hAnsi="宋体"/>
          <w:b/>
          <w:sz w:val="24"/>
        </w:rPr>
        <w:t>二、词语限定</w:t>
      </w:r>
    </w:p>
    <w:p>
      <w:pPr>
        <w:adjustRightInd w:val="0"/>
        <w:snapToGrid w:val="0"/>
        <w:spacing w:line="360" w:lineRule="auto"/>
        <w:ind w:firstLine="475" w:firstLineChars="198"/>
        <w:rPr>
          <w:rFonts w:hAnsi="宋体"/>
          <w:sz w:val="24"/>
        </w:rPr>
      </w:pPr>
      <w:r>
        <w:rPr>
          <w:rFonts w:hint="eastAsia" w:hAnsi="宋体"/>
          <w:sz w:val="24"/>
        </w:rPr>
        <w:t>协议书中相关词语的含义与通用条件中的定义与解释相同。</w:t>
      </w:r>
    </w:p>
    <w:p>
      <w:pPr>
        <w:spacing w:line="360" w:lineRule="auto"/>
        <w:ind w:firstLine="477" w:firstLineChars="198"/>
        <w:outlineLvl w:val="0"/>
        <w:rPr>
          <w:rFonts w:hAnsi="宋体"/>
          <w:b/>
          <w:sz w:val="24"/>
        </w:rPr>
      </w:pPr>
      <w:r>
        <w:rPr>
          <w:rFonts w:hint="eastAsia" w:hAnsi="宋体"/>
          <w:b/>
          <w:sz w:val="24"/>
        </w:rPr>
        <w:t>三、组成本合同的文件</w:t>
      </w:r>
    </w:p>
    <w:p>
      <w:pPr>
        <w:adjustRightInd w:val="0"/>
        <w:snapToGrid w:val="0"/>
        <w:spacing w:line="360" w:lineRule="auto"/>
        <w:ind w:firstLine="475" w:firstLineChars="198"/>
        <w:rPr>
          <w:rFonts w:hAnsi="宋体"/>
          <w:sz w:val="24"/>
        </w:rPr>
      </w:pPr>
      <w:r>
        <w:rPr>
          <w:rFonts w:hint="eastAsia" w:hAnsi="宋体"/>
          <w:sz w:val="24"/>
        </w:rPr>
        <w:t>1. 协议书；</w:t>
      </w:r>
    </w:p>
    <w:p>
      <w:pPr>
        <w:adjustRightInd w:val="0"/>
        <w:snapToGrid w:val="0"/>
        <w:spacing w:line="360" w:lineRule="auto"/>
        <w:ind w:firstLine="475" w:firstLineChars="198"/>
        <w:rPr>
          <w:rFonts w:hAnsi="宋体"/>
          <w:sz w:val="24"/>
        </w:rPr>
      </w:pPr>
      <w:r>
        <w:rPr>
          <w:rFonts w:hint="eastAsia" w:hAnsi="宋体"/>
          <w:sz w:val="24"/>
        </w:rPr>
        <w:t>2. 中标通知书（适用于招标工程）或委托书（适用于非招标工程）；</w:t>
      </w:r>
    </w:p>
    <w:p>
      <w:pPr>
        <w:adjustRightInd w:val="0"/>
        <w:snapToGrid w:val="0"/>
        <w:spacing w:line="360" w:lineRule="auto"/>
        <w:ind w:firstLine="475" w:firstLineChars="198"/>
        <w:rPr>
          <w:rFonts w:hAnsi="宋体"/>
          <w:sz w:val="24"/>
        </w:rPr>
      </w:pPr>
      <w:r>
        <w:rPr>
          <w:rFonts w:hint="eastAsia" w:hAnsi="宋体"/>
          <w:sz w:val="24"/>
        </w:rPr>
        <w:t>3. 投标文件（适用于招标工程）或监理与相关服务建议书（适用于非招标工程）；</w:t>
      </w:r>
    </w:p>
    <w:p>
      <w:pPr>
        <w:adjustRightInd w:val="0"/>
        <w:snapToGrid w:val="0"/>
        <w:spacing w:line="360" w:lineRule="auto"/>
        <w:rPr>
          <w:rFonts w:hAnsi="宋体"/>
          <w:sz w:val="24"/>
        </w:rPr>
      </w:pPr>
      <w:r>
        <w:rPr>
          <w:rFonts w:hint="eastAsia" w:hAnsi="宋体"/>
          <w:sz w:val="24"/>
        </w:rPr>
        <w:t xml:space="preserve">    4. 专用条件；</w:t>
      </w:r>
    </w:p>
    <w:p>
      <w:pPr>
        <w:adjustRightInd w:val="0"/>
        <w:snapToGrid w:val="0"/>
        <w:spacing w:line="360" w:lineRule="auto"/>
        <w:ind w:firstLine="475" w:firstLineChars="198"/>
        <w:rPr>
          <w:rFonts w:hAnsi="宋体"/>
          <w:sz w:val="24"/>
        </w:rPr>
      </w:pPr>
      <w:r>
        <w:rPr>
          <w:rFonts w:hint="eastAsia" w:hAnsi="宋体"/>
          <w:sz w:val="24"/>
        </w:rPr>
        <w:t>5. 通用条件；</w:t>
      </w:r>
    </w:p>
    <w:p>
      <w:pPr>
        <w:adjustRightInd w:val="0"/>
        <w:snapToGrid w:val="0"/>
        <w:spacing w:line="360" w:lineRule="auto"/>
        <w:ind w:firstLine="475" w:firstLineChars="198"/>
        <w:rPr>
          <w:rFonts w:hAnsi="宋体"/>
          <w:sz w:val="24"/>
        </w:rPr>
      </w:pPr>
      <w:r>
        <w:rPr>
          <w:rFonts w:hint="eastAsia" w:hAnsi="宋体"/>
          <w:sz w:val="24"/>
        </w:rPr>
        <w:t>6. 附录，即：</w:t>
      </w:r>
    </w:p>
    <w:p>
      <w:pPr>
        <w:adjustRightInd w:val="0"/>
        <w:snapToGrid w:val="0"/>
        <w:spacing w:line="360" w:lineRule="auto"/>
        <w:ind w:firstLine="475" w:firstLineChars="198"/>
        <w:rPr>
          <w:rFonts w:hAnsi="宋体"/>
          <w:sz w:val="24"/>
        </w:rPr>
      </w:pPr>
      <w:r>
        <w:rPr>
          <w:rFonts w:hint="eastAsia" w:hAnsi="宋体"/>
          <w:sz w:val="24"/>
        </w:rPr>
        <w:t>附录A  相关服务的范围和内容</w:t>
      </w:r>
    </w:p>
    <w:p>
      <w:pPr>
        <w:adjustRightInd w:val="0"/>
        <w:snapToGrid w:val="0"/>
        <w:spacing w:line="360" w:lineRule="auto"/>
        <w:ind w:firstLine="480" w:firstLineChars="200"/>
        <w:rPr>
          <w:rFonts w:hAnsi="宋体"/>
          <w:sz w:val="24"/>
        </w:rPr>
      </w:pPr>
      <w:r>
        <w:rPr>
          <w:rFonts w:hint="eastAsia" w:hAnsi="宋体"/>
          <w:sz w:val="24"/>
        </w:rPr>
        <w:t>附录B  委托人派遣的人员和提供的</w:t>
      </w:r>
      <w:r>
        <w:rPr>
          <w:rFonts w:hint="eastAsia" w:hAnsi="宋体"/>
          <w:bCs/>
          <w:sz w:val="24"/>
        </w:rPr>
        <w:t>房屋、资料</w:t>
      </w:r>
      <w:r>
        <w:rPr>
          <w:rFonts w:hint="eastAsia" w:hAnsi="宋体"/>
          <w:sz w:val="24"/>
        </w:rPr>
        <w:t>、设备</w:t>
      </w:r>
    </w:p>
    <w:p>
      <w:pPr>
        <w:adjustRightInd w:val="0"/>
        <w:snapToGrid w:val="0"/>
        <w:spacing w:line="360" w:lineRule="auto"/>
        <w:ind w:firstLine="475" w:firstLineChars="198"/>
        <w:rPr>
          <w:rFonts w:hAnsi="宋体"/>
          <w:sz w:val="24"/>
        </w:rPr>
      </w:pPr>
      <w:r>
        <w:rPr>
          <w:rFonts w:hint="eastAsia" w:hAnsi="宋体"/>
          <w:sz w:val="24"/>
        </w:rPr>
        <w:t>本合同签订后，双方依法签订的补充协议也是本合同文件的组成部分。</w:t>
      </w:r>
    </w:p>
    <w:p>
      <w:pPr>
        <w:spacing w:line="360" w:lineRule="auto"/>
        <w:ind w:firstLine="477" w:firstLineChars="198"/>
        <w:outlineLvl w:val="0"/>
        <w:rPr>
          <w:rFonts w:hAnsi="宋体"/>
          <w:b/>
          <w:sz w:val="24"/>
        </w:rPr>
      </w:pPr>
      <w:r>
        <w:rPr>
          <w:rFonts w:hint="eastAsia" w:hAnsi="宋体"/>
          <w:b/>
          <w:sz w:val="24"/>
        </w:rPr>
        <w:t>四、总监理工程师</w:t>
      </w:r>
    </w:p>
    <w:p>
      <w:pPr>
        <w:adjustRightInd w:val="0"/>
        <w:snapToGrid w:val="0"/>
        <w:spacing w:line="360" w:lineRule="auto"/>
        <w:ind w:firstLine="475" w:firstLineChars="198"/>
        <w:rPr>
          <w:rFonts w:hAnsi="宋体"/>
          <w:sz w:val="24"/>
        </w:rPr>
      </w:pPr>
      <w:r>
        <w:rPr>
          <w:rFonts w:hint="eastAsia" w:hAnsi="宋体"/>
          <w:sz w:val="24"/>
        </w:rPr>
        <w:t>总监理工程师姓名：</w:t>
      </w:r>
      <w:r>
        <w:rPr>
          <w:rFonts w:hint="eastAsia" w:hAnsi="宋体"/>
          <w:sz w:val="24"/>
          <w:u w:val="single"/>
        </w:rPr>
        <w:t xml:space="preserve">        </w:t>
      </w:r>
      <w:r>
        <w:rPr>
          <w:rFonts w:hint="eastAsia" w:hAnsi="宋体"/>
          <w:sz w:val="24"/>
        </w:rPr>
        <w:t>，身份证号码：</w:t>
      </w:r>
      <w:r>
        <w:rPr>
          <w:rFonts w:hint="eastAsia" w:hAnsi="宋体"/>
          <w:sz w:val="24"/>
          <w:u w:val="single"/>
        </w:rPr>
        <w:t xml:space="preserve">        </w:t>
      </w:r>
      <w:r>
        <w:rPr>
          <w:rFonts w:hint="eastAsia" w:hAnsi="宋体"/>
          <w:sz w:val="24"/>
        </w:rPr>
        <w:t>，注册号：</w:t>
      </w:r>
      <w:r>
        <w:rPr>
          <w:rFonts w:hint="eastAsia" w:hAnsi="宋体"/>
          <w:sz w:val="24"/>
          <w:u w:val="single"/>
        </w:rPr>
        <w:t xml:space="preserve">                 </w:t>
      </w:r>
      <w:r>
        <w:rPr>
          <w:rFonts w:hint="eastAsia" w:hAnsi="宋体"/>
          <w:sz w:val="24"/>
        </w:rPr>
        <w:t>。</w:t>
      </w:r>
    </w:p>
    <w:p>
      <w:pPr>
        <w:spacing w:line="360" w:lineRule="auto"/>
        <w:ind w:firstLine="477" w:firstLineChars="198"/>
        <w:outlineLvl w:val="0"/>
        <w:rPr>
          <w:rFonts w:hAnsi="宋体"/>
          <w:b/>
          <w:sz w:val="24"/>
        </w:rPr>
      </w:pPr>
      <w:r>
        <w:rPr>
          <w:rFonts w:hint="eastAsia" w:hAnsi="宋体"/>
          <w:b/>
          <w:sz w:val="24"/>
        </w:rPr>
        <w:t>五、签约酬金</w:t>
      </w:r>
    </w:p>
    <w:p>
      <w:pPr>
        <w:adjustRightInd w:val="0"/>
        <w:snapToGrid w:val="0"/>
        <w:spacing w:line="360" w:lineRule="auto"/>
        <w:ind w:firstLine="475" w:firstLineChars="198"/>
        <w:rPr>
          <w:rFonts w:hAnsi="宋体"/>
          <w:sz w:val="24"/>
        </w:rPr>
      </w:pPr>
      <w:r>
        <w:rPr>
          <w:rFonts w:hint="eastAsia" w:hAnsi="宋体"/>
          <w:sz w:val="24"/>
        </w:rPr>
        <w:t>签约酬金（大写）：</w:t>
      </w:r>
      <w:r>
        <w:rPr>
          <w:rFonts w:hint="eastAsia" w:hAnsi="宋体"/>
          <w:sz w:val="24"/>
          <w:u w:val="single"/>
        </w:rPr>
        <w:t xml:space="preserve">                            </w:t>
      </w:r>
      <w:r>
        <w:rPr>
          <w:rFonts w:hint="eastAsia" w:hAnsi="宋体"/>
          <w:sz w:val="24"/>
        </w:rPr>
        <w:t>（</w:t>
      </w:r>
      <w:r>
        <w:rPr>
          <w:rFonts w:hint="eastAsia" w:hAnsi="宋体" w:cs="宋体"/>
          <w:sz w:val="24"/>
        </w:rPr>
        <w:t>¥</w:t>
      </w:r>
      <w:r>
        <w:rPr>
          <w:rFonts w:hint="eastAsia" w:hAnsi="宋体"/>
          <w:sz w:val="24"/>
          <w:u w:val="single"/>
        </w:rPr>
        <w:t xml:space="preserve">        </w:t>
      </w:r>
      <w:r>
        <w:rPr>
          <w:rFonts w:hint="eastAsia" w:hAnsi="宋体"/>
          <w:sz w:val="24"/>
        </w:rPr>
        <w:t>）。</w:t>
      </w:r>
    </w:p>
    <w:p>
      <w:pPr>
        <w:adjustRightInd w:val="0"/>
        <w:snapToGrid w:val="0"/>
        <w:spacing w:line="360" w:lineRule="auto"/>
        <w:ind w:firstLine="475" w:firstLineChars="198"/>
        <w:rPr>
          <w:rFonts w:hAnsi="宋体"/>
          <w:sz w:val="24"/>
        </w:rPr>
      </w:pPr>
      <w:r>
        <w:rPr>
          <w:rFonts w:hint="eastAsia" w:hAnsi="宋体"/>
          <w:sz w:val="24"/>
        </w:rPr>
        <w:t>包括：</w:t>
      </w:r>
    </w:p>
    <w:p>
      <w:pPr>
        <w:adjustRightInd w:val="0"/>
        <w:snapToGrid w:val="0"/>
        <w:spacing w:line="360" w:lineRule="auto"/>
        <w:ind w:firstLine="600" w:firstLineChars="250"/>
        <w:rPr>
          <w:rFonts w:hAnsi="宋体"/>
          <w:sz w:val="24"/>
        </w:rPr>
      </w:pPr>
      <w:r>
        <w:rPr>
          <w:rFonts w:hint="eastAsia" w:hAnsi="宋体"/>
          <w:sz w:val="24"/>
        </w:rPr>
        <w:t>1. 监理酬金：</w:t>
      </w:r>
      <w:r>
        <w:rPr>
          <w:rFonts w:hint="eastAsia" w:hAnsi="宋体"/>
          <w:sz w:val="24"/>
          <w:u w:val="single"/>
        </w:rPr>
        <w:t xml:space="preserve">                                 </w:t>
      </w:r>
      <w:r>
        <w:rPr>
          <w:rFonts w:hint="eastAsia" w:hAnsi="宋体"/>
          <w:sz w:val="24"/>
        </w:rPr>
        <w:t>。</w:t>
      </w:r>
    </w:p>
    <w:p>
      <w:pPr>
        <w:adjustRightInd w:val="0"/>
        <w:snapToGrid w:val="0"/>
        <w:spacing w:line="400" w:lineRule="exact"/>
        <w:ind w:firstLine="600" w:firstLineChars="250"/>
        <w:rPr>
          <w:rFonts w:hAnsi="宋体"/>
          <w:sz w:val="24"/>
        </w:rPr>
      </w:pPr>
      <w:r>
        <w:rPr>
          <w:rFonts w:hint="eastAsia" w:hAnsi="宋体"/>
          <w:sz w:val="24"/>
        </w:rPr>
        <w:t>2. 相关服务酬金：</w:t>
      </w:r>
      <w:r>
        <w:rPr>
          <w:rFonts w:hint="eastAsia" w:hAnsi="宋体"/>
          <w:sz w:val="24"/>
          <w:u w:val="single"/>
        </w:rPr>
        <w:t xml:space="preserve">                             </w:t>
      </w:r>
      <w:r>
        <w:rPr>
          <w:rFonts w:hint="eastAsia" w:hAnsi="宋体"/>
          <w:sz w:val="24"/>
        </w:rPr>
        <w:t>。</w:t>
      </w:r>
    </w:p>
    <w:p>
      <w:pPr>
        <w:adjustRightInd w:val="0"/>
        <w:snapToGrid w:val="0"/>
        <w:spacing w:line="400" w:lineRule="exact"/>
        <w:ind w:firstLine="600" w:firstLineChars="250"/>
        <w:rPr>
          <w:rFonts w:hAnsi="宋体"/>
          <w:sz w:val="24"/>
        </w:rPr>
      </w:pPr>
      <w:r>
        <w:rPr>
          <w:rFonts w:hint="eastAsia" w:hAnsi="宋体"/>
          <w:sz w:val="24"/>
        </w:rPr>
        <w:t>其中：</w:t>
      </w:r>
    </w:p>
    <w:p>
      <w:pPr>
        <w:adjustRightInd w:val="0"/>
        <w:snapToGrid w:val="0"/>
        <w:spacing w:line="400" w:lineRule="exact"/>
        <w:ind w:firstLine="960" w:firstLineChars="400"/>
        <w:rPr>
          <w:rFonts w:hAnsi="宋体"/>
          <w:sz w:val="24"/>
        </w:rPr>
      </w:pPr>
      <w:r>
        <w:rPr>
          <w:rFonts w:hint="eastAsia" w:hAnsi="宋体"/>
          <w:sz w:val="24"/>
        </w:rPr>
        <w:t>（1）勘察阶段服务酬金：</w:t>
      </w:r>
      <w:r>
        <w:rPr>
          <w:rFonts w:hint="eastAsia" w:hAnsi="宋体"/>
          <w:sz w:val="24"/>
          <w:u w:val="single"/>
        </w:rPr>
        <w:t xml:space="preserve">                           </w:t>
      </w:r>
      <w:r>
        <w:rPr>
          <w:rFonts w:hint="eastAsia" w:hAnsi="宋体"/>
          <w:sz w:val="24"/>
        </w:rPr>
        <w:t>。</w:t>
      </w:r>
    </w:p>
    <w:p>
      <w:pPr>
        <w:adjustRightInd w:val="0"/>
        <w:snapToGrid w:val="0"/>
        <w:spacing w:line="400" w:lineRule="exact"/>
        <w:ind w:firstLine="960" w:firstLineChars="400"/>
        <w:rPr>
          <w:rFonts w:hAnsi="宋体"/>
          <w:sz w:val="24"/>
        </w:rPr>
      </w:pPr>
      <w:r>
        <w:rPr>
          <w:rFonts w:hint="eastAsia" w:hAnsi="宋体"/>
          <w:sz w:val="24"/>
        </w:rPr>
        <w:t>（2）设计阶段服务酬金：</w:t>
      </w:r>
      <w:r>
        <w:rPr>
          <w:rFonts w:hint="eastAsia" w:hAnsi="宋体"/>
          <w:sz w:val="24"/>
          <w:u w:val="single"/>
        </w:rPr>
        <w:t xml:space="preserve">                           </w:t>
      </w:r>
      <w:r>
        <w:rPr>
          <w:rFonts w:hint="eastAsia" w:hAnsi="宋体"/>
          <w:sz w:val="24"/>
        </w:rPr>
        <w:t>。</w:t>
      </w:r>
    </w:p>
    <w:p>
      <w:pPr>
        <w:adjustRightInd w:val="0"/>
        <w:snapToGrid w:val="0"/>
        <w:spacing w:line="400" w:lineRule="exact"/>
        <w:ind w:firstLine="960" w:firstLineChars="400"/>
        <w:rPr>
          <w:rFonts w:hAnsi="宋体"/>
          <w:sz w:val="24"/>
        </w:rPr>
      </w:pPr>
      <w:r>
        <w:rPr>
          <w:rFonts w:hint="eastAsia" w:hAnsi="宋体"/>
          <w:sz w:val="24"/>
        </w:rPr>
        <w:t>（3）保修阶段服务酬金：</w:t>
      </w:r>
      <w:r>
        <w:rPr>
          <w:rFonts w:hint="eastAsia" w:hAnsi="宋体"/>
          <w:sz w:val="24"/>
          <w:u w:val="single"/>
        </w:rPr>
        <w:t xml:space="preserve">                           </w:t>
      </w:r>
      <w:r>
        <w:rPr>
          <w:rFonts w:hint="eastAsia" w:hAnsi="宋体"/>
          <w:sz w:val="24"/>
        </w:rPr>
        <w:t>。</w:t>
      </w:r>
    </w:p>
    <w:p>
      <w:pPr>
        <w:adjustRightInd w:val="0"/>
        <w:snapToGrid w:val="0"/>
        <w:spacing w:line="400" w:lineRule="exact"/>
        <w:ind w:firstLine="960" w:firstLineChars="400"/>
        <w:rPr>
          <w:rFonts w:hAnsi="宋体"/>
          <w:sz w:val="24"/>
        </w:rPr>
      </w:pPr>
      <w:r>
        <w:rPr>
          <w:rFonts w:hint="eastAsia" w:hAnsi="宋体"/>
          <w:sz w:val="24"/>
        </w:rPr>
        <w:t>（4）其他相关服务酬金：</w:t>
      </w:r>
      <w:r>
        <w:rPr>
          <w:rFonts w:hint="eastAsia" w:hAnsi="宋体"/>
          <w:sz w:val="24"/>
          <w:u w:val="single"/>
        </w:rPr>
        <w:t xml:space="preserve">                           </w:t>
      </w:r>
      <w:r>
        <w:rPr>
          <w:rFonts w:hint="eastAsia" w:hAnsi="宋体"/>
          <w:sz w:val="24"/>
        </w:rPr>
        <w:t>。</w:t>
      </w:r>
    </w:p>
    <w:p>
      <w:pPr>
        <w:spacing w:line="400" w:lineRule="exact"/>
        <w:ind w:firstLine="477" w:firstLineChars="198"/>
        <w:outlineLvl w:val="0"/>
        <w:rPr>
          <w:rFonts w:hAnsi="宋体"/>
          <w:b/>
          <w:sz w:val="24"/>
        </w:rPr>
      </w:pPr>
      <w:r>
        <w:rPr>
          <w:rFonts w:hint="eastAsia" w:hAnsi="宋体"/>
          <w:b/>
          <w:sz w:val="24"/>
        </w:rPr>
        <w:t>六、期限</w:t>
      </w:r>
    </w:p>
    <w:p>
      <w:pPr>
        <w:adjustRightInd w:val="0"/>
        <w:snapToGrid w:val="0"/>
        <w:spacing w:line="400" w:lineRule="exact"/>
        <w:ind w:firstLine="600" w:firstLineChars="250"/>
        <w:jc w:val="left"/>
        <w:rPr>
          <w:rFonts w:hAnsi="宋体"/>
          <w:sz w:val="24"/>
        </w:rPr>
      </w:pPr>
      <w:r>
        <w:rPr>
          <w:rFonts w:hint="eastAsia" w:hAnsi="宋体"/>
          <w:sz w:val="24"/>
        </w:rPr>
        <w:t>1. 监理期限：</w:t>
      </w:r>
    </w:p>
    <w:p>
      <w:pPr>
        <w:adjustRightInd w:val="0"/>
        <w:snapToGrid w:val="0"/>
        <w:spacing w:line="400" w:lineRule="exact"/>
        <w:ind w:firstLine="600" w:firstLineChars="250"/>
        <w:jc w:val="left"/>
        <w:rPr>
          <w:rFonts w:hAnsi="宋体"/>
          <w:sz w:val="24"/>
        </w:rPr>
      </w:pPr>
      <w:r>
        <w:rPr>
          <w:rFonts w:hint="eastAsia" w:hAnsi="宋体"/>
          <w:sz w:val="24"/>
        </w:rPr>
        <w:t>自</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日始，至</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日止。</w:t>
      </w:r>
    </w:p>
    <w:p>
      <w:pPr>
        <w:adjustRightInd w:val="0"/>
        <w:snapToGrid w:val="0"/>
        <w:spacing w:line="400" w:lineRule="exact"/>
        <w:ind w:firstLine="600" w:firstLineChars="250"/>
        <w:rPr>
          <w:rFonts w:hAnsi="宋体"/>
          <w:sz w:val="24"/>
        </w:rPr>
      </w:pPr>
      <w:r>
        <w:rPr>
          <w:rFonts w:hint="eastAsia" w:hAnsi="宋体"/>
          <w:sz w:val="24"/>
        </w:rPr>
        <w:t>2. 相关服务期限：</w:t>
      </w:r>
    </w:p>
    <w:p>
      <w:pPr>
        <w:adjustRightInd w:val="0"/>
        <w:snapToGrid w:val="0"/>
        <w:spacing w:line="400" w:lineRule="exact"/>
        <w:ind w:firstLine="600" w:firstLineChars="250"/>
        <w:rPr>
          <w:rFonts w:hAnsi="宋体"/>
          <w:sz w:val="24"/>
        </w:rPr>
      </w:pPr>
      <w:r>
        <w:rPr>
          <w:rFonts w:hint="eastAsia" w:hAnsi="宋体"/>
          <w:sz w:val="24"/>
        </w:rPr>
        <w:t>（1）勘察阶段服务期限自</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日始，至</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日止。</w:t>
      </w:r>
    </w:p>
    <w:p>
      <w:pPr>
        <w:adjustRightInd w:val="0"/>
        <w:snapToGrid w:val="0"/>
        <w:spacing w:line="400" w:lineRule="exact"/>
        <w:ind w:firstLine="600" w:firstLineChars="250"/>
        <w:rPr>
          <w:rFonts w:hAnsi="宋体"/>
          <w:sz w:val="24"/>
        </w:rPr>
      </w:pPr>
      <w:r>
        <w:rPr>
          <w:rFonts w:hint="eastAsia" w:hAnsi="宋体"/>
          <w:sz w:val="24"/>
        </w:rPr>
        <w:t>（2）设计阶段服务期限自</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日始，至</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日止。</w:t>
      </w:r>
    </w:p>
    <w:p>
      <w:pPr>
        <w:adjustRightInd w:val="0"/>
        <w:snapToGrid w:val="0"/>
        <w:spacing w:line="400" w:lineRule="exact"/>
        <w:ind w:firstLine="600" w:firstLineChars="250"/>
        <w:rPr>
          <w:rFonts w:hAnsi="宋体"/>
          <w:sz w:val="24"/>
        </w:rPr>
      </w:pPr>
      <w:r>
        <w:rPr>
          <w:rFonts w:hint="eastAsia" w:hAnsi="宋体"/>
          <w:sz w:val="24"/>
        </w:rPr>
        <w:t>（3）保修阶段服务期限自</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日始，至</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日止。</w:t>
      </w:r>
    </w:p>
    <w:p>
      <w:pPr>
        <w:adjustRightInd w:val="0"/>
        <w:snapToGrid w:val="0"/>
        <w:spacing w:line="400" w:lineRule="exact"/>
        <w:ind w:firstLine="600" w:firstLineChars="250"/>
        <w:rPr>
          <w:rFonts w:hAnsi="宋体"/>
          <w:sz w:val="24"/>
        </w:rPr>
      </w:pPr>
      <w:r>
        <w:rPr>
          <w:rFonts w:hint="eastAsia" w:hAnsi="宋体"/>
          <w:sz w:val="24"/>
        </w:rPr>
        <w:t>（4）其他相关服务期限自</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日始，至</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日止。</w:t>
      </w:r>
    </w:p>
    <w:p>
      <w:pPr>
        <w:spacing w:line="400" w:lineRule="exact"/>
        <w:ind w:firstLine="477" w:firstLineChars="198"/>
        <w:outlineLvl w:val="0"/>
        <w:rPr>
          <w:rFonts w:hAnsi="宋体"/>
          <w:b/>
          <w:sz w:val="24"/>
        </w:rPr>
      </w:pPr>
      <w:r>
        <w:rPr>
          <w:rFonts w:hint="eastAsia" w:hAnsi="宋体"/>
          <w:b/>
          <w:sz w:val="24"/>
        </w:rPr>
        <w:t>七、双方承诺</w:t>
      </w:r>
    </w:p>
    <w:p>
      <w:pPr>
        <w:spacing w:line="400" w:lineRule="exact"/>
        <w:ind w:firstLine="475" w:firstLineChars="198"/>
        <w:outlineLvl w:val="0"/>
        <w:rPr>
          <w:rFonts w:hAnsi="宋体"/>
          <w:b/>
          <w:sz w:val="24"/>
        </w:rPr>
      </w:pPr>
      <w:r>
        <w:rPr>
          <w:rFonts w:hint="eastAsia" w:hAnsi="宋体"/>
          <w:sz w:val="24"/>
        </w:rPr>
        <w:t>1. 监理人向委托人承诺，按照本合同约定提供监理与相关服务。</w:t>
      </w:r>
    </w:p>
    <w:p>
      <w:pPr>
        <w:spacing w:line="400" w:lineRule="exact"/>
        <w:ind w:firstLine="475" w:firstLineChars="198"/>
        <w:outlineLvl w:val="0"/>
        <w:rPr>
          <w:rFonts w:hAnsi="宋体"/>
          <w:sz w:val="24"/>
        </w:rPr>
      </w:pPr>
      <w:r>
        <w:rPr>
          <w:rFonts w:hint="eastAsia" w:hAnsi="宋体"/>
          <w:sz w:val="24"/>
        </w:rPr>
        <w:t>2. 委托人向监理人承诺，按照本合同约定派遣相应的人员，提供</w:t>
      </w:r>
      <w:r>
        <w:rPr>
          <w:rFonts w:hint="eastAsia" w:hAnsi="宋体"/>
          <w:bCs/>
          <w:sz w:val="24"/>
        </w:rPr>
        <w:t>房屋、资料</w:t>
      </w:r>
      <w:r>
        <w:rPr>
          <w:rFonts w:hint="eastAsia" w:hAnsi="宋体"/>
          <w:sz w:val="24"/>
        </w:rPr>
        <w:t>、设备，并按本合同约定支付酬金。</w:t>
      </w:r>
    </w:p>
    <w:p>
      <w:pPr>
        <w:spacing w:line="400" w:lineRule="exact"/>
        <w:ind w:firstLine="477" w:firstLineChars="198"/>
        <w:outlineLvl w:val="0"/>
        <w:rPr>
          <w:rFonts w:hAnsi="宋体"/>
          <w:b/>
          <w:sz w:val="24"/>
        </w:rPr>
      </w:pPr>
      <w:r>
        <w:rPr>
          <w:rFonts w:hint="eastAsia" w:hAnsi="宋体"/>
          <w:b/>
          <w:sz w:val="24"/>
        </w:rPr>
        <w:t>八、合同订立</w:t>
      </w:r>
    </w:p>
    <w:p>
      <w:pPr>
        <w:adjustRightInd w:val="0"/>
        <w:snapToGrid w:val="0"/>
        <w:spacing w:line="400" w:lineRule="exact"/>
        <w:ind w:firstLine="475" w:firstLineChars="198"/>
        <w:rPr>
          <w:rFonts w:hAnsi="宋体"/>
          <w:sz w:val="24"/>
        </w:rPr>
      </w:pPr>
      <w:r>
        <w:rPr>
          <w:rFonts w:hint="eastAsia" w:hAnsi="宋体"/>
          <w:sz w:val="24"/>
        </w:rPr>
        <w:t>1. 订立时间：</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adjustRightInd w:val="0"/>
        <w:snapToGrid w:val="0"/>
        <w:spacing w:line="400" w:lineRule="exact"/>
        <w:ind w:firstLine="475" w:firstLineChars="198"/>
        <w:rPr>
          <w:rFonts w:hAnsi="宋体"/>
          <w:sz w:val="24"/>
        </w:rPr>
      </w:pPr>
      <w:r>
        <w:rPr>
          <w:rFonts w:hint="eastAsia" w:hAnsi="宋体"/>
          <w:sz w:val="24"/>
        </w:rPr>
        <w:t>2. 订立地点：</w:t>
      </w:r>
      <w:r>
        <w:rPr>
          <w:rFonts w:hint="eastAsia" w:hAnsi="宋体"/>
          <w:sz w:val="24"/>
          <w:u w:val="single"/>
        </w:rPr>
        <w:t xml:space="preserve">                                 </w:t>
      </w:r>
      <w:r>
        <w:rPr>
          <w:rFonts w:hint="eastAsia" w:hAnsi="宋体"/>
          <w:sz w:val="24"/>
        </w:rPr>
        <w:t>。</w:t>
      </w:r>
    </w:p>
    <w:p>
      <w:pPr>
        <w:adjustRightInd w:val="0"/>
        <w:snapToGrid w:val="0"/>
        <w:spacing w:line="400" w:lineRule="exact"/>
        <w:ind w:firstLine="480" w:firstLineChars="200"/>
        <w:rPr>
          <w:rFonts w:hAnsi="宋体"/>
          <w:sz w:val="24"/>
        </w:rPr>
      </w:pPr>
      <w:r>
        <w:rPr>
          <w:rFonts w:hint="eastAsia" w:hAnsi="宋体"/>
          <w:sz w:val="24"/>
        </w:rPr>
        <w:t>3. 本合同一式</w:t>
      </w:r>
      <w:r>
        <w:rPr>
          <w:rFonts w:hint="eastAsia" w:hAnsi="宋体"/>
          <w:sz w:val="24"/>
          <w:u w:val="single"/>
        </w:rPr>
        <w:t xml:space="preserve">    </w:t>
      </w:r>
      <w:r>
        <w:rPr>
          <w:rFonts w:hint="eastAsia" w:hAnsi="宋体"/>
          <w:sz w:val="24"/>
        </w:rPr>
        <w:t>份，具有同等法律效力，双方各执</w:t>
      </w:r>
      <w:r>
        <w:rPr>
          <w:rFonts w:hint="eastAsia" w:hAnsi="宋体"/>
          <w:sz w:val="24"/>
          <w:u w:val="single"/>
        </w:rPr>
        <w:t xml:space="preserve">     </w:t>
      </w:r>
      <w:r>
        <w:rPr>
          <w:rFonts w:hint="eastAsia" w:hAnsi="宋体"/>
          <w:sz w:val="24"/>
        </w:rPr>
        <w:t>份。</w:t>
      </w:r>
    </w:p>
    <w:p>
      <w:pPr>
        <w:adjustRightInd w:val="0"/>
        <w:snapToGrid w:val="0"/>
        <w:spacing w:line="400" w:lineRule="exact"/>
        <w:ind w:firstLine="475" w:firstLineChars="198"/>
        <w:rPr>
          <w:rFonts w:hAnsi="宋体"/>
          <w:sz w:val="24"/>
        </w:rPr>
      </w:pPr>
      <w:r>
        <w:rPr>
          <w:rFonts w:hint="eastAsia" w:hAnsi="宋体"/>
          <w:sz w:val="24"/>
        </w:rPr>
        <w:t>委托人：</w:t>
      </w:r>
      <w:r>
        <w:rPr>
          <w:rFonts w:hint="eastAsia" w:hAnsi="宋体"/>
          <w:sz w:val="24"/>
          <w:u w:val="single"/>
        </w:rPr>
        <w:t xml:space="preserve">   （盖章）         </w:t>
      </w:r>
      <w:r>
        <w:rPr>
          <w:rFonts w:hint="eastAsia" w:hAnsi="宋体"/>
          <w:sz w:val="24"/>
        </w:rPr>
        <w:t xml:space="preserve">    监理人：</w:t>
      </w:r>
      <w:r>
        <w:rPr>
          <w:rFonts w:hint="eastAsia" w:hAnsi="宋体"/>
          <w:sz w:val="24"/>
          <w:u w:val="single"/>
        </w:rPr>
        <w:t xml:space="preserve">   （盖章）            </w:t>
      </w:r>
    </w:p>
    <w:p>
      <w:pPr>
        <w:adjustRightInd w:val="0"/>
        <w:snapToGrid w:val="0"/>
        <w:spacing w:line="400" w:lineRule="exact"/>
        <w:ind w:firstLine="475" w:firstLineChars="198"/>
        <w:rPr>
          <w:rFonts w:hAnsi="宋体"/>
          <w:sz w:val="24"/>
        </w:rPr>
      </w:pPr>
      <w:r>
        <w:rPr>
          <w:rFonts w:hint="eastAsia" w:hAnsi="宋体"/>
          <w:sz w:val="24"/>
        </w:rPr>
        <w:t xml:space="preserve">住所： </w:t>
      </w:r>
      <w:r>
        <w:rPr>
          <w:rFonts w:hint="eastAsia" w:hAnsi="宋体"/>
          <w:sz w:val="24"/>
          <w:u w:val="single"/>
        </w:rPr>
        <w:t xml:space="preserve">                     </w:t>
      </w:r>
      <w:r>
        <w:rPr>
          <w:rFonts w:hint="eastAsia" w:hAnsi="宋体"/>
          <w:sz w:val="24"/>
        </w:rPr>
        <w:t xml:space="preserve">    住所： </w:t>
      </w:r>
      <w:r>
        <w:rPr>
          <w:rFonts w:hint="eastAsia" w:hAnsi="宋体"/>
          <w:sz w:val="24"/>
          <w:u w:val="single"/>
        </w:rPr>
        <w:t xml:space="preserve">                        </w:t>
      </w:r>
    </w:p>
    <w:p>
      <w:pPr>
        <w:adjustRightInd w:val="0"/>
        <w:snapToGrid w:val="0"/>
        <w:spacing w:line="400" w:lineRule="exact"/>
        <w:ind w:firstLine="480" w:firstLineChars="200"/>
        <w:rPr>
          <w:rFonts w:hAnsi="宋体"/>
          <w:sz w:val="24"/>
        </w:rPr>
      </w:pPr>
      <w:r>
        <w:rPr>
          <w:rFonts w:hint="eastAsia" w:hAnsi="宋体"/>
          <w:sz w:val="24"/>
        </w:rPr>
        <w:t>邮政编码：</w:t>
      </w:r>
      <w:r>
        <w:rPr>
          <w:rFonts w:hint="eastAsia" w:hAnsi="宋体"/>
          <w:sz w:val="24"/>
          <w:u w:val="single"/>
        </w:rPr>
        <w:t xml:space="preserve">                  </w:t>
      </w:r>
      <w:r>
        <w:rPr>
          <w:rFonts w:hint="eastAsia" w:hAnsi="宋体"/>
          <w:sz w:val="24"/>
        </w:rPr>
        <w:t xml:space="preserve">    邮政编码：</w:t>
      </w:r>
      <w:r>
        <w:rPr>
          <w:rFonts w:hint="eastAsia" w:hAnsi="宋体"/>
          <w:sz w:val="24"/>
          <w:u w:val="single"/>
        </w:rPr>
        <w:t xml:space="preserve">                     </w:t>
      </w:r>
    </w:p>
    <w:p>
      <w:pPr>
        <w:adjustRightInd w:val="0"/>
        <w:snapToGrid w:val="0"/>
        <w:spacing w:line="400" w:lineRule="exact"/>
        <w:ind w:left="765" w:leftChars="225"/>
        <w:rPr>
          <w:rFonts w:hAnsi="宋体"/>
          <w:sz w:val="24"/>
        </w:rPr>
      </w:pPr>
      <w:r>
        <w:rPr>
          <w:rFonts w:hint="eastAsia" w:hAnsi="宋体"/>
          <w:sz w:val="24"/>
        </w:rPr>
        <w:t>法定代表人或其授权的           法定代表人或其授权的</w:t>
      </w:r>
    </w:p>
    <w:p>
      <w:pPr>
        <w:adjustRightInd w:val="0"/>
        <w:snapToGrid w:val="0"/>
        <w:spacing w:line="400" w:lineRule="exact"/>
        <w:ind w:left="765" w:leftChars="225"/>
        <w:rPr>
          <w:rFonts w:hAnsi="宋体"/>
          <w:sz w:val="24"/>
        </w:rPr>
      </w:pPr>
      <w:r>
        <w:rPr>
          <w:rFonts w:hint="eastAsia" w:hAnsi="宋体"/>
          <w:sz w:val="24"/>
        </w:rPr>
        <w:t>代理人：</w:t>
      </w:r>
      <w:r>
        <w:rPr>
          <w:rFonts w:hint="eastAsia" w:hAnsi="宋体"/>
          <w:sz w:val="24"/>
          <w:u w:val="single"/>
        </w:rPr>
        <w:t xml:space="preserve">（签字）          </w:t>
      </w:r>
      <w:r>
        <w:rPr>
          <w:rFonts w:hint="eastAsia" w:hAnsi="宋体"/>
          <w:sz w:val="24"/>
        </w:rPr>
        <w:t xml:space="preserve">    代理人：</w:t>
      </w:r>
      <w:r>
        <w:rPr>
          <w:rFonts w:hint="eastAsia" w:hAnsi="宋体"/>
          <w:sz w:val="24"/>
          <w:u w:val="single"/>
        </w:rPr>
        <w:t xml:space="preserve">（签字）               </w:t>
      </w:r>
    </w:p>
    <w:p>
      <w:pPr>
        <w:adjustRightInd w:val="0"/>
        <w:snapToGrid w:val="0"/>
        <w:spacing w:line="400" w:lineRule="exact"/>
        <w:ind w:firstLine="475" w:firstLineChars="198"/>
        <w:rPr>
          <w:rFonts w:hAnsi="宋体"/>
          <w:sz w:val="24"/>
        </w:rPr>
      </w:pPr>
      <w:r>
        <w:rPr>
          <w:rFonts w:hint="eastAsia" w:hAnsi="宋体"/>
          <w:sz w:val="24"/>
        </w:rPr>
        <w:t>开户银行：</w:t>
      </w:r>
      <w:r>
        <w:rPr>
          <w:rFonts w:hint="eastAsia" w:hAnsi="宋体"/>
          <w:sz w:val="24"/>
          <w:u w:val="single"/>
        </w:rPr>
        <w:t xml:space="preserve">                  </w:t>
      </w:r>
      <w:r>
        <w:rPr>
          <w:rFonts w:hint="eastAsia" w:hAnsi="宋体"/>
          <w:sz w:val="24"/>
        </w:rPr>
        <w:t xml:space="preserve">    开户银行：</w:t>
      </w:r>
      <w:r>
        <w:rPr>
          <w:rFonts w:hint="eastAsia" w:hAnsi="宋体"/>
          <w:sz w:val="24"/>
          <w:u w:val="single"/>
        </w:rPr>
        <w:t xml:space="preserve">                     </w:t>
      </w:r>
    </w:p>
    <w:p>
      <w:pPr>
        <w:adjustRightInd w:val="0"/>
        <w:snapToGrid w:val="0"/>
        <w:spacing w:line="400" w:lineRule="exact"/>
        <w:ind w:firstLine="475" w:firstLineChars="198"/>
        <w:rPr>
          <w:rFonts w:hAnsi="宋体"/>
          <w:sz w:val="24"/>
        </w:rPr>
      </w:pPr>
      <w:r>
        <w:rPr>
          <w:rFonts w:hint="eastAsia" w:hAnsi="宋体"/>
          <w:sz w:val="24"/>
        </w:rPr>
        <w:t>账号：</w:t>
      </w:r>
      <w:r>
        <w:rPr>
          <w:rFonts w:hint="eastAsia" w:hAnsi="宋体"/>
          <w:sz w:val="24"/>
          <w:u w:val="single"/>
        </w:rPr>
        <w:t xml:space="preserve">                      </w:t>
      </w:r>
      <w:r>
        <w:rPr>
          <w:rFonts w:hint="eastAsia" w:hAnsi="宋体"/>
          <w:sz w:val="24"/>
        </w:rPr>
        <w:t xml:space="preserve">    账号：</w:t>
      </w:r>
      <w:r>
        <w:rPr>
          <w:rFonts w:hint="eastAsia" w:hAnsi="宋体"/>
          <w:sz w:val="24"/>
          <w:u w:val="single"/>
        </w:rPr>
        <w:t xml:space="preserve">                         </w:t>
      </w:r>
    </w:p>
    <w:p>
      <w:pPr>
        <w:adjustRightInd w:val="0"/>
        <w:snapToGrid w:val="0"/>
        <w:spacing w:line="400" w:lineRule="exact"/>
        <w:ind w:firstLine="475" w:firstLineChars="198"/>
        <w:rPr>
          <w:rFonts w:hAnsi="宋体"/>
          <w:sz w:val="24"/>
        </w:rPr>
      </w:pPr>
      <w:r>
        <w:rPr>
          <w:rFonts w:hint="eastAsia" w:hAnsi="宋体"/>
          <w:sz w:val="24"/>
        </w:rPr>
        <w:t>电话：</w:t>
      </w:r>
      <w:r>
        <w:rPr>
          <w:rFonts w:hint="eastAsia" w:hAnsi="宋体"/>
          <w:sz w:val="24"/>
          <w:u w:val="single"/>
        </w:rPr>
        <w:t xml:space="preserve">                      </w:t>
      </w:r>
      <w:r>
        <w:rPr>
          <w:rFonts w:hint="eastAsia" w:hAnsi="宋体"/>
          <w:sz w:val="24"/>
        </w:rPr>
        <w:t xml:space="preserve">    电话：</w:t>
      </w:r>
      <w:r>
        <w:rPr>
          <w:rFonts w:hint="eastAsia" w:hAnsi="宋体"/>
          <w:sz w:val="24"/>
          <w:u w:val="single"/>
        </w:rPr>
        <w:t xml:space="preserve">                         </w:t>
      </w:r>
    </w:p>
    <w:p>
      <w:pPr>
        <w:adjustRightInd w:val="0"/>
        <w:snapToGrid w:val="0"/>
        <w:spacing w:line="400" w:lineRule="exact"/>
        <w:ind w:firstLine="475" w:firstLineChars="198"/>
        <w:rPr>
          <w:rFonts w:hAnsi="宋体"/>
          <w:sz w:val="24"/>
        </w:rPr>
      </w:pPr>
      <w:r>
        <w:rPr>
          <w:rFonts w:hint="eastAsia" w:hAnsi="宋体"/>
          <w:sz w:val="24"/>
        </w:rPr>
        <w:t>传真：</w:t>
      </w:r>
      <w:r>
        <w:rPr>
          <w:rFonts w:hint="eastAsia" w:hAnsi="宋体"/>
          <w:sz w:val="24"/>
          <w:u w:val="single"/>
        </w:rPr>
        <w:t xml:space="preserve">                      </w:t>
      </w:r>
      <w:r>
        <w:rPr>
          <w:rFonts w:hint="eastAsia" w:hAnsi="宋体"/>
          <w:sz w:val="24"/>
        </w:rPr>
        <w:t xml:space="preserve">    传真：</w:t>
      </w:r>
      <w:r>
        <w:rPr>
          <w:rFonts w:hint="eastAsia" w:hAnsi="宋体"/>
          <w:sz w:val="24"/>
          <w:u w:val="single"/>
        </w:rPr>
        <w:t xml:space="preserve">                         </w:t>
      </w:r>
    </w:p>
    <w:p>
      <w:pPr>
        <w:adjustRightInd w:val="0"/>
        <w:snapToGrid w:val="0"/>
        <w:spacing w:line="400" w:lineRule="exact"/>
        <w:ind w:firstLine="475" w:firstLineChars="198"/>
        <w:rPr>
          <w:rFonts w:hAnsi="宋体"/>
          <w:sz w:val="24"/>
          <w:u w:val="single"/>
        </w:rPr>
      </w:pPr>
      <w:r>
        <w:rPr>
          <w:rFonts w:hint="eastAsia" w:hAnsi="宋体"/>
          <w:sz w:val="24"/>
        </w:rPr>
        <w:t>电子邮箱：</w:t>
      </w:r>
      <w:r>
        <w:rPr>
          <w:rFonts w:hint="eastAsia" w:hAnsi="宋体"/>
          <w:sz w:val="24"/>
          <w:u w:val="single"/>
        </w:rPr>
        <w:t xml:space="preserve">                  </w:t>
      </w:r>
      <w:r>
        <w:rPr>
          <w:rFonts w:hint="eastAsia" w:hAnsi="宋体"/>
          <w:sz w:val="24"/>
        </w:rPr>
        <w:t xml:space="preserve">    电子邮箱：</w:t>
      </w:r>
      <w:r>
        <w:rPr>
          <w:rFonts w:hint="eastAsia" w:hAnsi="宋体"/>
          <w:sz w:val="24"/>
          <w:u w:val="single"/>
        </w:rPr>
        <w:t xml:space="preserve">                     </w:t>
      </w:r>
    </w:p>
    <w:p>
      <w:pPr>
        <w:pageBreakBefore/>
        <w:spacing w:line="360" w:lineRule="auto"/>
        <w:jc w:val="center"/>
        <w:rPr>
          <w:rFonts w:hAnsi="宋体"/>
          <w:b/>
          <w:sz w:val="24"/>
        </w:rPr>
      </w:pPr>
      <w:r>
        <w:rPr>
          <w:rFonts w:hint="eastAsia" w:hAnsi="宋体"/>
          <w:b/>
          <w:sz w:val="24"/>
        </w:rPr>
        <w:t>第二部分  通用条件</w:t>
      </w:r>
    </w:p>
    <w:p>
      <w:pPr>
        <w:spacing w:line="360" w:lineRule="auto"/>
        <w:jc w:val="center"/>
        <w:rPr>
          <w:rFonts w:hAnsi="宋体"/>
          <w:b/>
          <w:sz w:val="24"/>
        </w:rPr>
      </w:pPr>
    </w:p>
    <w:p>
      <w:pPr>
        <w:spacing w:line="360" w:lineRule="auto"/>
        <w:rPr>
          <w:rFonts w:hAnsi="宋体"/>
          <w:b/>
          <w:sz w:val="24"/>
        </w:rPr>
      </w:pPr>
      <w:r>
        <w:rPr>
          <w:rFonts w:hint="eastAsia" w:hAnsi="宋体"/>
          <w:b/>
          <w:sz w:val="24"/>
        </w:rPr>
        <w:t>1. 定义与解释</w:t>
      </w:r>
    </w:p>
    <w:p>
      <w:pPr>
        <w:spacing w:line="360" w:lineRule="auto"/>
        <w:ind w:left="340" w:leftChars="100"/>
        <w:rPr>
          <w:rFonts w:hAnsi="宋体"/>
          <w:bCs/>
          <w:sz w:val="24"/>
        </w:rPr>
      </w:pPr>
      <w:r>
        <w:rPr>
          <w:rFonts w:hint="eastAsia" w:hAnsi="宋体"/>
          <w:sz w:val="24"/>
        </w:rPr>
        <w:t xml:space="preserve">1.1 </w:t>
      </w:r>
      <w:r>
        <w:rPr>
          <w:rFonts w:hint="eastAsia" w:hAnsi="宋体"/>
          <w:bCs/>
          <w:sz w:val="24"/>
        </w:rPr>
        <w:t>定义</w:t>
      </w:r>
    </w:p>
    <w:p>
      <w:pPr>
        <w:adjustRightInd w:val="0"/>
        <w:snapToGrid w:val="0"/>
        <w:spacing w:line="360" w:lineRule="auto"/>
        <w:ind w:firstLine="480" w:firstLineChars="200"/>
        <w:rPr>
          <w:rFonts w:hAnsi="宋体"/>
          <w:sz w:val="24"/>
        </w:rPr>
      </w:pPr>
      <w:r>
        <w:rPr>
          <w:rFonts w:hint="eastAsia" w:hAnsi="宋体"/>
          <w:sz w:val="24"/>
        </w:rPr>
        <w:t>除根据上下文另有其意义外，组成本合同的全部文件中的下列名词和用语应具有本款所赋予的含义：</w:t>
      </w:r>
    </w:p>
    <w:p>
      <w:pPr>
        <w:adjustRightInd w:val="0"/>
        <w:snapToGrid w:val="0"/>
        <w:spacing w:line="360" w:lineRule="auto"/>
        <w:ind w:firstLine="480" w:firstLineChars="200"/>
        <w:rPr>
          <w:rFonts w:hAnsi="宋体"/>
          <w:sz w:val="24"/>
        </w:rPr>
      </w:pPr>
      <w:r>
        <w:rPr>
          <w:rFonts w:hint="eastAsia" w:hAnsi="宋体"/>
          <w:sz w:val="24"/>
        </w:rPr>
        <w:t>1.1.1 “工程”是指按照本合同约定实施监理与相关服务的建设工程。</w:t>
      </w:r>
    </w:p>
    <w:p>
      <w:pPr>
        <w:adjustRightInd w:val="0"/>
        <w:snapToGrid w:val="0"/>
        <w:spacing w:line="360" w:lineRule="auto"/>
        <w:ind w:firstLine="480" w:firstLineChars="200"/>
        <w:rPr>
          <w:rFonts w:hAnsi="宋体"/>
          <w:sz w:val="24"/>
        </w:rPr>
      </w:pPr>
      <w:r>
        <w:rPr>
          <w:rFonts w:hint="eastAsia" w:hAnsi="宋体"/>
          <w:sz w:val="24"/>
        </w:rPr>
        <w:t>1.1.2 “委托人”是指本合同中委托监理与相关服务的一方，及其合法的继承人或受让人。</w:t>
      </w:r>
    </w:p>
    <w:p>
      <w:pPr>
        <w:adjustRightInd w:val="0"/>
        <w:snapToGrid w:val="0"/>
        <w:spacing w:line="360" w:lineRule="auto"/>
        <w:ind w:firstLine="480" w:firstLineChars="200"/>
        <w:rPr>
          <w:rFonts w:hAnsi="宋体"/>
          <w:sz w:val="24"/>
        </w:rPr>
      </w:pPr>
      <w:r>
        <w:rPr>
          <w:rFonts w:hint="eastAsia" w:hAnsi="宋体"/>
          <w:sz w:val="24"/>
        </w:rPr>
        <w:t>1.1.3 “监理人”是指本合同中提供监理与相关服务的一方，及其合法的继承人。</w:t>
      </w:r>
    </w:p>
    <w:p>
      <w:pPr>
        <w:adjustRightInd w:val="0"/>
        <w:snapToGrid w:val="0"/>
        <w:spacing w:line="360" w:lineRule="auto"/>
        <w:ind w:firstLine="480" w:firstLineChars="200"/>
        <w:rPr>
          <w:rFonts w:hAnsi="宋体"/>
          <w:sz w:val="24"/>
        </w:rPr>
      </w:pPr>
      <w:r>
        <w:rPr>
          <w:rFonts w:hint="eastAsia" w:hAnsi="宋体"/>
          <w:sz w:val="24"/>
        </w:rPr>
        <w:t>1.1.4 “承包人”是指在工程范围内与委托人签订勘察、设计、施工等有关合同的当事人，及其合法的继承人。</w:t>
      </w:r>
    </w:p>
    <w:p>
      <w:pPr>
        <w:pStyle w:val="19"/>
        <w:spacing w:line="360" w:lineRule="auto"/>
        <w:ind w:firstLine="570"/>
        <w:rPr>
          <w:rFonts w:hAnsi="宋体"/>
          <w:sz w:val="24"/>
          <w:szCs w:val="24"/>
        </w:rPr>
      </w:pPr>
      <w:r>
        <w:rPr>
          <w:rFonts w:hint="eastAsia" w:hAnsi="宋体"/>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hAnsi="宋体"/>
          <w:sz w:val="24"/>
        </w:rPr>
      </w:pPr>
      <w:r>
        <w:rPr>
          <w:rFonts w:hint="eastAsia" w:hAnsi="宋体"/>
          <w:sz w:val="24"/>
        </w:rPr>
        <w:t>1.1.6 “相关服务”是指监理人受委托人的委托 ，按照本合同约定，在勘察、设计、保修等阶段提供的服务活动。</w:t>
      </w:r>
    </w:p>
    <w:p>
      <w:pPr>
        <w:adjustRightInd w:val="0"/>
        <w:snapToGrid w:val="0"/>
        <w:spacing w:line="360" w:lineRule="auto"/>
        <w:ind w:firstLine="480" w:firstLineChars="200"/>
        <w:rPr>
          <w:rFonts w:hAnsi="宋体"/>
          <w:sz w:val="24"/>
        </w:rPr>
      </w:pPr>
      <w:r>
        <w:rPr>
          <w:rFonts w:hint="eastAsia" w:hAnsi="宋体"/>
          <w:sz w:val="24"/>
        </w:rPr>
        <w:t>1.1.7 “正常工作”指本合同订立时通用条件和专用条件中约定的监理人的工作。</w:t>
      </w:r>
    </w:p>
    <w:p>
      <w:pPr>
        <w:adjustRightInd w:val="0"/>
        <w:snapToGrid w:val="0"/>
        <w:spacing w:line="360" w:lineRule="auto"/>
        <w:ind w:firstLine="480" w:firstLineChars="200"/>
        <w:rPr>
          <w:rFonts w:hAnsi="宋体"/>
          <w:sz w:val="24"/>
        </w:rPr>
      </w:pPr>
      <w:r>
        <w:rPr>
          <w:rFonts w:hint="eastAsia" w:hAnsi="宋体"/>
          <w:sz w:val="24"/>
        </w:rPr>
        <w:t>1.1.8 “附加工作”是指本合同约定的正常工作以外监理人的工作。</w:t>
      </w:r>
    </w:p>
    <w:p>
      <w:pPr>
        <w:adjustRightInd w:val="0"/>
        <w:snapToGrid w:val="0"/>
        <w:spacing w:line="360" w:lineRule="auto"/>
        <w:ind w:firstLine="480" w:firstLineChars="200"/>
        <w:rPr>
          <w:rFonts w:hAnsi="宋体"/>
          <w:sz w:val="24"/>
        </w:rPr>
      </w:pPr>
      <w:r>
        <w:rPr>
          <w:rFonts w:hint="eastAsia" w:hAnsi="宋体"/>
          <w:sz w:val="24"/>
        </w:rPr>
        <w:t>1.1.9 “项目监理机构”是指监理人派驻工程负责履行本合同的组织机构。</w:t>
      </w:r>
    </w:p>
    <w:p>
      <w:pPr>
        <w:adjustRightInd w:val="0"/>
        <w:snapToGrid w:val="0"/>
        <w:spacing w:line="360" w:lineRule="auto"/>
        <w:ind w:firstLine="480" w:firstLineChars="200"/>
        <w:rPr>
          <w:rFonts w:hAnsi="宋体"/>
          <w:sz w:val="24"/>
        </w:rPr>
      </w:pPr>
      <w:r>
        <w:rPr>
          <w:rFonts w:hint="eastAsia" w:hAnsi="宋体"/>
          <w:sz w:val="24"/>
        </w:rPr>
        <w:t>1.1.10 “总监理工程师”是指由监理人的法定代表人书面授权，全面负责履行本合同、主持项目监理机构工作的注册监理工程师。</w:t>
      </w:r>
    </w:p>
    <w:p>
      <w:pPr>
        <w:adjustRightInd w:val="0"/>
        <w:snapToGrid w:val="0"/>
        <w:spacing w:line="360" w:lineRule="auto"/>
        <w:ind w:firstLine="475" w:firstLineChars="198"/>
        <w:rPr>
          <w:rFonts w:hAnsi="宋体"/>
          <w:sz w:val="24"/>
        </w:rPr>
      </w:pPr>
      <w:r>
        <w:rPr>
          <w:rFonts w:hint="eastAsia" w:hAnsi="宋体"/>
          <w:sz w:val="24"/>
        </w:rPr>
        <w:t>1.1.11 “酬金”是指监理人履行本合同义务，委托人按照本合同约定给付监理人的金额。</w:t>
      </w:r>
    </w:p>
    <w:p>
      <w:pPr>
        <w:adjustRightInd w:val="0"/>
        <w:snapToGrid w:val="0"/>
        <w:spacing w:line="360" w:lineRule="auto"/>
        <w:ind w:firstLine="475" w:firstLineChars="198"/>
        <w:rPr>
          <w:rFonts w:hAnsi="宋体"/>
          <w:sz w:val="24"/>
        </w:rPr>
      </w:pPr>
      <w:r>
        <w:rPr>
          <w:rFonts w:hint="eastAsia" w:hAnsi="宋体"/>
          <w:sz w:val="24"/>
        </w:rPr>
        <w:t>1.1.12 “正常工作</w:t>
      </w:r>
      <w:r>
        <w:rPr>
          <w:rFonts w:hint="eastAsia" w:hAnsi="宋体" w:cs="宋体"/>
          <w:sz w:val="24"/>
        </w:rPr>
        <w:t>酬金”</w:t>
      </w:r>
      <w:r>
        <w:rPr>
          <w:rFonts w:hint="eastAsia" w:hAnsi="宋体"/>
          <w:sz w:val="24"/>
        </w:rPr>
        <w:t>是指监理人完成正常工作，委托人应给付监理人并在协议书中载明的签约</w:t>
      </w:r>
      <w:r>
        <w:rPr>
          <w:rFonts w:hint="eastAsia" w:hAnsi="宋体" w:cs="宋体"/>
          <w:sz w:val="24"/>
        </w:rPr>
        <w:t>酬金额</w:t>
      </w:r>
      <w:r>
        <w:rPr>
          <w:rFonts w:hint="eastAsia" w:hAnsi="宋体"/>
          <w:sz w:val="24"/>
        </w:rPr>
        <w:t>。</w:t>
      </w:r>
    </w:p>
    <w:p>
      <w:pPr>
        <w:adjustRightInd w:val="0"/>
        <w:snapToGrid w:val="0"/>
        <w:spacing w:line="360" w:lineRule="auto"/>
        <w:ind w:firstLine="475" w:firstLineChars="198"/>
        <w:rPr>
          <w:rFonts w:hAnsi="宋体"/>
          <w:sz w:val="24"/>
        </w:rPr>
      </w:pPr>
      <w:r>
        <w:rPr>
          <w:rFonts w:hint="eastAsia" w:hAnsi="宋体"/>
          <w:sz w:val="24"/>
        </w:rPr>
        <w:t>1.1.13 “附加工作酬金”是指监理人完成附加工作，委托人应给付监理人的金额。</w:t>
      </w:r>
    </w:p>
    <w:p>
      <w:pPr>
        <w:adjustRightInd w:val="0"/>
        <w:snapToGrid w:val="0"/>
        <w:spacing w:line="360" w:lineRule="auto"/>
        <w:ind w:firstLine="480" w:firstLineChars="200"/>
        <w:rPr>
          <w:rFonts w:hAnsi="宋体"/>
          <w:sz w:val="24"/>
        </w:rPr>
      </w:pPr>
      <w:r>
        <w:rPr>
          <w:rFonts w:hint="eastAsia" w:hAnsi="宋体"/>
          <w:sz w:val="24"/>
        </w:rPr>
        <w:t>1.1.14 “一方”是指委托人或监理人；“双方”是指委托人和监理人；“第三方”是指除委托人和监理人以外的有关方。</w:t>
      </w:r>
    </w:p>
    <w:p>
      <w:pPr>
        <w:adjustRightInd w:val="0"/>
        <w:snapToGrid w:val="0"/>
        <w:spacing w:line="360" w:lineRule="auto"/>
        <w:ind w:firstLine="480" w:firstLineChars="200"/>
        <w:rPr>
          <w:rFonts w:hAnsi="宋体"/>
          <w:sz w:val="24"/>
        </w:rPr>
      </w:pPr>
      <w:r>
        <w:rPr>
          <w:rFonts w:hint="eastAsia" w:hAnsi="宋体"/>
          <w:sz w:val="24"/>
        </w:rPr>
        <w:t>1.1.15 “书面形式”是指合同书、信件和数据电文（包括电报、电传、传真、电子数据交换和电子邮件）等可以有形地表现所载内容的形式。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hAnsi="宋体"/>
          <w:sz w:val="24"/>
        </w:rPr>
      </w:pPr>
      <w:r>
        <w:rPr>
          <w:rFonts w:hint="eastAsia" w:hAnsi="宋体"/>
          <w:sz w:val="24"/>
        </w:rPr>
        <w:t>1.1.16 “天”是指第一天零时至第二天零时的时间。</w:t>
      </w:r>
    </w:p>
    <w:p>
      <w:pPr>
        <w:adjustRightInd w:val="0"/>
        <w:snapToGrid w:val="0"/>
        <w:spacing w:line="360" w:lineRule="auto"/>
        <w:ind w:firstLine="480" w:firstLineChars="200"/>
        <w:rPr>
          <w:rFonts w:hAnsi="宋体"/>
          <w:sz w:val="24"/>
        </w:rPr>
      </w:pPr>
      <w:r>
        <w:rPr>
          <w:rFonts w:hint="eastAsia" w:hAnsi="宋体"/>
          <w:sz w:val="24"/>
        </w:rPr>
        <w:t>1.1.17“月”是指按公历从一个月中任何一天开始的一个公历月时间。</w:t>
      </w:r>
    </w:p>
    <w:p>
      <w:pPr>
        <w:adjustRightInd w:val="0"/>
        <w:snapToGrid w:val="0"/>
        <w:spacing w:line="360" w:lineRule="auto"/>
        <w:ind w:firstLine="645"/>
        <w:rPr>
          <w:rFonts w:hAnsi="宋体"/>
          <w:sz w:val="24"/>
        </w:rPr>
      </w:pPr>
      <w:r>
        <w:rPr>
          <w:rFonts w:hint="eastAsia" w:hAnsi="宋体"/>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340" w:leftChars="100"/>
        <w:rPr>
          <w:rFonts w:hAnsi="宋体"/>
          <w:sz w:val="24"/>
        </w:rPr>
      </w:pPr>
      <w:r>
        <w:rPr>
          <w:rFonts w:hint="eastAsia" w:hAnsi="宋体"/>
          <w:bCs/>
          <w:sz w:val="24"/>
        </w:rPr>
        <w:t xml:space="preserve">1.2 </w:t>
      </w:r>
      <w:r>
        <w:rPr>
          <w:rFonts w:hint="eastAsia" w:hAnsi="宋体"/>
          <w:sz w:val="24"/>
        </w:rPr>
        <w:t>解释</w:t>
      </w:r>
    </w:p>
    <w:p>
      <w:pPr>
        <w:tabs>
          <w:tab w:val="left" w:pos="6140"/>
        </w:tabs>
        <w:adjustRightInd w:val="0"/>
        <w:snapToGrid w:val="0"/>
        <w:spacing w:line="360" w:lineRule="auto"/>
        <w:ind w:firstLine="480" w:firstLineChars="200"/>
        <w:rPr>
          <w:rFonts w:hAnsi="宋体"/>
          <w:sz w:val="24"/>
        </w:rPr>
      </w:pPr>
      <w:r>
        <w:rPr>
          <w:rFonts w:hint="eastAsia" w:hAnsi="宋体"/>
          <w:sz w:val="24"/>
        </w:rPr>
        <w:t>1.2.1本合同使用中文书写、解释和说明。如专用条件约定使用两种及以上语言文字时，应以中文为准。</w:t>
      </w:r>
    </w:p>
    <w:p>
      <w:pPr>
        <w:tabs>
          <w:tab w:val="left" w:pos="6140"/>
        </w:tabs>
        <w:adjustRightInd w:val="0"/>
        <w:snapToGrid w:val="0"/>
        <w:spacing w:line="360" w:lineRule="auto"/>
        <w:ind w:firstLine="480" w:firstLineChars="200"/>
        <w:rPr>
          <w:rFonts w:hAnsi="宋体"/>
          <w:sz w:val="24"/>
        </w:rPr>
      </w:pPr>
      <w:r>
        <w:rPr>
          <w:rFonts w:hint="eastAsia" w:hAnsi="宋体"/>
          <w:sz w:val="24"/>
        </w:rPr>
        <w:t>1.2.2 组成本合同的下列文件彼此应能相互解释、互为说明。除专用条件另有约定外，本合同文件的解释顺序如下：</w:t>
      </w:r>
    </w:p>
    <w:p>
      <w:pPr>
        <w:adjustRightInd w:val="0"/>
        <w:snapToGrid w:val="0"/>
        <w:spacing w:line="360" w:lineRule="auto"/>
        <w:ind w:firstLine="480" w:firstLineChars="200"/>
        <w:rPr>
          <w:rFonts w:hAnsi="宋体"/>
          <w:sz w:val="24"/>
        </w:rPr>
      </w:pPr>
      <w:r>
        <w:rPr>
          <w:rFonts w:hint="eastAsia" w:hAnsi="宋体"/>
          <w:sz w:val="24"/>
        </w:rPr>
        <w:t>（1）协议书；</w:t>
      </w:r>
    </w:p>
    <w:p>
      <w:pPr>
        <w:adjustRightInd w:val="0"/>
        <w:snapToGrid w:val="0"/>
        <w:spacing w:line="360" w:lineRule="auto"/>
        <w:ind w:firstLine="480" w:firstLineChars="200"/>
        <w:rPr>
          <w:rFonts w:hAnsi="宋体"/>
          <w:sz w:val="24"/>
        </w:rPr>
      </w:pPr>
      <w:r>
        <w:rPr>
          <w:rFonts w:hint="eastAsia" w:hAnsi="宋体"/>
          <w:sz w:val="24"/>
        </w:rPr>
        <w:t>（2）中标通知书（适用于招标工程）或委托书（适用于非招标工程）；</w:t>
      </w:r>
    </w:p>
    <w:p>
      <w:pPr>
        <w:adjustRightInd w:val="0"/>
        <w:snapToGrid w:val="0"/>
        <w:spacing w:line="360" w:lineRule="auto"/>
        <w:ind w:firstLine="480" w:firstLineChars="200"/>
        <w:rPr>
          <w:rFonts w:hAnsi="宋体"/>
          <w:sz w:val="24"/>
        </w:rPr>
      </w:pPr>
      <w:r>
        <w:rPr>
          <w:rFonts w:hint="eastAsia" w:hAnsi="宋体"/>
          <w:sz w:val="24"/>
        </w:rPr>
        <w:t>（3）专用条件及附录A、附录B；</w:t>
      </w:r>
    </w:p>
    <w:p>
      <w:pPr>
        <w:adjustRightInd w:val="0"/>
        <w:snapToGrid w:val="0"/>
        <w:spacing w:line="360" w:lineRule="auto"/>
        <w:ind w:firstLine="480" w:firstLineChars="200"/>
        <w:rPr>
          <w:rFonts w:hAnsi="宋体"/>
          <w:sz w:val="24"/>
        </w:rPr>
      </w:pPr>
      <w:r>
        <w:rPr>
          <w:rFonts w:hint="eastAsia" w:hAnsi="宋体"/>
          <w:sz w:val="24"/>
        </w:rPr>
        <w:t>（4）通用条件；</w:t>
      </w:r>
    </w:p>
    <w:p>
      <w:pPr>
        <w:adjustRightInd w:val="0"/>
        <w:snapToGrid w:val="0"/>
        <w:spacing w:line="360" w:lineRule="auto"/>
        <w:ind w:firstLine="480" w:firstLineChars="200"/>
        <w:rPr>
          <w:rFonts w:hAnsi="宋体"/>
          <w:sz w:val="24"/>
        </w:rPr>
      </w:pPr>
      <w:r>
        <w:rPr>
          <w:rFonts w:hint="eastAsia" w:hAnsi="宋体"/>
          <w:sz w:val="24"/>
        </w:rPr>
        <w:t>（5）投标文件（适用于招标工程）或监理与相关服务建议书（适用于非招标工程）。</w:t>
      </w:r>
    </w:p>
    <w:p>
      <w:pPr>
        <w:spacing w:line="360" w:lineRule="auto"/>
        <w:ind w:firstLine="480" w:firstLineChars="200"/>
        <w:rPr>
          <w:rFonts w:hAnsi="宋体"/>
          <w:sz w:val="24"/>
        </w:rPr>
      </w:pPr>
      <w:r>
        <w:rPr>
          <w:rFonts w:hint="eastAsia" w:hAnsi="宋体"/>
          <w:sz w:val="24"/>
        </w:rPr>
        <w:t>双方签订的补充协议与其他文件发生矛盾或歧义时，属于同一类内容的文件，应以最新签署的为准。</w:t>
      </w:r>
    </w:p>
    <w:p>
      <w:pPr>
        <w:spacing w:line="360" w:lineRule="auto"/>
        <w:rPr>
          <w:rFonts w:hAnsi="宋体"/>
          <w:b/>
          <w:sz w:val="24"/>
        </w:rPr>
      </w:pPr>
      <w:r>
        <w:rPr>
          <w:rFonts w:hint="eastAsia" w:hAnsi="宋体"/>
          <w:b/>
          <w:sz w:val="24"/>
        </w:rPr>
        <w:t>2. 监理人的义务</w:t>
      </w:r>
    </w:p>
    <w:p>
      <w:pPr>
        <w:adjustRightInd w:val="0"/>
        <w:snapToGrid w:val="0"/>
        <w:spacing w:line="360" w:lineRule="auto"/>
        <w:ind w:left="340" w:leftChars="100"/>
        <w:rPr>
          <w:rFonts w:hAnsi="宋体"/>
          <w:bCs/>
          <w:sz w:val="24"/>
        </w:rPr>
      </w:pPr>
      <w:r>
        <w:rPr>
          <w:rFonts w:hint="eastAsia" w:hAnsi="宋体"/>
          <w:sz w:val="24"/>
        </w:rPr>
        <w:t>2.1 监理的范围和工作内容</w:t>
      </w:r>
    </w:p>
    <w:p>
      <w:pPr>
        <w:adjustRightInd w:val="0"/>
        <w:snapToGrid w:val="0"/>
        <w:spacing w:line="360" w:lineRule="auto"/>
        <w:ind w:left="680" w:leftChars="200"/>
        <w:rPr>
          <w:rFonts w:hAnsi="宋体"/>
          <w:sz w:val="24"/>
        </w:rPr>
      </w:pPr>
      <w:r>
        <w:rPr>
          <w:rFonts w:hint="eastAsia" w:hAnsi="宋体"/>
          <w:sz w:val="24"/>
        </w:rPr>
        <w:t>2.1.1 监理范围在专用条件中约定。</w:t>
      </w:r>
    </w:p>
    <w:p>
      <w:pPr>
        <w:adjustRightInd w:val="0"/>
        <w:snapToGrid w:val="0"/>
        <w:spacing w:line="360" w:lineRule="auto"/>
        <w:ind w:left="680" w:leftChars="200"/>
        <w:rPr>
          <w:rFonts w:hAnsi="宋体"/>
          <w:sz w:val="24"/>
        </w:rPr>
      </w:pPr>
      <w:r>
        <w:rPr>
          <w:rFonts w:hint="eastAsia" w:hAnsi="宋体"/>
          <w:sz w:val="24"/>
        </w:rPr>
        <w:t>2.1.2 除专用条件另有约定外，监理工作内容包括：</w:t>
      </w:r>
    </w:p>
    <w:p>
      <w:pPr>
        <w:adjustRightInd w:val="0"/>
        <w:snapToGrid w:val="0"/>
        <w:spacing w:line="360" w:lineRule="auto"/>
        <w:ind w:firstLine="480" w:firstLineChars="200"/>
        <w:rPr>
          <w:rFonts w:hAnsi="宋体"/>
          <w:sz w:val="24"/>
        </w:rPr>
      </w:pPr>
      <w:r>
        <w:rPr>
          <w:rFonts w:hint="eastAsia" w:hAnsi="宋体"/>
          <w:sz w:val="24"/>
        </w:rPr>
        <w:t>（1）收到工程设计文件后编制监理规划，并在第一次工地会议7天前报委托人。根据有关规定和监理工作需要，编制监理实施细则；</w:t>
      </w:r>
    </w:p>
    <w:p>
      <w:pPr>
        <w:adjustRightInd w:val="0"/>
        <w:snapToGrid w:val="0"/>
        <w:spacing w:line="360" w:lineRule="auto"/>
        <w:ind w:firstLine="480" w:firstLineChars="200"/>
        <w:rPr>
          <w:rFonts w:hAnsi="宋体"/>
          <w:sz w:val="24"/>
        </w:rPr>
      </w:pPr>
      <w:r>
        <w:rPr>
          <w:rFonts w:hint="eastAsia" w:hAnsi="宋体"/>
          <w:sz w:val="24"/>
        </w:rPr>
        <w:t>（2）熟悉工程设计文件，并参加由委托人主持的图纸会审和设计交底会议；</w:t>
      </w:r>
    </w:p>
    <w:p>
      <w:pPr>
        <w:adjustRightInd w:val="0"/>
        <w:snapToGrid w:val="0"/>
        <w:spacing w:line="360" w:lineRule="auto"/>
        <w:ind w:firstLine="480" w:firstLineChars="200"/>
        <w:rPr>
          <w:rFonts w:hAnsi="宋体"/>
          <w:sz w:val="24"/>
        </w:rPr>
      </w:pPr>
      <w:r>
        <w:rPr>
          <w:rFonts w:hint="eastAsia" w:hAnsi="宋体"/>
          <w:sz w:val="24"/>
        </w:rPr>
        <w:t>（3）参加由委托人主持的第一次工地会议；主持监理例会并根据工程需要主持或参加专题会议；</w:t>
      </w:r>
    </w:p>
    <w:p>
      <w:pPr>
        <w:adjustRightInd w:val="0"/>
        <w:snapToGrid w:val="0"/>
        <w:spacing w:line="360" w:lineRule="auto"/>
        <w:ind w:firstLine="480" w:firstLineChars="200"/>
        <w:rPr>
          <w:rFonts w:hAnsi="宋体"/>
          <w:sz w:val="24"/>
        </w:rPr>
      </w:pPr>
      <w:r>
        <w:rPr>
          <w:rFonts w:hint="eastAsia" w:hAnsi="宋体"/>
          <w:sz w:val="24"/>
        </w:rPr>
        <w:t>（4）审查施工承包人提交的施工组织设计，重点审查其中的质量安全技术措施、专项施工方案与工程建设强制性标准的符合性；</w:t>
      </w:r>
    </w:p>
    <w:p>
      <w:pPr>
        <w:adjustRightInd w:val="0"/>
        <w:snapToGrid w:val="0"/>
        <w:spacing w:line="360" w:lineRule="auto"/>
        <w:ind w:firstLine="480" w:firstLineChars="200"/>
        <w:rPr>
          <w:rFonts w:hAnsi="宋体"/>
          <w:sz w:val="24"/>
        </w:rPr>
      </w:pPr>
      <w:r>
        <w:rPr>
          <w:rFonts w:hint="eastAsia" w:hAnsi="宋体"/>
          <w:sz w:val="24"/>
        </w:rPr>
        <w:t xml:space="preserve">（5）检查施工承包人工程质量、安全生产管理制度及组织机构和人员资格； </w:t>
      </w:r>
    </w:p>
    <w:p>
      <w:pPr>
        <w:adjustRightInd w:val="0"/>
        <w:snapToGrid w:val="0"/>
        <w:spacing w:line="360" w:lineRule="auto"/>
        <w:ind w:firstLine="480" w:firstLineChars="200"/>
        <w:rPr>
          <w:rFonts w:hAnsi="宋体"/>
          <w:sz w:val="24"/>
        </w:rPr>
      </w:pPr>
      <w:r>
        <w:rPr>
          <w:rFonts w:hint="eastAsia" w:hAnsi="宋体"/>
          <w:sz w:val="24"/>
        </w:rPr>
        <w:t>（6）检查施工承包人专职安全生产管理人员的配备情况；</w:t>
      </w:r>
    </w:p>
    <w:p>
      <w:pPr>
        <w:adjustRightInd w:val="0"/>
        <w:snapToGrid w:val="0"/>
        <w:spacing w:line="360" w:lineRule="auto"/>
        <w:ind w:firstLine="475" w:firstLineChars="198"/>
        <w:rPr>
          <w:rFonts w:hAnsi="宋体"/>
          <w:sz w:val="24"/>
        </w:rPr>
      </w:pPr>
      <w:r>
        <w:rPr>
          <w:rFonts w:hint="eastAsia" w:hAnsi="宋体"/>
          <w:sz w:val="24"/>
        </w:rPr>
        <w:t>（7）审查施工承包人提交的施工进度计划，核查承包人对施工进度计划的调整；</w:t>
      </w:r>
    </w:p>
    <w:p>
      <w:pPr>
        <w:adjustRightInd w:val="0"/>
        <w:snapToGrid w:val="0"/>
        <w:spacing w:line="360" w:lineRule="auto"/>
        <w:ind w:firstLine="475" w:firstLineChars="198"/>
        <w:rPr>
          <w:rFonts w:hAnsi="宋体"/>
          <w:sz w:val="24"/>
        </w:rPr>
      </w:pPr>
      <w:r>
        <w:rPr>
          <w:rFonts w:hint="eastAsia" w:hAnsi="宋体"/>
          <w:sz w:val="24"/>
        </w:rPr>
        <w:t>（8）检查施工承包人的试验室；</w:t>
      </w:r>
    </w:p>
    <w:p>
      <w:pPr>
        <w:adjustRightInd w:val="0"/>
        <w:snapToGrid w:val="0"/>
        <w:spacing w:line="360" w:lineRule="auto"/>
        <w:ind w:firstLine="475" w:firstLineChars="198"/>
        <w:rPr>
          <w:rFonts w:hAnsi="宋体"/>
          <w:sz w:val="24"/>
        </w:rPr>
      </w:pPr>
      <w:r>
        <w:rPr>
          <w:rFonts w:hint="eastAsia" w:hAnsi="宋体"/>
          <w:sz w:val="24"/>
        </w:rPr>
        <w:t>（9）审核施工分包人资质条件；</w:t>
      </w:r>
    </w:p>
    <w:p>
      <w:pPr>
        <w:adjustRightInd w:val="0"/>
        <w:snapToGrid w:val="0"/>
        <w:spacing w:line="360" w:lineRule="auto"/>
        <w:ind w:firstLine="475" w:firstLineChars="198"/>
        <w:rPr>
          <w:rFonts w:hAnsi="宋体"/>
          <w:sz w:val="24"/>
        </w:rPr>
      </w:pPr>
      <w:r>
        <w:rPr>
          <w:rFonts w:hint="eastAsia" w:hAnsi="宋体"/>
          <w:sz w:val="24"/>
        </w:rPr>
        <w:t>（10）查验施工承包人的施工测量放线成果；</w:t>
      </w:r>
    </w:p>
    <w:p>
      <w:pPr>
        <w:adjustRightInd w:val="0"/>
        <w:snapToGrid w:val="0"/>
        <w:spacing w:line="360" w:lineRule="auto"/>
        <w:ind w:firstLine="475" w:firstLineChars="198"/>
        <w:rPr>
          <w:rFonts w:hAnsi="宋体"/>
          <w:sz w:val="24"/>
        </w:rPr>
      </w:pPr>
      <w:r>
        <w:rPr>
          <w:rFonts w:hint="eastAsia" w:hAnsi="宋体"/>
          <w:sz w:val="24"/>
        </w:rPr>
        <w:t>（11）审查工程开工条件，对条件具备的签发开工令；</w:t>
      </w:r>
    </w:p>
    <w:p>
      <w:pPr>
        <w:adjustRightInd w:val="0"/>
        <w:snapToGrid w:val="0"/>
        <w:spacing w:line="360" w:lineRule="auto"/>
        <w:ind w:firstLine="475" w:firstLineChars="198"/>
        <w:rPr>
          <w:rFonts w:hAnsi="宋体"/>
          <w:sz w:val="24"/>
        </w:rPr>
      </w:pPr>
      <w:r>
        <w:rPr>
          <w:rFonts w:hint="eastAsia" w:hAnsi="宋体"/>
          <w:sz w:val="24"/>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firstLine="475" w:firstLineChars="198"/>
        <w:rPr>
          <w:rFonts w:hAnsi="宋体"/>
          <w:sz w:val="24"/>
        </w:rPr>
      </w:pPr>
      <w:r>
        <w:rPr>
          <w:rFonts w:hint="eastAsia" w:hAnsi="宋体"/>
          <w:sz w:val="24"/>
        </w:rPr>
        <w:t>（13）审核施工承包人提交的工程款支付申请，签发或出具工程款支付证书，并报委托人审核、批准；</w:t>
      </w:r>
    </w:p>
    <w:p>
      <w:pPr>
        <w:adjustRightInd w:val="0"/>
        <w:snapToGrid w:val="0"/>
        <w:spacing w:line="360" w:lineRule="auto"/>
        <w:ind w:firstLine="475" w:firstLineChars="198"/>
        <w:rPr>
          <w:rFonts w:hAnsi="宋体"/>
          <w:sz w:val="24"/>
        </w:rPr>
      </w:pPr>
      <w:r>
        <w:rPr>
          <w:rFonts w:hint="eastAsia" w:hAnsi="宋体"/>
          <w:sz w:val="24"/>
        </w:rPr>
        <w:t>（14）在巡视、旁站和检验过程中，发现工程质量、施工安全存在事故隐患的，要求施工承包人整改并报委托人；</w:t>
      </w:r>
    </w:p>
    <w:p>
      <w:pPr>
        <w:adjustRightInd w:val="0"/>
        <w:snapToGrid w:val="0"/>
        <w:spacing w:line="360" w:lineRule="auto"/>
        <w:ind w:firstLine="475" w:firstLineChars="198"/>
        <w:rPr>
          <w:rFonts w:hAnsi="宋体"/>
          <w:sz w:val="24"/>
        </w:rPr>
      </w:pPr>
      <w:r>
        <w:rPr>
          <w:rFonts w:hint="eastAsia" w:hAnsi="宋体"/>
          <w:sz w:val="24"/>
        </w:rPr>
        <w:t>（15）经委托人同意，签发工程暂停令和复工令；</w:t>
      </w:r>
    </w:p>
    <w:p>
      <w:pPr>
        <w:adjustRightInd w:val="0"/>
        <w:snapToGrid w:val="0"/>
        <w:spacing w:line="360" w:lineRule="auto"/>
        <w:ind w:firstLine="475" w:firstLineChars="198"/>
        <w:rPr>
          <w:rFonts w:hAnsi="宋体"/>
          <w:sz w:val="24"/>
        </w:rPr>
      </w:pPr>
      <w:r>
        <w:rPr>
          <w:rFonts w:hint="eastAsia" w:hAnsi="宋体"/>
          <w:sz w:val="24"/>
        </w:rPr>
        <w:t>（16）审查施工承包人提交的采用新材料、新工艺、新技术、新设备的论证材料及相关验收标准；</w:t>
      </w:r>
    </w:p>
    <w:p>
      <w:pPr>
        <w:adjustRightInd w:val="0"/>
        <w:snapToGrid w:val="0"/>
        <w:spacing w:line="360" w:lineRule="auto"/>
        <w:ind w:firstLine="475" w:firstLineChars="198"/>
        <w:rPr>
          <w:rFonts w:hAnsi="宋体"/>
          <w:sz w:val="24"/>
        </w:rPr>
      </w:pPr>
      <w:r>
        <w:rPr>
          <w:rFonts w:hint="eastAsia" w:hAnsi="宋体"/>
          <w:sz w:val="24"/>
        </w:rPr>
        <w:t>（17）验收隐蔽工程、分部分项工程；</w:t>
      </w:r>
    </w:p>
    <w:p>
      <w:pPr>
        <w:adjustRightInd w:val="0"/>
        <w:snapToGrid w:val="0"/>
        <w:spacing w:line="360" w:lineRule="auto"/>
        <w:ind w:firstLine="475" w:firstLineChars="198"/>
        <w:rPr>
          <w:rFonts w:hAnsi="宋体"/>
          <w:sz w:val="24"/>
        </w:rPr>
      </w:pPr>
      <w:r>
        <w:rPr>
          <w:rFonts w:hint="eastAsia" w:hAnsi="宋体"/>
          <w:sz w:val="24"/>
        </w:rPr>
        <w:t>（18）审查施工承包人提交的工程变更申请，协调处理施工进度调整、费用索赔、合同争议等事项；</w:t>
      </w:r>
    </w:p>
    <w:p>
      <w:pPr>
        <w:adjustRightInd w:val="0"/>
        <w:snapToGrid w:val="0"/>
        <w:spacing w:line="360" w:lineRule="auto"/>
        <w:ind w:firstLine="475" w:firstLineChars="198"/>
        <w:rPr>
          <w:rFonts w:hAnsi="宋体"/>
          <w:sz w:val="24"/>
        </w:rPr>
      </w:pPr>
      <w:r>
        <w:rPr>
          <w:rFonts w:hint="eastAsia" w:hAnsi="宋体"/>
          <w:sz w:val="24"/>
        </w:rPr>
        <w:t>（19）审查施工承包人提交的竣工验收申请，编写工程质量评估报告；</w:t>
      </w:r>
    </w:p>
    <w:p>
      <w:pPr>
        <w:adjustRightInd w:val="0"/>
        <w:snapToGrid w:val="0"/>
        <w:spacing w:line="360" w:lineRule="auto"/>
        <w:ind w:firstLine="480" w:firstLineChars="200"/>
        <w:rPr>
          <w:rFonts w:hAnsi="宋体"/>
          <w:sz w:val="24"/>
        </w:rPr>
      </w:pPr>
      <w:r>
        <w:rPr>
          <w:rFonts w:hint="eastAsia" w:hAnsi="宋体"/>
          <w:sz w:val="24"/>
        </w:rPr>
        <w:t>（20）参加工程竣工验收，签署竣工验收意见；</w:t>
      </w:r>
    </w:p>
    <w:p>
      <w:pPr>
        <w:adjustRightInd w:val="0"/>
        <w:snapToGrid w:val="0"/>
        <w:spacing w:line="360" w:lineRule="auto"/>
        <w:ind w:firstLine="480" w:firstLineChars="200"/>
        <w:rPr>
          <w:rFonts w:hAnsi="宋体"/>
          <w:sz w:val="24"/>
        </w:rPr>
      </w:pPr>
      <w:r>
        <w:rPr>
          <w:rFonts w:hint="eastAsia" w:hAnsi="宋体"/>
          <w:sz w:val="24"/>
        </w:rPr>
        <w:t>（21）审查施工承包人提交的竣工结算申请并报委托人；</w:t>
      </w:r>
    </w:p>
    <w:p>
      <w:pPr>
        <w:adjustRightInd w:val="0"/>
        <w:snapToGrid w:val="0"/>
        <w:spacing w:line="360" w:lineRule="auto"/>
        <w:ind w:firstLine="480" w:firstLineChars="200"/>
        <w:rPr>
          <w:rFonts w:hAnsi="宋体"/>
          <w:sz w:val="24"/>
        </w:rPr>
      </w:pPr>
      <w:r>
        <w:rPr>
          <w:rFonts w:hint="eastAsia" w:hAnsi="宋体"/>
          <w:sz w:val="24"/>
        </w:rPr>
        <w:t>（22）编制、整理工程监理归档文件并报委托人。</w:t>
      </w:r>
    </w:p>
    <w:p>
      <w:pPr>
        <w:spacing w:line="360" w:lineRule="auto"/>
        <w:ind w:left="680" w:leftChars="200" w:firstLine="120" w:firstLineChars="50"/>
        <w:rPr>
          <w:rFonts w:hAnsi="宋体"/>
          <w:sz w:val="24"/>
        </w:rPr>
      </w:pPr>
      <w:r>
        <w:rPr>
          <w:rFonts w:hint="eastAsia" w:hAnsi="宋体"/>
          <w:sz w:val="24"/>
        </w:rPr>
        <w:t>2.1.3 相关服务的范围和内容在附录A中约定。</w:t>
      </w:r>
    </w:p>
    <w:p>
      <w:pPr>
        <w:spacing w:line="360" w:lineRule="auto"/>
        <w:ind w:firstLine="240" w:firstLineChars="100"/>
        <w:rPr>
          <w:rFonts w:hAnsi="宋体"/>
          <w:bCs/>
          <w:sz w:val="24"/>
        </w:rPr>
      </w:pPr>
      <w:r>
        <w:rPr>
          <w:rFonts w:hint="eastAsia" w:hAnsi="宋体"/>
          <w:sz w:val="24"/>
        </w:rPr>
        <w:t xml:space="preserve">2.2 </w:t>
      </w:r>
      <w:r>
        <w:rPr>
          <w:rFonts w:hint="eastAsia" w:hAnsi="宋体"/>
          <w:bCs/>
          <w:sz w:val="24"/>
        </w:rPr>
        <w:t>监理与相关服务依据</w:t>
      </w:r>
    </w:p>
    <w:p>
      <w:pPr>
        <w:adjustRightInd w:val="0"/>
        <w:snapToGrid w:val="0"/>
        <w:spacing w:line="360" w:lineRule="auto"/>
        <w:ind w:firstLine="480" w:firstLineChars="200"/>
        <w:rPr>
          <w:rFonts w:hAnsi="宋体"/>
          <w:sz w:val="24"/>
        </w:rPr>
      </w:pPr>
      <w:r>
        <w:rPr>
          <w:rFonts w:hint="eastAsia" w:hAnsi="宋体"/>
          <w:sz w:val="24"/>
        </w:rPr>
        <w:t>2.2.1 监理依据包括：</w:t>
      </w:r>
    </w:p>
    <w:p>
      <w:pPr>
        <w:adjustRightInd w:val="0"/>
        <w:snapToGrid w:val="0"/>
        <w:spacing w:line="360" w:lineRule="auto"/>
        <w:ind w:firstLine="600" w:firstLineChars="250"/>
        <w:rPr>
          <w:rFonts w:hAnsi="宋体"/>
          <w:sz w:val="24"/>
        </w:rPr>
      </w:pPr>
      <w:r>
        <w:rPr>
          <w:rFonts w:hint="eastAsia" w:hAnsi="宋体"/>
          <w:sz w:val="24"/>
        </w:rPr>
        <w:t>（1）适用的法律、行政法规及部门规章；</w:t>
      </w:r>
    </w:p>
    <w:p>
      <w:pPr>
        <w:adjustRightInd w:val="0"/>
        <w:snapToGrid w:val="0"/>
        <w:spacing w:line="360" w:lineRule="auto"/>
        <w:ind w:firstLine="600" w:firstLineChars="250"/>
        <w:rPr>
          <w:rFonts w:hAnsi="宋体"/>
          <w:sz w:val="24"/>
        </w:rPr>
      </w:pPr>
      <w:r>
        <w:rPr>
          <w:rFonts w:hint="eastAsia" w:hAnsi="宋体"/>
          <w:sz w:val="24"/>
        </w:rPr>
        <w:t>（2）与工程有关的标准；</w:t>
      </w:r>
    </w:p>
    <w:p>
      <w:pPr>
        <w:adjustRightInd w:val="0"/>
        <w:snapToGrid w:val="0"/>
        <w:spacing w:line="360" w:lineRule="auto"/>
        <w:ind w:firstLine="600" w:firstLineChars="250"/>
        <w:rPr>
          <w:rFonts w:hAnsi="宋体"/>
          <w:sz w:val="24"/>
        </w:rPr>
      </w:pPr>
      <w:r>
        <w:rPr>
          <w:rFonts w:hint="eastAsia" w:hAnsi="宋体"/>
          <w:sz w:val="24"/>
        </w:rPr>
        <w:t>（3）工程设计及有关文件；</w:t>
      </w:r>
    </w:p>
    <w:p>
      <w:pPr>
        <w:adjustRightInd w:val="0"/>
        <w:snapToGrid w:val="0"/>
        <w:spacing w:line="360" w:lineRule="auto"/>
        <w:ind w:firstLine="600" w:firstLineChars="250"/>
        <w:rPr>
          <w:rFonts w:hAnsi="宋体"/>
          <w:sz w:val="24"/>
        </w:rPr>
      </w:pPr>
      <w:r>
        <w:rPr>
          <w:rFonts w:hint="eastAsia" w:hAnsi="宋体"/>
          <w:sz w:val="24"/>
        </w:rPr>
        <w:t>（4）本合同及委托人与第三方签订的与实施工程有关的其他合同。</w:t>
      </w:r>
    </w:p>
    <w:p>
      <w:pPr>
        <w:spacing w:line="360" w:lineRule="auto"/>
        <w:ind w:left="340" w:leftChars="100" w:firstLine="480" w:firstLineChars="200"/>
        <w:rPr>
          <w:rFonts w:hAnsi="宋体"/>
          <w:bCs/>
          <w:sz w:val="24"/>
        </w:rPr>
      </w:pPr>
      <w:r>
        <w:rPr>
          <w:rFonts w:hint="eastAsia" w:hAnsi="宋体"/>
          <w:bCs/>
          <w:sz w:val="24"/>
        </w:rPr>
        <w:t>双方根据工程的行业和地域特点，在专用条件中具体约定监理依据。</w:t>
      </w:r>
    </w:p>
    <w:p>
      <w:pPr>
        <w:adjustRightInd w:val="0"/>
        <w:snapToGrid w:val="0"/>
        <w:spacing w:line="360" w:lineRule="auto"/>
        <w:ind w:firstLine="480" w:firstLineChars="200"/>
        <w:rPr>
          <w:rFonts w:hAnsi="宋体"/>
          <w:sz w:val="24"/>
        </w:rPr>
      </w:pPr>
      <w:r>
        <w:rPr>
          <w:rFonts w:hint="eastAsia" w:hAnsi="宋体"/>
          <w:sz w:val="24"/>
        </w:rPr>
        <w:t>2.2.2 相关服务依据在专用条件中约定。</w:t>
      </w:r>
    </w:p>
    <w:p>
      <w:pPr>
        <w:spacing w:line="360" w:lineRule="auto"/>
        <w:ind w:firstLine="240" w:firstLineChars="100"/>
        <w:rPr>
          <w:rFonts w:hAnsi="宋体" w:cs="宋体"/>
          <w:sz w:val="24"/>
        </w:rPr>
      </w:pPr>
      <w:r>
        <w:rPr>
          <w:rFonts w:hint="eastAsia" w:hAnsi="宋体"/>
          <w:sz w:val="24"/>
        </w:rPr>
        <w:t xml:space="preserve">2.3 </w:t>
      </w:r>
      <w:r>
        <w:rPr>
          <w:rFonts w:hint="eastAsia" w:hAnsi="宋体" w:cs="宋体"/>
          <w:sz w:val="24"/>
        </w:rPr>
        <w:t>项目监理机构和人员</w:t>
      </w:r>
    </w:p>
    <w:p>
      <w:pPr>
        <w:adjustRightInd w:val="0"/>
        <w:snapToGrid w:val="0"/>
        <w:spacing w:line="360" w:lineRule="auto"/>
        <w:ind w:firstLine="645"/>
        <w:rPr>
          <w:rFonts w:hAnsi="宋体"/>
          <w:sz w:val="24"/>
        </w:rPr>
      </w:pPr>
      <w:r>
        <w:rPr>
          <w:rFonts w:hint="eastAsia" w:hAnsi="宋体"/>
          <w:sz w:val="24"/>
        </w:rPr>
        <w:t>2.3.1 监理人应组建满足工作需要的项目监理机构，配备必要的检测设备。项目监理机构的主要人员应具有相应的资格条件。</w:t>
      </w:r>
    </w:p>
    <w:p>
      <w:pPr>
        <w:adjustRightInd w:val="0"/>
        <w:snapToGrid w:val="0"/>
        <w:spacing w:line="360" w:lineRule="auto"/>
        <w:ind w:firstLine="480" w:firstLineChars="200"/>
        <w:rPr>
          <w:rFonts w:hAnsi="宋体"/>
          <w:sz w:val="24"/>
        </w:rPr>
      </w:pPr>
      <w:r>
        <w:rPr>
          <w:rFonts w:hint="eastAsia" w:hAnsi="宋体"/>
          <w:sz w:val="24"/>
        </w:rPr>
        <w:t>2.3.2本合同履行过程中，总监理工程师及重要岗位监理人员应保持相对稳定，以保证监理工作正常进行。</w:t>
      </w:r>
    </w:p>
    <w:p>
      <w:pPr>
        <w:adjustRightInd w:val="0"/>
        <w:snapToGrid w:val="0"/>
        <w:spacing w:line="360" w:lineRule="auto"/>
        <w:ind w:firstLine="480" w:firstLineChars="200"/>
        <w:rPr>
          <w:rFonts w:hAnsi="宋体"/>
          <w:sz w:val="24"/>
        </w:rPr>
      </w:pPr>
      <w:r>
        <w:rPr>
          <w:rFonts w:hint="eastAsia" w:hAnsi="宋体"/>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80" w:firstLineChars="200"/>
        <w:rPr>
          <w:rFonts w:hAnsi="宋体"/>
          <w:sz w:val="24"/>
        </w:rPr>
      </w:pPr>
      <w:r>
        <w:rPr>
          <w:rFonts w:hint="eastAsia" w:hAnsi="宋体"/>
          <w:sz w:val="24"/>
        </w:rPr>
        <w:t>2.3.4 监理人应及时更换有下列情形之一的监理人员：</w:t>
      </w:r>
    </w:p>
    <w:p>
      <w:pPr>
        <w:adjustRightInd w:val="0"/>
        <w:snapToGrid w:val="0"/>
        <w:spacing w:line="360" w:lineRule="auto"/>
        <w:ind w:firstLine="480" w:firstLineChars="200"/>
        <w:rPr>
          <w:rFonts w:hAnsi="宋体"/>
          <w:sz w:val="24"/>
        </w:rPr>
      </w:pPr>
      <w:r>
        <w:rPr>
          <w:rFonts w:hint="eastAsia" w:hAnsi="宋体"/>
          <w:sz w:val="24"/>
        </w:rPr>
        <w:t>（1）严重过失行为的；</w:t>
      </w:r>
    </w:p>
    <w:p>
      <w:pPr>
        <w:adjustRightInd w:val="0"/>
        <w:snapToGrid w:val="0"/>
        <w:spacing w:line="360" w:lineRule="auto"/>
        <w:ind w:firstLine="480" w:firstLineChars="200"/>
        <w:rPr>
          <w:rFonts w:hAnsi="宋体"/>
          <w:sz w:val="24"/>
        </w:rPr>
      </w:pPr>
      <w:r>
        <w:rPr>
          <w:rFonts w:hint="eastAsia" w:hAnsi="宋体"/>
          <w:sz w:val="24"/>
        </w:rPr>
        <w:t>（2）有违法行为不能履行职责的；</w:t>
      </w:r>
    </w:p>
    <w:p>
      <w:pPr>
        <w:adjustRightInd w:val="0"/>
        <w:snapToGrid w:val="0"/>
        <w:spacing w:line="360" w:lineRule="auto"/>
        <w:ind w:firstLine="480" w:firstLineChars="200"/>
        <w:rPr>
          <w:rFonts w:hAnsi="宋体"/>
          <w:sz w:val="24"/>
        </w:rPr>
      </w:pPr>
      <w:r>
        <w:rPr>
          <w:rFonts w:hint="eastAsia" w:hAnsi="宋体"/>
          <w:sz w:val="24"/>
        </w:rPr>
        <w:t>（3）涉嫌犯罪的；</w:t>
      </w:r>
    </w:p>
    <w:p>
      <w:pPr>
        <w:adjustRightInd w:val="0"/>
        <w:snapToGrid w:val="0"/>
        <w:spacing w:line="360" w:lineRule="auto"/>
        <w:ind w:firstLine="480" w:firstLineChars="200"/>
        <w:rPr>
          <w:rFonts w:hAnsi="宋体"/>
          <w:sz w:val="24"/>
        </w:rPr>
      </w:pPr>
      <w:r>
        <w:rPr>
          <w:rFonts w:hint="eastAsia" w:hAnsi="宋体"/>
          <w:sz w:val="24"/>
        </w:rPr>
        <w:t>（4）不能胜任岗位职责的；</w:t>
      </w:r>
    </w:p>
    <w:p>
      <w:pPr>
        <w:adjustRightInd w:val="0"/>
        <w:snapToGrid w:val="0"/>
        <w:spacing w:line="360" w:lineRule="auto"/>
        <w:ind w:firstLine="480" w:firstLineChars="200"/>
        <w:rPr>
          <w:rFonts w:hAnsi="宋体"/>
          <w:sz w:val="24"/>
        </w:rPr>
      </w:pPr>
      <w:r>
        <w:rPr>
          <w:rFonts w:hint="eastAsia" w:hAnsi="宋体"/>
          <w:sz w:val="24"/>
        </w:rPr>
        <w:t>（5）严重违反职业道德的；</w:t>
      </w:r>
    </w:p>
    <w:p>
      <w:pPr>
        <w:adjustRightInd w:val="0"/>
        <w:snapToGrid w:val="0"/>
        <w:spacing w:line="360" w:lineRule="auto"/>
        <w:ind w:firstLine="480" w:firstLineChars="200"/>
        <w:rPr>
          <w:rFonts w:hAnsi="宋体"/>
          <w:sz w:val="24"/>
        </w:rPr>
      </w:pPr>
      <w:r>
        <w:rPr>
          <w:rFonts w:hint="eastAsia" w:hAnsi="宋体"/>
          <w:sz w:val="24"/>
        </w:rPr>
        <w:t>（6）专用条件约定的其他情形。</w:t>
      </w:r>
    </w:p>
    <w:p>
      <w:pPr>
        <w:spacing w:line="360" w:lineRule="auto"/>
        <w:ind w:firstLine="480" w:firstLineChars="200"/>
        <w:rPr>
          <w:rFonts w:hAnsi="宋体"/>
          <w:sz w:val="24"/>
        </w:rPr>
      </w:pPr>
      <w:r>
        <w:rPr>
          <w:rFonts w:hint="eastAsia" w:hAnsi="宋体"/>
          <w:sz w:val="24"/>
        </w:rPr>
        <w:t>2.3.5 委托人可要求监理人更换不能胜任本职工作的项目监理机构人员。</w:t>
      </w:r>
    </w:p>
    <w:p>
      <w:pPr>
        <w:spacing w:line="360" w:lineRule="auto"/>
        <w:ind w:left="340" w:leftChars="100" w:firstLine="120" w:firstLineChars="50"/>
        <w:rPr>
          <w:rFonts w:hAnsi="宋体" w:cs="宋体"/>
          <w:sz w:val="24"/>
        </w:rPr>
      </w:pPr>
      <w:r>
        <w:rPr>
          <w:rFonts w:hint="eastAsia" w:hAnsi="宋体"/>
          <w:sz w:val="24"/>
        </w:rPr>
        <w:t xml:space="preserve">2.4 </w:t>
      </w:r>
      <w:r>
        <w:rPr>
          <w:rFonts w:hint="eastAsia" w:hAnsi="宋体" w:cs="宋体"/>
          <w:sz w:val="24"/>
        </w:rPr>
        <w:t>履行职责</w:t>
      </w:r>
    </w:p>
    <w:p>
      <w:pPr>
        <w:adjustRightInd w:val="0"/>
        <w:snapToGrid w:val="0"/>
        <w:spacing w:line="360" w:lineRule="auto"/>
        <w:ind w:firstLine="480" w:firstLineChars="200"/>
        <w:rPr>
          <w:rFonts w:hAnsi="宋体"/>
          <w:sz w:val="24"/>
        </w:rPr>
      </w:pPr>
      <w:r>
        <w:rPr>
          <w:rFonts w:hint="eastAsia" w:hAnsi="宋体"/>
          <w:sz w:val="24"/>
        </w:rPr>
        <w:t>监理人应遵循职业道德准则和行为规范，严格按照法律法规、工程建设有关标准及本合同履行职责。</w:t>
      </w:r>
    </w:p>
    <w:p>
      <w:pPr>
        <w:adjustRightInd w:val="0"/>
        <w:snapToGrid w:val="0"/>
        <w:spacing w:line="360" w:lineRule="auto"/>
        <w:ind w:firstLine="480" w:firstLineChars="200"/>
        <w:rPr>
          <w:rFonts w:hAnsi="宋体"/>
          <w:sz w:val="24"/>
        </w:rPr>
      </w:pPr>
      <w:r>
        <w:rPr>
          <w:rFonts w:hint="eastAsia" w:hAnsi="宋体"/>
          <w:sz w:val="24"/>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80" w:firstLineChars="200"/>
        <w:rPr>
          <w:rFonts w:hAnsi="宋体"/>
          <w:sz w:val="24"/>
        </w:rPr>
      </w:pPr>
      <w:r>
        <w:rPr>
          <w:rFonts w:hint="eastAsia" w:hAnsi="宋体"/>
          <w:sz w:val="24"/>
        </w:rPr>
        <w:t>2.4.2 当委托人与承包人之间的合同争议提交仲裁机构仲裁或人民法院审理时，监理人应提供必要的证明资料。</w:t>
      </w:r>
    </w:p>
    <w:p>
      <w:pPr>
        <w:adjustRightInd w:val="0"/>
        <w:snapToGrid w:val="0"/>
        <w:spacing w:line="360" w:lineRule="auto"/>
        <w:ind w:firstLine="480" w:firstLineChars="200"/>
        <w:rPr>
          <w:rFonts w:hAnsi="宋体"/>
          <w:sz w:val="24"/>
        </w:rPr>
      </w:pPr>
      <w:r>
        <w:rPr>
          <w:rFonts w:hint="eastAsia" w:hAnsi="宋体"/>
          <w:sz w:val="24"/>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80" w:firstLineChars="200"/>
        <w:rPr>
          <w:rFonts w:hAnsi="宋体"/>
          <w:sz w:val="24"/>
        </w:rPr>
      </w:pPr>
      <w:r>
        <w:rPr>
          <w:rFonts w:hint="eastAsia" w:hAnsi="宋体"/>
          <w:sz w:val="24"/>
        </w:rPr>
        <w:t>在紧急情况下，为了保护财产和人身安全，监理人所发出的指令未能事先报委托人批准时，应在发出指令后的24小时内以书面形式报委托人。</w:t>
      </w:r>
    </w:p>
    <w:p>
      <w:pPr>
        <w:spacing w:line="360" w:lineRule="auto"/>
        <w:ind w:firstLine="480" w:firstLineChars="200"/>
        <w:rPr>
          <w:rFonts w:hAnsi="宋体"/>
          <w:sz w:val="24"/>
        </w:rPr>
      </w:pPr>
      <w:r>
        <w:rPr>
          <w:rFonts w:hint="eastAsia" w:hAnsi="宋体"/>
          <w:sz w:val="24"/>
        </w:rPr>
        <w:t>2.4.4 除专用条件另有约定外，监理人发现承包人的人员不能胜任本职工作的，有权要求承包人予以调换。</w:t>
      </w:r>
    </w:p>
    <w:p>
      <w:pPr>
        <w:spacing w:line="360" w:lineRule="auto"/>
        <w:ind w:left="340" w:leftChars="100"/>
        <w:rPr>
          <w:rFonts w:hAnsi="宋体" w:cs="宋体"/>
          <w:sz w:val="24"/>
        </w:rPr>
      </w:pPr>
      <w:r>
        <w:rPr>
          <w:rFonts w:hint="eastAsia" w:hAnsi="宋体"/>
          <w:sz w:val="24"/>
        </w:rPr>
        <w:t>2.5 提交</w:t>
      </w:r>
      <w:r>
        <w:rPr>
          <w:rFonts w:hint="eastAsia" w:hAnsi="宋体" w:cs="宋体"/>
          <w:sz w:val="24"/>
        </w:rPr>
        <w:t>报告</w:t>
      </w:r>
    </w:p>
    <w:p>
      <w:pPr>
        <w:spacing w:line="360" w:lineRule="auto"/>
        <w:ind w:firstLine="480" w:firstLineChars="200"/>
        <w:rPr>
          <w:rFonts w:hAnsi="宋体"/>
          <w:sz w:val="24"/>
        </w:rPr>
      </w:pPr>
      <w:r>
        <w:rPr>
          <w:rFonts w:hint="eastAsia" w:hAnsi="宋体"/>
          <w:sz w:val="24"/>
        </w:rPr>
        <w:t>监理人应按专用条件约定的种类、时间和份数向委托人提交监理与相关服务的报告。</w:t>
      </w:r>
    </w:p>
    <w:p>
      <w:pPr>
        <w:spacing w:line="360" w:lineRule="auto"/>
        <w:ind w:left="340" w:leftChars="100"/>
        <w:rPr>
          <w:rFonts w:hAnsi="宋体"/>
          <w:sz w:val="24"/>
        </w:rPr>
      </w:pPr>
      <w:r>
        <w:rPr>
          <w:rFonts w:hint="eastAsia" w:hAnsi="宋体"/>
          <w:sz w:val="24"/>
        </w:rPr>
        <w:t>2.6 文件资料</w:t>
      </w:r>
    </w:p>
    <w:p>
      <w:pPr>
        <w:spacing w:line="360" w:lineRule="auto"/>
        <w:ind w:firstLine="480" w:firstLineChars="200"/>
        <w:rPr>
          <w:rFonts w:hAnsi="宋体"/>
          <w:sz w:val="24"/>
        </w:rPr>
      </w:pPr>
      <w:r>
        <w:rPr>
          <w:rFonts w:hint="eastAsia" w:hAnsi="宋体"/>
          <w:sz w:val="24"/>
        </w:rPr>
        <w:t>在本合同履行期内，监理人应在现场保留工作所用的图纸、报告及记录监理工作的相关文件。工程竣工后，应当按照档案管理规定将监理有关文件归档。</w:t>
      </w:r>
    </w:p>
    <w:p>
      <w:pPr>
        <w:spacing w:line="360" w:lineRule="auto"/>
        <w:ind w:left="340" w:leftChars="100"/>
        <w:rPr>
          <w:rFonts w:hAnsi="宋体" w:cs="宋体"/>
          <w:sz w:val="24"/>
        </w:rPr>
      </w:pPr>
      <w:r>
        <w:rPr>
          <w:rFonts w:hint="eastAsia" w:hAnsi="宋体"/>
          <w:sz w:val="24"/>
        </w:rPr>
        <w:t xml:space="preserve">2.7 </w:t>
      </w:r>
      <w:r>
        <w:rPr>
          <w:rFonts w:hint="eastAsia" w:hAnsi="宋体" w:cs="宋体"/>
          <w:sz w:val="24"/>
        </w:rPr>
        <w:t>使用委托人的财产</w:t>
      </w:r>
    </w:p>
    <w:p>
      <w:pPr>
        <w:spacing w:line="360" w:lineRule="auto"/>
        <w:ind w:firstLine="480" w:firstLineChars="200"/>
        <w:rPr>
          <w:rFonts w:hAnsi="宋体"/>
          <w:sz w:val="24"/>
        </w:rPr>
      </w:pPr>
      <w:r>
        <w:rPr>
          <w:rFonts w:hint="eastAsia" w:hAnsi="宋体"/>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rPr>
          <w:rFonts w:hAnsi="宋体"/>
          <w:b/>
          <w:sz w:val="24"/>
        </w:rPr>
      </w:pPr>
      <w:r>
        <w:rPr>
          <w:rFonts w:hint="eastAsia" w:hAnsi="宋体"/>
          <w:b/>
          <w:sz w:val="24"/>
        </w:rPr>
        <w:t>3．委托人的义务</w:t>
      </w:r>
    </w:p>
    <w:p>
      <w:pPr>
        <w:spacing w:line="360" w:lineRule="auto"/>
        <w:ind w:left="340" w:leftChars="100"/>
        <w:rPr>
          <w:rFonts w:hAnsi="宋体" w:cs="宋体"/>
          <w:sz w:val="24"/>
        </w:rPr>
      </w:pPr>
      <w:r>
        <w:rPr>
          <w:rFonts w:hint="eastAsia" w:hAnsi="宋体"/>
          <w:sz w:val="24"/>
        </w:rPr>
        <w:t xml:space="preserve">3.1 </w:t>
      </w:r>
      <w:r>
        <w:rPr>
          <w:rFonts w:hint="eastAsia" w:hAnsi="宋体" w:cs="宋体"/>
          <w:sz w:val="24"/>
        </w:rPr>
        <w:t>告知</w:t>
      </w:r>
    </w:p>
    <w:p>
      <w:pPr>
        <w:spacing w:line="360" w:lineRule="auto"/>
        <w:ind w:firstLine="480" w:firstLineChars="200"/>
        <w:rPr>
          <w:rFonts w:hAnsi="宋体"/>
          <w:sz w:val="24"/>
        </w:rPr>
      </w:pPr>
      <w:r>
        <w:rPr>
          <w:rFonts w:hint="eastAsia" w:hAnsi="宋体"/>
          <w:sz w:val="24"/>
        </w:rPr>
        <w:t>委托人应在委托人与承包人签订的合同中明确监理人、总监理工程师和授予项目监理机构的权限。如有变更，应及时通知承包人。</w:t>
      </w:r>
    </w:p>
    <w:p>
      <w:pPr>
        <w:spacing w:line="360" w:lineRule="auto"/>
        <w:ind w:left="340" w:leftChars="100"/>
        <w:rPr>
          <w:rFonts w:hAnsi="宋体" w:cs="宋体"/>
          <w:sz w:val="24"/>
        </w:rPr>
      </w:pPr>
      <w:r>
        <w:rPr>
          <w:rFonts w:hint="eastAsia" w:hAnsi="宋体"/>
          <w:sz w:val="24"/>
        </w:rPr>
        <w:t xml:space="preserve">3.2 </w:t>
      </w:r>
      <w:r>
        <w:rPr>
          <w:rFonts w:hint="eastAsia" w:hAnsi="宋体" w:cs="宋体"/>
          <w:sz w:val="24"/>
        </w:rPr>
        <w:t>提供资料</w:t>
      </w:r>
    </w:p>
    <w:p>
      <w:pPr>
        <w:spacing w:line="360" w:lineRule="auto"/>
        <w:ind w:firstLine="480" w:firstLineChars="200"/>
        <w:rPr>
          <w:rFonts w:hAnsi="宋体"/>
          <w:sz w:val="24"/>
        </w:rPr>
      </w:pPr>
      <w:r>
        <w:rPr>
          <w:rFonts w:hint="eastAsia" w:hAnsi="宋体"/>
          <w:sz w:val="24"/>
        </w:rPr>
        <w:t>委托人应按照附录B约定，无偿向监理人提供工程有关的资料。在本合同履行过程中，委托人应及时向监理人提供最新的与工程有关的资料。</w:t>
      </w:r>
    </w:p>
    <w:p>
      <w:pPr>
        <w:spacing w:line="360" w:lineRule="auto"/>
        <w:ind w:left="340" w:leftChars="100"/>
        <w:rPr>
          <w:rFonts w:hAnsi="宋体" w:cs="宋体"/>
          <w:sz w:val="24"/>
        </w:rPr>
      </w:pPr>
      <w:r>
        <w:rPr>
          <w:rFonts w:hint="eastAsia" w:hAnsi="宋体"/>
          <w:sz w:val="24"/>
        </w:rPr>
        <w:t xml:space="preserve">3.3 </w:t>
      </w:r>
      <w:r>
        <w:rPr>
          <w:rFonts w:hint="eastAsia" w:hAnsi="宋体" w:cs="宋体"/>
          <w:sz w:val="24"/>
        </w:rPr>
        <w:t>提供工作条件</w:t>
      </w:r>
    </w:p>
    <w:p>
      <w:pPr>
        <w:adjustRightInd w:val="0"/>
        <w:snapToGrid w:val="0"/>
        <w:spacing w:line="360" w:lineRule="auto"/>
        <w:ind w:firstLine="480" w:firstLineChars="200"/>
        <w:rPr>
          <w:rFonts w:hAnsi="宋体"/>
          <w:sz w:val="24"/>
        </w:rPr>
      </w:pPr>
      <w:r>
        <w:rPr>
          <w:rFonts w:hint="eastAsia" w:hAnsi="宋体"/>
          <w:sz w:val="24"/>
        </w:rPr>
        <w:t>委托人应为监理人完成监理与相关服务提供必要的条件。</w:t>
      </w:r>
    </w:p>
    <w:p>
      <w:pPr>
        <w:adjustRightInd w:val="0"/>
        <w:snapToGrid w:val="0"/>
        <w:spacing w:line="360" w:lineRule="auto"/>
        <w:ind w:firstLine="480" w:firstLineChars="200"/>
        <w:rPr>
          <w:rFonts w:hAnsi="宋体"/>
          <w:sz w:val="24"/>
        </w:rPr>
      </w:pPr>
      <w:r>
        <w:rPr>
          <w:rFonts w:hint="eastAsia" w:hAnsi="宋体"/>
          <w:sz w:val="24"/>
        </w:rPr>
        <w:t>3.3.1 委托人应按照附录B约定，派遣相应的人员，提供房屋、设备，供监理人无偿使用。</w:t>
      </w:r>
    </w:p>
    <w:p>
      <w:pPr>
        <w:spacing w:line="360" w:lineRule="auto"/>
        <w:ind w:firstLine="480" w:firstLineChars="200"/>
        <w:rPr>
          <w:rFonts w:hAnsi="宋体"/>
          <w:sz w:val="24"/>
        </w:rPr>
      </w:pPr>
      <w:r>
        <w:rPr>
          <w:rFonts w:hint="eastAsia" w:hAnsi="宋体"/>
          <w:sz w:val="24"/>
        </w:rPr>
        <w:t>3.3.2 委托人应负责协调工程建设中所有外部关系，为监理人履行本合同提供必要的外部条件。</w:t>
      </w:r>
    </w:p>
    <w:p>
      <w:pPr>
        <w:snapToGrid w:val="0"/>
        <w:spacing w:line="360" w:lineRule="auto"/>
        <w:ind w:left="340" w:leftChars="100"/>
        <w:rPr>
          <w:rFonts w:hAnsi="宋体" w:cs="宋体"/>
          <w:sz w:val="24"/>
        </w:rPr>
      </w:pPr>
      <w:r>
        <w:rPr>
          <w:rFonts w:hint="eastAsia" w:hAnsi="宋体"/>
          <w:sz w:val="24"/>
        </w:rPr>
        <w:t xml:space="preserve">3.4 </w:t>
      </w:r>
      <w:r>
        <w:rPr>
          <w:rFonts w:hint="eastAsia" w:hAnsi="宋体" w:cs="宋体"/>
          <w:sz w:val="24"/>
        </w:rPr>
        <w:t>委托人代表</w:t>
      </w:r>
    </w:p>
    <w:p>
      <w:pPr>
        <w:snapToGrid w:val="0"/>
        <w:spacing w:line="360" w:lineRule="auto"/>
        <w:ind w:firstLine="480" w:firstLineChars="200"/>
        <w:rPr>
          <w:rFonts w:hAnsi="宋体"/>
          <w:sz w:val="24"/>
        </w:rPr>
      </w:pPr>
      <w:r>
        <w:rPr>
          <w:rFonts w:hint="eastAsia" w:hAnsi="宋体"/>
          <w:sz w:val="24"/>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340" w:leftChars="100"/>
        <w:rPr>
          <w:rFonts w:hAnsi="宋体" w:cs="宋体"/>
          <w:sz w:val="24"/>
        </w:rPr>
      </w:pPr>
      <w:r>
        <w:rPr>
          <w:rFonts w:hint="eastAsia" w:hAnsi="宋体"/>
          <w:sz w:val="24"/>
        </w:rPr>
        <w:t xml:space="preserve">3.5 </w:t>
      </w:r>
      <w:r>
        <w:rPr>
          <w:rFonts w:hint="eastAsia" w:hAnsi="宋体" w:cs="宋体"/>
          <w:sz w:val="24"/>
        </w:rPr>
        <w:t>委托人意见或要求</w:t>
      </w:r>
    </w:p>
    <w:p>
      <w:pPr>
        <w:snapToGrid w:val="0"/>
        <w:spacing w:line="360" w:lineRule="auto"/>
        <w:ind w:firstLine="480" w:firstLineChars="200"/>
        <w:rPr>
          <w:rFonts w:hAnsi="宋体"/>
          <w:sz w:val="24"/>
        </w:rPr>
      </w:pPr>
      <w:r>
        <w:rPr>
          <w:rFonts w:hint="eastAsia" w:hAnsi="宋体"/>
          <w:sz w:val="24"/>
        </w:rPr>
        <w:t>在本合同约定的监理与相关服务工作范围内，委托人对承包人的任何意见或要求应通知监理人，由监理人向承包人发出相应指令。</w:t>
      </w:r>
    </w:p>
    <w:p>
      <w:pPr>
        <w:snapToGrid w:val="0"/>
        <w:spacing w:line="360" w:lineRule="auto"/>
        <w:ind w:left="340" w:leftChars="100"/>
        <w:rPr>
          <w:rFonts w:hAnsi="宋体" w:cs="宋体"/>
          <w:sz w:val="24"/>
        </w:rPr>
      </w:pPr>
      <w:r>
        <w:rPr>
          <w:rFonts w:hint="eastAsia" w:hAnsi="宋体"/>
          <w:sz w:val="24"/>
        </w:rPr>
        <w:t xml:space="preserve">3.6 </w:t>
      </w:r>
      <w:r>
        <w:rPr>
          <w:rFonts w:hint="eastAsia" w:hAnsi="宋体" w:cs="宋体"/>
          <w:sz w:val="24"/>
        </w:rPr>
        <w:t>答复</w:t>
      </w:r>
    </w:p>
    <w:p>
      <w:pPr>
        <w:snapToGrid w:val="0"/>
        <w:spacing w:line="360" w:lineRule="auto"/>
        <w:ind w:firstLine="480" w:firstLineChars="200"/>
        <w:rPr>
          <w:rFonts w:hAnsi="宋体"/>
          <w:sz w:val="24"/>
        </w:rPr>
      </w:pPr>
      <w:r>
        <w:rPr>
          <w:rFonts w:hint="eastAsia" w:hAnsi="宋体"/>
          <w:sz w:val="24"/>
        </w:rPr>
        <w:t>委托人应在专用条件约定的时间内，对监理人以书面形式提交并要求作出决定的事宜，给予书面答复。逾期未答复的，视为委托人认可。</w:t>
      </w:r>
    </w:p>
    <w:p>
      <w:pPr>
        <w:snapToGrid w:val="0"/>
        <w:spacing w:line="360" w:lineRule="auto"/>
        <w:ind w:left="340" w:leftChars="100"/>
        <w:rPr>
          <w:rFonts w:hAnsi="宋体" w:cs="宋体"/>
          <w:sz w:val="24"/>
        </w:rPr>
      </w:pPr>
      <w:r>
        <w:rPr>
          <w:rFonts w:hint="eastAsia" w:hAnsi="宋体"/>
          <w:sz w:val="24"/>
        </w:rPr>
        <w:t xml:space="preserve">3.7 </w:t>
      </w:r>
      <w:r>
        <w:rPr>
          <w:rFonts w:hint="eastAsia" w:hAnsi="宋体" w:cs="宋体"/>
          <w:sz w:val="24"/>
        </w:rPr>
        <w:t>支付</w:t>
      </w:r>
    </w:p>
    <w:p>
      <w:pPr>
        <w:snapToGrid w:val="0"/>
        <w:spacing w:line="360" w:lineRule="auto"/>
        <w:ind w:firstLine="480" w:firstLineChars="200"/>
        <w:rPr>
          <w:rFonts w:hAnsi="宋体"/>
          <w:sz w:val="24"/>
        </w:rPr>
      </w:pPr>
      <w:r>
        <w:rPr>
          <w:rFonts w:hint="eastAsia" w:hAnsi="宋体"/>
          <w:sz w:val="24"/>
        </w:rPr>
        <w:t>委托人应按本合同约定，向监理人支付酬金。</w:t>
      </w:r>
    </w:p>
    <w:p>
      <w:pPr>
        <w:snapToGrid w:val="0"/>
        <w:spacing w:line="360" w:lineRule="auto"/>
        <w:rPr>
          <w:rFonts w:hAnsi="宋体"/>
          <w:b/>
          <w:bCs/>
          <w:sz w:val="24"/>
        </w:rPr>
      </w:pPr>
      <w:r>
        <w:rPr>
          <w:rFonts w:hint="eastAsia" w:hAnsi="宋体"/>
          <w:b/>
          <w:bCs/>
          <w:sz w:val="24"/>
        </w:rPr>
        <w:t>4. 违约责任</w:t>
      </w:r>
    </w:p>
    <w:p>
      <w:pPr>
        <w:spacing w:line="360" w:lineRule="auto"/>
        <w:ind w:left="340" w:leftChars="100"/>
        <w:rPr>
          <w:rFonts w:hAnsi="宋体" w:cs="宋体"/>
          <w:sz w:val="24"/>
        </w:rPr>
      </w:pPr>
      <w:r>
        <w:rPr>
          <w:rFonts w:hint="eastAsia" w:hAnsi="宋体"/>
          <w:sz w:val="24"/>
        </w:rPr>
        <w:t xml:space="preserve">4.1 </w:t>
      </w:r>
      <w:r>
        <w:rPr>
          <w:rFonts w:hint="eastAsia" w:hAnsi="宋体" w:cs="宋体"/>
          <w:sz w:val="24"/>
        </w:rPr>
        <w:t>监理人的违约责任</w:t>
      </w:r>
    </w:p>
    <w:p>
      <w:pPr>
        <w:adjustRightInd w:val="0"/>
        <w:snapToGrid w:val="0"/>
        <w:spacing w:line="360" w:lineRule="auto"/>
        <w:ind w:firstLine="480" w:firstLineChars="200"/>
        <w:rPr>
          <w:rFonts w:hAnsi="宋体"/>
          <w:sz w:val="24"/>
        </w:rPr>
      </w:pPr>
      <w:r>
        <w:rPr>
          <w:rFonts w:hint="eastAsia" w:hAnsi="宋体"/>
          <w:sz w:val="24"/>
        </w:rPr>
        <w:t>监理人未履行本合同义务的，应承担相应的责任。</w:t>
      </w:r>
    </w:p>
    <w:p>
      <w:pPr>
        <w:adjustRightInd w:val="0"/>
        <w:snapToGrid w:val="0"/>
        <w:spacing w:line="360" w:lineRule="auto"/>
        <w:ind w:firstLine="480" w:firstLineChars="200"/>
        <w:rPr>
          <w:rFonts w:hAnsi="宋体"/>
          <w:sz w:val="24"/>
        </w:rPr>
      </w:pPr>
      <w:r>
        <w:rPr>
          <w:rFonts w:hint="eastAsia" w:hAnsi="宋体"/>
          <w:sz w:val="24"/>
        </w:rPr>
        <w:t>4.1.1 因监理人</w:t>
      </w:r>
      <w:r>
        <w:rPr>
          <w:rFonts w:hint="eastAsia" w:hAnsi="宋体" w:cs="宋体"/>
          <w:sz w:val="24"/>
        </w:rPr>
        <w:t>违反本合同约定</w:t>
      </w:r>
      <w:r>
        <w:rPr>
          <w:rFonts w:hint="eastAsia" w:hAnsi="宋体"/>
          <w:sz w:val="24"/>
        </w:rPr>
        <w:t>给委托人造成损失的，监理人应当赔偿委托人损失。赔偿金额的确定方法在专用条件中约定。监理人承担部分赔偿责任的，其承担赔偿金额由双方协商确定。</w:t>
      </w:r>
    </w:p>
    <w:p>
      <w:pPr>
        <w:spacing w:line="360" w:lineRule="auto"/>
        <w:ind w:firstLine="480" w:firstLineChars="200"/>
        <w:rPr>
          <w:rFonts w:hAnsi="宋体"/>
          <w:sz w:val="24"/>
        </w:rPr>
      </w:pPr>
      <w:r>
        <w:rPr>
          <w:rFonts w:hint="eastAsia" w:hAnsi="宋体"/>
          <w:sz w:val="24"/>
        </w:rPr>
        <w:t>4.1.2 监理人向委托人的索赔不成立时，监理人应赔偿委托人由此发生的费用。</w:t>
      </w:r>
    </w:p>
    <w:p>
      <w:pPr>
        <w:snapToGrid w:val="0"/>
        <w:spacing w:line="360" w:lineRule="auto"/>
        <w:ind w:firstLine="240" w:firstLineChars="100"/>
        <w:rPr>
          <w:rFonts w:hAnsi="宋体" w:cs="宋体"/>
          <w:sz w:val="24"/>
        </w:rPr>
      </w:pPr>
      <w:r>
        <w:rPr>
          <w:rFonts w:hint="eastAsia" w:hAnsi="宋体"/>
          <w:sz w:val="24"/>
        </w:rPr>
        <w:t>4.2 委</w:t>
      </w:r>
      <w:r>
        <w:rPr>
          <w:rFonts w:hint="eastAsia" w:hAnsi="宋体" w:cs="宋体"/>
          <w:sz w:val="24"/>
        </w:rPr>
        <w:t>托人的违约责任</w:t>
      </w:r>
    </w:p>
    <w:p>
      <w:pPr>
        <w:adjustRightInd w:val="0"/>
        <w:snapToGrid w:val="0"/>
        <w:spacing w:line="360" w:lineRule="auto"/>
        <w:ind w:firstLine="480" w:firstLineChars="200"/>
        <w:rPr>
          <w:rFonts w:hAnsi="宋体" w:cs="宋体"/>
          <w:sz w:val="24"/>
        </w:rPr>
      </w:pPr>
      <w:r>
        <w:rPr>
          <w:rFonts w:hint="eastAsia" w:hAnsi="宋体"/>
          <w:sz w:val="24"/>
        </w:rPr>
        <w:t>委托人未履行本合同义务的，应承担相应的责任。</w:t>
      </w:r>
    </w:p>
    <w:p>
      <w:pPr>
        <w:adjustRightInd w:val="0"/>
        <w:snapToGrid w:val="0"/>
        <w:spacing w:line="360" w:lineRule="auto"/>
        <w:ind w:firstLine="480" w:firstLineChars="200"/>
        <w:rPr>
          <w:rFonts w:hAnsi="宋体"/>
          <w:sz w:val="24"/>
        </w:rPr>
      </w:pPr>
      <w:r>
        <w:rPr>
          <w:rFonts w:hint="eastAsia" w:hAnsi="宋体"/>
          <w:sz w:val="24"/>
        </w:rPr>
        <w:t>4.2.1 委托人违反本合同约定造成监理人损失的，委托人应予以赔偿。</w:t>
      </w:r>
    </w:p>
    <w:p>
      <w:pPr>
        <w:adjustRightInd w:val="0"/>
        <w:snapToGrid w:val="0"/>
        <w:spacing w:line="360" w:lineRule="auto"/>
        <w:ind w:firstLine="480" w:firstLineChars="200"/>
        <w:rPr>
          <w:rFonts w:hAnsi="宋体"/>
          <w:sz w:val="24"/>
        </w:rPr>
      </w:pPr>
      <w:r>
        <w:rPr>
          <w:rFonts w:hint="eastAsia" w:hAnsi="宋体"/>
          <w:sz w:val="24"/>
        </w:rPr>
        <w:t>4.2.2 委托人向监理人的索赔不成立时，应赔偿监理人由此引起的费用。</w:t>
      </w:r>
    </w:p>
    <w:p>
      <w:pPr>
        <w:spacing w:line="360" w:lineRule="auto"/>
        <w:ind w:firstLine="480" w:firstLineChars="200"/>
        <w:rPr>
          <w:rFonts w:hAnsi="宋体"/>
          <w:sz w:val="24"/>
        </w:rPr>
      </w:pPr>
      <w:r>
        <w:rPr>
          <w:rFonts w:hint="eastAsia" w:hAnsi="宋体"/>
          <w:sz w:val="24"/>
        </w:rPr>
        <w:t>4.2.3 委托人未能按期支付酬金超过28天，</w:t>
      </w:r>
      <w:r>
        <w:rPr>
          <w:rFonts w:hint="eastAsia" w:hAnsi="宋体" w:cs="宋体"/>
          <w:sz w:val="24"/>
        </w:rPr>
        <w:t>应按专用条件约定支付逾期付款利息</w:t>
      </w:r>
      <w:r>
        <w:rPr>
          <w:rFonts w:hint="eastAsia" w:hAnsi="宋体"/>
          <w:sz w:val="24"/>
        </w:rPr>
        <w:t>。</w:t>
      </w:r>
    </w:p>
    <w:p>
      <w:pPr>
        <w:spacing w:line="360" w:lineRule="auto"/>
        <w:ind w:firstLine="240" w:firstLineChars="100"/>
        <w:rPr>
          <w:rFonts w:hAnsi="宋体"/>
          <w:sz w:val="24"/>
        </w:rPr>
      </w:pPr>
      <w:r>
        <w:rPr>
          <w:rFonts w:hint="eastAsia" w:hAnsi="宋体"/>
          <w:sz w:val="24"/>
        </w:rPr>
        <w:t>4.3 除外责任</w:t>
      </w:r>
    </w:p>
    <w:p>
      <w:pPr>
        <w:adjustRightInd w:val="0"/>
        <w:snapToGrid w:val="0"/>
        <w:spacing w:line="360" w:lineRule="auto"/>
        <w:ind w:firstLine="480" w:firstLineChars="200"/>
        <w:rPr>
          <w:rFonts w:hAnsi="宋体"/>
          <w:sz w:val="24"/>
        </w:rPr>
      </w:pPr>
      <w:r>
        <w:rPr>
          <w:rFonts w:hint="eastAsia" w:hAnsi="宋体"/>
          <w:sz w:val="24"/>
        </w:rPr>
        <w:t>因非监理人的原因，且监理人无过错，发生工程质量事故、安全事故、工期延误等造成的损失，监理人不承担赔偿责任。</w:t>
      </w:r>
    </w:p>
    <w:p>
      <w:pPr>
        <w:snapToGrid w:val="0"/>
        <w:spacing w:line="360" w:lineRule="auto"/>
        <w:ind w:firstLine="480" w:firstLineChars="200"/>
        <w:rPr>
          <w:rFonts w:hAnsi="宋体"/>
          <w:sz w:val="24"/>
        </w:rPr>
      </w:pPr>
      <w:r>
        <w:rPr>
          <w:rFonts w:hint="eastAsia" w:hAnsi="宋体"/>
          <w:sz w:val="24"/>
        </w:rPr>
        <w:t>因不可抗力导致本合同全部或部分不能履行时，双方各自承担其因此而造成的损失、损害。</w:t>
      </w:r>
    </w:p>
    <w:p>
      <w:pPr>
        <w:snapToGrid w:val="0"/>
        <w:spacing w:line="360" w:lineRule="auto"/>
        <w:rPr>
          <w:rFonts w:hAnsi="宋体"/>
          <w:b/>
          <w:bCs/>
          <w:sz w:val="24"/>
        </w:rPr>
      </w:pPr>
      <w:r>
        <w:rPr>
          <w:rFonts w:hint="eastAsia" w:hAnsi="宋体"/>
          <w:b/>
          <w:bCs/>
          <w:sz w:val="24"/>
        </w:rPr>
        <w:t>5. 支付</w:t>
      </w:r>
    </w:p>
    <w:p>
      <w:pPr>
        <w:snapToGrid w:val="0"/>
        <w:spacing w:line="360" w:lineRule="auto"/>
        <w:ind w:left="340" w:leftChars="100"/>
        <w:rPr>
          <w:rFonts w:hAnsi="宋体"/>
          <w:bCs/>
          <w:sz w:val="24"/>
        </w:rPr>
      </w:pPr>
      <w:r>
        <w:rPr>
          <w:rFonts w:hint="eastAsia" w:hAnsi="宋体"/>
          <w:sz w:val="24"/>
        </w:rPr>
        <w:t xml:space="preserve">5.1 </w:t>
      </w:r>
      <w:r>
        <w:rPr>
          <w:rFonts w:hint="eastAsia" w:hAnsi="宋体"/>
          <w:bCs/>
          <w:sz w:val="24"/>
        </w:rPr>
        <w:t>支付货币</w:t>
      </w:r>
    </w:p>
    <w:p>
      <w:pPr>
        <w:snapToGrid w:val="0"/>
        <w:spacing w:line="360" w:lineRule="auto"/>
        <w:ind w:firstLine="480" w:firstLineChars="200"/>
        <w:rPr>
          <w:rFonts w:hAnsi="宋体"/>
          <w:bCs/>
          <w:sz w:val="24"/>
        </w:rPr>
      </w:pPr>
      <w:r>
        <w:rPr>
          <w:rFonts w:hint="eastAsia" w:hAnsi="宋体"/>
          <w:sz w:val="24"/>
        </w:rPr>
        <w:t>除专用条件另有约定外，酬金均以人民币支付。涉及外币支付的，所采用的货币种类、比例和汇率在专用条件中约定。</w:t>
      </w:r>
    </w:p>
    <w:p>
      <w:pPr>
        <w:snapToGrid w:val="0"/>
        <w:spacing w:line="360" w:lineRule="auto"/>
        <w:ind w:left="340" w:leftChars="100"/>
        <w:rPr>
          <w:rFonts w:hAnsi="宋体"/>
          <w:bCs/>
          <w:sz w:val="24"/>
        </w:rPr>
      </w:pPr>
      <w:r>
        <w:rPr>
          <w:rFonts w:hint="eastAsia" w:hAnsi="宋体"/>
          <w:sz w:val="24"/>
        </w:rPr>
        <w:t>5.2 支付申请</w:t>
      </w:r>
    </w:p>
    <w:p>
      <w:pPr>
        <w:snapToGrid w:val="0"/>
        <w:spacing w:line="360" w:lineRule="auto"/>
        <w:ind w:firstLine="480" w:firstLineChars="200"/>
        <w:rPr>
          <w:rFonts w:hAnsi="宋体"/>
          <w:sz w:val="24"/>
        </w:rPr>
      </w:pPr>
      <w:r>
        <w:rPr>
          <w:rFonts w:hint="eastAsia" w:hAnsi="宋体"/>
          <w:sz w:val="24"/>
        </w:rPr>
        <w:t>监理人应在本合同约定的每次应付款时间的7天前，向委托人提交支付申请书。支付申请书应当说明当期应付款总额，并列出当期应支付的款项及其金额。</w:t>
      </w:r>
    </w:p>
    <w:p>
      <w:pPr>
        <w:snapToGrid w:val="0"/>
        <w:spacing w:line="360" w:lineRule="auto"/>
        <w:ind w:firstLine="240" w:firstLineChars="100"/>
        <w:rPr>
          <w:rFonts w:hAnsi="宋体"/>
          <w:sz w:val="24"/>
        </w:rPr>
      </w:pPr>
      <w:r>
        <w:rPr>
          <w:rFonts w:hint="eastAsia" w:hAnsi="宋体"/>
          <w:sz w:val="24"/>
        </w:rPr>
        <w:t xml:space="preserve"> 5.3 支付酬金</w:t>
      </w:r>
    </w:p>
    <w:p>
      <w:pPr>
        <w:snapToGrid w:val="0"/>
        <w:spacing w:line="360" w:lineRule="auto"/>
        <w:ind w:firstLine="480"/>
        <w:rPr>
          <w:rFonts w:hAnsi="宋体"/>
          <w:sz w:val="24"/>
        </w:rPr>
      </w:pPr>
      <w:r>
        <w:rPr>
          <w:rFonts w:hint="eastAsia" w:hAnsi="宋体"/>
          <w:sz w:val="24"/>
        </w:rPr>
        <w:t>支付的酬金包括正常工作酬金、附加工作酬金、合理化建议奖励金额及费用。</w:t>
      </w:r>
    </w:p>
    <w:p>
      <w:pPr>
        <w:snapToGrid w:val="0"/>
        <w:spacing w:line="360" w:lineRule="auto"/>
        <w:rPr>
          <w:rFonts w:hAnsi="宋体"/>
          <w:bCs/>
          <w:sz w:val="24"/>
        </w:rPr>
      </w:pPr>
      <w:r>
        <w:rPr>
          <w:rFonts w:hint="eastAsia" w:hAnsi="宋体"/>
          <w:sz w:val="24"/>
        </w:rPr>
        <w:t xml:space="preserve">   5.4 </w:t>
      </w:r>
      <w:r>
        <w:rPr>
          <w:rFonts w:hint="eastAsia" w:hAnsi="宋体"/>
          <w:bCs/>
          <w:sz w:val="24"/>
        </w:rPr>
        <w:t>有争议部分的付款</w:t>
      </w:r>
    </w:p>
    <w:p>
      <w:pPr>
        <w:snapToGrid w:val="0"/>
        <w:spacing w:line="360" w:lineRule="auto"/>
        <w:ind w:firstLine="480" w:firstLineChars="200"/>
        <w:rPr>
          <w:rFonts w:hAnsi="宋体"/>
          <w:sz w:val="24"/>
        </w:rPr>
      </w:pPr>
      <w:r>
        <w:rPr>
          <w:rFonts w:hint="eastAsia" w:hAnsi="宋体"/>
          <w:sz w:val="24"/>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rPr>
          <w:rFonts w:hAnsi="宋体"/>
          <w:b/>
          <w:bCs/>
          <w:sz w:val="24"/>
        </w:rPr>
      </w:pPr>
      <w:r>
        <w:rPr>
          <w:rFonts w:hint="eastAsia" w:hAnsi="宋体"/>
          <w:b/>
          <w:bCs/>
          <w:sz w:val="24"/>
        </w:rPr>
        <w:t>6. 合同生效、变更、暂停、解除与终止</w:t>
      </w:r>
    </w:p>
    <w:p>
      <w:pPr>
        <w:spacing w:line="360" w:lineRule="auto"/>
        <w:ind w:left="340" w:leftChars="100"/>
        <w:rPr>
          <w:rFonts w:hAnsi="宋体"/>
          <w:sz w:val="24"/>
        </w:rPr>
      </w:pPr>
      <w:r>
        <w:rPr>
          <w:rFonts w:hint="eastAsia" w:hAnsi="宋体"/>
          <w:sz w:val="24"/>
        </w:rPr>
        <w:t>6.1生效</w:t>
      </w:r>
    </w:p>
    <w:p>
      <w:pPr>
        <w:spacing w:line="360" w:lineRule="auto"/>
        <w:ind w:firstLine="480" w:firstLineChars="200"/>
        <w:rPr>
          <w:rFonts w:hAnsi="宋体"/>
          <w:sz w:val="24"/>
        </w:rPr>
      </w:pPr>
      <w:r>
        <w:rPr>
          <w:rFonts w:hint="eastAsia" w:hAnsi="宋体"/>
          <w:sz w:val="24"/>
        </w:rPr>
        <w:t>除法律另有规定或者专用条件另有约定外，委托人和监理人的法定代表人或其授权代理人在协议书上签字并盖单位章后本合同生效。</w:t>
      </w:r>
    </w:p>
    <w:p>
      <w:pPr>
        <w:snapToGrid w:val="0"/>
        <w:spacing w:line="360" w:lineRule="auto"/>
        <w:ind w:left="340" w:leftChars="100"/>
        <w:rPr>
          <w:rFonts w:hAnsi="宋体"/>
          <w:bCs/>
          <w:sz w:val="24"/>
        </w:rPr>
      </w:pPr>
      <w:r>
        <w:rPr>
          <w:rFonts w:hint="eastAsia" w:hAnsi="宋体"/>
          <w:sz w:val="24"/>
        </w:rPr>
        <w:t>6.2</w:t>
      </w:r>
      <w:r>
        <w:rPr>
          <w:rFonts w:hint="eastAsia" w:hAnsi="宋体"/>
          <w:bCs/>
          <w:sz w:val="24"/>
        </w:rPr>
        <w:t>变更</w:t>
      </w:r>
    </w:p>
    <w:p>
      <w:pPr>
        <w:snapToGrid w:val="0"/>
        <w:spacing w:line="360" w:lineRule="auto"/>
        <w:ind w:firstLine="480" w:firstLineChars="200"/>
        <w:rPr>
          <w:rFonts w:hAnsi="宋体"/>
          <w:sz w:val="24"/>
        </w:rPr>
      </w:pPr>
      <w:r>
        <w:rPr>
          <w:rFonts w:hint="eastAsia" w:hAnsi="宋体"/>
          <w:sz w:val="24"/>
        </w:rPr>
        <w:t>6.2.1 任何一方提出变更请求时，双方经协商一致后可进行变更。</w:t>
      </w:r>
    </w:p>
    <w:p>
      <w:pPr>
        <w:adjustRightInd w:val="0"/>
        <w:snapToGrid w:val="0"/>
        <w:spacing w:line="360" w:lineRule="auto"/>
        <w:ind w:firstLine="480" w:firstLineChars="200"/>
        <w:rPr>
          <w:rFonts w:hAnsi="宋体"/>
          <w:sz w:val="24"/>
        </w:rPr>
      </w:pPr>
      <w:r>
        <w:rPr>
          <w:rFonts w:hint="eastAsia" w:hAnsi="宋体"/>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80" w:firstLineChars="200"/>
        <w:rPr>
          <w:rFonts w:hAnsi="宋体"/>
          <w:sz w:val="24"/>
        </w:rPr>
      </w:pPr>
      <w:r>
        <w:rPr>
          <w:rFonts w:hint="eastAsia" w:hAnsi="宋体"/>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80" w:firstLineChars="200"/>
        <w:rPr>
          <w:rFonts w:hAnsi="宋体"/>
          <w:sz w:val="24"/>
        </w:rPr>
      </w:pPr>
      <w:r>
        <w:rPr>
          <w:rFonts w:hint="eastAsia" w:hAnsi="宋体"/>
          <w:sz w:val="24"/>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rPr>
          <w:rFonts w:hAnsi="宋体"/>
          <w:sz w:val="24"/>
        </w:rPr>
      </w:pPr>
      <w:r>
        <w:rPr>
          <w:rFonts w:hint="eastAsia" w:hAnsi="宋体"/>
          <w:sz w:val="24"/>
        </w:rPr>
        <w:t>6.2.5 因非监理人原因造成工程概算投资额或建筑安装工程费增加时，正常工作酬金应作相应调整。调整方法在专用条件中约定。</w:t>
      </w:r>
    </w:p>
    <w:p>
      <w:pPr>
        <w:snapToGrid w:val="0"/>
        <w:spacing w:line="360" w:lineRule="auto"/>
        <w:ind w:firstLine="480" w:firstLineChars="200"/>
        <w:rPr>
          <w:rFonts w:hAnsi="宋体"/>
          <w:sz w:val="24"/>
        </w:rPr>
      </w:pPr>
      <w:r>
        <w:rPr>
          <w:rFonts w:hint="eastAsia" w:hAnsi="宋体"/>
          <w:sz w:val="24"/>
        </w:rPr>
        <w:t>6.2.6 因工程规模、监理范围的变化导致监理人的正常工作量减少时，正常工作酬金应作相应调整。调整方法在专用条件中约定。</w:t>
      </w:r>
    </w:p>
    <w:p>
      <w:pPr>
        <w:snapToGrid w:val="0"/>
        <w:spacing w:line="360" w:lineRule="auto"/>
        <w:rPr>
          <w:rFonts w:hAnsi="宋体"/>
          <w:bCs/>
          <w:sz w:val="24"/>
        </w:rPr>
      </w:pPr>
      <w:r>
        <w:rPr>
          <w:rFonts w:hint="eastAsia" w:hAnsi="宋体"/>
          <w:sz w:val="24"/>
        </w:rPr>
        <w:t xml:space="preserve">  6.3 暂停与</w:t>
      </w:r>
      <w:r>
        <w:rPr>
          <w:rFonts w:hint="eastAsia" w:hAnsi="宋体"/>
          <w:bCs/>
          <w:sz w:val="24"/>
        </w:rPr>
        <w:t>解除</w:t>
      </w:r>
    </w:p>
    <w:p>
      <w:pPr>
        <w:adjustRightInd w:val="0"/>
        <w:snapToGrid w:val="0"/>
        <w:spacing w:line="360" w:lineRule="auto"/>
        <w:ind w:firstLine="480" w:firstLineChars="200"/>
        <w:rPr>
          <w:rFonts w:hAnsi="宋体"/>
          <w:sz w:val="24"/>
        </w:rPr>
      </w:pPr>
      <w:r>
        <w:rPr>
          <w:rFonts w:hint="eastAsia" w:hAnsi="宋体"/>
          <w:sz w:val="24"/>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hAnsi="宋体"/>
          <w:sz w:val="24"/>
        </w:rPr>
      </w:pPr>
      <w:r>
        <w:rPr>
          <w:rFonts w:hint="eastAsia" w:hAnsi="宋体"/>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rPr>
          <w:rFonts w:hAnsi="宋体"/>
          <w:sz w:val="24"/>
        </w:rPr>
      </w:pPr>
      <w:r>
        <w:rPr>
          <w:rFonts w:hint="eastAsia" w:hAnsi="宋体"/>
          <w:sz w:val="24"/>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rPr>
          <w:rFonts w:hAnsi="宋体"/>
          <w:sz w:val="24"/>
        </w:rPr>
      </w:pPr>
      <w:r>
        <w:rPr>
          <w:rFonts w:hint="eastAsia" w:hAnsi="宋体"/>
          <w:sz w:val="24"/>
        </w:rPr>
        <w:t>解除本合同的协议必须采取书面形式，协议未达成之前，本合同仍然有效。</w:t>
      </w:r>
    </w:p>
    <w:p>
      <w:pPr>
        <w:adjustRightInd w:val="0"/>
        <w:snapToGrid w:val="0"/>
        <w:spacing w:line="360" w:lineRule="auto"/>
        <w:ind w:firstLine="480" w:firstLineChars="200"/>
        <w:rPr>
          <w:rFonts w:hAnsi="宋体"/>
          <w:sz w:val="24"/>
        </w:rPr>
      </w:pPr>
      <w:r>
        <w:rPr>
          <w:rFonts w:hint="eastAsia" w:hAnsi="宋体"/>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80" w:firstLineChars="200"/>
        <w:rPr>
          <w:rFonts w:hAnsi="宋体"/>
          <w:sz w:val="24"/>
        </w:rPr>
      </w:pPr>
      <w:r>
        <w:rPr>
          <w:rFonts w:hint="eastAsia" w:hAnsi="宋体"/>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adjustRightInd w:val="0"/>
        <w:snapToGrid w:val="0"/>
        <w:spacing w:line="360" w:lineRule="auto"/>
        <w:ind w:firstLine="480" w:firstLineChars="200"/>
        <w:rPr>
          <w:rFonts w:hAnsi="宋体"/>
          <w:sz w:val="24"/>
        </w:rPr>
      </w:pPr>
      <w:r>
        <w:rPr>
          <w:rFonts w:hint="eastAsia" w:hAnsi="宋体"/>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adjustRightInd w:val="0"/>
        <w:snapToGrid w:val="0"/>
        <w:spacing w:line="360" w:lineRule="auto"/>
        <w:ind w:firstLine="480" w:firstLineChars="200"/>
        <w:rPr>
          <w:rFonts w:hAnsi="宋体"/>
          <w:sz w:val="24"/>
        </w:rPr>
      </w:pPr>
      <w:r>
        <w:rPr>
          <w:rFonts w:hint="eastAsia" w:hAnsi="宋体"/>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80" w:firstLineChars="200"/>
        <w:rPr>
          <w:rFonts w:hAnsi="宋体"/>
          <w:sz w:val="24"/>
        </w:rPr>
      </w:pPr>
      <w:r>
        <w:rPr>
          <w:rFonts w:hint="eastAsia" w:hAnsi="宋体"/>
          <w:sz w:val="24"/>
        </w:rPr>
        <w:t>6.3.5 因不可抗力致使本合同部分或全部不能履行时，一方应立即通知另一方，可暂停或解除本合同。</w:t>
      </w:r>
    </w:p>
    <w:p>
      <w:pPr>
        <w:snapToGrid w:val="0"/>
        <w:spacing w:line="360" w:lineRule="auto"/>
        <w:ind w:firstLine="480" w:firstLineChars="200"/>
        <w:rPr>
          <w:rFonts w:hAnsi="宋体"/>
          <w:sz w:val="24"/>
        </w:rPr>
      </w:pPr>
      <w:r>
        <w:rPr>
          <w:rFonts w:hint="eastAsia" w:hAnsi="宋体"/>
          <w:sz w:val="24"/>
        </w:rPr>
        <w:t>6.3.6 本合同解除后，本合同约定的有关结算、清理、争议解决方式的条件仍然有效。</w:t>
      </w:r>
    </w:p>
    <w:p>
      <w:pPr>
        <w:snapToGrid w:val="0"/>
        <w:spacing w:line="360" w:lineRule="auto"/>
        <w:ind w:left="340" w:leftChars="100"/>
        <w:rPr>
          <w:rFonts w:hAnsi="宋体"/>
          <w:bCs/>
          <w:sz w:val="24"/>
        </w:rPr>
      </w:pPr>
      <w:r>
        <w:rPr>
          <w:rFonts w:hint="eastAsia" w:hAnsi="宋体"/>
          <w:sz w:val="24"/>
        </w:rPr>
        <w:t xml:space="preserve">6.4 </w:t>
      </w:r>
      <w:r>
        <w:rPr>
          <w:rFonts w:hint="eastAsia" w:hAnsi="宋体"/>
          <w:bCs/>
          <w:sz w:val="24"/>
        </w:rPr>
        <w:t>终止</w:t>
      </w:r>
    </w:p>
    <w:p>
      <w:pPr>
        <w:adjustRightInd w:val="0"/>
        <w:snapToGrid w:val="0"/>
        <w:spacing w:line="360" w:lineRule="auto"/>
        <w:ind w:firstLine="480" w:firstLineChars="200"/>
        <w:rPr>
          <w:rFonts w:hAnsi="宋体"/>
          <w:sz w:val="24"/>
        </w:rPr>
      </w:pPr>
      <w:r>
        <w:rPr>
          <w:rFonts w:hint="eastAsia" w:hAnsi="宋体"/>
          <w:sz w:val="24"/>
        </w:rPr>
        <w:t>以下条件全部满足时，本合同即告终止：</w:t>
      </w:r>
    </w:p>
    <w:p>
      <w:pPr>
        <w:adjustRightInd w:val="0"/>
        <w:snapToGrid w:val="0"/>
        <w:spacing w:line="360" w:lineRule="auto"/>
        <w:ind w:firstLine="480" w:firstLineChars="200"/>
        <w:rPr>
          <w:rFonts w:hAnsi="宋体"/>
          <w:sz w:val="24"/>
        </w:rPr>
      </w:pPr>
      <w:r>
        <w:rPr>
          <w:rFonts w:hint="eastAsia" w:hAnsi="宋体"/>
          <w:sz w:val="24"/>
        </w:rPr>
        <w:t>（1）监理人完成本合同约定的全部工作；</w:t>
      </w:r>
    </w:p>
    <w:p>
      <w:pPr>
        <w:snapToGrid w:val="0"/>
        <w:spacing w:line="360" w:lineRule="auto"/>
        <w:ind w:firstLine="480" w:firstLineChars="200"/>
        <w:rPr>
          <w:rFonts w:hAnsi="宋体"/>
          <w:sz w:val="24"/>
        </w:rPr>
      </w:pPr>
      <w:r>
        <w:rPr>
          <w:rFonts w:hint="eastAsia" w:hAnsi="宋体"/>
          <w:sz w:val="24"/>
        </w:rPr>
        <w:t>（2）委托人与监理人结清并支付全部酬金。</w:t>
      </w:r>
    </w:p>
    <w:p>
      <w:pPr>
        <w:snapToGrid w:val="0"/>
        <w:spacing w:line="360" w:lineRule="auto"/>
        <w:rPr>
          <w:rFonts w:hAnsi="宋体"/>
          <w:b/>
          <w:bCs/>
          <w:sz w:val="24"/>
        </w:rPr>
      </w:pPr>
      <w:r>
        <w:rPr>
          <w:rFonts w:hint="eastAsia" w:hAnsi="宋体"/>
          <w:b/>
          <w:bCs/>
          <w:sz w:val="24"/>
        </w:rPr>
        <w:t>7. 争议解决</w:t>
      </w:r>
    </w:p>
    <w:p>
      <w:pPr>
        <w:snapToGrid w:val="0"/>
        <w:spacing w:line="360" w:lineRule="auto"/>
        <w:ind w:left="340" w:leftChars="100"/>
        <w:rPr>
          <w:rFonts w:hAnsi="宋体"/>
          <w:bCs/>
          <w:sz w:val="24"/>
        </w:rPr>
      </w:pPr>
      <w:r>
        <w:rPr>
          <w:rFonts w:hint="eastAsia" w:hAnsi="宋体"/>
          <w:sz w:val="24"/>
        </w:rPr>
        <w:t>7.1</w:t>
      </w:r>
      <w:r>
        <w:rPr>
          <w:rFonts w:hint="eastAsia" w:hAnsi="宋体"/>
          <w:bCs/>
          <w:sz w:val="24"/>
        </w:rPr>
        <w:t>协商</w:t>
      </w:r>
    </w:p>
    <w:p>
      <w:pPr>
        <w:snapToGrid w:val="0"/>
        <w:spacing w:line="360" w:lineRule="auto"/>
        <w:ind w:firstLine="480" w:firstLineChars="200"/>
        <w:rPr>
          <w:rFonts w:hAnsi="宋体"/>
          <w:bCs/>
          <w:sz w:val="24"/>
        </w:rPr>
      </w:pPr>
      <w:r>
        <w:rPr>
          <w:rFonts w:hint="eastAsia" w:hAnsi="宋体"/>
          <w:sz w:val="24"/>
        </w:rPr>
        <w:t>双方应本着诚信原则协商解决彼此间的争议。</w:t>
      </w:r>
    </w:p>
    <w:p>
      <w:pPr>
        <w:snapToGrid w:val="0"/>
        <w:spacing w:line="360" w:lineRule="auto"/>
        <w:ind w:left="340" w:leftChars="100"/>
        <w:rPr>
          <w:rFonts w:hAnsi="宋体"/>
          <w:bCs/>
          <w:sz w:val="24"/>
        </w:rPr>
      </w:pPr>
      <w:r>
        <w:rPr>
          <w:rFonts w:hint="eastAsia" w:hAnsi="宋体"/>
          <w:sz w:val="24"/>
        </w:rPr>
        <w:t>7.2</w:t>
      </w:r>
      <w:r>
        <w:rPr>
          <w:rFonts w:hint="eastAsia" w:hAnsi="宋体"/>
          <w:bCs/>
          <w:sz w:val="24"/>
        </w:rPr>
        <w:t>调解</w:t>
      </w:r>
    </w:p>
    <w:p>
      <w:pPr>
        <w:snapToGrid w:val="0"/>
        <w:spacing w:line="360" w:lineRule="auto"/>
        <w:ind w:firstLine="480" w:firstLineChars="200"/>
        <w:rPr>
          <w:rFonts w:hAnsi="宋体"/>
          <w:bCs/>
          <w:sz w:val="24"/>
        </w:rPr>
      </w:pPr>
      <w:r>
        <w:rPr>
          <w:rFonts w:hint="eastAsia" w:hAnsi="宋体"/>
          <w:sz w:val="24"/>
        </w:rPr>
        <w:t>如果双方不能在14天内或双方商定的其他时间内解决本合同争议，可以将其提交给专用条件约定的或事后达成协议的调解人进行调解。</w:t>
      </w:r>
    </w:p>
    <w:p>
      <w:pPr>
        <w:snapToGrid w:val="0"/>
        <w:spacing w:line="360" w:lineRule="auto"/>
        <w:ind w:left="340" w:leftChars="100"/>
        <w:rPr>
          <w:rFonts w:hAnsi="宋体"/>
          <w:bCs/>
          <w:sz w:val="24"/>
        </w:rPr>
      </w:pPr>
      <w:r>
        <w:rPr>
          <w:rFonts w:hint="eastAsia" w:hAnsi="宋体"/>
          <w:sz w:val="24"/>
        </w:rPr>
        <w:t>7.3</w:t>
      </w:r>
      <w:r>
        <w:rPr>
          <w:rFonts w:hint="eastAsia" w:hAnsi="宋体"/>
          <w:bCs/>
          <w:sz w:val="24"/>
        </w:rPr>
        <w:t>仲裁或诉讼</w:t>
      </w:r>
    </w:p>
    <w:p>
      <w:pPr>
        <w:snapToGrid w:val="0"/>
        <w:spacing w:line="360" w:lineRule="auto"/>
        <w:ind w:firstLine="480" w:firstLineChars="200"/>
        <w:rPr>
          <w:rFonts w:hAnsi="宋体"/>
          <w:sz w:val="24"/>
        </w:rPr>
      </w:pPr>
      <w:r>
        <w:rPr>
          <w:rFonts w:hint="eastAsia" w:hAnsi="宋体"/>
          <w:sz w:val="24"/>
        </w:rPr>
        <w:t>双方均有权不经调解直接向专用条件约定的仲裁机构申请仲裁或向有管辖权的人民法院提起诉讼。</w:t>
      </w:r>
    </w:p>
    <w:p>
      <w:pPr>
        <w:snapToGrid w:val="0"/>
        <w:spacing w:line="360" w:lineRule="auto"/>
        <w:rPr>
          <w:rFonts w:hAnsi="宋体"/>
          <w:b/>
          <w:bCs/>
          <w:sz w:val="24"/>
        </w:rPr>
      </w:pPr>
      <w:r>
        <w:rPr>
          <w:rFonts w:hint="eastAsia" w:hAnsi="宋体"/>
          <w:b/>
          <w:bCs/>
          <w:sz w:val="24"/>
        </w:rPr>
        <w:t>8. 其他</w:t>
      </w:r>
    </w:p>
    <w:p>
      <w:pPr>
        <w:spacing w:line="360" w:lineRule="auto"/>
        <w:ind w:left="340" w:leftChars="100"/>
        <w:rPr>
          <w:rFonts w:hAnsi="宋体"/>
          <w:bCs/>
          <w:sz w:val="24"/>
        </w:rPr>
      </w:pPr>
      <w:r>
        <w:rPr>
          <w:rFonts w:hint="eastAsia" w:hAnsi="宋体"/>
          <w:sz w:val="24"/>
        </w:rPr>
        <w:t xml:space="preserve">8.1 </w:t>
      </w:r>
      <w:r>
        <w:rPr>
          <w:rFonts w:hint="eastAsia" w:hAnsi="宋体"/>
          <w:bCs/>
          <w:sz w:val="24"/>
        </w:rPr>
        <w:t>外出考察费用</w:t>
      </w:r>
    </w:p>
    <w:p>
      <w:pPr>
        <w:snapToGrid w:val="0"/>
        <w:spacing w:line="360" w:lineRule="auto"/>
        <w:ind w:firstLine="480" w:firstLineChars="200"/>
        <w:rPr>
          <w:rFonts w:hAnsi="宋体"/>
          <w:bCs/>
          <w:sz w:val="24"/>
        </w:rPr>
      </w:pPr>
      <w:r>
        <w:rPr>
          <w:rFonts w:hint="eastAsia" w:hAnsi="宋体"/>
          <w:sz w:val="24"/>
        </w:rPr>
        <w:t>经委托人同意，监理人员外出考察发生的费用由委托人审核后支付。</w:t>
      </w:r>
    </w:p>
    <w:p>
      <w:pPr>
        <w:snapToGrid w:val="0"/>
        <w:spacing w:line="360" w:lineRule="auto"/>
        <w:ind w:left="340" w:leftChars="100"/>
        <w:rPr>
          <w:rFonts w:hAnsi="宋体"/>
          <w:bCs/>
          <w:sz w:val="24"/>
        </w:rPr>
      </w:pPr>
      <w:r>
        <w:rPr>
          <w:rFonts w:hint="eastAsia" w:hAnsi="宋体"/>
          <w:sz w:val="24"/>
        </w:rPr>
        <w:t xml:space="preserve">8.2 </w:t>
      </w:r>
      <w:r>
        <w:rPr>
          <w:rFonts w:hint="eastAsia" w:hAnsi="宋体"/>
          <w:bCs/>
          <w:sz w:val="24"/>
        </w:rPr>
        <w:t>检测费用</w:t>
      </w:r>
    </w:p>
    <w:p>
      <w:pPr>
        <w:snapToGrid w:val="0"/>
        <w:spacing w:line="360" w:lineRule="auto"/>
        <w:ind w:firstLine="480" w:firstLineChars="200"/>
        <w:rPr>
          <w:rFonts w:hAnsi="宋体"/>
          <w:bCs/>
          <w:sz w:val="24"/>
        </w:rPr>
      </w:pPr>
      <w:r>
        <w:rPr>
          <w:rFonts w:hint="eastAsia" w:hAnsi="宋体"/>
          <w:sz w:val="24"/>
        </w:rPr>
        <w:t>委托人要求监理人进行的材料和设备检测所发生的费用，由委托人支付，支付时间在专用条件中约定。</w:t>
      </w:r>
    </w:p>
    <w:p>
      <w:pPr>
        <w:snapToGrid w:val="0"/>
        <w:spacing w:line="360" w:lineRule="auto"/>
        <w:ind w:left="340" w:leftChars="100"/>
        <w:rPr>
          <w:rFonts w:hAnsi="宋体"/>
          <w:bCs/>
          <w:sz w:val="24"/>
        </w:rPr>
      </w:pPr>
      <w:r>
        <w:rPr>
          <w:rFonts w:hint="eastAsia" w:hAnsi="宋体"/>
          <w:sz w:val="24"/>
        </w:rPr>
        <w:t xml:space="preserve">8.3 </w:t>
      </w:r>
      <w:r>
        <w:rPr>
          <w:rFonts w:hint="eastAsia" w:hAnsi="宋体"/>
          <w:bCs/>
          <w:sz w:val="24"/>
        </w:rPr>
        <w:t>咨询费用</w:t>
      </w:r>
    </w:p>
    <w:p>
      <w:pPr>
        <w:snapToGrid w:val="0"/>
        <w:spacing w:line="360" w:lineRule="auto"/>
        <w:ind w:firstLine="480" w:firstLineChars="200"/>
        <w:rPr>
          <w:rFonts w:hAnsi="宋体"/>
          <w:sz w:val="24"/>
        </w:rPr>
      </w:pPr>
      <w:r>
        <w:rPr>
          <w:rFonts w:hint="eastAsia" w:hAnsi="宋体"/>
          <w:sz w:val="24"/>
        </w:rPr>
        <w:t>经委托人同意，根据工程需要由监理人组织的相关咨询论证会以及聘请相关专家等发生的费用由委托人支付，支付时间在专用条件中约定。</w:t>
      </w:r>
    </w:p>
    <w:p>
      <w:pPr>
        <w:snapToGrid w:val="0"/>
        <w:spacing w:line="360" w:lineRule="auto"/>
        <w:ind w:left="340" w:leftChars="100"/>
        <w:rPr>
          <w:rFonts w:hAnsi="宋体"/>
          <w:bCs/>
          <w:sz w:val="24"/>
        </w:rPr>
      </w:pPr>
      <w:r>
        <w:rPr>
          <w:rFonts w:hint="eastAsia" w:hAnsi="宋体"/>
          <w:sz w:val="24"/>
        </w:rPr>
        <w:t xml:space="preserve">8.4 </w:t>
      </w:r>
      <w:r>
        <w:rPr>
          <w:rFonts w:hint="eastAsia" w:hAnsi="宋体"/>
          <w:bCs/>
          <w:sz w:val="24"/>
        </w:rPr>
        <w:t>奖励</w:t>
      </w:r>
    </w:p>
    <w:p>
      <w:pPr>
        <w:snapToGrid w:val="0"/>
        <w:spacing w:line="360" w:lineRule="auto"/>
        <w:ind w:firstLine="480" w:firstLineChars="200"/>
        <w:rPr>
          <w:rFonts w:hAnsi="宋体"/>
          <w:sz w:val="24"/>
        </w:rPr>
      </w:pPr>
      <w:r>
        <w:rPr>
          <w:rFonts w:hint="eastAsia" w:hAnsi="宋体"/>
          <w:sz w:val="24"/>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340" w:leftChars="100"/>
        <w:rPr>
          <w:rFonts w:hAnsi="宋体"/>
          <w:bCs/>
          <w:sz w:val="24"/>
        </w:rPr>
      </w:pPr>
      <w:r>
        <w:rPr>
          <w:rFonts w:hint="eastAsia" w:hAnsi="宋体"/>
          <w:sz w:val="24"/>
        </w:rPr>
        <w:t xml:space="preserve">8.5 </w:t>
      </w:r>
      <w:r>
        <w:rPr>
          <w:rFonts w:hint="eastAsia" w:hAnsi="宋体"/>
          <w:bCs/>
          <w:sz w:val="24"/>
        </w:rPr>
        <w:t>守法诚信</w:t>
      </w:r>
    </w:p>
    <w:p>
      <w:pPr>
        <w:snapToGrid w:val="0"/>
        <w:spacing w:line="360" w:lineRule="auto"/>
        <w:ind w:firstLine="480" w:firstLineChars="200"/>
        <w:rPr>
          <w:rFonts w:hAnsi="宋体"/>
          <w:bCs/>
          <w:sz w:val="24"/>
        </w:rPr>
      </w:pPr>
      <w:r>
        <w:rPr>
          <w:rFonts w:hint="eastAsia" w:hAnsi="宋体"/>
          <w:sz w:val="24"/>
        </w:rPr>
        <w:t>监理人及其工作人员不得从与实施工程有关的第三方处获得任何经济利益。</w:t>
      </w:r>
    </w:p>
    <w:p>
      <w:pPr>
        <w:snapToGrid w:val="0"/>
        <w:spacing w:line="360" w:lineRule="auto"/>
        <w:ind w:left="340" w:leftChars="100"/>
        <w:rPr>
          <w:rFonts w:hAnsi="宋体"/>
          <w:bCs/>
          <w:sz w:val="24"/>
        </w:rPr>
      </w:pPr>
      <w:r>
        <w:rPr>
          <w:rFonts w:hint="eastAsia" w:hAnsi="宋体"/>
          <w:sz w:val="24"/>
        </w:rPr>
        <w:t xml:space="preserve">8.6 </w:t>
      </w:r>
      <w:r>
        <w:rPr>
          <w:rFonts w:hint="eastAsia" w:hAnsi="宋体"/>
          <w:bCs/>
          <w:sz w:val="24"/>
        </w:rPr>
        <w:t>保密</w:t>
      </w:r>
    </w:p>
    <w:p>
      <w:pPr>
        <w:snapToGrid w:val="0"/>
        <w:spacing w:line="360" w:lineRule="auto"/>
        <w:ind w:firstLine="480" w:firstLineChars="200"/>
        <w:rPr>
          <w:rFonts w:hAnsi="宋体"/>
          <w:bCs/>
          <w:sz w:val="24"/>
        </w:rPr>
      </w:pPr>
      <w:r>
        <w:rPr>
          <w:rFonts w:hint="eastAsia" w:hAnsi="宋体"/>
          <w:sz w:val="24"/>
        </w:rPr>
        <w:t>双方不得泄露对方申明的保密资料，亦不得泄露与实施工程有关的第三方所提供的保密资料，保密事项在专用条件中约定。</w:t>
      </w:r>
    </w:p>
    <w:p>
      <w:pPr>
        <w:snapToGrid w:val="0"/>
        <w:spacing w:line="360" w:lineRule="auto"/>
        <w:ind w:left="340" w:leftChars="100"/>
        <w:rPr>
          <w:rFonts w:hAnsi="宋体"/>
          <w:bCs/>
          <w:sz w:val="24"/>
        </w:rPr>
      </w:pPr>
      <w:r>
        <w:rPr>
          <w:rFonts w:hint="eastAsia" w:hAnsi="宋体"/>
          <w:sz w:val="24"/>
        </w:rPr>
        <w:t xml:space="preserve">8.7 </w:t>
      </w:r>
      <w:r>
        <w:rPr>
          <w:rFonts w:hint="eastAsia" w:hAnsi="宋体"/>
          <w:bCs/>
          <w:sz w:val="24"/>
        </w:rPr>
        <w:t>通知</w:t>
      </w:r>
    </w:p>
    <w:p>
      <w:pPr>
        <w:snapToGrid w:val="0"/>
        <w:spacing w:line="360" w:lineRule="auto"/>
        <w:ind w:firstLine="480" w:firstLineChars="200"/>
        <w:rPr>
          <w:rFonts w:hAnsi="宋体"/>
          <w:bCs/>
          <w:sz w:val="24"/>
        </w:rPr>
      </w:pPr>
      <w:r>
        <w:rPr>
          <w:rFonts w:hint="eastAsia" w:hAnsi="宋体"/>
          <w:sz w:val="24"/>
        </w:rPr>
        <w:t>本合同涉及的通知均应当采用书面形式，并在送达对方时生效，收件人应书面签收。</w:t>
      </w:r>
    </w:p>
    <w:p>
      <w:pPr>
        <w:snapToGrid w:val="0"/>
        <w:spacing w:line="360" w:lineRule="auto"/>
        <w:ind w:left="340" w:leftChars="100"/>
        <w:rPr>
          <w:rFonts w:hAnsi="宋体"/>
          <w:bCs/>
          <w:sz w:val="24"/>
        </w:rPr>
      </w:pPr>
      <w:r>
        <w:rPr>
          <w:rFonts w:hint="eastAsia" w:hAnsi="宋体"/>
          <w:sz w:val="24"/>
        </w:rPr>
        <w:t xml:space="preserve">8.8 </w:t>
      </w:r>
      <w:r>
        <w:rPr>
          <w:rFonts w:hint="eastAsia" w:hAnsi="宋体"/>
          <w:bCs/>
          <w:sz w:val="24"/>
        </w:rPr>
        <w:t>著作权</w:t>
      </w:r>
    </w:p>
    <w:p>
      <w:pPr>
        <w:adjustRightInd w:val="0"/>
        <w:snapToGrid w:val="0"/>
        <w:spacing w:line="360" w:lineRule="auto"/>
        <w:ind w:firstLine="480" w:firstLineChars="200"/>
        <w:rPr>
          <w:rFonts w:hAnsi="宋体"/>
          <w:sz w:val="24"/>
        </w:rPr>
      </w:pPr>
      <w:r>
        <w:rPr>
          <w:rFonts w:hint="eastAsia" w:hAnsi="宋体"/>
          <w:sz w:val="24"/>
        </w:rPr>
        <w:t>监理人对其编制的文件拥有著作权。</w:t>
      </w:r>
    </w:p>
    <w:p>
      <w:pPr>
        <w:snapToGrid w:val="0"/>
        <w:spacing w:line="360" w:lineRule="auto"/>
        <w:ind w:firstLine="480" w:firstLineChars="200"/>
        <w:rPr>
          <w:rFonts w:hAnsi="宋体"/>
          <w:sz w:val="24"/>
        </w:rPr>
      </w:pPr>
      <w:r>
        <w:rPr>
          <w:rFonts w:hint="eastAsia" w:hAnsi="宋体"/>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360" w:lineRule="auto"/>
        <w:jc w:val="center"/>
        <w:rPr>
          <w:rFonts w:hAnsi="宋体"/>
          <w:b/>
          <w:sz w:val="24"/>
        </w:rPr>
      </w:pPr>
      <w:r>
        <w:rPr>
          <w:rFonts w:hint="eastAsia" w:hAnsi="宋体"/>
          <w:b/>
          <w:sz w:val="24"/>
        </w:rPr>
        <w:t>第三部分  专用条件</w:t>
      </w:r>
    </w:p>
    <w:p>
      <w:pPr>
        <w:adjustRightInd w:val="0"/>
        <w:snapToGrid w:val="0"/>
        <w:spacing w:line="360" w:lineRule="auto"/>
        <w:rPr>
          <w:rFonts w:hAnsi="宋体"/>
          <w:b/>
          <w:sz w:val="24"/>
        </w:rPr>
      </w:pPr>
      <w:r>
        <w:rPr>
          <w:rFonts w:hint="eastAsia" w:hAnsi="宋体"/>
          <w:b/>
          <w:sz w:val="24"/>
        </w:rPr>
        <w:t>1. 定义与解释</w:t>
      </w:r>
    </w:p>
    <w:p>
      <w:pPr>
        <w:adjustRightInd w:val="0"/>
        <w:snapToGrid w:val="0"/>
        <w:spacing w:line="360" w:lineRule="auto"/>
        <w:rPr>
          <w:rFonts w:hAnsi="宋体"/>
          <w:sz w:val="24"/>
        </w:rPr>
      </w:pPr>
      <w:r>
        <w:rPr>
          <w:rFonts w:hint="eastAsia" w:hAnsi="宋体"/>
          <w:sz w:val="24"/>
        </w:rPr>
        <w:t xml:space="preserve">  1.2  解释</w:t>
      </w:r>
    </w:p>
    <w:p>
      <w:pPr>
        <w:adjustRightInd w:val="0"/>
        <w:snapToGrid w:val="0"/>
        <w:spacing w:line="360" w:lineRule="auto"/>
        <w:ind w:firstLine="480" w:firstLineChars="200"/>
        <w:rPr>
          <w:rFonts w:hAnsi="宋体"/>
          <w:sz w:val="24"/>
        </w:rPr>
      </w:pPr>
      <w:r>
        <w:rPr>
          <w:rFonts w:hint="eastAsia" w:hAnsi="宋体"/>
          <w:sz w:val="24"/>
        </w:rPr>
        <w:t>1.2.1 本合同文件除使用中文外，还可用</w:t>
      </w:r>
      <w:r>
        <w:rPr>
          <w:rFonts w:hint="eastAsia" w:hAnsi="宋体"/>
          <w:sz w:val="24"/>
          <w:u w:val="single"/>
        </w:rPr>
        <w:t xml:space="preserve">         </w:t>
      </w:r>
      <w:r>
        <w:rPr>
          <w:rFonts w:hint="eastAsia" w:hAnsi="宋体"/>
          <w:sz w:val="24"/>
        </w:rPr>
        <w:t>。</w:t>
      </w:r>
    </w:p>
    <w:p>
      <w:pPr>
        <w:adjustRightInd w:val="0"/>
        <w:snapToGrid w:val="0"/>
        <w:spacing w:line="360" w:lineRule="auto"/>
        <w:ind w:firstLine="480" w:firstLineChars="200"/>
        <w:rPr>
          <w:rFonts w:hAnsi="宋体"/>
          <w:sz w:val="24"/>
        </w:rPr>
      </w:pPr>
      <w:r>
        <w:rPr>
          <w:rFonts w:hint="eastAsia" w:hAnsi="宋体"/>
          <w:sz w:val="24"/>
        </w:rPr>
        <w:t>1.2.2 约定本合同文件的解释顺序为：</w:t>
      </w:r>
      <w:r>
        <w:rPr>
          <w:rFonts w:hint="eastAsia" w:hAnsi="宋体"/>
          <w:sz w:val="24"/>
          <w:u w:val="single"/>
        </w:rPr>
        <w:t xml:space="preserve">           </w:t>
      </w:r>
      <w:r>
        <w:rPr>
          <w:rFonts w:hint="eastAsia" w:hAnsi="宋体"/>
          <w:sz w:val="24"/>
        </w:rPr>
        <w:t>。</w:t>
      </w:r>
    </w:p>
    <w:p>
      <w:pPr>
        <w:adjustRightInd w:val="0"/>
        <w:snapToGrid w:val="0"/>
        <w:spacing w:line="360" w:lineRule="auto"/>
        <w:rPr>
          <w:rFonts w:hAnsi="宋体"/>
          <w:b/>
          <w:sz w:val="24"/>
        </w:rPr>
      </w:pPr>
      <w:r>
        <w:rPr>
          <w:rFonts w:hint="eastAsia" w:hAnsi="宋体"/>
          <w:b/>
          <w:sz w:val="24"/>
        </w:rPr>
        <w:t>2. 监理人义务</w:t>
      </w:r>
    </w:p>
    <w:p>
      <w:pPr>
        <w:adjustRightInd w:val="0"/>
        <w:snapToGrid w:val="0"/>
        <w:spacing w:line="360" w:lineRule="auto"/>
        <w:ind w:firstLine="235" w:firstLineChars="98"/>
        <w:rPr>
          <w:rFonts w:hAnsi="宋体"/>
          <w:sz w:val="24"/>
        </w:rPr>
      </w:pPr>
      <w:r>
        <w:rPr>
          <w:rFonts w:hint="eastAsia" w:hAnsi="宋体"/>
          <w:sz w:val="24"/>
        </w:rPr>
        <w:t>2.1 监理的范围和</w:t>
      </w:r>
      <w:r>
        <w:rPr>
          <w:rFonts w:hint="eastAsia" w:hAnsi="宋体"/>
          <w:bCs/>
          <w:sz w:val="24"/>
        </w:rPr>
        <w:t>内容</w:t>
      </w:r>
    </w:p>
    <w:p>
      <w:pPr>
        <w:adjustRightInd w:val="0"/>
        <w:snapToGrid w:val="0"/>
        <w:spacing w:line="360" w:lineRule="auto"/>
        <w:ind w:firstLine="480" w:firstLineChars="200"/>
        <w:rPr>
          <w:rFonts w:hAnsi="宋体"/>
          <w:sz w:val="24"/>
        </w:rPr>
      </w:pPr>
      <w:r>
        <w:rPr>
          <w:rFonts w:hint="eastAsia" w:hAnsi="宋体"/>
          <w:sz w:val="24"/>
        </w:rPr>
        <w:t>2.1.1 监理范围包括：</w:t>
      </w:r>
      <w:r>
        <w:rPr>
          <w:rFonts w:hint="eastAsia" w:hAnsi="宋体"/>
          <w:sz w:val="24"/>
          <w:u w:val="single"/>
        </w:rPr>
        <w:t xml:space="preserve"> 与该工程施工合同所涵盖的工程范围相同     </w:t>
      </w:r>
      <w:r>
        <w:rPr>
          <w:rFonts w:hint="eastAsia" w:hAnsi="宋体"/>
          <w:sz w:val="24"/>
        </w:rPr>
        <w:t>。</w:t>
      </w:r>
    </w:p>
    <w:p>
      <w:pPr>
        <w:adjustRightInd w:val="0"/>
        <w:snapToGrid w:val="0"/>
        <w:spacing w:line="360" w:lineRule="auto"/>
        <w:ind w:firstLine="480" w:firstLineChars="200"/>
        <w:rPr>
          <w:rFonts w:hAnsi="宋体"/>
          <w:sz w:val="24"/>
        </w:rPr>
      </w:pPr>
      <w:r>
        <w:rPr>
          <w:rFonts w:hint="eastAsia" w:hAnsi="宋体"/>
          <w:sz w:val="24"/>
        </w:rPr>
        <w:t>2.1.2 监理工作内容还包括：</w:t>
      </w:r>
      <w:r>
        <w:rPr>
          <w:rFonts w:hint="eastAsia" w:hAnsi="宋体"/>
          <w:sz w:val="24"/>
          <w:u w:val="single"/>
        </w:rPr>
        <w:t xml:space="preserve">    本工程施工和保修阶段的工程质量、进度、投资控制，合同、信息管理，组织协调及履行安全生产管理职责        </w:t>
      </w:r>
      <w:r>
        <w:rPr>
          <w:rFonts w:hint="eastAsia" w:hAnsi="宋体"/>
          <w:sz w:val="24"/>
        </w:rPr>
        <w:t>。</w:t>
      </w:r>
    </w:p>
    <w:p>
      <w:pPr>
        <w:spacing w:line="360" w:lineRule="auto"/>
        <w:ind w:firstLine="235" w:firstLineChars="98"/>
        <w:rPr>
          <w:rFonts w:hAnsi="宋体"/>
          <w:sz w:val="24"/>
        </w:rPr>
      </w:pPr>
      <w:r>
        <w:rPr>
          <w:rFonts w:hint="eastAsia" w:hAnsi="宋体"/>
          <w:sz w:val="24"/>
        </w:rPr>
        <w:t>2.2 监理与相关服务依据</w:t>
      </w:r>
    </w:p>
    <w:p>
      <w:pPr>
        <w:spacing w:line="360" w:lineRule="auto"/>
        <w:ind w:firstLine="480" w:firstLineChars="200"/>
        <w:rPr>
          <w:rFonts w:hAnsi="宋体"/>
          <w:sz w:val="24"/>
        </w:rPr>
      </w:pPr>
      <w:r>
        <w:rPr>
          <w:rFonts w:hint="eastAsia" w:hAnsi="宋体"/>
          <w:sz w:val="24"/>
        </w:rPr>
        <w:t>2.2.1 监理依据包括：</w:t>
      </w:r>
      <w:r>
        <w:rPr>
          <w:rFonts w:hint="eastAsia" w:hAnsi="宋体"/>
          <w:sz w:val="24"/>
          <w:u w:val="single"/>
        </w:rPr>
        <w:t xml:space="preserve">     适用的法律、行政法规及部门规章，与工程有关的标准、工程设计文件、本合同及第三方签订的与实施工程有关的其他合同        </w:t>
      </w:r>
      <w:r>
        <w:rPr>
          <w:rFonts w:hint="eastAsia" w:hAnsi="宋体"/>
          <w:sz w:val="24"/>
        </w:rPr>
        <w:t>。</w:t>
      </w:r>
    </w:p>
    <w:p>
      <w:pPr>
        <w:adjustRightInd w:val="0"/>
        <w:snapToGrid w:val="0"/>
        <w:spacing w:line="360" w:lineRule="auto"/>
        <w:ind w:firstLine="480" w:firstLineChars="200"/>
        <w:rPr>
          <w:rFonts w:hAnsi="宋体"/>
          <w:dstrike/>
          <w:sz w:val="24"/>
        </w:rPr>
      </w:pPr>
      <w:r>
        <w:rPr>
          <w:rFonts w:hint="eastAsia" w:hAnsi="宋体"/>
          <w:sz w:val="24"/>
        </w:rPr>
        <w:t>2.2.2 相关服务依据包括：</w:t>
      </w:r>
      <w:r>
        <w:rPr>
          <w:rFonts w:hint="eastAsia" w:hAnsi="宋体"/>
          <w:sz w:val="24"/>
          <w:u w:val="single"/>
        </w:rPr>
        <w:t xml:space="preserve">                                    </w:t>
      </w:r>
      <w:r>
        <w:rPr>
          <w:rFonts w:hint="eastAsia" w:hAnsi="宋体"/>
          <w:sz w:val="24"/>
        </w:rPr>
        <w:t>。</w:t>
      </w:r>
    </w:p>
    <w:p>
      <w:pPr>
        <w:spacing w:line="360" w:lineRule="auto"/>
        <w:rPr>
          <w:rFonts w:hAnsi="宋体"/>
          <w:sz w:val="24"/>
        </w:rPr>
      </w:pPr>
      <w:r>
        <w:rPr>
          <w:rFonts w:hint="eastAsia" w:hAnsi="宋体"/>
          <w:sz w:val="24"/>
        </w:rPr>
        <w:t xml:space="preserve">  2.3</w:t>
      </w:r>
      <w:r>
        <w:rPr>
          <w:rFonts w:hint="eastAsia" w:hAnsi="宋体" w:cs="宋体"/>
          <w:sz w:val="24"/>
        </w:rPr>
        <w:t>项目监理机构和人员</w:t>
      </w:r>
    </w:p>
    <w:p>
      <w:pPr>
        <w:adjustRightInd w:val="0"/>
        <w:snapToGrid w:val="0"/>
        <w:spacing w:line="360" w:lineRule="auto"/>
        <w:ind w:firstLine="480" w:firstLineChars="200"/>
        <w:rPr>
          <w:rFonts w:hAnsi="宋体"/>
          <w:sz w:val="24"/>
        </w:rPr>
      </w:pPr>
      <w:r>
        <w:rPr>
          <w:rFonts w:hint="eastAsia" w:hAnsi="宋体"/>
          <w:sz w:val="24"/>
        </w:rPr>
        <w:t>2.3.4 更换监理人员的其他情形：</w:t>
      </w:r>
      <w:r>
        <w:rPr>
          <w:rFonts w:hint="eastAsia" w:hAnsi="宋体"/>
          <w:sz w:val="24"/>
          <w:u w:val="single"/>
        </w:rPr>
        <w:t xml:space="preserve">                              </w:t>
      </w:r>
      <w:r>
        <w:rPr>
          <w:rFonts w:hint="eastAsia" w:hAnsi="宋体"/>
          <w:sz w:val="24"/>
        </w:rPr>
        <w:t>。</w:t>
      </w:r>
    </w:p>
    <w:p>
      <w:pPr>
        <w:spacing w:line="360" w:lineRule="auto"/>
        <w:ind w:firstLine="235" w:firstLineChars="98"/>
        <w:rPr>
          <w:rFonts w:hAnsi="宋体"/>
          <w:sz w:val="24"/>
        </w:rPr>
      </w:pPr>
      <w:r>
        <w:rPr>
          <w:rFonts w:hint="eastAsia" w:hAnsi="宋体"/>
          <w:sz w:val="24"/>
        </w:rPr>
        <w:t xml:space="preserve">2.4 </w:t>
      </w:r>
      <w:r>
        <w:rPr>
          <w:rFonts w:hint="eastAsia" w:hAnsi="宋体" w:cs="宋体"/>
          <w:sz w:val="24"/>
        </w:rPr>
        <w:t>履行职责</w:t>
      </w:r>
    </w:p>
    <w:p>
      <w:pPr>
        <w:adjustRightInd w:val="0"/>
        <w:snapToGrid w:val="0"/>
        <w:spacing w:line="360" w:lineRule="auto"/>
        <w:ind w:firstLine="480" w:firstLineChars="200"/>
        <w:rPr>
          <w:rFonts w:hAnsi="宋体" w:cs="仿宋_GB2312"/>
          <w:sz w:val="24"/>
          <w:u w:val="single"/>
        </w:rPr>
      </w:pPr>
      <w:r>
        <w:rPr>
          <w:rFonts w:hint="eastAsia" w:hAnsi="宋体"/>
          <w:sz w:val="24"/>
        </w:rPr>
        <w:t>2.4.3 对监理人的授权范围：</w:t>
      </w:r>
      <w:r>
        <w:rPr>
          <w:rFonts w:hint="eastAsia" w:hAnsi="宋体"/>
          <w:sz w:val="24"/>
          <w:u w:val="single"/>
        </w:rPr>
        <w:t xml:space="preserve">  </w:t>
      </w:r>
      <w:r>
        <w:rPr>
          <w:rFonts w:hint="eastAsia" w:hAnsi="宋体" w:cs="仿宋_GB2312"/>
          <w:sz w:val="24"/>
          <w:u w:val="single"/>
        </w:rPr>
        <w:t>代表甲方对工程建设期间的工程质量、进度、安全文明进行合理有效的控制，全面协调有关参建各方之间的关系。</w:t>
      </w:r>
    </w:p>
    <w:p>
      <w:pPr>
        <w:adjustRightInd w:val="0"/>
        <w:snapToGrid w:val="0"/>
        <w:spacing w:line="360" w:lineRule="auto"/>
        <w:ind w:firstLine="480" w:firstLineChars="200"/>
        <w:rPr>
          <w:rFonts w:hAnsi="宋体" w:cs="仿宋_GB2312"/>
          <w:sz w:val="24"/>
          <w:u w:val="single"/>
        </w:rPr>
      </w:pPr>
      <w:r>
        <w:rPr>
          <w:rFonts w:hint="eastAsia" w:hAnsi="宋体" w:cs="仿宋_GB2312"/>
          <w:sz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pPr>
        <w:adjustRightInd w:val="0"/>
        <w:snapToGrid w:val="0"/>
        <w:spacing w:line="360" w:lineRule="auto"/>
        <w:ind w:firstLine="480" w:firstLineChars="200"/>
        <w:outlineLvl w:val="0"/>
        <w:rPr>
          <w:rFonts w:hAnsi="宋体"/>
          <w:sz w:val="24"/>
        </w:rPr>
      </w:pPr>
      <w:r>
        <w:rPr>
          <w:rFonts w:hint="eastAsia" w:hAnsi="宋体"/>
          <w:sz w:val="24"/>
        </w:rPr>
        <w:t>在涉及工程延期</w:t>
      </w:r>
      <w:r>
        <w:rPr>
          <w:rFonts w:hint="eastAsia" w:hAnsi="宋体"/>
          <w:sz w:val="24"/>
          <w:u w:val="single"/>
        </w:rPr>
        <w:t xml:space="preserve">    /  </w:t>
      </w:r>
      <w:r>
        <w:rPr>
          <w:rFonts w:hint="eastAsia" w:hAnsi="宋体"/>
          <w:sz w:val="24"/>
        </w:rPr>
        <w:t>天内和（或）金额</w:t>
      </w:r>
      <w:r>
        <w:rPr>
          <w:rFonts w:hint="eastAsia" w:hAnsi="宋体"/>
          <w:sz w:val="24"/>
          <w:u w:val="single"/>
        </w:rPr>
        <w:t xml:space="preserve">   /    </w:t>
      </w:r>
      <w:r>
        <w:rPr>
          <w:rFonts w:hint="eastAsia" w:hAnsi="宋体"/>
          <w:sz w:val="24"/>
        </w:rPr>
        <w:t>万元内的变更，监理人不需请示委托人即可向承包人发布变更通知。</w:t>
      </w:r>
    </w:p>
    <w:p>
      <w:pPr>
        <w:adjustRightInd w:val="0"/>
        <w:snapToGrid w:val="0"/>
        <w:spacing w:line="360" w:lineRule="auto"/>
        <w:ind w:firstLine="360" w:firstLineChars="150"/>
        <w:rPr>
          <w:rFonts w:hAnsi="宋体"/>
          <w:sz w:val="24"/>
        </w:rPr>
      </w:pPr>
      <w:r>
        <w:rPr>
          <w:rFonts w:hint="eastAsia" w:hAnsi="宋体"/>
          <w:sz w:val="24"/>
        </w:rPr>
        <w:t>2.4.4 监理人有权要求承包人调换其人员的限制条件：</w:t>
      </w:r>
      <w:r>
        <w:rPr>
          <w:rFonts w:hint="eastAsia" w:hAnsi="宋体"/>
          <w:sz w:val="24"/>
          <w:u w:val="single"/>
        </w:rPr>
        <w:t>监理人要求承包人撤换其人员之前，必须先书面报告委托人，经同意后，方可向承包人发出撤换指令。</w:t>
      </w:r>
    </w:p>
    <w:p>
      <w:pPr>
        <w:adjustRightInd w:val="0"/>
        <w:snapToGrid w:val="0"/>
        <w:spacing w:line="360" w:lineRule="auto"/>
        <w:ind w:firstLine="120" w:firstLineChars="50"/>
        <w:rPr>
          <w:rFonts w:hAnsi="宋体" w:cs="宋体"/>
          <w:sz w:val="24"/>
        </w:rPr>
      </w:pPr>
      <w:r>
        <w:rPr>
          <w:rFonts w:hint="eastAsia" w:hAnsi="宋体"/>
          <w:sz w:val="24"/>
        </w:rPr>
        <w:t>2.5 提交</w:t>
      </w:r>
      <w:r>
        <w:rPr>
          <w:rFonts w:hint="eastAsia" w:hAnsi="宋体" w:cs="宋体"/>
          <w:sz w:val="24"/>
        </w:rPr>
        <w:t>报告</w:t>
      </w:r>
    </w:p>
    <w:p>
      <w:pPr>
        <w:adjustRightInd w:val="0"/>
        <w:snapToGrid w:val="0"/>
        <w:spacing w:line="360" w:lineRule="auto"/>
        <w:ind w:firstLine="120" w:firstLineChars="50"/>
        <w:rPr>
          <w:rFonts w:hAnsi="宋体" w:cs="宋体"/>
          <w:sz w:val="24"/>
        </w:rPr>
      </w:pPr>
      <w:r>
        <w:rPr>
          <w:rFonts w:hint="eastAsia" w:hAnsi="宋体"/>
          <w:sz w:val="24"/>
        </w:rPr>
        <w:t>监理人应提交报告的种类(</w:t>
      </w:r>
      <w:r>
        <w:rPr>
          <w:rFonts w:hint="eastAsia" w:hAnsi="宋体" w:cs="宋体"/>
          <w:sz w:val="24"/>
        </w:rPr>
        <w:t>包括监理规划、监理月报及约定的专项报告)</w:t>
      </w:r>
      <w:r>
        <w:rPr>
          <w:rFonts w:hint="eastAsia" w:hAnsi="宋体"/>
          <w:sz w:val="24"/>
        </w:rPr>
        <w:t>、时间和份数</w:t>
      </w:r>
      <w:r>
        <w:rPr>
          <w:rFonts w:hint="eastAsia" w:hAnsi="宋体" w:cs="宋体"/>
          <w:sz w:val="24"/>
        </w:rPr>
        <w:t>：</w:t>
      </w:r>
    </w:p>
    <w:p>
      <w:pPr>
        <w:adjustRightInd w:val="0"/>
        <w:snapToGrid w:val="0"/>
        <w:spacing w:line="360" w:lineRule="auto"/>
        <w:rPr>
          <w:rFonts w:hAnsi="宋体"/>
          <w:sz w:val="24"/>
          <w:u w:val="single"/>
        </w:rPr>
      </w:pPr>
      <w:r>
        <w:rPr>
          <w:rFonts w:hint="eastAsia" w:hAnsi="宋体"/>
          <w:sz w:val="24"/>
          <w:u w:val="single"/>
        </w:rPr>
        <w:t>1、监理规划在第一次工地会议七天前报送甲方1份；2、监理周报在每周一报送甲方1份；3、监理月报在每月30日前报送甲方1份。</w:t>
      </w:r>
    </w:p>
    <w:p>
      <w:pPr>
        <w:spacing w:line="360" w:lineRule="auto"/>
        <w:rPr>
          <w:rFonts w:hAnsi="宋体" w:cs="宋体"/>
          <w:sz w:val="24"/>
        </w:rPr>
      </w:pPr>
      <w:r>
        <w:rPr>
          <w:rFonts w:hint="eastAsia" w:hAnsi="宋体"/>
          <w:sz w:val="24"/>
        </w:rPr>
        <w:t xml:space="preserve"> 2.7 </w:t>
      </w:r>
      <w:r>
        <w:rPr>
          <w:rFonts w:hint="eastAsia" w:hAnsi="宋体" w:cs="宋体"/>
          <w:sz w:val="24"/>
        </w:rPr>
        <w:t>使用委托人的财产</w:t>
      </w:r>
    </w:p>
    <w:p>
      <w:pPr>
        <w:spacing w:line="360" w:lineRule="auto"/>
        <w:rPr>
          <w:rFonts w:hAnsi="宋体"/>
          <w:sz w:val="24"/>
          <w:u w:val="single"/>
        </w:rPr>
      </w:pPr>
      <w:r>
        <w:rPr>
          <w:rFonts w:hint="eastAsia" w:hAnsi="宋体" w:cs="宋体"/>
          <w:sz w:val="24"/>
        </w:rPr>
        <w:t xml:space="preserve">  </w:t>
      </w:r>
      <w:r>
        <w:rPr>
          <w:rFonts w:hint="eastAsia" w:hAnsi="宋体"/>
          <w:sz w:val="24"/>
        </w:rPr>
        <w:t xml:space="preserve">   附录B中由委托人无偿提供的房屋、设备的所有权属于：</w:t>
      </w:r>
      <w:r>
        <w:rPr>
          <w:rFonts w:hint="eastAsia" w:hAnsi="宋体"/>
          <w:sz w:val="24"/>
          <w:u w:val="single"/>
        </w:rPr>
        <w:t xml:space="preserve">                  </w:t>
      </w:r>
      <w:r>
        <w:rPr>
          <w:rFonts w:hint="eastAsia" w:hAnsi="宋体"/>
          <w:sz w:val="24"/>
        </w:rPr>
        <w:t>。</w:t>
      </w:r>
    </w:p>
    <w:p>
      <w:pPr>
        <w:spacing w:line="360" w:lineRule="auto"/>
        <w:ind w:firstLine="480" w:firstLineChars="200"/>
        <w:rPr>
          <w:rFonts w:hAnsi="宋体"/>
          <w:sz w:val="24"/>
        </w:rPr>
      </w:pPr>
      <w:r>
        <w:rPr>
          <w:rFonts w:hint="eastAsia" w:hAnsi="宋体"/>
          <w:sz w:val="24"/>
        </w:rPr>
        <w:t>监理人应在本合同终止后</w:t>
      </w:r>
      <w:r>
        <w:rPr>
          <w:rFonts w:hint="eastAsia" w:hAnsi="宋体"/>
          <w:sz w:val="24"/>
          <w:u w:val="single"/>
        </w:rPr>
        <w:t xml:space="preserve">       </w:t>
      </w:r>
      <w:r>
        <w:rPr>
          <w:rFonts w:hint="eastAsia" w:hAnsi="宋体"/>
          <w:sz w:val="24"/>
        </w:rPr>
        <w:t>天内移交委托人无偿提供的房屋、设备，移交的时间和方式为：</w:t>
      </w:r>
      <w:r>
        <w:rPr>
          <w:rFonts w:hint="eastAsia" w:hAnsi="宋体"/>
          <w:sz w:val="24"/>
          <w:u w:val="single"/>
        </w:rPr>
        <w:t xml:space="preserve">               </w:t>
      </w:r>
      <w:r>
        <w:rPr>
          <w:rFonts w:hint="eastAsia" w:hAnsi="宋体"/>
          <w:sz w:val="24"/>
        </w:rPr>
        <w:t>。</w:t>
      </w:r>
    </w:p>
    <w:p>
      <w:pPr>
        <w:adjustRightInd w:val="0"/>
        <w:snapToGrid w:val="0"/>
        <w:spacing w:line="360" w:lineRule="auto"/>
        <w:rPr>
          <w:rFonts w:hAnsi="宋体"/>
          <w:b/>
          <w:sz w:val="24"/>
        </w:rPr>
      </w:pPr>
      <w:r>
        <w:rPr>
          <w:rFonts w:hint="eastAsia" w:hAnsi="宋体"/>
          <w:b/>
          <w:sz w:val="24"/>
        </w:rPr>
        <w:t xml:space="preserve">3. 委托人义务  </w:t>
      </w:r>
    </w:p>
    <w:p>
      <w:pPr>
        <w:snapToGrid w:val="0"/>
        <w:spacing w:line="360" w:lineRule="auto"/>
        <w:rPr>
          <w:rFonts w:hAnsi="宋体"/>
          <w:sz w:val="24"/>
        </w:rPr>
      </w:pPr>
      <w:r>
        <w:rPr>
          <w:rFonts w:hint="eastAsia" w:hAnsi="宋体"/>
          <w:sz w:val="24"/>
        </w:rPr>
        <w:t xml:space="preserve">  3.4 </w:t>
      </w:r>
      <w:r>
        <w:rPr>
          <w:rFonts w:hint="eastAsia" w:hAnsi="宋体" w:cs="宋体"/>
          <w:sz w:val="24"/>
        </w:rPr>
        <w:t>委托人代表</w:t>
      </w:r>
    </w:p>
    <w:p>
      <w:pPr>
        <w:adjustRightInd w:val="0"/>
        <w:snapToGrid w:val="0"/>
        <w:spacing w:line="360" w:lineRule="auto"/>
        <w:ind w:firstLine="480" w:firstLineChars="200"/>
        <w:rPr>
          <w:rFonts w:hAnsi="宋体"/>
          <w:sz w:val="24"/>
          <w:u w:val="single"/>
        </w:rPr>
      </w:pPr>
      <w:r>
        <w:rPr>
          <w:rFonts w:hint="eastAsia" w:hAnsi="宋体"/>
          <w:sz w:val="24"/>
        </w:rPr>
        <w:t>委托人代表为：</w:t>
      </w:r>
      <w:r>
        <w:rPr>
          <w:rFonts w:hint="eastAsia" w:hAnsi="宋体"/>
          <w:sz w:val="24"/>
          <w:u w:val="single"/>
        </w:rPr>
        <w:t xml:space="preserve">                                        </w:t>
      </w:r>
      <w:r>
        <w:rPr>
          <w:rFonts w:hint="eastAsia" w:hAnsi="宋体"/>
          <w:sz w:val="24"/>
        </w:rPr>
        <w:t>。</w:t>
      </w:r>
    </w:p>
    <w:p>
      <w:pPr>
        <w:adjustRightInd w:val="0"/>
        <w:snapToGrid w:val="0"/>
        <w:spacing w:line="360" w:lineRule="auto"/>
        <w:ind w:firstLine="235" w:firstLineChars="98"/>
        <w:rPr>
          <w:rFonts w:hAnsi="宋体" w:cs="宋体"/>
          <w:sz w:val="24"/>
        </w:rPr>
      </w:pPr>
      <w:r>
        <w:rPr>
          <w:rFonts w:hint="eastAsia" w:hAnsi="宋体"/>
          <w:sz w:val="24"/>
        </w:rPr>
        <w:t xml:space="preserve">3.6 </w:t>
      </w:r>
      <w:r>
        <w:rPr>
          <w:rFonts w:hint="eastAsia" w:hAnsi="宋体" w:cs="宋体"/>
          <w:sz w:val="24"/>
        </w:rPr>
        <w:t>答复</w:t>
      </w:r>
    </w:p>
    <w:p>
      <w:pPr>
        <w:adjustRightInd w:val="0"/>
        <w:snapToGrid w:val="0"/>
        <w:spacing w:line="360" w:lineRule="auto"/>
        <w:rPr>
          <w:rFonts w:hAnsi="宋体"/>
          <w:sz w:val="24"/>
        </w:rPr>
      </w:pPr>
      <w:r>
        <w:rPr>
          <w:rFonts w:hint="eastAsia" w:hAnsi="宋体"/>
          <w:sz w:val="24"/>
        </w:rPr>
        <w:t>委托人同意在</w:t>
      </w:r>
      <w:r>
        <w:rPr>
          <w:rFonts w:hint="eastAsia" w:hAnsi="宋体"/>
          <w:sz w:val="24"/>
          <w:u w:val="single"/>
        </w:rPr>
        <w:t xml:space="preserve">        </w:t>
      </w:r>
      <w:r>
        <w:rPr>
          <w:rFonts w:hint="eastAsia" w:hAnsi="宋体"/>
          <w:sz w:val="24"/>
        </w:rPr>
        <w:t>天内，对监理人书面提交并要求做出决定的事宜给予书面答复。</w:t>
      </w:r>
    </w:p>
    <w:p>
      <w:pPr>
        <w:snapToGrid w:val="0"/>
        <w:spacing w:line="360" w:lineRule="auto"/>
        <w:rPr>
          <w:rFonts w:hAnsi="宋体"/>
          <w:b/>
          <w:bCs/>
          <w:sz w:val="24"/>
        </w:rPr>
      </w:pPr>
      <w:r>
        <w:rPr>
          <w:rFonts w:hint="eastAsia" w:hAnsi="宋体"/>
          <w:b/>
          <w:bCs/>
          <w:sz w:val="24"/>
        </w:rPr>
        <w:t>4. 违约责任</w:t>
      </w:r>
    </w:p>
    <w:p>
      <w:pPr>
        <w:spacing w:line="360" w:lineRule="auto"/>
        <w:ind w:left="340" w:leftChars="100"/>
        <w:rPr>
          <w:rFonts w:hAnsi="宋体" w:cs="宋体"/>
          <w:sz w:val="24"/>
        </w:rPr>
      </w:pPr>
      <w:r>
        <w:rPr>
          <w:rFonts w:hint="eastAsia" w:hAnsi="宋体"/>
          <w:sz w:val="24"/>
        </w:rPr>
        <w:t xml:space="preserve">4.1 </w:t>
      </w:r>
      <w:r>
        <w:rPr>
          <w:rFonts w:hint="eastAsia" w:hAnsi="宋体" w:cs="宋体"/>
          <w:sz w:val="24"/>
        </w:rPr>
        <w:t>监理人的违约责任</w:t>
      </w:r>
    </w:p>
    <w:p>
      <w:pPr>
        <w:adjustRightInd w:val="0"/>
        <w:snapToGrid w:val="0"/>
        <w:spacing w:line="360" w:lineRule="auto"/>
        <w:ind w:firstLine="480" w:firstLineChars="200"/>
        <w:rPr>
          <w:rFonts w:hAnsi="宋体"/>
          <w:sz w:val="24"/>
        </w:rPr>
      </w:pPr>
      <w:r>
        <w:rPr>
          <w:rFonts w:hint="eastAsia" w:hAnsi="宋体"/>
          <w:sz w:val="24"/>
        </w:rPr>
        <w:t>4.1.1监理人赔偿金额按下列方法确定：</w:t>
      </w:r>
    </w:p>
    <w:p>
      <w:pPr>
        <w:adjustRightInd w:val="0"/>
        <w:snapToGrid w:val="0"/>
        <w:spacing w:line="360" w:lineRule="auto"/>
        <w:ind w:firstLine="480" w:firstLineChars="200"/>
        <w:rPr>
          <w:rFonts w:hAnsi="宋体" w:cs="宋体"/>
          <w:sz w:val="24"/>
        </w:rPr>
      </w:pPr>
      <w:r>
        <w:rPr>
          <w:rFonts w:hint="eastAsia" w:hAnsi="宋体"/>
          <w:sz w:val="24"/>
        </w:rPr>
        <w:t>赔偿金＝直接经济损失×正常工作酬金÷工程概算</w:t>
      </w:r>
      <w:r>
        <w:rPr>
          <w:rFonts w:hint="eastAsia" w:hAnsi="宋体" w:cs="宋体"/>
          <w:sz w:val="24"/>
        </w:rPr>
        <w:t>投资额（或建筑安装工程费）</w:t>
      </w:r>
    </w:p>
    <w:p>
      <w:pPr>
        <w:snapToGrid w:val="0"/>
        <w:spacing w:line="360" w:lineRule="auto"/>
        <w:ind w:firstLine="240" w:firstLineChars="100"/>
        <w:rPr>
          <w:rFonts w:hAnsi="宋体" w:cs="宋体"/>
          <w:sz w:val="24"/>
        </w:rPr>
      </w:pPr>
      <w:r>
        <w:rPr>
          <w:rFonts w:hint="eastAsia" w:hAnsi="宋体"/>
          <w:sz w:val="24"/>
        </w:rPr>
        <w:t>4.2 委</w:t>
      </w:r>
      <w:r>
        <w:rPr>
          <w:rFonts w:hint="eastAsia" w:hAnsi="宋体" w:cs="宋体"/>
          <w:sz w:val="24"/>
        </w:rPr>
        <w:t>托人的违约责任</w:t>
      </w:r>
    </w:p>
    <w:p>
      <w:pPr>
        <w:spacing w:line="360" w:lineRule="auto"/>
        <w:ind w:firstLine="480" w:firstLineChars="200"/>
        <w:rPr>
          <w:rFonts w:hAnsi="宋体"/>
          <w:sz w:val="24"/>
        </w:rPr>
      </w:pPr>
      <w:r>
        <w:rPr>
          <w:rFonts w:hint="eastAsia" w:hAnsi="宋体"/>
          <w:sz w:val="24"/>
        </w:rPr>
        <w:t>4.2.3 委托人逾期付款利息按下列方法确定：</w:t>
      </w:r>
    </w:p>
    <w:p>
      <w:pPr>
        <w:spacing w:line="360" w:lineRule="auto"/>
        <w:ind w:firstLine="480" w:firstLineChars="200"/>
        <w:rPr>
          <w:rFonts w:hAnsi="宋体"/>
          <w:sz w:val="24"/>
        </w:rPr>
      </w:pPr>
      <w:r>
        <w:rPr>
          <w:rFonts w:hint="eastAsia" w:hAnsi="宋体"/>
          <w:sz w:val="24"/>
        </w:rPr>
        <w:t>逾期付款利息＝当期应付款总额×银行同期贷款利率×拖延支付天数</w:t>
      </w:r>
    </w:p>
    <w:p>
      <w:pPr>
        <w:snapToGrid w:val="0"/>
        <w:spacing w:line="360" w:lineRule="auto"/>
        <w:rPr>
          <w:rFonts w:hAnsi="宋体"/>
          <w:b/>
          <w:sz w:val="24"/>
        </w:rPr>
      </w:pPr>
      <w:r>
        <w:rPr>
          <w:rFonts w:hint="eastAsia" w:hAnsi="宋体"/>
          <w:b/>
          <w:bCs/>
          <w:sz w:val="24"/>
        </w:rPr>
        <w:t>5. 支付</w:t>
      </w:r>
    </w:p>
    <w:p>
      <w:pPr>
        <w:snapToGrid w:val="0"/>
        <w:spacing w:line="360" w:lineRule="auto"/>
        <w:rPr>
          <w:rFonts w:hAnsi="宋体"/>
          <w:bCs/>
          <w:sz w:val="24"/>
        </w:rPr>
      </w:pPr>
      <w:r>
        <w:rPr>
          <w:rFonts w:hint="eastAsia" w:hAnsi="宋体"/>
          <w:sz w:val="24"/>
        </w:rPr>
        <w:t xml:space="preserve">  5.1 </w:t>
      </w:r>
      <w:r>
        <w:rPr>
          <w:rFonts w:hint="eastAsia" w:hAnsi="宋体"/>
          <w:bCs/>
          <w:sz w:val="24"/>
        </w:rPr>
        <w:t>支付货币</w:t>
      </w:r>
    </w:p>
    <w:p>
      <w:pPr>
        <w:snapToGrid w:val="0"/>
        <w:spacing w:line="360" w:lineRule="auto"/>
        <w:ind w:firstLine="480" w:firstLineChars="200"/>
        <w:rPr>
          <w:rFonts w:hAnsi="宋体"/>
          <w:sz w:val="24"/>
        </w:rPr>
      </w:pPr>
      <w:r>
        <w:rPr>
          <w:rFonts w:hint="eastAsia" w:hAnsi="宋体"/>
          <w:sz w:val="24"/>
        </w:rPr>
        <w:t>币种为：</w:t>
      </w:r>
      <w:r>
        <w:rPr>
          <w:rFonts w:hint="eastAsia" w:hAnsi="宋体"/>
          <w:sz w:val="24"/>
          <w:u w:val="single"/>
        </w:rPr>
        <w:t xml:space="preserve">       </w:t>
      </w:r>
      <w:r>
        <w:rPr>
          <w:rFonts w:hint="eastAsia" w:hAnsi="宋体"/>
          <w:sz w:val="24"/>
        </w:rPr>
        <w:t>，比例为：</w:t>
      </w:r>
      <w:r>
        <w:rPr>
          <w:rFonts w:hint="eastAsia" w:hAnsi="宋体"/>
          <w:sz w:val="24"/>
          <w:u w:val="single"/>
        </w:rPr>
        <w:t xml:space="preserve">      </w:t>
      </w:r>
      <w:r>
        <w:rPr>
          <w:rFonts w:hint="eastAsia" w:hAnsi="宋体"/>
          <w:sz w:val="24"/>
        </w:rPr>
        <w:t>，汇率为：</w:t>
      </w:r>
      <w:r>
        <w:rPr>
          <w:rFonts w:hint="eastAsia" w:hAnsi="宋体"/>
          <w:sz w:val="24"/>
          <w:u w:val="single"/>
        </w:rPr>
        <w:t xml:space="preserve">      </w:t>
      </w:r>
      <w:r>
        <w:rPr>
          <w:rFonts w:hint="eastAsia" w:hAnsi="宋体"/>
          <w:sz w:val="24"/>
        </w:rPr>
        <w:t xml:space="preserve">。 </w:t>
      </w:r>
    </w:p>
    <w:p>
      <w:pPr>
        <w:snapToGrid w:val="0"/>
        <w:spacing w:line="360" w:lineRule="auto"/>
        <w:ind w:firstLine="240" w:firstLineChars="100"/>
        <w:rPr>
          <w:rFonts w:hAnsi="宋体"/>
          <w:sz w:val="24"/>
        </w:rPr>
      </w:pPr>
      <w:r>
        <w:rPr>
          <w:rFonts w:hint="eastAsia" w:hAnsi="宋体"/>
          <w:sz w:val="24"/>
        </w:rPr>
        <w:t>5.3 支付酬金</w:t>
      </w:r>
    </w:p>
    <w:p>
      <w:pPr>
        <w:snapToGrid w:val="0"/>
        <w:spacing w:line="360" w:lineRule="auto"/>
        <w:ind w:firstLine="480" w:firstLineChars="200"/>
        <w:rPr>
          <w:rFonts w:hAnsi="宋体" w:cs="宋体"/>
          <w:sz w:val="24"/>
        </w:rPr>
      </w:pPr>
      <w:r>
        <w:rPr>
          <w:rFonts w:hint="eastAsia" w:hAnsi="宋体"/>
          <w:sz w:val="24"/>
        </w:rPr>
        <w:t>正常工作酬金的</w:t>
      </w:r>
      <w:r>
        <w:rPr>
          <w:rFonts w:hint="eastAsia" w:hAnsi="宋体" w:cs="宋体"/>
          <w:sz w:val="24"/>
        </w:rPr>
        <w:t>支付</w:t>
      </w:r>
      <w:r>
        <w:rPr>
          <w:rFonts w:hint="eastAsia" w:hAnsi="宋体"/>
          <w:sz w:val="24"/>
        </w:rPr>
        <w:t>：甲乙双方另行约定</w:t>
      </w:r>
    </w:p>
    <w:p>
      <w:pPr>
        <w:snapToGrid w:val="0"/>
        <w:spacing w:line="360" w:lineRule="auto"/>
        <w:rPr>
          <w:rFonts w:hAnsi="宋体"/>
          <w:b/>
          <w:bCs/>
          <w:sz w:val="24"/>
        </w:rPr>
      </w:pPr>
      <w:r>
        <w:rPr>
          <w:rFonts w:hint="eastAsia" w:hAnsi="宋体"/>
          <w:bCs/>
          <w:sz w:val="24"/>
        </w:rPr>
        <w:t>6</w:t>
      </w:r>
      <w:r>
        <w:rPr>
          <w:rFonts w:hint="eastAsia" w:hAnsi="宋体"/>
          <w:b/>
          <w:bCs/>
          <w:sz w:val="24"/>
        </w:rPr>
        <w:t>. 合同生效、变更、暂停、解除与终止</w:t>
      </w:r>
    </w:p>
    <w:p>
      <w:pPr>
        <w:adjustRightInd w:val="0"/>
        <w:snapToGrid w:val="0"/>
        <w:spacing w:line="360" w:lineRule="auto"/>
        <w:ind w:firstLine="240" w:firstLineChars="100"/>
        <w:rPr>
          <w:rFonts w:hAnsi="宋体"/>
          <w:sz w:val="24"/>
        </w:rPr>
      </w:pPr>
      <w:r>
        <w:rPr>
          <w:rFonts w:hint="eastAsia" w:hAnsi="宋体"/>
          <w:sz w:val="24"/>
        </w:rPr>
        <w:t>6.1 生效</w:t>
      </w:r>
    </w:p>
    <w:p>
      <w:pPr>
        <w:adjustRightInd w:val="0"/>
        <w:snapToGrid w:val="0"/>
        <w:spacing w:line="360" w:lineRule="auto"/>
        <w:ind w:firstLine="480"/>
        <w:rPr>
          <w:rFonts w:hAnsi="宋体"/>
          <w:sz w:val="24"/>
        </w:rPr>
      </w:pPr>
      <w:r>
        <w:rPr>
          <w:rFonts w:hint="eastAsia" w:hAnsi="宋体"/>
          <w:sz w:val="24"/>
        </w:rPr>
        <w:t>本合同生效条件：</w:t>
      </w:r>
      <w:r>
        <w:rPr>
          <w:rFonts w:hint="eastAsia" w:hAnsi="宋体"/>
          <w:sz w:val="24"/>
          <w:u w:val="single"/>
        </w:rPr>
        <w:t xml:space="preserve">                               </w:t>
      </w:r>
      <w:r>
        <w:rPr>
          <w:rFonts w:hint="eastAsia" w:hAnsi="宋体"/>
          <w:sz w:val="24"/>
        </w:rPr>
        <w:t>。</w:t>
      </w:r>
    </w:p>
    <w:p>
      <w:pPr>
        <w:adjustRightInd w:val="0"/>
        <w:snapToGrid w:val="0"/>
        <w:spacing w:line="360" w:lineRule="auto"/>
        <w:ind w:firstLine="235" w:firstLineChars="98"/>
        <w:rPr>
          <w:rFonts w:hAnsi="宋体"/>
          <w:sz w:val="24"/>
        </w:rPr>
      </w:pPr>
      <w:r>
        <w:rPr>
          <w:rFonts w:hint="eastAsia" w:hAnsi="宋体"/>
          <w:sz w:val="24"/>
        </w:rPr>
        <w:t>6.2 变更</w:t>
      </w:r>
    </w:p>
    <w:p>
      <w:pPr>
        <w:adjustRightInd w:val="0"/>
        <w:snapToGrid w:val="0"/>
        <w:spacing w:line="360" w:lineRule="auto"/>
        <w:ind w:firstLine="480" w:firstLineChars="200"/>
        <w:rPr>
          <w:rFonts w:hAnsi="宋体"/>
          <w:sz w:val="24"/>
        </w:rPr>
      </w:pPr>
      <w:r>
        <w:rPr>
          <w:rFonts w:hint="eastAsia" w:hAnsi="宋体"/>
          <w:sz w:val="24"/>
        </w:rPr>
        <w:t>6.2.2 除不可抗力外， 因非监理人原因导致本合同期限延长时，附加工作酬金按下列方法确定：</w:t>
      </w:r>
    </w:p>
    <w:p>
      <w:pPr>
        <w:snapToGrid w:val="0"/>
        <w:spacing w:line="360" w:lineRule="auto"/>
        <w:ind w:firstLine="480" w:firstLineChars="200"/>
        <w:rPr>
          <w:rFonts w:hAnsi="宋体"/>
          <w:sz w:val="24"/>
        </w:rPr>
      </w:pPr>
      <w:r>
        <w:rPr>
          <w:rFonts w:hint="eastAsia" w:hAnsi="宋体"/>
          <w:sz w:val="24"/>
        </w:rPr>
        <w:t>附加工作酬金=本合同期限延长时间（天）×正常工作酬金÷协议书约定的监理与相关服务期限（天）</w:t>
      </w:r>
    </w:p>
    <w:p>
      <w:pPr>
        <w:snapToGrid w:val="0"/>
        <w:spacing w:line="360" w:lineRule="auto"/>
        <w:ind w:firstLine="480" w:firstLineChars="200"/>
        <w:rPr>
          <w:rFonts w:hAnsi="宋体"/>
          <w:sz w:val="24"/>
        </w:rPr>
      </w:pPr>
      <w:r>
        <w:rPr>
          <w:rFonts w:hint="eastAsia" w:hAnsi="宋体"/>
          <w:sz w:val="24"/>
        </w:rPr>
        <w:t>6.2.3附加工作酬金按下列方法确定：</w:t>
      </w:r>
    </w:p>
    <w:p>
      <w:pPr>
        <w:snapToGrid w:val="0"/>
        <w:spacing w:line="360" w:lineRule="auto"/>
        <w:ind w:firstLine="480" w:firstLineChars="200"/>
        <w:rPr>
          <w:rFonts w:hAnsi="宋体"/>
          <w:sz w:val="24"/>
        </w:rPr>
      </w:pPr>
      <w:r>
        <w:rPr>
          <w:rFonts w:hint="eastAsia" w:hAnsi="宋体"/>
          <w:sz w:val="24"/>
        </w:rPr>
        <w:t>附加工作酬金=善后工作及恢复服务的准备工作时间（天）×正常工作酬金÷协议书约定的监理与相关服务期限（天）</w:t>
      </w:r>
    </w:p>
    <w:p>
      <w:pPr>
        <w:adjustRightInd w:val="0"/>
        <w:snapToGrid w:val="0"/>
        <w:spacing w:line="360" w:lineRule="auto"/>
        <w:ind w:firstLine="480" w:firstLineChars="200"/>
        <w:rPr>
          <w:rFonts w:hAnsi="宋体"/>
          <w:sz w:val="24"/>
        </w:rPr>
      </w:pPr>
      <w:r>
        <w:rPr>
          <w:rFonts w:hint="eastAsia" w:hAnsi="宋体"/>
          <w:sz w:val="24"/>
        </w:rPr>
        <w:t xml:space="preserve">6.2.5 正常工作酬金增加额按下列方法确定： </w:t>
      </w:r>
    </w:p>
    <w:p>
      <w:pPr>
        <w:adjustRightInd w:val="0"/>
        <w:snapToGrid w:val="0"/>
        <w:spacing w:line="360" w:lineRule="auto"/>
        <w:ind w:firstLine="480"/>
        <w:rPr>
          <w:rFonts w:hAnsi="宋体"/>
          <w:sz w:val="24"/>
        </w:rPr>
      </w:pPr>
      <w:r>
        <w:rPr>
          <w:rFonts w:hint="eastAsia" w:hAnsi="宋体"/>
          <w:sz w:val="24"/>
        </w:rPr>
        <w:t>正常工作酬金增加额=工程投资额或建筑安装工程费增加额×正常工作酬金÷工程概算投资额（或建筑安装工程费）</w:t>
      </w:r>
    </w:p>
    <w:p>
      <w:pPr>
        <w:snapToGrid w:val="0"/>
        <w:spacing w:line="360" w:lineRule="auto"/>
        <w:ind w:firstLine="480" w:firstLineChars="200"/>
        <w:rPr>
          <w:rFonts w:hAnsi="宋体"/>
          <w:sz w:val="24"/>
        </w:rPr>
      </w:pPr>
      <w:r>
        <w:rPr>
          <w:rFonts w:hint="eastAsia" w:hAnsi="宋体"/>
          <w:sz w:val="24"/>
        </w:rPr>
        <w:t>6.2.6 因工程规模、监理范围的变化导致监理人的正常工作量减少时，按减少工作量的比例从协议书约定的正常工作酬金中扣减相同比例的酬金。</w:t>
      </w:r>
    </w:p>
    <w:p>
      <w:pPr>
        <w:snapToGrid w:val="0"/>
        <w:spacing w:line="360" w:lineRule="auto"/>
        <w:rPr>
          <w:rFonts w:hAnsi="宋体"/>
          <w:b/>
          <w:sz w:val="24"/>
        </w:rPr>
      </w:pPr>
      <w:r>
        <w:rPr>
          <w:rFonts w:hint="eastAsia" w:hAnsi="宋体"/>
          <w:b/>
          <w:bCs/>
          <w:sz w:val="24"/>
        </w:rPr>
        <w:t>7. 争议解决</w:t>
      </w:r>
    </w:p>
    <w:p>
      <w:pPr>
        <w:snapToGrid w:val="0"/>
        <w:spacing w:line="360" w:lineRule="auto"/>
        <w:ind w:firstLine="235" w:firstLineChars="98"/>
        <w:rPr>
          <w:rFonts w:hAnsi="宋体"/>
          <w:sz w:val="24"/>
        </w:rPr>
      </w:pPr>
      <w:r>
        <w:rPr>
          <w:rFonts w:hint="eastAsia" w:hAnsi="宋体"/>
          <w:sz w:val="24"/>
        </w:rPr>
        <w:t xml:space="preserve">7.2 </w:t>
      </w:r>
      <w:r>
        <w:rPr>
          <w:rFonts w:hint="eastAsia" w:hAnsi="宋体"/>
          <w:bCs/>
          <w:sz w:val="24"/>
        </w:rPr>
        <w:t>调解</w:t>
      </w:r>
    </w:p>
    <w:p>
      <w:pPr>
        <w:snapToGrid w:val="0"/>
        <w:spacing w:line="360" w:lineRule="auto"/>
        <w:ind w:firstLine="470" w:firstLineChars="196"/>
        <w:rPr>
          <w:rFonts w:hAnsi="宋体"/>
          <w:sz w:val="24"/>
        </w:rPr>
      </w:pPr>
      <w:r>
        <w:rPr>
          <w:rFonts w:hint="eastAsia" w:hAnsi="宋体"/>
          <w:sz w:val="24"/>
        </w:rPr>
        <w:t>本合同争议进行调解时，可提交</w:t>
      </w:r>
      <w:r>
        <w:rPr>
          <w:rFonts w:hint="eastAsia" w:hAnsi="宋体"/>
          <w:sz w:val="24"/>
          <w:u w:val="single"/>
        </w:rPr>
        <w:t xml:space="preserve">    /    </w:t>
      </w:r>
      <w:r>
        <w:rPr>
          <w:rFonts w:hint="eastAsia" w:hAnsi="宋体"/>
          <w:sz w:val="24"/>
        </w:rPr>
        <w:t>进行调解。</w:t>
      </w:r>
    </w:p>
    <w:p>
      <w:pPr>
        <w:snapToGrid w:val="0"/>
        <w:spacing w:line="360" w:lineRule="auto"/>
        <w:ind w:firstLine="235" w:firstLineChars="98"/>
        <w:rPr>
          <w:rFonts w:hAnsi="宋体"/>
          <w:sz w:val="24"/>
        </w:rPr>
      </w:pPr>
      <w:r>
        <w:rPr>
          <w:rFonts w:hint="eastAsia" w:hAnsi="宋体"/>
          <w:sz w:val="24"/>
        </w:rPr>
        <w:t xml:space="preserve">7.3 </w:t>
      </w:r>
      <w:r>
        <w:rPr>
          <w:rFonts w:hint="eastAsia" w:hAnsi="宋体"/>
          <w:bCs/>
          <w:sz w:val="24"/>
        </w:rPr>
        <w:t>仲裁或诉讼</w:t>
      </w:r>
    </w:p>
    <w:p>
      <w:pPr>
        <w:adjustRightInd w:val="0"/>
        <w:snapToGrid w:val="0"/>
        <w:spacing w:line="360" w:lineRule="auto"/>
        <w:ind w:firstLine="480" w:firstLineChars="200"/>
        <w:rPr>
          <w:rFonts w:hAnsi="宋体"/>
          <w:sz w:val="24"/>
        </w:rPr>
      </w:pPr>
      <w:r>
        <w:rPr>
          <w:rFonts w:hint="eastAsia" w:hAnsi="宋体"/>
          <w:sz w:val="24"/>
        </w:rPr>
        <w:t>合同争议的最终解决方式为下列第</w:t>
      </w:r>
      <w:r>
        <w:rPr>
          <w:rFonts w:hint="eastAsia" w:hAnsi="宋体"/>
          <w:sz w:val="24"/>
          <w:u w:val="single"/>
        </w:rPr>
        <w:t xml:space="preserve">  （二）  </w:t>
      </w:r>
      <w:r>
        <w:rPr>
          <w:rFonts w:hint="eastAsia" w:hAnsi="宋体"/>
          <w:sz w:val="24"/>
        </w:rPr>
        <w:t>种方式：</w:t>
      </w:r>
    </w:p>
    <w:p>
      <w:pPr>
        <w:adjustRightInd w:val="0"/>
        <w:snapToGrid w:val="0"/>
        <w:spacing w:line="360" w:lineRule="auto"/>
        <w:ind w:firstLine="480" w:firstLineChars="200"/>
        <w:rPr>
          <w:rFonts w:hAnsi="宋体"/>
          <w:sz w:val="24"/>
        </w:rPr>
      </w:pPr>
      <w:r>
        <w:rPr>
          <w:rFonts w:hint="eastAsia" w:hAnsi="宋体"/>
          <w:sz w:val="24"/>
        </w:rPr>
        <w:t>（1）提请</w:t>
      </w:r>
      <w:r>
        <w:rPr>
          <w:rFonts w:hint="eastAsia" w:hAnsi="宋体"/>
          <w:sz w:val="24"/>
          <w:u w:val="single"/>
        </w:rPr>
        <w:t xml:space="preserve">    /    </w:t>
      </w:r>
      <w:r>
        <w:rPr>
          <w:rFonts w:hint="eastAsia" w:hAnsi="宋体"/>
          <w:sz w:val="24"/>
        </w:rPr>
        <w:t>仲裁委员会进行仲裁。</w:t>
      </w:r>
    </w:p>
    <w:p>
      <w:pPr>
        <w:adjustRightInd w:val="0"/>
        <w:snapToGrid w:val="0"/>
        <w:spacing w:line="360" w:lineRule="auto"/>
        <w:ind w:firstLine="480" w:firstLineChars="200"/>
        <w:rPr>
          <w:rFonts w:hAnsi="宋体"/>
          <w:sz w:val="24"/>
        </w:rPr>
      </w:pPr>
      <w:r>
        <w:rPr>
          <w:rFonts w:hint="eastAsia" w:hAnsi="宋体"/>
          <w:sz w:val="24"/>
        </w:rPr>
        <w:t>（2）向</w:t>
      </w:r>
      <w:r>
        <w:rPr>
          <w:rFonts w:hint="eastAsia" w:hAnsi="宋体"/>
          <w:sz w:val="24"/>
          <w:u w:val="single"/>
        </w:rPr>
        <w:t xml:space="preserve">  工程所在地   </w:t>
      </w:r>
      <w:r>
        <w:rPr>
          <w:rFonts w:hint="eastAsia" w:hAnsi="宋体"/>
          <w:sz w:val="24"/>
        </w:rPr>
        <w:t>人民法院提起诉讼。</w:t>
      </w:r>
    </w:p>
    <w:p>
      <w:pPr>
        <w:adjustRightInd w:val="0"/>
        <w:snapToGrid w:val="0"/>
        <w:spacing w:line="360" w:lineRule="auto"/>
        <w:rPr>
          <w:rFonts w:hAnsi="宋体"/>
          <w:b/>
          <w:bCs/>
          <w:sz w:val="24"/>
        </w:rPr>
      </w:pPr>
      <w:r>
        <w:rPr>
          <w:rFonts w:hint="eastAsia" w:hAnsi="宋体"/>
          <w:b/>
          <w:bCs/>
          <w:sz w:val="24"/>
        </w:rPr>
        <w:t>8. 其他</w:t>
      </w:r>
    </w:p>
    <w:p>
      <w:pPr>
        <w:adjustRightInd w:val="0"/>
        <w:snapToGrid w:val="0"/>
        <w:spacing w:line="360" w:lineRule="auto"/>
        <w:rPr>
          <w:rFonts w:hAnsi="宋体"/>
          <w:bCs/>
          <w:sz w:val="24"/>
        </w:rPr>
      </w:pPr>
      <w:r>
        <w:rPr>
          <w:rFonts w:hint="eastAsia" w:hAnsi="宋体"/>
          <w:b/>
          <w:bCs/>
          <w:sz w:val="24"/>
        </w:rPr>
        <w:t xml:space="preserve">  </w:t>
      </w:r>
      <w:r>
        <w:rPr>
          <w:rFonts w:hint="eastAsia" w:hAnsi="宋体"/>
          <w:bCs/>
          <w:sz w:val="24"/>
        </w:rPr>
        <w:t>8.2 检测费用</w:t>
      </w:r>
    </w:p>
    <w:p>
      <w:pPr>
        <w:adjustRightInd w:val="0"/>
        <w:snapToGrid w:val="0"/>
        <w:spacing w:line="360" w:lineRule="auto"/>
        <w:rPr>
          <w:rFonts w:hAnsi="宋体"/>
          <w:bCs/>
          <w:sz w:val="24"/>
        </w:rPr>
      </w:pPr>
      <w:r>
        <w:rPr>
          <w:rFonts w:hint="eastAsia" w:hAnsi="宋体"/>
          <w:bCs/>
          <w:sz w:val="24"/>
        </w:rPr>
        <w:t xml:space="preserve">    委托人应在检测工作完成后</w:t>
      </w:r>
      <w:r>
        <w:rPr>
          <w:rFonts w:hint="eastAsia" w:hAnsi="宋体"/>
          <w:sz w:val="24"/>
          <w:u w:val="single"/>
        </w:rPr>
        <w:t xml:space="preserve">     </w:t>
      </w:r>
      <w:r>
        <w:rPr>
          <w:rFonts w:hint="eastAsia" w:hAnsi="宋体"/>
          <w:bCs/>
          <w:sz w:val="24"/>
        </w:rPr>
        <w:t>天内支付检测费用。</w:t>
      </w:r>
    </w:p>
    <w:p>
      <w:pPr>
        <w:adjustRightInd w:val="0"/>
        <w:snapToGrid w:val="0"/>
        <w:spacing w:line="360" w:lineRule="auto"/>
        <w:rPr>
          <w:rFonts w:hAnsi="宋体"/>
          <w:bCs/>
          <w:sz w:val="24"/>
        </w:rPr>
      </w:pPr>
      <w:r>
        <w:rPr>
          <w:rFonts w:hint="eastAsia" w:hAnsi="宋体"/>
          <w:bCs/>
          <w:sz w:val="24"/>
        </w:rPr>
        <w:t xml:space="preserve">  8.3 咨询费用</w:t>
      </w:r>
    </w:p>
    <w:p>
      <w:pPr>
        <w:adjustRightInd w:val="0"/>
        <w:snapToGrid w:val="0"/>
        <w:spacing w:line="360" w:lineRule="auto"/>
        <w:rPr>
          <w:rFonts w:hAnsi="宋体"/>
          <w:bCs/>
          <w:sz w:val="24"/>
        </w:rPr>
      </w:pPr>
      <w:r>
        <w:rPr>
          <w:rFonts w:hint="eastAsia" w:hAnsi="宋体"/>
          <w:bCs/>
          <w:sz w:val="24"/>
        </w:rPr>
        <w:t xml:space="preserve">    委托人应在咨询工作完成后</w:t>
      </w:r>
      <w:r>
        <w:rPr>
          <w:rFonts w:hint="eastAsia" w:hAnsi="宋体"/>
          <w:sz w:val="24"/>
          <w:u w:val="single"/>
        </w:rPr>
        <w:t xml:space="preserve">     </w:t>
      </w:r>
      <w:r>
        <w:rPr>
          <w:rFonts w:hint="eastAsia" w:hAnsi="宋体"/>
          <w:bCs/>
          <w:sz w:val="24"/>
        </w:rPr>
        <w:t>天内支付咨询费用。</w:t>
      </w:r>
    </w:p>
    <w:p>
      <w:pPr>
        <w:snapToGrid w:val="0"/>
        <w:spacing w:line="360" w:lineRule="auto"/>
        <w:ind w:firstLine="235" w:firstLineChars="98"/>
        <w:rPr>
          <w:rFonts w:hAnsi="宋体"/>
          <w:sz w:val="24"/>
        </w:rPr>
      </w:pPr>
      <w:r>
        <w:rPr>
          <w:rFonts w:hint="eastAsia" w:hAnsi="宋体"/>
          <w:sz w:val="24"/>
        </w:rPr>
        <w:t>8.4 奖励</w:t>
      </w:r>
    </w:p>
    <w:p>
      <w:pPr>
        <w:snapToGrid w:val="0"/>
        <w:spacing w:line="360" w:lineRule="auto"/>
        <w:ind w:firstLine="480" w:firstLineChars="200"/>
        <w:rPr>
          <w:rFonts w:hAnsi="宋体"/>
          <w:sz w:val="24"/>
        </w:rPr>
      </w:pPr>
      <w:r>
        <w:rPr>
          <w:rFonts w:hint="eastAsia" w:hAnsi="宋体"/>
          <w:sz w:val="24"/>
        </w:rPr>
        <w:t>合理化建议的奖励金额按下列方法确定为：</w:t>
      </w:r>
    </w:p>
    <w:p>
      <w:pPr>
        <w:snapToGrid w:val="0"/>
        <w:spacing w:line="360" w:lineRule="auto"/>
        <w:ind w:firstLine="480" w:firstLineChars="200"/>
        <w:rPr>
          <w:rFonts w:hAnsi="宋体"/>
          <w:sz w:val="24"/>
        </w:rPr>
      </w:pPr>
      <w:r>
        <w:rPr>
          <w:rFonts w:hint="eastAsia" w:hAnsi="宋体"/>
          <w:sz w:val="24"/>
        </w:rPr>
        <w:t>奖励金额＝工程投资节省额×奖励金额的比率；</w:t>
      </w:r>
    </w:p>
    <w:p>
      <w:pPr>
        <w:snapToGrid w:val="0"/>
        <w:spacing w:line="360" w:lineRule="auto"/>
        <w:ind w:firstLine="480" w:firstLineChars="200"/>
        <w:rPr>
          <w:rFonts w:hAnsi="宋体"/>
          <w:sz w:val="24"/>
        </w:rPr>
      </w:pPr>
      <w:r>
        <w:rPr>
          <w:rFonts w:hint="eastAsia" w:hAnsi="宋体"/>
          <w:sz w:val="24"/>
        </w:rPr>
        <w:t>奖励金额的比率为</w:t>
      </w:r>
      <w:r>
        <w:rPr>
          <w:rFonts w:hint="eastAsia" w:hAnsi="宋体"/>
          <w:sz w:val="24"/>
          <w:u w:val="single"/>
        </w:rPr>
        <w:t xml:space="preserve">       </w:t>
      </w:r>
      <w:r>
        <w:rPr>
          <w:rFonts w:hint="eastAsia" w:hAnsi="宋体"/>
          <w:sz w:val="24"/>
        </w:rPr>
        <w:t>%。</w:t>
      </w:r>
    </w:p>
    <w:p>
      <w:pPr>
        <w:adjustRightInd w:val="0"/>
        <w:snapToGrid w:val="0"/>
        <w:spacing w:line="360" w:lineRule="auto"/>
        <w:ind w:firstLine="235" w:firstLineChars="98"/>
        <w:rPr>
          <w:rFonts w:hAnsi="宋体"/>
          <w:sz w:val="24"/>
        </w:rPr>
      </w:pPr>
      <w:r>
        <w:rPr>
          <w:rFonts w:hint="eastAsia" w:hAnsi="宋体"/>
          <w:sz w:val="24"/>
        </w:rPr>
        <w:t>8.6 保密</w:t>
      </w:r>
    </w:p>
    <w:p>
      <w:pPr>
        <w:adjustRightInd w:val="0"/>
        <w:snapToGrid w:val="0"/>
        <w:spacing w:line="360" w:lineRule="auto"/>
        <w:ind w:firstLine="480" w:firstLineChars="200"/>
        <w:rPr>
          <w:rFonts w:hAnsi="宋体"/>
          <w:sz w:val="24"/>
          <w:u w:val="single"/>
        </w:rPr>
      </w:pPr>
      <w:r>
        <w:rPr>
          <w:rFonts w:hint="eastAsia" w:hAnsi="宋体"/>
          <w:sz w:val="24"/>
        </w:rPr>
        <w:t>委托人申明的保密事项和期限：</w:t>
      </w:r>
      <w:r>
        <w:rPr>
          <w:rFonts w:hint="eastAsia" w:hAnsi="宋体"/>
          <w:sz w:val="24"/>
          <w:u w:val="single"/>
        </w:rPr>
        <w:t xml:space="preserve">                         </w:t>
      </w:r>
      <w:r>
        <w:rPr>
          <w:rFonts w:hint="eastAsia" w:hAnsi="宋体"/>
          <w:sz w:val="24"/>
        </w:rPr>
        <w:t>。</w:t>
      </w:r>
    </w:p>
    <w:p>
      <w:pPr>
        <w:adjustRightInd w:val="0"/>
        <w:snapToGrid w:val="0"/>
        <w:spacing w:line="360" w:lineRule="auto"/>
        <w:ind w:firstLine="480" w:firstLineChars="200"/>
        <w:rPr>
          <w:rFonts w:hAnsi="宋体"/>
          <w:sz w:val="24"/>
          <w:u w:val="single"/>
        </w:rPr>
      </w:pPr>
      <w:r>
        <w:rPr>
          <w:rFonts w:hint="eastAsia" w:hAnsi="宋体"/>
          <w:sz w:val="24"/>
        </w:rPr>
        <w:t>监理人申明的保密事项和期限：</w:t>
      </w:r>
      <w:r>
        <w:rPr>
          <w:rFonts w:hint="eastAsia" w:hAnsi="宋体"/>
          <w:sz w:val="24"/>
          <w:u w:val="single"/>
        </w:rPr>
        <w:t xml:space="preserve">                         </w:t>
      </w:r>
      <w:r>
        <w:rPr>
          <w:rFonts w:hint="eastAsia" w:hAnsi="宋体"/>
          <w:sz w:val="24"/>
        </w:rPr>
        <w:t>。</w:t>
      </w:r>
    </w:p>
    <w:p>
      <w:pPr>
        <w:adjustRightInd w:val="0"/>
        <w:snapToGrid w:val="0"/>
        <w:spacing w:line="360" w:lineRule="auto"/>
        <w:ind w:firstLine="480" w:firstLineChars="200"/>
        <w:rPr>
          <w:rFonts w:hAnsi="宋体"/>
          <w:sz w:val="24"/>
          <w:u w:val="single"/>
        </w:rPr>
      </w:pPr>
      <w:r>
        <w:rPr>
          <w:rFonts w:hint="eastAsia" w:hAnsi="宋体"/>
          <w:sz w:val="24"/>
        </w:rPr>
        <w:t>第三方申明的保密事项和期限：</w:t>
      </w:r>
      <w:r>
        <w:rPr>
          <w:rFonts w:hint="eastAsia" w:hAnsi="宋体"/>
          <w:sz w:val="24"/>
          <w:u w:val="single"/>
        </w:rPr>
        <w:t xml:space="preserve">                         </w:t>
      </w:r>
      <w:r>
        <w:rPr>
          <w:rFonts w:hint="eastAsia" w:hAnsi="宋体"/>
          <w:sz w:val="24"/>
        </w:rPr>
        <w:t>。</w:t>
      </w:r>
    </w:p>
    <w:p>
      <w:pPr>
        <w:snapToGrid w:val="0"/>
        <w:spacing w:line="360" w:lineRule="auto"/>
        <w:ind w:firstLine="235" w:firstLineChars="98"/>
        <w:rPr>
          <w:rFonts w:hAnsi="宋体"/>
          <w:bCs/>
          <w:sz w:val="24"/>
        </w:rPr>
      </w:pPr>
      <w:r>
        <w:rPr>
          <w:rFonts w:hint="eastAsia" w:hAnsi="宋体"/>
          <w:sz w:val="24"/>
        </w:rPr>
        <w:t>8.8</w:t>
      </w:r>
      <w:r>
        <w:rPr>
          <w:rFonts w:hint="eastAsia" w:hAnsi="宋体"/>
          <w:bCs/>
          <w:sz w:val="24"/>
        </w:rPr>
        <w:t>著作权</w:t>
      </w:r>
    </w:p>
    <w:p>
      <w:pPr>
        <w:snapToGrid w:val="0"/>
        <w:spacing w:line="360" w:lineRule="auto"/>
        <w:ind w:firstLine="480" w:firstLineChars="200"/>
        <w:rPr>
          <w:rFonts w:hAnsi="宋体"/>
          <w:sz w:val="24"/>
        </w:rPr>
      </w:pPr>
      <w:r>
        <w:rPr>
          <w:rFonts w:hint="eastAsia" w:hAnsi="宋体"/>
          <w:sz w:val="24"/>
        </w:rPr>
        <w:t>监理人在本合同履行期间及本合同终止后两年内出版涉及本工程的有关监理与相关服务的资料的限制条件：</w:t>
      </w:r>
      <w:r>
        <w:rPr>
          <w:rFonts w:hint="eastAsia" w:hAnsi="宋体"/>
          <w:sz w:val="24"/>
          <w:u w:val="single"/>
        </w:rPr>
        <w:t xml:space="preserve">                                       </w:t>
      </w:r>
      <w:r>
        <w:rPr>
          <w:rFonts w:hint="eastAsia" w:hAnsi="宋体"/>
          <w:sz w:val="24"/>
        </w:rPr>
        <w:t>。</w:t>
      </w:r>
    </w:p>
    <w:p>
      <w:pPr>
        <w:autoSpaceDE w:val="0"/>
        <w:autoSpaceDN w:val="0"/>
        <w:adjustRightInd w:val="0"/>
        <w:spacing w:line="440" w:lineRule="exact"/>
        <w:ind w:firstLine="480" w:firstLineChars="200"/>
        <w:rPr>
          <w:rFonts w:hAnsi="宋体"/>
          <w:sz w:val="24"/>
        </w:rPr>
      </w:pPr>
      <w:r>
        <w:rPr>
          <w:rFonts w:hint="eastAsia" w:hAnsi="宋体"/>
          <w:sz w:val="24"/>
        </w:rPr>
        <w:t>9. 补充条款</w:t>
      </w:r>
    </w:p>
    <w:p>
      <w:pPr>
        <w:autoSpaceDE w:val="0"/>
        <w:autoSpaceDN w:val="0"/>
        <w:adjustRightInd w:val="0"/>
        <w:spacing w:line="440" w:lineRule="exact"/>
        <w:ind w:firstLine="480" w:firstLineChars="200"/>
        <w:rPr>
          <w:rFonts w:hAnsi="宋体"/>
          <w:sz w:val="24"/>
        </w:rPr>
      </w:pPr>
      <w:r>
        <w:rPr>
          <w:rFonts w:hint="eastAsia" w:hAnsi="宋体"/>
          <w:sz w:val="24"/>
        </w:rPr>
        <w:t>1、关于6.2条款变更，按以下进行约定：工期延误3个月内不增加费用；超过3个月，视具体原因，根据工程量增减情况进行确定。</w:t>
      </w:r>
    </w:p>
    <w:p>
      <w:pPr>
        <w:autoSpaceDE w:val="0"/>
        <w:autoSpaceDN w:val="0"/>
        <w:adjustRightInd w:val="0"/>
        <w:spacing w:line="440" w:lineRule="exact"/>
        <w:ind w:firstLine="480" w:firstLineChars="200"/>
        <w:rPr>
          <w:rFonts w:hAnsi="宋体" w:cs="仿宋_GB2312"/>
          <w:sz w:val="24"/>
        </w:rPr>
      </w:pPr>
      <w:r>
        <w:rPr>
          <w:rFonts w:hint="eastAsia" w:hAnsi="宋体"/>
          <w:sz w:val="24"/>
        </w:rPr>
        <w:t>2</w:t>
      </w:r>
      <w:r>
        <w:rPr>
          <w:rFonts w:hint="eastAsia" w:hAnsi="宋体" w:cs="仿宋_GB2312"/>
          <w:sz w:val="24"/>
        </w:rPr>
        <w:t>、项目总监每周现场办公时间不得少于四天，每天不少于六小时。</w:t>
      </w:r>
    </w:p>
    <w:p>
      <w:pPr>
        <w:spacing w:line="440" w:lineRule="exact"/>
        <w:ind w:firstLine="480" w:firstLineChars="200"/>
        <w:rPr>
          <w:rFonts w:hAnsi="宋体"/>
          <w:sz w:val="24"/>
        </w:rPr>
      </w:pPr>
      <w:r>
        <w:rPr>
          <w:rFonts w:hint="eastAsia" w:hAnsi="宋体" w:cs="仿宋_GB2312"/>
          <w:sz w:val="24"/>
        </w:rPr>
        <w:t>3、招标范围内未包括的项目，如招标人交由中标人监理，中标人应同意新增加的项目按投标时的费率计算。</w:t>
      </w:r>
    </w:p>
    <w:p>
      <w:pPr>
        <w:spacing w:line="440" w:lineRule="exact"/>
        <w:ind w:firstLine="480" w:firstLineChars="200"/>
        <w:rPr>
          <w:rFonts w:hAnsi="宋体" w:cs="仿宋_GB2312"/>
          <w:sz w:val="24"/>
        </w:rPr>
      </w:pPr>
      <w:r>
        <w:rPr>
          <w:rFonts w:hint="eastAsia" w:hAnsi="宋体" w:cs="仿宋_GB2312"/>
          <w:sz w:val="24"/>
        </w:rPr>
        <w:t>4、工程竣工后，监理方负责另向甲方提交两套完整详实的工程监理档案资料（含电子文档），并配合施工单位提供工程备案所需的监理资料。</w:t>
      </w:r>
    </w:p>
    <w:p>
      <w:pPr>
        <w:spacing w:line="440" w:lineRule="exact"/>
        <w:ind w:firstLine="480" w:firstLineChars="200"/>
        <w:rPr>
          <w:rFonts w:hAnsi="宋体" w:cs="仿宋_GB2312"/>
          <w:sz w:val="24"/>
        </w:rPr>
      </w:pPr>
      <w:r>
        <w:rPr>
          <w:rFonts w:hint="eastAsia" w:hAnsi="宋体" w:cs="仿宋_GB2312"/>
          <w:sz w:val="24"/>
        </w:rPr>
        <w:t>5、监理人员必须严格遵守职业道德，廉洁自律，若发现监理工程师有弄虚作假，违规违纪等行为者，招标人有权要求监理单位换人并进行经济处罚。</w:t>
      </w:r>
    </w:p>
    <w:p>
      <w:pPr>
        <w:spacing w:line="440" w:lineRule="exact"/>
        <w:ind w:firstLine="480" w:firstLineChars="200"/>
        <w:rPr>
          <w:rFonts w:hAnsi="宋体" w:cs="仿宋_GB2312"/>
          <w:sz w:val="24"/>
        </w:rPr>
      </w:pPr>
      <w:r>
        <w:rPr>
          <w:rFonts w:hint="eastAsia" w:hAnsi="宋体" w:cs="仿宋_GB2312"/>
          <w:sz w:val="24"/>
        </w:rPr>
        <w:t>6、监理单位负责所委派的监理人员在工地现场的安全工作，若发生任何人身及财产损失和安全事故，均由监理单位自行承担或与相关责任方以合法途径解决，委托人对此不负任何责任和义务。</w:t>
      </w:r>
    </w:p>
    <w:p>
      <w:pPr>
        <w:pStyle w:val="2"/>
        <w:ind w:firstLine="340"/>
      </w:pPr>
    </w:p>
    <w:p>
      <w:pPr>
        <w:pStyle w:val="25"/>
        <w:tabs>
          <w:tab w:val="right" w:leader="dot" w:pos="9637"/>
          <w:tab w:val="clear" w:pos="9060"/>
        </w:tabs>
        <w:spacing w:before="120" w:after="120" w:line="600" w:lineRule="auto"/>
        <w:jc w:val="center"/>
        <w:rPr>
          <w:sz w:val="36"/>
          <w:szCs w:val="36"/>
        </w:rPr>
      </w:pPr>
      <w:r>
        <w:rPr>
          <w:rFonts w:cs="黑体"/>
          <w:b/>
          <w:sz w:val="36"/>
          <w:szCs w:val="36"/>
        </w:rPr>
        <w:br w:type="page"/>
      </w:r>
      <w:bookmarkEnd w:id="80"/>
      <w:bookmarkStart w:id="81" w:name="_Toc508875511"/>
      <w:bookmarkStart w:id="82" w:name="_Toc2321"/>
      <w:r>
        <w:rPr>
          <w:rFonts w:hint="eastAsia"/>
          <w:sz w:val="36"/>
          <w:szCs w:val="36"/>
        </w:rPr>
        <w:t>第五章</w:t>
      </w:r>
      <w:bookmarkEnd w:id="81"/>
      <w:bookmarkEnd w:id="82"/>
      <w:bookmarkStart w:id="83" w:name="_Toc508875514"/>
      <w:bookmarkStart w:id="84" w:name="_Toc25579"/>
      <w:r>
        <w:rPr>
          <w:rFonts w:hint="eastAsia"/>
          <w:sz w:val="36"/>
          <w:szCs w:val="36"/>
        </w:rPr>
        <w:t xml:space="preserve"> 投标文件格式</w:t>
      </w:r>
      <w:bookmarkEnd w:id="83"/>
      <w:bookmarkEnd w:id="84"/>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（项目名称） 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sz w:val="44"/>
          <w:szCs w:val="44"/>
        </w:rPr>
      </w:pPr>
      <w:r>
        <w:rPr>
          <w:rFonts w:hint="eastAsia" w:hAnsi="宋体" w:cs="宋体"/>
          <w:b/>
          <w:bCs/>
          <w:sz w:val="44"/>
          <w:szCs w:val="44"/>
        </w:rPr>
        <w:t>目  录</w:t>
      </w:r>
    </w:p>
    <w:p>
      <w:pPr>
        <w:autoSpaceDE w:val="0"/>
        <w:autoSpaceDN w:val="0"/>
        <w:adjustRightInd w:val="0"/>
        <w:spacing w:line="420" w:lineRule="exact"/>
        <w:jc w:val="center"/>
        <w:rPr>
          <w:rFonts w:hAnsi="宋体" w:cs="宋体"/>
          <w:sz w:val="28"/>
          <w:szCs w:val="28"/>
        </w:rPr>
      </w:pPr>
      <w:r>
        <w:rPr>
          <w:rFonts w:hint="eastAsia" w:hAnsi="宋体" w:cs="宋体"/>
          <w:sz w:val="28"/>
          <w:szCs w:val="28"/>
        </w:rPr>
        <w:t xml:space="preserve"> </w:t>
      </w:r>
    </w:p>
    <w:p>
      <w:pPr>
        <w:autoSpaceDE w:val="0"/>
        <w:autoSpaceDN w:val="0"/>
        <w:adjustRightInd w:val="0"/>
        <w:spacing w:line="420" w:lineRule="exact"/>
        <w:jc w:val="center"/>
        <w:rPr>
          <w:rFonts w:hAnsi="宋体" w:cs="宋体"/>
          <w:sz w:val="28"/>
          <w:szCs w:val="28"/>
        </w:rPr>
      </w:pPr>
      <w:r>
        <w:rPr>
          <w:rFonts w:hint="eastAsia" w:hAnsi="宋体" w:cs="宋体"/>
          <w:sz w:val="28"/>
          <w:szCs w:val="28"/>
        </w:rPr>
        <w:t xml:space="preserve"> </w:t>
      </w:r>
    </w:p>
    <w:p>
      <w:pPr>
        <w:autoSpaceDE w:val="0"/>
        <w:autoSpaceDN w:val="0"/>
        <w:adjustRightInd w:val="0"/>
        <w:spacing w:line="360" w:lineRule="auto"/>
        <w:ind w:firstLine="472" w:firstLineChars="196"/>
        <w:jc w:val="left"/>
        <w:rPr>
          <w:rFonts w:hAnsi="宋体" w:cs="宋体"/>
          <w:b/>
          <w:bCs/>
          <w:sz w:val="24"/>
          <w:szCs w:val="24"/>
        </w:rPr>
      </w:pPr>
      <w:r>
        <w:rPr>
          <w:rFonts w:hint="eastAsia" w:hAnsi="宋体" w:cs="宋体"/>
          <w:b/>
          <w:bCs/>
          <w:sz w:val="24"/>
          <w:szCs w:val="24"/>
        </w:rPr>
        <w:t>商务部分</w:t>
      </w:r>
    </w:p>
    <w:p>
      <w:pPr>
        <w:autoSpaceDE w:val="0"/>
        <w:autoSpaceDN w:val="0"/>
        <w:adjustRightInd w:val="0"/>
        <w:spacing w:line="360" w:lineRule="auto"/>
        <w:ind w:firstLine="820" w:firstLineChars="342"/>
        <w:jc w:val="left"/>
        <w:rPr>
          <w:rFonts w:hAnsi="宋体" w:cs="宋体"/>
          <w:bCs/>
          <w:sz w:val="24"/>
          <w:szCs w:val="24"/>
        </w:rPr>
      </w:pPr>
      <w:r>
        <w:rPr>
          <w:rFonts w:hint="eastAsia" w:hAnsi="宋体" w:cs="宋体"/>
          <w:bCs/>
          <w:sz w:val="24"/>
          <w:szCs w:val="24"/>
        </w:rPr>
        <w:t>一、投标函及投标函附录；</w:t>
      </w:r>
    </w:p>
    <w:p>
      <w:pPr>
        <w:autoSpaceDE w:val="0"/>
        <w:autoSpaceDN w:val="0"/>
        <w:adjustRightInd w:val="0"/>
        <w:spacing w:line="360" w:lineRule="auto"/>
        <w:ind w:firstLine="820" w:firstLineChars="342"/>
        <w:jc w:val="left"/>
        <w:rPr>
          <w:rFonts w:hAnsi="宋体" w:cs="宋体"/>
          <w:bCs/>
          <w:sz w:val="24"/>
          <w:szCs w:val="24"/>
        </w:rPr>
      </w:pPr>
      <w:r>
        <w:rPr>
          <w:rFonts w:hint="eastAsia" w:hAnsi="宋体" w:cs="宋体"/>
          <w:bCs/>
          <w:sz w:val="24"/>
          <w:szCs w:val="24"/>
        </w:rPr>
        <w:t>二、法定代表人身份证明或附有法定代表人身份证明的授权委托书；</w:t>
      </w:r>
    </w:p>
    <w:p>
      <w:pPr>
        <w:autoSpaceDE w:val="0"/>
        <w:autoSpaceDN w:val="0"/>
        <w:adjustRightInd w:val="0"/>
        <w:spacing w:line="360" w:lineRule="auto"/>
        <w:ind w:firstLine="820" w:firstLineChars="342"/>
        <w:jc w:val="left"/>
        <w:rPr>
          <w:rFonts w:hAnsi="宋体" w:cs="宋体"/>
          <w:bCs/>
          <w:sz w:val="24"/>
          <w:szCs w:val="24"/>
        </w:rPr>
      </w:pPr>
      <w:r>
        <w:rPr>
          <w:rFonts w:hint="eastAsia" w:hAnsi="宋体" w:cs="宋体"/>
          <w:bCs/>
          <w:sz w:val="24"/>
          <w:szCs w:val="24"/>
        </w:rPr>
        <w:t>三、投标保证金；</w:t>
      </w:r>
    </w:p>
    <w:p>
      <w:pPr>
        <w:autoSpaceDE w:val="0"/>
        <w:autoSpaceDN w:val="0"/>
        <w:adjustRightInd w:val="0"/>
        <w:spacing w:line="360" w:lineRule="auto"/>
        <w:ind w:firstLine="820" w:firstLineChars="342"/>
        <w:jc w:val="left"/>
        <w:rPr>
          <w:rFonts w:hAnsi="宋体" w:cs="宋体"/>
          <w:bCs/>
          <w:sz w:val="24"/>
          <w:szCs w:val="24"/>
        </w:rPr>
      </w:pPr>
      <w:r>
        <w:rPr>
          <w:rFonts w:hint="eastAsia" w:hAnsi="宋体" w:cs="宋体"/>
          <w:bCs/>
          <w:sz w:val="24"/>
          <w:szCs w:val="24"/>
        </w:rPr>
        <w:t>四、投标人关于资格诚信的声明函</w:t>
      </w:r>
    </w:p>
    <w:p>
      <w:pPr>
        <w:autoSpaceDE w:val="0"/>
        <w:autoSpaceDN w:val="0"/>
        <w:adjustRightInd w:val="0"/>
        <w:spacing w:line="360" w:lineRule="auto"/>
        <w:ind w:firstLine="820" w:firstLineChars="342"/>
        <w:jc w:val="left"/>
        <w:rPr>
          <w:rFonts w:hAnsi="宋体" w:cs="宋体"/>
          <w:bCs/>
          <w:sz w:val="24"/>
          <w:szCs w:val="24"/>
        </w:rPr>
      </w:pPr>
      <w:r>
        <w:rPr>
          <w:rFonts w:hint="eastAsia" w:hAnsi="宋体" w:cs="宋体"/>
          <w:bCs/>
          <w:sz w:val="24"/>
          <w:szCs w:val="24"/>
        </w:rPr>
        <w:t>五、投标单位基本情况表</w:t>
      </w:r>
    </w:p>
    <w:p>
      <w:pPr>
        <w:autoSpaceDE w:val="0"/>
        <w:autoSpaceDN w:val="0"/>
        <w:adjustRightInd w:val="0"/>
        <w:spacing w:line="360" w:lineRule="auto"/>
        <w:ind w:firstLine="820" w:firstLineChars="342"/>
        <w:jc w:val="left"/>
        <w:rPr>
          <w:rFonts w:hAnsi="宋体" w:cs="宋体"/>
          <w:bCs/>
          <w:sz w:val="24"/>
          <w:szCs w:val="24"/>
        </w:rPr>
      </w:pPr>
      <w:r>
        <w:rPr>
          <w:rFonts w:hint="eastAsia" w:hAnsi="宋体" w:cs="宋体"/>
          <w:bCs/>
          <w:sz w:val="24"/>
          <w:szCs w:val="24"/>
        </w:rPr>
        <w:t>六、企业业绩与荣誉</w:t>
      </w:r>
    </w:p>
    <w:p>
      <w:pPr>
        <w:autoSpaceDE w:val="0"/>
        <w:autoSpaceDN w:val="0"/>
        <w:adjustRightInd w:val="0"/>
        <w:spacing w:line="360" w:lineRule="auto"/>
        <w:ind w:firstLine="820" w:firstLineChars="342"/>
        <w:jc w:val="left"/>
        <w:rPr>
          <w:rFonts w:hAnsi="宋体" w:cs="宋体"/>
          <w:bCs/>
          <w:sz w:val="24"/>
          <w:szCs w:val="24"/>
        </w:rPr>
      </w:pPr>
      <w:r>
        <w:rPr>
          <w:rFonts w:hint="eastAsia" w:hAnsi="宋体" w:cs="宋体"/>
          <w:bCs/>
          <w:sz w:val="24"/>
          <w:szCs w:val="24"/>
        </w:rPr>
        <w:t>七、拟派项目监理机构</w:t>
      </w:r>
    </w:p>
    <w:p>
      <w:pPr>
        <w:autoSpaceDE w:val="0"/>
        <w:autoSpaceDN w:val="0"/>
        <w:adjustRightInd w:val="0"/>
        <w:spacing w:line="360" w:lineRule="auto"/>
        <w:ind w:firstLine="820" w:firstLineChars="342"/>
        <w:jc w:val="left"/>
        <w:rPr>
          <w:rFonts w:hAnsi="宋体" w:cs="宋体"/>
          <w:bCs/>
          <w:sz w:val="24"/>
          <w:szCs w:val="24"/>
        </w:rPr>
      </w:pPr>
      <w:r>
        <w:rPr>
          <w:rFonts w:hint="eastAsia" w:hAnsi="宋体" w:cs="宋体"/>
          <w:bCs/>
          <w:sz w:val="24"/>
          <w:szCs w:val="24"/>
        </w:rPr>
        <w:t>八、项目总监及主要监理人员简历表及业绩与荣誉</w:t>
      </w:r>
    </w:p>
    <w:p>
      <w:pPr>
        <w:autoSpaceDE w:val="0"/>
        <w:autoSpaceDN w:val="0"/>
        <w:adjustRightInd w:val="0"/>
        <w:spacing w:line="360" w:lineRule="auto"/>
        <w:ind w:firstLine="820" w:firstLineChars="342"/>
        <w:jc w:val="left"/>
        <w:rPr>
          <w:rFonts w:hAnsi="宋体" w:cs="宋体"/>
          <w:bCs/>
          <w:sz w:val="24"/>
          <w:szCs w:val="24"/>
        </w:rPr>
      </w:pPr>
      <w:r>
        <w:rPr>
          <w:rFonts w:hint="eastAsia" w:hAnsi="宋体" w:cs="宋体"/>
          <w:bCs/>
          <w:sz w:val="24"/>
          <w:szCs w:val="24"/>
        </w:rPr>
        <w:t>九、投标人认为有必要的其它证明材料</w:t>
      </w:r>
    </w:p>
    <w:p>
      <w:pPr>
        <w:autoSpaceDE w:val="0"/>
        <w:autoSpaceDN w:val="0"/>
        <w:adjustRightInd w:val="0"/>
        <w:spacing w:line="360" w:lineRule="auto"/>
        <w:ind w:firstLine="472" w:firstLineChars="196"/>
        <w:jc w:val="left"/>
        <w:rPr>
          <w:rFonts w:hAnsi="宋体" w:cs="宋体"/>
          <w:b/>
          <w:bCs/>
          <w:sz w:val="24"/>
          <w:szCs w:val="24"/>
        </w:rPr>
      </w:pPr>
    </w:p>
    <w:p>
      <w:pPr>
        <w:autoSpaceDE w:val="0"/>
        <w:autoSpaceDN w:val="0"/>
        <w:adjustRightInd w:val="0"/>
        <w:spacing w:line="360" w:lineRule="auto"/>
        <w:ind w:firstLine="472" w:firstLineChars="196"/>
        <w:jc w:val="left"/>
        <w:rPr>
          <w:rFonts w:hAnsi="宋体" w:cs="宋体"/>
          <w:b/>
          <w:bCs/>
          <w:sz w:val="24"/>
          <w:szCs w:val="24"/>
        </w:rPr>
      </w:pPr>
      <w:r>
        <w:rPr>
          <w:rFonts w:hint="eastAsia" w:hAnsi="宋体" w:cs="宋体"/>
          <w:b/>
          <w:bCs/>
          <w:sz w:val="24"/>
          <w:szCs w:val="24"/>
        </w:rPr>
        <w:t>监理大纲</w:t>
      </w:r>
    </w:p>
    <w:p>
      <w:pPr>
        <w:autoSpaceDE w:val="0"/>
        <w:autoSpaceDN w:val="0"/>
        <w:adjustRightInd w:val="0"/>
        <w:spacing w:line="360" w:lineRule="auto"/>
        <w:ind w:firstLine="820" w:firstLineChars="342"/>
        <w:jc w:val="left"/>
        <w:rPr>
          <w:rFonts w:hAnsi="宋体" w:cs="宋体"/>
          <w:bCs/>
          <w:sz w:val="24"/>
          <w:szCs w:val="24"/>
        </w:rPr>
      </w:pPr>
      <w:r>
        <w:rPr>
          <w:rFonts w:hint="eastAsia" w:hAnsi="宋体" w:cs="宋体"/>
          <w:bCs/>
          <w:sz w:val="24"/>
          <w:szCs w:val="24"/>
        </w:rPr>
        <w:t>（1）质量控制</w:t>
      </w:r>
    </w:p>
    <w:p>
      <w:pPr>
        <w:autoSpaceDE w:val="0"/>
        <w:autoSpaceDN w:val="0"/>
        <w:adjustRightInd w:val="0"/>
        <w:spacing w:line="360" w:lineRule="auto"/>
        <w:ind w:firstLine="820" w:firstLineChars="342"/>
        <w:jc w:val="left"/>
        <w:rPr>
          <w:rFonts w:hAnsi="宋体" w:cs="宋体"/>
          <w:bCs/>
          <w:sz w:val="24"/>
          <w:szCs w:val="24"/>
        </w:rPr>
      </w:pPr>
      <w:r>
        <w:rPr>
          <w:rFonts w:hint="eastAsia" w:hAnsi="宋体" w:cs="宋体"/>
          <w:bCs/>
          <w:sz w:val="24"/>
          <w:szCs w:val="24"/>
        </w:rPr>
        <w:t>（2）进度控制</w:t>
      </w:r>
    </w:p>
    <w:p>
      <w:pPr>
        <w:autoSpaceDE w:val="0"/>
        <w:autoSpaceDN w:val="0"/>
        <w:adjustRightInd w:val="0"/>
        <w:spacing w:line="360" w:lineRule="auto"/>
        <w:ind w:firstLine="820" w:firstLineChars="342"/>
        <w:jc w:val="left"/>
        <w:rPr>
          <w:rFonts w:hAnsi="宋体" w:cs="宋体"/>
          <w:bCs/>
          <w:sz w:val="24"/>
          <w:szCs w:val="24"/>
        </w:rPr>
      </w:pPr>
      <w:r>
        <w:rPr>
          <w:rFonts w:hint="eastAsia" w:hAnsi="宋体" w:cs="宋体"/>
          <w:bCs/>
          <w:sz w:val="24"/>
          <w:szCs w:val="24"/>
        </w:rPr>
        <w:t>（3）造价控制</w:t>
      </w:r>
    </w:p>
    <w:p>
      <w:pPr>
        <w:autoSpaceDE w:val="0"/>
        <w:autoSpaceDN w:val="0"/>
        <w:adjustRightInd w:val="0"/>
        <w:spacing w:line="360" w:lineRule="auto"/>
        <w:ind w:firstLine="820" w:firstLineChars="342"/>
        <w:jc w:val="left"/>
        <w:rPr>
          <w:rFonts w:hAnsi="宋体" w:cs="宋体"/>
          <w:bCs/>
          <w:sz w:val="24"/>
          <w:szCs w:val="24"/>
        </w:rPr>
      </w:pPr>
      <w:r>
        <w:rPr>
          <w:rFonts w:hint="eastAsia" w:hAnsi="宋体" w:cs="宋体"/>
          <w:bCs/>
          <w:sz w:val="24"/>
          <w:szCs w:val="24"/>
        </w:rPr>
        <w:t>（4）安全措施</w:t>
      </w:r>
    </w:p>
    <w:p>
      <w:pPr>
        <w:autoSpaceDE w:val="0"/>
        <w:autoSpaceDN w:val="0"/>
        <w:adjustRightInd w:val="0"/>
        <w:spacing w:line="360" w:lineRule="auto"/>
        <w:ind w:firstLine="820" w:firstLineChars="342"/>
        <w:jc w:val="left"/>
        <w:rPr>
          <w:rFonts w:hAnsi="宋体" w:cs="宋体"/>
          <w:bCs/>
          <w:sz w:val="24"/>
          <w:szCs w:val="24"/>
        </w:rPr>
      </w:pPr>
      <w:r>
        <w:rPr>
          <w:rFonts w:hint="eastAsia" w:hAnsi="宋体" w:cs="宋体"/>
          <w:bCs/>
          <w:sz w:val="24"/>
          <w:szCs w:val="24"/>
        </w:rPr>
        <w:t>（5）旁站监理措施</w:t>
      </w:r>
    </w:p>
    <w:p>
      <w:pPr>
        <w:autoSpaceDE w:val="0"/>
        <w:autoSpaceDN w:val="0"/>
        <w:adjustRightInd w:val="0"/>
        <w:spacing w:line="360" w:lineRule="auto"/>
        <w:ind w:firstLine="820" w:firstLineChars="342"/>
        <w:jc w:val="left"/>
        <w:rPr>
          <w:rFonts w:hAnsi="宋体" w:cs="宋体"/>
          <w:bCs/>
          <w:sz w:val="24"/>
          <w:szCs w:val="24"/>
        </w:rPr>
      </w:pPr>
      <w:r>
        <w:rPr>
          <w:rFonts w:hint="eastAsia" w:hAnsi="宋体" w:cs="宋体"/>
          <w:bCs/>
          <w:sz w:val="24"/>
          <w:szCs w:val="24"/>
        </w:rPr>
        <w:t>（6）档案及合同管理</w:t>
      </w:r>
    </w:p>
    <w:p>
      <w:pPr>
        <w:autoSpaceDE w:val="0"/>
        <w:autoSpaceDN w:val="0"/>
        <w:adjustRightInd w:val="0"/>
        <w:spacing w:line="360" w:lineRule="auto"/>
        <w:ind w:firstLine="820" w:firstLineChars="342"/>
        <w:jc w:val="left"/>
        <w:rPr>
          <w:rFonts w:hAnsi="宋体" w:cs="宋体"/>
          <w:bCs/>
          <w:sz w:val="24"/>
          <w:szCs w:val="24"/>
        </w:rPr>
      </w:pPr>
      <w:r>
        <w:rPr>
          <w:rFonts w:hint="eastAsia" w:hAnsi="宋体" w:cs="宋体"/>
          <w:bCs/>
          <w:sz w:val="24"/>
          <w:szCs w:val="24"/>
        </w:rPr>
        <w:t>（7）工作制度</w:t>
      </w:r>
    </w:p>
    <w:p>
      <w:pPr>
        <w:autoSpaceDE w:val="0"/>
        <w:autoSpaceDN w:val="0"/>
        <w:adjustRightInd w:val="0"/>
        <w:spacing w:line="360" w:lineRule="auto"/>
        <w:ind w:firstLine="820" w:firstLineChars="342"/>
        <w:jc w:val="left"/>
        <w:rPr>
          <w:rFonts w:hAnsi="宋体" w:cs="宋体"/>
          <w:bCs/>
          <w:sz w:val="24"/>
          <w:szCs w:val="24"/>
        </w:rPr>
      </w:pPr>
      <w:r>
        <w:rPr>
          <w:rFonts w:hint="eastAsia" w:hAnsi="宋体" w:cs="宋体"/>
          <w:bCs/>
          <w:sz w:val="24"/>
          <w:szCs w:val="24"/>
        </w:rPr>
        <w:t>（8）组织协调及合理化建议</w:t>
      </w:r>
    </w:p>
    <w:p>
      <w:pPr>
        <w:autoSpaceDE w:val="0"/>
        <w:autoSpaceDN w:val="0"/>
        <w:adjustRightInd w:val="0"/>
        <w:ind w:firstLine="3092" w:firstLineChars="1100"/>
        <w:outlineLvl w:val="0"/>
        <w:rPr>
          <w:rFonts w:hAnsi="宋体" w:cs="宋体"/>
          <w:b/>
          <w:bCs/>
          <w:sz w:val="28"/>
          <w:szCs w:val="28"/>
        </w:rPr>
      </w:pPr>
      <w:bookmarkStart w:id="85" w:name="_Toc493153700"/>
      <w:bookmarkStart w:id="86" w:name="_Toc493153923"/>
    </w:p>
    <w:p>
      <w:pPr>
        <w:spacing w:line="600" w:lineRule="exact"/>
        <w:ind w:left="1377" w:leftChars="405"/>
        <w:rPr>
          <w:rFonts w:hAnsi="宋体"/>
          <w:b/>
          <w:sz w:val="24"/>
        </w:rPr>
      </w:pPr>
      <w:r>
        <w:rPr>
          <w:rFonts w:hint="eastAsia" w:hAnsi="宋体"/>
          <w:b/>
          <w:sz w:val="24"/>
        </w:rPr>
        <w:t>投标文件编制过程中应按本章提供的格式填报。</w:t>
      </w:r>
    </w:p>
    <w:p>
      <w:pPr>
        <w:spacing w:line="600" w:lineRule="exact"/>
        <w:ind w:left="1377" w:leftChars="405"/>
        <w:rPr>
          <w:rFonts w:hAnsi="宋体"/>
          <w:b/>
          <w:sz w:val="24"/>
        </w:rPr>
      </w:pPr>
      <w:r>
        <w:rPr>
          <w:rFonts w:hint="eastAsia" w:hAnsi="宋体"/>
          <w:b/>
          <w:sz w:val="24"/>
        </w:rPr>
        <w:t>如有本章未提供的格式，投标人可自行编制。</w:t>
      </w:r>
    </w:p>
    <w:p>
      <w:pPr>
        <w:pStyle w:val="111"/>
        <w:autoSpaceDE w:val="0"/>
        <w:autoSpaceDN w:val="0"/>
        <w:adjustRightInd w:val="0"/>
        <w:ind w:left="720" w:firstLine="0" w:firstLineChars="0"/>
        <w:outlineLvl w:val="0"/>
        <w:rPr>
          <w:rFonts w:hAnsi="宋体" w:cs="宋体"/>
          <w:b/>
          <w:bCs/>
          <w:sz w:val="32"/>
          <w:szCs w:val="32"/>
        </w:rPr>
      </w:pPr>
    </w:p>
    <w:p>
      <w:pPr>
        <w:pStyle w:val="111"/>
        <w:autoSpaceDE w:val="0"/>
        <w:autoSpaceDN w:val="0"/>
        <w:adjustRightInd w:val="0"/>
        <w:ind w:left="720" w:firstLine="0" w:firstLineChars="0"/>
        <w:outlineLvl w:val="0"/>
        <w:rPr>
          <w:rFonts w:hAnsi="宋体" w:cs="宋体"/>
          <w:b/>
          <w:bCs/>
          <w:sz w:val="32"/>
          <w:szCs w:val="32"/>
        </w:rPr>
      </w:pPr>
      <w:r>
        <w:rPr>
          <w:rFonts w:hint="eastAsia" w:hAnsi="宋体" w:cs="宋体"/>
          <w:b/>
          <w:bCs/>
          <w:sz w:val="32"/>
          <w:szCs w:val="32"/>
        </w:rPr>
        <w:t>商务部分</w:t>
      </w:r>
    </w:p>
    <w:p>
      <w:pPr>
        <w:autoSpaceDE w:val="0"/>
        <w:autoSpaceDN w:val="0"/>
        <w:adjustRightInd w:val="0"/>
        <w:jc w:val="center"/>
        <w:outlineLvl w:val="0"/>
        <w:rPr>
          <w:rFonts w:hAnsi="宋体" w:cs="宋体"/>
          <w:b/>
          <w:bCs/>
          <w:sz w:val="32"/>
          <w:szCs w:val="32"/>
        </w:rPr>
      </w:pPr>
      <w:r>
        <w:rPr>
          <w:rFonts w:hint="eastAsia" w:hAnsi="宋体" w:cs="宋体"/>
          <w:b/>
          <w:bCs/>
          <w:sz w:val="32"/>
          <w:szCs w:val="32"/>
        </w:rPr>
        <w:t>一、投标函及投标函附录</w:t>
      </w:r>
      <w:bookmarkEnd w:id="85"/>
      <w:bookmarkEnd w:id="86"/>
    </w:p>
    <w:p>
      <w:pPr>
        <w:autoSpaceDE w:val="0"/>
        <w:autoSpaceDN w:val="0"/>
        <w:adjustRightInd w:val="0"/>
        <w:jc w:val="center"/>
        <w:outlineLvl w:val="0"/>
        <w:rPr>
          <w:rFonts w:hAnsi="宋体" w:cs="宋体"/>
          <w:b/>
          <w:bCs/>
          <w:sz w:val="32"/>
          <w:szCs w:val="32"/>
        </w:rPr>
      </w:pPr>
      <w:r>
        <w:rPr>
          <w:rFonts w:hint="eastAsia" w:hAnsi="宋体" w:cs="宋体"/>
          <w:b/>
          <w:bCs/>
          <w:sz w:val="32"/>
          <w:szCs w:val="32"/>
        </w:rPr>
        <w:t xml:space="preserve"> </w:t>
      </w:r>
    </w:p>
    <w:p>
      <w:pPr>
        <w:autoSpaceDE w:val="0"/>
        <w:autoSpaceDN w:val="0"/>
        <w:adjustRightInd w:val="0"/>
        <w:spacing w:line="300" w:lineRule="auto"/>
        <w:jc w:val="center"/>
        <w:outlineLvl w:val="0"/>
        <w:rPr>
          <w:rFonts w:hAnsi="宋体" w:cs="宋体"/>
          <w:b/>
          <w:bCs/>
          <w:sz w:val="32"/>
          <w:szCs w:val="32"/>
        </w:rPr>
      </w:pPr>
      <w:bookmarkStart w:id="87" w:name="_Toc493153701"/>
      <w:bookmarkStart w:id="88" w:name="_Toc493153924"/>
      <w:r>
        <w:rPr>
          <w:rFonts w:hint="eastAsia" w:hAnsi="宋体" w:cs="宋体"/>
          <w:b/>
          <w:bCs/>
          <w:sz w:val="32"/>
          <w:szCs w:val="32"/>
        </w:rPr>
        <w:t>（一）投 标 函</w:t>
      </w:r>
      <w:bookmarkEnd w:id="87"/>
      <w:bookmarkEnd w:id="88"/>
    </w:p>
    <w:p>
      <w:pPr>
        <w:autoSpaceDE w:val="0"/>
        <w:autoSpaceDN w:val="0"/>
        <w:adjustRightInd w:val="0"/>
        <w:spacing w:line="360" w:lineRule="auto"/>
        <w:jc w:val="left"/>
        <w:rPr>
          <w:rFonts w:hAnsi="宋体" w:cs="宋体"/>
          <w:sz w:val="24"/>
          <w:szCs w:val="24"/>
          <w:u w:val="single"/>
        </w:rPr>
      </w:pPr>
      <w:r>
        <w:rPr>
          <w:rFonts w:hint="eastAsia" w:hAnsi="宋体" w:cs="宋体"/>
          <w:sz w:val="24"/>
          <w:szCs w:val="24"/>
        </w:rPr>
        <w:t>致：</w:t>
      </w:r>
      <w:r>
        <w:rPr>
          <w:rFonts w:hint="eastAsia" w:hAnsi="宋体" w:cs="宋体"/>
          <w:sz w:val="24"/>
          <w:szCs w:val="24"/>
          <w:u w:val="single"/>
        </w:rPr>
        <w:t xml:space="preserve">                      </w:t>
      </w:r>
    </w:p>
    <w:p>
      <w:pPr>
        <w:spacing w:line="360" w:lineRule="auto"/>
        <w:ind w:firstLine="720" w:firstLineChars="300"/>
        <w:rPr>
          <w:rFonts w:hAnsi="宋体" w:cs="宋体"/>
          <w:sz w:val="24"/>
          <w:szCs w:val="24"/>
        </w:rPr>
      </w:pPr>
      <w:r>
        <w:rPr>
          <w:rFonts w:hint="eastAsia" w:hAnsi="宋体" w:cs="宋体"/>
          <w:sz w:val="24"/>
          <w:szCs w:val="24"/>
        </w:rPr>
        <w:t>我们收到了</w:t>
      </w:r>
      <w:r>
        <w:rPr>
          <w:rFonts w:hint="eastAsia" w:hAnsi="宋体" w:cs="宋体"/>
          <w:sz w:val="24"/>
          <w:szCs w:val="24"/>
          <w:u w:val="single"/>
        </w:rPr>
        <w:t xml:space="preserve">                </w:t>
      </w:r>
      <w:r>
        <w:rPr>
          <w:rFonts w:hint="eastAsia" w:hAnsi="宋体" w:cs="宋体"/>
          <w:sz w:val="24"/>
          <w:szCs w:val="24"/>
        </w:rPr>
        <w:t>项目的招标文件，经详细研究，我们决定参加该项目投标活动并投标，我们郑重声明以下诸点并负法律责任。</w:t>
      </w:r>
    </w:p>
    <w:p>
      <w:pPr>
        <w:spacing w:line="360" w:lineRule="auto"/>
        <w:ind w:firstLine="480" w:firstLineChars="200"/>
        <w:rPr>
          <w:rFonts w:hAnsi="宋体" w:cs="宋体"/>
          <w:sz w:val="24"/>
          <w:szCs w:val="24"/>
        </w:rPr>
      </w:pPr>
      <w:r>
        <w:rPr>
          <w:rFonts w:hint="eastAsia" w:hAnsi="宋体" w:cs="宋体"/>
          <w:bCs/>
          <w:sz w:val="24"/>
          <w:szCs w:val="24"/>
        </w:rPr>
        <w:t>1、</w:t>
      </w:r>
      <w:r>
        <w:rPr>
          <w:rFonts w:hint="eastAsia" w:hAnsi="宋体" w:cs="宋体"/>
          <w:sz w:val="24"/>
          <w:szCs w:val="24"/>
        </w:rPr>
        <w:t>我方授权</w:t>
      </w:r>
      <w:r>
        <w:rPr>
          <w:rFonts w:hint="eastAsia" w:hAnsi="宋体" w:cs="宋体"/>
          <w:sz w:val="24"/>
          <w:szCs w:val="24"/>
          <w:u w:val="single"/>
        </w:rPr>
        <w:t xml:space="preserve">         </w:t>
      </w:r>
      <w:r>
        <w:rPr>
          <w:rFonts w:hint="eastAsia" w:hAnsi="宋体" w:cs="宋体"/>
          <w:sz w:val="24"/>
          <w:szCs w:val="24"/>
        </w:rPr>
        <w:t>（姓名、职务）作为全权代表负责该工程投标及处理有关事宜。</w:t>
      </w:r>
    </w:p>
    <w:p>
      <w:pPr>
        <w:spacing w:line="360" w:lineRule="auto"/>
        <w:ind w:firstLine="480" w:firstLineChars="200"/>
        <w:rPr>
          <w:rFonts w:hAnsi="宋体" w:cs="宋体"/>
          <w:sz w:val="24"/>
          <w:szCs w:val="24"/>
        </w:rPr>
      </w:pPr>
      <w:r>
        <w:rPr>
          <w:rFonts w:hint="eastAsia" w:hAnsi="宋体" w:cs="宋体"/>
          <w:bCs/>
          <w:sz w:val="24"/>
          <w:szCs w:val="24"/>
        </w:rPr>
        <w:t>2、</w:t>
      </w:r>
      <w:r>
        <w:rPr>
          <w:rFonts w:hint="eastAsia" w:hAnsi="宋体" w:cs="宋体"/>
          <w:sz w:val="24"/>
          <w:szCs w:val="24"/>
        </w:rPr>
        <w:t>愿按照招标文件中的条款和要求，提供施工阶段的工程监理服务，监理费报价为</w:t>
      </w:r>
      <w:r>
        <w:rPr>
          <w:rFonts w:hint="eastAsia" w:hAnsi="宋体" w:cs="宋体"/>
          <w:sz w:val="24"/>
          <w:szCs w:val="24"/>
          <w:u w:val="single"/>
        </w:rPr>
        <w:t xml:space="preserve">         </w:t>
      </w:r>
      <w:r>
        <w:rPr>
          <w:rFonts w:hint="eastAsia" w:hAnsi="宋体" w:cs="宋体"/>
          <w:sz w:val="24"/>
          <w:szCs w:val="24"/>
        </w:rPr>
        <w:t>。</w:t>
      </w:r>
    </w:p>
    <w:p>
      <w:pPr>
        <w:spacing w:line="360" w:lineRule="auto"/>
        <w:ind w:firstLine="480" w:firstLineChars="200"/>
        <w:rPr>
          <w:rFonts w:hAnsi="宋体" w:cs="宋体"/>
          <w:sz w:val="24"/>
          <w:szCs w:val="24"/>
        </w:rPr>
      </w:pPr>
      <w:r>
        <w:rPr>
          <w:rFonts w:hint="eastAsia" w:hAnsi="宋体" w:cs="宋体"/>
          <w:bCs/>
          <w:sz w:val="24"/>
          <w:szCs w:val="24"/>
        </w:rPr>
        <w:t>3、</w:t>
      </w:r>
      <w:r>
        <w:rPr>
          <w:rFonts w:hint="eastAsia" w:hAnsi="宋体" w:cs="宋体"/>
          <w:sz w:val="24"/>
          <w:szCs w:val="24"/>
        </w:rPr>
        <w:t>如果我们中标，我们保证按照招标文件的要求和招标人签订工程监理合同，按招标文件要求选派总监理工程师及监理工程师进驻施工现场实施监理合同。</w:t>
      </w:r>
      <w:r>
        <w:rPr>
          <w:rFonts w:hint="eastAsia" w:hAnsi="宋体"/>
          <w:sz w:val="24"/>
        </w:rPr>
        <w:t>项目总监姓名</w:t>
      </w:r>
      <w:r>
        <w:rPr>
          <w:rFonts w:hint="eastAsia" w:hAnsi="宋体"/>
          <w:sz w:val="24"/>
          <w:u w:val="single"/>
        </w:rPr>
        <w:t xml:space="preserve">           </w:t>
      </w:r>
      <w:r>
        <w:rPr>
          <w:rFonts w:hint="eastAsia" w:hAnsi="宋体"/>
          <w:sz w:val="24"/>
        </w:rPr>
        <w:t>。</w:t>
      </w:r>
    </w:p>
    <w:p>
      <w:pPr>
        <w:spacing w:line="360" w:lineRule="auto"/>
        <w:ind w:firstLine="480" w:firstLineChars="200"/>
        <w:rPr>
          <w:rFonts w:hAnsi="宋体" w:cs="宋体"/>
          <w:sz w:val="24"/>
          <w:szCs w:val="24"/>
        </w:rPr>
      </w:pPr>
      <w:r>
        <w:rPr>
          <w:rFonts w:hint="eastAsia" w:hAnsi="宋体" w:cs="宋体"/>
          <w:bCs/>
          <w:sz w:val="24"/>
          <w:szCs w:val="24"/>
        </w:rPr>
        <w:t>4、</w:t>
      </w:r>
      <w:r>
        <w:rPr>
          <w:rFonts w:hint="eastAsia" w:hAnsi="宋体" w:cs="宋体"/>
          <w:sz w:val="24"/>
          <w:szCs w:val="24"/>
        </w:rPr>
        <w:t>我们按照招标文件中的规定，认定本投标文件的有效期为60天，如果中标，有效期延长至合同终止日止。</w:t>
      </w:r>
    </w:p>
    <w:p>
      <w:pPr>
        <w:spacing w:line="360" w:lineRule="auto"/>
        <w:ind w:firstLine="480" w:firstLineChars="200"/>
        <w:rPr>
          <w:rFonts w:hAnsi="宋体" w:cs="宋体"/>
          <w:sz w:val="24"/>
          <w:szCs w:val="24"/>
        </w:rPr>
      </w:pPr>
      <w:r>
        <w:rPr>
          <w:rFonts w:hint="eastAsia" w:hAnsi="宋体" w:cs="宋体"/>
          <w:bCs/>
          <w:sz w:val="24"/>
          <w:szCs w:val="24"/>
        </w:rPr>
        <w:t>5、</w:t>
      </w:r>
      <w:r>
        <w:rPr>
          <w:rFonts w:hint="eastAsia" w:hAnsi="宋体" w:cs="宋体"/>
          <w:sz w:val="24"/>
          <w:szCs w:val="24"/>
        </w:rPr>
        <w:t>我们愿按招标文件规定，提供招标文件中要求的所有文件资料。</w:t>
      </w:r>
    </w:p>
    <w:p>
      <w:pPr>
        <w:spacing w:line="360" w:lineRule="auto"/>
        <w:ind w:firstLine="480" w:firstLineChars="200"/>
        <w:rPr>
          <w:rFonts w:hAnsi="宋体" w:cs="宋体"/>
          <w:sz w:val="24"/>
          <w:szCs w:val="24"/>
        </w:rPr>
      </w:pPr>
      <w:r>
        <w:rPr>
          <w:rFonts w:hint="eastAsia" w:hAnsi="宋体" w:cs="宋体"/>
          <w:bCs/>
          <w:sz w:val="24"/>
          <w:szCs w:val="24"/>
        </w:rPr>
        <w:t>6、</w:t>
      </w:r>
      <w:r>
        <w:rPr>
          <w:rFonts w:hint="eastAsia" w:hAnsi="宋体" w:cs="宋体"/>
          <w:sz w:val="24"/>
          <w:szCs w:val="24"/>
        </w:rPr>
        <w:t>我们同意从投标之日起至本工程竣工移交止均遵守本投标文件，在此期限满之前的任何时间，本投标文件一直对我们具有约束力。</w:t>
      </w:r>
    </w:p>
    <w:p>
      <w:pPr>
        <w:spacing w:line="360" w:lineRule="auto"/>
        <w:ind w:firstLine="480" w:firstLineChars="200"/>
        <w:rPr>
          <w:rFonts w:hAnsi="宋体" w:cs="宋体"/>
          <w:sz w:val="24"/>
          <w:szCs w:val="24"/>
        </w:rPr>
      </w:pPr>
      <w:r>
        <w:rPr>
          <w:rFonts w:hint="eastAsia" w:hAnsi="宋体" w:cs="宋体"/>
          <w:bCs/>
          <w:sz w:val="24"/>
          <w:szCs w:val="24"/>
        </w:rPr>
        <w:t>7、</w:t>
      </w:r>
      <w:r>
        <w:rPr>
          <w:rFonts w:hint="eastAsia" w:hAnsi="宋体" w:cs="宋体"/>
          <w:sz w:val="24"/>
          <w:szCs w:val="24"/>
        </w:rPr>
        <w:t>我们愿按《中华人民共和国合同法》履行自己的全部责任。</w:t>
      </w:r>
    </w:p>
    <w:p>
      <w:pPr>
        <w:tabs>
          <w:tab w:val="left" w:pos="3960"/>
        </w:tabs>
        <w:spacing w:line="360" w:lineRule="auto"/>
        <w:ind w:left="476" w:leftChars="140"/>
        <w:rPr>
          <w:rFonts w:hAnsi="宋体"/>
          <w:sz w:val="24"/>
        </w:rPr>
      </w:pPr>
      <w:r>
        <w:rPr>
          <w:rFonts w:hAnsi="宋体"/>
          <w:sz w:val="24"/>
        </w:rPr>
        <w:t>地址：</w:t>
      </w:r>
      <w:r>
        <w:rPr>
          <w:rFonts w:hAnsi="宋体"/>
          <w:sz w:val="24"/>
        </w:rPr>
        <w:tab/>
      </w:r>
      <w:r>
        <w:rPr>
          <w:rFonts w:hAnsi="宋体"/>
          <w:sz w:val="24"/>
        </w:rPr>
        <w:t>邮编：</w:t>
      </w:r>
      <w:r>
        <w:rPr>
          <w:rFonts w:hAnsi="宋体"/>
          <w:sz w:val="24"/>
        </w:rPr>
        <w:br w:type="textWrapping"/>
      </w:r>
      <w:r>
        <w:rPr>
          <w:rFonts w:hAnsi="宋体"/>
          <w:sz w:val="24"/>
        </w:rPr>
        <w:t>电话：</w:t>
      </w:r>
      <w:r>
        <w:rPr>
          <w:rFonts w:hAnsi="宋体"/>
          <w:sz w:val="24"/>
        </w:rPr>
        <w:tab/>
      </w:r>
      <w:r>
        <w:rPr>
          <w:rFonts w:hAnsi="宋体"/>
          <w:sz w:val="24"/>
        </w:rPr>
        <w:t>传真：</w:t>
      </w:r>
    </w:p>
    <w:p>
      <w:pPr>
        <w:spacing w:line="360" w:lineRule="auto"/>
        <w:ind w:firstLine="480" w:firstLineChars="200"/>
        <w:rPr>
          <w:rFonts w:hAnsi="宋体" w:cs="宋体"/>
          <w:sz w:val="24"/>
          <w:szCs w:val="24"/>
        </w:rPr>
      </w:pPr>
    </w:p>
    <w:p>
      <w:pPr>
        <w:spacing w:line="360" w:lineRule="auto"/>
        <w:ind w:firstLine="480" w:firstLineChars="200"/>
        <w:rPr>
          <w:rFonts w:hAnsi="宋体" w:cs="宋体"/>
          <w:sz w:val="24"/>
          <w:szCs w:val="24"/>
        </w:rPr>
      </w:pPr>
      <w:r>
        <w:rPr>
          <w:rFonts w:hint="eastAsia" w:hAnsi="宋体" w:cs="宋体"/>
          <w:sz w:val="24"/>
          <w:szCs w:val="24"/>
        </w:rPr>
        <w:t>投标人名称：（盖章）</w:t>
      </w:r>
      <w:r>
        <w:rPr>
          <w:rFonts w:hint="eastAsia" w:hAnsi="宋体" w:cs="宋体"/>
          <w:sz w:val="24"/>
          <w:szCs w:val="24"/>
        </w:rPr>
        <w:tab/>
      </w:r>
    </w:p>
    <w:p>
      <w:pPr>
        <w:spacing w:line="360" w:lineRule="auto"/>
        <w:ind w:firstLine="480" w:firstLineChars="200"/>
        <w:rPr>
          <w:rFonts w:hAnsi="宋体" w:cs="宋体"/>
          <w:sz w:val="24"/>
          <w:szCs w:val="24"/>
        </w:rPr>
      </w:pPr>
      <w:r>
        <w:rPr>
          <w:rFonts w:hint="eastAsia" w:hAnsi="宋体" w:cs="宋体"/>
          <w:sz w:val="24"/>
          <w:szCs w:val="24"/>
        </w:rPr>
        <w:t xml:space="preserve">  </w:t>
      </w:r>
    </w:p>
    <w:p>
      <w:pPr>
        <w:spacing w:line="360" w:lineRule="auto"/>
        <w:ind w:firstLine="480" w:firstLineChars="200"/>
        <w:rPr>
          <w:rFonts w:hAnsi="宋体" w:cs="宋体"/>
          <w:sz w:val="24"/>
          <w:szCs w:val="24"/>
        </w:rPr>
      </w:pPr>
      <w:r>
        <w:rPr>
          <w:rFonts w:hint="eastAsia" w:hAnsi="宋体" w:cs="宋体"/>
          <w:sz w:val="24"/>
          <w:szCs w:val="24"/>
        </w:rPr>
        <w:t xml:space="preserve">法定代表人或委托代理人：（签字） </w:t>
      </w:r>
    </w:p>
    <w:p>
      <w:pPr>
        <w:spacing w:line="360" w:lineRule="auto"/>
        <w:ind w:firstLine="4080" w:firstLineChars="1700"/>
        <w:rPr>
          <w:rFonts w:hAnsi="宋体" w:cs="宋体"/>
          <w:sz w:val="24"/>
          <w:szCs w:val="24"/>
        </w:rPr>
      </w:pPr>
      <w:r>
        <w:rPr>
          <w:rFonts w:hint="eastAsia" w:hAnsi="宋体" w:cs="宋体"/>
          <w:sz w:val="24"/>
          <w:szCs w:val="24"/>
        </w:rPr>
        <w:t xml:space="preserve"> </w:t>
      </w:r>
    </w:p>
    <w:p>
      <w:pPr>
        <w:spacing w:line="360" w:lineRule="auto"/>
        <w:ind w:firstLine="480" w:firstLineChars="200"/>
        <w:jc w:val="left"/>
        <w:rPr>
          <w:rFonts w:hAnsi="宋体" w:cs="宋体"/>
          <w:sz w:val="24"/>
          <w:szCs w:val="24"/>
        </w:rPr>
      </w:pPr>
      <w:r>
        <w:rPr>
          <w:rFonts w:hint="eastAsia" w:hAnsi="宋体" w:cs="宋体"/>
          <w:sz w:val="24"/>
          <w:szCs w:val="24"/>
        </w:rPr>
        <w:t>日期：    年   月   日</w:t>
      </w:r>
    </w:p>
    <w:p>
      <w:pPr>
        <w:autoSpaceDE w:val="0"/>
        <w:autoSpaceDN w:val="0"/>
        <w:adjustRightInd w:val="0"/>
        <w:jc w:val="center"/>
        <w:outlineLvl w:val="0"/>
        <w:rPr>
          <w:rFonts w:hAnsi="宋体" w:cs="宋体"/>
          <w:b/>
          <w:bCs/>
          <w:sz w:val="28"/>
          <w:szCs w:val="28"/>
        </w:rPr>
      </w:pPr>
      <w:r>
        <w:rPr>
          <w:rFonts w:hint="eastAsia" w:hAnsi="宋体" w:cs="宋体"/>
          <w:b/>
          <w:bCs/>
          <w:sz w:val="24"/>
          <w:szCs w:val="24"/>
        </w:rPr>
        <w:br w:type="page"/>
      </w:r>
    </w:p>
    <w:p>
      <w:pPr>
        <w:autoSpaceDE w:val="0"/>
        <w:autoSpaceDN w:val="0"/>
        <w:adjustRightInd w:val="0"/>
        <w:jc w:val="center"/>
        <w:outlineLvl w:val="0"/>
        <w:rPr>
          <w:rFonts w:hAnsi="宋体" w:cs="宋体"/>
          <w:b/>
          <w:bCs/>
          <w:sz w:val="32"/>
          <w:szCs w:val="32"/>
        </w:rPr>
      </w:pPr>
      <w:bookmarkStart w:id="89" w:name="_Toc493153702"/>
      <w:bookmarkStart w:id="90" w:name="_Toc493153925"/>
      <w:r>
        <w:rPr>
          <w:rFonts w:hint="eastAsia" w:hAnsi="宋体" w:cs="宋体"/>
          <w:b/>
          <w:bCs/>
          <w:sz w:val="32"/>
          <w:szCs w:val="32"/>
        </w:rPr>
        <w:t>（二）投标函附录</w:t>
      </w:r>
      <w:bookmarkEnd w:id="89"/>
      <w:bookmarkEnd w:id="90"/>
    </w:p>
    <w:p>
      <w:pPr>
        <w:rPr>
          <w:rFonts w:hAnsi="宋体" w:cs="宋体"/>
          <w:sz w:val="28"/>
          <w:szCs w:val="28"/>
        </w:rPr>
      </w:pPr>
      <w:r>
        <w:rPr>
          <w:rFonts w:hint="eastAsia" w:hAnsi="宋体" w:cs="宋体"/>
          <w:sz w:val="28"/>
          <w:szCs w:val="28"/>
        </w:rPr>
        <w:t xml:space="preserve"> </w:t>
      </w:r>
    </w:p>
    <w:tbl>
      <w:tblPr>
        <w:tblStyle w:val="29"/>
        <w:tblW w:w="0" w:type="auto"/>
        <w:jc w:val="center"/>
        <w:tblLayout w:type="fixed"/>
        <w:tblCellMar>
          <w:top w:w="0" w:type="dxa"/>
          <w:left w:w="108" w:type="dxa"/>
          <w:bottom w:w="0" w:type="dxa"/>
          <w:right w:w="108" w:type="dxa"/>
        </w:tblCellMar>
      </w:tblPr>
      <w:tblGrid>
        <w:gridCol w:w="2518"/>
        <w:gridCol w:w="2410"/>
        <w:gridCol w:w="1300"/>
        <w:gridCol w:w="2660"/>
      </w:tblGrid>
      <w:tr>
        <w:tblPrEx>
          <w:tblCellMar>
            <w:top w:w="0" w:type="dxa"/>
            <w:left w:w="108" w:type="dxa"/>
            <w:bottom w:w="0" w:type="dxa"/>
            <w:right w:w="108" w:type="dxa"/>
          </w:tblCellMar>
        </w:tblPrEx>
        <w:trPr>
          <w:trHeight w:val="1050" w:hRule="atLeast"/>
          <w:jc w:val="center"/>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Cs/>
                <w:sz w:val="24"/>
                <w:szCs w:val="24"/>
              </w:rPr>
            </w:pPr>
            <w:r>
              <w:rPr>
                <w:rFonts w:hint="eastAsia" w:hAnsi="宋体" w:cs="宋体"/>
                <w:bCs/>
                <w:sz w:val="24"/>
                <w:szCs w:val="24"/>
              </w:rPr>
              <w:t>项目名称</w:t>
            </w:r>
            <w:r>
              <w:rPr>
                <w:rFonts w:hint="eastAsia" w:hAnsi="宋体" w:cs="宋体"/>
                <w:bCs/>
                <w:sz w:val="24"/>
                <w:szCs w:val="24"/>
                <w:lang w:val="en-US" w:eastAsia="zh-CN"/>
              </w:rPr>
              <w:t>/</w:t>
            </w:r>
            <w:r>
              <w:rPr>
                <w:rFonts w:hint="eastAsia" w:hAnsi="宋体" w:cs="宋体"/>
                <w:bCs/>
                <w:sz w:val="24"/>
                <w:szCs w:val="24"/>
              </w:rPr>
              <w:t>标段</w:t>
            </w:r>
          </w:p>
        </w:tc>
        <w:tc>
          <w:tcPr>
            <w:tcW w:w="6370" w:type="dxa"/>
            <w:gridSpan w:val="3"/>
            <w:tcBorders>
              <w:top w:val="single" w:color="auto" w:sz="4" w:space="0"/>
              <w:left w:val="nil"/>
              <w:bottom w:val="single" w:color="auto" w:sz="4" w:space="0"/>
              <w:right w:val="single" w:color="auto" w:sz="4" w:space="0"/>
            </w:tcBorders>
            <w:vAlign w:val="center"/>
          </w:tcPr>
          <w:p>
            <w:pPr>
              <w:jc w:val="center"/>
              <w:rPr>
                <w:rFonts w:hAnsi="宋体" w:cs="宋体"/>
                <w:bCs/>
                <w:sz w:val="24"/>
                <w:szCs w:val="24"/>
              </w:rPr>
            </w:pPr>
          </w:p>
        </w:tc>
      </w:tr>
      <w:tr>
        <w:tblPrEx>
          <w:tblCellMar>
            <w:top w:w="0" w:type="dxa"/>
            <w:left w:w="108" w:type="dxa"/>
            <w:bottom w:w="0" w:type="dxa"/>
            <w:right w:w="108" w:type="dxa"/>
          </w:tblCellMar>
        </w:tblPrEx>
        <w:trPr>
          <w:trHeight w:val="956" w:hRule="atLeast"/>
          <w:jc w:val="center"/>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Cs/>
                <w:sz w:val="24"/>
                <w:szCs w:val="24"/>
              </w:rPr>
            </w:pPr>
            <w:r>
              <w:rPr>
                <w:rFonts w:hint="eastAsia" w:hAnsi="宋体" w:cs="宋体"/>
                <w:bCs/>
                <w:sz w:val="24"/>
                <w:szCs w:val="24"/>
              </w:rPr>
              <w:t>投标人</w:t>
            </w:r>
          </w:p>
        </w:tc>
        <w:tc>
          <w:tcPr>
            <w:tcW w:w="6370" w:type="dxa"/>
            <w:gridSpan w:val="3"/>
            <w:tcBorders>
              <w:top w:val="single" w:color="auto" w:sz="4" w:space="0"/>
              <w:left w:val="nil"/>
              <w:bottom w:val="single" w:color="auto" w:sz="4" w:space="0"/>
              <w:right w:val="single" w:color="auto" w:sz="4" w:space="0"/>
            </w:tcBorders>
            <w:vAlign w:val="center"/>
          </w:tcPr>
          <w:p>
            <w:pPr>
              <w:jc w:val="center"/>
              <w:rPr>
                <w:rFonts w:hAnsi="宋体" w:cs="宋体"/>
                <w:bCs/>
                <w:sz w:val="24"/>
                <w:szCs w:val="24"/>
              </w:rPr>
            </w:pPr>
          </w:p>
        </w:tc>
      </w:tr>
      <w:tr>
        <w:tblPrEx>
          <w:tblCellMar>
            <w:top w:w="0" w:type="dxa"/>
            <w:left w:w="108" w:type="dxa"/>
            <w:bottom w:w="0" w:type="dxa"/>
            <w:right w:w="108" w:type="dxa"/>
          </w:tblCellMar>
        </w:tblPrEx>
        <w:trPr>
          <w:trHeight w:val="954" w:hRule="atLeast"/>
          <w:jc w:val="center"/>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Cs/>
                <w:sz w:val="24"/>
                <w:szCs w:val="24"/>
              </w:rPr>
            </w:pPr>
            <w:r>
              <w:rPr>
                <w:rFonts w:hint="eastAsia" w:hAnsi="宋体" w:cs="宋体"/>
                <w:bCs/>
                <w:sz w:val="24"/>
                <w:szCs w:val="24"/>
              </w:rPr>
              <w:t>拟派总监理工程师</w:t>
            </w:r>
          </w:p>
        </w:tc>
        <w:tc>
          <w:tcPr>
            <w:tcW w:w="2410" w:type="dxa"/>
            <w:tcBorders>
              <w:top w:val="single" w:color="auto" w:sz="4" w:space="0"/>
              <w:left w:val="nil"/>
              <w:bottom w:val="single" w:color="auto" w:sz="4" w:space="0"/>
              <w:right w:val="single" w:color="auto" w:sz="4" w:space="0"/>
            </w:tcBorders>
            <w:vAlign w:val="center"/>
          </w:tcPr>
          <w:p>
            <w:pPr>
              <w:jc w:val="center"/>
              <w:rPr>
                <w:rFonts w:hAnsi="宋体" w:cs="宋体"/>
                <w:bCs/>
                <w:sz w:val="24"/>
                <w:szCs w:val="24"/>
              </w:rPr>
            </w:pPr>
          </w:p>
        </w:tc>
        <w:tc>
          <w:tcPr>
            <w:tcW w:w="1300" w:type="dxa"/>
            <w:tcBorders>
              <w:top w:val="single" w:color="auto" w:sz="4" w:space="0"/>
              <w:left w:val="nil"/>
              <w:bottom w:val="single" w:color="auto" w:sz="4" w:space="0"/>
              <w:right w:val="single" w:color="auto" w:sz="4" w:space="0"/>
            </w:tcBorders>
            <w:vAlign w:val="center"/>
          </w:tcPr>
          <w:p>
            <w:pPr>
              <w:jc w:val="center"/>
              <w:rPr>
                <w:rFonts w:hAnsi="宋体" w:cs="宋体"/>
                <w:bCs/>
                <w:sz w:val="24"/>
                <w:szCs w:val="24"/>
              </w:rPr>
            </w:pPr>
            <w:r>
              <w:rPr>
                <w:rFonts w:hint="eastAsia" w:hAnsi="宋体" w:cs="宋体"/>
                <w:bCs/>
                <w:sz w:val="24"/>
                <w:szCs w:val="24"/>
              </w:rPr>
              <w:t>证书编号</w:t>
            </w:r>
          </w:p>
        </w:tc>
        <w:tc>
          <w:tcPr>
            <w:tcW w:w="2660" w:type="dxa"/>
            <w:tcBorders>
              <w:top w:val="single" w:color="auto" w:sz="4" w:space="0"/>
              <w:left w:val="nil"/>
              <w:bottom w:val="single" w:color="auto" w:sz="4" w:space="0"/>
              <w:right w:val="single" w:color="auto" w:sz="4" w:space="0"/>
            </w:tcBorders>
            <w:vAlign w:val="center"/>
          </w:tcPr>
          <w:p>
            <w:pPr>
              <w:jc w:val="center"/>
              <w:rPr>
                <w:rFonts w:hAnsi="宋体" w:cs="宋体"/>
                <w:bCs/>
                <w:sz w:val="24"/>
                <w:szCs w:val="24"/>
              </w:rPr>
            </w:pPr>
          </w:p>
        </w:tc>
      </w:tr>
      <w:tr>
        <w:tblPrEx>
          <w:tblCellMar>
            <w:top w:w="0" w:type="dxa"/>
            <w:left w:w="108" w:type="dxa"/>
            <w:bottom w:w="0" w:type="dxa"/>
            <w:right w:w="108" w:type="dxa"/>
          </w:tblCellMar>
        </w:tblPrEx>
        <w:trPr>
          <w:trHeight w:val="930" w:hRule="atLeast"/>
          <w:jc w:val="center"/>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Cs/>
                <w:sz w:val="24"/>
                <w:szCs w:val="24"/>
              </w:rPr>
            </w:pPr>
            <w:r>
              <w:rPr>
                <w:rFonts w:hint="eastAsia" w:hAnsi="宋体" w:cs="宋体"/>
                <w:bCs/>
                <w:sz w:val="24"/>
                <w:szCs w:val="24"/>
              </w:rPr>
              <w:t>投标报价</w:t>
            </w:r>
          </w:p>
        </w:tc>
        <w:tc>
          <w:tcPr>
            <w:tcW w:w="3710" w:type="dxa"/>
            <w:gridSpan w:val="2"/>
            <w:tcBorders>
              <w:top w:val="single" w:color="auto" w:sz="4" w:space="0"/>
              <w:left w:val="nil"/>
              <w:bottom w:val="single" w:color="auto" w:sz="4" w:space="0"/>
              <w:right w:val="single" w:color="auto" w:sz="4" w:space="0"/>
            </w:tcBorders>
            <w:vAlign w:val="center"/>
          </w:tcPr>
          <w:p>
            <w:pPr>
              <w:rPr>
                <w:rFonts w:hAnsi="宋体" w:cs="宋体"/>
                <w:bCs/>
                <w:sz w:val="24"/>
                <w:szCs w:val="24"/>
              </w:rPr>
            </w:pPr>
            <w:r>
              <w:rPr>
                <w:rFonts w:hint="eastAsia" w:hAnsi="宋体" w:cs="宋体"/>
                <w:bCs/>
                <w:sz w:val="24"/>
                <w:szCs w:val="24"/>
              </w:rPr>
              <w:t>（大写）</w:t>
            </w:r>
          </w:p>
        </w:tc>
        <w:tc>
          <w:tcPr>
            <w:tcW w:w="2660" w:type="dxa"/>
            <w:tcBorders>
              <w:top w:val="single" w:color="auto" w:sz="4" w:space="0"/>
              <w:left w:val="nil"/>
              <w:bottom w:val="single" w:color="auto" w:sz="4" w:space="0"/>
              <w:right w:val="single" w:color="auto" w:sz="4" w:space="0"/>
            </w:tcBorders>
            <w:vAlign w:val="center"/>
          </w:tcPr>
          <w:p>
            <w:pPr>
              <w:rPr>
                <w:rFonts w:hAnsi="宋体" w:cs="宋体"/>
                <w:bCs/>
                <w:sz w:val="24"/>
                <w:szCs w:val="24"/>
              </w:rPr>
            </w:pPr>
            <w:r>
              <w:rPr>
                <w:rFonts w:hint="eastAsia" w:hAnsi="宋体" w:cs="宋体"/>
                <w:bCs/>
                <w:sz w:val="24"/>
                <w:szCs w:val="24"/>
              </w:rPr>
              <w:t>（小写）</w:t>
            </w:r>
          </w:p>
        </w:tc>
      </w:tr>
      <w:tr>
        <w:tblPrEx>
          <w:tblCellMar>
            <w:top w:w="0" w:type="dxa"/>
            <w:left w:w="108" w:type="dxa"/>
            <w:bottom w:w="0" w:type="dxa"/>
            <w:right w:w="108" w:type="dxa"/>
          </w:tblCellMar>
        </w:tblPrEx>
        <w:trPr>
          <w:trHeight w:val="930" w:hRule="atLeast"/>
          <w:jc w:val="center"/>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Cs/>
                <w:sz w:val="24"/>
                <w:szCs w:val="24"/>
              </w:rPr>
            </w:pPr>
            <w:r>
              <w:rPr>
                <w:rFonts w:hint="eastAsia" w:hAnsi="宋体" w:cs="宋体"/>
                <w:bCs/>
                <w:sz w:val="24"/>
                <w:szCs w:val="24"/>
              </w:rPr>
              <w:t>监理服务期</w:t>
            </w:r>
          </w:p>
        </w:tc>
        <w:tc>
          <w:tcPr>
            <w:tcW w:w="6370" w:type="dxa"/>
            <w:gridSpan w:val="3"/>
            <w:tcBorders>
              <w:top w:val="single" w:color="auto" w:sz="4" w:space="0"/>
              <w:left w:val="nil"/>
              <w:bottom w:val="single" w:color="auto" w:sz="4" w:space="0"/>
              <w:right w:val="single" w:color="auto" w:sz="4" w:space="0"/>
            </w:tcBorders>
            <w:vAlign w:val="center"/>
          </w:tcPr>
          <w:p>
            <w:pPr>
              <w:rPr>
                <w:rFonts w:hAnsi="宋体" w:cs="宋体"/>
                <w:bCs/>
                <w:sz w:val="24"/>
                <w:szCs w:val="24"/>
              </w:rPr>
            </w:pPr>
          </w:p>
        </w:tc>
      </w:tr>
      <w:tr>
        <w:tblPrEx>
          <w:tblCellMar>
            <w:top w:w="0" w:type="dxa"/>
            <w:left w:w="108" w:type="dxa"/>
            <w:bottom w:w="0" w:type="dxa"/>
            <w:right w:w="108" w:type="dxa"/>
          </w:tblCellMar>
        </w:tblPrEx>
        <w:trPr>
          <w:trHeight w:val="930" w:hRule="atLeast"/>
          <w:jc w:val="center"/>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Cs/>
                <w:sz w:val="24"/>
                <w:szCs w:val="24"/>
              </w:rPr>
            </w:pPr>
            <w:r>
              <w:rPr>
                <w:rFonts w:hint="eastAsia" w:hAnsi="宋体" w:cs="宋体"/>
                <w:bCs/>
                <w:sz w:val="24"/>
                <w:szCs w:val="24"/>
              </w:rPr>
              <w:t>质量等级</w:t>
            </w:r>
          </w:p>
        </w:tc>
        <w:tc>
          <w:tcPr>
            <w:tcW w:w="6370" w:type="dxa"/>
            <w:gridSpan w:val="3"/>
            <w:tcBorders>
              <w:top w:val="single" w:color="auto" w:sz="4" w:space="0"/>
              <w:left w:val="nil"/>
              <w:bottom w:val="single" w:color="auto" w:sz="4" w:space="0"/>
              <w:right w:val="single" w:color="auto" w:sz="4" w:space="0"/>
            </w:tcBorders>
            <w:vAlign w:val="center"/>
          </w:tcPr>
          <w:p>
            <w:pPr>
              <w:rPr>
                <w:rFonts w:hAnsi="宋体" w:cs="宋体"/>
                <w:bCs/>
                <w:sz w:val="24"/>
                <w:szCs w:val="24"/>
              </w:rPr>
            </w:pPr>
          </w:p>
        </w:tc>
      </w:tr>
      <w:tr>
        <w:tblPrEx>
          <w:tblCellMar>
            <w:top w:w="0" w:type="dxa"/>
            <w:left w:w="108" w:type="dxa"/>
            <w:bottom w:w="0" w:type="dxa"/>
            <w:right w:w="108" w:type="dxa"/>
          </w:tblCellMar>
        </w:tblPrEx>
        <w:trPr>
          <w:trHeight w:val="2014" w:hRule="atLeast"/>
          <w:jc w:val="center"/>
        </w:trPr>
        <w:tc>
          <w:tcPr>
            <w:tcW w:w="8888" w:type="dxa"/>
            <w:gridSpan w:val="4"/>
            <w:tcBorders>
              <w:top w:val="single" w:color="auto" w:sz="4" w:space="0"/>
              <w:left w:val="single" w:color="auto" w:sz="4" w:space="0"/>
              <w:bottom w:val="single" w:color="auto" w:sz="4" w:space="0"/>
              <w:right w:val="single" w:color="auto" w:sz="4" w:space="0"/>
            </w:tcBorders>
          </w:tcPr>
          <w:p>
            <w:pPr>
              <w:rPr>
                <w:rFonts w:hAnsi="宋体" w:cs="宋体"/>
                <w:bCs/>
                <w:sz w:val="24"/>
                <w:szCs w:val="24"/>
              </w:rPr>
            </w:pPr>
            <w:r>
              <w:rPr>
                <w:rFonts w:hint="eastAsia" w:hAnsi="宋体" w:cs="宋体"/>
                <w:bCs/>
                <w:sz w:val="24"/>
                <w:szCs w:val="24"/>
              </w:rPr>
              <w:t>优惠与服务承诺：</w:t>
            </w:r>
          </w:p>
        </w:tc>
      </w:tr>
    </w:tbl>
    <w:p>
      <w:pPr>
        <w:ind w:right="315"/>
        <w:jc w:val="right"/>
        <w:rPr>
          <w:rFonts w:hAnsi="宋体" w:cs="宋体"/>
          <w:sz w:val="24"/>
          <w:szCs w:val="24"/>
        </w:rPr>
      </w:pPr>
      <w:r>
        <w:rPr>
          <w:rFonts w:hint="eastAsia" w:hAnsi="宋体" w:cs="宋体"/>
          <w:sz w:val="24"/>
          <w:szCs w:val="24"/>
        </w:rPr>
        <w:t xml:space="preserve"> </w:t>
      </w:r>
    </w:p>
    <w:p>
      <w:pPr>
        <w:pStyle w:val="2"/>
        <w:ind w:firstLine="340"/>
      </w:pPr>
    </w:p>
    <w:p>
      <w:pPr>
        <w:ind w:right="1470"/>
        <w:jc w:val="center"/>
        <w:rPr>
          <w:rFonts w:hAnsi="宋体" w:cs="宋体"/>
          <w:sz w:val="24"/>
          <w:szCs w:val="24"/>
        </w:rPr>
      </w:pPr>
      <w:r>
        <w:rPr>
          <w:rFonts w:hint="eastAsia" w:hAnsi="宋体" w:cs="宋体"/>
          <w:sz w:val="24"/>
          <w:szCs w:val="24"/>
        </w:rPr>
        <w:t xml:space="preserve">                                投标单位（盖章）：</w:t>
      </w:r>
    </w:p>
    <w:p>
      <w:pPr>
        <w:ind w:right="840"/>
        <w:jc w:val="right"/>
        <w:rPr>
          <w:rFonts w:hAnsi="宋体" w:cs="宋体"/>
          <w:sz w:val="24"/>
          <w:szCs w:val="24"/>
        </w:rPr>
      </w:pPr>
      <w:r>
        <w:rPr>
          <w:rFonts w:hint="eastAsia" w:hAnsi="宋体" w:cs="宋体"/>
          <w:sz w:val="24"/>
          <w:szCs w:val="24"/>
        </w:rPr>
        <w:t xml:space="preserve"> </w:t>
      </w:r>
    </w:p>
    <w:p>
      <w:pPr>
        <w:ind w:right="840" w:firstLine="3360" w:firstLineChars="1400"/>
        <w:rPr>
          <w:rFonts w:hAnsi="宋体" w:cs="宋体"/>
          <w:sz w:val="24"/>
          <w:szCs w:val="24"/>
        </w:rPr>
      </w:pPr>
      <w:r>
        <w:rPr>
          <w:rFonts w:hint="eastAsia" w:hAnsi="宋体" w:cs="宋体"/>
          <w:sz w:val="24"/>
          <w:szCs w:val="24"/>
        </w:rPr>
        <w:t>法定代表人或委托代理人（签字）：</w:t>
      </w:r>
    </w:p>
    <w:p>
      <w:pPr>
        <w:ind w:right="1470"/>
        <w:jc w:val="right"/>
        <w:rPr>
          <w:rFonts w:hAnsi="宋体" w:cs="宋体"/>
          <w:sz w:val="24"/>
          <w:szCs w:val="24"/>
        </w:rPr>
      </w:pPr>
      <w:r>
        <w:rPr>
          <w:rFonts w:hint="eastAsia" w:hAnsi="宋体" w:cs="宋体"/>
          <w:sz w:val="24"/>
          <w:szCs w:val="24"/>
        </w:rPr>
        <w:t xml:space="preserve"> </w:t>
      </w:r>
    </w:p>
    <w:p>
      <w:pPr>
        <w:ind w:right="1470"/>
        <w:jc w:val="right"/>
        <w:rPr>
          <w:rFonts w:hAnsi="宋体" w:cs="宋体"/>
          <w:sz w:val="24"/>
          <w:szCs w:val="24"/>
        </w:rPr>
      </w:pPr>
      <w:r>
        <w:rPr>
          <w:rFonts w:hint="eastAsia" w:hAnsi="宋体" w:cs="宋体"/>
          <w:sz w:val="24"/>
          <w:szCs w:val="24"/>
        </w:rPr>
        <w:t>年    月   日</w:t>
      </w:r>
    </w:p>
    <w:p>
      <w:pPr>
        <w:autoSpaceDE w:val="0"/>
        <w:autoSpaceDN w:val="0"/>
        <w:adjustRightInd w:val="0"/>
        <w:spacing w:line="420" w:lineRule="exact"/>
        <w:jc w:val="center"/>
        <w:outlineLvl w:val="0"/>
        <w:rPr>
          <w:rFonts w:hAnsi="宋体" w:cs="宋体"/>
          <w:b/>
          <w:bCs/>
          <w:sz w:val="28"/>
          <w:szCs w:val="28"/>
        </w:rPr>
      </w:pPr>
    </w:p>
    <w:p>
      <w:pPr>
        <w:autoSpaceDE w:val="0"/>
        <w:autoSpaceDN w:val="0"/>
        <w:adjustRightInd w:val="0"/>
        <w:spacing w:line="420" w:lineRule="exact"/>
        <w:jc w:val="center"/>
        <w:outlineLvl w:val="0"/>
        <w:rPr>
          <w:rFonts w:hAnsi="宋体" w:cs="宋体"/>
          <w:b/>
          <w:bCs/>
          <w:sz w:val="28"/>
          <w:szCs w:val="28"/>
        </w:rPr>
      </w:pPr>
      <w:bookmarkStart w:id="91" w:name="_Toc493153926"/>
      <w:bookmarkStart w:id="92" w:name="_Toc493153703"/>
    </w:p>
    <w:p>
      <w:pPr>
        <w:pStyle w:val="2"/>
        <w:ind w:firstLine="340"/>
      </w:pPr>
    </w:p>
    <w:p>
      <w:pPr>
        <w:pStyle w:val="2"/>
        <w:ind w:firstLine="340"/>
      </w:pPr>
    </w:p>
    <w:p>
      <w:pPr>
        <w:autoSpaceDE w:val="0"/>
        <w:autoSpaceDN w:val="0"/>
        <w:adjustRightInd w:val="0"/>
        <w:jc w:val="center"/>
        <w:outlineLvl w:val="0"/>
        <w:rPr>
          <w:rFonts w:hAnsi="宋体" w:cs="宋体"/>
          <w:b/>
          <w:bCs/>
          <w:sz w:val="32"/>
          <w:szCs w:val="32"/>
        </w:rPr>
      </w:pPr>
      <w:r>
        <w:rPr>
          <w:rFonts w:hint="eastAsia" w:hAnsi="宋体" w:cs="宋体"/>
          <w:b/>
          <w:bCs/>
          <w:sz w:val="32"/>
          <w:szCs w:val="32"/>
        </w:rPr>
        <w:t>二、法定代表人身份证明或附有法定代表人身份证明的授权委托</w:t>
      </w:r>
      <w:bookmarkEnd w:id="91"/>
      <w:bookmarkEnd w:id="92"/>
      <w:r>
        <w:rPr>
          <w:rFonts w:hint="eastAsia" w:hAnsi="宋体" w:cs="宋体"/>
          <w:b/>
          <w:bCs/>
          <w:sz w:val="32"/>
          <w:szCs w:val="32"/>
        </w:rPr>
        <w:t>书</w:t>
      </w:r>
    </w:p>
    <w:p>
      <w:pPr>
        <w:autoSpaceDE w:val="0"/>
        <w:autoSpaceDN w:val="0"/>
        <w:adjustRightInd w:val="0"/>
        <w:spacing w:line="420" w:lineRule="exact"/>
        <w:rPr>
          <w:rFonts w:hAnsi="宋体" w:cs="宋体"/>
          <w:b/>
          <w:bCs/>
          <w:sz w:val="32"/>
          <w:szCs w:val="32"/>
        </w:rPr>
      </w:pPr>
    </w:p>
    <w:p>
      <w:pPr>
        <w:autoSpaceDE w:val="0"/>
        <w:autoSpaceDN w:val="0"/>
        <w:adjustRightInd w:val="0"/>
        <w:jc w:val="center"/>
        <w:outlineLvl w:val="0"/>
        <w:rPr>
          <w:rFonts w:hAnsi="宋体" w:cs="宋体"/>
          <w:b/>
          <w:bCs/>
          <w:sz w:val="32"/>
          <w:szCs w:val="32"/>
        </w:rPr>
      </w:pPr>
      <w:bookmarkStart w:id="93" w:name="_Toc493153704"/>
      <w:bookmarkStart w:id="94" w:name="_Toc493153927"/>
      <w:r>
        <w:rPr>
          <w:rFonts w:hint="eastAsia" w:hAnsi="宋体" w:cs="宋体"/>
          <w:b/>
          <w:bCs/>
          <w:sz w:val="32"/>
          <w:szCs w:val="32"/>
        </w:rPr>
        <w:t>（一）法定代表人身份证明</w:t>
      </w:r>
      <w:bookmarkEnd w:id="93"/>
      <w:bookmarkEnd w:id="94"/>
    </w:p>
    <w:p>
      <w:pPr>
        <w:autoSpaceDE w:val="0"/>
        <w:autoSpaceDN w:val="0"/>
        <w:adjustRightInd w:val="0"/>
        <w:spacing w:line="420" w:lineRule="exact"/>
        <w:jc w:val="center"/>
        <w:rPr>
          <w:rFonts w:hAnsi="宋体" w:cs="宋体"/>
          <w:sz w:val="32"/>
          <w:szCs w:val="32"/>
        </w:rPr>
      </w:pPr>
      <w:r>
        <w:rPr>
          <w:rFonts w:hint="eastAsia" w:hAnsi="宋体" w:cs="宋体"/>
          <w:sz w:val="32"/>
          <w:szCs w:val="32"/>
        </w:rPr>
        <w:t xml:space="preserve"> </w:t>
      </w:r>
    </w:p>
    <w:p>
      <w:pPr>
        <w:autoSpaceDE w:val="0"/>
        <w:autoSpaceDN w:val="0"/>
        <w:adjustRightInd w:val="0"/>
        <w:spacing w:line="360" w:lineRule="auto"/>
        <w:jc w:val="left"/>
        <w:rPr>
          <w:rFonts w:hAnsi="宋体" w:cs="宋体"/>
          <w:sz w:val="24"/>
          <w:szCs w:val="24"/>
        </w:rPr>
      </w:pPr>
      <w:r>
        <w:rPr>
          <w:rFonts w:hint="eastAsia" w:hAnsi="宋体" w:cs="宋体"/>
          <w:sz w:val="28"/>
          <w:szCs w:val="28"/>
        </w:rPr>
        <w:t xml:space="preserve"> </w:t>
      </w:r>
      <w:r>
        <w:rPr>
          <w:rFonts w:hint="eastAsia" w:hAnsi="宋体" w:cs="宋体"/>
          <w:sz w:val="24"/>
          <w:szCs w:val="24"/>
        </w:rPr>
        <w:t xml:space="preserve">   投标人名称：</w:t>
      </w:r>
      <w:r>
        <w:rPr>
          <w:rFonts w:hint="eastAsia" w:hAnsi="宋体" w:cs="宋体"/>
          <w:sz w:val="24"/>
          <w:szCs w:val="24"/>
          <w:u w:val="single"/>
        </w:rPr>
        <w:t xml:space="preserve">                       </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单位性质：</w:t>
      </w:r>
      <w:r>
        <w:rPr>
          <w:rFonts w:hint="eastAsia" w:hAnsi="宋体" w:cs="宋体"/>
          <w:sz w:val="24"/>
          <w:szCs w:val="24"/>
          <w:u w:val="single"/>
        </w:rPr>
        <w:t xml:space="preserve">                         </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地址：</w:t>
      </w:r>
      <w:r>
        <w:rPr>
          <w:rFonts w:hint="eastAsia" w:hAnsi="宋体" w:cs="宋体"/>
          <w:sz w:val="24"/>
          <w:szCs w:val="24"/>
          <w:u w:val="single"/>
        </w:rPr>
        <w:t xml:space="preserve">                               </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成立时间：</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经营期限：</w:t>
      </w:r>
      <w:r>
        <w:rPr>
          <w:rFonts w:hint="eastAsia" w:hAnsi="宋体" w:cs="宋体"/>
          <w:sz w:val="24"/>
          <w:szCs w:val="24"/>
          <w:u w:val="single"/>
        </w:rPr>
        <w:t xml:space="preserve">                         </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姓名：</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年龄：</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r>
        <w:rPr>
          <w:rFonts w:hint="eastAsia" w:hAnsi="宋体" w:cs="宋体"/>
          <w:b/>
          <w:bCs/>
          <w:sz w:val="24"/>
        </w:rPr>
        <w:t>联系电话:</w:t>
      </w:r>
      <w:r>
        <w:rPr>
          <w:rFonts w:hint="eastAsia" w:hAnsi="宋体" w:cs="宋体"/>
          <w:b/>
          <w:bCs/>
          <w:sz w:val="24"/>
          <w:u w:val="single"/>
        </w:rPr>
        <w:t xml:space="preserve">        </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系</w:t>
      </w:r>
      <w:r>
        <w:rPr>
          <w:rFonts w:hint="eastAsia" w:hAnsi="宋体" w:cs="宋体"/>
          <w:sz w:val="24"/>
          <w:szCs w:val="24"/>
          <w:u w:val="single"/>
        </w:rPr>
        <w:t xml:space="preserve">                              </w:t>
      </w:r>
      <w:r>
        <w:rPr>
          <w:rFonts w:hint="eastAsia" w:hAnsi="宋体" w:cs="宋体"/>
          <w:sz w:val="24"/>
          <w:szCs w:val="24"/>
        </w:rPr>
        <w:t>（投标人名称）的法定代表人。</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 xml:space="preserve"> </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特此证明。</w:t>
      </w:r>
    </w:p>
    <w:p>
      <w:pPr>
        <w:autoSpaceDE w:val="0"/>
        <w:autoSpaceDN w:val="0"/>
        <w:adjustRightInd w:val="0"/>
        <w:spacing w:line="360" w:lineRule="auto"/>
        <w:rPr>
          <w:rFonts w:hAnsi="宋体" w:cs="宋体"/>
          <w:sz w:val="24"/>
          <w:szCs w:val="24"/>
        </w:rPr>
      </w:pPr>
      <w:r>
        <w:rPr>
          <w:rFonts w:hint="eastAsia" w:hAnsi="宋体" w:cs="宋体"/>
          <w:sz w:val="24"/>
          <w:szCs w:val="24"/>
        </w:rPr>
        <w:t xml:space="preserve">                                           投标人：</w:t>
      </w:r>
      <w:r>
        <w:rPr>
          <w:rFonts w:hint="eastAsia" w:hAnsi="宋体" w:cs="宋体"/>
          <w:sz w:val="24"/>
          <w:szCs w:val="24"/>
          <w:u w:val="single"/>
        </w:rPr>
        <w:t xml:space="preserve">                 </w:t>
      </w:r>
      <w:r>
        <w:rPr>
          <w:rFonts w:hint="eastAsia" w:hAnsi="宋体" w:cs="宋体"/>
          <w:sz w:val="24"/>
          <w:szCs w:val="24"/>
        </w:rPr>
        <w:t>（盖单位章）</w:t>
      </w:r>
    </w:p>
    <w:p>
      <w:pPr>
        <w:autoSpaceDE w:val="0"/>
        <w:autoSpaceDN w:val="0"/>
        <w:adjustRightInd w:val="0"/>
        <w:spacing w:line="360" w:lineRule="auto"/>
        <w:ind w:firstLine="480" w:firstLineChars="200"/>
        <w:jc w:val="right"/>
        <w:rPr>
          <w:rFonts w:hAnsi="宋体" w:cs="宋体"/>
          <w:sz w:val="24"/>
          <w:szCs w:val="24"/>
        </w:rPr>
      </w:pP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autoSpaceDE w:val="0"/>
        <w:autoSpaceDN w:val="0"/>
        <w:adjustRightInd w:val="0"/>
        <w:spacing w:line="420" w:lineRule="exact"/>
        <w:ind w:firstLine="482" w:firstLineChars="200"/>
        <w:jc w:val="left"/>
        <w:rPr>
          <w:rFonts w:hAnsi="宋体" w:cs="宋体"/>
          <w:b/>
          <w:bCs/>
          <w:sz w:val="24"/>
          <w:szCs w:val="24"/>
        </w:rPr>
      </w:pPr>
      <w:r>
        <w:rPr>
          <w:rFonts w:hint="eastAsia" w:hAnsi="宋体" w:cs="宋体"/>
          <w:b/>
          <w:bCs/>
          <w:sz w:val="24"/>
          <w:szCs w:val="24"/>
        </w:rPr>
        <w:t xml:space="preserve"> </w:t>
      </w:r>
    </w:p>
    <w:p>
      <w:pPr>
        <w:autoSpaceDE w:val="0"/>
        <w:autoSpaceDN w:val="0"/>
        <w:adjustRightInd w:val="0"/>
        <w:ind w:firstLine="3443" w:firstLineChars="1225"/>
        <w:outlineLvl w:val="0"/>
        <w:rPr>
          <w:rFonts w:hAnsi="宋体" w:cs="宋体"/>
          <w:b/>
          <w:bCs/>
          <w:sz w:val="28"/>
          <w:szCs w:val="28"/>
        </w:rPr>
      </w:pPr>
      <w:bookmarkStart w:id="95" w:name="_Toc493153928"/>
      <w:bookmarkStart w:id="96" w:name="_Toc493153705"/>
      <w:r>
        <w:rPr>
          <w:rFonts w:hint="eastAsia" w:hAnsi="宋体" w:cs="宋体"/>
          <w:b/>
          <w:bCs/>
          <w:sz w:val="28"/>
          <w:szCs w:val="28"/>
        </w:rPr>
        <w:br w:type="page"/>
      </w:r>
    </w:p>
    <w:p>
      <w:pPr>
        <w:autoSpaceDE w:val="0"/>
        <w:autoSpaceDN w:val="0"/>
        <w:adjustRightInd w:val="0"/>
        <w:jc w:val="center"/>
        <w:outlineLvl w:val="0"/>
        <w:rPr>
          <w:rFonts w:hAnsi="宋体" w:cs="宋体"/>
          <w:b/>
          <w:bCs/>
          <w:sz w:val="32"/>
          <w:szCs w:val="32"/>
        </w:rPr>
      </w:pPr>
      <w:r>
        <w:rPr>
          <w:rFonts w:hint="eastAsia" w:hAnsi="宋体" w:cs="宋体"/>
          <w:b/>
          <w:bCs/>
          <w:sz w:val="32"/>
          <w:szCs w:val="32"/>
        </w:rPr>
        <w:t>（二）授权委托书</w:t>
      </w:r>
      <w:bookmarkEnd w:id="95"/>
      <w:bookmarkEnd w:id="96"/>
    </w:p>
    <w:p>
      <w:pPr>
        <w:autoSpaceDE w:val="0"/>
        <w:autoSpaceDN w:val="0"/>
        <w:adjustRightInd w:val="0"/>
        <w:spacing w:line="360" w:lineRule="auto"/>
        <w:jc w:val="center"/>
        <w:rPr>
          <w:rFonts w:hAnsi="宋体" w:cs="宋体"/>
          <w:sz w:val="24"/>
          <w:szCs w:val="24"/>
        </w:rPr>
      </w:pPr>
      <w:r>
        <w:rPr>
          <w:rFonts w:hint="eastAsia" w:hAnsi="宋体" w:cs="宋体"/>
          <w:sz w:val="24"/>
          <w:szCs w:val="24"/>
        </w:rPr>
        <w:t xml:space="preserve"> </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 xml:space="preserve">本人 </w:t>
      </w:r>
      <w:r>
        <w:rPr>
          <w:rFonts w:hint="eastAsia" w:hAnsi="宋体" w:cs="宋体"/>
          <w:sz w:val="24"/>
          <w:szCs w:val="24"/>
          <w:u w:val="single"/>
        </w:rPr>
        <w:t xml:space="preserve">       </w:t>
      </w:r>
      <w:r>
        <w:rPr>
          <w:rFonts w:hint="eastAsia" w:hAnsi="宋体" w:cs="宋体"/>
          <w:sz w:val="24"/>
          <w:szCs w:val="24"/>
        </w:rPr>
        <w:t>（姓名）系</w:t>
      </w:r>
      <w:r>
        <w:rPr>
          <w:rFonts w:hint="eastAsia" w:hAnsi="宋体" w:cs="宋体"/>
          <w:sz w:val="24"/>
          <w:szCs w:val="24"/>
          <w:u w:val="single"/>
        </w:rPr>
        <w:t xml:space="preserve">       </w:t>
      </w:r>
      <w:r>
        <w:rPr>
          <w:rFonts w:hint="eastAsia" w:hAnsi="宋体" w:cs="宋体"/>
          <w:sz w:val="24"/>
          <w:szCs w:val="24"/>
        </w:rPr>
        <w:t>（投标人名称）的法定代表人，现委托</w:t>
      </w:r>
      <w:r>
        <w:rPr>
          <w:rFonts w:hint="eastAsia" w:hAnsi="宋体" w:cs="宋体"/>
          <w:sz w:val="24"/>
          <w:szCs w:val="24"/>
          <w:u w:val="single"/>
        </w:rPr>
        <w:t xml:space="preserve">       </w:t>
      </w:r>
      <w:r>
        <w:rPr>
          <w:rFonts w:hint="eastAsia" w:hAnsi="宋体" w:cs="宋体"/>
          <w:sz w:val="24"/>
          <w:szCs w:val="24"/>
        </w:rPr>
        <w:t>（姓名）为我方代理人。代理人根据授权，以我方名义签署、澄清、说明、补正、递交、撤回、修改</w:t>
      </w:r>
    </w:p>
    <w:p>
      <w:pPr>
        <w:autoSpaceDE w:val="0"/>
        <w:autoSpaceDN w:val="0"/>
        <w:adjustRightInd w:val="0"/>
        <w:spacing w:line="360" w:lineRule="auto"/>
        <w:jc w:val="left"/>
        <w:rPr>
          <w:rFonts w:hAnsi="宋体" w:cs="宋体"/>
          <w:sz w:val="24"/>
          <w:szCs w:val="24"/>
        </w:rPr>
      </w:pPr>
      <w:r>
        <w:rPr>
          <w:rFonts w:hint="eastAsia" w:hAnsi="宋体" w:cs="宋体"/>
          <w:sz w:val="24"/>
          <w:szCs w:val="24"/>
          <w:u w:val="single"/>
        </w:rPr>
        <w:t xml:space="preserve">       </w:t>
      </w:r>
      <w:r>
        <w:rPr>
          <w:rFonts w:hint="eastAsia" w:hAnsi="宋体" w:cs="宋体"/>
          <w:sz w:val="24"/>
          <w:szCs w:val="24"/>
        </w:rPr>
        <w:t xml:space="preserve"> （项目名称）监理投标文件、签订合同和处理有关事宜，其法律后果由我方承担。</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委托期限：</w:t>
      </w:r>
      <w:r>
        <w:rPr>
          <w:rFonts w:hint="eastAsia" w:hAnsi="宋体" w:cs="宋体"/>
          <w:sz w:val="24"/>
          <w:szCs w:val="24"/>
          <w:u w:val="single"/>
        </w:rPr>
        <w:t xml:space="preserve">           </w:t>
      </w:r>
      <w:r>
        <w:rPr>
          <w:rFonts w:hint="eastAsia" w:hAnsi="宋体" w:cs="宋体"/>
          <w:sz w:val="24"/>
          <w:szCs w:val="24"/>
        </w:rPr>
        <w:t>。</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代理人无转委托权。</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附：法定代表人身份证明</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 xml:space="preserve"> </w:t>
      </w:r>
    </w:p>
    <w:p>
      <w:pPr>
        <w:autoSpaceDE w:val="0"/>
        <w:autoSpaceDN w:val="0"/>
        <w:adjustRightInd w:val="0"/>
        <w:spacing w:line="360" w:lineRule="auto"/>
        <w:jc w:val="left"/>
        <w:rPr>
          <w:rFonts w:hAnsi="宋体" w:cs="宋体"/>
          <w:sz w:val="24"/>
          <w:szCs w:val="24"/>
        </w:rPr>
      </w:pPr>
      <w:r>
        <w:rPr>
          <w:rFonts w:hint="eastAsia" w:hAnsi="宋体" w:cs="宋体"/>
          <w:sz w:val="24"/>
          <w:szCs w:val="24"/>
        </w:rPr>
        <w:t xml:space="preserve">                      投标人：</w:t>
      </w:r>
      <w:r>
        <w:rPr>
          <w:rFonts w:hint="eastAsia" w:hAnsi="宋体" w:cs="宋体"/>
          <w:sz w:val="24"/>
          <w:szCs w:val="24"/>
          <w:u w:val="single"/>
        </w:rPr>
        <w:t xml:space="preserve">                           </w:t>
      </w:r>
      <w:r>
        <w:rPr>
          <w:rFonts w:hint="eastAsia" w:hAnsi="宋体" w:cs="宋体"/>
          <w:sz w:val="24"/>
          <w:szCs w:val="24"/>
        </w:rPr>
        <w:t>（盖单位章）</w:t>
      </w:r>
    </w:p>
    <w:p>
      <w:pPr>
        <w:autoSpaceDE w:val="0"/>
        <w:autoSpaceDN w:val="0"/>
        <w:adjustRightInd w:val="0"/>
        <w:spacing w:line="360" w:lineRule="auto"/>
        <w:jc w:val="left"/>
        <w:rPr>
          <w:rFonts w:hAnsi="宋体" w:cs="宋体"/>
          <w:sz w:val="24"/>
          <w:szCs w:val="24"/>
        </w:rPr>
      </w:pPr>
      <w:r>
        <w:rPr>
          <w:rFonts w:hint="eastAsia" w:hAnsi="宋体" w:cs="宋体"/>
          <w:sz w:val="24"/>
          <w:szCs w:val="24"/>
        </w:rPr>
        <w:t xml:space="preserve">                      法定代表人：</w:t>
      </w:r>
      <w:r>
        <w:rPr>
          <w:rFonts w:hint="eastAsia" w:hAnsi="宋体" w:cs="宋体"/>
          <w:sz w:val="24"/>
          <w:szCs w:val="24"/>
          <w:u w:val="single"/>
        </w:rPr>
        <w:t xml:space="preserve">                    </w:t>
      </w:r>
      <w:r>
        <w:rPr>
          <w:rFonts w:hint="eastAsia" w:hAnsi="宋体" w:cs="宋体"/>
          <w:sz w:val="24"/>
          <w:szCs w:val="24"/>
        </w:rPr>
        <w:t xml:space="preserve"> （签字或盖章）</w:t>
      </w:r>
    </w:p>
    <w:p>
      <w:pPr>
        <w:autoSpaceDE w:val="0"/>
        <w:autoSpaceDN w:val="0"/>
        <w:adjustRightInd w:val="0"/>
        <w:spacing w:line="360" w:lineRule="auto"/>
        <w:jc w:val="left"/>
        <w:rPr>
          <w:rFonts w:hAnsi="宋体" w:cs="宋体"/>
          <w:sz w:val="24"/>
          <w:szCs w:val="24"/>
        </w:rPr>
      </w:pPr>
      <w:r>
        <w:rPr>
          <w:rFonts w:hint="eastAsia" w:hAnsi="宋体" w:cs="宋体"/>
          <w:sz w:val="24"/>
          <w:szCs w:val="24"/>
        </w:rPr>
        <w:t xml:space="preserve">                      身份证号码：</w:t>
      </w:r>
      <w:r>
        <w:rPr>
          <w:rFonts w:hint="eastAsia" w:hAnsi="宋体" w:cs="宋体"/>
          <w:sz w:val="24"/>
          <w:szCs w:val="24"/>
          <w:u w:val="single"/>
        </w:rPr>
        <w:t xml:space="preserve">                                   </w:t>
      </w:r>
    </w:p>
    <w:p>
      <w:pPr>
        <w:autoSpaceDE w:val="0"/>
        <w:autoSpaceDN w:val="0"/>
        <w:adjustRightInd w:val="0"/>
        <w:spacing w:line="360" w:lineRule="auto"/>
        <w:jc w:val="left"/>
        <w:rPr>
          <w:rFonts w:hAnsi="宋体" w:cs="宋体"/>
          <w:sz w:val="24"/>
          <w:szCs w:val="24"/>
        </w:rPr>
      </w:pPr>
      <w:r>
        <w:rPr>
          <w:rFonts w:hint="eastAsia" w:hAnsi="宋体" w:cs="宋体"/>
          <w:sz w:val="24"/>
          <w:szCs w:val="24"/>
        </w:rPr>
        <w:t xml:space="preserve">                      委托代理人：</w:t>
      </w:r>
      <w:r>
        <w:rPr>
          <w:rFonts w:hint="eastAsia" w:hAnsi="宋体" w:cs="宋体"/>
          <w:sz w:val="24"/>
          <w:szCs w:val="24"/>
          <w:u w:val="single"/>
        </w:rPr>
        <w:t xml:space="preserve">                     </w:t>
      </w:r>
      <w:r>
        <w:rPr>
          <w:rFonts w:hint="eastAsia" w:hAnsi="宋体" w:cs="宋体"/>
          <w:sz w:val="24"/>
          <w:szCs w:val="24"/>
        </w:rPr>
        <w:t xml:space="preserve"> （签字或盖章）</w:t>
      </w:r>
    </w:p>
    <w:p>
      <w:pPr>
        <w:autoSpaceDE w:val="0"/>
        <w:autoSpaceDN w:val="0"/>
        <w:adjustRightInd w:val="0"/>
        <w:spacing w:line="360" w:lineRule="auto"/>
        <w:ind w:firstLine="2640" w:firstLineChars="1100"/>
        <w:jc w:val="left"/>
        <w:rPr>
          <w:rFonts w:hAnsi="宋体" w:cs="宋体"/>
          <w:sz w:val="24"/>
          <w:szCs w:val="24"/>
          <w:u w:val="single"/>
        </w:rPr>
      </w:pPr>
      <w:r>
        <w:rPr>
          <w:rFonts w:hint="eastAsia" w:hAnsi="宋体" w:cs="宋体"/>
          <w:sz w:val="24"/>
          <w:szCs w:val="24"/>
        </w:rPr>
        <w:t>身份证号码：</w:t>
      </w:r>
      <w:r>
        <w:rPr>
          <w:rFonts w:hint="eastAsia" w:hAnsi="宋体" w:cs="宋体"/>
          <w:sz w:val="24"/>
          <w:szCs w:val="24"/>
          <w:u w:val="single"/>
        </w:rPr>
        <w:t xml:space="preserve">                                   </w:t>
      </w:r>
    </w:p>
    <w:p>
      <w:pPr>
        <w:autoSpaceDE w:val="0"/>
        <w:autoSpaceDN w:val="0"/>
        <w:adjustRightInd w:val="0"/>
        <w:spacing w:line="360" w:lineRule="auto"/>
        <w:ind w:firstLine="2650" w:firstLineChars="1100"/>
        <w:jc w:val="left"/>
        <w:rPr>
          <w:rFonts w:hAnsi="宋体" w:cs="宋体"/>
          <w:sz w:val="24"/>
          <w:szCs w:val="24"/>
        </w:rPr>
      </w:pPr>
      <w:r>
        <w:rPr>
          <w:rFonts w:hint="eastAsia" w:hAnsi="宋体" w:cs="宋体"/>
          <w:b/>
          <w:sz w:val="24"/>
        </w:rPr>
        <w:t>联系电话:</w:t>
      </w:r>
      <w:r>
        <w:rPr>
          <w:rFonts w:hint="eastAsia" w:hAnsi="宋体" w:cs="宋体"/>
          <w:b/>
          <w:sz w:val="24"/>
          <w:u w:val="single"/>
        </w:rPr>
        <w:t xml:space="preserve">                                      </w:t>
      </w:r>
    </w:p>
    <w:p>
      <w:pPr>
        <w:autoSpaceDE w:val="0"/>
        <w:autoSpaceDN w:val="0"/>
        <w:adjustRightInd w:val="0"/>
        <w:spacing w:line="360" w:lineRule="auto"/>
        <w:jc w:val="left"/>
        <w:rPr>
          <w:rFonts w:hAnsi="宋体" w:cs="宋体"/>
          <w:sz w:val="24"/>
          <w:szCs w:val="24"/>
        </w:rPr>
      </w:pPr>
      <w:r>
        <w:rPr>
          <w:rFonts w:hint="eastAsia" w:hAnsi="宋体" w:cs="宋体"/>
          <w:sz w:val="24"/>
          <w:szCs w:val="24"/>
        </w:rPr>
        <w:t xml:space="preserve">                                </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 xml:space="preserve"> 日</w:t>
      </w:r>
    </w:p>
    <w:p>
      <w:pPr>
        <w:autoSpaceDE w:val="0"/>
        <w:autoSpaceDN w:val="0"/>
        <w:adjustRightInd w:val="0"/>
        <w:spacing w:line="440" w:lineRule="exact"/>
        <w:jc w:val="left"/>
        <w:rPr>
          <w:rFonts w:hAnsi="宋体" w:cs="宋体"/>
          <w:sz w:val="24"/>
          <w:szCs w:val="24"/>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420" w:lineRule="exact"/>
        <w:outlineLvl w:val="0"/>
        <w:rPr>
          <w:rFonts w:hAnsi="宋体" w:cs="宋体"/>
          <w:b/>
          <w:bCs/>
          <w:sz w:val="28"/>
          <w:szCs w:val="28"/>
        </w:rPr>
      </w:pPr>
    </w:p>
    <w:p>
      <w:pPr>
        <w:autoSpaceDE w:val="0"/>
        <w:autoSpaceDN w:val="0"/>
        <w:adjustRightInd w:val="0"/>
        <w:jc w:val="center"/>
        <w:outlineLvl w:val="0"/>
        <w:rPr>
          <w:rFonts w:hAnsi="宋体" w:cs="宋体"/>
          <w:b/>
          <w:bCs/>
          <w:sz w:val="32"/>
          <w:szCs w:val="32"/>
        </w:rPr>
      </w:pPr>
      <w:bookmarkStart w:id="97" w:name="_Toc493153706"/>
      <w:bookmarkStart w:id="98" w:name="_Toc493153929"/>
      <w:r>
        <w:rPr>
          <w:rFonts w:hint="eastAsia" w:hAnsi="宋体" w:cs="宋体"/>
          <w:b/>
          <w:bCs/>
          <w:sz w:val="32"/>
          <w:szCs w:val="32"/>
        </w:rPr>
        <w:t>三、投标保证金</w:t>
      </w:r>
      <w:bookmarkEnd w:id="97"/>
      <w:bookmarkEnd w:id="98"/>
    </w:p>
    <w:p>
      <w:pPr>
        <w:autoSpaceDE w:val="0"/>
        <w:autoSpaceDN w:val="0"/>
        <w:adjustRightInd w:val="0"/>
        <w:spacing w:line="420" w:lineRule="exact"/>
        <w:jc w:val="center"/>
        <w:outlineLvl w:val="0"/>
        <w:rPr>
          <w:rFonts w:hAnsi="宋体" w:cs="宋体"/>
          <w:sz w:val="28"/>
          <w:szCs w:val="28"/>
        </w:rPr>
      </w:pPr>
      <w:r>
        <w:rPr>
          <w:rFonts w:hint="eastAsia" w:hAnsi="宋体" w:cs="宋体"/>
          <w:sz w:val="28"/>
          <w:szCs w:val="28"/>
        </w:rPr>
        <w:t xml:space="preserve"> </w:t>
      </w:r>
    </w:p>
    <w:p>
      <w:pPr>
        <w:autoSpaceDE w:val="0"/>
        <w:autoSpaceDN w:val="0"/>
        <w:adjustRightInd w:val="0"/>
        <w:spacing w:line="340" w:lineRule="exact"/>
        <w:rPr>
          <w:rFonts w:hAnsi="宋体" w:cs="宋体"/>
          <w:sz w:val="24"/>
        </w:rPr>
      </w:pPr>
      <w:r>
        <w:rPr>
          <w:rFonts w:hint="eastAsia" w:hAnsi="宋体" w:cs="宋体"/>
          <w:sz w:val="24"/>
        </w:rPr>
        <w:t>附提交凭证：</w:t>
      </w:r>
    </w:p>
    <w:p>
      <w:pPr>
        <w:numPr>
          <w:ilvl w:val="0"/>
          <w:numId w:val="6"/>
        </w:num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银行转账、银行电汇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r>
        <w:rPr>
          <w:rFonts w:hint="eastAsia" w:hAnsi="宋体" w:cs="宋体"/>
          <w:sz w:val="24"/>
        </w:rPr>
        <w:t>附</w:t>
      </w:r>
      <w:r>
        <w:rPr>
          <w:rFonts w:hint="eastAsia" w:hAnsi="宋体" w:cs="宋体"/>
          <w:sz w:val="24"/>
          <w:szCs w:val="22"/>
        </w:rPr>
        <w:t>本项目本标段</w:t>
      </w:r>
      <w:r>
        <w:rPr>
          <w:rFonts w:hint="eastAsia" w:hAnsi="宋体" w:cs="宋体"/>
          <w:sz w:val="24"/>
          <w:szCs w:val="22"/>
          <w:lang w:val="zh-CN"/>
        </w:rPr>
        <w:t>“许昌公共资源交易中心保证金缴纳回执”。</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sz w:val="24"/>
        </w:rPr>
        <w:t>真实</w:t>
      </w:r>
      <w:r>
        <w:rPr>
          <w:rFonts w:hint="eastAsia" w:hAnsi="宋体" w:cs="宋体"/>
          <w:sz w:val="24"/>
          <w:lang w:val="zh-CN"/>
        </w:rPr>
        <w:t>合法、有效的银行保函原件扫描件，否则视为未按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420" w:lineRule="exact"/>
        <w:jc w:val="center"/>
        <w:outlineLvl w:val="0"/>
        <w:rPr>
          <w:rFonts w:hAnsi="宋体" w:cs="宋体"/>
          <w:sz w:val="28"/>
          <w:szCs w:val="28"/>
        </w:rPr>
      </w:pPr>
      <w:r>
        <w:rPr>
          <w:rFonts w:hint="eastAsia" w:hAnsi="宋体" w:cs="宋体"/>
          <w:sz w:val="28"/>
          <w:szCs w:val="28"/>
        </w:rPr>
        <w:t xml:space="preserve"> </w:t>
      </w:r>
    </w:p>
    <w:p>
      <w:pPr>
        <w:pStyle w:val="2"/>
        <w:ind w:firstLine="340"/>
      </w:pPr>
    </w:p>
    <w:p>
      <w:pPr>
        <w:pStyle w:val="2"/>
        <w:ind w:firstLine="340"/>
      </w:pPr>
    </w:p>
    <w:p>
      <w:pPr>
        <w:autoSpaceDE w:val="0"/>
        <w:autoSpaceDN w:val="0"/>
        <w:adjustRightInd w:val="0"/>
        <w:jc w:val="center"/>
        <w:outlineLvl w:val="0"/>
        <w:rPr>
          <w:rFonts w:hAnsi="宋体" w:cs="宋体"/>
          <w:b/>
          <w:bCs/>
          <w:sz w:val="32"/>
          <w:szCs w:val="32"/>
        </w:rPr>
      </w:pPr>
      <w:r>
        <w:rPr>
          <w:rFonts w:hint="eastAsia" w:hAnsi="宋体" w:cs="宋体"/>
          <w:b/>
          <w:bCs/>
          <w:sz w:val="32"/>
          <w:szCs w:val="32"/>
        </w:rPr>
        <w:t>四、投标人关于资格诚信的声明函</w:t>
      </w:r>
    </w:p>
    <w:p>
      <w:pPr>
        <w:spacing w:line="360" w:lineRule="auto"/>
        <w:rPr>
          <w:rFonts w:ascii="新宋体" w:hAnsi="新宋体" w:eastAsia="新宋体"/>
          <w:bCs/>
          <w:sz w:val="24"/>
        </w:rPr>
      </w:pPr>
    </w:p>
    <w:p>
      <w:pPr>
        <w:spacing w:line="360" w:lineRule="auto"/>
        <w:rPr>
          <w:rFonts w:ascii="新宋体" w:hAnsi="新宋体" w:eastAsia="新宋体"/>
          <w:bCs/>
          <w:sz w:val="24"/>
        </w:rPr>
      </w:pPr>
      <w:r>
        <w:rPr>
          <w:rFonts w:hint="eastAsia" w:ascii="新宋体" w:hAnsi="新宋体" w:eastAsia="新宋体"/>
          <w:bCs/>
          <w:sz w:val="24"/>
        </w:rPr>
        <w:t>致：</w:t>
      </w:r>
      <w:r>
        <w:rPr>
          <w:rFonts w:hint="eastAsia" w:ascii="新宋体" w:hAnsi="新宋体" w:eastAsia="新宋体"/>
          <w:bCs/>
          <w:sz w:val="24"/>
          <w:u w:val="single"/>
        </w:rPr>
        <w:t xml:space="preserve">    （招标人）  </w:t>
      </w:r>
    </w:p>
    <w:p>
      <w:pPr>
        <w:spacing w:line="360" w:lineRule="auto"/>
        <w:ind w:firstLine="555"/>
        <w:rPr>
          <w:rFonts w:ascii="新宋体" w:hAnsi="新宋体" w:eastAsia="新宋体"/>
          <w:bCs/>
          <w:sz w:val="24"/>
        </w:rPr>
      </w:pPr>
      <w:r>
        <w:rPr>
          <w:rFonts w:hint="eastAsia" w:ascii="新宋体" w:hAnsi="新宋体" w:eastAsia="新宋体"/>
          <w:bCs/>
          <w:sz w:val="24"/>
        </w:rPr>
        <w:t>我们</w:t>
      </w:r>
      <w:r>
        <w:rPr>
          <w:rFonts w:hint="eastAsia" w:ascii="新宋体" w:hAnsi="新宋体" w:eastAsia="新宋体"/>
          <w:bCs/>
          <w:sz w:val="24"/>
          <w:u w:val="single"/>
        </w:rPr>
        <w:t xml:space="preserve">               </w:t>
      </w:r>
      <w:r>
        <w:rPr>
          <w:rFonts w:hint="eastAsia" w:ascii="新宋体" w:hAnsi="新宋体" w:eastAsia="新宋体"/>
          <w:bCs/>
          <w:sz w:val="24"/>
        </w:rPr>
        <w:t>（投标人名称）愿意对</w:t>
      </w:r>
      <w:r>
        <w:rPr>
          <w:rFonts w:hint="eastAsia" w:ascii="新宋体" w:hAnsi="新宋体" w:eastAsia="新宋体"/>
          <w:sz w:val="24"/>
          <w:u w:val="single"/>
        </w:rPr>
        <w:t xml:space="preserve">  （项目名称、标段）  </w:t>
      </w:r>
      <w:r>
        <w:rPr>
          <w:rFonts w:hint="eastAsia" w:ascii="新宋体" w:hAnsi="新宋体" w:eastAsia="新宋体"/>
          <w:bCs/>
          <w:sz w:val="24"/>
        </w:rPr>
        <w:t>进行投标。并在此声明，投标文件中所有关于投标人资格、业绩、荣誉等方面的文件、证明、陈述均真实、准确的。如果发现此类文件、证明、陈述与事实不符，我方将承担由此而产生的一切后果。</w:t>
      </w:r>
    </w:p>
    <w:p>
      <w:pPr>
        <w:spacing w:line="360" w:lineRule="auto"/>
        <w:ind w:firstLine="555"/>
        <w:rPr>
          <w:rFonts w:ascii="新宋体" w:hAnsi="新宋体" w:eastAsia="新宋体"/>
          <w:bCs/>
          <w:sz w:val="24"/>
        </w:rPr>
      </w:pPr>
    </w:p>
    <w:p>
      <w:pPr>
        <w:spacing w:line="360" w:lineRule="auto"/>
        <w:ind w:firstLine="555"/>
        <w:rPr>
          <w:rFonts w:ascii="新宋体" w:hAnsi="新宋体" w:eastAsia="新宋体"/>
          <w:bCs/>
          <w:sz w:val="24"/>
        </w:rPr>
      </w:pPr>
      <w:r>
        <w:rPr>
          <w:rFonts w:hint="eastAsia" w:ascii="新宋体" w:hAnsi="新宋体" w:eastAsia="新宋体"/>
          <w:bCs/>
          <w:sz w:val="24"/>
        </w:rPr>
        <w:t>特此声明</w:t>
      </w:r>
    </w:p>
    <w:p>
      <w:pPr>
        <w:spacing w:line="360" w:lineRule="auto"/>
        <w:ind w:firstLine="555"/>
        <w:rPr>
          <w:rFonts w:ascii="新宋体" w:hAnsi="新宋体" w:eastAsia="新宋体"/>
          <w:bCs/>
          <w:sz w:val="24"/>
        </w:rPr>
      </w:pPr>
    </w:p>
    <w:p>
      <w:pPr>
        <w:spacing w:line="360" w:lineRule="auto"/>
        <w:ind w:firstLine="555"/>
        <w:rPr>
          <w:rFonts w:ascii="新宋体" w:hAnsi="新宋体" w:eastAsia="新宋体"/>
          <w:bCs/>
          <w:sz w:val="24"/>
        </w:rPr>
      </w:pPr>
      <w:r>
        <w:rPr>
          <w:rFonts w:hint="eastAsia" w:ascii="新宋体" w:hAnsi="新宋体" w:eastAsia="新宋体"/>
          <w:bCs/>
          <w:sz w:val="24"/>
        </w:rPr>
        <w:t>投标人：</w:t>
      </w:r>
      <w:r>
        <w:rPr>
          <w:rFonts w:hint="eastAsia" w:ascii="新宋体" w:hAnsi="新宋体" w:eastAsia="新宋体"/>
          <w:bCs/>
          <w:sz w:val="24"/>
          <w:u w:val="single"/>
        </w:rPr>
        <w:t xml:space="preserve">                          </w:t>
      </w:r>
      <w:r>
        <w:rPr>
          <w:rFonts w:hint="eastAsia" w:ascii="新宋体" w:hAnsi="新宋体" w:eastAsia="新宋体"/>
          <w:bCs/>
          <w:sz w:val="24"/>
        </w:rPr>
        <w:t>（盖章）</w:t>
      </w:r>
    </w:p>
    <w:p>
      <w:pPr>
        <w:spacing w:line="360" w:lineRule="auto"/>
        <w:ind w:firstLine="555"/>
        <w:rPr>
          <w:rFonts w:ascii="新宋体" w:hAnsi="新宋体" w:eastAsia="新宋体"/>
          <w:bCs/>
          <w:sz w:val="24"/>
        </w:rPr>
      </w:pPr>
    </w:p>
    <w:p>
      <w:pPr>
        <w:spacing w:line="360" w:lineRule="auto"/>
        <w:ind w:firstLine="555"/>
        <w:rPr>
          <w:rFonts w:ascii="新宋体" w:hAnsi="新宋体" w:eastAsia="新宋体"/>
          <w:bCs/>
          <w:sz w:val="24"/>
          <w:u w:val="single"/>
        </w:rPr>
      </w:pPr>
      <w:r>
        <w:rPr>
          <w:rFonts w:hint="eastAsia" w:ascii="新宋体" w:hAnsi="新宋体" w:eastAsia="新宋体"/>
          <w:bCs/>
          <w:sz w:val="24"/>
        </w:rPr>
        <w:t>法定代表人或委托代理人：</w:t>
      </w:r>
      <w:r>
        <w:rPr>
          <w:rFonts w:hint="eastAsia" w:ascii="新宋体" w:hAnsi="新宋体" w:eastAsia="新宋体"/>
          <w:bCs/>
          <w:sz w:val="24"/>
          <w:u w:val="single"/>
        </w:rPr>
        <w:t xml:space="preserve">     </w:t>
      </w:r>
      <w:r>
        <w:rPr>
          <w:rFonts w:hint="eastAsia" w:ascii="新宋体" w:hAnsi="新宋体" w:eastAsia="新宋体"/>
          <w:bCs/>
          <w:sz w:val="24"/>
        </w:rPr>
        <w:t>（签字或盖章）</w:t>
      </w:r>
    </w:p>
    <w:p>
      <w:pPr>
        <w:spacing w:line="360" w:lineRule="auto"/>
        <w:ind w:firstLine="555"/>
        <w:rPr>
          <w:rFonts w:ascii="新宋体" w:hAnsi="新宋体" w:eastAsia="新宋体"/>
          <w:bCs/>
          <w:sz w:val="24"/>
        </w:rPr>
      </w:pPr>
    </w:p>
    <w:p>
      <w:pPr>
        <w:spacing w:line="360" w:lineRule="auto"/>
        <w:ind w:firstLine="555"/>
        <w:rPr>
          <w:rFonts w:ascii="新宋体" w:hAnsi="新宋体" w:eastAsia="新宋体"/>
          <w:bCs/>
          <w:sz w:val="24"/>
        </w:rPr>
      </w:pPr>
    </w:p>
    <w:p>
      <w:pPr>
        <w:spacing w:line="360" w:lineRule="auto"/>
        <w:ind w:firstLine="555"/>
        <w:jc w:val="right"/>
        <w:rPr>
          <w:rFonts w:ascii="新宋体" w:hAnsi="新宋体" w:eastAsia="新宋体"/>
          <w:bCs/>
          <w:sz w:val="24"/>
        </w:rPr>
      </w:pPr>
      <w:r>
        <w:rPr>
          <w:rFonts w:hint="eastAsia" w:ascii="新宋体" w:hAnsi="新宋体" w:eastAsia="新宋体"/>
          <w:bCs/>
          <w:sz w:val="24"/>
        </w:rPr>
        <w:t>年   月   日</w:t>
      </w:r>
    </w:p>
    <w:p>
      <w:pPr>
        <w:rPr>
          <w:rFonts w:ascii="新宋体" w:hAnsi="新宋体" w:eastAsia="新宋体" w:cs="宋体"/>
          <w:sz w:val="24"/>
        </w:rPr>
      </w:pPr>
    </w:p>
    <w:p>
      <w:pPr>
        <w:autoSpaceDE w:val="0"/>
        <w:autoSpaceDN w:val="0"/>
        <w:adjustRightInd w:val="0"/>
        <w:jc w:val="center"/>
        <w:outlineLvl w:val="0"/>
        <w:rPr>
          <w:rFonts w:hAnsi="宋体" w:cs="宋体"/>
          <w:b/>
          <w:bCs/>
          <w:sz w:val="32"/>
          <w:szCs w:val="32"/>
        </w:rPr>
      </w:pPr>
      <w:r>
        <w:rPr>
          <w:rFonts w:hint="eastAsia" w:hAnsi="宋体" w:cs="宋体"/>
          <w:sz w:val="28"/>
          <w:szCs w:val="28"/>
        </w:rPr>
        <w:br w:type="page"/>
      </w:r>
      <w:bookmarkStart w:id="99" w:name="_Toc493153732"/>
      <w:bookmarkStart w:id="100" w:name="_Toc493153955"/>
      <w:r>
        <w:rPr>
          <w:rFonts w:hint="eastAsia" w:hAnsi="宋体" w:cs="宋体"/>
          <w:b/>
          <w:bCs/>
          <w:sz w:val="32"/>
          <w:szCs w:val="32"/>
        </w:rPr>
        <w:t>五、投标人基本情况表</w:t>
      </w:r>
    </w:p>
    <w:p>
      <w:pPr>
        <w:ind w:left="210"/>
        <w:jc w:val="center"/>
        <w:rPr>
          <w:rFonts w:ascii="新宋体" w:hAnsi="新宋体" w:eastAsia="新宋体"/>
          <w:b/>
          <w:bCs/>
          <w:spacing w:val="12"/>
          <w:sz w:val="24"/>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085"/>
        <w:gridCol w:w="1304"/>
        <w:gridCol w:w="1307"/>
        <w:gridCol w:w="1084"/>
        <w:gridCol w:w="221"/>
        <w:gridCol w:w="1307"/>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投标人名称</w:t>
            </w:r>
          </w:p>
        </w:tc>
        <w:tc>
          <w:tcPr>
            <w:tcW w:w="7614" w:type="dxa"/>
            <w:gridSpan w:val="7"/>
            <w:vAlign w:val="center"/>
          </w:tcPr>
          <w:p>
            <w:pPr>
              <w:autoSpaceDE w:val="0"/>
              <w:autoSpaceDN w:val="0"/>
              <w:adjustRightInd w:val="0"/>
              <w:spacing w:line="420" w:lineRule="exact"/>
              <w:jc w:val="center"/>
              <w:rPr>
                <w:rFonts w:ascii="新宋体" w:hAnsi="新宋体" w:eastAsia="新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注册地址</w:t>
            </w:r>
          </w:p>
        </w:tc>
        <w:tc>
          <w:tcPr>
            <w:tcW w:w="3696" w:type="dxa"/>
            <w:gridSpan w:val="3"/>
            <w:vAlign w:val="center"/>
          </w:tcPr>
          <w:p>
            <w:pPr>
              <w:autoSpaceDE w:val="0"/>
              <w:autoSpaceDN w:val="0"/>
              <w:adjustRightInd w:val="0"/>
              <w:spacing w:line="420" w:lineRule="exact"/>
              <w:jc w:val="center"/>
              <w:rPr>
                <w:rFonts w:ascii="新宋体" w:hAnsi="新宋体" w:eastAsia="新宋体" w:cs="黑体"/>
                <w:sz w:val="24"/>
              </w:rPr>
            </w:pPr>
          </w:p>
        </w:tc>
        <w:tc>
          <w:tcPr>
            <w:tcW w:w="1305" w:type="dxa"/>
            <w:gridSpan w:val="2"/>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邮政编码</w:t>
            </w:r>
          </w:p>
        </w:tc>
        <w:tc>
          <w:tcPr>
            <w:tcW w:w="2613" w:type="dxa"/>
            <w:gridSpan w:val="2"/>
            <w:vAlign w:val="center"/>
          </w:tcPr>
          <w:p>
            <w:pPr>
              <w:autoSpaceDE w:val="0"/>
              <w:autoSpaceDN w:val="0"/>
              <w:adjustRightInd w:val="0"/>
              <w:spacing w:line="420" w:lineRule="exact"/>
              <w:jc w:val="center"/>
              <w:rPr>
                <w:rFonts w:ascii="新宋体" w:hAnsi="新宋体" w:eastAsia="新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522" w:type="dxa"/>
            <w:vMerge w:val="restart"/>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联系方式</w:t>
            </w:r>
          </w:p>
        </w:tc>
        <w:tc>
          <w:tcPr>
            <w:tcW w:w="1085" w:type="dxa"/>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联系人</w:t>
            </w:r>
          </w:p>
        </w:tc>
        <w:tc>
          <w:tcPr>
            <w:tcW w:w="2611" w:type="dxa"/>
            <w:gridSpan w:val="2"/>
            <w:vAlign w:val="center"/>
          </w:tcPr>
          <w:p>
            <w:pPr>
              <w:autoSpaceDE w:val="0"/>
              <w:autoSpaceDN w:val="0"/>
              <w:adjustRightInd w:val="0"/>
              <w:spacing w:line="420" w:lineRule="exact"/>
              <w:jc w:val="center"/>
              <w:rPr>
                <w:rFonts w:ascii="新宋体" w:hAnsi="新宋体" w:eastAsia="新宋体" w:cs="黑体"/>
                <w:sz w:val="24"/>
              </w:rPr>
            </w:pPr>
          </w:p>
        </w:tc>
        <w:tc>
          <w:tcPr>
            <w:tcW w:w="1305" w:type="dxa"/>
            <w:gridSpan w:val="2"/>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电</w:t>
            </w:r>
            <w:r>
              <w:rPr>
                <w:rFonts w:ascii="新宋体" w:hAnsi="新宋体" w:eastAsia="新宋体" w:cs="仿宋_GB2312"/>
                <w:sz w:val="24"/>
              </w:rPr>
              <w:t xml:space="preserve"> </w:t>
            </w:r>
            <w:r>
              <w:rPr>
                <w:rFonts w:hint="eastAsia" w:ascii="新宋体" w:hAnsi="新宋体" w:eastAsia="新宋体" w:cs="仿宋_GB2312"/>
                <w:sz w:val="24"/>
              </w:rPr>
              <w:t>话</w:t>
            </w:r>
          </w:p>
        </w:tc>
        <w:tc>
          <w:tcPr>
            <w:tcW w:w="2613" w:type="dxa"/>
            <w:gridSpan w:val="2"/>
            <w:vAlign w:val="center"/>
          </w:tcPr>
          <w:p>
            <w:pPr>
              <w:autoSpaceDE w:val="0"/>
              <w:autoSpaceDN w:val="0"/>
              <w:adjustRightInd w:val="0"/>
              <w:spacing w:line="420" w:lineRule="exact"/>
              <w:jc w:val="center"/>
              <w:rPr>
                <w:rFonts w:ascii="新宋体" w:hAnsi="新宋体" w:eastAsia="新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522" w:type="dxa"/>
            <w:vMerge w:val="continue"/>
            <w:vAlign w:val="center"/>
          </w:tcPr>
          <w:p>
            <w:pPr>
              <w:autoSpaceDE w:val="0"/>
              <w:autoSpaceDN w:val="0"/>
              <w:adjustRightInd w:val="0"/>
              <w:spacing w:line="420" w:lineRule="exact"/>
              <w:jc w:val="center"/>
              <w:rPr>
                <w:rFonts w:ascii="新宋体" w:hAnsi="新宋体" w:eastAsia="新宋体" w:cs="黑体"/>
                <w:sz w:val="24"/>
              </w:rPr>
            </w:pPr>
          </w:p>
        </w:tc>
        <w:tc>
          <w:tcPr>
            <w:tcW w:w="1085" w:type="dxa"/>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 xml:space="preserve">传 </w:t>
            </w:r>
            <w:r>
              <w:rPr>
                <w:rFonts w:ascii="新宋体" w:hAnsi="新宋体" w:eastAsia="新宋体" w:cs="仿宋_GB2312"/>
                <w:sz w:val="24"/>
              </w:rPr>
              <w:t xml:space="preserve"> </w:t>
            </w:r>
            <w:r>
              <w:rPr>
                <w:rFonts w:hint="eastAsia" w:ascii="新宋体" w:hAnsi="新宋体" w:eastAsia="新宋体" w:cs="仿宋_GB2312"/>
                <w:sz w:val="24"/>
              </w:rPr>
              <w:t>真</w:t>
            </w:r>
          </w:p>
        </w:tc>
        <w:tc>
          <w:tcPr>
            <w:tcW w:w="2611" w:type="dxa"/>
            <w:gridSpan w:val="2"/>
            <w:vAlign w:val="center"/>
          </w:tcPr>
          <w:p>
            <w:pPr>
              <w:autoSpaceDE w:val="0"/>
              <w:autoSpaceDN w:val="0"/>
              <w:adjustRightInd w:val="0"/>
              <w:spacing w:line="420" w:lineRule="exact"/>
              <w:jc w:val="center"/>
              <w:rPr>
                <w:rFonts w:ascii="新宋体" w:hAnsi="新宋体" w:eastAsia="新宋体" w:cs="黑体"/>
                <w:sz w:val="24"/>
              </w:rPr>
            </w:pPr>
          </w:p>
        </w:tc>
        <w:tc>
          <w:tcPr>
            <w:tcW w:w="1305" w:type="dxa"/>
            <w:gridSpan w:val="2"/>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网</w:t>
            </w:r>
            <w:r>
              <w:rPr>
                <w:rFonts w:ascii="新宋体" w:hAnsi="新宋体" w:eastAsia="新宋体" w:cs="仿宋_GB2312"/>
                <w:sz w:val="24"/>
              </w:rPr>
              <w:t xml:space="preserve"> </w:t>
            </w:r>
            <w:r>
              <w:rPr>
                <w:rFonts w:hint="eastAsia" w:ascii="新宋体" w:hAnsi="新宋体" w:eastAsia="新宋体" w:cs="仿宋_GB2312"/>
                <w:sz w:val="24"/>
              </w:rPr>
              <w:t>址</w:t>
            </w:r>
          </w:p>
        </w:tc>
        <w:tc>
          <w:tcPr>
            <w:tcW w:w="2613" w:type="dxa"/>
            <w:gridSpan w:val="2"/>
            <w:vAlign w:val="center"/>
          </w:tcPr>
          <w:p>
            <w:pPr>
              <w:autoSpaceDE w:val="0"/>
              <w:autoSpaceDN w:val="0"/>
              <w:adjustRightInd w:val="0"/>
              <w:spacing w:line="420" w:lineRule="exact"/>
              <w:jc w:val="center"/>
              <w:rPr>
                <w:rFonts w:ascii="新宋体" w:hAnsi="新宋体" w:eastAsia="新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组织结构</w:t>
            </w:r>
          </w:p>
        </w:tc>
        <w:tc>
          <w:tcPr>
            <w:tcW w:w="7614" w:type="dxa"/>
            <w:gridSpan w:val="7"/>
            <w:vAlign w:val="center"/>
          </w:tcPr>
          <w:p>
            <w:pPr>
              <w:autoSpaceDE w:val="0"/>
              <w:autoSpaceDN w:val="0"/>
              <w:adjustRightInd w:val="0"/>
              <w:spacing w:line="420" w:lineRule="exact"/>
              <w:jc w:val="center"/>
              <w:rPr>
                <w:rFonts w:ascii="新宋体" w:hAnsi="新宋体" w:eastAsia="新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法定代表人</w:t>
            </w:r>
          </w:p>
        </w:tc>
        <w:tc>
          <w:tcPr>
            <w:tcW w:w="1085" w:type="dxa"/>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姓名</w:t>
            </w:r>
          </w:p>
        </w:tc>
        <w:tc>
          <w:tcPr>
            <w:tcW w:w="1304" w:type="dxa"/>
            <w:vAlign w:val="center"/>
          </w:tcPr>
          <w:p>
            <w:pPr>
              <w:autoSpaceDE w:val="0"/>
              <w:autoSpaceDN w:val="0"/>
              <w:adjustRightInd w:val="0"/>
              <w:spacing w:line="420" w:lineRule="exact"/>
              <w:jc w:val="center"/>
              <w:rPr>
                <w:rFonts w:ascii="新宋体" w:hAnsi="新宋体" w:eastAsia="新宋体" w:cs="黑体"/>
                <w:sz w:val="24"/>
              </w:rPr>
            </w:pPr>
          </w:p>
        </w:tc>
        <w:tc>
          <w:tcPr>
            <w:tcW w:w="1307" w:type="dxa"/>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技术职称</w:t>
            </w:r>
          </w:p>
        </w:tc>
        <w:tc>
          <w:tcPr>
            <w:tcW w:w="1305" w:type="dxa"/>
            <w:gridSpan w:val="2"/>
            <w:vAlign w:val="center"/>
          </w:tcPr>
          <w:p>
            <w:pPr>
              <w:autoSpaceDE w:val="0"/>
              <w:autoSpaceDN w:val="0"/>
              <w:adjustRightInd w:val="0"/>
              <w:spacing w:line="420" w:lineRule="exact"/>
              <w:jc w:val="center"/>
              <w:rPr>
                <w:rFonts w:ascii="新宋体" w:hAnsi="新宋体" w:eastAsia="新宋体" w:cs="黑体"/>
                <w:sz w:val="24"/>
              </w:rPr>
            </w:pPr>
          </w:p>
        </w:tc>
        <w:tc>
          <w:tcPr>
            <w:tcW w:w="1307" w:type="dxa"/>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电话</w:t>
            </w:r>
          </w:p>
        </w:tc>
        <w:tc>
          <w:tcPr>
            <w:tcW w:w="1306" w:type="dxa"/>
            <w:vAlign w:val="center"/>
          </w:tcPr>
          <w:p>
            <w:pPr>
              <w:autoSpaceDE w:val="0"/>
              <w:autoSpaceDN w:val="0"/>
              <w:adjustRightInd w:val="0"/>
              <w:spacing w:line="420" w:lineRule="exact"/>
              <w:jc w:val="center"/>
              <w:rPr>
                <w:rFonts w:ascii="新宋体" w:hAnsi="新宋体" w:eastAsia="新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技术负责人</w:t>
            </w:r>
          </w:p>
        </w:tc>
        <w:tc>
          <w:tcPr>
            <w:tcW w:w="1085" w:type="dxa"/>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姓名</w:t>
            </w:r>
          </w:p>
        </w:tc>
        <w:tc>
          <w:tcPr>
            <w:tcW w:w="1304" w:type="dxa"/>
            <w:vAlign w:val="center"/>
          </w:tcPr>
          <w:p>
            <w:pPr>
              <w:autoSpaceDE w:val="0"/>
              <w:autoSpaceDN w:val="0"/>
              <w:adjustRightInd w:val="0"/>
              <w:spacing w:line="420" w:lineRule="exact"/>
              <w:jc w:val="center"/>
              <w:rPr>
                <w:rFonts w:ascii="新宋体" w:hAnsi="新宋体" w:eastAsia="新宋体" w:cs="黑体"/>
                <w:sz w:val="24"/>
              </w:rPr>
            </w:pPr>
          </w:p>
        </w:tc>
        <w:tc>
          <w:tcPr>
            <w:tcW w:w="1307" w:type="dxa"/>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技术职称</w:t>
            </w:r>
          </w:p>
        </w:tc>
        <w:tc>
          <w:tcPr>
            <w:tcW w:w="1305" w:type="dxa"/>
            <w:gridSpan w:val="2"/>
            <w:vAlign w:val="center"/>
          </w:tcPr>
          <w:p>
            <w:pPr>
              <w:autoSpaceDE w:val="0"/>
              <w:autoSpaceDN w:val="0"/>
              <w:adjustRightInd w:val="0"/>
              <w:spacing w:line="420" w:lineRule="exact"/>
              <w:jc w:val="center"/>
              <w:rPr>
                <w:rFonts w:ascii="新宋体" w:hAnsi="新宋体" w:eastAsia="新宋体" w:cs="黑体"/>
                <w:sz w:val="24"/>
              </w:rPr>
            </w:pPr>
          </w:p>
        </w:tc>
        <w:tc>
          <w:tcPr>
            <w:tcW w:w="1307" w:type="dxa"/>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电话</w:t>
            </w:r>
          </w:p>
        </w:tc>
        <w:tc>
          <w:tcPr>
            <w:tcW w:w="1306" w:type="dxa"/>
            <w:vAlign w:val="center"/>
          </w:tcPr>
          <w:p>
            <w:pPr>
              <w:autoSpaceDE w:val="0"/>
              <w:autoSpaceDN w:val="0"/>
              <w:adjustRightInd w:val="0"/>
              <w:spacing w:line="420" w:lineRule="exact"/>
              <w:jc w:val="center"/>
              <w:rPr>
                <w:rFonts w:ascii="新宋体" w:hAnsi="新宋体" w:eastAsia="新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成立时间</w:t>
            </w:r>
          </w:p>
        </w:tc>
        <w:tc>
          <w:tcPr>
            <w:tcW w:w="3696" w:type="dxa"/>
            <w:gridSpan w:val="3"/>
            <w:vAlign w:val="center"/>
          </w:tcPr>
          <w:p>
            <w:pPr>
              <w:autoSpaceDE w:val="0"/>
              <w:autoSpaceDN w:val="0"/>
              <w:adjustRightInd w:val="0"/>
              <w:spacing w:line="420" w:lineRule="exact"/>
              <w:jc w:val="center"/>
              <w:rPr>
                <w:rFonts w:ascii="新宋体" w:hAnsi="新宋体" w:eastAsia="新宋体" w:cs="黑体"/>
                <w:sz w:val="24"/>
              </w:rPr>
            </w:pPr>
          </w:p>
        </w:tc>
        <w:tc>
          <w:tcPr>
            <w:tcW w:w="3918" w:type="dxa"/>
            <w:gridSpan w:val="4"/>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企业资质等级</w:t>
            </w:r>
          </w:p>
        </w:tc>
        <w:tc>
          <w:tcPr>
            <w:tcW w:w="3696" w:type="dxa"/>
            <w:gridSpan w:val="3"/>
            <w:vAlign w:val="center"/>
          </w:tcPr>
          <w:p>
            <w:pPr>
              <w:autoSpaceDE w:val="0"/>
              <w:autoSpaceDN w:val="0"/>
              <w:adjustRightInd w:val="0"/>
              <w:spacing w:line="420" w:lineRule="exact"/>
              <w:jc w:val="center"/>
              <w:rPr>
                <w:rFonts w:ascii="新宋体" w:hAnsi="新宋体" w:eastAsia="新宋体" w:cs="黑体"/>
                <w:sz w:val="24"/>
              </w:rPr>
            </w:pPr>
          </w:p>
        </w:tc>
        <w:tc>
          <w:tcPr>
            <w:tcW w:w="1084" w:type="dxa"/>
            <w:vMerge w:val="restart"/>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其中</w:t>
            </w:r>
          </w:p>
        </w:tc>
        <w:tc>
          <w:tcPr>
            <w:tcW w:w="1528" w:type="dxa"/>
            <w:gridSpan w:val="2"/>
            <w:vAlign w:val="center"/>
          </w:tcPr>
          <w:p>
            <w:pPr>
              <w:autoSpaceDE w:val="0"/>
              <w:autoSpaceDN w:val="0"/>
              <w:adjustRightInd w:val="0"/>
              <w:spacing w:line="420" w:lineRule="exact"/>
              <w:jc w:val="center"/>
              <w:rPr>
                <w:rFonts w:ascii="新宋体" w:hAnsi="新宋体" w:eastAsia="新宋体" w:cs="仿宋_GB2312"/>
                <w:sz w:val="24"/>
              </w:rPr>
            </w:pPr>
            <w:r>
              <w:rPr>
                <w:rFonts w:hint="eastAsia" w:ascii="新宋体" w:hAnsi="新宋体" w:eastAsia="新宋体" w:cs="仿宋_GB2312"/>
                <w:sz w:val="24"/>
              </w:rPr>
              <w:t>项目总监</w:t>
            </w:r>
          </w:p>
        </w:tc>
        <w:tc>
          <w:tcPr>
            <w:tcW w:w="1306" w:type="dxa"/>
            <w:vAlign w:val="center"/>
          </w:tcPr>
          <w:p>
            <w:pPr>
              <w:autoSpaceDE w:val="0"/>
              <w:autoSpaceDN w:val="0"/>
              <w:adjustRightInd w:val="0"/>
              <w:spacing w:line="420" w:lineRule="exact"/>
              <w:jc w:val="center"/>
              <w:rPr>
                <w:rFonts w:ascii="新宋体" w:hAnsi="新宋体" w:eastAsia="新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营业执照号</w:t>
            </w:r>
          </w:p>
        </w:tc>
        <w:tc>
          <w:tcPr>
            <w:tcW w:w="3696" w:type="dxa"/>
            <w:gridSpan w:val="3"/>
            <w:vAlign w:val="center"/>
          </w:tcPr>
          <w:p>
            <w:pPr>
              <w:autoSpaceDE w:val="0"/>
              <w:autoSpaceDN w:val="0"/>
              <w:adjustRightInd w:val="0"/>
              <w:spacing w:line="420" w:lineRule="exact"/>
              <w:jc w:val="center"/>
              <w:rPr>
                <w:rFonts w:ascii="新宋体" w:hAnsi="新宋体" w:eastAsia="新宋体" w:cs="黑体"/>
                <w:sz w:val="24"/>
              </w:rPr>
            </w:pPr>
          </w:p>
        </w:tc>
        <w:tc>
          <w:tcPr>
            <w:tcW w:w="1084" w:type="dxa"/>
            <w:vMerge w:val="continue"/>
            <w:vAlign w:val="center"/>
          </w:tcPr>
          <w:p>
            <w:pPr>
              <w:autoSpaceDE w:val="0"/>
              <w:autoSpaceDN w:val="0"/>
              <w:adjustRightInd w:val="0"/>
              <w:spacing w:line="420" w:lineRule="exact"/>
              <w:jc w:val="center"/>
              <w:rPr>
                <w:rFonts w:ascii="新宋体" w:hAnsi="新宋体" w:eastAsia="新宋体" w:cs="黑体"/>
                <w:sz w:val="24"/>
              </w:rPr>
            </w:pPr>
          </w:p>
        </w:tc>
        <w:tc>
          <w:tcPr>
            <w:tcW w:w="1528" w:type="dxa"/>
            <w:gridSpan w:val="2"/>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高级职称人员</w:t>
            </w:r>
          </w:p>
        </w:tc>
        <w:tc>
          <w:tcPr>
            <w:tcW w:w="1306" w:type="dxa"/>
            <w:vAlign w:val="center"/>
          </w:tcPr>
          <w:p>
            <w:pPr>
              <w:autoSpaceDE w:val="0"/>
              <w:autoSpaceDN w:val="0"/>
              <w:adjustRightInd w:val="0"/>
              <w:spacing w:line="420" w:lineRule="exact"/>
              <w:jc w:val="center"/>
              <w:rPr>
                <w:rFonts w:ascii="新宋体" w:hAnsi="新宋体" w:eastAsia="新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注册资金</w:t>
            </w:r>
          </w:p>
        </w:tc>
        <w:tc>
          <w:tcPr>
            <w:tcW w:w="3696" w:type="dxa"/>
            <w:gridSpan w:val="3"/>
            <w:vAlign w:val="center"/>
          </w:tcPr>
          <w:p>
            <w:pPr>
              <w:autoSpaceDE w:val="0"/>
              <w:autoSpaceDN w:val="0"/>
              <w:adjustRightInd w:val="0"/>
              <w:spacing w:line="420" w:lineRule="exact"/>
              <w:jc w:val="center"/>
              <w:rPr>
                <w:rFonts w:ascii="新宋体" w:hAnsi="新宋体" w:eastAsia="新宋体" w:cs="黑体"/>
                <w:sz w:val="24"/>
              </w:rPr>
            </w:pPr>
          </w:p>
        </w:tc>
        <w:tc>
          <w:tcPr>
            <w:tcW w:w="1084" w:type="dxa"/>
            <w:vMerge w:val="continue"/>
            <w:vAlign w:val="center"/>
          </w:tcPr>
          <w:p>
            <w:pPr>
              <w:autoSpaceDE w:val="0"/>
              <w:autoSpaceDN w:val="0"/>
              <w:adjustRightInd w:val="0"/>
              <w:spacing w:line="420" w:lineRule="exact"/>
              <w:jc w:val="center"/>
              <w:rPr>
                <w:rFonts w:ascii="新宋体" w:hAnsi="新宋体" w:eastAsia="新宋体" w:cs="黑体"/>
                <w:sz w:val="24"/>
              </w:rPr>
            </w:pPr>
          </w:p>
        </w:tc>
        <w:tc>
          <w:tcPr>
            <w:tcW w:w="1528" w:type="dxa"/>
            <w:gridSpan w:val="2"/>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中级职称人员</w:t>
            </w:r>
          </w:p>
        </w:tc>
        <w:tc>
          <w:tcPr>
            <w:tcW w:w="1306" w:type="dxa"/>
            <w:vAlign w:val="center"/>
          </w:tcPr>
          <w:p>
            <w:pPr>
              <w:autoSpaceDE w:val="0"/>
              <w:autoSpaceDN w:val="0"/>
              <w:adjustRightInd w:val="0"/>
              <w:spacing w:line="420" w:lineRule="exact"/>
              <w:jc w:val="center"/>
              <w:rPr>
                <w:rFonts w:ascii="新宋体" w:hAnsi="新宋体" w:eastAsia="新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开户银行</w:t>
            </w:r>
          </w:p>
        </w:tc>
        <w:tc>
          <w:tcPr>
            <w:tcW w:w="3696" w:type="dxa"/>
            <w:gridSpan w:val="3"/>
            <w:vAlign w:val="center"/>
          </w:tcPr>
          <w:p>
            <w:pPr>
              <w:autoSpaceDE w:val="0"/>
              <w:autoSpaceDN w:val="0"/>
              <w:adjustRightInd w:val="0"/>
              <w:spacing w:line="420" w:lineRule="exact"/>
              <w:jc w:val="center"/>
              <w:rPr>
                <w:rFonts w:ascii="新宋体" w:hAnsi="新宋体" w:eastAsia="新宋体" w:cs="黑体"/>
                <w:sz w:val="24"/>
              </w:rPr>
            </w:pPr>
          </w:p>
        </w:tc>
        <w:tc>
          <w:tcPr>
            <w:tcW w:w="1084" w:type="dxa"/>
            <w:vMerge w:val="continue"/>
            <w:vAlign w:val="center"/>
          </w:tcPr>
          <w:p>
            <w:pPr>
              <w:autoSpaceDE w:val="0"/>
              <w:autoSpaceDN w:val="0"/>
              <w:adjustRightInd w:val="0"/>
              <w:spacing w:line="420" w:lineRule="exact"/>
              <w:jc w:val="center"/>
              <w:rPr>
                <w:rFonts w:ascii="新宋体" w:hAnsi="新宋体" w:eastAsia="新宋体" w:cs="黑体"/>
                <w:sz w:val="24"/>
              </w:rPr>
            </w:pPr>
          </w:p>
        </w:tc>
        <w:tc>
          <w:tcPr>
            <w:tcW w:w="1528" w:type="dxa"/>
            <w:gridSpan w:val="2"/>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初级职称人员</w:t>
            </w:r>
          </w:p>
        </w:tc>
        <w:tc>
          <w:tcPr>
            <w:tcW w:w="1306" w:type="dxa"/>
            <w:vAlign w:val="center"/>
          </w:tcPr>
          <w:p>
            <w:pPr>
              <w:autoSpaceDE w:val="0"/>
              <w:autoSpaceDN w:val="0"/>
              <w:adjustRightInd w:val="0"/>
              <w:spacing w:line="420" w:lineRule="exact"/>
              <w:jc w:val="center"/>
              <w:rPr>
                <w:rFonts w:ascii="新宋体" w:hAnsi="新宋体" w:eastAsia="新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账号</w:t>
            </w:r>
          </w:p>
        </w:tc>
        <w:tc>
          <w:tcPr>
            <w:tcW w:w="3696" w:type="dxa"/>
            <w:gridSpan w:val="3"/>
            <w:vAlign w:val="center"/>
          </w:tcPr>
          <w:p>
            <w:pPr>
              <w:autoSpaceDE w:val="0"/>
              <w:autoSpaceDN w:val="0"/>
              <w:adjustRightInd w:val="0"/>
              <w:spacing w:line="420" w:lineRule="exact"/>
              <w:jc w:val="center"/>
              <w:rPr>
                <w:rFonts w:ascii="新宋体" w:hAnsi="新宋体" w:eastAsia="新宋体" w:cs="黑体"/>
                <w:sz w:val="24"/>
              </w:rPr>
            </w:pPr>
          </w:p>
        </w:tc>
        <w:tc>
          <w:tcPr>
            <w:tcW w:w="1084" w:type="dxa"/>
            <w:vMerge w:val="continue"/>
            <w:vAlign w:val="center"/>
          </w:tcPr>
          <w:p>
            <w:pPr>
              <w:autoSpaceDE w:val="0"/>
              <w:autoSpaceDN w:val="0"/>
              <w:adjustRightInd w:val="0"/>
              <w:spacing w:line="420" w:lineRule="exact"/>
              <w:jc w:val="center"/>
              <w:rPr>
                <w:rFonts w:ascii="新宋体" w:hAnsi="新宋体" w:eastAsia="新宋体" w:cs="黑体"/>
                <w:sz w:val="24"/>
              </w:rPr>
            </w:pPr>
          </w:p>
        </w:tc>
        <w:tc>
          <w:tcPr>
            <w:tcW w:w="1528" w:type="dxa"/>
            <w:gridSpan w:val="2"/>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技</w:t>
            </w:r>
            <w:r>
              <w:rPr>
                <w:rFonts w:ascii="新宋体" w:hAnsi="新宋体" w:eastAsia="新宋体" w:cs="仿宋_GB2312"/>
                <w:sz w:val="24"/>
              </w:rPr>
              <w:t xml:space="preserve"> </w:t>
            </w:r>
            <w:r>
              <w:rPr>
                <w:rFonts w:hint="eastAsia" w:ascii="新宋体" w:hAnsi="新宋体" w:eastAsia="新宋体" w:cs="仿宋_GB2312"/>
                <w:sz w:val="24"/>
              </w:rPr>
              <w:t>工</w:t>
            </w:r>
          </w:p>
        </w:tc>
        <w:tc>
          <w:tcPr>
            <w:tcW w:w="1306" w:type="dxa"/>
            <w:vAlign w:val="center"/>
          </w:tcPr>
          <w:p>
            <w:pPr>
              <w:autoSpaceDE w:val="0"/>
              <w:autoSpaceDN w:val="0"/>
              <w:adjustRightInd w:val="0"/>
              <w:spacing w:line="420" w:lineRule="exact"/>
              <w:jc w:val="center"/>
              <w:rPr>
                <w:rFonts w:ascii="新宋体" w:hAnsi="新宋体" w:eastAsia="新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经营范围</w:t>
            </w:r>
          </w:p>
        </w:tc>
        <w:tc>
          <w:tcPr>
            <w:tcW w:w="7614" w:type="dxa"/>
            <w:gridSpan w:val="7"/>
            <w:vAlign w:val="center"/>
          </w:tcPr>
          <w:p>
            <w:pPr>
              <w:autoSpaceDE w:val="0"/>
              <w:autoSpaceDN w:val="0"/>
              <w:adjustRightInd w:val="0"/>
              <w:spacing w:line="420" w:lineRule="exact"/>
              <w:jc w:val="center"/>
              <w:rPr>
                <w:rFonts w:ascii="新宋体" w:hAnsi="新宋体" w:eastAsia="新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22" w:type="dxa"/>
            <w:vAlign w:val="center"/>
          </w:tcPr>
          <w:p>
            <w:pPr>
              <w:autoSpaceDE w:val="0"/>
              <w:autoSpaceDN w:val="0"/>
              <w:adjustRightInd w:val="0"/>
              <w:spacing w:line="420" w:lineRule="exact"/>
              <w:jc w:val="center"/>
              <w:rPr>
                <w:rFonts w:ascii="新宋体" w:hAnsi="新宋体" w:eastAsia="新宋体" w:cs="黑体"/>
                <w:sz w:val="24"/>
              </w:rPr>
            </w:pPr>
            <w:r>
              <w:rPr>
                <w:rFonts w:hint="eastAsia" w:ascii="新宋体" w:hAnsi="新宋体" w:eastAsia="新宋体" w:cs="仿宋_GB2312"/>
                <w:sz w:val="24"/>
              </w:rPr>
              <w:t>备注</w:t>
            </w:r>
          </w:p>
        </w:tc>
        <w:tc>
          <w:tcPr>
            <w:tcW w:w="7614" w:type="dxa"/>
            <w:gridSpan w:val="7"/>
            <w:vAlign w:val="center"/>
          </w:tcPr>
          <w:p>
            <w:pPr>
              <w:autoSpaceDE w:val="0"/>
              <w:autoSpaceDN w:val="0"/>
              <w:adjustRightInd w:val="0"/>
              <w:spacing w:line="420" w:lineRule="exact"/>
              <w:jc w:val="center"/>
              <w:rPr>
                <w:rFonts w:ascii="新宋体" w:hAnsi="新宋体" w:eastAsia="新宋体" w:cs="黑体"/>
                <w:sz w:val="24"/>
              </w:rPr>
            </w:pPr>
          </w:p>
        </w:tc>
      </w:tr>
    </w:tbl>
    <w:p>
      <w:pPr>
        <w:tabs>
          <w:tab w:val="left" w:pos="1800"/>
          <w:tab w:val="left" w:pos="2860"/>
          <w:tab w:val="left" w:pos="3240"/>
        </w:tabs>
        <w:spacing w:beforeLines="50" w:afterLines="50" w:line="0" w:lineRule="atLeast"/>
        <w:rPr>
          <w:rFonts w:hAnsi="宋体" w:cs="宋体"/>
          <w:b/>
          <w:bCs/>
          <w:spacing w:val="12"/>
          <w:sz w:val="24"/>
        </w:rPr>
      </w:pPr>
      <w:r>
        <w:rPr>
          <w:rFonts w:hint="eastAsia" w:hAnsi="宋体"/>
          <w:color w:val="000000"/>
          <w:sz w:val="24"/>
        </w:rPr>
        <w:t>注：后附企业法人营业执照副本、企业资质证书副本等材料的</w:t>
      </w:r>
      <w:r>
        <w:rPr>
          <w:rFonts w:hint="eastAsia" w:hAnsi="宋体" w:cs="仿宋_GB2312"/>
          <w:color w:val="000000"/>
          <w:sz w:val="24"/>
        </w:rPr>
        <w:t>原件扫描件或图片</w:t>
      </w:r>
      <w:r>
        <w:rPr>
          <w:rFonts w:hint="eastAsia" w:hAnsi="宋体" w:cs="宋体"/>
          <w:sz w:val="24"/>
          <w:szCs w:val="24"/>
        </w:rPr>
        <w:t>。</w:t>
      </w:r>
    </w:p>
    <w:p>
      <w:pPr>
        <w:tabs>
          <w:tab w:val="left" w:pos="1800"/>
          <w:tab w:val="left" w:pos="2860"/>
          <w:tab w:val="left" w:pos="3240"/>
        </w:tabs>
        <w:spacing w:beforeLines="50" w:afterLines="50" w:line="0" w:lineRule="atLeast"/>
        <w:rPr>
          <w:rFonts w:hAnsi="宋体" w:cs="宋体"/>
          <w:b/>
          <w:bCs/>
          <w:spacing w:val="12"/>
          <w:sz w:val="24"/>
        </w:rPr>
      </w:pPr>
    </w:p>
    <w:p>
      <w:pPr>
        <w:pStyle w:val="2"/>
        <w:ind w:firstLine="340"/>
      </w:pPr>
    </w:p>
    <w:p>
      <w:pPr>
        <w:autoSpaceDE w:val="0"/>
        <w:autoSpaceDN w:val="0"/>
        <w:adjustRightInd w:val="0"/>
        <w:jc w:val="center"/>
        <w:outlineLvl w:val="0"/>
        <w:rPr>
          <w:rFonts w:hAnsi="宋体" w:cs="宋体"/>
          <w:b/>
          <w:bCs/>
          <w:sz w:val="32"/>
          <w:szCs w:val="32"/>
        </w:rPr>
      </w:pPr>
      <w:r>
        <w:rPr>
          <w:rFonts w:hint="eastAsia" w:hAnsi="宋体" w:cs="宋体"/>
          <w:b/>
          <w:bCs/>
          <w:sz w:val="32"/>
          <w:szCs w:val="32"/>
        </w:rPr>
        <w:t>六、企业业绩与荣誉</w:t>
      </w:r>
    </w:p>
    <w:p>
      <w:pPr>
        <w:tabs>
          <w:tab w:val="left" w:pos="1800"/>
          <w:tab w:val="left" w:pos="2860"/>
          <w:tab w:val="left" w:pos="3240"/>
        </w:tabs>
        <w:spacing w:beforeLines="50" w:afterLines="50" w:line="0" w:lineRule="atLeast"/>
        <w:jc w:val="center"/>
        <w:rPr>
          <w:rFonts w:hAnsi="宋体" w:cs="宋体"/>
          <w:b/>
          <w:bCs/>
          <w:spacing w:val="12"/>
          <w:sz w:val="32"/>
          <w:szCs w:val="32"/>
        </w:rPr>
      </w:pPr>
    </w:p>
    <w:p>
      <w:pPr>
        <w:tabs>
          <w:tab w:val="left" w:pos="1800"/>
          <w:tab w:val="left" w:pos="2860"/>
          <w:tab w:val="left" w:pos="3240"/>
        </w:tabs>
        <w:spacing w:beforeLines="50" w:afterLines="50" w:line="0" w:lineRule="atLeast"/>
        <w:jc w:val="center"/>
        <w:rPr>
          <w:rFonts w:hAnsi="宋体" w:cs="宋体"/>
          <w:b/>
          <w:bCs/>
          <w:spacing w:val="12"/>
          <w:sz w:val="32"/>
          <w:szCs w:val="32"/>
        </w:rPr>
      </w:pPr>
    </w:p>
    <w:p>
      <w:pPr>
        <w:tabs>
          <w:tab w:val="left" w:pos="1800"/>
          <w:tab w:val="left" w:pos="2860"/>
          <w:tab w:val="left" w:pos="3240"/>
        </w:tabs>
        <w:spacing w:beforeLines="50" w:afterLines="50" w:line="0" w:lineRule="atLeast"/>
        <w:jc w:val="center"/>
        <w:rPr>
          <w:rFonts w:hAnsi="宋体" w:cs="宋体"/>
          <w:b/>
          <w:bCs/>
          <w:spacing w:val="12"/>
          <w:sz w:val="32"/>
          <w:szCs w:val="32"/>
        </w:rPr>
      </w:pPr>
    </w:p>
    <w:p>
      <w:pPr>
        <w:tabs>
          <w:tab w:val="left" w:pos="1800"/>
          <w:tab w:val="left" w:pos="2860"/>
          <w:tab w:val="left" w:pos="3240"/>
        </w:tabs>
        <w:spacing w:beforeLines="50" w:afterLines="50" w:line="0" w:lineRule="atLeast"/>
        <w:jc w:val="center"/>
        <w:rPr>
          <w:rFonts w:hAnsi="宋体" w:cs="宋体"/>
          <w:b/>
          <w:bCs/>
          <w:spacing w:val="12"/>
          <w:sz w:val="32"/>
          <w:szCs w:val="32"/>
        </w:rPr>
      </w:pPr>
    </w:p>
    <w:p>
      <w:pPr>
        <w:tabs>
          <w:tab w:val="left" w:pos="1800"/>
          <w:tab w:val="left" w:pos="2860"/>
          <w:tab w:val="left" w:pos="3240"/>
        </w:tabs>
        <w:spacing w:beforeLines="50" w:afterLines="50" w:line="0" w:lineRule="atLeast"/>
        <w:jc w:val="center"/>
        <w:rPr>
          <w:rFonts w:hAnsi="宋体" w:cs="宋体"/>
          <w:b/>
          <w:bCs/>
          <w:spacing w:val="12"/>
          <w:sz w:val="32"/>
          <w:szCs w:val="32"/>
        </w:rPr>
      </w:pPr>
    </w:p>
    <w:p>
      <w:pPr>
        <w:tabs>
          <w:tab w:val="left" w:pos="1800"/>
          <w:tab w:val="left" w:pos="2860"/>
          <w:tab w:val="left" w:pos="3240"/>
        </w:tabs>
        <w:spacing w:beforeLines="50" w:afterLines="50" w:line="0" w:lineRule="atLeast"/>
        <w:jc w:val="center"/>
        <w:rPr>
          <w:rFonts w:hAnsi="宋体" w:cs="宋体"/>
          <w:b/>
          <w:bCs/>
          <w:spacing w:val="12"/>
          <w:sz w:val="32"/>
          <w:szCs w:val="32"/>
        </w:rPr>
      </w:pPr>
    </w:p>
    <w:p>
      <w:pPr>
        <w:autoSpaceDE w:val="0"/>
        <w:autoSpaceDN w:val="0"/>
        <w:adjustRightInd w:val="0"/>
        <w:jc w:val="center"/>
        <w:outlineLvl w:val="0"/>
        <w:rPr>
          <w:rFonts w:hAnsi="宋体" w:cs="宋体"/>
          <w:b/>
          <w:bCs/>
          <w:sz w:val="32"/>
          <w:szCs w:val="32"/>
        </w:rPr>
      </w:pPr>
      <w:r>
        <w:rPr>
          <w:rFonts w:hint="eastAsia" w:hAnsi="宋体" w:cs="宋体"/>
          <w:b/>
          <w:bCs/>
          <w:sz w:val="32"/>
          <w:szCs w:val="32"/>
        </w:rPr>
        <w:t>七、拟派项目监理机构</w:t>
      </w: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jc w:val="center"/>
        <w:outlineLvl w:val="0"/>
        <w:rPr>
          <w:rFonts w:hAnsi="宋体" w:cs="宋体"/>
          <w:b/>
          <w:bCs/>
          <w:sz w:val="32"/>
          <w:szCs w:val="32"/>
        </w:rPr>
      </w:pPr>
      <w:r>
        <w:rPr>
          <w:rFonts w:hint="eastAsia" w:hAnsi="宋体" w:cs="宋体"/>
          <w:b/>
          <w:bCs/>
          <w:sz w:val="32"/>
          <w:szCs w:val="32"/>
        </w:rPr>
        <w:t>八、项目总监及主要监理人员简历表及业绩与荣誉</w:t>
      </w:r>
    </w:p>
    <w:p>
      <w:pPr>
        <w:tabs>
          <w:tab w:val="left" w:pos="1800"/>
          <w:tab w:val="left" w:pos="2860"/>
          <w:tab w:val="left" w:pos="3240"/>
        </w:tabs>
        <w:jc w:val="center"/>
        <w:rPr>
          <w:rFonts w:hAnsi="宋体" w:cs="宋体"/>
          <w:b/>
          <w:bCs/>
          <w:spacing w:val="12"/>
          <w:sz w:val="21"/>
          <w:szCs w:val="21"/>
        </w:rPr>
      </w:pPr>
    </w:p>
    <w:tbl>
      <w:tblPr>
        <w:tblStyle w:val="29"/>
        <w:tblpPr w:leftFromText="180" w:rightFromText="180" w:vertAnchor="page" w:horzAnchor="margin" w:tblpXSpec="center" w:tblpY="25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33"/>
        <w:gridCol w:w="14"/>
        <w:gridCol w:w="2671"/>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93" w:type="dxa"/>
            <w:gridSpan w:val="3"/>
            <w:vAlign w:val="center"/>
          </w:tcPr>
          <w:p>
            <w:pPr>
              <w:jc w:val="center"/>
              <w:rPr>
                <w:rFonts w:ascii="新宋体" w:hAnsi="新宋体" w:eastAsia="新宋体"/>
                <w:sz w:val="24"/>
              </w:rPr>
            </w:pPr>
            <w:r>
              <w:rPr>
                <w:rFonts w:ascii="新宋体" w:hAnsi="新宋体" w:eastAsia="新宋体"/>
                <w:sz w:val="24"/>
              </w:rPr>
              <w:t>监理单位</w:t>
            </w:r>
          </w:p>
        </w:tc>
        <w:tc>
          <w:tcPr>
            <w:tcW w:w="7392" w:type="dxa"/>
            <w:gridSpan w:val="2"/>
            <w:vAlign w:val="center"/>
          </w:tcPr>
          <w:p>
            <w:pPr>
              <w:spacing w:afterLines="150"/>
              <w:rPr>
                <w:rFonts w:ascii="新宋体" w:hAnsi="新宋体" w:eastAsia="新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Merge w:val="restart"/>
            <w:vAlign w:val="center"/>
          </w:tcPr>
          <w:p>
            <w:pPr>
              <w:jc w:val="center"/>
              <w:rPr>
                <w:rFonts w:ascii="新宋体" w:hAnsi="新宋体" w:eastAsia="新宋体"/>
                <w:sz w:val="24"/>
              </w:rPr>
            </w:pPr>
            <w:r>
              <w:rPr>
                <w:rFonts w:ascii="新宋体" w:hAnsi="新宋体" w:eastAsia="新宋体"/>
                <w:sz w:val="24"/>
              </w:rPr>
              <w:t>工</w:t>
            </w:r>
          </w:p>
          <w:p>
            <w:pPr>
              <w:jc w:val="center"/>
              <w:rPr>
                <w:rFonts w:ascii="新宋体" w:hAnsi="新宋体" w:eastAsia="新宋体"/>
                <w:sz w:val="24"/>
              </w:rPr>
            </w:pPr>
            <w:r>
              <w:rPr>
                <w:rFonts w:ascii="新宋体" w:hAnsi="新宋体" w:eastAsia="新宋体"/>
                <w:sz w:val="24"/>
              </w:rPr>
              <w:t>程</w:t>
            </w:r>
          </w:p>
          <w:p>
            <w:pPr>
              <w:jc w:val="center"/>
              <w:rPr>
                <w:rFonts w:ascii="新宋体" w:hAnsi="新宋体" w:eastAsia="新宋体"/>
                <w:sz w:val="24"/>
              </w:rPr>
            </w:pPr>
            <w:r>
              <w:rPr>
                <w:rFonts w:ascii="新宋体" w:hAnsi="新宋体" w:eastAsia="新宋体"/>
                <w:sz w:val="24"/>
              </w:rPr>
              <w:t>概</w:t>
            </w:r>
          </w:p>
          <w:p>
            <w:pPr>
              <w:jc w:val="center"/>
              <w:rPr>
                <w:rFonts w:ascii="新宋体" w:hAnsi="新宋体" w:eastAsia="新宋体"/>
                <w:sz w:val="24"/>
              </w:rPr>
            </w:pPr>
            <w:r>
              <w:rPr>
                <w:rFonts w:ascii="新宋体" w:hAnsi="新宋体" w:eastAsia="新宋体"/>
                <w:sz w:val="24"/>
              </w:rPr>
              <w:t>况</w:t>
            </w:r>
          </w:p>
        </w:tc>
        <w:tc>
          <w:tcPr>
            <w:tcW w:w="1447" w:type="dxa"/>
            <w:gridSpan w:val="2"/>
            <w:vAlign w:val="center"/>
          </w:tcPr>
          <w:p>
            <w:pPr>
              <w:jc w:val="center"/>
              <w:rPr>
                <w:rFonts w:ascii="新宋体" w:hAnsi="新宋体" w:eastAsia="新宋体"/>
                <w:sz w:val="24"/>
              </w:rPr>
            </w:pPr>
            <w:r>
              <w:rPr>
                <w:rFonts w:ascii="新宋体" w:hAnsi="新宋体" w:eastAsia="新宋体"/>
                <w:sz w:val="24"/>
              </w:rPr>
              <w:t>工程名称</w:t>
            </w:r>
          </w:p>
        </w:tc>
        <w:tc>
          <w:tcPr>
            <w:tcW w:w="7392" w:type="dxa"/>
            <w:gridSpan w:val="2"/>
            <w:vAlign w:val="center"/>
          </w:tcPr>
          <w:p>
            <w:pPr>
              <w:rPr>
                <w:rFonts w:ascii="新宋体" w:hAnsi="新宋体" w:eastAsia="新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Merge w:val="continue"/>
            <w:vAlign w:val="center"/>
          </w:tcPr>
          <w:p>
            <w:pPr>
              <w:jc w:val="center"/>
              <w:rPr>
                <w:rFonts w:ascii="新宋体" w:hAnsi="新宋体" w:eastAsia="新宋体"/>
                <w:sz w:val="24"/>
              </w:rPr>
            </w:pPr>
          </w:p>
        </w:tc>
        <w:tc>
          <w:tcPr>
            <w:tcW w:w="1447" w:type="dxa"/>
            <w:gridSpan w:val="2"/>
            <w:vAlign w:val="center"/>
          </w:tcPr>
          <w:p>
            <w:pPr>
              <w:jc w:val="center"/>
              <w:rPr>
                <w:rFonts w:ascii="新宋体" w:hAnsi="新宋体" w:eastAsia="新宋体"/>
                <w:sz w:val="24"/>
              </w:rPr>
            </w:pPr>
            <w:r>
              <w:rPr>
                <w:rFonts w:ascii="新宋体" w:hAnsi="新宋体" w:eastAsia="新宋体"/>
                <w:sz w:val="24"/>
              </w:rPr>
              <w:t>工程地点</w:t>
            </w:r>
          </w:p>
        </w:tc>
        <w:tc>
          <w:tcPr>
            <w:tcW w:w="7392" w:type="dxa"/>
            <w:gridSpan w:val="2"/>
            <w:vAlign w:val="center"/>
          </w:tcPr>
          <w:p>
            <w:pPr>
              <w:rPr>
                <w:rFonts w:ascii="新宋体" w:hAnsi="新宋体" w:eastAsia="新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Merge w:val="continue"/>
            <w:vAlign w:val="center"/>
          </w:tcPr>
          <w:p>
            <w:pPr>
              <w:jc w:val="center"/>
              <w:rPr>
                <w:rFonts w:ascii="新宋体" w:hAnsi="新宋体" w:eastAsia="新宋体"/>
                <w:sz w:val="24"/>
              </w:rPr>
            </w:pPr>
          </w:p>
        </w:tc>
        <w:tc>
          <w:tcPr>
            <w:tcW w:w="1447" w:type="dxa"/>
            <w:gridSpan w:val="2"/>
            <w:vAlign w:val="center"/>
          </w:tcPr>
          <w:p>
            <w:pPr>
              <w:jc w:val="center"/>
              <w:rPr>
                <w:rFonts w:ascii="新宋体" w:hAnsi="新宋体" w:eastAsia="新宋体"/>
                <w:sz w:val="24"/>
              </w:rPr>
            </w:pPr>
            <w:r>
              <w:rPr>
                <w:rFonts w:ascii="新宋体" w:hAnsi="新宋体" w:eastAsia="新宋体"/>
                <w:sz w:val="24"/>
              </w:rPr>
              <w:t>工程规模</w:t>
            </w:r>
          </w:p>
        </w:tc>
        <w:tc>
          <w:tcPr>
            <w:tcW w:w="7392" w:type="dxa"/>
            <w:gridSpan w:val="2"/>
            <w:vAlign w:val="center"/>
          </w:tcPr>
          <w:p>
            <w:pPr>
              <w:spacing w:afterLines="150"/>
              <w:rPr>
                <w:rFonts w:ascii="新宋体" w:hAnsi="新宋体" w:eastAsia="新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485" w:type="dxa"/>
            <w:gridSpan w:val="5"/>
            <w:vAlign w:val="center"/>
          </w:tcPr>
          <w:p>
            <w:pPr>
              <w:jc w:val="center"/>
              <w:rPr>
                <w:rFonts w:ascii="新宋体" w:hAnsi="新宋体" w:eastAsia="新宋体"/>
                <w:b/>
                <w:sz w:val="24"/>
              </w:rPr>
            </w:pPr>
            <w:r>
              <w:rPr>
                <w:rFonts w:ascii="新宋体" w:hAnsi="新宋体" w:eastAsia="新宋体"/>
                <w:sz w:val="24"/>
              </w:rPr>
              <w:t>人</w:t>
            </w:r>
            <w:r>
              <w:rPr>
                <w:rFonts w:hint="eastAsia" w:ascii="新宋体" w:hAnsi="新宋体" w:eastAsia="新宋体"/>
                <w:sz w:val="24"/>
              </w:rPr>
              <w:t xml:space="preserve">   </w:t>
            </w:r>
            <w:r>
              <w:rPr>
                <w:rFonts w:ascii="新宋体" w:hAnsi="新宋体" w:eastAsia="新宋体"/>
                <w:sz w:val="24"/>
              </w:rPr>
              <w:t>员</w:t>
            </w:r>
            <w:r>
              <w:rPr>
                <w:rFonts w:hint="eastAsia" w:ascii="新宋体" w:hAnsi="新宋体" w:eastAsia="新宋体"/>
                <w:sz w:val="24"/>
              </w:rPr>
              <w:t xml:space="preserve">   </w:t>
            </w:r>
            <w:r>
              <w:rPr>
                <w:rFonts w:ascii="新宋体" w:hAnsi="新宋体" w:eastAsia="新宋体"/>
                <w:sz w:val="24"/>
              </w:rPr>
              <w:t>配</w:t>
            </w:r>
            <w:r>
              <w:rPr>
                <w:rFonts w:hint="eastAsia" w:ascii="新宋体" w:hAnsi="新宋体" w:eastAsia="新宋体"/>
                <w:sz w:val="24"/>
              </w:rPr>
              <w:t xml:space="preserve">   </w:t>
            </w:r>
            <w:r>
              <w:rPr>
                <w:rFonts w:ascii="新宋体" w:hAnsi="新宋体" w:eastAsia="新宋体"/>
                <w:sz w:val="24"/>
              </w:rPr>
              <w:t>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2079" w:type="dxa"/>
            <w:gridSpan w:val="2"/>
            <w:vAlign w:val="center"/>
          </w:tcPr>
          <w:p>
            <w:pPr>
              <w:jc w:val="center"/>
              <w:rPr>
                <w:rFonts w:ascii="新宋体" w:hAnsi="新宋体" w:eastAsia="新宋体"/>
                <w:sz w:val="24"/>
              </w:rPr>
            </w:pPr>
            <w:r>
              <w:rPr>
                <w:rFonts w:ascii="新宋体" w:hAnsi="新宋体" w:eastAsia="新宋体"/>
                <w:sz w:val="24"/>
              </w:rPr>
              <w:t>姓</w:t>
            </w:r>
            <w:r>
              <w:rPr>
                <w:rFonts w:hint="eastAsia" w:ascii="新宋体" w:hAnsi="新宋体" w:eastAsia="新宋体"/>
                <w:sz w:val="24"/>
              </w:rPr>
              <w:t xml:space="preserve">   </w:t>
            </w:r>
            <w:r>
              <w:rPr>
                <w:rFonts w:ascii="新宋体" w:hAnsi="新宋体" w:eastAsia="新宋体"/>
                <w:sz w:val="24"/>
              </w:rPr>
              <w:t>名</w:t>
            </w:r>
          </w:p>
        </w:tc>
        <w:tc>
          <w:tcPr>
            <w:tcW w:w="2685" w:type="dxa"/>
            <w:gridSpan w:val="2"/>
            <w:vAlign w:val="center"/>
          </w:tcPr>
          <w:p>
            <w:pPr>
              <w:jc w:val="center"/>
              <w:rPr>
                <w:rFonts w:ascii="新宋体" w:hAnsi="新宋体" w:eastAsia="新宋体"/>
                <w:sz w:val="24"/>
              </w:rPr>
            </w:pPr>
            <w:r>
              <w:rPr>
                <w:rFonts w:ascii="新宋体" w:hAnsi="新宋体" w:eastAsia="新宋体"/>
                <w:sz w:val="24"/>
              </w:rPr>
              <w:t>岗</w:t>
            </w:r>
            <w:r>
              <w:rPr>
                <w:rFonts w:hint="eastAsia" w:ascii="新宋体" w:hAnsi="新宋体" w:eastAsia="新宋体"/>
                <w:sz w:val="24"/>
              </w:rPr>
              <w:t xml:space="preserve">  </w:t>
            </w:r>
            <w:r>
              <w:rPr>
                <w:rFonts w:ascii="新宋体" w:hAnsi="新宋体" w:eastAsia="新宋体"/>
                <w:sz w:val="24"/>
              </w:rPr>
              <w:t>位</w:t>
            </w:r>
            <w:r>
              <w:rPr>
                <w:rFonts w:hint="eastAsia" w:ascii="新宋体" w:hAnsi="新宋体" w:eastAsia="新宋体"/>
                <w:sz w:val="24"/>
              </w:rPr>
              <w:t xml:space="preserve">  </w:t>
            </w:r>
            <w:r>
              <w:rPr>
                <w:rFonts w:ascii="新宋体" w:hAnsi="新宋体" w:eastAsia="新宋体"/>
                <w:sz w:val="24"/>
              </w:rPr>
              <w:t>职</w:t>
            </w:r>
            <w:r>
              <w:rPr>
                <w:rFonts w:hint="eastAsia" w:ascii="新宋体" w:hAnsi="新宋体" w:eastAsia="新宋体"/>
                <w:sz w:val="24"/>
              </w:rPr>
              <w:t xml:space="preserve">  </w:t>
            </w:r>
            <w:r>
              <w:rPr>
                <w:rFonts w:ascii="新宋体" w:hAnsi="新宋体" w:eastAsia="新宋体"/>
                <w:sz w:val="24"/>
              </w:rPr>
              <w:t>务</w:t>
            </w:r>
          </w:p>
        </w:tc>
        <w:tc>
          <w:tcPr>
            <w:tcW w:w="4721" w:type="dxa"/>
            <w:vAlign w:val="center"/>
          </w:tcPr>
          <w:p>
            <w:pPr>
              <w:jc w:val="center"/>
              <w:rPr>
                <w:rFonts w:ascii="新宋体" w:hAnsi="新宋体" w:eastAsia="新宋体"/>
                <w:sz w:val="24"/>
              </w:rPr>
            </w:pPr>
            <w:r>
              <w:rPr>
                <w:rFonts w:ascii="新宋体" w:hAnsi="新宋体" w:eastAsia="新宋体"/>
                <w:sz w:val="24"/>
              </w:rPr>
              <w:t>证</w:t>
            </w:r>
            <w:r>
              <w:rPr>
                <w:rFonts w:hint="eastAsia" w:ascii="新宋体" w:hAnsi="新宋体" w:eastAsia="新宋体"/>
                <w:sz w:val="24"/>
              </w:rPr>
              <w:t xml:space="preserve">  </w:t>
            </w:r>
            <w:r>
              <w:rPr>
                <w:rFonts w:ascii="新宋体" w:hAnsi="新宋体" w:eastAsia="新宋体"/>
                <w:sz w:val="24"/>
              </w:rPr>
              <w:t>书</w:t>
            </w:r>
            <w:r>
              <w:rPr>
                <w:rFonts w:hint="eastAsia" w:ascii="新宋体" w:hAnsi="新宋体" w:eastAsia="新宋体"/>
                <w:sz w:val="24"/>
              </w:rPr>
              <w:t xml:space="preserve">  </w:t>
            </w:r>
            <w:r>
              <w:rPr>
                <w:rFonts w:ascii="新宋体" w:hAnsi="新宋体" w:eastAsia="新宋体"/>
                <w:sz w:val="24"/>
              </w:rPr>
              <w:t>编</w:t>
            </w:r>
            <w:r>
              <w:rPr>
                <w:rFonts w:hint="eastAsia" w:ascii="新宋体" w:hAnsi="新宋体" w:eastAsia="新宋体"/>
                <w:sz w:val="24"/>
              </w:rPr>
              <w:t xml:space="preserve">  </w:t>
            </w:r>
            <w:r>
              <w:rPr>
                <w:rFonts w:ascii="新宋体" w:hAnsi="新宋体" w:eastAsia="新宋体"/>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2079" w:type="dxa"/>
            <w:gridSpan w:val="2"/>
            <w:vAlign w:val="center"/>
          </w:tcPr>
          <w:p>
            <w:pPr>
              <w:rPr>
                <w:rFonts w:ascii="新宋体" w:hAnsi="新宋体" w:eastAsia="新宋体"/>
                <w:sz w:val="24"/>
              </w:rPr>
            </w:pPr>
          </w:p>
        </w:tc>
        <w:tc>
          <w:tcPr>
            <w:tcW w:w="2685" w:type="dxa"/>
            <w:gridSpan w:val="2"/>
            <w:vAlign w:val="center"/>
          </w:tcPr>
          <w:p>
            <w:pPr>
              <w:rPr>
                <w:rFonts w:ascii="新宋体" w:hAnsi="新宋体" w:eastAsia="新宋体"/>
                <w:sz w:val="24"/>
              </w:rPr>
            </w:pPr>
          </w:p>
        </w:tc>
        <w:tc>
          <w:tcPr>
            <w:tcW w:w="4721" w:type="dxa"/>
            <w:vAlign w:val="center"/>
          </w:tcPr>
          <w:p>
            <w:pPr>
              <w:rPr>
                <w:rFonts w:ascii="新宋体" w:hAnsi="新宋体" w:eastAsia="新宋体"/>
                <w:sz w:val="24"/>
              </w:rPr>
            </w:pPr>
          </w:p>
        </w:tc>
      </w:tr>
    </w:tbl>
    <w:p>
      <w:pPr>
        <w:tabs>
          <w:tab w:val="left" w:pos="1800"/>
          <w:tab w:val="left" w:pos="2860"/>
          <w:tab w:val="left" w:pos="3240"/>
        </w:tabs>
        <w:spacing w:beforeLines="50" w:afterLines="50" w:line="0" w:lineRule="atLeast"/>
        <w:jc w:val="center"/>
        <w:rPr>
          <w:rFonts w:hAnsi="宋体" w:cs="宋体"/>
          <w:b/>
          <w:bCs/>
          <w:spacing w:val="12"/>
          <w:sz w:val="32"/>
          <w:szCs w:val="32"/>
        </w:rPr>
      </w:pPr>
    </w:p>
    <w:p>
      <w:pPr>
        <w:pStyle w:val="2"/>
        <w:ind w:firstLine="340"/>
      </w:pPr>
    </w:p>
    <w:p>
      <w:pPr>
        <w:autoSpaceDE w:val="0"/>
        <w:autoSpaceDN w:val="0"/>
        <w:adjustRightInd w:val="0"/>
        <w:jc w:val="center"/>
        <w:outlineLvl w:val="0"/>
        <w:rPr>
          <w:rFonts w:hAnsi="宋体" w:cs="宋体"/>
          <w:b/>
          <w:bCs/>
          <w:sz w:val="32"/>
          <w:szCs w:val="32"/>
        </w:rPr>
      </w:pPr>
      <w:r>
        <w:rPr>
          <w:rFonts w:hint="eastAsia" w:hAnsi="宋体" w:cs="宋体"/>
          <w:b/>
          <w:bCs/>
          <w:sz w:val="32"/>
          <w:szCs w:val="32"/>
        </w:rPr>
        <w:t>（一）拟派总监理工程师情况表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916"/>
        <w:gridCol w:w="1280"/>
        <w:gridCol w:w="707"/>
        <w:gridCol w:w="1680"/>
        <w:gridCol w:w="917"/>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915" w:type="dxa"/>
            <w:vAlign w:val="center"/>
          </w:tcPr>
          <w:p>
            <w:pPr>
              <w:jc w:val="center"/>
              <w:rPr>
                <w:rFonts w:ascii="新宋体" w:hAnsi="新宋体" w:eastAsia="新宋体"/>
                <w:sz w:val="24"/>
              </w:rPr>
            </w:pPr>
            <w:r>
              <w:rPr>
                <w:rFonts w:ascii="新宋体" w:hAnsi="新宋体" w:eastAsia="新宋体"/>
                <w:sz w:val="24"/>
              </w:rPr>
              <w:t>姓名</w:t>
            </w:r>
          </w:p>
        </w:tc>
        <w:tc>
          <w:tcPr>
            <w:tcW w:w="2196" w:type="dxa"/>
            <w:gridSpan w:val="2"/>
            <w:vAlign w:val="center"/>
          </w:tcPr>
          <w:p>
            <w:pPr>
              <w:jc w:val="center"/>
              <w:rPr>
                <w:rFonts w:ascii="新宋体" w:hAnsi="新宋体" w:eastAsia="新宋体"/>
                <w:sz w:val="24"/>
              </w:rPr>
            </w:pPr>
          </w:p>
        </w:tc>
        <w:tc>
          <w:tcPr>
            <w:tcW w:w="707" w:type="dxa"/>
            <w:vAlign w:val="center"/>
          </w:tcPr>
          <w:p>
            <w:pPr>
              <w:jc w:val="center"/>
              <w:rPr>
                <w:rFonts w:ascii="新宋体" w:hAnsi="新宋体" w:eastAsia="新宋体"/>
                <w:sz w:val="24"/>
              </w:rPr>
            </w:pPr>
            <w:r>
              <w:rPr>
                <w:rFonts w:ascii="新宋体" w:hAnsi="新宋体" w:eastAsia="新宋体"/>
                <w:sz w:val="24"/>
              </w:rPr>
              <w:t>性别</w:t>
            </w:r>
          </w:p>
        </w:tc>
        <w:tc>
          <w:tcPr>
            <w:tcW w:w="1680" w:type="dxa"/>
            <w:vAlign w:val="center"/>
          </w:tcPr>
          <w:p>
            <w:pPr>
              <w:jc w:val="center"/>
              <w:rPr>
                <w:rFonts w:ascii="新宋体" w:hAnsi="新宋体" w:eastAsia="新宋体"/>
                <w:sz w:val="24"/>
              </w:rPr>
            </w:pPr>
          </w:p>
        </w:tc>
        <w:tc>
          <w:tcPr>
            <w:tcW w:w="917" w:type="dxa"/>
            <w:vAlign w:val="center"/>
          </w:tcPr>
          <w:p>
            <w:pPr>
              <w:jc w:val="center"/>
              <w:rPr>
                <w:rFonts w:ascii="新宋体" w:hAnsi="新宋体" w:eastAsia="新宋体"/>
                <w:sz w:val="24"/>
              </w:rPr>
            </w:pPr>
            <w:r>
              <w:rPr>
                <w:rFonts w:ascii="新宋体" w:hAnsi="新宋体" w:eastAsia="新宋体"/>
                <w:sz w:val="24"/>
              </w:rPr>
              <w:t>职称</w:t>
            </w:r>
          </w:p>
        </w:tc>
        <w:tc>
          <w:tcPr>
            <w:tcW w:w="3061" w:type="dxa"/>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1831" w:type="dxa"/>
            <w:gridSpan w:val="2"/>
            <w:vAlign w:val="center"/>
          </w:tcPr>
          <w:p>
            <w:pPr>
              <w:jc w:val="center"/>
              <w:rPr>
                <w:rFonts w:ascii="新宋体" w:hAnsi="新宋体" w:eastAsia="新宋体"/>
                <w:sz w:val="24"/>
              </w:rPr>
            </w:pPr>
            <w:r>
              <w:rPr>
                <w:rFonts w:ascii="新宋体" w:hAnsi="新宋体" w:eastAsia="新宋体"/>
                <w:sz w:val="24"/>
              </w:rPr>
              <w:t>注册监理工程师证书编号</w:t>
            </w:r>
          </w:p>
        </w:tc>
        <w:tc>
          <w:tcPr>
            <w:tcW w:w="7645" w:type="dxa"/>
            <w:gridSpan w:val="5"/>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9476" w:type="dxa"/>
            <w:gridSpan w:val="7"/>
            <w:vAlign w:val="center"/>
          </w:tcPr>
          <w:p>
            <w:pPr>
              <w:jc w:val="center"/>
              <w:rPr>
                <w:rFonts w:ascii="新宋体" w:hAnsi="新宋体" w:eastAsia="新宋体"/>
                <w:sz w:val="24"/>
              </w:rPr>
            </w:pPr>
            <w:r>
              <w:rPr>
                <w:rFonts w:ascii="新宋体" w:hAnsi="新宋体" w:eastAsia="新宋体"/>
                <w:sz w:val="24"/>
              </w:rPr>
              <w:t>拟派总监理工程师业绩荣誉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9476" w:type="dxa"/>
            <w:gridSpan w:val="7"/>
            <w:vAlign w:val="center"/>
          </w:tcPr>
          <w:p>
            <w:pPr>
              <w:jc w:val="center"/>
              <w:rPr>
                <w:rFonts w:ascii="新宋体" w:hAnsi="新宋体" w:eastAsia="新宋体"/>
                <w:sz w:val="24"/>
              </w:rPr>
            </w:pPr>
            <w:r>
              <w:rPr>
                <w:rFonts w:ascii="新宋体" w:hAnsi="新宋体" w:eastAsia="新宋体"/>
                <w:sz w:val="24"/>
              </w:rPr>
              <w:t xml:space="preserve">                            监理单位（盖章）</w:t>
            </w:r>
          </w:p>
        </w:tc>
      </w:tr>
    </w:tbl>
    <w:p>
      <w:pPr>
        <w:pStyle w:val="112"/>
        <w:tabs>
          <w:tab w:val="clear" w:pos="8400"/>
        </w:tabs>
        <w:rPr>
          <w:rFonts w:ascii="新宋体" w:hAnsi="新宋体" w:eastAsia="新宋体"/>
          <w:sz w:val="24"/>
        </w:rPr>
      </w:pPr>
      <w:r>
        <w:rPr>
          <w:rFonts w:hint="eastAsia" w:ascii="新宋体" w:hAnsi="新宋体" w:eastAsia="新宋体"/>
          <w:sz w:val="24"/>
        </w:rPr>
        <w:t>注：后</w:t>
      </w:r>
      <w:r>
        <w:rPr>
          <w:rFonts w:ascii="新宋体" w:hAnsi="新宋体" w:eastAsia="新宋体"/>
          <w:sz w:val="24"/>
        </w:rPr>
        <w:t>附资格证书、荣誉证书</w:t>
      </w:r>
      <w:r>
        <w:rPr>
          <w:rFonts w:hint="eastAsia" w:hAnsi="宋体" w:cs="宋体"/>
          <w:sz w:val="24"/>
        </w:rPr>
        <w:t>的原件扫描件或图片</w:t>
      </w:r>
    </w:p>
    <w:p>
      <w:pPr>
        <w:pStyle w:val="112"/>
        <w:tabs>
          <w:tab w:val="clear" w:pos="8400"/>
        </w:tabs>
        <w:rPr>
          <w:rFonts w:ascii="新宋体" w:hAnsi="新宋体" w:eastAsia="新宋体"/>
          <w:sz w:val="24"/>
        </w:rPr>
      </w:pPr>
    </w:p>
    <w:p>
      <w:pPr>
        <w:pStyle w:val="112"/>
        <w:tabs>
          <w:tab w:val="clear" w:pos="8400"/>
        </w:tabs>
        <w:rPr>
          <w:rFonts w:ascii="新宋体" w:hAnsi="新宋体" w:eastAsia="新宋体"/>
          <w:sz w:val="24"/>
        </w:rPr>
      </w:pPr>
    </w:p>
    <w:p>
      <w:pPr>
        <w:pStyle w:val="112"/>
        <w:tabs>
          <w:tab w:val="clear" w:pos="8400"/>
        </w:tabs>
        <w:rPr>
          <w:rFonts w:ascii="新宋体" w:hAnsi="新宋体" w:eastAsia="新宋体"/>
          <w:sz w:val="24"/>
        </w:rPr>
      </w:pPr>
    </w:p>
    <w:p>
      <w:pPr>
        <w:autoSpaceDE w:val="0"/>
        <w:autoSpaceDN w:val="0"/>
        <w:adjustRightInd w:val="0"/>
        <w:jc w:val="center"/>
        <w:outlineLvl w:val="0"/>
        <w:rPr>
          <w:rFonts w:hAnsi="宋体" w:cs="宋体"/>
          <w:b/>
          <w:bCs/>
          <w:sz w:val="32"/>
          <w:szCs w:val="32"/>
        </w:rPr>
      </w:pPr>
      <w:r>
        <w:rPr>
          <w:rFonts w:hint="eastAsia" w:hAnsi="宋体" w:cs="宋体"/>
          <w:b/>
          <w:bCs/>
          <w:sz w:val="32"/>
          <w:szCs w:val="32"/>
        </w:rPr>
        <w:t>（二）拟派主要监理人员简历表</w:t>
      </w:r>
    </w:p>
    <w:p>
      <w:pPr>
        <w:jc w:val="center"/>
        <w:rPr>
          <w:rFonts w:ascii="新宋体" w:hAnsi="新宋体" w:eastAsia="新宋体"/>
          <w:b/>
          <w:bCs/>
          <w:sz w:val="24"/>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730"/>
        <w:gridCol w:w="825"/>
        <w:gridCol w:w="825"/>
        <w:gridCol w:w="810"/>
        <w:gridCol w:w="180"/>
        <w:gridCol w:w="1215"/>
        <w:gridCol w:w="735"/>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949" w:type="dxa"/>
            <w:vAlign w:val="center"/>
          </w:tcPr>
          <w:p>
            <w:pPr>
              <w:jc w:val="center"/>
              <w:rPr>
                <w:rFonts w:ascii="新宋体" w:hAnsi="新宋体" w:eastAsia="新宋体"/>
                <w:sz w:val="24"/>
              </w:rPr>
            </w:pPr>
            <w:r>
              <w:rPr>
                <w:rFonts w:ascii="新宋体" w:hAnsi="新宋体" w:eastAsia="新宋体"/>
                <w:sz w:val="24"/>
              </w:rPr>
              <w:t>姓名</w:t>
            </w:r>
          </w:p>
        </w:tc>
        <w:tc>
          <w:tcPr>
            <w:tcW w:w="1730" w:type="dxa"/>
            <w:vAlign w:val="center"/>
          </w:tcPr>
          <w:p>
            <w:pPr>
              <w:jc w:val="center"/>
              <w:rPr>
                <w:rFonts w:ascii="新宋体" w:hAnsi="新宋体" w:eastAsia="新宋体"/>
                <w:sz w:val="24"/>
              </w:rPr>
            </w:pPr>
          </w:p>
        </w:tc>
        <w:tc>
          <w:tcPr>
            <w:tcW w:w="825" w:type="dxa"/>
            <w:vAlign w:val="center"/>
          </w:tcPr>
          <w:p>
            <w:pPr>
              <w:jc w:val="center"/>
              <w:rPr>
                <w:rFonts w:ascii="新宋体" w:hAnsi="新宋体" w:eastAsia="新宋体"/>
                <w:sz w:val="24"/>
              </w:rPr>
            </w:pPr>
            <w:r>
              <w:rPr>
                <w:rFonts w:hint="eastAsia" w:ascii="新宋体" w:hAnsi="新宋体" w:eastAsia="新宋体"/>
                <w:sz w:val="24"/>
              </w:rPr>
              <w:t>性别</w:t>
            </w:r>
          </w:p>
        </w:tc>
        <w:tc>
          <w:tcPr>
            <w:tcW w:w="825" w:type="dxa"/>
            <w:vAlign w:val="center"/>
          </w:tcPr>
          <w:p>
            <w:pPr>
              <w:jc w:val="center"/>
              <w:rPr>
                <w:rFonts w:ascii="新宋体" w:hAnsi="新宋体" w:eastAsia="新宋体"/>
                <w:sz w:val="24"/>
              </w:rPr>
            </w:pPr>
          </w:p>
        </w:tc>
        <w:tc>
          <w:tcPr>
            <w:tcW w:w="810" w:type="dxa"/>
            <w:vAlign w:val="center"/>
          </w:tcPr>
          <w:p>
            <w:pPr>
              <w:jc w:val="center"/>
              <w:rPr>
                <w:rFonts w:ascii="新宋体" w:hAnsi="新宋体" w:eastAsia="新宋体"/>
                <w:sz w:val="24"/>
              </w:rPr>
            </w:pPr>
            <w:r>
              <w:rPr>
                <w:rFonts w:hint="eastAsia" w:ascii="新宋体" w:hAnsi="新宋体" w:eastAsia="新宋体"/>
                <w:sz w:val="24"/>
              </w:rPr>
              <w:t>年龄</w:t>
            </w:r>
          </w:p>
        </w:tc>
        <w:tc>
          <w:tcPr>
            <w:tcW w:w="1395" w:type="dxa"/>
            <w:gridSpan w:val="2"/>
            <w:vAlign w:val="center"/>
          </w:tcPr>
          <w:p>
            <w:pPr>
              <w:jc w:val="center"/>
              <w:rPr>
                <w:rFonts w:ascii="新宋体" w:hAnsi="新宋体" w:eastAsia="新宋体"/>
                <w:sz w:val="24"/>
              </w:rPr>
            </w:pPr>
          </w:p>
        </w:tc>
        <w:tc>
          <w:tcPr>
            <w:tcW w:w="735" w:type="dxa"/>
            <w:vAlign w:val="center"/>
          </w:tcPr>
          <w:p>
            <w:pPr>
              <w:jc w:val="center"/>
              <w:rPr>
                <w:rFonts w:ascii="新宋体" w:hAnsi="新宋体" w:eastAsia="新宋体"/>
                <w:sz w:val="24"/>
              </w:rPr>
            </w:pPr>
            <w:r>
              <w:rPr>
                <w:rFonts w:hint="eastAsia" w:ascii="新宋体" w:hAnsi="新宋体" w:eastAsia="新宋体"/>
                <w:sz w:val="24"/>
              </w:rPr>
              <w:t>专业</w:t>
            </w:r>
          </w:p>
        </w:tc>
        <w:tc>
          <w:tcPr>
            <w:tcW w:w="2557" w:type="dxa"/>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949" w:type="dxa"/>
            <w:vAlign w:val="center"/>
          </w:tcPr>
          <w:p>
            <w:pPr>
              <w:jc w:val="center"/>
              <w:rPr>
                <w:rFonts w:ascii="新宋体" w:hAnsi="新宋体" w:eastAsia="新宋体"/>
                <w:sz w:val="24"/>
              </w:rPr>
            </w:pPr>
            <w:r>
              <w:rPr>
                <w:rFonts w:ascii="新宋体" w:hAnsi="新宋体" w:eastAsia="新宋体"/>
                <w:sz w:val="24"/>
              </w:rPr>
              <w:t>职称</w:t>
            </w:r>
          </w:p>
        </w:tc>
        <w:tc>
          <w:tcPr>
            <w:tcW w:w="2555" w:type="dxa"/>
            <w:gridSpan w:val="2"/>
            <w:vAlign w:val="center"/>
          </w:tcPr>
          <w:p>
            <w:pPr>
              <w:jc w:val="center"/>
              <w:rPr>
                <w:rFonts w:ascii="新宋体" w:hAnsi="新宋体" w:eastAsia="新宋体"/>
                <w:sz w:val="24"/>
              </w:rPr>
            </w:pPr>
          </w:p>
        </w:tc>
        <w:tc>
          <w:tcPr>
            <w:tcW w:w="1815" w:type="dxa"/>
            <w:gridSpan w:val="3"/>
            <w:vAlign w:val="center"/>
          </w:tcPr>
          <w:p>
            <w:pPr>
              <w:jc w:val="center"/>
              <w:rPr>
                <w:rFonts w:ascii="新宋体" w:hAnsi="新宋体" w:eastAsia="新宋体"/>
                <w:sz w:val="24"/>
              </w:rPr>
            </w:pPr>
            <w:r>
              <w:rPr>
                <w:rFonts w:hint="eastAsia" w:ascii="新宋体" w:hAnsi="新宋体" w:eastAsia="新宋体"/>
                <w:sz w:val="24"/>
              </w:rPr>
              <w:t>岗位</w:t>
            </w:r>
            <w:r>
              <w:rPr>
                <w:rFonts w:ascii="新宋体" w:hAnsi="新宋体" w:eastAsia="新宋体"/>
                <w:sz w:val="24"/>
              </w:rPr>
              <w:t>证书</w:t>
            </w:r>
            <w:r>
              <w:rPr>
                <w:rFonts w:hint="eastAsia" w:ascii="新宋体" w:hAnsi="新宋体" w:eastAsia="新宋体"/>
                <w:sz w:val="24"/>
              </w:rPr>
              <w:t>号</w:t>
            </w:r>
          </w:p>
        </w:tc>
        <w:tc>
          <w:tcPr>
            <w:tcW w:w="4507" w:type="dxa"/>
            <w:gridSpan w:val="3"/>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9826" w:type="dxa"/>
            <w:gridSpan w:val="9"/>
            <w:vAlign w:val="center"/>
          </w:tcPr>
          <w:p>
            <w:pPr>
              <w:jc w:val="center"/>
              <w:rPr>
                <w:rFonts w:ascii="新宋体" w:hAnsi="新宋体" w:eastAsia="新宋体"/>
                <w:sz w:val="24"/>
              </w:rPr>
            </w:pPr>
          </w:p>
          <w:p>
            <w:pPr>
              <w:jc w:val="center"/>
              <w:rPr>
                <w:rFonts w:ascii="新宋体" w:hAnsi="新宋体" w:eastAsia="新宋体"/>
                <w:sz w:val="24"/>
              </w:rPr>
            </w:pPr>
            <w:r>
              <w:rPr>
                <w:rFonts w:ascii="新宋体" w:hAnsi="新宋体" w:eastAsia="新宋体"/>
                <w:sz w:val="24"/>
              </w:rPr>
              <w:t>工</w:t>
            </w:r>
            <w:r>
              <w:rPr>
                <w:rFonts w:hint="eastAsia" w:ascii="新宋体" w:hAnsi="新宋体" w:eastAsia="新宋体"/>
                <w:sz w:val="24"/>
              </w:rPr>
              <w:t xml:space="preserve"> </w:t>
            </w:r>
            <w:r>
              <w:rPr>
                <w:rFonts w:ascii="新宋体" w:hAnsi="新宋体" w:eastAsia="新宋体"/>
                <w:sz w:val="24"/>
              </w:rPr>
              <w:t>作</w:t>
            </w:r>
            <w:r>
              <w:rPr>
                <w:rFonts w:hint="eastAsia" w:ascii="新宋体" w:hAnsi="新宋体" w:eastAsia="新宋体"/>
                <w:sz w:val="24"/>
              </w:rPr>
              <w:t xml:space="preserve"> </w:t>
            </w:r>
            <w:r>
              <w:rPr>
                <w:rFonts w:ascii="新宋体" w:hAnsi="新宋体" w:eastAsia="新宋体"/>
                <w:sz w:val="24"/>
              </w:rPr>
              <w:t>简</w:t>
            </w:r>
            <w:r>
              <w:rPr>
                <w:rFonts w:hint="eastAsia" w:ascii="新宋体" w:hAnsi="新宋体" w:eastAsia="新宋体"/>
                <w:sz w:val="24"/>
              </w:rPr>
              <w:t xml:space="preserve"> </w:t>
            </w:r>
            <w:r>
              <w:rPr>
                <w:rFonts w:ascii="新宋体" w:hAnsi="新宋体" w:eastAsia="新宋体"/>
                <w:sz w:val="24"/>
              </w:rPr>
              <w:t>历</w:t>
            </w:r>
          </w:p>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rPr>
        <w:tc>
          <w:tcPr>
            <w:tcW w:w="9826" w:type="dxa"/>
            <w:gridSpan w:val="9"/>
            <w:vAlign w:val="center"/>
          </w:tcPr>
          <w:p>
            <w:pPr>
              <w:rPr>
                <w:rFonts w:ascii="新宋体" w:hAnsi="新宋体" w:eastAsia="新宋体"/>
                <w:sz w:val="24"/>
              </w:rPr>
            </w:pPr>
          </w:p>
          <w:p>
            <w:pPr>
              <w:rPr>
                <w:rFonts w:ascii="新宋体" w:hAnsi="新宋体" w:eastAsia="新宋体"/>
                <w:sz w:val="24"/>
              </w:rPr>
            </w:pPr>
            <w:r>
              <w:rPr>
                <w:rFonts w:ascii="新宋体" w:hAnsi="新宋体" w:eastAsia="新宋体"/>
                <w:sz w:val="24"/>
              </w:rPr>
              <w:t xml:space="preserve">           </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jc w:val="left"/>
        <w:rPr>
          <w:rFonts w:ascii="新宋体" w:hAnsi="新宋体" w:eastAsia="新宋体"/>
          <w:sz w:val="24"/>
        </w:rPr>
      </w:pPr>
      <w:r>
        <w:rPr>
          <w:rFonts w:hint="eastAsia" w:ascii="新宋体" w:hAnsi="新宋体" w:eastAsia="新宋体"/>
          <w:sz w:val="24"/>
        </w:rPr>
        <w:t>注：后</w:t>
      </w:r>
      <w:r>
        <w:rPr>
          <w:rFonts w:ascii="新宋体" w:hAnsi="新宋体" w:eastAsia="新宋体"/>
          <w:sz w:val="24"/>
        </w:rPr>
        <w:t>附本表每人一张附资格证书</w:t>
      </w:r>
      <w:r>
        <w:rPr>
          <w:rFonts w:hint="eastAsia" w:hAnsi="宋体" w:cs="宋体"/>
          <w:sz w:val="24"/>
          <w:szCs w:val="24"/>
        </w:rPr>
        <w:t>的原件扫描件或图片。</w:t>
      </w:r>
    </w:p>
    <w:p>
      <w:pPr>
        <w:jc w:val="left"/>
        <w:rPr>
          <w:rFonts w:ascii="新宋体" w:hAnsi="新宋体" w:eastAsia="新宋体"/>
          <w:sz w:val="24"/>
        </w:rPr>
      </w:pPr>
    </w:p>
    <w:p>
      <w:pPr>
        <w:jc w:val="left"/>
        <w:rPr>
          <w:rFonts w:ascii="新宋体" w:hAnsi="新宋体" w:eastAsia="新宋体"/>
          <w:sz w:val="24"/>
        </w:rPr>
      </w:pPr>
    </w:p>
    <w:p>
      <w:pPr>
        <w:jc w:val="left"/>
        <w:rPr>
          <w:rFonts w:ascii="新宋体" w:hAnsi="新宋体" w:eastAsia="新宋体"/>
          <w:sz w:val="24"/>
        </w:rPr>
      </w:pPr>
    </w:p>
    <w:p>
      <w:pPr>
        <w:pStyle w:val="2"/>
        <w:ind w:firstLine="340"/>
      </w:pPr>
    </w:p>
    <w:p>
      <w:pPr>
        <w:pStyle w:val="2"/>
        <w:ind w:firstLine="340"/>
      </w:pPr>
    </w:p>
    <w:p>
      <w:pPr>
        <w:pStyle w:val="2"/>
        <w:ind w:firstLine="340"/>
      </w:pPr>
    </w:p>
    <w:p>
      <w:pPr>
        <w:autoSpaceDE w:val="0"/>
        <w:autoSpaceDN w:val="0"/>
        <w:adjustRightInd w:val="0"/>
        <w:jc w:val="center"/>
        <w:outlineLvl w:val="0"/>
        <w:rPr>
          <w:rFonts w:hAnsi="宋体" w:cs="宋体"/>
          <w:b/>
          <w:bCs/>
          <w:sz w:val="32"/>
          <w:szCs w:val="32"/>
        </w:rPr>
      </w:pPr>
      <w:r>
        <w:rPr>
          <w:rFonts w:hint="eastAsia" w:hAnsi="宋体" w:cs="宋体"/>
          <w:b/>
          <w:bCs/>
          <w:sz w:val="32"/>
          <w:szCs w:val="32"/>
        </w:rPr>
        <w:t>九、投标人认为有必要的其它证明材料</w:t>
      </w:r>
    </w:p>
    <w:bookmarkEnd w:id="99"/>
    <w:bookmarkEnd w:id="100"/>
    <w:p>
      <w:pPr>
        <w:widowControl/>
        <w:jc w:val="left"/>
        <w:rPr>
          <w:rFonts w:hAnsi="宋体" w:cs="宋体"/>
          <w:b/>
          <w:bCs/>
          <w:sz w:val="32"/>
          <w:szCs w:val="32"/>
        </w:rPr>
      </w:pPr>
      <w:bookmarkStart w:id="101" w:name="_Toc493153758"/>
      <w:bookmarkStart w:id="102" w:name="_Toc493153981"/>
      <w:r>
        <w:rPr>
          <w:rFonts w:hAnsi="宋体" w:cs="宋体"/>
          <w:b/>
          <w:bCs/>
          <w:sz w:val="32"/>
          <w:szCs w:val="32"/>
        </w:rPr>
        <w:br w:type="page"/>
      </w:r>
    </w:p>
    <w:p>
      <w:pPr>
        <w:autoSpaceDE w:val="0"/>
        <w:autoSpaceDN w:val="0"/>
        <w:adjustRightInd w:val="0"/>
        <w:spacing w:line="420" w:lineRule="exact"/>
        <w:jc w:val="left"/>
        <w:outlineLvl w:val="0"/>
        <w:rPr>
          <w:rFonts w:hAnsi="宋体" w:cs="宋体"/>
          <w:b/>
          <w:bCs/>
          <w:sz w:val="32"/>
          <w:szCs w:val="32"/>
        </w:rPr>
      </w:pPr>
    </w:p>
    <w:p>
      <w:pPr>
        <w:autoSpaceDE w:val="0"/>
        <w:autoSpaceDN w:val="0"/>
        <w:adjustRightInd w:val="0"/>
        <w:spacing w:line="420" w:lineRule="exact"/>
        <w:jc w:val="left"/>
        <w:outlineLvl w:val="0"/>
        <w:rPr>
          <w:rFonts w:hAnsi="宋体" w:cs="宋体"/>
          <w:b/>
          <w:bCs/>
          <w:sz w:val="32"/>
          <w:szCs w:val="32"/>
        </w:rPr>
      </w:pPr>
      <w:r>
        <w:rPr>
          <w:rFonts w:hint="eastAsia" w:hAnsi="宋体" w:cs="宋体"/>
          <w:b/>
          <w:bCs/>
          <w:sz w:val="32"/>
          <w:szCs w:val="32"/>
        </w:rPr>
        <w:t>监理大纲</w:t>
      </w:r>
      <w:bookmarkEnd w:id="101"/>
      <w:bookmarkEnd w:id="102"/>
    </w:p>
    <w:p>
      <w:pPr>
        <w:pStyle w:val="2"/>
        <w:ind w:firstLine="340"/>
      </w:pPr>
    </w:p>
    <w:p>
      <w:pPr>
        <w:autoSpaceDE w:val="0"/>
        <w:autoSpaceDN w:val="0"/>
        <w:adjustRightInd w:val="0"/>
        <w:spacing w:line="360" w:lineRule="auto"/>
        <w:jc w:val="left"/>
        <w:rPr>
          <w:rFonts w:hAnsi="宋体" w:cs="宋体"/>
          <w:sz w:val="24"/>
          <w:szCs w:val="24"/>
        </w:rPr>
      </w:pPr>
      <w:r>
        <w:rPr>
          <w:rFonts w:hint="eastAsia" w:hAnsi="宋体" w:cs="宋体"/>
          <w:sz w:val="24"/>
          <w:szCs w:val="24"/>
        </w:rPr>
        <w:t xml:space="preserve">        （1）质量控制的措施和方法</w:t>
      </w:r>
    </w:p>
    <w:p>
      <w:pPr>
        <w:autoSpaceDE w:val="0"/>
        <w:autoSpaceDN w:val="0"/>
        <w:adjustRightInd w:val="0"/>
        <w:spacing w:line="360" w:lineRule="auto"/>
        <w:ind w:firstLine="840" w:firstLineChars="350"/>
        <w:jc w:val="left"/>
        <w:rPr>
          <w:rFonts w:hAnsi="宋体" w:cs="宋体"/>
          <w:sz w:val="24"/>
          <w:szCs w:val="24"/>
        </w:rPr>
      </w:pPr>
      <w:r>
        <w:rPr>
          <w:rFonts w:hint="eastAsia" w:hAnsi="宋体" w:cs="宋体"/>
          <w:sz w:val="24"/>
          <w:szCs w:val="24"/>
        </w:rPr>
        <w:t xml:space="preserve"> （2）进度控制的措施和方法</w:t>
      </w:r>
      <w:r>
        <w:rPr>
          <w:rFonts w:hint="eastAsia" w:hAnsi="宋体" w:cs="宋体"/>
          <w:sz w:val="24"/>
          <w:szCs w:val="24"/>
        </w:rPr>
        <w:tab/>
      </w:r>
    </w:p>
    <w:p>
      <w:pPr>
        <w:autoSpaceDE w:val="0"/>
        <w:autoSpaceDN w:val="0"/>
        <w:adjustRightInd w:val="0"/>
        <w:spacing w:line="360" w:lineRule="auto"/>
        <w:ind w:firstLine="840" w:firstLineChars="350"/>
        <w:jc w:val="left"/>
        <w:rPr>
          <w:rFonts w:hAnsi="宋体" w:cs="宋体"/>
          <w:sz w:val="24"/>
          <w:szCs w:val="24"/>
        </w:rPr>
      </w:pPr>
      <w:r>
        <w:rPr>
          <w:rFonts w:hint="eastAsia" w:hAnsi="宋体" w:cs="宋体"/>
          <w:sz w:val="24"/>
          <w:szCs w:val="24"/>
        </w:rPr>
        <w:t xml:space="preserve"> （3）造价控制的措施和方法</w:t>
      </w:r>
    </w:p>
    <w:p>
      <w:pPr>
        <w:autoSpaceDE w:val="0"/>
        <w:autoSpaceDN w:val="0"/>
        <w:adjustRightInd w:val="0"/>
        <w:spacing w:line="360" w:lineRule="auto"/>
        <w:ind w:firstLine="840" w:firstLineChars="350"/>
        <w:jc w:val="left"/>
        <w:rPr>
          <w:rFonts w:hAnsi="宋体" w:cs="宋体"/>
          <w:sz w:val="24"/>
          <w:szCs w:val="24"/>
        </w:rPr>
      </w:pPr>
      <w:r>
        <w:rPr>
          <w:rFonts w:hint="eastAsia" w:hAnsi="宋体" w:cs="宋体"/>
          <w:sz w:val="24"/>
          <w:szCs w:val="24"/>
        </w:rPr>
        <w:t xml:space="preserve"> （4）安全措施</w:t>
      </w:r>
    </w:p>
    <w:p>
      <w:pPr>
        <w:autoSpaceDE w:val="0"/>
        <w:autoSpaceDN w:val="0"/>
        <w:adjustRightInd w:val="0"/>
        <w:spacing w:line="360" w:lineRule="auto"/>
        <w:ind w:firstLine="840" w:firstLineChars="350"/>
        <w:jc w:val="left"/>
        <w:rPr>
          <w:rFonts w:hAnsi="宋体" w:cs="宋体"/>
          <w:sz w:val="24"/>
          <w:szCs w:val="24"/>
        </w:rPr>
      </w:pPr>
      <w:r>
        <w:rPr>
          <w:rFonts w:hint="eastAsia" w:hAnsi="宋体" w:cs="宋体"/>
          <w:sz w:val="24"/>
          <w:szCs w:val="24"/>
        </w:rPr>
        <w:t xml:space="preserve"> （5）旁站监理措施</w:t>
      </w:r>
    </w:p>
    <w:p>
      <w:pPr>
        <w:autoSpaceDE w:val="0"/>
        <w:autoSpaceDN w:val="0"/>
        <w:adjustRightInd w:val="0"/>
        <w:spacing w:line="360" w:lineRule="auto"/>
        <w:ind w:firstLine="840" w:firstLineChars="350"/>
        <w:jc w:val="left"/>
        <w:rPr>
          <w:rFonts w:hAnsi="宋体" w:cs="宋体"/>
          <w:sz w:val="24"/>
          <w:szCs w:val="24"/>
        </w:rPr>
      </w:pPr>
      <w:r>
        <w:rPr>
          <w:rFonts w:hint="eastAsia" w:hAnsi="宋体" w:cs="宋体"/>
          <w:sz w:val="24"/>
          <w:szCs w:val="24"/>
        </w:rPr>
        <w:t xml:space="preserve"> （6）档案及合同管理</w:t>
      </w:r>
    </w:p>
    <w:p>
      <w:pPr>
        <w:autoSpaceDE w:val="0"/>
        <w:autoSpaceDN w:val="0"/>
        <w:adjustRightInd w:val="0"/>
        <w:spacing w:line="360" w:lineRule="auto"/>
        <w:ind w:firstLine="840" w:firstLineChars="350"/>
        <w:jc w:val="left"/>
        <w:rPr>
          <w:rFonts w:hAnsi="宋体" w:cs="宋体"/>
          <w:sz w:val="24"/>
          <w:szCs w:val="24"/>
        </w:rPr>
      </w:pPr>
      <w:r>
        <w:rPr>
          <w:rFonts w:hint="eastAsia" w:hAnsi="宋体" w:cs="宋体"/>
          <w:sz w:val="24"/>
          <w:szCs w:val="24"/>
        </w:rPr>
        <w:t xml:space="preserve"> （7）工作制度</w:t>
      </w:r>
    </w:p>
    <w:p>
      <w:pPr>
        <w:autoSpaceDE w:val="0"/>
        <w:autoSpaceDN w:val="0"/>
        <w:adjustRightInd w:val="0"/>
        <w:spacing w:line="360" w:lineRule="auto"/>
        <w:ind w:firstLine="840" w:firstLineChars="350"/>
        <w:jc w:val="left"/>
        <w:rPr>
          <w:rFonts w:hAnsi="宋体" w:cs="宋体"/>
          <w:sz w:val="24"/>
          <w:szCs w:val="24"/>
        </w:rPr>
      </w:pPr>
      <w:r>
        <w:rPr>
          <w:rFonts w:hint="eastAsia" w:hAnsi="宋体" w:cs="宋体"/>
          <w:sz w:val="24"/>
          <w:szCs w:val="24"/>
        </w:rPr>
        <w:t xml:space="preserve"> （8）组织协调及合理化建议</w:t>
      </w:r>
    </w:p>
    <w:p>
      <w:pPr>
        <w:pStyle w:val="25"/>
        <w:tabs>
          <w:tab w:val="right" w:leader="dot" w:pos="9637"/>
          <w:tab w:val="clear" w:pos="9060"/>
        </w:tabs>
        <w:spacing w:before="120" w:after="120" w:line="600" w:lineRule="auto"/>
        <w:jc w:val="center"/>
        <w:rPr>
          <w:rFonts w:cs="宋体"/>
          <w:sz w:val="36"/>
          <w:szCs w:val="36"/>
        </w:rPr>
      </w:pPr>
    </w:p>
    <w:sectPr>
      <w:footerReference r:id="rId12" w:type="first"/>
      <w:footerReference r:id="rId11" w:type="default"/>
      <w:pgSz w:w="11906" w:h="16838"/>
      <w:pgMar w:top="1304" w:right="1134" w:bottom="130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rPr>
        <w:sz w:val="18"/>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577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619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ch4GicIBAABgAwAADgAAAAAAAAABACAAAAAjAQAAZHJzL2Uyb0RvYy54&#10;bWxQSwUGAAAAAAYABgBZAQAAVwU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9nULoL0BAABj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81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HoqAO5AQAAVg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RbzpE/vQo1pDw4T4/AVhpQ7+gM6E+1B&#10;epO+SIhgHJXen9QVQyQ8PaoWVVViiGNsuiBO8frc+RBvBRiSjIZ6HF9Wle2+h3hMnVJSNQs3Smv0&#10;s1pb0iPqeXVxnl+cQoiuLRZJLI7dJisO62GksIZ2j8x63IGGWlxSSvQ3ixKndZkMPxnrydg6rzYd&#10;NjnP9YK72kZsJ3eZKhxhx8I4vMxzXLS0HW/vOev1d1i9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Bh6KgDuQEAAFYDAAAOAAAAAAAAAAEAIAAAACIBAABkcnMvZTJvRG9jLnhtbFBLBQYAAAAA&#10;BgAGAFkBAABNBQAAAAA=&#10;">
              <v:fill on="f" focussize="0,0"/>
              <v:stroke on="f" weight="1.25pt"/>
              <v:imagedata o:title=""/>
              <o:lock v:ext="edit" aspectratio="f"/>
              <v:textbox inset="0mm,0mm,0mm,0mm" style="mso-fit-shape-to-text:t;">
                <w:txbxContent>
                  <w:p>
                    <w:pPr>
                      <w:pStyle w:val="2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819"/>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LkkncuQEAAFYDAAAOAAAAAAAAAAEAIAAAACIBAABkcnMvZTJvRG9jLnhtbFBLBQYAAAAA&#10;BgAGAFkBAABNBQAAAAA=&#10;">
              <v:fill on="f" focussize="0,0"/>
              <v:stroke on="f" weight="1.2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lang w:eastAsia="zh-CN"/>
      </w:rPr>
      <w:t>许昌市老旧小区“四改一增”老街道改造提升项目（二标段）</w:t>
    </w:r>
    <w:r>
      <w:rPr>
        <w:rFonts w:hint="eastAsia" w:hAnsi="宋体" w:cs="宋体"/>
        <w:b/>
        <w:sz w:val="20"/>
        <w:szCs w:val="22"/>
      </w:rPr>
      <w:t xml:space="preserve">              </w:t>
    </w:r>
    <w:r>
      <w:rPr>
        <w:rFonts w:hint="eastAsia" w:hAnsi="宋体" w:cs="宋体"/>
        <w:b/>
        <w:sz w:val="20"/>
        <w:szCs w:val="22"/>
        <w:lang w:val="en-US" w:eastAsia="zh-CN"/>
      </w:rPr>
      <w:t xml:space="preserve">     </w:t>
    </w:r>
    <w:r>
      <w:rPr>
        <w:rFonts w:hint="eastAsia" w:hAnsi="宋体" w:cs="宋体"/>
        <w:b/>
        <w:sz w:val="20"/>
        <w:szCs w:val="22"/>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rPr>
        <w:rFonts w:hint="default" w:eastAsia="楷体"/>
        <w:szCs w:val="21"/>
        <w:lang w:val="en-US" w:eastAsia="zh-CN"/>
      </w:rPr>
    </w:pPr>
    <w:r>
      <w:rPr>
        <w:rFonts w:hint="eastAsia" w:ascii="楷体" w:hAnsi="楷体" w:eastAsia="楷体" w:cs="楷体_GB2312"/>
        <w:b/>
        <w:iCs/>
        <w:sz w:val="21"/>
        <w:szCs w:val="21"/>
        <w:u w:val="single"/>
      </w:rPr>
      <w:t xml:space="preserve">  </w:t>
    </w:r>
    <w:r>
      <w:rPr>
        <w:rFonts w:hint="eastAsia" w:ascii="楷体" w:hAnsi="楷体" w:eastAsia="楷体" w:cs="楷体_GB2312"/>
        <w:b/>
        <w:iCs/>
        <w:sz w:val="21"/>
        <w:szCs w:val="21"/>
        <w:u w:val="single"/>
        <w:lang w:val="en-US" w:eastAsia="zh-CN"/>
      </w:rPr>
      <w:t xml:space="preserve">                                                                        </w:t>
    </w:r>
    <w:r>
      <w:rPr>
        <w:rFonts w:hint="eastAsia" w:ascii="楷体" w:hAnsi="楷体" w:eastAsia="楷体" w:cs="楷体_GB2312"/>
        <w:b/>
        <w:iCs/>
        <w:sz w:val="21"/>
        <w:szCs w:val="21"/>
        <w:u w:val="single"/>
        <w:lang w:eastAsia="zh-CN"/>
      </w:rPr>
      <w:t>监理标段</w:t>
    </w:r>
    <w:r>
      <w:rPr>
        <w:rFonts w:hint="eastAsia" w:ascii="楷体" w:hAnsi="楷体" w:eastAsia="楷体" w:cs="楷体_GB2312"/>
        <w:b/>
        <w:iCs/>
        <w:sz w:val="21"/>
        <w:szCs w:val="21"/>
        <w:u w:val="single"/>
      </w:rPr>
      <w:t>招标文件</w:t>
    </w:r>
    <w:r>
      <w:rPr>
        <w:rFonts w:hint="eastAsia" w:ascii="楷体" w:hAnsi="楷体" w:eastAsia="楷体" w:cs="楷体_GB2312"/>
        <w:b/>
        <w:iCs/>
        <w:sz w:val="21"/>
        <w:szCs w:val="21"/>
        <w:u w:val="single"/>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C0"/>
    <w:rsid w:val="000077C0"/>
    <w:rsid w:val="00011704"/>
    <w:rsid w:val="000135F9"/>
    <w:rsid w:val="00040928"/>
    <w:rsid w:val="00050C20"/>
    <w:rsid w:val="000514FC"/>
    <w:rsid w:val="00053631"/>
    <w:rsid w:val="00053969"/>
    <w:rsid w:val="00063D43"/>
    <w:rsid w:val="00071480"/>
    <w:rsid w:val="0007486A"/>
    <w:rsid w:val="000816A4"/>
    <w:rsid w:val="00084335"/>
    <w:rsid w:val="00091A20"/>
    <w:rsid w:val="00095B94"/>
    <w:rsid w:val="000B5320"/>
    <w:rsid w:val="000E12BD"/>
    <w:rsid w:val="001328CE"/>
    <w:rsid w:val="0014727B"/>
    <w:rsid w:val="00157C9B"/>
    <w:rsid w:val="00182E8C"/>
    <w:rsid w:val="00185117"/>
    <w:rsid w:val="001A2A17"/>
    <w:rsid w:val="001B44B0"/>
    <w:rsid w:val="001B6653"/>
    <w:rsid w:val="001B6E15"/>
    <w:rsid w:val="00224E74"/>
    <w:rsid w:val="00273D87"/>
    <w:rsid w:val="002740FC"/>
    <w:rsid w:val="00297893"/>
    <w:rsid w:val="002A1482"/>
    <w:rsid w:val="002B7756"/>
    <w:rsid w:val="002C75D4"/>
    <w:rsid w:val="002D3279"/>
    <w:rsid w:val="002D45BA"/>
    <w:rsid w:val="002E3A7C"/>
    <w:rsid w:val="002F1DDB"/>
    <w:rsid w:val="00304FB9"/>
    <w:rsid w:val="0032540A"/>
    <w:rsid w:val="003359BC"/>
    <w:rsid w:val="00356D81"/>
    <w:rsid w:val="00366F04"/>
    <w:rsid w:val="00374B85"/>
    <w:rsid w:val="003756CE"/>
    <w:rsid w:val="0038239E"/>
    <w:rsid w:val="003C226B"/>
    <w:rsid w:val="003D1C40"/>
    <w:rsid w:val="003D4E04"/>
    <w:rsid w:val="003D6203"/>
    <w:rsid w:val="003D6AB2"/>
    <w:rsid w:val="003E6BC3"/>
    <w:rsid w:val="003F4273"/>
    <w:rsid w:val="003F5BD2"/>
    <w:rsid w:val="00401905"/>
    <w:rsid w:val="004247F9"/>
    <w:rsid w:val="00436FC0"/>
    <w:rsid w:val="0048058B"/>
    <w:rsid w:val="004A06EF"/>
    <w:rsid w:val="004B2DEB"/>
    <w:rsid w:val="004D709D"/>
    <w:rsid w:val="004F438A"/>
    <w:rsid w:val="0051085A"/>
    <w:rsid w:val="0052013E"/>
    <w:rsid w:val="00540AF7"/>
    <w:rsid w:val="00547684"/>
    <w:rsid w:val="005542E1"/>
    <w:rsid w:val="005A081D"/>
    <w:rsid w:val="005A637F"/>
    <w:rsid w:val="005A7988"/>
    <w:rsid w:val="005D20DF"/>
    <w:rsid w:val="005D43E4"/>
    <w:rsid w:val="005D605A"/>
    <w:rsid w:val="005E146F"/>
    <w:rsid w:val="0060538F"/>
    <w:rsid w:val="0065351F"/>
    <w:rsid w:val="00660081"/>
    <w:rsid w:val="00665A01"/>
    <w:rsid w:val="0067441E"/>
    <w:rsid w:val="006A5A2C"/>
    <w:rsid w:val="006D1CA2"/>
    <w:rsid w:val="006D4CA3"/>
    <w:rsid w:val="006F3D4A"/>
    <w:rsid w:val="006F5968"/>
    <w:rsid w:val="00707E69"/>
    <w:rsid w:val="007259CE"/>
    <w:rsid w:val="00725BC9"/>
    <w:rsid w:val="00731985"/>
    <w:rsid w:val="0074287E"/>
    <w:rsid w:val="0074487E"/>
    <w:rsid w:val="00767869"/>
    <w:rsid w:val="007827E6"/>
    <w:rsid w:val="007B0D97"/>
    <w:rsid w:val="007C1FD0"/>
    <w:rsid w:val="007C6643"/>
    <w:rsid w:val="007D755B"/>
    <w:rsid w:val="007E20E4"/>
    <w:rsid w:val="007E60F2"/>
    <w:rsid w:val="00815B6D"/>
    <w:rsid w:val="00833695"/>
    <w:rsid w:val="00854966"/>
    <w:rsid w:val="00864A5C"/>
    <w:rsid w:val="0087319D"/>
    <w:rsid w:val="0087660B"/>
    <w:rsid w:val="0089736B"/>
    <w:rsid w:val="008A3ADE"/>
    <w:rsid w:val="008A4A94"/>
    <w:rsid w:val="008A5193"/>
    <w:rsid w:val="008A5CBB"/>
    <w:rsid w:val="008B367B"/>
    <w:rsid w:val="008D0497"/>
    <w:rsid w:val="008E127E"/>
    <w:rsid w:val="008F4120"/>
    <w:rsid w:val="009066FA"/>
    <w:rsid w:val="009105B8"/>
    <w:rsid w:val="009226EF"/>
    <w:rsid w:val="00925455"/>
    <w:rsid w:val="0095685D"/>
    <w:rsid w:val="00957D8C"/>
    <w:rsid w:val="00976124"/>
    <w:rsid w:val="00984D40"/>
    <w:rsid w:val="009B36AA"/>
    <w:rsid w:val="009D5EE5"/>
    <w:rsid w:val="009E4D01"/>
    <w:rsid w:val="00A004FC"/>
    <w:rsid w:val="00A0340E"/>
    <w:rsid w:val="00A23E7C"/>
    <w:rsid w:val="00A5069E"/>
    <w:rsid w:val="00A93383"/>
    <w:rsid w:val="00AB2253"/>
    <w:rsid w:val="00AF50FE"/>
    <w:rsid w:val="00B323A6"/>
    <w:rsid w:val="00B33F7F"/>
    <w:rsid w:val="00B36D49"/>
    <w:rsid w:val="00B426DA"/>
    <w:rsid w:val="00B53AE2"/>
    <w:rsid w:val="00B6102A"/>
    <w:rsid w:val="00B67E19"/>
    <w:rsid w:val="00B72BE2"/>
    <w:rsid w:val="00B96203"/>
    <w:rsid w:val="00BA1AC2"/>
    <w:rsid w:val="00BA4166"/>
    <w:rsid w:val="00BC3EA8"/>
    <w:rsid w:val="00BD4E55"/>
    <w:rsid w:val="00C01CF6"/>
    <w:rsid w:val="00C14569"/>
    <w:rsid w:val="00C3354B"/>
    <w:rsid w:val="00C344AD"/>
    <w:rsid w:val="00C525A2"/>
    <w:rsid w:val="00CD3E5D"/>
    <w:rsid w:val="00CE0850"/>
    <w:rsid w:val="00CE2F8C"/>
    <w:rsid w:val="00CE3CA1"/>
    <w:rsid w:val="00CE3CEA"/>
    <w:rsid w:val="00CE3E8E"/>
    <w:rsid w:val="00CF6FFA"/>
    <w:rsid w:val="00D33F32"/>
    <w:rsid w:val="00D36583"/>
    <w:rsid w:val="00D757E9"/>
    <w:rsid w:val="00D86A89"/>
    <w:rsid w:val="00DA17E7"/>
    <w:rsid w:val="00DF38F2"/>
    <w:rsid w:val="00E02C6A"/>
    <w:rsid w:val="00E073EC"/>
    <w:rsid w:val="00E11F00"/>
    <w:rsid w:val="00E244C9"/>
    <w:rsid w:val="00E4511B"/>
    <w:rsid w:val="00E46914"/>
    <w:rsid w:val="00E47949"/>
    <w:rsid w:val="00E52E42"/>
    <w:rsid w:val="00E620E1"/>
    <w:rsid w:val="00E81AC6"/>
    <w:rsid w:val="00E85223"/>
    <w:rsid w:val="00E90AA4"/>
    <w:rsid w:val="00E919BE"/>
    <w:rsid w:val="00E954EF"/>
    <w:rsid w:val="00EE53B5"/>
    <w:rsid w:val="00EE6C97"/>
    <w:rsid w:val="00EF0A78"/>
    <w:rsid w:val="00EF2FB1"/>
    <w:rsid w:val="00EF411B"/>
    <w:rsid w:val="00F42525"/>
    <w:rsid w:val="00F50105"/>
    <w:rsid w:val="00F8324A"/>
    <w:rsid w:val="00F86F2C"/>
    <w:rsid w:val="00F87985"/>
    <w:rsid w:val="00F91891"/>
    <w:rsid w:val="00F928B0"/>
    <w:rsid w:val="00FA2D76"/>
    <w:rsid w:val="00FA51CF"/>
    <w:rsid w:val="00FA54BA"/>
    <w:rsid w:val="00FA6B44"/>
    <w:rsid w:val="00FC7DC0"/>
    <w:rsid w:val="00FF282A"/>
    <w:rsid w:val="0E3D5AFC"/>
    <w:rsid w:val="130B5FDC"/>
    <w:rsid w:val="1C5F5CD0"/>
    <w:rsid w:val="21462196"/>
    <w:rsid w:val="24986704"/>
    <w:rsid w:val="332B5A94"/>
    <w:rsid w:val="4A177ED7"/>
    <w:rsid w:val="50886743"/>
    <w:rsid w:val="59E404EB"/>
    <w:rsid w:val="62EF6657"/>
    <w:rsid w:val="6CC6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7"/>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38"/>
    <w:qFormat/>
    <w:uiPriority w:val="0"/>
    <w:pPr>
      <w:keepNext/>
      <w:keepLines/>
      <w:spacing w:before="260" w:after="260" w:line="416" w:lineRule="auto"/>
      <w:outlineLvl w:val="2"/>
    </w:pPr>
    <w:rPr>
      <w:b/>
      <w:bCs/>
      <w:sz w:val="32"/>
      <w:szCs w:val="32"/>
    </w:rPr>
  </w:style>
  <w:style w:type="paragraph" w:styleId="7">
    <w:name w:val="heading 4"/>
    <w:basedOn w:val="1"/>
    <w:next w:val="1"/>
    <w:link w:val="39"/>
    <w:qFormat/>
    <w:uiPriority w:val="0"/>
    <w:pPr>
      <w:keepNext/>
      <w:keepLines/>
      <w:spacing w:line="360" w:lineRule="auto"/>
      <w:outlineLvl w:val="3"/>
    </w:pPr>
    <w:rPr>
      <w:rFonts w:ascii="Arial" w:hAnsi="Arial"/>
      <w:b/>
      <w:bCs/>
      <w:szCs w:val="28"/>
    </w:rPr>
  </w:style>
  <w:style w:type="paragraph" w:styleId="8">
    <w:name w:val="heading 5"/>
    <w:basedOn w:val="1"/>
    <w:next w:val="1"/>
    <w:link w:val="40"/>
    <w:qFormat/>
    <w:uiPriority w:val="0"/>
    <w:pPr>
      <w:keepNext/>
      <w:keepLines/>
      <w:spacing w:before="280" w:after="290" w:line="376" w:lineRule="auto"/>
      <w:outlineLvl w:val="4"/>
    </w:pPr>
    <w:rPr>
      <w:b/>
      <w:bCs/>
      <w:sz w:val="28"/>
      <w:szCs w:val="28"/>
    </w:rPr>
  </w:style>
  <w:style w:type="paragraph" w:styleId="9">
    <w:name w:val="heading 6"/>
    <w:basedOn w:val="1"/>
    <w:next w:val="1"/>
    <w:link w:val="4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42"/>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4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44"/>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7"/>
    <w:qFormat/>
    <w:uiPriority w:val="99"/>
    <w:pPr>
      <w:ind w:firstLine="420" w:firstLineChars="100"/>
    </w:pPr>
  </w:style>
  <w:style w:type="paragraph" w:styleId="3">
    <w:name w:val="Body Text"/>
    <w:basedOn w:val="1"/>
    <w:link w:val="77"/>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link w:val="81"/>
    <w:semiHidden/>
    <w:qFormat/>
    <w:uiPriority w:val="0"/>
    <w:pPr>
      <w:shd w:val="clear" w:color="auto" w:fill="000080"/>
    </w:pPr>
  </w:style>
  <w:style w:type="paragraph" w:styleId="15">
    <w:name w:val="annotation text"/>
    <w:basedOn w:val="1"/>
    <w:link w:val="90"/>
    <w:qFormat/>
    <w:uiPriority w:val="0"/>
  </w:style>
  <w:style w:type="paragraph" w:styleId="16">
    <w:name w:val="Body Text 3"/>
    <w:basedOn w:val="1"/>
    <w:link w:val="104"/>
    <w:qFormat/>
    <w:uiPriority w:val="0"/>
    <w:rPr>
      <w:sz w:val="24"/>
    </w:rPr>
  </w:style>
  <w:style w:type="paragraph" w:styleId="17">
    <w:name w:val="Body Text Indent"/>
    <w:basedOn w:val="1"/>
    <w:link w:val="98"/>
    <w:qFormat/>
    <w:uiPriority w:val="0"/>
    <w:pPr>
      <w:spacing w:after="120"/>
      <w:ind w:left="420" w:leftChars="200"/>
    </w:pPr>
  </w:style>
  <w:style w:type="paragraph" w:styleId="18">
    <w:name w:val="toc 3"/>
    <w:basedOn w:val="1"/>
    <w:next w:val="1"/>
    <w:qFormat/>
    <w:uiPriority w:val="39"/>
    <w:pPr>
      <w:ind w:left="840" w:leftChars="400"/>
    </w:pPr>
  </w:style>
  <w:style w:type="paragraph" w:styleId="19">
    <w:name w:val="Plain Text"/>
    <w:basedOn w:val="1"/>
    <w:link w:val="97"/>
    <w:qFormat/>
    <w:uiPriority w:val="0"/>
    <w:rPr>
      <w:rFonts w:hAnsi="Courier New" w:cs="Courier New"/>
      <w:kern w:val="2"/>
      <w:sz w:val="21"/>
      <w:szCs w:val="21"/>
    </w:rPr>
  </w:style>
  <w:style w:type="paragraph" w:styleId="20">
    <w:name w:val="Date"/>
    <w:basedOn w:val="1"/>
    <w:next w:val="1"/>
    <w:link w:val="85"/>
    <w:qFormat/>
    <w:uiPriority w:val="0"/>
    <w:pPr>
      <w:ind w:left="100" w:leftChars="2500"/>
    </w:pPr>
  </w:style>
  <w:style w:type="paragraph" w:styleId="21">
    <w:name w:val="Body Text Indent 2"/>
    <w:basedOn w:val="1"/>
    <w:link w:val="100"/>
    <w:qFormat/>
    <w:uiPriority w:val="0"/>
    <w:pPr>
      <w:spacing w:after="120" w:line="480" w:lineRule="auto"/>
      <w:ind w:left="420" w:leftChars="200"/>
    </w:pPr>
  </w:style>
  <w:style w:type="paragraph" w:styleId="22">
    <w:name w:val="Balloon Text"/>
    <w:basedOn w:val="1"/>
    <w:link w:val="79"/>
    <w:semiHidden/>
    <w:qFormat/>
    <w:uiPriority w:val="0"/>
    <w:rPr>
      <w:sz w:val="18"/>
      <w:szCs w:val="18"/>
    </w:rPr>
  </w:style>
  <w:style w:type="paragraph" w:styleId="23">
    <w:name w:val="footer"/>
    <w:basedOn w:val="1"/>
    <w:link w:val="103"/>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24">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6">
    <w:name w:val="Body Text Indent 3"/>
    <w:basedOn w:val="1"/>
    <w:link w:val="84"/>
    <w:qFormat/>
    <w:uiPriority w:val="0"/>
    <w:pPr>
      <w:ind w:firstLine="420" w:firstLineChars="200"/>
    </w:pPr>
    <w:rPr>
      <w:rFonts w:hAnsi="宋体"/>
    </w:rPr>
  </w:style>
  <w:style w:type="paragraph" w:styleId="27">
    <w:name w:val="Normal (Web)"/>
    <w:basedOn w:val="1"/>
    <w:qFormat/>
    <w:uiPriority w:val="99"/>
    <w:pPr>
      <w:widowControl/>
      <w:spacing w:before="100" w:beforeAutospacing="1" w:after="100" w:afterAutospacing="1"/>
      <w:jc w:val="left"/>
    </w:pPr>
    <w:rPr>
      <w:rFonts w:hAnsi="宋体" w:cs="宋体"/>
      <w:sz w:val="24"/>
    </w:rPr>
  </w:style>
  <w:style w:type="paragraph" w:styleId="28">
    <w:name w:val="Title"/>
    <w:basedOn w:val="1"/>
    <w:link w:val="95"/>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rPr>
      <w:rFonts w:ascii="仿宋_GB2312" w:eastAsia="仿宋_GB2312"/>
      <w:b/>
      <w:sz w:val="32"/>
      <w:szCs w:val="32"/>
    </w:rPr>
  </w:style>
  <w:style w:type="character" w:styleId="33">
    <w:name w:val="FollowedHyperlink"/>
    <w:qFormat/>
    <w:uiPriority w:val="0"/>
    <w:rPr>
      <w:color w:val="000000"/>
      <w:u w:val="none"/>
    </w:rPr>
  </w:style>
  <w:style w:type="character" w:styleId="34">
    <w:name w:val="Emphasis"/>
    <w:qFormat/>
    <w:uiPriority w:val="0"/>
    <w:rPr>
      <w:rFonts w:ascii="仿宋_GB2312" w:eastAsia="仿宋_GB2312"/>
      <w:sz w:val="32"/>
      <w:szCs w:val="32"/>
    </w:rPr>
  </w:style>
  <w:style w:type="character" w:styleId="35">
    <w:name w:val="Hyperlink"/>
    <w:qFormat/>
    <w:uiPriority w:val="99"/>
    <w:rPr>
      <w:color w:val="000000"/>
      <w:u w:val="none"/>
    </w:rPr>
  </w:style>
  <w:style w:type="character" w:customStyle="1" w:styleId="36">
    <w:name w:val="标题 1 Char"/>
    <w:basedOn w:val="30"/>
    <w:link w:val="4"/>
    <w:qFormat/>
    <w:uiPriority w:val="0"/>
    <w:rPr>
      <w:rFonts w:ascii="宋体" w:hAnsi="Times New Roman" w:eastAsia="宋体" w:cs="Times New Roman"/>
      <w:b/>
      <w:bCs/>
      <w:kern w:val="44"/>
      <w:sz w:val="44"/>
      <w:szCs w:val="44"/>
    </w:rPr>
  </w:style>
  <w:style w:type="character" w:customStyle="1" w:styleId="37">
    <w:name w:val="标题 2 Char"/>
    <w:basedOn w:val="30"/>
    <w:link w:val="5"/>
    <w:qFormat/>
    <w:uiPriority w:val="0"/>
    <w:rPr>
      <w:rFonts w:ascii="Arial" w:hAnsi="Arial" w:eastAsia="黑体" w:cs="Times New Roman"/>
      <w:b/>
      <w:bCs/>
      <w:sz w:val="32"/>
      <w:szCs w:val="32"/>
    </w:rPr>
  </w:style>
  <w:style w:type="character" w:customStyle="1" w:styleId="38">
    <w:name w:val="标题 3 Char"/>
    <w:basedOn w:val="30"/>
    <w:link w:val="6"/>
    <w:qFormat/>
    <w:uiPriority w:val="0"/>
    <w:rPr>
      <w:rFonts w:ascii="宋体" w:hAnsi="Times New Roman" w:eastAsia="宋体" w:cs="Times New Roman"/>
      <w:b/>
      <w:bCs/>
      <w:kern w:val="0"/>
      <w:sz w:val="32"/>
      <w:szCs w:val="32"/>
    </w:rPr>
  </w:style>
  <w:style w:type="character" w:customStyle="1" w:styleId="39">
    <w:name w:val="标题 4 Char"/>
    <w:basedOn w:val="30"/>
    <w:link w:val="7"/>
    <w:uiPriority w:val="0"/>
    <w:rPr>
      <w:rFonts w:ascii="Arial" w:hAnsi="Arial" w:eastAsia="宋体" w:cs="Times New Roman"/>
      <w:b/>
      <w:bCs/>
      <w:kern w:val="0"/>
      <w:sz w:val="34"/>
      <w:szCs w:val="28"/>
    </w:rPr>
  </w:style>
  <w:style w:type="character" w:customStyle="1" w:styleId="40">
    <w:name w:val="标题 5 Char"/>
    <w:basedOn w:val="30"/>
    <w:link w:val="8"/>
    <w:qFormat/>
    <w:uiPriority w:val="0"/>
    <w:rPr>
      <w:rFonts w:ascii="宋体" w:hAnsi="Times New Roman" w:eastAsia="宋体" w:cs="Times New Roman"/>
      <w:b/>
      <w:bCs/>
      <w:kern w:val="0"/>
      <w:sz w:val="28"/>
      <w:szCs w:val="28"/>
    </w:rPr>
  </w:style>
  <w:style w:type="character" w:customStyle="1" w:styleId="41">
    <w:name w:val="标题 6 Char"/>
    <w:basedOn w:val="30"/>
    <w:link w:val="9"/>
    <w:qFormat/>
    <w:uiPriority w:val="0"/>
    <w:rPr>
      <w:rFonts w:ascii="Arial" w:hAnsi="Arial" w:eastAsia="黑体" w:cs="Times New Roman"/>
      <w:b/>
      <w:bCs/>
      <w:kern w:val="0"/>
      <w:sz w:val="24"/>
      <w:szCs w:val="20"/>
    </w:rPr>
  </w:style>
  <w:style w:type="character" w:customStyle="1" w:styleId="42">
    <w:name w:val="标题 7 Char"/>
    <w:basedOn w:val="30"/>
    <w:link w:val="10"/>
    <w:qFormat/>
    <w:uiPriority w:val="0"/>
    <w:rPr>
      <w:rFonts w:ascii="宋体" w:hAnsi="Times New Roman" w:eastAsia="宋体" w:cs="Times New Roman"/>
      <w:b/>
      <w:bCs/>
      <w:kern w:val="0"/>
      <w:sz w:val="24"/>
      <w:szCs w:val="20"/>
    </w:rPr>
  </w:style>
  <w:style w:type="character" w:customStyle="1" w:styleId="43">
    <w:name w:val="标题 8 Char"/>
    <w:basedOn w:val="30"/>
    <w:link w:val="11"/>
    <w:qFormat/>
    <w:uiPriority w:val="0"/>
    <w:rPr>
      <w:rFonts w:ascii="Arial" w:hAnsi="Arial" w:eastAsia="黑体" w:cs="Times New Roman"/>
      <w:kern w:val="0"/>
      <w:sz w:val="24"/>
      <w:szCs w:val="20"/>
    </w:rPr>
  </w:style>
  <w:style w:type="character" w:customStyle="1" w:styleId="44">
    <w:name w:val="标题 9 Char"/>
    <w:basedOn w:val="30"/>
    <w:link w:val="12"/>
    <w:qFormat/>
    <w:uiPriority w:val="0"/>
    <w:rPr>
      <w:rFonts w:ascii="Arial" w:hAnsi="Arial" w:eastAsia="黑体" w:cs="Times New Roman"/>
      <w:kern w:val="0"/>
      <w:sz w:val="34"/>
      <w:szCs w:val="21"/>
    </w:rPr>
  </w:style>
  <w:style w:type="character" w:customStyle="1" w:styleId="45">
    <w:name w:val="green"/>
    <w:qFormat/>
    <w:uiPriority w:val="0"/>
    <w:rPr>
      <w:rFonts w:ascii="仿宋_GB2312" w:eastAsia="仿宋_GB2312"/>
      <w:b/>
      <w:color w:val="66AE00"/>
      <w:sz w:val="18"/>
      <w:szCs w:val="18"/>
    </w:rPr>
  </w:style>
  <w:style w:type="character" w:customStyle="1" w:styleId="46">
    <w:name w:val="up"/>
    <w:basedOn w:val="30"/>
    <w:qFormat/>
    <w:uiPriority w:val="0"/>
    <w:rPr>
      <w:rFonts w:ascii="仿宋_GB2312" w:eastAsia="仿宋_GB2312"/>
      <w:b/>
      <w:sz w:val="32"/>
      <w:szCs w:val="32"/>
    </w:rPr>
  </w:style>
  <w:style w:type="character" w:customStyle="1" w:styleId="47">
    <w:name w:val="red1"/>
    <w:qFormat/>
    <w:uiPriority w:val="0"/>
    <w:rPr>
      <w:rFonts w:ascii="仿宋_GB2312" w:eastAsia="仿宋_GB2312"/>
      <w:b/>
      <w:color w:val="FF0000"/>
      <w:sz w:val="18"/>
      <w:szCs w:val="18"/>
    </w:rPr>
  </w:style>
  <w:style w:type="character" w:customStyle="1" w:styleId="48">
    <w:name w:val="red3"/>
    <w:basedOn w:val="30"/>
    <w:qFormat/>
    <w:uiPriority w:val="0"/>
    <w:rPr>
      <w:rFonts w:ascii="仿宋_GB2312" w:eastAsia="仿宋_GB2312"/>
      <w:b/>
      <w:color w:val="CC0000"/>
      <w:sz w:val="32"/>
      <w:szCs w:val="32"/>
    </w:rPr>
  </w:style>
  <w:style w:type="character" w:customStyle="1" w:styleId="49">
    <w:name w:val="15"/>
    <w:qFormat/>
    <w:uiPriority w:val="0"/>
    <w:rPr>
      <w:rFonts w:hint="default" w:ascii="Times New Roman" w:hAnsi="Times New Roman" w:cs="Times New Roman"/>
      <w:color w:val="0000FF"/>
      <w:u w:val="single"/>
    </w:rPr>
  </w:style>
  <w:style w:type="character" w:customStyle="1" w:styleId="50">
    <w:name w:val="green1"/>
    <w:qFormat/>
    <w:uiPriority w:val="0"/>
    <w:rPr>
      <w:rFonts w:ascii="仿宋_GB2312" w:eastAsia="仿宋_GB2312"/>
      <w:b/>
      <w:color w:val="66AE00"/>
      <w:sz w:val="18"/>
      <w:szCs w:val="18"/>
    </w:rPr>
  </w:style>
  <w:style w:type="character" w:customStyle="1" w:styleId="51">
    <w:name w:val="lsr"/>
    <w:basedOn w:val="30"/>
    <w:qFormat/>
    <w:uiPriority w:val="0"/>
    <w:rPr>
      <w:rFonts w:ascii="仿宋_GB2312" w:eastAsia="仿宋_GB2312"/>
      <w:b/>
      <w:sz w:val="32"/>
      <w:szCs w:val="32"/>
    </w:rPr>
  </w:style>
  <w:style w:type="character" w:customStyle="1" w:styleId="52">
    <w:name w:val="页脚 Char"/>
    <w:link w:val="23"/>
    <w:qFormat/>
    <w:uiPriority w:val="99"/>
    <w:rPr>
      <w:sz w:val="18"/>
      <w:szCs w:val="18"/>
    </w:rPr>
  </w:style>
  <w:style w:type="character" w:customStyle="1" w:styleId="53">
    <w:name w:val="sl"/>
    <w:basedOn w:val="30"/>
    <w:qFormat/>
    <w:uiPriority w:val="0"/>
    <w:rPr>
      <w:rFonts w:ascii="仿宋_GB2312" w:eastAsia="仿宋_GB2312"/>
      <w:b/>
      <w:sz w:val="32"/>
      <w:szCs w:val="32"/>
    </w:rPr>
  </w:style>
  <w:style w:type="character" w:customStyle="1" w:styleId="54">
    <w:name w:val="red2"/>
    <w:qFormat/>
    <w:uiPriority w:val="0"/>
    <w:rPr>
      <w:rFonts w:ascii="仿宋_GB2312" w:eastAsia="仿宋_GB2312"/>
      <w:b/>
      <w:color w:val="FF0000"/>
      <w:sz w:val="32"/>
      <w:szCs w:val="32"/>
    </w:rPr>
  </w:style>
  <w:style w:type="character" w:customStyle="1" w:styleId="55">
    <w:name w:val="hover25"/>
    <w:basedOn w:val="30"/>
    <w:qFormat/>
    <w:uiPriority w:val="0"/>
    <w:rPr>
      <w:rFonts w:ascii="仿宋_GB2312" w:eastAsia="仿宋_GB2312"/>
      <w:b/>
      <w:sz w:val="32"/>
      <w:szCs w:val="32"/>
    </w:rPr>
  </w:style>
  <w:style w:type="character" w:customStyle="1" w:styleId="56">
    <w:name w:val="gb-jt"/>
    <w:basedOn w:val="30"/>
    <w:qFormat/>
    <w:uiPriority w:val="0"/>
    <w:rPr>
      <w:rFonts w:ascii="仿宋_GB2312" w:eastAsia="仿宋_GB2312"/>
      <w:b/>
      <w:sz w:val="32"/>
      <w:szCs w:val="32"/>
    </w:rPr>
  </w:style>
  <w:style w:type="character" w:customStyle="1" w:styleId="57">
    <w:name w:val="down1"/>
    <w:qFormat/>
    <w:uiPriority w:val="0"/>
    <w:rPr>
      <w:rFonts w:ascii="仿宋_GB2312" w:eastAsia="仿宋_GB2312"/>
      <w:b/>
      <w:sz w:val="32"/>
      <w:szCs w:val="32"/>
      <w:shd w:val="clear" w:color="auto" w:fill="DAEEF9"/>
    </w:rPr>
  </w:style>
  <w:style w:type="character" w:customStyle="1" w:styleId="58">
    <w:name w:val="sr"/>
    <w:basedOn w:val="30"/>
    <w:qFormat/>
    <w:uiPriority w:val="0"/>
    <w:rPr>
      <w:rFonts w:ascii="仿宋_GB2312" w:eastAsia="仿宋_GB2312"/>
      <w:b/>
      <w:sz w:val="32"/>
      <w:szCs w:val="32"/>
    </w:rPr>
  </w:style>
  <w:style w:type="character" w:customStyle="1" w:styleId="59">
    <w:name w:val="textcontents"/>
    <w:basedOn w:val="30"/>
    <w:qFormat/>
    <w:uiPriority w:val="0"/>
    <w:rPr>
      <w:rFonts w:ascii="仿宋_GB2312" w:eastAsia="仿宋_GB2312"/>
      <w:b/>
      <w:sz w:val="32"/>
      <w:szCs w:val="32"/>
    </w:rPr>
  </w:style>
  <w:style w:type="character" w:customStyle="1" w:styleId="60">
    <w:name w:val="lsl"/>
    <w:basedOn w:val="30"/>
    <w:qFormat/>
    <w:uiPriority w:val="0"/>
    <w:rPr>
      <w:rFonts w:ascii="仿宋_GB2312" w:eastAsia="仿宋_GB2312"/>
      <w:b/>
      <w:sz w:val="32"/>
      <w:szCs w:val="32"/>
    </w:rPr>
  </w:style>
  <w:style w:type="character" w:customStyle="1" w:styleId="61">
    <w:name w:val="blue"/>
    <w:qFormat/>
    <w:uiPriority w:val="0"/>
    <w:rPr>
      <w:rFonts w:ascii="仿宋_GB2312" w:eastAsia="仿宋_GB2312"/>
      <w:b/>
      <w:color w:val="0371C6"/>
      <w:sz w:val="21"/>
      <w:szCs w:val="21"/>
    </w:rPr>
  </w:style>
  <w:style w:type="character" w:customStyle="1" w:styleId="62">
    <w:name w:val="纯文本 Char"/>
    <w:link w:val="19"/>
    <w:qFormat/>
    <w:uiPriority w:val="0"/>
    <w:rPr>
      <w:rFonts w:ascii="宋体" w:hAnsi="Courier New" w:eastAsia="宋体" w:cs="Courier New"/>
      <w:szCs w:val="21"/>
    </w:rPr>
  </w:style>
  <w:style w:type="character" w:customStyle="1" w:styleId="63">
    <w:name w:val="apple-converted-space"/>
    <w:basedOn w:val="30"/>
    <w:qFormat/>
    <w:uiPriority w:val="0"/>
    <w:rPr>
      <w:rFonts w:ascii="仿宋_GB2312" w:eastAsia="仿宋_GB2312"/>
      <w:b/>
      <w:sz w:val="32"/>
      <w:szCs w:val="32"/>
    </w:rPr>
  </w:style>
  <w:style w:type="character" w:customStyle="1" w:styleId="64">
    <w:name w:val="down"/>
    <w:qFormat/>
    <w:uiPriority w:val="0"/>
    <w:rPr>
      <w:shd w:val="clear" w:color="auto" w:fill="DAEEF9"/>
    </w:rPr>
  </w:style>
  <w:style w:type="character" w:customStyle="1" w:styleId="65">
    <w:name w:val="hover3"/>
    <w:qFormat/>
    <w:uiPriority w:val="0"/>
    <w:rPr>
      <w:bdr w:val="single" w:color="FFCC33" w:sz="6" w:space="0"/>
    </w:rPr>
  </w:style>
  <w:style w:type="character" w:customStyle="1" w:styleId="66">
    <w:name w:val="tit"/>
    <w:basedOn w:val="30"/>
    <w:qFormat/>
    <w:uiPriority w:val="0"/>
    <w:rPr>
      <w:rFonts w:ascii="仿宋_GB2312" w:eastAsia="仿宋_GB2312"/>
      <w:b/>
      <w:sz w:val="32"/>
      <w:szCs w:val="32"/>
    </w:rPr>
  </w:style>
  <w:style w:type="character" w:customStyle="1" w:styleId="67">
    <w:name w:val="font161"/>
    <w:qFormat/>
    <w:uiPriority w:val="0"/>
    <w:rPr>
      <w:b/>
      <w:bCs/>
      <w:sz w:val="32"/>
      <w:szCs w:val="32"/>
    </w:rPr>
  </w:style>
  <w:style w:type="character" w:customStyle="1" w:styleId="68">
    <w:name w:val="red"/>
    <w:qFormat/>
    <w:uiPriority w:val="0"/>
    <w:rPr>
      <w:rFonts w:ascii="仿宋_GB2312" w:eastAsia="仿宋_GB2312"/>
      <w:b/>
      <w:color w:val="FF0000"/>
      <w:sz w:val="18"/>
      <w:szCs w:val="18"/>
    </w:rPr>
  </w:style>
  <w:style w:type="character" w:customStyle="1" w:styleId="69">
    <w:name w:val="cpb"/>
    <w:qFormat/>
    <w:uiPriority w:val="0"/>
    <w:rPr>
      <w:color w:val="FFFFFF"/>
    </w:rPr>
  </w:style>
  <w:style w:type="character" w:customStyle="1" w:styleId="70">
    <w:name w:val="right"/>
    <w:qFormat/>
    <w:uiPriority w:val="0"/>
    <w:rPr>
      <w:rFonts w:ascii="仿宋_GB2312" w:eastAsia="仿宋_GB2312"/>
      <w:b/>
      <w:color w:val="999999"/>
      <w:sz w:val="18"/>
      <w:szCs w:val="18"/>
    </w:rPr>
  </w:style>
  <w:style w:type="character" w:customStyle="1" w:styleId="71">
    <w:name w:val="tit1"/>
    <w:basedOn w:val="30"/>
    <w:qFormat/>
    <w:uiPriority w:val="0"/>
    <w:rPr>
      <w:rFonts w:ascii="仿宋_GB2312" w:eastAsia="仿宋_GB2312"/>
      <w:b/>
      <w:sz w:val="32"/>
      <w:szCs w:val="32"/>
    </w:rPr>
  </w:style>
  <w:style w:type="paragraph" w:customStyle="1" w:styleId="72">
    <w:name w:val="z-窗体顶端1"/>
    <w:basedOn w:val="1"/>
    <w:next w:val="1"/>
    <w:qFormat/>
    <w:uiPriority w:val="0"/>
    <w:pPr>
      <w:pBdr>
        <w:bottom w:val="single" w:color="auto" w:sz="6" w:space="1"/>
      </w:pBdr>
      <w:jc w:val="center"/>
    </w:pPr>
    <w:rPr>
      <w:rFonts w:ascii="Arial"/>
      <w:vanish/>
      <w:sz w:val="16"/>
    </w:rPr>
  </w:style>
  <w:style w:type="paragraph" w:customStyle="1" w:styleId="73">
    <w:name w:val="z-窗体底端1"/>
    <w:basedOn w:val="1"/>
    <w:next w:val="1"/>
    <w:qFormat/>
    <w:uiPriority w:val="0"/>
    <w:pPr>
      <w:pBdr>
        <w:top w:val="single" w:color="auto" w:sz="6" w:space="1"/>
      </w:pBdr>
      <w:jc w:val="center"/>
    </w:pPr>
    <w:rPr>
      <w:rFonts w:ascii="Arial"/>
      <w:vanish/>
      <w:sz w:val="16"/>
    </w:rPr>
  </w:style>
  <w:style w:type="paragraph" w:customStyle="1" w:styleId="7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5">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6">
    <w:name w:val="6'"/>
    <w:basedOn w:val="1"/>
    <w:qFormat/>
    <w:uiPriority w:val="0"/>
    <w:pPr>
      <w:autoSpaceDE w:val="0"/>
      <w:autoSpaceDN w:val="0"/>
      <w:adjustRightInd w:val="0"/>
      <w:snapToGrid w:val="0"/>
      <w:spacing w:line="320" w:lineRule="exact"/>
      <w:jc w:val="center"/>
      <w:textAlignment w:val="baseline"/>
    </w:pPr>
    <w:rPr>
      <w:spacing w:val="20"/>
      <w:kern w:val="28"/>
    </w:rPr>
  </w:style>
  <w:style w:type="character" w:customStyle="1" w:styleId="77">
    <w:name w:val="正文文本 Char"/>
    <w:basedOn w:val="30"/>
    <w:link w:val="3"/>
    <w:qFormat/>
    <w:uiPriority w:val="0"/>
    <w:rPr>
      <w:rFonts w:ascii="宋体" w:hAnsi="Times New Roman" w:eastAsia="宋体" w:cs="Times New Roman"/>
      <w:kern w:val="0"/>
      <w:sz w:val="34"/>
      <w:szCs w:val="20"/>
    </w:rPr>
  </w:style>
  <w:style w:type="paragraph" w:customStyle="1" w:styleId="78">
    <w:name w:val="Char"/>
    <w:basedOn w:val="1"/>
    <w:qFormat/>
    <w:uiPriority w:val="0"/>
    <w:rPr>
      <w:rFonts w:ascii="仿宋_GB2312" w:eastAsia="仿宋_GB2312"/>
      <w:b/>
      <w:sz w:val="32"/>
      <w:szCs w:val="32"/>
    </w:rPr>
  </w:style>
  <w:style w:type="character" w:customStyle="1" w:styleId="79">
    <w:name w:val="批注框文本 Char"/>
    <w:basedOn w:val="30"/>
    <w:link w:val="22"/>
    <w:semiHidden/>
    <w:qFormat/>
    <w:uiPriority w:val="0"/>
    <w:rPr>
      <w:rFonts w:ascii="宋体" w:hAnsi="Times New Roman" w:eastAsia="宋体" w:cs="Times New Roman"/>
      <w:kern w:val="0"/>
      <w:sz w:val="18"/>
      <w:szCs w:val="18"/>
    </w:rPr>
  </w:style>
  <w:style w:type="paragraph" w:customStyle="1" w:styleId="80">
    <w:name w:val="Char11"/>
    <w:basedOn w:val="1"/>
    <w:qFormat/>
    <w:uiPriority w:val="0"/>
    <w:rPr>
      <w:rFonts w:ascii="仿宋_GB2312" w:eastAsia="仿宋_GB2312"/>
      <w:b/>
      <w:sz w:val="32"/>
      <w:szCs w:val="32"/>
    </w:rPr>
  </w:style>
  <w:style w:type="character" w:customStyle="1" w:styleId="81">
    <w:name w:val="文档结构图 Char"/>
    <w:basedOn w:val="30"/>
    <w:link w:val="14"/>
    <w:semiHidden/>
    <w:qFormat/>
    <w:uiPriority w:val="0"/>
    <w:rPr>
      <w:rFonts w:ascii="宋体" w:hAnsi="Times New Roman" w:eastAsia="宋体" w:cs="Times New Roman"/>
      <w:kern w:val="0"/>
      <w:sz w:val="34"/>
      <w:szCs w:val="20"/>
      <w:shd w:val="clear" w:color="auto" w:fill="000080"/>
    </w:rPr>
  </w:style>
  <w:style w:type="character" w:customStyle="1" w:styleId="82">
    <w:name w:val="页眉 Char"/>
    <w:basedOn w:val="30"/>
    <w:link w:val="24"/>
    <w:qFormat/>
    <w:uiPriority w:val="0"/>
    <w:rPr>
      <w:rFonts w:ascii="宋体" w:hAnsi="Times New Roman" w:eastAsia="宋体" w:cs="Times New Roman"/>
      <w:kern w:val="0"/>
      <w:sz w:val="18"/>
      <w:szCs w:val="18"/>
    </w:rPr>
  </w:style>
  <w:style w:type="paragraph" w:customStyle="1" w:styleId="83">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character" w:customStyle="1" w:styleId="84">
    <w:name w:val="正文文本缩进 3 Char"/>
    <w:basedOn w:val="30"/>
    <w:link w:val="26"/>
    <w:qFormat/>
    <w:uiPriority w:val="0"/>
    <w:rPr>
      <w:rFonts w:ascii="宋体" w:hAnsi="宋体" w:eastAsia="宋体" w:cs="Times New Roman"/>
      <w:kern w:val="0"/>
      <w:sz w:val="34"/>
      <w:szCs w:val="20"/>
    </w:rPr>
  </w:style>
  <w:style w:type="character" w:customStyle="1" w:styleId="85">
    <w:name w:val="日期 Char"/>
    <w:basedOn w:val="30"/>
    <w:link w:val="20"/>
    <w:qFormat/>
    <w:uiPriority w:val="0"/>
    <w:rPr>
      <w:rFonts w:ascii="宋体" w:hAnsi="Times New Roman" w:eastAsia="宋体" w:cs="Times New Roman"/>
      <w:kern w:val="0"/>
      <w:sz w:val="34"/>
      <w:szCs w:val="20"/>
    </w:rPr>
  </w:style>
  <w:style w:type="paragraph" w:customStyle="1" w:styleId="86">
    <w:name w:val="p0"/>
    <w:basedOn w:val="1"/>
    <w:qFormat/>
    <w:uiPriority w:val="0"/>
    <w:pPr>
      <w:widowControl/>
      <w:spacing w:line="408" w:lineRule="auto"/>
      <w:ind w:left="1"/>
      <w:textAlignment w:val="bottom"/>
    </w:pPr>
    <w:rPr>
      <w:color w:val="000000"/>
    </w:rPr>
  </w:style>
  <w:style w:type="character" w:customStyle="1" w:styleId="87">
    <w:name w:val="正文首行缩进 Char"/>
    <w:basedOn w:val="77"/>
    <w:link w:val="2"/>
    <w:qFormat/>
    <w:uiPriority w:val="99"/>
  </w:style>
  <w:style w:type="paragraph" w:customStyle="1" w:styleId="88">
    <w:name w:val="Char1"/>
    <w:basedOn w:val="1"/>
    <w:qFormat/>
    <w:uiPriority w:val="0"/>
    <w:pPr>
      <w:adjustRightInd w:val="0"/>
      <w:spacing w:line="600" w:lineRule="exact"/>
      <w:ind w:firstLine="560" w:firstLineChars="200"/>
      <w:jc w:val="center"/>
    </w:pPr>
  </w:style>
  <w:style w:type="paragraph" w:customStyle="1" w:styleId="89">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character" w:customStyle="1" w:styleId="90">
    <w:name w:val="批注文字 Char"/>
    <w:basedOn w:val="30"/>
    <w:link w:val="15"/>
    <w:qFormat/>
    <w:uiPriority w:val="0"/>
    <w:rPr>
      <w:rFonts w:ascii="宋体" w:hAnsi="Times New Roman" w:eastAsia="宋体" w:cs="Times New Roman"/>
      <w:kern w:val="0"/>
      <w:sz w:val="34"/>
      <w:szCs w:val="20"/>
    </w:rPr>
  </w:style>
  <w:style w:type="paragraph" w:customStyle="1" w:styleId="91">
    <w:name w:val="表格"/>
    <w:basedOn w:val="1"/>
    <w:uiPriority w:val="0"/>
    <w:pPr>
      <w:jc w:val="center"/>
      <w:textAlignment w:val="center"/>
    </w:pPr>
    <w:rPr>
      <w:rFonts w:ascii="华文细黑" w:hAnsi="华文细黑"/>
    </w:rPr>
  </w:style>
  <w:style w:type="paragraph" w:customStyle="1" w:styleId="92">
    <w:name w:val="cjk"/>
    <w:basedOn w:val="1"/>
    <w:qFormat/>
    <w:uiPriority w:val="0"/>
    <w:pPr>
      <w:widowControl/>
      <w:jc w:val="left"/>
    </w:pPr>
    <w:rPr>
      <w:rFonts w:hAnsi="宋体" w:cs="宋体"/>
      <w:sz w:val="24"/>
      <w:szCs w:val="24"/>
    </w:rPr>
  </w:style>
  <w:style w:type="paragraph" w:customStyle="1" w:styleId="93">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94">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95">
    <w:name w:val="标题 Char"/>
    <w:basedOn w:val="30"/>
    <w:link w:val="28"/>
    <w:qFormat/>
    <w:uiPriority w:val="0"/>
    <w:rPr>
      <w:rFonts w:ascii="Arial" w:hAnsi="Arial" w:eastAsia="宋体" w:cs="Times New Roman"/>
      <w:b/>
      <w:kern w:val="0"/>
      <w:sz w:val="32"/>
      <w:szCs w:val="20"/>
    </w:rPr>
  </w:style>
  <w:style w:type="paragraph" w:customStyle="1" w:styleId="96">
    <w:name w:val="WPSOffice手动目录 1"/>
    <w:qFormat/>
    <w:uiPriority w:val="0"/>
    <w:rPr>
      <w:rFonts w:ascii="Times New Roman" w:hAnsi="Times New Roman" w:eastAsia="宋体" w:cs="Times New Roman"/>
      <w:lang w:val="en-US" w:eastAsia="zh-CN" w:bidi="ar-SA"/>
    </w:rPr>
  </w:style>
  <w:style w:type="character" w:customStyle="1" w:styleId="97">
    <w:name w:val="纯文本 Char1"/>
    <w:basedOn w:val="30"/>
    <w:link w:val="19"/>
    <w:semiHidden/>
    <w:qFormat/>
    <w:uiPriority w:val="99"/>
    <w:rPr>
      <w:rFonts w:ascii="宋体" w:hAnsi="Courier New" w:eastAsia="宋体" w:cs="Courier New"/>
      <w:kern w:val="0"/>
      <w:szCs w:val="21"/>
    </w:rPr>
  </w:style>
  <w:style w:type="character" w:customStyle="1" w:styleId="98">
    <w:name w:val="正文文本缩进 Char"/>
    <w:basedOn w:val="30"/>
    <w:link w:val="17"/>
    <w:qFormat/>
    <w:uiPriority w:val="0"/>
    <w:rPr>
      <w:rFonts w:ascii="宋体" w:hAnsi="Times New Roman" w:eastAsia="宋体" w:cs="Times New Roman"/>
      <w:kern w:val="0"/>
      <w:sz w:val="34"/>
      <w:szCs w:val="20"/>
    </w:rPr>
  </w:style>
  <w:style w:type="paragraph" w:customStyle="1" w:styleId="99">
    <w:name w:val="1"/>
    <w:basedOn w:val="1"/>
    <w:next w:val="1"/>
    <w:qFormat/>
    <w:uiPriority w:val="0"/>
  </w:style>
  <w:style w:type="character" w:customStyle="1" w:styleId="100">
    <w:name w:val="正文文本缩进 2 Char"/>
    <w:basedOn w:val="30"/>
    <w:link w:val="21"/>
    <w:qFormat/>
    <w:uiPriority w:val="0"/>
    <w:rPr>
      <w:rFonts w:ascii="宋体" w:hAnsi="Times New Roman" w:eastAsia="宋体" w:cs="Times New Roman"/>
      <w:kern w:val="0"/>
      <w:sz w:val="34"/>
      <w:szCs w:val="20"/>
    </w:rPr>
  </w:style>
  <w:style w:type="paragraph" w:customStyle="1" w:styleId="101">
    <w:name w:val="表格文字"/>
    <w:basedOn w:val="1"/>
    <w:qFormat/>
    <w:uiPriority w:val="0"/>
    <w:pPr>
      <w:adjustRightInd w:val="0"/>
      <w:spacing w:line="420" w:lineRule="atLeast"/>
      <w:jc w:val="left"/>
      <w:textAlignment w:val="baseline"/>
    </w:pPr>
  </w:style>
  <w:style w:type="paragraph" w:customStyle="1" w:styleId="102">
    <w:name w:val="默认段落字体 Para Char Char Char Char Char Char Char"/>
    <w:basedOn w:val="1"/>
    <w:qFormat/>
    <w:uiPriority w:val="0"/>
    <w:rPr>
      <w:rFonts w:ascii="Tahoma" w:hAnsi="Tahoma"/>
      <w:sz w:val="24"/>
    </w:rPr>
  </w:style>
  <w:style w:type="character" w:customStyle="1" w:styleId="103">
    <w:name w:val="页脚 Char1"/>
    <w:basedOn w:val="30"/>
    <w:link w:val="23"/>
    <w:semiHidden/>
    <w:qFormat/>
    <w:uiPriority w:val="99"/>
    <w:rPr>
      <w:rFonts w:ascii="宋体" w:hAnsi="Times New Roman" w:eastAsia="宋体" w:cs="Times New Roman"/>
      <w:kern w:val="0"/>
      <w:sz w:val="18"/>
      <w:szCs w:val="18"/>
    </w:rPr>
  </w:style>
  <w:style w:type="character" w:customStyle="1" w:styleId="104">
    <w:name w:val="正文文本 3 Char"/>
    <w:basedOn w:val="30"/>
    <w:link w:val="16"/>
    <w:qFormat/>
    <w:uiPriority w:val="0"/>
    <w:rPr>
      <w:rFonts w:ascii="宋体" w:hAnsi="Times New Roman" w:eastAsia="宋体" w:cs="Times New Roman"/>
      <w:kern w:val="0"/>
      <w:sz w:val="24"/>
      <w:szCs w:val="20"/>
    </w:rPr>
  </w:style>
  <w:style w:type="paragraph" w:customStyle="1" w:styleId="10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07">
    <w:name w:val="正文 + 自动设置"/>
    <w:basedOn w:val="4"/>
    <w:qFormat/>
    <w:uiPriority w:val="0"/>
    <w:pPr>
      <w:tabs>
        <w:tab w:val="left" w:pos="840"/>
      </w:tabs>
      <w:spacing w:before="360" w:after="360" w:line="480" w:lineRule="auto"/>
      <w:jc w:val="center"/>
    </w:pPr>
    <w:rPr>
      <w:rFonts w:eastAsia="黑体"/>
      <w:bCs w:val="0"/>
      <w:sz w:val="36"/>
      <w:szCs w:val="20"/>
    </w:rPr>
  </w:style>
  <w:style w:type="character" w:customStyle="1" w:styleId="108">
    <w:name w:val="16"/>
    <w:basedOn w:val="30"/>
    <w:qFormat/>
    <w:uiPriority w:val="0"/>
    <w:rPr>
      <w:rFonts w:hint="eastAsia" w:ascii="宋体" w:hAnsi="宋体" w:eastAsia="宋体"/>
      <w:sz w:val="21"/>
      <w:szCs w:val="21"/>
    </w:rPr>
  </w:style>
  <w:style w:type="paragraph" w:customStyle="1" w:styleId="109">
    <w:name w:val="pa-47"/>
    <w:basedOn w:val="1"/>
    <w:qFormat/>
    <w:uiPriority w:val="0"/>
    <w:pPr>
      <w:widowControl/>
      <w:spacing w:line="240" w:lineRule="atLeast"/>
      <w:ind w:firstLine="420"/>
    </w:pPr>
    <w:rPr>
      <w:rFonts w:hAnsi="宋体" w:cs="宋体"/>
      <w:sz w:val="24"/>
      <w:szCs w:val="24"/>
    </w:rPr>
  </w:style>
  <w:style w:type="paragraph" w:customStyle="1" w:styleId="110">
    <w:name w:val="Table Paragraph"/>
    <w:basedOn w:val="1"/>
    <w:qFormat/>
    <w:uiPriority w:val="1"/>
    <w:rPr>
      <w:rFonts w:hAnsi="宋体" w:cs="宋体"/>
      <w:kern w:val="2"/>
      <w:sz w:val="21"/>
      <w:szCs w:val="21"/>
    </w:rPr>
  </w:style>
  <w:style w:type="paragraph" w:styleId="111">
    <w:name w:val="List Paragraph"/>
    <w:basedOn w:val="1"/>
    <w:qFormat/>
    <w:uiPriority w:val="34"/>
    <w:pPr>
      <w:ind w:firstLine="420" w:firstLineChars="200"/>
    </w:pPr>
  </w:style>
  <w:style w:type="paragraph" w:customStyle="1" w:styleId="112">
    <w:name w:val="样式1"/>
    <w:basedOn w:val="1"/>
    <w:qFormat/>
    <w:uiPriority w:val="0"/>
    <w:pPr>
      <w:tabs>
        <w:tab w:val="left" w:leader="hyphen" w:pos="8400"/>
      </w:tabs>
    </w:pPr>
    <w:rPr>
      <w:rFonts w:asci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6238</Words>
  <Characters>35557</Characters>
  <Lines>296</Lines>
  <Paragraphs>83</Paragraphs>
  <TotalTime>7</TotalTime>
  <ScaleCrop>false</ScaleCrop>
  <LinksUpToDate>false</LinksUpToDate>
  <CharactersWithSpaces>41712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2019-07-17T08:55:00Z</dcterms:created>
  <dc:creator>中科华水工程管理有限公司:张倩</dc:creator>
  <cp:lastModifiedBy>北方的狼</cp:lastModifiedBy>
  <cp:lastPrinted>2020-04-07T10:04:00Z</cp:lastPrinted>
  <dcterms:modified xsi:type="dcterms:W3CDTF">2020-04-08T00:53:34Z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