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2018年禹州市新型农业经营</w:t>
      </w:r>
    </w:p>
    <w:p>
      <w:pPr>
        <w:keepNext w:val="0"/>
        <w:keepLines w:val="0"/>
        <w:pageBreakBefore w:val="0"/>
        <w:kinsoku/>
        <w:wordWrap/>
        <w:overflowPunct/>
        <w:topLinePunct w:val="0"/>
        <w:autoSpaceDE/>
        <w:autoSpaceDN/>
        <w:bidi w:val="0"/>
        <w:adjustRightInd/>
        <w:spacing w:line="240" w:lineRule="auto"/>
        <w:jc w:val="center"/>
        <w:rPr>
          <w:rFonts w:hint="default"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主体粮食生产装备水平提升项目</w:t>
      </w:r>
    </w:p>
    <w:p>
      <w:pPr>
        <w:keepNext w:val="0"/>
        <w:keepLines w:val="0"/>
        <w:pageBreakBefore w:val="0"/>
        <w:kinsoku/>
        <w:wordWrap/>
        <w:overflowPunct/>
        <w:topLinePunct w:val="0"/>
        <w:autoSpaceDE/>
        <w:autoSpaceDN/>
        <w:bidi w:val="0"/>
        <w:adjustRightInd/>
        <w:spacing w:line="240" w:lineRule="auto"/>
        <w:jc w:val="center"/>
        <w:rPr>
          <w:rFonts w:hint="eastAsia" w:ascii="黑体" w:hAnsi="黑体" w:eastAsia="黑体" w:cs="黑体"/>
          <w:b/>
          <w:color w:val="000000"/>
          <w:sz w:val="44"/>
          <w:szCs w:val="44"/>
          <w:u w:val="none"/>
          <w:shd w:val="clear" w:fill="FFFFFF"/>
          <w:lang w:val="en-US" w:eastAsia="zh-CN"/>
        </w:rPr>
      </w:pPr>
      <w:r>
        <w:rPr>
          <w:rFonts w:hint="eastAsia" w:ascii="黑体" w:hAnsi="黑体" w:eastAsia="黑体" w:cs="黑体"/>
          <w:b/>
          <w:color w:val="000000"/>
          <w:sz w:val="44"/>
          <w:szCs w:val="44"/>
          <w:u w:val="none"/>
          <w:shd w:val="clear" w:fill="FFFFFF"/>
          <w:lang w:val="en-US" w:eastAsia="zh-CN"/>
        </w:rPr>
        <w:t>评 标 报 告</w:t>
      </w:r>
    </w:p>
    <w:p>
      <w:pPr>
        <w:pStyle w:val="6"/>
        <w:keepNext w:val="0"/>
        <w:keepLines w:val="0"/>
        <w:widowControl/>
        <w:suppressLineNumbers w:val="0"/>
        <w:shd w:val="clear" w:fill="FFFFFF"/>
        <w:snapToGrid w:val="0"/>
        <w:spacing w:before="452" w:beforeAutospacing="0" w:after="0" w:afterAutospacing="0" w:line="560" w:lineRule="atLeast"/>
        <w:ind w:right="0"/>
        <w:jc w:val="left"/>
      </w:pPr>
      <w:r>
        <w:rPr>
          <w:rFonts w:ascii="黑体" w:hAnsi="宋体" w:eastAsia="黑体" w:cs="黑体"/>
          <w:color w:val="000000"/>
          <w:sz w:val="32"/>
          <w:szCs w:val="32"/>
          <w:u w:val="none"/>
          <w:shd w:val="clear" w:fill="FFFFFF"/>
        </w:rPr>
        <w:t>一、项目概况</w:t>
      </w:r>
    </w:p>
    <w:p>
      <w:pPr>
        <w:widowControl/>
        <w:shd w:val="clear" w:color="auto" w:fill="FFFFFF"/>
        <w:spacing w:line="400" w:lineRule="exact"/>
        <w:jc w:val="left"/>
        <w:rPr>
          <w:rFonts w:ascii="仿宋" w:hAnsi="仿宋" w:eastAsia="仿宋" w:cs="仿宋"/>
          <w:sz w:val="32"/>
          <w:szCs w:val="32"/>
        </w:rPr>
      </w:pPr>
      <w:r>
        <w:rPr>
          <w:rFonts w:hint="eastAsia" w:ascii="仿宋" w:hAnsi="仿宋" w:eastAsia="仿宋" w:cs="仿宋"/>
          <w:sz w:val="32"/>
          <w:szCs w:val="32"/>
        </w:rPr>
        <w:t>1、采购人：</w:t>
      </w:r>
      <w:r>
        <w:rPr>
          <w:rFonts w:hint="eastAsia" w:ascii="仿宋" w:hAnsi="仿宋" w:eastAsia="仿宋"/>
          <w:sz w:val="30"/>
          <w:szCs w:val="22"/>
          <w:lang w:val="en-US" w:eastAsia="zh-CN"/>
        </w:rPr>
        <w:t xml:space="preserve"> </w:t>
      </w:r>
      <w:r>
        <w:rPr>
          <w:rFonts w:hint="eastAsia" w:ascii="仿宋" w:hAnsi="仿宋" w:eastAsia="仿宋" w:cs="仿宋"/>
          <w:color w:val="000000"/>
          <w:sz w:val="32"/>
          <w:szCs w:val="32"/>
          <w:u w:val="none"/>
          <w:shd w:val="clear" w:color="auto" w:fill="FFFFFF"/>
          <w:lang w:val="en-US" w:eastAsia="zh-CN"/>
        </w:rPr>
        <w:t>禹州市农业农村局</w:t>
      </w:r>
    </w:p>
    <w:p>
      <w:pPr>
        <w:pStyle w:val="6"/>
        <w:keepNext w:val="0"/>
        <w:keepLines w:val="0"/>
        <w:pageBreakBefore w:val="0"/>
        <w:widowControl/>
        <w:suppressLineNumbers w:val="0"/>
        <w:shd w:val="clear" w:color="auto" w:fill="FFFFFF"/>
        <w:kinsoku/>
        <w:wordWrap/>
        <w:overflowPunct/>
        <w:topLinePunct w:val="0"/>
        <w:autoSpaceDE/>
        <w:autoSpaceDN/>
        <w:bidi w:val="0"/>
        <w:adjustRightInd/>
        <w:snapToGrid w:val="0"/>
        <w:spacing w:before="0" w:beforeAutospacing="0" w:after="0" w:afterAutospacing="0" w:line="600" w:lineRule="exact"/>
        <w:ind w:right="0"/>
        <w:jc w:val="left"/>
        <w:textAlignment w:val="auto"/>
        <w:rPr>
          <w:rFonts w:hint="eastAsia" w:ascii="仿宋" w:hAnsi="仿宋" w:eastAsia="仿宋" w:cs="仿宋"/>
          <w:color w:val="000000"/>
          <w:sz w:val="32"/>
          <w:szCs w:val="32"/>
          <w:u w:val="none"/>
          <w:shd w:val="clear" w:color="auto" w:fill="FFFFFF"/>
          <w:lang w:val="en-US" w:eastAsia="zh-CN"/>
        </w:rPr>
      </w:pPr>
      <w:r>
        <w:rPr>
          <w:rFonts w:hint="eastAsia" w:ascii="仿宋" w:hAnsi="仿宋" w:eastAsia="仿宋" w:cs="仿宋"/>
          <w:sz w:val="32"/>
          <w:szCs w:val="32"/>
        </w:rPr>
        <w:t>2、</w:t>
      </w:r>
      <w:r>
        <w:rPr>
          <w:rFonts w:hint="eastAsia" w:ascii="仿宋" w:hAnsi="仿宋" w:eastAsia="仿宋" w:cs="仿宋"/>
          <w:color w:val="000000"/>
          <w:kern w:val="0"/>
          <w:sz w:val="32"/>
          <w:szCs w:val="32"/>
        </w:rPr>
        <w:t>项目名称：</w:t>
      </w:r>
      <w:r>
        <w:rPr>
          <w:rFonts w:hint="eastAsia" w:ascii="仿宋" w:hAnsi="仿宋" w:eastAsia="仿宋" w:cs="仿宋"/>
          <w:color w:val="000000"/>
          <w:sz w:val="32"/>
          <w:szCs w:val="32"/>
          <w:u w:val="none"/>
          <w:shd w:val="clear" w:color="auto" w:fill="FFFFFF"/>
          <w:lang w:val="en-US" w:eastAsia="zh-CN"/>
        </w:rPr>
        <w:t>2018年禹州市新型农业经营主体粮食生产装备水平提升项目</w:t>
      </w:r>
    </w:p>
    <w:p>
      <w:pPr>
        <w:adjustRightInd w:val="0"/>
        <w:spacing w:line="600" w:lineRule="exact"/>
        <w:ind w:right="-691" w:rightChars="-329"/>
        <w:rPr>
          <w:rFonts w:hint="default" w:ascii="仿宋" w:hAnsi="仿宋" w:eastAsia="仿宋" w:cs="仿宋"/>
          <w:sz w:val="32"/>
          <w:szCs w:val="32"/>
          <w:lang w:val="en-US" w:eastAsia="zh-CN"/>
        </w:rPr>
      </w:pPr>
      <w:r>
        <w:rPr>
          <w:rFonts w:hint="eastAsia" w:ascii="仿宋" w:hAnsi="仿宋" w:eastAsia="仿宋" w:cs="仿宋"/>
          <w:color w:val="000000"/>
          <w:kern w:val="0"/>
          <w:sz w:val="32"/>
          <w:szCs w:val="32"/>
        </w:rPr>
        <w:t>3、采购编号：</w:t>
      </w:r>
      <w:r>
        <w:rPr>
          <w:rFonts w:hint="eastAsia" w:ascii="仿宋" w:hAnsi="仿宋" w:eastAsia="仿宋" w:cs="仿宋"/>
          <w:color w:val="000000"/>
          <w:sz w:val="32"/>
          <w:szCs w:val="32"/>
          <w:u w:val="none"/>
          <w:shd w:val="clear" w:color="auto" w:fill="FFFFFF"/>
          <w:lang w:val="en-US" w:eastAsia="zh-CN"/>
        </w:rPr>
        <w:t>YZCG-G2020037</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sz w:val="32"/>
          <w:szCs w:val="32"/>
          <w:lang w:val="en-US" w:eastAsia="zh-CN"/>
        </w:rPr>
      </w:pPr>
      <w:r>
        <w:rPr>
          <w:rFonts w:hint="eastAsia" w:ascii="仿宋" w:hAnsi="仿宋" w:eastAsia="仿宋" w:cs="仿宋"/>
          <w:b w:val="0"/>
          <w:bCs/>
          <w:i w:val="0"/>
          <w:color w:val="000000"/>
          <w:kern w:val="0"/>
          <w:sz w:val="32"/>
          <w:szCs w:val="32"/>
          <w:u w:val="none"/>
          <w:shd w:val="clear" w:fill="FFFFFF"/>
          <w:lang w:val="en-US" w:eastAsia="zh-CN" w:bidi="ar"/>
        </w:rPr>
        <w:t>4、招标公告发布日期：</w:t>
      </w:r>
      <w:r>
        <w:rPr>
          <w:rFonts w:hint="eastAsia" w:ascii="仿宋" w:hAnsi="仿宋" w:eastAsia="仿宋" w:cs="仿宋"/>
          <w:b w:val="0"/>
          <w:bCs/>
          <w:sz w:val="32"/>
          <w:szCs w:val="32"/>
          <w:lang w:val="en-US" w:eastAsia="zh-CN"/>
        </w:rPr>
        <w:t>2020年3月12日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26" w:beforeAutospacing="0" w:after="0" w:afterAutospacing="0" w:line="460" w:lineRule="exact"/>
        <w:ind w:right="0"/>
        <w:jc w:val="left"/>
        <w:textAlignment w:val="auto"/>
        <w:rPr>
          <w:rFonts w:hint="eastAsia" w:ascii="仿宋" w:hAnsi="仿宋" w:eastAsia="仿宋" w:cs="仿宋"/>
          <w:b w:val="0"/>
          <w:bCs/>
          <w:i w:val="0"/>
          <w:color w:val="000000"/>
          <w:kern w:val="0"/>
          <w:sz w:val="32"/>
          <w:szCs w:val="32"/>
          <w:u w:val="none"/>
          <w:shd w:val="clear" w:fill="FFFFFF"/>
          <w:lang w:val="en-US" w:eastAsia="zh-CN" w:bidi="ar"/>
        </w:rPr>
      </w:pPr>
      <w:r>
        <w:rPr>
          <w:rFonts w:hint="eastAsia" w:ascii="仿宋" w:hAnsi="仿宋" w:eastAsia="仿宋" w:cs="仿宋"/>
          <w:b w:val="0"/>
          <w:bCs/>
          <w:i w:val="0"/>
          <w:color w:val="000000"/>
          <w:kern w:val="0"/>
          <w:sz w:val="32"/>
          <w:szCs w:val="32"/>
          <w:u w:val="none"/>
          <w:shd w:val="clear" w:fill="FFFFFF"/>
          <w:lang w:val="en-US" w:eastAsia="zh-CN" w:bidi="ar"/>
        </w:rPr>
        <w:t>5、开标日期：2020年4月2日9时00分</w:t>
      </w:r>
    </w:p>
    <w:p>
      <w:pPr>
        <w:pStyle w:val="7"/>
        <w:ind w:left="0" w:leftChars="0" w:firstLine="0" w:firstLineChars="0"/>
        <w:rPr>
          <w:rFonts w:hint="eastAsia" w:ascii="仿宋" w:hAnsi="仿宋" w:eastAsia="仿宋" w:cs="仿宋"/>
          <w:lang w:val="en-US" w:eastAsia="zh-CN"/>
        </w:rPr>
      </w:pPr>
      <w:r>
        <w:rPr>
          <w:rFonts w:hint="eastAsia" w:ascii="仿宋" w:hAnsi="仿宋" w:eastAsia="仿宋" w:cs="仿宋"/>
          <w:color w:val="000000"/>
          <w:kern w:val="0"/>
          <w:sz w:val="32"/>
          <w:szCs w:val="32"/>
          <w:lang w:val="en-US" w:eastAsia="zh-CN"/>
        </w:rPr>
        <w:t>6</w:t>
      </w:r>
      <w:r>
        <w:rPr>
          <w:rFonts w:hint="eastAsia" w:ascii="仿宋" w:hAnsi="仿宋" w:eastAsia="仿宋" w:cs="仿宋"/>
          <w:color w:val="000000"/>
          <w:kern w:val="0"/>
          <w:sz w:val="32"/>
          <w:szCs w:val="32"/>
        </w:rPr>
        <w:t>、项目需求：</w:t>
      </w:r>
      <w:r>
        <w:rPr>
          <w:rFonts w:hint="eastAsia" w:ascii="仿宋" w:hAnsi="仿宋" w:eastAsia="仿宋" w:cs="仿宋"/>
          <w:color w:val="000000"/>
          <w:kern w:val="0"/>
          <w:sz w:val="32"/>
          <w:szCs w:val="32"/>
          <w:lang w:val="en-US" w:eastAsia="zh-CN"/>
        </w:rPr>
        <w:t>采购农业机械装备一批</w:t>
      </w:r>
      <w:r>
        <w:rPr>
          <w:rFonts w:hint="eastAsia" w:ascii="仿宋" w:hAnsi="仿宋" w:eastAsia="仿宋" w:cs="仿宋"/>
          <w:color w:val="000000"/>
          <w:kern w:val="0"/>
          <w:sz w:val="32"/>
          <w:szCs w:val="32"/>
        </w:rPr>
        <w:t>（详见招标文件）</w:t>
      </w:r>
    </w:p>
    <w:p>
      <w:pPr>
        <w:widowControl/>
        <w:shd w:val="clear" w:color="auto" w:fill="FFFFFF"/>
        <w:spacing w:line="400" w:lineRule="exact"/>
        <w:jc w:val="left"/>
        <w:rPr>
          <w:rFonts w:hint="eastAsia" w:ascii="仿宋" w:hAnsi="仿宋" w:eastAsia="仿宋" w:cs="仿宋"/>
          <w:color w:val="000000"/>
          <w:kern w:val="0"/>
          <w:sz w:val="32"/>
          <w:szCs w:val="32"/>
          <w:lang w:val="en-US" w:eastAsia="zh-CN"/>
        </w:rPr>
      </w:pPr>
      <w:r>
        <w:rPr>
          <w:rFonts w:hint="eastAsia" w:ascii="仿宋" w:hAnsi="仿宋" w:eastAsia="仿宋" w:cs="仿宋"/>
          <w:color w:val="000000"/>
          <w:kern w:val="0"/>
          <w:sz w:val="32"/>
          <w:szCs w:val="32"/>
          <w:lang w:val="en-US" w:eastAsia="zh-CN"/>
        </w:rPr>
        <w:t>7</w:t>
      </w:r>
      <w:r>
        <w:rPr>
          <w:rFonts w:hint="eastAsia" w:ascii="仿宋" w:hAnsi="仿宋" w:eastAsia="仿宋" w:cs="仿宋"/>
          <w:color w:val="000000"/>
          <w:kern w:val="0"/>
          <w:sz w:val="32"/>
          <w:szCs w:val="32"/>
        </w:rPr>
        <w:t>、采购预算：</w:t>
      </w:r>
      <w:r>
        <w:rPr>
          <w:rFonts w:hint="eastAsia" w:ascii="仿宋" w:hAnsi="仿宋" w:eastAsia="仿宋" w:cs="仿宋"/>
          <w:color w:val="000000"/>
          <w:kern w:val="0"/>
          <w:sz w:val="32"/>
          <w:szCs w:val="32"/>
          <w:lang w:val="en-US" w:eastAsia="zh-CN"/>
        </w:rPr>
        <w:t>100万元；</w:t>
      </w:r>
    </w:p>
    <w:p>
      <w:pPr>
        <w:widowControl/>
        <w:shd w:val="clear" w:color="auto" w:fill="FFFFFF"/>
        <w:spacing w:line="400" w:lineRule="exact"/>
        <w:jc w:val="left"/>
        <w:rPr>
          <w:rFonts w:hint="eastAsia" w:ascii="仿宋" w:hAnsi="仿宋" w:eastAsia="仿宋" w:cs="仿宋"/>
          <w:sz w:val="32"/>
          <w:szCs w:val="32"/>
          <w:lang w:val="en-US" w:eastAsia="zh-CN"/>
        </w:rPr>
      </w:pPr>
    </w:p>
    <w:p>
      <w:pPr>
        <w:widowControl/>
        <w:shd w:val="clear" w:color="auto" w:fill="FFFFFF"/>
        <w:spacing w:line="400" w:lineRule="exact"/>
        <w:jc w:val="left"/>
        <w:rPr>
          <w:rFonts w:hint="eastAsia" w:ascii="仿宋" w:hAnsi="仿宋" w:eastAsia="仿宋" w:cs="仿宋"/>
          <w:sz w:val="32"/>
          <w:szCs w:val="32"/>
        </w:rPr>
      </w:pPr>
      <w:r>
        <w:rPr>
          <w:rFonts w:hint="eastAsia" w:ascii="仿宋" w:hAnsi="仿宋" w:eastAsia="仿宋" w:cs="仿宋"/>
          <w:sz w:val="32"/>
          <w:szCs w:val="32"/>
          <w:lang w:val="en-US" w:eastAsia="zh-CN"/>
        </w:rPr>
        <w:t>8</w:t>
      </w:r>
      <w:r>
        <w:rPr>
          <w:rFonts w:hint="eastAsia" w:ascii="仿宋" w:hAnsi="仿宋" w:eastAsia="仿宋" w:cs="仿宋"/>
          <w:sz w:val="32"/>
          <w:szCs w:val="32"/>
        </w:rPr>
        <w:t>、采购限价：</w:t>
      </w:r>
      <w:r>
        <w:rPr>
          <w:rFonts w:hint="eastAsia" w:ascii="仿宋" w:hAnsi="仿宋" w:eastAsia="仿宋" w:cs="仿宋"/>
          <w:color w:val="000000"/>
          <w:kern w:val="0"/>
          <w:sz w:val="32"/>
          <w:szCs w:val="32"/>
          <w:lang w:val="en-US" w:eastAsia="zh-CN"/>
        </w:rPr>
        <w:t>100万元；</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9、</w:t>
      </w:r>
      <w:r>
        <w:rPr>
          <w:rFonts w:hint="eastAsia" w:ascii="仿宋" w:hAnsi="仿宋" w:eastAsia="仿宋" w:cs="仿宋"/>
          <w:color w:val="000000"/>
          <w:sz w:val="32"/>
          <w:szCs w:val="32"/>
          <w:u w:val="none"/>
          <w:shd w:val="clear" w:fill="FFFFFF"/>
        </w:rPr>
        <w:t>评标办法：</w:t>
      </w:r>
      <w:r>
        <w:rPr>
          <w:rFonts w:hint="eastAsia" w:ascii="仿宋" w:hAnsi="仿宋" w:eastAsia="仿宋" w:cs="仿宋"/>
          <w:color w:val="000000"/>
          <w:sz w:val="32"/>
          <w:szCs w:val="32"/>
          <w:u w:val="none"/>
          <w:shd w:val="clear" w:fill="FFFFFF"/>
          <w:lang w:val="en-US" w:eastAsia="zh-CN"/>
        </w:rPr>
        <w:t>最低评标价法</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10、</w:t>
      </w:r>
      <w:r>
        <w:rPr>
          <w:rFonts w:hint="eastAsia" w:ascii="仿宋" w:hAnsi="仿宋" w:eastAsia="仿宋" w:cs="仿宋"/>
          <w:color w:val="000000"/>
          <w:sz w:val="32"/>
          <w:szCs w:val="32"/>
          <w:u w:val="none"/>
          <w:shd w:val="clear" w:fill="FFFFFF"/>
        </w:rPr>
        <w:t>资格审查方式：</w:t>
      </w:r>
      <w:r>
        <w:rPr>
          <w:rFonts w:hint="eastAsia" w:ascii="仿宋" w:hAnsi="仿宋" w:eastAsia="仿宋" w:cs="仿宋"/>
          <w:color w:val="000000"/>
          <w:sz w:val="32"/>
          <w:szCs w:val="32"/>
          <w:u w:val="none"/>
          <w:shd w:val="clear" w:fill="FFFFFF"/>
          <w:lang w:val="en-US" w:eastAsia="zh-CN"/>
        </w:rPr>
        <w:t>开标结束后，采购人依法对投标人的资格进行审查。</w:t>
      </w:r>
    </w:p>
    <w:p>
      <w:pPr>
        <w:spacing w:line="600" w:lineRule="exact"/>
        <w:jc w:val="both"/>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11、 招标公告刊登的媒体：中国政府采购网、河南省政府采购网、许昌市政府采购网、全国公共资源交易平台（河南省·许昌市）。</w:t>
      </w:r>
    </w:p>
    <w:p>
      <w:pPr>
        <w:spacing w:line="600" w:lineRule="exact"/>
        <w:jc w:val="both"/>
        <w:rPr>
          <w:rFonts w:hint="eastAsia" w:ascii="仿宋" w:hAnsi="仿宋" w:eastAsia="仿宋" w:cs="仿宋"/>
          <w:color w:val="000000"/>
          <w:sz w:val="32"/>
          <w:szCs w:val="32"/>
          <w:u w:val="none"/>
          <w:shd w:val="clear" w:fill="FFFFFF"/>
          <w:lang w:val="en-US" w:eastAsia="zh-CN"/>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left="0" w:right="0" w:firstLine="420"/>
        <w:jc w:val="left"/>
        <w:textAlignment w:val="auto"/>
        <w:rPr>
          <w:rFonts w:hint="eastAsia" w:ascii="黑体" w:hAnsi="宋体" w:eastAsia="黑体" w:cs="黑体"/>
          <w:color w:val="000000"/>
          <w:sz w:val="32"/>
          <w:szCs w:val="32"/>
          <w:u w:val="none"/>
          <w:shd w:val="clear" w:fill="FFFFFF"/>
          <w:lang w:val="en-US"/>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60" w:lineRule="atLeast"/>
        <w:ind w:right="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二、开标记录及投标报价</w:t>
      </w:r>
    </w:p>
    <w:tbl>
      <w:tblPr>
        <w:tblStyle w:val="8"/>
        <w:tblW w:w="8532" w:type="dxa"/>
        <w:tblCellSpacing w:w="0" w:type="dxa"/>
        <w:tblInd w:w="-310" w:type="dxa"/>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721"/>
        <w:gridCol w:w="3184"/>
        <w:gridCol w:w="1499"/>
        <w:gridCol w:w="1214"/>
        <w:gridCol w:w="1914"/>
      </w:tblGrid>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PrEx>
        <w:trPr>
          <w:trHeight w:val="405"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序号</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投标人</w:t>
            </w:r>
          </w:p>
        </w:tc>
        <w:tc>
          <w:tcPr>
            <w:tcW w:w="149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投标报价（元）</w:t>
            </w:r>
          </w:p>
        </w:tc>
        <w:tc>
          <w:tcPr>
            <w:tcW w:w="12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小微企业（是否）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工期</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1</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许昌达康农业有限公司</w:t>
            </w:r>
          </w:p>
        </w:tc>
        <w:tc>
          <w:tcPr>
            <w:tcW w:w="149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ascii="宋体" w:hAnsi="宋体" w:eastAsia="宋体" w:cs="宋体"/>
                <w:b/>
                <w:bCs/>
                <w:color w:val="000000"/>
                <w:kern w:val="0"/>
                <w:sz w:val="24"/>
                <w:szCs w:val="24"/>
                <w:lang w:val="en-US" w:eastAsia="zh-CN" w:bidi="ar"/>
              </w:rPr>
            </w:pPr>
            <w:r>
              <w:rPr>
                <w:rFonts w:hint="eastAsia" w:ascii="宋体" w:hAnsi="宋体" w:eastAsia="宋体" w:cs="宋体"/>
                <w:b/>
                <w:bCs/>
                <w:color w:val="000000"/>
                <w:kern w:val="0"/>
                <w:sz w:val="24"/>
                <w:szCs w:val="24"/>
                <w:lang w:val="en-US" w:eastAsia="zh-CN" w:bidi="ar"/>
              </w:rPr>
              <w:t>9964000.00</w:t>
            </w:r>
          </w:p>
        </w:tc>
        <w:tc>
          <w:tcPr>
            <w:tcW w:w="12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cstheme="minorBidi"/>
                <w:kern w:val="0"/>
                <w:sz w:val="24"/>
                <w:szCs w:val="24"/>
                <w:lang w:val="en-US" w:eastAsia="zh-CN" w:bidi="ar"/>
              </w:rPr>
            </w:pPr>
            <w:r>
              <w:rPr>
                <w:rFonts w:hint="eastAsia" w:ascii="仿宋" w:hAnsi="仿宋" w:eastAsia="仿宋" w:cs="仿宋"/>
                <w:kern w:val="0"/>
                <w:sz w:val="24"/>
                <w:szCs w:val="24"/>
                <w:lang w:val="en-US" w:eastAsia="zh-CN" w:bidi="ar"/>
              </w:rPr>
              <w:t>已签订合同为准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90"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default"/>
                <w:lang w:val="en-US" w:eastAsia="zh-CN"/>
              </w:rPr>
            </w:pPr>
            <w:r>
              <w:rPr>
                <w:rFonts w:hint="eastAsia"/>
                <w:lang w:val="en-US" w:eastAsia="zh-CN"/>
              </w:rPr>
              <w:t>2</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left"/>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许昌泽惠农业发展有限公司</w:t>
            </w:r>
          </w:p>
        </w:tc>
        <w:tc>
          <w:tcPr>
            <w:tcW w:w="149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eastAsia" w:eastAsia="宋体" w:cstheme="minorBidi"/>
                <w:kern w:val="0"/>
                <w:sz w:val="24"/>
                <w:szCs w:val="24"/>
                <w:lang w:val="en-US" w:eastAsia="zh-CN" w:bidi="ar"/>
              </w:rPr>
              <w:t>998000.00</w:t>
            </w:r>
          </w:p>
        </w:tc>
        <w:tc>
          <w:tcPr>
            <w:tcW w:w="12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ascii="仿宋" w:hAnsi="仿宋" w:eastAsia="仿宋" w:cs="仿宋"/>
                <w:kern w:val="0"/>
                <w:sz w:val="24"/>
                <w:szCs w:val="24"/>
                <w:lang w:val="en-US" w:eastAsia="zh-CN" w:bidi="ar"/>
              </w:rPr>
              <w:t>已签订合同为准</w:t>
            </w:r>
          </w:p>
        </w:tc>
      </w:tr>
      <w:tr>
        <w:tblPrEx>
          <w:tblBorders>
            <w:top w:val="single" w:color="auto" w:sz="8" w:space="0"/>
            <w:left w:val="single" w:color="auto" w:sz="8" w:space="0"/>
            <w:bottom w:val="single" w:color="auto" w:sz="8" w:space="0"/>
            <w:right w:val="single" w:color="auto" w:sz="8" w:space="0"/>
            <w:insideH w:val="outset" w:color="auto" w:sz="6" w:space="0"/>
            <w:insideV w:val="outset" w:color="auto" w:sz="6" w:space="0"/>
          </w:tblBorders>
          <w:tblCellMar>
            <w:top w:w="0" w:type="dxa"/>
            <w:left w:w="0" w:type="dxa"/>
            <w:bottom w:w="0" w:type="dxa"/>
            <w:right w:w="0" w:type="dxa"/>
          </w:tblCellMar>
        </w:tblPrEx>
        <w:trPr>
          <w:trHeight w:val="497" w:hRule="atLeast"/>
          <w:tblCellSpacing w:w="0" w:type="dxa"/>
        </w:trPr>
        <w:tc>
          <w:tcPr>
            <w:tcW w:w="721"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pStyle w:val="6"/>
              <w:keepNext w:val="0"/>
              <w:keepLines w:val="0"/>
              <w:widowControl/>
              <w:suppressLineNumbers w:val="0"/>
              <w:spacing w:line="330" w:lineRule="atLeast"/>
              <w:jc w:val="center"/>
              <w:rPr>
                <w:rFonts w:hint="eastAsia"/>
                <w:lang w:val="en-US" w:eastAsia="zh-CN"/>
              </w:rPr>
            </w:pPr>
            <w:r>
              <w:rPr>
                <w:rFonts w:hint="eastAsia"/>
                <w:lang w:val="en-US" w:eastAsia="zh-CN"/>
              </w:rPr>
              <w:t>3</w:t>
            </w:r>
          </w:p>
        </w:tc>
        <w:tc>
          <w:tcPr>
            <w:tcW w:w="318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both"/>
              <w:rPr>
                <w:rFonts w:hint="default"/>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河南冠丰农业科技有限公司</w:t>
            </w:r>
          </w:p>
        </w:tc>
        <w:tc>
          <w:tcPr>
            <w:tcW w:w="1499"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jc w:val="center"/>
              <w:rPr>
                <w:rFonts w:hint="default" w:eastAsia="宋体" w:asciiTheme="minorHAnsi" w:hAnsiTheme="minorHAnsi" w:cstheme="minorBidi"/>
                <w:kern w:val="0"/>
                <w:sz w:val="24"/>
                <w:szCs w:val="24"/>
                <w:lang w:val="en-US" w:eastAsia="zh-CN" w:bidi="ar"/>
              </w:rPr>
            </w:pPr>
            <w:r>
              <w:rPr>
                <w:rFonts w:hint="eastAsia" w:eastAsia="宋体" w:cstheme="minorBidi"/>
                <w:kern w:val="0"/>
                <w:sz w:val="24"/>
                <w:szCs w:val="24"/>
                <w:lang w:val="en-US" w:eastAsia="zh-CN" w:bidi="ar"/>
              </w:rPr>
              <w:t>989000.00</w:t>
            </w:r>
          </w:p>
        </w:tc>
        <w:tc>
          <w:tcPr>
            <w:tcW w:w="12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center"/>
              <w:rPr>
                <w:rFonts w:hint="default" w:cstheme="minorBidi"/>
                <w:kern w:val="0"/>
                <w:sz w:val="24"/>
                <w:szCs w:val="24"/>
                <w:lang w:val="en-US" w:eastAsia="zh-CN" w:bidi="ar"/>
              </w:rPr>
            </w:pPr>
            <w:r>
              <w:rPr>
                <w:rFonts w:hint="eastAsia" w:cstheme="minorBidi"/>
                <w:kern w:val="0"/>
                <w:sz w:val="24"/>
                <w:szCs w:val="24"/>
                <w:lang w:val="en-US" w:eastAsia="zh-CN" w:bidi="ar"/>
              </w:rPr>
              <w:t>否</w:t>
            </w:r>
          </w:p>
        </w:tc>
        <w:tc>
          <w:tcPr>
            <w:tcW w:w="1914" w:type="dxa"/>
            <w:tcBorders>
              <w:top w:val="single" w:color="auto" w:sz="8" w:space="0"/>
              <w:left w:val="single" w:color="auto" w:sz="8" w:space="0"/>
              <w:bottom w:val="single" w:color="auto" w:sz="8" w:space="0"/>
              <w:right w:val="single" w:color="auto" w:sz="8" w:space="0"/>
            </w:tcBorders>
            <w:shd w:val="clear" w:color="auto" w:fill="auto"/>
            <w:tcMar>
              <w:top w:w="105" w:type="dxa"/>
              <w:left w:w="105" w:type="dxa"/>
              <w:bottom w:w="105" w:type="dxa"/>
              <w:right w:w="105" w:type="dxa"/>
            </w:tcMar>
            <w:vAlign w:val="center"/>
          </w:tcPr>
          <w:p>
            <w:pPr>
              <w:keepNext w:val="0"/>
              <w:keepLines w:val="0"/>
              <w:widowControl/>
              <w:suppressLineNumbers w:val="0"/>
              <w:spacing w:line="330" w:lineRule="atLeast"/>
              <w:jc w:val="both"/>
              <w:rPr>
                <w:rFonts w:hint="eastAsia" w:cstheme="minorBidi"/>
                <w:kern w:val="0"/>
                <w:sz w:val="24"/>
                <w:szCs w:val="24"/>
                <w:lang w:val="en-US" w:eastAsia="zh-CN" w:bidi="ar"/>
              </w:rPr>
            </w:pPr>
            <w:r>
              <w:rPr>
                <w:rFonts w:hint="eastAsia" w:ascii="仿宋" w:hAnsi="仿宋" w:eastAsia="仿宋" w:cs="仿宋"/>
                <w:kern w:val="0"/>
                <w:sz w:val="24"/>
                <w:szCs w:val="24"/>
                <w:lang w:val="en-US" w:eastAsia="zh-CN" w:bidi="ar"/>
              </w:rPr>
              <w:t>已签订合同为准</w:t>
            </w:r>
          </w:p>
        </w:tc>
      </w:tr>
    </w:tbl>
    <w:p>
      <w:pPr>
        <w:pStyle w:val="6"/>
        <w:keepNext w:val="0"/>
        <w:keepLines w:val="0"/>
        <w:pageBreakBefore w:val="0"/>
        <w:widowControl/>
        <w:numPr>
          <w:ilvl w:val="0"/>
          <w:numId w:val="2"/>
        </w:numPr>
        <w:suppressLineNumbers w:val="0"/>
        <w:shd w:val="clear" w:fill="FFFFFF"/>
        <w:tabs>
          <w:tab w:val="right" w:pos="7681"/>
        </w:tabs>
        <w:kinsoku/>
        <w:wordWrap/>
        <w:overflowPunct/>
        <w:topLinePunct w:val="0"/>
        <w:autoSpaceDE/>
        <w:autoSpaceDN/>
        <w:bidi w:val="0"/>
        <w:adjustRightInd/>
        <w:snapToGrid w:val="0"/>
        <w:spacing w:before="0" w:beforeAutospacing="0" w:after="0" w:afterAutospacing="0" w:line="580" w:lineRule="exact"/>
        <w:ind w:left="625" w:leftChars="0" w:right="0" w:rightChars="0"/>
        <w:jc w:val="left"/>
        <w:textAlignment w:val="auto"/>
        <w:rPr>
          <w:rFonts w:hint="eastAsia" w:ascii="黑体" w:hAnsi="宋体" w:eastAsia="黑体" w:cs="黑体"/>
          <w:color w:val="000000"/>
          <w:sz w:val="32"/>
          <w:szCs w:val="32"/>
          <w:u w:val="none"/>
          <w:shd w:val="clear" w:fill="FFFFFF"/>
        </w:rPr>
      </w:pPr>
      <w:r>
        <w:rPr>
          <w:rFonts w:hint="eastAsia" w:ascii="黑体" w:hAnsi="宋体" w:eastAsia="黑体" w:cs="黑体"/>
          <w:color w:val="000000"/>
          <w:sz w:val="32"/>
          <w:szCs w:val="32"/>
          <w:u w:val="none"/>
          <w:shd w:val="clear" w:fill="FFFFFF"/>
        </w:rPr>
        <w:t>资格审查情况</w:t>
      </w:r>
      <w:r>
        <w:rPr>
          <w:rFonts w:hint="eastAsia" w:ascii="黑体" w:hAnsi="宋体" w:eastAsia="黑体" w:cs="黑体"/>
          <w:color w:val="000000"/>
          <w:sz w:val="32"/>
          <w:szCs w:val="32"/>
          <w:u w:val="none"/>
          <w:shd w:val="clear" w:fill="FFFFFF"/>
          <w:lang w:eastAsia="zh-CN"/>
        </w:rPr>
        <w:tab/>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580" w:lineRule="exact"/>
        <w:ind w:right="0" w:rightChars="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采购人依法对投标人资格进行审查，三家供应商均通过了资格审查。</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580" w:lineRule="exact"/>
        <w:ind w:left="0" w:right="0" w:firstLine="641"/>
        <w:jc w:val="left"/>
        <w:textAlignment w:val="auto"/>
      </w:pPr>
      <w:r>
        <w:rPr>
          <w:rFonts w:hint="eastAsia" w:ascii="黑体" w:hAnsi="宋体" w:eastAsia="黑体" w:cs="黑体"/>
          <w:color w:val="000000"/>
          <w:sz w:val="32"/>
          <w:szCs w:val="32"/>
          <w:u w:val="none"/>
          <w:shd w:val="clear" w:fill="FFFFFF"/>
        </w:rPr>
        <w:t>四、评审情况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420"/>
        <w:jc w:val="left"/>
        <w:textAlignment w:val="auto"/>
        <w:rPr>
          <w:rFonts w:hint="eastAsia" w:ascii="仿宋" w:hAnsi="仿宋" w:eastAsia="仿宋" w:cs="仿宋"/>
          <w:color w:val="000000"/>
          <w:sz w:val="32"/>
          <w:szCs w:val="32"/>
          <w:u w:val="none"/>
          <w:shd w:val="clear" w:fill="FFFFFF"/>
        </w:rPr>
      </w:pPr>
      <w:r>
        <w:rPr>
          <w:rFonts w:hint="eastAsia" w:ascii="仿宋" w:hAnsi="仿宋" w:eastAsia="仿宋" w:cs="仿宋"/>
          <w:color w:val="000000"/>
          <w:sz w:val="32"/>
          <w:szCs w:val="32"/>
          <w:u w:val="none"/>
          <w:shd w:val="clear" w:fill="FFFFFF"/>
        </w:rPr>
        <w:t>（一）符合性审查</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left="7" w:leftChars="0" w:right="0" w:rightChars="0" w:firstLine="540" w:firstLineChars="193"/>
        <w:jc w:val="left"/>
        <w:textAlignment w:val="auto"/>
        <w:rPr>
          <w:rFonts w:hint="eastAsia" w:ascii="仿宋" w:hAnsi="仿宋" w:eastAsia="仿宋" w:cs="仿宋"/>
          <w:color w:val="000000"/>
          <w:kern w:val="2"/>
          <w:sz w:val="28"/>
          <w:szCs w:val="28"/>
          <w:u w:val="none"/>
          <w:shd w:val="clear" w:fill="FFFFFF"/>
          <w:lang w:val="en-US" w:eastAsia="zh-CN" w:bidi="ar-SA"/>
        </w:rPr>
      </w:pPr>
      <w:r>
        <w:rPr>
          <w:rFonts w:hint="eastAsia" w:ascii="仿宋" w:hAnsi="仿宋" w:eastAsia="仿宋" w:cs="仿宋"/>
          <w:color w:val="000000"/>
          <w:kern w:val="2"/>
          <w:sz w:val="28"/>
          <w:szCs w:val="28"/>
          <w:u w:val="none"/>
          <w:shd w:val="clear" w:fill="FFFFFF"/>
          <w:lang w:val="en-US" w:eastAsia="zh-CN" w:bidi="ar-SA"/>
        </w:rPr>
        <w:t>供应商电子投标文件制作硬件特征码无异常。三家企业全部通过符合性审查。</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 xml:space="preserve"> </w:t>
      </w:r>
    </w:p>
    <w:p>
      <w:pPr>
        <w:pStyle w:val="74"/>
        <w:keepNext w:val="0"/>
        <w:keepLines w:val="0"/>
        <w:pageBreakBefore w:val="0"/>
        <w:kinsoku/>
        <w:wordWrap/>
        <w:overflowPunct/>
        <w:topLinePunct w:val="0"/>
        <w:autoSpaceDE/>
        <w:autoSpaceDN/>
        <w:bidi w:val="0"/>
        <w:adjustRightInd/>
        <w:spacing w:line="600" w:lineRule="exact"/>
        <w:textAlignment w:val="auto"/>
      </w:pPr>
      <w:r>
        <w:rPr>
          <w:rFonts w:hint="eastAsia" w:ascii="仿宋" w:hAnsi="仿宋" w:eastAsia="仿宋" w:cs="仿宋"/>
          <w:b w:val="0"/>
          <w:i w:val="0"/>
          <w:color w:val="auto"/>
          <w:sz w:val="32"/>
          <w:szCs w:val="32"/>
          <w:u w:val="none"/>
          <w:shd w:val="clear" w:fill="FFFFFF"/>
          <w:lang w:val="en-US" w:eastAsia="zh-CN"/>
        </w:rPr>
        <w:t xml:space="preserve"> </w:t>
      </w:r>
      <w:r>
        <w:rPr>
          <w:rFonts w:hint="eastAsia" w:ascii="仿宋" w:hAnsi="仿宋" w:eastAsia="仿宋" w:cs="仿宋"/>
          <w:b w:val="0"/>
          <w:i w:val="0"/>
          <w:color w:val="auto"/>
          <w:sz w:val="32"/>
          <w:szCs w:val="32"/>
          <w:u w:val="none"/>
          <w:shd w:val="clear" w:fill="FFFFFF"/>
        </w:rPr>
        <w:t>通过资格审查的</w:t>
      </w:r>
      <w:r>
        <w:rPr>
          <w:rFonts w:hint="eastAsia" w:ascii="仿宋" w:hAnsi="仿宋" w:eastAsia="仿宋" w:cs="仿宋"/>
          <w:b w:val="0"/>
          <w:i w:val="0"/>
          <w:color w:val="auto"/>
          <w:sz w:val="32"/>
          <w:szCs w:val="32"/>
          <w:u w:val="none"/>
          <w:shd w:val="clear" w:fill="FFFFFF"/>
          <w:lang w:val="en-US" w:eastAsia="zh-CN"/>
        </w:rPr>
        <w:t>四家</w:t>
      </w:r>
      <w:r>
        <w:rPr>
          <w:rFonts w:hint="eastAsia" w:ascii="仿宋" w:hAnsi="仿宋" w:eastAsia="仿宋" w:cs="仿宋"/>
          <w:b w:val="0"/>
          <w:i w:val="0"/>
          <w:color w:val="auto"/>
          <w:sz w:val="32"/>
          <w:szCs w:val="32"/>
          <w:u w:val="none"/>
          <w:shd w:val="clear" w:fill="FFFFFF"/>
        </w:rPr>
        <w:t>投标人</w:t>
      </w:r>
      <w:r>
        <w:rPr>
          <w:rFonts w:hint="eastAsia" w:ascii="仿宋" w:hAnsi="仿宋" w:eastAsia="仿宋" w:cs="仿宋"/>
          <w:b w:val="0"/>
          <w:i w:val="0"/>
          <w:color w:val="auto"/>
          <w:sz w:val="32"/>
          <w:szCs w:val="32"/>
          <w:u w:val="none"/>
          <w:shd w:val="clear" w:fill="FFFFFF"/>
          <w:lang w:val="en-US" w:eastAsia="zh-CN"/>
        </w:rPr>
        <w:t>中，</w:t>
      </w:r>
      <w:r>
        <w:rPr>
          <w:rFonts w:ascii="微软雅黑" w:hAnsi="微软雅黑" w:eastAsia="微软雅黑" w:cs="微软雅黑"/>
          <w:sz w:val="18"/>
          <w:szCs w:val="18"/>
        </w:rPr>
        <w:t>通过资质审查的4家供应商中许昌市轩逸时代信息技术有限公司未明确产品可靠性检验MTBF数值</w:t>
      </w:r>
      <w:r>
        <w:rPr>
          <w:rFonts w:hint="eastAsia" w:ascii="微软雅黑" w:hAnsi="微软雅黑" w:eastAsia="微软雅黑" w:cs="微软雅黑"/>
          <w:sz w:val="18"/>
          <w:szCs w:val="18"/>
          <w:lang w:eastAsia="zh-CN"/>
        </w:rPr>
        <w:t>，</w:t>
      </w:r>
      <w:r>
        <w:t>窗体顶端</w:t>
      </w:r>
    </w:p>
    <w:p>
      <w:pPr>
        <w:pStyle w:val="75"/>
        <w:keepNext w:val="0"/>
        <w:keepLines w:val="0"/>
        <w:pageBreakBefore w:val="0"/>
        <w:kinsoku/>
        <w:wordWrap/>
        <w:overflowPunct/>
        <w:topLinePunct w:val="0"/>
        <w:autoSpaceDE/>
        <w:autoSpaceDN/>
        <w:bidi w:val="0"/>
        <w:adjustRightInd/>
        <w:spacing w:line="600" w:lineRule="exact"/>
        <w:textAlignment w:val="auto"/>
      </w:pPr>
      <w:r>
        <w:t>窗体底端</w:t>
      </w:r>
    </w:p>
    <w:p>
      <w:pPr>
        <w:pStyle w:val="6"/>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val="0"/>
        <w:spacing w:before="0" w:beforeAutospacing="0" w:after="0" w:afterAutospacing="0" w:line="600" w:lineRule="exact"/>
        <w:ind w:right="0" w:firstLine="320" w:firstLineChars="100"/>
        <w:jc w:val="left"/>
        <w:textAlignment w:val="auto"/>
        <w:rPr>
          <w:rFonts w:hint="eastAsia" w:ascii="仿宋" w:hAnsi="仿宋" w:eastAsia="仿宋" w:cs="仿宋"/>
          <w:b w:val="0"/>
          <w:i w:val="0"/>
          <w:color w:val="auto"/>
          <w:sz w:val="32"/>
          <w:szCs w:val="32"/>
          <w:u w:val="none"/>
          <w:shd w:val="clear" w:fill="FFFFFF"/>
          <w:lang w:val="en-US" w:eastAsia="zh-CN"/>
        </w:rPr>
      </w:pPr>
      <w:r>
        <w:rPr>
          <w:rFonts w:hint="eastAsia" w:ascii="仿宋" w:hAnsi="仿宋" w:eastAsia="仿宋" w:cs="仿宋"/>
          <w:b w:val="0"/>
          <w:i w:val="0"/>
          <w:color w:val="auto"/>
          <w:sz w:val="32"/>
          <w:szCs w:val="32"/>
          <w:u w:val="none"/>
          <w:shd w:val="clear" w:fill="FFFFFF"/>
          <w:lang w:val="en-US" w:eastAsia="zh-CN"/>
        </w:rPr>
        <w:t>评比结果如下：</w:t>
      </w:r>
    </w:p>
    <w:tbl>
      <w:tblPr>
        <w:tblStyle w:val="8"/>
        <w:tblpPr w:leftFromText="180" w:rightFromText="180" w:vertAnchor="text" w:horzAnchor="page" w:tblpXSpec="center" w:tblpY="113"/>
        <w:tblOverlap w:val="neve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6"/>
        <w:gridCol w:w="4416"/>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0" w:type="auto"/>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序号</w:t>
            </w:r>
          </w:p>
        </w:tc>
        <w:tc>
          <w:tcPr>
            <w:tcW w:w="0" w:type="auto"/>
            <w:noWrap w:val="0"/>
            <w:vAlign w:val="center"/>
          </w:tcPr>
          <w:p>
            <w:pPr>
              <w:spacing w:line="440" w:lineRule="exact"/>
              <w:jc w:val="center"/>
              <w:rPr>
                <w:rFonts w:hint="eastAsia" w:ascii="仿宋" w:hAnsi="仿宋" w:eastAsia="仿宋"/>
                <w:sz w:val="28"/>
                <w:szCs w:val="28"/>
              </w:rPr>
            </w:pPr>
            <w:r>
              <w:rPr>
                <w:rFonts w:hint="eastAsia" w:ascii="仿宋" w:hAnsi="仿宋" w:eastAsia="仿宋"/>
                <w:sz w:val="28"/>
                <w:szCs w:val="28"/>
              </w:rPr>
              <w:t>投标商名称</w:t>
            </w:r>
          </w:p>
        </w:tc>
        <w:tc>
          <w:tcPr>
            <w:tcW w:w="0" w:type="auto"/>
            <w:noWrap w:val="0"/>
            <w:vAlign w:val="center"/>
          </w:tcPr>
          <w:p>
            <w:pPr>
              <w:spacing w:line="440" w:lineRule="exact"/>
              <w:jc w:val="center"/>
              <w:rPr>
                <w:rFonts w:hint="eastAsia" w:ascii="仿宋" w:hAnsi="仿宋" w:eastAsia="仿宋"/>
                <w:sz w:val="28"/>
                <w:szCs w:val="28"/>
                <w:lang w:val="en-US" w:eastAsia="zh-CN"/>
              </w:rPr>
            </w:pPr>
            <w:r>
              <w:rPr>
                <w:rFonts w:hint="eastAsia" w:ascii="仿宋" w:hAnsi="仿宋" w:eastAsia="仿宋"/>
                <w:sz w:val="28"/>
                <w:szCs w:val="28"/>
                <w:lang w:val="en-US" w:eastAsia="zh-CN"/>
              </w:rPr>
              <w:t>名次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1</w:t>
            </w:r>
          </w:p>
        </w:tc>
        <w:tc>
          <w:tcPr>
            <w:tcW w:w="4416" w:type="dxa"/>
            <w:noWrap w:val="0"/>
            <w:vAlign w:val="center"/>
          </w:tcPr>
          <w:p>
            <w:pPr>
              <w:keepNext w:val="0"/>
              <w:keepLines w:val="0"/>
              <w:widowControl/>
              <w:suppressLineNumbers w:val="0"/>
              <w:jc w:val="both"/>
              <w:rPr>
                <w:rFonts w:hint="eastAsia" w:ascii="仿宋" w:hAnsi="仿宋" w:eastAsia="仿宋"/>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许昌达康农业有限公司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jc w:val="center"/>
              <w:rPr>
                <w:rFonts w:hint="eastAsia" w:ascii="仿宋" w:hAnsi="仿宋" w:eastAsia="仿宋"/>
                <w:sz w:val="30"/>
                <w:lang w:val="en-US" w:eastAsia="zh-CN"/>
              </w:rPr>
            </w:pPr>
            <w:r>
              <w:rPr>
                <w:rFonts w:hint="eastAsia"/>
                <w:lang w:val="en-US" w:eastAsia="zh-CN"/>
              </w:rPr>
              <w:t>2</w:t>
            </w:r>
          </w:p>
        </w:tc>
        <w:tc>
          <w:tcPr>
            <w:tcW w:w="4416" w:type="dxa"/>
            <w:noWrap w:val="0"/>
            <w:vAlign w:val="center"/>
          </w:tcPr>
          <w:p>
            <w:pPr>
              <w:keepNext w:val="0"/>
              <w:keepLines w:val="0"/>
              <w:widowControl/>
              <w:suppressLineNumbers w:val="0"/>
              <w:jc w:val="left"/>
              <w:rPr>
                <w:rFonts w:hint="default" w:ascii="仿宋" w:hAnsi="仿宋" w:eastAsia="仿宋"/>
                <w:sz w:val="24"/>
                <w:szCs w:val="24"/>
                <w:lang w:val="en-US" w:eastAsia="zh-CN"/>
              </w:rPr>
            </w:pPr>
            <w:r>
              <w:rPr>
                <w:rFonts w:hint="eastAsia" w:ascii="宋体" w:hAnsi="宋体" w:eastAsia="宋体" w:cs="宋体"/>
                <w:b w:val="0"/>
                <w:i w:val="0"/>
                <w:color w:val="000000"/>
                <w:kern w:val="0"/>
                <w:sz w:val="28"/>
                <w:szCs w:val="28"/>
                <w:u w:val="none"/>
                <w:shd w:val="clear" w:color="auto" w:fill="FFFFFF"/>
                <w:lang w:val="en-US" w:eastAsia="zh-CN" w:bidi="ar"/>
              </w:rPr>
              <w:t>许昌泽惠农业发展有限公司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0" w:type="auto"/>
            <w:noWrap w:val="0"/>
            <w:vAlign w:val="center"/>
          </w:tcPr>
          <w:p>
            <w:pPr>
              <w:pStyle w:val="6"/>
              <w:keepNext w:val="0"/>
              <w:keepLines w:val="0"/>
              <w:widowControl/>
              <w:suppressLineNumbers w:val="0"/>
              <w:spacing w:line="330" w:lineRule="atLeast"/>
              <w:ind w:left="0" w:leftChars="0" w:right="0" w:rightChars="0" w:firstLine="240" w:firstLineChars="100"/>
              <w:jc w:val="both"/>
              <w:rPr>
                <w:rFonts w:hint="default"/>
                <w:lang w:val="en-US" w:eastAsia="zh-CN"/>
              </w:rPr>
            </w:pPr>
            <w:r>
              <w:rPr>
                <w:rFonts w:hint="eastAsia"/>
                <w:lang w:val="en-US" w:eastAsia="zh-CN"/>
              </w:rPr>
              <w:t>3</w:t>
            </w:r>
          </w:p>
        </w:tc>
        <w:tc>
          <w:tcPr>
            <w:tcW w:w="4416" w:type="dxa"/>
            <w:noWrap w:val="0"/>
            <w:vAlign w:val="center"/>
          </w:tcPr>
          <w:p>
            <w:pPr>
              <w:keepNext w:val="0"/>
              <w:keepLines w:val="0"/>
              <w:widowControl/>
              <w:suppressLineNumbers w:val="0"/>
              <w:jc w:val="both"/>
              <w:rPr>
                <w:rFonts w:hint="eastAsia" w:ascii="仿宋" w:hAnsi="仿宋" w:eastAsia="仿宋" w:cs="仿宋"/>
                <w:color w:val="000000"/>
                <w:kern w:val="0"/>
                <w:sz w:val="32"/>
                <w:szCs w:val="32"/>
                <w:u w:val="none"/>
                <w:shd w:val="clear" w:color="auto" w:fill="FFFFFF"/>
                <w:lang w:val="en-US" w:eastAsia="zh-CN" w:bidi="ar"/>
              </w:rPr>
            </w:pPr>
            <w:r>
              <w:rPr>
                <w:rFonts w:hint="eastAsia" w:ascii="宋体" w:hAnsi="宋体" w:eastAsia="宋体" w:cs="宋体"/>
                <w:b w:val="0"/>
                <w:i w:val="0"/>
                <w:color w:val="000000"/>
                <w:kern w:val="0"/>
                <w:sz w:val="28"/>
                <w:szCs w:val="28"/>
                <w:u w:val="none"/>
                <w:shd w:val="clear" w:color="auto" w:fill="FFFFFF"/>
                <w:lang w:val="en-US" w:eastAsia="zh-CN" w:bidi="ar"/>
              </w:rPr>
              <w:t>河南冠丰农业科技有限公司</w:t>
            </w:r>
          </w:p>
        </w:tc>
        <w:tc>
          <w:tcPr>
            <w:tcW w:w="0" w:type="auto"/>
            <w:noWrap w:val="0"/>
            <w:vAlign w:val="center"/>
          </w:tcPr>
          <w:p>
            <w:pPr>
              <w:spacing w:line="440" w:lineRule="exact"/>
              <w:jc w:val="center"/>
              <w:rPr>
                <w:rFonts w:hint="default" w:ascii="仿宋" w:hAnsi="仿宋" w:eastAsia="仿宋"/>
                <w:sz w:val="30"/>
                <w:szCs w:val="30"/>
                <w:lang w:val="en-US" w:eastAsia="zh-CN"/>
              </w:rPr>
            </w:pPr>
            <w:r>
              <w:rPr>
                <w:rFonts w:hint="eastAsia" w:ascii="仿宋" w:hAnsi="仿宋" w:eastAsia="仿宋"/>
                <w:sz w:val="30"/>
                <w:szCs w:val="30"/>
                <w:lang w:val="en-US" w:eastAsia="zh-CN"/>
              </w:rPr>
              <w:t>1</w:t>
            </w:r>
          </w:p>
        </w:tc>
      </w:tr>
    </w:tbl>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240" w:lineRule="auto"/>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0" w:right="0" w:firstLine="640" w:firstLineChars="20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625" w:leftChars="0"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宋体" w:eastAsia="黑体" w:cs="黑体"/>
          <w:color w:val="000000"/>
          <w:sz w:val="32"/>
          <w:szCs w:val="32"/>
          <w:u w:val="none"/>
          <w:shd w:val="clear" w:fill="FFFFFF"/>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rPr>
          <w:rFonts w:hint="eastAsia" w:ascii="黑体" w:hAnsi="宋体" w:eastAsia="黑体" w:cs="黑体"/>
          <w:color w:val="000000"/>
          <w:sz w:val="32"/>
          <w:szCs w:val="32"/>
          <w:u w:val="none"/>
          <w:shd w:val="clear" w:fill="FFFFFF"/>
          <w:lang w:val="en-US" w:eastAsia="zh-CN"/>
        </w:rPr>
      </w:pP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firstLine="640" w:firstLineChars="200"/>
        <w:jc w:val="left"/>
        <w:textAlignment w:val="auto"/>
      </w:pPr>
      <w:r>
        <w:rPr>
          <w:rFonts w:hint="eastAsia" w:ascii="黑体" w:hAnsi="宋体" w:eastAsia="黑体" w:cs="黑体"/>
          <w:color w:val="000000"/>
          <w:sz w:val="32"/>
          <w:szCs w:val="32"/>
          <w:u w:val="none"/>
          <w:shd w:val="clear" w:fill="FFFFFF"/>
          <w:lang w:val="en-US" w:eastAsia="zh-CN"/>
        </w:rPr>
        <w:t>五、评标委</w:t>
      </w:r>
      <w:r>
        <w:rPr>
          <w:rFonts w:hint="eastAsia" w:ascii="黑体" w:hAnsi="宋体" w:eastAsia="黑体" w:cs="黑体"/>
          <w:color w:val="000000"/>
          <w:sz w:val="32"/>
          <w:szCs w:val="32"/>
          <w:u w:val="none"/>
          <w:shd w:val="clear" w:fill="FFFFFF"/>
        </w:rPr>
        <w:t>员会推荐中标候选人（或采购人授权确定中标人）情况</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color w:val="000000"/>
          <w:sz w:val="32"/>
          <w:szCs w:val="32"/>
          <w:u w:val="none"/>
          <w:shd w:val="clear" w:fill="FFFFFF"/>
          <w:lang w:val="en-US" w:eastAsia="zh-CN"/>
        </w:rPr>
        <w:t>第一中标候选人：</w:t>
      </w:r>
      <w:r>
        <w:rPr>
          <w:rFonts w:hint="eastAsia" w:ascii="仿宋" w:hAnsi="仿宋" w:eastAsia="仿宋" w:cs="仿宋"/>
          <w:sz w:val="32"/>
          <w:szCs w:val="32"/>
          <w:lang w:val="en-US" w:eastAsia="zh-CN"/>
        </w:rPr>
        <w:t>河南冠丰农业科技有限公司</w:t>
      </w:r>
    </w:p>
    <w:p>
      <w:pPr>
        <w:keepNext w:val="0"/>
        <w:keepLines w:val="0"/>
        <w:widowControl/>
        <w:suppressLineNumbers w:val="0"/>
        <w:jc w:val="left"/>
      </w:pPr>
      <w:r>
        <w:rPr>
          <w:rFonts w:hint="eastAsia" w:ascii="仿宋" w:hAnsi="仿宋" w:eastAsia="仿宋" w:cs="仿宋"/>
          <w:color w:val="000000"/>
          <w:kern w:val="0"/>
          <w:sz w:val="32"/>
          <w:szCs w:val="32"/>
          <w:u w:val="none"/>
          <w:shd w:val="clear" w:color="auto" w:fill="FFFFFF"/>
          <w:lang w:val="en-US" w:eastAsia="zh-CN" w:bidi="ar"/>
        </w:rPr>
        <w:t>地    址：：许昌市建安区将官池镇梨园转盘西农机物流园</w:t>
      </w:r>
      <w:r>
        <w:rPr>
          <w:rFonts w:hint="eastAsia" w:ascii="宋体" w:hAnsi="宋体" w:eastAsia="宋体" w:cs="宋体"/>
          <w:color w:val="000000"/>
          <w:kern w:val="0"/>
          <w:sz w:val="24"/>
          <w:szCs w:val="24"/>
          <w:lang w:val="en-US" w:eastAsia="zh-CN" w:bidi="ar"/>
        </w:rPr>
        <w:t xml:space="preserve"> </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话：0374-5187518   邮政编码：461100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default" w:ascii="仿宋" w:hAnsi="仿宋" w:eastAsia="仿宋" w:cs="仿宋"/>
          <w:sz w:val="28"/>
          <w:szCs w:val="28"/>
          <w:lang w:val="en-US" w:eastAsia="zh-CN"/>
        </w:rPr>
      </w:pPr>
      <w:r>
        <w:rPr>
          <w:rFonts w:hint="eastAsia" w:ascii="仿宋" w:hAnsi="仿宋" w:eastAsia="仿宋" w:cs="仿宋"/>
          <w:color w:val="000000"/>
          <w:sz w:val="32"/>
          <w:szCs w:val="32"/>
          <w:u w:val="none"/>
          <w:shd w:val="clear" w:fill="FFFFFF"/>
          <w:lang w:val="en-US" w:eastAsia="zh-CN"/>
        </w:rPr>
        <w:t>中标金额：</w:t>
      </w:r>
      <w:r>
        <w:rPr>
          <w:rFonts w:hint="eastAsia" w:ascii="仿宋" w:hAnsi="仿宋" w:eastAsia="仿宋" w:cs="仿宋"/>
          <w:sz w:val="32"/>
          <w:szCs w:val="32"/>
          <w:lang w:val="en-US" w:eastAsia="zh-CN"/>
        </w:rPr>
        <w:t>中标金额：玖拾捌万玖仟元整（989000.00元）</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color w:val="000000"/>
          <w:sz w:val="32"/>
          <w:szCs w:val="32"/>
          <w:u w:val="none"/>
          <w:shd w:val="clear" w:fill="FFFFFF"/>
          <w:lang w:val="en-US" w:eastAsia="zh-CN"/>
        </w:rPr>
      </w:pPr>
      <w:r>
        <w:rPr>
          <w:rFonts w:hint="eastAsia" w:ascii="仿宋" w:hAnsi="仿宋" w:eastAsia="仿宋" w:cs="仿宋"/>
          <w:color w:val="000000"/>
          <w:sz w:val="32"/>
          <w:szCs w:val="32"/>
          <w:u w:val="none"/>
          <w:shd w:val="clear" w:fill="FFFFFF"/>
          <w:lang w:val="en-US" w:eastAsia="zh-CN"/>
        </w:rPr>
        <w:t>第二中标候选人：</w:t>
      </w:r>
      <w:r>
        <w:rPr>
          <w:rFonts w:hint="eastAsia" w:ascii="宋体" w:hAnsi="宋体" w:eastAsia="宋体" w:cs="宋体"/>
          <w:b w:val="0"/>
          <w:i w:val="0"/>
          <w:color w:val="000000"/>
          <w:kern w:val="0"/>
          <w:sz w:val="28"/>
          <w:szCs w:val="28"/>
          <w:u w:val="none"/>
          <w:shd w:val="clear" w:color="auto" w:fill="FFFFFF"/>
          <w:lang w:val="en-US" w:eastAsia="zh-CN" w:bidi="ar"/>
        </w:rPr>
        <w:t>许昌达康农业有限公司</w:t>
      </w:r>
    </w:p>
    <w:p>
      <w:pPr>
        <w:keepNext w:val="0"/>
        <w:keepLines w:val="0"/>
        <w:widowControl/>
        <w:suppressLineNumbers w:val="0"/>
        <w:jc w:val="left"/>
        <w:rPr>
          <w:rFonts w:hint="eastAsia" w:ascii="仿宋" w:hAnsi="仿宋" w:eastAsia="仿宋" w:cs="仿宋"/>
          <w:kern w:val="0"/>
          <w:sz w:val="32"/>
          <w:szCs w:val="32"/>
          <w:lang w:val="en-US" w:eastAsia="zh-CN" w:bidi="ar"/>
        </w:rPr>
      </w:pPr>
      <w:r>
        <w:rPr>
          <w:rFonts w:hint="eastAsia" w:ascii="仿宋" w:hAnsi="仿宋" w:eastAsia="仿宋" w:cs="仿宋"/>
          <w:color w:val="000000"/>
          <w:kern w:val="0"/>
          <w:sz w:val="32"/>
          <w:szCs w:val="32"/>
          <w:u w:val="none"/>
          <w:shd w:val="clear" w:color="auto" w:fill="FFFFFF"/>
          <w:lang w:val="en-US" w:eastAsia="zh-CN" w:bidi="ar"/>
        </w:rPr>
        <w:t>地    址：</w:t>
      </w:r>
      <w:r>
        <w:rPr>
          <w:rFonts w:hint="eastAsia" w:ascii="仿宋" w:hAnsi="仿宋" w:eastAsia="仿宋" w:cs="仿宋"/>
          <w:kern w:val="0"/>
          <w:sz w:val="32"/>
          <w:szCs w:val="32"/>
          <w:lang w:val="en-US" w:eastAsia="zh-CN" w:bidi="ar"/>
        </w:rPr>
        <w:t>许昌市兴华路魏南农贸市场 167 号</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话：0374-5056639  邮政编号：461000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中标金额：玖拾玖万陆仟肆佰元整（9964000.00元）</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rPr>
      </w:pPr>
      <w:r>
        <w:rPr>
          <w:rFonts w:hint="eastAsia" w:ascii="仿宋" w:hAnsi="仿宋" w:eastAsia="仿宋" w:cs="仿宋"/>
          <w:color w:val="000000"/>
          <w:sz w:val="32"/>
          <w:szCs w:val="32"/>
          <w:u w:val="none"/>
          <w:shd w:val="clear" w:fill="FFFFFF"/>
          <w:lang w:val="en-US" w:eastAsia="zh-CN"/>
        </w:rPr>
        <w:t>第三中标候选人：</w:t>
      </w:r>
      <w:r>
        <w:rPr>
          <w:rFonts w:hint="eastAsia" w:ascii="宋体" w:hAnsi="宋体" w:eastAsia="宋体" w:cs="宋体"/>
          <w:b w:val="0"/>
          <w:i w:val="0"/>
          <w:color w:val="000000"/>
          <w:kern w:val="0"/>
          <w:sz w:val="28"/>
          <w:szCs w:val="28"/>
          <w:u w:val="none"/>
          <w:shd w:val="clear" w:color="auto" w:fill="FFFFFF"/>
          <w:lang w:val="en-US" w:eastAsia="zh-CN" w:bidi="ar"/>
        </w:rPr>
        <w:t>许昌泽惠农业发展有限公司</w:t>
      </w:r>
    </w:p>
    <w:p>
      <w:pPr>
        <w:keepNext w:val="0"/>
        <w:keepLines w:val="0"/>
        <w:widowControl/>
        <w:suppressLineNumbers w:val="0"/>
        <w:jc w:val="left"/>
      </w:pPr>
      <w:r>
        <w:rPr>
          <w:rFonts w:hint="eastAsia" w:ascii="仿宋" w:hAnsi="仿宋" w:eastAsia="仿宋" w:cs="仿宋"/>
          <w:color w:val="000000"/>
          <w:kern w:val="0"/>
          <w:sz w:val="32"/>
          <w:szCs w:val="32"/>
          <w:u w:val="none"/>
          <w:shd w:val="clear" w:color="auto" w:fill="FFFFFF"/>
          <w:lang w:val="en-US" w:eastAsia="zh-CN" w:bidi="ar"/>
        </w:rPr>
        <w:t xml:space="preserve">地址： </w:t>
      </w:r>
      <w:r>
        <w:rPr>
          <w:rFonts w:hint="eastAsia" w:ascii="仿宋" w:hAnsi="仿宋" w:eastAsia="仿宋" w:cs="仿宋"/>
          <w:kern w:val="0"/>
          <w:sz w:val="32"/>
          <w:szCs w:val="32"/>
          <w:lang w:val="en-US" w:eastAsia="zh-CN" w:bidi="ar"/>
        </w:rPr>
        <w:t>许昌市八一路骏景尚都华园 5 幢 12 层东起南排第四间</w:t>
      </w:r>
    </w:p>
    <w:p>
      <w:pPr>
        <w:keepNext w:val="0"/>
        <w:keepLines w:val="0"/>
        <w:widowControl/>
        <w:suppressLineNumbers w:val="0"/>
        <w:jc w:val="left"/>
        <w:rPr>
          <w:rFonts w:hint="default" w:ascii="仿宋" w:hAnsi="仿宋" w:eastAsia="仿宋" w:cs="仿宋"/>
          <w:color w:val="000000"/>
          <w:kern w:val="0"/>
          <w:sz w:val="32"/>
          <w:szCs w:val="32"/>
          <w:u w:val="none"/>
          <w:shd w:val="clear" w:color="auto" w:fill="FFFFFF"/>
          <w:lang w:val="en-US" w:eastAsia="zh-CN" w:bidi="ar"/>
        </w:rPr>
      </w:pPr>
      <w:r>
        <w:rPr>
          <w:rFonts w:hint="eastAsia" w:ascii="仿宋" w:hAnsi="仿宋" w:eastAsia="仿宋" w:cs="仿宋"/>
          <w:color w:val="000000"/>
          <w:kern w:val="0"/>
          <w:sz w:val="32"/>
          <w:szCs w:val="32"/>
          <w:u w:val="none"/>
          <w:shd w:val="clear" w:color="auto" w:fill="FFFFFF"/>
          <w:lang w:val="en-US" w:eastAsia="zh-CN" w:bidi="ar"/>
        </w:rPr>
        <w:t>电 话：0374-2983266   邮政编码：461000</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中标金额：玖拾玖万捌仟元整（998000.00元）</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kern w:val="2"/>
          <w:sz w:val="28"/>
          <w:szCs w:val="28"/>
          <w:u w:val="none"/>
          <w:shd w:val="clear" w:fill="FFFFFF"/>
          <w:lang w:val="en-US" w:eastAsia="zh-CN" w:bidi="ar-SA"/>
        </w:rPr>
      </w:pPr>
      <w:r>
        <w:rPr>
          <w:rFonts w:hint="eastAsia" w:ascii="黑体" w:hAnsi="黑体" w:eastAsia="黑体" w:cs="黑体"/>
          <w:color w:val="000000"/>
          <w:sz w:val="32"/>
          <w:szCs w:val="32"/>
          <w:u w:val="none"/>
          <w:shd w:val="clear" w:fill="FFFFFF"/>
          <w:lang w:val="en-US" w:eastAsia="zh-CN"/>
        </w:rPr>
        <w:t>六、投标人根据评标</w:t>
      </w:r>
      <w:r>
        <w:rPr>
          <w:rFonts w:hint="eastAsia" w:ascii="黑体" w:hAnsi="黑体" w:eastAsia="黑体" w:cs="黑体"/>
          <w:color w:val="000000"/>
          <w:sz w:val="32"/>
          <w:szCs w:val="32"/>
          <w:u w:val="none"/>
          <w:shd w:val="clear" w:fill="FFFFFF"/>
        </w:rPr>
        <w:t>委员会要求进</w:t>
      </w:r>
      <w:r>
        <w:rPr>
          <w:rFonts w:hint="eastAsia" w:ascii="黑体" w:hAnsi="黑体" w:eastAsia="黑体" w:cs="黑体"/>
          <w:b w:val="0"/>
          <w:bCs w:val="0"/>
          <w:color w:val="000000"/>
          <w:sz w:val="30"/>
          <w:szCs w:val="30"/>
          <w:u w:val="none"/>
          <w:shd w:val="clear" w:fill="FFFFFF"/>
        </w:rPr>
        <w:t>行的澄清、说明或者</w:t>
      </w:r>
      <w:r>
        <w:rPr>
          <w:rFonts w:hint="eastAsia" w:ascii="黑体" w:hAnsi="黑体" w:eastAsia="黑体" w:cs="黑体"/>
          <w:color w:val="000000"/>
          <w:sz w:val="30"/>
          <w:szCs w:val="30"/>
          <w:u w:val="none"/>
          <w:shd w:val="clear" w:fill="FFFFFF"/>
        </w:rPr>
        <w:t>补</w:t>
      </w:r>
      <w:r>
        <w:rPr>
          <w:rFonts w:hint="eastAsia" w:ascii="黑体" w:hAnsi="黑体" w:eastAsia="黑体" w:cs="黑体"/>
          <w:color w:val="000000"/>
          <w:sz w:val="30"/>
          <w:szCs w:val="30"/>
          <w:u w:val="none"/>
          <w:shd w:val="clear" w:fill="FFFFFF"/>
          <w:lang w:val="en-US" w:eastAsia="zh-CN"/>
        </w:rPr>
        <w:t>充</w:t>
      </w:r>
      <w:r>
        <w:rPr>
          <w:rFonts w:hint="eastAsia" w:ascii="黑体" w:hAnsi="黑体" w:eastAsia="黑体" w:cs="黑体"/>
          <w:color w:val="000000"/>
          <w:sz w:val="30"/>
          <w:szCs w:val="30"/>
          <w:u w:val="none"/>
          <w:shd w:val="clear" w:fill="FFFFFF"/>
        </w:rPr>
        <w:t>：</w:t>
      </w: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rightChars="0"/>
        <w:jc w:val="left"/>
        <w:textAlignment w:val="auto"/>
        <w:rPr>
          <w:rFonts w:hint="eastAsia" w:ascii="黑体" w:hAnsi="黑体" w:eastAsia="黑体" w:cs="黑体"/>
          <w:color w:val="000000"/>
          <w:sz w:val="30"/>
          <w:szCs w:val="30"/>
          <w:u w:val="none"/>
          <w:shd w:val="clear" w:fill="FFFFFF"/>
        </w:rPr>
      </w:pPr>
      <w:r>
        <w:rPr>
          <w:rFonts w:hint="eastAsia" w:ascii="黑体" w:hAnsi="黑体" w:eastAsia="黑体" w:cs="黑体"/>
          <w:color w:val="333333"/>
          <w:sz w:val="30"/>
          <w:szCs w:val="30"/>
          <w:u w:val="none"/>
          <w:shd w:val="clear" w:fill="FFFFFF"/>
          <w:lang w:val="en-US" w:eastAsia="zh-CN"/>
        </w:rPr>
        <w:t>七、是</w:t>
      </w:r>
      <w:r>
        <w:rPr>
          <w:rFonts w:hint="eastAsia" w:ascii="黑体" w:hAnsi="黑体" w:eastAsia="黑体" w:cs="黑体"/>
          <w:color w:val="000000"/>
          <w:sz w:val="30"/>
          <w:szCs w:val="30"/>
          <w:u w:val="none"/>
          <w:shd w:val="clear" w:fill="FFFFFF"/>
        </w:rPr>
        <w:t>否存在评标委员会成员更换：</w:t>
      </w:r>
    </w:p>
    <w:p>
      <w:pPr>
        <w:pStyle w:val="6"/>
        <w:keepNext w:val="0"/>
        <w:keepLines w:val="0"/>
        <w:pageBreakBefore w:val="0"/>
        <w:widowControl/>
        <w:numPr>
          <w:ilvl w:val="0"/>
          <w:numId w:val="0"/>
        </w:numPr>
        <w:suppressLineNumbers w:val="0"/>
        <w:shd w:val="clear" w:fill="FFFFFF"/>
        <w:kinsoku/>
        <w:wordWrap/>
        <w:overflowPunct/>
        <w:topLinePunct w:val="0"/>
        <w:autoSpaceDE/>
        <w:autoSpaceDN/>
        <w:bidi w:val="0"/>
        <w:adjustRightInd/>
        <w:snapToGrid w:val="0"/>
        <w:spacing w:before="0" w:beforeAutospacing="0" w:after="0" w:afterAutospacing="0" w:line="600" w:lineRule="exact"/>
        <w:ind w:left="596" w:leftChars="284" w:right="0" w:rightChars="0" w:firstLine="600" w:firstLineChars="200"/>
        <w:jc w:val="left"/>
        <w:textAlignment w:val="auto"/>
        <w:rPr>
          <w:rFonts w:hint="eastAsia" w:ascii="黑体" w:hAnsi="黑体" w:eastAsia="黑体" w:cs="黑体"/>
          <w:color w:val="000000"/>
          <w:kern w:val="2"/>
          <w:sz w:val="30"/>
          <w:szCs w:val="30"/>
          <w:u w:val="none"/>
          <w:shd w:val="clear" w:fill="FFFFFF"/>
          <w:lang w:val="en-US" w:eastAsia="zh-CN" w:bidi="ar-SA"/>
        </w:rPr>
      </w:pPr>
      <w:r>
        <w:rPr>
          <w:rFonts w:hint="eastAsia" w:ascii="黑体" w:hAnsi="黑体" w:eastAsia="黑体" w:cs="黑体"/>
          <w:color w:val="000000"/>
          <w:kern w:val="2"/>
          <w:sz w:val="30"/>
          <w:szCs w:val="30"/>
          <w:u w:val="none"/>
          <w:shd w:val="clear" w:fill="FFFFFF"/>
          <w:lang w:val="en-US" w:eastAsia="zh-CN" w:bidi="ar-SA"/>
        </w:rPr>
        <w:t>无。</w:t>
      </w: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right"/>
        <w:textAlignment w:val="auto"/>
        <w:rPr>
          <w:rFonts w:hint="eastAsia" w:ascii="黑体" w:hAnsi="黑体" w:eastAsia="黑体" w:cs="黑体"/>
          <w:color w:val="000000"/>
          <w:kern w:val="2"/>
          <w:sz w:val="30"/>
          <w:szCs w:val="30"/>
          <w:u w:val="none"/>
          <w:shd w:val="clear" w:fill="FFFFFF"/>
          <w:lang w:val="en-US" w:eastAsia="zh-CN" w:bidi="ar-SA"/>
        </w:rPr>
      </w:pPr>
    </w:p>
    <w:p>
      <w:pPr>
        <w:pStyle w:val="6"/>
        <w:keepNext w:val="0"/>
        <w:keepLines w:val="0"/>
        <w:pageBreakBefore w:val="0"/>
        <w:widowControl/>
        <w:suppressLineNumbers w:val="0"/>
        <w:shd w:val="clear" w:fill="FFFFFF"/>
        <w:kinsoku/>
        <w:wordWrap/>
        <w:overflowPunct/>
        <w:topLinePunct w:val="0"/>
        <w:autoSpaceDE/>
        <w:autoSpaceDN/>
        <w:bidi w:val="0"/>
        <w:adjustRightInd/>
        <w:snapToGrid w:val="0"/>
        <w:spacing w:before="0" w:beforeAutospacing="0" w:after="0" w:afterAutospacing="0" w:line="600" w:lineRule="exact"/>
        <w:ind w:right="0"/>
        <w:jc w:val="center"/>
        <w:textAlignment w:val="auto"/>
        <w:rPr>
          <w:rFonts w:hint="default" w:ascii="仿宋" w:hAnsi="仿宋" w:eastAsia="仿宋" w:cs="仿宋"/>
          <w:sz w:val="32"/>
          <w:szCs w:val="32"/>
          <w:lang w:val="en-US" w:eastAsia="zh-CN"/>
        </w:rPr>
      </w:pPr>
      <w:r>
        <w:rPr>
          <w:rFonts w:hint="eastAsia" w:ascii="仿宋" w:hAnsi="仿宋" w:eastAsia="仿宋" w:cs="仿宋"/>
          <w:color w:val="000000"/>
          <w:kern w:val="2"/>
          <w:sz w:val="28"/>
          <w:szCs w:val="28"/>
          <w:u w:val="none"/>
          <w:shd w:val="clear" w:fill="FFFFFF"/>
          <w:lang w:val="en-US" w:eastAsia="zh-CN" w:bidi="ar-SA"/>
        </w:rPr>
        <w:t xml:space="preserve">                                 2020年4月8</w:t>
      </w:r>
      <w:bookmarkStart w:id="0" w:name="_GoBack"/>
      <w:bookmarkEnd w:id="0"/>
      <w:r>
        <w:rPr>
          <w:rFonts w:hint="eastAsia" w:ascii="仿宋" w:hAnsi="仿宋" w:eastAsia="仿宋" w:cs="仿宋"/>
          <w:color w:val="000000"/>
          <w:kern w:val="2"/>
          <w:sz w:val="28"/>
          <w:szCs w:val="28"/>
          <w:u w:val="none"/>
          <w:shd w:val="clear" w:fill="FFFFFF"/>
          <w:lang w:val="en-US" w:eastAsia="zh-CN" w:bidi="ar-SA"/>
        </w:rPr>
        <w:t>日</w:t>
      </w:r>
    </w:p>
    <w:sectPr>
      <w:headerReference r:id="rId3" w:type="default"/>
      <w:footerReference r:id="rId4" w:type="default"/>
      <w:pgSz w:w="11906" w:h="16838"/>
      <w:pgMar w:top="12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1DA69B"/>
    <w:multiLevelType w:val="singleLevel"/>
    <w:tmpl w:val="8D1DA69B"/>
    <w:lvl w:ilvl="0" w:tentative="0">
      <w:start w:val="2"/>
      <w:numFmt w:val="chineseCounting"/>
      <w:suff w:val="nothing"/>
      <w:lvlText w:val="（%1）"/>
      <w:lvlJc w:val="left"/>
      <w:rPr>
        <w:rFonts w:hint="eastAsia"/>
      </w:rPr>
    </w:lvl>
  </w:abstractNum>
  <w:abstractNum w:abstractNumId="1">
    <w:nsid w:val="94D597E9"/>
    <w:multiLevelType w:val="singleLevel"/>
    <w:tmpl w:val="94D597E9"/>
    <w:lvl w:ilvl="0" w:tentative="0">
      <w:start w:val="3"/>
      <w:numFmt w:val="chineseCounting"/>
      <w:suff w:val="nothing"/>
      <w:lvlText w:val="%1、"/>
      <w:lvlJc w:val="left"/>
      <w:rPr>
        <w:rFonts w:hint="eastAsia"/>
      </w:rPr>
    </w:lvl>
  </w:abstractNum>
  <w:abstractNum w:abstractNumId="2">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13E4C11"/>
    <w:rsid w:val="016655D3"/>
    <w:rsid w:val="030D4F75"/>
    <w:rsid w:val="046A30F2"/>
    <w:rsid w:val="050E61B3"/>
    <w:rsid w:val="05664BDF"/>
    <w:rsid w:val="0568416F"/>
    <w:rsid w:val="06AD1E3E"/>
    <w:rsid w:val="06BB1302"/>
    <w:rsid w:val="07222B1D"/>
    <w:rsid w:val="07E44978"/>
    <w:rsid w:val="07F800D3"/>
    <w:rsid w:val="08D75275"/>
    <w:rsid w:val="091D1846"/>
    <w:rsid w:val="099C3E00"/>
    <w:rsid w:val="09F03305"/>
    <w:rsid w:val="0D21183A"/>
    <w:rsid w:val="0E3D02A4"/>
    <w:rsid w:val="0F6B7734"/>
    <w:rsid w:val="0FD802D1"/>
    <w:rsid w:val="109A17DA"/>
    <w:rsid w:val="12BB5366"/>
    <w:rsid w:val="13A7762A"/>
    <w:rsid w:val="14245DBC"/>
    <w:rsid w:val="143425F3"/>
    <w:rsid w:val="144A3A3E"/>
    <w:rsid w:val="1499695F"/>
    <w:rsid w:val="15033594"/>
    <w:rsid w:val="157129DD"/>
    <w:rsid w:val="15FC2A9B"/>
    <w:rsid w:val="17D926FA"/>
    <w:rsid w:val="192006A8"/>
    <w:rsid w:val="1A5042D6"/>
    <w:rsid w:val="1BD00BD8"/>
    <w:rsid w:val="1C456B87"/>
    <w:rsid w:val="1D03587C"/>
    <w:rsid w:val="1D2F1724"/>
    <w:rsid w:val="1D577B34"/>
    <w:rsid w:val="1D8063EF"/>
    <w:rsid w:val="1D863BDB"/>
    <w:rsid w:val="1DA95CDC"/>
    <w:rsid w:val="1DEF5AD4"/>
    <w:rsid w:val="1E196947"/>
    <w:rsid w:val="2004781A"/>
    <w:rsid w:val="203854D7"/>
    <w:rsid w:val="219845BA"/>
    <w:rsid w:val="22034C9F"/>
    <w:rsid w:val="220719F2"/>
    <w:rsid w:val="22BF2B0F"/>
    <w:rsid w:val="23D527F8"/>
    <w:rsid w:val="24347A56"/>
    <w:rsid w:val="250F79CA"/>
    <w:rsid w:val="281C3862"/>
    <w:rsid w:val="28B2034C"/>
    <w:rsid w:val="29B06DA3"/>
    <w:rsid w:val="2B1A2E58"/>
    <w:rsid w:val="2C580DD3"/>
    <w:rsid w:val="2C7A62AD"/>
    <w:rsid w:val="2C8C5314"/>
    <w:rsid w:val="2CF750BA"/>
    <w:rsid w:val="2D080062"/>
    <w:rsid w:val="2D723D7C"/>
    <w:rsid w:val="2D9C085B"/>
    <w:rsid w:val="2ED67925"/>
    <w:rsid w:val="2F4C455E"/>
    <w:rsid w:val="2FDC63C1"/>
    <w:rsid w:val="30784B2B"/>
    <w:rsid w:val="30DC346F"/>
    <w:rsid w:val="313C2C12"/>
    <w:rsid w:val="31534C8B"/>
    <w:rsid w:val="31833D59"/>
    <w:rsid w:val="31A42F31"/>
    <w:rsid w:val="32084038"/>
    <w:rsid w:val="321D771D"/>
    <w:rsid w:val="33A37472"/>
    <w:rsid w:val="33DB07DB"/>
    <w:rsid w:val="3423363F"/>
    <w:rsid w:val="348148DF"/>
    <w:rsid w:val="34E763F5"/>
    <w:rsid w:val="363A185F"/>
    <w:rsid w:val="37337795"/>
    <w:rsid w:val="37362008"/>
    <w:rsid w:val="386B5961"/>
    <w:rsid w:val="387E3CE9"/>
    <w:rsid w:val="3A745AA5"/>
    <w:rsid w:val="3B1C631F"/>
    <w:rsid w:val="3B9F5F6E"/>
    <w:rsid w:val="3BDA5757"/>
    <w:rsid w:val="3C2C4265"/>
    <w:rsid w:val="3C492603"/>
    <w:rsid w:val="3C7C4CD6"/>
    <w:rsid w:val="3CC736A9"/>
    <w:rsid w:val="3CC9487F"/>
    <w:rsid w:val="3D375DAF"/>
    <w:rsid w:val="3D90594C"/>
    <w:rsid w:val="3DD7020A"/>
    <w:rsid w:val="3E504CFE"/>
    <w:rsid w:val="413E399E"/>
    <w:rsid w:val="41A4580B"/>
    <w:rsid w:val="41CD71DB"/>
    <w:rsid w:val="423946CE"/>
    <w:rsid w:val="42A668D7"/>
    <w:rsid w:val="44EB3951"/>
    <w:rsid w:val="4522252F"/>
    <w:rsid w:val="45B82664"/>
    <w:rsid w:val="462721B8"/>
    <w:rsid w:val="463B1FB6"/>
    <w:rsid w:val="471813B4"/>
    <w:rsid w:val="493123CC"/>
    <w:rsid w:val="499E0CFB"/>
    <w:rsid w:val="49DE41DD"/>
    <w:rsid w:val="4AFD0F3D"/>
    <w:rsid w:val="4B7B39BE"/>
    <w:rsid w:val="4C6A5EC8"/>
    <w:rsid w:val="4C702E23"/>
    <w:rsid w:val="4D2103BD"/>
    <w:rsid w:val="4D565D01"/>
    <w:rsid w:val="4DD70C15"/>
    <w:rsid w:val="4EC84EC9"/>
    <w:rsid w:val="4ECF48F5"/>
    <w:rsid w:val="4F1149FB"/>
    <w:rsid w:val="4FB242F0"/>
    <w:rsid w:val="4FCE6222"/>
    <w:rsid w:val="5198609B"/>
    <w:rsid w:val="534E6D42"/>
    <w:rsid w:val="54B368C9"/>
    <w:rsid w:val="55F515B1"/>
    <w:rsid w:val="563F1657"/>
    <w:rsid w:val="57133B04"/>
    <w:rsid w:val="575E34E9"/>
    <w:rsid w:val="59272954"/>
    <w:rsid w:val="592F4437"/>
    <w:rsid w:val="59743366"/>
    <w:rsid w:val="59D950BD"/>
    <w:rsid w:val="5C1437CD"/>
    <w:rsid w:val="5C3C5905"/>
    <w:rsid w:val="5CA530AA"/>
    <w:rsid w:val="5D781309"/>
    <w:rsid w:val="5DE74906"/>
    <w:rsid w:val="5E943DC4"/>
    <w:rsid w:val="5E944783"/>
    <w:rsid w:val="5F7475E7"/>
    <w:rsid w:val="604133F7"/>
    <w:rsid w:val="609B7DDD"/>
    <w:rsid w:val="61676F9F"/>
    <w:rsid w:val="61B4681C"/>
    <w:rsid w:val="62094375"/>
    <w:rsid w:val="62DF2949"/>
    <w:rsid w:val="632F4F38"/>
    <w:rsid w:val="639635CF"/>
    <w:rsid w:val="63B02821"/>
    <w:rsid w:val="642057C7"/>
    <w:rsid w:val="64207847"/>
    <w:rsid w:val="64776005"/>
    <w:rsid w:val="66C75080"/>
    <w:rsid w:val="681C0391"/>
    <w:rsid w:val="68EF28C7"/>
    <w:rsid w:val="68FF76E4"/>
    <w:rsid w:val="6A4D3015"/>
    <w:rsid w:val="6A7F5A88"/>
    <w:rsid w:val="6B970672"/>
    <w:rsid w:val="6C191A6E"/>
    <w:rsid w:val="6C2D42C5"/>
    <w:rsid w:val="6C5D45A8"/>
    <w:rsid w:val="6C6726DC"/>
    <w:rsid w:val="6E902FFD"/>
    <w:rsid w:val="6EC648B5"/>
    <w:rsid w:val="6F2D1DE0"/>
    <w:rsid w:val="6F3D47A3"/>
    <w:rsid w:val="6F7613B8"/>
    <w:rsid w:val="6F87576C"/>
    <w:rsid w:val="6FC82958"/>
    <w:rsid w:val="6FCB3031"/>
    <w:rsid w:val="70B91580"/>
    <w:rsid w:val="71336BEC"/>
    <w:rsid w:val="716031FF"/>
    <w:rsid w:val="72FB3E82"/>
    <w:rsid w:val="74B27047"/>
    <w:rsid w:val="75B75AFB"/>
    <w:rsid w:val="75ED24AD"/>
    <w:rsid w:val="763860D4"/>
    <w:rsid w:val="77204DC9"/>
    <w:rsid w:val="7736326C"/>
    <w:rsid w:val="78003042"/>
    <w:rsid w:val="79213531"/>
    <w:rsid w:val="79EC55AB"/>
    <w:rsid w:val="79F82657"/>
    <w:rsid w:val="7A0901EC"/>
    <w:rsid w:val="7AAE5BAF"/>
    <w:rsid w:val="7AC65398"/>
    <w:rsid w:val="7AD02F53"/>
    <w:rsid w:val="7D45361A"/>
    <w:rsid w:val="7DA113E8"/>
    <w:rsid w:val="7FA92B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unhideWhenUsed/>
    <w:qFormat/>
    <w:uiPriority w:val="99"/>
    <w:pPr>
      <w:spacing w:after="120"/>
    </w:pPr>
  </w:style>
  <w:style w:type="paragraph" w:styleId="4">
    <w:name w:val="footer"/>
    <w:basedOn w:val="1"/>
    <w:link w:val="82"/>
    <w:qFormat/>
    <w:uiPriority w:val="0"/>
    <w:pPr>
      <w:tabs>
        <w:tab w:val="center" w:pos="4153"/>
        <w:tab w:val="right" w:pos="8306"/>
      </w:tabs>
      <w:snapToGrid w:val="0"/>
      <w:jc w:val="left"/>
    </w:pPr>
    <w:rPr>
      <w:sz w:val="18"/>
    </w:rPr>
  </w:style>
  <w:style w:type="paragraph" w:styleId="5">
    <w:name w:val="header"/>
    <w:basedOn w:val="1"/>
    <w:link w:val="8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7">
    <w:name w:val="Body Text First Indent"/>
    <w:basedOn w:val="3"/>
    <w:qFormat/>
    <w:uiPriority w:val="0"/>
    <w:pPr>
      <w:ind w:firstLine="420" w:firstLineChars="100"/>
    </w:pPr>
    <w:rPr>
      <w:rFonts w:ascii="宋体" w:hAnsi="Times New Roman" w:eastAsia="宋体" w:cs="Times New Roman"/>
      <w:kern w:val="0"/>
      <w:sz w:val="34"/>
      <w:szCs w:val="20"/>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qFormat/>
    <w:uiPriority w:val="0"/>
    <w:rPr>
      <w:color w:val="000000"/>
      <w:u w:val="none"/>
    </w:rPr>
  </w:style>
  <w:style w:type="character" w:styleId="12">
    <w:name w:val="Emphasis"/>
    <w:basedOn w:val="10"/>
    <w:qFormat/>
    <w:uiPriority w:val="0"/>
  </w:style>
  <w:style w:type="character" w:styleId="13">
    <w:name w:val="Hyperlink"/>
    <w:basedOn w:val="10"/>
    <w:qFormat/>
    <w:uiPriority w:val="0"/>
    <w:rPr>
      <w:color w:val="000000"/>
      <w:u w:val="none"/>
    </w:rPr>
  </w:style>
  <w:style w:type="character" w:customStyle="1" w:styleId="14">
    <w:name w:val="red"/>
    <w:basedOn w:val="10"/>
    <w:qFormat/>
    <w:uiPriority w:val="0"/>
    <w:rPr>
      <w:color w:val="FF0000"/>
      <w:sz w:val="18"/>
      <w:szCs w:val="18"/>
    </w:rPr>
  </w:style>
  <w:style w:type="character" w:customStyle="1" w:styleId="15">
    <w:name w:val="red1"/>
    <w:basedOn w:val="10"/>
    <w:qFormat/>
    <w:uiPriority w:val="0"/>
    <w:rPr>
      <w:color w:val="FF0000"/>
      <w:sz w:val="18"/>
      <w:szCs w:val="18"/>
    </w:rPr>
  </w:style>
  <w:style w:type="character" w:customStyle="1" w:styleId="16">
    <w:name w:val="red2"/>
    <w:basedOn w:val="10"/>
    <w:qFormat/>
    <w:uiPriority w:val="0"/>
    <w:rPr>
      <w:color w:val="CC0000"/>
    </w:rPr>
  </w:style>
  <w:style w:type="character" w:customStyle="1" w:styleId="17">
    <w:name w:val="red3"/>
    <w:basedOn w:val="10"/>
    <w:qFormat/>
    <w:uiPriority w:val="0"/>
    <w:rPr>
      <w:color w:val="FF0000"/>
    </w:rPr>
  </w:style>
  <w:style w:type="character" w:customStyle="1" w:styleId="18">
    <w:name w:val="green"/>
    <w:basedOn w:val="10"/>
    <w:qFormat/>
    <w:uiPriority w:val="0"/>
    <w:rPr>
      <w:color w:val="66AE00"/>
      <w:sz w:val="18"/>
      <w:szCs w:val="18"/>
    </w:rPr>
  </w:style>
  <w:style w:type="character" w:customStyle="1" w:styleId="19">
    <w:name w:val="green1"/>
    <w:basedOn w:val="10"/>
    <w:qFormat/>
    <w:uiPriority w:val="0"/>
    <w:rPr>
      <w:color w:val="66AE00"/>
      <w:sz w:val="18"/>
      <w:szCs w:val="18"/>
    </w:rPr>
  </w:style>
  <w:style w:type="character" w:customStyle="1" w:styleId="20">
    <w:name w:val="hover25"/>
    <w:basedOn w:val="10"/>
    <w:qFormat/>
    <w:uiPriority w:val="0"/>
  </w:style>
  <w:style w:type="character" w:customStyle="1" w:styleId="21">
    <w:name w:val="gb-jt"/>
    <w:basedOn w:val="10"/>
    <w:qFormat/>
    <w:uiPriority w:val="0"/>
  </w:style>
  <w:style w:type="character" w:customStyle="1" w:styleId="22">
    <w:name w:val="blue"/>
    <w:basedOn w:val="10"/>
    <w:qFormat/>
    <w:uiPriority w:val="0"/>
    <w:rPr>
      <w:color w:val="0371C6"/>
      <w:sz w:val="21"/>
      <w:szCs w:val="21"/>
    </w:rPr>
  </w:style>
  <w:style w:type="character" w:customStyle="1" w:styleId="23">
    <w:name w:val="right"/>
    <w:basedOn w:val="10"/>
    <w:qFormat/>
    <w:uiPriority w:val="0"/>
    <w:rPr>
      <w:color w:val="999999"/>
      <w:sz w:val="18"/>
      <w:szCs w:val="18"/>
    </w:rPr>
  </w:style>
  <w:style w:type="character" w:customStyle="1" w:styleId="24">
    <w:name w:val="focus2"/>
    <w:basedOn w:val="10"/>
    <w:qFormat/>
    <w:uiPriority w:val="0"/>
    <w:rPr>
      <w:b/>
      <w:color w:val="000000"/>
    </w:rPr>
  </w:style>
  <w:style w:type="character" w:customStyle="1" w:styleId="25">
    <w:name w:val="icon_gzkj"/>
    <w:basedOn w:val="10"/>
    <w:qFormat/>
    <w:uiPriority w:val="0"/>
  </w:style>
  <w:style w:type="character" w:customStyle="1" w:styleId="26">
    <w:name w:val="searchopen"/>
    <w:basedOn w:val="10"/>
    <w:qFormat/>
    <w:uiPriority w:val="0"/>
  </w:style>
  <w:style w:type="character" w:customStyle="1" w:styleId="27">
    <w:name w:val="searchclose"/>
    <w:basedOn w:val="10"/>
    <w:qFormat/>
    <w:uiPriority w:val="0"/>
  </w:style>
  <w:style w:type="character" w:customStyle="1" w:styleId="28">
    <w:name w:val="close6"/>
    <w:basedOn w:val="10"/>
    <w:qFormat/>
    <w:uiPriority w:val="0"/>
  </w:style>
  <w:style w:type="character" w:customStyle="1" w:styleId="29">
    <w:name w:val="icon_dljg"/>
    <w:basedOn w:val="10"/>
    <w:qFormat/>
    <w:uiPriority w:val="0"/>
  </w:style>
  <w:style w:type="character" w:customStyle="1" w:styleId="30">
    <w:name w:val="icon_cxktbr"/>
    <w:basedOn w:val="10"/>
    <w:qFormat/>
    <w:uiPriority w:val="0"/>
  </w:style>
  <w:style w:type="character" w:customStyle="1" w:styleId="31">
    <w:name w:val="icon_cxkcyry"/>
    <w:basedOn w:val="10"/>
    <w:qFormat/>
    <w:uiPriority w:val="0"/>
  </w:style>
  <w:style w:type="character" w:customStyle="1" w:styleId="32">
    <w:name w:val="swapimg4"/>
    <w:basedOn w:val="10"/>
    <w:qFormat/>
    <w:uiPriority w:val="0"/>
  </w:style>
  <w:style w:type="character" w:customStyle="1" w:styleId="33">
    <w:name w:val="swapimg5"/>
    <w:basedOn w:val="10"/>
    <w:qFormat/>
    <w:uiPriority w:val="0"/>
  </w:style>
  <w:style w:type="character" w:customStyle="1" w:styleId="34">
    <w:name w:val="menutitle10"/>
    <w:basedOn w:val="10"/>
    <w:qFormat/>
    <w:uiPriority w:val="0"/>
    <w:rPr>
      <w:color w:val="333333"/>
      <w:sz w:val="24"/>
      <w:szCs w:val="24"/>
    </w:rPr>
  </w:style>
  <w:style w:type="character" w:customStyle="1" w:styleId="35">
    <w:name w:val="menutitle11"/>
    <w:basedOn w:val="10"/>
    <w:qFormat/>
    <w:uiPriority w:val="0"/>
    <w:rPr>
      <w:color w:val="333333"/>
      <w:sz w:val="24"/>
      <w:szCs w:val="24"/>
    </w:rPr>
  </w:style>
  <w:style w:type="character" w:customStyle="1" w:styleId="36">
    <w:name w:val="icon_xzry"/>
    <w:basedOn w:val="10"/>
    <w:qFormat/>
    <w:uiPriority w:val="0"/>
  </w:style>
  <w:style w:type="character" w:customStyle="1" w:styleId="37">
    <w:name w:val="icon_lzrz"/>
    <w:basedOn w:val="10"/>
    <w:qFormat/>
    <w:uiPriority w:val="0"/>
  </w:style>
  <w:style w:type="character" w:customStyle="1" w:styleId="38">
    <w:name w:val="icon_xglc"/>
    <w:basedOn w:val="10"/>
    <w:qFormat/>
    <w:uiPriority w:val="0"/>
  </w:style>
  <w:style w:type="character" w:customStyle="1" w:styleId="39">
    <w:name w:val="m-text"/>
    <w:basedOn w:val="10"/>
    <w:qFormat/>
    <w:uiPriority w:val="0"/>
  </w:style>
  <w:style w:type="character" w:customStyle="1" w:styleId="40">
    <w:name w:val="l_10"/>
    <w:basedOn w:val="10"/>
    <w:qFormat/>
    <w:uiPriority w:val="0"/>
  </w:style>
  <w:style w:type="character" w:customStyle="1" w:styleId="41">
    <w:name w:val="l_101"/>
    <w:basedOn w:val="10"/>
    <w:qFormat/>
    <w:uiPriority w:val="0"/>
  </w:style>
  <w:style w:type="character" w:customStyle="1" w:styleId="42">
    <w:name w:val="l_0"/>
    <w:basedOn w:val="10"/>
    <w:qFormat/>
    <w:uiPriority w:val="0"/>
  </w:style>
  <w:style w:type="character" w:customStyle="1" w:styleId="43">
    <w:name w:val="l_01"/>
    <w:basedOn w:val="10"/>
    <w:qFormat/>
    <w:uiPriority w:val="0"/>
  </w:style>
  <w:style w:type="character" w:customStyle="1" w:styleId="44">
    <w:name w:val="l_1"/>
    <w:basedOn w:val="10"/>
    <w:qFormat/>
    <w:uiPriority w:val="0"/>
  </w:style>
  <w:style w:type="character" w:customStyle="1" w:styleId="45">
    <w:name w:val="l_11"/>
    <w:basedOn w:val="10"/>
    <w:qFormat/>
    <w:uiPriority w:val="0"/>
  </w:style>
  <w:style w:type="character" w:customStyle="1" w:styleId="46">
    <w:name w:val="l_4"/>
    <w:basedOn w:val="10"/>
    <w:qFormat/>
    <w:uiPriority w:val="0"/>
  </w:style>
  <w:style w:type="character" w:customStyle="1" w:styleId="47">
    <w:name w:val="l_41"/>
    <w:basedOn w:val="10"/>
    <w:qFormat/>
    <w:uiPriority w:val="0"/>
  </w:style>
  <w:style w:type="character" w:customStyle="1" w:styleId="48">
    <w:name w:val="l_2"/>
    <w:basedOn w:val="10"/>
    <w:qFormat/>
    <w:uiPriority w:val="0"/>
  </w:style>
  <w:style w:type="character" w:customStyle="1" w:styleId="49">
    <w:name w:val="l_21"/>
    <w:basedOn w:val="10"/>
    <w:qFormat/>
    <w:uiPriority w:val="0"/>
  </w:style>
  <w:style w:type="character" w:customStyle="1" w:styleId="50">
    <w:name w:val="l_3"/>
    <w:basedOn w:val="10"/>
    <w:qFormat/>
    <w:uiPriority w:val="0"/>
  </w:style>
  <w:style w:type="character" w:customStyle="1" w:styleId="51">
    <w:name w:val="l_31"/>
    <w:basedOn w:val="10"/>
    <w:qFormat/>
    <w:uiPriority w:val="0"/>
  </w:style>
  <w:style w:type="character" w:customStyle="1" w:styleId="52">
    <w:name w:val="l_6"/>
    <w:basedOn w:val="10"/>
    <w:qFormat/>
    <w:uiPriority w:val="0"/>
  </w:style>
  <w:style w:type="character" w:customStyle="1" w:styleId="53">
    <w:name w:val="l_61"/>
    <w:basedOn w:val="10"/>
    <w:qFormat/>
    <w:uiPriority w:val="0"/>
  </w:style>
  <w:style w:type="character" w:customStyle="1" w:styleId="54">
    <w:name w:val="l_5"/>
    <w:basedOn w:val="10"/>
    <w:qFormat/>
    <w:uiPriority w:val="0"/>
  </w:style>
  <w:style w:type="character" w:customStyle="1" w:styleId="55">
    <w:name w:val="l_51"/>
    <w:basedOn w:val="10"/>
    <w:qFormat/>
    <w:uiPriority w:val="0"/>
  </w:style>
  <w:style w:type="character" w:customStyle="1" w:styleId="56">
    <w:name w:val="l_7"/>
    <w:basedOn w:val="10"/>
    <w:qFormat/>
    <w:uiPriority w:val="0"/>
  </w:style>
  <w:style w:type="character" w:customStyle="1" w:styleId="57">
    <w:name w:val="l_71"/>
    <w:basedOn w:val="10"/>
    <w:qFormat/>
    <w:uiPriority w:val="0"/>
  </w:style>
  <w:style w:type="character" w:customStyle="1" w:styleId="58">
    <w:name w:val="l_8"/>
    <w:basedOn w:val="10"/>
    <w:qFormat/>
    <w:uiPriority w:val="0"/>
  </w:style>
  <w:style w:type="character" w:customStyle="1" w:styleId="59">
    <w:name w:val="l_81"/>
    <w:basedOn w:val="10"/>
    <w:qFormat/>
    <w:uiPriority w:val="0"/>
  </w:style>
  <w:style w:type="character" w:customStyle="1" w:styleId="60">
    <w:name w:val="l_9"/>
    <w:basedOn w:val="10"/>
    <w:qFormat/>
    <w:uiPriority w:val="0"/>
  </w:style>
  <w:style w:type="character" w:customStyle="1" w:styleId="61">
    <w:name w:val="l_91"/>
    <w:basedOn w:val="10"/>
    <w:qFormat/>
    <w:uiPriority w:val="0"/>
  </w:style>
  <w:style w:type="character" w:customStyle="1" w:styleId="62">
    <w:name w:val="l_111"/>
    <w:basedOn w:val="10"/>
    <w:qFormat/>
    <w:uiPriority w:val="0"/>
  </w:style>
  <w:style w:type="character" w:customStyle="1" w:styleId="63">
    <w:name w:val="l_112"/>
    <w:basedOn w:val="10"/>
    <w:qFormat/>
    <w:uiPriority w:val="0"/>
  </w:style>
  <w:style w:type="character" w:customStyle="1" w:styleId="64">
    <w:name w:val="l_12"/>
    <w:basedOn w:val="10"/>
    <w:qFormat/>
    <w:uiPriority w:val="0"/>
  </w:style>
  <w:style w:type="character" w:customStyle="1" w:styleId="65">
    <w:name w:val="l_121"/>
    <w:basedOn w:val="10"/>
    <w:qFormat/>
    <w:uiPriority w:val="0"/>
  </w:style>
  <w:style w:type="character" w:customStyle="1" w:styleId="66">
    <w:name w:val="l_13"/>
    <w:basedOn w:val="10"/>
    <w:qFormat/>
    <w:uiPriority w:val="0"/>
  </w:style>
  <w:style w:type="character" w:customStyle="1" w:styleId="67">
    <w:name w:val="l_131"/>
    <w:basedOn w:val="10"/>
    <w:qFormat/>
    <w:uiPriority w:val="0"/>
  </w:style>
  <w:style w:type="character" w:customStyle="1" w:styleId="68">
    <w:name w:val="l_14"/>
    <w:basedOn w:val="10"/>
    <w:qFormat/>
    <w:uiPriority w:val="0"/>
  </w:style>
  <w:style w:type="character" w:customStyle="1" w:styleId="69">
    <w:name w:val="l_141"/>
    <w:basedOn w:val="10"/>
    <w:qFormat/>
    <w:uiPriority w:val="0"/>
  </w:style>
  <w:style w:type="character" w:customStyle="1" w:styleId="70">
    <w:name w:val="l_15"/>
    <w:basedOn w:val="10"/>
    <w:qFormat/>
    <w:uiPriority w:val="0"/>
  </w:style>
  <w:style w:type="character" w:customStyle="1" w:styleId="71">
    <w:name w:val="l_151"/>
    <w:basedOn w:val="10"/>
    <w:qFormat/>
    <w:uiPriority w:val="0"/>
  </w:style>
  <w:style w:type="character" w:customStyle="1" w:styleId="72">
    <w:name w:val="color_cdyy"/>
    <w:basedOn w:val="10"/>
    <w:qFormat/>
    <w:uiPriority w:val="0"/>
    <w:rPr>
      <w:color w:val="FFFFFF"/>
      <w:bdr w:val="single" w:color="FFFFFF" w:sz="6" w:space="0"/>
    </w:rPr>
  </w:style>
  <w:style w:type="character" w:customStyle="1" w:styleId="73">
    <w:name w:val="swapimg"/>
    <w:basedOn w:val="10"/>
    <w:qFormat/>
    <w:uiPriority w:val="0"/>
  </w:style>
  <w:style w:type="paragraph" w:customStyle="1" w:styleId="74">
    <w:name w:val="_Style 70"/>
    <w:basedOn w:val="1"/>
    <w:next w:val="1"/>
    <w:qFormat/>
    <w:uiPriority w:val="0"/>
    <w:pPr>
      <w:pBdr>
        <w:bottom w:val="single" w:color="auto" w:sz="6" w:space="1"/>
      </w:pBdr>
      <w:jc w:val="center"/>
    </w:pPr>
    <w:rPr>
      <w:rFonts w:ascii="Arial" w:eastAsia="宋体"/>
      <w:vanish/>
      <w:sz w:val="16"/>
    </w:rPr>
  </w:style>
  <w:style w:type="paragraph" w:customStyle="1" w:styleId="75">
    <w:name w:val="_Style 71"/>
    <w:basedOn w:val="1"/>
    <w:next w:val="1"/>
    <w:qFormat/>
    <w:uiPriority w:val="0"/>
    <w:pPr>
      <w:pBdr>
        <w:top w:val="single" w:color="auto" w:sz="6" w:space="1"/>
      </w:pBdr>
      <w:jc w:val="center"/>
    </w:pPr>
    <w:rPr>
      <w:rFonts w:ascii="Arial" w:eastAsia="宋体"/>
      <w:vanish/>
      <w:sz w:val="16"/>
    </w:rPr>
  </w:style>
  <w:style w:type="character" w:customStyle="1" w:styleId="76">
    <w:name w:val="menutitle"/>
    <w:basedOn w:val="10"/>
    <w:qFormat/>
    <w:uiPriority w:val="0"/>
    <w:rPr>
      <w:color w:val="333333"/>
      <w:sz w:val="24"/>
      <w:szCs w:val="24"/>
    </w:rPr>
  </w:style>
  <w:style w:type="character" w:customStyle="1" w:styleId="77">
    <w:name w:val="menutitle1"/>
    <w:basedOn w:val="10"/>
    <w:qFormat/>
    <w:uiPriority w:val="0"/>
    <w:rPr>
      <w:color w:val="333333"/>
      <w:sz w:val="24"/>
      <w:szCs w:val="24"/>
    </w:rPr>
  </w:style>
  <w:style w:type="character" w:customStyle="1" w:styleId="78">
    <w:name w:val="swapimg1"/>
    <w:basedOn w:val="10"/>
    <w:qFormat/>
    <w:uiPriority w:val="0"/>
  </w:style>
  <w:style w:type="character" w:customStyle="1" w:styleId="79">
    <w:name w:val="l_122"/>
    <w:basedOn w:val="10"/>
    <w:qFormat/>
    <w:uiPriority w:val="0"/>
  </w:style>
  <w:style w:type="character" w:customStyle="1" w:styleId="80">
    <w:name w:val="focus"/>
    <w:basedOn w:val="10"/>
    <w:qFormat/>
    <w:uiPriority w:val="0"/>
    <w:rPr>
      <w:b/>
      <w:color w:val="000000"/>
    </w:rPr>
  </w:style>
  <w:style w:type="character" w:customStyle="1" w:styleId="81">
    <w:name w:val="swapimg3"/>
    <w:basedOn w:val="10"/>
    <w:qFormat/>
    <w:uiPriority w:val="0"/>
  </w:style>
  <w:style w:type="character" w:customStyle="1" w:styleId="82">
    <w:name w:val="页脚 Char"/>
    <w:basedOn w:val="10"/>
    <w:link w:val="4"/>
    <w:uiPriority w:val="0"/>
  </w:style>
  <w:style w:type="character" w:customStyle="1" w:styleId="83">
    <w:name w:val="页眉 Char"/>
    <w:basedOn w:val="10"/>
    <w:link w:val="5"/>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晓超520</cp:lastModifiedBy>
  <cp:lastPrinted>2020-03-25T11:11:00Z</cp:lastPrinted>
  <dcterms:modified xsi:type="dcterms:W3CDTF">2020-04-08T00:24:54Z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