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920" w:firstLineChars="400"/>
        <w:jc w:val="both"/>
        <w:rPr>
          <w:rFonts w:hint="eastAsia" w:hAnsi="宋体" w:cs="宋体"/>
          <w:b/>
          <w:color w:val="auto"/>
          <w:sz w:val="48"/>
          <w:szCs w:val="48"/>
          <w:highlight w:val="none"/>
          <w:lang w:eastAsia="zh-CN"/>
        </w:rPr>
      </w:pPr>
    </w:p>
    <w:p>
      <w:pPr>
        <w:autoSpaceDE w:val="0"/>
        <w:autoSpaceDN w:val="0"/>
        <w:adjustRightInd w:val="0"/>
        <w:ind w:firstLine="1920" w:firstLineChars="400"/>
        <w:jc w:val="both"/>
        <w:rPr>
          <w:rFonts w:hint="default" w:hAnsi="宋体" w:cs="宋体"/>
          <w:b/>
          <w:color w:val="auto"/>
          <w:sz w:val="48"/>
          <w:szCs w:val="48"/>
          <w:highlight w:val="none"/>
          <w:lang w:val="en-US" w:eastAsia="zh-CN"/>
        </w:rPr>
      </w:pPr>
      <w:r>
        <w:rPr>
          <w:rFonts w:hint="eastAsia" w:hAnsi="宋体" w:cs="宋体"/>
          <w:b/>
          <w:color w:val="auto"/>
          <w:sz w:val="48"/>
          <w:szCs w:val="48"/>
          <w:highlight w:val="none"/>
          <w:lang w:eastAsia="zh-CN"/>
        </w:rPr>
        <w:t>许昌市魏都区新兴街道办事处</w:t>
      </w:r>
    </w:p>
    <w:p>
      <w:pPr>
        <w:autoSpaceDE w:val="0"/>
        <w:autoSpaceDN w:val="0"/>
        <w:adjustRightInd w:val="0"/>
        <w:jc w:val="center"/>
        <w:rPr>
          <w:rFonts w:hAnsi="宋体" w:cs="宋体"/>
          <w:b/>
          <w:color w:val="auto"/>
          <w:sz w:val="48"/>
          <w:szCs w:val="48"/>
          <w:highlight w:val="none"/>
        </w:rPr>
      </w:pPr>
      <w:r>
        <w:rPr>
          <w:rFonts w:hint="eastAsia" w:hAnsi="宋体" w:cs="宋体"/>
          <w:b/>
          <w:color w:val="auto"/>
          <w:sz w:val="48"/>
          <w:szCs w:val="48"/>
          <w:highlight w:val="none"/>
        </w:rPr>
        <w:t>“</w:t>
      </w:r>
      <w:r>
        <w:rPr>
          <w:rFonts w:hint="eastAsia" w:hAnsi="宋体" w:cs="宋体"/>
          <w:b/>
          <w:color w:val="auto"/>
          <w:sz w:val="48"/>
          <w:szCs w:val="48"/>
          <w:highlight w:val="none"/>
          <w:lang w:eastAsia="zh-CN"/>
        </w:rPr>
        <w:t>潘窑社区拆迁（阳光大道贯通增项）、铁东片区清表工程</w:t>
      </w:r>
      <w:r>
        <w:rPr>
          <w:rFonts w:hint="eastAsia" w:hAnsi="宋体" w:cs="宋体"/>
          <w:b/>
          <w:color w:val="auto"/>
          <w:sz w:val="48"/>
          <w:szCs w:val="48"/>
          <w:highlight w:val="none"/>
        </w:rPr>
        <w:t>”</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highlight w:val="none"/>
        </w:rPr>
        <w:t>项目编号：XCGC-F20</w:t>
      </w:r>
      <w:r>
        <w:rPr>
          <w:rFonts w:hint="eastAsia" w:hAnsi="宋体" w:cs="宋体"/>
          <w:b/>
          <w:color w:val="auto"/>
          <w:sz w:val="32"/>
          <w:szCs w:val="32"/>
          <w:highlight w:val="none"/>
          <w:lang w:val="en-US" w:eastAsia="zh-CN"/>
        </w:rPr>
        <w:t xml:space="preserve">20057   </w:t>
      </w:r>
      <w:r>
        <w:rPr>
          <w:rFonts w:hint="eastAsia" w:hAnsi="宋体" w:cs="宋体"/>
          <w:b/>
          <w:color w:val="auto"/>
          <w:sz w:val="32"/>
          <w:szCs w:val="32"/>
          <w:lang w:val="en-US"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11"/>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不见面开标</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11"/>
        <w:rPr>
          <w:rFonts w:hAnsi="宋体" w:cs="黑体"/>
          <w:color w:val="auto"/>
          <w:sz w:val="44"/>
          <w:szCs w:val="44"/>
        </w:rPr>
      </w:pPr>
    </w:p>
    <w:p>
      <w:pPr>
        <w:pStyle w:val="11"/>
        <w:rPr>
          <w:rFonts w:hAnsi="宋体" w:cs="黑体"/>
          <w:color w:val="auto"/>
          <w:sz w:val="44"/>
          <w:szCs w:val="44"/>
        </w:rPr>
      </w:pPr>
    </w:p>
    <w:p>
      <w:pPr>
        <w:pStyle w:val="11"/>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11"/>
        <w:ind w:left="0" w:leftChars="0" w:firstLine="0" w:firstLineChars="0"/>
        <w:rPr>
          <w:color w:val="auto"/>
        </w:rPr>
      </w:pPr>
    </w:p>
    <w:p>
      <w:pPr>
        <w:pStyle w:val="11"/>
        <w:ind w:left="0" w:leftChars="0" w:firstLine="0" w:firstLineChars="0"/>
        <w:rPr>
          <w:color w:val="auto"/>
        </w:rPr>
      </w:pPr>
    </w:p>
    <w:p>
      <w:pPr>
        <w:autoSpaceDE w:val="0"/>
        <w:autoSpaceDN w:val="0"/>
        <w:adjustRightInd w:val="0"/>
        <w:ind w:firstLine="1920" w:firstLineChars="600"/>
        <w:jc w:val="both"/>
        <w:rPr>
          <w:rFonts w:hint="default" w:hAnsi="宋体" w:cs="宋体"/>
          <w:b/>
          <w:color w:val="auto"/>
          <w:sz w:val="32"/>
          <w:szCs w:val="32"/>
          <w:highlight w:val="none"/>
          <w:lang w:val="en-US" w:eastAsia="zh-CN"/>
        </w:rPr>
      </w:pPr>
      <w:r>
        <w:rPr>
          <w:rFonts w:hint="eastAsia" w:hAnsi="宋体" w:cs="宋体"/>
          <w:b/>
          <w:color w:val="auto"/>
          <w:sz w:val="32"/>
          <w:szCs w:val="32"/>
          <w:highlight w:val="none"/>
        </w:rPr>
        <w:t>招标单位：</w:t>
      </w:r>
      <w:r>
        <w:rPr>
          <w:rFonts w:hint="eastAsia" w:hAnsi="宋体" w:cs="宋体"/>
          <w:b/>
          <w:color w:val="auto"/>
          <w:sz w:val="32"/>
          <w:szCs w:val="32"/>
          <w:highlight w:val="none"/>
          <w:lang w:eastAsia="zh-CN"/>
        </w:rPr>
        <w:t>许昌市魏都区新兴街道办事处</w:t>
      </w:r>
    </w:p>
    <w:p>
      <w:pPr>
        <w:pStyle w:val="11"/>
        <w:ind w:left="0" w:leftChars="0" w:firstLine="0" w:firstLineChars="0"/>
        <w:rPr>
          <w:color w:val="auto"/>
          <w:highlight w:val="none"/>
        </w:rPr>
      </w:pPr>
    </w:p>
    <w:p>
      <w:pPr>
        <w:rPr>
          <w:rFonts w:hAnsi="宋体" w:cs="宋体"/>
          <w:b/>
          <w:color w:val="auto"/>
          <w:sz w:val="32"/>
          <w:szCs w:val="32"/>
          <w:highlight w:val="none"/>
        </w:rPr>
      </w:pPr>
      <w:r>
        <w:rPr>
          <w:rFonts w:hint="eastAsia" w:hAnsi="宋体" w:cs="宋体"/>
          <w:b/>
          <w:color w:val="auto"/>
          <w:sz w:val="32"/>
          <w:szCs w:val="32"/>
          <w:highlight w:val="none"/>
        </w:rPr>
        <w:t xml:space="preserve">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三</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500" w:lineRule="exact"/>
        <w:jc w:val="center"/>
        <w:textAlignment w:val="auto"/>
        <w:rPr>
          <w:rFonts w:hint="eastAsia" w:hAnsi="宋体" w:cs="黑体"/>
          <w:b/>
          <w:color w:val="auto"/>
          <w:sz w:val="36"/>
          <w:szCs w:val="36"/>
          <w:highlight w:val="none"/>
        </w:rPr>
      </w:pPr>
      <w:r>
        <w:rPr>
          <w:rFonts w:hint="eastAsia" w:hAnsi="宋体" w:cs="黑体"/>
          <w:b/>
          <w:color w:val="auto"/>
          <w:sz w:val="36"/>
          <w:szCs w:val="36"/>
          <w:highlight w:val="none"/>
        </w:rPr>
        <w:t>XCGC-F20</w:t>
      </w:r>
      <w:r>
        <w:rPr>
          <w:rFonts w:hint="eastAsia" w:hAnsi="宋体" w:cs="黑体"/>
          <w:b/>
          <w:color w:val="auto"/>
          <w:sz w:val="36"/>
          <w:szCs w:val="36"/>
          <w:highlight w:val="none"/>
          <w:lang w:val="en-US" w:eastAsia="zh-CN"/>
        </w:rPr>
        <w:t xml:space="preserve">20057 </w:t>
      </w:r>
      <w:r>
        <w:rPr>
          <w:rFonts w:hint="eastAsia" w:hAnsi="宋体" w:cs="黑体"/>
          <w:b/>
          <w:color w:val="auto"/>
          <w:sz w:val="36"/>
          <w:szCs w:val="36"/>
          <w:highlight w:val="none"/>
          <w:lang w:eastAsia="zh-CN"/>
        </w:rPr>
        <w:t>许昌市魏都区新兴街道办事处</w:t>
      </w:r>
      <w:r>
        <w:rPr>
          <w:rFonts w:hint="eastAsia" w:hAnsi="宋体" w:cs="黑体"/>
          <w:b/>
          <w:color w:val="auto"/>
          <w:sz w:val="36"/>
          <w:szCs w:val="36"/>
          <w:highlight w:val="none"/>
        </w:rPr>
        <w:t>“</w:t>
      </w:r>
      <w:r>
        <w:rPr>
          <w:rFonts w:hint="eastAsia" w:hAnsi="宋体" w:cs="黑体"/>
          <w:b/>
          <w:color w:val="auto"/>
          <w:sz w:val="36"/>
          <w:szCs w:val="36"/>
          <w:highlight w:val="none"/>
          <w:lang w:eastAsia="zh-CN"/>
        </w:rPr>
        <w:t>潘窑社区拆迁（阳光大道贯通增项）、铁东片区清表工程</w:t>
      </w:r>
      <w:r>
        <w:rPr>
          <w:rFonts w:hint="eastAsia" w:hAnsi="宋体" w:cs="黑体"/>
          <w:b/>
          <w:color w:val="auto"/>
          <w:sz w:val="36"/>
          <w:szCs w:val="36"/>
          <w:highlight w:val="none"/>
        </w:rPr>
        <w:t>”</w:t>
      </w:r>
      <w:r>
        <w:rPr>
          <w:rFonts w:hint="eastAsia" w:hAnsi="宋体" w:cs="黑体"/>
          <w:b/>
          <w:color w:val="auto"/>
          <w:sz w:val="36"/>
          <w:szCs w:val="36"/>
          <w:lang w:val="en-US" w:eastAsia="zh-CN"/>
        </w:rPr>
        <w:t>（不</w:t>
      </w:r>
      <w:r>
        <w:rPr>
          <w:rFonts w:hint="eastAsia" w:hAnsi="宋体" w:cs="黑体"/>
          <w:b/>
          <w:color w:val="auto"/>
          <w:sz w:val="36"/>
          <w:szCs w:val="36"/>
          <w:highlight w:val="none"/>
          <w:lang w:val="en-US" w:eastAsia="zh-CN"/>
        </w:rPr>
        <w:t>见面开标）</w:t>
      </w:r>
      <w:r>
        <w:rPr>
          <w:rFonts w:hint="eastAsia" w:hAnsi="宋体" w:cs="黑体"/>
          <w:b/>
          <w:color w:val="auto"/>
          <w:sz w:val="36"/>
          <w:szCs w:val="36"/>
          <w:highlight w:val="none"/>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int="eastAsia" w:hAnsi="宋体"/>
          <w:color w:val="auto"/>
          <w:sz w:val="24"/>
          <w:highlight w:val="none"/>
        </w:rPr>
      </w:pPr>
      <w:r>
        <w:rPr>
          <w:rFonts w:hint="eastAsia" w:hAnsi="宋体"/>
          <w:color w:val="auto"/>
          <w:sz w:val="24"/>
          <w:szCs w:val="24"/>
          <w:highlight w:val="none"/>
          <w:lang w:eastAsia="zh-CN"/>
        </w:rPr>
        <w:t>许昌市魏都区新兴街道办事处</w:t>
      </w:r>
      <w:r>
        <w:rPr>
          <w:rFonts w:hint="eastAsia" w:hAnsi="宋体"/>
          <w:color w:val="auto"/>
          <w:sz w:val="24"/>
          <w:szCs w:val="24"/>
          <w:highlight w:val="none"/>
        </w:rPr>
        <w:t>“</w:t>
      </w:r>
      <w:r>
        <w:rPr>
          <w:rFonts w:hint="eastAsia" w:hAnsi="宋体"/>
          <w:color w:val="auto"/>
          <w:sz w:val="24"/>
          <w:szCs w:val="24"/>
          <w:highlight w:val="none"/>
          <w:lang w:eastAsia="zh-CN"/>
        </w:rPr>
        <w:t>潘窑社区拆迁（阳光大道贯通增项）、铁东片区清表工程</w:t>
      </w:r>
      <w:r>
        <w:rPr>
          <w:rFonts w:hint="eastAsia" w:hAnsi="宋体"/>
          <w:color w:val="auto"/>
          <w:sz w:val="24"/>
          <w:szCs w:val="24"/>
          <w:highlight w:val="none"/>
        </w:rPr>
        <w:t>”，已由</w:t>
      </w:r>
      <w:r>
        <w:rPr>
          <w:rFonts w:hint="eastAsia" w:hAnsi="宋体" w:cs="Times New Roman"/>
          <w:color w:val="auto"/>
          <w:sz w:val="24"/>
          <w:szCs w:val="24"/>
          <w:highlight w:val="none"/>
          <w:lang w:eastAsia="zh-CN"/>
        </w:rPr>
        <w:t>相关部门</w:t>
      </w:r>
      <w:r>
        <w:rPr>
          <w:rFonts w:hint="eastAsia" w:hAnsi="宋体" w:cs="Times New Roman"/>
          <w:color w:val="auto"/>
          <w:sz w:val="24"/>
          <w:szCs w:val="24"/>
          <w:highlight w:val="none"/>
        </w:rPr>
        <w:t>批准建</w:t>
      </w:r>
      <w:r>
        <w:rPr>
          <w:rFonts w:hint="eastAsia" w:hAnsi="宋体"/>
          <w:color w:val="auto"/>
          <w:sz w:val="24"/>
          <w:szCs w:val="24"/>
          <w:highlight w:val="none"/>
        </w:rPr>
        <w:t>设，建设资金已落实。招标人为</w:t>
      </w:r>
      <w:r>
        <w:rPr>
          <w:rFonts w:hint="eastAsia" w:hAnsi="宋体"/>
          <w:color w:val="auto"/>
          <w:sz w:val="24"/>
          <w:szCs w:val="24"/>
          <w:highlight w:val="none"/>
          <w:lang w:eastAsia="zh-CN"/>
        </w:rPr>
        <w:t>许昌市魏都区新兴街道办事处</w:t>
      </w:r>
      <w:r>
        <w:rPr>
          <w:rFonts w:hint="eastAsia" w:hAnsi="宋体"/>
          <w:color w:val="auto"/>
          <w:sz w:val="24"/>
          <w:szCs w:val="24"/>
          <w:highlight w:val="none"/>
        </w:rPr>
        <w:t>，建设资金为财政资金。项目已具备招标条件，现对该项目施工进行公开招标</w:t>
      </w:r>
      <w:r>
        <w:rPr>
          <w:rFonts w:hint="eastAsia" w:hAnsi="宋体"/>
          <w:color w:val="auto"/>
          <w:sz w:val="24"/>
          <w:highlight w:val="none"/>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default" w:hAnsi="宋体" w:eastAsia="宋体"/>
          <w:color w:val="auto"/>
          <w:sz w:val="24"/>
          <w:highlight w:val="none"/>
          <w:lang w:val="en-US" w:eastAsia="zh-CN"/>
        </w:rPr>
      </w:pPr>
      <w:r>
        <w:rPr>
          <w:rFonts w:hint="eastAsia" w:hAnsi="宋体"/>
          <w:color w:val="auto"/>
          <w:sz w:val="24"/>
        </w:rPr>
        <w:t xml:space="preserve">  </w:t>
      </w:r>
      <w:r>
        <w:rPr>
          <w:rFonts w:hint="eastAsia" w:hAnsi="宋体"/>
          <w:color w:val="auto"/>
          <w:sz w:val="24"/>
          <w:highlight w:val="none"/>
        </w:rPr>
        <w:t xml:space="preserve">  2.1项目编号：XCGC-F20</w:t>
      </w:r>
      <w:r>
        <w:rPr>
          <w:rFonts w:hint="eastAsia" w:hAnsi="宋体"/>
          <w:color w:val="auto"/>
          <w:sz w:val="24"/>
          <w:highlight w:val="none"/>
          <w:lang w:val="en-US" w:eastAsia="zh-CN"/>
        </w:rPr>
        <w:t xml:space="preserve">20057   </w:t>
      </w:r>
    </w:p>
    <w:p>
      <w:pPr>
        <w:widowControl/>
        <w:spacing w:line="312" w:lineRule="auto"/>
        <w:ind w:firstLine="480" w:firstLineChars="200"/>
        <w:rPr>
          <w:rFonts w:hint="eastAsia" w:hAnsi="宋体"/>
          <w:color w:val="auto"/>
          <w:sz w:val="24"/>
          <w:szCs w:val="22"/>
          <w:highlight w:val="none"/>
          <w:lang w:eastAsia="zh-CN"/>
        </w:rPr>
      </w:pPr>
      <w:r>
        <w:rPr>
          <w:rFonts w:hint="eastAsia" w:hAnsi="宋体"/>
          <w:color w:val="auto"/>
          <w:sz w:val="24"/>
          <w:szCs w:val="22"/>
          <w:highlight w:val="none"/>
        </w:rPr>
        <w:t>2.2项目建设</w:t>
      </w:r>
      <w:r>
        <w:rPr>
          <w:rFonts w:hint="eastAsia" w:hAnsi="宋体"/>
          <w:color w:val="auto"/>
          <w:sz w:val="24"/>
          <w:szCs w:val="22"/>
          <w:highlight w:val="none"/>
          <w:lang w:eastAsia="zh-CN"/>
        </w:rPr>
        <w:t>地点：魏都区潘窑社区。</w:t>
      </w:r>
    </w:p>
    <w:p>
      <w:pPr>
        <w:widowControl/>
        <w:spacing w:line="312" w:lineRule="auto"/>
        <w:ind w:firstLine="480" w:firstLineChars="200"/>
        <w:rPr>
          <w:rFonts w:hint="eastAsia" w:hAnsi="宋体" w:eastAsiaTheme="minorEastAsia"/>
          <w:color w:val="auto"/>
          <w:sz w:val="24"/>
          <w:szCs w:val="22"/>
          <w:highlight w:val="none"/>
          <w:lang w:eastAsia="zh-CN"/>
        </w:rPr>
      </w:pPr>
      <w:r>
        <w:rPr>
          <w:rFonts w:hint="eastAsia" w:hAnsi="宋体"/>
          <w:color w:val="auto"/>
          <w:sz w:val="24"/>
          <w:szCs w:val="22"/>
          <w:highlight w:val="none"/>
        </w:rPr>
        <w:t>2.3工程概况</w:t>
      </w:r>
      <w:r>
        <w:rPr>
          <w:rFonts w:hint="eastAsia" w:hAnsi="宋体"/>
          <w:color w:val="auto"/>
          <w:sz w:val="24"/>
          <w:szCs w:val="22"/>
          <w:highlight w:val="none"/>
          <w:lang w:eastAsia="zh-CN"/>
        </w:rPr>
        <w:t>：</w:t>
      </w:r>
      <w:r>
        <w:rPr>
          <w:rFonts w:hint="eastAsia" w:hAnsi="宋体"/>
          <w:b/>
          <w:bCs/>
          <w:color w:val="auto"/>
          <w:sz w:val="24"/>
          <w:szCs w:val="22"/>
          <w:highlight w:val="none"/>
          <w:lang w:eastAsia="zh-CN"/>
        </w:rPr>
        <w:t>一标段：潘窑社区拆迁（阳光大道贯通增项）工程</w:t>
      </w:r>
      <w:r>
        <w:rPr>
          <w:rFonts w:hint="eastAsia" w:hAnsi="宋体"/>
          <w:color w:val="auto"/>
          <w:sz w:val="24"/>
          <w:szCs w:val="22"/>
          <w:highlight w:val="none"/>
          <w:lang w:eastAsia="zh-CN"/>
        </w:rPr>
        <w:t>，拆迁内容：黄涛等</w:t>
      </w:r>
      <w:r>
        <w:rPr>
          <w:rFonts w:hint="eastAsia" w:hAnsi="宋体"/>
          <w:color w:val="auto"/>
          <w:sz w:val="24"/>
          <w:szCs w:val="22"/>
          <w:highlight w:val="none"/>
          <w:lang w:val="en-US" w:eastAsia="zh-CN"/>
        </w:rPr>
        <w:t>14户房屋拆除及垃圾清运处置、道路拆除、场地平整、鱼塘回填等</w:t>
      </w:r>
      <w:r>
        <w:rPr>
          <w:rFonts w:hint="eastAsia" w:hAnsi="宋体"/>
          <w:color w:val="auto"/>
          <w:sz w:val="24"/>
          <w:szCs w:val="22"/>
          <w:highlight w:val="none"/>
          <w:lang w:eastAsia="zh-CN"/>
        </w:rPr>
        <w:t>；</w:t>
      </w:r>
      <w:r>
        <w:rPr>
          <w:rFonts w:hint="eastAsia" w:hAnsi="宋体"/>
          <w:b/>
          <w:bCs/>
          <w:color w:val="auto"/>
          <w:sz w:val="24"/>
          <w:szCs w:val="22"/>
          <w:highlight w:val="none"/>
          <w:lang w:eastAsia="zh-CN"/>
        </w:rPr>
        <w:t>二标段：潘窑社区铁东片区清表工程，</w:t>
      </w:r>
      <w:r>
        <w:rPr>
          <w:rFonts w:hint="eastAsia" w:hAnsi="宋体"/>
          <w:color w:val="auto"/>
          <w:sz w:val="24"/>
          <w:szCs w:val="22"/>
          <w:highlight w:val="none"/>
          <w:lang w:eastAsia="zh-CN"/>
        </w:rPr>
        <w:t>拆迁内容包括：清表、伐树、拆除水渠、拆除井房、拆除变压器、拆除变压器房、场地平整、覆盖滤网等。</w:t>
      </w:r>
    </w:p>
    <w:p>
      <w:pPr>
        <w:widowControl/>
        <w:spacing w:line="312" w:lineRule="auto"/>
        <w:ind w:firstLine="480" w:firstLineChars="200"/>
        <w:rPr>
          <w:rFonts w:hAnsi="宋体"/>
          <w:color w:val="auto"/>
          <w:sz w:val="24"/>
          <w:szCs w:val="22"/>
          <w:highlight w:val="none"/>
        </w:rPr>
      </w:pPr>
      <w:r>
        <w:rPr>
          <w:rFonts w:hint="eastAsia" w:hAnsi="宋体"/>
          <w:color w:val="auto"/>
          <w:sz w:val="24"/>
          <w:highlight w:val="none"/>
        </w:rPr>
        <w:t>2.4招标范围：招标文件、工程量</w:t>
      </w:r>
      <w:r>
        <w:rPr>
          <w:rFonts w:hint="eastAsia" w:hAnsi="宋体"/>
          <w:color w:val="auto"/>
          <w:sz w:val="24"/>
          <w:szCs w:val="22"/>
          <w:highlight w:val="none"/>
        </w:rPr>
        <w:t>清单、施工图纸、答疑纪要和补充文件（如有）范围内的所有建设内容。</w:t>
      </w:r>
    </w:p>
    <w:p>
      <w:pPr>
        <w:spacing w:line="360" w:lineRule="auto"/>
        <w:ind w:firstLine="480"/>
        <w:rPr>
          <w:rFonts w:hint="eastAsia" w:hAnsi="宋体"/>
          <w:color w:val="auto"/>
          <w:sz w:val="24"/>
          <w:highlight w:val="none"/>
        </w:rPr>
      </w:pPr>
      <w:r>
        <w:rPr>
          <w:rFonts w:hint="eastAsia" w:hAnsi="宋体"/>
          <w:color w:val="auto"/>
          <w:sz w:val="24"/>
          <w:highlight w:val="none"/>
        </w:rPr>
        <w:t>2.5标段划分：本工程共设</w:t>
      </w:r>
      <w:r>
        <w:rPr>
          <w:rFonts w:hint="eastAsia" w:hAnsi="宋体"/>
          <w:color w:val="auto"/>
          <w:sz w:val="24"/>
          <w:highlight w:val="none"/>
          <w:lang w:eastAsia="zh-CN"/>
        </w:rPr>
        <w:t>两</w:t>
      </w:r>
      <w:r>
        <w:rPr>
          <w:rFonts w:hint="eastAsia" w:hAnsi="宋体"/>
          <w:color w:val="auto"/>
          <w:sz w:val="24"/>
          <w:highlight w:val="none"/>
        </w:rPr>
        <w:t>个标段</w:t>
      </w:r>
      <w:r>
        <w:rPr>
          <w:rFonts w:hint="eastAsia" w:hAnsi="宋体"/>
          <w:color w:val="auto"/>
          <w:sz w:val="24"/>
          <w:highlight w:val="none"/>
          <w:lang w:eastAsia="zh-CN"/>
        </w:rPr>
        <w:t>，分别是：</w:t>
      </w:r>
      <w:r>
        <w:rPr>
          <w:rFonts w:hint="eastAsia" w:hAnsi="宋体"/>
          <w:b/>
          <w:bCs/>
          <w:color w:val="auto"/>
          <w:sz w:val="24"/>
          <w:highlight w:val="none"/>
          <w:lang w:eastAsia="zh-CN"/>
        </w:rPr>
        <w:t>一标段：</w:t>
      </w:r>
      <w:r>
        <w:rPr>
          <w:rFonts w:hint="eastAsia" w:hAnsi="宋体"/>
          <w:color w:val="auto"/>
          <w:sz w:val="24"/>
          <w:highlight w:val="none"/>
          <w:lang w:eastAsia="zh-CN"/>
        </w:rPr>
        <w:t>潘窑社区拆迁（阳光大道贯通增项）工程；</w:t>
      </w:r>
      <w:r>
        <w:rPr>
          <w:rFonts w:hint="eastAsia" w:hAnsi="宋体"/>
          <w:b/>
          <w:bCs/>
          <w:color w:val="auto"/>
          <w:sz w:val="24"/>
          <w:highlight w:val="none"/>
          <w:lang w:eastAsia="zh-CN"/>
        </w:rPr>
        <w:t>二标段：</w:t>
      </w:r>
      <w:r>
        <w:rPr>
          <w:rFonts w:hint="eastAsia" w:hAnsi="宋体"/>
          <w:color w:val="auto"/>
          <w:sz w:val="24"/>
          <w:highlight w:val="none"/>
          <w:lang w:eastAsia="zh-CN"/>
        </w:rPr>
        <w:t>潘窑社区铁东片区清表工程</w:t>
      </w:r>
      <w:r>
        <w:rPr>
          <w:rFonts w:hint="eastAsia" w:hAnsi="宋体"/>
          <w:color w:val="auto"/>
          <w:sz w:val="24"/>
          <w:highlight w:val="none"/>
        </w:rPr>
        <w:t>。</w:t>
      </w:r>
    </w:p>
    <w:p>
      <w:pPr>
        <w:spacing w:line="360" w:lineRule="auto"/>
        <w:ind w:firstLine="480"/>
        <w:rPr>
          <w:rFonts w:hint="eastAsia" w:hAnsi="宋体" w:cs="Times New Roman"/>
          <w:color w:val="auto"/>
          <w:sz w:val="24"/>
          <w:szCs w:val="22"/>
          <w:highlight w:val="none"/>
        </w:rPr>
      </w:pPr>
      <w:r>
        <w:rPr>
          <w:rFonts w:hint="eastAsia" w:hAnsi="宋体"/>
          <w:color w:val="auto"/>
          <w:sz w:val="24"/>
          <w:highlight w:val="none"/>
        </w:rPr>
        <w:t>2.6招标</w:t>
      </w:r>
      <w:r>
        <w:rPr>
          <w:rFonts w:hint="eastAsia" w:hAnsi="宋体" w:cs="Times New Roman"/>
          <w:color w:val="auto"/>
          <w:sz w:val="24"/>
          <w:szCs w:val="22"/>
          <w:highlight w:val="none"/>
        </w:rPr>
        <w:t>控制价:</w:t>
      </w:r>
      <w:r>
        <w:rPr>
          <w:rFonts w:hint="eastAsia" w:hAnsi="宋体" w:cs="Times New Roman"/>
          <w:color w:val="auto"/>
          <w:sz w:val="24"/>
          <w:szCs w:val="22"/>
          <w:highlight w:val="none"/>
          <w:lang w:val="en-US" w:eastAsia="zh-CN"/>
        </w:rPr>
        <w:t>一标段：820137.87元；二标段：445108.36元</w:t>
      </w:r>
      <w:r>
        <w:rPr>
          <w:rFonts w:hint="eastAsia" w:hAnsi="宋体" w:cs="Times New Roman"/>
          <w:color w:val="auto"/>
          <w:sz w:val="24"/>
          <w:szCs w:val="22"/>
          <w:highlight w:val="none"/>
        </w:rPr>
        <w:t>。</w:t>
      </w:r>
    </w:p>
    <w:p>
      <w:pPr>
        <w:widowControl/>
        <w:spacing w:line="300" w:lineRule="auto"/>
        <w:ind w:firstLine="480"/>
        <w:rPr>
          <w:rFonts w:hAnsi="宋体"/>
          <w:color w:val="auto"/>
          <w:sz w:val="24"/>
          <w:szCs w:val="22"/>
          <w:highlight w:val="none"/>
        </w:rPr>
      </w:pPr>
      <w:r>
        <w:rPr>
          <w:rFonts w:hint="eastAsia" w:hAnsi="宋体"/>
          <w:color w:val="auto"/>
          <w:sz w:val="24"/>
          <w:highlight w:val="none"/>
        </w:rPr>
        <w:t>2.7计划工</w:t>
      </w:r>
      <w:r>
        <w:rPr>
          <w:rFonts w:hint="eastAsia" w:hAnsi="宋体"/>
          <w:color w:val="auto"/>
          <w:sz w:val="24"/>
          <w:szCs w:val="22"/>
          <w:highlight w:val="none"/>
        </w:rPr>
        <w:t>期：</w:t>
      </w:r>
      <w:r>
        <w:rPr>
          <w:rFonts w:hint="eastAsia" w:hAnsi="宋体"/>
          <w:color w:val="auto"/>
          <w:sz w:val="24"/>
          <w:szCs w:val="22"/>
          <w:highlight w:val="none"/>
          <w:lang w:val="en-US" w:eastAsia="zh-CN"/>
        </w:rPr>
        <w:t>一标段60日历天；二标段30</w:t>
      </w:r>
      <w:r>
        <w:rPr>
          <w:rFonts w:hint="eastAsia" w:hAnsi="宋体"/>
          <w:color w:val="auto"/>
          <w:sz w:val="24"/>
          <w:szCs w:val="22"/>
          <w:highlight w:val="none"/>
        </w:rPr>
        <w:t>日历天。</w:t>
      </w:r>
    </w:p>
    <w:p>
      <w:pPr>
        <w:widowControl/>
        <w:spacing w:line="300" w:lineRule="auto"/>
        <w:rPr>
          <w:rFonts w:hAnsi="宋体"/>
          <w:color w:val="auto"/>
          <w:sz w:val="24"/>
        </w:rPr>
      </w:pPr>
      <w:r>
        <w:rPr>
          <w:rFonts w:hint="eastAsia" w:hAnsi="宋体"/>
          <w:color w:val="auto"/>
          <w:sz w:val="24"/>
          <w:highlight w:val="none"/>
        </w:rPr>
        <w:t xml:space="preserve">    2.8质量要求：合格</w:t>
      </w:r>
      <w:r>
        <w:rPr>
          <w:rFonts w:hint="eastAsia" w:hAnsi="宋体" w:cs="黑体"/>
          <w:color w:val="auto"/>
          <w:sz w:val="24"/>
          <w:highlight w:val="none"/>
        </w:rPr>
        <w:t>（</w:t>
      </w:r>
      <w:r>
        <w:rPr>
          <w:rFonts w:hint="eastAsia"/>
          <w:color w:val="auto"/>
          <w:sz w:val="24"/>
          <w:highlight w:val="none"/>
        </w:rPr>
        <w:t>符合国家现行的验收规范和标准）</w:t>
      </w:r>
      <w:r>
        <w:rPr>
          <w:rFonts w:hint="eastAsia" w:hAnsi="宋体"/>
          <w:color w:val="auto"/>
          <w:sz w:val="24"/>
          <w:highlight w:val="none"/>
        </w:rPr>
        <w:t>。</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0"/>
        <w:wordWrap w:val="0"/>
        <w:spacing w:before="0" w:beforeAutospacing="0" w:after="0" w:afterAutospacing="0" w:line="360" w:lineRule="auto"/>
        <w:ind w:firstLine="480" w:firstLineChars="200"/>
        <w:rPr>
          <w:rFonts w:cs="Times New Roman"/>
          <w:color w:val="auto"/>
          <w:szCs w:val="24"/>
          <w:highlight w:val="none"/>
        </w:rPr>
      </w:pPr>
      <w:r>
        <w:rPr>
          <w:rFonts w:hint="eastAsia" w:cs="Times New Roman"/>
          <w:color w:val="auto"/>
          <w:szCs w:val="24"/>
        </w:rPr>
        <w:t>3.1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pPr>
        <w:pStyle w:val="10"/>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0"/>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3.3本次招标不接受联合体投标。</w:t>
      </w:r>
    </w:p>
    <w:p>
      <w:pPr>
        <w:pStyle w:val="10"/>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0"/>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0"/>
        <w:wordWrap w:val="0"/>
        <w:spacing w:beforeAutospacing="0" w:afterAutospacing="0" w:line="440" w:lineRule="exact"/>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w:t>
      </w:r>
      <w:r>
        <w:rPr>
          <w:rFonts w:hint="eastAsia" w:hAnsi="宋体"/>
          <w:bCs/>
          <w:color w:val="auto"/>
          <w:sz w:val="24"/>
        </w:rPr>
        <w:t>元，</w:t>
      </w:r>
      <w:r>
        <w:rPr>
          <w:rFonts w:hint="eastAsia" w:cs="Times New Roman"/>
          <w:color w:val="auto"/>
          <w:szCs w:val="24"/>
        </w:rPr>
        <w:t>投标人于开标结束后转账至支付宝账户：</w:t>
      </w:r>
      <w:r>
        <w:rPr>
          <w:rFonts w:hint="eastAsia" w:cs="Times New Roman"/>
          <w:color w:val="auto"/>
          <w:szCs w:val="24"/>
          <w:lang w:val="en-US" w:eastAsia="zh-CN"/>
        </w:rPr>
        <w:t>13243333750</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highlight w:val="red"/>
        </w:rPr>
      </w:pPr>
      <w:r>
        <w:rPr>
          <w:rFonts w:hint="eastAsia" w:hAnsi="宋体"/>
          <w:bCs/>
          <w:color w:val="auto"/>
          <w:sz w:val="24"/>
        </w:rPr>
        <w:t>6.2 投标截止时间及开</w:t>
      </w:r>
      <w:r>
        <w:rPr>
          <w:rFonts w:hint="eastAsia" w:hAnsi="宋体"/>
          <w:bCs/>
          <w:color w:val="auto"/>
          <w:sz w:val="24"/>
          <w:szCs w:val="22"/>
        </w:rPr>
        <w:t>标时间</w:t>
      </w:r>
      <w:r>
        <w:rPr>
          <w:rFonts w:hint="eastAsia" w:hAnsi="宋体"/>
          <w:bCs/>
          <w:color w:val="auto"/>
          <w:sz w:val="24"/>
          <w:szCs w:val="22"/>
          <w:highlight w:val="none"/>
        </w:rPr>
        <w:t>：2020年</w:t>
      </w:r>
      <w:r>
        <w:rPr>
          <w:rFonts w:hint="eastAsia" w:hAnsi="宋体"/>
          <w:bCs/>
          <w:color w:val="auto"/>
          <w:sz w:val="24"/>
          <w:szCs w:val="22"/>
          <w:highlight w:val="none"/>
          <w:lang w:val="en-US" w:eastAsia="zh-CN"/>
        </w:rPr>
        <w:t xml:space="preserve">4 </w:t>
      </w:r>
      <w:r>
        <w:rPr>
          <w:rFonts w:hint="eastAsia" w:hAnsi="宋体"/>
          <w:bCs/>
          <w:color w:val="auto"/>
          <w:sz w:val="24"/>
          <w:szCs w:val="22"/>
          <w:highlight w:val="none"/>
        </w:rPr>
        <w:t>月</w:t>
      </w:r>
      <w:r>
        <w:rPr>
          <w:rFonts w:hint="eastAsia" w:hAnsi="宋体"/>
          <w:bCs/>
          <w:color w:val="auto"/>
          <w:sz w:val="24"/>
          <w:szCs w:val="22"/>
          <w:highlight w:val="none"/>
          <w:lang w:val="en-US" w:eastAsia="zh-CN"/>
        </w:rPr>
        <w:t xml:space="preserve">29 </w:t>
      </w:r>
      <w:r>
        <w:rPr>
          <w:rFonts w:hint="eastAsia" w:hAnsi="宋体"/>
          <w:bCs/>
          <w:color w:val="auto"/>
          <w:sz w:val="24"/>
          <w:szCs w:val="22"/>
          <w:highlight w:val="none"/>
        </w:rPr>
        <w:t>日</w:t>
      </w:r>
      <w:r>
        <w:rPr>
          <w:rFonts w:hint="eastAsia" w:hAnsi="宋体"/>
          <w:bCs/>
          <w:color w:val="auto"/>
          <w:sz w:val="24"/>
          <w:szCs w:val="22"/>
          <w:highlight w:val="none"/>
          <w:lang w:val="en-US" w:eastAsia="zh-CN"/>
        </w:rPr>
        <w:t xml:space="preserve"> 8 </w:t>
      </w:r>
      <w:r>
        <w:rPr>
          <w:rFonts w:hint="eastAsia" w:hAnsi="宋体"/>
          <w:bCs/>
          <w:color w:val="auto"/>
          <w:sz w:val="24"/>
          <w:szCs w:val="22"/>
          <w:highlight w:val="none"/>
        </w:rPr>
        <w:t>时</w:t>
      </w:r>
      <w:r>
        <w:rPr>
          <w:rFonts w:hint="eastAsia" w:hAnsi="宋体"/>
          <w:bCs/>
          <w:color w:val="auto"/>
          <w:sz w:val="24"/>
          <w:szCs w:val="22"/>
          <w:highlight w:val="none"/>
          <w:lang w:val="en-US" w:eastAsia="zh-CN"/>
        </w:rPr>
        <w:t xml:space="preserve">30 </w:t>
      </w:r>
      <w:r>
        <w:rPr>
          <w:rFonts w:hint="eastAsia" w:hAnsi="宋体"/>
          <w:bCs/>
          <w:color w:val="auto"/>
          <w:sz w:val="24"/>
          <w:szCs w:val="22"/>
          <w:highlight w:val="none"/>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w:t>
      </w:r>
      <w:r>
        <w:rPr>
          <w:rFonts w:hint="eastAsia" w:hAnsi="宋体"/>
          <w:bCs/>
          <w:color w:val="auto"/>
          <w:sz w:val="24"/>
          <w:szCs w:val="22"/>
          <w:highlight w:val="none"/>
        </w:rPr>
        <w:t>标</w:t>
      </w:r>
      <w:r>
        <w:rPr>
          <w:rFonts w:hint="eastAsia" w:hAnsi="宋体"/>
          <w:bCs/>
          <w:color w:val="auto"/>
          <w:sz w:val="24"/>
          <w:szCs w:val="22"/>
          <w:highlight w:val="none"/>
          <w:u w:val="single"/>
          <w:lang w:val="en-US" w:eastAsia="zh-CN"/>
        </w:rPr>
        <w:t xml:space="preserve"> 二  </w:t>
      </w:r>
      <w:r>
        <w:rPr>
          <w:rFonts w:hint="eastAsia" w:hAnsi="宋体"/>
          <w:bCs/>
          <w:color w:val="auto"/>
          <w:sz w:val="24"/>
          <w:szCs w:val="22"/>
          <w:highlight w:val="none"/>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招标人：</w:t>
      </w:r>
      <w:r>
        <w:rPr>
          <w:rFonts w:hint="eastAsia" w:ascii="宋体" w:hAnsi="宋体"/>
          <w:color w:val="auto"/>
          <w:sz w:val="24"/>
          <w:szCs w:val="22"/>
          <w:lang w:eastAsia="zh-CN"/>
        </w:rPr>
        <w:t>许昌市魏都区新兴街道办事处</w:t>
      </w:r>
      <w:r>
        <w:rPr>
          <w:rFonts w:hint="eastAsia" w:ascii="宋体" w:hAnsi="宋体"/>
          <w:color w:val="auto"/>
          <w:sz w:val="24"/>
          <w:szCs w:val="22"/>
        </w:rPr>
        <w:t xml:space="preserve">  </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地  址：许昌市魏都区</w:t>
      </w:r>
      <w:r>
        <w:rPr>
          <w:rFonts w:hint="eastAsia" w:ascii="宋体" w:hAnsi="宋体"/>
          <w:color w:val="auto"/>
          <w:sz w:val="24"/>
          <w:szCs w:val="22"/>
          <w:lang w:eastAsia="zh-CN"/>
        </w:rPr>
        <w:t>新兴路</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联系人： </w:t>
      </w:r>
      <w:r>
        <w:rPr>
          <w:rFonts w:hint="eastAsia" w:ascii="宋体" w:hAnsi="宋体"/>
          <w:color w:val="auto"/>
          <w:sz w:val="24"/>
          <w:szCs w:val="22"/>
          <w:lang w:val="en-US" w:eastAsia="zh-CN"/>
        </w:rPr>
        <w:t xml:space="preserve"> </w:t>
      </w:r>
      <w:r>
        <w:rPr>
          <w:rFonts w:hint="eastAsia" w:ascii="宋体" w:hAnsi="宋体"/>
          <w:color w:val="auto"/>
          <w:sz w:val="24"/>
          <w:szCs w:val="22"/>
          <w:lang w:eastAsia="zh-CN"/>
        </w:rPr>
        <w:t>苏元方</w:t>
      </w:r>
    </w:p>
    <w:p>
      <w:pPr>
        <w:spacing w:line="360" w:lineRule="auto"/>
        <w:ind w:firstLine="480" w:firstLineChars="200"/>
        <w:rPr>
          <w:rFonts w:hint="default" w:ascii="宋体" w:hAnsi="宋体"/>
          <w:color w:val="auto"/>
          <w:sz w:val="24"/>
          <w:szCs w:val="22"/>
          <w:lang w:val="en-US" w:eastAsia="zh-CN"/>
        </w:rPr>
      </w:pPr>
      <w:r>
        <w:rPr>
          <w:rFonts w:hint="eastAsia" w:ascii="宋体" w:hAnsi="宋体"/>
          <w:color w:val="auto"/>
          <w:sz w:val="24"/>
          <w:szCs w:val="22"/>
        </w:rPr>
        <w:t>联系电话：</w:t>
      </w:r>
      <w:r>
        <w:rPr>
          <w:rFonts w:hint="eastAsia" w:ascii="宋体" w:hAnsi="宋体"/>
          <w:color w:val="auto"/>
          <w:sz w:val="24"/>
          <w:szCs w:val="22"/>
          <w:lang w:val="en-US" w:eastAsia="zh-CN"/>
        </w:rPr>
        <w:t xml:space="preserve"> 13803742688</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ind w:firstLine="480" w:firstLineChars="200"/>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 系 人：李女士</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p>
      <w:pPr>
        <w:autoSpaceDE w:val="0"/>
        <w:autoSpaceDN w:val="0"/>
        <w:adjustRightInd w:val="0"/>
        <w:spacing w:line="360" w:lineRule="auto"/>
        <w:ind w:firstLine="480" w:firstLineChars="200"/>
        <w:jc w:val="left"/>
        <w:rPr>
          <w:rFonts w:hAnsi="宋体"/>
          <w:color w:val="auto"/>
          <w:sz w:val="24"/>
          <w:szCs w:val="24"/>
        </w:rPr>
      </w:pPr>
    </w:p>
    <w:p>
      <w:pPr>
        <w:pStyle w:val="11"/>
        <w:ind w:firstLine="240"/>
        <w:jc w:val="right"/>
        <w:rPr>
          <w:rFonts w:hint="eastAsia" w:hAnsi="宋体"/>
          <w:color w:val="000000" w:themeColor="text1"/>
          <w:sz w:val="24"/>
          <w:szCs w:val="22"/>
          <w:lang w:eastAsia="zh-CN"/>
        </w:rPr>
      </w:pPr>
      <w:r>
        <w:rPr>
          <w:rFonts w:hint="eastAsia" w:hAnsi="宋体"/>
          <w:color w:val="000000" w:themeColor="text1"/>
          <w:sz w:val="24"/>
          <w:szCs w:val="22"/>
          <w:lang w:eastAsia="zh-CN"/>
        </w:rPr>
        <w:t>许昌市魏都区新兴街道办事处</w:t>
      </w:r>
    </w:p>
    <w:p>
      <w:pPr>
        <w:pStyle w:val="11"/>
        <w:ind w:firstLine="240"/>
        <w:jc w:val="center"/>
        <w:rPr>
          <w:rFonts w:hint="eastAsia" w:ascii="宋体" w:hAnsi="宋体" w:eastAsiaTheme="minorEastAsia" w:cstheme="minorBidi"/>
          <w:color w:val="auto"/>
          <w:sz w:val="24"/>
          <w:szCs w:val="22"/>
          <w:lang w:val="en-US" w:eastAsia="zh-CN" w:bidi="ar-SA"/>
        </w:rPr>
      </w:pPr>
      <w:r>
        <w:rPr>
          <w:rFonts w:hint="eastAsia" w:hAnsi="宋体" w:cstheme="minorBidi"/>
          <w:color w:val="auto"/>
          <w:sz w:val="24"/>
          <w:szCs w:val="22"/>
          <w:lang w:val="en-US" w:eastAsia="zh-CN" w:bidi="ar-SA"/>
        </w:rPr>
        <w:t xml:space="preserve">                                                  </w:t>
      </w:r>
      <w:r>
        <w:rPr>
          <w:rFonts w:hint="eastAsia" w:ascii="宋体" w:hAnsi="宋体" w:eastAsiaTheme="minorEastAsia" w:cstheme="minorBidi"/>
          <w:color w:val="auto"/>
          <w:sz w:val="24"/>
          <w:szCs w:val="22"/>
          <w:lang w:val="en-US" w:eastAsia="zh-CN" w:bidi="ar-SA"/>
        </w:rPr>
        <w:t>2020年 3月31 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bookmarkStart w:id="0" w:name="_Toc215282124"/>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招标人：</w:t>
            </w:r>
            <w:r>
              <w:rPr>
                <w:rFonts w:hint="eastAsia" w:ascii="宋体" w:hAnsi="宋体"/>
                <w:color w:val="auto"/>
                <w:sz w:val="24"/>
                <w:szCs w:val="22"/>
                <w:lang w:eastAsia="zh-CN"/>
              </w:rPr>
              <w:t>许昌市魏都区新兴街道办事处</w:t>
            </w:r>
            <w:r>
              <w:rPr>
                <w:rFonts w:hint="eastAsia" w:ascii="宋体" w:hAnsi="宋体"/>
                <w:color w:val="auto"/>
                <w:sz w:val="24"/>
                <w:szCs w:val="22"/>
              </w:rPr>
              <w:t xml:space="preserve">  </w:t>
            </w:r>
          </w:p>
          <w:p>
            <w:pPr>
              <w:spacing w:line="360" w:lineRule="auto"/>
              <w:rPr>
                <w:rFonts w:hint="eastAsia" w:ascii="宋体" w:hAnsi="宋体"/>
                <w:color w:val="auto"/>
                <w:sz w:val="24"/>
                <w:szCs w:val="22"/>
                <w:lang w:eastAsia="zh-CN"/>
              </w:rPr>
            </w:pPr>
            <w:r>
              <w:rPr>
                <w:rFonts w:hint="eastAsia" w:ascii="宋体" w:hAnsi="宋体"/>
                <w:color w:val="auto"/>
                <w:sz w:val="24"/>
                <w:szCs w:val="22"/>
              </w:rPr>
              <w:t>地  址：许昌市魏都区</w:t>
            </w:r>
            <w:r>
              <w:rPr>
                <w:rFonts w:hint="eastAsia" w:ascii="宋体" w:hAnsi="宋体"/>
                <w:color w:val="auto"/>
                <w:sz w:val="24"/>
                <w:szCs w:val="22"/>
                <w:lang w:eastAsia="zh-CN"/>
              </w:rPr>
              <w:t>新兴路</w:t>
            </w:r>
          </w:p>
          <w:p>
            <w:pPr>
              <w:spacing w:line="360" w:lineRule="auto"/>
              <w:rPr>
                <w:rFonts w:hint="eastAsia" w:ascii="宋体" w:hAnsi="宋体"/>
                <w:color w:val="auto"/>
                <w:sz w:val="24"/>
                <w:szCs w:val="22"/>
              </w:rPr>
            </w:pPr>
            <w:r>
              <w:rPr>
                <w:rFonts w:hint="eastAsia" w:ascii="宋体" w:hAnsi="宋体"/>
                <w:color w:val="auto"/>
                <w:sz w:val="24"/>
                <w:szCs w:val="22"/>
              </w:rPr>
              <w:t xml:space="preserve">联系人： </w:t>
            </w:r>
            <w:r>
              <w:rPr>
                <w:rFonts w:hint="eastAsia" w:ascii="宋体" w:hAnsi="宋体"/>
                <w:color w:val="auto"/>
                <w:sz w:val="24"/>
                <w:szCs w:val="22"/>
                <w:lang w:val="en-US" w:eastAsia="zh-CN"/>
              </w:rPr>
              <w:t xml:space="preserve"> </w:t>
            </w:r>
            <w:r>
              <w:rPr>
                <w:rFonts w:hint="eastAsia" w:ascii="宋体" w:hAnsi="宋体"/>
                <w:color w:val="auto"/>
                <w:sz w:val="24"/>
                <w:szCs w:val="22"/>
                <w:lang w:eastAsia="zh-CN"/>
              </w:rPr>
              <w:t>苏元方</w:t>
            </w:r>
          </w:p>
          <w:p>
            <w:pPr>
              <w:spacing w:line="360" w:lineRule="auto"/>
              <w:rPr>
                <w:rFonts w:hAnsi="宋体" w:cs="宋体"/>
                <w:color w:val="auto"/>
                <w:sz w:val="24"/>
                <w:szCs w:val="24"/>
              </w:rPr>
            </w:pPr>
            <w:r>
              <w:rPr>
                <w:rFonts w:hint="eastAsia" w:ascii="宋体" w:hAnsi="宋体"/>
                <w:color w:val="auto"/>
                <w:sz w:val="24"/>
                <w:szCs w:val="22"/>
              </w:rPr>
              <w:t>联系电话：</w:t>
            </w:r>
            <w:r>
              <w:rPr>
                <w:rFonts w:hint="eastAsia" w:ascii="宋体" w:hAnsi="宋体"/>
                <w:color w:val="auto"/>
                <w:sz w:val="24"/>
                <w:szCs w:val="22"/>
                <w:lang w:val="en-US" w:eastAsia="zh-CN"/>
              </w:rPr>
              <w:t xml:space="preserve"> 13803742688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rPr>
                <w:rFonts w:hint="eastAsia" w:ascii="宋体" w:hAnsi="宋体"/>
                <w:color w:val="auto"/>
                <w:sz w:val="24"/>
                <w:szCs w:val="22"/>
              </w:rPr>
            </w:pPr>
            <w:r>
              <w:rPr>
                <w:rFonts w:hint="eastAsia" w:ascii="宋体" w:hAnsi="宋体"/>
                <w:color w:val="auto"/>
                <w:sz w:val="24"/>
                <w:szCs w:val="22"/>
              </w:rPr>
              <w:t>联 系 人：李女士</w:t>
            </w:r>
          </w:p>
          <w:p>
            <w:pPr>
              <w:autoSpaceDE w:val="0"/>
              <w:autoSpaceDN w:val="0"/>
              <w:adjustRightInd w:val="0"/>
              <w:spacing w:line="420" w:lineRule="exact"/>
              <w:jc w:val="left"/>
              <w:rPr>
                <w:rFonts w:hAnsi="宋体" w:eastAsia="宋体" w:cs="宋体"/>
                <w:color w:val="auto"/>
                <w:sz w:val="24"/>
              </w:rPr>
            </w:pPr>
            <w:r>
              <w:rPr>
                <w:rFonts w:hint="eastAsia" w:ascii="宋体" w:hAnsi="宋体"/>
                <w:color w:val="auto"/>
                <w:sz w:val="24"/>
                <w:szCs w:val="22"/>
              </w:rPr>
              <w:t>联系电话：</w:t>
            </w:r>
            <w:r>
              <w:rPr>
                <w:rFonts w:hint="eastAsia" w:hAnsi="宋体"/>
                <w:color w:val="auto"/>
                <w:sz w:val="24"/>
                <w:szCs w:val="22"/>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60" w:lineRule="auto"/>
              <w:jc w:val="left"/>
              <w:rPr>
                <w:rFonts w:hAnsi="宋体" w:cs="宋体"/>
                <w:b/>
                <w:color w:val="auto"/>
                <w:sz w:val="30"/>
                <w:szCs w:val="30"/>
              </w:rPr>
            </w:pPr>
            <w:r>
              <w:rPr>
                <w:rFonts w:hint="eastAsia" w:hAnsi="宋体"/>
                <w:color w:val="auto"/>
                <w:sz w:val="24"/>
                <w:szCs w:val="24"/>
                <w:highlight w:val="none"/>
                <w:lang w:eastAsia="zh-CN"/>
              </w:rPr>
              <w:t>潘窑社区拆迁（阳光大道贯通增项）、铁东片区清表工程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rPr>
                <w:rFonts w:hAnsi="宋体" w:eastAsia="宋体" w:cs="宋体"/>
                <w:color w:val="auto"/>
                <w:sz w:val="24"/>
              </w:rPr>
            </w:pPr>
            <w:r>
              <w:rPr>
                <w:rFonts w:hint="eastAsia" w:hAnsi="宋体" w:eastAsia="宋体" w:cs="仿宋_GB2312"/>
                <w:color w:val="auto"/>
                <w:sz w:val="24"/>
                <w:szCs w:val="24"/>
                <w:highlight w:val="none"/>
                <w:lang w:val="en-US" w:eastAsia="zh-CN"/>
              </w:rPr>
              <w:t>魏都区</w:t>
            </w:r>
            <w:r>
              <w:rPr>
                <w:rFonts w:hint="eastAsia" w:hAnsi="宋体"/>
                <w:color w:val="auto"/>
                <w:sz w:val="24"/>
                <w:szCs w:val="24"/>
                <w:highlight w:val="none"/>
                <w:lang w:eastAsia="zh-CN"/>
              </w:rPr>
              <w:t>潘窑社区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autoSpaceDE w:val="0"/>
              <w:autoSpaceDN w:val="0"/>
              <w:adjustRightInd w:val="0"/>
              <w:spacing w:line="320" w:lineRule="exact"/>
              <w:jc w:val="left"/>
              <w:rPr>
                <w:rFonts w:hAnsi="宋体" w:eastAsia="宋体" w:cs="宋体"/>
                <w:color w:val="auto"/>
                <w:sz w:val="24"/>
              </w:rPr>
            </w:pPr>
            <w:r>
              <w:rPr>
                <w:rFonts w:hint="eastAsia" w:hAnsi="宋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color w:val="auto"/>
                <w:sz w:val="24"/>
                <w:szCs w:val="24"/>
              </w:rPr>
            </w:pPr>
            <w:r>
              <w:rPr>
                <w:rFonts w:hint="eastAsia" w:hAnsi="宋体"/>
                <w:color w:val="auto"/>
                <w:sz w:val="24"/>
                <w:szCs w:val="22"/>
                <w:highlight w:val="none"/>
                <w:lang w:val="en-US" w:eastAsia="zh-CN"/>
              </w:rPr>
              <w:t>一标段60日历天；二标段30</w:t>
            </w:r>
            <w:r>
              <w:rPr>
                <w:rFonts w:hint="eastAsia" w:hAnsi="宋体"/>
                <w:color w:val="auto"/>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color w:val="auto"/>
                <w:sz w:val="24"/>
              </w:rPr>
            </w:pPr>
            <w:r>
              <w:rPr>
                <w:rFonts w:hint="eastAsia" w:hAnsi="宋体" w:cs="黑体"/>
                <w:color w:val="auto"/>
                <w:sz w:val="24"/>
                <w:highlight w:val="none"/>
              </w:rPr>
              <w:t>合格（</w:t>
            </w:r>
            <w:r>
              <w:rPr>
                <w:rFonts w:hint="eastAsia"/>
                <w:color w:val="auto"/>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FF0000"/>
                <w:sz w:val="24"/>
              </w:rPr>
            </w:pPr>
            <w:r>
              <w:rPr>
                <w:rFonts w:hint="eastAsia" w:hAnsi="宋体" w:cs="宋体"/>
                <w:color w:val="auto"/>
                <w:sz w:val="24"/>
                <w:szCs w:val="24"/>
              </w:rPr>
              <w:t>2</w:t>
            </w:r>
            <w:r>
              <w:rPr>
                <w:rFonts w:hint="eastAsia" w:hAnsi="宋体" w:cs="宋体"/>
                <w:color w:val="auto"/>
                <w:sz w:val="24"/>
                <w:szCs w:val="24"/>
                <w:highlight w:val="none"/>
              </w:rPr>
              <w:t>020 年</w:t>
            </w:r>
            <w:r>
              <w:rPr>
                <w:rFonts w:hint="eastAsia" w:hAnsi="宋体" w:cs="宋体"/>
                <w:color w:val="auto"/>
                <w:sz w:val="24"/>
                <w:szCs w:val="24"/>
                <w:highlight w:val="none"/>
                <w:lang w:val="en-US" w:eastAsia="zh-CN"/>
              </w:rPr>
              <w:t xml:space="preserve"> 4 </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29 </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 xml:space="preserve">08 </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 xml:space="preserve"> 分</w:t>
            </w:r>
            <w:r>
              <w:rPr>
                <w:rFonts w:hint="eastAsia" w:hAnsi="宋体" w:eastAsia="宋体" w:cs="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 xml:space="preserve">   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w:t>
            </w:r>
            <w:r>
              <w:rPr>
                <w:rFonts w:hint="eastAsia" w:hAnsi="宋体" w:cs="宋体"/>
                <w:color w:val="auto"/>
                <w:sz w:val="24"/>
                <w:szCs w:val="22"/>
                <w:highlight w:val="none"/>
                <w:lang w:val="zh-CN"/>
              </w:rPr>
              <w:t>止时间：（同投标截止时间）。</w:t>
            </w:r>
          </w:p>
          <w:p>
            <w:pPr>
              <w:autoSpaceDE w:val="0"/>
              <w:autoSpaceDN w:val="0"/>
              <w:adjustRightInd w:val="0"/>
              <w:spacing w:line="276" w:lineRule="auto"/>
              <w:jc w:val="left"/>
              <w:rPr>
                <w:rFonts w:hint="eastAsia" w:hAnsi="宋体" w:cs="仿宋_GB2312"/>
                <w:b/>
                <w:bCs/>
                <w:color w:val="auto"/>
                <w:sz w:val="24"/>
                <w:highlight w:val="none"/>
              </w:rPr>
            </w:pPr>
            <w:r>
              <w:rPr>
                <w:rFonts w:hint="eastAsia" w:hAnsi="宋体" w:cs="仿宋_GB2312"/>
                <w:b/>
                <w:bCs/>
                <w:color w:val="auto"/>
                <w:sz w:val="24"/>
                <w:highlight w:val="none"/>
              </w:rPr>
              <w:t>金额：</w:t>
            </w:r>
          </w:p>
          <w:p>
            <w:pPr>
              <w:autoSpaceDE w:val="0"/>
              <w:autoSpaceDN w:val="0"/>
              <w:adjustRightInd w:val="0"/>
              <w:spacing w:line="276" w:lineRule="auto"/>
              <w:jc w:val="left"/>
              <w:rPr>
                <w:color w:val="auto"/>
                <w:highlight w:val="none"/>
              </w:rPr>
            </w:pPr>
            <w:r>
              <w:rPr>
                <w:rFonts w:hint="eastAsia" w:hAnsi="宋体" w:cs="仿宋_GB2312"/>
                <w:b/>
                <w:bCs/>
                <w:color w:val="auto"/>
                <w:sz w:val="24"/>
                <w:highlight w:val="none"/>
                <w:lang w:eastAsia="zh-CN"/>
              </w:rPr>
              <w:t>一标段：壹万伍仟元整</w:t>
            </w:r>
            <w:r>
              <w:rPr>
                <w:rFonts w:hint="eastAsia" w:hAnsi="宋体" w:cs="仿宋_GB2312"/>
                <w:b/>
                <w:bCs/>
                <w:color w:val="auto"/>
                <w:sz w:val="24"/>
                <w:highlight w:val="none"/>
              </w:rPr>
              <w:t>（￥</w:t>
            </w:r>
            <w:r>
              <w:rPr>
                <w:rFonts w:hint="eastAsia" w:hAnsi="宋体" w:cs="仿宋_GB2312"/>
                <w:b/>
                <w:bCs/>
                <w:color w:val="auto"/>
                <w:sz w:val="24"/>
                <w:highlight w:val="none"/>
                <w:lang w:val="en-US" w:eastAsia="zh-CN"/>
              </w:rPr>
              <w:t>15000</w:t>
            </w:r>
            <w:r>
              <w:rPr>
                <w:rFonts w:hint="eastAsia" w:hAnsi="宋体" w:cs="仿宋_GB2312"/>
                <w:b/>
                <w:bCs/>
                <w:color w:val="auto"/>
                <w:sz w:val="24"/>
                <w:highlight w:val="none"/>
              </w:rPr>
              <w:t>元）</w:t>
            </w:r>
          </w:p>
          <w:p>
            <w:pPr>
              <w:autoSpaceDE w:val="0"/>
              <w:autoSpaceDN w:val="0"/>
              <w:adjustRightInd w:val="0"/>
              <w:spacing w:line="276" w:lineRule="auto"/>
              <w:jc w:val="left"/>
              <w:rPr>
                <w:rFonts w:hint="eastAsia" w:hAnsi="宋体" w:cs="仿宋_GB2312"/>
                <w:b/>
                <w:bCs/>
                <w:color w:val="auto"/>
                <w:sz w:val="24"/>
                <w:highlight w:val="none"/>
                <w:lang w:val="zh-CN" w:eastAsia="zh-CN"/>
              </w:rPr>
            </w:pPr>
            <w:r>
              <w:rPr>
                <w:rFonts w:hint="eastAsia" w:hAnsi="宋体" w:cs="仿宋_GB2312"/>
                <w:b/>
                <w:bCs/>
                <w:color w:val="auto"/>
                <w:sz w:val="24"/>
                <w:highlight w:val="none"/>
                <w:lang w:val="zh-CN" w:eastAsia="zh-CN"/>
              </w:rPr>
              <w:t>二标段：</w:t>
            </w:r>
            <w:r>
              <w:rPr>
                <w:rFonts w:hint="eastAsia" w:hAnsi="宋体" w:cs="仿宋_GB2312"/>
                <w:b/>
                <w:bCs/>
                <w:color w:val="auto"/>
                <w:sz w:val="24"/>
                <w:highlight w:val="none"/>
                <w:lang w:eastAsia="zh-CN"/>
              </w:rPr>
              <w:t>捌仟元整</w:t>
            </w:r>
            <w:r>
              <w:rPr>
                <w:rFonts w:hint="eastAsia" w:hAnsi="宋体" w:cs="仿宋_GB2312"/>
                <w:b/>
                <w:bCs/>
                <w:color w:val="auto"/>
                <w:sz w:val="24"/>
                <w:highlight w:val="none"/>
              </w:rPr>
              <w:t>（￥</w:t>
            </w:r>
            <w:r>
              <w:rPr>
                <w:rFonts w:hint="eastAsia" w:hAnsi="宋体" w:cs="仿宋_GB2312"/>
                <w:b/>
                <w:bCs/>
                <w:color w:val="auto"/>
                <w:sz w:val="24"/>
                <w:highlight w:val="none"/>
                <w:lang w:val="en-US" w:eastAsia="zh-CN"/>
              </w:rPr>
              <w:t>8000</w:t>
            </w:r>
            <w:r>
              <w:rPr>
                <w:rFonts w:hint="eastAsia" w:hAnsi="宋体" w:cs="仿宋_GB2312"/>
                <w:b/>
                <w:bCs/>
                <w:color w:val="auto"/>
                <w:sz w:val="24"/>
                <w:highlight w:val="none"/>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2016、2017、2018</w:t>
            </w:r>
            <w:r>
              <w:rPr>
                <w:rFonts w:hint="eastAsia" w:hAnsi="宋体" w:eastAsia="宋体" w:cs="宋体"/>
                <w:color w:val="auto"/>
                <w:sz w:val="24"/>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highlight w:val="none"/>
              </w:rPr>
              <w:t>近年，指201</w:t>
            </w:r>
            <w:r>
              <w:rPr>
                <w:rFonts w:hint="eastAsia" w:hAnsi="宋体" w:cs="TimesNewRomanPSMT"/>
                <w:color w:val="auto"/>
                <w:sz w:val="24"/>
                <w:highlight w:val="none"/>
                <w:lang w:val="en-US" w:eastAsia="zh-CN"/>
              </w:rPr>
              <w:t>7</w:t>
            </w:r>
            <w:r>
              <w:rPr>
                <w:rFonts w:hint="eastAsia" w:hAnsi="宋体" w:cs="TimesNewRomanPSMT"/>
                <w:color w:val="auto"/>
                <w:sz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val="en-US" w:eastAsia="zh-CN"/>
              </w:rPr>
              <w:t xml:space="preserve"> 二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11"/>
              <w:ind w:firstLine="0" w:firstLineChars="0"/>
              <w:rPr>
                <w:rFonts w:hAnsi="宋体" w:eastAsia="宋体" w:cs="宋体"/>
                <w:color w:val="auto"/>
                <w:sz w:val="24"/>
              </w:rPr>
            </w:pPr>
            <w:r>
              <w:rPr>
                <w:rFonts w:hint="eastAsia" w:hAnsi="宋体" w:cs="TimesNewRomanPSMT"/>
                <w:color w:val="auto"/>
                <w:sz w:val="24"/>
                <w:szCs w:val="22"/>
                <w:highlight w:val="none"/>
              </w:rPr>
              <w:t>指201</w:t>
            </w:r>
            <w:r>
              <w:rPr>
                <w:rFonts w:hint="eastAsia" w:hAnsi="宋体" w:cs="TimesNewRomanPSMT"/>
                <w:color w:val="auto"/>
                <w:sz w:val="24"/>
                <w:szCs w:val="22"/>
                <w:highlight w:val="none"/>
                <w:lang w:val="en-US" w:eastAsia="zh-CN"/>
              </w:rPr>
              <w:t>7</w:t>
            </w:r>
            <w:r>
              <w:rPr>
                <w:rFonts w:hint="eastAsia" w:hAnsi="宋体" w:cs="TimesNewRomanPSMT"/>
                <w:color w:val="auto"/>
                <w:sz w:val="24"/>
                <w:szCs w:val="22"/>
                <w:highlight w:val="none"/>
              </w:rPr>
              <w:t>年1月1日以来承接过的</w:t>
            </w:r>
            <w:r>
              <w:rPr>
                <w:rFonts w:hint="eastAsia" w:hAnsi="宋体" w:cs="TimesNewRomanPSMT"/>
                <w:color w:val="auto"/>
                <w:sz w:val="24"/>
                <w:szCs w:val="22"/>
                <w:highlight w:val="none"/>
                <w:lang w:eastAsia="zh-CN"/>
              </w:rPr>
              <w:t>市政公用</w:t>
            </w:r>
            <w:r>
              <w:rPr>
                <w:rFonts w:hint="eastAsia" w:hAnsi="宋体" w:cs="TimesNewRomanPSMT"/>
                <w:color w:val="auto"/>
                <w:sz w:val="24"/>
                <w:szCs w:val="22"/>
                <w:highlight w:val="none"/>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Ansi="宋体" w:cs="宋体"/>
                <w:color w:val="auto"/>
                <w:sz w:val="24"/>
                <w:highlight w:val="none"/>
              </w:rPr>
            </w:pPr>
            <w:r>
              <w:rPr>
                <w:rFonts w:hint="eastAsia" w:hAnsi="宋体" w:cs="宋体"/>
                <w:color w:val="auto"/>
                <w:sz w:val="24"/>
                <w:highlight w:val="none"/>
              </w:rPr>
              <w:t>本工程设招标控制价：</w:t>
            </w:r>
          </w:p>
          <w:p>
            <w:pPr>
              <w:keepNext/>
              <w:spacing w:line="276" w:lineRule="auto"/>
              <w:rPr>
                <w:rFonts w:hint="eastAsia" w:hAnsi="宋体" w:cs="宋体" w:eastAsiaTheme="minorEastAsia"/>
                <w:b/>
                <w:bCs/>
                <w:color w:val="auto"/>
                <w:sz w:val="24"/>
                <w:szCs w:val="22"/>
                <w:highlight w:val="none"/>
                <w:lang w:eastAsia="zh-CN"/>
              </w:rPr>
            </w:pPr>
            <w:r>
              <w:rPr>
                <w:rFonts w:hint="eastAsia" w:hAnsi="宋体" w:cs="宋体"/>
                <w:b/>
                <w:bCs/>
                <w:color w:val="auto"/>
                <w:sz w:val="24"/>
                <w:szCs w:val="22"/>
                <w:highlight w:val="none"/>
                <w:lang w:eastAsia="zh-CN"/>
              </w:rPr>
              <w:t>一标段：</w:t>
            </w:r>
          </w:p>
          <w:p>
            <w:pPr>
              <w:keepNext/>
              <w:spacing w:line="276" w:lineRule="auto"/>
              <w:rPr>
                <w:rFonts w:hint="eastAsia" w:hAnsi="宋体" w:eastAsia="宋体" w:cs="宋体"/>
                <w:color w:val="auto"/>
                <w:sz w:val="24"/>
                <w:szCs w:val="22"/>
                <w:highlight w:val="none"/>
                <w:lang w:eastAsia="zh-CN"/>
              </w:rPr>
            </w:pPr>
            <w:r>
              <w:rPr>
                <w:rFonts w:hint="eastAsia" w:hAnsi="宋体" w:cs="宋体"/>
                <w:color w:val="auto"/>
                <w:sz w:val="24"/>
                <w:szCs w:val="22"/>
                <w:highlight w:val="none"/>
              </w:rPr>
              <w:t>大写：</w:t>
            </w:r>
            <w:r>
              <w:rPr>
                <w:rFonts w:hint="eastAsia" w:hAnsi="宋体" w:cs="宋体"/>
                <w:color w:val="auto"/>
                <w:sz w:val="24"/>
                <w:szCs w:val="22"/>
                <w:highlight w:val="none"/>
                <w:lang w:eastAsia="zh-CN"/>
              </w:rPr>
              <w:t>捌拾贰万零壹佰叁拾柒元捌角柒分</w:t>
            </w:r>
          </w:p>
          <w:p>
            <w:pPr>
              <w:keepNext/>
              <w:spacing w:line="276" w:lineRule="auto"/>
              <w:rPr>
                <w:rFonts w:hint="eastAsia" w:hAnsi="宋体" w:cs="宋体"/>
                <w:color w:val="auto"/>
                <w:sz w:val="24"/>
                <w:szCs w:val="22"/>
                <w:highlight w:val="none"/>
              </w:rPr>
            </w:pPr>
            <w:r>
              <w:rPr>
                <w:rFonts w:hint="eastAsia" w:hAnsi="宋体" w:cs="宋体"/>
                <w:color w:val="auto"/>
                <w:sz w:val="24"/>
                <w:szCs w:val="22"/>
                <w:highlight w:val="none"/>
              </w:rPr>
              <w:t>小写：</w:t>
            </w:r>
            <w:r>
              <w:rPr>
                <w:rFonts w:hint="eastAsia" w:hAnsi="宋体" w:cs="宋体"/>
                <w:color w:val="auto"/>
                <w:sz w:val="24"/>
                <w:szCs w:val="22"/>
                <w:highlight w:val="none"/>
                <w:lang w:val="en-US" w:eastAsia="zh-CN"/>
              </w:rPr>
              <w:t>820137.87</w:t>
            </w:r>
            <w:r>
              <w:rPr>
                <w:rFonts w:hint="eastAsia" w:hAnsi="宋体" w:cs="宋体"/>
                <w:color w:val="auto"/>
                <w:sz w:val="24"/>
                <w:szCs w:val="22"/>
                <w:highlight w:val="none"/>
              </w:rPr>
              <w:t>元</w:t>
            </w:r>
          </w:p>
          <w:p>
            <w:pPr>
              <w:keepNext/>
              <w:spacing w:line="276" w:lineRule="auto"/>
              <w:rPr>
                <w:rFonts w:hint="eastAsia" w:hAnsi="宋体" w:cs="宋体" w:eastAsiaTheme="minorEastAsia"/>
                <w:b/>
                <w:bCs/>
                <w:color w:val="auto"/>
                <w:sz w:val="24"/>
                <w:szCs w:val="22"/>
                <w:highlight w:val="none"/>
                <w:lang w:eastAsia="zh-CN"/>
              </w:rPr>
            </w:pPr>
            <w:r>
              <w:rPr>
                <w:rFonts w:hint="eastAsia" w:hAnsi="宋体" w:cs="宋体"/>
                <w:b/>
                <w:bCs/>
                <w:color w:val="auto"/>
                <w:sz w:val="24"/>
                <w:szCs w:val="22"/>
                <w:highlight w:val="none"/>
                <w:lang w:eastAsia="zh-CN"/>
              </w:rPr>
              <w:t>二标段：</w:t>
            </w:r>
          </w:p>
          <w:p>
            <w:pPr>
              <w:keepNext/>
              <w:spacing w:line="276" w:lineRule="auto"/>
              <w:rPr>
                <w:rFonts w:hint="eastAsia" w:hAnsi="宋体" w:eastAsia="宋体" w:cs="宋体"/>
                <w:color w:val="auto"/>
                <w:sz w:val="24"/>
                <w:szCs w:val="22"/>
                <w:highlight w:val="none"/>
                <w:lang w:eastAsia="zh-CN"/>
              </w:rPr>
            </w:pPr>
            <w:r>
              <w:rPr>
                <w:rFonts w:hint="eastAsia" w:hAnsi="宋体" w:cs="宋体"/>
                <w:color w:val="auto"/>
                <w:sz w:val="24"/>
                <w:szCs w:val="22"/>
                <w:highlight w:val="none"/>
              </w:rPr>
              <w:t>大写：</w:t>
            </w:r>
            <w:r>
              <w:rPr>
                <w:rFonts w:hint="eastAsia" w:hAnsi="宋体" w:cs="宋体"/>
                <w:color w:val="auto"/>
                <w:sz w:val="24"/>
                <w:szCs w:val="22"/>
                <w:highlight w:val="none"/>
                <w:lang w:eastAsia="zh-CN"/>
              </w:rPr>
              <w:t>肆拾肆万伍仟壹佰零捌元叁角陆分</w:t>
            </w:r>
          </w:p>
          <w:p>
            <w:pPr>
              <w:keepNext/>
              <w:spacing w:line="276" w:lineRule="auto"/>
            </w:pPr>
            <w:r>
              <w:rPr>
                <w:rFonts w:hint="eastAsia" w:hAnsi="宋体" w:cs="宋体"/>
                <w:color w:val="auto"/>
                <w:sz w:val="24"/>
                <w:szCs w:val="22"/>
                <w:highlight w:val="none"/>
              </w:rPr>
              <w:t>小写：</w:t>
            </w:r>
            <w:r>
              <w:rPr>
                <w:rFonts w:hint="eastAsia" w:hAnsi="宋体" w:cs="宋体"/>
                <w:color w:val="auto"/>
                <w:sz w:val="24"/>
                <w:szCs w:val="22"/>
                <w:highlight w:val="none"/>
                <w:lang w:val="en-US" w:eastAsia="zh-CN"/>
              </w:rPr>
              <w:t>445108.36</w:t>
            </w:r>
            <w:r>
              <w:rPr>
                <w:rFonts w:hint="eastAsia" w:hAnsi="宋体" w:cs="宋体"/>
                <w:color w:val="auto"/>
                <w:sz w:val="24"/>
                <w:szCs w:val="22"/>
                <w:highlight w:val="none"/>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p>
        </w:tc>
        <w:tc>
          <w:tcPr>
            <w:tcW w:w="8759" w:type="dxa"/>
            <w:gridSpan w:val="4"/>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p>
        </w:tc>
        <w:tc>
          <w:tcPr>
            <w:tcW w:w="8759" w:type="dxa"/>
            <w:gridSpan w:val="4"/>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outlineLvl w:val="0"/>
              <w:rPr>
                <w:rFonts w:hAnsi="宋体" w:eastAsia="宋体" w:cs="宋体"/>
                <w:color w:val="auto"/>
                <w:sz w:val="24"/>
              </w:rPr>
            </w:pPr>
          </w:p>
        </w:tc>
        <w:tc>
          <w:tcPr>
            <w:tcW w:w="8790"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adjustRightInd/>
              <w:snapToGrid/>
              <w:spacing w:line="420" w:lineRule="exact"/>
              <w:ind w:firstLine="240" w:firstLineChars="100"/>
              <w:textAlignment w:val="auto"/>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6、商务标投标文件制作注意事项：</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eastAsia="宋体" w:cs="宋体"/>
                <w:color w:val="auto"/>
                <w:sz w:val="24"/>
                <w:lang w:eastAsia="zh-CN"/>
              </w:rPr>
              <w:t>许昌市</w:t>
            </w:r>
            <w:r>
              <w:rPr>
                <w:rFonts w:hint="eastAsia" w:hAnsi="宋体" w:eastAsia="宋体" w:cs="宋体"/>
                <w:color w:val="auto"/>
                <w:sz w:val="24"/>
              </w:rPr>
              <w:t>不见面开标操作手册》，并设置不见面开标浏览器（设置流程详见《</w:t>
            </w:r>
            <w:r>
              <w:rPr>
                <w:rFonts w:hint="eastAsia" w:hAnsi="宋体" w:eastAsia="宋体" w:cs="宋体"/>
                <w:color w:val="auto"/>
                <w:sz w:val="24"/>
                <w:lang w:eastAsia="zh-CN"/>
              </w:rPr>
              <w:t>许昌市</w:t>
            </w:r>
            <w:r>
              <w:rPr>
                <w:rFonts w:hint="eastAsia" w:hAnsi="宋体" w:eastAsia="宋体" w:cs="宋体"/>
                <w:color w:val="auto"/>
                <w:sz w:val="24"/>
              </w:rPr>
              <w:t>不见面开标操作手册》）。</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keepNext w:val="0"/>
              <w:keepLines w:val="0"/>
              <w:pageBreakBefore w:val="0"/>
              <w:widowControl w:val="0"/>
              <w:tabs>
                <w:tab w:val="left" w:pos="7095"/>
              </w:tabs>
              <w:kinsoku/>
              <w:wordWrap/>
              <w:overflowPunct/>
              <w:topLinePunct w:val="0"/>
              <w:bidi w:val="0"/>
              <w:adjustRightInd/>
              <w:snapToGrid/>
              <w:spacing w:line="420" w:lineRule="exact"/>
              <w:ind w:firstLine="240" w:firstLineChars="100"/>
              <w:textAlignment w:val="auto"/>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keepNext w:val="0"/>
              <w:keepLines w:val="0"/>
              <w:pageBreakBefore w:val="0"/>
              <w:widowControl w:val="0"/>
              <w:tabs>
                <w:tab w:val="left" w:pos="7095"/>
              </w:tabs>
              <w:kinsoku/>
              <w:wordWrap/>
              <w:overflowPunct/>
              <w:topLinePunct w:val="0"/>
              <w:bidi w:val="0"/>
              <w:adjustRightInd/>
              <w:snapToGrid/>
              <w:spacing w:line="420" w:lineRule="exact"/>
              <w:ind w:firstLine="240" w:firstLineChars="100"/>
              <w:textAlignment w:val="auto"/>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int="eastAsia" w:hAnsi="宋体" w:cs="宋体"/>
          <w:color w:val="auto"/>
          <w:sz w:val="24"/>
        </w:rPr>
      </w:pP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2311"/>
      <w:bookmarkStart w:id="7" w:name="_Toc179632552"/>
      <w:bookmarkStart w:id="8" w:name="_Toc144974503"/>
      <w:bookmarkStart w:id="9" w:name="_Toc152045535"/>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44974504"/>
      <w:bookmarkStart w:id="11" w:name="_Toc152045536"/>
      <w:bookmarkStart w:id="12" w:name="_Toc152042312"/>
      <w:bookmarkStart w:id="13" w:name="_Toc179632553"/>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2313"/>
      <w:bookmarkStart w:id="16" w:name="_Toc152045537"/>
      <w:bookmarkStart w:id="17" w:name="_Toc179632554"/>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44974506"/>
      <w:bookmarkStart w:id="20" w:name="_Toc152045538"/>
      <w:bookmarkStart w:id="21" w:name="_Toc179632555"/>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44974514"/>
      <w:bookmarkStart w:id="30" w:name="_Toc179632564"/>
      <w:bookmarkStart w:id="31" w:name="_Toc152045546"/>
      <w:bookmarkStart w:id="32" w:name="_Toc152042322"/>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auto"/>
          <w:sz w:val="24"/>
          <w:highlight w:val="none"/>
          <w:lang w:val="zh-CN"/>
        </w:rPr>
      </w:pPr>
      <w:r>
        <w:rPr>
          <w:rFonts w:hint="eastAsia" w:hAnsi="宋体" w:cs="宋体"/>
          <w:color w:val="auto"/>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hAnsi="宋体" w:cs="宋体"/>
          <w:color w:val="auto"/>
          <w:sz w:val="24"/>
          <w:highlight w:val="none"/>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pStyle w:val="11"/>
        <w:rPr>
          <w:rFonts w:hint="eastAsia" w:eastAsia="新宋体"/>
          <w:b/>
          <w:bCs/>
          <w:lang w:eastAsia="zh-CN"/>
        </w:rPr>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44974521"/>
      <w:bookmarkStart w:id="38" w:name="_Toc152042329"/>
      <w:bookmarkStart w:id="39" w:name="_Toc179632571"/>
      <w:bookmarkStart w:id="40" w:name="_Toc152045553"/>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52045569"/>
      <w:bookmarkStart w:id="53" w:name="_Toc144974537"/>
      <w:bookmarkStart w:id="54" w:name="_Toc152042345"/>
      <w:bookmarkStart w:id="55"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highlight w:val="none"/>
        </w:rPr>
      </w:pPr>
      <w:r>
        <w:rPr>
          <w:rFonts w:hint="eastAsia" w:cs="宋体"/>
          <w:b/>
          <w:bCs/>
          <w:color w:val="auto"/>
          <w:sz w:val="24"/>
          <w:szCs w:val="24"/>
          <w:highlight w:val="none"/>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序号</w:t>
            </w:r>
          </w:p>
        </w:tc>
        <w:tc>
          <w:tcPr>
            <w:tcW w:w="2046"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项</w:t>
            </w:r>
            <w:r>
              <w:rPr>
                <w:rFonts w:ascii="Times New Roman"/>
                <w:color w:val="auto"/>
                <w:kern w:val="2"/>
                <w:sz w:val="21"/>
                <w:szCs w:val="21"/>
                <w:highlight w:val="none"/>
              </w:rPr>
              <w:t xml:space="preserve">     </w:t>
            </w:r>
            <w:r>
              <w:rPr>
                <w:rFonts w:hint="eastAsia" w:ascii="Times New Roman"/>
                <w:color w:val="auto"/>
                <w:kern w:val="2"/>
                <w:sz w:val="21"/>
                <w:szCs w:val="21"/>
                <w:highlight w:val="none"/>
              </w:rPr>
              <w:t>目</w:t>
            </w:r>
          </w:p>
        </w:tc>
        <w:tc>
          <w:tcPr>
            <w:tcW w:w="4049"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评</w:t>
            </w:r>
            <w:r>
              <w:rPr>
                <w:rFonts w:ascii="Times New Roman"/>
                <w:color w:val="auto"/>
                <w:kern w:val="2"/>
                <w:sz w:val="21"/>
                <w:szCs w:val="21"/>
                <w:highlight w:val="none"/>
              </w:rPr>
              <w:t xml:space="preserve">  </w:t>
            </w:r>
            <w:r>
              <w:rPr>
                <w:rFonts w:hint="eastAsia" w:ascii="Times New Roman"/>
                <w:color w:val="auto"/>
                <w:kern w:val="2"/>
                <w:sz w:val="21"/>
                <w:szCs w:val="21"/>
                <w:highlight w:val="none"/>
              </w:rPr>
              <w:t>审</w:t>
            </w:r>
            <w:r>
              <w:rPr>
                <w:rFonts w:ascii="Times New Roman"/>
                <w:color w:val="auto"/>
                <w:kern w:val="2"/>
                <w:sz w:val="21"/>
                <w:szCs w:val="21"/>
                <w:highlight w:val="none"/>
              </w:rPr>
              <w:t xml:space="preserve">   </w:t>
            </w:r>
            <w:r>
              <w:rPr>
                <w:rFonts w:hint="eastAsia" w:ascii="Times New Roman"/>
                <w:color w:val="auto"/>
                <w:kern w:val="2"/>
                <w:sz w:val="21"/>
                <w:szCs w:val="21"/>
                <w:highlight w:val="none"/>
              </w:rPr>
              <w:t>标</w:t>
            </w:r>
            <w:r>
              <w:rPr>
                <w:rFonts w:ascii="Times New Roman"/>
                <w:color w:val="auto"/>
                <w:kern w:val="2"/>
                <w:sz w:val="21"/>
                <w:szCs w:val="21"/>
                <w:highlight w:val="none"/>
              </w:rPr>
              <w:t xml:space="preserve">   </w:t>
            </w:r>
            <w:r>
              <w:rPr>
                <w:rFonts w:hint="eastAsia" w:ascii="Times New Roman"/>
                <w:color w:val="auto"/>
                <w:kern w:val="2"/>
                <w:sz w:val="21"/>
                <w:szCs w:val="21"/>
                <w:highlight w:val="none"/>
              </w:rPr>
              <w:t>准</w:t>
            </w:r>
          </w:p>
        </w:tc>
        <w:tc>
          <w:tcPr>
            <w:tcW w:w="1843"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企业业绩</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自201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年1月1日以来（以合同签订时间为准）企业具有类似项目业绩者，每项得</w:t>
            </w:r>
            <w:r>
              <w:rPr>
                <w:rFonts w:hint="eastAsia" w:ascii="Times New Roman"/>
                <w:color w:val="auto"/>
                <w:kern w:val="2"/>
                <w:sz w:val="21"/>
                <w:szCs w:val="21"/>
                <w:highlight w:val="none"/>
                <w:lang w:val="en-US" w:eastAsia="zh-CN"/>
              </w:rPr>
              <w:t>4</w:t>
            </w:r>
            <w:r>
              <w:rPr>
                <w:rFonts w:hint="eastAsia" w:ascii="Times New Roman"/>
                <w:color w:val="auto"/>
                <w:kern w:val="2"/>
                <w:sz w:val="21"/>
                <w:szCs w:val="21"/>
                <w:highlight w:val="none"/>
              </w:rPr>
              <w:t>分，最高得4分。（以</w:t>
            </w:r>
            <w:r>
              <w:rPr>
                <w:rFonts w:hint="eastAsia" w:ascii="Times New Roman"/>
                <w:color w:val="auto"/>
                <w:kern w:val="2"/>
                <w:sz w:val="21"/>
                <w:szCs w:val="21"/>
                <w:highlight w:val="none"/>
                <w:lang w:val="zh-CN"/>
              </w:rPr>
              <w:t>中标通知书和合同或合同和工程竣工验收备案表为准</w:t>
            </w:r>
            <w:r>
              <w:rPr>
                <w:rFonts w:hint="eastAsia" w:ascii="Times New Roman"/>
                <w:color w:val="auto"/>
                <w:kern w:val="2"/>
                <w:sz w:val="21"/>
                <w:szCs w:val="21"/>
                <w:highlight w:val="none"/>
              </w:rPr>
              <w:t>。）</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项目负责人业绩</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自201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年1月1日以来（以合同签订时间为准）：拟派项目负责人具有类似项目业绩者，每项得</w:t>
            </w:r>
            <w:r>
              <w:rPr>
                <w:rFonts w:hint="eastAsia" w:ascii="Times New Roman"/>
                <w:color w:val="auto"/>
                <w:kern w:val="2"/>
                <w:sz w:val="21"/>
                <w:szCs w:val="21"/>
                <w:highlight w:val="none"/>
                <w:lang w:val="en-US" w:eastAsia="zh-CN"/>
              </w:rPr>
              <w:t>6</w:t>
            </w:r>
            <w:r>
              <w:rPr>
                <w:rFonts w:hint="eastAsia" w:ascii="Times New Roman"/>
                <w:color w:val="auto"/>
                <w:kern w:val="2"/>
                <w:sz w:val="21"/>
                <w:szCs w:val="21"/>
                <w:highlight w:val="none"/>
              </w:rPr>
              <w:t>分，最高得6分（以</w:t>
            </w:r>
            <w:r>
              <w:rPr>
                <w:rFonts w:hint="eastAsia" w:ascii="Times New Roman"/>
                <w:color w:val="auto"/>
                <w:kern w:val="2"/>
                <w:sz w:val="21"/>
                <w:szCs w:val="21"/>
                <w:highlight w:val="none"/>
                <w:lang w:val="zh-CN"/>
              </w:rPr>
              <w:t>中标通知书和合同或合同和工程竣工验收备案表为准</w:t>
            </w:r>
            <w:r>
              <w:rPr>
                <w:rFonts w:hint="eastAsia" w:ascii="Times New Roman"/>
                <w:color w:val="auto"/>
                <w:kern w:val="2"/>
                <w:sz w:val="21"/>
                <w:szCs w:val="21"/>
                <w:highlight w:val="none"/>
              </w:rPr>
              <w:t>。）</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3</w:t>
            </w:r>
          </w:p>
        </w:tc>
        <w:tc>
          <w:tcPr>
            <w:tcW w:w="2046"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优惠承诺</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优惠承诺应是书面的符合工程实际情况，确保依法依规，优惠合理，详实可行。</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2046"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优惠承诺符合工程实际情况，确保依法依规，优惠基本合理，基本详实可行。</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4</w:t>
            </w:r>
          </w:p>
        </w:tc>
        <w:tc>
          <w:tcPr>
            <w:tcW w:w="2046"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履职尽责承诺</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w:t>
            </w:r>
            <w:r>
              <w:rPr>
                <w:rFonts w:hint="eastAsia" w:ascii="Times New Roman"/>
                <w:color w:val="auto"/>
                <w:kern w:val="2"/>
                <w:sz w:val="21"/>
                <w:szCs w:val="21"/>
                <w:highlight w:val="none"/>
                <w:lang w:eastAsia="zh-CN"/>
              </w:rPr>
              <w:t>施工</w:t>
            </w:r>
            <w:r>
              <w:rPr>
                <w:rFonts w:hint="eastAsia" w:ascii="Times New Roman"/>
                <w:color w:val="auto"/>
                <w:kern w:val="2"/>
                <w:sz w:val="21"/>
                <w:szCs w:val="21"/>
                <w:highlight w:val="none"/>
              </w:rPr>
              <w:t>员等）的在岗、更换等履职尽责承诺，提供承包商履约保证。</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2046"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w:t>
            </w:r>
            <w:r>
              <w:rPr>
                <w:rFonts w:hint="eastAsia" w:ascii="Times New Roman"/>
                <w:color w:val="auto"/>
                <w:kern w:val="2"/>
                <w:sz w:val="21"/>
                <w:szCs w:val="21"/>
                <w:highlight w:val="none"/>
                <w:lang w:eastAsia="zh-CN"/>
              </w:rPr>
              <w:t>施工</w:t>
            </w:r>
            <w:r>
              <w:rPr>
                <w:rFonts w:hint="eastAsia" w:ascii="Times New Roman"/>
                <w:color w:val="auto"/>
                <w:kern w:val="2"/>
                <w:sz w:val="21"/>
                <w:szCs w:val="21"/>
                <w:highlight w:val="none"/>
              </w:rPr>
              <w:t>员等）的在岗、更换等履职尽责承诺，提供承包商履约保证。</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5</w:t>
            </w:r>
          </w:p>
        </w:tc>
        <w:tc>
          <w:tcPr>
            <w:tcW w:w="2046"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企业信用（含纳税诚信）</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1、提供</w:t>
            </w:r>
            <w:r>
              <w:rPr>
                <w:rFonts w:hint="eastAsia" w:ascii="Times New Roman"/>
                <w:color w:val="auto"/>
                <w:kern w:val="2"/>
                <w:sz w:val="21"/>
                <w:szCs w:val="21"/>
                <w:highlight w:val="none"/>
                <w:lang w:eastAsia="zh-CN"/>
              </w:rPr>
              <w:t>近半年的完税凭证的</w:t>
            </w:r>
            <w:r>
              <w:rPr>
                <w:rFonts w:hint="eastAsia" w:ascii="Times New Roman"/>
                <w:color w:val="auto"/>
                <w:kern w:val="2"/>
                <w:sz w:val="21"/>
                <w:szCs w:val="21"/>
                <w:highlight w:val="none"/>
              </w:rPr>
              <w:t>得2分。</w:t>
            </w:r>
          </w:p>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2、</w:t>
            </w:r>
            <w:r>
              <w:rPr>
                <w:rFonts w:hint="eastAsia" w:ascii="Times New Roman"/>
                <w:color w:val="auto"/>
                <w:kern w:val="2"/>
                <w:sz w:val="21"/>
                <w:szCs w:val="21"/>
                <w:highlight w:val="none"/>
                <w:lang w:eastAsia="zh-CN"/>
              </w:rPr>
              <w:t>企业连续</w:t>
            </w:r>
            <w:r>
              <w:rPr>
                <w:rFonts w:hint="eastAsia" w:ascii="Times New Roman"/>
                <w:color w:val="auto"/>
                <w:kern w:val="2"/>
                <w:sz w:val="21"/>
                <w:szCs w:val="21"/>
                <w:highlight w:val="none"/>
              </w:rPr>
              <w:t>三年获得过省级安全文明标准工地奖并附相关网页截图的得2分，本项最高</w:t>
            </w:r>
            <w:bookmarkStart w:id="82" w:name="_GoBack"/>
            <w:bookmarkEnd w:id="82"/>
            <w:r>
              <w:rPr>
                <w:rFonts w:hint="eastAsia" w:ascii="Times New Roman"/>
                <w:color w:val="auto"/>
                <w:kern w:val="2"/>
                <w:sz w:val="21"/>
                <w:szCs w:val="21"/>
                <w:highlight w:val="none"/>
              </w:rPr>
              <w:t>得2分。（以有效期内的证书原件扫描件为准）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6</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项目负责人信用</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项目经理</w:t>
            </w:r>
            <w:r>
              <w:rPr>
                <w:rFonts w:hint="eastAsia" w:ascii="Times New Roman"/>
                <w:color w:val="auto"/>
                <w:kern w:val="2"/>
                <w:sz w:val="21"/>
                <w:szCs w:val="21"/>
                <w:highlight w:val="none"/>
                <w:lang w:eastAsia="zh-CN"/>
              </w:rPr>
              <w:t>连续</w:t>
            </w:r>
            <w:r>
              <w:rPr>
                <w:rFonts w:hint="eastAsia" w:ascii="Times New Roman"/>
                <w:color w:val="auto"/>
                <w:kern w:val="2"/>
                <w:sz w:val="21"/>
                <w:szCs w:val="21"/>
                <w:highlight w:val="none"/>
              </w:rPr>
              <w:t>三年获得过省级安全文明标准工地奖并附相关网页截图的得2分，本项最高得2分。（以有效期内的证书原件扫描件为准）。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ascii="Times New Roman"/>
                <w:color w:val="auto"/>
                <w:kern w:val="2"/>
                <w:sz w:val="21"/>
                <w:szCs w:val="21"/>
                <w:highlight w:val="none"/>
              </w:rPr>
            </w:pPr>
            <w:r>
              <w:rPr>
                <w:rFonts w:ascii="Times New Roman"/>
                <w:color w:val="auto"/>
                <w:kern w:val="2"/>
                <w:sz w:val="21"/>
                <w:szCs w:val="21"/>
                <w:highlight w:val="none"/>
              </w:rPr>
              <w:t>7</w:t>
            </w:r>
          </w:p>
        </w:tc>
        <w:tc>
          <w:tcPr>
            <w:tcW w:w="2046"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招标人意见</w:t>
            </w:r>
          </w:p>
        </w:tc>
        <w:tc>
          <w:tcPr>
            <w:tcW w:w="4049"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招标人意见均为2分</w:t>
            </w:r>
          </w:p>
        </w:tc>
        <w:tc>
          <w:tcPr>
            <w:tcW w:w="1843" w:type="dxa"/>
            <w:noWrap w:val="0"/>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≤2</w:t>
            </w:r>
            <w:r>
              <w:rPr>
                <w:rFonts w:hint="eastAsia" w:ascii="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以上各项评审内容缺项不得分</w:t>
            </w:r>
          </w:p>
        </w:tc>
      </w:tr>
    </w:tbl>
    <w:p>
      <w:pPr>
        <w:snapToGrid w:val="0"/>
        <w:spacing w:line="420" w:lineRule="exact"/>
        <w:ind w:firstLine="480" w:firstLineChars="200"/>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2）类似工程：指201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年1月1日以来承接过的</w:t>
      </w:r>
      <w:r>
        <w:rPr>
          <w:rFonts w:hint="eastAsia" w:hAnsi="宋体" w:cs="宋体"/>
          <w:b/>
          <w:bCs/>
          <w:color w:val="auto"/>
          <w:sz w:val="24"/>
          <w:szCs w:val="22"/>
          <w:highlight w:val="none"/>
          <w:lang w:eastAsia="zh-CN"/>
        </w:rPr>
        <w:t>市政公用工程</w:t>
      </w:r>
      <w:r>
        <w:rPr>
          <w:rFonts w:hint="eastAsia" w:hAnsi="宋体" w:cs="宋体"/>
          <w:b/>
          <w:bCs/>
          <w:color w:val="auto"/>
          <w:sz w:val="24"/>
          <w:szCs w:val="22"/>
          <w:highlight w:val="none"/>
        </w:rPr>
        <w:t>项目；</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240" w:firstLineChars="100"/>
        <w:rPr>
          <w:rFonts w:hAnsi="宋体" w:cs="宋体"/>
          <w:b/>
          <w:bCs/>
          <w:color w:val="auto"/>
          <w:sz w:val="24"/>
          <w:szCs w:val="22"/>
          <w:highlight w:val="none"/>
        </w:rPr>
      </w:pPr>
      <w:r>
        <w:rPr>
          <w:rFonts w:hint="eastAsia" w:hAnsi="宋体" w:cs="宋体"/>
          <w:b/>
          <w:bCs/>
          <w:color w:val="auto"/>
          <w:sz w:val="24"/>
          <w:szCs w:val="22"/>
          <w:highlight w:val="none"/>
        </w:rPr>
        <w:t>（四）投标人综合得分按下列公式计算：</w:t>
      </w:r>
    </w:p>
    <w:p>
      <w:pPr>
        <w:snapToGrid w:val="0"/>
        <w:spacing w:line="420" w:lineRule="exact"/>
        <w:ind w:firstLine="960" w:firstLineChars="400"/>
        <w:rPr>
          <w:rFonts w:hAnsi="宋体" w:cs="宋体"/>
          <w:b/>
          <w:bCs/>
          <w:color w:val="auto"/>
          <w:sz w:val="24"/>
          <w:szCs w:val="22"/>
          <w:highlight w:val="none"/>
        </w:rPr>
      </w:pPr>
      <w:r>
        <w:rPr>
          <w:rFonts w:hint="eastAsia" w:hAnsi="宋体" w:cs="宋体"/>
          <w:color w:val="auto"/>
          <w:sz w:val="24"/>
          <w:szCs w:val="24"/>
          <w:highlight w:val="none"/>
        </w:rPr>
        <w:t>投标人综合得分＝技术标得分＋商务标得分＋综合（信用）标得分。</w:t>
      </w:r>
    </w:p>
    <w:p>
      <w:pPr>
        <w:snapToGrid w:val="0"/>
        <w:spacing w:line="420" w:lineRule="exact"/>
        <w:ind w:firstLine="240" w:firstLineChars="100"/>
        <w:rPr>
          <w:rFonts w:hAnsi="宋体" w:cs="宋体"/>
          <w:b/>
          <w:bCs/>
          <w:color w:val="auto"/>
          <w:sz w:val="24"/>
          <w:szCs w:val="22"/>
          <w:highlight w:val="none"/>
        </w:rPr>
      </w:pPr>
      <w:r>
        <w:rPr>
          <w:rFonts w:hint="eastAsia" w:hAnsi="宋体" w:cs="宋体"/>
          <w:b/>
          <w:bCs/>
          <w:color w:val="auto"/>
          <w:sz w:val="24"/>
          <w:szCs w:val="22"/>
          <w:highlight w:val="none"/>
        </w:rPr>
        <w:t>（五）投标人的最终得分及中标候选人排序</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highlight w:val="none"/>
        </w:rPr>
      </w:pPr>
      <w:r>
        <w:rPr>
          <w:rFonts w:hint="eastAsia" w:hAnsi="宋体" w:cs="宋体"/>
          <w:color w:val="auto"/>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highlight w:val="none"/>
        </w:rPr>
      </w:pPr>
      <w:r>
        <w:rPr>
          <w:rFonts w:hint="eastAsia" w:ascii="新宋体" w:eastAsia="新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highlight w:val="none"/>
        </w:rPr>
      </w:pPr>
      <w:r>
        <w:rPr>
          <w:rFonts w:hint="eastAsia" w:ascii="新宋体" w:eastAsia="新宋体" w:cs="宋体"/>
          <w:b/>
          <w:color w:val="auto"/>
          <w:sz w:val="24"/>
          <w:highlight w:val="none"/>
        </w:rPr>
        <w:t>八、定标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highlight w:val="none"/>
        </w:rPr>
      </w:pPr>
      <w:bookmarkStart w:id="73" w:name="_Toc23277"/>
      <w:r>
        <w:rPr>
          <w:rFonts w:hint="eastAsia" w:ascii="新宋体" w:eastAsia="新宋体"/>
          <w:b/>
          <w:color w:val="auto"/>
          <w:szCs w:val="24"/>
          <w:highlight w:val="none"/>
        </w:rPr>
        <w:t>九、评标报告</w:t>
      </w:r>
      <w:bookmarkEnd w:id="73"/>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highlight w:val="none"/>
        </w:rPr>
      </w:pPr>
      <w:bookmarkStart w:id="74" w:name="_Toc8686"/>
      <w:r>
        <w:rPr>
          <w:rFonts w:hint="eastAsia" w:ascii="新宋体" w:eastAsia="新宋体"/>
          <w:b/>
          <w:color w:val="auto"/>
          <w:highlight w:val="none"/>
        </w:rPr>
        <w:t>十、</w:t>
      </w:r>
      <w:r>
        <w:rPr>
          <w:rFonts w:hint="eastAsia" w:ascii="新宋体" w:eastAsia="新宋体"/>
          <w:b/>
          <w:color w:val="auto"/>
          <w:szCs w:val="24"/>
          <w:highlight w:val="none"/>
        </w:rPr>
        <w:t>公示</w:t>
      </w:r>
      <w:bookmarkEnd w:id="74"/>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十一、特殊情况的处置程序</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11.1关于澄清、说明或补正</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11.2关于评标活动暂停</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11.3关于评标中途更换评标委员会成员</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11.3.1除非发生下列情况之一，评标委员会成员不得在评标中途更换：</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（1）因不可抗拒的客观原因，不能到场或需在评标中途退出评标活动。</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（2）根据法律法规规定，某个或某几个评标委员会成员需要回避。</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11.4记名投票</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highlight w:val="none"/>
        </w:rPr>
      </w:pPr>
      <w:r>
        <w:rPr>
          <w:rFonts w:hint="eastAsia"/>
          <w:b/>
          <w:color w:val="auto"/>
          <w:sz w:val="24"/>
          <w:highlight w:val="none"/>
        </w:rPr>
        <w:t>11.5评标委员会对评标结果有异议的</w:t>
      </w:r>
    </w:p>
    <w:p>
      <w:pPr>
        <w:snapToGrid w:val="0"/>
        <w:spacing w:line="336" w:lineRule="auto"/>
        <w:ind w:firstLine="468" w:firstLineChars="200"/>
        <w:jc w:val="left"/>
        <w:rPr>
          <w:rFonts w:hAnsi="宋体" w:cs="黑体"/>
          <w:b/>
          <w:color w:val="auto"/>
          <w:sz w:val="36"/>
          <w:szCs w:val="36"/>
          <w:highlight w:val="none"/>
        </w:rPr>
      </w:pPr>
      <w:r>
        <w:rPr>
          <w:rFonts w:hint="eastAsia"/>
          <w:color w:val="auto"/>
          <w:spacing w:val="-3"/>
          <w:sz w:val="24"/>
          <w:highlight w:val="none"/>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pStyle w:val="2"/>
        <w:rPr>
          <w:rFonts w:hint="eastAsia" w:hAnsi="宋体" w:cs="宋体"/>
          <w:b/>
          <w:color w:val="auto"/>
          <w:sz w:val="36"/>
          <w:szCs w:val="36"/>
        </w:rPr>
      </w:pPr>
    </w:p>
    <w:p>
      <w:pPr>
        <w:rPr>
          <w:rFonts w:hint="eastAsia"/>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(1) 本招标文件。</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(2)《</w:t>
      </w:r>
      <w:r>
        <w:rPr>
          <w:rFonts w:hint="eastAsia" w:hAnsi="宋体" w:cs="宋体"/>
          <w:color w:val="auto"/>
          <w:sz w:val="24"/>
          <w:lang w:eastAsia="zh-CN"/>
        </w:rPr>
        <w:t>河南省市政工程预算定额</w:t>
      </w:r>
      <w:r>
        <w:rPr>
          <w:rFonts w:hint="eastAsia" w:hAnsi="宋体" w:cs="宋体"/>
          <w:color w:val="auto"/>
          <w:sz w:val="24"/>
        </w:rPr>
        <w:t>》</w:t>
      </w:r>
      <w:r>
        <w:rPr>
          <w:rFonts w:hint="eastAsia" w:hAnsi="宋体" w:cs="宋体"/>
          <w:color w:val="auto"/>
          <w:sz w:val="24"/>
          <w:lang w:eastAsia="zh-CN"/>
        </w:rPr>
        <w:t>（</w:t>
      </w:r>
      <w:r>
        <w:rPr>
          <w:rFonts w:hint="eastAsia" w:hAnsi="宋体" w:cs="宋体"/>
          <w:color w:val="auto"/>
          <w:sz w:val="24"/>
          <w:lang w:val="en-US" w:eastAsia="zh-CN"/>
        </w:rPr>
        <w:t>HAA1-31-2016</w:t>
      </w:r>
      <w:r>
        <w:rPr>
          <w:rFonts w:hint="eastAsia" w:hAnsi="宋体" w:cs="宋体"/>
          <w:color w:val="auto"/>
          <w:sz w:val="24"/>
          <w:lang w:eastAsia="zh-CN"/>
        </w:rPr>
        <w:t>）、</w:t>
      </w:r>
      <w:r>
        <w:rPr>
          <w:rFonts w:hint="eastAsia" w:hAnsi="宋体" w:cs="宋体"/>
          <w:color w:val="auto"/>
          <w:sz w:val="24"/>
        </w:rPr>
        <w:t>《河南省房屋建筑与装饰工程预算定额》（HA01-31-2016）、《</w:t>
      </w:r>
      <w:r>
        <w:rPr>
          <w:rFonts w:hint="eastAsia" w:hAnsi="宋体" w:cs="宋体"/>
          <w:color w:val="auto"/>
          <w:sz w:val="24"/>
          <w:lang w:eastAsia="zh-CN"/>
        </w:rPr>
        <w:t>建设工程工程量清单计价</w:t>
      </w:r>
      <w:r>
        <w:rPr>
          <w:rFonts w:hint="eastAsia" w:hAnsi="宋体" w:cs="宋体"/>
          <w:color w:val="auto"/>
          <w:sz w:val="24"/>
          <w:lang w:val="en-US" w:eastAsia="zh-CN"/>
        </w:rPr>
        <w:t>规范</w:t>
      </w:r>
      <w:r>
        <w:rPr>
          <w:rFonts w:hint="eastAsia" w:hAnsi="宋体" w:cs="宋体"/>
          <w:color w:val="auto"/>
          <w:sz w:val="24"/>
        </w:rPr>
        <w:t>》（</w:t>
      </w:r>
      <w:r>
        <w:rPr>
          <w:rFonts w:hint="eastAsia" w:hAnsi="宋体" w:cs="宋体"/>
          <w:color w:val="auto"/>
          <w:sz w:val="24"/>
          <w:lang w:val="en-US" w:eastAsia="zh-CN"/>
        </w:rPr>
        <w:t>GB50500-2013</w:t>
      </w:r>
      <w:r>
        <w:rPr>
          <w:rFonts w:hint="eastAsia" w:hAnsi="宋体" w:cs="宋体"/>
          <w:color w:val="auto"/>
          <w:sz w:val="24"/>
        </w:rPr>
        <w:t>）及相关配套文件的规定。</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（3）材料价按《许昌工程造价信息》2019年第</w:t>
      </w:r>
      <w:r>
        <w:rPr>
          <w:rFonts w:hint="eastAsia" w:hAnsi="宋体" w:cs="宋体"/>
          <w:color w:val="auto"/>
          <w:sz w:val="24"/>
          <w:lang w:val="en-US" w:eastAsia="zh-CN"/>
        </w:rPr>
        <w:t>4</w:t>
      </w:r>
      <w:r>
        <w:rPr>
          <w:rFonts w:hint="eastAsia" w:hAnsi="宋体" w:cs="宋体"/>
          <w:color w:val="auto"/>
          <w:sz w:val="24"/>
        </w:rPr>
        <w:t>期信息价、10月份主材价，并结合调查当地市场价。</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（4）人工费调整按豫建标定【2019】26号文执行</w:t>
      </w:r>
      <w:r>
        <w:rPr>
          <w:rFonts w:hint="eastAsia" w:hAnsi="宋体" w:cs="宋体"/>
          <w:color w:val="auto"/>
          <w:sz w:val="24"/>
          <w:lang w:eastAsia="zh-CN"/>
        </w:rPr>
        <w:t>，第</w:t>
      </w:r>
      <w:r>
        <w:rPr>
          <w:rFonts w:hint="eastAsia" w:hAnsi="宋体" w:cs="宋体"/>
          <w:color w:val="auto"/>
          <w:sz w:val="24"/>
          <w:lang w:val="en-US" w:eastAsia="zh-CN"/>
        </w:rPr>
        <w:t>5</w:t>
      </w:r>
      <w:r>
        <w:rPr>
          <w:rFonts w:hint="eastAsia" w:hAnsi="宋体" w:cs="宋体"/>
          <w:color w:val="auto"/>
          <w:sz w:val="24"/>
          <w:lang w:eastAsia="zh-CN"/>
        </w:rPr>
        <w:t>期</w:t>
      </w:r>
      <w:r>
        <w:rPr>
          <w:rFonts w:hint="eastAsia" w:hAnsi="宋体" w:cs="宋体"/>
          <w:color w:val="auto"/>
          <w:sz w:val="24"/>
          <w:lang w:val="en-US" w:eastAsia="zh-CN"/>
        </w:rPr>
        <w:t>（2019年1月~6月）调整</w:t>
      </w:r>
      <w:r>
        <w:rPr>
          <w:rFonts w:hint="eastAsia" w:hAnsi="宋体" w:cs="宋体"/>
          <w:color w:val="auto"/>
          <w:sz w:val="24"/>
        </w:rPr>
        <w:t>。</w:t>
      </w:r>
    </w:p>
    <w:p>
      <w:pPr>
        <w:pStyle w:val="11"/>
        <w:ind w:firstLine="480" w:firstLineChars="200"/>
        <w:rPr>
          <w:rFonts w:hint="eastAsia" w:hAnsi="宋体" w:cs="宋体"/>
          <w:color w:val="auto"/>
          <w:sz w:val="24"/>
          <w:lang w:val="en-US" w:eastAsia="zh-CN"/>
        </w:rPr>
      </w:pPr>
      <w:r>
        <w:rPr>
          <w:rFonts w:hint="eastAsia" w:hAnsi="宋体" w:cs="宋体"/>
          <w:color w:val="auto"/>
          <w:sz w:val="24"/>
          <w:lang w:eastAsia="zh-CN"/>
        </w:rPr>
        <w:t>（</w:t>
      </w:r>
      <w:r>
        <w:rPr>
          <w:rFonts w:hint="eastAsia" w:hAnsi="宋体" w:cs="宋体"/>
          <w:color w:val="auto"/>
          <w:sz w:val="24"/>
          <w:lang w:val="en-US" w:eastAsia="zh-CN"/>
        </w:rPr>
        <w:t>5</w:t>
      </w:r>
      <w:r>
        <w:rPr>
          <w:rFonts w:hint="eastAsia" w:hAnsi="宋体" w:cs="宋体"/>
          <w:color w:val="auto"/>
          <w:sz w:val="24"/>
          <w:lang w:eastAsia="zh-CN"/>
        </w:rPr>
        <w:t>）税金调整依据建办标函【</w:t>
      </w:r>
      <w:r>
        <w:rPr>
          <w:rFonts w:hint="eastAsia" w:hAnsi="宋体" w:cs="宋体"/>
          <w:color w:val="auto"/>
          <w:sz w:val="24"/>
          <w:lang w:val="en-US" w:eastAsia="zh-CN"/>
        </w:rPr>
        <w:t>2019</w:t>
      </w:r>
      <w:r>
        <w:rPr>
          <w:rFonts w:hint="eastAsia" w:hAnsi="宋体" w:cs="宋体"/>
          <w:color w:val="auto"/>
          <w:sz w:val="24"/>
          <w:lang w:eastAsia="zh-CN"/>
        </w:rPr>
        <w:t>】</w:t>
      </w:r>
      <w:r>
        <w:rPr>
          <w:rFonts w:hint="eastAsia" w:hAnsi="宋体" w:cs="宋体"/>
          <w:color w:val="auto"/>
          <w:sz w:val="24"/>
          <w:lang w:val="en-US" w:eastAsia="zh-CN"/>
        </w:rPr>
        <w:t>193号文9%计入；</w:t>
      </w:r>
    </w:p>
    <w:p>
      <w:pPr>
        <w:pStyle w:val="11"/>
        <w:ind w:firstLine="480" w:firstLineChars="200"/>
        <w:rPr>
          <w:rFonts w:hint="default" w:hAnsi="宋体" w:cs="宋体"/>
          <w:color w:val="auto"/>
          <w:sz w:val="24"/>
          <w:lang w:val="en-US" w:eastAsia="zh-CN"/>
        </w:rPr>
      </w:pPr>
      <w:r>
        <w:rPr>
          <w:rFonts w:hint="eastAsia" w:hAnsi="宋体" w:cs="宋体"/>
          <w:color w:val="auto"/>
          <w:sz w:val="24"/>
          <w:lang w:val="en-US" w:eastAsia="zh-CN"/>
        </w:rPr>
        <w:t>（6）其它措施费（夜间施工增加费、二次搬运费、冬雨季施工增加费）按定额足额计取。</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ascii="黑体" w:eastAsia="黑体"/>
          <w:b/>
          <w:color w:val="auto"/>
          <w:sz w:val="32"/>
          <w:lang w:val="en-US" w:eastAsia="zh-CN"/>
        </w:rPr>
      </w:pPr>
      <w:r>
        <w:rPr>
          <w:rFonts w:hint="eastAsia" w:ascii="黑体" w:eastAsia="黑体"/>
          <w:b/>
          <w:color w:val="auto"/>
          <w:sz w:val="32"/>
          <w:u w:val="single"/>
        </w:rPr>
        <w:t>　　(项目名称)</w:t>
      </w:r>
      <w:r>
        <w:rPr>
          <w:rFonts w:hint="eastAsia" w:ascii="黑体" w:eastAsia="黑体"/>
          <w:b/>
          <w:color w:val="auto"/>
          <w:sz w:val="32"/>
          <w:u w:val="single"/>
          <w:lang w:val="en-US" w:eastAsia="zh-CN"/>
        </w:rPr>
        <w:t xml:space="preserve"> 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 xml:space="preserve"> 标段</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11"/>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r>
              <w:rPr>
                <w:rFonts w:hint="eastAsia" w:ascii="新宋体" w:hAnsi="新宋体" w:eastAsia="新宋体"/>
                <w:color w:val="auto"/>
                <w:sz w:val="24"/>
                <w:lang w:val="en-US" w:eastAsia="zh-CN"/>
              </w:rPr>
              <w:t>/标段</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438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int="eastAsia"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w:t>
      </w:r>
      <w:r>
        <w:rPr>
          <w:rFonts w:hint="eastAsia" w:ascii="黑体" w:eastAsia="黑体"/>
          <w:b/>
          <w:color w:val="auto"/>
          <w:sz w:val="32"/>
          <w:u w:val="single"/>
          <w:lang w:eastAsia="zh-CN"/>
        </w:rPr>
        <w:t>标段</w:t>
      </w:r>
      <w:r>
        <w:rPr>
          <w:rFonts w:hint="eastAsia" w:ascii="黑体" w:eastAsia="黑体"/>
          <w:b/>
          <w:color w:val="auto"/>
          <w:sz w:val="32"/>
          <w:u w:val="single"/>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5" o:spid="_x0000_s410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10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414439C"/>
    <w:rsid w:val="05B347DC"/>
    <w:rsid w:val="06C47A51"/>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08049A"/>
    <w:rsid w:val="13CC49C6"/>
    <w:rsid w:val="14D972B5"/>
    <w:rsid w:val="14EC08FF"/>
    <w:rsid w:val="151E2293"/>
    <w:rsid w:val="156E75B8"/>
    <w:rsid w:val="159627BF"/>
    <w:rsid w:val="15AC6033"/>
    <w:rsid w:val="1600080D"/>
    <w:rsid w:val="1769612C"/>
    <w:rsid w:val="176C0E13"/>
    <w:rsid w:val="195928E1"/>
    <w:rsid w:val="1A6627AB"/>
    <w:rsid w:val="1A8C3E4C"/>
    <w:rsid w:val="1AC14286"/>
    <w:rsid w:val="1ADA0CB9"/>
    <w:rsid w:val="1C063260"/>
    <w:rsid w:val="1CE276BD"/>
    <w:rsid w:val="1D004958"/>
    <w:rsid w:val="1D726CFF"/>
    <w:rsid w:val="1E6114F9"/>
    <w:rsid w:val="1EB9143E"/>
    <w:rsid w:val="203866A1"/>
    <w:rsid w:val="206742E9"/>
    <w:rsid w:val="2119095A"/>
    <w:rsid w:val="21421D01"/>
    <w:rsid w:val="214915E5"/>
    <w:rsid w:val="220075A0"/>
    <w:rsid w:val="22F50FD7"/>
    <w:rsid w:val="238105C9"/>
    <w:rsid w:val="238F41BA"/>
    <w:rsid w:val="242D1707"/>
    <w:rsid w:val="24515E5B"/>
    <w:rsid w:val="26166079"/>
    <w:rsid w:val="269D2D47"/>
    <w:rsid w:val="26AC047F"/>
    <w:rsid w:val="27BA35C2"/>
    <w:rsid w:val="27FD27F9"/>
    <w:rsid w:val="280D5608"/>
    <w:rsid w:val="282C6749"/>
    <w:rsid w:val="28C01D96"/>
    <w:rsid w:val="2AB95941"/>
    <w:rsid w:val="2ABC6414"/>
    <w:rsid w:val="2AE665FD"/>
    <w:rsid w:val="2AFE62D4"/>
    <w:rsid w:val="2B6B6B7D"/>
    <w:rsid w:val="2CAB3195"/>
    <w:rsid w:val="2D2C6D7A"/>
    <w:rsid w:val="2DEF4A1F"/>
    <w:rsid w:val="2F014749"/>
    <w:rsid w:val="2F3A012D"/>
    <w:rsid w:val="2FFD3C00"/>
    <w:rsid w:val="30B26EA9"/>
    <w:rsid w:val="30D23E37"/>
    <w:rsid w:val="30E64908"/>
    <w:rsid w:val="30F03510"/>
    <w:rsid w:val="32D53070"/>
    <w:rsid w:val="33DB2466"/>
    <w:rsid w:val="3427237C"/>
    <w:rsid w:val="343B2BE1"/>
    <w:rsid w:val="343C7DB6"/>
    <w:rsid w:val="35254EA4"/>
    <w:rsid w:val="358E19EB"/>
    <w:rsid w:val="35DC23A2"/>
    <w:rsid w:val="3615734D"/>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145E73"/>
    <w:rsid w:val="41A24648"/>
    <w:rsid w:val="42B750E0"/>
    <w:rsid w:val="42E171A3"/>
    <w:rsid w:val="45C149C9"/>
    <w:rsid w:val="46066264"/>
    <w:rsid w:val="4608522B"/>
    <w:rsid w:val="46170712"/>
    <w:rsid w:val="46C97F82"/>
    <w:rsid w:val="476A20C4"/>
    <w:rsid w:val="4BAC51EE"/>
    <w:rsid w:val="4C536B94"/>
    <w:rsid w:val="4CEF3CF8"/>
    <w:rsid w:val="4E1B15A0"/>
    <w:rsid w:val="4E841886"/>
    <w:rsid w:val="51025EEC"/>
    <w:rsid w:val="51773CFC"/>
    <w:rsid w:val="525C2B2E"/>
    <w:rsid w:val="52CB4273"/>
    <w:rsid w:val="5477406D"/>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DE66071"/>
    <w:rsid w:val="5E352002"/>
    <w:rsid w:val="5E8C3D9E"/>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0C0E7A"/>
    <w:rsid w:val="67236075"/>
    <w:rsid w:val="67457E5B"/>
    <w:rsid w:val="67531B48"/>
    <w:rsid w:val="688641BC"/>
    <w:rsid w:val="69FA48EF"/>
    <w:rsid w:val="6AB32E4C"/>
    <w:rsid w:val="6B7E54E4"/>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3"/>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7"/>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03"/>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6</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2020-03-30T06:22:00Z</cp:lastPrinted>
  <dcterms:modified xsi:type="dcterms:W3CDTF">2020-03-31T07:10:56Z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