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b/>
          <w:bCs/>
          <w:spacing w:val="60"/>
          <w:sz w:val="36"/>
          <w:szCs w:val="36"/>
        </w:rPr>
      </w:pPr>
      <w:r>
        <w:rPr>
          <w:rFonts w:hint="eastAsia"/>
          <w:b/>
          <w:bCs/>
          <w:spacing w:val="60"/>
          <w:sz w:val="36"/>
          <w:szCs w:val="36"/>
        </w:rPr>
        <w:t>禹州市</w:t>
      </w:r>
      <w:r>
        <w:rPr>
          <w:rFonts w:hint="eastAsia"/>
          <w:b/>
          <w:bCs/>
          <w:spacing w:val="60"/>
          <w:sz w:val="36"/>
          <w:szCs w:val="36"/>
          <w:lang w:eastAsia="zh-CN"/>
        </w:rPr>
        <w:t>群众艺术馆改建</w:t>
      </w:r>
      <w:r>
        <w:rPr>
          <w:rFonts w:hint="eastAsia"/>
          <w:b/>
          <w:bCs/>
          <w:spacing w:val="60"/>
          <w:sz w:val="36"/>
          <w:szCs w:val="36"/>
        </w:rPr>
        <w:t>项目</w:t>
      </w:r>
    </w:p>
    <w:p>
      <w:pPr>
        <w:autoSpaceDE w:val="0"/>
        <w:autoSpaceDN w:val="0"/>
        <w:adjustRightInd w:val="0"/>
        <w:jc w:val="center"/>
        <w:rPr>
          <w:rFonts w:hint="eastAsia"/>
          <w:b/>
          <w:bCs/>
          <w:spacing w:val="60"/>
          <w:sz w:val="36"/>
          <w:szCs w:val="36"/>
          <w:lang w:val="en-US" w:eastAsia="zh-CN"/>
        </w:rPr>
      </w:pPr>
      <w:r>
        <w:rPr>
          <w:rFonts w:hint="eastAsia"/>
          <w:b/>
          <w:bCs/>
          <w:spacing w:val="60"/>
          <w:sz w:val="36"/>
          <w:szCs w:val="36"/>
          <w:lang w:val="en-US" w:eastAsia="zh-CN"/>
        </w:rPr>
        <w:t>招标公告</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1、招标条件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本招标项目禹州市群众艺术馆改建项目已由主管部门批准建设，招标人为禹州市文化广电和旅游局。建设资金为财政资金。项目已具备招标条件，现对该项目的施工进行公开招标。</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2、项目概况与招标范围</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2.1项目名称：禹州市群众艺术馆改建项目。</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2.2项目编号：JSGC-FJ-2020032</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 xml:space="preserve">2.3项目地点：该项目位于禹州市老体育场西北角。 </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2.4招标控制价：9198300.00元（含规费、税金、安全文明施工措施费）；</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2.5招标范围：招标文件、施工图纸、工程量清单、答疑纪要和补充文件（如有）范围内的所有建设内容。</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2.6质量要求：合格</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2.7发包方式：总承包</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2.8标段划分：本项目共设一个标段</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2.9计划工期：150日历天。</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3、投标人资格要求</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3.1投标人须具有独立法人资格，（指投标人营业执照）。须同时具备建筑工程施工总承包叁级及以上资质和建筑装修装饰工程专业承包贰级（含）以上资质且具有有效的安全生产许可证，并在人员、设备、资金等方面具有相应的施工能力；</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3.2拟派项目经理须具有建筑工程专业贰级（含）以上注册建造师资格，具备有效的安全生产考核合格证书</w:t>
      </w:r>
      <w:r>
        <w:rPr>
          <w:rFonts w:hint="eastAsia" w:hAnsi="宋体" w:cs="宋体"/>
          <w:color w:val="000000"/>
          <w:sz w:val="21"/>
          <w:szCs w:val="21"/>
          <w:lang w:eastAsia="zh-CN"/>
        </w:rPr>
        <w:t>（</w:t>
      </w:r>
      <w:r>
        <w:rPr>
          <w:rFonts w:hint="eastAsia" w:hAnsi="宋体" w:cs="宋体"/>
          <w:color w:val="000000"/>
          <w:sz w:val="21"/>
          <w:szCs w:val="21"/>
          <w:lang w:val="en-US" w:eastAsia="zh-CN"/>
        </w:rPr>
        <w:t>B类</w:t>
      </w:r>
      <w:r>
        <w:rPr>
          <w:rFonts w:hint="eastAsia" w:hAnsi="宋体" w:cs="宋体"/>
          <w:color w:val="000000"/>
          <w:sz w:val="21"/>
          <w:szCs w:val="21"/>
          <w:lang w:eastAsia="zh-CN"/>
        </w:rPr>
        <w:t>）</w:t>
      </w:r>
      <w:r>
        <w:rPr>
          <w:rFonts w:hint="eastAsia" w:hAnsi="宋体" w:cs="宋体"/>
          <w:color w:val="000000"/>
          <w:sz w:val="21"/>
          <w:szCs w:val="21"/>
        </w:rPr>
        <w:t>，且未担任其他在施建设项目。</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3.3本次招标不接受联合体投标；</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3.4项目经理（项目总监）如有已中标项目工期内变更情况，请按照豫建建〔2015〕23号文件规定提供《项目负责人（项目总监）变更备案表》等官方手续；</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3.5投标人须具备良好的社会信誉：没有处于被责令停产、停业或投标资格被暂停取消状态。投标人需提供 “信用中国”网站（</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"http://www.creditchina.gov.cn" </w:instrText>
      </w:r>
      <w:r>
        <w:rPr>
          <w:rFonts w:hint="eastAsia" w:hAnsi="宋体" w:cs="宋体"/>
          <w:color w:val="000000"/>
          <w:sz w:val="21"/>
          <w:szCs w:val="21"/>
        </w:rPr>
        <w:fldChar w:fldCharType="separate"/>
      </w:r>
      <w:r>
        <w:rPr>
          <w:rFonts w:hint="eastAsia" w:hAnsi="宋体" w:cs="宋体"/>
          <w:color w:val="000000"/>
          <w:sz w:val="21"/>
          <w:szCs w:val="21"/>
        </w:rPr>
        <w:t>www.creditchina.gov.cn</w:t>
      </w:r>
      <w:r>
        <w:rPr>
          <w:rFonts w:hint="eastAsia" w:hAnsi="宋体" w:cs="宋体"/>
          <w:color w:val="000000"/>
          <w:sz w:val="21"/>
          <w:szCs w:val="21"/>
        </w:rPr>
        <w:fldChar w:fldCharType="end"/>
      </w:r>
      <w:r>
        <w:rPr>
          <w:rFonts w:hint="eastAsia" w:hAnsi="宋体" w:cs="宋体"/>
          <w:color w:val="000000"/>
          <w:sz w:val="21"/>
          <w:szCs w:val="21"/>
        </w:rPr>
        <w:t>）的“失信被执行人”和“重大税收违法案件当事人名单”、“中国政府采购”网站（</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"http://www.ccgp.gov.cn" </w:instrText>
      </w:r>
      <w:r>
        <w:rPr>
          <w:rFonts w:hint="eastAsia" w:hAnsi="宋体" w:cs="宋体"/>
          <w:color w:val="000000"/>
          <w:sz w:val="21"/>
          <w:szCs w:val="21"/>
        </w:rPr>
        <w:fldChar w:fldCharType="separate"/>
      </w:r>
      <w:r>
        <w:rPr>
          <w:rFonts w:hint="eastAsia" w:hAnsi="宋体" w:cs="宋体"/>
          <w:color w:val="000000"/>
          <w:sz w:val="21"/>
          <w:szCs w:val="21"/>
        </w:rPr>
        <w:t>www.ccgp.gov.cn</w:t>
      </w:r>
      <w:r>
        <w:rPr>
          <w:rFonts w:hint="eastAsia" w:hAnsi="宋体" w:cs="宋体"/>
          <w:color w:val="000000"/>
          <w:sz w:val="21"/>
          <w:szCs w:val="21"/>
        </w:rPr>
        <w:fldChar w:fldCharType="end"/>
      </w:r>
      <w:r>
        <w:rPr>
          <w:rFonts w:hint="eastAsia" w:hAnsi="宋体" w:cs="宋体"/>
          <w:color w:val="000000"/>
          <w:sz w:val="21"/>
          <w:szCs w:val="21"/>
        </w:rPr>
        <w:t>）的“政府采购严重违法失信行为记录名单”查询结果页面截图，若有不良记录，报名无效（执行财库【2016】125号文）（以网上公示为准）；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3.6外省企业需在河南省建筑市场监管公共服务平台备案；</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4、网上下载招标文件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4.1投标人持CA数字认证证书，登录《全国公共资源交易平台（河南省·许昌市）》“系统用户注册”入口（</w:t>
      </w:r>
      <w:r>
        <w:rPr>
          <w:rFonts w:hint="eastAsia" w:hAnsi="宋体" w:cs="宋体"/>
          <w:color w:val="000000"/>
          <w:sz w:val="21"/>
          <w:szCs w:val="21"/>
        </w:rPr>
        <w:fldChar w:fldCharType="begin"/>
      </w:r>
      <w:r>
        <w:rPr>
          <w:rFonts w:hint="eastAsia" w:hAnsi="宋体" w:cs="宋体"/>
          <w:color w:val="000000"/>
          <w:sz w:val="21"/>
          <w:szCs w:val="21"/>
        </w:rPr>
        <w:instrText xml:space="preserve"> HYPERLINK "http://221.14.6.70:8088/ggzy/eps/public/RegistAllJcxx.html" </w:instrText>
      </w:r>
      <w:r>
        <w:rPr>
          <w:rFonts w:hint="eastAsia" w:hAnsi="宋体" w:cs="宋体"/>
          <w:color w:val="000000"/>
          <w:sz w:val="21"/>
          <w:szCs w:val="21"/>
        </w:rPr>
        <w:fldChar w:fldCharType="separate"/>
      </w:r>
      <w:r>
        <w:rPr>
          <w:rFonts w:hint="eastAsia" w:hAnsi="宋体" w:cs="宋体"/>
          <w:color w:val="000000"/>
          <w:sz w:val="21"/>
          <w:szCs w:val="21"/>
        </w:rPr>
        <w:t>http://221.14.6.70:8088/ggzy/eps/public/RegistAllJcxx.html</w:t>
      </w:r>
      <w:r>
        <w:rPr>
          <w:rFonts w:hint="eastAsia" w:hAnsi="宋体" w:cs="宋体"/>
          <w:color w:val="000000"/>
          <w:sz w:val="21"/>
          <w:szCs w:val="21"/>
        </w:rPr>
        <w:fldChar w:fldCharType="end"/>
      </w:r>
      <w:r>
        <w:rPr>
          <w:rFonts w:hint="eastAsia" w:hAnsi="宋体" w:cs="宋体"/>
          <w:color w:val="000000"/>
          <w:sz w:val="21"/>
          <w:szCs w:val="21"/>
        </w:rPr>
        <w:t>）进行免费注册登记（详见“常见问题解答-诚信库网上注册相关资料下载”）；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4.2在投标截止时间前登录《全国公共资源交易平台（河南省·许昌市）》“投标人/供应商登录”入口（</w:t>
      </w:r>
      <w:r>
        <w:rPr>
          <w:rFonts w:hint="eastAsia" w:hAnsi="宋体" w:cs="宋体"/>
          <w:color w:val="000000"/>
          <w:sz w:val="21"/>
          <w:szCs w:val="21"/>
        </w:rPr>
        <w:fldChar w:fldCharType="begin"/>
      </w:r>
      <w:r>
        <w:rPr>
          <w:rFonts w:hint="eastAsia" w:hAnsi="宋体" w:cs="宋体"/>
          <w:color w:val="000000"/>
          <w:sz w:val="21"/>
          <w:szCs w:val="21"/>
        </w:rPr>
        <w:instrText xml:space="preserve"> HYPERLINK "http://221.14.6.70:8088/ggzy/" </w:instrText>
      </w:r>
      <w:r>
        <w:rPr>
          <w:rFonts w:hint="eastAsia" w:hAnsi="宋体" w:cs="宋体"/>
          <w:color w:val="000000"/>
          <w:sz w:val="21"/>
          <w:szCs w:val="21"/>
        </w:rPr>
        <w:fldChar w:fldCharType="separate"/>
      </w:r>
      <w:r>
        <w:rPr>
          <w:rFonts w:hint="eastAsia" w:hAnsi="宋体" w:cs="宋体"/>
          <w:color w:val="000000"/>
          <w:sz w:val="21"/>
          <w:szCs w:val="21"/>
        </w:rPr>
        <w:t>http://221.14.6.70:8088/ggzy/</w:t>
      </w:r>
      <w:r>
        <w:rPr>
          <w:rFonts w:hint="eastAsia" w:hAnsi="宋体" w:cs="宋体"/>
          <w:color w:val="000000"/>
          <w:sz w:val="21"/>
          <w:szCs w:val="21"/>
        </w:rPr>
        <w:fldChar w:fldCharType="end"/>
      </w:r>
      <w:r>
        <w:rPr>
          <w:rFonts w:hint="eastAsia" w:hAnsi="宋体" w:cs="宋体"/>
          <w:color w:val="000000"/>
          <w:sz w:val="21"/>
          <w:szCs w:val="21"/>
        </w:rPr>
        <w:t>）自行下载招标文件（详见“常见问题解答-交易系统操作手册”）。</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5、招标文件和施工图纸的获取</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5.1招标文件和工程量清单的获取：投标人于投标文件递交截止时间前均可登录《全国公共资源交易平台(河南省▪许昌市)》（</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"http://www.xcggzy.gov.cn/" </w:instrText>
      </w:r>
      <w:r>
        <w:rPr>
          <w:rFonts w:hint="eastAsia" w:hAnsi="宋体" w:cs="宋体"/>
          <w:color w:val="000000"/>
          <w:sz w:val="21"/>
          <w:szCs w:val="21"/>
        </w:rPr>
        <w:fldChar w:fldCharType="separate"/>
      </w:r>
      <w:r>
        <w:rPr>
          <w:rFonts w:hint="eastAsia" w:hAnsi="宋体" w:cs="宋体"/>
          <w:color w:val="000000"/>
          <w:sz w:val="21"/>
          <w:szCs w:val="21"/>
        </w:rPr>
        <w:t>http://www.xcggzy.gov.cn/</w:t>
      </w:r>
      <w:r>
        <w:rPr>
          <w:rFonts w:hint="eastAsia" w:hAnsi="宋体" w:cs="宋体"/>
          <w:color w:val="000000"/>
          <w:sz w:val="21"/>
          <w:szCs w:val="21"/>
        </w:rPr>
        <w:fldChar w:fldCharType="end"/>
      </w:r>
      <w:r>
        <w:rPr>
          <w:rFonts w:hint="eastAsia" w:hAnsi="宋体" w:cs="宋体"/>
          <w:color w:val="000000"/>
          <w:sz w:val="21"/>
          <w:szCs w:val="21"/>
        </w:rPr>
        <w:t>），通过“投标人/供应商登录” 入口自行下载。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 xml:space="preserve"> 5.2施工图纸下载：按照施工招标文件中第二章投标人须知前附表第2.1项所给的网址自行下载。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5.3招标文件每套售价500元，于提交纸质投标文件时缴纳给招标代理机构，售后不退。</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6、投标文件的提交</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6.1 本项目为全流程电子化交易项目，须提交电子投标文件和纸质投标文件（正本1份、副本3份）。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6.2 投标文件提交的截止时间及开标时间：2020年4月22日 9 时 30分。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6.4纸质投标文件提交地点：禹州市公共资源交易中心开标一室（禹州市行政服务中心楼9楼）。</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6.5未通过《全国公共资源交易平台(河南省▪许昌市)》公共资源交易系统下载招标文件的投标人，其投标文件将拒收。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6.6逾期送达的或者未送达指定地点的纸质投标文件、及仅提供纸质投标文件的，招标人不予受理。</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7、发布公告的媒介</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本公告同时在河南省电子招标投标公共服务平台、全国公共资源交易平台（河南省·许昌市）上发布。</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8、联系方式</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招标人：禹州市文化广电和旅游局</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地  址：禹州市禹王大道东段</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联系人：郭女士</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联系电话：0374-8259337</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招标代理机构：郑州中原招标股份有限公司</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地址：郑州市紫荆山二里岗南街交叉口正商蓝海广场</w:t>
      </w:r>
      <w:r>
        <w:rPr>
          <w:rFonts w:hAnsi="宋体" w:cs="宋体"/>
          <w:color w:val="000000"/>
          <w:sz w:val="21"/>
          <w:szCs w:val="21"/>
        </w:rPr>
        <w:t>2</w:t>
      </w:r>
      <w:r>
        <w:rPr>
          <w:rFonts w:hint="eastAsia" w:hAnsi="宋体" w:cs="宋体"/>
          <w:color w:val="000000"/>
          <w:sz w:val="21"/>
          <w:szCs w:val="21"/>
        </w:rPr>
        <w:t>号楼</w:t>
      </w:r>
      <w:r>
        <w:rPr>
          <w:rFonts w:hAnsi="宋体" w:cs="宋体"/>
          <w:color w:val="000000"/>
          <w:sz w:val="21"/>
          <w:szCs w:val="21"/>
        </w:rPr>
        <w:t>21</w:t>
      </w:r>
      <w:r>
        <w:rPr>
          <w:rFonts w:hint="eastAsia" w:hAnsi="宋体" w:cs="宋体"/>
          <w:color w:val="000000"/>
          <w:sz w:val="21"/>
          <w:szCs w:val="21"/>
        </w:rPr>
        <w:t>楼</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联系人：韩先生</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联系电话：0374-</w:t>
      </w:r>
      <w:r>
        <w:rPr>
          <w:rFonts w:hAnsi="宋体" w:cs="宋体"/>
          <w:color w:val="000000"/>
          <w:sz w:val="21"/>
          <w:szCs w:val="21"/>
        </w:rPr>
        <w:t>3117225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2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2020-03-30T00:40:58Z</dcterms:created>
  <dc:creator>Administrator</dc:creator>
  <cp:lastModifiedBy>Administrator</cp:lastModifiedBy>
  <dcterms:modified xsi:type="dcterms:W3CDTF">2020-03-30T00:41:09Z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