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FF0000"/>
          <w:sz w:val="24"/>
          <w:highlight w:val="none"/>
          <w:shd w:val="clear" w:color="060000" w:fill="auto"/>
        </w:rPr>
      </w:pPr>
    </w:p>
    <w:p>
      <w:pPr>
        <w:jc w:val="center"/>
        <w:rPr>
          <w:rFonts w:ascii="隶书" w:hAnsi="隶书" w:eastAsia="隶书" w:cs="隶书"/>
          <w:sz w:val="56"/>
          <w:highlight w:val="none"/>
          <w:u w:val="single"/>
          <w:shd w:val="clear" w:color="060000" w:fill="auto"/>
        </w:rPr>
      </w:pPr>
    </w:p>
    <w:p>
      <w:pPr>
        <w:jc w:val="center"/>
        <w:rPr>
          <w:b/>
          <w:sz w:val="52"/>
          <w:highlight w:val="none"/>
          <w:shd w:val="clear" w:color="060000" w:fill="auto"/>
        </w:rPr>
      </w:pPr>
      <w:r>
        <w:rPr>
          <w:rFonts w:hint="eastAsia" w:ascii="宋体" w:hAnsi="宋体" w:cs="宋体"/>
          <w:b/>
          <w:sz w:val="52"/>
          <w:highlight w:val="none"/>
          <w:shd w:val="clear" w:color="060000" w:fill="auto"/>
        </w:rPr>
        <w:t xml:space="preserve">许昌经济技术开发区招商局 </w:t>
      </w:r>
    </w:p>
    <w:p>
      <w:pPr>
        <w:jc w:val="center"/>
        <w:rPr>
          <w:rFonts w:ascii="宋体" w:hAnsi="宋体" w:cs="宋体"/>
          <w:b/>
          <w:sz w:val="52"/>
          <w:highlight w:val="none"/>
          <w:shd w:val="clear" w:color="060000" w:fill="auto"/>
        </w:rPr>
      </w:pPr>
      <w:r>
        <w:rPr>
          <w:rFonts w:ascii="宋体" w:hAnsi="宋体" w:cs="宋体"/>
          <w:b/>
          <w:sz w:val="52"/>
          <w:highlight w:val="none"/>
          <w:shd w:val="clear" w:color="060000" w:fill="auto"/>
        </w:rPr>
        <w:t>“</w:t>
      </w:r>
      <w:r>
        <w:rPr>
          <w:rFonts w:hint="eastAsia" w:ascii="宋体" w:hAnsi="宋体" w:cs="宋体"/>
          <w:b/>
          <w:sz w:val="52"/>
          <w:szCs w:val="22"/>
          <w:highlight w:val="none"/>
          <w:shd w:val="clear" w:color="060000" w:fill="auto"/>
        </w:rPr>
        <w:t>国际合作产业园竞争性磋商项目（不见面开标）</w:t>
      </w:r>
      <w:r>
        <w:rPr>
          <w:rFonts w:ascii="宋体" w:hAnsi="宋体" w:cs="宋体"/>
          <w:b/>
          <w:sz w:val="52"/>
          <w:szCs w:val="22"/>
          <w:highlight w:val="none"/>
          <w:shd w:val="clear" w:color="060000" w:fill="auto"/>
        </w:rPr>
        <w:t>”</w:t>
      </w:r>
    </w:p>
    <w:p>
      <w:pPr>
        <w:jc w:val="center"/>
        <w:rPr>
          <w:rFonts w:ascii="Calibri" w:hAnsi="Calibri" w:eastAsia="Calibri" w:cs="Calibri"/>
          <w:b/>
          <w:spacing w:val="60"/>
          <w:sz w:val="32"/>
          <w:highlight w:val="none"/>
          <w:shd w:val="clear" w:color="060000" w:fill="auto"/>
        </w:rPr>
      </w:pPr>
    </w:p>
    <w:p>
      <w:pPr>
        <w:rPr>
          <w:rFonts w:ascii="微软简隶书" w:hAnsi="微软简隶书" w:eastAsia="微软简隶书" w:cs="微软简隶书"/>
          <w:highlight w:val="none"/>
          <w:u w:val="single"/>
          <w:shd w:val="clear" w:color="06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jc w:val="center"/>
        <w:rPr>
          <w:rFonts w:ascii="微软简隶书" w:hAnsi="微软简隶书" w:eastAsia="微软简隶书" w:cs="微软简隶书"/>
          <w:highlight w:val="none"/>
          <w:shd w:val="clear" w:color="050000" w:fill="auto"/>
        </w:rPr>
      </w:pPr>
    </w:p>
    <w:p>
      <w:pPr>
        <w:jc w:val="cente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jc w:val="center"/>
        <w:rPr>
          <w:rFonts w:ascii="Calibri" w:hAnsi="Calibri" w:eastAsia="Calibri" w:cs="Calibri"/>
          <w:b/>
          <w:sz w:val="72"/>
          <w:highlight w:val="none"/>
          <w:shd w:val="clear" w:color="060000" w:fill="auto"/>
        </w:rPr>
      </w:pPr>
      <w:r>
        <w:rPr>
          <w:rFonts w:ascii="宋体" w:hAnsi="宋体" w:cs="宋体"/>
          <w:b/>
          <w:sz w:val="72"/>
          <w:highlight w:val="none"/>
          <w:shd w:val="clear" w:color="060000" w:fill="auto"/>
        </w:rPr>
        <w:t>竞争性磋商文件</w:t>
      </w: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pStyle w:val="24"/>
        <w:rPr>
          <w:rFonts w:ascii="微软简隶书" w:hAnsi="微软简隶书" w:eastAsia="微软简隶书" w:cs="微软简隶书"/>
          <w:highlight w:val="none"/>
          <w:shd w:val="clear" w:color="050000" w:fill="auto"/>
        </w:rPr>
      </w:pPr>
    </w:p>
    <w:p>
      <w:pPr>
        <w:pStyle w:val="24"/>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rPr>
          <w:rFonts w:ascii="微软简隶书" w:hAnsi="微软简隶书" w:eastAsia="微软简隶书" w:cs="微软简隶书"/>
          <w:highlight w:val="none"/>
          <w:shd w:val="clear" w:color="050000" w:fill="auto"/>
        </w:rPr>
      </w:pPr>
    </w:p>
    <w:p>
      <w:pPr>
        <w:spacing w:line="360" w:lineRule="auto"/>
        <w:ind w:firstLine="960"/>
        <w:jc w:val="left"/>
        <w:rPr>
          <w:rFonts w:ascii="隶书" w:hAnsi="隶书" w:eastAsia="隶书" w:cs="隶书"/>
          <w:b/>
          <w:sz w:val="32"/>
          <w:highlight w:val="none"/>
          <w:shd w:val="clear" w:color="060000" w:fill="auto"/>
        </w:rPr>
      </w:pPr>
      <w:r>
        <w:rPr>
          <w:rFonts w:ascii="宋体" w:hAnsi="宋体" w:cs="宋体"/>
          <w:b/>
          <w:sz w:val="32"/>
          <w:highlight w:val="none"/>
          <w:shd w:val="clear" w:color="060000" w:fill="auto"/>
        </w:rPr>
        <w:t>项目编号：</w:t>
      </w:r>
      <w:r>
        <w:rPr>
          <w:rFonts w:ascii="隶书" w:hAnsi="隶书" w:eastAsia="隶书" w:cs="隶书"/>
          <w:b/>
          <w:sz w:val="32"/>
          <w:highlight w:val="none"/>
          <w:shd w:val="clear" w:color="060000" w:fill="auto"/>
        </w:rPr>
        <w:t>JZFCG-G2020</w:t>
      </w:r>
      <w:r>
        <w:rPr>
          <w:rFonts w:hint="eastAsia" w:ascii="隶书" w:hAnsi="隶书" w:eastAsia="隶书" w:cs="隶书"/>
          <w:b/>
          <w:sz w:val="32"/>
          <w:highlight w:val="none"/>
          <w:shd w:val="clear" w:color="060000" w:fill="auto"/>
          <w:lang w:val="en-US" w:eastAsia="zh-CN"/>
        </w:rPr>
        <w:t>003</w:t>
      </w:r>
      <w:r>
        <w:rPr>
          <w:rFonts w:ascii="隶书" w:hAnsi="隶书" w:eastAsia="隶书" w:cs="隶书"/>
          <w:b/>
          <w:sz w:val="32"/>
          <w:highlight w:val="none"/>
          <w:shd w:val="clear" w:color="060000" w:fill="auto"/>
        </w:rPr>
        <w:t>号</w:t>
      </w:r>
    </w:p>
    <w:p>
      <w:pPr>
        <w:spacing w:line="360" w:lineRule="auto"/>
        <w:ind w:firstLine="944"/>
        <w:rPr>
          <w:rFonts w:hint="eastAsia" w:ascii="隶书" w:hAnsi="隶书" w:cs="隶书"/>
          <w:b/>
          <w:sz w:val="32"/>
          <w:highlight w:val="none"/>
          <w:shd w:val="clear" w:color="060000" w:fill="auto"/>
        </w:rPr>
      </w:pPr>
      <w:r>
        <w:rPr>
          <w:rFonts w:ascii="宋体" w:hAnsi="宋体" w:cs="宋体"/>
          <w:b/>
          <w:sz w:val="32"/>
          <w:highlight w:val="none"/>
          <w:shd w:val="clear" w:color="060000" w:fill="auto"/>
        </w:rPr>
        <w:t>采购单位：</w:t>
      </w:r>
      <w:r>
        <w:rPr>
          <w:rFonts w:hint="eastAsia" w:ascii="宋体" w:hAnsi="宋体" w:cs="宋体"/>
          <w:b/>
          <w:sz w:val="32"/>
          <w:highlight w:val="none"/>
          <w:shd w:val="clear" w:color="060000" w:fill="auto"/>
        </w:rPr>
        <w:t xml:space="preserve">许昌经济技术开发区招商局 </w:t>
      </w:r>
    </w:p>
    <w:p>
      <w:pPr>
        <w:spacing w:line="360" w:lineRule="auto"/>
        <w:ind w:firstLine="944"/>
        <w:rPr>
          <w:rFonts w:hint="eastAsia" w:ascii="隶书" w:hAnsi="隶书" w:cs="隶书"/>
          <w:b/>
          <w:sz w:val="36"/>
          <w:highlight w:val="none"/>
          <w:shd w:val="clear" w:color="060000" w:fill="auto"/>
        </w:rPr>
      </w:pPr>
      <w:r>
        <w:rPr>
          <w:rFonts w:ascii="宋体" w:hAnsi="宋体" w:cs="宋体"/>
          <w:b/>
          <w:sz w:val="32"/>
          <w:highlight w:val="none"/>
          <w:shd w:val="clear" w:color="060000" w:fill="auto"/>
        </w:rPr>
        <w:t>代理机构：</w:t>
      </w:r>
      <w:r>
        <w:rPr>
          <w:rFonts w:hint="eastAsia" w:ascii="宋体" w:hAnsi="宋体" w:cs="宋体"/>
          <w:b/>
          <w:sz w:val="32"/>
          <w:highlight w:val="none"/>
          <w:shd w:val="clear" w:color="060000" w:fill="auto"/>
        </w:rPr>
        <w:t>河南远大建设工程管理有限公司</w:t>
      </w:r>
    </w:p>
    <w:p>
      <w:pPr>
        <w:spacing w:line="360" w:lineRule="auto"/>
        <w:rPr>
          <w:rFonts w:ascii="隶书" w:hAnsi="隶书" w:eastAsia="隶书" w:cs="隶书"/>
          <w:b/>
          <w:sz w:val="36"/>
          <w:highlight w:val="none"/>
          <w:shd w:val="clear" w:color="060000" w:fill="auto"/>
        </w:rPr>
      </w:pPr>
    </w:p>
    <w:p>
      <w:pPr>
        <w:spacing w:line="360" w:lineRule="auto"/>
        <w:jc w:val="center"/>
        <w:rPr>
          <w:rFonts w:ascii="宋体" w:hAnsi="宋体" w:cs="宋体"/>
          <w:highlight w:val="none"/>
          <w:shd w:val="clear" w:color="050000" w:fill="auto"/>
        </w:rPr>
      </w:pPr>
      <w:r>
        <w:rPr>
          <w:rFonts w:ascii="宋体" w:hAnsi="宋体" w:cs="宋体"/>
          <w:b/>
          <w:sz w:val="32"/>
          <w:highlight w:val="none"/>
          <w:shd w:val="clear" w:color="060000" w:fill="auto"/>
        </w:rPr>
        <w:t>二〇</w:t>
      </w:r>
      <w:r>
        <w:rPr>
          <w:rFonts w:hint="eastAsia" w:ascii="宋体" w:hAnsi="宋体" w:cs="宋体"/>
          <w:b/>
          <w:sz w:val="32"/>
          <w:highlight w:val="none"/>
          <w:shd w:val="clear" w:color="060000" w:fill="auto"/>
        </w:rPr>
        <w:t>二</w:t>
      </w:r>
      <w:r>
        <w:rPr>
          <w:rFonts w:ascii="宋体" w:hAnsi="宋体" w:cs="宋体"/>
          <w:b/>
          <w:sz w:val="32"/>
          <w:highlight w:val="none"/>
          <w:shd w:val="clear" w:color="060000" w:fill="auto"/>
        </w:rPr>
        <w:t>〇年</w:t>
      </w:r>
      <w:r>
        <w:rPr>
          <w:rFonts w:hint="eastAsia" w:ascii="宋体" w:hAnsi="宋体" w:cs="宋体"/>
          <w:b/>
          <w:sz w:val="32"/>
          <w:highlight w:val="none"/>
          <w:shd w:val="clear" w:color="060000" w:fill="auto"/>
        </w:rPr>
        <w:t>三</w:t>
      </w:r>
      <w:r>
        <w:rPr>
          <w:rFonts w:ascii="宋体" w:hAnsi="宋体" w:cs="宋体"/>
          <w:b/>
          <w:sz w:val="32"/>
          <w:highlight w:val="none"/>
          <w:shd w:val="clear" w:color="060000" w:fill="auto"/>
        </w:rPr>
        <w:t>月</w:t>
      </w:r>
    </w:p>
    <w:p>
      <w:pPr>
        <w:rPr>
          <w:rFonts w:ascii="宋体" w:hAnsi="宋体" w:cs="宋体"/>
          <w:highlight w:val="none"/>
          <w:shd w:val="clear" w:color="050000" w:fill="auto"/>
        </w:rPr>
      </w:pPr>
    </w:p>
    <w:p>
      <w:pPr>
        <w:rPr>
          <w:rFonts w:ascii="宋体" w:hAnsi="宋体" w:cs="宋体"/>
          <w:b/>
          <w:sz w:val="44"/>
          <w:highlight w:val="none"/>
          <w:shd w:val="clear" w:color="060000" w:fill="auto"/>
        </w:rPr>
      </w:pPr>
      <w:r>
        <w:rPr>
          <w:rFonts w:ascii="宋体" w:hAnsi="宋体" w:cs="宋体"/>
          <w:b/>
          <w:sz w:val="44"/>
          <w:highlight w:val="none"/>
          <w:shd w:val="clear" w:color="060000" w:fill="auto"/>
        </w:rPr>
        <w:br w:type="page"/>
      </w:r>
    </w:p>
    <w:p>
      <w:pPr>
        <w:spacing w:line="700" w:lineRule="auto"/>
        <w:ind w:firstLine="551"/>
        <w:jc w:val="center"/>
        <w:rPr>
          <w:rFonts w:ascii="宋体" w:hAnsi="宋体" w:cs="宋体"/>
          <w:b/>
          <w:sz w:val="44"/>
          <w:highlight w:val="none"/>
          <w:shd w:val="clear" w:color="060000" w:fill="auto"/>
        </w:rPr>
      </w:pPr>
    </w:p>
    <w:p>
      <w:pPr>
        <w:spacing w:line="700" w:lineRule="auto"/>
        <w:ind w:firstLine="551"/>
        <w:jc w:val="center"/>
        <w:rPr>
          <w:highlight w:val="none"/>
          <w:shd w:val="clear" w:color="060000" w:fill="auto"/>
        </w:rPr>
      </w:pPr>
      <w:r>
        <w:rPr>
          <w:rFonts w:ascii="宋体" w:hAnsi="宋体" w:cs="宋体"/>
          <w:b/>
          <w:sz w:val="44"/>
          <w:highlight w:val="none"/>
          <w:shd w:val="clear" w:color="060000" w:fill="auto"/>
        </w:rPr>
        <w:t>磋商文件目录</w:t>
      </w:r>
    </w:p>
    <w:p>
      <w:pPr>
        <w:pStyle w:val="11"/>
        <w:spacing w:line="480" w:lineRule="auto"/>
        <w:ind w:left="420" w:leftChars="200"/>
        <w:rPr>
          <w:highlight w:val="none"/>
          <w:shd w:val="clear" w:color="060000" w:fill="auto"/>
        </w:rPr>
      </w:pPr>
      <w:r>
        <w:rPr>
          <w:highlight w:val="none"/>
          <w:shd w:val="clear" w:color="060000" w:fill="auto"/>
        </w:rPr>
        <w:t>第一章 竞争性磋商邀请函</w:t>
      </w:r>
    </w:p>
    <w:p>
      <w:pPr>
        <w:pStyle w:val="11"/>
        <w:spacing w:line="480" w:lineRule="auto"/>
        <w:ind w:left="420" w:leftChars="200"/>
        <w:rPr>
          <w:highlight w:val="none"/>
          <w:shd w:val="clear" w:color="060000" w:fill="auto"/>
        </w:rPr>
      </w:pPr>
      <w:r>
        <w:rPr>
          <w:highlight w:val="none"/>
          <w:shd w:val="clear" w:color="060000" w:fill="auto"/>
        </w:rPr>
        <w:t>第二章 项目需求</w:t>
      </w:r>
    </w:p>
    <w:p>
      <w:pPr>
        <w:pStyle w:val="11"/>
        <w:spacing w:line="480" w:lineRule="auto"/>
        <w:ind w:left="420" w:leftChars="200"/>
        <w:rPr>
          <w:highlight w:val="none"/>
          <w:shd w:val="clear" w:color="060000" w:fill="auto"/>
        </w:rPr>
      </w:pPr>
      <w:r>
        <w:rPr>
          <w:highlight w:val="none"/>
          <w:shd w:val="clear" w:color="060000" w:fill="auto"/>
        </w:rPr>
        <w:t>第三章 供应商须知前附表</w:t>
      </w:r>
    </w:p>
    <w:p>
      <w:pPr>
        <w:pStyle w:val="11"/>
        <w:spacing w:line="480" w:lineRule="auto"/>
        <w:ind w:left="420" w:leftChars="200"/>
        <w:rPr>
          <w:highlight w:val="none"/>
          <w:shd w:val="clear" w:color="060000" w:fill="auto"/>
        </w:rPr>
      </w:pPr>
      <w:r>
        <w:rPr>
          <w:highlight w:val="none"/>
          <w:shd w:val="clear" w:color="060000" w:fill="auto"/>
        </w:rPr>
        <w:t>第四章 供应商须知</w:t>
      </w:r>
    </w:p>
    <w:p>
      <w:pPr>
        <w:pStyle w:val="11"/>
        <w:spacing w:line="480" w:lineRule="auto"/>
        <w:ind w:left="1260" w:leftChars="600"/>
        <w:rPr>
          <w:highlight w:val="none"/>
          <w:shd w:val="clear" w:color="050000" w:fill="auto"/>
        </w:rPr>
      </w:pPr>
      <w:r>
        <w:rPr>
          <w:highlight w:val="none"/>
          <w:shd w:val="clear" w:color="050000" w:fill="auto"/>
        </w:rPr>
        <w:t>一、概念释义</w:t>
      </w:r>
    </w:p>
    <w:p>
      <w:pPr>
        <w:pStyle w:val="11"/>
        <w:spacing w:line="480" w:lineRule="auto"/>
        <w:ind w:left="1260" w:leftChars="600"/>
        <w:rPr>
          <w:highlight w:val="none"/>
          <w:shd w:val="clear" w:color="050000" w:fill="auto"/>
        </w:rPr>
      </w:pPr>
      <w:r>
        <w:rPr>
          <w:highlight w:val="none"/>
          <w:shd w:val="clear" w:color="050000" w:fill="auto"/>
        </w:rPr>
        <w:t>二、磋商文件说明</w:t>
      </w:r>
    </w:p>
    <w:p>
      <w:pPr>
        <w:pStyle w:val="11"/>
        <w:spacing w:line="480" w:lineRule="auto"/>
        <w:ind w:left="1260" w:leftChars="600"/>
        <w:rPr>
          <w:highlight w:val="none"/>
          <w:shd w:val="clear" w:color="050000" w:fill="auto"/>
        </w:rPr>
      </w:pPr>
      <w:r>
        <w:rPr>
          <w:highlight w:val="none"/>
          <w:shd w:val="clear" w:color="050000" w:fill="auto"/>
        </w:rPr>
        <w:t>三、投标文件的编制</w:t>
      </w:r>
    </w:p>
    <w:p>
      <w:pPr>
        <w:pStyle w:val="11"/>
        <w:spacing w:line="480" w:lineRule="auto"/>
        <w:ind w:left="1260" w:leftChars="600"/>
        <w:rPr>
          <w:highlight w:val="none"/>
          <w:shd w:val="clear" w:color="050000" w:fill="auto"/>
        </w:rPr>
      </w:pPr>
      <w:r>
        <w:rPr>
          <w:highlight w:val="none"/>
          <w:shd w:val="clear" w:color="050000" w:fill="auto"/>
        </w:rPr>
        <w:t>四、投标文件的递交</w:t>
      </w:r>
    </w:p>
    <w:p>
      <w:pPr>
        <w:pStyle w:val="11"/>
        <w:spacing w:line="480" w:lineRule="auto"/>
        <w:ind w:left="1260" w:leftChars="600"/>
        <w:rPr>
          <w:highlight w:val="none"/>
          <w:shd w:val="clear" w:color="050000" w:fill="auto"/>
        </w:rPr>
      </w:pPr>
      <w:r>
        <w:rPr>
          <w:highlight w:val="none"/>
          <w:shd w:val="clear" w:color="050000" w:fill="auto"/>
        </w:rPr>
        <w:t>五、开标和评标</w:t>
      </w:r>
    </w:p>
    <w:p>
      <w:pPr>
        <w:pStyle w:val="11"/>
        <w:spacing w:line="480" w:lineRule="auto"/>
        <w:ind w:left="1260" w:leftChars="600"/>
        <w:rPr>
          <w:highlight w:val="none"/>
          <w:shd w:val="clear" w:color="060000" w:fill="auto"/>
        </w:rPr>
      </w:pPr>
      <w:r>
        <w:rPr>
          <w:highlight w:val="none"/>
          <w:shd w:val="clear" w:color="050000" w:fill="auto"/>
        </w:rPr>
        <w:t>六、定标和授予合同</w:t>
      </w:r>
    </w:p>
    <w:p>
      <w:pPr>
        <w:pStyle w:val="11"/>
        <w:spacing w:line="480" w:lineRule="auto"/>
        <w:ind w:left="420" w:leftChars="200"/>
        <w:rPr>
          <w:highlight w:val="none"/>
          <w:shd w:val="clear" w:color="060000" w:fill="auto"/>
        </w:rPr>
      </w:pPr>
      <w:r>
        <w:rPr>
          <w:highlight w:val="none"/>
          <w:shd w:val="clear" w:color="060000" w:fill="auto"/>
        </w:rPr>
        <w:t>第五章 政府采购政策功能</w:t>
      </w:r>
    </w:p>
    <w:p>
      <w:pPr>
        <w:pStyle w:val="11"/>
        <w:spacing w:line="480" w:lineRule="auto"/>
        <w:ind w:left="420" w:leftChars="200"/>
        <w:rPr>
          <w:highlight w:val="none"/>
          <w:shd w:val="clear" w:color="060000" w:fill="auto"/>
        </w:rPr>
      </w:pPr>
      <w:r>
        <w:rPr>
          <w:highlight w:val="none"/>
          <w:shd w:val="clear" w:color="060000" w:fill="auto"/>
        </w:rPr>
        <w:t>第六章 资格审查与评标</w:t>
      </w:r>
    </w:p>
    <w:p>
      <w:pPr>
        <w:pStyle w:val="11"/>
        <w:spacing w:line="480" w:lineRule="auto"/>
        <w:ind w:left="420" w:leftChars="200"/>
        <w:rPr>
          <w:highlight w:val="none"/>
          <w:shd w:val="clear" w:color="060000" w:fill="auto"/>
        </w:rPr>
      </w:pPr>
      <w:r>
        <w:rPr>
          <w:highlight w:val="none"/>
          <w:shd w:val="clear" w:color="060000" w:fill="auto"/>
        </w:rPr>
        <w:t>第七章 合同条款及格式</w:t>
      </w:r>
    </w:p>
    <w:p>
      <w:pPr>
        <w:pStyle w:val="11"/>
        <w:spacing w:line="480" w:lineRule="auto"/>
        <w:ind w:left="420" w:leftChars="200"/>
        <w:rPr>
          <w:highlight w:val="none"/>
          <w:shd w:val="clear" w:color="060000" w:fill="auto"/>
        </w:rPr>
      </w:pPr>
      <w:r>
        <w:rPr>
          <w:highlight w:val="none"/>
          <w:shd w:val="clear" w:color="060000" w:fill="auto"/>
        </w:rPr>
        <w:t>第八章 投标文件有关格式</w:t>
      </w:r>
    </w:p>
    <w:p>
      <w:pPr>
        <w:jc w:val="left"/>
        <w:rPr>
          <w:rFonts w:ascii="宋体" w:hAnsi="宋体" w:cs="宋体"/>
          <w:b/>
          <w:sz w:val="32"/>
          <w:highlight w:val="none"/>
          <w:shd w:val="clear" w:color="060000" w:fill="auto"/>
        </w:rPr>
      </w:pPr>
      <w:r>
        <w:rPr>
          <w:rFonts w:ascii="宋体" w:hAnsi="宋体" w:cs="宋体"/>
          <w:b/>
          <w:sz w:val="32"/>
          <w:highlight w:val="none"/>
          <w:shd w:val="clear" w:color="060000" w:fill="auto"/>
        </w:rPr>
        <w:br w:type="page"/>
      </w:r>
    </w:p>
    <w:p>
      <w:pPr>
        <w:spacing w:line="700" w:lineRule="auto"/>
        <w:ind w:firstLine="551"/>
        <w:jc w:val="center"/>
        <w:rPr>
          <w:rFonts w:ascii="宋体" w:hAnsi="宋体" w:cs="宋体"/>
          <w:b/>
          <w:sz w:val="32"/>
          <w:highlight w:val="none"/>
          <w:shd w:val="clear" w:color="060000" w:fill="auto"/>
        </w:rPr>
      </w:pPr>
      <w:r>
        <w:rPr>
          <w:rFonts w:ascii="宋体" w:hAnsi="宋体" w:cs="宋体"/>
          <w:b/>
          <w:sz w:val="32"/>
          <w:highlight w:val="none"/>
          <w:shd w:val="clear" w:color="060000" w:fill="auto"/>
        </w:rPr>
        <w:t>第一章竞争性磋商邀请函</w:t>
      </w:r>
    </w:p>
    <w:p>
      <w:pPr>
        <w:pStyle w:val="24"/>
        <w:spacing w:line="480" w:lineRule="auto"/>
        <w:jc w:val="center"/>
        <w:rPr>
          <w:rFonts w:hint="eastAsia"/>
          <w:b/>
          <w:highlight w:val="none"/>
        </w:rPr>
      </w:pPr>
      <w:r>
        <w:rPr>
          <w:rFonts w:hint="eastAsia"/>
          <w:b/>
          <w:highlight w:val="none"/>
        </w:rPr>
        <w:t>JZFCG-G2020</w:t>
      </w:r>
      <w:r>
        <w:rPr>
          <w:rFonts w:hint="eastAsia"/>
          <w:b/>
          <w:highlight w:val="none"/>
          <w:lang w:val="en-US" w:eastAsia="zh-CN"/>
        </w:rPr>
        <w:t>003</w:t>
      </w:r>
      <w:r>
        <w:rPr>
          <w:rFonts w:hint="eastAsia"/>
          <w:b/>
          <w:highlight w:val="none"/>
        </w:rPr>
        <w:t>号许昌经济技术开发区招商局“国际合作产业园竞争性磋商项目”（不见面开标）采购公告</w:t>
      </w:r>
    </w:p>
    <w:p>
      <w:pPr>
        <w:pStyle w:val="24"/>
        <w:rPr>
          <w:rFonts w:hint="eastAsia"/>
          <w:highlight w:val="none"/>
        </w:rPr>
      </w:pPr>
    </w:p>
    <w:p>
      <w:pPr>
        <w:spacing w:line="360" w:lineRule="auto"/>
        <w:ind w:firstLine="480"/>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一、项目基本情况</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 xml:space="preserve">（一）项目名称：国际合作产业园竞争性磋商项目  </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lang w:val="zh-CN"/>
        </w:rPr>
        <w:t>（二）项目编号：JZFCG-G2020</w:t>
      </w:r>
      <w:r>
        <w:rPr>
          <w:rFonts w:hint="eastAsia" w:cs="仿宋" w:asciiTheme="minorEastAsia" w:hAnsiTheme="minorEastAsia" w:eastAsiaTheme="minorEastAsia"/>
          <w:color w:val="000000"/>
          <w:sz w:val="21"/>
          <w:szCs w:val="21"/>
          <w:highlight w:val="none"/>
          <w:lang w:val="en-US" w:eastAsia="zh-CN"/>
        </w:rPr>
        <w:t>003</w:t>
      </w:r>
      <w:bookmarkStart w:id="172" w:name="_GoBack"/>
      <w:bookmarkEnd w:id="172"/>
      <w:r>
        <w:rPr>
          <w:rFonts w:hint="eastAsia" w:cs="仿宋" w:asciiTheme="minorEastAsia" w:hAnsiTheme="minorEastAsia" w:eastAsiaTheme="minorEastAsia"/>
          <w:color w:val="000000"/>
          <w:sz w:val="21"/>
          <w:szCs w:val="21"/>
          <w:highlight w:val="none"/>
          <w:lang w:val="zh-CN"/>
        </w:rPr>
        <w:t>号</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（三）采购方式：竞争性磋商</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（四）采购需求：聘请一家第三方服务机构进行国际合作产业园的咨询及申报工作。</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（五）预算金额：</w:t>
      </w:r>
      <w:r>
        <w:rPr>
          <w:rFonts w:hint="eastAsia" w:cs="仿宋" w:asciiTheme="minorEastAsia" w:hAnsiTheme="minorEastAsia" w:eastAsiaTheme="minorEastAsia"/>
          <w:color w:val="000000"/>
          <w:sz w:val="21"/>
          <w:szCs w:val="21"/>
          <w:highlight w:val="none"/>
        </w:rPr>
        <w:t>120</w:t>
      </w:r>
      <w:r>
        <w:rPr>
          <w:rFonts w:hint="eastAsia" w:cs="仿宋" w:asciiTheme="minorEastAsia" w:hAnsiTheme="minorEastAsia" w:eastAsiaTheme="minorEastAsia"/>
          <w:color w:val="000000"/>
          <w:sz w:val="21"/>
          <w:szCs w:val="21"/>
          <w:highlight w:val="none"/>
          <w:lang w:val="zh-CN"/>
        </w:rPr>
        <w:t>万元</w:t>
      </w:r>
      <w:r>
        <w:rPr>
          <w:rFonts w:hint="eastAsia" w:cs="仿宋" w:asciiTheme="minorEastAsia" w:hAnsiTheme="minorEastAsia" w:eastAsiaTheme="minorEastAsia"/>
          <w:color w:val="000000"/>
          <w:sz w:val="21"/>
          <w:szCs w:val="21"/>
          <w:highlight w:val="none"/>
          <w:lang w:val="en-US" w:eastAsia="zh-CN"/>
        </w:rPr>
        <w:t>；</w:t>
      </w:r>
      <w:r>
        <w:rPr>
          <w:rFonts w:hint="eastAsia" w:cs="仿宋" w:asciiTheme="minorEastAsia" w:hAnsiTheme="minorEastAsia" w:eastAsiaTheme="minorEastAsia"/>
          <w:color w:val="000000"/>
          <w:sz w:val="21"/>
          <w:szCs w:val="21"/>
          <w:highlight w:val="none"/>
          <w:lang w:val="zh-CN"/>
        </w:rPr>
        <w:t>最高限价：</w:t>
      </w:r>
      <w:r>
        <w:rPr>
          <w:rFonts w:hint="eastAsia" w:cs="仿宋" w:asciiTheme="minorEastAsia" w:hAnsiTheme="minorEastAsia" w:eastAsiaTheme="minorEastAsia"/>
          <w:color w:val="000000"/>
          <w:sz w:val="21"/>
          <w:szCs w:val="21"/>
          <w:highlight w:val="none"/>
        </w:rPr>
        <w:t>120</w:t>
      </w:r>
      <w:r>
        <w:rPr>
          <w:rFonts w:hint="eastAsia" w:cs="仿宋" w:asciiTheme="minorEastAsia" w:hAnsiTheme="minorEastAsia" w:eastAsiaTheme="minorEastAsia"/>
          <w:color w:val="000000"/>
          <w:sz w:val="21"/>
          <w:szCs w:val="21"/>
          <w:highlight w:val="none"/>
          <w:lang w:val="zh-CN"/>
        </w:rPr>
        <w:t>万元。</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（六）交付（服务周期）：合同签订后60日历天。</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（七）交付（服务周期）地点：许昌经济技术开发区。</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（八）分包：不允许</w:t>
      </w:r>
    </w:p>
    <w:p>
      <w:pPr>
        <w:spacing w:line="360" w:lineRule="auto"/>
        <w:ind w:firstLine="480"/>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二、需要落实的政府采购政策</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本项目落实中小微型企业扶持√、支持监狱企业发展√、残疾人福利性单位扶持√等相关政府采购政策。</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三、供应商资格要求</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（一）具备《政府采购法》第二十二条规定条件并提供相关材料；</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（二）供应商具有国家级开发区（国际合作生态园区）服务经验的第三方机构；</w:t>
      </w:r>
      <w:r>
        <w:rPr>
          <w:rFonts w:cs="仿宋" w:asciiTheme="minorEastAsia" w:hAnsiTheme="minorEastAsia" w:eastAsiaTheme="minorEastAsia"/>
          <w:color w:val="000000"/>
          <w:sz w:val="21"/>
          <w:szCs w:val="21"/>
          <w:highlight w:val="none"/>
          <w:lang w:val="zh-CN"/>
        </w:rPr>
        <w:t xml:space="preserve"> </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lang w:val="zh-CN"/>
        </w:rPr>
      </w:pPr>
      <w:r>
        <w:rPr>
          <w:rFonts w:hint="eastAsia" w:cs="仿宋" w:asciiTheme="minorEastAsia" w:hAnsiTheme="minorEastAsia" w:eastAsiaTheme="minorEastAsia"/>
          <w:color w:val="000000"/>
          <w:sz w:val="21"/>
          <w:szCs w:val="21"/>
          <w:highlight w:val="none"/>
          <w:lang w:val="zh-CN"/>
        </w:rPr>
        <w:t>（三）未被列入“信用中国”网站(www.creditchina.gov.cn)失信被执行人、重大税收违法案件当事人名单；“中国政府采购网”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spacing w:line="360" w:lineRule="auto"/>
        <w:ind w:firstLine="480"/>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（四）本次招标不接受联合体投标。</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四、获取采购文件的时间、地点、方式</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一）持CA数字认证证书，登录《全国公共资源交易平台（河南省·许昌市）》“系统用户注册”入口http://221.14.6.70:8088/ggzy/eps/public/RegistAllJcxx.html）进行免费注册登记（详见“常见问题解答-诚信库网上注册相关资料下载”）；</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二）在磋商响应截止时间前均可登录《全国公共资源交易平台（河南省·许昌市）》“投标人/供应商登录”入口（http://221.14.6.70:8088/ggzy/）自行免费下载竞争性磋商文件（详见“常见问题解答-交易系统操作手册”）。</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五、响应文件提交截止时间及磋商响应截止时间、磋商时间</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（一）响应文件提交截止时间及磋商响应截止时间：2020年3月</w:t>
      </w:r>
      <w:r>
        <w:rPr>
          <w:rFonts w:hint="eastAsia" w:cs="仿宋" w:asciiTheme="minorEastAsia" w:hAnsiTheme="minorEastAsia" w:eastAsiaTheme="minorEastAsia"/>
          <w:color w:val="000000"/>
          <w:sz w:val="21"/>
          <w:szCs w:val="21"/>
          <w:highlight w:val="none"/>
          <w:lang w:val="en-US" w:eastAsia="zh-CN"/>
        </w:rPr>
        <w:t>30</w:t>
      </w:r>
      <w:r>
        <w:rPr>
          <w:rFonts w:hint="eastAsia" w:cs="仿宋" w:asciiTheme="minorEastAsia" w:hAnsiTheme="minorEastAsia" w:eastAsiaTheme="minorEastAsia"/>
          <w:color w:val="000000"/>
          <w:sz w:val="21"/>
          <w:szCs w:val="21"/>
          <w:highlight w:val="none"/>
        </w:rPr>
        <w:t>日8时30分（北京时间），逾期送达或不符合规定的响应文件恕不接受。</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（二）响应文件开启（解密）时间：同响应文件提交截止时间。</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六、磋商响应文件开启</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（一）磋商响应文件开启地点：许昌市公共资源交易中心三楼开标</w:t>
      </w:r>
      <w:r>
        <w:rPr>
          <w:rFonts w:hint="eastAsia" w:cs="仿宋" w:asciiTheme="minorEastAsia" w:hAnsiTheme="minorEastAsia" w:eastAsiaTheme="minorEastAsia"/>
          <w:color w:val="000000"/>
          <w:sz w:val="21"/>
          <w:szCs w:val="21"/>
          <w:highlight w:val="none"/>
          <w:lang w:eastAsia="zh-CN"/>
        </w:rPr>
        <w:t>二</w:t>
      </w:r>
      <w:r>
        <w:rPr>
          <w:rFonts w:hint="eastAsia" w:cs="仿宋" w:asciiTheme="minorEastAsia" w:hAnsiTheme="minorEastAsia" w:eastAsiaTheme="minorEastAsia"/>
          <w:color w:val="000000"/>
          <w:sz w:val="21"/>
          <w:szCs w:val="21"/>
          <w:highlight w:val="none"/>
        </w:rPr>
        <w:t>室。（</w:t>
      </w:r>
      <w:r>
        <w:rPr>
          <w:rFonts w:hint="eastAsia" w:cs="仿宋" w:asciiTheme="minorEastAsia" w:hAnsiTheme="minorEastAsia" w:eastAsiaTheme="minorEastAsia"/>
          <w:b/>
          <w:color w:val="FF0000"/>
          <w:sz w:val="21"/>
          <w:szCs w:val="21"/>
          <w:highlight w:val="none"/>
        </w:rPr>
        <w:t>本项目采用远程不见面磋商，供应商无须到达磋商现场</w:t>
      </w:r>
      <w:r>
        <w:rPr>
          <w:rFonts w:hint="eastAsia" w:cs="仿宋" w:asciiTheme="minorEastAsia" w:hAnsiTheme="minorEastAsia" w:eastAsiaTheme="minorEastAsia"/>
          <w:color w:val="000000"/>
          <w:sz w:val="21"/>
          <w:szCs w:val="21"/>
          <w:highlight w:val="none"/>
        </w:rPr>
        <w:t>）。</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（二） 本项目为全流程电子化交易项目，供应商须提交电子响应文件。</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1、加密电子响应文件（.file格式）须在响应文件提交截止时间（磋商响应截止时间）前通过《全国公共资源交易平台(河南省</w:t>
      </w:r>
      <w:r>
        <w:rPr>
          <w:rFonts w:hint="eastAsia" w:hAnsi="仿宋" w:eastAsia="仿宋" w:cs="仿宋" w:asciiTheme="minorEastAsia"/>
          <w:color w:val="000000"/>
          <w:sz w:val="21"/>
          <w:szCs w:val="21"/>
          <w:highlight w:val="none"/>
        </w:rPr>
        <w:t>▪</w:t>
      </w:r>
      <w:r>
        <w:rPr>
          <w:rFonts w:hint="eastAsia" w:cs="仿宋" w:asciiTheme="minorEastAsia" w:hAnsiTheme="minorEastAsia" w:eastAsiaTheme="minorEastAsia"/>
          <w:color w:val="000000"/>
          <w:sz w:val="21"/>
          <w:szCs w:val="21"/>
          <w:highlight w:val="none"/>
        </w:rPr>
        <w:t>许昌市)》公共资源交易系统成功上传。</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2、磋商响应截止时间前，供应商</w:t>
      </w:r>
      <w:r>
        <w:rPr>
          <w:rFonts w:hint="eastAsia" w:cs="仿宋" w:asciiTheme="minorEastAsia" w:hAnsiTheme="minorEastAsia" w:eastAsiaTheme="minorEastAsia"/>
          <w:color w:val="000000"/>
          <w:sz w:val="21"/>
          <w:szCs w:val="21"/>
          <w:highlight w:val="none"/>
          <w:shd w:val="clear" w:color="auto" w:fill="FFFFFF"/>
        </w:rPr>
        <w:t>应</w:t>
      </w:r>
      <w:r>
        <w:rPr>
          <w:rFonts w:hint="eastAsia" w:cs="仿宋" w:asciiTheme="minorEastAsia" w:hAnsiTheme="minorEastAsia" w:eastAsiaTheme="minorEastAsia"/>
          <w:color w:val="000000"/>
          <w:sz w:val="21"/>
          <w:szCs w:val="21"/>
          <w:highlight w:val="none"/>
        </w:rPr>
        <w:t>按照磋商响应截止时间准时参加线上响应文件开启，在系统规定时间内对电子响应文件进行远程解密，未在规定时间内解密或因供应商原因解密失败的，其响应文件将被拒绝。</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color w:val="000000"/>
          <w:szCs w:val="21"/>
          <w:highlight w:val="none"/>
        </w:rPr>
        <w:t>3、不见面开标大厅登录：供应商</w:t>
      </w:r>
      <w:r>
        <w:rPr>
          <w:rFonts w:hint="eastAsia" w:cs="仿宋" w:asciiTheme="minorEastAsia" w:hAnsiTheme="minorEastAsia" w:eastAsiaTheme="minorEastAsia"/>
          <w:color w:val="000000"/>
          <w:szCs w:val="21"/>
          <w:highlight w:val="none"/>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 w:asciiTheme="minorEastAsia" w:hAnsiTheme="minorEastAsia" w:eastAsiaTheme="minorEastAsia"/>
          <w:b/>
          <w:bCs/>
          <w:color w:val="000000"/>
          <w:szCs w:val="21"/>
          <w:highlight w:val="none"/>
          <w:shd w:val="clear" w:color="auto" w:fill="FFFFFF"/>
        </w:rPr>
        <w:tab/>
      </w:r>
      <w:r>
        <w:rPr>
          <w:rFonts w:hint="eastAsia" w:cs="仿宋" w:asciiTheme="minorEastAsia" w:hAnsiTheme="minorEastAsia" w:eastAsiaTheme="minorEastAsia"/>
          <w:b/>
          <w:bCs/>
          <w:szCs w:val="21"/>
          <w:highlight w:val="none"/>
          <w:shd w:val="clear" w:color="050000" w:fill="auto"/>
        </w:rPr>
        <w:t>七、本次招标公告同时在《中国政府采购网》、《河南省政府采购网》、《许昌市政府采购网》、《全国公共资源交易平台（河南省·许昌市）》发布。</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八、公告期限</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本公告自发布之日起公告期限为3个工作日。</w:t>
      </w:r>
    </w:p>
    <w:p>
      <w:pPr>
        <w:spacing w:line="360" w:lineRule="auto"/>
        <w:ind w:firstLine="482"/>
        <w:rPr>
          <w:rFonts w:cs="仿宋" w:asciiTheme="minorEastAsia" w:hAnsiTheme="minorEastAsia" w:eastAsiaTheme="minorEastAsia"/>
          <w:b/>
          <w:bCs/>
          <w:szCs w:val="21"/>
          <w:highlight w:val="none"/>
          <w:shd w:val="clear" w:color="050000" w:fill="auto"/>
        </w:rPr>
      </w:pPr>
      <w:r>
        <w:rPr>
          <w:rFonts w:hint="eastAsia" w:cs="仿宋" w:asciiTheme="minorEastAsia" w:hAnsiTheme="minorEastAsia" w:eastAsiaTheme="minorEastAsia"/>
          <w:b/>
          <w:bCs/>
          <w:szCs w:val="21"/>
          <w:highlight w:val="none"/>
          <w:shd w:val="clear" w:color="050000" w:fill="auto"/>
        </w:rPr>
        <w:t>九、联系方式</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 xml:space="preserve">（一）采购单位：许昌经济技术开发区招商局 </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地 址：许昌市经济技术开发区管委会10楼</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联系人：</w:t>
      </w:r>
      <w:r>
        <w:rPr>
          <w:rFonts w:hint="eastAsia" w:cs="仿宋" w:asciiTheme="minorEastAsia" w:hAnsiTheme="minorEastAsia" w:eastAsiaTheme="minorEastAsia"/>
          <w:color w:val="000000"/>
          <w:sz w:val="21"/>
          <w:szCs w:val="21"/>
          <w:highlight w:val="none"/>
          <w:lang w:eastAsia="zh-CN"/>
        </w:rPr>
        <w:t>董伟伟</w:t>
      </w:r>
      <w:r>
        <w:rPr>
          <w:rFonts w:hint="eastAsia" w:cs="仿宋" w:asciiTheme="minorEastAsia" w:hAnsiTheme="minorEastAsia" w:eastAsiaTheme="minorEastAsia"/>
          <w:color w:val="000000"/>
          <w:sz w:val="21"/>
          <w:szCs w:val="21"/>
          <w:highlight w:val="none"/>
        </w:rPr>
        <w:t>   联系电话：0374-8581623</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代理机构：河南远大建设工程管理有限公司</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地 址：许昌市智慧大道中央金座</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联系人：侯善国       </w:t>
      </w:r>
    </w:p>
    <w:p>
      <w:pPr>
        <w:pStyle w:val="15"/>
        <w:shd w:val="clear" w:color="auto" w:fill="FFFFFF"/>
        <w:spacing w:line="360" w:lineRule="auto"/>
        <w:ind w:firstLine="420"/>
        <w:contextualSpacing/>
        <w:jc w:val="left"/>
        <w:rPr>
          <w:rFonts w:cs="仿宋" w:asciiTheme="minorEastAsia" w:hAnsiTheme="minorEastAsia" w:eastAsiaTheme="minorEastAsia"/>
          <w:color w:val="000000"/>
          <w:sz w:val="21"/>
          <w:szCs w:val="21"/>
          <w:highlight w:val="none"/>
        </w:rPr>
      </w:pPr>
      <w:r>
        <w:rPr>
          <w:rFonts w:hint="eastAsia" w:cs="仿宋" w:asciiTheme="minorEastAsia" w:hAnsiTheme="minorEastAsia" w:eastAsiaTheme="minorEastAsia"/>
          <w:color w:val="000000"/>
          <w:sz w:val="21"/>
          <w:szCs w:val="21"/>
          <w:highlight w:val="none"/>
        </w:rPr>
        <w:t>联系电话：15290910904</w:t>
      </w:r>
    </w:p>
    <w:p>
      <w:pPr>
        <w:spacing w:line="360" w:lineRule="auto"/>
        <w:ind w:firstLine="480"/>
        <w:rPr>
          <w:rFonts w:cs="仿宋" w:asciiTheme="minorEastAsia" w:hAnsiTheme="minorEastAsia" w:eastAsiaTheme="minorEastAsia"/>
          <w:szCs w:val="21"/>
          <w:highlight w:val="none"/>
          <w:shd w:val="clear" w:color="050000" w:fill="auto"/>
        </w:rPr>
      </w:pPr>
    </w:p>
    <w:p>
      <w:pPr>
        <w:spacing w:line="360" w:lineRule="auto"/>
        <w:jc w:val="righ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 xml:space="preserve">                       许昌经济技术开发区招商局 </w:t>
      </w:r>
    </w:p>
    <w:p>
      <w:pPr>
        <w:spacing w:line="360" w:lineRule="auto"/>
        <w:jc w:val="right"/>
        <w:rPr>
          <w:rFonts w:cs="仿宋" w:asciiTheme="minorEastAsia" w:hAnsiTheme="minorEastAsia" w:eastAsiaTheme="minorEastAsia"/>
          <w:b/>
          <w:szCs w:val="21"/>
          <w:highlight w:val="none"/>
          <w:shd w:val="clear" w:color="060000" w:fill="auto"/>
        </w:rPr>
      </w:pPr>
      <w:r>
        <w:rPr>
          <w:rFonts w:hint="eastAsia" w:cs="仿宋" w:asciiTheme="minorEastAsia" w:hAnsiTheme="minorEastAsia" w:eastAsiaTheme="minorEastAsia"/>
          <w:szCs w:val="21"/>
          <w:highlight w:val="none"/>
          <w:shd w:val="clear" w:color="050000" w:fill="auto"/>
          <w:lang w:val="en-US" w:eastAsia="zh-CN"/>
        </w:rPr>
        <w:t>2020</w:t>
      </w:r>
      <w:r>
        <w:rPr>
          <w:rFonts w:hint="eastAsia" w:cs="仿宋" w:asciiTheme="minorEastAsia" w:hAnsiTheme="minorEastAsia" w:eastAsiaTheme="minorEastAsia"/>
          <w:szCs w:val="21"/>
          <w:highlight w:val="none"/>
          <w:shd w:val="clear" w:color="050000" w:fill="auto"/>
        </w:rPr>
        <w:t>年</w:t>
      </w:r>
      <w:r>
        <w:rPr>
          <w:rFonts w:hint="eastAsia" w:cs="仿宋" w:asciiTheme="minorEastAsia" w:hAnsiTheme="minorEastAsia" w:eastAsiaTheme="minorEastAsia"/>
          <w:szCs w:val="21"/>
          <w:highlight w:val="none"/>
          <w:shd w:val="clear" w:color="050000" w:fill="auto"/>
          <w:lang w:val="en-US" w:eastAsia="zh-CN"/>
        </w:rPr>
        <w:t>3</w:t>
      </w:r>
      <w:r>
        <w:rPr>
          <w:rFonts w:hint="eastAsia" w:cs="仿宋" w:asciiTheme="minorEastAsia" w:hAnsiTheme="minorEastAsia" w:eastAsiaTheme="minorEastAsia"/>
          <w:szCs w:val="21"/>
          <w:highlight w:val="none"/>
          <w:shd w:val="clear" w:color="050000" w:fill="auto"/>
        </w:rPr>
        <w:t>月</w:t>
      </w:r>
      <w:r>
        <w:rPr>
          <w:rFonts w:hint="eastAsia" w:cs="仿宋" w:asciiTheme="minorEastAsia" w:hAnsiTheme="minorEastAsia" w:eastAsiaTheme="minorEastAsia"/>
          <w:szCs w:val="21"/>
          <w:highlight w:val="none"/>
          <w:shd w:val="clear" w:color="050000" w:fill="auto"/>
          <w:lang w:val="en-US" w:eastAsia="zh-CN"/>
        </w:rPr>
        <w:t>18</w:t>
      </w:r>
      <w:r>
        <w:rPr>
          <w:rFonts w:hint="eastAsia" w:cs="仿宋" w:asciiTheme="minorEastAsia" w:hAnsiTheme="minorEastAsia" w:eastAsiaTheme="minorEastAsia"/>
          <w:szCs w:val="21"/>
          <w:highlight w:val="none"/>
          <w:shd w:val="clear" w:color="050000" w:fill="auto"/>
        </w:rPr>
        <w:t>日</w:t>
      </w:r>
    </w:p>
    <w:p>
      <w:pPr>
        <w:tabs>
          <w:tab w:val="left" w:pos="7095"/>
        </w:tabs>
        <w:spacing w:line="360" w:lineRule="auto"/>
        <w:contextualSpacing/>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温馨提示：</w:t>
      </w:r>
    </w:p>
    <w:p>
      <w:pPr>
        <w:tabs>
          <w:tab w:val="left" w:pos="7095"/>
        </w:tabs>
        <w:spacing w:line="360" w:lineRule="auto"/>
        <w:ind w:firstLine="422" w:firstLineChars="200"/>
        <w:contextualSpacing/>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本项目为全流程电子化交易项目，请认真阅读竞争性磋商文件，并注意以下事项。</w:t>
      </w:r>
    </w:p>
    <w:p>
      <w:pPr>
        <w:tabs>
          <w:tab w:val="left" w:pos="7095"/>
        </w:tabs>
        <w:spacing w:line="360" w:lineRule="auto"/>
        <w:ind w:firstLine="422" w:firstLineChars="200"/>
        <w:contextualSpacing/>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1.供应商应按竞争性磋商文件规定编制、提交、解密电子响应文件。</w:t>
      </w:r>
    </w:p>
    <w:p>
      <w:pPr>
        <w:tabs>
          <w:tab w:val="left" w:pos="7095"/>
        </w:tabs>
        <w:spacing w:line="360" w:lineRule="auto"/>
        <w:ind w:firstLine="422" w:firstLineChars="200"/>
        <w:contextualSpacing/>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2</w:t>
      </w:r>
      <w:r>
        <w:rPr>
          <w:rFonts w:asciiTheme="minorEastAsia" w:hAnsiTheme="minorEastAsia" w:eastAsiaTheme="minorEastAsia"/>
          <w:b/>
          <w:color w:val="000000"/>
          <w:szCs w:val="21"/>
          <w:highlight w:val="none"/>
        </w:rPr>
        <w:t>.</w:t>
      </w:r>
      <w:r>
        <w:rPr>
          <w:rFonts w:hint="eastAsia" w:asciiTheme="minorEastAsia" w:hAnsiTheme="minorEastAsia" w:eastAsiaTheme="minorEastAsia"/>
          <w:b/>
          <w:color w:val="000000"/>
          <w:szCs w:val="21"/>
          <w:highlight w:val="none"/>
        </w:rPr>
        <w:t>电子文件下载、制作、提交期间和远程不见面磋商（</w:t>
      </w:r>
      <w:r>
        <w:rPr>
          <w:rFonts w:hint="eastAsia" w:asciiTheme="minorEastAsia" w:hAnsiTheme="minorEastAsia" w:eastAsiaTheme="minorEastAsia"/>
          <w:szCs w:val="21"/>
          <w:highlight w:val="none"/>
        </w:rPr>
        <w:t>电子响应文件的解密</w:t>
      </w:r>
      <w:r>
        <w:rPr>
          <w:rFonts w:hint="eastAsia" w:asciiTheme="minorEastAsia" w:hAnsiTheme="minorEastAsia" w:eastAsiaTheme="minorEastAsia"/>
          <w:b/>
          <w:color w:val="000000"/>
          <w:szCs w:val="21"/>
          <w:highlight w:val="none"/>
        </w:rPr>
        <w:t>）环节，供应商须使用同一个</w:t>
      </w:r>
      <w:r>
        <w:rPr>
          <w:rFonts w:asciiTheme="minorEastAsia" w:hAnsiTheme="minorEastAsia" w:eastAsiaTheme="minorEastAsia"/>
          <w:b/>
          <w:color w:val="000000"/>
          <w:szCs w:val="21"/>
          <w:highlight w:val="none"/>
        </w:rPr>
        <w:t>CA数字证书</w:t>
      </w:r>
      <w:r>
        <w:rPr>
          <w:rFonts w:hint="eastAsia" w:asciiTheme="minorEastAsia" w:hAnsiTheme="minorEastAsia" w:eastAsiaTheme="minorEastAsia"/>
          <w:b/>
          <w:color w:val="000000"/>
          <w:szCs w:val="21"/>
          <w:highlight w:val="none"/>
        </w:rPr>
        <w:t>（证书须在有效期内并可正常使用）</w:t>
      </w:r>
      <w:r>
        <w:rPr>
          <w:rFonts w:asciiTheme="minorEastAsia" w:hAnsiTheme="minorEastAsia" w:eastAsiaTheme="minorEastAsia"/>
          <w:b/>
          <w:color w:val="000000"/>
          <w:szCs w:val="21"/>
          <w:highlight w:val="none"/>
        </w:rPr>
        <w:t>。</w:t>
      </w:r>
    </w:p>
    <w:p>
      <w:pPr>
        <w:tabs>
          <w:tab w:val="left" w:pos="7095"/>
        </w:tabs>
        <w:spacing w:line="360" w:lineRule="auto"/>
        <w:ind w:firstLine="422" w:firstLineChars="200"/>
        <w:contextualSpacing/>
        <w:rPr>
          <w:rFonts w:asciiTheme="minorEastAsia" w:hAnsiTheme="minorEastAsia" w:eastAsiaTheme="minorEastAsia"/>
          <w:b/>
          <w:color w:val="000000"/>
          <w:szCs w:val="21"/>
          <w:highlight w:val="none"/>
        </w:rPr>
      </w:pPr>
      <w:r>
        <w:rPr>
          <w:rFonts w:asciiTheme="minorEastAsia" w:hAnsiTheme="minorEastAsia" w:eastAsiaTheme="minorEastAsia"/>
          <w:b/>
          <w:color w:val="000000"/>
          <w:szCs w:val="21"/>
          <w:highlight w:val="none"/>
        </w:rPr>
        <w:t>3</w:t>
      </w:r>
      <w:r>
        <w:rPr>
          <w:rFonts w:hint="eastAsia" w:asciiTheme="minorEastAsia" w:hAnsiTheme="minorEastAsia" w:eastAsiaTheme="minorEastAsia"/>
          <w:b/>
          <w:color w:val="000000"/>
          <w:szCs w:val="21"/>
          <w:highlight w:val="none"/>
        </w:rPr>
        <w:t>.电子响应文件的制作</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asciiTheme="minorEastAsia" w:hAnsiTheme="minorEastAsia" w:eastAsiaTheme="minorEastAsia"/>
          <w:color w:val="000000"/>
          <w:szCs w:val="21"/>
          <w:highlight w:val="none"/>
        </w:rPr>
        <w:t>3</w:t>
      </w:r>
      <w:r>
        <w:rPr>
          <w:rFonts w:hint="eastAsia" w:asciiTheme="minorEastAsia" w:hAnsiTheme="minorEastAsia" w:eastAsiaTheme="minorEastAsia"/>
          <w:color w:val="000000"/>
          <w:szCs w:val="21"/>
          <w:highlight w:val="none"/>
        </w:rPr>
        <w:t>.1供应商登录《全国公共资源交易平台(河南省</w:t>
      </w:r>
      <w:r>
        <w:rPr>
          <w:rFonts w:hint="eastAsia" w:hAnsi="MS Mincho" w:eastAsia="MS Mincho" w:cs="MS Mincho" w:asciiTheme="minorEastAsia"/>
          <w:color w:val="000000"/>
          <w:szCs w:val="21"/>
          <w:highlight w:val="none"/>
        </w:rPr>
        <w:t>▪</w:t>
      </w:r>
      <w:r>
        <w:rPr>
          <w:rFonts w:hint="eastAsia" w:cs="宋体" w:asciiTheme="minorEastAsia" w:hAnsiTheme="minorEastAsia" w:eastAsiaTheme="minorEastAsia"/>
          <w:color w:val="000000"/>
          <w:szCs w:val="21"/>
          <w:highlight w:val="none"/>
        </w:rPr>
        <w:t>许昌市</w:t>
      </w:r>
      <w:r>
        <w:rPr>
          <w:rFonts w:hint="eastAsia" w:asciiTheme="minorEastAsia" w:hAnsiTheme="minorEastAsia" w:eastAsiaTheme="minorEastAsia"/>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2"/>
          <w:rFonts w:asciiTheme="minorEastAsia" w:hAnsiTheme="minorEastAsia" w:eastAsiaTheme="minorEastAsia"/>
          <w:szCs w:val="21"/>
          <w:highlight w:val="none"/>
        </w:rPr>
        <w:t>http://221.14.6.70:8088/ggzy/</w:t>
      </w:r>
      <w:r>
        <w:rPr>
          <w:rStyle w:val="22"/>
          <w:rFonts w:asciiTheme="minorEastAsia" w:hAnsiTheme="minorEastAsia" w:eastAsiaTheme="minorEastAsia"/>
          <w:szCs w:val="21"/>
          <w:highlight w:val="none"/>
        </w:rPr>
        <w:fldChar w:fldCharType="end"/>
      </w:r>
      <w:r>
        <w:rPr>
          <w:rFonts w:hint="eastAsia" w:asciiTheme="minorEastAsia" w:hAnsiTheme="minorEastAsia" w:eastAsiaTheme="minorEastAsia"/>
          <w:color w:val="000000"/>
          <w:szCs w:val="21"/>
          <w:highlight w:val="none"/>
        </w:rPr>
        <w:t>）下载“许昌投标文件制作系统SEARUN 最新版本”，按竞争性磋商文件要求制作电子响应文件。</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电子响应文件的制作，参考《全国公共资源交易平台(河南省</w:t>
      </w:r>
      <w:r>
        <w:rPr>
          <w:rFonts w:hint="eastAsia" w:hAnsi="MS Mincho" w:eastAsia="MS Mincho" w:cs="MS Mincho" w:asciiTheme="minorEastAsia"/>
          <w:color w:val="000000"/>
          <w:szCs w:val="21"/>
          <w:highlight w:val="none"/>
        </w:rPr>
        <w:t>▪</w:t>
      </w:r>
      <w:r>
        <w:rPr>
          <w:rFonts w:hint="eastAsia" w:cs="宋体" w:asciiTheme="minorEastAsia" w:hAnsiTheme="minorEastAsia" w:eastAsiaTheme="minorEastAsia"/>
          <w:color w:val="000000"/>
          <w:szCs w:val="21"/>
          <w:highlight w:val="none"/>
        </w:rPr>
        <w:t>许昌市</w:t>
      </w:r>
      <w:r>
        <w:rPr>
          <w:rFonts w:hint="eastAsia" w:asciiTheme="minorEastAsia" w:hAnsiTheme="minorEastAsia" w:eastAsiaTheme="minorEastAsia"/>
          <w:color w:val="000000"/>
          <w:szCs w:val="21"/>
          <w:highlight w:val="none"/>
        </w:rPr>
        <w:t>)》公共资源交易系统——组件下载——交易系统操作手册（投标人、供应商）。</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asciiTheme="minorEastAsia" w:hAnsiTheme="minorEastAsia" w:eastAsiaTheme="minorEastAsia"/>
          <w:color w:val="000000"/>
          <w:szCs w:val="21"/>
          <w:highlight w:val="none"/>
        </w:rPr>
        <w:t>3</w:t>
      </w:r>
      <w:r>
        <w:rPr>
          <w:rFonts w:hint="eastAsia" w:asciiTheme="minorEastAsia" w:hAnsiTheme="minorEastAsia" w:eastAsiaTheme="minorEastAsia"/>
          <w:color w:val="000000"/>
          <w:szCs w:val="21"/>
          <w:highlight w:val="none"/>
        </w:rPr>
        <w:t>.</w:t>
      </w:r>
      <w:r>
        <w:rPr>
          <w:rFonts w:asciiTheme="minorEastAsia" w:hAnsiTheme="minorEastAsia" w:eastAsiaTheme="minorEastAsia"/>
          <w:color w:val="000000"/>
          <w:szCs w:val="21"/>
          <w:highlight w:val="none"/>
        </w:rPr>
        <w:t>2</w:t>
      </w:r>
      <w:r>
        <w:rPr>
          <w:rFonts w:hint="eastAsia" w:asciiTheme="minorEastAsia" w:hAnsiTheme="minorEastAsia" w:eastAsiaTheme="minorEastAsia"/>
          <w:color w:val="000000"/>
          <w:szCs w:val="21"/>
          <w:highlight w:val="none"/>
        </w:rPr>
        <w:t>供应商须将竞争性磋商文件要求的资质、业绩、荣誉及相关人员证明材料等资料原件扫描件（或图片）制作到所提交的电子响应文件中。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asciiTheme="minorEastAsia" w:hAnsiTheme="minorEastAsia" w:eastAsiaTheme="minorEastAsia"/>
          <w:color w:val="000000"/>
          <w:szCs w:val="21"/>
          <w:highlight w:val="none"/>
        </w:rPr>
        <w:t>3.3</w:t>
      </w:r>
      <w:r>
        <w:rPr>
          <w:rFonts w:hint="eastAsia" w:asciiTheme="minorEastAsia" w:hAnsiTheme="minorEastAsia" w:eastAsiaTheme="minorEastAsia"/>
          <w:color w:val="000000"/>
          <w:szCs w:val="21"/>
          <w:highlight w:val="none"/>
        </w:rPr>
        <w:t>供应商对同一项目多个标段进行响应的，应分别下载所投标段的竞争性磋商文件，按标段制作电子响应文件，并</w:t>
      </w:r>
      <w:r>
        <w:rPr>
          <w:rFonts w:asciiTheme="minorEastAsia" w:hAnsiTheme="minorEastAsia" w:eastAsiaTheme="minorEastAsia"/>
          <w:color w:val="000000"/>
          <w:szCs w:val="21"/>
          <w:highlight w:val="none"/>
        </w:rPr>
        <w:t>按</w:t>
      </w:r>
      <w:r>
        <w:rPr>
          <w:rFonts w:hint="eastAsia" w:asciiTheme="minorEastAsia" w:hAnsiTheme="minorEastAsia" w:eastAsiaTheme="minorEastAsia"/>
          <w:color w:val="000000"/>
          <w:szCs w:val="21"/>
          <w:highlight w:val="none"/>
        </w:rPr>
        <w:t>竞争性磋商</w:t>
      </w:r>
      <w:r>
        <w:rPr>
          <w:rFonts w:asciiTheme="minorEastAsia" w:hAnsiTheme="minorEastAsia" w:eastAsiaTheme="minorEastAsia"/>
          <w:color w:val="000000"/>
          <w:szCs w:val="21"/>
          <w:highlight w:val="none"/>
        </w:rPr>
        <w:t>文件要求在相应位置加盖</w:t>
      </w:r>
      <w:r>
        <w:rPr>
          <w:rFonts w:hint="eastAsia" w:asciiTheme="minorEastAsia" w:hAnsiTheme="minorEastAsia" w:eastAsiaTheme="minorEastAsia"/>
          <w:color w:val="000000"/>
          <w:szCs w:val="21"/>
          <w:highlight w:val="none"/>
        </w:rPr>
        <w:t>供应商</w:t>
      </w:r>
      <w:r>
        <w:rPr>
          <w:rFonts w:asciiTheme="minorEastAsia" w:hAnsiTheme="minorEastAsia" w:eastAsiaTheme="minorEastAsia"/>
          <w:color w:val="000000"/>
          <w:szCs w:val="21"/>
          <w:highlight w:val="none"/>
        </w:rPr>
        <w:t>电子印章</w:t>
      </w:r>
      <w:r>
        <w:rPr>
          <w:rFonts w:hint="eastAsia" w:asciiTheme="minorEastAsia" w:hAnsiTheme="minorEastAsia" w:eastAsiaTheme="minorEastAsia"/>
          <w:color w:val="000000"/>
          <w:szCs w:val="21"/>
          <w:highlight w:val="none"/>
        </w:rPr>
        <w:t>和法人电子印章。</w:t>
      </w:r>
    </w:p>
    <w:p>
      <w:pPr>
        <w:tabs>
          <w:tab w:val="left" w:pos="7095"/>
        </w:tabs>
        <w:spacing w:line="360" w:lineRule="auto"/>
        <w:ind w:left="105" w:leftChars="50" w:firstLine="315" w:firstLineChars="15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一个标段对应生成一个文件夹（xxxx项目xx标段）,其中后缀名为“</w:t>
      </w:r>
      <w:r>
        <w:rPr>
          <w:rFonts w:asciiTheme="minorEastAsia" w:hAnsiTheme="minorEastAsia" w:eastAsiaTheme="minorEastAsia"/>
          <w:color w:val="000000"/>
          <w:szCs w:val="21"/>
          <w:highlight w:val="none"/>
        </w:rPr>
        <w:t>.file</w:t>
      </w:r>
      <w:r>
        <w:rPr>
          <w:rFonts w:hint="eastAsia" w:asciiTheme="minorEastAsia" w:hAnsiTheme="minorEastAsia" w:eastAsiaTheme="minorEastAsia"/>
          <w:color w:val="000000"/>
          <w:szCs w:val="21"/>
          <w:highlight w:val="none"/>
        </w:rPr>
        <w:t>”的文件用于电子投标使用。</w:t>
      </w:r>
    </w:p>
    <w:p>
      <w:pPr>
        <w:tabs>
          <w:tab w:val="left" w:pos="7095"/>
        </w:tabs>
        <w:spacing w:line="360" w:lineRule="auto"/>
        <w:ind w:firstLine="422" w:firstLineChars="200"/>
        <w:contextualSpacing/>
        <w:rPr>
          <w:rFonts w:asciiTheme="minorEastAsia" w:hAnsiTheme="minorEastAsia" w:eastAsiaTheme="minorEastAsia"/>
          <w:b/>
          <w:color w:val="000000"/>
          <w:szCs w:val="21"/>
          <w:highlight w:val="none"/>
        </w:rPr>
      </w:pPr>
      <w:r>
        <w:rPr>
          <w:rFonts w:asciiTheme="minorEastAsia" w:hAnsiTheme="minorEastAsia" w:eastAsiaTheme="minorEastAsia"/>
          <w:b/>
          <w:color w:val="000000"/>
          <w:szCs w:val="21"/>
          <w:highlight w:val="none"/>
        </w:rPr>
        <w:t>4</w:t>
      </w:r>
      <w:r>
        <w:rPr>
          <w:rFonts w:hint="eastAsia" w:asciiTheme="minorEastAsia" w:hAnsiTheme="minorEastAsia" w:eastAsiaTheme="minorEastAsia"/>
          <w:b/>
          <w:color w:val="000000"/>
          <w:szCs w:val="21"/>
          <w:highlight w:val="none"/>
        </w:rPr>
        <w:t>.加密电子响应文件的提交</w:t>
      </w:r>
    </w:p>
    <w:p>
      <w:pPr>
        <w:tabs>
          <w:tab w:val="left" w:pos="7095"/>
        </w:tabs>
        <w:spacing w:line="360" w:lineRule="auto"/>
        <w:contextualSpacing/>
        <w:rPr>
          <w:rFonts w:asciiTheme="minorEastAsia" w:hAnsiTheme="minorEastAsia" w:eastAsiaTheme="minorEastAsia"/>
          <w:color w:val="000000"/>
          <w:szCs w:val="21"/>
          <w:highlight w:val="none"/>
        </w:rPr>
      </w:pPr>
      <w:r>
        <w:rPr>
          <w:rFonts w:asciiTheme="minorEastAsia" w:hAnsiTheme="minorEastAsia" w:eastAsiaTheme="minorEastAsia"/>
          <w:color w:val="000000"/>
          <w:szCs w:val="21"/>
          <w:highlight w:val="none"/>
        </w:rPr>
        <w:t>4</w:t>
      </w:r>
      <w:r>
        <w:rPr>
          <w:rFonts w:hint="eastAsia" w:asciiTheme="minorEastAsia" w:hAnsiTheme="minorEastAsia" w:eastAsiaTheme="minorEastAsia"/>
          <w:color w:val="000000"/>
          <w:szCs w:val="21"/>
          <w:highlight w:val="none"/>
        </w:rPr>
        <w:t>.1加密电子响应文件应按规定在磋商响应截止时间（磋商时间）之前成功提交至《全国公共资源交易平台(河南省</w:t>
      </w:r>
      <w:r>
        <w:rPr>
          <w:rFonts w:hint="eastAsia" w:hAnsi="MS Mincho" w:eastAsia="MS Mincho" w:cs="MS Mincho" w:asciiTheme="minorEastAsia"/>
          <w:color w:val="000000"/>
          <w:szCs w:val="21"/>
          <w:highlight w:val="none"/>
        </w:rPr>
        <w:t>▪</w:t>
      </w:r>
      <w:r>
        <w:rPr>
          <w:rFonts w:hint="eastAsia" w:cs="宋体" w:asciiTheme="minorEastAsia" w:hAnsiTheme="minorEastAsia" w:eastAsiaTheme="minorEastAsia"/>
          <w:color w:val="000000"/>
          <w:szCs w:val="21"/>
          <w:highlight w:val="none"/>
        </w:rPr>
        <w:t>许昌市</w:t>
      </w:r>
      <w:r>
        <w:rPr>
          <w:rFonts w:hint="eastAsia" w:asciiTheme="minorEastAsia" w:hAnsiTheme="minorEastAsia" w:eastAsiaTheme="minorEastAsia"/>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2"/>
          <w:rFonts w:asciiTheme="minorEastAsia" w:hAnsiTheme="minorEastAsia" w:eastAsiaTheme="minorEastAsia"/>
          <w:szCs w:val="21"/>
          <w:highlight w:val="none"/>
        </w:rPr>
        <w:t>http://221.14.6.70:8088/ggzy/</w:t>
      </w:r>
      <w:r>
        <w:rPr>
          <w:rStyle w:val="22"/>
          <w:rFonts w:asciiTheme="minorEastAsia" w:hAnsiTheme="minorEastAsia" w:eastAsiaTheme="minorEastAsia"/>
          <w:szCs w:val="21"/>
          <w:highlight w:val="none"/>
        </w:rPr>
        <w:fldChar w:fldCharType="end"/>
      </w:r>
      <w:r>
        <w:rPr>
          <w:rFonts w:hint="eastAsia" w:asciiTheme="minorEastAsia" w:hAnsiTheme="minorEastAsia" w:eastAsiaTheme="minorEastAsia"/>
          <w:color w:val="000000"/>
          <w:szCs w:val="21"/>
          <w:highlight w:val="none"/>
        </w:rPr>
        <w:t>）。</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供应商应充分考虑并预留技术处理和上传数据所需时间。</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asciiTheme="minorEastAsia" w:hAnsiTheme="minorEastAsia" w:eastAsiaTheme="minorEastAsia"/>
          <w:color w:val="000000"/>
          <w:szCs w:val="21"/>
          <w:highlight w:val="none"/>
        </w:rPr>
        <w:t>4.</w:t>
      </w:r>
      <w:r>
        <w:rPr>
          <w:rFonts w:hint="eastAsia" w:asciiTheme="minorEastAsia" w:hAnsiTheme="minorEastAsia" w:eastAsiaTheme="minorEastAsia"/>
          <w:color w:val="000000"/>
          <w:szCs w:val="21"/>
          <w:highlight w:val="none"/>
        </w:rPr>
        <w:t>2 供应商对同一项目多个标段进行响应的，加密电子响应文件应按标段分别提交。</w:t>
      </w:r>
    </w:p>
    <w:p>
      <w:pPr>
        <w:tabs>
          <w:tab w:val="left" w:pos="7095"/>
        </w:tabs>
        <w:spacing w:line="360" w:lineRule="auto"/>
        <w:ind w:firstLine="420" w:firstLineChars="200"/>
        <w:contextualSpacing/>
        <w:rPr>
          <w:rFonts w:asciiTheme="minorEastAsia" w:hAnsiTheme="minorEastAsia" w:eastAsiaTheme="minorEastAsia"/>
          <w:color w:val="00B0F0"/>
          <w:szCs w:val="21"/>
          <w:highlight w:val="none"/>
        </w:rPr>
      </w:pPr>
      <w:r>
        <w:rPr>
          <w:rFonts w:asciiTheme="minorEastAsia" w:hAnsiTheme="minorEastAsia" w:eastAsiaTheme="minorEastAsia"/>
          <w:color w:val="000000"/>
          <w:szCs w:val="21"/>
          <w:highlight w:val="none"/>
        </w:rPr>
        <w:t>4</w:t>
      </w:r>
      <w:r>
        <w:rPr>
          <w:rFonts w:hint="eastAsia" w:asciiTheme="minorEastAsia" w:hAnsiTheme="minorEastAsia" w:eastAsiaTheme="minorEastAsia"/>
          <w:color w:val="000000"/>
          <w:szCs w:val="21"/>
          <w:highlight w:val="none"/>
        </w:rPr>
        <w:t>.</w:t>
      </w:r>
      <w:r>
        <w:rPr>
          <w:rFonts w:asciiTheme="minorEastAsia" w:hAnsiTheme="minorEastAsia" w:eastAsiaTheme="minorEastAsia"/>
          <w:color w:val="000000"/>
          <w:szCs w:val="21"/>
          <w:highlight w:val="none"/>
        </w:rPr>
        <w:t>3</w:t>
      </w:r>
      <w:r>
        <w:rPr>
          <w:rFonts w:hint="eastAsia" w:asciiTheme="minorEastAsia" w:hAnsiTheme="minorEastAsia" w:eastAsiaTheme="minorEastAsia"/>
          <w:color w:val="000000"/>
          <w:szCs w:val="21"/>
          <w:highlight w:val="none"/>
        </w:rPr>
        <w:t xml:space="preserve"> 加密电子响应文件成功提交后，《全国公共资源交易平台(河南省</w:t>
      </w:r>
      <w:r>
        <w:rPr>
          <w:rFonts w:hint="eastAsia" w:hAnsi="MS Mincho" w:eastAsia="MS Mincho" w:cs="MS Mincho" w:asciiTheme="minorEastAsia"/>
          <w:color w:val="000000"/>
          <w:szCs w:val="21"/>
          <w:highlight w:val="none"/>
        </w:rPr>
        <w:t>▪</w:t>
      </w:r>
      <w:r>
        <w:rPr>
          <w:rFonts w:hint="eastAsia" w:cs="宋体" w:asciiTheme="minorEastAsia" w:hAnsiTheme="minorEastAsia" w:eastAsiaTheme="minorEastAsia"/>
          <w:color w:val="000000"/>
          <w:szCs w:val="21"/>
          <w:highlight w:val="none"/>
        </w:rPr>
        <w:t>许昌市</w:t>
      </w:r>
      <w:r>
        <w:rPr>
          <w:rFonts w:hint="eastAsia" w:asciiTheme="minorEastAsia" w:hAnsiTheme="minorEastAsia" w:eastAsiaTheme="minorEastAsia"/>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2"/>
          <w:rFonts w:asciiTheme="minorEastAsia" w:hAnsiTheme="minorEastAsia" w:eastAsiaTheme="minorEastAsia"/>
          <w:szCs w:val="21"/>
          <w:highlight w:val="none"/>
        </w:rPr>
        <w:t>http://221.14.6.70:8088/ggzy/</w:t>
      </w:r>
      <w:r>
        <w:rPr>
          <w:rStyle w:val="22"/>
          <w:rFonts w:asciiTheme="minorEastAsia" w:hAnsiTheme="minorEastAsia" w:eastAsiaTheme="minorEastAsia"/>
          <w:szCs w:val="21"/>
          <w:highlight w:val="none"/>
        </w:rPr>
        <w:fldChar w:fldCharType="end"/>
      </w:r>
      <w:r>
        <w:rPr>
          <w:rFonts w:hint="eastAsia" w:asciiTheme="minorEastAsia" w:hAnsiTheme="minorEastAsia" w:eastAsiaTheme="minorEastAsia"/>
          <w:color w:val="000000"/>
          <w:szCs w:val="21"/>
          <w:highlight w:val="none"/>
        </w:rPr>
        <w:t>）</w:t>
      </w:r>
      <w:r>
        <w:rPr>
          <w:rFonts w:hint="eastAsia" w:cs="仿宋_GB2312" w:asciiTheme="minorEastAsia" w:hAnsiTheme="minorEastAsia" w:eastAsiaTheme="minorEastAsia"/>
          <w:color w:val="000000"/>
          <w:szCs w:val="21"/>
          <w:highlight w:val="none"/>
        </w:rPr>
        <w:t>生成“投标文件提交回执单”。</w:t>
      </w:r>
    </w:p>
    <w:p>
      <w:pPr>
        <w:tabs>
          <w:tab w:val="left" w:pos="7095"/>
        </w:tabs>
        <w:spacing w:line="360" w:lineRule="auto"/>
        <w:ind w:firstLine="422" w:firstLineChars="200"/>
        <w:contextualSpacing/>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5.远程不见面磋商（电子响应文件的解密）</w:t>
      </w:r>
    </w:p>
    <w:p>
      <w:pPr>
        <w:tabs>
          <w:tab w:val="left" w:pos="7095"/>
        </w:tabs>
        <w:spacing w:line="360" w:lineRule="auto"/>
        <w:ind w:firstLine="42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w:t>
      </w:r>
      <w:r>
        <w:rPr>
          <w:rFonts w:asciiTheme="minorEastAsia" w:hAnsiTheme="minorEastAsia" w:eastAsiaTheme="minorEastAsia"/>
          <w:color w:val="000000"/>
          <w:szCs w:val="21"/>
          <w:highlight w:val="none"/>
        </w:rPr>
        <w:t>.</w:t>
      </w:r>
      <w:r>
        <w:rPr>
          <w:rFonts w:hint="eastAsia" w:asciiTheme="minorEastAsia" w:hAnsiTheme="minorEastAsia" w:eastAsiaTheme="minorEastAsia"/>
          <w:color w:val="000000"/>
          <w:szCs w:val="21"/>
          <w:highlight w:val="none"/>
        </w:rPr>
        <w:t>1供应商应熟悉《许昌市不见面操作手册》，并提前设置不见面开标浏览器（设置流程详见《许昌市不见面操作手册》）。</w:t>
      </w:r>
    </w:p>
    <w:p>
      <w:pPr>
        <w:tabs>
          <w:tab w:val="left" w:pos="7095"/>
        </w:tabs>
        <w:spacing w:line="360" w:lineRule="auto"/>
        <w:ind w:firstLine="42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5.2 《许昌市不见面操作手册》下载路径：全国公共资源交易平台（河南省·许昌市）—“资料下载”栏目。</w:t>
      </w:r>
    </w:p>
    <w:p>
      <w:pPr>
        <w:tabs>
          <w:tab w:val="left" w:pos="7095"/>
        </w:tabs>
        <w:spacing w:line="360" w:lineRule="auto"/>
        <w:ind w:firstLine="42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w:t>
      </w:r>
      <w:r>
        <w:rPr>
          <w:rFonts w:asciiTheme="minorEastAsia" w:hAnsiTheme="minorEastAsia" w:eastAsiaTheme="minorEastAsia"/>
          <w:color w:val="000000"/>
          <w:szCs w:val="21"/>
          <w:highlight w:val="none"/>
        </w:rPr>
        <w:t>3</w:t>
      </w:r>
      <w:r>
        <w:rPr>
          <w:rFonts w:hint="eastAsia" w:cs="仿宋_GB2312" w:asciiTheme="minorEastAsia" w:hAnsiTheme="minorEastAsia" w:eastAsiaTheme="minorEastAsia"/>
          <w:color w:val="000000"/>
          <w:szCs w:val="21"/>
          <w:highlight w:val="none"/>
        </w:rPr>
        <w:t>磋商响应截止时间前供应商应登录本项目不见面开标大厅，按照竞争性磋商文件确定的磋商时间准时参加线上响应文件开启。</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eastAsiaTheme="minorEastAsia"/>
          <w:kern w:val="0"/>
          <w:szCs w:val="21"/>
          <w:highlight w:val="none"/>
        </w:rPr>
        <w:t>因供应商原因解密失败的，其响应文件将被拒绝。</w:t>
      </w:r>
    </w:p>
    <w:p>
      <w:pPr>
        <w:tabs>
          <w:tab w:val="left" w:pos="7095"/>
        </w:tabs>
        <w:spacing w:line="360" w:lineRule="auto"/>
        <w:ind w:firstLine="420" w:firstLineChars="20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6.评审依据</w:t>
      </w:r>
    </w:p>
    <w:p>
      <w:pPr>
        <w:tabs>
          <w:tab w:val="left" w:pos="7095"/>
        </w:tabs>
        <w:spacing w:line="360" w:lineRule="auto"/>
        <w:ind w:firstLine="42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6.1全流程电子化交易（不见面磋商）项目，磋商小组以成功上传、解密的电子响应文件为依据评审。</w:t>
      </w:r>
    </w:p>
    <w:p>
      <w:pPr>
        <w:tabs>
          <w:tab w:val="left" w:pos="7095"/>
        </w:tabs>
        <w:spacing w:line="360" w:lineRule="auto"/>
        <w:ind w:firstLine="42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6.2 磋商期间，供应商应保持通讯手机畅通，并根据磋商小组要求在规定时间内提供：</w:t>
      </w:r>
    </w:p>
    <w:p>
      <w:pPr>
        <w:tabs>
          <w:tab w:val="left" w:pos="7095"/>
        </w:tabs>
        <w:spacing w:line="360" w:lineRule="auto"/>
        <w:ind w:firstLine="420"/>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（1）最后报价（加盖公章，或者由法定代表人或其授权的代表签字）；</w:t>
      </w:r>
    </w:p>
    <w:p>
      <w:pPr>
        <w:wordWrap w:val="0"/>
        <w:autoSpaceDE w:val="0"/>
        <w:autoSpaceDN w:val="0"/>
        <w:adjustRightInd w:val="0"/>
        <w:spacing w:line="360" w:lineRule="auto"/>
        <w:ind w:firstLine="420" w:firstLineChars="200"/>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提交方式：供应商须使用</w:t>
      </w:r>
      <w:r>
        <w:rPr>
          <w:rFonts w:asciiTheme="minorEastAsia" w:hAnsiTheme="minorEastAsia" w:eastAsiaTheme="minorEastAsia"/>
          <w:szCs w:val="21"/>
          <w:highlight w:val="none"/>
        </w:rPr>
        <w:t>CA数字证书</w:t>
      </w:r>
      <w:r>
        <w:rPr>
          <w:rFonts w:hint="eastAsia" w:asciiTheme="minorEastAsia" w:hAnsiTheme="minorEastAsia" w:eastAsiaTheme="minorEastAsia"/>
          <w:szCs w:val="21"/>
          <w:highlight w:val="none"/>
        </w:rPr>
        <w:t>登录</w:t>
      </w:r>
      <w:r>
        <w:rPr>
          <w:rFonts w:hint="eastAsia" w:asciiTheme="minorEastAsia" w:hAnsiTheme="minorEastAsia" w:eastAsiaTheme="minorEastAsia"/>
          <w:color w:val="000000"/>
          <w:szCs w:val="21"/>
          <w:highlight w:val="none"/>
        </w:rPr>
        <w:t>《全国公共资源交易平台(河南省</w:t>
      </w:r>
      <w:r>
        <w:rPr>
          <w:rFonts w:hint="eastAsia" w:hAnsi="MS Mincho" w:eastAsia="MS Mincho" w:cs="MS Mincho" w:asciiTheme="minorEastAsia"/>
          <w:color w:val="000000"/>
          <w:szCs w:val="21"/>
          <w:highlight w:val="none"/>
        </w:rPr>
        <w:t>▪</w:t>
      </w:r>
      <w:r>
        <w:rPr>
          <w:rFonts w:hint="eastAsia" w:cs="宋体" w:asciiTheme="minorEastAsia" w:hAnsiTheme="minorEastAsia" w:eastAsiaTheme="minorEastAsia"/>
          <w:color w:val="000000"/>
          <w:szCs w:val="21"/>
          <w:highlight w:val="none"/>
        </w:rPr>
        <w:t>许昌市</w:t>
      </w:r>
      <w:r>
        <w:rPr>
          <w:rFonts w:hint="eastAsia" w:asciiTheme="minorEastAsia" w:hAnsiTheme="minorEastAsia" w:eastAsiaTheme="minorEastAsia"/>
          <w:color w:val="000000"/>
          <w:szCs w:val="21"/>
          <w:highlight w:val="none"/>
        </w:rPr>
        <w:t>)》公共资源交易系统（</w:t>
      </w:r>
      <w:r>
        <w:rPr>
          <w:rFonts w:asciiTheme="minorEastAsia" w:hAnsiTheme="minorEastAsia" w:eastAsiaTheme="minorEastAsia"/>
          <w:szCs w:val="21"/>
          <w:highlight w:val="none"/>
        </w:rPr>
        <w:t>http://ggzy.xuchang.gov.cn:8088/ggzy/</w:t>
      </w:r>
      <w:r>
        <w:rPr>
          <w:rFonts w:hint="eastAsia" w:asciiTheme="minorEastAsia" w:hAnsiTheme="minorEastAsia" w:eastAsiaTheme="minorEastAsia"/>
          <w:color w:val="000000"/>
          <w:szCs w:val="21"/>
          <w:highlight w:val="none"/>
        </w:rPr>
        <w:t>）进行最后报价，</w:t>
      </w:r>
      <w:r>
        <w:rPr>
          <w:rFonts w:hint="eastAsia" w:asciiTheme="minorEastAsia" w:hAnsiTheme="minorEastAsia" w:eastAsiaTheme="minorEastAsia"/>
          <w:szCs w:val="21"/>
          <w:highlight w:val="none"/>
        </w:rPr>
        <w:t>最后报价应包括：①总报价②分项报价。</w:t>
      </w:r>
    </w:p>
    <w:p>
      <w:pPr>
        <w:autoSpaceDE w:val="0"/>
        <w:autoSpaceDN w:val="0"/>
        <w:adjustRightInd w:val="0"/>
        <w:spacing w:line="360" w:lineRule="auto"/>
        <w:ind w:right="-11"/>
        <w:rPr>
          <w:rFonts w:cs="仿宋_GB2312" w:asciiTheme="minorEastAsia" w:hAnsiTheme="minorEastAsia" w:eastAsiaTheme="minorEastAsia"/>
          <w:szCs w:val="21"/>
          <w:highlight w:val="none"/>
          <w:lang w:val="zh-CN"/>
        </w:rPr>
      </w:pPr>
      <w:r>
        <w:rPr>
          <w:rFonts w:hint="eastAsia" w:cs="仿宋_GB2312" w:asciiTheme="minorEastAsia" w:hAnsiTheme="minorEastAsia" w:eastAsiaTheme="minorEastAsia"/>
          <w:szCs w:val="21"/>
          <w:highlight w:val="none"/>
          <w:lang w:val="zh-CN"/>
        </w:rPr>
        <w:t>注：</w:t>
      </w:r>
      <w:r>
        <w:rPr>
          <w:rFonts w:hint="eastAsia" w:asciiTheme="minorEastAsia" w:hAnsiTheme="minorEastAsia" w:eastAsiaTheme="minorEastAsia"/>
          <w:color w:val="000000"/>
          <w:szCs w:val="21"/>
          <w:highlight w:val="none"/>
        </w:rPr>
        <w:t>①磋商小组要求供应商提交最后报价时，</w:t>
      </w:r>
      <w:r>
        <w:rPr>
          <w:rFonts w:hint="eastAsia" w:cs="仿宋_GB2312" w:asciiTheme="minorEastAsia" w:hAnsiTheme="minorEastAsia" w:eastAsiaTheme="minorEastAsia"/>
          <w:szCs w:val="21"/>
          <w:highlight w:val="none"/>
          <w:lang w:val="zh-CN"/>
        </w:rPr>
        <w:t>在磋商小组规定时间内，供应商未提交最后报价则以其初次提交响应文件报价为最后报价。</w:t>
      </w:r>
    </w:p>
    <w:p>
      <w:pPr>
        <w:autoSpaceDE w:val="0"/>
        <w:autoSpaceDN w:val="0"/>
        <w:adjustRightInd w:val="0"/>
        <w:spacing w:line="360" w:lineRule="auto"/>
        <w:ind w:right="-11"/>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②采购文件第二章“采购需求”中“采购清单”以工程量清单提供的，供应商应以工程量清单方式提交最后报价。</w:t>
      </w:r>
    </w:p>
    <w:p>
      <w:pPr>
        <w:tabs>
          <w:tab w:val="left" w:pos="7095"/>
        </w:tabs>
        <w:spacing w:line="360" w:lineRule="auto"/>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③请供应商根据项目情况，可提前准备分项报价。</w:t>
      </w:r>
    </w:p>
    <w:p>
      <w:pPr>
        <w:tabs>
          <w:tab w:val="left" w:pos="7095"/>
        </w:tabs>
        <w:spacing w:line="360" w:lineRule="auto"/>
        <w:ind w:firstLine="420"/>
        <w:contextualSpacing/>
        <w:rPr>
          <w:rFonts w:cs="宋体" w:asciiTheme="minorEastAsia" w:hAnsiTheme="minorEastAsia" w:eastAsiaTheme="minorEastAsia"/>
          <w:b/>
          <w:szCs w:val="21"/>
          <w:highlight w:val="none"/>
          <w:shd w:val="clear" w:color="060000" w:fill="auto"/>
        </w:rPr>
      </w:pPr>
      <w:r>
        <w:rPr>
          <w:rFonts w:hint="eastAsia" w:asciiTheme="minorEastAsia" w:hAnsiTheme="minorEastAsia" w:eastAsiaTheme="minorEastAsia"/>
          <w:color w:val="000000"/>
          <w:szCs w:val="21"/>
          <w:highlight w:val="none"/>
        </w:rPr>
        <w:t>（2）磋商小组如要求供应商提供“澄清、说明或者更正”；“按照磋商文件的变动情况和磋商小组的要求重新提交响应文件”；“</w:t>
      </w:r>
      <w:r>
        <w:rPr>
          <w:rFonts w:asciiTheme="minorEastAsia" w:hAnsiTheme="minorEastAsia" w:eastAsiaTheme="minorEastAsia"/>
          <w:color w:val="000000"/>
          <w:szCs w:val="21"/>
          <w:highlight w:val="none"/>
        </w:rPr>
        <w:t>最终设计方案或解决方案</w:t>
      </w:r>
      <w:r>
        <w:rPr>
          <w:rFonts w:hint="eastAsia" w:asciiTheme="minorEastAsia" w:hAnsiTheme="minorEastAsia" w:eastAsiaTheme="minorEastAsia"/>
          <w:color w:val="000000"/>
          <w:szCs w:val="21"/>
          <w:highlight w:val="none"/>
        </w:rPr>
        <w:t>”的，供应商提供的书面材料应加盖公章，或者由法定代表人或其授权的代表签字后通过电子邮件形式提供。</w:t>
      </w:r>
    </w:p>
    <w:p>
      <w:pPr>
        <w:spacing w:line="360" w:lineRule="auto"/>
        <w:jc w:val="center"/>
        <w:rPr>
          <w:rFonts w:ascii="宋体" w:hAnsi="宋体" w:cs="宋体"/>
          <w:b/>
          <w:sz w:val="32"/>
          <w:highlight w:val="none"/>
          <w:shd w:val="clear" w:color="060000" w:fill="auto"/>
        </w:rPr>
      </w:pPr>
      <w:r>
        <w:rPr>
          <w:rFonts w:ascii="宋体" w:hAnsi="宋体" w:cs="宋体"/>
          <w:b/>
          <w:sz w:val="32"/>
          <w:highlight w:val="none"/>
          <w:shd w:val="clear" w:color="060000" w:fill="auto"/>
        </w:rPr>
        <w:br w:type="page"/>
      </w:r>
    </w:p>
    <w:p>
      <w:pPr>
        <w:spacing w:line="360" w:lineRule="auto"/>
        <w:jc w:val="center"/>
        <w:rPr>
          <w:rFonts w:ascii="黑体" w:hAnsi="黑体" w:eastAsia="黑体" w:cs="黑体"/>
          <w:b/>
          <w:sz w:val="28"/>
          <w:highlight w:val="none"/>
          <w:shd w:val="clear" w:color="060000" w:fill="auto"/>
        </w:rPr>
      </w:pPr>
      <w:r>
        <w:rPr>
          <w:rFonts w:ascii="宋体" w:hAnsi="宋体" w:cs="宋体"/>
          <w:b/>
          <w:sz w:val="32"/>
          <w:highlight w:val="none"/>
          <w:shd w:val="clear" w:color="060000" w:fill="auto"/>
        </w:rPr>
        <w:t>第二章 项目需求</w:t>
      </w:r>
    </w:p>
    <w:p>
      <w:pPr>
        <w:spacing w:line="360" w:lineRule="auto"/>
        <w:ind w:firstLine="422"/>
        <w:rPr>
          <w:rFonts w:ascii="黑体" w:hAnsi="黑体" w:eastAsia="黑体" w:cs="黑体"/>
          <w:b/>
          <w:sz w:val="28"/>
          <w:highlight w:val="none"/>
          <w:shd w:val="clear" w:color="060000" w:fill="auto"/>
        </w:rPr>
      </w:pPr>
    </w:p>
    <w:p>
      <w:pPr>
        <w:spacing w:line="360" w:lineRule="auto"/>
        <w:ind w:firstLine="482"/>
        <w:rPr>
          <w:rFonts w:ascii="宋体" w:hAnsi="宋体" w:cs="宋体"/>
          <w:b/>
          <w:color w:val="000000"/>
          <w:sz w:val="28"/>
          <w:highlight w:val="none"/>
          <w:shd w:val="clear" w:color="060000" w:fill="auto"/>
        </w:rPr>
      </w:pPr>
      <w:r>
        <w:rPr>
          <w:rFonts w:ascii="宋体" w:hAnsi="宋体" w:cs="宋体"/>
          <w:b/>
          <w:color w:val="000000"/>
          <w:sz w:val="24"/>
          <w:highlight w:val="none"/>
          <w:shd w:val="clear" w:color="060000" w:fill="auto"/>
        </w:rPr>
        <w:t>一、</w:t>
      </w:r>
      <w:r>
        <w:rPr>
          <w:rFonts w:ascii="宋体" w:hAnsi="宋体" w:cs="宋体"/>
          <w:b/>
          <w:color w:val="000000"/>
          <w:sz w:val="24"/>
          <w:highlight w:val="none"/>
          <w:shd w:val="clear" w:color="060000" w:fill="FFFFFF"/>
        </w:rPr>
        <w:t>本项目需实现的功能或者目标</w:t>
      </w:r>
    </w:p>
    <w:p>
      <w:pPr>
        <w:spacing w:line="360" w:lineRule="auto"/>
        <w:ind w:firstLine="480"/>
        <w:rPr>
          <w:rFonts w:hint="eastAsia" w:ascii="宋体" w:hAnsi="宋体" w:cs="宋体"/>
          <w:color w:val="000000"/>
          <w:sz w:val="24"/>
          <w:szCs w:val="22"/>
          <w:highlight w:val="none"/>
          <w:shd w:val="clear" w:color="050000" w:fill="auto"/>
        </w:rPr>
      </w:pPr>
      <w:r>
        <w:rPr>
          <w:rFonts w:hint="eastAsia" w:ascii="宋体" w:hAnsi="宋体" w:cs="宋体"/>
          <w:color w:val="000000"/>
          <w:sz w:val="24"/>
          <w:szCs w:val="22"/>
          <w:highlight w:val="none"/>
          <w:shd w:val="clear" w:color="050000" w:fill="auto"/>
        </w:rPr>
        <w:t>根据省商务厅发布的关于《河南省国际合作园区认定与管理暂行办法》的相关规定</w:t>
      </w:r>
      <w:r>
        <w:rPr>
          <w:rFonts w:hint="eastAsia" w:ascii="宋体" w:hAnsi="宋体" w:cs="宋体"/>
          <w:color w:val="000000"/>
          <w:sz w:val="24"/>
          <w:szCs w:val="22"/>
          <w:highlight w:val="none"/>
          <w:shd w:val="clear" w:color="050000" w:fill="auto"/>
          <w:lang w:eastAsia="zh-CN"/>
        </w:rPr>
        <w:t>，</w:t>
      </w:r>
      <w:r>
        <w:rPr>
          <w:rFonts w:hint="eastAsia" w:ascii="宋体" w:hAnsi="宋体" w:cs="宋体"/>
          <w:color w:val="000000"/>
          <w:sz w:val="24"/>
          <w:szCs w:val="22"/>
          <w:highlight w:val="none"/>
          <w:shd w:val="clear" w:color="050000" w:fill="auto"/>
        </w:rPr>
        <w:t>与开发区合作推进各项工作有序进行。</w:t>
      </w:r>
    </w:p>
    <w:p>
      <w:pPr>
        <w:spacing w:line="360" w:lineRule="auto"/>
        <w:ind w:firstLine="480"/>
        <w:rPr>
          <w:rFonts w:ascii="宋体" w:hAnsi="宋体" w:cs="宋体"/>
          <w:color w:val="000000"/>
          <w:sz w:val="24"/>
          <w:szCs w:val="22"/>
          <w:highlight w:val="none"/>
          <w:shd w:val="clear" w:color="050000" w:fill="auto"/>
        </w:rPr>
      </w:pPr>
      <w:r>
        <w:rPr>
          <w:rFonts w:hint="eastAsia" w:ascii="宋体" w:hAnsi="宋体" w:cs="宋体"/>
          <w:color w:val="000000"/>
          <w:sz w:val="24"/>
          <w:szCs w:val="22"/>
          <w:highlight w:val="none"/>
          <w:shd w:val="clear" w:color="050000" w:fill="auto"/>
        </w:rPr>
        <w:t>1、</w:t>
      </w:r>
      <w:r>
        <w:rPr>
          <w:rFonts w:hint="eastAsia" w:ascii="宋体" w:hAnsi="宋体" w:cs="宋体"/>
          <w:color w:val="000000"/>
          <w:sz w:val="24"/>
          <w:szCs w:val="22"/>
          <w:highlight w:val="none"/>
          <w:shd w:val="clear" w:color="050000" w:fill="auto"/>
          <w:lang w:eastAsia="zh-CN"/>
        </w:rPr>
        <w:t>按照申报要求</w:t>
      </w:r>
      <w:r>
        <w:rPr>
          <w:rFonts w:hint="eastAsia" w:ascii="宋体" w:hAnsi="宋体" w:cs="宋体"/>
          <w:color w:val="000000"/>
          <w:sz w:val="24"/>
          <w:szCs w:val="22"/>
          <w:highlight w:val="none"/>
          <w:shd w:val="clear" w:color="050000" w:fill="auto"/>
        </w:rPr>
        <w:t>编制国际合作园区创建工作方案，包括制定专门的园区规划及工作规划，明确国际合作园区的合作国别（地区）、四至范围、发展优势、产业定位、未来建设计划等；2、与有关机构(包括对方国家官方、半官方或者商协会、国际中介机构、核心企业)签订备忘录、协议等；3、开发国际合作园区独立网站</w:t>
      </w:r>
      <w:r>
        <w:rPr>
          <w:rFonts w:hint="eastAsia" w:ascii="宋体" w:hAnsi="宋体" w:cs="宋体"/>
          <w:color w:val="000000"/>
          <w:sz w:val="24"/>
          <w:szCs w:val="22"/>
          <w:highlight w:val="none"/>
          <w:shd w:val="clear" w:color="050000" w:fill="auto"/>
          <w:lang w:val="en-US" w:eastAsia="zh-CN"/>
        </w:rPr>
        <w:t>4、</w:t>
      </w:r>
      <w:r>
        <w:rPr>
          <w:rFonts w:hint="eastAsia" w:ascii="宋体" w:hAnsi="宋体" w:cs="宋体"/>
          <w:color w:val="000000"/>
          <w:sz w:val="24"/>
          <w:szCs w:val="22"/>
          <w:highlight w:val="none"/>
          <w:shd w:val="clear" w:color="050000" w:fill="auto"/>
        </w:rPr>
        <w:t>国际合作园区宣传片</w:t>
      </w:r>
      <w:r>
        <w:rPr>
          <w:rFonts w:hint="eastAsia" w:ascii="宋体" w:hAnsi="宋体" w:cs="宋体"/>
          <w:color w:val="000000"/>
          <w:sz w:val="24"/>
          <w:szCs w:val="22"/>
          <w:highlight w:val="none"/>
          <w:shd w:val="clear" w:color="050000" w:fill="auto"/>
          <w:lang w:eastAsia="zh-CN"/>
        </w:rPr>
        <w:t>，以及</w:t>
      </w:r>
      <w:r>
        <w:rPr>
          <w:rFonts w:hint="eastAsia" w:ascii="宋体" w:hAnsi="宋体" w:cs="宋体"/>
          <w:color w:val="000000"/>
          <w:sz w:val="24"/>
          <w:szCs w:val="22"/>
          <w:highlight w:val="none"/>
          <w:shd w:val="clear" w:color="050000" w:fill="auto"/>
        </w:rPr>
        <w:t>国际合作园区规划示意图</w:t>
      </w:r>
      <w:r>
        <w:rPr>
          <w:rFonts w:hint="eastAsia" w:ascii="宋体" w:hAnsi="宋体" w:cs="宋体"/>
          <w:color w:val="000000"/>
          <w:sz w:val="24"/>
          <w:szCs w:val="22"/>
          <w:highlight w:val="none"/>
          <w:shd w:val="clear" w:color="050000" w:fill="auto"/>
          <w:lang w:eastAsia="zh-CN"/>
        </w:rPr>
        <w:t>、</w:t>
      </w:r>
      <w:r>
        <w:rPr>
          <w:rFonts w:hint="eastAsia" w:ascii="宋体" w:hAnsi="宋体" w:cs="宋体"/>
          <w:color w:val="000000"/>
          <w:sz w:val="24"/>
          <w:szCs w:val="22"/>
          <w:highlight w:val="none"/>
          <w:shd w:val="clear" w:color="050000" w:fill="auto"/>
        </w:rPr>
        <w:t>项目情况</w:t>
      </w:r>
      <w:r>
        <w:rPr>
          <w:rFonts w:hint="eastAsia" w:ascii="宋体" w:hAnsi="宋体" w:cs="宋体"/>
          <w:color w:val="000000"/>
          <w:sz w:val="24"/>
          <w:szCs w:val="22"/>
          <w:highlight w:val="none"/>
          <w:shd w:val="clear" w:color="050000" w:fill="auto"/>
          <w:lang w:eastAsia="zh-CN"/>
        </w:rPr>
        <w:t>等其他</w:t>
      </w:r>
      <w:r>
        <w:rPr>
          <w:rFonts w:hint="eastAsia" w:ascii="宋体" w:hAnsi="宋体" w:cs="宋体"/>
          <w:color w:val="000000"/>
          <w:sz w:val="24"/>
          <w:szCs w:val="22"/>
          <w:highlight w:val="none"/>
          <w:shd w:val="clear" w:color="050000" w:fill="auto"/>
        </w:rPr>
        <w:t>支撑材料</w:t>
      </w:r>
      <w:r>
        <w:rPr>
          <w:rFonts w:ascii="宋体" w:hAnsi="宋体" w:cs="宋体"/>
          <w:color w:val="000000"/>
          <w:sz w:val="24"/>
          <w:szCs w:val="22"/>
          <w:highlight w:val="none"/>
          <w:shd w:val="clear" w:color="050000" w:fill="auto"/>
        </w:rPr>
        <w:t>。</w:t>
      </w:r>
    </w:p>
    <w:p>
      <w:pPr>
        <w:spacing w:line="360" w:lineRule="auto"/>
        <w:ind w:left="482"/>
        <w:rPr>
          <w:rFonts w:ascii="宋体" w:hAnsi="宋体" w:cs="宋体"/>
          <w:b/>
          <w:color w:val="000000"/>
          <w:sz w:val="24"/>
          <w:highlight w:val="none"/>
          <w:shd w:val="clear" w:color="060000" w:fill="FFFFFF"/>
        </w:rPr>
      </w:pPr>
      <w:r>
        <w:rPr>
          <w:rFonts w:hint="eastAsia" w:ascii="宋体" w:hAnsi="宋体" w:cs="宋体"/>
          <w:b/>
          <w:color w:val="000000"/>
          <w:sz w:val="24"/>
          <w:highlight w:val="none"/>
          <w:shd w:val="clear" w:color="060000" w:fill="auto"/>
        </w:rPr>
        <w:t>二、</w:t>
      </w:r>
      <w:r>
        <w:rPr>
          <w:rFonts w:ascii="宋体" w:hAnsi="宋体" w:cs="宋体"/>
          <w:b/>
          <w:color w:val="000000"/>
          <w:sz w:val="24"/>
          <w:highlight w:val="none"/>
          <w:shd w:val="clear" w:color="060000" w:fill="auto"/>
        </w:rPr>
        <w:t>项目具体要求</w:t>
      </w:r>
    </w:p>
    <w:p>
      <w:pPr>
        <w:spacing w:line="360" w:lineRule="auto"/>
        <w:ind w:firstLine="480"/>
        <w:rPr>
          <w:rFonts w:ascii="Calibri" w:hAnsi="Calibri" w:eastAsia="Calibri" w:cs="Calibri"/>
          <w:color w:val="000000"/>
          <w:sz w:val="24"/>
          <w:highlight w:val="none"/>
          <w:shd w:val="clear" w:color="050000" w:fill="auto"/>
        </w:rPr>
      </w:pPr>
      <w:r>
        <w:rPr>
          <w:rFonts w:hint="eastAsia" w:ascii="宋体" w:hAnsi="宋体" w:cs="宋体"/>
          <w:color w:val="000000"/>
          <w:sz w:val="24"/>
          <w:szCs w:val="22"/>
          <w:highlight w:val="none"/>
          <w:shd w:val="clear" w:color="050000" w:fill="auto"/>
        </w:rPr>
        <w:t>供应商</w:t>
      </w:r>
      <w:r>
        <w:rPr>
          <w:rFonts w:ascii="宋体" w:hAnsi="宋体" w:cs="宋体"/>
          <w:color w:val="000000"/>
          <w:sz w:val="24"/>
          <w:szCs w:val="22"/>
          <w:highlight w:val="none"/>
          <w:shd w:val="clear" w:color="050000" w:fill="auto"/>
        </w:rPr>
        <w:t>须在人员、设备及</w:t>
      </w:r>
      <w:r>
        <w:rPr>
          <w:rFonts w:hint="eastAsia" w:ascii="宋体" w:hAnsi="宋体" w:cs="宋体"/>
          <w:color w:val="000000"/>
          <w:sz w:val="24"/>
          <w:szCs w:val="22"/>
          <w:highlight w:val="none"/>
          <w:shd w:val="clear" w:color="050000" w:fill="auto"/>
        </w:rPr>
        <w:t>国际合作生态园</w:t>
      </w:r>
      <w:r>
        <w:rPr>
          <w:rFonts w:ascii="宋体" w:hAnsi="宋体" w:cs="宋体"/>
          <w:color w:val="000000"/>
          <w:sz w:val="24"/>
          <w:szCs w:val="22"/>
          <w:highlight w:val="none"/>
          <w:shd w:val="clear" w:color="050000" w:fill="auto"/>
        </w:rPr>
        <w:t>相关业务等方面具有相应的专业胜任能力，能在限定期限内完成任务，并能通过相关部门的审核审查。如果</w:t>
      </w:r>
      <w:r>
        <w:rPr>
          <w:rFonts w:hint="eastAsia" w:ascii="宋体" w:hAnsi="宋体" w:cs="宋体"/>
          <w:color w:val="000000"/>
          <w:sz w:val="24"/>
          <w:szCs w:val="22"/>
          <w:highlight w:val="none"/>
          <w:shd w:val="clear" w:color="050000" w:fill="auto"/>
        </w:rPr>
        <w:t>供应商</w:t>
      </w:r>
      <w:r>
        <w:rPr>
          <w:rFonts w:ascii="宋体" w:hAnsi="宋体" w:cs="宋体"/>
          <w:color w:val="000000"/>
          <w:sz w:val="24"/>
          <w:szCs w:val="22"/>
          <w:highlight w:val="none"/>
          <w:shd w:val="clear" w:color="050000" w:fill="auto"/>
        </w:rPr>
        <w:t>因其自身的原因，未能在委托人要求的合理期限内</w:t>
      </w:r>
      <w:r>
        <w:rPr>
          <w:rFonts w:ascii="宋体" w:hAnsi="宋体" w:cs="宋体"/>
          <w:color w:val="000000"/>
          <w:sz w:val="24"/>
          <w:highlight w:val="none"/>
          <w:shd w:val="clear" w:color="050000" w:fill="auto"/>
        </w:rPr>
        <w:t>提供合理有效的合同约定的服务，委托人有权不采用咨询人的服务，不再支付相关报酬，委托人有权解除合同。</w:t>
      </w:r>
    </w:p>
    <w:p>
      <w:pPr>
        <w:spacing w:line="360" w:lineRule="auto"/>
        <w:ind w:firstLine="482"/>
        <w:jc w:val="left"/>
        <w:rPr>
          <w:rFonts w:ascii="楷体" w:hAnsi="楷体" w:eastAsia="楷体" w:cs="楷体"/>
          <w:color w:val="000000"/>
          <w:sz w:val="28"/>
          <w:highlight w:val="none"/>
          <w:shd w:val="clear" w:color="050000" w:fill="auto"/>
        </w:rPr>
      </w:pPr>
      <w:r>
        <w:rPr>
          <w:rFonts w:ascii="宋体" w:hAnsi="宋体" w:cs="宋体"/>
          <w:b/>
          <w:color w:val="000000"/>
          <w:sz w:val="24"/>
          <w:highlight w:val="none"/>
          <w:shd w:val="clear" w:color="060000" w:fill="auto"/>
        </w:rPr>
        <w:t>三、采购标的执行标准</w:t>
      </w:r>
    </w:p>
    <w:p>
      <w:pPr>
        <w:spacing w:line="360" w:lineRule="auto"/>
        <w:ind w:firstLine="480"/>
        <w:jc w:val="left"/>
        <w:rPr>
          <w:rFonts w:ascii="宋体" w:hAnsi="宋体" w:cs="宋体"/>
          <w:color w:val="000000"/>
          <w:sz w:val="24"/>
          <w:highlight w:val="none"/>
          <w:shd w:val="clear" w:color="050000" w:fill="auto"/>
        </w:rPr>
      </w:pPr>
      <w:r>
        <w:rPr>
          <w:rFonts w:ascii="宋体" w:hAnsi="宋体" w:cs="宋体"/>
          <w:color w:val="000000"/>
          <w:sz w:val="24"/>
          <w:highlight w:val="none"/>
          <w:shd w:val="clear" w:color="050000" w:fill="auto"/>
        </w:rPr>
        <w:t>（1）强制性产品认证（本项目不适用）</w:t>
      </w:r>
    </w:p>
    <w:p>
      <w:pPr>
        <w:spacing w:line="360" w:lineRule="auto"/>
        <w:ind w:firstLine="480"/>
        <w:jc w:val="left"/>
        <w:rPr>
          <w:rFonts w:ascii="宋体" w:hAnsi="宋体" w:cs="宋体"/>
          <w:color w:val="000000"/>
          <w:sz w:val="24"/>
          <w:highlight w:val="none"/>
          <w:shd w:val="clear" w:color="050000" w:fill="auto"/>
        </w:rPr>
      </w:pPr>
      <w:r>
        <w:rPr>
          <w:rFonts w:ascii="宋体" w:hAnsi="宋体" w:cs="宋体"/>
          <w:color w:val="000000"/>
          <w:sz w:val="24"/>
          <w:highlight w:val="none"/>
          <w:shd w:val="clear" w:color="050000" w:fill="auto"/>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jc w:val="left"/>
        <w:rPr>
          <w:rFonts w:ascii="宋体" w:hAnsi="宋体" w:cs="宋体"/>
          <w:color w:val="000000"/>
          <w:sz w:val="24"/>
          <w:highlight w:val="none"/>
          <w:shd w:val="clear" w:color="050000" w:fill="auto"/>
        </w:rPr>
      </w:pPr>
      <w:r>
        <w:rPr>
          <w:rFonts w:ascii="宋体" w:hAnsi="宋体" w:cs="宋体"/>
          <w:color w:val="000000"/>
          <w:sz w:val="24"/>
          <w:highlight w:val="none"/>
          <w:shd w:val="clear" w:color="050000" w:fill="auto"/>
        </w:rPr>
        <w:t>（2）信息安全产品强制性认证（本项目不适用）</w:t>
      </w:r>
    </w:p>
    <w:p>
      <w:pPr>
        <w:spacing w:line="360" w:lineRule="auto"/>
        <w:ind w:firstLine="480"/>
        <w:jc w:val="left"/>
        <w:rPr>
          <w:rFonts w:ascii="宋体" w:hAnsi="宋体" w:cs="宋体"/>
          <w:color w:val="000000"/>
          <w:sz w:val="24"/>
          <w:highlight w:val="none"/>
          <w:shd w:val="clear" w:color="050000" w:fill="auto"/>
        </w:rPr>
      </w:pPr>
      <w:r>
        <w:rPr>
          <w:rFonts w:ascii="宋体" w:hAnsi="宋体" w:cs="宋体"/>
          <w:color w:val="000000"/>
          <w:sz w:val="24"/>
          <w:highlight w:val="none"/>
          <w:shd w:val="clear" w:color="050000" w:fill="auto"/>
        </w:rPr>
        <w:t>投标人所投产品如被列入《信息安全产品强制性认证目录》，应在投标文件中提供中国信息安全认证中心官网（http://www.isccc.gov.cn/index.shtml）产品查询结果截图并加盖投标人公章或中国信息安全认证中心颁发的《中国国家信息安全产品认证证书》复印件加盖投标人公章。</w:t>
      </w:r>
    </w:p>
    <w:p>
      <w:pPr>
        <w:pStyle w:val="2"/>
        <w:spacing w:line="360" w:lineRule="auto"/>
        <w:ind w:firstLine="480" w:firstLineChars="200"/>
        <w:rPr>
          <w:rFonts w:hint="eastAsia" w:ascii="宋体" w:hAnsi="宋体" w:eastAsia="宋体" w:cs="宋体"/>
          <w:color w:val="000000"/>
          <w:kern w:val="2"/>
          <w:sz w:val="24"/>
          <w:szCs w:val="22"/>
          <w:highlight w:val="none"/>
          <w:shd w:val="clear" w:color="050000" w:fill="auto"/>
          <w:lang w:val="en-US" w:eastAsia="zh-CN" w:bidi="ar-SA"/>
        </w:rPr>
      </w:pPr>
      <w:r>
        <w:rPr>
          <w:rFonts w:hint="eastAsia" w:hAnsi="宋体" w:cs="宋体"/>
          <w:color w:val="000000"/>
          <w:sz w:val="24"/>
          <w:highlight w:val="none"/>
          <w:shd w:val="clear" w:color="050000" w:fill="auto"/>
          <w:lang w:eastAsia="zh-CN"/>
        </w:rPr>
        <w:t>（</w:t>
      </w:r>
      <w:r>
        <w:rPr>
          <w:rFonts w:hint="eastAsia" w:hAnsi="宋体" w:cs="宋体"/>
          <w:color w:val="000000"/>
          <w:sz w:val="24"/>
          <w:highlight w:val="none"/>
          <w:shd w:val="clear" w:color="050000" w:fill="auto"/>
          <w:lang w:val="en-US" w:eastAsia="zh-CN"/>
        </w:rPr>
        <w:t>3</w:t>
      </w:r>
      <w:r>
        <w:rPr>
          <w:rFonts w:hint="eastAsia" w:hAnsi="宋体" w:cs="宋体"/>
          <w:color w:val="000000"/>
          <w:sz w:val="24"/>
          <w:highlight w:val="none"/>
          <w:shd w:val="clear" w:color="050000" w:fill="auto"/>
          <w:lang w:eastAsia="zh-CN"/>
        </w:rPr>
        <w:t>）</w:t>
      </w:r>
      <w:r>
        <w:rPr>
          <w:rFonts w:hint="eastAsia" w:ascii="宋体" w:hAnsi="宋体" w:eastAsia="宋体" w:cs="宋体"/>
          <w:color w:val="000000"/>
          <w:kern w:val="2"/>
          <w:sz w:val="24"/>
          <w:szCs w:val="22"/>
          <w:highlight w:val="none"/>
          <w:shd w:val="clear" w:color="050000" w:fill="auto"/>
          <w:lang w:val="en-US" w:eastAsia="zh-CN" w:bidi="ar-SA"/>
        </w:rPr>
        <w:t>质量完全符合国家标准、行业标准或地方标准，均有标准的以高（严格）者为准。没有国家标准、行业标准和企业标准的，按照通常标准或者符合采购目的的特定标准确定。</w:t>
      </w:r>
    </w:p>
    <w:p>
      <w:pPr>
        <w:widowControl w:val="0"/>
        <w:spacing w:line="360" w:lineRule="auto"/>
        <w:ind w:firstLine="482"/>
        <w:jc w:val="left"/>
        <w:rPr>
          <w:rFonts w:ascii="宋体" w:hAnsi="宋体" w:cs="宋体"/>
          <w:b/>
          <w:color w:val="000000"/>
          <w:sz w:val="24"/>
          <w:highlight w:val="none"/>
          <w:shd w:val="clear" w:color="060000" w:fill="FFFFFF"/>
        </w:rPr>
      </w:pPr>
      <w:r>
        <w:rPr>
          <w:rFonts w:ascii="宋体" w:hAnsi="宋体" w:cs="宋体"/>
          <w:b/>
          <w:color w:val="000000"/>
          <w:sz w:val="24"/>
          <w:highlight w:val="none"/>
          <w:shd w:val="clear" w:color="060000" w:fill="FFFFFF"/>
        </w:rPr>
        <w:t>四、服务标准、期限、效率等要求</w:t>
      </w:r>
    </w:p>
    <w:p>
      <w:pPr>
        <w:widowControl w:val="0"/>
        <w:spacing w:line="360" w:lineRule="auto"/>
        <w:ind w:firstLine="480"/>
        <w:jc w:val="left"/>
        <w:rPr>
          <w:rFonts w:eastAsia="Times New Roman"/>
          <w:color w:val="000000"/>
          <w:sz w:val="24"/>
          <w:highlight w:val="none"/>
          <w:shd w:val="clear" w:color="050000" w:fill="FFFFFF"/>
        </w:rPr>
      </w:pPr>
      <w:r>
        <w:rPr>
          <w:rFonts w:ascii="宋体" w:hAnsi="宋体" w:cs="宋体"/>
          <w:color w:val="000000"/>
          <w:sz w:val="24"/>
          <w:highlight w:val="none"/>
          <w:shd w:val="clear" w:color="050000" w:fill="FFFFFF"/>
        </w:rPr>
        <w:t>能在招标人限定期限内完成服务任务；并达到验收标准。</w:t>
      </w:r>
    </w:p>
    <w:p>
      <w:pPr>
        <w:widowControl w:val="0"/>
        <w:spacing w:line="360" w:lineRule="auto"/>
        <w:ind w:firstLine="482"/>
        <w:jc w:val="left"/>
        <w:rPr>
          <w:rFonts w:ascii="宋体" w:hAnsi="宋体" w:cs="宋体"/>
          <w:b/>
          <w:color w:val="000000"/>
          <w:sz w:val="24"/>
          <w:highlight w:val="none"/>
          <w:shd w:val="clear" w:color="060000" w:fill="FFFFFF"/>
        </w:rPr>
      </w:pPr>
      <w:r>
        <w:rPr>
          <w:rFonts w:ascii="宋体" w:hAnsi="宋体" w:cs="宋体"/>
          <w:b/>
          <w:color w:val="000000"/>
          <w:sz w:val="24"/>
          <w:highlight w:val="none"/>
          <w:shd w:val="clear" w:color="060000" w:fill="FFFFFF"/>
        </w:rPr>
        <w:t>五、验收标准</w:t>
      </w:r>
    </w:p>
    <w:p>
      <w:pPr>
        <w:widowControl w:val="0"/>
        <w:spacing w:line="360" w:lineRule="auto"/>
        <w:ind w:firstLine="480"/>
        <w:jc w:val="left"/>
        <w:rPr>
          <w:rFonts w:ascii="宋体" w:hAnsi="宋体" w:cs="宋体"/>
          <w:color w:val="000000"/>
          <w:sz w:val="24"/>
          <w:highlight w:val="none"/>
          <w:shd w:val="clear" w:color="050000" w:fill="FFFFFF"/>
        </w:rPr>
      </w:pPr>
      <w:r>
        <w:rPr>
          <w:rFonts w:ascii="宋体" w:hAnsi="宋体" w:cs="宋体"/>
          <w:color w:val="000000"/>
          <w:sz w:val="24"/>
          <w:highlight w:val="none"/>
          <w:shd w:val="clear" w:color="050000" w:fill="FFFFFF"/>
        </w:rPr>
        <w:t>由采购人成立验收小组,按照采购合同的约定对成交人履约情况进行验收。验收时,按照采购合同的约定对每一项技术、服务、安全标准的履约情况进行确认。验收结束后,出具验收报告,列明各项标准的验收情况及项目总体评价。</w:t>
      </w:r>
    </w:p>
    <w:p>
      <w:pPr>
        <w:widowControl w:val="0"/>
        <w:spacing w:line="360" w:lineRule="auto"/>
        <w:ind w:firstLine="503"/>
        <w:jc w:val="left"/>
        <w:rPr>
          <w:rFonts w:ascii="宋体" w:hAnsi="宋体" w:cs="宋体"/>
          <w:color w:val="000000"/>
          <w:sz w:val="24"/>
          <w:highlight w:val="none"/>
          <w:shd w:val="clear" w:color="050000" w:fill="FFFFFF"/>
        </w:rPr>
      </w:pPr>
      <w:r>
        <w:rPr>
          <w:rFonts w:ascii="宋体" w:hAnsi="宋体" w:cs="宋体"/>
          <w:color w:val="000000"/>
          <w:sz w:val="24"/>
          <w:highlight w:val="none"/>
          <w:shd w:val="clear" w:color="050000" w:fill="FFFFFF"/>
        </w:rPr>
        <w:t>1、按照国家相关标准、行业标准、地方标准或者其他标准、规范验收；</w:t>
      </w:r>
    </w:p>
    <w:p>
      <w:pPr>
        <w:widowControl w:val="0"/>
        <w:spacing w:line="360" w:lineRule="auto"/>
        <w:ind w:firstLine="503"/>
        <w:jc w:val="left"/>
        <w:rPr>
          <w:rFonts w:ascii="宋体" w:hAnsi="宋体" w:cs="宋体"/>
          <w:color w:val="000000"/>
          <w:sz w:val="24"/>
          <w:highlight w:val="none"/>
          <w:shd w:val="clear" w:color="050000" w:fill="FFFFFF"/>
        </w:rPr>
      </w:pPr>
      <w:r>
        <w:rPr>
          <w:rFonts w:ascii="宋体" w:hAnsi="宋体" w:cs="宋体"/>
          <w:color w:val="000000"/>
          <w:sz w:val="24"/>
          <w:highlight w:val="none"/>
          <w:shd w:val="clear" w:color="050000" w:fill="FFFFFF"/>
        </w:rPr>
        <w:t>2、按照招标文件要求、投标文件响应和承诺验收。</w:t>
      </w:r>
    </w:p>
    <w:p>
      <w:pPr>
        <w:widowControl w:val="0"/>
        <w:spacing w:line="360" w:lineRule="auto"/>
        <w:ind w:firstLine="482"/>
        <w:jc w:val="left"/>
        <w:rPr>
          <w:rFonts w:ascii="宋体" w:hAnsi="宋体" w:cs="宋体"/>
          <w:b/>
          <w:color w:val="000000"/>
          <w:sz w:val="24"/>
          <w:highlight w:val="none"/>
          <w:shd w:val="clear" w:color="060000" w:fill="FFFFFF"/>
        </w:rPr>
      </w:pPr>
      <w:r>
        <w:rPr>
          <w:rFonts w:ascii="宋体" w:hAnsi="宋体" w:cs="宋体"/>
          <w:b/>
          <w:color w:val="000000"/>
          <w:sz w:val="24"/>
          <w:highlight w:val="none"/>
          <w:shd w:val="clear" w:color="060000" w:fill="FFFFFF"/>
        </w:rPr>
        <w:t>六、资金支付</w:t>
      </w:r>
    </w:p>
    <w:p>
      <w:pPr>
        <w:spacing w:line="360" w:lineRule="auto"/>
        <w:ind w:firstLine="480"/>
        <w:rPr>
          <w:rFonts w:ascii="Calibri" w:hAnsi="Calibri" w:eastAsia="Calibri" w:cs="Calibri"/>
          <w:sz w:val="24"/>
          <w:highlight w:val="none"/>
          <w:shd w:val="clear" w:color="050000" w:fill="auto"/>
        </w:rPr>
      </w:pPr>
      <w:r>
        <w:rPr>
          <w:rFonts w:ascii="Calibri" w:hAnsi="Calibri" w:eastAsia="Calibri" w:cs="Calibri"/>
          <w:sz w:val="24"/>
          <w:highlight w:val="none"/>
          <w:shd w:val="clear" w:color="050000" w:fill="auto"/>
        </w:rPr>
        <w:t>1</w:t>
      </w:r>
      <w:r>
        <w:rPr>
          <w:rFonts w:ascii="宋体" w:hAnsi="宋体" w:cs="宋体"/>
          <w:sz w:val="24"/>
          <w:highlight w:val="none"/>
          <w:shd w:val="clear" w:color="050000" w:fill="auto"/>
        </w:rPr>
        <w:t>、支付方式：银行转账</w:t>
      </w:r>
    </w:p>
    <w:p>
      <w:pPr>
        <w:spacing w:line="360" w:lineRule="auto"/>
        <w:ind w:firstLine="480"/>
        <w:rPr>
          <w:rFonts w:ascii="Calibri" w:hAnsi="Calibri" w:eastAsia="Calibri" w:cs="Calibri"/>
          <w:color w:val="000000"/>
          <w:sz w:val="24"/>
          <w:highlight w:val="none"/>
          <w:shd w:val="clear" w:color="050000" w:fill="auto"/>
        </w:rPr>
      </w:pPr>
      <w:r>
        <w:rPr>
          <w:rFonts w:ascii="Calibri" w:hAnsi="Calibri" w:eastAsia="Calibri" w:cs="Calibri"/>
          <w:color w:val="000000"/>
          <w:sz w:val="24"/>
          <w:highlight w:val="none"/>
          <w:shd w:val="clear" w:color="050000" w:fill="auto"/>
        </w:rPr>
        <w:t>2</w:t>
      </w:r>
      <w:r>
        <w:rPr>
          <w:rFonts w:ascii="宋体" w:hAnsi="宋体" w:cs="宋体"/>
          <w:color w:val="000000"/>
          <w:sz w:val="24"/>
          <w:highlight w:val="none"/>
          <w:shd w:val="clear" w:color="050000" w:fill="auto"/>
        </w:rPr>
        <w:t>、支付时间及条件：</w:t>
      </w:r>
      <w:r>
        <w:rPr>
          <w:rFonts w:hint="eastAsia" w:ascii="宋体" w:hAnsi="宋体" w:cs="宋体"/>
          <w:color w:val="000000"/>
          <w:sz w:val="24"/>
          <w:highlight w:val="none"/>
          <w:shd w:val="clear" w:color="050000" w:fill="auto"/>
        </w:rPr>
        <w:t>合同签订后支付</w:t>
      </w:r>
      <w:r>
        <w:rPr>
          <w:rFonts w:hint="eastAsia" w:ascii="宋体" w:hAnsi="宋体" w:cs="宋体"/>
          <w:color w:val="000000"/>
          <w:sz w:val="24"/>
          <w:highlight w:val="none"/>
          <w:shd w:val="clear" w:color="050000" w:fill="auto"/>
          <w:lang w:val="en-US" w:eastAsia="zh-CN"/>
        </w:rPr>
        <w:t>2</w:t>
      </w:r>
      <w:r>
        <w:rPr>
          <w:rFonts w:ascii="宋体" w:hAnsi="宋体" w:cs="宋体"/>
          <w:color w:val="000000"/>
          <w:sz w:val="24"/>
          <w:highlight w:val="none"/>
          <w:shd w:val="clear" w:color="050000" w:fill="auto"/>
        </w:rPr>
        <w:t>0%</w:t>
      </w:r>
      <w:r>
        <w:rPr>
          <w:rFonts w:hint="eastAsia" w:ascii="宋体" w:hAnsi="宋体" w:cs="宋体"/>
          <w:color w:val="000000"/>
          <w:sz w:val="24"/>
          <w:highlight w:val="none"/>
          <w:shd w:val="clear" w:color="050000" w:fill="auto"/>
        </w:rPr>
        <w:t>，</w:t>
      </w:r>
      <w:r>
        <w:rPr>
          <w:rFonts w:ascii="宋体" w:hAnsi="宋体" w:cs="宋体"/>
          <w:color w:val="000000"/>
          <w:sz w:val="24"/>
          <w:highlight w:val="none"/>
          <w:shd w:val="clear" w:color="050000" w:fill="auto"/>
        </w:rPr>
        <w:t>出具</w:t>
      </w:r>
      <w:r>
        <w:rPr>
          <w:rFonts w:hint="eastAsia" w:ascii="宋体" w:hAnsi="宋体" w:cs="宋体"/>
          <w:color w:val="000000"/>
          <w:sz w:val="24"/>
          <w:highlight w:val="none"/>
          <w:shd w:val="clear" w:color="050000" w:fill="auto"/>
        </w:rPr>
        <w:t>成果文件</w:t>
      </w:r>
      <w:r>
        <w:rPr>
          <w:rFonts w:ascii="宋体" w:hAnsi="宋体" w:cs="宋体"/>
          <w:color w:val="000000"/>
          <w:sz w:val="24"/>
          <w:highlight w:val="none"/>
          <w:shd w:val="clear" w:color="050000" w:fill="auto"/>
        </w:rPr>
        <w:t>后支付</w:t>
      </w:r>
      <w:r>
        <w:rPr>
          <w:rFonts w:ascii="Calibri" w:hAnsi="Calibri" w:cs="Calibri"/>
          <w:color w:val="000000"/>
          <w:sz w:val="24"/>
          <w:highlight w:val="none"/>
          <w:shd w:val="clear" w:color="050000" w:fill="auto"/>
        </w:rPr>
        <w:t>30</w:t>
      </w:r>
      <w:r>
        <w:rPr>
          <w:rFonts w:ascii="Calibri" w:hAnsi="Calibri" w:eastAsia="Calibri" w:cs="Calibri"/>
          <w:color w:val="000000"/>
          <w:sz w:val="24"/>
          <w:highlight w:val="none"/>
          <w:shd w:val="clear" w:color="050000" w:fill="auto"/>
        </w:rPr>
        <w:t>%</w:t>
      </w:r>
      <w:r>
        <w:rPr>
          <w:rFonts w:hint="eastAsia" w:ascii="Calibri" w:hAnsi="Calibri" w:cs="Calibri"/>
          <w:color w:val="000000"/>
          <w:sz w:val="24"/>
          <w:highlight w:val="none"/>
          <w:shd w:val="clear" w:color="050000" w:fill="auto"/>
        </w:rPr>
        <w:t>，</w:t>
      </w:r>
      <w:r>
        <w:rPr>
          <w:rFonts w:hint="eastAsia" w:ascii="宋体" w:hAnsi="宋体" w:cs="宋体"/>
          <w:color w:val="000000"/>
          <w:sz w:val="24"/>
          <w:szCs w:val="22"/>
          <w:highlight w:val="none"/>
          <w:shd w:val="clear" w:color="050000" w:fill="auto"/>
        </w:rPr>
        <w:t>河南省</w:t>
      </w:r>
      <w:r>
        <w:rPr>
          <w:rFonts w:hint="eastAsia" w:ascii="宋体" w:hAnsi="宋体" w:cs="宋体"/>
          <w:color w:val="000000"/>
          <w:sz w:val="24"/>
          <w:szCs w:val="22"/>
          <w:highlight w:val="none"/>
          <w:shd w:val="clear" w:color="050000" w:fill="auto"/>
          <w:lang w:eastAsia="zh-CN"/>
        </w:rPr>
        <w:t>评审</w:t>
      </w:r>
      <w:r>
        <w:rPr>
          <w:rFonts w:hint="eastAsia" w:ascii="Calibri" w:hAnsi="Calibri" w:cs="Calibri"/>
          <w:color w:val="000000"/>
          <w:sz w:val="24"/>
          <w:highlight w:val="none"/>
          <w:shd w:val="clear" w:color="050000" w:fill="auto"/>
          <w:lang w:eastAsia="zh-CN"/>
        </w:rPr>
        <w:t>后支付</w:t>
      </w:r>
      <w:r>
        <w:rPr>
          <w:rFonts w:hint="eastAsia" w:ascii="Calibri" w:hAnsi="Calibri" w:cs="Calibri"/>
          <w:color w:val="000000"/>
          <w:sz w:val="24"/>
          <w:highlight w:val="none"/>
          <w:shd w:val="clear" w:color="050000" w:fill="auto"/>
          <w:lang w:val="en-US" w:eastAsia="zh-CN"/>
        </w:rPr>
        <w:t>20%，</w:t>
      </w:r>
      <w:r>
        <w:rPr>
          <w:rFonts w:hint="eastAsia" w:ascii="Calibri" w:hAnsi="Calibri" w:cs="Calibri"/>
          <w:color w:val="000000"/>
          <w:sz w:val="24"/>
          <w:highlight w:val="none"/>
          <w:shd w:val="clear" w:color="050000" w:fill="auto"/>
        </w:rPr>
        <w:t>申报工作结束后</w:t>
      </w:r>
      <w:r>
        <w:rPr>
          <w:rFonts w:ascii="宋体" w:hAnsi="宋体" w:cs="宋体"/>
          <w:color w:val="000000"/>
          <w:sz w:val="24"/>
          <w:highlight w:val="none"/>
          <w:shd w:val="clear" w:color="050000" w:fill="auto"/>
        </w:rPr>
        <w:t>支付</w:t>
      </w:r>
      <w:r>
        <w:rPr>
          <w:rFonts w:hint="eastAsia" w:ascii="Calibri" w:hAnsi="Calibri" w:cs="Calibri"/>
          <w:color w:val="000000"/>
          <w:sz w:val="24"/>
          <w:highlight w:val="none"/>
          <w:shd w:val="clear" w:color="050000" w:fill="auto"/>
          <w:lang w:val="en-US" w:eastAsia="zh-CN"/>
        </w:rPr>
        <w:t>3</w:t>
      </w:r>
      <w:r>
        <w:rPr>
          <w:rFonts w:ascii="Calibri" w:hAnsi="Calibri" w:cs="Calibri"/>
          <w:color w:val="000000"/>
          <w:sz w:val="24"/>
          <w:highlight w:val="none"/>
          <w:shd w:val="clear" w:color="050000" w:fill="auto"/>
        </w:rPr>
        <w:t>0</w:t>
      </w:r>
      <w:r>
        <w:rPr>
          <w:rFonts w:ascii="Calibri" w:hAnsi="Calibri" w:eastAsia="Calibri" w:cs="Calibri"/>
          <w:color w:val="000000"/>
          <w:sz w:val="24"/>
          <w:highlight w:val="none"/>
          <w:shd w:val="clear" w:color="050000" w:fill="auto"/>
        </w:rPr>
        <w:t>%</w:t>
      </w:r>
      <w:r>
        <w:rPr>
          <w:rFonts w:ascii="宋体" w:hAnsi="宋体" w:cs="宋体"/>
          <w:color w:val="000000"/>
          <w:sz w:val="24"/>
          <w:highlight w:val="none"/>
          <w:shd w:val="clear" w:color="050000" w:fill="auto"/>
        </w:rPr>
        <w:t>。</w:t>
      </w:r>
    </w:p>
    <w:p>
      <w:pPr>
        <w:widowControl w:val="0"/>
        <w:spacing w:line="360" w:lineRule="auto"/>
        <w:ind w:firstLine="482"/>
        <w:jc w:val="left"/>
        <w:rPr>
          <w:rFonts w:ascii="宋体" w:hAnsi="宋体" w:cs="宋体"/>
          <w:b/>
          <w:color w:val="000000"/>
          <w:sz w:val="24"/>
          <w:highlight w:val="none"/>
          <w:shd w:val="clear" w:color="060000" w:fill="FFFFFF"/>
        </w:rPr>
      </w:pPr>
      <w:r>
        <w:rPr>
          <w:rFonts w:ascii="宋体" w:hAnsi="宋体" w:cs="宋体"/>
          <w:b/>
          <w:color w:val="000000"/>
          <w:sz w:val="24"/>
          <w:highlight w:val="none"/>
          <w:shd w:val="clear" w:color="060000" w:fill="FFFFFF"/>
        </w:rPr>
        <w:t>七、其它要求</w:t>
      </w:r>
    </w:p>
    <w:p>
      <w:pPr>
        <w:spacing w:line="360" w:lineRule="auto"/>
        <w:ind w:firstLine="480"/>
        <w:rPr>
          <w:rFonts w:ascii="宋体" w:hAnsi="宋体" w:cs="宋体"/>
          <w:color w:val="000000"/>
          <w:sz w:val="24"/>
          <w:highlight w:val="none"/>
          <w:shd w:val="clear" w:color="050000" w:fill="auto"/>
        </w:rPr>
      </w:pPr>
      <w:r>
        <w:rPr>
          <w:rFonts w:ascii="宋体" w:hAnsi="宋体" w:cs="宋体"/>
          <w:color w:val="000000"/>
          <w:sz w:val="24"/>
          <w:highlight w:val="none"/>
          <w:shd w:val="clear" w:color="050000" w:fill="auto"/>
        </w:rPr>
        <w:t>1、投标文件中须有详细的实施（技术）方案，</w:t>
      </w:r>
      <w:r>
        <w:rPr>
          <w:rFonts w:ascii="宋体" w:hAnsi="宋体" w:cs="宋体"/>
          <w:b/>
          <w:color w:val="000000"/>
          <w:sz w:val="24"/>
          <w:highlight w:val="none"/>
          <w:shd w:val="clear" w:color="060000" w:fill="auto"/>
        </w:rPr>
        <w:t>否则为无效投标。</w:t>
      </w:r>
    </w:p>
    <w:p>
      <w:pPr>
        <w:spacing w:line="360" w:lineRule="auto"/>
        <w:ind w:firstLine="480"/>
        <w:rPr>
          <w:rFonts w:ascii="宋体" w:hAnsi="宋体" w:cs="宋体"/>
          <w:color w:val="000000"/>
          <w:sz w:val="24"/>
          <w:szCs w:val="22"/>
          <w:highlight w:val="none"/>
          <w:shd w:val="clear" w:color="050000" w:fill="auto"/>
        </w:rPr>
      </w:pPr>
      <w:r>
        <w:rPr>
          <w:rFonts w:ascii="宋体" w:hAnsi="宋体" w:cs="宋体"/>
          <w:color w:val="000000"/>
          <w:sz w:val="24"/>
          <w:highlight w:val="none"/>
          <w:shd w:val="clear" w:color="050000" w:fill="FFFFFF"/>
        </w:rPr>
        <w:t>2、供应商应就该项目完整投标，</w:t>
      </w:r>
      <w:r>
        <w:rPr>
          <w:rFonts w:ascii="宋体" w:hAnsi="宋体" w:cs="宋体"/>
          <w:b/>
          <w:color w:val="000000"/>
          <w:sz w:val="24"/>
          <w:highlight w:val="none"/>
          <w:shd w:val="clear" w:color="060000" w:fill="FFFFFF"/>
        </w:rPr>
        <w:t>否则为无效投标。</w:t>
      </w:r>
    </w:p>
    <w:p>
      <w:pPr>
        <w:spacing w:line="360" w:lineRule="auto"/>
        <w:ind w:firstLine="480"/>
        <w:rPr>
          <w:rFonts w:ascii="宋体" w:hAnsi="宋体" w:cs="宋体"/>
          <w:color w:val="000000"/>
          <w:sz w:val="24"/>
          <w:szCs w:val="22"/>
          <w:highlight w:val="none"/>
          <w:shd w:val="clear" w:color="050000" w:fill="auto"/>
        </w:rPr>
      </w:pPr>
    </w:p>
    <w:p>
      <w:pPr>
        <w:rPr>
          <w:rFonts w:ascii="宋体" w:hAnsi="宋体" w:cs="宋体"/>
          <w:b/>
          <w:sz w:val="36"/>
          <w:highlight w:val="none"/>
          <w:shd w:val="clear" w:color="060000" w:fill="auto"/>
        </w:rPr>
      </w:pPr>
      <w:r>
        <w:rPr>
          <w:rFonts w:ascii="宋体" w:hAnsi="宋体" w:cs="宋体"/>
          <w:b/>
          <w:sz w:val="36"/>
          <w:highlight w:val="none"/>
          <w:shd w:val="clear" w:color="060000" w:fill="auto"/>
        </w:rPr>
        <w:br w:type="page"/>
      </w:r>
    </w:p>
    <w:p>
      <w:pPr>
        <w:jc w:val="center"/>
        <w:rPr>
          <w:rFonts w:ascii="宋体" w:hAnsi="宋体" w:cs="宋体"/>
          <w:b/>
          <w:sz w:val="36"/>
          <w:highlight w:val="none"/>
          <w:shd w:val="clear" w:color="060000" w:fill="auto"/>
        </w:rPr>
      </w:pPr>
      <w:r>
        <w:rPr>
          <w:rFonts w:ascii="宋体" w:hAnsi="宋体" w:cs="宋体"/>
          <w:b/>
          <w:sz w:val="36"/>
          <w:highlight w:val="none"/>
          <w:shd w:val="clear" w:color="060000" w:fill="auto"/>
        </w:rPr>
        <w:t>第三章 供应商须知前附表</w:t>
      </w:r>
    </w:p>
    <w:p>
      <w:pPr>
        <w:spacing w:line="360" w:lineRule="auto"/>
        <w:ind w:right="-11"/>
        <w:jc w:val="left"/>
        <w:rPr>
          <w:rFonts w:ascii="Calibri" w:hAnsi="Calibri" w:eastAsia="Calibri" w:cs="Calibri"/>
          <w:b/>
          <w:sz w:val="24"/>
          <w:highlight w:val="none"/>
          <w:shd w:val="clear" w:color="060000" w:fill="auto"/>
        </w:rPr>
      </w:pPr>
    </w:p>
    <w:p>
      <w:pPr>
        <w:spacing w:line="360" w:lineRule="auto"/>
        <w:ind w:right="-11" w:firstLine="482"/>
        <w:jc w:val="left"/>
        <w:rPr>
          <w:rFonts w:ascii="宋体" w:hAnsi="宋体" w:cs="宋体"/>
          <w:b/>
          <w:sz w:val="24"/>
          <w:highlight w:val="none"/>
          <w:shd w:val="clear" w:color="060000" w:fill="auto"/>
        </w:rPr>
      </w:pPr>
      <w:r>
        <w:rPr>
          <w:rFonts w:ascii="宋体" w:hAnsi="宋体" w:cs="宋体"/>
          <w:b/>
          <w:sz w:val="24"/>
          <w:highlight w:val="none"/>
          <w:shd w:val="clear" w:color="060000" w:fill="auto"/>
        </w:rPr>
        <w:t>采购文件中凡标有★条款均为实质性要求条款，投标文件须完全响应，未实质响应的，按照无效投标处理。</w:t>
      </w:r>
    </w:p>
    <w:tbl>
      <w:tblPr>
        <w:tblStyle w:val="17"/>
        <w:tblW w:w="9887" w:type="dxa"/>
        <w:jc w:val="center"/>
        <w:tblInd w:w="0" w:type="dxa"/>
        <w:tblLayout w:type="fixed"/>
        <w:tblCellMar>
          <w:top w:w="0" w:type="dxa"/>
          <w:left w:w="108" w:type="dxa"/>
          <w:bottom w:w="0" w:type="dxa"/>
          <w:right w:w="108" w:type="dxa"/>
        </w:tblCellMar>
      </w:tblPr>
      <w:tblGrid>
        <w:gridCol w:w="753"/>
        <w:gridCol w:w="1580"/>
        <w:gridCol w:w="7554"/>
      </w:tblGrid>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b/>
                <w:szCs w:val="21"/>
                <w:highlight w:val="none"/>
                <w:shd w:val="clear" w:color="060000" w:fill="auto"/>
              </w:rPr>
              <w:t>序号</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b/>
                <w:szCs w:val="21"/>
                <w:highlight w:val="none"/>
                <w:shd w:val="clear" w:color="060000" w:fill="auto"/>
              </w:rPr>
              <w:t>条款名称</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b/>
                <w:szCs w:val="21"/>
                <w:highlight w:val="none"/>
                <w:shd w:val="clear" w:color="060000" w:fill="auto"/>
              </w:rPr>
              <w:t>说明和要求</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采购项目</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项目名称：许昌经济技术开发区招商局 “国际合作产业园竞争性磋商项目”（不见面开标）</w:t>
            </w:r>
          </w:p>
          <w:p>
            <w:pPr>
              <w:spacing w:line="360" w:lineRule="auto"/>
              <w:jc w:val="left"/>
              <w:rPr>
                <w:rFonts w:cs="仿宋" w:asciiTheme="minorEastAsia" w:hAnsiTheme="minorEastAsia" w:eastAsiaTheme="minorEastAsia"/>
                <w:color w:val="FF0000"/>
                <w:szCs w:val="21"/>
                <w:highlight w:val="none"/>
                <w:shd w:val="clear" w:color="050000" w:fill="auto"/>
              </w:rPr>
            </w:pPr>
            <w:r>
              <w:rPr>
                <w:rFonts w:hint="eastAsia" w:cs="仿宋" w:asciiTheme="minorEastAsia" w:hAnsiTheme="minorEastAsia" w:eastAsiaTheme="minorEastAsia"/>
                <w:szCs w:val="21"/>
                <w:highlight w:val="none"/>
                <w:shd w:val="clear" w:color="050000" w:fill="auto"/>
              </w:rPr>
              <w:t>项目编号：J</w:t>
            </w:r>
            <w:r>
              <w:rPr>
                <w:rFonts w:hint="eastAsia" w:cs="仿宋" w:asciiTheme="minorEastAsia" w:hAnsiTheme="minorEastAsia" w:eastAsiaTheme="minorEastAsia"/>
                <w:szCs w:val="21"/>
                <w:highlight w:val="none"/>
                <w:shd w:val="clear" w:color="050000" w:fill="auto"/>
                <w:lang w:val="en-US" w:eastAsia="zh-CN"/>
              </w:rPr>
              <w:t>ZFCG</w:t>
            </w:r>
            <w:r>
              <w:rPr>
                <w:rFonts w:hint="eastAsia" w:cs="仿宋" w:asciiTheme="minorEastAsia" w:hAnsiTheme="minorEastAsia" w:eastAsiaTheme="minorEastAsia"/>
                <w:szCs w:val="21"/>
                <w:highlight w:val="none"/>
                <w:shd w:val="clear" w:color="050000" w:fill="auto"/>
              </w:rPr>
              <w:t>-C2019</w:t>
            </w:r>
            <w:r>
              <w:rPr>
                <w:rFonts w:hint="eastAsia" w:cs="仿宋" w:asciiTheme="minorEastAsia" w:hAnsiTheme="minorEastAsia" w:eastAsiaTheme="minorEastAsia"/>
                <w:szCs w:val="21"/>
                <w:highlight w:val="none"/>
                <w:shd w:val="clear" w:color="050000" w:fill="auto"/>
                <w:lang w:val="en-US" w:eastAsia="zh-CN"/>
              </w:rPr>
              <w:t>003</w:t>
            </w:r>
            <w:r>
              <w:rPr>
                <w:rFonts w:hint="eastAsia" w:cs="仿宋" w:asciiTheme="minorEastAsia" w:hAnsiTheme="minorEastAsia" w:eastAsiaTheme="minorEastAsia"/>
                <w:szCs w:val="21"/>
                <w:highlight w:val="none"/>
                <w:shd w:val="clear" w:color="050000" w:fill="auto"/>
              </w:rPr>
              <w:t>号</w:t>
            </w:r>
          </w:p>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项目内容：国际合作产业园，具体要求详见招标文件。</w:t>
            </w:r>
          </w:p>
          <w:p>
            <w:pPr>
              <w:spacing w:line="360" w:lineRule="auto"/>
              <w:jc w:val="left"/>
              <w:rPr>
                <w:rFonts w:cs="仿宋" w:asciiTheme="minorEastAsia" w:hAnsiTheme="minorEastAsia" w:eastAsiaTheme="minorEastAsia"/>
                <w:szCs w:val="21"/>
                <w:highlight w:val="none"/>
                <w:shd w:val="clear" w:color="030000" w:fill="auto"/>
              </w:rPr>
            </w:pPr>
            <w:r>
              <w:rPr>
                <w:rFonts w:hint="eastAsia" w:cs="仿宋" w:asciiTheme="minorEastAsia" w:hAnsiTheme="minorEastAsia" w:eastAsiaTheme="minorEastAsia"/>
                <w:szCs w:val="21"/>
                <w:highlight w:val="none"/>
                <w:shd w:val="clear" w:color="050000" w:fill="auto"/>
              </w:rPr>
              <w:t xml:space="preserve">项目地址：本项目位于许昌经济技术开发区 </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采购人</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 xml:space="preserve">名称：许昌经济技术开发区招商局 </w:t>
            </w:r>
          </w:p>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地址：许昌市经济技术开发区管委会10楼</w:t>
            </w:r>
          </w:p>
          <w:p>
            <w:pPr>
              <w:spacing w:line="360" w:lineRule="auto"/>
              <w:jc w:val="left"/>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联系人：</w:t>
            </w:r>
            <w:r>
              <w:rPr>
                <w:rFonts w:hint="eastAsia" w:cs="仿宋" w:asciiTheme="minorEastAsia" w:hAnsiTheme="minorEastAsia" w:eastAsiaTheme="minorEastAsia"/>
                <w:szCs w:val="21"/>
                <w:highlight w:val="none"/>
                <w:shd w:val="clear" w:color="050000" w:fill="auto"/>
                <w:lang w:eastAsia="zh-CN"/>
              </w:rPr>
              <w:t>董伟伟</w:t>
            </w:r>
            <w:r>
              <w:rPr>
                <w:rFonts w:hint="eastAsia" w:cs="仿宋" w:asciiTheme="minorEastAsia" w:hAnsiTheme="minorEastAsia" w:eastAsiaTheme="minorEastAsia"/>
                <w:szCs w:val="21"/>
                <w:highlight w:val="none"/>
                <w:shd w:val="clear" w:color="050000" w:fill="auto"/>
              </w:rPr>
              <w:t>   联系电话：0374-8581623</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3</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代理机构</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名称：河南远大建设工程管理有限公司</w:t>
            </w:r>
          </w:p>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地 址：许昌市智慧大道中央金座</w:t>
            </w:r>
          </w:p>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联系人：侯善国       </w:t>
            </w:r>
          </w:p>
          <w:p>
            <w:pPr>
              <w:spacing w:line="360" w:lineRule="auto"/>
              <w:jc w:val="left"/>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 xml:space="preserve">联系电话：15290910904 </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4</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b/>
                <w:szCs w:val="21"/>
                <w:highlight w:val="none"/>
                <w:shd w:val="clear" w:color="060000" w:fill="auto"/>
              </w:rPr>
              <w:t>★</w:t>
            </w:r>
            <w:r>
              <w:rPr>
                <w:rFonts w:hint="eastAsia" w:cs="仿宋" w:asciiTheme="minorEastAsia" w:hAnsiTheme="minorEastAsia" w:eastAsiaTheme="minorEastAsia"/>
                <w:szCs w:val="21"/>
                <w:highlight w:val="none"/>
                <w:shd w:val="clear" w:color="050000" w:fill="auto"/>
              </w:rPr>
              <w:t>投标人资格</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ind w:right="-11"/>
              <w:rPr>
                <w:rFonts w:cs="仿宋" w:asciiTheme="minorEastAsia" w:hAnsiTheme="minorEastAsia" w:eastAsiaTheme="minorEastAsia"/>
                <w:b/>
                <w:bCs/>
                <w:szCs w:val="21"/>
                <w:highlight w:val="none"/>
                <w:lang w:val="zh-CN"/>
              </w:rPr>
            </w:pPr>
            <w:r>
              <w:rPr>
                <w:rFonts w:hint="eastAsia" w:cs="仿宋" w:asciiTheme="minorEastAsia" w:hAnsiTheme="minorEastAsia" w:eastAsiaTheme="minorEastAsia"/>
                <w:b/>
                <w:bCs/>
                <w:szCs w:val="21"/>
                <w:highlight w:val="none"/>
                <w:lang w:val="zh-CN"/>
              </w:rPr>
              <w:t>一、法人或者其他组织的营业执照等证明文件，自然人的身份证明</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1、企业法人营业执照或营业执照。（企业提供）</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2、事业单位法人证书。（事业单位提供）</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3、执业许可证。（非企业专业服务机构提供）</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4、个体工商户营业执照。（个体工商户提供）</w:t>
            </w:r>
          </w:p>
          <w:p>
            <w:pPr>
              <w:autoSpaceDE w:val="0"/>
              <w:autoSpaceDN w:val="0"/>
              <w:adjustRightInd w:val="0"/>
              <w:spacing w:line="360" w:lineRule="auto"/>
              <w:jc w:val="left"/>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5、自然人身份证明。（自然人提供）</w:t>
            </w:r>
          </w:p>
          <w:p>
            <w:pPr>
              <w:autoSpaceDE w:val="0"/>
              <w:autoSpaceDN w:val="0"/>
              <w:adjustRightInd w:val="0"/>
              <w:spacing w:line="360" w:lineRule="auto"/>
              <w:jc w:val="left"/>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6、民办非企业单位登记证书。（民办非企业单位提供）</w:t>
            </w:r>
          </w:p>
          <w:p>
            <w:pPr>
              <w:autoSpaceDE w:val="0"/>
              <w:autoSpaceDN w:val="0"/>
              <w:adjustRightInd w:val="0"/>
              <w:spacing w:line="360" w:lineRule="auto"/>
              <w:jc w:val="left"/>
              <w:rPr>
                <w:rFonts w:cs="仿宋" w:asciiTheme="minorEastAsia" w:hAnsiTheme="minorEastAsia" w:eastAsiaTheme="minorEastAsia"/>
                <w:b/>
                <w:szCs w:val="21"/>
                <w:highlight w:val="none"/>
              </w:rPr>
            </w:pPr>
            <w:r>
              <w:rPr>
                <w:rFonts w:hint="eastAsia" w:cs="仿宋" w:asciiTheme="minorEastAsia" w:hAnsiTheme="minorEastAsia" w:eastAsiaTheme="minorEastAsia"/>
                <w:b/>
                <w:szCs w:val="21"/>
                <w:highlight w:val="none"/>
              </w:rPr>
              <w:t>二、财务状况报告相关材料</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（1）供应商是法人（法人包括企业法人、机关法人、事业单位法人和社会团体法人），提供本单位：</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①2019年度或2020年度经审计的财务报告，包括资产负债表、利润表、现金流量表、所有者权益变动表及其附注；</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②基本开户银行出具的资信证明；</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③财政部门认可的政府采购专业担保机构的证明文件和担保机构出具的投标担保函。</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szCs w:val="21"/>
                <w:highlight w:val="none"/>
                <w:lang w:val="zh-CN"/>
              </w:rPr>
              <w:t>注：仅需提供序号</w:t>
            </w:r>
            <w:r>
              <w:rPr>
                <w:rFonts w:hint="eastAsia" w:cs="仿宋" w:asciiTheme="minorEastAsia" w:hAnsiTheme="minorEastAsia" w:eastAsiaTheme="minorEastAsia"/>
                <w:szCs w:val="21"/>
                <w:highlight w:val="none"/>
              </w:rPr>
              <w:t>①～③其中之一即可。</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（2）供应商（其他组织和自然人）提供本单位：</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①2019年度或2020年度经审计的财务报告，包括资产负债表、利润表、现金流量表、所有者权益变动表及其附注；</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②银行出具的资信证明；</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szCs w:val="21"/>
                <w:highlight w:val="none"/>
                <w:lang w:val="zh-CN"/>
              </w:rPr>
              <w:t>注：仅需提供序号</w:t>
            </w:r>
            <w:r>
              <w:rPr>
                <w:rFonts w:hint="eastAsia" w:cs="仿宋" w:asciiTheme="minorEastAsia" w:hAnsiTheme="minorEastAsia" w:eastAsiaTheme="minorEastAsia"/>
                <w:szCs w:val="21"/>
                <w:highlight w:val="none"/>
              </w:rPr>
              <w:t>①～③其中之</w:t>
            </w:r>
            <w:r>
              <w:rPr>
                <w:rFonts w:hint="eastAsia" w:cs="仿宋" w:asciiTheme="minorEastAsia" w:hAnsiTheme="minorEastAsia" w:eastAsiaTheme="minorEastAsia"/>
                <w:color w:val="000000"/>
                <w:szCs w:val="21"/>
                <w:highlight w:val="none"/>
              </w:rPr>
              <w:t>一即可。</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
                <w:szCs w:val="21"/>
                <w:highlight w:val="none"/>
              </w:rPr>
              <w:t>三、依法缴纳税收相关材料</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参加本次政府采购项目磋商响应截止时间前六个月内任意一个月缴纳税收凭据。（依法免税的供应商，应提供相应文件证明依法免税）</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四、依法缴纳社会保障资金的证明材料</w:t>
            </w:r>
          </w:p>
          <w:p>
            <w:pPr>
              <w:autoSpaceDE w:val="0"/>
              <w:autoSpaceDN w:val="0"/>
              <w:adjustRightInd w:val="0"/>
              <w:spacing w:line="360" w:lineRule="auto"/>
              <w:ind w:right="-11"/>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参加本次政府采购项目磋商响应截止时间前六个月内任意一个月缴纳社会保险凭据。（依法不需要缴纳社会保障资金的供应商，应提供相应文件证明依法不需要缴纳社会保障资金）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仿宋" w:asciiTheme="minorEastAsia" w:hAnsiTheme="minorEastAsia" w:eastAsiaTheme="minorEastAsia"/>
                <w:b/>
                <w:bCs/>
                <w:szCs w:val="21"/>
                <w:highlight w:val="none"/>
                <w:lang w:val="zh-CN"/>
              </w:rPr>
            </w:pPr>
            <w:r>
              <w:rPr>
                <w:rFonts w:hint="eastAsia" w:cs="仿宋" w:asciiTheme="minorEastAsia" w:hAnsiTheme="minorEastAsia" w:eastAsia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①相关设备的购置发票、专业技术人员职称证书、用工合同等；</w:t>
            </w:r>
          </w:p>
          <w:p>
            <w:pPr>
              <w:spacing w:line="360" w:lineRule="auto"/>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rPr>
              <w:t>②供应商具备履行合同所必须的设备和专业技术能力承诺函或声明（承诺函或声明格式自拟）。</w:t>
            </w:r>
          </w:p>
          <w:p>
            <w:pPr>
              <w:autoSpaceDE w:val="0"/>
              <w:autoSpaceDN w:val="0"/>
              <w:adjustRightInd w:val="0"/>
              <w:spacing w:line="360" w:lineRule="auto"/>
              <w:ind w:right="-11"/>
              <w:rPr>
                <w:rFonts w:cs="仿宋" w:asciiTheme="minorEastAsia" w:hAnsiTheme="minorEastAsia" w:eastAsiaTheme="minorEastAsia"/>
                <w:color w:val="000000"/>
                <w:szCs w:val="21"/>
                <w:highlight w:val="none"/>
              </w:rPr>
            </w:pPr>
            <w:r>
              <w:rPr>
                <w:rFonts w:hint="eastAsia" w:cs="仿宋" w:asciiTheme="minorEastAsia" w:hAnsiTheme="minorEastAsia" w:eastAsiaTheme="minorEastAsia"/>
                <w:szCs w:val="21"/>
                <w:highlight w:val="none"/>
                <w:lang w:val="zh-CN"/>
              </w:rPr>
              <w:t>注：仅需提供序号</w:t>
            </w:r>
            <w:r>
              <w:rPr>
                <w:rFonts w:hint="eastAsia" w:cs="仿宋" w:asciiTheme="minorEastAsia" w:hAnsiTheme="minorEastAsia" w:eastAsiaTheme="minorEastAsia"/>
                <w:color w:val="000000"/>
                <w:szCs w:val="21"/>
                <w:highlight w:val="none"/>
              </w:rPr>
              <w:t>①～②其中之一即可。</w:t>
            </w:r>
          </w:p>
          <w:p>
            <w:pPr>
              <w:autoSpaceDE w:val="0"/>
              <w:autoSpaceDN w:val="0"/>
              <w:adjustRightInd w:val="0"/>
              <w:spacing w:line="360" w:lineRule="auto"/>
              <w:ind w:right="-11"/>
              <w:rPr>
                <w:rFonts w:cs="仿宋" w:asciiTheme="minorEastAsia" w:hAnsiTheme="minorEastAsia" w:eastAsiaTheme="minorEastAsia"/>
                <w:b/>
                <w:bCs/>
                <w:szCs w:val="21"/>
                <w:highlight w:val="none"/>
                <w:lang w:val="zh-CN"/>
              </w:rPr>
            </w:pPr>
            <w:r>
              <w:rPr>
                <w:rFonts w:hint="eastAsia" w:cs="仿宋" w:asciiTheme="minorEastAsia" w:hAnsiTheme="minorEastAsia" w:eastAsiaTheme="minorEastAsia"/>
                <w:b/>
                <w:kern w:val="0"/>
                <w:szCs w:val="21"/>
                <w:highlight w:val="none"/>
              </w:rPr>
              <w:t>六、</w:t>
            </w:r>
            <w:r>
              <w:rPr>
                <w:rFonts w:hint="eastAsia" w:cs="仿宋" w:asciiTheme="minorEastAsia" w:hAnsiTheme="minorEastAsia" w:eastAsia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仿宋" w:asciiTheme="minorEastAsia" w:hAnsiTheme="minorEastAsia" w:eastAsiaTheme="minorEastAsia"/>
                <w:bCs/>
                <w:szCs w:val="21"/>
                <w:highlight w:val="none"/>
                <w:lang w:val="zh-CN"/>
              </w:rPr>
            </w:pPr>
            <w:r>
              <w:rPr>
                <w:rFonts w:hint="eastAsia" w:cs="仿宋" w:asciiTheme="minorEastAsia" w:hAnsiTheme="minorEastAsia" w:eastAsiaTheme="minorEastAsia"/>
                <w:bCs/>
                <w:szCs w:val="21"/>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仿宋" w:asciiTheme="minorEastAsia" w:hAnsiTheme="minorEastAsia" w:eastAsiaTheme="minorEastAsia"/>
                <w:kern w:val="0"/>
                <w:szCs w:val="21"/>
                <w:highlight w:val="none"/>
              </w:rPr>
            </w:pPr>
            <w:r>
              <w:rPr>
                <w:rFonts w:hint="eastAsia" w:cs="仿宋" w:asciiTheme="minorEastAsia" w:hAnsiTheme="minorEastAsia" w:eastAsiaTheme="minorEastAsia"/>
                <w:b/>
                <w:bCs/>
                <w:szCs w:val="21"/>
                <w:highlight w:val="none"/>
                <w:lang w:val="zh-CN"/>
              </w:rPr>
              <w:t>七、</w:t>
            </w:r>
            <w:r>
              <w:rPr>
                <w:rFonts w:hint="eastAsia" w:cs="仿宋" w:asciiTheme="minorEastAsia" w:hAnsiTheme="minorEastAsia" w:eastAsiaTheme="minorEastAsia"/>
                <w:b/>
                <w:color w:val="000000"/>
                <w:szCs w:val="21"/>
                <w:highlight w:val="none"/>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hint="eastAsia" w:cs="仿宋" w:asciiTheme="minorEastAsia" w:hAnsiTheme="minorEastAsia" w:eastAsiaTheme="minorEastAsia"/>
                <w:b/>
                <w:bCs/>
                <w:szCs w:val="21"/>
                <w:highlight w:val="none"/>
                <w:lang w:val="zh-CN"/>
              </w:rPr>
              <w:t>；</w:t>
            </w:r>
            <w:r>
              <w:rPr>
                <w:rFonts w:hint="eastAsia" w:cs="仿宋" w:asciiTheme="minorEastAsia" w:hAnsiTheme="minorEastAsia" w:eastAsiaTheme="minorEastAsia"/>
                <w:b/>
                <w:color w:val="000000"/>
                <w:szCs w:val="21"/>
                <w:highlight w:val="none"/>
                <w:shd w:val="clear" w:color="auto" w:fill="FFFFFF"/>
              </w:rPr>
              <w:t>“中国社会组织公共服务平台”网站（www.chinanpo.gov.cn）严重违法失信社会组织名单的供应商（</w:t>
            </w:r>
            <w:r>
              <w:rPr>
                <w:rFonts w:hint="eastAsia" w:cs="仿宋" w:asciiTheme="minorEastAsia" w:hAnsiTheme="minorEastAsia" w:eastAsiaTheme="minorEastAsia"/>
                <w:kern w:val="0"/>
                <w:szCs w:val="21"/>
                <w:highlight w:val="none"/>
              </w:rPr>
              <w:t>联合体形式响应的，联合体成员存在不良信用记录，视同联合体存在不良信用记录）。</w:t>
            </w:r>
          </w:p>
          <w:p>
            <w:pPr>
              <w:spacing w:line="360" w:lineRule="auto"/>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1、查询渠道：</w:t>
            </w:r>
          </w:p>
          <w:p>
            <w:pPr>
              <w:spacing w:line="360" w:lineRule="auto"/>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仿宋" w:asciiTheme="minorEastAsia" w:hAnsiTheme="minorEastAsia" w:eastAsiaTheme="minorEastAsia"/>
                <w:kern w:val="0"/>
                <w:szCs w:val="21"/>
                <w:highlight w:val="none"/>
              </w:rPr>
              <w:t>www.creditchina.gov.cn</w:t>
            </w:r>
            <w:r>
              <w:rPr>
                <w:rFonts w:hint="eastAsia" w:cs="仿宋" w:asciiTheme="minorEastAsia" w:hAnsiTheme="minorEastAsia" w:eastAsiaTheme="minorEastAsia"/>
                <w:kern w:val="0"/>
                <w:szCs w:val="21"/>
                <w:highlight w:val="none"/>
              </w:rPr>
              <w:fldChar w:fldCharType="end"/>
            </w:r>
            <w:r>
              <w:rPr>
                <w:rFonts w:hint="eastAsia" w:cs="仿宋" w:asciiTheme="minorEastAsia" w:hAnsiTheme="minorEastAsia" w:eastAsiaTheme="minorEastAsia"/>
                <w:kern w:val="0"/>
                <w:szCs w:val="21"/>
                <w:highlight w:val="none"/>
              </w:rPr>
              <w:t>）</w:t>
            </w:r>
          </w:p>
          <w:p>
            <w:pPr>
              <w:spacing w:line="360" w:lineRule="auto"/>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②“中国政府采购网”（www.ccgp.gov.cn）</w:t>
            </w:r>
          </w:p>
          <w:p>
            <w:pPr>
              <w:spacing w:line="360" w:lineRule="auto"/>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③“中国社会组织公共服务平台”网站（www.chinanpo.gov.cn）（仅查询社会组织）；</w:t>
            </w:r>
          </w:p>
          <w:p>
            <w:pPr>
              <w:autoSpaceDE w:val="0"/>
              <w:autoSpaceDN w:val="0"/>
              <w:spacing w:line="360" w:lineRule="auto"/>
              <w:contextualSpacing/>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2、截止时间：同投标截止时间；</w:t>
            </w:r>
          </w:p>
          <w:p>
            <w:pPr>
              <w:autoSpaceDE w:val="0"/>
              <w:autoSpaceDN w:val="0"/>
              <w:spacing w:line="360" w:lineRule="auto"/>
              <w:contextualSpacing/>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3、信用信息查询记录和证据留存具体方式：经磋商小组确认的查询结果网页截图作为查询记录和证据，与其他采购文件一并保存；</w:t>
            </w:r>
          </w:p>
          <w:p>
            <w:pPr>
              <w:autoSpaceDE w:val="0"/>
              <w:autoSpaceDN w:val="0"/>
              <w:spacing w:line="360" w:lineRule="auto"/>
              <w:contextualSpacing/>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4、信用信息的使用原则：经磋商小组认定的被列入失信被执行人、重大税收违法案件当事人名单、政府采购严重违法失信行为记录名单、严重违法失信社会组织名单的供应商，将拒绝其参与本次政府采购活动。</w:t>
            </w:r>
          </w:p>
          <w:p>
            <w:pPr>
              <w:widowControl w:val="0"/>
              <w:spacing w:line="360" w:lineRule="auto"/>
              <w:jc w:val="left"/>
              <w:rPr>
                <w:rFonts w:cs="仿宋" w:asciiTheme="minorEastAsia" w:hAnsiTheme="minorEastAsia" w:eastAsiaTheme="minorEastAsia"/>
                <w:kern w:val="0"/>
                <w:szCs w:val="21"/>
                <w:highlight w:val="none"/>
              </w:rPr>
            </w:pPr>
            <w:r>
              <w:rPr>
                <w:rFonts w:hint="eastAsia" w:cs="仿宋" w:asciiTheme="minorEastAsia" w:hAnsiTheme="minorEastAsia" w:eastAsiaTheme="minorEastAsia"/>
                <w:kern w:val="0"/>
                <w:szCs w:val="21"/>
                <w:highlight w:val="none"/>
              </w:rPr>
              <w:t>5、供应商无须提供</w:t>
            </w:r>
            <w:r>
              <w:rPr>
                <w:rFonts w:hint="eastAsia" w:cs="仿宋" w:asciiTheme="minorEastAsia" w:hAnsiTheme="minorEastAsia" w:eastAsiaTheme="minorEastAsia"/>
                <w:bCs/>
                <w:szCs w:val="21"/>
                <w:highlight w:val="none"/>
              </w:rPr>
              <w:t>信用记录查询结果网页截屏。</w:t>
            </w:r>
            <w:r>
              <w:rPr>
                <w:rFonts w:hint="eastAsia" w:cs="仿宋" w:asciiTheme="minorEastAsia" w:hAnsiTheme="minorEastAsia" w:eastAsiaTheme="minorEastAsia"/>
                <w:kern w:val="0"/>
                <w:szCs w:val="21"/>
                <w:highlight w:val="none"/>
              </w:rPr>
              <w:t>供应商不良信用记录以磋商小组查询结果为准，采购人查询之后，网站信息发生的任何变更不再作为评审依据，供应商自行提供的与网站信息不一致的其他证明材料亦不作为评审依据。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 w:asciiTheme="minorEastAsia" w:hAnsiTheme="minorEastAsia" w:eastAsiaTheme="minorEastAsia"/>
                <w:szCs w:val="21"/>
                <w:highlight w:val="none"/>
                <w:shd w:val="clear" w:color="030000" w:fill="auto"/>
              </w:rPr>
            </w:pPr>
            <w:r>
              <w:rPr>
                <w:rFonts w:hint="eastAsia" w:cs="仿宋" w:asciiTheme="minorEastAsia" w:hAnsiTheme="minorEastAsia" w:eastAsiaTheme="minorEastAsia"/>
                <w:kern w:val="0"/>
                <w:szCs w:val="21"/>
                <w:highlight w:val="none"/>
              </w:rPr>
              <w:t>八、投标人资格：投标人具有</w:t>
            </w:r>
            <w:r>
              <w:rPr>
                <w:rFonts w:hint="eastAsia" w:cs="仿宋" w:asciiTheme="minorEastAsia" w:hAnsiTheme="minorEastAsia" w:eastAsiaTheme="minorEastAsia"/>
                <w:color w:val="000000"/>
                <w:szCs w:val="21"/>
                <w:highlight w:val="none"/>
                <w:lang w:val="zh-CN"/>
              </w:rPr>
              <w:t>国际合作生态园区服务</w:t>
            </w:r>
            <w:r>
              <w:rPr>
                <w:rFonts w:hint="eastAsia" w:cs="仿宋" w:asciiTheme="minorEastAsia" w:hAnsiTheme="minorEastAsia" w:eastAsiaTheme="minorEastAsia"/>
                <w:kern w:val="0"/>
                <w:szCs w:val="21"/>
                <w:highlight w:val="none"/>
              </w:rPr>
              <w:t>经验（以相关合同为准）。</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5</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15"/>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b/>
                <w:szCs w:val="21"/>
                <w:highlight w:val="none"/>
                <w:shd w:val="clear" w:color="060000" w:fill="auto"/>
              </w:rPr>
              <w:t>★</w:t>
            </w:r>
            <w:r>
              <w:rPr>
                <w:rFonts w:hint="eastAsia" w:cs="仿宋" w:asciiTheme="minorEastAsia" w:hAnsiTheme="minorEastAsia" w:eastAsiaTheme="minorEastAsia"/>
                <w:szCs w:val="21"/>
                <w:highlight w:val="none"/>
                <w:shd w:val="clear" w:color="050000" w:fill="auto"/>
              </w:rPr>
              <w:t>联合体投标</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本项目不接受接受联合体投标</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6</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本项目最高限价</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bCs/>
                <w:szCs w:val="21"/>
                <w:highlight w:val="none"/>
              </w:rPr>
              <w:t>120</w:t>
            </w:r>
            <w:r>
              <w:rPr>
                <w:rFonts w:hint="eastAsia" w:cs="仿宋" w:asciiTheme="minorEastAsia" w:hAnsiTheme="minorEastAsia" w:eastAsiaTheme="minorEastAsia"/>
                <w:bCs/>
                <w:szCs w:val="21"/>
                <w:highlight w:val="none"/>
                <w:lang w:val="zh-CN"/>
              </w:rPr>
              <w:t>万元，超出预算金额的磋商响应无效</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7</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现场考察</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50000" w:fill="auto"/>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cs="仿宋" w:asciiTheme="minorEastAsia" w:hAnsiTheme="minorEastAsia" w:eastAsiaTheme="minorEastAsia"/>
                <w:szCs w:val="21"/>
                <w:highlight w:val="none"/>
                <w:shd w:val="clear" w:color="050000" w:fill="auto"/>
              </w:rPr>
              <w:t>不组织</w:t>
            </w:r>
          </w:p>
          <w:p>
            <w:pPr>
              <w:spacing w:line="360" w:lineRule="auto"/>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□组织，时间：      地点：</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8</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开标前答疑会</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50000" w:fill="auto"/>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cs="仿宋" w:asciiTheme="minorEastAsia" w:hAnsiTheme="minorEastAsia" w:eastAsiaTheme="minorEastAsia"/>
                <w:szCs w:val="21"/>
                <w:highlight w:val="none"/>
                <w:shd w:val="clear" w:color="050000" w:fill="auto"/>
              </w:rPr>
              <w:t>不召开</w:t>
            </w:r>
          </w:p>
          <w:p>
            <w:pPr>
              <w:spacing w:line="360" w:lineRule="auto"/>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□召开，时间：      地点：</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9</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进口产品参与</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cs="仿宋" w:asciiTheme="minorEastAsia" w:hAnsiTheme="minorEastAsia" w:eastAsiaTheme="minorEastAsia"/>
                <w:szCs w:val="21"/>
                <w:highlight w:val="none"/>
                <w:shd w:val="clear" w:color="050000" w:fill="auto"/>
              </w:rPr>
              <w:t xml:space="preserve">不允许    </w:t>
            </w:r>
            <w:r>
              <w:rPr>
                <w:rFonts w:hint="eastAsia" w:cs="仿宋" w:asciiTheme="minorEastAsia" w:hAnsiTheme="minorEastAsia" w:eastAsiaTheme="minorEastAsia"/>
                <w:b/>
                <w:szCs w:val="21"/>
                <w:highlight w:val="none"/>
                <w:shd w:val="clear" w:color="060000" w:fill="auto"/>
              </w:rPr>
              <w:t>□</w:t>
            </w:r>
            <w:r>
              <w:rPr>
                <w:rFonts w:hint="eastAsia" w:cs="仿宋" w:asciiTheme="minorEastAsia" w:hAnsiTheme="minorEastAsia" w:eastAsiaTheme="minorEastAsia"/>
                <w:szCs w:val="21"/>
                <w:highlight w:val="none"/>
                <w:shd w:val="clear" w:color="050000" w:fill="auto"/>
              </w:rPr>
              <w:t>允许</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10</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★投标有效期</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90天（自提交投标文件的截止之日起算）</w:t>
            </w:r>
          </w:p>
          <w:p>
            <w:pPr>
              <w:spacing w:line="360" w:lineRule="auto"/>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成交人投标有效期延至合同验收之日，成交人全部合同义务履行完毕为止。</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11</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成交人将本项目的非主体、非关键性工作分包</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cs="仿宋" w:asciiTheme="minorEastAsia" w:hAnsiTheme="minorEastAsia" w:eastAsiaTheme="minorEastAsia"/>
                <w:szCs w:val="21"/>
                <w:highlight w:val="none"/>
                <w:shd w:val="clear" w:color="050000" w:fill="auto"/>
              </w:rPr>
              <w:t xml:space="preserve">不允许   </w:t>
            </w:r>
            <w:r>
              <w:rPr>
                <w:rFonts w:hint="eastAsia" w:cs="仿宋" w:asciiTheme="minorEastAsia" w:hAnsiTheme="minorEastAsia" w:eastAsiaTheme="minorEastAsia"/>
                <w:b/>
                <w:szCs w:val="21"/>
                <w:highlight w:val="none"/>
                <w:shd w:val="clear" w:color="060000" w:fill="auto"/>
              </w:rPr>
              <w:t>□</w:t>
            </w:r>
            <w:r>
              <w:rPr>
                <w:rFonts w:hint="eastAsia" w:cs="仿宋" w:asciiTheme="minorEastAsia" w:hAnsiTheme="minorEastAsia" w:eastAsiaTheme="minorEastAsia"/>
                <w:szCs w:val="21"/>
                <w:highlight w:val="none"/>
                <w:shd w:val="clear" w:color="050000" w:fill="auto"/>
              </w:rPr>
              <w:t>允许</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12</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color w:val="000000"/>
                <w:szCs w:val="21"/>
                <w:highlight w:val="none"/>
                <w:shd w:val="clear" w:color="auto" w:fill="FFFFFF"/>
              </w:rPr>
              <w:t>响应文件提交截止及</w:t>
            </w:r>
            <w:r>
              <w:rPr>
                <w:rFonts w:hint="eastAsia" w:cs="仿宋" w:asciiTheme="minorEastAsia" w:hAnsiTheme="minorEastAsia" w:eastAsiaTheme="minorEastAsia"/>
                <w:bCs/>
                <w:szCs w:val="21"/>
                <w:highlight w:val="none"/>
                <w:lang w:val="zh-CN"/>
              </w:rPr>
              <w:t>磋商响应截止</w:t>
            </w:r>
            <w:r>
              <w:rPr>
                <w:rFonts w:hint="eastAsia" w:cs="仿宋" w:asciiTheme="minorEastAsia" w:hAnsiTheme="minorEastAsia" w:eastAsiaTheme="minorEastAsia"/>
                <w:color w:val="000000"/>
                <w:szCs w:val="21"/>
                <w:highlight w:val="none"/>
                <w:shd w:val="clear" w:color="auto" w:fill="FFFFFF"/>
              </w:rPr>
              <w:t>时间</w:t>
            </w:r>
            <w:r>
              <w:rPr>
                <w:rFonts w:hint="eastAsia" w:cs="仿宋" w:asciiTheme="minorEastAsia" w:hAnsiTheme="minorEastAsia" w:eastAsiaTheme="minorEastAsia"/>
                <w:bCs/>
                <w:szCs w:val="21"/>
                <w:highlight w:val="none"/>
                <w:lang w:val="zh-CN"/>
              </w:rPr>
              <w:t>、磋商时间</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ind w:firstLine="210" w:firstLineChars="100"/>
              <w:rPr>
                <w:rFonts w:cs="仿宋" w:asciiTheme="minorEastAsia" w:hAnsiTheme="minorEastAsia" w:eastAsiaTheme="minorEastAsia"/>
                <w:szCs w:val="21"/>
                <w:highlight w:val="none"/>
                <w:shd w:val="clear" w:color="040000" w:fill="auto"/>
              </w:rPr>
            </w:pPr>
            <w:r>
              <w:rPr>
                <w:rFonts w:hint="eastAsia" w:cs="宋体" w:asciiTheme="minorEastAsia" w:hAnsiTheme="minorEastAsia" w:eastAsiaTheme="minorEastAsia"/>
                <w:color w:val="000000"/>
                <w:szCs w:val="21"/>
                <w:highlight w:val="none"/>
              </w:rPr>
              <w:t>2020</w:t>
            </w:r>
            <w:r>
              <w:rPr>
                <w:rFonts w:hint="eastAsia" w:cs="宋体" w:asciiTheme="minorEastAsia" w:hAnsiTheme="minorEastAsia" w:eastAsiaTheme="minorEastAsia"/>
                <w:color w:val="000000"/>
                <w:szCs w:val="21"/>
                <w:highlight w:val="none"/>
                <w:lang w:val="zh-CN"/>
              </w:rPr>
              <w:t>年</w:t>
            </w:r>
            <w:r>
              <w:rPr>
                <w:rFonts w:hint="eastAsia" w:cs="宋体" w:asciiTheme="minorEastAsia" w:hAnsiTheme="minorEastAsia" w:eastAsiaTheme="minorEastAsia"/>
                <w:color w:val="000000"/>
                <w:szCs w:val="21"/>
                <w:highlight w:val="none"/>
              </w:rPr>
              <w:t>3</w:t>
            </w:r>
            <w:r>
              <w:rPr>
                <w:rFonts w:hint="eastAsia" w:cs="宋体" w:asciiTheme="minorEastAsia" w:hAnsiTheme="minorEastAsia" w:eastAsiaTheme="minorEastAsia"/>
                <w:color w:val="000000"/>
                <w:szCs w:val="21"/>
                <w:highlight w:val="none"/>
                <w:lang w:val="zh-CN"/>
              </w:rPr>
              <w:t>月</w:t>
            </w:r>
            <w:r>
              <w:rPr>
                <w:rFonts w:hint="eastAsia" w:cs="宋体" w:asciiTheme="minorEastAsia" w:hAnsiTheme="minorEastAsia" w:eastAsiaTheme="minorEastAsia"/>
                <w:color w:val="000000"/>
                <w:szCs w:val="21"/>
                <w:highlight w:val="none"/>
                <w:lang w:val="en-US" w:eastAsia="zh-CN"/>
              </w:rPr>
              <w:t>30</w:t>
            </w:r>
            <w:r>
              <w:rPr>
                <w:rFonts w:hint="eastAsia" w:cs="宋体" w:asciiTheme="minorEastAsia" w:hAnsiTheme="minorEastAsia" w:eastAsiaTheme="minorEastAsia"/>
                <w:color w:val="000000"/>
                <w:szCs w:val="21"/>
                <w:highlight w:val="none"/>
                <w:lang w:val="zh-CN"/>
              </w:rPr>
              <w:t>日</w:t>
            </w:r>
            <w:r>
              <w:rPr>
                <w:rFonts w:hint="eastAsia" w:cs="宋体" w:asciiTheme="minorEastAsia" w:hAnsiTheme="minorEastAsia" w:eastAsiaTheme="minorEastAsia"/>
                <w:color w:val="000000"/>
                <w:szCs w:val="21"/>
                <w:highlight w:val="none"/>
              </w:rPr>
              <w:t>8</w:t>
            </w:r>
            <w:r>
              <w:rPr>
                <w:rFonts w:hint="eastAsia" w:cs="宋体" w:asciiTheme="minorEastAsia" w:hAnsiTheme="minorEastAsia" w:eastAsiaTheme="minorEastAsia"/>
                <w:color w:val="000000"/>
                <w:szCs w:val="21"/>
                <w:highlight w:val="none"/>
                <w:lang w:val="zh-CN"/>
              </w:rPr>
              <w:t>时</w:t>
            </w:r>
            <w:r>
              <w:rPr>
                <w:rFonts w:hint="eastAsia" w:cs="宋体" w:asciiTheme="minorEastAsia" w:hAnsiTheme="minorEastAsia" w:eastAsiaTheme="minorEastAsia"/>
                <w:color w:val="000000"/>
                <w:szCs w:val="21"/>
                <w:highlight w:val="none"/>
              </w:rPr>
              <w:t>30</w:t>
            </w:r>
            <w:r>
              <w:rPr>
                <w:rFonts w:hint="eastAsia" w:cs="宋体" w:asciiTheme="minorEastAsia" w:hAnsiTheme="minorEastAsia" w:eastAsiaTheme="minorEastAsia"/>
                <w:color w:val="000000"/>
                <w:szCs w:val="21"/>
                <w:highlight w:val="none"/>
                <w:lang w:val="zh-CN"/>
              </w:rPr>
              <w:t>分（北京时间）</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13</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ind w:right="-115" w:rightChars="-55"/>
              <w:jc w:val="center"/>
              <w:rPr>
                <w:rFonts w:hint="eastAsia"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递交响应文件</w:t>
            </w:r>
          </w:p>
          <w:p>
            <w:pPr>
              <w:autoSpaceDE w:val="0"/>
              <w:autoSpaceDN w:val="0"/>
              <w:adjustRightInd w:val="0"/>
              <w:spacing w:line="360" w:lineRule="auto"/>
              <w:ind w:right="-115" w:rightChars="-55"/>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及开标地点</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260"/>
              </w:tabs>
              <w:autoSpaceDE w:val="0"/>
              <w:autoSpaceDN w:val="0"/>
              <w:spacing w:line="360" w:lineRule="auto"/>
              <w:contextualSpacing/>
              <w:rPr>
                <w:rFonts w:hint="eastAsia" w:eastAsiaTheme="minorEastAsia"/>
                <w:lang w:eastAsia="zh-CN"/>
              </w:rPr>
            </w:pPr>
            <w:r>
              <w:rPr>
                <w:rFonts w:hint="eastAsia" w:cs="仿宋_GB2312" w:asciiTheme="minorEastAsia" w:hAnsiTheme="minorEastAsia" w:eastAsiaTheme="minorEastAsia"/>
                <w:szCs w:val="21"/>
                <w:highlight w:val="none"/>
                <w:lang w:val="zh-CN"/>
              </w:rPr>
              <w:t>许昌市公共资源交易中心三楼开标</w:t>
            </w:r>
            <w:r>
              <w:rPr>
                <w:rFonts w:hint="eastAsia" w:cs="仿宋_GB2312" w:asciiTheme="minorEastAsia" w:hAnsiTheme="minorEastAsia" w:eastAsiaTheme="minorEastAsia"/>
                <w:szCs w:val="21"/>
                <w:highlight w:val="none"/>
                <w:lang w:val="en-US" w:eastAsia="zh-CN"/>
              </w:rPr>
              <w:t>2</w:t>
            </w:r>
            <w:r>
              <w:rPr>
                <w:rFonts w:hint="eastAsia" w:cs="仿宋_GB2312" w:asciiTheme="minorEastAsia" w:hAnsiTheme="minorEastAsia" w:eastAsiaTheme="minorEastAsia"/>
                <w:szCs w:val="21"/>
                <w:highlight w:val="none"/>
                <w:lang w:val="zh-CN"/>
              </w:rPr>
              <w:t>室（本项目采用远程不见面开标，投标人无须到交易中心现场）。</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14</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color w:val="000000"/>
                <w:szCs w:val="21"/>
                <w:highlight w:val="none"/>
                <w:shd w:val="clear" w:color="auto" w:fill="FFFFFF"/>
              </w:rPr>
            </w:pPr>
            <w:r>
              <w:rPr>
                <w:rFonts w:hint="eastAsia" w:cs="仿宋" w:asciiTheme="minorEastAsia" w:hAnsiTheme="minorEastAsia" w:eastAsiaTheme="minorEastAsia"/>
                <w:color w:val="000000"/>
                <w:szCs w:val="21"/>
                <w:highlight w:val="none"/>
                <w:shd w:val="clear" w:color="auto" w:fill="FFFFFF"/>
              </w:rPr>
              <w:t>磋商保证金</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260"/>
              </w:tabs>
              <w:autoSpaceDE w:val="0"/>
              <w:autoSpaceDN w:val="0"/>
              <w:adjustRightInd w:val="0"/>
              <w:spacing w:line="360" w:lineRule="auto"/>
              <w:contextualSpacing/>
              <w:rPr>
                <w:rFonts w:cs="仿宋_GB2312" w:asciiTheme="minorEastAsia" w:hAnsiTheme="minorEastAsia" w:eastAsiaTheme="minorEastAsia"/>
                <w:szCs w:val="21"/>
                <w:highlight w:val="none"/>
                <w:lang w:val="zh-CN"/>
              </w:rPr>
            </w:pPr>
            <w:r>
              <w:rPr>
                <w:rFonts w:hint="eastAsia" w:cs="仿宋_GB2312" w:asciiTheme="minorEastAsia" w:hAnsiTheme="minorEastAsia" w:eastAsiaTheme="minorEastAsia"/>
                <w:szCs w:val="21"/>
                <w:highlight w:val="none"/>
                <w:lang w:val="zh-CN"/>
              </w:rPr>
              <w:t>本项目不收取。</w:t>
            </w:r>
          </w:p>
          <w:p>
            <w:pPr>
              <w:tabs>
                <w:tab w:val="left" w:pos="1260"/>
              </w:tabs>
              <w:autoSpaceDE w:val="0"/>
              <w:autoSpaceDN w:val="0"/>
              <w:spacing w:line="360" w:lineRule="auto"/>
              <w:contextualSpacing/>
              <w:rPr>
                <w:rFonts w:cs="仿宋" w:asciiTheme="minorEastAsia" w:hAnsiTheme="minorEastAsia" w:eastAsiaTheme="minorEastAsia"/>
                <w:szCs w:val="21"/>
                <w:highlight w:val="none"/>
                <w:shd w:val="clear" w:color="020000" w:fill="auto"/>
              </w:rPr>
            </w:pPr>
            <w:r>
              <w:rPr>
                <w:rFonts w:hint="eastAsia" w:cs="仿宋_GB2312" w:asciiTheme="minorEastAsia" w:hAnsiTheme="minorEastAsia" w:eastAsiaTheme="minorEastAsia"/>
                <w:szCs w:val="21"/>
                <w:highlight w:val="none"/>
                <w:lang w:val="zh-CN"/>
              </w:rPr>
              <w:t>供应商应提供磋商承诺函。</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15</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公告发布</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30000" w:fill="auto"/>
              </w:rPr>
            </w:pPr>
            <w:r>
              <w:rPr>
                <w:rFonts w:hint="eastAsia" w:cs="仿宋" w:asciiTheme="minorEastAsia" w:hAnsiTheme="minorEastAsia" w:eastAsiaTheme="minorEastAsia"/>
                <w:szCs w:val="21"/>
                <w:highlight w:val="none"/>
                <w:shd w:val="clear" w:color="050000" w:fill="auto"/>
              </w:rPr>
              <w:t>采购公告、成交公告、变更（更正）公告、现场勘察答复等相关信息同时在以下网站发布：《中国政府采购网》、《河南省政府采购网》、《许昌市政府采购网》、《全国公共资源交易平台（河南省·许昌市）》</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16</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采购人澄清或修改</w:t>
            </w:r>
          </w:p>
          <w:p>
            <w:pPr>
              <w:autoSpaceDE w:val="0"/>
              <w:autoSpaceDN w:val="0"/>
              <w:adjustRightInd w:val="0"/>
              <w:spacing w:line="360" w:lineRule="auto"/>
              <w:jc w:val="center"/>
              <w:rPr>
                <w:rFonts w:cs="仿宋" w:asciiTheme="minorEastAsia" w:hAnsiTheme="minorEastAsia" w:eastAsiaTheme="minorEastAsia"/>
                <w:szCs w:val="21"/>
                <w:highlight w:val="none"/>
                <w:shd w:val="clear" w:color="040000" w:fill="auto"/>
              </w:rPr>
            </w:pPr>
            <w:r>
              <w:rPr>
                <w:rFonts w:hint="eastAsia" w:cs="仿宋_GB2312" w:asciiTheme="minorEastAsia" w:hAnsiTheme="minorEastAsia" w:eastAsiaTheme="minorEastAsia"/>
                <w:szCs w:val="21"/>
                <w:highlight w:val="none"/>
              </w:rPr>
              <w:t>磋商文件时间</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rPr>
                <w:rFonts w:cs="仿宋" w:asciiTheme="minorEastAsia" w:hAnsiTheme="minorEastAsia" w:eastAsiaTheme="minorEastAsia"/>
                <w:szCs w:val="21"/>
                <w:highlight w:val="none"/>
                <w:shd w:val="clear" w:color="040000" w:fill="auto"/>
              </w:rPr>
            </w:pPr>
            <w:r>
              <w:rPr>
                <w:rFonts w:hint="eastAsia" w:cs="宋体" w:asciiTheme="minorEastAsia" w:hAnsiTheme="minorEastAsia" w:eastAsiaTheme="minorEastAsia"/>
                <w:bCs/>
                <w:szCs w:val="21"/>
                <w:highlight w:val="none"/>
                <w:lang w:val="zh-CN"/>
              </w:rPr>
              <w:t>磋商响应截止时间5日前（</w:t>
            </w:r>
            <w:r>
              <w:rPr>
                <w:rFonts w:hint="eastAsia" w:cs="仿宋_GB2312" w:asciiTheme="minorEastAsia" w:hAnsiTheme="minorEastAsia" w:eastAsiaTheme="minorEastAsia"/>
                <w:szCs w:val="21"/>
                <w:highlight w:val="none"/>
                <w:lang w:val="zh-CN"/>
              </w:rPr>
              <w:t>澄清内容可能影响响应文件编制的）</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17</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投标文件份数</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rPr>
                <w:rFonts w:cs="宋体" w:asciiTheme="minorEastAsia" w:hAnsiTheme="minorEastAsia" w:eastAsiaTheme="minorEastAsia"/>
                <w:szCs w:val="21"/>
                <w:highlight w:val="none"/>
                <w:lang w:val="zh-CN"/>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asciiTheme="minorEastAsia" w:hAnsiTheme="minorEastAsia" w:eastAsiaTheme="minorEastAsia"/>
                <w:szCs w:val="21"/>
                <w:highlight w:val="none"/>
              </w:rPr>
              <w:t>电子响应文件：成功上传至《全国公共资源交易平台（河南省·许昌市）》公共资源交易系统加密电子响应文件1份</w:t>
            </w:r>
            <w:r>
              <w:rPr>
                <w:rFonts w:hint="eastAsia" w:cs="宋体" w:asciiTheme="minorEastAsia" w:hAnsiTheme="minorEastAsia" w:eastAsiaTheme="minorEastAsia"/>
                <w:szCs w:val="21"/>
                <w:highlight w:val="none"/>
                <w:lang w:val="zh-CN"/>
              </w:rPr>
              <w:t>（文件格式为： XXX公司XXX项目编号.file）。</w:t>
            </w:r>
          </w:p>
          <w:p>
            <w:pPr>
              <w:spacing w:line="360" w:lineRule="auto"/>
              <w:rPr>
                <w:rFonts w:cs="仿宋" w:asciiTheme="minorEastAsia" w:hAnsiTheme="minorEastAsia" w:eastAsiaTheme="minorEastAsia"/>
                <w:szCs w:val="21"/>
                <w:highlight w:val="none"/>
                <w:shd w:val="clear" w:color="040000" w:fill="auto"/>
              </w:rPr>
            </w:pPr>
            <w:r>
              <w:rPr>
                <w:rFonts w:hint="eastAsia" w:asciiTheme="minorEastAsia" w:hAnsiTheme="minorEastAsia" w:eastAsiaTheme="minorEastAsia" w:cstheme="minorBidi"/>
                <w:szCs w:val="21"/>
                <w:highlight w:val="none"/>
              </w:rPr>
              <w:t>□纸质响应文件：响应文件封面加盖供应商公章（响应文件是指供应商电子响应文件制作完成后生成的后缀名为“.PDF”的文件打印的纸质响应文件）。</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18</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投标文件的</w:t>
            </w:r>
          </w:p>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签署盖章</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rPr>
                <w:rFonts w:cs="仿宋" w:asciiTheme="minorEastAsia" w:hAnsiTheme="minorEastAsia" w:eastAsiaTheme="minorEastAsia"/>
                <w:szCs w:val="21"/>
                <w:highlight w:val="none"/>
                <w:shd w:val="clear" w:color="040000" w:fill="auto"/>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asciiTheme="minorEastAsia" w:hAnsiTheme="minorEastAsia" w:eastAsiaTheme="minorEastAsia"/>
                <w:szCs w:val="21"/>
                <w:highlight w:val="none"/>
              </w:rPr>
              <w:t>电子响应文件：按磋商文件要求加盖供应商电子印章和法人电子印章。</w:t>
            </w:r>
            <w:r>
              <w:rPr>
                <w:rFonts w:hint="eastAsia" w:cs="仿宋_GB2312" w:asciiTheme="minorEastAsia" w:hAnsiTheme="minorEastAsia" w:eastAsiaTheme="minorEastAsia"/>
                <w:szCs w:val="21"/>
                <w:highlight w:val="none"/>
                <w:lang w:val="zh-CN"/>
              </w:rPr>
              <w:t>□</w:t>
            </w:r>
            <w:r>
              <w:rPr>
                <w:rFonts w:hint="eastAsia" w:asciiTheme="minorEastAsia" w:hAnsiTheme="minorEastAsia" w:eastAsiaTheme="minorEastAsia"/>
                <w:szCs w:val="21"/>
                <w:highlight w:val="none"/>
              </w:rPr>
              <w:t>纸质响应文件：响应文件封面加盖供应商公章。</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19</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15"/>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磋商小组组建</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rPr>
                <w:rFonts w:cs="仿宋_GB2312" w:asciiTheme="minorEastAsia" w:hAnsiTheme="minorEastAsia" w:eastAsiaTheme="minorEastAsia"/>
                <w:szCs w:val="21"/>
                <w:highlight w:val="none"/>
                <w:lang w:val="zh-CN"/>
              </w:rPr>
            </w:pPr>
            <w:r>
              <w:rPr>
                <w:rFonts w:asciiTheme="minorEastAsia" w:hAnsiTheme="minorEastAsia" w:eastAsiaTheme="minorEastAsia"/>
                <w:b/>
                <w:szCs w:val="21"/>
                <w:highlight w:val="none"/>
              </w:rPr>
              <w:fldChar w:fldCharType="begin"/>
            </w:r>
            <w:r>
              <w:rPr>
                <w:rFonts w:hint="eastAsia" w:asciiTheme="minorEastAsia" w:hAnsiTheme="minorEastAsia" w:eastAsiaTheme="minorEastAsia"/>
                <w:b/>
                <w:szCs w:val="21"/>
                <w:highlight w:val="none"/>
              </w:rPr>
              <w:instrText xml:space="preserve">eq \o\ac(□,√)</w:instrText>
            </w:r>
            <w:r>
              <w:rPr>
                <w:rFonts w:asciiTheme="minorEastAsia" w:hAnsiTheme="minorEastAsia" w:eastAsiaTheme="minorEastAsia"/>
                <w:b/>
                <w:szCs w:val="21"/>
                <w:highlight w:val="none"/>
              </w:rPr>
              <w:fldChar w:fldCharType="end"/>
            </w:r>
            <w:r>
              <w:rPr>
                <w:rFonts w:hint="eastAsia" w:cs="仿宋_GB2312" w:asciiTheme="minorEastAsia" w:hAnsiTheme="minorEastAsia" w:eastAsiaTheme="minorEastAsia"/>
                <w:szCs w:val="21"/>
                <w:highlight w:val="none"/>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仿宋" w:asciiTheme="minorEastAsia" w:hAnsiTheme="minorEastAsia" w:eastAsiaTheme="minorEastAsia"/>
                <w:szCs w:val="21"/>
                <w:highlight w:val="none"/>
                <w:shd w:val="clear" w:color="040000" w:fill="auto"/>
              </w:rPr>
            </w:pPr>
            <w:r>
              <w:rPr>
                <w:rFonts w:hint="eastAsia" w:cs="仿宋_GB2312" w:asciiTheme="minorEastAsia" w:hAnsiTheme="minorEastAsia" w:eastAsiaTheme="minorEastAsia"/>
                <w:szCs w:val="21"/>
                <w:highlight w:val="none"/>
                <w:lang w:val="zh-CN"/>
              </w:rPr>
              <w:t>□由评审专家组成。评审专家从政府采购评审专家库中随机抽取。</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20</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评标方法</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综合评分法</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21</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授权函</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hint="eastAsia" w:cs="仿宋_GB2312" w:asciiTheme="minorEastAsia" w:hAnsiTheme="minorEastAsia" w:eastAsiaTheme="minorEastAsia"/>
                <w:szCs w:val="21"/>
                <w:highlight w:val="none"/>
                <w:lang w:val="zh-CN"/>
              </w:rPr>
              <w:t>采购单位委派代表参加磋商小组的，须向集中采购机构出具授权函。除授权代表外，采购单位委派纪检监察人员对磋商过程实施监督的须进入许昌市公共资源交易中心五楼电子监督室，并向集中采购机构出具授权函，且不得超过2人。</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22</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履约保证金</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rPr>
                <w:rFonts w:cs="宋体" w:asciiTheme="minorEastAsia" w:hAnsiTheme="minorEastAsia" w:eastAsiaTheme="minorEastAsia"/>
                <w:color w:val="000000"/>
                <w:kern w:val="0"/>
                <w:szCs w:val="21"/>
                <w:highlight w:val="none"/>
                <w:lang w:val="zh-CN"/>
              </w:rPr>
            </w:pPr>
            <w:r>
              <w:rPr>
                <w:rFonts w:cs="宋体" w:asciiTheme="minorEastAsia" w:hAnsiTheme="minorEastAsia" w:eastAsiaTheme="minorEastAsia"/>
                <w:b/>
                <w:color w:val="000000"/>
                <w:kern w:val="0"/>
                <w:szCs w:val="21"/>
                <w:highlight w:val="none"/>
                <w:lang w:val="zh-CN"/>
              </w:rPr>
              <w:fldChar w:fldCharType="begin"/>
            </w:r>
            <w:r>
              <w:rPr>
                <w:rFonts w:hint="eastAsia" w:cs="宋体" w:asciiTheme="minorEastAsia" w:hAnsiTheme="minorEastAsia" w:eastAsiaTheme="minorEastAsia"/>
                <w:b/>
                <w:color w:val="000000"/>
                <w:kern w:val="0"/>
                <w:szCs w:val="21"/>
                <w:highlight w:val="none"/>
                <w:lang w:val="zh-CN"/>
              </w:rPr>
              <w:instrText xml:space="preserve">eq \o\ac(□,</w:instrText>
            </w:r>
            <w:r>
              <w:rPr>
                <w:rFonts w:hint="eastAsia" w:cs="宋体" w:asciiTheme="minorEastAsia" w:hAnsiTheme="minorEastAsia" w:eastAsiaTheme="minorEastAsia"/>
                <w:b/>
                <w:color w:val="000000"/>
                <w:kern w:val="0"/>
                <w:position w:val="2"/>
                <w:szCs w:val="21"/>
                <w:highlight w:val="none"/>
                <w:lang w:val="zh-CN"/>
              </w:rPr>
              <w:instrText xml:space="preserve">√</w:instrText>
            </w:r>
            <w:r>
              <w:rPr>
                <w:rFonts w:hint="eastAsia" w:cs="宋体" w:asciiTheme="minorEastAsia" w:hAnsiTheme="minorEastAsia" w:eastAsiaTheme="minorEastAsia"/>
                <w:b/>
                <w:color w:val="000000"/>
                <w:kern w:val="0"/>
                <w:szCs w:val="21"/>
                <w:highlight w:val="none"/>
                <w:lang w:val="zh-CN"/>
              </w:rPr>
              <w:instrText xml:space="preserve">)</w:instrText>
            </w:r>
            <w:r>
              <w:rPr>
                <w:rFonts w:cs="宋体" w:asciiTheme="minorEastAsia" w:hAnsiTheme="minorEastAsia" w:eastAsiaTheme="minorEastAsia"/>
                <w:b/>
                <w:color w:val="000000"/>
                <w:kern w:val="0"/>
                <w:szCs w:val="21"/>
                <w:highlight w:val="none"/>
                <w:lang w:val="zh-CN"/>
              </w:rPr>
              <w:fldChar w:fldCharType="end"/>
            </w:r>
            <w:r>
              <w:rPr>
                <w:rFonts w:hint="eastAsia" w:cs="宋体" w:asciiTheme="minorEastAsia" w:hAnsiTheme="minorEastAsia" w:eastAsiaTheme="minorEastAsia"/>
                <w:bCs/>
                <w:szCs w:val="21"/>
                <w:highlight w:val="none"/>
                <w:lang w:val="zh-CN"/>
              </w:rPr>
              <w:t>无要求</w:t>
            </w:r>
          </w:p>
          <w:p>
            <w:pPr>
              <w:spacing w:line="360" w:lineRule="auto"/>
              <w:rPr>
                <w:rFonts w:cs="仿宋" w:asciiTheme="minorEastAsia" w:hAnsiTheme="minorEastAsia" w:eastAsiaTheme="minorEastAsia"/>
                <w:szCs w:val="21"/>
                <w:highlight w:val="none"/>
                <w:shd w:val="clear" w:color="040000" w:fill="auto"/>
              </w:rPr>
            </w:pPr>
            <w:r>
              <w:rPr>
                <w:rFonts w:hint="eastAsia" w:cs="宋体" w:asciiTheme="minorEastAsia" w:hAnsiTheme="minorEastAsia" w:eastAsiaTheme="minorEastAsia"/>
                <w:b/>
                <w:bCs/>
                <w:szCs w:val="21"/>
                <w:highlight w:val="none"/>
                <w:lang w:val="zh-CN"/>
              </w:rPr>
              <w:t>□</w:t>
            </w:r>
            <w:r>
              <w:rPr>
                <w:rFonts w:hint="eastAsia" w:cs="宋体" w:asciiTheme="minorEastAsia" w:hAnsiTheme="minorEastAsia" w:eastAsiaTheme="minorEastAsia"/>
                <w:color w:val="333333"/>
                <w:szCs w:val="21"/>
                <w:highlight w:val="none"/>
              </w:rPr>
              <w:t>要求提交。履约保证金的数额为合同金额</w:t>
            </w:r>
            <w:r>
              <w:rPr>
                <w:rFonts w:hint="eastAsia" w:asciiTheme="minorEastAsia" w:hAnsiTheme="minorEastAsia" w:eastAsiaTheme="minorEastAsia"/>
                <w:szCs w:val="21"/>
                <w:highlight w:val="none"/>
              </w:rPr>
              <w:t>的10%</w:t>
            </w:r>
            <w:r>
              <w:rPr>
                <w:rFonts w:hint="eastAsia" w:cs="宋体" w:asciiTheme="minorEastAsia" w:hAnsiTheme="minorEastAsia" w:eastAsiaTheme="minorEastAsia"/>
                <w:color w:val="333333"/>
                <w:szCs w:val="21"/>
                <w:highlight w:val="none"/>
              </w:rPr>
              <w:t>。成交供应商以支票、汇票、本票或者金融机构、担保机构出具的保函等非现金形式向采购人提交。</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23</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代理服务费</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收取</w:t>
            </w:r>
          </w:p>
          <w:p>
            <w:pPr>
              <w:spacing w:line="360" w:lineRule="auto"/>
              <w:jc w:val="left"/>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sym w:font="Wingdings 2" w:char="0052"/>
            </w:r>
            <w:r>
              <w:rPr>
                <w:rFonts w:hint="eastAsia" w:cs="仿宋" w:asciiTheme="minorEastAsia" w:hAnsiTheme="minorEastAsia" w:eastAsiaTheme="minorEastAsia"/>
                <w:szCs w:val="21"/>
                <w:highlight w:val="none"/>
                <w:shd w:val="clear" w:color="050000" w:fill="auto"/>
              </w:rPr>
              <w:t xml:space="preserve">收取中标人 </w:t>
            </w:r>
            <w:r>
              <w:rPr>
                <w:rFonts w:hint="eastAsia" w:cs="仿宋" w:asciiTheme="minorEastAsia" w:hAnsiTheme="minorEastAsia" w:eastAsiaTheme="minorEastAsia"/>
                <w:szCs w:val="21"/>
                <w:highlight w:val="none"/>
                <w:shd w:val="clear" w:color="050000" w:fill="auto"/>
              </w:rPr>
              <w:sym w:font="Wingdings 2" w:char="00A3"/>
            </w:r>
            <w:r>
              <w:rPr>
                <w:rFonts w:hint="eastAsia" w:cs="仿宋" w:asciiTheme="minorEastAsia" w:hAnsiTheme="minorEastAsia" w:eastAsiaTheme="minorEastAsia"/>
                <w:szCs w:val="21"/>
                <w:highlight w:val="none"/>
                <w:shd w:val="clear" w:color="050000" w:fill="auto"/>
              </w:rPr>
              <w:t>收取采购人。</w:t>
            </w:r>
          </w:p>
          <w:p>
            <w:pPr>
              <w:spacing w:line="360" w:lineRule="auto"/>
              <w:jc w:val="left"/>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收取标准:中标合同金额的1.5%。一次性以银行划账、电汇、汇票或支票的形式支付。</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24</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right="-115"/>
              <w:jc w:val="center"/>
              <w:rPr>
                <w:rFonts w:cs="仿宋" w:asciiTheme="minorEastAsia" w:hAnsiTheme="minorEastAsia" w:eastAsiaTheme="minorEastAsia"/>
                <w:szCs w:val="21"/>
                <w:highlight w:val="none"/>
                <w:shd w:val="clear" w:color="050000" w:fill="auto"/>
              </w:rPr>
            </w:pPr>
            <w:r>
              <w:rPr>
                <w:rFonts w:hint="eastAsia" w:cs="仿宋" w:asciiTheme="minorEastAsia" w:hAnsiTheme="minorEastAsia" w:eastAsiaTheme="minorEastAsia"/>
                <w:szCs w:val="21"/>
                <w:highlight w:val="none"/>
                <w:shd w:val="clear" w:color="050000" w:fill="auto"/>
              </w:rPr>
              <w:t>成交人需提交</w:t>
            </w:r>
          </w:p>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的资料</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cs="仿宋" w:asciiTheme="minorEastAsia" w:hAnsiTheme="minorEastAsia" w:eastAsiaTheme="minorEastAsia"/>
                <w:szCs w:val="21"/>
                <w:highlight w:val="none"/>
                <w:shd w:val="clear" w:color="040000" w:fill="auto"/>
              </w:rPr>
            </w:pPr>
            <w:r>
              <w:rPr>
                <w:rFonts w:hint="eastAsia" w:cs="宋体" w:asciiTheme="minorEastAsia" w:hAnsiTheme="minorEastAsia" w:eastAsiaTheme="minorEastAsia"/>
                <w:bCs/>
                <w:szCs w:val="21"/>
                <w:highlight w:val="none"/>
                <w:lang w:val="zh-CN"/>
              </w:rPr>
              <w:t>中标人在接到中标通知时，须</w:t>
            </w:r>
            <w:r>
              <w:rPr>
                <w:rFonts w:hint="eastAsia" w:asciiTheme="minorEastAsia" w:hAnsiTheme="minorEastAsia" w:eastAsiaTheme="minorEastAsia"/>
                <w:szCs w:val="21"/>
                <w:highlight w:val="none"/>
              </w:rPr>
              <w:t>向代理机构发</w:t>
            </w:r>
            <w:r>
              <w:rPr>
                <w:rFonts w:hint="eastAsia" w:cs="宋体" w:asciiTheme="minorEastAsia" w:hAnsiTheme="minorEastAsia" w:eastAsiaTheme="minorEastAsia"/>
                <w:bCs/>
                <w:szCs w:val="21"/>
                <w:highlight w:val="none"/>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eastAsiaTheme="minorEastAsia"/>
                <w:bCs/>
                <w:szCs w:val="21"/>
                <w:highlight w:val="none"/>
              </w:rPr>
              <w:t>15290910904</w:t>
            </w:r>
            <w:r>
              <w:rPr>
                <w:rFonts w:hint="eastAsia" w:cs="宋体" w:asciiTheme="minorEastAsia" w:hAnsiTheme="minorEastAsia" w:eastAsiaTheme="minorEastAsia"/>
                <w:bCs/>
                <w:szCs w:val="21"/>
                <w:highlight w:val="none"/>
                <w:lang w:val="zh-CN"/>
              </w:rPr>
              <w:t>；邮箱：</w:t>
            </w:r>
            <w:r>
              <w:rPr>
                <w:rFonts w:hint="eastAsia" w:cs="宋体" w:asciiTheme="minorEastAsia" w:hAnsiTheme="minorEastAsia" w:eastAsiaTheme="minorEastAsia"/>
                <w:bCs/>
                <w:szCs w:val="21"/>
                <w:highlight w:val="none"/>
              </w:rPr>
              <w:t>1571785</w:t>
            </w:r>
            <w:r>
              <w:rPr>
                <w:rFonts w:hint="eastAsia" w:cs="宋体" w:asciiTheme="minorEastAsia" w:hAnsiTheme="minorEastAsia" w:eastAsiaTheme="minorEastAsia"/>
                <w:bCs/>
                <w:szCs w:val="21"/>
                <w:highlight w:val="none"/>
                <w:lang w:val="zh-CN"/>
              </w:rPr>
              <w:t>@</w:t>
            </w:r>
            <w:r>
              <w:rPr>
                <w:rFonts w:hint="eastAsia" w:cs="宋体" w:asciiTheme="minorEastAsia" w:hAnsiTheme="minorEastAsia" w:eastAsiaTheme="minorEastAsia"/>
                <w:bCs/>
                <w:szCs w:val="21"/>
                <w:highlight w:val="none"/>
              </w:rPr>
              <w:t>qq</w:t>
            </w:r>
            <w:r>
              <w:rPr>
                <w:rFonts w:hint="eastAsia" w:cs="宋体" w:asciiTheme="minorEastAsia" w:hAnsiTheme="minorEastAsia" w:eastAsiaTheme="minorEastAsia"/>
                <w:bCs/>
                <w:szCs w:val="21"/>
                <w:highlight w:val="none"/>
                <w:lang w:val="zh-CN"/>
              </w:rPr>
              <w:t>.com。</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25</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50000" w:fill="auto"/>
              </w:rPr>
              <w:t>电子化采购模式</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contextualSpacing/>
              <w:rPr>
                <w:rFonts w:cs="宋体" w:asciiTheme="minorEastAsia" w:hAnsiTheme="minorEastAsia" w:eastAsiaTheme="minorEastAsia"/>
                <w:szCs w:val="21"/>
                <w:highlight w:val="none"/>
                <w:lang w:val="zh-CN"/>
              </w:rPr>
            </w:pPr>
            <w:r>
              <w:rPr>
                <w:rFonts w:cs="宋体" w:asciiTheme="minorEastAsia" w:hAnsiTheme="minorEastAsia" w:eastAsiaTheme="minorEastAsia"/>
                <w:b/>
                <w:color w:val="000000"/>
                <w:kern w:val="0"/>
                <w:szCs w:val="21"/>
                <w:highlight w:val="none"/>
                <w:lang w:val="zh-CN"/>
              </w:rPr>
              <w:fldChar w:fldCharType="begin"/>
            </w:r>
            <w:r>
              <w:rPr>
                <w:rFonts w:hint="eastAsia" w:cs="宋体" w:asciiTheme="minorEastAsia" w:hAnsiTheme="minorEastAsia" w:eastAsiaTheme="minorEastAsia"/>
                <w:b/>
                <w:color w:val="000000"/>
                <w:kern w:val="0"/>
                <w:szCs w:val="21"/>
                <w:highlight w:val="none"/>
                <w:lang w:val="zh-CN"/>
              </w:rPr>
              <w:instrText xml:space="preserve">eq \o\ac(□,</w:instrText>
            </w:r>
            <w:r>
              <w:rPr>
                <w:rFonts w:hint="eastAsia" w:cs="宋体" w:asciiTheme="minorEastAsia" w:hAnsiTheme="minorEastAsia" w:eastAsiaTheme="minorEastAsia"/>
                <w:b/>
                <w:color w:val="000000"/>
                <w:kern w:val="0"/>
                <w:position w:val="2"/>
                <w:szCs w:val="21"/>
                <w:highlight w:val="none"/>
                <w:lang w:val="zh-CN"/>
              </w:rPr>
              <w:instrText xml:space="preserve">√</w:instrText>
            </w:r>
            <w:r>
              <w:rPr>
                <w:rFonts w:hint="eastAsia" w:cs="宋体" w:asciiTheme="minorEastAsia" w:hAnsiTheme="minorEastAsia" w:eastAsiaTheme="minorEastAsia"/>
                <w:b/>
                <w:color w:val="000000"/>
                <w:kern w:val="0"/>
                <w:szCs w:val="21"/>
                <w:highlight w:val="none"/>
                <w:lang w:val="zh-CN"/>
              </w:rPr>
              <w:instrText xml:space="preserve">)</w:instrText>
            </w:r>
            <w:r>
              <w:rPr>
                <w:rFonts w:cs="宋体" w:asciiTheme="minorEastAsia" w:hAnsiTheme="minorEastAsia" w:eastAsiaTheme="minorEastAsia"/>
                <w:b/>
                <w:color w:val="000000"/>
                <w:kern w:val="0"/>
                <w:szCs w:val="21"/>
                <w:highlight w:val="none"/>
                <w:lang w:val="zh-CN"/>
              </w:rPr>
              <w:fldChar w:fldCharType="end"/>
            </w:r>
            <w:r>
              <w:rPr>
                <w:rFonts w:hint="eastAsia" w:cs="宋体" w:asciiTheme="minorEastAsia" w:hAnsiTheme="minorEastAsia" w:eastAsiaTheme="minorEastAsia"/>
                <w:bCs/>
                <w:szCs w:val="21"/>
                <w:highlight w:val="none"/>
                <w:lang w:val="zh-CN"/>
              </w:rPr>
              <w:t>是。</w:t>
            </w:r>
            <w:r>
              <w:rPr>
                <w:rFonts w:hint="eastAsia" w:cs="宋体" w:asciiTheme="minorEastAsia" w:hAnsiTheme="minorEastAsia" w:eastAsiaTheme="minorEastAsia"/>
                <w:szCs w:val="21"/>
                <w:highlight w:val="none"/>
                <w:lang w:val="zh-CN"/>
              </w:rPr>
              <w:t>供应商响应时须提供加密电子响应文件。供应商资质、业绩、荣誉及相关人员证明材料等资料原件不再提供（本磋商文件第六章另有要求提供原件的除外）。</w:t>
            </w:r>
          </w:p>
          <w:p>
            <w:pPr>
              <w:spacing w:line="360" w:lineRule="auto"/>
              <w:rPr>
                <w:rFonts w:cs="仿宋" w:asciiTheme="minorEastAsia" w:hAnsiTheme="minorEastAsia" w:eastAsiaTheme="minorEastAsia"/>
                <w:szCs w:val="21"/>
                <w:highlight w:val="none"/>
                <w:shd w:val="clear" w:color="040000" w:fill="auto"/>
              </w:rPr>
            </w:pPr>
            <w:r>
              <w:rPr>
                <w:rFonts w:hint="eastAsia" w:cs="宋体" w:asciiTheme="minorEastAsia" w:hAnsiTheme="minorEastAsia" w:eastAsiaTheme="minorEastAsia"/>
                <w:szCs w:val="21"/>
                <w:highlight w:val="none"/>
                <w:lang w:val="zh-CN"/>
              </w:rPr>
              <w:t>□否。供应商响应时须提供纸质响应文件。供应商资质、业绩、荣誉及相关人员证明材料等资料原件根据磋商文件要求提供。</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szCs w:val="21"/>
                <w:highlight w:val="none"/>
                <w:shd w:val="clear" w:color="050000" w:fill="auto"/>
              </w:rPr>
            </w:pPr>
            <w:r>
              <w:rPr>
                <w:rFonts w:hint="eastAsia" w:cs="黑体" w:asciiTheme="minorEastAsia" w:hAnsiTheme="minorEastAsia" w:eastAsiaTheme="minorEastAsia"/>
                <w:szCs w:val="21"/>
                <w:highlight w:val="none"/>
              </w:rPr>
              <w:t>26</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szCs w:val="21"/>
                <w:highlight w:val="none"/>
                <w:shd w:val="clear" w:color="050000" w:fill="auto"/>
              </w:rPr>
            </w:pPr>
            <w:r>
              <w:rPr>
                <w:rFonts w:hint="eastAsia" w:cs="宋体" w:asciiTheme="minorEastAsia" w:hAnsiTheme="minorEastAsia" w:eastAsiaTheme="minorEastAsia"/>
                <w:bCs/>
                <w:szCs w:val="21"/>
                <w:highlight w:val="none"/>
                <w:lang w:val="zh-CN"/>
              </w:rPr>
              <w:t>最后报价</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ordWrap w:val="0"/>
              <w:autoSpaceDE w:val="0"/>
              <w:autoSpaceDN w:val="0"/>
              <w:adjustRightInd w:val="0"/>
              <w:spacing w:line="360" w:lineRule="auto"/>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根据磋商小组要求，供应商须使用</w:t>
            </w:r>
            <w:r>
              <w:rPr>
                <w:rFonts w:asciiTheme="minorEastAsia" w:hAnsiTheme="minorEastAsia" w:eastAsiaTheme="minorEastAsia"/>
                <w:szCs w:val="21"/>
                <w:highlight w:val="none"/>
              </w:rPr>
              <w:t>CA数字证书</w:t>
            </w:r>
            <w:r>
              <w:rPr>
                <w:rFonts w:hint="eastAsia" w:asciiTheme="minorEastAsia" w:hAnsiTheme="minorEastAsia" w:eastAsiaTheme="minorEastAsia"/>
                <w:szCs w:val="21"/>
                <w:highlight w:val="none"/>
              </w:rPr>
              <w:t>登录</w:t>
            </w:r>
            <w:r>
              <w:rPr>
                <w:rFonts w:hint="eastAsia" w:asciiTheme="minorEastAsia" w:hAnsiTheme="minorEastAsia" w:eastAsiaTheme="minorEastAsia"/>
                <w:color w:val="000000"/>
                <w:szCs w:val="21"/>
                <w:highlight w:val="none"/>
              </w:rPr>
              <w:t>《全国公共资源交易平台(河南省</w:t>
            </w:r>
            <w:r>
              <w:rPr>
                <w:rFonts w:hint="eastAsia" w:hAnsi="MS Mincho" w:eastAsia="MS Mincho" w:cs="MS Mincho" w:asciiTheme="minorEastAsia"/>
                <w:color w:val="000000"/>
                <w:szCs w:val="21"/>
                <w:highlight w:val="none"/>
              </w:rPr>
              <w:t>▪</w:t>
            </w:r>
            <w:r>
              <w:rPr>
                <w:rFonts w:hint="eastAsia" w:cs="宋体" w:asciiTheme="minorEastAsia" w:hAnsiTheme="minorEastAsia" w:eastAsiaTheme="minorEastAsia"/>
                <w:color w:val="000000"/>
                <w:szCs w:val="21"/>
                <w:highlight w:val="none"/>
              </w:rPr>
              <w:t>许昌市</w:t>
            </w:r>
            <w:r>
              <w:rPr>
                <w:rFonts w:hint="eastAsia" w:asciiTheme="minorEastAsia" w:hAnsiTheme="minorEastAsia" w:eastAsiaTheme="minorEastAsia"/>
                <w:color w:val="000000"/>
                <w:szCs w:val="21"/>
                <w:highlight w:val="none"/>
              </w:rPr>
              <w:t>)》公共资源交易系统（</w:t>
            </w:r>
            <w:r>
              <w:rPr>
                <w:rFonts w:asciiTheme="minorEastAsia" w:hAnsiTheme="minorEastAsia" w:eastAsiaTheme="minorEastAsia"/>
                <w:szCs w:val="21"/>
                <w:highlight w:val="none"/>
              </w:rPr>
              <w:t>http://ggzy.xuchang.gov.cn:8088/ggzy/</w:t>
            </w:r>
            <w:r>
              <w:rPr>
                <w:rFonts w:hint="eastAsia" w:asciiTheme="minorEastAsia" w:hAnsiTheme="minorEastAsia" w:eastAsiaTheme="minorEastAsia"/>
                <w:color w:val="000000"/>
                <w:szCs w:val="21"/>
                <w:highlight w:val="none"/>
              </w:rPr>
              <w:t>）进行最后报价，</w:t>
            </w:r>
            <w:r>
              <w:rPr>
                <w:rFonts w:hint="eastAsia" w:asciiTheme="minorEastAsia" w:hAnsiTheme="minorEastAsia" w:eastAsiaTheme="minorEastAsia"/>
                <w:szCs w:val="21"/>
                <w:highlight w:val="none"/>
              </w:rPr>
              <w:t>最后报价应包括：①总报价②分项报价。</w:t>
            </w:r>
          </w:p>
          <w:p>
            <w:pPr>
              <w:autoSpaceDE w:val="0"/>
              <w:autoSpaceDN w:val="0"/>
              <w:adjustRightInd w:val="0"/>
              <w:spacing w:line="360" w:lineRule="auto"/>
              <w:ind w:right="-11"/>
              <w:rPr>
                <w:rFonts w:cs="仿宋_GB2312" w:asciiTheme="minorEastAsia" w:hAnsiTheme="minorEastAsia" w:eastAsiaTheme="minorEastAsia"/>
                <w:szCs w:val="21"/>
                <w:highlight w:val="none"/>
                <w:lang w:val="zh-CN"/>
              </w:rPr>
            </w:pPr>
            <w:r>
              <w:rPr>
                <w:rFonts w:hint="eastAsia" w:cs="仿宋_GB2312" w:asciiTheme="minorEastAsia" w:hAnsiTheme="minorEastAsia" w:eastAsiaTheme="minorEastAsia"/>
                <w:szCs w:val="21"/>
                <w:highlight w:val="none"/>
                <w:lang w:val="zh-CN"/>
              </w:rPr>
              <w:t>注：</w:t>
            </w:r>
          </w:p>
          <w:p>
            <w:pPr>
              <w:autoSpaceDE w:val="0"/>
              <w:autoSpaceDN w:val="0"/>
              <w:adjustRightInd w:val="0"/>
              <w:spacing w:line="360" w:lineRule="auto"/>
              <w:ind w:right="-11"/>
              <w:rPr>
                <w:rFonts w:cs="仿宋_GB2312" w:asciiTheme="minorEastAsia" w:hAnsiTheme="minorEastAsia" w:eastAsiaTheme="minorEastAsia"/>
                <w:szCs w:val="21"/>
                <w:highlight w:val="none"/>
                <w:lang w:val="zh-CN"/>
              </w:rPr>
            </w:pPr>
            <w:r>
              <w:rPr>
                <w:rFonts w:hint="eastAsia" w:asciiTheme="minorEastAsia" w:hAnsiTheme="minorEastAsia" w:eastAsiaTheme="minorEastAsia"/>
                <w:color w:val="000000"/>
                <w:szCs w:val="21"/>
                <w:highlight w:val="none"/>
              </w:rPr>
              <w:t>①磋商小组要求供应商提交最后报价时，</w:t>
            </w:r>
            <w:r>
              <w:rPr>
                <w:rFonts w:hint="eastAsia" w:cs="仿宋_GB2312" w:asciiTheme="minorEastAsia" w:hAnsiTheme="minorEastAsia" w:eastAsiaTheme="minorEastAsia"/>
                <w:szCs w:val="21"/>
                <w:highlight w:val="none"/>
                <w:lang w:val="zh-CN"/>
              </w:rPr>
              <w:t>在谈判小组规定时间内，供应商未提交最后报价则以其初次提交响应文件报价为最后报价。</w:t>
            </w:r>
          </w:p>
          <w:p>
            <w:pPr>
              <w:autoSpaceDE w:val="0"/>
              <w:autoSpaceDN w:val="0"/>
              <w:adjustRightInd w:val="0"/>
              <w:spacing w:line="360" w:lineRule="auto"/>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②磋商文件第二章“采购需求”中“采购清单”以工程量清单提供的，供应商应以工程量清单方式提交最后报价。</w:t>
            </w:r>
          </w:p>
          <w:p>
            <w:pPr>
              <w:autoSpaceDE w:val="0"/>
              <w:autoSpaceDN w:val="0"/>
              <w:adjustRightInd w:val="0"/>
              <w:spacing w:line="360" w:lineRule="auto"/>
              <w:contextualSpacing/>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③请供应商根据项目情况，可提前准备分项报价。</w:t>
            </w:r>
          </w:p>
          <w:p>
            <w:pPr>
              <w:autoSpaceDE w:val="0"/>
              <w:autoSpaceDN w:val="0"/>
              <w:adjustRightInd w:val="0"/>
              <w:spacing w:line="360" w:lineRule="auto"/>
              <w:contextualSpacing/>
              <w:rPr>
                <w:rFonts w:cs="宋体" w:asciiTheme="minorEastAsia" w:hAnsiTheme="minorEastAsia" w:eastAsiaTheme="minorEastAsia"/>
                <w:szCs w:val="21"/>
                <w:highlight w:val="none"/>
                <w:lang w:val="zh-CN"/>
              </w:rPr>
            </w:pPr>
            <w:r>
              <w:rPr>
                <w:rFonts w:hint="eastAsia" w:cs="楷体" w:asciiTheme="minorEastAsia" w:hAnsiTheme="minorEastAsia" w:eastAsiaTheme="minorEastAsia"/>
                <w:color w:val="000000"/>
                <w:szCs w:val="21"/>
                <w:highlight w:val="none"/>
              </w:rPr>
              <w:t>④</w:t>
            </w:r>
            <w:r>
              <w:rPr>
                <w:rFonts w:hint="eastAsia" w:asciiTheme="minorEastAsia" w:hAnsiTheme="minorEastAsia" w:eastAsiaTheme="minorEastAsia"/>
                <w:color w:val="000000"/>
                <w:szCs w:val="21"/>
                <w:highlight w:val="none"/>
              </w:rPr>
              <w:t>最后报价应加盖公章，或者由法定代表人或其授权的代表签字。</w:t>
            </w:r>
          </w:p>
        </w:tc>
      </w:tr>
      <w:tr>
        <w:tblPrEx>
          <w:tblLayout w:type="fixed"/>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szCs w:val="21"/>
                <w:highlight w:val="none"/>
                <w:shd w:val="clear" w:color="040000" w:fill="auto"/>
              </w:rPr>
            </w:pPr>
            <w:r>
              <w:rPr>
                <w:rFonts w:hint="eastAsia" w:cs="黑体" w:asciiTheme="minorEastAsia" w:hAnsiTheme="minorEastAsia" w:eastAsiaTheme="minorEastAsia"/>
                <w:szCs w:val="21"/>
                <w:highlight w:val="none"/>
              </w:rPr>
              <w:t>27</w:t>
            </w:r>
          </w:p>
        </w:tc>
        <w:tc>
          <w:tcPr>
            <w:tcW w:w="15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jc w:val="center"/>
              <w:rPr>
                <w:rFonts w:cs="仿宋" w:asciiTheme="minorEastAsia" w:hAnsiTheme="minorEastAsia" w:eastAsiaTheme="minorEastAsia"/>
                <w:szCs w:val="21"/>
                <w:highlight w:val="none"/>
                <w:shd w:val="clear" w:color="040000" w:fill="auto"/>
              </w:rPr>
            </w:pPr>
            <w:r>
              <w:rPr>
                <w:rFonts w:hint="eastAsia" w:cs="宋体" w:asciiTheme="minorEastAsia" w:hAnsiTheme="minorEastAsia" w:eastAsiaTheme="minorEastAsia"/>
                <w:bCs/>
                <w:szCs w:val="21"/>
                <w:highlight w:val="none"/>
                <w:lang w:val="zh-CN"/>
              </w:rPr>
              <w:t>特别提示</w:t>
            </w:r>
          </w:p>
        </w:tc>
        <w:tc>
          <w:tcPr>
            <w:tcW w:w="75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utoSpaceDE w:val="0"/>
              <w:autoSpaceDN w:val="0"/>
              <w:adjustRightInd w:val="0"/>
              <w:spacing w:line="360" w:lineRule="auto"/>
              <w:contextualSpacing/>
              <w:rPr>
                <w:rFonts w:hint="eastAsia"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40000" w:fill="auto"/>
              </w:rPr>
              <w:t>按照《关于推进全流程电子化交易和在线监管工作有关问题的通知》（许公管办[2019]3号）规定：</w:t>
            </w:r>
          </w:p>
          <w:p>
            <w:pPr>
              <w:autoSpaceDE w:val="0"/>
              <w:autoSpaceDN w:val="0"/>
              <w:adjustRightInd w:val="0"/>
              <w:spacing w:line="360" w:lineRule="auto"/>
              <w:contextualSpacing/>
              <w:rPr>
                <w:rFonts w:hint="eastAsia"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40000" w:fill="auto"/>
              </w:rPr>
              <w:t>不同供应商电子投标文件制作硬件特征码（网卡MAC地址、CPU序号、硬盘序列号）均一致时，视为‘不同供应商的磋商响应文件由同一单位或者个人编制’或‘不同供应商委托同一单位或者个人办理响应事宜’，其磋商响应无效。</w:t>
            </w:r>
          </w:p>
          <w:p>
            <w:pPr>
              <w:autoSpaceDE w:val="0"/>
              <w:autoSpaceDN w:val="0"/>
              <w:adjustRightInd w:val="0"/>
              <w:spacing w:line="360" w:lineRule="auto"/>
              <w:contextualSpacing/>
              <w:rPr>
                <w:rFonts w:cs="仿宋" w:asciiTheme="minorEastAsia" w:hAnsiTheme="minorEastAsia" w:eastAsiaTheme="minorEastAsia"/>
                <w:szCs w:val="21"/>
                <w:highlight w:val="none"/>
                <w:shd w:val="clear" w:color="040000" w:fill="auto"/>
              </w:rPr>
            </w:pPr>
            <w:r>
              <w:rPr>
                <w:rFonts w:hint="eastAsia" w:cs="仿宋" w:asciiTheme="minorEastAsia" w:hAnsiTheme="minorEastAsia" w:eastAsiaTheme="minorEastAsia"/>
                <w:szCs w:val="21"/>
                <w:highlight w:val="none"/>
                <w:shd w:val="clear" w:color="040000" w:fill="auto"/>
              </w:rPr>
              <w:t>评审专家应严格按照要求查看“硬件特征码” 相关信息并进行评审，在评审报告中显示“不同供应商电子磋商响应文件制作硬件特征码”是否雷同的分析及判定结果。</w:t>
            </w:r>
          </w:p>
        </w:tc>
      </w:tr>
    </w:tbl>
    <w:p>
      <w:pPr>
        <w:tabs>
          <w:tab w:val="left" w:pos="1260"/>
        </w:tabs>
        <w:spacing w:line="360" w:lineRule="auto"/>
        <w:jc w:val="center"/>
        <w:rPr>
          <w:rFonts w:ascii="宋体" w:hAnsi="宋体" w:cs="宋体"/>
          <w:b/>
          <w:sz w:val="36"/>
          <w:highlight w:val="none"/>
          <w:shd w:val="clear" w:color="060000" w:fill="auto"/>
        </w:rPr>
      </w:pPr>
    </w:p>
    <w:p>
      <w:pPr>
        <w:rPr>
          <w:rFonts w:ascii="黑体" w:hAnsi="黑体" w:eastAsia="黑体" w:cs="黑体"/>
          <w:b/>
          <w:sz w:val="28"/>
          <w:highlight w:val="none"/>
          <w:shd w:val="clear" w:color="060000" w:fill="auto"/>
        </w:rPr>
      </w:pPr>
      <w:r>
        <w:rPr>
          <w:rFonts w:ascii="黑体" w:hAnsi="黑体" w:eastAsia="黑体" w:cs="黑体"/>
          <w:b/>
          <w:sz w:val="28"/>
          <w:highlight w:val="none"/>
          <w:shd w:val="clear" w:color="060000" w:fill="auto"/>
        </w:rPr>
        <w:br w:type="page"/>
      </w:r>
    </w:p>
    <w:p>
      <w:pPr>
        <w:tabs>
          <w:tab w:val="left" w:pos="1260"/>
        </w:tabs>
        <w:spacing w:line="360" w:lineRule="auto"/>
        <w:jc w:val="center"/>
        <w:rPr>
          <w:rFonts w:ascii="黑体" w:hAnsi="黑体" w:eastAsia="黑体" w:cs="黑体"/>
          <w:b/>
          <w:sz w:val="28"/>
          <w:highlight w:val="none"/>
          <w:shd w:val="clear" w:color="060000" w:fill="auto"/>
        </w:rPr>
      </w:pPr>
    </w:p>
    <w:p>
      <w:pPr>
        <w:widowControl w:val="0"/>
        <w:jc w:val="center"/>
        <w:rPr>
          <w:rFonts w:ascii="宋体" w:hAnsi="宋体" w:cs="宋体"/>
          <w:b/>
          <w:sz w:val="36"/>
          <w:highlight w:val="none"/>
          <w:shd w:val="clear" w:color="060000" w:fill="auto"/>
        </w:rPr>
      </w:pPr>
      <w:r>
        <w:rPr>
          <w:rFonts w:ascii="宋体" w:hAnsi="宋体" w:cs="宋体"/>
          <w:b/>
          <w:sz w:val="36"/>
          <w:highlight w:val="none"/>
          <w:shd w:val="clear" w:color="060000" w:fill="auto"/>
        </w:rPr>
        <w:t>第四章 供应商须知</w:t>
      </w:r>
    </w:p>
    <w:p>
      <w:pPr>
        <w:tabs>
          <w:tab w:val="left" w:pos="1260"/>
        </w:tabs>
        <w:spacing w:line="360" w:lineRule="auto"/>
        <w:jc w:val="center"/>
        <w:rPr>
          <w:rFonts w:ascii="宋体" w:hAnsi="宋体" w:cs="宋体"/>
          <w:b/>
          <w:sz w:val="28"/>
          <w:highlight w:val="none"/>
          <w:shd w:val="clear" w:color="060000" w:fill="auto"/>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一、概念释义</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适用范围</w:t>
      </w:r>
    </w:p>
    <w:p>
      <w:pPr>
        <w:pStyle w:val="37"/>
        <w:numPr>
          <w:ilvl w:val="0"/>
          <w:numId w:val="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本磋商文件仅适用于本次“采购邀请”</w:t>
      </w:r>
      <w:r>
        <w:rPr>
          <w:rFonts w:hint="eastAsia" w:ascii="宋体" w:hAnsi="宋体"/>
          <w:szCs w:val="21"/>
          <w:highlight w:val="none"/>
        </w:rPr>
        <w:t xml:space="preserve"> 和“供应商须知前附表”中所述采购项目的采购。</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本磋商文件解释权属于“采购邀请”</w:t>
      </w:r>
      <w:r>
        <w:rPr>
          <w:rFonts w:hint="eastAsia" w:ascii="宋体" w:hAnsi="宋体"/>
          <w:szCs w:val="21"/>
          <w:highlight w:val="none"/>
        </w:rPr>
        <w:t xml:space="preserve"> 和“供应商须知前附表”</w:t>
      </w:r>
      <w:r>
        <w:rPr>
          <w:rFonts w:hint="eastAsia" w:cs="宋体" w:asciiTheme="minorEastAsia" w:hAnsiTheme="minorEastAsia"/>
          <w:kern w:val="0"/>
          <w:szCs w:val="21"/>
          <w:highlight w:val="none"/>
        </w:rPr>
        <w:t>所述的采购人、集中采购机构。</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定义</w:t>
      </w:r>
    </w:p>
    <w:p>
      <w:pPr>
        <w:pStyle w:val="37"/>
        <w:numPr>
          <w:ilvl w:val="0"/>
          <w:numId w:val="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“采购项目”：</w:t>
      </w:r>
      <w:r>
        <w:rPr>
          <w:rFonts w:hint="eastAsia" w:ascii="宋体" w:hAnsi="宋体"/>
          <w:szCs w:val="21"/>
          <w:highlight w:val="none"/>
        </w:rPr>
        <w:t xml:space="preserve"> 系指</w:t>
      </w:r>
      <w:r>
        <w:rPr>
          <w:rFonts w:hint="eastAsia" w:cs="宋体" w:asciiTheme="minorEastAsia" w:hAnsiTheme="minorEastAsia"/>
          <w:kern w:val="0"/>
          <w:szCs w:val="21"/>
          <w:highlight w:val="none"/>
        </w:rPr>
        <w:t>“供应商须知前附表”中所述的采购项目。</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“采购人、集中采购机构”：</w:t>
      </w:r>
      <w:r>
        <w:rPr>
          <w:rFonts w:hint="eastAsia" w:ascii="宋体" w:hAnsi="宋体"/>
          <w:szCs w:val="21"/>
          <w:highlight w:val="none"/>
        </w:rPr>
        <w:t>系指“供应商须知前附表”中所述的组织本次采购的集中采购机构和采购人。</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宋体" w:hAnsi="宋体"/>
          <w:szCs w:val="21"/>
          <w:highlight w:val="none"/>
        </w:rPr>
        <w:t>“供应商”系指从采购人、集中采购机构处按规定获取磋商文件，并按照磋商文件向采购人、集中采购机构提交响应文件的供应商。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宋体" w:hAnsi="宋体"/>
          <w:szCs w:val="21"/>
          <w:highlight w:val="none"/>
        </w:rPr>
        <w:t>“成交供应商”系指成交的供应商。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宋体" w:hAnsi="宋体"/>
          <w:color w:val="000000"/>
          <w:szCs w:val="21"/>
          <w:highlight w:val="none"/>
        </w:rPr>
        <w:t>“甲方”系指采购人。</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宋体" w:hAnsi="宋体"/>
          <w:szCs w:val="21"/>
          <w:highlight w:val="none"/>
        </w:rPr>
        <w:t>“乙方”系指成交并向采购人提供服务的供应商。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ascii="宋体" w:hAnsi="宋体"/>
          <w:szCs w:val="21"/>
          <w:highlight w:val="none"/>
        </w:rPr>
        <w:t>“服务”系指磋商文件规定的供应商为完成采购项目所需承担的全部义务。</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kern w:val="0"/>
          <w:szCs w:val="21"/>
          <w:highlight w:val="none"/>
        </w:rPr>
        <w:t>关于政府采购进口产品管理有关问题的通知</w:t>
      </w:r>
      <w:r>
        <w:rPr>
          <w:rFonts w:hint="eastAsia" w:cs="宋体" w:asciiTheme="minorEastAsia" w:hAnsiTheme="minorEastAsia"/>
          <w:kern w:val="0"/>
          <w:szCs w:val="21"/>
          <w:highlight w:val="none"/>
        </w:rPr>
        <w:t>》(财库[2007]119号)、《关于政府采购进口产品管理有关问题的通知》（财办库［</w:t>
      </w:r>
      <w:r>
        <w:rPr>
          <w:rFonts w:cs="宋体" w:asciiTheme="minorEastAsia" w:hAnsiTheme="minorEastAsia"/>
          <w:kern w:val="0"/>
          <w:szCs w:val="21"/>
          <w:highlight w:val="none"/>
        </w:rPr>
        <w:t>2008</w:t>
      </w:r>
      <w:r>
        <w:rPr>
          <w:rFonts w:hint="eastAsia" w:cs="宋体" w:asciiTheme="minorEastAsia" w:hAnsiTheme="minorEastAsia"/>
          <w:kern w:val="0"/>
          <w:szCs w:val="21"/>
          <w:highlight w:val="none"/>
        </w:rPr>
        <w:t>］</w:t>
      </w:r>
      <w:r>
        <w:rPr>
          <w:rFonts w:cs="宋体" w:asciiTheme="minorEastAsia" w:hAnsiTheme="minorEastAsia"/>
          <w:kern w:val="0"/>
          <w:szCs w:val="21"/>
          <w:highlight w:val="none"/>
        </w:rPr>
        <w:t xml:space="preserve">248 </w:t>
      </w:r>
      <w:r>
        <w:rPr>
          <w:rFonts w:hint="eastAsia" w:cs="宋体" w:asciiTheme="minorEastAsia" w:hAnsiTheme="minorEastAsia"/>
          <w:kern w:val="0"/>
          <w:szCs w:val="21"/>
          <w:highlight w:val="none"/>
        </w:rPr>
        <w:t>号）。</w:t>
      </w:r>
    </w:p>
    <w:p>
      <w:pPr>
        <w:autoSpaceDE w:val="0"/>
        <w:autoSpaceDN w:val="0"/>
        <w:spacing w:line="360" w:lineRule="auto"/>
        <w:ind w:left="1804" w:hanging="180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2.8.1    磋商</w:t>
      </w:r>
      <w:r>
        <w:rPr>
          <w:rFonts w:cs="宋体" w:asciiTheme="minorEastAsia" w:hAnsiTheme="minorEastAsia"/>
          <w:kern w:val="0"/>
          <w:szCs w:val="21"/>
          <w:highlight w:val="none"/>
        </w:rPr>
        <w:t>文件列明不允许或未列明允许进口产品参加</w:t>
      </w:r>
      <w:r>
        <w:rPr>
          <w:rFonts w:hint="eastAsia" w:cs="宋体" w:asciiTheme="minorEastAsia" w:hAnsiTheme="minorEastAsia"/>
          <w:kern w:val="0"/>
          <w:szCs w:val="21"/>
          <w:highlight w:val="none"/>
        </w:rPr>
        <w:t>响应</w:t>
      </w:r>
      <w:r>
        <w:rPr>
          <w:rFonts w:cs="宋体" w:asciiTheme="minorEastAsia" w:hAnsiTheme="minorEastAsia"/>
          <w:kern w:val="0"/>
          <w:szCs w:val="21"/>
          <w:highlight w:val="none"/>
        </w:rPr>
        <w:t>的，均视为拒绝进口产品参加</w:t>
      </w:r>
      <w:r>
        <w:rPr>
          <w:rFonts w:hint="eastAsia" w:cs="宋体" w:asciiTheme="minorEastAsia" w:hAnsiTheme="minorEastAsia"/>
          <w:kern w:val="0"/>
          <w:szCs w:val="21"/>
          <w:highlight w:val="none"/>
        </w:rPr>
        <w:t>响应</w:t>
      </w:r>
      <w:r>
        <w:rPr>
          <w:rFonts w:cs="宋体" w:asciiTheme="minorEastAsia" w:hAnsiTheme="minorEastAsia"/>
          <w:kern w:val="0"/>
          <w:szCs w:val="21"/>
          <w:highlight w:val="none"/>
        </w:rPr>
        <w:t>。</w:t>
      </w:r>
    </w:p>
    <w:p>
      <w:pPr>
        <w:autoSpaceDE w:val="0"/>
        <w:autoSpaceDN w:val="0"/>
        <w:spacing w:line="360" w:lineRule="auto"/>
        <w:ind w:left="993" w:hanging="993"/>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2.8.2    </w:t>
      </w:r>
      <w:r>
        <w:rPr>
          <w:rFonts w:cs="宋体" w:asciiTheme="minorEastAsia" w:hAnsiTheme="minorEastAsia"/>
          <w:kern w:val="0"/>
          <w:szCs w:val="21"/>
          <w:highlight w:val="none"/>
        </w:rPr>
        <w:t>如</w:t>
      </w:r>
      <w:r>
        <w:rPr>
          <w:rFonts w:hint="eastAsia" w:cs="宋体" w:asciiTheme="minorEastAsia" w:hAnsiTheme="minorEastAsia"/>
          <w:kern w:val="0"/>
          <w:szCs w:val="21"/>
          <w:highlight w:val="none"/>
        </w:rPr>
        <w:t>响应</w:t>
      </w:r>
      <w:r>
        <w:rPr>
          <w:rFonts w:cs="宋体" w:asciiTheme="minorEastAsia" w:hAnsiTheme="minorEastAsia"/>
          <w:kern w:val="0"/>
          <w:szCs w:val="21"/>
          <w:highlight w:val="none"/>
        </w:rPr>
        <w:t>文件中已说明，经财政部门审核同意，允许部分或全部产品采购进口产品，</w:t>
      </w:r>
      <w:r>
        <w:rPr>
          <w:rFonts w:hint="eastAsia" w:cs="宋体" w:asciiTheme="minorEastAsia" w:hAnsiTheme="minorEastAsia"/>
          <w:kern w:val="0"/>
          <w:szCs w:val="21"/>
          <w:highlight w:val="none"/>
        </w:rPr>
        <w:t>供应商</w:t>
      </w:r>
      <w:r>
        <w:rPr>
          <w:rFonts w:cs="宋体" w:asciiTheme="minorEastAsia" w:hAnsiTheme="minorEastAsia"/>
          <w:kern w:val="0"/>
          <w:szCs w:val="21"/>
          <w:highlight w:val="none"/>
        </w:rPr>
        <w:t>既可提供本国产品，也可以提供进口产品。</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磋商文件中凡标有“</w:t>
      </w:r>
      <w:r>
        <w:rPr>
          <w:rFonts w:hint="eastAsia" w:cs="宋体" w:asciiTheme="minorEastAsia" w:hAnsiTheme="minorEastAsia"/>
          <w:color w:val="FF0000"/>
          <w:kern w:val="0"/>
          <w:szCs w:val="21"/>
          <w:highlight w:val="none"/>
        </w:rPr>
        <w:t>★</w:t>
      </w:r>
      <w:r>
        <w:rPr>
          <w:rFonts w:hint="eastAsia" w:cs="宋体" w:asciiTheme="minorEastAsia" w:hAnsiTheme="minorEastAsia"/>
          <w:kern w:val="0"/>
          <w:szCs w:val="21"/>
          <w:highlight w:val="none"/>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合格的供应商</w:t>
      </w:r>
    </w:p>
    <w:p>
      <w:pPr>
        <w:pStyle w:val="37"/>
        <w:numPr>
          <w:ilvl w:val="0"/>
          <w:numId w:val="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在中华人民共和国境内注册，具有本项目生产、制造、供应或实施能力，符合、承认并承诺履行本磋商文件各项规定的法人、其他组织或者自然人。</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符合本项目“采购邀请”和“供应商须知前附表”中规定的合格供应商所必须具备的条件。</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37"/>
        <w:numPr>
          <w:ilvl w:val="0"/>
          <w:numId w:val="4"/>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查询渠道：“信用中国”网站（</w:t>
      </w:r>
      <w:r>
        <w:rPr>
          <w:rFonts w:cs="宋体" w:asciiTheme="minorEastAsia" w:hAnsiTheme="minorEastAsia"/>
          <w:kern w:val="0"/>
          <w:szCs w:val="21"/>
          <w:highlight w:val="none"/>
        </w:rPr>
        <w:t>www.creditchina.gov.cn</w:t>
      </w:r>
      <w:r>
        <w:rPr>
          <w:rFonts w:hint="eastAsia" w:cs="宋体" w:asciiTheme="minorEastAsia" w:hAnsiTheme="minorEastAsia"/>
          <w:kern w:val="0"/>
          <w:szCs w:val="21"/>
          <w:highlight w:val="none"/>
        </w:rPr>
        <w:t>）、“中国政府采购网”（</w:t>
      </w:r>
      <w:r>
        <w:rPr>
          <w:rFonts w:cs="宋体" w:asciiTheme="minorEastAsia" w:hAnsiTheme="minorEastAsia"/>
          <w:kern w:val="0"/>
          <w:szCs w:val="21"/>
          <w:highlight w:val="none"/>
        </w:rPr>
        <w:t>www.ccgp.gov.cn</w:t>
      </w:r>
      <w:r>
        <w:rPr>
          <w:rFonts w:hint="eastAsia" w:cs="宋体" w:asciiTheme="minorEastAsia" w:hAnsiTheme="minorEastAsia"/>
          <w:kern w:val="0"/>
          <w:szCs w:val="21"/>
          <w:highlight w:val="none"/>
        </w:rPr>
        <w:t>）、“中国社会组织公共服务平台”网站（</w:t>
      </w:r>
      <w:r>
        <w:rPr>
          <w:highlight w:val="none"/>
        </w:rPr>
        <w:fldChar w:fldCharType="begin"/>
      </w:r>
      <w:r>
        <w:rPr>
          <w:highlight w:val="none"/>
        </w:rPr>
        <w:instrText xml:space="preserve"> HYPERLINK "http://www.chinanpo.gov.cn" </w:instrText>
      </w:r>
      <w:r>
        <w:rPr>
          <w:highlight w:val="none"/>
        </w:rPr>
        <w:fldChar w:fldCharType="separate"/>
      </w:r>
      <w:r>
        <w:rPr>
          <w:rStyle w:val="22"/>
          <w:rFonts w:cs="宋体" w:asciiTheme="minorEastAsia" w:hAnsiTheme="minorEastAsia"/>
          <w:kern w:val="0"/>
          <w:szCs w:val="21"/>
          <w:highlight w:val="none"/>
        </w:rPr>
        <w:t>www.chinanpo.gov.cn</w:t>
      </w:r>
      <w:r>
        <w:rPr>
          <w:rStyle w:val="22"/>
          <w:rFonts w:cs="宋体" w:asciiTheme="minorEastAsia" w:hAnsiTheme="minorEastAsia"/>
          <w:kern w:val="0"/>
          <w:szCs w:val="21"/>
          <w:highlight w:val="none"/>
        </w:rPr>
        <w:fldChar w:fldCharType="end"/>
      </w:r>
      <w:r>
        <w:rPr>
          <w:rFonts w:hint="eastAsia" w:cs="宋体" w:asciiTheme="minorEastAsia" w:hAnsiTheme="minorEastAsia"/>
          <w:kern w:val="0"/>
          <w:szCs w:val="21"/>
          <w:highlight w:val="none"/>
        </w:rPr>
        <w:t>）。</w:t>
      </w:r>
    </w:p>
    <w:p>
      <w:pPr>
        <w:pStyle w:val="37"/>
        <w:numPr>
          <w:ilvl w:val="0"/>
          <w:numId w:val="5"/>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截止时间：同响应截止时间。</w:t>
      </w:r>
    </w:p>
    <w:p>
      <w:pPr>
        <w:pStyle w:val="37"/>
        <w:numPr>
          <w:ilvl w:val="0"/>
          <w:numId w:val="6"/>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信用信息查询记录和证据留存具体方式：经磋商小组确认的查询结果网页截图作为查询记录和证据，与其他采购文件一并保存。</w:t>
      </w:r>
    </w:p>
    <w:p>
      <w:pPr>
        <w:pStyle w:val="37"/>
        <w:numPr>
          <w:ilvl w:val="0"/>
          <w:numId w:val="7"/>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信用信息的使用原则：经磋商小组认定的被列入失信被执行人、重大税收违法案件当事人名单、政府采购严重违法失信行为记录名单、严重违法失信社会组织名单的响应人，将拒绝其参与本次政府采购活动。</w:t>
      </w:r>
    </w:p>
    <w:p>
      <w:pPr>
        <w:pStyle w:val="37"/>
        <w:numPr>
          <w:ilvl w:val="0"/>
          <w:numId w:val="8"/>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供应商无须提供</w:t>
      </w:r>
      <w:r>
        <w:rPr>
          <w:rFonts w:hint="eastAsia" w:ascii="宋体" w:hAnsi="宋体" w:cs="微软雅黑"/>
          <w:bCs/>
          <w:szCs w:val="21"/>
          <w:highlight w:val="none"/>
        </w:rPr>
        <w:t>信用记录查询结果网页截屏。</w:t>
      </w:r>
      <w:r>
        <w:rPr>
          <w:rFonts w:hint="eastAsia" w:cs="宋体" w:asciiTheme="minorEastAsia" w:hAnsiTheme="minorEastAsia"/>
          <w:kern w:val="0"/>
          <w:szCs w:val="21"/>
          <w:highlight w:val="none"/>
        </w:rPr>
        <w:t>供应商不良信用记录以采购人查询结果为准，磋商小组查询之后，网站信息发生的任何变更不再作为评审依据，供应商自行提供的与网站信息不一致的其他证明材料亦不作为评审依据。</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单位负责人为同一人或者存在直接控股、管理关系的不同供应商，不得同时参加本项目磋商。违反规定的，相关响应均无效。</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“采购邀请”和“供应商须知前附表”规定接受联合体响应的，除应符合本章第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pStyle w:val="37"/>
        <w:numPr>
          <w:ilvl w:val="0"/>
          <w:numId w:val="9"/>
        </w:numPr>
        <w:autoSpaceDE w:val="0"/>
        <w:autoSpaceDN w:val="0"/>
        <w:spacing w:line="360" w:lineRule="auto"/>
        <w:ind w:hanging="1411"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在响应文件中向采购人提交联合体协议书，明确联合体各方承担的工作和义务；</w:t>
      </w:r>
    </w:p>
    <w:p>
      <w:pPr>
        <w:pStyle w:val="37"/>
        <w:numPr>
          <w:ilvl w:val="0"/>
          <w:numId w:val="10"/>
        </w:numPr>
        <w:autoSpaceDE w:val="0"/>
        <w:autoSpaceDN w:val="0"/>
        <w:spacing w:line="360" w:lineRule="auto"/>
        <w:ind w:hanging="1411"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联合体中有同类资质的供应商按联合体分工承担相同工作的，应当按照资质等级较低的供应商确定资质等级；</w:t>
      </w:r>
    </w:p>
    <w:p>
      <w:pPr>
        <w:pStyle w:val="37"/>
        <w:numPr>
          <w:ilvl w:val="0"/>
          <w:numId w:val="11"/>
        </w:numPr>
        <w:autoSpaceDE w:val="0"/>
        <w:autoSpaceDN w:val="0"/>
        <w:spacing w:line="360" w:lineRule="auto"/>
        <w:ind w:hanging="1411"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采购人根据采购项目的特殊要求规定供应商特定条件的，联合体各方中至少应当有一方符合采购规定的特定条件。</w:t>
      </w:r>
    </w:p>
    <w:p>
      <w:pPr>
        <w:pStyle w:val="37"/>
        <w:numPr>
          <w:ilvl w:val="0"/>
          <w:numId w:val="12"/>
        </w:numPr>
        <w:autoSpaceDE w:val="0"/>
        <w:autoSpaceDN w:val="0"/>
        <w:spacing w:line="360" w:lineRule="auto"/>
        <w:ind w:hanging="1411"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联合体各方不得再单独参加或者与其他供应商另外组成联合体参加同一合同项下的政府采购活动。</w:t>
      </w:r>
    </w:p>
    <w:p>
      <w:pPr>
        <w:pStyle w:val="37"/>
        <w:numPr>
          <w:ilvl w:val="0"/>
          <w:numId w:val="13"/>
        </w:numPr>
        <w:autoSpaceDE w:val="0"/>
        <w:autoSpaceDN w:val="0"/>
        <w:spacing w:line="360" w:lineRule="auto"/>
        <w:ind w:hanging="1411"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联合体各方应当共同与采购人签订采购合同，就采购合同约定的事项对采购人</w:t>
      </w:r>
      <w:r>
        <w:rPr>
          <w:highlight w:val="none"/>
        </w:rPr>
        <w:fldChar w:fldCharType="begin"/>
      </w:r>
      <w:r>
        <w:rPr>
          <w:highlight w:val="none"/>
        </w:rPr>
        <w:instrText xml:space="preserve"> HYPERLINK "https://baike.baidu.com/item/%E6%89%BF%E6%8B%85%E8%BF%9E%E5%B8%A6%E8%B4%A3%E4%BB%BB" \t "_blank" </w:instrText>
      </w:r>
      <w:r>
        <w:rPr>
          <w:highlight w:val="none"/>
        </w:rPr>
        <w:fldChar w:fldCharType="separate"/>
      </w:r>
      <w:r>
        <w:rPr>
          <w:rFonts w:cs="宋体" w:asciiTheme="minorEastAsia" w:hAnsiTheme="minorEastAsia"/>
          <w:kern w:val="0"/>
          <w:szCs w:val="21"/>
          <w:highlight w:val="none"/>
        </w:rPr>
        <w:t>承担连带责任</w:t>
      </w:r>
      <w:r>
        <w:rPr>
          <w:rFonts w:cs="宋体" w:asciiTheme="minorEastAsia" w:hAnsiTheme="minorEastAsia"/>
          <w:kern w:val="0"/>
          <w:szCs w:val="21"/>
          <w:highlight w:val="none"/>
        </w:rPr>
        <w:fldChar w:fldCharType="end"/>
      </w:r>
      <w:r>
        <w:rPr>
          <w:rFonts w:cs="宋体" w:asciiTheme="minorEastAsia" w:hAnsiTheme="minorEastAsia"/>
          <w:kern w:val="0"/>
          <w:szCs w:val="21"/>
          <w:highlight w:val="none"/>
        </w:rPr>
        <w:t>。</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法律、行政法规规定的其他条件。</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合格的服务</w:t>
      </w:r>
    </w:p>
    <w:p>
      <w:pPr>
        <w:pStyle w:val="37"/>
        <w:numPr>
          <w:ilvl w:val="0"/>
          <w:numId w:val="3"/>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提供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供应商所提供的服务应当没有侵犯任何第三方的知识产权、技术秘密等合法权利。</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如供应商所投产品被列入</w:t>
      </w:r>
      <w:r>
        <w:rPr>
          <w:rFonts w:cs="宋体" w:asciiTheme="minorEastAsia" w:hAnsiTheme="minorEastAsia"/>
          <w:kern w:val="0"/>
          <w:szCs w:val="21"/>
          <w:highlight w:val="none"/>
        </w:rPr>
        <w:t>《中华人民共和国实施强制性产品认证的产品目录》，</w:t>
      </w:r>
      <w:r>
        <w:rPr>
          <w:rFonts w:hint="eastAsia" w:cs="宋体" w:asciiTheme="minorEastAsia" w:hAnsiTheme="minorEastAsia"/>
          <w:kern w:val="0"/>
          <w:szCs w:val="21"/>
          <w:highlight w:val="none"/>
        </w:rPr>
        <w:t>则该产品应</w:t>
      </w:r>
      <w:r>
        <w:rPr>
          <w:rFonts w:cs="宋体" w:asciiTheme="minorEastAsia" w:hAnsiTheme="minorEastAsia"/>
          <w:kern w:val="0"/>
          <w:szCs w:val="21"/>
          <w:highlight w:val="none"/>
        </w:rPr>
        <w:t>具备国家认监委</w:t>
      </w:r>
      <w:r>
        <w:rPr>
          <w:rFonts w:hint="eastAsia" w:cs="宋体" w:asciiTheme="minorEastAsia" w:hAnsiTheme="minorEastAsia"/>
          <w:kern w:val="0"/>
          <w:szCs w:val="21"/>
          <w:highlight w:val="none"/>
        </w:rPr>
        <w:t>指定强制性产品认证机构</w:t>
      </w:r>
      <w:r>
        <w:rPr>
          <w:rFonts w:cs="宋体" w:asciiTheme="minorEastAsia" w:hAnsiTheme="minorEastAsia"/>
          <w:kern w:val="0"/>
          <w:szCs w:val="21"/>
          <w:highlight w:val="none"/>
        </w:rPr>
        <w:t>颁</w:t>
      </w:r>
      <w:r>
        <w:rPr>
          <w:rFonts w:hint="eastAsia" w:cs="宋体" w:asciiTheme="minorEastAsia" w:hAnsiTheme="minorEastAsia"/>
          <w:kern w:val="0"/>
          <w:szCs w:val="21"/>
          <w:highlight w:val="none"/>
        </w:rPr>
        <w:t>发的</w:t>
      </w:r>
      <w:r>
        <w:rPr>
          <w:rFonts w:cs="宋体" w:asciiTheme="minorEastAsia" w:hAnsiTheme="minorEastAsia"/>
          <w:kern w:val="0"/>
          <w:szCs w:val="21"/>
          <w:highlight w:val="none"/>
        </w:rPr>
        <w:t>《中国</w:t>
      </w:r>
      <w:r>
        <w:rPr>
          <w:rFonts w:hint="eastAsia" w:cs="宋体" w:asciiTheme="minorEastAsia" w:hAnsiTheme="minorEastAsia"/>
          <w:kern w:val="0"/>
          <w:szCs w:val="21"/>
          <w:highlight w:val="none"/>
        </w:rPr>
        <w:t>国家</w:t>
      </w:r>
      <w:r>
        <w:rPr>
          <w:rFonts w:cs="宋体" w:asciiTheme="minorEastAsia" w:hAnsiTheme="minorEastAsia"/>
          <w:kern w:val="0"/>
          <w:szCs w:val="21"/>
          <w:highlight w:val="none"/>
        </w:rPr>
        <w:t>强制</w:t>
      </w:r>
      <w:r>
        <w:rPr>
          <w:rFonts w:hint="eastAsia" w:cs="宋体" w:asciiTheme="minorEastAsia" w:hAnsiTheme="minorEastAsia"/>
          <w:kern w:val="0"/>
          <w:szCs w:val="21"/>
          <w:highlight w:val="none"/>
        </w:rPr>
        <w:t>性产品</w:t>
      </w:r>
      <w:r>
        <w:rPr>
          <w:rFonts w:cs="宋体" w:asciiTheme="minorEastAsia" w:hAnsiTheme="minorEastAsia"/>
          <w:kern w:val="0"/>
          <w:szCs w:val="21"/>
          <w:highlight w:val="none"/>
        </w:rPr>
        <w:t>认证</w:t>
      </w:r>
      <w:r>
        <w:rPr>
          <w:rFonts w:hint="eastAsia" w:cs="宋体" w:asciiTheme="minorEastAsia" w:hAnsiTheme="minorEastAsia"/>
          <w:kern w:val="0"/>
          <w:szCs w:val="21"/>
          <w:highlight w:val="none"/>
        </w:rPr>
        <w:t>证书</w:t>
      </w:r>
      <w:r>
        <w:rPr>
          <w:rFonts w:cs="宋体" w:asciiTheme="minorEastAsia" w:hAnsiTheme="minorEastAsia"/>
          <w:kern w:val="0"/>
          <w:szCs w:val="21"/>
          <w:highlight w:val="none"/>
        </w:rPr>
        <w:t>》（CCC 认证）。</w:t>
      </w:r>
      <w:r>
        <w:rPr>
          <w:rFonts w:hint="eastAsia" w:cs="宋体" w:asciiTheme="minorEastAsia" w:hAnsiTheme="minorEastAsia"/>
          <w:kern w:val="0"/>
          <w:szCs w:val="21"/>
          <w:highlight w:val="none"/>
        </w:rPr>
        <w:t>供应商</w:t>
      </w:r>
      <w:r>
        <w:rPr>
          <w:rFonts w:cs="宋体" w:asciiTheme="minorEastAsia" w:hAnsiTheme="minorEastAsia"/>
          <w:kern w:val="0"/>
          <w:szCs w:val="21"/>
          <w:highlight w:val="none"/>
        </w:rPr>
        <w:t>不能提供超出此目录范畴外的替代品</w:t>
      </w:r>
      <w:r>
        <w:rPr>
          <w:rFonts w:hint="eastAsia" w:cs="宋体" w:asciiTheme="minorEastAsia" w:hAnsiTheme="minorEastAsia"/>
          <w:kern w:val="0"/>
          <w:szCs w:val="21"/>
          <w:highlight w:val="none"/>
        </w:rPr>
        <w:t>。</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供应商所投产品如被列入</w:t>
      </w:r>
      <w:r>
        <w:rPr>
          <w:rFonts w:cs="宋体" w:asciiTheme="minorEastAsia" w:hAnsiTheme="minorEastAsia"/>
          <w:kern w:val="0"/>
          <w:szCs w:val="21"/>
          <w:highlight w:val="none"/>
        </w:rPr>
        <w:t>《信息安全产品强制性认证目录》，</w:t>
      </w:r>
      <w:r>
        <w:rPr>
          <w:rFonts w:hint="eastAsia" w:cs="宋体" w:asciiTheme="minorEastAsia" w:hAnsiTheme="minorEastAsia"/>
          <w:kern w:val="0"/>
          <w:szCs w:val="21"/>
          <w:highlight w:val="none"/>
        </w:rPr>
        <w:t>则该产品应</w:t>
      </w:r>
      <w:r>
        <w:rPr>
          <w:rFonts w:cs="宋体" w:asciiTheme="minorEastAsia" w:hAnsiTheme="minorEastAsia"/>
          <w:kern w:val="0"/>
          <w:szCs w:val="21"/>
          <w:highlight w:val="none"/>
        </w:rPr>
        <w:t>具备</w:t>
      </w:r>
      <w:r>
        <w:rPr>
          <w:rFonts w:hint="eastAsia" w:cs="宋体" w:asciiTheme="minorEastAsia" w:hAnsiTheme="minorEastAsia"/>
          <w:kern w:val="0"/>
          <w:szCs w:val="21"/>
          <w:highlight w:val="none"/>
        </w:rPr>
        <w:t>中国信息安全认证中心</w:t>
      </w:r>
      <w:r>
        <w:rPr>
          <w:rFonts w:cs="宋体" w:asciiTheme="minorEastAsia" w:hAnsiTheme="minorEastAsia"/>
          <w:kern w:val="0"/>
          <w:szCs w:val="21"/>
          <w:highlight w:val="none"/>
        </w:rPr>
        <w:t>颁</w:t>
      </w:r>
      <w:r>
        <w:rPr>
          <w:rFonts w:hint="eastAsia" w:cs="宋体" w:asciiTheme="minorEastAsia" w:hAnsiTheme="minorEastAsia"/>
          <w:kern w:val="0"/>
          <w:szCs w:val="21"/>
          <w:highlight w:val="none"/>
        </w:rPr>
        <w:t>发的</w:t>
      </w:r>
      <w:r>
        <w:rPr>
          <w:rFonts w:cs="宋体" w:asciiTheme="minorEastAsia" w:hAnsiTheme="minorEastAsia"/>
          <w:kern w:val="0"/>
          <w:szCs w:val="21"/>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Cs w:val="21"/>
          <w:highlight w:val="none"/>
        </w:rPr>
        <w:t>中国国家信息安全产品认证证书</w:t>
      </w:r>
      <w:r>
        <w:rPr>
          <w:rFonts w:hint="eastAsia" w:cs="宋体" w:asciiTheme="minorEastAsia" w:hAnsiTheme="minorEastAsia"/>
          <w:kern w:val="0"/>
          <w:szCs w:val="21"/>
          <w:highlight w:val="none"/>
        </w:rPr>
        <w:fldChar w:fldCharType="end"/>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供应商</w:t>
      </w:r>
      <w:r>
        <w:rPr>
          <w:rFonts w:cs="宋体" w:asciiTheme="minorEastAsia" w:hAnsiTheme="minorEastAsia"/>
          <w:kern w:val="0"/>
          <w:szCs w:val="21"/>
          <w:highlight w:val="none"/>
        </w:rPr>
        <w:t>不能提供超出此目录范畴外的替代品</w:t>
      </w:r>
      <w:r>
        <w:rPr>
          <w:rFonts w:hint="eastAsia" w:cs="宋体" w:asciiTheme="minorEastAsia" w:hAnsiTheme="minorEastAsia"/>
          <w:kern w:val="0"/>
          <w:szCs w:val="21"/>
          <w:highlight w:val="none"/>
        </w:rPr>
        <w:t>。</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磋商费用</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不论采购的结果如何，供应商均应自行承担所有与磋商有关的全部费用，采购人、集中采购机构在任何情况下均无义务和责任承担这些费用。</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采购项目需要公开的有关信息，包括磋商公告、磋商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代理费用</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r>
        <w:rPr>
          <w:rFonts w:hint="eastAsia" w:cs="微软雅黑"/>
          <w:color w:val="000000"/>
          <w:highlight w:val="none"/>
        </w:rPr>
        <w:t>集中采购机构提供磋商文件免费下载或获取，且不收取成交服务费</w:t>
      </w:r>
      <w:r>
        <w:rPr>
          <w:rFonts w:hint="eastAsia" w:cs="宋体" w:asciiTheme="minorEastAsia" w:hAnsiTheme="minorEastAsia"/>
          <w:kern w:val="0"/>
          <w:szCs w:val="21"/>
          <w:highlight w:val="none"/>
        </w:rPr>
        <w:t>。</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其他</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本“供应商须知”的条款如与“采购邀请”、“采购需求”、“供应商须知前附表”和“竞争性磋商程序及评审方法”就同一内容的表述不一致的，以“采购邀请”、“ 采购需求”、“供应商须知前附表”和“竞争性磋商程序及评审方法”中规定的内容为准。</w:t>
      </w:r>
    </w:p>
    <w:p>
      <w:pPr>
        <w:autoSpaceDE w:val="0"/>
        <w:autoSpaceDN w:val="0"/>
        <w:spacing w:line="360" w:lineRule="auto"/>
        <w:contextualSpacing/>
        <w:rPr>
          <w:rFonts w:cs="宋体" w:asciiTheme="minorEastAsia" w:hAnsiTheme="minorEastAsia"/>
          <w:kern w:val="0"/>
          <w:szCs w:val="21"/>
          <w:highlight w:val="none"/>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二、磋商文件说明</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磋商文件构成</w:t>
      </w:r>
    </w:p>
    <w:p>
      <w:pPr>
        <w:pStyle w:val="37"/>
        <w:numPr>
          <w:ilvl w:val="0"/>
          <w:numId w:val="1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磋商文件由以下部分组成：</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采购邀请（竞争性磋商公告）</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采购需求</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供应商须知前附表</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供应商须知</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政府采购政策功能</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评审程序和评审标准</w:t>
      </w:r>
    </w:p>
    <w:p>
      <w:pPr>
        <w:pStyle w:val="37"/>
        <w:numPr>
          <w:ilvl w:val="0"/>
          <w:numId w:val="2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合同书格式及合同条款</w:t>
      </w:r>
    </w:p>
    <w:p>
      <w:pPr>
        <w:pStyle w:val="37"/>
        <w:numPr>
          <w:ilvl w:val="0"/>
          <w:numId w:val="22"/>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响应文件有关格式</w:t>
      </w:r>
    </w:p>
    <w:p>
      <w:pPr>
        <w:pStyle w:val="37"/>
        <w:numPr>
          <w:ilvl w:val="0"/>
          <w:numId w:val="2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本项目磋商文件的澄清、答复、修改、补充内容（如有的话）</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现场考察、磋商前答疑会</w:t>
      </w:r>
    </w:p>
    <w:p>
      <w:pPr>
        <w:pStyle w:val="37"/>
        <w:numPr>
          <w:ilvl w:val="0"/>
          <w:numId w:val="1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组织现场考察或者召开磋商前答疑会的，所有供应商应按“供应商须知前附表”规定的时间、地点前往参加现场考察或者磋商前答疑会。供应商如不参加，其风险由供应商自行承担，采购人、集中采购机构不承担任何责任。</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采购人组织现场考察或者召开答疑会的，应当在磋商文件中载明，或者在磋商文件公告期满后在财政部门指定的政府采购信息发布媒体和《全国公共资源交易平台（河南省·许昌市）》发布更正公告。</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在考察现场和磋商前答疑会口头介绍的情况，除采购人事后形成书面记录、并以澄清或修改公告的形式发布、构成磋商文件的组成部分以外，其他内容仅供供应商在编制响应文件时参考，采购人、集中采购机构不对供应商据此作出的判断和决策负责。</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现场考察及参加磋商前答疑会所发生的费用及一切责任由供应商自行承担。</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磋商文件的澄清或修改</w:t>
      </w:r>
    </w:p>
    <w:p>
      <w:pPr>
        <w:pStyle w:val="37"/>
        <w:numPr>
          <w:ilvl w:val="0"/>
          <w:numId w:val="24"/>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w:t>
      </w:r>
      <w:r>
        <w:rPr>
          <w:rFonts w:hint="eastAsia" w:cs="仿宋_GB2312" w:asciiTheme="minorEastAsia" w:hAnsiTheme="minorEastAsia"/>
          <w:color w:val="000000"/>
          <w:szCs w:val="21"/>
          <w:highlight w:val="none"/>
        </w:rPr>
        <w:t>磋商响应截止时间</w:t>
      </w:r>
      <w:r>
        <w:rPr>
          <w:rFonts w:hint="eastAsia" w:cs="宋体" w:asciiTheme="minorEastAsia" w:hAnsiTheme="minorEastAsia"/>
          <w:kern w:val="0"/>
          <w:szCs w:val="21"/>
          <w:highlight w:val="none"/>
        </w:rPr>
        <w:t>前，无论出于何种原因，采购人可主动地或在解答供应商提出的澄清问题时对磋商文件进行修改。</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集中采购机构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澄清或修改公告的内容为磋商文件的组成部分，并对供应商具有约束力。当磋商文件与澄清或修改公告就同一内容的表述不一致时，以最后发出的文件内容为准。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如果澄清或者修改发出的时间距规定的磋商响应截止时间不足5日的，采购人、集中采购机构将顺延提交响应文件的截止时间。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highlight w:val="none"/>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三、响应文件的编制</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响应文件的语言及计量单位</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响应文件计量单位，磋商文件已有明确规定的，使用磋商文件规定的计量单位；磋商文件没有规定的，一律采用中华人民共和国法定计量单位。</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报价</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本次磋商项目的投标均以人民币为计算单位。</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采购人不得向供应商索要或者接受其给予的赠品、回扣或者与采购无关的其他商品、服务。</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供应商应对项目要求的全部内容进行报价，少报漏报将导致其响应为非实质性响应予以拒绝。</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highlight w:val="none"/>
        </w:rPr>
        <w:t>经通知参加磋商的供应商，在磋商结束后还有一次最终报价的机会。</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本项目所涉及的运输、施工、安装、集成、调试、验收、备品和工具等费用均包含在响应报价中。</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最低报价不能作为中标的保证。</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响应文件有效期</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响应有效期内供应商撤销响应文件的，供应商将承担违背投标承诺函的责任追究。</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w:t>
      </w:r>
      <w:r>
        <w:rPr>
          <w:rFonts w:hint="eastAsia" w:cs="微软雅黑"/>
          <w:highlight w:val="none"/>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highlight w:val="none"/>
        </w:rPr>
        <w:t>。</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成交供应商的响应文件作为项目合同的附件，其有效期至成交供应商全部合同义务履行完毕为止。</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响应文件构成</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响应文件的构成应符合法律法规及磋商文件的要求。</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供应商应当按照磋商文件的要求编制响应文件。响应文件应当对磋商文件提出的要求和条件作出明确响应。</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响应文件由资格证明材料、符合性证明材料、其它材料等组成。</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供应商登录许昌公共资源交易系统下载“许昌投标文件制作系统SEARUN 最新版本”，按磋商文件要求根据所投标段制作电子响应文件。 一个标段对应生成一个文件夹（xxxx项目xx标段）,后缀名为“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电子投标文件制作技术咨询：</w:t>
      </w:r>
      <w:r>
        <w:rPr>
          <w:rFonts w:hint="eastAsia" w:cs="宋体" w:asciiTheme="minorEastAsia" w:hAnsiTheme="minorEastAsia"/>
          <w:b/>
          <w:kern w:val="0"/>
          <w:szCs w:val="21"/>
          <w:highlight w:val="none"/>
        </w:rPr>
        <w:t>0374-2961598</w:t>
      </w:r>
      <w:r>
        <w:rPr>
          <w:rFonts w:hint="eastAsia" w:cs="宋体" w:asciiTheme="minorEastAsia" w:hAnsiTheme="minorEastAsia"/>
          <w:kern w:val="0"/>
          <w:szCs w:val="21"/>
          <w:highlight w:val="none"/>
        </w:rPr>
        <w:t>。</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响应文件格式</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应参照磋商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供应商应按磋商文件提供的格式编写响应文件。磋商文件未提供标准格式的供应商可自行拟定。</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磋商保证金</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本项目不收取磋商保证金。</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供应商应提供磋商承诺函。</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响应文件的数量和签署盖章</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供应商应提交响应文件份数见“供应商须知前附表”。</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四、响应文件的提交</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响应截止时间</w:t>
      </w:r>
    </w:p>
    <w:p>
      <w:pPr>
        <w:pStyle w:val="37"/>
        <w:numPr>
          <w:ilvl w:val="0"/>
          <w:numId w:val="25"/>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供应商必须在“采购邀请”和“供应商须知前附表”中规定的响应截止时间前，将</w:t>
      </w:r>
      <w:r>
        <w:rPr>
          <w:rFonts w:hint="eastAsia" w:cs="仿宋_GB2312" w:asciiTheme="minorEastAsia" w:hAnsiTheme="minorEastAsia"/>
          <w:color w:val="000000"/>
          <w:szCs w:val="21"/>
          <w:highlight w:val="none"/>
        </w:rPr>
        <w:t>加密电子响应文件</w:t>
      </w:r>
      <w:r>
        <w:rPr>
          <w:rFonts w:hint="eastAsia" w:cs="宋体" w:asciiTheme="minorEastAsia" w:hAnsiTheme="minorEastAsia"/>
          <w:color w:val="000000"/>
          <w:szCs w:val="21"/>
          <w:highlight w:val="none"/>
        </w:rPr>
        <w:t>（</w:t>
      </w:r>
      <w:r>
        <w:rPr>
          <w:rFonts w:asciiTheme="minorEastAsia" w:hAnsiTheme="minorEastAsia"/>
          <w:color w:val="000000"/>
          <w:szCs w:val="21"/>
          <w:highlight w:val="none"/>
        </w:rPr>
        <w:t>.file</w:t>
      </w:r>
      <w:r>
        <w:rPr>
          <w:rFonts w:hint="eastAsia" w:cs="宋体" w:asciiTheme="minorEastAsia" w:hAnsiTheme="minorEastAsia"/>
          <w:color w:val="000000"/>
          <w:szCs w:val="21"/>
          <w:highlight w:val="none"/>
        </w:rPr>
        <w:t>格式）</w:t>
      </w:r>
      <w:r>
        <w:rPr>
          <w:rFonts w:hint="eastAsia" w:cs="仿宋_GB2312" w:asciiTheme="minorEastAsia" w:hAnsiTheme="minorEastAsia"/>
          <w:color w:val="000000"/>
          <w:szCs w:val="21"/>
          <w:highlight w:val="none"/>
        </w:rPr>
        <w:t>通过《全国公共资源交易平台(河南省</w:t>
      </w:r>
      <w:r>
        <w:rPr>
          <w:rFonts w:hint="eastAsia" w:ascii="MS Mincho" w:hAnsi="MS Mincho" w:eastAsia="MS Mincho" w:cs="MS Mincho"/>
          <w:color w:val="000000"/>
          <w:szCs w:val="21"/>
          <w:highlight w:val="none"/>
        </w:rPr>
        <w:t>▪</w:t>
      </w:r>
      <w:r>
        <w:rPr>
          <w:rFonts w:hint="eastAsia" w:ascii="宋体" w:hAnsi="宋体" w:cs="宋体"/>
          <w:color w:val="000000"/>
          <w:szCs w:val="21"/>
          <w:highlight w:val="none"/>
        </w:rPr>
        <w:t>许昌市</w:t>
      </w:r>
      <w:r>
        <w:rPr>
          <w:rFonts w:hint="eastAsia" w:cs="仿宋_GB2312" w:asciiTheme="minorEastAsia" w:hAnsiTheme="minorEastAsia"/>
          <w:color w:val="000000"/>
          <w:szCs w:val="21"/>
          <w:highlight w:val="none"/>
        </w:rPr>
        <w:t>)》公共资源交易系统成功上传。</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可以按本须知第14条规定，通过修改磋商文件自行决定酌情延长投标截止期。在此情况下，采购人和供应商受投标截止期制约的所有权利和义务均应延长至新的截止日期和时间。供应商按采购人修改通知规定的时间提交响应文件。</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迟交的响应文件</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响应截止时间之后上传的响应文件，采购人将拒绝接收。</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响应文件的修改和撤回</w:t>
      </w:r>
    </w:p>
    <w:p>
      <w:pPr>
        <w:pStyle w:val="37"/>
        <w:numPr>
          <w:ilvl w:val="0"/>
          <w:numId w:val="26"/>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供应商在响应截止时间前，对响应文件进行补充、修改或者撤回的，须书面通知采购人。</w:t>
      </w:r>
    </w:p>
    <w:p>
      <w:pPr>
        <w:autoSpaceDE w:val="0"/>
        <w:autoSpaceDN w:val="0"/>
        <w:spacing w:line="360" w:lineRule="auto"/>
        <w:ind w:left="964" w:firstLine="29"/>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供应商应当在响应截止时间前完成电子响应文件的提交，可以补充、修改或撤回。响应截止时间前未完成电子响应文件提交的，视为撤回响应文件。</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供应商补充、修改的内容并作为响应文件的组成部分。补充或修改应当按响应文件要求签署、盖章、提交，并应注明“修改</w:t>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或“补充</w:t>
      </w:r>
      <w:r>
        <w:rPr>
          <w:rFonts w:cs="宋体" w:asciiTheme="minorEastAsia" w:hAnsiTheme="minorEastAsia"/>
          <w:kern w:val="0"/>
          <w:szCs w:val="21"/>
          <w:highlight w:val="none"/>
        </w:rPr>
        <w:t>”</w:t>
      </w:r>
      <w:r>
        <w:rPr>
          <w:rFonts w:hint="eastAsia" w:cs="宋体" w:asciiTheme="minorEastAsia" w:hAnsiTheme="minorEastAsia"/>
          <w:kern w:val="0"/>
          <w:szCs w:val="21"/>
          <w:highlight w:val="none"/>
        </w:rPr>
        <w:t>字样。</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供应商在提交响应文件后，可以撤回其投标，但供应商必须在规定的响应截止时间前以书面形式告知采购人。</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供应商不得在响应有效期内撤销响应文件，否则供应商将承担违背响应承诺函的责任追究。</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highlight w:val="none"/>
        </w:rPr>
      </w:pPr>
    </w:p>
    <w:p>
      <w:pPr>
        <w:autoSpaceDE w:val="0"/>
        <w:autoSpaceDN w:val="0"/>
        <w:spacing w:line="360" w:lineRule="auto"/>
        <w:contextualSpacing/>
        <w:rPr>
          <w:rFonts w:cs="宋体" w:asciiTheme="minorEastAsia" w:hAnsiTheme="minorEastAsia"/>
          <w:kern w:val="0"/>
          <w:szCs w:val="21"/>
          <w:highlight w:val="none"/>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五、响应文件开启和磋商</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响应文件开启</w:t>
      </w:r>
    </w:p>
    <w:p>
      <w:pPr>
        <w:pStyle w:val="37"/>
        <w:numPr>
          <w:ilvl w:val="1"/>
          <w:numId w:val="2"/>
        </w:numPr>
        <w:autoSpaceDE w:val="0"/>
        <w:autoSpaceDN w:val="0"/>
        <w:spacing w:line="360" w:lineRule="auto"/>
        <w:ind w:hanging="964" w:firstLineChars="0"/>
        <w:contextualSpacing/>
        <w:rPr>
          <w:rFonts w:hint="eastAsia" w:hAnsi="宋体"/>
          <w:color w:val="000000"/>
          <w:szCs w:val="21"/>
          <w:highlight w:val="none"/>
        </w:rPr>
      </w:pPr>
      <w:r>
        <w:rPr>
          <w:rFonts w:hint="eastAsia" w:hAnsi="宋体"/>
          <w:color w:val="000000"/>
          <w:szCs w:val="21"/>
          <w:highlight w:val="none"/>
        </w:rPr>
        <w:t>本项目采用“远程不见面”开标方式，供应商应当在开标时间前使用CA数字证书登录交易系统远程开标大厅在线准时参加开标活动并进行电子磋商文件远程解密、在线提异议（质疑）及电子签章等；采购代理机构在开标时间前到达指定地点使用CA数字证书登录交易系统远程开标大厅，做好开标前各项准备。</w:t>
      </w:r>
    </w:p>
    <w:p>
      <w:pPr>
        <w:pStyle w:val="37"/>
        <w:numPr>
          <w:ilvl w:val="1"/>
          <w:numId w:val="2"/>
        </w:numPr>
        <w:autoSpaceDE w:val="0"/>
        <w:autoSpaceDN w:val="0"/>
        <w:spacing w:line="360" w:lineRule="auto"/>
        <w:ind w:hanging="964" w:firstLineChars="0"/>
        <w:contextualSpacing/>
        <w:rPr>
          <w:rFonts w:hint="eastAsia" w:hAnsi="宋体"/>
          <w:color w:val="000000"/>
          <w:szCs w:val="21"/>
          <w:highlight w:val="none"/>
        </w:rPr>
      </w:pPr>
      <w:r>
        <w:rPr>
          <w:rFonts w:hint="eastAsia" w:hAnsi="宋体"/>
          <w:color w:val="000000"/>
          <w:szCs w:val="21"/>
          <w:highlight w:val="none"/>
        </w:rPr>
        <w:t>投标截止时间到达时，采购代理机构点击“开标”按钮，开标开始，各供应商可以远程进行解密磋商文件，解密时限为60分钟。供应商未进行解密或未按规定进行解密的，视为放弃投标。待全部供应商解密完成后，采购人（代理机构）进行一键解密。</w:t>
      </w:r>
    </w:p>
    <w:p>
      <w:pPr>
        <w:pStyle w:val="37"/>
        <w:numPr>
          <w:ilvl w:val="1"/>
          <w:numId w:val="2"/>
        </w:numPr>
        <w:autoSpaceDE w:val="0"/>
        <w:autoSpaceDN w:val="0"/>
        <w:spacing w:line="360" w:lineRule="auto"/>
        <w:ind w:hanging="964" w:firstLineChars="0"/>
        <w:contextualSpacing/>
        <w:rPr>
          <w:rFonts w:hint="eastAsia" w:hAnsi="宋体"/>
          <w:color w:val="000000"/>
          <w:szCs w:val="21"/>
          <w:highlight w:val="none"/>
        </w:rPr>
      </w:pPr>
      <w:r>
        <w:rPr>
          <w:rFonts w:hint="eastAsia" w:hAnsi="宋体"/>
          <w:color w:val="000000"/>
          <w:szCs w:val="21"/>
          <w:highlight w:val="none"/>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37"/>
        <w:numPr>
          <w:ilvl w:val="1"/>
          <w:numId w:val="2"/>
        </w:numPr>
        <w:autoSpaceDE w:val="0"/>
        <w:autoSpaceDN w:val="0"/>
        <w:spacing w:line="360" w:lineRule="auto"/>
        <w:ind w:hanging="964" w:firstLineChars="0"/>
        <w:contextualSpacing/>
        <w:rPr>
          <w:rFonts w:hint="eastAsia" w:hAnsi="宋体"/>
          <w:color w:val="000000"/>
          <w:szCs w:val="21"/>
          <w:highlight w:val="none"/>
        </w:rPr>
      </w:pPr>
      <w:r>
        <w:rPr>
          <w:rFonts w:hint="eastAsia" w:hAnsi="宋体"/>
          <w:color w:val="000000"/>
          <w:szCs w:val="21"/>
          <w:highlight w:val="none"/>
        </w:rPr>
        <w:t>如无投标人提出异议，采购代理机构通过“文字互动”对话框通知各投标人进行电子签章。投标人应在《开标记录表》上进行电子签章，未进行电子签章的视为对开标结果无异议。</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hAnsi="宋体"/>
          <w:color w:val="000000"/>
          <w:szCs w:val="21"/>
          <w:highlight w:val="none"/>
        </w:rPr>
        <w:t>采购人（代理机构）签章并上传《开标记录表》，不见面开标活动结束。</w:t>
      </w:r>
    </w:p>
    <w:p>
      <w:pPr>
        <w:pStyle w:val="37"/>
        <w:numPr>
          <w:ilvl w:val="0"/>
          <w:numId w:val="0"/>
        </w:numPr>
        <w:autoSpaceDE w:val="0"/>
        <w:autoSpaceDN w:val="0"/>
        <w:spacing w:line="360" w:lineRule="auto"/>
        <w:ind w:leftChars="0"/>
        <w:contextualSpacing/>
        <w:rPr>
          <w:rFonts w:cs="宋体" w:asciiTheme="minorEastAsia" w:hAnsiTheme="minorEastAsia"/>
          <w:kern w:val="0"/>
          <w:szCs w:val="21"/>
          <w:highlight w:val="none"/>
        </w:rPr>
      </w:pP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磋商小组的组成</w:t>
      </w:r>
    </w:p>
    <w:p>
      <w:pPr>
        <w:pStyle w:val="37"/>
        <w:numPr>
          <w:ilvl w:val="0"/>
          <w:numId w:val="27"/>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磋商小组</w:t>
      </w:r>
      <w:r>
        <w:rPr>
          <w:rFonts w:ascii="Arial" w:hAnsi="Arial" w:cs="Arial"/>
          <w:color w:val="333333"/>
          <w:szCs w:val="21"/>
          <w:highlight w:val="none"/>
          <w:shd w:val="clear" w:color="auto" w:fill="FFFFFF"/>
        </w:rPr>
        <w:t>采购人代表和评审专家共3人以上单数组成，其中评审专家人数不得少于磋商小组成员总数的2/3。</w:t>
      </w:r>
      <w:r>
        <w:rPr>
          <w:rFonts w:hint="eastAsia" w:cs="宋体" w:asciiTheme="minorEastAsia" w:hAnsiTheme="minorEastAsia"/>
          <w:kern w:val="0"/>
          <w:szCs w:val="21"/>
          <w:highlight w:val="none"/>
        </w:rPr>
        <w:t>评审专家依法从政府采购评审专家库中随机抽取。</w:t>
      </w:r>
      <w:r>
        <w:rPr>
          <w:rFonts w:ascii="Arial" w:hAnsi="Arial" w:cs="Arial"/>
          <w:color w:val="333333"/>
          <w:szCs w:val="21"/>
          <w:highlight w:val="none"/>
          <w:shd w:val="clear" w:color="auto" w:fill="FFFFFF"/>
        </w:rPr>
        <w:t>技术复杂、专业性强的采购项目，评审专家中应当包含1名法律专家。</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采购人代表不得以评审专家身份参加本部门或本单位采购项目的评审。采购代理机构人员不得参加本机构代理的采购项目的评审。</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评审专家与供应商存在下列利害关系之一的,应当回避:</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（3）与供应商有其他可能影响政府采购活动公平、公正进行的关系。</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采购人不得担任磋商小组组长。</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初审</w:t>
      </w:r>
    </w:p>
    <w:p>
      <w:pPr>
        <w:pStyle w:val="37"/>
        <w:numPr>
          <w:ilvl w:val="0"/>
          <w:numId w:val="27"/>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响应文件初审。初审包括资格审查和符合性审查。</w:t>
      </w:r>
    </w:p>
    <w:p>
      <w:pPr>
        <w:pStyle w:val="37"/>
        <w:numPr>
          <w:ilvl w:val="0"/>
          <w:numId w:val="28"/>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磋商小组依据有关法律法规和磋商文件的规定，对供应商资格进行审查。</w:t>
      </w:r>
      <w:r>
        <w:rPr>
          <w:rFonts w:hint="eastAsia" w:ascii="宋体" w:hAnsi="宋体" w:cs="微软雅黑"/>
          <w:szCs w:val="21"/>
          <w:highlight w:val="none"/>
        </w:rPr>
        <w:t>以确定供应商是否具备磋商资格。</w:t>
      </w:r>
    </w:p>
    <w:p>
      <w:pPr>
        <w:pStyle w:val="37"/>
        <w:numPr>
          <w:ilvl w:val="0"/>
          <w:numId w:val="29"/>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磋商小组对通过资格审查的响应文件进行审查，以确定其是否满足磋商文件的实质性要求。</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审查、评价响应文件是否符合磋商文件的商务、技术等实质性要求。</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可要求供应商对响应文件有关事项作出澄清或者说明。</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响应文件的澄清</w:t>
      </w:r>
    </w:p>
    <w:p>
      <w:pPr>
        <w:pStyle w:val="37"/>
        <w:numPr>
          <w:ilvl w:val="0"/>
          <w:numId w:val="30"/>
        </w:numPr>
        <w:autoSpaceDE w:val="0"/>
        <w:autoSpaceDN w:val="0"/>
        <w:spacing w:line="360" w:lineRule="auto"/>
        <w:ind w:hanging="964"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供应商的澄清文件是其响应文件的组成部分。</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响应文件报价出现前后不一致的修正</w:t>
      </w:r>
    </w:p>
    <w:p>
      <w:pPr>
        <w:pStyle w:val="37"/>
        <w:numPr>
          <w:ilvl w:val="0"/>
          <w:numId w:val="31"/>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响应文件中开标一览表(报价表)内容与响应文件中相应内容不一致的，以开标一览表(报价表)为准；</w:t>
      </w:r>
    </w:p>
    <w:p>
      <w:pPr>
        <w:pStyle w:val="37"/>
        <w:numPr>
          <w:ilvl w:val="1"/>
          <w:numId w:val="2"/>
        </w:numPr>
        <w:autoSpaceDE w:val="0"/>
        <w:autoSpaceDN w:val="0"/>
        <w:spacing w:line="360" w:lineRule="auto"/>
        <w:ind w:hanging="964" w:firstLineChars="0"/>
        <w:contextualSpacing/>
        <w:rPr>
          <w:rFonts w:ascii="Arial" w:hAnsi="Arial" w:cs="Arial"/>
          <w:color w:val="333333"/>
          <w:szCs w:val="21"/>
          <w:highlight w:val="none"/>
          <w:shd w:val="clear" w:color="auto" w:fill="FFFFFF"/>
        </w:rPr>
      </w:pPr>
      <w:r>
        <w:rPr>
          <w:rFonts w:hint="eastAsia" w:ascii="Arial" w:hAnsi="Arial" w:cs="Arial"/>
          <w:color w:val="333333"/>
          <w:szCs w:val="21"/>
          <w:highlight w:val="none"/>
          <w:shd w:val="clear" w:color="auto" w:fill="FFFFFF"/>
        </w:rPr>
        <w:t>大写金额和小写金额不一致的，以大写金额为准；</w:t>
      </w:r>
    </w:p>
    <w:p>
      <w:pPr>
        <w:pStyle w:val="37"/>
        <w:numPr>
          <w:ilvl w:val="1"/>
          <w:numId w:val="2"/>
        </w:numPr>
        <w:autoSpaceDE w:val="0"/>
        <w:autoSpaceDN w:val="0"/>
        <w:spacing w:line="360" w:lineRule="auto"/>
        <w:ind w:hanging="964" w:firstLineChars="0"/>
        <w:contextualSpacing/>
        <w:rPr>
          <w:rFonts w:ascii="Arial" w:hAnsi="Arial" w:cs="Arial"/>
          <w:color w:val="333333"/>
          <w:szCs w:val="21"/>
          <w:highlight w:val="none"/>
          <w:shd w:val="clear" w:color="auto" w:fill="FFFFFF"/>
        </w:rPr>
      </w:pPr>
      <w:r>
        <w:rPr>
          <w:rFonts w:hint="eastAsia" w:cs="宋体" w:asciiTheme="minorEastAsia" w:hAnsiTheme="minorEastAsia"/>
          <w:kern w:val="0"/>
          <w:szCs w:val="21"/>
          <w:highlight w:val="none"/>
        </w:rPr>
        <w:t>单价金额小数点或者百分比有明显错位的，以开标一览表的总价为准，并修改单价；</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总价金额与按单价汇总金额不一致的，以单价金额计算结果为准。同时出现两种以上不一致的，按照前款规定的顺序修正。修正后的报价按照“供应商须知”26.2规定经供应商确认后产生约束力，供应商不确认的，其投标无效。</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响应无效情形</w:t>
      </w:r>
    </w:p>
    <w:p>
      <w:pPr>
        <w:pStyle w:val="37"/>
        <w:numPr>
          <w:ilvl w:val="0"/>
          <w:numId w:val="3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响应文件属下列情况之一的，按照无效响应处理：</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（1）未按照磋商文件的规定提交磋商承诺函的；</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 响应文件未按磋商文件要求签署、盖章的；</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（3） 不具备磋商文件中规定的资格要求的；</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 报价超过磋商文件中规定的预算金额或者最高限价的；</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 响应</w:t>
      </w:r>
      <w:r>
        <w:rPr>
          <w:rFonts w:cs="宋体" w:asciiTheme="minorEastAsia" w:hAnsiTheme="minorEastAsia"/>
          <w:kern w:val="0"/>
          <w:szCs w:val="21"/>
          <w:highlight w:val="none"/>
        </w:rPr>
        <w:t>文件含有采购人不能接受的附加条件的</w:t>
      </w:r>
      <w:r>
        <w:rPr>
          <w:rFonts w:hint="eastAsia" w:cs="宋体" w:asciiTheme="minorEastAsia" w:hAnsiTheme="minorEastAsia"/>
          <w:kern w:val="0"/>
          <w:szCs w:val="21"/>
          <w:highlight w:val="none"/>
        </w:rPr>
        <w:t>。</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有下列情形之一的，视为供应商串通投标，其响应无效：</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 不同供应商的响应文件由同一单位或者个人编制；</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 不同供应商委托同一单位或者个人办理投标事宜；</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（3） 不同供应商的响应文件载明的项目管理成员或者联系人员为同一人；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 不同供应商的响应文件异常一致或者投标报价呈规律性差异；</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 不同供应商的响应文件相互混装；</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应当遵循公平竞争的原则，不得恶意串通，不得妨碍其他供应商的竞争行为，不得损害采购人或者其他供应商的合法权益。在评审过程中发现供应商有上述情形的，磋商小组应当认定其响应无效，并书面报告本级财政部门。</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w:t>
      </w:r>
      <w:r>
        <w:rPr>
          <w:rFonts w:hint="eastAsia" w:cs="宋体" w:asciiTheme="minorEastAsia" w:hAnsiTheme="minorEastAsia"/>
          <w:kern w:val="0"/>
          <w:szCs w:val="21"/>
          <w:highlight w:val="none"/>
        </w:rPr>
        <w:t>磋商</w:t>
      </w:r>
      <w:r>
        <w:rPr>
          <w:rFonts w:cs="宋体" w:asciiTheme="minorEastAsia" w:hAnsiTheme="minorEastAsia"/>
          <w:kern w:val="0"/>
          <w:szCs w:val="21"/>
          <w:highlight w:val="none"/>
        </w:rPr>
        <w:t>文件规定的其他无效情形。</w:t>
      </w:r>
    </w:p>
    <w:p>
      <w:pPr>
        <w:pStyle w:val="37"/>
        <w:numPr>
          <w:ilvl w:val="0"/>
          <w:numId w:val="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磋商</w:t>
      </w:r>
    </w:p>
    <w:p>
      <w:pPr>
        <w:pStyle w:val="37"/>
        <w:numPr>
          <w:ilvl w:val="0"/>
          <w:numId w:val="3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磋商小组与通过响应文件初审，即实质性响应磋商文件的供应商分别进行磋商</w:t>
      </w:r>
      <w:r>
        <w:rPr>
          <w:rFonts w:cs="宋体" w:asciiTheme="minorEastAsia" w:hAnsiTheme="minorEastAsia"/>
          <w:kern w:val="0"/>
          <w:szCs w:val="21"/>
          <w:highlight w:val="none"/>
        </w:rPr>
        <w:t>。</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磋商小组所有成员应当集中与单一供应商分别进行磋商，并给予所有参加磋商的供应商平等的磋商机会。</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在磋商中，磋商的任何一方不得透露与磋商有关的其他供应商的技术资料、价格和其他信息。</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磋商小组根据项目情况可进行一轮或多轮磋商。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磋商文件能够详细列明采购标的的技术、服务要求的，磋商结束后，磋商小组应当要求所有实质性响应的供应商在规定时间内提交最后报价。</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37"/>
        <w:numPr>
          <w:ilvl w:val="1"/>
          <w:numId w:val="2"/>
        </w:numPr>
        <w:autoSpaceDE w:val="0"/>
        <w:autoSpaceDN w:val="0"/>
        <w:spacing w:line="360" w:lineRule="auto"/>
        <w:ind w:hanging="964" w:firstLineChars="0"/>
        <w:contextualSpacing/>
        <w:rPr>
          <w:rFonts w:ascii="Arial" w:hAnsi="Arial" w:cs="Arial"/>
          <w:color w:val="333333"/>
          <w:szCs w:val="21"/>
          <w:highlight w:val="none"/>
          <w:shd w:val="clear" w:color="auto" w:fill="FFFFFF"/>
        </w:rPr>
      </w:pPr>
      <w:r>
        <w:rPr>
          <w:rFonts w:hint="eastAsia" w:cs="宋体" w:asciiTheme="minorEastAsia" w:hAnsiTheme="minorEastAsia"/>
          <w:kern w:val="0"/>
          <w:szCs w:val="21"/>
          <w:highlight w:val="none"/>
        </w:rPr>
        <w:t>如磋商中出现符合《财政部关于政府采购竞争性磋商采购方式管理暂行办法有关问题的补充通知》（财库〔2015〕124号）中的情形，则按财政部通知要求执行。</w:t>
      </w:r>
    </w:p>
    <w:p>
      <w:pPr>
        <w:pStyle w:val="37"/>
        <w:numPr>
          <w:ilvl w:val="1"/>
          <w:numId w:val="2"/>
        </w:numPr>
        <w:autoSpaceDE w:val="0"/>
        <w:autoSpaceDN w:val="0"/>
        <w:spacing w:line="360" w:lineRule="auto"/>
        <w:ind w:hanging="964" w:firstLineChars="0"/>
        <w:contextualSpacing/>
        <w:rPr>
          <w:rFonts w:ascii="Arial" w:hAnsi="Arial" w:cs="Arial"/>
          <w:color w:val="333333"/>
          <w:szCs w:val="21"/>
          <w:highlight w:val="none"/>
          <w:shd w:val="clear" w:color="auto" w:fill="FFFFFF"/>
        </w:rPr>
      </w:pPr>
      <w:r>
        <w:rPr>
          <w:rFonts w:hint="eastAsia" w:cs="宋体" w:asciiTheme="minorEastAsia" w:hAnsiTheme="minorEastAsia"/>
          <w:kern w:val="0"/>
          <w:szCs w:val="21"/>
          <w:highlight w:val="none"/>
        </w:rPr>
        <w:t>最后报价是供应商响应文件的有效组成部分。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已提交响应文件的供应商，在提交最后报价之前，可以根据磋商情况退出磋商。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可以继续进行情形</w:t>
      </w:r>
    </w:p>
    <w:p>
      <w:pPr>
        <w:pStyle w:val="37"/>
        <w:numPr>
          <w:ilvl w:val="2"/>
          <w:numId w:val="2"/>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符合《政府采购竞争性磋商采购方式管理暂行办法》（财库【2014】214号）第三条第四条情形的，提交最后报价的供应商可以为2家。</w:t>
      </w:r>
    </w:p>
    <w:p>
      <w:pPr>
        <w:pStyle w:val="37"/>
        <w:numPr>
          <w:ilvl w:val="2"/>
          <w:numId w:val="2"/>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采购竞争性磋商采购方式的政府购买服务项目（含政府和社会资本合作项目），在采购过程中符合要求的供应商（社会资本）只有2家的，竞争性磋商采购活动可以继续进行。</w:t>
      </w:r>
    </w:p>
    <w:p>
      <w:pPr>
        <w:pStyle w:val="37"/>
        <w:numPr>
          <w:ilvl w:val="0"/>
          <w:numId w:val="33"/>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响应文件的比较与评价</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磋商小组按照磋商文件中规定的评标方法和标准，对符合性审查合格的投标文件进行商务和技术评估，综合比较与评价。</w:t>
      </w:r>
    </w:p>
    <w:p>
      <w:pPr>
        <w:pStyle w:val="37"/>
        <w:numPr>
          <w:ilvl w:val="0"/>
          <w:numId w:val="33"/>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综合评分法</w:t>
      </w:r>
    </w:p>
    <w:p>
      <w:pPr>
        <w:pStyle w:val="37"/>
        <w:numPr>
          <w:ilvl w:val="0"/>
          <w:numId w:val="34"/>
        </w:numPr>
        <w:autoSpaceDE w:val="0"/>
        <w:autoSpaceDN w:val="0"/>
        <w:spacing w:line="360" w:lineRule="auto"/>
        <w:ind w:hanging="964"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经磋商确定最终采购需求和提交最后报价的供应商后，由磋商小组采用综合评分法对提交最后报价的供应商的响应文件和最后报价进行综合评分。</w:t>
      </w:r>
    </w:p>
    <w:p>
      <w:pPr>
        <w:pStyle w:val="37"/>
        <w:numPr>
          <w:ilvl w:val="0"/>
          <w:numId w:val="2"/>
        </w:numPr>
        <w:autoSpaceDE w:val="0"/>
        <w:autoSpaceDN w:val="0"/>
        <w:spacing w:line="360" w:lineRule="auto"/>
        <w:ind w:firstLineChars="0"/>
        <w:contextualSpacing/>
        <w:rPr>
          <w:rFonts w:cs="宋体" w:asciiTheme="minorEastAsia" w:hAnsiTheme="minorEastAsia"/>
          <w:vanish/>
          <w:kern w:val="0"/>
          <w:szCs w:val="21"/>
          <w:highlight w:val="none"/>
        </w:rPr>
      </w:pPr>
    </w:p>
    <w:p>
      <w:pPr>
        <w:pStyle w:val="37"/>
        <w:numPr>
          <w:ilvl w:val="0"/>
          <w:numId w:val="2"/>
        </w:numPr>
        <w:autoSpaceDE w:val="0"/>
        <w:autoSpaceDN w:val="0"/>
        <w:spacing w:line="360" w:lineRule="auto"/>
        <w:ind w:firstLineChars="0"/>
        <w:contextualSpacing/>
        <w:rPr>
          <w:rFonts w:cs="宋体" w:asciiTheme="minorEastAsia" w:hAnsiTheme="minorEastAsia"/>
          <w:vanish/>
          <w:kern w:val="0"/>
          <w:szCs w:val="21"/>
          <w:highlight w:val="none"/>
        </w:rPr>
      </w:pPr>
    </w:p>
    <w:p>
      <w:pPr>
        <w:pStyle w:val="37"/>
        <w:numPr>
          <w:ilvl w:val="1"/>
          <w:numId w:val="2"/>
        </w:numPr>
        <w:autoSpaceDE w:val="0"/>
        <w:autoSpaceDN w:val="0"/>
        <w:spacing w:line="360" w:lineRule="auto"/>
        <w:ind w:left="993" w:hanging="993"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综合评分法，是指响应文件满足磋商文件全部实质性要求且按评审因素的量化指标评审得分最高的供应商为成交候选供应商的评审方法。</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综合评分法评审标准中的分值设置应当与评审因素的量化指标相对应。磋商文件中没有规定的评审标准不得作为评审依据。</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评审时，磋商小组各成员应当独立对每个有效响应的文件进行评价、打分，然后汇总每个供应商每项评分因素的得分。</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磋商报价得分=（磋商基准价/最后磋商报价）×价格权值×100</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项目评审过程中，不得去掉最后报价中的最高报价和最低报价。</w:t>
      </w:r>
    </w:p>
    <w:p>
      <w:pPr>
        <w:pStyle w:val="37"/>
        <w:numPr>
          <w:ilvl w:val="1"/>
          <w:numId w:val="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本项目具体评分标准见（第六章 评审程序和评审标准）。</w:t>
      </w:r>
    </w:p>
    <w:p>
      <w:pPr>
        <w:pStyle w:val="37"/>
        <w:numPr>
          <w:ilvl w:val="0"/>
          <w:numId w:val="3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推荐成交候选人</w:t>
      </w:r>
    </w:p>
    <w:p>
      <w:pPr>
        <w:pStyle w:val="37"/>
        <w:numPr>
          <w:ilvl w:val="1"/>
          <w:numId w:val="36"/>
        </w:numPr>
        <w:autoSpaceDE w:val="0"/>
        <w:autoSpaceDN w:val="0"/>
        <w:spacing w:line="360" w:lineRule="auto"/>
        <w:ind w:hanging="964"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37"/>
        <w:numPr>
          <w:ilvl w:val="1"/>
          <w:numId w:val="37"/>
        </w:numPr>
        <w:autoSpaceDE w:val="0"/>
        <w:autoSpaceDN w:val="0"/>
        <w:spacing w:line="360" w:lineRule="auto"/>
        <w:ind w:hanging="964"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7"/>
        <w:numPr>
          <w:ilvl w:val="0"/>
          <w:numId w:val="3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保密</w:t>
      </w:r>
    </w:p>
    <w:p>
      <w:pPr>
        <w:pStyle w:val="37"/>
        <w:numPr>
          <w:ilvl w:val="0"/>
          <w:numId w:val="38"/>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评审专家应当遵守评审工作纪律，不得泄露评审文件、评审情况和评审中获悉的商业秘密。</w:t>
      </w:r>
    </w:p>
    <w:p>
      <w:pPr>
        <w:pStyle w:val="37"/>
        <w:numPr>
          <w:ilvl w:val="1"/>
          <w:numId w:val="39"/>
        </w:numPr>
        <w:autoSpaceDE w:val="0"/>
        <w:autoSpaceDN w:val="0"/>
        <w:spacing w:line="360" w:lineRule="auto"/>
        <w:ind w:hanging="964" w:firstLineChars="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p>
    <w:p>
      <w:pPr>
        <w:tabs>
          <w:tab w:val="left" w:pos="1260"/>
        </w:tabs>
        <w:autoSpaceDE w:val="0"/>
        <w:autoSpaceDN w:val="0"/>
        <w:spacing w:line="360" w:lineRule="auto"/>
        <w:contextualSpacing/>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六、成交和授予合同</w:t>
      </w:r>
    </w:p>
    <w:p>
      <w:pPr>
        <w:pStyle w:val="37"/>
        <w:numPr>
          <w:ilvl w:val="0"/>
          <w:numId w:val="39"/>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确定成交供应商</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37"/>
        <w:autoSpaceDE w:val="0"/>
        <w:autoSpaceDN w:val="0"/>
        <w:spacing w:line="360" w:lineRule="auto"/>
        <w:ind w:left="964" w:firstLine="0" w:firstLineChars="0"/>
        <w:contextualSpacing/>
        <w:rPr>
          <w:rFonts w:cs="宋体" w:asciiTheme="minorEastAsia" w:hAnsiTheme="minorEastAsia"/>
          <w:kern w:val="0"/>
          <w:szCs w:val="21"/>
          <w:highlight w:val="none"/>
        </w:rPr>
      </w:pPr>
    </w:p>
    <w:p>
      <w:pPr>
        <w:pStyle w:val="37"/>
        <w:numPr>
          <w:ilvl w:val="0"/>
          <w:numId w:val="40"/>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中标公告、发出中标通知书</w:t>
      </w:r>
    </w:p>
    <w:p>
      <w:pPr>
        <w:pStyle w:val="37"/>
        <w:numPr>
          <w:ilvl w:val="0"/>
          <w:numId w:val="41"/>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采购人</w:t>
      </w:r>
      <w:r>
        <w:rPr>
          <w:rFonts w:ascii="Arial" w:hAnsi="Arial" w:cs="Arial"/>
          <w:color w:val="333333"/>
          <w:szCs w:val="21"/>
          <w:highlight w:val="none"/>
          <w:shd w:val="clear" w:color="auto" w:fill="FFFFFF"/>
        </w:rPr>
        <w:t>应当在成交供应商确定后2个工作日内，在省级以上财政部门指定的政府采购信息发布媒体上公告成交结果，同时向成交供应商发出成交通知书，并将磋商文件随成交结果同时公告。</w:t>
      </w:r>
    </w:p>
    <w:p>
      <w:pPr>
        <w:pStyle w:val="37"/>
        <w:numPr>
          <w:ilvl w:val="1"/>
          <w:numId w:val="42"/>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成交供应商在接到成交通知时，须向代理机构发送投标报价及分项报价一览表（包含主要中标标的的名称、规格型号、数量、单价、服务要求等）电子文档，并同时通知代理机构联系人。</w:t>
      </w:r>
    </w:p>
    <w:p>
      <w:pPr>
        <w:pStyle w:val="37"/>
        <w:numPr>
          <w:ilvl w:val="0"/>
          <w:numId w:val="42"/>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质疑提出与答复</w:t>
      </w:r>
    </w:p>
    <w:p>
      <w:pPr>
        <w:pStyle w:val="37"/>
        <w:numPr>
          <w:ilvl w:val="0"/>
          <w:numId w:val="41"/>
        </w:numPr>
        <w:autoSpaceDE w:val="0"/>
        <w:autoSpaceDN w:val="0"/>
        <w:spacing w:line="360" w:lineRule="auto"/>
        <w:ind w:hanging="964"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供应商认为采购文件、采购过程和成交结果使自己的权益受到损害的，可以按照《政府采购质疑和投诉办法》（财政部令第94号）提出质疑。</w:t>
      </w:r>
      <w:r>
        <w:rPr>
          <w:rFonts w:cs="宋体" w:asciiTheme="minorEastAsia" w:hAnsiTheme="minorEastAsia"/>
          <w:kern w:val="0"/>
          <w:szCs w:val="21"/>
          <w:highlight w:val="none"/>
        </w:rPr>
        <w:t>提出质疑的供应商应当是参与</w:t>
      </w:r>
      <w:r>
        <w:rPr>
          <w:rFonts w:hint="eastAsia" w:cs="宋体" w:asciiTheme="minorEastAsia" w:hAnsiTheme="minorEastAsia"/>
          <w:kern w:val="0"/>
          <w:szCs w:val="21"/>
          <w:highlight w:val="none"/>
        </w:rPr>
        <w:t>本</w:t>
      </w:r>
      <w:r>
        <w:rPr>
          <w:rFonts w:cs="宋体" w:asciiTheme="minorEastAsia" w:hAnsiTheme="minorEastAsia"/>
          <w:kern w:val="0"/>
          <w:szCs w:val="21"/>
          <w:highlight w:val="none"/>
        </w:rPr>
        <w:t>项目采购活动的供应商。</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 对采购文件提出质疑的，</w:t>
      </w:r>
      <w:r>
        <w:rPr>
          <w:rFonts w:cs="宋体" w:asciiTheme="minorEastAsia" w:hAnsiTheme="minorEastAsia"/>
          <w:kern w:val="0"/>
          <w:szCs w:val="21"/>
          <w:highlight w:val="none"/>
        </w:rPr>
        <w:t>潜在</w:t>
      </w:r>
      <w:r>
        <w:rPr>
          <w:rFonts w:hint="eastAsia" w:cs="宋体" w:asciiTheme="minorEastAsia" w:hAnsiTheme="minorEastAsia"/>
          <w:kern w:val="0"/>
          <w:szCs w:val="21"/>
          <w:highlight w:val="none"/>
        </w:rPr>
        <w:t>供应商应</w:t>
      </w:r>
      <w:r>
        <w:rPr>
          <w:rFonts w:cs="宋体" w:asciiTheme="minorEastAsia" w:hAnsiTheme="minorEastAsia"/>
          <w:kern w:val="0"/>
          <w:szCs w:val="21"/>
          <w:highlight w:val="none"/>
        </w:rPr>
        <w:t>已依法获取采购文件</w:t>
      </w:r>
      <w:r>
        <w:rPr>
          <w:rFonts w:hint="eastAsia" w:cs="宋体" w:asciiTheme="minorEastAsia" w:hAnsiTheme="minorEastAsia"/>
          <w:kern w:val="0"/>
          <w:szCs w:val="21"/>
          <w:highlight w:val="none"/>
        </w:rPr>
        <w:t>，且应当在</w:t>
      </w:r>
      <w:r>
        <w:rPr>
          <w:rFonts w:cs="宋体" w:asciiTheme="minorEastAsia" w:hAnsiTheme="minorEastAsia"/>
          <w:kern w:val="0"/>
          <w:szCs w:val="21"/>
          <w:highlight w:val="none"/>
        </w:rPr>
        <w:t>获取采购文件或者采购文件公告期限届满之日起7个工作日内</w:t>
      </w:r>
      <w:r>
        <w:rPr>
          <w:rFonts w:hint="eastAsia" w:cs="宋体" w:asciiTheme="minorEastAsia" w:hAnsiTheme="minorEastAsia"/>
          <w:kern w:val="0"/>
          <w:szCs w:val="21"/>
          <w:highlight w:val="none"/>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（3） 对成交结果提出质疑的，为成交结果公告期限届满之日起七个工作日内，以书面形式向采购人和采购代理机构一次性提出。</w:t>
      </w:r>
    </w:p>
    <w:p>
      <w:pPr>
        <w:pStyle w:val="37"/>
        <w:numPr>
          <w:ilvl w:val="1"/>
          <w:numId w:val="43"/>
        </w:numPr>
        <w:autoSpaceDE w:val="0"/>
        <w:autoSpaceDN w:val="0"/>
        <w:spacing w:line="360" w:lineRule="auto"/>
        <w:ind w:hanging="964"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采购人、采购代理机构认为供应商质疑不成立，或者成立但未对</w:t>
      </w:r>
      <w:r>
        <w:rPr>
          <w:rFonts w:hint="eastAsia" w:cs="宋体" w:asciiTheme="minorEastAsia" w:hAnsiTheme="minorEastAsia"/>
          <w:kern w:val="0"/>
          <w:szCs w:val="21"/>
          <w:highlight w:val="none"/>
        </w:rPr>
        <w:t>成交</w:t>
      </w:r>
      <w:r>
        <w:rPr>
          <w:rFonts w:cs="宋体" w:asciiTheme="minorEastAsia" w:hAnsiTheme="minorEastAsia"/>
          <w:kern w:val="0"/>
          <w:szCs w:val="21"/>
          <w:highlight w:val="none"/>
        </w:rPr>
        <w:t>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（1） </w:t>
      </w:r>
      <w:r>
        <w:rPr>
          <w:rFonts w:cs="宋体" w:asciiTheme="minorEastAsia" w:hAnsiTheme="minorEastAsia"/>
          <w:kern w:val="0"/>
          <w:szCs w:val="21"/>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 </w:t>
      </w:r>
      <w:r>
        <w:rPr>
          <w:rFonts w:cs="宋体" w:asciiTheme="minorEastAsia" w:hAnsiTheme="minorEastAsia"/>
          <w:kern w:val="0"/>
          <w:szCs w:val="21"/>
          <w:highlight w:val="none"/>
        </w:rPr>
        <w:t>对采购过程、</w:t>
      </w:r>
      <w:r>
        <w:rPr>
          <w:rFonts w:hint="eastAsia" w:cs="宋体" w:asciiTheme="minorEastAsia" w:hAnsiTheme="minorEastAsia"/>
          <w:kern w:val="0"/>
          <w:szCs w:val="21"/>
          <w:highlight w:val="none"/>
        </w:rPr>
        <w:t>成交</w:t>
      </w:r>
      <w:r>
        <w:rPr>
          <w:rFonts w:cs="宋体" w:asciiTheme="minorEastAsia" w:hAnsiTheme="minorEastAsia"/>
          <w:kern w:val="0"/>
          <w:szCs w:val="21"/>
          <w:highlight w:val="none"/>
        </w:rPr>
        <w:t>结果提出的质疑，合格供应商符合法定数量时，可以从合格的</w:t>
      </w:r>
      <w:r>
        <w:rPr>
          <w:rFonts w:hint="eastAsia" w:cs="宋体" w:asciiTheme="minorEastAsia" w:hAnsiTheme="minorEastAsia"/>
          <w:kern w:val="0"/>
          <w:szCs w:val="21"/>
          <w:highlight w:val="none"/>
        </w:rPr>
        <w:t>成交候选人</w:t>
      </w:r>
      <w:r>
        <w:rPr>
          <w:rFonts w:cs="宋体" w:asciiTheme="minorEastAsia" w:hAnsiTheme="minorEastAsia"/>
          <w:kern w:val="0"/>
          <w:szCs w:val="21"/>
          <w:highlight w:val="none"/>
        </w:rPr>
        <w:t>中另行确定</w:t>
      </w:r>
      <w:r>
        <w:rPr>
          <w:rFonts w:hint="eastAsia" w:cs="宋体" w:asciiTheme="minorEastAsia" w:hAnsiTheme="minorEastAsia"/>
          <w:kern w:val="0"/>
          <w:szCs w:val="21"/>
          <w:highlight w:val="none"/>
        </w:rPr>
        <w:t>成交</w:t>
      </w:r>
      <w:r>
        <w:rPr>
          <w:rFonts w:cs="宋体" w:asciiTheme="minorEastAsia" w:hAnsiTheme="minorEastAsia"/>
          <w:kern w:val="0"/>
          <w:szCs w:val="21"/>
          <w:highlight w:val="none"/>
        </w:rPr>
        <w:t>供应商的，应当依法另行确定</w:t>
      </w:r>
      <w:r>
        <w:rPr>
          <w:rFonts w:hint="eastAsia" w:cs="宋体" w:asciiTheme="minorEastAsia" w:hAnsiTheme="minorEastAsia"/>
          <w:kern w:val="0"/>
          <w:szCs w:val="21"/>
          <w:highlight w:val="none"/>
        </w:rPr>
        <w:t>成交</w:t>
      </w:r>
      <w:r>
        <w:rPr>
          <w:rFonts w:cs="宋体" w:asciiTheme="minorEastAsia" w:hAnsiTheme="minorEastAsia"/>
          <w:kern w:val="0"/>
          <w:szCs w:val="21"/>
          <w:highlight w:val="none"/>
        </w:rPr>
        <w:t>供应商；否则应当重新开展采购活动。</w:t>
      </w:r>
    </w:p>
    <w:p>
      <w:pPr>
        <w:pStyle w:val="37"/>
        <w:numPr>
          <w:ilvl w:val="0"/>
          <w:numId w:val="43"/>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签订合同</w:t>
      </w:r>
    </w:p>
    <w:p>
      <w:pPr>
        <w:autoSpaceDE w:val="0"/>
        <w:autoSpaceDN w:val="0"/>
        <w:spacing w:line="360" w:lineRule="auto"/>
        <w:ind w:left="964"/>
        <w:contextualSpacing/>
        <w:rPr>
          <w:rFonts w:cs="宋体" w:asciiTheme="minorEastAsia" w:hAnsiTheme="minorEastAsia"/>
          <w:kern w:val="0"/>
          <w:szCs w:val="21"/>
          <w:highlight w:val="none"/>
        </w:rPr>
      </w:pPr>
      <w:r>
        <w:rPr>
          <w:rFonts w:ascii="Arial" w:hAnsi="Arial" w:cs="Arial"/>
          <w:color w:val="333333"/>
          <w:szCs w:val="21"/>
          <w:highlight w:val="none"/>
          <w:shd w:val="clear" w:color="auto" w:fill="FFFFFF"/>
        </w:rPr>
        <w:t>采购人与成交供应商应当在成交通知书发出之日起30日内，按照磋商文件确定的合同文本以及采购标的、规格型号、采购金额、采购数量、技术和服务要求等事项签订政府采购合同。</w:t>
      </w:r>
    </w:p>
    <w:p>
      <w:pPr>
        <w:pStyle w:val="37"/>
        <w:numPr>
          <w:ilvl w:val="0"/>
          <w:numId w:val="43"/>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履约保证金</w:t>
      </w:r>
    </w:p>
    <w:p>
      <w:pPr>
        <w:tabs>
          <w:tab w:val="left" w:pos="1260"/>
        </w:tabs>
        <w:spacing w:line="300" w:lineRule="auto"/>
        <w:ind w:firstLine="480"/>
        <w:jc w:val="left"/>
        <w:rPr>
          <w:rFonts w:ascii="黑体" w:hAnsi="黑体" w:eastAsia="黑体" w:cs="黑体"/>
          <w:b/>
          <w:sz w:val="28"/>
          <w:highlight w:val="none"/>
          <w:shd w:val="clear" w:color="060000" w:fill="auto"/>
        </w:rPr>
      </w:pPr>
      <w:r>
        <w:rPr>
          <w:rFonts w:hint="eastAsia" w:cs="宋体" w:asciiTheme="minorEastAsia" w:hAnsiTheme="minorEastAsia"/>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highlight w:val="none"/>
        </w:rPr>
        <w:br w:type="textWrapping"/>
      </w:r>
    </w:p>
    <w:p>
      <w:pPr>
        <w:rPr>
          <w:rFonts w:ascii="黑体" w:hAnsi="黑体" w:eastAsia="黑体" w:cs="黑体"/>
          <w:b/>
          <w:sz w:val="28"/>
          <w:highlight w:val="none"/>
          <w:shd w:val="clear" w:color="060000" w:fill="auto"/>
        </w:rPr>
      </w:pPr>
      <w:r>
        <w:rPr>
          <w:rFonts w:ascii="黑体" w:hAnsi="黑体" w:eastAsia="黑体" w:cs="黑体"/>
          <w:b/>
          <w:sz w:val="28"/>
          <w:highlight w:val="none"/>
          <w:shd w:val="clear" w:color="060000" w:fill="auto"/>
        </w:rPr>
        <w:br w:type="page"/>
      </w:r>
    </w:p>
    <w:p>
      <w:pPr>
        <w:pStyle w:val="24"/>
        <w:rPr>
          <w:rFonts w:hint="eastAsia"/>
          <w:highlight w:val="none"/>
        </w:rPr>
      </w:pPr>
    </w:p>
    <w:p>
      <w:pPr>
        <w:tabs>
          <w:tab w:val="left" w:pos="1260"/>
        </w:tabs>
        <w:spacing w:line="360" w:lineRule="auto"/>
        <w:jc w:val="center"/>
        <w:rPr>
          <w:rFonts w:ascii="宋体" w:hAnsi="宋体" w:cs="宋体"/>
          <w:b/>
          <w:sz w:val="36"/>
          <w:highlight w:val="none"/>
          <w:shd w:val="clear" w:color="060000" w:fill="auto"/>
        </w:rPr>
      </w:pPr>
    </w:p>
    <w:p>
      <w:pPr>
        <w:tabs>
          <w:tab w:val="left" w:pos="1260"/>
        </w:tabs>
        <w:spacing w:line="360" w:lineRule="auto"/>
        <w:jc w:val="center"/>
        <w:rPr>
          <w:rFonts w:ascii="宋体" w:hAnsi="宋体" w:cs="宋体"/>
          <w:b/>
          <w:sz w:val="36"/>
          <w:highlight w:val="none"/>
          <w:shd w:val="clear" w:color="060000" w:fill="auto"/>
        </w:rPr>
      </w:pPr>
      <w:r>
        <w:rPr>
          <w:rFonts w:ascii="宋体" w:hAnsi="宋体" w:cs="宋体"/>
          <w:b/>
          <w:sz w:val="36"/>
          <w:highlight w:val="none"/>
          <w:shd w:val="clear" w:color="060000" w:fill="auto"/>
        </w:rPr>
        <w:t>第五章 政府采购政策功能</w:t>
      </w:r>
    </w:p>
    <w:p>
      <w:pPr>
        <w:pStyle w:val="24"/>
        <w:rPr>
          <w:rFonts w:hint="eastAsia"/>
          <w:highlight w:val="none"/>
        </w:rPr>
      </w:pP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82"/>
        <w:jc w:val="left"/>
        <w:rPr>
          <w:rFonts w:ascii="宋体" w:hAnsi="宋体" w:cs="宋体"/>
          <w:b/>
          <w:sz w:val="22"/>
          <w:highlight w:val="none"/>
          <w:shd w:val="clear" w:color="060000" w:fill="auto"/>
        </w:rPr>
      </w:pPr>
      <w:r>
        <w:rPr>
          <w:rFonts w:ascii="宋体" w:hAnsi="宋体" w:cs="宋体"/>
          <w:b/>
          <w:sz w:val="22"/>
          <w:highlight w:val="none"/>
          <w:shd w:val="clear" w:color="060000" w:fill="auto"/>
        </w:rPr>
        <w:t>一、促进中小企业发展</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3、联合体各方均为小型或微型企业的，联合体视同为小型、微型企业。组成联合体的大中型企业或者其他自然人、法人或其他组织，与小型、微型企业之间不得存在投资关系。</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4、中小企业投标应提供《中小企业声明函》，如为联合投标的，联合体各方需分别填写《中小企业声明函》。</w:t>
      </w:r>
    </w:p>
    <w:p>
      <w:pPr>
        <w:spacing w:line="360" w:lineRule="auto"/>
        <w:ind w:firstLine="482"/>
        <w:jc w:val="left"/>
        <w:rPr>
          <w:rFonts w:ascii="宋体" w:hAnsi="宋体" w:cs="宋体"/>
          <w:b/>
          <w:sz w:val="22"/>
          <w:highlight w:val="none"/>
          <w:shd w:val="clear" w:color="060000" w:fill="auto"/>
        </w:rPr>
      </w:pPr>
      <w:r>
        <w:rPr>
          <w:rFonts w:ascii="宋体" w:hAnsi="宋体" w:cs="宋体"/>
          <w:b/>
          <w:sz w:val="22"/>
          <w:highlight w:val="none"/>
          <w:shd w:val="clear" w:color="060000" w:fill="auto"/>
        </w:rPr>
        <w:t>二、支持监狱企业发展</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jc w:val="left"/>
        <w:rPr>
          <w:rFonts w:ascii="宋体" w:hAnsi="宋体" w:cs="宋体"/>
          <w:b/>
          <w:sz w:val="22"/>
          <w:highlight w:val="none"/>
          <w:shd w:val="clear" w:color="060000" w:fill="auto"/>
        </w:rPr>
      </w:pPr>
      <w:r>
        <w:rPr>
          <w:rFonts w:ascii="宋体" w:hAnsi="宋体" w:cs="宋体"/>
          <w:b/>
          <w:sz w:val="22"/>
          <w:highlight w:val="none"/>
          <w:shd w:val="clear" w:color="060000" w:fill="auto"/>
        </w:rPr>
        <w:t>三、促进残疾人就业</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jc w:val="left"/>
        <w:rPr>
          <w:rFonts w:ascii="宋体" w:hAnsi="宋体" w:cs="宋体"/>
          <w:spacing w:val="-20"/>
          <w:sz w:val="22"/>
          <w:highlight w:val="none"/>
          <w:shd w:val="clear" w:color="050000" w:fill="auto"/>
        </w:rPr>
      </w:pPr>
      <w:r>
        <w:rPr>
          <w:rFonts w:ascii="宋体" w:hAnsi="宋体" w:cs="宋体"/>
          <w:sz w:val="22"/>
          <w:highlight w:val="none"/>
          <w:shd w:val="clear" w:color="050000" w:fill="auto"/>
        </w:rPr>
        <w:t>2、符合条件的残疾人福利性单位在参加政府采购活动时，应当提供《三部门联合发布关于促进残疾人就</w:t>
      </w:r>
      <w:r>
        <w:rPr>
          <w:rFonts w:ascii="宋体" w:hAnsi="宋体" w:cs="宋体"/>
          <w:spacing w:val="-20"/>
          <w:sz w:val="22"/>
          <w:highlight w:val="none"/>
          <w:shd w:val="clear" w:color="050000" w:fill="auto"/>
        </w:rPr>
        <w:t>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jc w:val="left"/>
        <w:rPr>
          <w:rFonts w:ascii="宋体" w:hAnsi="宋体" w:cs="宋体"/>
          <w:sz w:val="22"/>
          <w:highlight w:val="none"/>
          <w:shd w:val="clear" w:color="050000" w:fill="auto"/>
        </w:rPr>
      </w:pPr>
      <w:r>
        <w:rPr>
          <w:rFonts w:ascii="宋体" w:hAnsi="宋体" w:cs="宋体"/>
          <w:sz w:val="22"/>
          <w:highlight w:val="none"/>
          <w:shd w:val="clear" w:color="050000" w:fill="auto"/>
        </w:rPr>
        <w:t>3、成交人为残疾人福利性单位的，招标人应当随成交结果同时公告其《残疾人福利性单位声明函》，接受社会监督。</w:t>
      </w:r>
    </w:p>
    <w:p>
      <w:pPr>
        <w:rPr>
          <w:rFonts w:ascii="宋体" w:hAnsi="宋体" w:cs="宋体"/>
          <w:b/>
          <w:sz w:val="36"/>
          <w:highlight w:val="none"/>
          <w:shd w:val="clear" w:color="060000" w:fill="auto"/>
        </w:rPr>
      </w:pPr>
      <w:r>
        <w:rPr>
          <w:rFonts w:ascii="宋体" w:hAnsi="宋体" w:cs="宋体"/>
          <w:b/>
          <w:sz w:val="36"/>
          <w:highlight w:val="none"/>
          <w:shd w:val="clear" w:color="060000" w:fill="auto"/>
        </w:rPr>
        <w:br w:type="page"/>
      </w:r>
    </w:p>
    <w:p>
      <w:pPr>
        <w:spacing w:line="360" w:lineRule="auto"/>
        <w:ind w:left="282" w:hanging="282"/>
        <w:jc w:val="center"/>
        <w:rPr>
          <w:rFonts w:eastAsia="Times New Roman"/>
          <w:b/>
          <w:sz w:val="36"/>
          <w:highlight w:val="none"/>
          <w:shd w:val="clear" w:color="060000" w:fill="auto"/>
        </w:rPr>
      </w:pPr>
      <w:r>
        <w:rPr>
          <w:rFonts w:ascii="宋体" w:hAnsi="宋体" w:cs="宋体"/>
          <w:b/>
          <w:sz w:val="36"/>
          <w:highlight w:val="none"/>
          <w:shd w:val="clear" w:color="060000" w:fill="auto"/>
        </w:rPr>
        <w:t>第六章资格审查与评标</w:t>
      </w:r>
    </w:p>
    <w:p>
      <w:pPr>
        <w:spacing w:line="360" w:lineRule="auto"/>
        <w:jc w:val="left"/>
        <w:rPr>
          <w:rFonts w:eastAsia="Times New Roman"/>
          <w:sz w:val="24"/>
          <w:highlight w:val="none"/>
          <w:shd w:val="clear" w:color="050000" w:fill="auto"/>
        </w:rPr>
      </w:pPr>
    </w:p>
    <w:p>
      <w:pPr>
        <w:spacing w:line="360" w:lineRule="auto"/>
        <w:jc w:val="center"/>
        <w:rPr>
          <w:rFonts w:eastAsia="Times New Roman"/>
          <w:b/>
          <w:sz w:val="32"/>
          <w:highlight w:val="none"/>
          <w:shd w:val="clear" w:color="060000" w:fill="auto"/>
        </w:rPr>
      </w:pPr>
      <w:r>
        <w:rPr>
          <w:rFonts w:ascii="宋体" w:hAnsi="宋体" w:cs="宋体"/>
          <w:b/>
          <w:sz w:val="32"/>
          <w:highlight w:val="none"/>
          <w:shd w:val="clear" w:color="060000" w:fill="auto"/>
        </w:rPr>
        <w:t>一、资格审查</w:t>
      </w:r>
    </w:p>
    <w:p>
      <w:pPr>
        <w:spacing w:line="360" w:lineRule="auto"/>
        <w:ind w:right="420" w:rightChars="200" w:firstLine="420" w:firstLineChars="200"/>
        <w:contextualSpacing/>
        <w:rPr>
          <w:rFonts w:cs="仿宋_GB2312" w:asciiTheme="minorEastAsia" w:hAnsiTheme="minorEastAsia"/>
          <w:szCs w:val="21"/>
          <w:highlight w:val="none"/>
          <w:lang w:val="zh-CN"/>
        </w:rPr>
      </w:pPr>
      <w:r>
        <w:rPr>
          <w:rFonts w:hint="eastAsia" w:asciiTheme="minorEastAsia" w:hAnsiTheme="minorEastAsia"/>
          <w:bCs/>
          <w:szCs w:val="21"/>
          <w:highlight w:val="none"/>
        </w:rPr>
        <w:t>磋商小组依法对供应商资格进行检查</w:t>
      </w:r>
      <w:r>
        <w:rPr>
          <w:rFonts w:asciiTheme="minorEastAsia" w:hAnsiTheme="minorEastAsia"/>
          <w:bCs/>
          <w:szCs w:val="21"/>
          <w:highlight w:val="none"/>
        </w:rPr>
        <w:t>。</w:t>
      </w:r>
      <w:r>
        <w:rPr>
          <w:rFonts w:hint="eastAsia" w:cs="仿宋_GB2312" w:asciiTheme="minorEastAsia" w:hAnsiTheme="minorEastAsia"/>
          <w:szCs w:val="21"/>
          <w:highlight w:val="none"/>
          <w:lang w:val="zh-CN"/>
        </w:rPr>
        <w:t>确定符合资格的供应商不少于3家后对响应文件进行符合性审查。（</w:t>
      </w:r>
      <w:r>
        <w:rPr>
          <w:rFonts w:hint="eastAsia" w:ascii="Arial" w:hAnsi="Arial" w:cs="Arial"/>
          <w:color w:val="333333"/>
          <w:szCs w:val="21"/>
          <w:highlight w:val="none"/>
          <w:shd w:val="clear" w:color="auto" w:fill="FFFFFF"/>
        </w:rPr>
        <w:t>如磋商中出现符合《财政部关于政府采购竞争性磋商采购方式管理暂行办法有关问题的补充通知》（财库〔2015〕124号）中的情形，则按财政部通知要求执行。“</w:t>
      </w:r>
      <w:r>
        <w:rPr>
          <w:rFonts w:ascii="Arial" w:hAnsi="Arial" w:cs="Arial"/>
          <w:color w:val="333333"/>
          <w:szCs w:val="21"/>
          <w:highlight w:val="none"/>
          <w:shd w:val="clear" w:color="auto" w:fill="FFFFFF"/>
        </w:rPr>
        <w:t>采用竞争性磋商采购方式采购的政府购买服务项目(含政府和社会资本合作项目)，在采购过程中符合要求的供应商(社会资本)只有2家的，竞争性磋商采购活动可以继续进行。</w:t>
      </w:r>
      <w:r>
        <w:rPr>
          <w:rFonts w:hint="eastAsia" w:ascii="Arial" w:hAnsi="Arial" w:cs="Arial"/>
          <w:color w:val="333333"/>
          <w:szCs w:val="21"/>
          <w:highlight w:val="none"/>
          <w:shd w:val="clear" w:color="auto" w:fill="FFFFFF"/>
        </w:rPr>
        <w:t>”</w:t>
      </w:r>
      <w:r>
        <w:rPr>
          <w:rFonts w:hint="eastAsia" w:cs="仿宋_GB2312" w:asciiTheme="minorEastAsia" w:hAnsiTheme="minorEastAsia"/>
          <w:szCs w:val="21"/>
          <w:highlight w:val="none"/>
          <w:lang w:val="zh-CN"/>
        </w:rPr>
        <w:t>）</w:t>
      </w:r>
    </w:p>
    <w:p>
      <w:pPr>
        <w:spacing w:line="360" w:lineRule="auto"/>
        <w:ind w:right="420" w:rightChars="200" w:firstLine="482" w:firstLineChars="200"/>
        <w:contextualSpacing/>
        <w:rPr>
          <w:rFonts w:asciiTheme="minorEastAsia" w:hAnsiTheme="minorEastAsia"/>
          <w:bCs/>
          <w:szCs w:val="21"/>
          <w:highlight w:val="none"/>
        </w:rPr>
      </w:pPr>
      <w:r>
        <w:rPr>
          <w:rFonts w:hint="eastAsia" w:ascii="楷体" w:hAnsi="楷体" w:eastAsia="楷体" w:cs="仿宋_GB2312"/>
          <w:b/>
          <w:sz w:val="24"/>
          <w:szCs w:val="24"/>
          <w:highlight w:val="none"/>
          <w:lang w:val="zh-CN"/>
        </w:rPr>
        <w:t>注：</w:t>
      </w:r>
      <w:r>
        <w:rPr>
          <w:rFonts w:hint="eastAsia" w:asciiTheme="minorEastAsia" w:hAnsiTheme="minorEastAsia"/>
          <w:bCs/>
          <w:szCs w:val="21"/>
          <w:highlight w:val="none"/>
        </w:rPr>
        <w:t>（1）资格证明材料（本栏所列内容为本项目的资格审查条件，如有一项不符合要求，则不能进入下一步评审）。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（2）资格审查中所涉及到的证书及材料，均须在电子响应文件中提供原件扫描件（或图片）。</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2410"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资格审查</w:t>
            </w:r>
            <w:r>
              <w:rPr>
                <w:rFonts w:asciiTheme="minorEastAsia" w:hAnsiTheme="minorEastAsia" w:eastAsiaTheme="minorEastAsia"/>
                <w:b/>
                <w:color w:val="auto"/>
                <w:szCs w:val="21"/>
                <w:highlight w:val="none"/>
              </w:rPr>
              <w:t>因素</w:t>
            </w:r>
          </w:p>
        </w:tc>
        <w:tc>
          <w:tcPr>
            <w:tcW w:w="5954"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p>
        </w:tc>
        <w:tc>
          <w:tcPr>
            <w:tcW w:w="2410"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p>
        </w:tc>
        <w:tc>
          <w:tcPr>
            <w:tcW w:w="5954" w:type="dxa"/>
            <w:vAlign w:val="center"/>
          </w:tcPr>
          <w:p>
            <w:pPr>
              <w:spacing w:line="360" w:lineRule="auto"/>
              <w:rPr>
                <w:rFonts w:asciiTheme="minorEastAsia" w:hAnsiTheme="minorEastAsia" w:eastAsiaTheme="minorEastAsia"/>
                <w:b/>
                <w:color w:val="auto"/>
                <w:szCs w:val="21"/>
                <w:highlight w:val="none"/>
              </w:rPr>
            </w:pPr>
            <w:r>
              <w:rPr>
                <w:rFonts w:hint="eastAsia" w:cs="微软雅黑" w:asciiTheme="minorEastAsia" w:hAnsiTheme="minorEastAsia" w:eastAsiaTheme="minorEastAsia"/>
                <w:bCs/>
                <w:color w:val="auto"/>
                <w:szCs w:val="21"/>
                <w:highlight w:val="none"/>
              </w:rPr>
              <w:t>参考</w:t>
            </w:r>
            <w:r>
              <w:rPr>
                <w:rFonts w:hint="eastAsia" w:asciiTheme="minorEastAsia" w:hAnsiTheme="minorEastAsia" w:eastAsiaTheme="minorEastAsia"/>
                <w:bCs/>
                <w:color w:val="auto"/>
                <w:szCs w:val="21"/>
                <w:highlight w:val="none"/>
              </w:rPr>
              <w:t>磋商文件</w:t>
            </w:r>
            <w:r>
              <w:rPr>
                <w:rFonts w:hint="eastAsia" w:cs="微软雅黑" w:asciiTheme="minorEastAsia" w:hAnsiTheme="minorEastAsia" w:eastAsiaTheme="minorEastAsia"/>
                <w:bCs/>
                <w:color w:val="auto"/>
                <w:szCs w:val="21"/>
                <w:highlight w:val="none"/>
              </w:rPr>
              <w:t>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2410" w:type="dxa"/>
            <w:vAlign w:val="center"/>
          </w:tcPr>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法人或者其他组织的营业执照等证明文件，自然人的身份证明</w:t>
            </w:r>
          </w:p>
        </w:tc>
        <w:tc>
          <w:tcPr>
            <w:tcW w:w="5954" w:type="dxa"/>
            <w:vAlign w:val="center"/>
          </w:tcPr>
          <w:p>
            <w:pPr>
              <w:spacing w:line="360" w:lineRule="auto"/>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（1）企业法人营业执照或营业执照。（企业投标提供）</w:t>
            </w:r>
          </w:p>
          <w:p>
            <w:pPr>
              <w:spacing w:line="360" w:lineRule="auto"/>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（2）事业单位法人证书。（事业单位投标提供）</w:t>
            </w:r>
          </w:p>
          <w:p>
            <w:pPr>
              <w:spacing w:line="360" w:lineRule="auto"/>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（3）执业许可证。（非企业专业服务机构投标提供）</w:t>
            </w:r>
          </w:p>
          <w:p>
            <w:pPr>
              <w:spacing w:line="360" w:lineRule="auto"/>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（4）个体工商户营业执照。（个体工商户投标提供）</w:t>
            </w:r>
          </w:p>
          <w:p>
            <w:pPr>
              <w:spacing w:line="360" w:lineRule="auto"/>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（5）自然人身份证明。（自然人投标提供）</w:t>
            </w:r>
          </w:p>
          <w:p>
            <w:pPr>
              <w:spacing w:line="360" w:lineRule="auto"/>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2410" w:type="dxa"/>
            <w:vAlign w:val="center"/>
          </w:tcPr>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财务状况报告相关材料</w:t>
            </w:r>
          </w:p>
        </w:tc>
        <w:tc>
          <w:tcPr>
            <w:tcW w:w="5954" w:type="dxa"/>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①2018年度或2019年度经审计的财务报告，包括资产负债表、利润表、现金流量表、所有者权益变动表及其附注；</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②基本开户银行出具的资信证明；</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③财政部门认可的政府采购专业担保机构的证明文件和担保机构出具的投标担保函。</w:t>
            </w:r>
          </w:p>
          <w:p>
            <w:pPr>
              <w:spacing w:line="360" w:lineRule="auto"/>
              <w:rPr>
                <w:rFonts w:asciiTheme="minorEastAsia" w:hAnsiTheme="minorEastAsia" w:eastAsiaTheme="minorEastAsia"/>
                <w:bCs/>
                <w:color w:val="auto"/>
                <w:szCs w:val="21"/>
                <w:highlight w:val="none"/>
              </w:rPr>
            </w:pPr>
            <w:r>
              <w:rPr>
                <w:rFonts w:hint="eastAsia" w:cs="仿宋_GB2312" w:asciiTheme="minorEastAsia" w:hAnsiTheme="minorEastAsia" w:eastAsiaTheme="minorEastAsia"/>
                <w:color w:val="auto"/>
                <w:szCs w:val="21"/>
                <w:highlight w:val="none"/>
                <w:lang w:val="zh-CN"/>
              </w:rPr>
              <w:t>注：仅需提供序号</w:t>
            </w:r>
            <w:r>
              <w:rPr>
                <w:rFonts w:hint="eastAsia" w:asciiTheme="minorEastAsia" w:hAnsiTheme="minorEastAsia" w:eastAsiaTheme="minorEastAsia"/>
                <w:color w:val="auto"/>
                <w:szCs w:val="21"/>
                <w:highlight w:val="none"/>
              </w:rPr>
              <w:t>①～③其中之一即可。</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（2）供应商（其他组织和自然人）提供本单位：</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①2018年度或2019年度经审计的财务报告，包括资产负债表、利润表、现金流量表、所有者权益变动表及其附注；</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②银行出具的资信证明；</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③财政部门认可的政府采购专业担保机构的证明文件和担保机构出具的投标担保函。</w:t>
            </w:r>
          </w:p>
          <w:p>
            <w:pPr>
              <w:spacing w:line="360" w:lineRule="auto"/>
              <w:rPr>
                <w:rFonts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szCs w:val="21"/>
                <w:highlight w:val="none"/>
                <w:lang w:val="zh-CN"/>
              </w:rPr>
              <w:t>注：仅需提供序号</w:t>
            </w:r>
            <w:r>
              <w:rPr>
                <w:rFonts w:hint="eastAsia" w:asciiTheme="minorEastAsia" w:hAnsiTheme="minorEastAsia" w:eastAsiaTheme="minorEastAsia"/>
                <w:color w:val="auto"/>
                <w:szCs w:val="21"/>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2410" w:type="dxa"/>
            <w:vAlign w:val="center"/>
          </w:tcPr>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依法缴纳税收相关材料</w:t>
            </w:r>
          </w:p>
        </w:tc>
        <w:tc>
          <w:tcPr>
            <w:tcW w:w="5954" w:type="dxa"/>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2410" w:type="dxa"/>
            <w:vAlign w:val="center"/>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依法缴纳社会保障资金的证明材料</w:t>
            </w:r>
          </w:p>
        </w:tc>
        <w:tc>
          <w:tcPr>
            <w:tcW w:w="5954" w:type="dxa"/>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2410" w:type="dxa"/>
            <w:vAlign w:val="center"/>
          </w:tcPr>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履行合同所必须的设备和专业技术能力的证明材料</w:t>
            </w:r>
          </w:p>
        </w:tc>
        <w:tc>
          <w:tcPr>
            <w:tcW w:w="5954" w:type="dxa"/>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①与本项目投标相关设备的购置发票、专业技术人员职称证书、用工合同等；</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②供应商具备履行合同所必须的设备和专业技术能力承诺函或声明（承诺函或声明格式自拟）。</w:t>
            </w:r>
          </w:p>
          <w:p>
            <w:pPr>
              <w:spacing w:line="360" w:lineRule="auto"/>
              <w:rPr>
                <w:rFonts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szCs w:val="21"/>
                <w:highlight w:val="none"/>
                <w:lang w:val="zh-CN"/>
              </w:rPr>
              <w:t>注：仅需提供序号</w:t>
            </w:r>
            <w:r>
              <w:rPr>
                <w:rFonts w:hint="eastAsia" w:asciiTheme="minorEastAsia" w:hAnsiTheme="minorEastAsia" w:eastAsiaTheme="minorEastAsia"/>
                <w:color w:val="auto"/>
                <w:szCs w:val="21"/>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7</w:t>
            </w:r>
          </w:p>
        </w:tc>
        <w:tc>
          <w:tcPr>
            <w:tcW w:w="2410" w:type="dxa"/>
            <w:vAlign w:val="center"/>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参加政府采购活动前3年内在经营活动中没有重大违法记录的声明</w:t>
            </w:r>
          </w:p>
        </w:tc>
        <w:tc>
          <w:tcPr>
            <w:tcW w:w="5954" w:type="dxa"/>
            <w:vAlign w:val="center"/>
          </w:tcPr>
          <w:p>
            <w:pPr>
              <w:spacing w:line="360" w:lineRule="auto"/>
              <w:jc w:val="left"/>
              <w:rPr>
                <w:rFonts w:asciiTheme="minorEastAsia" w:hAnsiTheme="minorEastAsia" w:eastAsiaTheme="minorEastAsia"/>
                <w:b/>
                <w:bCs/>
                <w:color w:val="auto"/>
                <w:szCs w:val="21"/>
                <w:highlight w:val="none"/>
              </w:rPr>
            </w:pPr>
            <w:r>
              <w:rPr>
                <w:rFonts w:hint="eastAsia" w:cs="微软雅黑" w:asciiTheme="minorEastAsia" w:hAnsiTheme="minorEastAsia" w:eastAsiaTheme="minorEastAsia"/>
                <w:bCs/>
                <w:color w:val="auto"/>
                <w:szCs w:val="21"/>
                <w:highlight w:val="none"/>
              </w:rPr>
              <w:t>按照磋商文件提供格式填写。</w:t>
            </w:r>
            <w:r>
              <w:rPr>
                <w:rFonts w:hint="eastAsia" w:asciiTheme="minorEastAsia" w:hAnsiTheme="minorEastAsia" w:eastAsiaTheme="minorEastAsia"/>
                <w:bCs/>
                <w:color w:val="auto"/>
                <w:szCs w:val="21"/>
                <w:highlight w:val="none"/>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w:t>
            </w:r>
          </w:p>
        </w:tc>
        <w:tc>
          <w:tcPr>
            <w:tcW w:w="2410" w:type="dxa"/>
            <w:vAlign w:val="center"/>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信用记录查询及使用</w:t>
            </w:r>
          </w:p>
        </w:tc>
        <w:tc>
          <w:tcPr>
            <w:tcW w:w="5954" w:type="dxa"/>
          </w:tcPr>
          <w:p>
            <w:pPr>
              <w:wordWrap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政府采购活动中查询及使用供应商信用记录的具体要求为：供应商未被列入</w:t>
            </w:r>
            <w:r>
              <w:rPr>
                <w:rFonts w:asciiTheme="minorEastAsia" w:hAnsiTheme="minorEastAsia" w:eastAsiaTheme="minorEastAsia"/>
                <w:bCs/>
                <w:color w:val="auto"/>
                <w:szCs w:val="21"/>
                <w:highlight w:val="none"/>
              </w:rPr>
              <w:t>“信用中国”网站</w:t>
            </w:r>
            <w:r>
              <w:rPr>
                <w:rFonts w:hint="eastAsia" w:asciiTheme="minorEastAsia" w:hAnsiTheme="minorEastAsia" w:eastAsiaTheme="minorEastAsia"/>
                <w:bCs/>
                <w:color w:val="auto"/>
                <w:szCs w:val="21"/>
                <w:highlight w:val="none"/>
              </w:rPr>
              <w:t>失信被执行人、重大税收违法案件当事人名单、“</w:t>
            </w:r>
            <w:r>
              <w:rPr>
                <w:rFonts w:asciiTheme="minorEastAsia" w:hAnsiTheme="minorEastAsia" w:eastAsiaTheme="minorEastAsia"/>
                <w:bCs/>
                <w:color w:val="auto"/>
                <w:szCs w:val="21"/>
                <w:highlight w:val="none"/>
              </w:rPr>
              <w:t>中国政府采购网</w:t>
            </w:r>
            <w:r>
              <w:rPr>
                <w:rFonts w:hint="eastAsia" w:asciiTheme="minorEastAsia" w:hAnsiTheme="minorEastAsia" w:eastAsiaTheme="minorEastAsia"/>
                <w:bCs/>
                <w:color w:val="auto"/>
                <w:szCs w:val="21"/>
                <w:highlight w:val="none"/>
              </w:rPr>
              <w:t>”政府采购严重违法失信行为记录名单、“中国社会组织公共服务平台”网站（</w:t>
            </w:r>
            <w:r>
              <w:rPr>
                <w:rFonts w:asciiTheme="minorEastAsia" w:hAnsiTheme="minorEastAsia" w:eastAsiaTheme="minorEastAsia"/>
                <w:bCs/>
                <w:color w:val="auto"/>
                <w:szCs w:val="21"/>
                <w:highlight w:val="none"/>
              </w:rPr>
              <w:t>www.chinanpo.gov.cn</w:t>
            </w:r>
            <w:r>
              <w:rPr>
                <w:rFonts w:hint="eastAsia" w:asciiTheme="minorEastAsia" w:hAnsiTheme="minorEastAsia" w:eastAsiaTheme="minorEastAsia"/>
                <w:bCs/>
                <w:color w:val="auto"/>
                <w:szCs w:val="21"/>
                <w:highlight w:val="none"/>
              </w:rPr>
              <w:t>）严重违法失信社会组织名单的供应商；（联合体形式投标的，联合体成员存在不良信用记录，视同联合体存在不良信用记录）。</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（1）查询渠道：</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bCs/>
                <w:color w:val="auto"/>
                <w:szCs w:val="21"/>
                <w:highlight w:val="none"/>
              </w:rPr>
              <w:t>）</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②“中国政府采购网”（www.ccgp.gov.cn）</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③“中国社会组织公共服务平台”网站（</w:t>
            </w:r>
            <w:r>
              <w:rPr>
                <w:rFonts w:asciiTheme="minorEastAsia" w:hAnsiTheme="minorEastAsia" w:eastAsiaTheme="minorEastAsia"/>
                <w:bCs/>
                <w:color w:val="auto"/>
                <w:szCs w:val="21"/>
                <w:highlight w:val="none"/>
              </w:rPr>
              <w:t>www.chinanpo.gov.cn</w:t>
            </w:r>
            <w:r>
              <w:rPr>
                <w:rFonts w:hint="eastAsia" w:asciiTheme="minorEastAsia" w:hAnsiTheme="minorEastAsia" w:eastAsiaTheme="minorEastAsia"/>
                <w:bCs/>
                <w:color w:val="auto"/>
                <w:szCs w:val="21"/>
                <w:highlight w:val="none"/>
              </w:rPr>
              <w:t>）（仅查询社会组织）；</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（2）截止时间：同投标截止时间；</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（3）信用信息查询记录和证据留存具体方式：经磋商小组确认的查询结果网页截图作为查询记录和证据，与其他采购文件一并保存；</w:t>
            </w:r>
          </w:p>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（4）信用信息的使用原则：</w:t>
            </w:r>
            <w:r>
              <w:rPr>
                <w:rFonts w:hint="eastAsia" w:cs="宋体" w:asciiTheme="minorEastAsia" w:hAnsiTheme="minorEastAsia" w:eastAsiaTheme="minorEastAsia"/>
                <w:color w:val="auto"/>
                <w:kern w:val="0"/>
                <w:szCs w:val="21"/>
                <w:highlight w:val="none"/>
              </w:rPr>
              <w:t>供应商无须提供</w:t>
            </w:r>
            <w:r>
              <w:rPr>
                <w:rFonts w:hint="eastAsia" w:cs="微软雅黑" w:asciiTheme="minorEastAsia" w:hAnsiTheme="minorEastAsia" w:eastAsiaTheme="minorEastAsia"/>
                <w:bCs/>
                <w:color w:val="auto"/>
                <w:szCs w:val="21"/>
                <w:highlight w:val="none"/>
              </w:rPr>
              <w:t>信用记录查询结果网页截屏。</w:t>
            </w:r>
            <w:r>
              <w:rPr>
                <w:rFonts w:hint="eastAsia" w:asciiTheme="minorEastAsia" w:hAnsiTheme="minorEastAsia" w:eastAsiaTheme="minorEastAsia"/>
                <w:bCs/>
                <w:color w:val="auto"/>
                <w:szCs w:val="21"/>
                <w:highlight w:val="none"/>
              </w:rPr>
              <w:t>经磋商小组认定的被列入失信被执行人、重大税收违法案件当事人名单、政府采购严重违法失信行为记录名单的供应商、严重违法失信社会组织的供应商，将拒绝其参与本次政府采购活动。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tc>
        <w:tc>
          <w:tcPr>
            <w:tcW w:w="2410" w:type="dxa"/>
            <w:vAlign w:val="center"/>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供应商须具备的其他要求</w:t>
            </w:r>
          </w:p>
        </w:tc>
        <w:tc>
          <w:tcPr>
            <w:tcW w:w="5954" w:type="dxa"/>
            <w:vAlign w:val="center"/>
          </w:tcPr>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投标人具有国际合作生态园区服务经验（以相关合同为准）</w:t>
            </w:r>
          </w:p>
          <w:p>
            <w:pPr>
              <w:pStyle w:val="24"/>
              <w:spacing w:line="360" w:lineRule="auto"/>
              <w:rPr>
                <w:rFonts w:cs="Times New Roman" w:asciiTheme="minorEastAsia" w:hAnsiTheme="minorEastAsia" w:eastAsiaTheme="minorEastAsia"/>
                <w:bCs/>
                <w:color w:val="auto"/>
                <w:kern w:val="2"/>
                <w:sz w:val="21"/>
                <w:szCs w:val="21"/>
                <w:highlight w:val="none"/>
              </w:rPr>
            </w:pPr>
            <w:r>
              <w:rPr>
                <w:rFonts w:hint="eastAsia" w:cs="Times New Roman" w:asciiTheme="minorEastAsia" w:hAnsiTheme="minorEastAsia" w:eastAsiaTheme="minorEastAsia"/>
                <w:bCs/>
                <w:color w:val="auto"/>
                <w:kern w:val="2"/>
                <w:sz w:val="21"/>
                <w:szCs w:val="21"/>
                <w:highlight w:val="none"/>
              </w:rPr>
              <w:t>注：国家级开发区（国际合作生态园区）见国务院网站（</w:t>
            </w:r>
            <w:r>
              <w:rPr>
                <w:rFonts w:cs="Times New Roman" w:asciiTheme="minorEastAsia" w:hAnsiTheme="minorEastAsia" w:eastAsiaTheme="minorEastAsia"/>
                <w:bCs/>
                <w:color w:val="auto"/>
                <w:kern w:val="2"/>
                <w:sz w:val="21"/>
                <w:szCs w:val="21"/>
                <w:highlight w:val="none"/>
              </w:rPr>
              <w:t>http://www.gov.cn/2014-12/10/content_2789348.htm</w:t>
            </w:r>
            <w:r>
              <w:rPr>
                <w:rFonts w:hint="eastAsia" w:cs="Times New Roman" w:asciiTheme="minorEastAsia" w:hAnsiTheme="minorEastAsia" w:eastAsiaTheme="minorEastAsia"/>
                <w:bCs/>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10</w:t>
            </w:r>
          </w:p>
        </w:tc>
        <w:tc>
          <w:tcPr>
            <w:tcW w:w="2410" w:type="dxa"/>
            <w:vAlign w:val="center"/>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响应</w:t>
            </w:r>
            <w:r>
              <w:rPr>
                <w:rFonts w:hint="eastAsia" w:cs="仿宋_GB2312" w:asciiTheme="minorEastAsia" w:hAnsiTheme="minorEastAsia" w:eastAsiaTheme="minorEastAsia"/>
                <w:b/>
                <w:color w:val="auto"/>
                <w:szCs w:val="21"/>
                <w:highlight w:val="none"/>
                <w:lang w:val="zh-CN"/>
              </w:rPr>
              <w:t>报价</w:t>
            </w:r>
          </w:p>
        </w:tc>
        <w:tc>
          <w:tcPr>
            <w:tcW w:w="5954" w:type="dxa"/>
          </w:tcPr>
          <w:p>
            <w:pPr>
              <w:spacing w:line="360" w:lineRule="auto"/>
              <w:rPr>
                <w:rFonts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szCs w:val="21"/>
                <w:highlight w:val="none"/>
                <w:lang w:val="zh-CN"/>
              </w:rPr>
              <w:t>响应报价是否超出磋商文件中规定的预算金额，超出预算金额的响应无效。如供应商须知前附表规定最高限价，则</w:t>
            </w:r>
            <w:r>
              <w:rPr>
                <w:rFonts w:hint="eastAsia" w:cs="宋体" w:asciiTheme="minorEastAsia" w:hAnsiTheme="minorEastAsia" w:eastAsiaTheme="minorEastAsia"/>
                <w:bCs/>
                <w:color w:val="auto"/>
                <w:szCs w:val="21"/>
                <w:highlight w:val="none"/>
                <w:lang w:val="zh-CN"/>
              </w:rPr>
              <w:t>超出预算金额和最高限价的响应无效。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11</w:t>
            </w:r>
          </w:p>
        </w:tc>
        <w:tc>
          <w:tcPr>
            <w:tcW w:w="2410" w:type="dxa"/>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磋商保证金</w:t>
            </w:r>
          </w:p>
        </w:tc>
        <w:tc>
          <w:tcPr>
            <w:tcW w:w="5954" w:type="dxa"/>
            <w:vAlign w:val="center"/>
          </w:tcPr>
          <w:p>
            <w:pPr>
              <w:tabs>
                <w:tab w:val="left" w:pos="1260"/>
              </w:tabs>
              <w:autoSpaceDE w:val="0"/>
              <w:autoSpaceDN w:val="0"/>
              <w:adjustRightInd w:val="0"/>
              <w:spacing w:line="360" w:lineRule="auto"/>
              <w:contextualSpacing/>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本项目不收取。</w:t>
            </w:r>
          </w:p>
          <w:p>
            <w:pPr>
              <w:spacing w:line="360" w:lineRule="auto"/>
              <w:rPr>
                <w:rFonts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w:t>
            </w:r>
          </w:p>
        </w:tc>
        <w:tc>
          <w:tcPr>
            <w:tcW w:w="2410" w:type="dxa"/>
            <w:vAlign w:val="center"/>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联合体协议</w:t>
            </w:r>
          </w:p>
        </w:tc>
        <w:tc>
          <w:tcPr>
            <w:tcW w:w="5954" w:type="dxa"/>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tc>
        <w:tc>
          <w:tcPr>
            <w:tcW w:w="2410" w:type="dxa"/>
            <w:vAlign w:val="center"/>
          </w:tcPr>
          <w:p>
            <w:pPr>
              <w:spacing w:line="360" w:lineRule="auto"/>
              <w:contextualSpacing/>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供应商身份证明及授权</w:t>
            </w:r>
          </w:p>
        </w:tc>
        <w:tc>
          <w:tcPr>
            <w:tcW w:w="5954" w:type="dxa"/>
          </w:tcPr>
          <w:p>
            <w:pPr>
              <w:spacing w:line="36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（1）法定代表人身份证明或提供法定代表人授权委托书及被授权人身份证明。（法人响应提供）</w:t>
            </w:r>
          </w:p>
          <w:p>
            <w:pPr>
              <w:spacing w:line="36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（2）单位负责人身份证明或提供单位负责人授权委托书及被授权人身份证明。（非法人响应提供）</w:t>
            </w:r>
          </w:p>
          <w:p>
            <w:pPr>
              <w:spacing w:line="360" w:lineRule="auto"/>
              <w:rPr>
                <w:rFonts w:cs="仿宋_GB2312" w:asciiTheme="minorEastAsia" w:hAnsiTheme="minorEastAsia" w:eastAsiaTheme="minorEastAsia"/>
                <w:b/>
                <w:color w:val="auto"/>
                <w:szCs w:val="21"/>
                <w:highlight w:val="none"/>
                <w:lang w:val="zh-CN"/>
              </w:rPr>
            </w:pPr>
            <w:r>
              <w:rPr>
                <w:rFonts w:hint="eastAsia" w:cs="仿宋_GB2312" w:asciiTheme="minorEastAsia" w:hAnsiTheme="minorEastAsia" w:eastAsiaTheme="minorEastAsia"/>
                <w:b/>
                <w:color w:val="auto"/>
                <w:szCs w:val="21"/>
                <w:highlight w:val="none"/>
                <w:lang w:val="zh-CN"/>
              </w:rPr>
              <w:t>注：</w:t>
            </w: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③</w:t>
            </w:r>
            <w:r>
              <w:rPr>
                <w:rFonts w:hint="eastAsia" w:asciiTheme="minorEastAsia" w:hAnsiTheme="minorEastAsia" w:eastAsiaTheme="minorEastAsia"/>
                <w:color w:val="auto"/>
                <w:kern w:val="0"/>
                <w:szCs w:val="21"/>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w:t>
            </w:r>
          </w:p>
        </w:tc>
        <w:tc>
          <w:tcPr>
            <w:tcW w:w="2410" w:type="dxa"/>
            <w:vAlign w:val="center"/>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eastAsia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15</w:t>
            </w:r>
          </w:p>
        </w:tc>
        <w:tc>
          <w:tcPr>
            <w:tcW w:w="2410" w:type="dxa"/>
            <w:vAlign w:val="center"/>
          </w:tcPr>
          <w:p>
            <w:pPr>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eastAsiaTheme="minorEastAsia"/>
                <w:color w:val="auto"/>
                <w:szCs w:val="21"/>
                <w:highlight w:val="none"/>
                <w:lang w:val="zh-CN"/>
              </w:rPr>
            </w:pPr>
            <w:bookmarkStart w:id="0" w:name="baidusnap2"/>
            <w:bookmarkEnd w:id="0"/>
            <w:r>
              <w:rPr>
                <w:rFonts w:hint="eastAsia" w:cs="仿宋_GB2312" w:asciiTheme="minorEastAsia" w:hAnsiTheme="minorEastAsia" w:eastAsiaTheme="minorEastAsia"/>
                <w:color w:val="auto"/>
                <w:szCs w:val="21"/>
                <w:highlight w:val="none"/>
                <w:lang w:val="zh-CN"/>
              </w:rPr>
              <w:t>供应商提供未为本项目提供整体设计、</w:t>
            </w:r>
            <w:bookmarkStart w:id="1" w:name="baidusnap9"/>
            <w:bookmarkEnd w:id="1"/>
            <w:r>
              <w:rPr>
                <w:rFonts w:hint="eastAsia" w:cs="仿宋_GB2312" w:asciiTheme="minorEastAsia" w:hAnsiTheme="minorEastAsia" w:eastAsiaTheme="minorEastAsia"/>
                <w:color w:val="auto"/>
                <w:szCs w:val="21"/>
                <w:highlight w:val="none"/>
                <w:lang w:val="zh-CN"/>
              </w:rPr>
              <w:t>规范编制或者项目管理、监理、检测等服务承诺函（承诺函格式自拟）。</w:t>
            </w:r>
          </w:p>
          <w:p>
            <w:pPr>
              <w:spacing w:line="360" w:lineRule="auto"/>
              <w:rPr>
                <w:rFonts w:asciiTheme="minorEastAsia" w:hAnsiTheme="minorEastAsia" w:eastAsiaTheme="minorEastAsia"/>
                <w:bCs/>
                <w:color w:val="auto"/>
                <w:szCs w:val="21"/>
                <w:highlight w:val="none"/>
              </w:rPr>
            </w:pPr>
          </w:p>
        </w:tc>
      </w:tr>
    </w:tbl>
    <w:p>
      <w:pPr>
        <w:rPr>
          <w:rFonts w:ascii="宋体" w:hAnsi="宋体" w:cs="宋体"/>
          <w:sz w:val="24"/>
          <w:highlight w:val="none"/>
          <w:shd w:val="clear" w:color="050000" w:fill="auto"/>
        </w:rPr>
      </w:pPr>
    </w:p>
    <w:p>
      <w:pPr>
        <w:rPr>
          <w:rFonts w:ascii="宋体" w:hAnsi="宋体" w:cs="宋体"/>
          <w:sz w:val="24"/>
          <w:highlight w:val="none"/>
          <w:shd w:val="clear" w:color="050000" w:fill="auto"/>
        </w:rPr>
      </w:pPr>
    </w:p>
    <w:p>
      <w:pPr>
        <w:pStyle w:val="11"/>
        <w:spacing w:line="360" w:lineRule="auto"/>
        <w:ind w:firstLine="422" w:firstLineChars="200"/>
        <w:contextualSpacing/>
        <w:rPr>
          <w:rFonts w:asciiTheme="minorEastAsia" w:hAnsiTheme="minorEastAsia" w:eastAsiaTheme="minorEastAsia"/>
          <w:bCs/>
          <w:sz w:val="21"/>
          <w:szCs w:val="21"/>
          <w:highlight w:val="none"/>
        </w:rPr>
      </w:pPr>
      <w:r>
        <w:rPr>
          <w:rFonts w:hint="eastAsia" w:cs="仿宋_GB2312" w:asciiTheme="minorEastAsia" w:hAnsiTheme="minorEastAsia" w:eastAsiaTheme="minorEastAsia"/>
          <w:b/>
          <w:sz w:val="21"/>
          <w:szCs w:val="21"/>
          <w:highlight w:val="none"/>
          <w:lang w:val="zh-CN"/>
        </w:rPr>
        <w:t>（二）符合性</w:t>
      </w:r>
      <w:r>
        <w:rPr>
          <w:rFonts w:cs="仿宋_GB2312" w:asciiTheme="minorEastAsia" w:hAnsiTheme="minorEastAsia" w:eastAsiaTheme="minorEastAsia"/>
          <w:b/>
          <w:sz w:val="21"/>
          <w:szCs w:val="21"/>
          <w:highlight w:val="none"/>
          <w:lang w:val="zh-CN"/>
        </w:rPr>
        <w:t>审查</w:t>
      </w:r>
    </w:p>
    <w:p>
      <w:pPr>
        <w:pStyle w:val="11"/>
        <w:spacing w:line="360" w:lineRule="auto"/>
        <w:ind w:firstLine="422" w:firstLineChars="200"/>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1、</w:t>
      </w:r>
      <w:r>
        <w:rPr>
          <w:rFonts w:cs="仿宋_GB2312" w:asciiTheme="minorEastAsia" w:hAnsiTheme="minorEastAsia" w:eastAsiaTheme="minorEastAsia"/>
          <w:b/>
          <w:sz w:val="21"/>
          <w:szCs w:val="21"/>
          <w:highlight w:val="none"/>
          <w:lang w:val="zh-CN"/>
        </w:rPr>
        <w:t>审查、评价</w:t>
      </w:r>
      <w:r>
        <w:rPr>
          <w:rFonts w:hint="eastAsia" w:cs="仿宋_GB2312" w:asciiTheme="minorEastAsia" w:hAnsiTheme="minorEastAsia" w:eastAsiaTheme="minorEastAsia"/>
          <w:b/>
          <w:sz w:val="21"/>
          <w:szCs w:val="21"/>
          <w:highlight w:val="none"/>
          <w:lang w:val="zh-CN"/>
        </w:rPr>
        <w:t>响应</w:t>
      </w:r>
      <w:r>
        <w:rPr>
          <w:rFonts w:cs="仿宋_GB2312" w:asciiTheme="minorEastAsia" w:hAnsiTheme="minorEastAsia" w:eastAsiaTheme="minorEastAsia"/>
          <w:b/>
          <w:sz w:val="21"/>
          <w:szCs w:val="21"/>
          <w:highlight w:val="none"/>
          <w:lang w:val="zh-CN"/>
        </w:rPr>
        <w:t>文件是否符合</w:t>
      </w:r>
      <w:r>
        <w:rPr>
          <w:rFonts w:hint="eastAsia" w:cs="仿宋_GB2312" w:asciiTheme="minorEastAsia" w:hAnsiTheme="minorEastAsia" w:eastAsiaTheme="minorEastAsia"/>
          <w:b/>
          <w:sz w:val="21"/>
          <w:szCs w:val="21"/>
          <w:highlight w:val="none"/>
          <w:lang w:val="zh-CN"/>
        </w:rPr>
        <w:t>磋商</w:t>
      </w:r>
      <w:r>
        <w:rPr>
          <w:rFonts w:cs="仿宋_GB2312" w:asciiTheme="minorEastAsia" w:hAnsiTheme="minorEastAsia" w:eastAsiaTheme="minorEastAsia"/>
          <w:b/>
          <w:sz w:val="21"/>
          <w:szCs w:val="21"/>
          <w:highlight w:val="none"/>
          <w:lang w:val="zh-CN"/>
        </w:rPr>
        <w:t>文件的商务、技术等实质性要求；</w:t>
      </w:r>
    </w:p>
    <w:p>
      <w:pPr>
        <w:pStyle w:val="11"/>
        <w:spacing w:line="360" w:lineRule="auto"/>
        <w:ind w:firstLine="420" w:firstLineChars="200"/>
        <w:contextualSpacing/>
        <w:jc w:val="left"/>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磋商小组对符合资格的供应商的响应文件进行符合性审查，以确定其是否满足磋商文件的商务、技术等实质性要求。</w:t>
      </w:r>
    </w:p>
    <w:p>
      <w:pPr>
        <w:pStyle w:val="11"/>
        <w:spacing w:line="360" w:lineRule="auto"/>
        <w:ind w:firstLine="480" w:firstLineChars="200"/>
        <w:contextualSpacing/>
        <w:jc w:val="left"/>
        <w:rPr>
          <w:rFonts w:cs="仿宋_GB2312" w:asciiTheme="minorEastAsia" w:hAnsiTheme="minorEastAsia"/>
          <w:sz w:val="21"/>
          <w:szCs w:val="21"/>
          <w:highlight w:val="none"/>
          <w:lang w:val="zh-CN"/>
        </w:rPr>
      </w:pPr>
      <w:r>
        <w:rPr>
          <w:rFonts w:hint="eastAsia" w:ascii="楷体" w:hAnsi="楷体" w:eastAsia="楷体" w:cs="仿宋_GB2312"/>
          <w:szCs w:val="24"/>
          <w:highlight w:val="none"/>
          <w:lang w:val="zh-CN"/>
        </w:rPr>
        <w:t>注：符合性审查中所涉及到的证书及材料，均应在电子响应文件中提供原件扫描件（或图片）。</w:t>
      </w:r>
    </w:p>
    <w:p>
      <w:pPr>
        <w:pStyle w:val="11"/>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2、</w:t>
      </w:r>
      <w:r>
        <w:rPr>
          <w:rFonts w:cs="仿宋_GB2312" w:asciiTheme="minorEastAsia" w:hAnsiTheme="minorEastAsia" w:eastAsiaTheme="minorEastAsia"/>
          <w:b/>
          <w:sz w:val="21"/>
          <w:szCs w:val="21"/>
          <w:highlight w:val="none"/>
          <w:lang w:val="zh-CN"/>
        </w:rPr>
        <w:t>要求</w:t>
      </w:r>
      <w:r>
        <w:rPr>
          <w:rFonts w:hint="eastAsia" w:cs="仿宋_GB2312" w:asciiTheme="minorEastAsia" w:hAnsiTheme="minorEastAsia" w:eastAsiaTheme="minorEastAsia"/>
          <w:b/>
          <w:sz w:val="21"/>
          <w:szCs w:val="21"/>
          <w:highlight w:val="none"/>
          <w:lang w:val="zh-CN"/>
        </w:rPr>
        <w:t>供应商</w:t>
      </w:r>
      <w:r>
        <w:rPr>
          <w:rFonts w:cs="仿宋_GB2312" w:asciiTheme="minorEastAsia" w:hAnsiTheme="minorEastAsia" w:eastAsiaTheme="minorEastAsia"/>
          <w:b/>
          <w:sz w:val="21"/>
          <w:szCs w:val="21"/>
          <w:highlight w:val="none"/>
          <w:lang w:val="zh-CN"/>
        </w:rPr>
        <w:t>对</w:t>
      </w:r>
      <w:r>
        <w:rPr>
          <w:rFonts w:hint="eastAsia" w:cs="仿宋_GB2312" w:asciiTheme="minorEastAsia" w:hAnsiTheme="minorEastAsia" w:eastAsiaTheme="minorEastAsia"/>
          <w:b/>
          <w:sz w:val="21"/>
          <w:szCs w:val="21"/>
          <w:highlight w:val="none"/>
          <w:lang w:val="zh-CN"/>
        </w:rPr>
        <w:t>响应</w:t>
      </w:r>
      <w:r>
        <w:rPr>
          <w:rFonts w:cs="仿宋_GB2312" w:asciiTheme="minorEastAsia" w:hAnsiTheme="minorEastAsia" w:eastAsiaTheme="minorEastAsia"/>
          <w:b/>
          <w:sz w:val="21"/>
          <w:szCs w:val="21"/>
          <w:highlight w:val="none"/>
          <w:lang w:val="zh-CN"/>
        </w:rPr>
        <w:t>文件有关事项作出澄清或者说明；</w:t>
      </w:r>
    </w:p>
    <w:p>
      <w:pPr>
        <w:pStyle w:val="11"/>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ascii="Arial" w:hAnsi="Arial" w:cs="Arial"/>
          <w:color w:val="333333"/>
          <w:sz w:val="21"/>
          <w:szCs w:val="21"/>
          <w:highlight w:val="none"/>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360" w:lineRule="auto"/>
        <w:ind w:firstLine="465"/>
        <w:contextualSpacing/>
        <w:jc w:val="left"/>
        <w:rPr>
          <w:rFonts w:ascii="Arial" w:hAnsi="Arial" w:cs="Arial"/>
          <w:color w:val="333333"/>
          <w:sz w:val="21"/>
          <w:szCs w:val="21"/>
          <w:highlight w:val="none"/>
          <w:shd w:val="clear" w:color="auto" w:fill="FFFFFF"/>
        </w:rPr>
      </w:pPr>
      <w:r>
        <w:rPr>
          <w:rFonts w:ascii="Arial" w:hAnsi="Arial" w:cs="Arial"/>
          <w:color w:val="333333"/>
          <w:sz w:val="21"/>
          <w:szCs w:val="21"/>
          <w:highlight w:val="none"/>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1"/>
        <w:spacing w:line="360" w:lineRule="auto"/>
        <w:ind w:firstLine="465"/>
        <w:contextualSpacing/>
        <w:jc w:val="left"/>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3、</w:t>
      </w:r>
      <w:r>
        <w:rPr>
          <w:rFonts w:cs="仿宋_GB2312" w:asciiTheme="minorEastAsia" w:hAnsiTheme="minorEastAsia" w:eastAsiaTheme="minorEastAsia"/>
          <w:b/>
          <w:sz w:val="21"/>
          <w:szCs w:val="21"/>
          <w:highlight w:val="none"/>
          <w:lang w:val="zh-CN"/>
        </w:rPr>
        <w:t>对</w:t>
      </w:r>
      <w:r>
        <w:rPr>
          <w:rFonts w:hint="eastAsia" w:cs="仿宋_GB2312" w:asciiTheme="minorEastAsia" w:hAnsiTheme="minorEastAsia" w:eastAsiaTheme="minorEastAsia"/>
          <w:b/>
          <w:sz w:val="21"/>
          <w:szCs w:val="21"/>
          <w:highlight w:val="none"/>
          <w:lang w:val="zh-CN"/>
        </w:rPr>
        <w:t>响应</w:t>
      </w:r>
      <w:r>
        <w:rPr>
          <w:rFonts w:cs="仿宋_GB2312" w:asciiTheme="minorEastAsia" w:hAnsiTheme="minorEastAsia" w:eastAsiaTheme="minorEastAsia"/>
          <w:b/>
          <w:sz w:val="21"/>
          <w:szCs w:val="21"/>
          <w:highlight w:val="none"/>
          <w:lang w:val="zh-CN"/>
        </w:rPr>
        <w:t>文件进行比较和评价；</w:t>
      </w:r>
    </w:p>
    <w:p>
      <w:pPr>
        <w:pStyle w:val="11"/>
        <w:spacing w:line="360" w:lineRule="auto"/>
        <w:ind w:firstLine="420" w:firstLineChars="200"/>
        <w:contextualSpacing/>
        <w:rPr>
          <w:rFonts w:cs="仿宋_GB2312" w:asciiTheme="minorEastAsia" w:hAnsiTheme="minorEastAsia"/>
          <w:sz w:val="21"/>
          <w:szCs w:val="21"/>
          <w:highlight w:val="none"/>
          <w:lang w:val="zh-CN"/>
        </w:rPr>
      </w:pPr>
      <w:r>
        <w:rPr>
          <w:rFonts w:hint="eastAsia" w:cs="仿宋_GB2312" w:asciiTheme="minorEastAsia" w:hAnsiTheme="minorEastAsia" w:eastAsiaTheme="minorEastAsia"/>
          <w:sz w:val="21"/>
          <w:szCs w:val="21"/>
          <w:highlight w:val="none"/>
          <w:lang w:val="zh-CN"/>
        </w:rPr>
        <w:t>磋商小组按照磋商文件中规定的评分标准，对符合性审查合格的响应文件进行商务和技术评估，综合比较与评价。</w:t>
      </w:r>
      <w:r>
        <w:rPr>
          <w:rFonts w:ascii="Arial" w:hAnsi="Arial" w:cs="Arial"/>
          <w:color w:val="333333"/>
          <w:sz w:val="21"/>
          <w:szCs w:val="21"/>
          <w:highlight w:val="none"/>
          <w:shd w:val="clear" w:color="auto" w:fill="FFFFFF"/>
        </w:rPr>
        <w:t>评审时，磋商小组各成员应当独立对每个有效响应的文件进行评价、打分，然后汇总每个供应商每项评分因素的得分。</w:t>
      </w:r>
    </w:p>
    <w:p>
      <w:pPr>
        <w:pStyle w:val="11"/>
        <w:spacing w:line="360" w:lineRule="auto"/>
        <w:ind w:firstLine="480" w:firstLineChars="200"/>
        <w:contextualSpacing/>
        <w:jc w:val="left"/>
        <w:rPr>
          <w:rFonts w:cs="仿宋_GB2312" w:asciiTheme="minorEastAsia" w:hAnsiTheme="minorEastAsia"/>
          <w:sz w:val="21"/>
          <w:szCs w:val="21"/>
          <w:highlight w:val="none"/>
          <w:lang w:val="zh-CN"/>
        </w:rPr>
      </w:pPr>
      <w:r>
        <w:rPr>
          <w:rFonts w:hint="eastAsia" w:ascii="楷体" w:hAnsi="楷体" w:eastAsia="楷体" w:cs="仿宋_GB2312"/>
          <w:szCs w:val="24"/>
          <w:highlight w:val="none"/>
          <w:lang w:val="zh-CN"/>
        </w:rPr>
        <w:t>注：评分标准中所涉及到的证书及材料，均应在电子响应文件中提供原件扫描件（或图片）。</w:t>
      </w:r>
    </w:p>
    <w:p>
      <w:pPr>
        <w:pStyle w:val="11"/>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（1）价格分计算</w:t>
      </w:r>
    </w:p>
    <w:p>
      <w:pPr>
        <w:pStyle w:val="11"/>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cs="仿宋_GB2312" w:asciiTheme="minorEastAsia" w:hAnsiTheme="minorEastAsia" w:eastAsiaTheme="minorEastAsia"/>
          <w:sz w:val="21"/>
          <w:szCs w:val="21"/>
          <w:highlight w:val="none"/>
          <w:lang w:val="zh-CN"/>
        </w:rPr>
        <w:t>价格分采用低价优先法计算，</w:t>
      </w:r>
      <w:r>
        <w:rPr>
          <w:rFonts w:ascii="Arial" w:hAnsi="Arial" w:cs="Arial"/>
          <w:color w:val="333333"/>
          <w:sz w:val="21"/>
          <w:szCs w:val="21"/>
          <w:highlight w:val="none"/>
          <w:shd w:val="clear" w:color="auto" w:fill="FFFFFF"/>
        </w:rPr>
        <w:t>即满足磋商文件要求且最后报价最低的供应商的价格为磋商基准价，其价格分为满分。</w:t>
      </w:r>
      <w:r>
        <w:rPr>
          <w:rFonts w:cs="仿宋_GB2312" w:asciiTheme="minorEastAsia" w:hAnsiTheme="minorEastAsia" w:eastAsiaTheme="minorEastAsia"/>
          <w:sz w:val="21"/>
          <w:szCs w:val="21"/>
          <w:highlight w:val="none"/>
          <w:lang w:val="zh-CN"/>
        </w:rPr>
        <w:t>因落实政府采购政策进行价格调整的，以调整后的价格计算评标基准价和投标报价。</w:t>
      </w:r>
    </w:p>
    <w:p>
      <w:pPr>
        <w:pStyle w:val="11"/>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1"/>
        <w:spacing w:line="360" w:lineRule="auto"/>
        <w:ind w:firstLine="420"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2）对监狱企业价格给予6%的扣除，用扣除后的价格参与评审。监狱企业应当提供由省级以上监狱管理局、戒毒管理局(含新疆生产建设兵团)出具的属于监狱企业的证明文件。</w:t>
      </w:r>
    </w:p>
    <w:p>
      <w:pPr>
        <w:pStyle w:val="11"/>
        <w:spacing w:line="360" w:lineRule="auto"/>
        <w:ind w:firstLine="420" w:firstLineChars="200"/>
        <w:contextualSpacing/>
        <w:rPr>
          <w:rFonts w:asciiTheme="minorEastAsia" w:hAnsiTheme="minorEastAsia" w:eastAsiaTheme="minorEastAsia"/>
          <w:color w:val="000000"/>
          <w:sz w:val="21"/>
          <w:szCs w:val="21"/>
          <w:highlight w:val="none"/>
        </w:rPr>
      </w:pPr>
      <w:r>
        <w:rPr>
          <w:rFonts w:hint="eastAsia" w:cs="仿宋_GB2312" w:asciiTheme="minorEastAsia" w:hAnsiTheme="minorEastAsia" w:eastAsiaTheme="minorEastAsia"/>
          <w:sz w:val="21"/>
          <w:szCs w:val="21"/>
          <w:highlight w:val="none"/>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highlight w:val="none"/>
        </w:rPr>
        <w:t>残疾人福利性单位属于小型、微型企业的，不重复享受政策。</w:t>
      </w:r>
    </w:p>
    <w:p>
      <w:pPr>
        <w:pStyle w:val="11"/>
        <w:spacing w:line="360" w:lineRule="auto"/>
        <w:ind w:firstLine="422" w:firstLineChars="200"/>
        <w:contextualSpacing/>
        <w:rPr>
          <w:rFonts w:cs="仿宋_GB2312" w:asciiTheme="minorEastAsia" w:hAnsiTheme="minorEastAsia" w:eastAsiaTheme="minorEastAsia"/>
          <w:b/>
          <w:sz w:val="21"/>
          <w:szCs w:val="21"/>
          <w:highlight w:val="none"/>
          <w:lang w:val="zh-CN"/>
        </w:rPr>
      </w:pPr>
      <w:r>
        <w:rPr>
          <w:rFonts w:hint="eastAsia" w:asciiTheme="minorEastAsia" w:hAnsiTheme="minorEastAsia" w:eastAsiaTheme="minorEastAsia"/>
          <w:b/>
          <w:color w:val="000000"/>
          <w:sz w:val="21"/>
          <w:szCs w:val="21"/>
          <w:highlight w:val="none"/>
        </w:rPr>
        <w:t>（2）</w:t>
      </w:r>
      <w:r>
        <w:rPr>
          <w:rFonts w:hint="eastAsia" w:cs="仿宋_GB2312" w:asciiTheme="minorEastAsia" w:hAnsiTheme="minorEastAsia" w:eastAsiaTheme="minorEastAsia"/>
          <w:b/>
          <w:sz w:val="21"/>
          <w:szCs w:val="21"/>
          <w:highlight w:val="none"/>
          <w:lang w:val="zh-CN"/>
        </w:rPr>
        <w:t>关于强制性产品认证（不适应本项目）</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highlight w:val="none"/>
          <w:lang w:val="zh-CN"/>
        </w:rPr>
        <w:t>1）如供应商所投产品属于“中国强制性产品认证”（3C认证）范围内,则必须承诺采用</w:t>
      </w:r>
      <w:r>
        <w:rPr>
          <w:rFonts w:cs="仿宋_GB2312" w:asciiTheme="minorEastAsia" w:hAnsiTheme="minorEastAsia"/>
          <w:szCs w:val="21"/>
          <w:highlight w:val="none"/>
          <w:lang w:val="zh-CN"/>
        </w:rPr>
        <w:t>《中华人民共和国实施强制性产品认证的产品目录》</w:t>
      </w:r>
      <w:r>
        <w:rPr>
          <w:rFonts w:hint="eastAsia" w:cs="仿宋_GB2312" w:asciiTheme="minorEastAsia" w:hAnsiTheme="minorEastAsia"/>
          <w:szCs w:val="21"/>
          <w:highlight w:val="none"/>
          <w:lang w:val="zh-CN"/>
        </w:rPr>
        <w:t>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2)供应商所投产品如被列入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则投标文件中应根据本项目磋商文件“第二章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①中国信息安全认证中心官网（</w:t>
      </w:r>
      <w:r>
        <w:rPr>
          <w:rFonts w:cs="仿宋_GB2312" w:asciiTheme="minorEastAsia" w:hAnsiTheme="minorEastAsia"/>
          <w:szCs w:val="21"/>
          <w:highlight w:val="none"/>
          <w:lang w:val="zh-CN"/>
        </w:rPr>
        <w:t>http://www.isccc.gov.cn/index.shtml</w:t>
      </w:r>
      <w:r>
        <w:rPr>
          <w:rFonts w:hint="eastAsia" w:cs="仿宋_GB2312" w:asciiTheme="minorEastAsia" w:hAnsiTheme="minorEastAsia"/>
          <w:szCs w:val="21"/>
          <w:highlight w:val="none"/>
          <w:lang w:val="zh-CN"/>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②中国信息安全认证中心颁发的《中国国家信息安全产品认证证书》加盖供应商公章的原件扫描件（或图片）。</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1）供应商应当遵循公平竞争的原则，不得恶意串通，不得妨碍其他供应商的竞争行为，不得损害采购人或者其他供应商的合法权益。在评审过程中发现供应商有上述情形的，磋商小组应当认定其响应无效。</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3）有下列情形之一的，视为供应商串通投标，其响应无效：</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b.不同供应商委托同一单位或者个人办理响应事宜；</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e.不同供应商的响应文件相互混装；</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4）</w:t>
      </w:r>
      <w:r>
        <w:rPr>
          <w:rFonts w:cs="仿宋_GB2312" w:asciiTheme="minorEastAsia" w:hAnsiTheme="minorEastAsia"/>
          <w:szCs w:val="21"/>
          <w:highlight w:val="none"/>
          <w:lang w:val="zh-CN"/>
        </w:rPr>
        <w:t>法律、法规和</w:t>
      </w:r>
      <w:r>
        <w:rPr>
          <w:rFonts w:hint="eastAsia" w:cs="仿宋_GB2312" w:asciiTheme="minorEastAsia" w:hAnsiTheme="minorEastAsia"/>
          <w:szCs w:val="21"/>
          <w:highlight w:val="none"/>
          <w:lang w:val="zh-CN"/>
        </w:rPr>
        <w:t>磋商</w:t>
      </w:r>
      <w:r>
        <w:rPr>
          <w:rFonts w:cs="仿宋_GB2312" w:asciiTheme="minorEastAsia" w:hAnsiTheme="minorEastAsia"/>
          <w:szCs w:val="21"/>
          <w:highlight w:val="none"/>
          <w:lang w:val="zh-CN"/>
        </w:rPr>
        <w:t>文件规定的其他无效情形。</w:t>
      </w:r>
    </w:p>
    <w:p>
      <w:pPr>
        <w:rPr>
          <w:rFonts w:ascii="宋体" w:hAnsi="宋体" w:cs="宋体"/>
          <w:sz w:val="24"/>
          <w:highlight w:val="none"/>
          <w:shd w:val="clear" w:color="050000" w:fill="auto"/>
        </w:rPr>
      </w:pPr>
      <w:r>
        <w:rPr>
          <w:rFonts w:ascii="宋体" w:hAnsi="宋体" w:cs="宋体"/>
          <w:sz w:val="24"/>
          <w:highlight w:val="none"/>
          <w:shd w:val="clear" w:color="050000" w:fill="auto"/>
        </w:rPr>
        <w:br w:type="page"/>
      </w:r>
    </w:p>
    <w:p>
      <w:pPr>
        <w:pStyle w:val="24"/>
        <w:rPr>
          <w:rFonts w:hint="eastAsia"/>
          <w:highlight w:val="none"/>
        </w:rPr>
      </w:pPr>
    </w:p>
    <w:p>
      <w:pPr>
        <w:pStyle w:val="24"/>
        <w:rPr>
          <w:rFonts w:hint="eastAsia"/>
          <w:highlight w:val="none"/>
        </w:rPr>
      </w:pPr>
    </w:p>
    <w:p>
      <w:pPr>
        <w:spacing w:line="360" w:lineRule="auto"/>
        <w:jc w:val="center"/>
        <w:rPr>
          <w:rFonts w:ascii="宋体" w:hAnsi="宋体" w:cs="宋体"/>
          <w:b/>
          <w:sz w:val="32"/>
          <w:szCs w:val="22"/>
          <w:highlight w:val="none"/>
          <w:shd w:val="clear" w:color="060000" w:fill="auto"/>
        </w:rPr>
      </w:pPr>
      <w:r>
        <w:rPr>
          <w:rFonts w:hint="eastAsia" w:ascii="宋体" w:hAnsi="宋体" w:cs="宋体"/>
          <w:b/>
          <w:sz w:val="32"/>
          <w:szCs w:val="22"/>
          <w:highlight w:val="none"/>
          <w:shd w:val="clear" w:color="060000" w:fill="auto"/>
        </w:rPr>
        <w:t>三</w:t>
      </w:r>
      <w:r>
        <w:rPr>
          <w:rFonts w:ascii="宋体" w:hAnsi="宋体" w:cs="宋体"/>
          <w:b/>
          <w:sz w:val="32"/>
          <w:szCs w:val="22"/>
          <w:highlight w:val="none"/>
          <w:shd w:val="clear" w:color="060000" w:fill="auto"/>
        </w:rPr>
        <w:t>、评标标准</w:t>
      </w:r>
    </w:p>
    <w:tbl>
      <w:tblPr>
        <w:tblStyle w:val="17"/>
        <w:tblW w:w="8528" w:type="dxa"/>
        <w:tblInd w:w="0" w:type="dxa"/>
        <w:tblLayout w:type="fixed"/>
        <w:tblCellMar>
          <w:top w:w="0" w:type="dxa"/>
          <w:left w:w="108" w:type="dxa"/>
          <w:bottom w:w="0" w:type="dxa"/>
          <w:right w:w="108" w:type="dxa"/>
        </w:tblCellMar>
      </w:tblPr>
      <w:tblGrid>
        <w:gridCol w:w="817"/>
        <w:gridCol w:w="701"/>
        <w:gridCol w:w="1479"/>
        <w:gridCol w:w="4745"/>
        <w:gridCol w:w="786"/>
      </w:tblGrid>
      <w:tr>
        <w:tblPrEx>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360" w:lineRule="auto"/>
              <w:ind w:right="-141"/>
              <w:jc w:val="center"/>
              <w:rPr>
                <w:rFonts w:ascii="宋体" w:hAnsi="宋体" w:cs="宋体"/>
                <w:highlight w:val="none"/>
                <w:shd w:val="clear" w:color="040000" w:fill="auto"/>
              </w:rPr>
            </w:pPr>
            <w:r>
              <w:rPr>
                <w:rFonts w:ascii="宋体" w:hAnsi="宋体" w:cs="宋体"/>
                <w:b/>
                <w:highlight w:val="none"/>
                <w:shd w:val="clear" w:color="060000" w:fill="auto"/>
              </w:rPr>
              <w:t>条款号</w:t>
            </w:r>
          </w:p>
        </w:tc>
        <w:tc>
          <w:tcPr>
            <w:tcW w:w="701"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highlight w:val="none"/>
                <w:shd w:val="clear" w:color="040000" w:fill="auto"/>
              </w:rPr>
            </w:pPr>
            <w:r>
              <w:rPr>
                <w:rFonts w:ascii="宋体" w:hAnsi="宋体" w:cs="宋体"/>
                <w:b/>
                <w:highlight w:val="none"/>
                <w:shd w:val="clear" w:color="060000" w:fill="auto"/>
              </w:rPr>
              <w:t>条款内容</w:t>
            </w:r>
          </w:p>
        </w:tc>
        <w:tc>
          <w:tcPr>
            <w:tcW w:w="7010" w:type="dxa"/>
            <w:gridSpan w:val="3"/>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b/>
                <w:highlight w:val="none"/>
                <w:shd w:val="clear" w:color="060000" w:fill="auto"/>
              </w:rPr>
            </w:pPr>
            <w:r>
              <w:rPr>
                <w:rFonts w:ascii="宋体" w:hAnsi="宋体" w:cs="宋体"/>
                <w:b/>
                <w:highlight w:val="none"/>
                <w:shd w:val="clear" w:color="060000" w:fill="auto"/>
              </w:rPr>
              <w:t>编列内容</w:t>
            </w:r>
          </w:p>
        </w:tc>
      </w:tr>
      <w:tr>
        <w:tblPrEx>
          <w:tblLayout w:type="fixed"/>
          <w:tblCellMar>
            <w:top w:w="0" w:type="dxa"/>
            <w:left w:w="108" w:type="dxa"/>
            <w:bottom w:w="0" w:type="dxa"/>
            <w:right w:w="108" w:type="dxa"/>
          </w:tblCellMar>
        </w:tblPrEx>
        <w:tc>
          <w:tcPr>
            <w:tcW w:w="81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Cs w:val="21"/>
                <w:highlight w:val="none"/>
                <w:shd w:val="clear" w:color="040000" w:fill="auto"/>
              </w:rPr>
            </w:pPr>
            <w:r>
              <w:rPr>
                <w:rFonts w:ascii="宋体" w:hAnsi="宋体" w:cs="宋体"/>
                <w:szCs w:val="21"/>
                <w:highlight w:val="none"/>
                <w:shd w:val="clear" w:color="050000" w:fill="auto"/>
              </w:rPr>
              <w:t>5</w:t>
            </w:r>
          </w:p>
        </w:tc>
        <w:tc>
          <w:tcPr>
            <w:tcW w:w="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Cs w:val="21"/>
                <w:highlight w:val="none"/>
                <w:shd w:val="clear" w:color="040000" w:fill="auto"/>
              </w:rPr>
            </w:pPr>
            <w:r>
              <w:rPr>
                <w:rFonts w:ascii="宋体" w:hAnsi="宋体" w:cs="宋体"/>
                <w:szCs w:val="21"/>
                <w:highlight w:val="none"/>
                <w:shd w:val="clear" w:color="050000" w:fill="auto"/>
              </w:rPr>
              <w:t>分值构成</w:t>
            </w:r>
          </w:p>
        </w:tc>
        <w:tc>
          <w:tcPr>
            <w:tcW w:w="7010" w:type="dxa"/>
            <w:gridSpan w:val="3"/>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color w:val="000000"/>
                <w:szCs w:val="21"/>
                <w:highlight w:val="none"/>
                <w:shd w:val="clear" w:color="050000" w:fill="auto"/>
              </w:rPr>
            </w:pPr>
            <w:r>
              <w:rPr>
                <w:rFonts w:ascii="宋体" w:hAnsi="宋体" w:cs="宋体"/>
                <w:color w:val="000000"/>
                <w:szCs w:val="21"/>
                <w:highlight w:val="none"/>
                <w:shd w:val="clear" w:color="050000" w:fill="auto"/>
              </w:rPr>
              <w:t>磋商报价：10分</w:t>
            </w:r>
          </w:p>
          <w:p>
            <w:pPr>
              <w:spacing w:line="360" w:lineRule="auto"/>
              <w:jc w:val="left"/>
              <w:rPr>
                <w:rFonts w:ascii="宋体" w:hAnsi="宋体" w:cs="宋体"/>
                <w:color w:val="000000"/>
                <w:szCs w:val="21"/>
                <w:highlight w:val="none"/>
                <w:shd w:val="clear" w:color="050000" w:fill="auto"/>
              </w:rPr>
            </w:pPr>
            <w:r>
              <w:rPr>
                <w:rFonts w:ascii="宋体" w:hAnsi="宋体" w:cs="宋体"/>
                <w:color w:val="000000"/>
                <w:szCs w:val="21"/>
                <w:highlight w:val="none"/>
                <w:shd w:val="clear" w:color="050000" w:fill="auto"/>
              </w:rPr>
              <w:t>商务部分：</w:t>
            </w:r>
            <w:r>
              <w:rPr>
                <w:rFonts w:hint="eastAsia" w:ascii="宋体" w:hAnsi="宋体" w:cs="宋体"/>
                <w:color w:val="000000"/>
                <w:szCs w:val="21"/>
                <w:highlight w:val="none"/>
                <w:shd w:val="clear" w:color="050000" w:fill="auto"/>
              </w:rPr>
              <w:t>6</w:t>
            </w:r>
            <w:r>
              <w:rPr>
                <w:rFonts w:ascii="宋体" w:hAnsi="宋体" w:cs="宋体"/>
                <w:color w:val="000000"/>
                <w:szCs w:val="21"/>
                <w:highlight w:val="none"/>
                <w:shd w:val="clear" w:color="050000" w:fill="auto"/>
              </w:rPr>
              <w:t>0分</w:t>
            </w:r>
          </w:p>
          <w:p>
            <w:pPr>
              <w:spacing w:line="360" w:lineRule="auto"/>
              <w:jc w:val="left"/>
              <w:rPr>
                <w:rFonts w:ascii="宋体" w:hAnsi="宋体" w:cs="宋体"/>
                <w:color w:val="000000"/>
                <w:szCs w:val="21"/>
                <w:highlight w:val="none"/>
                <w:shd w:val="clear" w:color="050000" w:fill="auto"/>
              </w:rPr>
            </w:pPr>
            <w:r>
              <w:rPr>
                <w:rFonts w:ascii="宋体" w:hAnsi="宋体" w:cs="宋体"/>
                <w:color w:val="000000"/>
                <w:szCs w:val="21"/>
                <w:highlight w:val="none"/>
                <w:shd w:val="clear" w:color="050000" w:fill="auto"/>
              </w:rPr>
              <w:t>技术部分：</w:t>
            </w:r>
            <w:r>
              <w:rPr>
                <w:rFonts w:hint="eastAsia" w:ascii="宋体" w:hAnsi="宋体" w:cs="宋体"/>
                <w:color w:val="000000"/>
                <w:szCs w:val="21"/>
                <w:highlight w:val="none"/>
                <w:shd w:val="clear" w:color="050000" w:fill="auto"/>
              </w:rPr>
              <w:t>3</w:t>
            </w:r>
            <w:r>
              <w:rPr>
                <w:rFonts w:ascii="宋体" w:hAnsi="宋体" w:cs="宋体"/>
                <w:color w:val="000000"/>
                <w:szCs w:val="21"/>
                <w:highlight w:val="none"/>
                <w:shd w:val="clear" w:color="050000" w:fill="auto"/>
              </w:rPr>
              <w:t>0分</w:t>
            </w:r>
          </w:p>
        </w:tc>
      </w:tr>
      <w:tr>
        <w:tblPrEx>
          <w:tblLayout w:type="fixed"/>
          <w:tblCellMar>
            <w:top w:w="0" w:type="dxa"/>
            <w:left w:w="108" w:type="dxa"/>
            <w:bottom w:w="0" w:type="dxa"/>
            <w:right w:w="108" w:type="dxa"/>
          </w:tblCellMar>
        </w:tblPrEx>
        <w:tc>
          <w:tcPr>
            <w:tcW w:w="81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Cs w:val="21"/>
                <w:highlight w:val="none"/>
                <w:shd w:val="clear" w:color="040000" w:fill="auto"/>
              </w:rPr>
            </w:pPr>
            <w:r>
              <w:rPr>
                <w:rFonts w:ascii="宋体" w:hAnsi="宋体" w:cs="宋体"/>
                <w:szCs w:val="21"/>
                <w:highlight w:val="none"/>
                <w:shd w:val="clear" w:color="050000" w:fill="auto"/>
              </w:rPr>
              <w:t>5.1</w:t>
            </w:r>
          </w:p>
        </w:tc>
        <w:tc>
          <w:tcPr>
            <w:tcW w:w="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60" w:lineRule="auto"/>
              <w:ind w:right="-155"/>
              <w:jc w:val="center"/>
              <w:rPr>
                <w:rFonts w:ascii="宋体" w:hAnsi="宋体" w:cs="宋体"/>
                <w:szCs w:val="21"/>
                <w:highlight w:val="none"/>
                <w:shd w:val="clear" w:color="040000" w:fill="auto"/>
              </w:rPr>
            </w:pPr>
            <w:r>
              <w:rPr>
                <w:rFonts w:ascii="宋体" w:hAnsi="宋体" w:cs="宋体"/>
                <w:szCs w:val="21"/>
                <w:highlight w:val="none"/>
                <w:shd w:val="clear" w:color="050000" w:fill="auto"/>
              </w:rPr>
              <w:t>磋商基准价</w:t>
            </w:r>
          </w:p>
        </w:tc>
        <w:tc>
          <w:tcPr>
            <w:tcW w:w="7010" w:type="dxa"/>
            <w:gridSpan w:val="3"/>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szCs w:val="21"/>
                <w:highlight w:val="none"/>
                <w:shd w:val="clear" w:color="050000" w:fill="auto"/>
              </w:rPr>
            </w:pPr>
            <w:r>
              <w:rPr>
                <w:rFonts w:ascii="宋体" w:hAnsi="宋体" w:cs="宋体"/>
                <w:szCs w:val="21"/>
                <w:highlight w:val="none"/>
                <w:shd w:val="clear" w:color="050000" w:fill="auto"/>
              </w:rPr>
              <w:t>以满足磋商文件要求且最后报价最低的供应商的最后磋商价格做为磋商基准价。</w:t>
            </w:r>
          </w:p>
          <w:p>
            <w:pPr>
              <w:spacing w:line="360" w:lineRule="auto"/>
              <w:jc w:val="center"/>
              <w:rPr>
                <w:rFonts w:ascii="宋体" w:hAnsi="宋体" w:cs="宋体"/>
                <w:szCs w:val="21"/>
                <w:highlight w:val="none"/>
                <w:shd w:val="clear" w:color="050000" w:fill="auto"/>
              </w:rPr>
            </w:pPr>
            <w:r>
              <w:rPr>
                <w:rFonts w:ascii="宋体" w:hAnsi="宋体" w:cs="宋体"/>
                <w:b/>
                <w:szCs w:val="21"/>
                <w:highlight w:val="none"/>
                <w:shd w:val="clear" w:color="060000" w:fill="auto"/>
              </w:rPr>
              <w:t>对于小型和微型企业产品、政府优先采购环保产品以及政府优先采购节能产品均以扣除优惠比率后的价格作为报价参与评审，优惠比例见备注。</w:t>
            </w:r>
          </w:p>
        </w:tc>
      </w:tr>
      <w:tr>
        <w:tblPrEx>
          <w:tblLayout w:type="fixed"/>
          <w:tblCellMar>
            <w:top w:w="0" w:type="dxa"/>
            <w:left w:w="108" w:type="dxa"/>
            <w:bottom w:w="0" w:type="dxa"/>
            <w:right w:w="108" w:type="dxa"/>
          </w:tblCellMar>
        </w:tblPrEx>
        <w:tc>
          <w:tcPr>
            <w:tcW w:w="81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Cs w:val="21"/>
                <w:highlight w:val="none"/>
                <w:shd w:val="clear" w:color="040000" w:fill="auto"/>
              </w:rPr>
            </w:pPr>
            <w:r>
              <w:rPr>
                <w:rFonts w:ascii="宋体" w:hAnsi="宋体" w:cs="宋体"/>
                <w:szCs w:val="21"/>
                <w:highlight w:val="none"/>
                <w:shd w:val="clear" w:color="050000" w:fill="auto"/>
              </w:rPr>
              <w:t>5.2</w:t>
            </w:r>
          </w:p>
        </w:tc>
        <w:tc>
          <w:tcPr>
            <w:tcW w:w="6925" w:type="dxa"/>
            <w:gridSpan w:val="3"/>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Cs w:val="21"/>
                <w:highlight w:val="none"/>
                <w:shd w:val="clear" w:color="040000" w:fill="auto"/>
              </w:rPr>
            </w:pPr>
            <w:r>
              <w:rPr>
                <w:rFonts w:ascii="宋体" w:hAnsi="宋体" w:cs="宋体"/>
                <w:szCs w:val="21"/>
                <w:highlight w:val="none"/>
                <w:shd w:val="clear" w:color="050000" w:fill="auto"/>
              </w:rPr>
              <w:t>评分标准</w:t>
            </w:r>
          </w:p>
        </w:tc>
        <w:tc>
          <w:tcPr>
            <w:tcW w:w="786" w:type="dxa"/>
            <w:tcBorders>
              <w:top w:val="single" w:color="000000" w:sz="6" w:space="0"/>
              <w:left w:val="single" w:color="000000" w:sz="6" w:space="0"/>
              <w:bottom w:val="single" w:color="000000" w:sz="6" w:space="0"/>
              <w:right w:val="single" w:color="000000" w:sz="4" w:space="0"/>
            </w:tcBorders>
            <w:shd w:val="clear" w:color="000000" w:fill="FFFFFF"/>
            <w:vAlign w:val="center"/>
          </w:tcPr>
          <w:p>
            <w:pPr>
              <w:spacing w:line="360" w:lineRule="auto"/>
              <w:jc w:val="center"/>
              <w:rPr>
                <w:rFonts w:ascii="宋体" w:hAnsi="宋体" w:cs="宋体"/>
                <w:szCs w:val="21"/>
                <w:highlight w:val="none"/>
                <w:shd w:val="clear" w:color="050000" w:fill="auto"/>
              </w:rPr>
            </w:pPr>
            <w:r>
              <w:rPr>
                <w:rFonts w:ascii="宋体" w:hAnsi="宋体" w:cs="宋体"/>
                <w:szCs w:val="21"/>
                <w:highlight w:val="none"/>
                <w:shd w:val="clear" w:color="050000" w:fill="auto"/>
              </w:rPr>
              <w:t>分值</w:t>
            </w:r>
          </w:p>
        </w:tc>
      </w:tr>
      <w:tr>
        <w:tblPrEx>
          <w:tblLayout w:type="fixed"/>
          <w:tblCellMar>
            <w:top w:w="0" w:type="dxa"/>
            <w:left w:w="108" w:type="dxa"/>
            <w:bottom w:w="0" w:type="dxa"/>
            <w:right w:w="108" w:type="dxa"/>
          </w:tblCellMar>
        </w:tblPrEx>
        <w:tc>
          <w:tcPr>
            <w:tcW w:w="817"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highlight w:val="none"/>
                <w:shd w:val="clear" w:color="040000" w:fill="auto"/>
              </w:rPr>
            </w:pPr>
            <w:r>
              <w:rPr>
                <w:rFonts w:ascii="宋体" w:hAnsi="宋体" w:cs="宋体"/>
                <w:sz w:val="24"/>
                <w:highlight w:val="none"/>
                <w:shd w:val="clear" w:color="050000" w:fill="auto"/>
              </w:rPr>
              <w:t>5.2（1）</w:t>
            </w:r>
          </w:p>
        </w:tc>
        <w:tc>
          <w:tcPr>
            <w:tcW w:w="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line="360" w:lineRule="auto"/>
              <w:jc w:val="center"/>
              <w:rPr>
                <w:rFonts w:eastAsia="Times New Roman"/>
                <w:sz w:val="20"/>
                <w:highlight w:val="none"/>
                <w:shd w:val="clear" w:color="050000" w:fill="auto"/>
              </w:rPr>
            </w:pPr>
            <w:r>
              <w:rPr>
                <w:rFonts w:ascii="宋体" w:hAnsi="宋体" w:cs="宋体"/>
                <w:sz w:val="20"/>
                <w:highlight w:val="none"/>
                <w:shd w:val="clear" w:color="050000" w:fill="auto"/>
              </w:rPr>
              <w:t>磋商报价</w:t>
            </w:r>
          </w:p>
          <w:p>
            <w:pPr>
              <w:spacing w:line="360" w:lineRule="auto"/>
              <w:jc w:val="center"/>
              <w:rPr>
                <w:highlight w:val="none"/>
                <w:shd w:val="clear" w:color="030000" w:fill="auto"/>
              </w:rPr>
            </w:pPr>
            <w:r>
              <w:rPr>
                <w:rFonts w:eastAsia="Times New Roman"/>
                <w:sz w:val="20"/>
                <w:highlight w:val="none"/>
                <w:shd w:val="clear" w:color="050000" w:fill="auto"/>
              </w:rPr>
              <w:t>10</w:t>
            </w:r>
            <w:r>
              <w:rPr>
                <w:rFonts w:ascii="宋体" w:hAnsi="宋体" w:cs="宋体"/>
                <w:sz w:val="20"/>
                <w:highlight w:val="none"/>
                <w:shd w:val="clear" w:color="050000" w:fill="auto"/>
              </w:rPr>
              <w:t>分</w:t>
            </w:r>
          </w:p>
        </w:tc>
        <w:tc>
          <w:tcPr>
            <w:tcW w:w="6224" w:type="dxa"/>
            <w:gridSpan w:val="2"/>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line="360" w:lineRule="auto"/>
              <w:jc w:val="left"/>
              <w:rPr>
                <w:highlight w:val="none"/>
                <w:shd w:val="clear" w:color="030000" w:fill="auto"/>
              </w:rPr>
            </w:pPr>
            <w:r>
              <w:rPr>
                <w:rFonts w:ascii="宋体" w:hAnsi="宋体" w:cs="宋体"/>
                <w:sz w:val="20"/>
                <w:highlight w:val="none"/>
                <w:shd w:val="clear" w:color="050000" w:fill="auto"/>
              </w:rPr>
              <w:t>磋商报价得分</w:t>
            </w:r>
            <w:r>
              <w:rPr>
                <w:rFonts w:eastAsia="Times New Roman"/>
                <w:sz w:val="20"/>
                <w:highlight w:val="none"/>
                <w:shd w:val="clear" w:color="050000" w:fill="auto"/>
              </w:rPr>
              <w:t>=</w:t>
            </w:r>
            <w:r>
              <w:rPr>
                <w:rFonts w:ascii="宋体" w:hAnsi="宋体" w:cs="宋体"/>
                <w:sz w:val="20"/>
                <w:highlight w:val="none"/>
                <w:shd w:val="clear" w:color="050000" w:fill="auto"/>
              </w:rPr>
              <w:t>（磋商基准价</w:t>
            </w:r>
            <w:r>
              <w:rPr>
                <w:rFonts w:eastAsia="Times New Roman"/>
                <w:sz w:val="20"/>
                <w:highlight w:val="none"/>
                <w:shd w:val="clear" w:color="050000" w:fill="auto"/>
              </w:rPr>
              <w:t>/</w:t>
            </w:r>
            <w:r>
              <w:rPr>
                <w:rFonts w:ascii="宋体" w:hAnsi="宋体" w:cs="宋体"/>
                <w:sz w:val="20"/>
                <w:highlight w:val="none"/>
                <w:shd w:val="clear" w:color="050000" w:fill="auto"/>
              </w:rPr>
              <w:t>供应商的最后磋商报价）×</w:t>
            </w:r>
            <w:r>
              <w:rPr>
                <w:rFonts w:eastAsia="Times New Roman"/>
                <w:sz w:val="20"/>
                <w:highlight w:val="none"/>
                <w:shd w:val="clear" w:color="050000" w:fill="auto"/>
              </w:rPr>
              <w:t>10</w:t>
            </w:r>
          </w:p>
        </w:tc>
        <w:tc>
          <w:tcPr>
            <w:tcW w:w="786" w:type="dxa"/>
            <w:tcBorders>
              <w:top w:val="single" w:color="000000" w:sz="6" w:space="0"/>
              <w:left w:val="single" w:color="000000" w:sz="6" w:space="0"/>
              <w:bottom w:val="single" w:color="000000" w:sz="6" w:space="0"/>
              <w:right w:val="single" w:color="000000" w:sz="4" w:space="0"/>
            </w:tcBorders>
            <w:shd w:val="clear" w:color="000000" w:fill="FFFFFF"/>
            <w:vAlign w:val="center"/>
          </w:tcPr>
          <w:p>
            <w:pPr>
              <w:spacing w:line="360" w:lineRule="auto"/>
              <w:jc w:val="center"/>
              <w:rPr>
                <w:rFonts w:ascii="宋体" w:hAnsi="宋体" w:cs="宋体"/>
                <w:sz w:val="20"/>
                <w:highlight w:val="none"/>
                <w:shd w:val="clear" w:color="050000" w:fill="auto"/>
              </w:rPr>
            </w:pPr>
            <w:r>
              <w:rPr>
                <w:rFonts w:hint="eastAsia" w:ascii="宋体" w:hAnsi="宋体" w:cs="宋体"/>
                <w:sz w:val="20"/>
                <w:highlight w:val="none"/>
                <w:shd w:val="clear" w:color="050000" w:fill="auto"/>
              </w:rPr>
              <w:t>10</w:t>
            </w:r>
          </w:p>
        </w:tc>
      </w:tr>
      <w:tr>
        <w:tblPrEx>
          <w:tblLayout w:type="fixed"/>
          <w:tblCellMar>
            <w:top w:w="0" w:type="dxa"/>
            <w:left w:w="108" w:type="dxa"/>
            <w:bottom w:w="0" w:type="dxa"/>
            <w:right w:w="108" w:type="dxa"/>
          </w:tblCellMar>
        </w:tblPrEx>
        <w:tc>
          <w:tcPr>
            <w:tcW w:w="817" w:type="dxa"/>
            <w:vMerge w:val="restart"/>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highlight w:val="none"/>
                <w:shd w:val="clear" w:color="040000" w:fill="auto"/>
              </w:rPr>
            </w:pPr>
            <w:r>
              <w:rPr>
                <w:rFonts w:ascii="宋体" w:hAnsi="宋体" w:cs="宋体"/>
                <w:sz w:val="24"/>
                <w:highlight w:val="none"/>
                <w:shd w:val="clear" w:color="050000" w:fill="auto"/>
              </w:rPr>
              <w:t>5.2（2）</w:t>
            </w:r>
          </w:p>
        </w:tc>
        <w:tc>
          <w:tcPr>
            <w:tcW w:w="701" w:type="dxa"/>
            <w:vMerge w:val="restart"/>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r>
              <w:rPr>
                <w:rFonts w:ascii="宋体" w:hAnsi="宋体" w:cs="宋体"/>
                <w:sz w:val="24"/>
                <w:highlight w:val="none"/>
                <w:shd w:val="clear" w:color="050000" w:fill="auto"/>
              </w:rPr>
              <w:t>商务部分评分标准</w:t>
            </w:r>
          </w:p>
          <w:p>
            <w:pPr>
              <w:spacing w:line="360" w:lineRule="auto"/>
              <w:jc w:val="center"/>
              <w:rPr>
                <w:rFonts w:ascii="宋体" w:hAnsi="宋体" w:cs="宋体"/>
                <w:highlight w:val="none"/>
                <w:shd w:val="clear" w:color="040000" w:fill="auto"/>
              </w:rPr>
            </w:pPr>
            <w:r>
              <w:rPr>
                <w:rFonts w:ascii="宋体" w:hAnsi="宋体" w:cs="宋体"/>
                <w:sz w:val="24"/>
                <w:highlight w:val="none"/>
                <w:shd w:val="clear" w:color="050000" w:fill="auto"/>
              </w:rPr>
              <w:t>（</w:t>
            </w:r>
            <w:r>
              <w:rPr>
                <w:rFonts w:hint="eastAsia" w:ascii="宋体" w:hAnsi="宋体" w:cs="宋体"/>
                <w:sz w:val="24"/>
                <w:highlight w:val="none"/>
                <w:shd w:val="clear" w:color="050000" w:fill="auto"/>
              </w:rPr>
              <w:t>6</w:t>
            </w:r>
            <w:r>
              <w:rPr>
                <w:rFonts w:ascii="宋体" w:hAnsi="宋体" w:cs="宋体"/>
                <w:sz w:val="24"/>
                <w:highlight w:val="none"/>
                <w:shd w:val="clear" w:color="050000" w:fill="auto"/>
              </w:rPr>
              <w:t>0分）</w:t>
            </w: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rFonts w:hint="eastAsia"/>
                <w:highlight w:val="none"/>
              </w:rPr>
              <w:t>供应商2016年1月1日以来承担过国际组织或国际基金会委托的工业园区相关项目每份合同得4分，最高8分；（以合同及成果文件封面为准）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8</w:t>
            </w:r>
          </w:p>
        </w:tc>
      </w:tr>
      <w:tr>
        <w:tblPrEx>
          <w:tblLayout w:type="fixed"/>
          <w:tblCellMar>
            <w:top w:w="0" w:type="dxa"/>
            <w:left w:w="108" w:type="dxa"/>
            <w:bottom w:w="0" w:type="dxa"/>
            <w:right w:w="108" w:type="dxa"/>
          </w:tblCellMar>
        </w:tblPrEx>
        <w:tc>
          <w:tcPr>
            <w:tcW w:w="817" w:type="dxa"/>
            <w:vMerge w:val="continue"/>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highlight w:val="none"/>
              </w:rPr>
              <w:t>供应商</w:t>
            </w:r>
            <w:r>
              <w:rPr>
                <w:rFonts w:hint="eastAsia"/>
                <w:highlight w:val="none"/>
              </w:rPr>
              <w:t>2016年1月1日以来承担过国家部委(含下属司)关于园区国际合作相关课题的得10分；（以合同及成果文件封面为准）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10</w:t>
            </w:r>
          </w:p>
        </w:tc>
      </w:tr>
      <w:tr>
        <w:tblPrEx>
          <w:tblLayout w:type="fixed"/>
          <w:tblCellMar>
            <w:top w:w="0" w:type="dxa"/>
            <w:left w:w="108" w:type="dxa"/>
            <w:bottom w:w="0" w:type="dxa"/>
            <w:right w:w="108" w:type="dxa"/>
          </w:tblCellMar>
        </w:tblPrEx>
        <w:tc>
          <w:tcPr>
            <w:tcW w:w="817" w:type="dxa"/>
            <w:vMerge w:val="continue"/>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rFonts w:hint="eastAsia"/>
                <w:highlight w:val="none"/>
              </w:rPr>
              <w:t>供应商2016年1月1日以来承担过省级商务厅关于园区国际合作相关课题的得6分，最高6分；（以合同及成果文件封面为准）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6</w:t>
            </w:r>
          </w:p>
        </w:tc>
      </w:tr>
      <w:tr>
        <w:tblPrEx>
          <w:tblLayout w:type="fixed"/>
          <w:tblCellMar>
            <w:top w:w="0" w:type="dxa"/>
            <w:left w:w="108" w:type="dxa"/>
            <w:bottom w:w="0" w:type="dxa"/>
            <w:right w:w="108" w:type="dxa"/>
          </w:tblCellMar>
        </w:tblPrEx>
        <w:tc>
          <w:tcPr>
            <w:tcW w:w="817" w:type="dxa"/>
            <w:vMerge w:val="continue"/>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rFonts w:hint="eastAsia"/>
                <w:highlight w:val="none"/>
              </w:rPr>
              <w:t>供应商2016年1月1日以来承担过国家级开发区国际合作相关项目的每份合同得5分，最高</w:t>
            </w:r>
            <w:r>
              <w:rPr>
                <w:highlight w:val="none"/>
              </w:rPr>
              <w:t>10</w:t>
            </w:r>
            <w:r>
              <w:rPr>
                <w:rFonts w:hint="eastAsia"/>
                <w:highlight w:val="none"/>
              </w:rPr>
              <w:t>分；（以合同及成果文件封面为准）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10</w:t>
            </w:r>
          </w:p>
        </w:tc>
      </w:tr>
      <w:tr>
        <w:tblPrEx>
          <w:tblLayout w:type="fixed"/>
          <w:tblCellMar>
            <w:top w:w="0" w:type="dxa"/>
            <w:left w:w="108" w:type="dxa"/>
            <w:bottom w:w="0" w:type="dxa"/>
            <w:right w:w="108" w:type="dxa"/>
          </w:tblCellMar>
        </w:tblPrEx>
        <w:tc>
          <w:tcPr>
            <w:tcW w:w="817" w:type="dxa"/>
            <w:vMerge w:val="continue"/>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rFonts w:hint="eastAsia"/>
                <w:highlight w:val="none"/>
              </w:rPr>
              <w:t>供应商为2018年商务部国家级经济技术开发区综合发展水平排名前三的园区提供过咨询服务的每个得4分，最高12分；（以合同为准）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12</w:t>
            </w:r>
          </w:p>
        </w:tc>
      </w:tr>
      <w:tr>
        <w:tblPrEx>
          <w:tblLayout w:type="fixed"/>
          <w:tblCellMar>
            <w:top w:w="0" w:type="dxa"/>
            <w:left w:w="108" w:type="dxa"/>
            <w:bottom w:w="0" w:type="dxa"/>
            <w:right w:w="108" w:type="dxa"/>
          </w:tblCellMar>
        </w:tblPrEx>
        <w:tc>
          <w:tcPr>
            <w:tcW w:w="817" w:type="dxa"/>
            <w:vMerge w:val="continue"/>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highlight w:val="none"/>
              </w:rPr>
              <w:t>拟派项目组成员</w:t>
            </w:r>
            <w:r>
              <w:rPr>
                <w:rFonts w:hint="eastAsia"/>
                <w:highlight w:val="none"/>
              </w:rPr>
              <w:t>参与过商务部《国家级经济技术开发区绿色发展报告》编制的每人得3分，最高6分；</w:t>
            </w:r>
            <w:r>
              <w:rPr>
                <w:highlight w:val="none"/>
              </w:rPr>
              <w:t>（</w:t>
            </w:r>
            <w:r>
              <w:rPr>
                <w:rFonts w:hint="eastAsia"/>
                <w:highlight w:val="none"/>
              </w:rPr>
              <w:t>以报告封面、人员页面扫描件、人员社保及劳务合同为准</w:t>
            </w:r>
            <w:r>
              <w:rPr>
                <w:highlight w:val="none"/>
              </w:rPr>
              <w:t>）</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6</w:t>
            </w:r>
          </w:p>
        </w:tc>
      </w:tr>
      <w:tr>
        <w:tblPrEx>
          <w:tblLayout w:type="fixed"/>
          <w:tblCellMar>
            <w:top w:w="0" w:type="dxa"/>
            <w:left w:w="108" w:type="dxa"/>
            <w:bottom w:w="0" w:type="dxa"/>
            <w:right w:w="108" w:type="dxa"/>
          </w:tblCellMar>
        </w:tblPrEx>
        <w:tc>
          <w:tcPr>
            <w:tcW w:w="817" w:type="dxa"/>
            <w:vMerge w:val="continue"/>
            <w:tcBorders>
              <w:top w:val="single" w:color="000000" w:sz="6" w:space="0"/>
              <w:left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top w:val="single" w:color="000000" w:sz="6" w:space="0"/>
              <w:left w:val="single" w:color="000000" w:sz="6"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6224" w:type="dxa"/>
            <w:gridSpan w:val="2"/>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37"/>
              <w:numPr>
                <w:ilvl w:val="0"/>
                <w:numId w:val="44"/>
              </w:numPr>
              <w:spacing w:line="360" w:lineRule="auto"/>
              <w:ind w:firstLineChars="0"/>
              <w:jc w:val="left"/>
              <w:rPr>
                <w:highlight w:val="none"/>
              </w:rPr>
            </w:pPr>
            <w:r>
              <w:rPr>
                <w:rFonts w:hint="eastAsia"/>
                <w:highlight w:val="none"/>
              </w:rPr>
              <w:t>承担过信息化平台或手机客户端开发项目每个4分，最高8分；（以合同及界面截图为准）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line="360" w:lineRule="auto"/>
              <w:jc w:val="center"/>
              <w:rPr>
                <w:highlight w:val="none"/>
              </w:rPr>
            </w:pPr>
            <w:r>
              <w:rPr>
                <w:rFonts w:hint="eastAsia"/>
                <w:highlight w:val="none"/>
              </w:rPr>
              <w:t>8</w:t>
            </w:r>
          </w:p>
        </w:tc>
      </w:tr>
      <w:tr>
        <w:tblPrEx>
          <w:tblLayout w:type="fixed"/>
          <w:tblCellMar>
            <w:top w:w="0" w:type="dxa"/>
            <w:left w:w="108" w:type="dxa"/>
            <w:bottom w:w="0" w:type="dxa"/>
            <w:right w:w="108" w:type="dxa"/>
          </w:tblCellMar>
        </w:tblPrEx>
        <w:tc>
          <w:tcPr>
            <w:tcW w:w="817" w:type="dxa"/>
            <w:vMerge w:val="continue"/>
            <w:tcBorders>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 w:type="dxa"/>
            <w:vMerge w:val="continue"/>
            <w:tcBorders>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cs="宋体"/>
                <w:sz w:val="24"/>
                <w:highlight w:val="none"/>
                <w:shd w:val="clear" w:color="050000" w:fill="auto"/>
              </w:rPr>
            </w:pPr>
          </w:p>
        </w:tc>
        <w:tc>
          <w:tcPr>
            <w:tcW w:w="7010" w:type="dxa"/>
            <w:gridSpan w:val="3"/>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highlight w:val="none"/>
              </w:rPr>
            </w:pPr>
            <w:r>
              <w:rPr>
                <w:rFonts w:hint="eastAsia"/>
                <w:highlight w:val="none"/>
              </w:rPr>
              <w:t>注：1. 国际组织或国际基金会委托方可以是国际组织或国际基金会在中国代表处。</w:t>
            </w:r>
          </w:p>
          <w:p>
            <w:pPr>
              <w:spacing w:line="360" w:lineRule="auto"/>
              <w:jc w:val="left"/>
              <w:rPr>
                <w:highlight w:val="none"/>
              </w:rPr>
            </w:pPr>
            <w:r>
              <w:rPr>
                <w:rFonts w:hint="eastAsia"/>
                <w:highlight w:val="none"/>
              </w:rPr>
              <w:t>2. 以上成果文件封面可以不包含供应商名称。</w:t>
            </w:r>
          </w:p>
          <w:p>
            <w:pPr>
              <w:spacing w:line="360" w:lineRule="auto"/>
              <w:jc w:val="left"/>
              <w:rPr>
                <w:highlight w:val="none"/>
              </w:rPr>
            </w:pPr>
            <w:r>
              <w:rPr>
                <w:rFonts w:hint="eastAsia"/>
                <w:highlight w:val="none"/>
              </w:rPr>
              <w:t>3.业绩时间以合同签订时间为准，同一委托人合同不重复计分。</w:t>
            </w:r>
          </w:p>
          <w:p>
            <w:pPr>
              <w:spacing w:line="360" w:lineRule="auto"/>
              <w:jc w:val="left"/>
              <w:rPr>
                <w:highlight w:val="none"/>
              </w:rPr>
            </w:pPr>
            <w:r>
              <w:rPr>
                <w:rFonts w:hint="eastAsia"/>
                <w:highlight w:val="none"/>
              </w:rPr>
              <w:t>4. 2018年商务部国家级经济技术开发区综合发展水平排名前三见国务院政府网站有结果公示http://www.gov.cn/xinwen/2018-12/31/content_5353745.htm）。</w:t>
            </w:r>
          </w:p>
        </w:tc>
      </w:tr>
      <w:tr>
        <w:tblPrEx>
          <w:tblLayout w:type="fixed"/>
          <w:tblCellMar>
            <w:top w:w="0" w:type="dxa"/>
            <w:left w:w="108" w:type="dxa"/>
            <w:bottom w:w="0" w:type="dxa"/>
            <w:right w:w="108" w:type="dxa"/>
          </w:tblCellMar>
        </w:tblPrEx>
        <w:trPr>
          <w:trHeight w:val="245" w:hRule="atLeast"/>
        </w:trPr>
        <w:tc>
          <w:tcPr>
            <w:tcW w:w="817" w:type="dxa"/>
            <w:vMerge w:val="restart"/>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highlight w:val="none"/>
                <w:shd w:val="clear" w:color="040000" w:fill="auto"/>
              </w:rPr>
            </w:pPr>
            <w:r>
              <w:rPr>
                <w:rFonts w:ascii="宋体" w:hAnsi="宋体" w:cs="宋体"/>
                <w:sz w:val="24"/>
                <w:highlight w:val="none"/>
                <w:shd w:val="clear" w:color="050000" w:fill="auto"/>
              </w:rPr>
              <w:t>5.2（3）</w:t>
            </w:r>
          </w:p>
        </w:tc>
        <w:tc>
          <w:tcPr>
            <w:tcW w:w="701" w:type="dxa"/>
            <w:vMerge w:val="restart"/>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pacing w:val="1"/>
                <w:sz w:val="24"/>
                <w:highlight w:val="none"/>
                <w:shd w:val="clear" w:color="050000" w:fill="auto"/>
              </w:rPr>
            </w:pPr>
            <w:r>
              <w:rPr>
                <w:rFonts w:ascii="宋体" w:hAnsi="宋体" w:cs="宋体"/>
                <w:spacing w:val="1"/>
                <w:sz w:val="24"/>
                <w:highlight w:val="none"/>
                <w:shd w:val="clear" w:color="050000" w:fill="auto"/>
              </w:rPr>
              <w:t>技术部分</w:t>
            </w:r>
          </w:p>
          <w:p>
            <w:pPr>
              <w:spacing w:line="360" w:lineRule="auto"/>
              <w:jc w:val="center"/>
              <w:rPr>
                <w:rFonts w:ascii="宋体" w:hAnsi="宋体" w:cs="宋体"/>
                <w:highlight w:val="none"/>
                <w:shd w:val="clear" w:color="030000" w:fill="auto"/>
              </w:rPr>
            </w:pPr>
            <w:r>
              <w:rPr>
                <w:rFonts w:ascii="宋体" w:hAnsi="宋体" w:cs="宋体"/>
                <w:spacing w:val="1"/>
                <w:sz w:val="24"/>
                <w:highlight w:val="none"/>
                <w:shd w:val="clear" w:color="050000" w:fill="auto"/>
              </w:rPr>
              <w:t>评分标准（</w:t>
            </w:r>
            <w:r>
              <w:rPr>
                <w:rFonts w:hint="eastAsia" w:ascii="宋体" w:hAnsi="宋体" w:cs="宋体"/>
                <w:spacing w:val="1"/>
                <w:sz w:val="24"/>
                <w:highlight w:val="none"/>
                <w:shd w:val="clear" w:color="050000" w:fill="auto"/>
              </w:rPr>
              <w:t>3</w:t>
            </w:r>
            <w:r>
              <w:rPr>
                <w:rFonts w:ascii="宋体" w:hAnsi="宋体" w:cs="宋体"/>
                <w:spacing w:val="1"/>
                <w:sz w:val="24"/>
                <w:highlight w:val="none"/>
                <w:shd w:val="clear" w:color="050000" w:fill="auto"/>
              </w:rPr>
              <w:t>0分）</w:t>
            </w:r>
          </w:p>
        </w:tc>
        <w:tc>
          <w:tcPr>
            <w:tcW w:w="1479" w:type="dxa"/>
            <w:tcBorders>
              <w:top w:val="single" w:color="000000" w:sz="4" w:space="0"/>
              <w:left w:val="single" w:color="000000" w:sz="6" w:space="0"/>
              <w:right w:val="single" w:color="000000" w:sz="4" w:space="0"/>
            </w:tcBorders>
            <w:shd w:val="clear" w:color="000000" w:fill="FFFFFF"/>
            <w:tcMar>
              <w:left w:w="108" w:type="dxa"/>
              <w:right w:w="108" w:type="dxa"/>
            </w:tcMar>
            <w:vAlign w:val="center"/>
          </w:tcPr>
          <w:p>
            <w:pPr>
              <w:spacing w:line="360" w:lineRule="auto"/>
              <w:jc w:val="left"/>
              <w:rPr>
                <w:rFonts w:ascii="宋体" w:hAnsi="宋体"/>
                <w:szCs w:val="21"/>
                <w:highlight w:val="none"/>
              </w:rPr>
            </w:pPr>
            <w:r>
              <w:rPr>
                <w:rFonts w:hint="eastAsia" w:ascii="宋体" w:hAnsi="宋体"/>
                <w:szCs w:val="21"/>
                <w:highlight w:val="none"/>
              </w:rPr>
              <w:t>投标文件编制</w:t>
            </w:r>
          </w:p>
          <w:p>
            <w:pPr>
              <w:spacing w:line="360" w:lineRule="auto"/>
              <w:jc w:val="left"/>
              <w:rPr>
                <w:rFonts w:ascii="宋体" w:hAnsi="宋体" w:cs="宋体"/>
                <w:highlight w:val="none"/>
                <w:shd w:val="clear" w:color="040000" w:fill="auto"/>
              </w:rPr>
            </w:pPr>
            <w:r>
              <w:rPr>
                <w:rFonts w:hint="eastAsia" w:ascii="宋体" w:hAnsi="宋体"/>
                <w:szCs w:val="21"/>
                <w:highlight w:val="none"/>
              </w:rPr>
              <w:t>（2分）</w:t>
            </w:r>
          </w:p>
        </w:tc>
        <w:tc>
          <w:tcPr>
            <w:tcW w:w="474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after="120" w:line="360" w:lineRule="auto"/>
              <w:jc w:val="left"/>
              <w:rPr>
                <w:rFonts w:ascii="宋体" w:hAnsi="宋体" w:cs="宋体"/>
                <w:highlight w:val="none"/>
                <w:shd w:val="clear" w:color="030000" w:fill="auto"/>
              </w:rPr>
            </w:pPr>
            <w:r>
              <w:rPr>
                <w:rFonts w:hint="eastAsia" w:ascii="宋体" w:hAnsi="宋体"/>
                <w:szCs w:val="21"/>
                <w:highlight w:val="none"/>
              </w:rPr>
              <w:t>投标文件编制质量高，目录准确、能全面响应采购文件要求，得2分。</w:t>
            </w:r>
          </w:p>
        </w:tc>
        <w:tc>
          <w:tcPr>
            <w:tcW w:w="786" w:type="dxa"/>
            <w:tcBorders>
              <w:top w:val="single" w:color="000000" w:sz="4" w:space="0"/>
              <w:left w:val="single" w:color="000000" w:sz="4" w:space="0"/>
              <w:bottom w:val="single" w:color="auto" w:sz="4" w:space="0"/>
              <w:right w:val="single" w:color="000000" w:sz="4" w:space="0"/>
            </w:tcBorders>
            <w:shd w:val="clear" w:color="000000" w:fill="FFFFFF"/>
            <w:vAlign w:val="center"/>
          </w:tcPr>
          <w:p>
            <w:pPr>
              <w:spacing w:after="120" w:line="360" w:lineRule="auto"/>
              <w:jc w:val="center"/>
              <w:rPr>
                <w:rFonts w:ascii="宋体" w:hAnsi="宋体"/>
                <w:szCs w:val="21"/>
                <w:highlight w:val="none"/>
              </w:rPr>
            </w:pPr>
            <w:r>
              <w:rPr>
                <w:rFonts w:hint="eastAsia" w:ascii="宋体" w:hAnsi="宋体"/>
                <w:szCs w:val="21"/>
                <w:highlight w:val="none"/>
              </w:rPr>
              <w:t>2</w:t>
            </w:r>
          </w:p>
        </w:tc>
      </w:tr>
      <w:tr>
        <w:tblPrEx>
          <w:tblLayout w:type="fixed"/>
          <w:tblCellMar>
            <w:top w:w="0" w:type="dxa"/>
            <w:left w:w="108" w:type="dxa"/>
            <w:bottom w:w="0" w:type="dxa"/>
            <w:right w:w="108" w:type="dxa"/>
          </w:tblCellMar>
        </w:tblPrEx>
        <w:trPr>
          <w:trHeight w:val="1304" w:hRule="atLeast"/>
        </w:trPr>
        <w:tc>
          <w:tcPr>
            <w:tcW w:w="817" w:type="dxa"/>
            <w:vMerge w:val="continue"/>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2"/>
                <w:highlight w:val="none"/>
                <w:shd w:val="clear" w:color="050000" w:fill="auto"/>
              </w:rPr>
            </w:pPr>
          </w:p>
        </w:tc>
        <w:tc>
          <w:tcPr>
            <w:tcW w:w="701"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2"/>
                <w:highlight w:val="none"/>
                <w:shd w:val="clear" w:color="050000" w:fill="auto"/>
              </w:rPr>
            </w:pPr>
          </w:p>
        </w:tc>
        <w:tc>
          <w:tcPr>
            <w:tcW w:w="147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highlight w:val="none"/>
                <w:shd w:val="clear" w:color="040000" w:fill="auto"/>
              </w:rPr>
            </w:pPr>
            <w:r>
              <w:rPr>
                <w:rFonts w:hint="eastAsia" w:ascii="宋体" w:hAnsi="宋体" w:cs="宋体"/>
                <w:highlight w:val="none"/>
                <w:shd w:val="clear" w:color="040000" w:fill="auto"/>
              </w:rPr>
              <w:t>工作方案（12分）</w:t>
            </w:r>
          </w:p>
        </w:tc>
        <w:tc>
          <w:tcPr>
            <w:tcW w:w="4745" w:type="dxa"/>
            <w:tcBorders>
              <w:top w:val="single" w:color="000000" w:sz="6" w:space="0"/>
              <w:left w:val="single" w:color="000000" w:sz="4" w:space="0"/>
              <w:right w:val="single" w:color="000000" w:sz="4" w:space="0"/>
            </w:tcBorders>
            <w:shd w:val="clear" w:color="000000" w:fill="FFFFFF"/>
            <w:tcMar>
              <w:left w:w="108" w:type="dxa"/>
              <w:right w:w="108" w:type="dxa"/>
            </w:tcMar>
            <w:vAlign w:val="center"/>
          </w:tcPr>
          <w:p>
            <w:pPr>
              <w:spacing w:line="360" w:lineRule="auto"/>
              <w:jc w:val="left"/>
              <w:rPr>
                <w:highlight w:val="none"/>
                <w:shd w:val="clear" w:color="020000" w:fill="auto"/>
              </w:rPr>
            </w:pPr>
            <w:r>
              <w:rPr>
                <w:rFonts w:hint="eastAsia"/>
                <w:highlight w:val="none"/>
                <w:shd w:val="clear" w:color="020000" w:fill="auto"/>
              </w:rPr>
              <w:t>创建工作方案符合要求完整可行，操作性强，符合甲方要求12分；创建创建工作方案符合要求基本完整，具备可操作性，基本符合甲方要求6分；有创建工作方案但有欠缺，部分符合甲方要求3；无创建工作方案得0分</w:t>
            </w:r>
          </w:p>
        </w:tc>
        <w:tc>
          <w:tcPr>
            <w:tcW w:w="786" w:type="dxa"/>
            <w:tcBorders>
              <w:top w:val="single" w:color="000000" w:sz="6" w:space="0"/>
              <w:left w:val="single" w:color="000000" w:sz="4" w:space="0"/>
              <w:right w:val="single" w:color="000000" w:sz="4" w:space="0"/>
            </w:tcBorders>
            <w:shd w:val="clear" w:color="000000" w:fill="FFFFFF"/>
            <w:vAlign w:val="center"/>
          </w:tcPr>
          <w:p>
            <w:pPr>
              <w:spacing w:line="360" w:lineRule="auto"/>
              <w:jc w:val="center"/>
              <w:rPr>
                <w:highlight w:val="none"/>
                <w:shd w:val="clear" w:color="020000" w:fill="auto"/>
              </w:rPr>
            </w:pPr>
            <w:r>
              <w:rPr>
                <w:rFonts w:hint="eastAsia"/>
                <w:highlight w:val="none"/>
                <w:shd w:val="clear" w:color="020000" w:fill="auto"/>
              </w:rPr>
              <w:t>12</w:t>
            </w:r>
          </w:p>
        </w:tc>
      </w:tr>
      <w:tr>
        <w:tblPrEx>
          <w:tblLayout w:type="fixed"/>
          <w:tblCellMar>
            <w:top w:w="0" w:type="dxa"/>
            <w:left w:w="108" w:type="dxa"/>
            <w:bottom w:w="0" w:type="dxa"/>
            <w:right w:w="108" w:type="dxa"/>
          </w:tblCellMar>
        </w:tblPrEx>
        <w:trPr>
          <w:trHeight w:val="701" w:hRule="atLeast"/>
        </w:trPr>
        <w:tc>
          <w:tcPr>
            <w:tcW w:w="817" w:type="dxa"/>
            <w:vMerge w:val="continue"/>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2"/>
                <w:highlight w:val="none"/>
                <w:shd w:val="clear" w:color="050000" w:fill="auto"/>
              </w:rPr>
            </w:pPr>
          </w:p>
        </w:tc>
        <w:tc>
          <w:tcPr>
            <w:tcW w:w="701"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2"/>
                <w:highlight w:val="none"/>
                <w:shd w:val="clear" w:color="050000" w:fill="auto"/>
              </w:rPr>
            </w:pPr>
          </w:p>
        </w:tc>
        <w:tc>
          <w:tcPr>
            <w:tcW w:w="1479" w:type="dxa"/>
            <w:tcBorders>
              <w:top w:val="single" w:color="000000" w:sz="4" w:space="0"/>
              <w:left w:val="single" w:color="000000" w:sz="6" w:space="0"/>
              <w:bottom w:val="single" w:color="auto"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szCs w:val="21"/>
                <w:highlight w:val="none"/>
              </w:rPr>
            </w:pPr>
            <w:r>
              <w:rPr>
                <w:rFonts w:hint="eastAsia" w:ascii="宋体" w:hAnsi="宋体"/>
                <w:szCs w:val="21"/>
                <w:highlight w:val="none"/>
              </w:rPr>
              <w:t>网站开发建设方案</w:t>
            </w:r>
          </w:p>
          <w:p>
            <w:pPr>
              <w:spacing w:line="360" w:lineRule="auto"/>
              <w:jc w:val="left"/>
              <w:rPr>
                <w:rFonts w:ascii="宋体" w:hAnsi="宋体" w:cs="宋体"/>
                <w:highlight w:val="none"/>
                <w:shd w:val="clear" w:color="040000" w:fill="auto"/>
              </w:rPr>
            </w:pPr>
            <w:r>
              <w:rPr>
                <w:rFonts w:hint="eastAsia" w:ascii="宋体" w:hAnsi="宋体"/>
                <w:szCs w:val="21"/>
                <w:highlight w:val="none"/>
              </w:rPr>
              <w:t>（ 8分）</w:t>
            </w:r>
          </w:p>
        </w:tc>
        <w:tc>
          <w:tcPr>
            <w:tcW w:w="474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highlight w:val="none"/>
                <w:shd w:val="clear" w:color="030000" w:fill="auto"/>
              </w:rPr>
            </w:pPr>
            <w:r>
              <w:rPr>
                <w:rFonts w:hint="eastAsia" w:ascii="宋体" w:hAnsi="宋体" w:cs="宋体"/>
                <w:highlight w:val="none"/>
                <w:shd w:val="clear" w:color="030000" w:fill="auto"/>
              </w:rPr>
              <w:t>网站开发建设方案完整清晰，符合国际合作生态园特点及甲方要求8分；方案较完整，较符合甲方要求4；方案基本完整，方案不完整，部分符合甲方要求1分；不合理0分</w:t>
            </w:r>
          </w:p>
        </w:tc>
        <w:tc>
          <w:tcPr>
            <w:tcW w:w="786" w:type="dxa"/>
            <w:tcBorders>
              <w:top w:val="single" w:color="000000" w:sz="4" w:space="0"/>
              <w:left w:val="single" w:color="000000" w:sz="4" w:space="0"/>
              <w:bottom w:val="single" w:color="auto" w:sz="4" w:space="0"/>
              <w:right w:val="single" w:color="000000" w:sz="4" w:space="0"/>
            </w:tcBorders>
            <w:shd w:val="clear" w:color="000000" w:fill="FFFFFF"/>
            <w:vAlign w:val="center"/>
          </w:tcPr>
          <w:p>
            <w:pPr>
              <w:spacing w:line="360" w:lineRule="auto"/>
              <w:jc w:val="center"/>
              <w:rPr>
                <w:rFonts w:ascii="宋体" w:hAnsi="宋体" w:cs="宋体"/>
                <w:highlight w:val="none"/>
                <w:shd w:val="clear" w:color="030000" w:fill="auto"/>
              </w:rPr>
            </w:pPr>
            <w:r>
              <w:rPr>
                <w:rFonts w:hint="eastAsia" w:ascii="宋体" w:hAnsi="宋体" w:cs="宋体"/>
                <w:highlight w:val="none"/>
                <w:shd w:val="clear" w:color="030000" w:fill="auto"/>
              </w:rPr>
              <w:t>8</w:t>
            </w:r>
          </w:p>
        </w:tc>
      </w:tr>
      <w:tr>
        <w:tblPrEx>
          <w:tblLayout w:type="fixed"/>
          <w:tblCellMar>
            <w:top w:w="0" w:type="dxa"/>
            <w:left w:w="108" w:type="dxa"/>
            <w:bottom w:w="0" w:type="dxa"/>
            <w:right w:w="108" w:type="dxa"/>
          </w:tblCellMar>
        </w:tblPrEx>
        <w:tc>
          <w:tcPr>
            <w:tcW w:w="817" w:type="dxa"/>
            <w:vMerge w:val="continue"/>
            <w:tcBorders>
              <w:top w:val="single" w:color="000000" w:sz="4"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2"/>
                <w:highlight w:val="none"/>
                <w:shd w:val="clear" w:color="050000" w:fill="auto"/>
              </w:rPr>
            </w:pPr>
          </w:p>
        </w:tc>
        <w:tc>
          <w:tcPr>
            <w:tcW w:w="701" w:type="dxa"/>
            <w:vMerge w:val="continue"/>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line="360" w:lineRule="auto"/>
              <w:jc w:val="center"/>
              <w:rPr>
                <w:rFonts w:ascii="宋体" w:hAnsi="宋体" w:cs="宋体"/>
                <w:sz w:val="22"/>
                <w:highlight w:val="none"/>
                <w:shd w:val="clear" w:color="050000" w:fill="auto"/>
              </w:rPr>
            </w:pPr>
          </w:p>
        </w:tc>
        <w:tc>
          <w:tcPr>
            <w:tcW w:w="147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pPr>
              <w:spacing w:line="360" w:lineRule="auto"/>
              <w:jc w:val="left"/>
              <w:rPr>
                <w:rFonts w:ascii="宋体" w:hAnsi="宋体" w:cs="宋体"/>
                <w:highlight w:val="none"/>
                <w:shd w:val="clear" w:color="040000" w:fill="auto"/>
              </w:rPr>
            </w:pPr>
            <w:r>
              <w:rPr>
                <w:rFonts w:ascii="宋体" w:hAnsi="宋体" w:cs="宋体"/>
                <w:sz w:val="24"/>
                <w:highlight w:val="none"/>
                <w:shd w:val="clear" w:color="050000" w:fill="auto"/>
              </w:rPr>
              <w:t>服务</w:t>
            </w:r>
            <w:r>
              <w:rPr>
                <w:rFonts w:ascii="宋体" w:hAnsi="宋体"/>
                <w:szCs w:val="21"/>
                <w:highlight w:val="none"/>
              </w:rPr>
              <w:t>承诺与技术支持（8）</w:t>
            </w:r>
          </w:p>
        </w:tc>
        <w:tc>
          <w:tcPr>
            <w:tcW w:w="4745"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line="360" w:lineRule="auto"/>
              <w:jc w:val="left"/>
              <w:rPr>
                <w:rFonts w:ascii="宋体" w:hAnsi="宋体" w:cs="宋体"/>
                <w:highlight w:val="none"/>
                <w:shd w:val="clear" w:color="030000" w:fill="auto"/>
              </w:rPr>
            </w:pPr>
            <w:r>
              <w:rPr>
                <w:rFonts w:hint="eastAsia" w:ascii="宋体" w:hAnsi="宋体" w:cs="宋体"/>
                <w:highlight w:val="none"/>
                <w:shd w:val="clear" w:color="030000" w:fill="auto"/>
              </w:rPr>
              <w:t>1.售后服务内容及服务方式明晰合理：6</w:t>
            </w:r>
            <w:r>
              <w:rPr>
                <w:rFonts w:ascii="宋体" w:hAnsi="宋体" w:cs="宋体"/>
                <w:highlight w:val="none"/>
                <w:shd w:val="clear" w:color="030000" w:fill="auto"/>
              </w:rPr>
              <w:t>-8</w:t>
            </w:r>
            <w:r>
              <w:rPr>
                <w:rFonts w:hint="eastAsia" w:ascii="宋体" w:hAnsi="宋体" w:cs="宋体"/>
                <w:highlight w:val="none"/>
                <w:shd w:val="clear" w:color="030000" w:fill="auto"/>
              </w:rPr>
              <w:t>分，较合理：</w:t>
            </w:r>
            <w:r>
              <w:rPr>
                <w:rFonts w:ascii="宋体" w:hAnsi="宋体" w:cs="宋体"/>
                <w:highlight w:val="none"/>
                <w:shd w:val="clear" w:color="030000" w:fill="auto"/>
              </w:rPr>
              <w:t>3-5</w:t>
            </w:r>
            <w:r>
              <w:rPr>
                <w:rFonts w:hint="eastAsia" w:ascii="宋体" w:hAnsi="宋体" w:cs="宋体"/>
                <w:highlight w:val="none"/>
                <w:shd w:val="clear" w:color="030000" w:fill="auto"/>
              </w:rPr>
              <w:t>分，基本合理：1</w:t>
            </w:r>
            <w:r>
              <w:rPr>
                <w:rFonts w:ascii="宋体" w:hAnsi="宋体" w:cs="宋体"/>
                <w:highlight w:val="none"/>
                <w:shd w:val="clear" w:color="030000" w:fill="auto"/>
              </w:rPr>
              <w:t>-2</w:t>
            </w:r>
            <w:r>
              <w:rPr>
                <w:rFonts w:hint="eastAsia" w:ascii="宋体" w:hAnsi="宋体" w:cs="宋体"/>
                <w:highlight w:val="none"/>
                <w:shd w:val="clear" w:color="030000" w:fill="auto"/>
              </w:rPr>
              <w:t>分，不合理：0分；</w:t>
            </w:r>
          </w:p>
        </w:tc>
        <w:tc>
          <w:tcPr>
            <w:tcW w:w="786" w:type="dxa"/>
            <w:tcBorders>
              <w:top w:val="single" w:color="000000" w:sz="6" w:space="0"/>
              <w:left w:val="single" w:color="000000" w:sz="4" w:space="0"/>
              <w:bottom w:val="single" w:color="000000" w:sz="4" w:space="0"/>
              <w:right w:val="single" w:color="000000" w:sz="4" w:space="0"/>
            </w:tcBorders>
            <w:shd w:val="clear" w:color="000000" w:fill="FFFFFF"/>
            <w:vAlign w:val="center"/>
          </w:tcPr>
          <w:p>
            <w:pPr>
              <w:spacing w:after="120" w:line="360" w:lineRule="auto"/>
              <w:jc w:val="center"/>
              <w:rPr>
                <w:rFonts w:ascii="宋体" w:hAnsi="宋体" w:cs="宋体"/>
                <w:highlight w:val="none"/>
                <w:shd w:val="clear" w:color="030000" w:fill="auto"/>
              </w:rPr>
            </w:pPr>
            <w:r>
              <w:rPr>
                <w:rFonts w:hint="eastAsia" w:ascii="宋体" w:hAnsi="宋体" w:cs="宋体"/>
                <w:highlight w:val="none"/>
                <w:shd w:val="clear" w:color="030000" w:fill="auto"/>
              </w:rPr>
              <w:t>8</w:t>
            </w:r>
          </w:p>
        </w:tc>
      </w:tr>
    </w:tbl>
    <w:p>
      <w:pPr>
        <w:spacing w:line="360" w:lineRule="auto"/>
        <w:ind w:firstLine="482"/>
        <w:rPr>
          <w:rFonts w:ascii="宋体" w:hAnsi="宋体" w:cs="宋体"/>
          <w:b/>
          <w:sz w:val="24"/>
          <w:highlight w:val="none"/>
          <w:shd w:val="clear" w:color="060000" w:fill="auto"/>
        </w:rPr>
      </w:pPr>
    </w:p>
    <w:p>
      <w:pPr>
        <w:jc w:val="left"/>
        <w:rPr>
          <w:rFonts w:ascii="宋体" w:hAnsi="宋体" w:cs="宋体"/>
          <w:b/>
          <w:sz w:val="24"/>
          <w:highlight w:val="none"/>
          <w:shd w:val="clear" w:color="060000" w:fill="auto"/>
        </w:rPr>
      </w:pPr>
      <w:r>
        <w:rPr>
          <w:rFonts w:ascii="宋体" w:hAnsi="宋体" w:cs="宋体"/>
          <w:b/>
          <w:sz w:val="24"/>
          <w:highlight w:val="none"/>
          <w:shd w:val="clear" w:color="060000" w:fill="auto"/>
        </w:rPr>
        <w:br w:type="page"/>
      </w:r>
    </w:p>
    <w:p>
      <w:pPr>
        <w:spacing w:line="360" w:lineRule="auto"/>
        <w:ind w:firstLine="482"/>
        <w:rPr>
          <w:rFonts w:ascii="宋体" w:hAnsi="宋体" w:cs="宋体"/>
          <w:b/>
          <w:sz w:val="24"/>
          <w:highlight w:val="none"/>
          <w:shd w:val="clear" w:color="060000" w:fill="auto"/>
        </w:rPr>
      </w:pPr>
    </w:p>
    <w:p>
      <w:pPr>
        <w:spacing w:line="360" w:lineRule="auto"/>
        <w:rPr>
          <w:rFonts w:ascii="宋体" w:hAnsi="宋体" w:cs="宋体"/>
          <w:b/>
          <w:sz w:val="24"/>
          <w:highlight w:val="none"/>
          <w:shd w:val="clear" w:color="060000" w:fill="auto"/>
        </w:rPr>
      </w:pPr>
      <w:r>
        <w:rPr>
          <w:rFonts w:ascii="宋体" w:hAnsi="宋体" w:cs="宋体"/>
          <w:b/>
          <w:sz w:val="24"/>
          <w:highlight w:val="none"/>
          <w:shd w:val="clear" w:color="060000" w:fill="auto"/>
        </w:rPr>
        <w:t>其中：价格分计算（落实政府采购政策价格调整部分）</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序号</w:t>
            </w:r>
          </w:p>
        </w:tc>
        <w:tc>
          <w:tcPr>
            <w:tcW w:w="2540"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情形</w:t>
            </w:r>
          </w:p>
        </w:tc>
        <w:tc>
          <w:tcPr>
            <w:tcW w:w="2693"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rPr>
              <w:t>价格扣除</w:t>
            </w:r>
            <w:r>
              <w:rPr>
                <w:rFonts w:hint="eastAsia" w:ascii="宋体" w:hAnsi="宋体"/>
                <w:b/>
                <w:color w:val="000000"/>
                <w:szCs w:val="21"/>
                <w:highlight w:val="none"/>
                <w:lang w:val="en-GB"/>
              </w:rPr>
              <w:t>比例</w:t>
            </w:r>
          </w:p>
        </w:tc>
        <w:tc>
          <w:tcPr>
            <w:tcW w:w="2977"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1</w:t>
            </w:r>
          </w:p>
        </w:tc>
        <w:tc>
          <w:tcPr>
            <w:tcW w:w="2540" w:type="dxa"/>
            <w:vAlign w:val="center"/>
          </w:tcPr>
          <w:p>
            <w:pPr>
              <w:jc w:val="center"/>
              <w:rPr>
                <w:rFonts w:ascii="宋体" w:hAnsi="宋体"/>
                <w:b/>
                <w:color w:val="000000"/>
                <w:szCs w:val="21"/>
                <w:highlight w:val="none"/>
                <w:lang w:val="en-GB"/>
              </w:rPr>
            </w:pPr>
            <w:r>
              <w:rPr>
                <w:rFonts w:hint="eastAsia" w:ascii="宋体" w:hAnsi="宋体"/>
                <w:color w:val="000000"/>
                <w:szCs w:val="21"/>
                <w:highlight w:val="none"/>
                <w:lang w:val="en-GB"/>
              </w:rPr>
              <w:t>非联合体供应商</w:t>
            </w:r>
          </w:p>
        </w:tc>
        <w:tc>
          <w:tcPr>
            <w:tcW w:w="2693" w:type="dxa"/>
            <w:vAlign w:val="center"/>
          </w:tcPr>
          <w:p>
            <w:pPr>
              <w:jc w:val="center"/>
              <w:rPr>
                <w:rFonts w:ascii="宋体" w:hAnsi="宋体"/>
                <w:b/>
                <w:szCs w:val="21"/>
                <w:highlight w:val="none"/>
                <w:lang w:val="en-GB"/>
              </w:rPr>
            </w:pPr>
            <w:r>
              <w:rPr>
                <w:rFonts w:hint="eastAsia" w:ascii="宋体" w:hAnsi="宋体"/>
                <w:color w:val="000000"/>
                <w:szCs w:val="21"/>
                <w:highlight w:val="none"/>
              </w:rPr>
              <w:t>对小型和微型企业产品的价格扣除</w:t>
            </w:r>
            <w:r>
              <w:rPr>
                <w:rFonts w:hint="eastAsia" w:ascii="宋体" w:hAnsi="宋体"/>
                <w:szCs w:val="21"/>
                <w:highlight w:val="none"/>
                <w:u w:val="single"/>
              </w:rPr>
              <w:t>10</w:t>
            </w:r>
            <w:r>
              <w:rPr>
                <w:rFonts w:hint="eastAsia" w:ascii="宋体" w:hAnsi="宋体"/>
                <w:szCs w:val="21"/>
                <w:highlight w:val="none"/>
              </w:rPr>
              <w:t>%</w:t>
            </w:r>
          </w:p>
        </w:tc>
        <w:tc>
          <w:tcPr>
            <w:tcW w:w="2977" w:type="dxa"/>
            <w:vMerge w:val="restart"/>
            <w:shd w:val="clear" w:color="auto" w:fill="auto"/>
            <w:vAlign w:val="center"/>
          </w:tcPr>
          <w:p>
            <w:pPr>
              <w:jc w:val="center"/>
              <w:rPr>
                <w:color w:val="000000"/>
                <w:szCs w:val="21"/>
                <w:highlight w:val="none"/>
                <w:lang w:val="en-GB"/>
              </w:rPr>
            </w:pPr>
            <w:r>
              <w:rPr>
                <w:rFonts w:hint="eastAsia"/>
                <w:color w:val="000000"/>
                <w:szCs w:val="21"/>
                <w:highlight w:val="none"/>
                <w:lang w:val="en-GB"/>
              </w:rPr>
              <w:t>评标价格＝投标报价—</w:t>
            </w:r>
            <w:r>
              <w:rPr>
                <w:rFonts w:hint="eastAsia"/>
                <w:color w:val="000000"/>
                <w:szCs w:val="21"/>
                <w:highlight w:val="none"/>
              </w:rPr>
              <w:t>小型和微型企业产品的价格</w:t>
            </w:r>
            <w:r>
              <w:rPr>
                <w:rFonts w:hint="eastAsia" w:ascii="宋体" w:hAnsi="宋体"/>
                <w:color w:val="000000"/>
                <w:szCs w:val="21"/>
                <w:highlight w:val="none"/>
                <w:lang w:val="en-GB"/>
              </w:rPr>
              <w:t>×</w:t>
            </w:r>
            <w:r>
              <w:rPr>
                <w:rFonts w:hint="eastAsia"/>
                <w:color w:val="000000"/>
                <w:szCs w:val="21"/>
                <w:highlight w:val="none"/>
                <w:lang w:val="en-GB"/>
              </w:rPr>
              <w:t>10%</w:t>
            </w:r>
          </w:p>
          <w:p>
            <w:pPr>
              <w:jc w:val="center"/>
              <w:rPr>
                <w:rFonts w:ascii="宋体" w:hAnsi="宋体"/>
                <w:b/>
                <w:color w:val="000000"/>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2</w:t>
            </w:r>
          </w:p>
        </w:tc>
        <w:tc>
          <w:tcPr>
            <w:tcW w:w="2540" w:type="dxa"/>
            <w:vAlign w:val="center"/>
          </w:tcPr>
          <w:p>
            <w:pPr>
              <w:jc w:val="center"/>
              <w:rPr>
                <w:rFonts w:ascii="宋体" w:hAnsi="宋体"/>
                <w:b/>
                <w:color w:val="000000"/>
                <w:szCs w:val="21"/>
                <w:highlight w:val="none"/>
              </w:rPr>
            </w:pPr>
            <w:r>
              <w:rPr>
                <w:rFonts w:hint="eastAsia" w:ascii="宋体" w:hAnsi="宋体"/>
                <w:color w:val="000000"/>
                <w:szCs w:val="21"/>
                <w:highlight w:val="none"/>
                <w:lang w:val="en-GB"/>
              </w:rPr>
              <w:t>联合体各方均为小型、微型企业</w:t>
            </w:r>
          </w:p>
        </w:tc>
        <w:tc>
          <w:tcPr>
            <w:tcW w:w="2693" w:type="dxa"/>
            <w:vAlign w:val="center"/>
          </w:tcPr>
          <w:p>
            <w:pPr>
              <w:jc w:val="center"/>
              <w:rPr>
                <w:rFonts w:ascii="宋体" w:hAnsi="宋体"/>
                <w:szCs w:val="21"/>
                <w:highlight w:val="none"/>
              </w:rPr>
            </w:pPr>
            <w:r>
              <w:rPr>
                <w:rFonts w:hint="eastAsia" w:ascii="宋体" w:hAnsi="宋体"/>
                <w:color w:val="000000"/>
                <w:szCs w:val="21"/>
                <w:highlight w:val="none"/>
              </w:rPr>
              <w:t>对小型和微</w:t>
            </w:r>
            <w:r>
              <w:rPr>
                <w:rFonts w:hint="eastAsia" w:ascii="宋体" w:hAnsi="宋体"/>
                <w:szCs w:val="21"/>
                <w:highlight w:val="none"/>
              </w:rPr>
              <w:t>型企业产品的价格扣除</w:t>
            </w:r>
            <w:r>
              <w:rPr>
                <w:rFonts w:hint="eastAsia" w:ascii="宋体" w:hAnsi="宋体"/>
                <w:szCs w:val="21"/>
                <w:highlight w:val="none"/>
                <w:u w:val="single"/>
              </w:rPr>
              <w:t>10</w:t>
            </w:r>
            <w:r>
              <w:rPr>
                <w:rFonts w:hint="eastAsia" w:ascii="宋体" w:hAnsi="宋体"/>
                <w:szCs w:val="21"/>
                <w:highlight w:val="none"/>
              </w:rPr>
              <w:t>%</w:t>
            </w:r>
          </w:p>
          <w:p>
            <w:pPr>
              <w:jc w:val="center"/>
              <w:rPr>
                <w:rFonts w:ascii="宋体" w:hAnsi="宋体"/>
                <w:b/>
                <w:szCs w:val="21"/>
                <w:highlight w:val="none"/>
                <w:lang w:val="en-GB"/>
              </w:rPr>
            </w:pPr>
            <w:r>
              <w:rPr>
                <w:rFonts w:hint="eastAsia" w:ascii="宋体" w:hAnsi="宋体"/>
                <w:szCs w:val="21"/>
                <w:highlight w:val="none"/>
              </w:rPr>
              <w:t>（不再享受序号3的价格折扣）</w:t>
            </w:r>
          </w:p>
        </w:tc>
        <w:tc>
          <w:tcPr>
            <w:tcW w:w="2977" w:type="dxa"/>
            <w:vMerge w:val="continue"/>
            <w:shd w:val="clear" w:color="auto" w:fill="auto"/>
          </w:tcPr>
          <w:p>
            <w:pPr>
              <w:rPr>
                <w:rFonts w:ascii="宋体" w:hAnsi="宋体"/>
                <w:color w:val="000000"/>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3</w:t>
            </w:r>
          </w:p>
        </w:tc>
        <w:tc>
          <w:tcPr>
            <w:tcW w:w="2540" w:type="dxa"/>
            <w:vAlign w:val="center"/>
          </w:tcPr>
          <w:p>
            <w:pPr>
              <w:jc w:val="center"/>
              <w:rPr>
                <w:rFonts w:ascii="宋体" w:hAnsi="宋体"/>
                <w:b/>
                <w:color w:val="000000"/>
                <w:szCs w:val="21"/>
                <w:highlight w:val="none"/>
                <w:lang w:val="en-GB"/>
              </w:rPr>
            </w:pPr>
            <w:r>
              <w:rPr>
                <w:rFonts w:hint="eastAsia" w:ascii="宋体" w:hAnsi="宋体"/>
                <w:color w:val="000000"/>
                <w:szCs w:val="21"/>
                <w:highlight w:val="none"/>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highlight w:val="none"/>
                <w:lang w:val="en-GB"/>
              </w:rPr>
            </w:pPr>
            <w:r>
              <w:rPr>
                <w:rFonts w:hint="eastAsia" w:ascii="宋体" w:hAnsi="宋体"/>
                <w:color w:val="000000"/>
                <w:szCs w:val="21"/>
                <w:highlight w:val="none"/>
                <w:lang w:val="en-GB"/>
              </w:rPr>
              <w:t>对联合体总金额扣除</w:t>
            </w:r>
          </w:p>
          <w:p>
            <w:pPr>
              <w:jc w:val="center"/>
              <w:rPr>
                <w:rFonts w:ascii="宋体" w:hAnsi="宋体"/>
                <w:b/>
                <w:szCs w:val="21"/>
                <w:highlight w:val="none"/>
                <w:lang w:val="en-GB"/>
              </w:rPr>
            </w:pPr>
            <w:r>
              <w:rPr>
                <w:rFonts w:ascii="宋体" w:hAnsi="宋体"/>
                <w:szCs w:val="21"/>
                <w:highlight w:val="none"/>
                <w:u w:val="single"/>
              </w:rPr>
              <w:t>2</w:t>
            </w:r>
            <w:r>
              <w:rPr>
                <w:rFonts w:hint="eastAsia" w:ascii="宋体" w:hAnsi="宋体"/>
                <w:szCs w:val="21"/>
                <w:highlight w:val="none"/>
              </w:rPr>
              <w:t>%</w:t>
            </w:r>
          </w:p>
        </w:tc>
        <w:tc>
          <w:tcPr>
            <w:tcW w:w="2977" w:type="dxa"/>
            <w:shd w:val="clear" w:color="auto" w:fill="auto"/>
            <w:vAlign w:val="center"/>
          </w:tcPr>
          <w:p>
            <w:pPr>
              <w:jc w:val="center"/>
              <w:rPr>
                <w:rFonts w:ascii="宋体" w:hAnsi="宋体"/>
                <w:color w:val="FF0000"/>
                <w:szCs w:val="21"/>
                <w:highlight w:val="none"/>
                <w:u w:val="single"/>
              </w:rPr>
            </w:pPr>
            <w:r>
              <w:rPr>
                <w:rFonts w:hint="eastAsia" w:ascii="宋体" w:hAnsi="宋体"/>
                <w:color w:val="000000"/>
                <w:szCs w:val="21"/>
                <w:highlight w:val="none"/>
                <w:lang w:val="en-GB"/>
              </w:rPr>
              <w:t>评标价格＝投标报价×</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w:t>
            </w:r>
          </w:p>
          <w:p>
            <w:pPr>
              <w:jc w:val="center"/>
              <w:rPr>
                <w:rFonts w:ascii="宋体" w:hAnsi="宋体"/>
                <w:b/>
                <w:color w:val="000000"/>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4</w:t>
            </w:r>
          </w:p>
        </w:tc>
        <w:tc>
          <w:tcPr>
            <w:tcW w:w="2540" w:type="dxa"/>
            <w:vAlign w:val="center"/>
          </w:tcPr>
          <w:p>
            <w:pPr>
              <w:jc w:val="center"/>
              <w:rPr>
                <w:rFonts w:ascii="宋体" w:hAnsi="宋体"/>
                <w:color w:val="000000"/>
                <w:szCs w:val="21"/>
                <w:highlight w:val="none"/>
                <w:lang w:val="en-GB"/>
              </w:rPr>
            </w:pPr>
            <w:r>
              <w:rPr>
                <w:rFonts w:hint="eastAsia" w:ascii="宋体" w:hAnsi="宋体"/>
                <w:color w:val="000000"/>
                <w:szCs w:val="21"/>
                <w:highlight w:val="none"/>
                <w:lang w:val="en-GB"/>
              </w:rPr>
              <w:t>监狱企业</w:t>
            </w:r>
          </w:p>
        </w:tc>
        <w:tc>
          <w:tcPr>
            <w:tcW w:w="2693" w:type="dxa"/>
            <w:vAlign w:val="center"/>
          </w:tcPr>
          <w:p>
            <w:pPr>
              <w:jc w:val="center"/>
              <w:rPr>
                <w:rFonts w:ascii="宋体" w:hAnsi="宋体"/>
                <w:color w:val="000000"/>
                <w:szCs w:val="21"/>
                <w:highlight w:val="none"/>
                <w:lang w:val="en-GB"/>
              </w:rPr>
            </w:pPr>
            <w:r>
              <w:rPr>
                <w:rFonts w:hint="eastAsia" w:ascii="宋体" w:hAnsi="宋体"/>
                <w:color w:val="000000"/>
                <w:szCs w:val="21"/>
                <w:highlight w:val="none"/>
                <w:lang w:val="en-GB"/>
              </w:rPr>
              <w:t>对监狱企业产品价格扣除</w:t>
            </w:r>
            <w:r>
              <w:rPr>
                <w:rFonts w:ascii="宋体" w:hAnsi="宋体"/>
                <w:szCs w:val="21"/>
                <w:highlight w:val="none"/>
                <w:u w:val="single"/>
              </w:rPr>
              <w:t>6</w:t>
            </w:r>
            <w:r>
              <w:rPr>
                <w:rFonts w:hint="eastAsia" w:ascii="宋体" w:hAnsi="宋体"/>
                <w:szCs w:val="21"/>
                <w:highlight w:val="none"/>
              </w:rPr>
              <w:t>%</w:t>
            </w:r>
          </w:p>
        </w:tc>
        <w:tc>
          <w:tcPr>
            <w:tcW w:w="2977" w:type="dxa"/>
            <w:shd w:val="clear" w:color="auto" w:fill="auto"/>
            <w:vAlign w:val="center"/>
          </w:tcPr>
          <w:p>
            <w:pPr>
              <w:jc w:val="center"/>
              <w:rPr>
                <w:rFonts w:ascii="宋体" w:hAnsi="宋体"/>
                <w:color w:val="000000"/>
                <w:szCs w:val="21"/>
                <w:highlight w:val="none"/>
                <w:lang w:val="en-GB"/>
              </w:rPr>
            </w:pPr>
            <w:r>
              <w:rPr>
                <w:rFonts w:hint="eastAsia"/>
                <w:color w:val="000000"/>
                <w:szCs w:val="21"/>
                <w:highlight w:val="none"/>
                <w:lang w:val="en-GB"/>
              </w:rPr>
              <w:t>评标价格＝投标报价—</w:t>
            </w:r>
            <w:r>
              <w:rPr>
                <w:rFonts w:hint="eastAsia"/>
                <w:color w:val="000000"/>
                <w:szCs w:val="21"/>
                <w:highlight w:val="none"/>
              </w:rPr>
              <w:t>监狱企业产品的价格</w:t>
            </w:r>
            <w:r>
              <w:rPr>
                <w:rFonts w:hint="eastAsia" w:ascii="宋体" w:hAnsi="宋体"/>
                <w:color w:val="000000"/>
                <w:szCs w:val="21"/>
                <w:highlight w:val="none"/>
                <w:lang w:val="en-GB"/>
              </w:rPr>
              <w:t>×</w:t>
            </w:r>
            <w:r>
              <w:rPr>
                <w:rFonts w:hint="eastAsia"/>
                <w:color w:val="000000"/>
                <w:szCs w:val="21"/>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highlight w:val="none"/>
                <w:lang w:val="en-GB"/>
              </w:rPr>
            </w:pPr>
            <w:r>
              <w:rPr>
                <w:rFonts w:hint="eastAsia" w:ascii="宋体" w:hAnsi="宋体"/>
                <w:b/>
                <w:color w:val="000000"/>
                <w:szCs w:val="21"/>
                <w:highlight w:val="none"/>
                <w:lang w:val="en-GB"/>
              </w:rPr>
              <w:t>5</w:t>
            </w:r>
          </w:p>
        </w:tc>
        <w:tc>
          <w:tcPr>
            <w:tcW w:w="2540" w:type="dxa"/>
            <w:vAlign w:val="center"/>
          </w:tcPr>
          <w:p>
            <w:pPr>
              <w:jc w:val="center"/>
              <w:rPr>
                <w:rFonts w:ascii="宋体" w:hAnsi="宋体"/>
                <w:color w:val="000000"/>
                <w:szCs w:val="21"/>
                <w:highlight w:val="none"/>
                <w:lang w:val="en-GB"/>
              </w:rPr>
            </w:pPr>
            <w:r>
              <w:rPr>
                <w:rFonts w:hint="eastAsia" w:ascii="宋体" w:hAnsi="宋体"/>
                <w:color w:val="000000"/>
                <w:szCs w:val="21"/>
                <w:highlight w:val="none"/>
                <w:lang w:val="en-GB"/>
              </w:rPr>
              <w:t>残疾人福利性单位</w:t>
            </w:r>
          </w:p>
        </w:tc>
        <w:tc>
          <w:tcPr>
            <w:tcW w:w="2693" w:type="dxa"/>
            <w:vAlign w:val="center"/>
          </w:tcPr>
          <w:p>
            <w:pPr>
              <w:jc w:val="center"/>
              <w:rPr>
                <w:rFonts w:ascii="宋体" w:hAnsi="宋体"/>
                <w:color w:val="000000"/>
                <w:szCs w:val="21"/>
                <w:highlight w:val="none"/>
                <w:lang w:val="en-GB"/>
              </w:rPr>
            </w:pPr>
            <w:r>
              <w:rPr>
                <w:rFonts w:hint="eastAsia" w:ascii="宋体" w:hAnsi="宋体"/>
                <w:color w:val="000000"/>
                <w:szCs w:val="21"/>
                <w:highlight w:val="none"/>
                <w:lang w:val="en-GB"/>
              </w:rPr>
              <w:t>对残疾人福利性单位产品价格扣除</w:t>
            </w:r>
            <w:r>
              <w:rPr>
                <w:rFonts w:ascii="宋体" w:hAnsi="宋体"/>
                <w:szCs w:val="21"/>
                <w:highlight w:val="none"/>
                <w:u w:val="single"/>
              </w:rPr>
              <w:t>6</w:t>
            </w:r>
            <w:r>
              <w:rPr>
                <w:rFonts w:hint="eastAsia" w:ascii="宋体" w:hAnsi="宋体"/>
                <w:szCs w:val="21"/>
                <w:highlight w:val="none"/>
              </w:rPr>
              <w:t>%</w:t>
            </w:r>
          </w:p>
        </w:tc>
        <w:tc>
          <w:tcPr>
            <w:tcW w:w="2977" w:type="dxa"/>
            <w:shd w:val="clear" w:color="auto" w:fill="auto"/>
            <w:vAlign w:val="center"/>
          </w:tcPr>
          <w:p>
            <w:pPr>
              <w:jc w:val="center"/>
              <w:rPr>
                <w:color w:val="000000"/>
                <w:szCs w:val="21"/>
                <w:highlight w:val="none"/>
                <w:lang w:val="en-GB"/>
              </w:rPr>
            </w:pPr>
            <w:r>
              <w:rPr>
                <w:rFonts w:hint="eastAsia"/>
                <w:color w:val="000000"/>
                <w:szCs w:val="21"/>
                <w:highlight w:val="none"/>
                <w:lang w:val="en-GB"/>
              </w:rPr>
              <w:t>评标价格＝投标报价—</w:t>
            </w:r>
            <w:r>
              <w:rPr>
                <w:rFonts w:hint="eastAsia"/>
                <w:color w:val="000000"/>
                <w:szCs w:val="21"/>
                <w:highlight w:val="none"/>
              </w:rPr>
              <w:t>残疾人福利性单位产品的价格</w:t>
            </w:r>
            <w:r>
              <w:rPr>
                <w:rFonts w:hint="eastAsia" w:ascii="宋体" w:hAnsi="宋体"/>
                <w:color w:val="000000"/>
                <w:szCs w:val="21"/>
                <w:highlight w:val="none"/>
                <w:lang w:val="en-GB"/>
              </w:rPr>
              <w:t>×</w:t>
            </w:r>
            <w:r>
              <w:rPr>
                <w:rFonts w:hint="eastAsia"/>
                <w:color w:val="000000"/>
                <w:szCs w:val="21"/>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931" w:type="dxa"/>
            <w:gridSpan w:val="4"/>
            <w:vAlign w:val="center"/>
          </w:tcPr>
          <w:p>
            <w:pPr>
              <w:adjustRightInd w:val="0"/>
              <w:spacing w:line="360" w:lineRule="auto"/>
              <w:ind w:left="-2" w:leftChars="-1" w:firstLine="420" w:firstLineChars="200"/>
              <w:jc w:val="left"/>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2" w:leftChars="-1" w:firstLine="420" w:firstLineChars="200"/>
              <w:jc w:val="left"/>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w:t>
            </w:r>
            <w:r>
              <w:rPr>
                <w:rFonts w:cs="仿宋_GB2312" w:asciiTheme="minorEastAsia" w:hAnsiTheme="minorEastAsia"/>
                <w:szCs w:val="21"/>
                <w:highlight w:val="none"/>
                <w:lang w:val="zh-CN"/>
              </w:rPr>
              <w:t>经</w:t>
            </w:r>
            <w:r>
              <w:rPr>
                <w:rFonts w:hint="eastAsia" w:cs="仿宋_GB2312" w:asciiTheme="minorEastAsia" w:hAnsiTheme="minorEastAsia"/>
                <w:szCs w:val="21"/>
                <w:highlight w:val="none"/>
                <w:lang w:val="zh-CN"/>
              </w:rPr>
              <w:t>磋商小组审查、评价</w:t>
            </w:r>
            <w:r>
              <w:rPr>
                <w:rFonts w:cs="仿宋_GB2312" w:asciiTheme="minorEastAsia" w:hAnsiTheme="minorEastAsia"/>
                <w:szCs w:val="21"/>
                <w:highlight w:val="none"/>
                <w:lang w:val="zh-CN"/>
              </w:rPr>
              <w:t>，</w:t>
            </w:r>
            <w:r>
              <w:rPr>
                <w:rFonts w:hint="eastAsia" w:cs="仿宋_GB2312" w:asciiTheme="minorEastAsia" w:hAnsiTheme="minorEastAsia"/>
                <w:szCs w:val="21"/>
                <w:highlight w:val="none"/>
                <w:lang w:val="zh-CN"/>
              </w:rPr>
              <w:t>响应文件符合磋商</w:t>
            </w:r>
            <w:r>
              <w:rPr>
                <w:rFonts w:cs="仿宋_GB2312" w:asciiTheme="minorEastAsia" w:hAnsiTheme="minorEastAsia"/>
                <w:szCs w:val="21"/>
                <w:highlight w:val="none"/>
                <w:lang w:val="zh-CN"/>
              </w:rPr>
              <w:t>文件</w:t>
            </w:r>
            <w:r>
              <w:rPr>
                <w:rFonts w:hint="eastAsia" w:cs="仿宋_GB2312" w:asciiTheme="minorEastAsia" w:hAnsiTheme="minorEastAsia"/>
                <w:szCs w:val="21"/>
                <w:highlight w:val="none"/>
                <w:lang w:val="zh-CN"/>
              </w:rPr>
              <w:t>实质性</w:t>
            </w:r>
            <w:r>
              <w:rPr>
                <w:rFonts w:cs="仿宋_GB2312" w:asciiTheme="minorEastAsia" w:hAnsiTheme="minorEastAsia"/>
                <w:szCs w:val="21"/>
                <w:highlight w:val="none"/>
                <w:lang w:val="zh-CN"/>
              </w:rPr>
              <w:t>要求且</w:t>
            </w:r>
            <w:r>
              <w:rPr>
                <w:rFonts w:hint="eastAsia" w:cs="仿宋_GB2312" w:asciiTheme="minorEastAsia" w:hAnsiTheme="minorEastAsia"/>
                <w:szCs w:val="21"/>
                <w:highlight w:val="none"/>
                <w:lang w:val="zh-CN"/>
              </w:rPr>
              <w:t>进行了政策性价格扣除后，</w:t>
            </w:r>
            <w:r>
              <w:rPr>
                <w:rFonts w:cs="仿宋_GB2312" w:asciiTheme="minorEastAsia" w:hAnsiTheme="minorEastAsia"/>
                <w:szCs w:val="21"/>
                <w:highlight w:val="none"/>
                <w:lang w:val="zh-CN"/>
              </w:rPr>
              <w:t>以</w:t>
            </w:r>
            <w:r>
              <w:rPr>
                <w:rFonts w:hint="eastAsia" w:cs="仿宋_GB2312" w:asciiTheme="minorEastAsia" w:hAnsiTheme="minorEastAsia"/>
                <w:szCs w:val="21"/>
                <w:highlight w:val="none"/>
                <w:lang w:val="zh-CN"/>
              </w:rPr>
              <w:t>评标价格的</w:t>
            </w:r>
            <w:r>
              <w:rPr>
                <w:rFonts w:cs="仿宋_GB2312" w:asciiTheme="minorEastAsia" w:hAnsiTheme="minorEastAsia"/>
                <w:szCs w:val="21"/>
                <w:highlight w:val="none"/>
                <w:lang w:val="zh-CN"/>
              </w:rPr>
              <w:t>最低价者定为评标基准价，其价格分为满分。其他</w:t>
            </w:r>
            <w:r>
              <w:rPr>
                <w:rFonts w:hint="eastAsia" w:cs="仿宋_GB2312" w:asciiTheme="minorEastAsia" w:hAnsiTheme="minorEastAsia"/>
                <w:szCs w:val="21"/>
                <w:highlight w:val="none"/>
                <w:lang w:val="zh-CN"/>
              </w:rPr>
              <w:t>供应商</w:t>
            </w:r>
            <w:r>
              <w:rPr>
                <w:rFonts w:cs="仿宋_GB2312" w:asciiTheme="minorEastAsia" w:hAnsiTheme="minorEastAsia"/>
                <w:szCs w:val="21"/>
                <w:highlight w:val="none"/>
                <w:lang w:val="zh-CN"/>
              </w:rPr>
              <w:t>的价格分统一按下列公式</w:t>
            </w:r>
            <w:r>
              <w:rPr>
                <w:rFonts w:hint="eastAsia" w:cs="仿宋_GB2312" w:asciiTheme="minorEastAsia" w:hAnsiTheme="minorEastAsia"/>
                <w:szCs w:val="21"/>
                <w:highlight w:val="none"/>
                <w:lang w:val="zh-CN"/>
              </w:rPr>
              <w:t>计算</w:t>
            </w:r>
            <w:r>
              <w:rPr>
                <w:rFonts w:cs="仿宋_GB2312" w:asciiTheme="minorEastAsia" w:hAnsiTheme="minorEastAsia"/>
                <w:szCs w:val="21"/>
                <w:highlight w:val="none"/>
                <w:lang w:val="zh-CN"/>
              </w:rPr>
              <w:t>。即：</w:t>
            </w:r>
          </w:p>
          <w:p>
            <w:pPr>
              <w:adjustRightInd w:val="0"/>
              <w:spacing w:line="360" w:lineRule="auto"/>
              <w:ind w:left="-88" w:leftChars="-42" w:firstLine="449" w:firstLineChars="214"/>
              <w:jc w:val="left"/>
              <w:rPr>
                <w:rFonts w:cs="仿宋_GB2312" w:asciiTheme="minorEastAsia" w:hAnsiTheme="minorEastAsia"/>
                <w:szCs w:val="21"/>
                <w:highlight w:val="none"/>
                <w:lang w:val="zh-CN"/>
              </w:rPr>
            </w:pPr>
            <w:r>
              <w:rPr>
                <w:rFonts w:cs="仿宋_GB2312" w:asciiTheme="minorEastAsia" w:hAnsiTheme="minorEastAsia"/>
                <w:szCs w:val="21"/>
                <w:highlight w:val="none"/>
                <w:lang w:val="zh-CN"/>
              </w:rPr>
              <w:t>评标基准价</w:t>
            </w:r>
            <w:r>
              <w:rPr>
                <w:rFonts w:hint="eastAsia" w:cs="仿宋_GB2312" w:asciiTheme="minorEastAsia" w:hAnsiTheme="minorEastAsia"/>
                <w:szCs w:val="21"/>
                <w:highlight w:val="none"/>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highlight w:val="none"/>
                <w:lang w:val="zh-CN"/>
              </w:rPr>
            </w:pPr>
            <w:r>
              <w:rPr>
                <w:rFonts w:cs="仿宋_GB2312" w:asciiTheme="minorEastAsia" w:hAnsiTheme="minorEastAsia"/>
                <w:szCs w:val="21"/>
                <w:highlight w:val="none"/>
                <w:lang w:val="zh-CN"/>
              </w:rPr>
              <w:t>其他投标报价得分</w:t>
            </w:r>
            <w:r>
              <w:rPr>
                <w:rFonts w:hint="eastAsia" w:cs="仿宋_GB2312" w:asciiTheme="minorEastAsia" w:hAnsiTheme="minorEastAsia"/>
                <w:szCs w:val="21"/>
                <w:highlight w:val="none"/>
                <w:lang w:val="zh-CN"/>
              </w:rPr>
              <w:t>=（</w:t>
            </w:r>
            <w:r>
              <w:rPr>
                <w:rFonts w:cs="仿宋_GB2312" w:asciiTheme="minorEastAsia" w:hAnsiTheme="minorEastAsia"/>
                <w:szCs w:val="21"/>
                <w:highlight w:val="none"/>
                <w:lang w:val="zh-CN"/>
              </w:rPr>
              <w:t>评标基准价</w:t>
            </w:r>
            <w:r>
              <w:rPr>
                <w:rFonts w:hint="eastAsia" w:cs="仿宋_GB2312" w:asciiTheme="minorEastAsia" w:hAnsiTheme="minorEastAsia"/>
                <w:szCs w:val="21"/>
                <w:highlight w:val="none"/>
                <w:lang w:val="zh-CN"/>
              </w:rPr>
              <w:t>/评标价格）</w:t>
            </w:r>
            <w:r>
              <w:rPr>
                <w:rFonts w:cs="仿宋_GB2312" w:asciiTheme="minorEastAsia" w:hAnsiTheme="minorEastAsia"/>
                <w:szCs w:val="21"/>
                <w:highlight w:val="none"/>
                <w:lang w:val="zh-CN"/>
              </w:rPr>
              <w:t>×</w:t>
            </w:r>
            <w:r>
              <w:rPr>
                <w:rFonts w:hint="eastAsia" w:cs="仿宋_GB2312" w:asciiTheme="minorEastAsia" w:hAnsiTheme="minorEastAsia"/>
                <w:szCs w:val="21"/>
                <w:highlight w:val="none"/>
                <w:lang w:val="zh-CN"/>
              </w:rPr>
              <w:t>评标标准中价格分值</w:t>
            </w:r>
          </w:p>
        </w:tc>
      </w:tr>
    </w:tbl>
    <w:p>
      <w:pPr>
        <w:pStyle w:val="24"/>
        <w:rPr>
          <w:rFonts w:hAnsi="宋体"/>
          <w:b/>
          <w:highlight w:val="none"/>
          <w:shd w:val="clear" w:color="060000" w:fill="auto"/>
        </w:rPr>
      </w:pPr>
    </w:p>
    <w:p>
      <w:pPr>
        <w:pStyle w:val="24"/>
        <w:rPr>
          <w:rFonts w:hAnsi="宋体"/>
          <w:b/>
          <w:highlight w:val="none"/>
          <w:shd w:val="clear" w:color="060000" w:fill="auto"/>
        </w:rPr>
      </w:pPr>
    </w:p>
    <w:p>
      <w:pPr>
        <w:wordWrap w:val="0"/>
        <w:spacing w:line="360" w:lineRule="auto"/>
        <w:ind w:firstLine="440" w:firstLineChars="200"/>
        <w:contextualSpacing/>
        <w:rPr>
          <w:rFonts w:cs="仿宋_GB2312" w:asciiTheme="minorEastAsia" w:hAnsiTheme="minorEastAsia" w:eastAsiaTheme="minorEastAsia"/>
          <w:sz w:val="22"/>
          <w:szCs w:val="24"/>
          <w:highlight w:val="none"/>
          <w:lang w:val="zh-CN"/>
        </w:rPr>
      </w:pPr>
      <w:r>
        <w:rPr>
          <w:rFonts w:hint="eastAsia" w:cs="仿宋_GB2312" w:asciiTheme="minorEastAsia" w:hAnsiTheme="minorEastAsia" w:eastAsiaTheme="minorEastAsia"/>
          <w:sz w:val="22"/>
          <w:szCs w:val="24"/>
          <w:highlight w:val="none"/>
          <w:lang w:val="zh-CN"/>
        </w:rPr>
        <w:t>备注：</w:t>
      </w:r>
    </w:p>
    <w:p>
      <w:pPr>
        <w:wordWrap w:val="0"/>
        <w:spacing w:line="360" w:lineRule="auto"/>
        <w:ind w:firstLine="440" w:firstLineChars="200"/>
        <w:contextualSpacing/>
        <w:rPr>
          <w:rFonts w:cs="仿宋_GB2312" w:asciiTheme="minorEastAsia" w:hAnsiTheme="minorEastAsia" w:eastAsiaTheme="minorEastAsia"/>
          <w:sz w:val="22"/>
          <w:szCs w:val="24"/>
          <w:highlight w:val="none"/>
          <w:lang w:val="zh-CN"/>
        </w:rPr>
      </w:pPr>
      <w:r>
        <w:rPr>
          <w:rFonts w:hint="eastAsia" w:cs="仿宋_GB2312" w:asciiTheme="minorEastAsia" w:hAnsiTheme="minorEastAsia" w:eastAsiaTheme="minorEastAsia"/>
          <w:sz w:val="22"/>
          <w:szCs w:val="24"/>
          <w:highlight w:val="none"/>
          <w:lang w:val="zh-CN"/>
        </w:rPr>
        <w:t>a、不接受联合体响应的项目，本表中第2项、第3项情形不适用。</w:t>
      </w:r>
    </w:p>
    <w:p>
      <w:pPr>
        <w:wordWrap w:val="0"/>
        <w:spacing w:line="360" w:lineRule="auto"/>
        <w:ind w:firstLine="440" w:firstLineChars="200"/>
        <w:contextualSpacing/>
        <w:rPr>
          <w:rFonts w:cs="仿宋_GB2312" w:asciiTheme="minorEastAsia" w:hAnsiTheme="minorEastAsia" w:eastAsiaTheme="minorEastAsia"/>
          <w:sz w:val="22"/>
          <w:szCs w:val="24"/>
          <w:highlight w:val="none"/>
          <w:lang w:val="zh-CN"/>
        </w:rPr>
      </w:pPr>
      <w:r>
        <w:rPr>
          <w:rFonts w:hint="eastAsia" w:cs="仿宋_GB2312" w:asciiTheme="minorEastAsia" w:hAnsiTheme="minorEastAsia" w:eastAsiaTheme="minorEastAsia"/>
          <w:sz w:val="22"/>
          <w:szCs w:val="24"/>
          <w:highlight w:val="none"/>
          <w:lang w:val="zh-CN"/>
        </w:rPr>
        <w:t>b、小型和微型企业产品包括货物及其提供的服务与工程。</w:t>
      </w:r>
    </w:p>
    <w:p>
      <w:pPr>
        <w:wordWrap w:val="0"/>
        <w:spacing w:line="360" w:lineRule="auto"/>
        <w:ind w:firstLine="440" w:firstLineChars="200"/>
        <w:contextualSpacing/>
        <w:rPr>
          <w:rFonts w:cs="仿宋_GB2312" w:asciiTheme="minorEastAsia" w:hAnsiTheme="minorEastAsia" w:eastAsiaTheme="minorEastAsia"/>
          <w:sz w:val="22"/>
          <w:szCs w:val="24"/>
          <w:highlight w:val="none"/>
          <w:lang w:val="zh-CN"/>
        </w:rPr>
      </w:pPr>
      <w:r>
        <w:rPr>
          <w:rFonts w:hint="eastAsia" w:cs="仿宋_GB2312" w:asciiTheme="minorEastAsia" w:hAnsiTheme="minorEastAsia" w:eastAsiaTheme="minorEastAsia"/>
          <w:sz w:val="22"/>
          <w:szCs w:val="24"/>
          <w:highlight w:val="none"/>
          <w:lang w:val="zh-CN"/>
        </w:rPr>
        <w:t>c、中小企业、残疾人福利性单位提供其他企业制造的货物的，则该货物的制造商也必须为上述企业，否则不能享受价格优惠。</w:t>
      </w:r>
    </w:p>
    <w:p>
      <w:pPr>
        <w:wordWrap w:val="0"/>
        <w:spacing w:line="360" w:lineRule="auto"/>
        <w:ind w:firstLine="440" w:firstLineChars="200"/>
        <w:contextualSpacing/>
        <w:rPr>
          <w:rFonts w:cs="仿宋_GB2312" w:asciiTheme="minorEastAsia" w:hAnsiTheme="minorEastAsia" w:eastAsiaTheme="minorEastAsia"/>
          <w:sz w:val="22"/>
          <w:szCs w:val="24"/>
          <w:highlight w:val="none"/>
          <w:lang w:val="zh-CN"/>
        </w:rPr>
      </w:pPr>
      <w:r>
        <w:rPr>
          <w:rFonts w:hint="eastAsia" w:cs="仿宋_GB2312" w:asciiTheme="minorEastAsia" w:hAnsiTheme="minorEastAsia" w:eastAsiaTheme="minorEastAsia"/>
          <w:sz w:val="22"/>
          <w:szCs w:val="24"/>
          <w:highlight w:val="none"/>
          <w:lang w:val="zh-CN"/>
        </w:rPr>
        <w:t>d、残疾人福利性单位属于小型、微型企业的，不重复享受政策。</w:t>
      </w:r>
    </w:p>
    <w:p>
      <w:pPr>
        <w:wordWrap w:val="0"/>
        <w:spacing w:line="360" w:lineRule="auto"/>
        <w:ind w:firstLine="440" w:firstLineChars="200"/>
        <w:contextualSpacing/>
        <w:rPr>
          <w:rFonts w:cs="仿宋_GB2312" w:asciiTheme="minorEastAsia" w:hAnsiTheme="minorEastAsia" w:eastAsiaTheme="minorEastAsia"/>
          <w:sz w:val="22"/>
          <w:szCs w:val="24"/>
          <w:highlight w:val="none"/>
          <w:lang w:val="zh-CN"/>
        </w:rPr>
      </w:pPr>
      <w:r>
        <w:rPr>
          <w:rFonts w:cs="仿宋_GB2312" w:asciiTheme="minorEastAsia" w:hAnsiTheme="minorEastAsia" w:eastAsiaTheme="minorEastAsia"/>
          <w:sz w:val="22"/>
          <w:szCs w:val="24"/>
          <w:highlight w:val="none"/>
          <w:lang w:val="zh-CN"/>
        </w:rPr>
        <w:t>E</w:t>
      </w:r>
      <w:r>
        <w:rPr>
          <w:rFonts w:hint="eastAsia" w:cs="仿宋_GB2312" w:asciiTheme="minorEastAsia" w:hAnsiTheme="minorEastAsia" w:eastAsiaTheme="minorEastAsia"/>
          <w:sz w:val="22"/>
          <w:szCs w:val="24"/>
          <w:highlight w:val="none"/>
          <w:lang w:val="zh-CN"/>
        </w:rPr>
        <w:t>、小型和微型企业不包括民办非企业单位。</w:t>
      </w:r>
    </w:p>
    <w:p>
      <w:pPr>
        <w:pStyle w:val="11"/>
        <w:spacing w:line="360" w:lineRule="auto"/>
        <w:ind w:firstLine="422"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b/>
          <w:sz w:val="21"/>
          <w:szCs w:val="21"/>
          <w:highlight w:val="none"/>
          <w:lang w:val="zh-CN"/>
        </w:rPr>
        <w:t>（2）</w:t>
      </w:r>
      <w:r>
        <w:rPr>
          <w:rFonts w:cs="仿宋_GB2312" w:asciiTheme="minorEastAsia" w:hAnsiTheme="minorEastAsia" w:eastAsiaTheme="minorEastAsia"/>
          <w:b/>
          <w:sz w:val="21"/>
          <w:szCs w:val="21"/>
          <w:highlight w:val="none"/>
          <w:lang w:val="zh-CN"/>
        </w:rPr>
        <w:t>评</w:t>
      </w:r>
      <w:r>
        <w:rPr>
          <w:rFonts w:hint="eastAsia" w:cs="仿宋_GB2312" w:asciiTheme="minorEastAsia" w:hAnsiTheme="minorEastAsia" w:eastAsiaTheme="minorEastAsia"/>
          <w:b/>
          <w:sz w:val="21"/>
          <w:szCs w:val="21"/>
          <w:highlight w:val="none"/>
          <w:lang w:val="zh-CN"/>
        </w:rPr>
        <w:t>分</w:t>
      </w:r>
      <w:r>
        <w:rPr>
          <w:rFonts w:cs="仿宋_GB2312" w:asciiTheme="minorEastAsia" w:hAnsiTheme="minorEastAsia" w:eastAsiaTheme="minorEastAsia"/>
          <w:b/>
          <w:sz w:val="21"/>
          <w:szCs w:val="21"/>
          <w:highlight w:val="none"/>
          <w:lang w:val="zh-CN"/>
        </w:rPr>
        <w:t>结果汇总完成后，除下列情形外，</w:t>
      </w:r>
      <w:r>
        <w:rPr>
          <w:rFonts w:hint="eastAsia" w:cs="仿宋_GB2312" w:asciiTheme="minorEastAsia" w:hAnsiTheme="minorEastAsia" w:eastAsiaTheme="minorEastAsia"/>
          <w:b/>
          <w:sz w:val="21"/>
          <w:szCs w:val="21"/>
          <w:highlight w:val="none"/>
          <w:lang w:val="zh-CN"/>
        </w:rPr>
        <w:t>不得重新评审</w:t>
      </w:r>
      <w:r>
        <w:rPr>
          <w:rFonts w:cs="仿宋_GB2312" w:asciiTheme="minorEastAsia" w:hAnsiTheme="minorEastAsia" w:eastAsiaTheme="minorEastAsia"/>
          <w:b/>
          <w:sz w:val="21"/>
          <w:szCs w:val="21"/>
          <w:highlight w:val="none"/>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 资格性检查认定</w:t>
      </w:r>
      <w:r>
        <w:rPr>
          <w:rFonts w:cs="仿宋_GB2312" w:asciiTheme="minorEastAsia" w:hAnsiTheme="minorEastAsia"/>
          <w:szCs w:val="21"/>
          <w:highlight w:val="none"/>
          <w:lang w:val="zh-CN"/>
        </w:rPr>
        <w:t>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2） </w:t>
      </w:r>
      <w:r>
        <w:rPr>
          <w:rFonts w:cs="仿宋_GB2312" w:asciiTheme="minorEastAsia" w:hAnsiTheme="minorEastAsia"/>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3） </w:t>
      </w:r>
      <w:r>
        <w:rPr>
          <w:rFonts w:cs="仿宋_GB2312" w:asciiTheme="minorEastAsia" w:hAnsiTheme="minorEastAsia"/>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4） </w:t>
      </w:r>
      <w:r>
        <w:rPr>
          <w:rFonts w:cs="仿宋_GB2312" w:asciiTheme="minorEastAsia" w:hAnsiTheme="minorEastAsia"/>
          <w:szCs w:val="21"/>
          <w:highlight w:val="none"/>
          <w:lang w:val="zh-CN"/>
        </w:rPr>
        <w:t>客观</w:t>
      </w:r>
      <w:r>
        <w:rPr>
          <w:rFonts w:hint="eastAsia" w:cs="仿宋_GB2312" w:asciiTheme="minorEastAsia" w:hAnsiTheme="minorEastAsia"/>
          <w:szCs w:val="21"/>
          <w:highlight w:val="none"/>
          <w:lang w:val="zh-CN"/>
        </w:rPr>
        <w:t>分</w:t>
      </w:r>
      <w:r>
        <w:rPr>
          <w:rFonts w:cs="仿宋_GB2312" w:asciiTheme="minorEastAsia" w:hAnsiTheme="minorEastAsia"/>
          <w:szCs w:val="21"/>
          <w:highlight w:val="none"/>
          <w:lang w:val="zh-CN"/>
        </w:rPr>
        <w:t>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 xml:space="preserve">5） </w:t>
      </w:r>
      <w:r>
        <w:rPr>
          <w:rFonts w:cs="仿宋_GB2312" w:asciiTheme="minorEastAsia" w:hAnsiTheme="minorEastAsia"/>
          <w:szCs w:val="21"/>
          <w:highlight w:val="none"/>
          <w:lang w:val="zh-CN"/>
        </w:rPr>
        <w:t>经</w:t>
      </w:r>
      <w:r>
        <w:rPr>
          <w:rFonts w:hint="eastAsia" w:cs="仿宋_GB2312" w:asciiTheme="minorEastAsia" w:hAnsiTheme="minorEastAsia"/>
          <w:szCs w:val="21"/>
          <w:highlight w:val="none"/>
          <w:lang w:val="zh-CN"/>
        </w:rPr>
        <w:t>磋商小组一致</w:t>
      </w:r>
      <w:r>
        <w:rPr>
          <w:rFonts w:cs="仿宋_GB2312" w:asciiTheme="minorEastAsia" w:hAnsiTheme="minorEastAsia"/>
          <w:szCs w:val="21"/>
          <w:highlight w:val="none"/>
          <w:lang w:val="zh-CN"/>
        </w:rPr>
        <w:t>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评审</w:t>
      </w:r>
      <w:r>
        <w:rPr>
          <w:rFonts w:cs="仿宋_GB2312" w:asciiTheme="minorEastAsia" w:hAnsiTheme="minorEastAsia"/>
          <w:szCs w:val="21"/>
          <w:highlight w:val="none"/>
          <w:lang w:val="zh-CN"/>
        </w:rPr>
        <w:t>报告签署前，经复核发现存在以上情形之一的，</w:t>
      </w:r>
      <w:r>
        <w:rPr>
          <w:rFonts w:hint="eastAsia" w:cs="仿宋_GB2312" w:asciiTheme="minorEastAsia" w:hAnsiTheme="minorEastAsia"/>
          <w:szCs w:val="21"/>
          <w:highlight w:val="none"/>
          <w:lang w:val="zh-CN"/>
        </w:rPr>
        <w:t>磋商小组</w:t>
      </w:r>
      <w:r>
        <w:rPr>
          <w:rFonts w:cs="仿宋_GB2312" w:asciiTheme="minorEastAsia" w:hAnsiTheme="minorEastAsia"/>
          <w:szCs w:val="21"/>
          <w:highlight w:val="none"/>
          <w:lang w:val="zh-CN"/>
        </w:rPr>
        <w:t>应当当场修改</w:t>
      </w:r>
      <w:r>
        <w:rPr>
          <w:rFonts w:hint="eastAsia" w:cs="仿宋_GB2312" w:asciiTheme="minorEastAsia" w:hAnsiTheme="minorEastAsia"/>
          <w:szCs w:val="21"/>
          <w:highlight w:val="none"/>
          <w:lang w:val="zh-CN"/>
        </w:rPr>
        <w:t>评审</w:t>
      </w:r>
      <w:r>
        <w:rPr>
          <w:rFonts w:cs="仿宋_GB2312" w:asciiTheme="minorEastAsia" w:hAnsiTheme="minorEastAsia"/>
          <w:szCs w:val="21"/>
          <w:highlight w:val="none"/>
          <w:lang w:val="zh-CN"/>
        </w:rPr>
        <w:t>结果，并在</w:t>
      </w:r>
      <w:r>
        <w:rPr>
          <w:rFonts w:hint="eastAsia" w:cs="仿宋_GB2312" w:asciiTheme="minorEastAsia" w:hAnsiTheme="minorEastAsia"/>
          <w:szCs w:val="21"/>
          <w:highlight w:val="none"/>
          <w:lang w:val="zh-CN"/>
        </w:rPr>
        <w:t>评审</w:t>
      </w:r>
      <w:r>
        <w:rPr>
          <w:rFonts w:cs="仿宋_GB2312" w:asciiTheme="minorEastAsia" w:hAnsiTheme="minorEastAsia"/>
          <w:szCs w:val="21"/>
          <w:highlight w:val="none"/>
          <w:lang w:val="zh-CN"/>
        </w:rPr>
        <w:t>报告中记载。</w:t>
      </w:r>
    </w:p>
    <w:p>
      <w:pPr>
        <w:pStyle w:val="11"/>
        <w:spacing w:line="360" w:lineRule="auto"/>
        <w:ind w:firstLine="422" w:firstLineChars="200"/>
        <w:contextualSpacing/>
        <w:rPr>
          <w:rFonts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b/>
          <w:sz w:val="21"/>
          <w:szCs w:val="21"/>
          <w:highlight w:val="none"/>
          <w:lang w:val="zh-CN"/>
        </w:rPr>
        <w:t>（3）推荐成交候选供应商</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ascii="Arial" w:hAnsi="Arial" w:cs="Arial"/>
          <w:color w:val="333333"/>
          <w:szCs w:val="21"/>
          <w:highlight w:val="none"/>
          <w:shd w:val="clear" w:color="auto" w:fill="FFFFFF"/>
        </w:rPr>
        <w:t>磋商小组应当根据综合评分情况，按照评审得分由高到低顺序推荐3名以上成交候选供应商，</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w:t>
      </w:r>
      <w:r>
        <w:rPr>
          <w:rFonts w:cs="仿宋_GB2312" w:asciiTheme="minorEastAsia" w:hAnsiTheme="minorEastAsia"/>
          <w:b/>
          <w:szCs w:val="21"/>
          <w:highlight w:val="none"/>
          <w:lang w:val="zh-CN"/>
        </w:rPr>
        <w:t>评标委员会</w:t>
      </w:r>
      <w:r>
        <w:rPr>
          <w:rFonts w:hint="eastAsia" w:cs="仿宋_GB2312" w:asciiTheme="minorEastAsia" w:hAnsiTheme="minorEastAsia"/>
          <w:b/>
          <w:szCs w:val="21"/>
          <w:highlight w:val="none"/>
          <w:lang w:val="zh-CN"/>
        </w:rPr>
        <w:t>争议处理</w:t>
      </w:r>
    </w:p>
    <w:p>
      <w:pPr>
        <w:tabs>
          <w:tab w:val="left" w:pos="1260"/>
        </w:tabs>
        <w:spacing w:line="300" w:lineRule="auto"/>
        <w:ind w:firstLine="480"/>
        <w:jc w:val="left"/>
        <w:rPr>
          <w:rFonts w:ascii="宋体" w:hAnsi="宋体" w:cs="宋体"/>
          <w:sz w:val="24"/>
          <w:highlight w:val="none"/>
          <w:shd w:val="clear" w:color="050000" w:fill="auto"/>
        </w:rPr>
      </w:pPr>
      <w:r>
        <w:rPr>
          <w:rFonts w:ascii="Arial" w:hAnsi="Arial" w:cs="Arial"/>
          <w:color w:val="333333"/>
          <w:szCs w:val="21"/>
          <w:highlight w:val="none"/>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eastAsia="Times New Roman"/>
          <w:b/>
          <w:sz w:val="36"/>
          <w:highlight w:val="none"/>
          <w:shd w:val="clear" w:color="060000" w:fill="auto"/>
        </w:rPr>
      </w:pPr>
    </w:p>
    <w:p>
      <w:pPr>
        <w:spacing w:line="360" w:lineRule="auto"/>
        <w:jc w:val="center"/>
        <w:rPr>
          <w:rFonts w:eastAsia="Times New Roman"/>
          <w:b/>
          <w:sz w:val="36"/>
          <w:highlight w:val="none"/>
          <w:shd w:val="clear" w:color="060000" w:fill="auto"/>
        </w:rPr>
      </w:pPr>
    </w:p>
    <w:p>
      <w:pPr>
        <w:spacing w:line="360" w:lineRule="auto"/>
        <w:jc w:val="center"/>
        <w:rPr>
          <w:rFonts w:eastAsia="Times New Roman"/>
          <w:b/>
          <w:sz w:val="36"/>
          <w:highlight w:val="none"/>
          <w:shd w:val="clear" w:color="060000" w:fill="auto"/>
        </w:rPr>
      </w:pPr>
    </w:p>
    <w:p>
      <w:pPr>
        <w:jc w:val="left"/>
        <w:rPr>
          <w:rFonts w:ascii="宋体" w:hAnsi="宋体" w:cs="宋体"/>
          <w:sz w:val="36"/>
          <w:highlight w:val="none"/>
          <w:shd w:val="clear" w:color="050000" w:fill="auto"/>
        </w:rPr>
      </w:pPr>
      <w:r>
        <w:rPr>
          <w:rFonts w:ascii="宋体" w:hAnsi="宋体" w:cs="宋体"/>
          <w:sz w:val="36"/>
          <w:highlight w:val="none"/>
          <w:shd w:val="clear" w:color="050000" w:fill="auto"/>
        </w:rPr>
        <w:br w:type="page"/>
      </w:r>
    </w:p>
    <w:p>
      <w:pPr>
        <w:spacing w:line="360" w:lineRule="auto"/>
        <w:jc w:val="center"/>
        <w:rPr>
          <w:rFonts w:ascii="宋体" w:hAnsi="宋体" w:cs="宋体"/>
          <w:sz w:val="36"/>
          <w:highlight w:val="none"/>
          <w:shd w:val="clear" w:color="050000" w:fill="auto"/>
        </w:rPr>
      </w:pPr>
    </w:p>
    <w:p>
      <w:pPr>
        <w:spacing w:line="360" w:lineRule="auto"/>
        <w:jc w:val="center"/>
        <w:rPr>
          <w:rFonts w:eastAsia="Times New Roman"/>
          <w:sz w:val="36"/>
          <w:highlight w:val="none"/>
          <w:shd w:val="clear" w:color="050000" w:fill="auto"/>
        </w:rPr>
      </w:pPr>
      <w:r>
        <w:rPr>
          <w:rFonts w:ascii="宋体" w:hAnsi="宋体" w:cs="宋体"/>
          <w:sz w:val="36"/>
          <w:highlight w:val="none"/>
          <w:shd w:val="clear" w:color="050000" w:fill="auto"/>
        </w:rPr>
        <w:t>第七章合同条款及格式</w:t>
      </w:r>
    </w:p>
    <w:p>
      <w:pPr>
        <w:jc w:val="center"/>
        <w:rPr>
          <w:rFonts w:ascii="仿宋_GB2312" w:hAnsi="仿宋_GB2312" w:eastAsia="仿宋_GB2312" w:cs="仿宋_GB2312"/>
          <w:sz w:val="32"/>
          <w:highlight w:val="none"/>
          <w:shd w:val="clear" w:color="050000" w:fill="auto"/>
        </w:rPr>
      </w:pPr>
      <w:r>
        <w:rPr>
          <w:rFonts w:ascii="宋体" w:hAnsi="宋体" w:cs="宋体"/>
          <w:b/>
          <w:color w:val="000000"/>
          <w:sz w:val="32"/>
          <w:highlight w:val="none"/>
          <w:shd w:val="clear" w:color="060000" w:fill="auto"/>
        </w:rPr>
        <w:t>（本合同仅供参考，具体以双方签订合同为准）</w:t>
      </w:r>
    </w:p>
    <w:p>
      <w:pPr>
        <w:spacing w:line="360" w:lineRule="auto"/>
        <w:jc w:val="center"/>
        <w:rPr>
          <w:rFonts w:ascii="Calibri" w:hAnsi="Calibri" w:eastAsia="Calibri" w:cs="Calibri"/>
          <w:b/>
          <w:sz w:val="28"/>
          <w:highlight w:val="none"/>
          <w:shd w:val="clear" w:color="060000" w:fill="auto"/>
        </w:rPr>
      </w:pPr>
    </w:p>
    <w:p>
      <w:pPr>
        <w:spacing w:line="288" w:lineRule="auto"/>
        <w:jc w:val="center"/>
        <w:rPr>
          <w:rFonts w:ascii="华文中宋" w:hAnsi="华文中宋" w:eastAsia="华文中宋"/>
          <w:b/>
          <w:sz w:val="52"/>
          <w:szCs w:val="52"/>
          <w:highlight w:val="none"/>
        </w:rPr>
      </w:pPr>
      <w:r>
        <w:rPr>
          <w:rFonts w:hint="eastAsia" w:ascii="华文中宋" w:hAnsi="华文中宋" w:eastAsia="华文中宋"/>
          <w:b/>
          <w:sz w:val="52"/>
          <w:szCs w:val="52"/>
          <w:highlight w:val="none"/>
        </w:rPr>
        <w:t>咨询服务合同</w:t>
      </w:r>
    </w:p>
    <w:p>
      <w:pPr>
        <w:spacing w:line="288" w:lineRule="auto"/>
        <w:jc w:val="center"/>
        <w:rPr>
          <w:rFonts w:ascii="华文中宋" w:hAnsi="华文中宋" w:eastAsia="华文中宋"/>
          <w:b/>
          <w:sz w:val="24"/>
          <w:szCs w:val="24"/>
          <w:highlight w:val="none"/>
        </w:rPr>
      </w:pPr>
    </w:p>
    <w:p>
      <w:pPr>
        <w:spacing w:line="288" w:lineRule="auto"/>
        <w:jc w:val="center"/>
        <w:rPr>
          <w:rFonts w:ascii="华文中宋" w:hAnsi="华文中宋" w:eastAsia="华文中宋"/>
          <w:b/>
          <w:sz w:val="24"/>
          <w:szCs w:val="24"/>
          <w:highlight w:val="none"/>
        </w:rPr>
      </w:pPr>
    </w:p>
    <w:p>
      <w:pPr>
        <w:spacing w:line="288" w:lineRule="auto"/>
        <w:jc w:val="center"/>
        <w:rPr>
          <w:rFonts w:ascii="华文中宋" w:hAnsi="华文中宋" w:eastAsia="华文中宋"/>
          <w:b/>
          <w:sz w:val="24"/>
          <w:szCs w:val="24"/>
          <w:highlight w:val="none"/>
        </w:rPr>
      </w:pPr>
    </w:p>
    <w:p>
      <w:pPr>
        <w:spacing w:line="288" w:lineRule="auto"/>
        <w:jc w:val="center"/>
        <w:rPr>
          <w:rFonts w:ascii="华文中宋" w:hAnsi="华文中宋" w:eastAsia="华文中宋"/>
          <w:b/>
          <w:sz w:val="24"/>
          <w:szCs w:val="24"/>
          <w:highlight w:val="none"/>
        </w:rPr>
      </w:pPr>
    </w:p>
    <w:p>
      <w:pPr>
        <w:spacing w:line="288" w:lineRule="auto"/>
        <w:jc w:val="center"/>
        <w:rPr>
          <w:rFonts w:ascii="华文中宋" w:hAnsi="华文中宋" w:eastAsia="华文中宋"/>
          <w:b/>
          <w:sz w:val="24"/>
          <w:szCs w:val="24"/>
          <w:highlight w:val="none"/>
        </w:rPr>
      </w:pPr>
    </w:p>
    <w:p>
      <w:pPr>
        <w:adjustRightInd w:val="0"/>
        <w:snapToGrid w:val="0"/>
        <w:spacing w:before="100" w:beforeAutospacing="1" w:after="100" w:afterAutospacing="1" w:line="360" w:lineRule="auto"/>
        <w:ind w:left="1506" w:hanging="1502" w:hangingChars="500"/>
        <w:rPr>
          <w:rFonts w:ascii="华文中宋" w:hAnsi="华文中宋" w:eastAsia="华文中宋"/>
          <w:b/>
          <w:bCs/>
          <w:sz w:val="30"/>
          <w:szCs w:val="30"/>
          <w:highlight w:val="none"/>
        </w:rPr>
      </w:pPr>
      <w:r>
        <w:rPr>
          <w:rFonts w:hint="eastAsia" w:ascii="华文中宋" w:hAnsi="华文中宋" w:eastAsia="华文中宋"/>
          <w:b/>
          <w:sz w:val="30"/>
          <w:szCs w:val="30"/>
          <w:highlight w:val="none"/>
        </w:rPr>
        <w:t>项目名称：</w:t>
      </w:r>
      <w:r>
        <w:rPr>
          <w:rFonts w:hint="eastAsia" w:ascii="华文中宋" w:hAnsi="华文中宋" w:eastAsia="华文中宋"/>
          <w:b/>
          <w:bCs/>
          <w:sz w:val="30"/>
          <w:szCs w:val="30"/>
          <w:highlight w:val="none"/>
        </w:rPr>
        <w:t>许昌经济技术开发区***咨询服务</w:t>
      </w:r>
    </w:p>
    <w:p>
      <w:pPr>
        <w:adjustRightInd w:val="0"/>
        <w:snapToGrid w:val="0"/>
        <w:spacing w:before="100" w:beforeAutospacing="1" w:after="100" w:afterAutospacing="1" w:line="360" w:lineRule="auto"/>
        <w:ind w:left="1506" w:hanging="1502" w:hangingChars="500"/>
        <w:rPr>
          <w:rFonts w:ascii="华文中宋" w:hAnsi="华文中宋" w:eastAsia="华文中宋"/>
          <w:b/>
          <w:bCs/>
          <w:sz w:val="30"/>
          <w:szCs w:val="30"/>
          <w:highlight w:val="none"/>
        </w:rPr>
      </w:pPr>
      <w:r>
        <w:rPr>
          <w:rFonts w:hint="eastAsia" w:ascii="华文中宋" w:hAnsi="华文中宋" w:eastAsia="华文中宋"/>
          <w:b/>
          <w:sz w:val="30"/>
          <w:szCs w:val="30"/>
          <w:highlight w:val="none"/>
        </w:rPr>
        <w:t>委托方(甲方)：</w:t>
      </w:r>
    </w:p>
    <w:p>
      <w:pPr>
        <w:adjustRightInd w:val="0"/>
        <w:snapToGrid w:val="0"/>
        <w:spacing w:before="100" w:beforeAutospacing="1" w:after="100" w:afterAutospacing="1" w:line="360" w:lineRule="auto"/>
        <w:ind w:left="1506" w:hanging="1502" w:hangingChars="500"/>
        <w:rPr>
          <w:rFonts w:ascii="华文中宋" w:hAnsi="华文中宋" w:eastAsia="华文中宋"/>
          <w:b/>
          <w:bCs/>
          <w:sz w:val="30"/>
          <w:szCs w:val="30"/>
          <w:highlight w:val="none"/>
        </w:rPr>
      </w:pPr>
      <w:r>
        <w:rPr>
          <w:rFonts w:hint="eastAsia" w:ascii="华文中宋" w:hAnsi="华文中宋" w:eastAsia="华文中宋"/>
          <w:b/>
          <w:sz w:val="30"/>
          <w:szCs w:val="30"/>
          <w:highlight w:val="none"/>
        </w:rPr>
        <w:t>服务方(乙方)：</w:t>
      </w:r>
    </w:p>
    <w:p>
      <w:pPr>
        <w:adjustRightInd w:val="0"/>
        <w:snapToGrid w:val="0"/>
        <w:spacing w:before="100" w:beforeAutospacing="1" w:after="100" w:afterAutospacing="1" w:line="360" w:lineRule="auto"/>
        <w:rPr>
          <w:rFonts w:ascii="华文中宋" w:hAnsi="华文中宋" w:eastAsia="华文中宋"/>
          <w:b/>
          <w:sz w:val="30"/>
          <w:szCs w:val="30"/>
          <w:highlight w:val="none"/>
        </w:rPr>
      </w:pPr>
    </w:p>
    <w:p>
      <w:pPr>
        <w:snapToGrid w:val="0"/>
        <w:spacing w:before="100" w:beforeAutospacing="1" w:after="100" w:afterAutospacing="1" w:line="288" w:lineRule="auto"/>
        <w:rPr>
          <w:rFonts w:ascii="华文中宋" w:hAnsi="华文中宋" w:eastAsia="华文中宋"/>
          <w:sz w:val="30"/>
          <w:szCs w:val="30"/>
          <w:highlight w:val="none"/>
        </w:rPr>
      </w:pPr>
    </w:p>
    <w:p>
      <w:pPr>
        <w:snapToGrid w:val="0"/>
        <w:spacing w:before="100" w:beforeAutospacing="1" w:after="100" w:afterAutospacing="1" w:line="288" w:lineRule="auto"/>
        <w:rPr>
          <w:rFonts w:ascii="华文中宋" w:hAnsi="华文中宋" w:eastAsia="华文中宋"/>
          <w:sz w:val="30"/>
          <w:szCs w:val="30"/>
          <w:highlight w:val="none"/>
        </w:rPr>
      </w:pPr>
    </w:p>
    <w:p>
      <w:pPr>
        <w:snapToGrid w:val="0"/>
        <w:spacing w:before="100" w:beforeAutospacing="1" w:after="100" w:afterAutospacing="1" w:line="288" w:lineRule="auto"/>
        <w:rPr>
          <w:rFonts w:ascii="华文中宋" w:hAnsi="华文中宋" w:eastAsia="华文中宋"/>
          <w:b/>
          <w:sz w:val="30"/>
          <w:szCs w:val="30"/>
          <w:highlight w:val="none"/>
        </w:rPr>
      </w:pPr>
      <w:r>
        <w:rPr>
          <w:rFonts w:hint="eastAsia" w:ascii="华文中宋" w:hAnsi="华文中宋" w:eastAsia="华文中宋"/>
          <w:b/>
          <w:sz w:val="30"/>
          <w:szCs w:val="30"/>
          <w:highlight w:val="none"/>
        </w:rPr>
        <w:t xml:space="preserve">签订日期：  2020  年 </w:t>
      </w:r>
      <w:r>
        <w:rPr>
          <w:rFonts w:ascii="华文中宋" w:hAnsi="华文中宋" w:eastAsia="华文中宋"/>
          <w:b/>
          <w:color w:val="FF0000"/>
          <w:sz w:val="30"/>
          <w:szCs w:val="30"/>
          <w:highlight w:val="none"/>
        </w:rPr>
        <w:t xml:space="preserve"> </w:t>
      </w:r>
      <w:r>
        <w:rPr>
          <w:rFonts w:hint="eastAsia" w:ascii="华文中宋" w:hAnsi="华文中宋" w:eastAsia="华文中宋"/>
          <w:b/>
          <w:color w:val="FF0000"/>
          <w:sz w:val="30"/>
          <w:szCs w:val="30"/>
          <w:highlight w:val="none"/>
        </w:rPr>
        <w:t xml:space="preserve">   </w:t>
      </w:r>
      <w:r>
        <w:rPr>
          <w:rFonts w:hint="eastAsia" w:ascii="华文中宋" w:hAnsi="华文中宋" w:eastAsia="华文中宋"/>
          <w:b/>
          <w:sz w:val="30"/>
          <w:szCs w:val="30"/>
          <w:highlight w:val="none"/>
        </w:rPr>
        <w:t xml:space="preserve"> 月</w:t>
      </w:r>
    </w:p>
    <w:p>
      <w:pPr>
        <w:spacing w:line="288" w:lineRule="auto"/>
        <w:rPr>
          <w:rFonts w:ascii="华文中宋" w:hAnsi="华文中宋" w:eastAsia="华文中宋"/>
          <w:color w:val="000000"/>
          <w:sz w:val="24"/>
          <w:szCs w:val="24"/>
          <w:highlight w:val="none"/>
        </w:rPr>
        <w:sectPr>
          <w:headerReference r:id="rId3" w:type="first"/>
          <w:footerReference r:id="rId5" w:type="first"/>
          <w:footerReference r:id="rId4" w:type="default"/>
          <w:pgSz w:w="11906" w:h="16838"/>
          <w:pgMar w:top="1440" w:right="1797" w:bottom="1440" w:left="1797" w:header="851" w:footer="992" w:gutter="0"/>
          <w:pgNumType w:start="0"/>
          <w:cols w:space="720" w:num="1"/>
          <w:titlePg/>
          <w:docGrid w:linePitch="312" w:charSpace="0"/>
        </w:sectPr>
      </w:pPr>
    </w:p>
    <w:p>
      <w:pPr>
        <w:spacing w:line="288" w:lineRule="auto"/>
        <w:rPr>
          <w:rFonts w:ascii="华文中宋" w:hAnsi="华文中宋" w:eastAsia="华文中宋"/>
          <w:color w:val="000000"/>
          <w:sz w:val="24"/>
          <w:szCs w:val="24"/>
          <w:highlight w:val="none"/>
        </w:rPr>
      </w:pPr>
    </w:p>
    <w:p>
      <w:pPr>
        <w:pStyle w:val="52"/>
        <w:jc w:val="center"/>
        <w:rPr>
          <w:rFonts w:ascii="华文中宋" w:hAnsi="华文中宋" w:eastAsia="华文中宋"/>
          <w:sz w:val="30"/>
          <w:szCs w:val="30"/>
          <w:highlight w:val="none"/>
          <w:lang w:val="zh-CN"/>
        </w:rPr>
      </w:pPr>
      <w:r>
        <w:rPr>
          <w:rFonts w:ascii="华文中宋" w:hAnsi="华文中宋" w:eastAsia="华文中宋"/>
          <w:sz w:val="30"/>
          <w:szCs w:val="30"/>
          <w:highlight w:val="none"/>
          <w:lang w:val="zh-CN"/>
        </w:rPr>
        <w:t>目</w:t>
      </w:r>
      <w:r>
        <w:rPr>
          <w:rFonts w:hint="eastAsia" w:ascii="华文中宋" w:hAnsi="华文中宋" w:eastAsia="华文中宋"/>
          <w:sz w:val="30"/>
          <w:szCs w:val="30"/>
          <w:highlight w:val="none"/>
          <w:lang w:val="zh-CN"/>
        </w:rPr>
        <w:t xml:space="preserve">     </w:t>
      </w:r>
      <w:r>
        <w:rPr>
          <w:rFonts w:ascii="华文中宋" w:hAnsi="华文中宋" w:eastAsia="华文中宋"/>
          <w:sz w:val="30"/>
          <w:szCs w:val="30"/>
          <w:highlight w:val="none"/>
          <w:lang w:val="zh-CN"/>
        </w:rPr>
        <w:t>录</w:t>
      </w:r>
    </w:p>
    <w:p>
      <w:pPr>
        <w:rPr>
          <w:highlight w:val="none"/>
          <w:lang w:val="zh-CN"/>
        </w:rPr>
      </w:pPr>
    </w:p>
    <w:p>
      <w:pPr>
        <w:pStyle w:val="49"/>
        <w:spacing w:line="360" w:lineRule="auto"/>
        <w:rPr>
          <w:rFonts w:ascii="等线" w:hAnsi="等线" w:eastAsia="等线"/>
          <w:sz w:val="24"/>
          <w:szCs w:val="22"/>
          <w:highlight w:val="none"/>
        </w:rPr>
      </w:pPr>
      <w:r>
        <w:rPr>
          <w:rFonts w:ascii="华文中宋" w:hAnsi="华文中宋" w:eastAsia="华文中宋"/>
          <w:sz w:val="24"/>
          <w:szCs w:val="24"/>
          <w:highlight w:val="none"/>
        </w:rPr>
        <w:fldChar w:fldCharType="begin"/>
      </w:r>
      <w:r>
        <w:rPr>
          <w:rFonts w:ascii="华文中宋" w:hAnsi="华文中宋" w:eastAsia="华文中宋"/>
          <w:sz w:val="24"/>
          <w:szCs w:val="24"/>
          <w:highlight w:val="none"/>
        </w:rPr>
        <w:instrText xml:space="preserve"> TOC \o "1-3" \h \z \u </w:instrText>
      </w:r>
      <w:r>
        <w:rPr>
          <w:rFonts w:ascii="华文中宋" w:hAnsi="华文中宋" w:eastAsia="华文中宋"/>
          <w:sz w:val="24"/>
          <w:szCs w:val="24"/>
          <w:highlight w:val="none"/>
        </w:rPr>
        <w:fldChar w:fldCharType="separate"/>
      </w:r>
      <w:r>
        <w:rPr>
          <w:highlight w:val="none"/>
        </w:rPr>
        <w:fldChar w:fldCharType="begin"/>
      </w:r>
      <w:r>
        <w:rPr>
          <w:highlight w:val="none"/>
        </w:rPr>
        <w:instrText xml:space="preserve"> HYPERLINK \l "_Toc533434956" </w:instrText>
      </w:r>
      <w:r>
        <w:rPr>
          <w:highlight w:val="none"/>
        </w:rPr>
        <w:fldChar w:fldCharType="separate"/>
      </w:r>
      <w:r>
        <w:rPr>
          <w:rStyle w:val="22"/>
          <w:rFonts w:ascii="华文中宋" w:hAnsi="华文中宋" w:eastAsia="华文中宋"/>
          <w:sz w:val="24"/>
          <w:highlight w:val="none"/>
        </w:rPr>
        <w:t>一、</w:t>
      </w:r>
      <w:r>
        <w:rPr>
          <w:rFonts w:ascii="等线" w:hAnsi="等线" w:eastAsia="等线"/>
          <w:sz w:val="24"/>
          <w:szCs w:val="22"/>
          <w:highlight w:val="none"/>
        </w:rPr>
        <w:tab/>
      </w:r>
      <w:r>
        <w:rPr>
          <w:rStyle w:val="22"/>
          <w:rFonts w:ascii="华文中宋" w:hAnsi="华文中宋" w:eastAsia="华文中宋"/>
          <w:sz w:val="24"/>
          <w:highlight w:val="none"/>
        </w:rPr>
        <w:t>合同期限</w:t>
      </w:r>
      <w:r>
        <w:rPr>
          <w:sz w:val="24"/>
          <w:highlight w:val="none"/>
        </w:rPr>
        <w:tab/>
      </w:r>
      <w:r>
        <w:rPr>
          <w:sz w:val="24"/>
          <w:highlight w:val="none"/>
        </w:rPr>
        <w:fldChar w:fldCharType="begin"/>
      </w:r>
      <w:r>
        <w:rPr>
          <w:sz w:val="24"/>
          <w:highlight w:val="none"/>
        </w:rPr>
        <w:instrText xml:space="preserve"> PAGEREF _Toc533434956 \h </w:instrText>
      </w:r>
      <w:r>
        <w:rPr>
          <w:sz w:val="24"/>
          <w:highlight w:val="none"/>
        </w:rPr>
        <w:fldChar w:fldCharType="separate"/>
      </w:r>
      <w:r>
        <w:rPr>
          <w:sz w:val="24"/>
          <w:highlight w:val="none"/>
        </w:rPr>
        <w:t>2</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"_Toc533434957" </w:instrText>
      </w:r>
      <w:r>
        <w:rPr>
          <w:highlight w:val="none"/>
        </w:rPr>
        <w:fldChar w:fldCharType="separate"/>
      </w:r>
      <w:r>
        <w:rPr>
          <w:rStyle w:val="22"/>
          <w:rFonts w:ascii="华文中宋" w:hAnsi="华文中宋" w:eastAsia="华文中宋"/>
          <w:sz w:val="24"/>
          <w:highlight w:val="none"/>
        </w:rPr>
        <w:t>二、</w:t>
      </w:r>
      <w:r>
        <w:rPr>
          <w:rFonts w:ascii="等线" w:hAnsi="等线" w:eastAsia="等线"/>
          <w:sz w:val="24"/>
          <w:szCs w:val="22"/>
          <w:highlight w:val="none"/>
        </w:rPr>
        <w:tab/>
      </w:r>
      <w:r>
        <w:rPr>
          <w:rStyle w:val="22"/>
          <w:rFonts w:ascii="华文中宋" w:hAnsi="华文中宋" w:eastAsia="华文中宋"/>
          <w:sz w:val="24"/>
          <w:highlight w:val="none"/>
        </w:rPr>
        <w:t>项目内容及要求</w:t>
      </w:r>
      <w:r>
        <w:rPr>
          <w:sz w:val="24"/>
          <w:highlight w:val="none"/>
        </w:rPr>
        <w:tab/>
      </w:r>
      <w:r>
        <w:rPr>
          <w:sz w:val="24"/>
          <w:highlight w:val="none"/>
        </w:rPr>
        <w:fldChar w:fldCharType="begin"/>
      </w:r>
      <w:r>
        <w:rPr>
          <w:sz w:val="24"/>
          <w:highlight w:val="none"/>
        </w:rPr>
        <w:instrText xml:space="preserve"> PAGEREF _Toc533434957 \h </w:instrText>
      </w:r>
      <w:r>
        <w:rPr>
          <w:sz w:val="24"/>
          <w:highlight w:val="none"/>
        </w:rPr>
        <w:fldChar w:fldCharType="separate"/>
      </w:r>
      <w:r>
        <w:rPr>
          <w:sz w:val="24"/>
          <w:highlight w:val="none"/>
        </w:rPr>
        <w:t>2</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"_Toc533434958" </w:instrText>
      </w:r>
      <w:r>
        <w:rPr>
          <w:highlight w:val="none"/>
        </w:rPr>
        <w:fldChar w:fldCharType="separate"/>
      </w:r>
      <w:r>
        <w:rPr>
          <w:rStyle w:val="22"/>
          <w:rFonts w:ascii="华文中宋" w:hAnsi="华文中宋" w:eastAsia="华文中宋"/>
          <w:sz w:val="24"/>
          <w:highlight w:val="none"/>
        </w:rPr>
        <w:t>三、</w:t>
      </w:r>
      <w:r>
        <w:rPr>
          <w:rFonts w:ascii="等线" w:hAnsi="等线" w:eastAsia="等线"/>
          <w:sz w:val="24"/>
          <w:szCs w:val="22"/>
          <w:highlight w:val="none"/>
        </w:rPr>
        <w:tab/>
      </w:r>
      <w:r>
        <w:rPr>
          <w:rStyle w:val="22"/>
          <w:rFonts w:ascii="华文中宋" w:hAnsi="华文中宋" w:eastAsia="华文中宋"/>
          <w:sz w:val="24"/>
          <w:highlight w:val="none"/>
        </w:rPr>
        <w:t>费用及支付</w:t>
      </w:r>
      <w:r>
        <w:rPr>
          <w:sz w:val="24"/>
          <w:highlight w:val="none"/>
        </w:rPr>
        <w:tab/>
      </w:r>
      <w:r>
        <w:rPr>
          <w:sz w:val="24"/>
          <w:highlight w:val="none"/>
        </w:rPr>
        <w:fldChar w:fldCharType="begin"/>
      </w:r>
      <w:r>
        <w:rPr>
          <w:sz w:val="24"/>
          <w:highlight w:val="none"/>
        </w:rPr>
        <w:instrText xml:space="preserve"> PAGEREF _Toc533434958 \h </w:instrText>
      </w:r>
      <w:r>
        <w:rPr>
          <w:sz w:val="24"/>
          <w:highlight w:val="none"/>
        </w:rPr>
        <w:fldChar w:fldCharType="separate"/>
      </w:r>
      <w:r>
        <w:rPr>
          <w:sz w:val="24"/>
          <w:highlight w:val="none"/>
        </w:rPr>
        <w:t>3</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"_Toc533434959" </w:instrText>
      </w:r>
      <w:r>
        <w:rPr>
          <w:highlight w:val="none"/>
        </w:rPr>
        <w:fldChar w:fldCharType="separate"/>
      </w:r>
      <w:r>
        <w:rPr>
          <w:rStyle w:val="22"/>
          <w:rFonts w:ascii="华文中宋" w:hAnsi="华文中宋" w:eastAsia="华文中宋"/>
          <w:sz w:val="24"/>
          <w:highlight w:val="none"/>
        </w:rPr>
        <w:t>四、</w:t>
      </w:r>
      <w:r>
        <w:rPr>
          <w:rFonts w:ascii="等线" w:hAnsi="等线" w:eastAsia="等线"/>
          <w:sz w:val="24"/>
          <w:szCs w:val="22"/>
          <w:highlight w:val="none"/>
        </w:rPr>
        <w:tab/>
      </w:r>
      <w:r>
        <w:rPr>
          <w:rStyle w:val="22"/>
          <w:rFonts w:ascii="华文中宋" w:hAnsi="华文中宋" w:eastAsia="华文中宋"/>
          <w:sz w:val="24"/>
          <w:highlight w:val="none"/>
        </w:rPr>
        <w:t>研究开发成果</w:t>
      </w:r>
      <w:r>
        <w:rPr>
          <w:sz w:val="24"/>
          <w:highlight w:val="none"/>
        </w:rPr>
        <w:tab/>
      </w:r>
      <w:r>
        <w:rPr>
          <w:sz w:val="24"/>
          <w:highlight w:val="none"/>
        </w:rPr>
        <w:fldChar w:fldCharType="begin"/>
      </w:r>
      <w:r>
        <w:rPr>
          <w:sz w:val="24"/>
          <w:highlight w:val="none"/>
        </w:rPr>
        <w:instrText xml:space="preserve"> PAGEREF _Toc533434959 \h </w:instrText>
      </w:r>
      <w:r>
        <w:rPr>
          <w:sz w:val="24"/>
          <w:highlight w:val="none"/>
        </w:rPr>
        <w:fldChar w:fldCharType="separate"/>
      </w:r>
      <w:r>
        <w:rPr>
          <w:sz w:val="24"/>
          <w:highlight w:val="none"/>
        </w:rPr>
        <w:t>3</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"_Toc533434960" </w:instrText>
      </w:r>
      <w:r>
        <w:rPr>
          <w:highlight w:val="none"/>
        </w:rPr>
        <w:fldChar w:fldCharType="separate"/>
      </w:r>
      <w:r>
        <w:rPr>
          <w:rStyle w:val="22"/>
          <w:rFonts w:ascii="华文中宋" w:hAnsi="华文中宋" w:eastAsia="华文中宋"/>
          <w:sz w:val="24"/>
          <w:highlight w:val="none"/>
        </w:rPr>
        <w:t>五、</w:t>
      </w:r>
      <w:r>
        <w:rPr>
          <w:rFonts w:ascii="等线" w:hAnsi="等线" w:eastAsia="等线"/>
          <w:sz w:val="24"/>
          <w:szCs w:val="22"/>
          <w:highlight w:val="none"/>
        </w:rPr>
        <w:tab/>
      </w:r>
      <w:r>
        <w:rPr>
          <w:rStyle w:val="22"/>
          <w:rFonts w:ascii="华文中宋" w:hAnsi="华文中宋" w:eastAsia="华文中宋"/>
          <w:sz w:val="24"/>
          <w:highlight w:val="none"/>
        </w:rPr>
        <w:t>各方的权利和义务</w:t>
      </w:r>
      <w:r>
        <w:rPr>
          <w:sz w:val="24"/>
          <w:highlight w:val="none"/>
        </w:rPr>
        <w:tab/>
      </w:r>
      <w:r>
        <w:rPr>
          <w:sz w:val="24"/>
          <w:highlight w:val="none"/>
        </w:rPr>
        <w:fldChar w:fldCharType="begin"/>
      </w:r>
      <w:r>
        <w:rPr>
          <w:sz w:val="24"/>
          <w:highlight w:val="none"/>
        </w:rPr>
        <w:instrText xml:space="preserve"> PAGEREF _Toc533434960 \h </w:instrText>
      </w:r>
      <w:r>
        <w:rPr>
          <w:sz w:val="24"/>
          <w:highlight w:val="none"/>
        </w:rPr>
        <w:fldChar w:fldCharType="separate"/>
      </w:r>
      <w:r>
        <w:rPr>
          <w:sz w:val="24"/>
          <w:highlight w:val="none"/>
        </w:rPr>
        <w:t>3</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"_Toc533434961" </w:instrText>
      </w:r>
      <w:r>
        <w:rPr>
          <w:highlight w:val="none"/>
        </w:rPr>
        <w:fldChar w:fldCharType="separate"/>
      </w:r>
      <w:r>
        <w:rPr>
          <w:rStyle w:val="22"/>
          <w:rFonts w:ascii="华文中宋" w:hAnsi="华文中宋" w:eastAsia="华文中宋"/>
          <w:sz w:val="24"/>
          <w:highlight w:val="none"/>
        </w:rPr>
        <w:t>六、</w:t>
      </w:r>
      <w:r>
        <w:rPr>
          <w:rFonts w:ascii="等线" w:hAnsi="等线" w:eastAsia="等线"/>
          <w:sz w:val="24"/>
          <w:szCs w:val="22"/>
          <w:highlight w:val="none"/>
        </w:rPr>
        <w:tab/>
      </w:r>
      <w:r>
        <w:rPr>
          <w:rStyle w:val="22"/>
          <w:rFonts w:ascii="华文中宋" w:hAnsi="华文中宋" w:eastAsia="华文中宋"/>
          <w:sz w:val="24"/>
          <w:highlight w:val="none"/>
        </w:rPr>
        <w:t>变更与终止</w:t>
      </w:r>
      <w:r>
        <w:rPr>
          <w:sz w:val="24"/>
          <w:highlight w:val="none"/>
        </w:rPr>
        <w:tab/>
      </w:r>
      <w:r>
        <w:rPr>
          <w:sz w:val="24"/>
          <w:highlight w:val="none"/>
        </w:rPr>
        <w:fldChar w:fldCharType="begin"/>
      </w:r>
      <w:r>
        <w:rPr>
          <w:sz w:val="24"/>
          <w:highlight w:val="none"/>
        </w:rPr>
        <w:instrText xml:space="preserve"> PAGEREF _Toc533434961 \h </w:instrText>
      </w:r>
      <w:r>
        <w:rPr>
          <w:sz w:val="24"/>
          <w:highlight w:val="none"/>
        </w:rPr>
        <w:fldChar w:fldCharType="separate"/>
      </w:r>
      <w:r>
        <w:rPr>
          <w:sz w:val="24"/>
          <w:highlight w:val="none"/>
        </w:rPr>
        <w:t>3</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"_Toc533434962" </w:instrText>
      </w:r>
      <w:r>
        <w:rPr>
          <w:highlight w:val="none"/>
        </w:rPr>
        <w:fldChar w:fldCharType="separate"/>
      </w:r>
      <w:r>
        <w:rPr>
          <w:rStyle w:val="22"/>
          <w:rFonts w:ascii="华文中宋" w:hAnsi="华文中宋" w:eastAsia="华文中宋"/>
          <w:sz w:val="24"/>
          <w:highlight w:val="none"/>
        </w:rPr>
        <w:t>七、</w:t>
      </w:r>
      <w:r>
        <w:rPr>
          <w:rFonts w:ascii="等线" w:hAnsi="等线" w:eastAsia="等线"/>
          <w:sz w:val="24"/>
          <w:szCs w:val="22"/>
          <w:highlight w:val="none"/>
        </w:rPr>
        <w:tab/>
      </w:r>
      <w:r>
        <w:rPr>
          <w:rStyle w:val="22"/>
          <w:rFonts w:ascii="华文中宋" w:hAnsi="华文中宋" w:eastAsia="华文中宋"/>
          <w:sz w:val="24"/>
          <w:highlight w:val="none"/>
        </w:rPr>
        <w:t>违约责任</w:t>
      </w:r>
      <w:r>
        <w:rPr>
          <w:sz w:val="24"/>
          <w:highlight w:val="none"/>
        </w:rPr>
        <w:tab/>
      </w:r>
      <w:r>
        <w:rPr>
          <w:sz w:val="24"/>
          <w:highlight w:val="none"/>
        </w:rPr>
        <w:fldChar w:fldCharType="begin"/>
      </w:r>
      <w:r>
        <w:rPr>
          <w:sz w:val="24"/>
          <w:highlight w:val="none"/>
        </w:rPr>
        <w:instrText xml:space="preserve"> PAGEREF _Toc533434962 \h </w:instrText>
      </w:r>
      <w:r>
        <w:rPr>
          <w:sz w:val="24"/>
          <w:highlight w:val="none"/>
        </w:rPr>
        <w:fldChar w:fldCharType="separate"/>
      </w:r>
      <w:r>
        <w:rPr>
          <w:sz w:val="24"/>
          <w:highlight w:val="none"/>
        </w:rPr>
        <w:t>3</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"_Toc533434963" </w:instrText>
      </w:r>
      <w:r>
        <w:rPr>
          <w:highlight w:val="none"/>
        </w:rPr>
        <w:fldChar w:fldCharType="separate"/>
      </w:r>
      <w:r>
        <w:rPr>
          <w:rStyle w:val="22"/>
          <w:rFonts w:ascii="华文中宋" w:hAnsi="华文中宋" w:eastAsia="华文中宋"/>
          <w:sz w:val="24"/>
          <w:highlight w:val="none"/>
        </w:rPr>
        <w:t>八、</w:t>
      </w:r>
      <w:r>
        <w:rPr>
          <w:rFonts w:ascii="等线" w:hAnsi="等线" w:eastAsia="等线"/>
          <w:sz w:val="24"/>
          <w:szCs w:val="22"/>
          <w:highlight w:val="none"/>
        </w:rPr>
        <w:tab/>
      </w:r>
      <w:r>
        <w:rPr>
          <w:rStyle w:val="22"/>
          <w:rFonts w:ascii="华文中宋" w:hAnsi="华文中宋" w:eastAsia="华文中宋"/>
          <w:sz w:val="24"/>
          <w:highlight w:val="none"/>
        </w:rPr>
        <w:t>不可抗力</w:t>
      </w:r>
      <w:r>
        <w:rPr>
          <w:sz w:val="24"/>
          <w:highlight w:val="none"/>
        </w:rPr>
        <w:tab/>
      </w:r>
      <w:r>
        <w:rPr>
          <w:sz w:val="24"/>
          <w:highlight w:val="none"/>
        </w:rPr>
        <w:fldChar w:fldCharType="begin"/>
      </w:r>
      <w:r>
        <w:rPr>
          <w:sz w:val="24"/>
          <w:highlight w:val="none"/>
        </w:rPr>
        <w:instrText xml:space="preserve"> PAGEREF _Toc533434963 \h </w:instrText>
      </w:r>
      <w:r>
        <w:rPr>
          <w:sz w:val="24"/>
          <w:highlight w:val="none"/>
        </w:rPr>
        <w:fldChar w:fldCharType="separate"/>
      </w:r>
      <w:r>
        <w:rPr>
          <w:sz w:val="24"/>
          <w:highlight w:val="none"/>
        </w:rPr>
        <w:t>4</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"_Toc533434964" </w:instrText>
      </w:r>
      <w:r>
        <w:rPr>
          <w:highlight w:val="none"/>
        </w:rPr>
        <w:fldChar w:fldCharType="separate"/>
      </w:r>
      <w:r>
        <w:rPr>
          <w:rStyle w:val="22"/>
          <w:rFonts w:ascii="华文中宋" w:hAnsi="华文中宋" w:eastAsia="华文中宋"/>
          <w:sz w:val="24"/>
          <w:highlight w:val="none"/>
        </w:rPr>
        <w:t>九、</w:t>
      </w:r>
      <w:r>
        <w:rPr>
          <w:rFonts w:ascii="等线" w:hAnsi="等线" w:eastAsia="等线"/>
          <w:sz w:val="24"/>
          <w:szCs w:val="22"/>
          <w:highlight w:val="none"/>
        </w:rPr>
        <w:tab/>
      </w:r>
      <w:r>
        <w:rPr>
          <w:rStyle w:val="22"/>
          <w:rFonts w:ascii="华文中宋" w:hAnsi="华文中宋" w:eastAsia="华文中宋"/>
          <w:sz w:val="24"/>
          <w:highlight w:val="none"/>
        </w:rPr>
        <w:t>保密</w:t>
      </w:r>
      <w:r>
        <w:rPr>
          <w:sz w:val="24"/>
          <w:highlight w:val="none"/>
        </w:rPr>
        <w:tab/>
      </w:r>
      <w:r>
        <w:rPr>
          <w:sz w:val="24"/>
          <w:highlight w:val="none"/>
        </w:rPr>
        <w:fldChar w:fldCharType="begin"/>
      </w:r>
      <w:r>
        <w:rPr>
          <w:sz w:val="24"/>
          <w:highlight w:val="none"/>
        </w:rPr>
        <w:instrText xml:space="preserve"> PAGEREF _Toc533434964 \h </w:instrText>
      </w:r>
      <w:r>
        <w:rPr>
          <w:sz w:val="24"/>
          <w:highlight w:val="none"/>
        </w:rPr>
        <w:fldChar w:fldCharType="separate"/>
      </w:r>
      <w:r>
        <w:rPr>
          <w:sz w:val="24"/>
          <w:highlight w:val="none"/>
        </w:rPr>
        <w:t>4</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"_Toc533434965" </w:instrText>
      </w:r>
      <w:r>
        <w:rPr>
          <w:highlight w:val="none"/>
        </w:rPr>
        <w:fldChar w:fldCharType="separate"/>
      </w:r>
      <w:r>
        <w:rPr>
          <w:rStyle w:val="22"/>
          <w:rFonts w:ascii="华文中宋" w:hAnsi="华文中宋" w:eastAsia="华文中宋"/>
          <w:sz w:val="24"/>
          <w:highlight w:val="none"/>
        </w:rPr>
        <w:t>十、</w:t>
      </w:r>
      <w:r>
        <w:rPr>
          <w:rFonts w:ascii="等线" w:hAnsi="等线" w:eastAsia="等线"/>
          <w:sz w:val="24"/>
          <w:szCs w:val="22"/>
          <w:highlight w:val="none"/>
        </w:rPr>
        <w:tab/>
      </w:r>
      <w:r>
        <w:rPr>
          <w:rStyle w:val="22"/>
          <w:rFonts w:ascii="华文中宋" w:hAnsi="华文中宋" w:eastAsia="华文中宋"/>
          <w:sz w:val="24"/>
          <w:highlight w:val="none"/>
        </w:rPr>
        <w:t>争议解决</w:t>
      </w:r>
      <w:r>
        <w:rPr>
          <w:sz w:val="24"/>
          <w:highlight w:val="none"/>
        </w:rPr>
        <w:tab/>
      </w:r>
      <w:r>
        <w:rPr>
          <w:sz w:val="24"/>
          <w:highlight w:val="none"/>
        </w:rPr>
        <w:fldChar w:fldCharType="begin"/>
      </w:r>
      <w:r>
        <w:rPr>
          <w:sz w:val="24"/>
          <w:highlight w:val="none"/>
        </w:rPr>
        <w:instrText xml:space="preserve"> PAGEREF _Toc533434965 \h </w:instrText>
      </w:r>
      <w:r>
        <w:rPr>
          <w:sz w:val="24"/>
          <w:highlight w:val="none"/>
        </w:rPr>
        <w:fldChar w:fldCharType="separate"/>
      </w:r>
      <w:r>
        <w:rPr>
          <w:sz w:val="24"/>
          <w:highlight w:val="none"/>
        </w:rPr>
        <w:t>5</w:t>
      </w:r>
      <w:r>
        <w:rPr>
          <w:sz w:val="24"/>
          <w:highlight w:val="none"/>
        </w:rPr>
        <w:fldChar w:fldCharType="end"/>
      </w:r>
      <w:r>
        <w:rPr>
          <w:sz w:val="24"/>
          <w:highlight w:val="none"/>
        </w:rPr>
        <w:fldChar w:fldCharType="end"/>
      </w:r>
    </w:p>
    <w:p>
      <w:pPr>
        <w:pStyle w:val="49"/>
        <w:spacing w:line="360" w:lineRule="auto"/>
        <w:rPr>
          <w:rFonts w:ascii="等线" w:hAnsi="等线" w:eastAsia="等线"/>
          <w:sz w:val="24"/>
          <w:szCs w:val="22"/>
          <w:highlight w:val="none"/>
        </w:rPr>
      </w:pPr>
      <w:r>
        <w:rPr>
          <w:highlight w:val="none"/>
        </w:rPr>
        <w:fldChar w:fldCharType="begin"/>
      </w:r>
      <w:r>
        <w:rPr>
          <w:highlight w:val="none"/>
        </w:rPr>
        <w:instrText xml:space="preserve"> HYPERLINK \l "_Toc533434966" </w:instrText>
      </w:r>
      <w:r>
        <w:rPr>
          <w:highlight w:val="none"/>
        </w:rPr>
        <w:fldChar w:fldCharType="separate"/>
      </w:r>
      <w:r>
        <w:rPr>
          <w:rStyle w:val="22"/>
          <w:rFonts w:ascii="华文中宋" w:hAnsi="华文中宋" w:eastAsia="华文中宋"/>
          <w:sz w:val="24"/>
          <w:highlight w:val="none"/>
        </w:rPr>
        <w:t>十一、</w:t>
      </w:r>
      <w:r>
        <w:rPr>
          <w:rFonts w:ascii="等线" w:hAnsi="等线" w:eastAsia="等线"/>
          <w:sz w:val="24"/>
          <w:szCs w:val="22"/>
          <w:highlight w:val="none"/>
        </w:rPr>
        <w:tab/>
      </w:r>
      <w:r>
        <w:rPr>
          <w:rStyle w:val="22"/>
          <w:rFonts w:ascii="华文中宋" w:hAnsi="华文中宋" w:eastAsia="华文中宋"/>
          <w:sz w:val="24"/>
          <w:highlight w:val="none"/>
        </w:rPr>
        <w:t>其他</w:t>
      </w:r>
      <w:r>
        <w:rPr>
          <w:sz w:val="24"/>
          <w:highlight w:val="none"/>
        </w:rPr>
        <w:tab/>
      </w:r>
      <w:r>
        <w:rPr>
          <w:sz w:val="24"/>
          <w:highlight w:val="none"/>
        </w:rPr>
        <w:fldChar w:fldCharType="begin"/>
      </w:r>
      <w:r>
        <w:rPr>
          <w:sz w:val="24"/>
          <w:highlight w:val="none"/>
        </w:rPr>
        <w:instrText xml:space="preserve"> PAGEREF _Toc533434966 \h </w:instrText>
      </w:r>
      <w:r>
        <w:rPr>
          <w:sz w:val="24"/>
          <w:highlight w:val="none"/>
        </w:rPr>
        <w:fldChar w:fldCharType="separate"/>
      </w:r>
      <w:r>
        <w:rPr>
          <w:sz w:val="24"/>
          <w:highlight w:val="none"/>
        </w:rPr>
        <w:t>5</w:t>
      </w:r>
      <w:r>
        <w:rPr>
          <w:sz w:val="24"/>
          <w:highlight w:val="none"/>
        </w:rPr>
        <w:fldChar w:fldCharType="end"/>
      </w:r>
      <w:r>
        <w:rPr>
          <w:sz w:val="24"/>
          <w:highlight w:val="none"/>
        </w:rPr>
        <w:fldChar w:fldCharType="end"/>
      </w:r>
    </w:p>
    <w:p>
      <w:pPr>
        <w:spacing w:line="360" w:lineRule="auto"/>
        <w:rPr>
          <w:rFonts w:ascii="华文中宋" w:hAnsi="华文中宋" w:eastAsia="华文中宋"/>
          <w:color w:val="000000"/>
          <w:sz w:val="24"/>
          <w:szCs w:val="24"/>
          <w:highlight w:val="none"/>
        </w:rPr>
      </w:pPr>
      <w:r>
        <w:rPr>
          <w:rFonts w:ascii="华文中宋" w:hAnsi="华文中宋" w:eastAsia="华文中宋"/>
          <w:sz w:val="24"/>
          <w:szCs w:val="24"/>
          <w:highlight w:val="none"/>
        </w:rPr>
        <w:fldChar w:fldCharType="end"/>
      </w:r>
    </w:p>
    <w:p>
      <w:pPr>
        <w:spacing w:line="288" w:lineRule="auto"/>
        <w:ind w:firstLine="480" w:firstLineChars="200"/>
        <w:rPr>
          <w:rFonts w:ascii="华文中宋" w:hAnsi="华文中宋" w:eastAsia="华文中宋"/>
          <w:sz w:val="24"/>
          <w:szCs w:val="24"/>
          <w:highlight w:val="none"/>
        </w:rPr>
      </w:pPr>
      <w:r>
        <w:rPr>
          <w:rFonts w:ascii="华文中宋" w:hAnsi="华文中宋" w:eastAsia="华文中宋"/>
          <w:color w:val="000000"/>
          <w:sz w:val="24"/>
          <w:szCs w:val="24"/>
          <w:highlight w:val="none"/>
        </w:rPr>
        <w:br w:type="page"/>
      </w:r>
      <w:r>
        <w:rPr>
          <w:rFonts w:hint="eastAsia" w:ascii="华文中宋" w:hAnsi="华文中宋" w:eastAsia="华文中宋"/>
          <w:b/>
          <w:sz w:val="24"/>
          <w:szCs w:val="24"/>
          <w:highlight w:val="none"/>
        </w:rPr>
        <w:t>（以下简称甲方）</w:t>
      </w:r>
      <w:r>
        <w:rPr>
          <w:rFonts w:hint="eastAsia" w:ascii="华文中宋" w:hAnsi="华文中宋" w:eastAsia="华文中宋"/>
          <w:sz w:val="24"/>
          <w:szCs w:val="24"/>
          <w:highlight w:val="none"/>
        </w:rPr>
        <w:t>与</w:t>
      </w:r>
      <w:r>
        <w:rPr>
          <w:rFonts w:hint="eastAsia" w:ascii="华文中宋" w:hAnsi="华文中宋" w:eastAsia="华文中宋"/>
          <w:b/>
          <w:bCs/>
          <w:sz w:val="24"/>
          <w:szCs w:val="24"/>
          <w:highlight w:val="none"/>
        </w:rPr>
        <w:t>（以下简称乙方）</w:t>
      </w:r>
      <w:r>
        <w:rPr>
          <w:rFonts w:hint="eastAsia" w:ascii="华文中宋" w:hAnsi="华文中宋" w:eastAsia="华文中宋"/>
          <w:sz w:val="24"/>
          <w:szCs w:val="24"/>
          <w:highlight w:val="none"/>
        </w:rPr>
        <w:t>，本着平等互惠的原则，依据《中华人民共和国合同法》的规定，就</w:t>
      </w:r>
      <w:r>
        <w:rPr>
          <w:rFonts w:ascii="华文中宋" w:hAnsi="华文中宋" w:eastAsia="华文中宋"/>
          <w:sz w:val="24"/>
          <w:szCs w:val="24"/>
          <w:highlight w:val="none"/>
        </w:rPr>
        <w:t>乙方</w:t>
      </w:r>
      <w:r>
        <w:rPr>
          <w:rFonts w:hint="eastAsia" w:ascii="华文中宋" w:hAnsi="华文中宋" w:eastAsia="华文中宋"/>
          <w:sz w:val="24"/>
          <w:szCs w:val="24"/>
          <w:highlight w:val="none"/>
        </w:rPr>
        <w:t>同意</w:t>
      </w:r>
      <w:r>
        <w:rPr>
          <w:rFonts w:ascii="华文中宋" w:hAnsi="华文中宋" w:eastAsia="华文中宋"/>
          <w:sz w:val="24"/>
          <w:szCs w:val="24"/>
          <w:highlight w:val="none"/>
        </w:rPr>
        <w:t>向</w:t>
      </w:r>
      <w:r>
        <w:rPr>
          <w:rFonts w:hint="eastAsia" w:ascii="华文中宋" w:hAnsi="华文中宋" w:eastAsia="华文中宋"/>
          <w:sz w:val="24"/>
          <w:szCs w:val="24"/>
          <w:highlight w:val="none"/>
        </w:rPr>
        <w:t>甲方</w:t>
      </w:r>
      <w:r>
        <w:rPr>
          <w:rFonts w:ascii="华文中宋" w:hAnsi="华文中宋" w:eastAsia="华文中宋"/>
          <w:sz w:val="24"/>
          <w:szCs w:val="24"/>
          <w:highlight w:val="none"/>
        </w:rPr>
        <w:t>提供</w:t>
      </w:r>
      <w:r>
        <w:rPr>
          <w:rFonts w:hint="eastAsia" w:ascii="华文中宋" w:hAnsi="华文中宋" w:eastAsia="华文中宋"/>
          <w:b/>
          <w:sz w:val="24"/>
          <w:szCs w:val="24"/>
          <w:highlight w:val="none"/>
          <w:u w:val="single"/>
        </w:rPr>
        <w:t>[许昌经济技术开发区***咨询服务项目]</w:t>
      </w:r>
      <w:r>
        <w:rPr>
          <w:rFonts w:hint="eastAsia" w:ascii="华文中宋" w:hAnsi="华文中宋" w:eastAsia="华文中宋"/>
          <w:sz w:val="24"/>
          <w:szCs w:val="24"/>
          <w:highlight w:val="none"/>
        </w:rPr>
        <w:t>的技术服务，甲方同意向乙方购买列于技术服务合同书(以下称"本</w:t>
      </w:r>
      <w:r>
        <w:rPr>
          <w:rFonts w:ascii="华文中宋" w:hAnsi="华文中宋" w:eastAsia="华文中宋"/>
          <w:sz w:val="24"/>
          <w:szCs w:val="24"/>
          <w:highlight w:val="none"/>
        </w:rPr>
        <w:t>合同</w:t>
      </w:r>
      <w:r>
        <w:rPr>
          <w:rFonts w:hint="eastAsia" w:ascii="华文中宋" w:hAnsi="华文中宋" w:eastAsia="华文中宋"/>
          <w:sz w:val="24"/>
          <w:szCs w:val="24"/>
          <w:highlight w:val="none"/>
        </w:rPr>
        <w:t>"或"</w:t>
      </w:r>
      <w:r>
        <w:rPr>
          <w:rFonts w:ascii="华文中宋" w:hAnsi="华文中宋" w:eastAsia="华文中宋"/>
          <w:sz w:val="24"/>
          <w:szCs w:val="24"/>
          <w:highlight w:val="none"/>
        </w:rPr>
        <w:t>合同</w:t>
      </w:r>
      <w:r>
        <w:rPr>
          <w:rFonts w:hint="eastAsia" w:ascii="华文中宋" w:hAnsi="华文中宋" w:eastAsia="华文中宋"/>
          <w:sz w:val="24"/>
          <w:szCs w:val="24"/>
          <w:highlight w:val="none"/>
        </w:rPr>
        <w:t>")技术服务。</w:t>
      </w:r>
    </w:p>
    <w:p>
      <w:pPr>
        <w:spacing w:line="288" w:lineRule="auto"/>
        <w:ind w:firstLine="480" w:firstLineChars="200"/>
        <w:rPr>
          <w:rFonts w:ascii="华文中宋" w:hAnsi="华文中宋" w:eastAsia="华文中宋"/>
          <w:sz w:val="24"/>
          <w:szCs w:val="24"/>
          <w:highlight w:val="none"/>
        </w:rPr>
      </w:pPr>
      <w:r>
        <w:rPr>
          <w:rFonts w:hint="eastAsia" w:ascii="华文中宋" w:hAnsi="华文中宋" w:eastAsia="华文中宋"/>
          <w:sz w:val="24"/>
          <w:szCs w:val="24"/>
          <w:highlight w:val="none"/>
        </w:rPr>
        <w:t>基于以上，并根据《中华人民共和国合同法》及其他有关法律、法规，遵循平等、自愿、公平和诚信的原则，双方就下述服务事项协商一致，订立此补充合同。</w:t>
      </w:r>
    </w:p>
    <w:p>
      <w:pPr>
        <w:pStyle w:val="51"/>
        <w:spacing w:line="288" w:lineRule="auto"/>
        <w:ind w:firstLine="425"/>
        <w:rPr>
          <w:rFonts w:ascii="华文中宋" w:hAnsi="华文中宋" w:eastAsia="华文中宋"/>
          <w:sz w:val="24"/>
          <w:szCs w:val="24"/>
          <w:highlight w:val="none"/>
        </w:rPr>
      </w:pPr>
      <w:r>
        <w:rPr>
          <w:rFonts w:hint="eastAsia" w:ascii="华文中宋" w:hAnsi="华文中宋" w:eastAsia="华文中宋"/>
          <w:sz w:val="24"/>
          <w:szCs w:val="24"/>
          <w:highlight w:val="none"/>
        </w:rPr>
        <w:t>本合同</w:t>
      </w:r>
      <w:r>
        <w:rPr>
          <w:rFonts w:ascii="华文中宋" w:hAnsi="华文中宋" w:eastAsia="华文中宋"/>
          <w:sz w:val="24"/>
          <w:szCs w:val="24"/>
          <w:highlight w:val="none"/>
        </w:rPr>
        <w:t>自</w:t>
      </w:r>
      <w:r>
        <w:rPr>
          <w:rFonts w:hint="eastAsia" w:ascii="华文中宋" w:hAnsi="华文中宋" w:eastAsia="华文中宋"/>
          <w:sz w:val="24"/>
          <w:szCs w:val="24"/>
          <w:highlight w:val="none"/>
        </w:rPr>
        <w:t>双方</w:t>
      </w:r>
      <w:r>
        <w:rPr>
          <w:rFonts w:ascii="华文中宋" w:hAnsi="华文中宋" w:eastAsia="华文中宋"/>
          <w:sz w:val="24"/>
          <w:szCs w:val="24"/>
          <w:highlight w:val="none"/>
        </w:rPr>
        <w:t>代表签字盖章后生效。</w:t>
      </w:r>
    </w:p>
    <w:p>
      <w:pPr>
        <w:spacing w:line="288" w:lineRule="auto"/>
        <w:ind w:firstLine="425"/>
        <w:rPr>
          <w:rFonts w:ascii="华文中宋" w:hAnsi="华文中宋" w:eastAsia="华文中宋"/>
          <w:sz w:val="24"/>
          <w:szCs w:val="24"/>
          <w:highlight w:val="none"/>
        </w:rPr>
      </w:pPr>
      <w:r>
        <w:rPr>
          <w:rFonts w:hint="eastAsia" w:ascii="华文中宋" w:hAnsi="华文中宋" w:eastAsia="华文中宋"/>
          <w:sz w:val="24"/>
          <w:szCs w:val="24"/>
          <w:highlight w:val="none"/>
        </w:rPr>
        <w:t>本</w:t>
      </w:r>
      <w:r>
        <w:rPr>
          <w:rFonts w:ascii="华文中宋" w:hAnsi="华文中宋" w:eastAsia="华文中宋"/>
          <w:sz w:val="24"/>
          <w:szCs w:val="24"/>
          <w:highlight w:val="none"/>
        </w:rPr>
        <w:t>合同</w:t>
      </w:r>
      <w:r>
        <w:rPr>
          <w:rFonts w:hint="eastAsia" w:ascii="华文中宋" w:hAnsi="华文中宋" w:eastAsia="华文中宋"/>
          <w:sz w:val="24"/>
          <w:szCs w:val="24"/>
          <w:highlight w:val="none"/>
        </w:rPr>
        <w:t>一经各方代表签署，即表示各方同意受本</w:t>
      </w:r>
      <w:r>
        <w:rPr>
          <w:rFonts w:ascii="华文中宋" w:hAnsi="华文中宋" w:eastAsia="华文中宋"/>
          <w:sz w:val="24"/>
          <w:szCs w:val="24"/>
          <w:highlight w:val="none"/>
        </w:rPr>
        <w:t>合同</w:t>
      </w:r>
      <w:r>
        <w:rPr>
          <w:rFonts w:hint="eastAsia" w:ascii="华文中宋" w:hAnsi="华文中宋" w:eastAsia="华文中宋"/>
          <w:sz w:val="24"/>
          <w:szCs w:val="24"/>
          <w:highlight w:val="none"/>
        </w:rPr>
        <w:t>的约束。</w:t>
      </w:r>
    </w:p>
    <w:p>
      <w:pPr>
        <w:pStyle w:val="16"/>
        <w:numPr>
          <w:ilvl w:val="0"/>
          <w:numId w:val="45"/>
        </w:numPr>
        <w:spacing w:before="480" w:after="240"/>
        <w:jc w:val="left"/>
        <w:rPr>
          <w:rFonts w:ascii="华文中宋" w:hAnsi="华文中宋" w:eastAsia="华文中宋"/>
          <w:sz w:val="24"/>
          <w:szCs w:val="24"/>
          <w:highlight w:val="none"/>
        </w:rPr>
      </w:pPr>
      <w:bookmarkStart w:id="2" w:name="_Toc387188777"/>
      <w:bookmarkEnd w:id="2"/>
      <w:bookmarkStart w:id="3" w:name="_Toc387188659"/>
      <w:bookmarkEnd w:id="3"/>
      <w:bookmarkStart w:id="4" w:name="_Toc387188595"/>
      <w:bookmarkEnd w:id="4"/>
      <w:bookmarkStart w:id="5" w:name="_Toc387188660"/>
      <w:bookmarkEnd w:id="5"/>
      <w:bookmarkStart w:id="6" w:name="_Toc387188594"/>
      <w:bookmarkEnd w:id="6"/>
      <w:bookmarkStart w:id="7" w:name="_Toc387188776"/>
      <w:bookmarkEnd w:id="7"/>
      <w:bookmarkStart w:id="8" w:name="_Toc533434956"/>
      <w:r>
        <w:rPr>
          <w:rFonts w:hint="eastAsia" w:ascii="华文中宋" w:hAnsi="华文中宋" w:eastAsia="华文中宋"/>
          <w:sz w:val="24"/>
          <w:szCs w:val="24"/>
          <w:highlight w:val="none"/>
        </w:rPr>
        <w:t>合同期限</w:t>
      </w:r>
      <w:bookmarkEnd w:id="8"/>
    </w:p>
    <w:p>
      <w:pPr>
        <w:widowControl w:val="0"/>
        <w:numPr>
          <w:ilvl w:val="0"/>
          <w:numId w:val="46"/>
        </w:numPr>
        <w:spacing w:line="288" w:lineRule="auto"/>
        <w:ind w:left="1129"/>
        <w:rPr>
          <w:rFonts w:ascii="华文中宋" w:hAnsi="华文中宋" w:eastAsia="华文中宋"/>
          <w:color w:val="000000"/>
          <w:sz w:val="24"/>
          <w:highlight w:val="none"/>
        </w:rPr>
      </w:pPr>
      <w:r>
        <w:rPr>
          <w:rFonts w:hint="eastAsia" w:ascii="华文中宋" w:hAnsi="华文中宋" w:eastAsia="华文中宋"/>
          <w:color w:val="000000"/>
          <w:sz w:val="24"/>
          <w:highlight w:val="none"/>
        </w:rPr>
        <w:t>有效期限</w:t>
      </w:r>
    </w:p>
    <w:p>
      <w:pPr>
        <w:pStyle w:val="53"/>
        <w:numPr>
          <w:ilvl w:val="0"/>
          <w:numId w:val="47"/>
        </w:numPr>
        <w:tabs>
          <w:tab w:val="left" w:pos="855"/>
        </w:tabs>
        <w:rPr>
          <w:rFonts w:ascii="华文中宋" w:hAnsi="华文中宋" w:eastAsia="华文中宋"/>
          <w:color w:val="000000"/>
          <w:sz w:val="24"/>
          <w:highlight w:val="none"/>
        </w:rPr>
      </w:pPr>
      <w:r>
        <w:rPr>
          <w:rFonts w:hint="eastAsia" w:ascii="华文中宋" w:hAnsi="华文中宋" w:eastAsia="华文中宋"/>
          <w:color w:val="000000"/>
          <w:sz w:val="24"/>
          <w:highlight w:val="none"/>
        </w:rPr>
        <w:t>合同有效期为自合同签订之日起至</w:t>
      </w:r>
      <w:r>
        <w:rPr>
          <w:rFonts w:hint="eastAsia" w:ascii="华文中宋" w:hAnsi="华文中宋" w:eastAsia="华文中宋"/>
          <w:color w:val="FF0000"/>
          <w:sz w:val="24"/>
          <w:highlight w:val="none"/>
        </w:rPr>
        <w:t xml:space="preserve">     </w:t>
      </w:r>
      <w:r>
        <w:rPr>
          <w:rFonts w:hint="eastAsia" w:ascii="华文中宋" w:hAnsi="华文中宋" w:eastAsia="华文中宋"/>
          <w:color w:val="000000"/>
          <w:sz w:val="24"/>
          <w:highlight w:val="none"/>
        </w:rPr>
        <w:t>日；</w:t>
      </w:r>
    </w:p>
    <w:p>
      <w:pPr>
        <w:pStyle w:val="53"/>
        <w:numPr>
          <w:ilvl w:val="0"/>
          <w:numId w:val="47"/>
        </w:numPr>
        <w:tabs>
          <w:tab w:val="left" w:pos="855"/>
        </w:tabs>
        <w:rPr>
          <w:rFonts w:ascii="华文中宋" w:hAnsi="华文中宋" w:eastAsia="华文中宋"/>
          <w:sz w:val="24"/>
          <w:highlight w:val="none"/>
        </w:rPr>
      </w:pPr>
      <w:r>
        <w:rPr>
          <w:rFonts w:hint="eastAsia" w:ascii="华文中宋" w:hAnsi="华文中宋" w:eastAsia="华文中宋"/>
          <w:color w:val="000000"/>
          <w:sz w:val="24"/>
          <w:highlight w:val="none"/>
        </w:rPr>
        <w:t>在</w:t>
      </w:r>
      <w:r>
        <w:rPr>
          <w:rFonts w:ascii="华文中宋" w:hAnsi="华文中宋" w:eastAsia="华文中宋"/>
          <w:color w:val="000000"/>
          <w:sz w:val="24"/>
          <w:highlight w:val="none"/>
        </w:rPr>
        <w:t>合同</w:t>
      </w:r>
      <w:r>
        <w:rPr>
          <w:rFonts w:hint="eastAsia" w:ascii="华文中宋" w:hAnsi="华文中宋" w:eastAsia="华文中宋"/>
          <w:color w:val="000000"/>
          <w:sz w:val="24"/>
          <w:highlight w:val="none"/>
        </w:rPr>
        <w:t>期间，任何一方都无权单方终止</w:t>
      </w:r>
      <w:r>
        <w:rPr>
          <w:rFonts w:ascii="华文中宋" w:hAnsi="华文中宋" w:eastAsia="华文中宋"/>
          <w:color w:val="000000"/>
          <w:sz w:val="24"/>
          <w:highlight w:val="none"/>
        </w:rPr>
        <w:t>本合同</w:t>
      </w:r>
      <w:r>
        <w:rPr>
          <w:rFonts w:hint="eastAsia" w:ascii="华文中宋" w:hAnsi="华文中宋" w:eastAsia="华文中宋"/>
          <w:color w:val="000000"/>
          <w:sz w:val="24"/>
          <w:highlight w:val="none"/>
        </w:rPr>
        <w:t>。</w:t>
      </w:r>
    </w:p>
    <w:p>
      <w:pPr>
        <w:pStyle w:val="16"/>
        <w:numPr>
          <w:ilvl w:val="0"/>
          <w:numId w:val="45"/>
        </w:numPr>
        <w:spacing w:before="480" w:after="240"/>
        <w:jc w:val="left"/>
        <w:rPr>
          <w:rFonts w:ascii="华文中宋" w:hAnsi="华文中宋" w:eastAsia="华文中宋"/>
          <w:sz w:val="24"/>
          <w:szCs w:val="24"/>
          <w:highlight w:val="none"/>
        </w:rPr>
      </w:pPr>
      <w:bookmarkStart w:id="9" w:name="_Toc387188597"/>
      <w:bookmarkEnd w:id="9"/>
      <w:bookmarkStart w:id="10" w:name="_Toc387188662"/>
      <w:bookmarkEnd w:id="10"/>
      <w:bookmarkStart w:id="11" w:name="_Toc387188779"/>
      <w:bookmarkEnd w:id="11"/>
      <w:bookmarkStart w:id="12" w:name="_Toc387188598"/>
      <w:bookmarkEnd w:id="12"/>
      <w:bookmarkStart w:id="13" w:name="_Toc387188663"/>
      <w:bookmarkEnd w:id="13"/>
      <w:bookmarkStart w:id="14" w:name="_Toc387188780"/>
      <w:bookmarkEnd w:id="14"/>
      <w:bookmarkStart w:id="15" w:name="_Toc533434957"/>
      <w:r>
        <w:rPr>
          <w:rFonts w:hint="eastAsia" w:ascii="华文中宋" w:hAnsi="华文中宋" w:eastAsia="华文中宋"/>
          <w:sz w:val="24"/>
          <w:szCs w:val="24"/>
          <w:highlight w:val="none"/>
        </w:rPr>
        <w:t>项目内容及要求</w:t>
      </w:r>
      <w:bookmarkEnd w:id="15"/>
    </w:p>
    <w:p>
      <w:pPr>
        <w:spacing w:line="480" w:lineRule="exact"/>
        <w:ind w:firstLine="480" w:firstLineChars="200"/>
        <w:rPr>
          <w:rFonts w:ascii="华文中宋" w:hAnsi="华文中宋" w:eastAsia="华文中宋"/>
          <w:sz w:val="24"/>
          <w:highlight w:val="none"/>
        </w:rPr>
      </w:pPr>
      <w:r>
        <w:rPr>
          <w:rFonts w:hint="eastAsia" w:ascii="华文中宋" w:hAnsi="华文中宋" w:eastAsia="华文中宋"/>
          <w:sz w:val="24"/>
          <w:highlight w:val="none"/>
        </w:rPr>
        <w:t>1、由专业团队现场对开发区实地考察，查阅相关资料，并充分了解开发区现状。</w:t>
      </w:r>
    </w:p>
    <w:p>
      <w:pPr>
        <w:spacing w:line="480" w:lineRule="exact"/>
        <w:ind w:firstLine="480" w:firstLineChars="200"/>
        <w:rPr>
          <w:rFonts w:ascii="华文中宋" w:hAnsi="华文中宋" w:eastAsia="华文中宋"/>
          <w:sz w:val="24"/>
          <w:highlight w:val="none"/>
        </w:rPr>
      </w:pPr>
      <w:r>
        <w:rPr>
          <w:rFonts w:ascii="华文中宋" w:hAnsi="华文中宋" w:eastAsia="华文中宋"/>
          <w:sz w:val="24"/>
          <w:highlight w:val="none"/>
        </w:rPr>
        <w:t>2</w:t>
      </w:r>
      <w:r>
        <w:rPr>
          <w:rFonts w:hint="eastAsia" w:ascii="华文中宋" w:hAnsi="华文中宋" w:eastAsia="华文中宋"/>
          <w:sz w:val="24"/>
          <w:highlight w:val="none"/>
        </w:rPr>
        <w:t>、梳理经开区国际合作发展现状，对开发区提升国际化水平提出具体发展方向和工作建议。</w:t>
      </w:r>
    </w:p>
    <w:p>
      <w:pPr>
        <w:spacing w:line="480" w:lineRule="exact"/>
        <w:ind w:firstLine="480" w:firstLineChars="200"/>
        <w:rPr>
          <w:rFonts w:ascii="华文中宋" w:hAnsi="华文中宋" w:eastAsia="华文中宋"/>
          <w:color w:val="000000"/>
          <w:sz w:val="24"/>
          <w:highlight w:val="none"/>
        </w:rPr>
      </w:pPr>
      <w:r>
        <w:rPr>
          <w:rFonts w:ascii="华文中宋" w:hAnsi="华文中宋" w:eastAsia="华文中宋"/>
          <w:color w:val="000000"/>
          <w:sz w:val="24"/>
          <w:highlight w:val="none"/>
        </w:rPr>
        <w:t>3</w:t>
      </w:r>
      <w:r>
        <w:rPr>
          <w:rFonts w:hint="eastAsia" w:ascii="华文中宋" w:hAnsi="华文中宋" w:eastAsia="华文中宋"/>
          <w:color w:val="000000"/>
          <w:sz w:val="24"/>
          <w:highlight w:val="none"/>
        </w:rPr>
        <w:t>、梳理现有国内国际合作园区的总体发展情况、存在问题，为开发区提供国际合作渠道建立相关服务。</w:t>
      </w:r>
    </w:p>
    <w:p>
      <w:pPr>
        <w:spacing w:line="480" w:lineRule="exact"/>
        <w:ind w:firstLine="480" w:firstLineChars="200"/>
        <w:rPr>
          <w:rFonts w:ascii="华文中宋" w:hAnsi="华文中宋" w:eastAsia="华文中宋"/>
          <w:sz w:val="24"/>
          <w:highlight w:val="none"/>
        </w:rPr>
      </w:pPr>
      <w:r>
        <w:rPr>
          <w:rFonts w:hint="eastAsia" w:ascii="华文中宋" w:hAnsi="华文中宋" w:eastAsia="华文中宋"/>
          <w:sz w:val="24"/>
          <w:highlight w:val="none"/>
        </w:rPr>
        <w:t>4、促使开发区与其它国家级开发区联系，提供向其他国家开发区沟通学习的通道；</w:t>
      </w:r>
    </w:p>
    <w:p>
      <w:pPr>
        <w:spacing w:line="480" w:lineRule="exact"/>
        <w:ind w:firstLine="480" w:firstLineChars="200"/>
        <w:rPr>
          <w:rFonts w:ascii="华文中宋" w:hAnsi="华文中宋" w:eastAsia="华文中宋"/>
          <w:sz w:val="24"/>
          <w:highlight w:val="none"/>
        </w:rPr>
      </w:pPr>
      <w:r>
        <w:rPr>
          <w:rFonts w:hint="eastAsia" w:ascii="华文中宋" w:hAnsi="华文中宋" w:eastAsia="华文中宋"/>
          <w:sz w:val="24"/>
          <w:highlight w:val="none"/>
        </w:rPr>
        <w:t>4、结合落实国务院11号文件相关内容，对国际合作方式提出落地可行建议，分析现有合作框架和运营模式。</w:t>
      </w:r>
    </w:p>
    <w:p>
      <w:pPr>
        <w:spacing w:line="480" w:lineRule="exact"/>
        <w:ind w:firstLine="480" w:firstLineChars="200"/>
        <w:rPr>
          <w:rFonts w:ascii="华文中宋" w:hAnsi="华文中宋" w:eastAsia="华文中宋"/>
          <w:sz w:val="24"/>
          <w:highlight w:val="none"/>
        </w:rPr>
      </w:pPr>
      <w:r>
        <w:rPr>
          <w:rFonts w:hint="eastAsia" w:ascii="华文中宋" w:hAnsi="华文中宋" w:eastAsia="华文中宋"/>
          <w:sz w:val="24"/>
          <w:highlight w:val="none"/>
        </w:rPr>
        <w:t>5、为开发区提供《国际合作园区总体情况分析及提升经济开发区国际化水平报告》《国际合作生态园报告》。</w:t>
      </w:r>
    </w:p>
    <w:p>
      <w:pPr>
        <w:pStyle w:val="16"/>
        <w:numPr>
          <w:ilvl w:val="0"/>
          <w:numId w:val="45"/>
        </w:numPr>
        <w:spacing w:before="480" w:after="240"/>
        <w:jc w:val="left"/>
        <w:rPr>
          <w:rFonts w:ascii="华文中宋" w:hAnsi="华文中宋" w:eastAsia="华文中宋"/>
          <w:sz w:val="24"/>
          <w:szCs w:val="24"/>
          <w:highlight w:val="none"/>
        </w:rPr>
      </w:pPr>
      <w:bookmarkStart w:id="16" w:name="_Toc387188600"/>
      <w:bookmarkEnd w:id="16"/>
      <w:bookmarkStart w:id="17" w:name="_Toc387188665"/>
      <w:bookmarkEnd w:id="17"/>
      <w:bookmarkStart w:id="18" w:name="_Toc387188782"/>
      <w:bookmarkEnd w:id="18"/>
      <w:bookmarkStart w:id="19" w:name="_Toc387188601"/>
      <w:bookmarkEnd w:id="19"/>
      <w:bookmarkStart w:id="20" w:name="_Toc387188666"/>
      <w:bookmarkEnd w:id="20"/>
      <w:bookmarkStart w:id="21" w:name="_Toc387188783"/>
      <w:bookmarkEnd w:id="21"/>
      <w:bookmarkStart w:id="22" w:name="_Toc533434958"/>
      <w:r>
        <w:rPr>
          <w:rFonts w:hint="eastAsia" w:ascii="华文中宋" w:hAnsi="华文中宋" w:eastAsia="华文中宋"/>
          <w:sz w:val="24"/>
          <w:szCs w:val="24"/>
          <w:highlight w:val="none"/>
        </w:rPr>
        <w:t>费用及支付</w:t>
      </w:r>
      <w:bookmarkEnd w:id="22"/>
    </w:p>
    <w:p>
      <w:pPr>
        <w:widowControl w:val="0"/>
        <w:numPr>
          <w:ilvl w:val="0"/>
          <w:numId w:val="48"/>
        </w:numPr>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服务总价款：</w:t>
      </w:r>
      <w:r>
        <w:rPr>
          <w:rFonts w:hint="eastAsia" w:ascii="华文中宋" w:hAnsi="华文中宋" w:eastAsia="华文中宋"/>
          <w:b/>
          <w:color w:val="000000"/>
          <w:sz w:val="24"/>
          <w:szCs w:val="24"/>
          <w:highlight w:val="none"/>
          <w:u w:val="single"/>
        </w:rPr>
        <w:t>人民币        元</w:t>
      </w:r>
      <w:r>
        <w:rPr>
          <w:rFonts w:hint="eastAsia" w:ascii="华文中宋" w:hAnsi="华文中宋" w:eastAsia="华文中宋"/>
          <w:color w:val="000000"/>
          <w:sz w:val="24"/>
          <w:szCs w:val="24"/>
          <w:highlight w:val="none"/>
        </w:rPr>
        <w:t>。</w:t>
      </w:r>
    </w:p>
    <w:p>
      <w:pPr>
        <w:widowControl w:val="0"/>
        <w:numPr>
          <w:ilvl w:val="0"/>
          <w:numId w:val="48"/>
        </w:numPr>
        <w:spacing w:line="288" w:lineRule="auto"/>
        <w:ind w:left="1260" w:hanging="540"/>
        <w:rPr>
          <w:rFonts w:ascii="华文中宋" w:hAnsi="华文中宋" w:eastAsia="华文中宋"/>
          <w:color w:val="000000"/>
          <w:sz w:val="24"/>
          <w:szCs w:val="24"/>
          <w:highlight w:val="none"/>
        </w:rPr>
      </w:pPr>
      <w:bookmarkStart w:id="23" w:name="OLE_LINK3"/>
      <w:bookmarkStart w:id="24" w:name="OLE_LINK2"/>
      <w:r>
        <w:rPr>
          <w:rFonts w:hint="eastAsia" w:ascii="华文中宋" w:hAnsi="华文中宋" w:eastAsia="华文中宋"/>
          <w:color w:val="000000"/>
          <w:sz w:val="24"/>
          <w:szCs w:val="24"/>
          <w:highlight w:val="none"/>
        </w:rPr>
        <w:t>付款条件：</w:t>
      </w:r>
    </w:p>
    <w:p>
      <w:pPr>
        <w:spacing w:line="288" w:lineRule="auto"/>
        <w:ind w:firstLine="480" w:firstLineChars="200"/>
        <w:rPr>
          <w:rFonts w:ascii="华文中宋" w:hAnsi="华文中宋" w:eastAsia="华文中宋"/>
          <w:sz w:val="24"/>
          <w:szCs w:val="24"/>
          <w:highlight w:val="none"/>
        </w:rPr>
      </w:pPr>
      <w:r>
        <w:rPr>
          <w:rFonts w:hint="eastAsia" w:ascii="华文中宋" w:hAnsi="华文中宋" w:eastAsia="华文中宋"/>
          <w:sz w:val="24"/>
          <w:szCs w:val="24"/>
          <w:highlight w:val="none"/>
        </w:rPr>
        <w:t>成果提交甲方，得到认可后</w:t>
      </w:r>
      <w:r>
        <w:rPr>
          <w:rFonts w:hint="eastAsia" w:ascii="华文中宋" w:hAnsi="华文中宋" w:eastAsia="华文中宋"/>
          <w:sz w:val="24"/>
          <w:szCs w:val="24"/>
          <w:highlight w:val="none"/>
          <w:u w:val="single"/>
        </w:rPr>
        <w:t xml:space="preserve">    </w:t>
      </w:r>
      <w:r>
        <w:rPr>
          <w:rFonts w:hint="eastAsia" w:ascii="华文中宋" w:hAnsi="华文中宋" w:eastAsia="华文中宋"/>
          <w:sz w:val="24"/>
          <w:szCs w:val="24"/>
          <w:highlight w:val="none"/>
        </w:rPr>
        <w:t>个工作日内支付</w:t>
      </w:r>
      <w:r>
        <w:rPr>
          <w:rFonts w:hint="eastAsia" w:ascii="华文中宋" w:hAnsi="华文中宋" w:eastAsia="华文中宋"/>
          <w:color w:val="000000"/>
          <w:sz w:val="24"/>
          <w:szCs w:val="24"/>
          <w:highlight w:val="none"/>
        </w:rPr>
        <w:t>服务总价款</w:t>
      </w:r>
      <w:r>
        <w:rPr>
          <w:rFonts w:hint="eastAsia" w:ascii="华文中宋" w:hAnsi="华文中宋" w:eastAsia="华文中宋"/>
          <w:color w:val="000000"/>
          <w:sz w:val="24"/>
          <w:szCs w:val="24"/>
          <w:highlight w:val="none"/>
          <w:u w:val="single"/>
        </w:rPr>
        <w:t xml:space="preserve">   %</w:t>
      </w:r>
      <w:r>
        <w:rPr>
          <w:rFonts w:hint="eastAsia" w:ascii="华文中宋" w:hAnsi="华文中宋" w:eastAsia="华文中宋"/>
          <w:sz w:val="24"/>
          <w:szCs w:val="24"/>
          <w:highlight w:val="none"/>
        </w:rPr>
        <w:t>即</w:t>
      </w:r>
      <w:r>
        <w:rPr>
          <w:rFonts w:hint="eastAsia" w:ascii="华文中宋" w:hAnsi="华文中宋" w:eastAsia="华文中宋"/>
          <w:b/>
          <w:sz w:val="24"/>
          <w:szCs w:val="24"/>
          <w:highlight w:val="none"/>
          <w:u w:val="single"/>
        </w:rPr>
        <w:t>人民币￥    元</w:t>
      </w:r>
      <w:r>
        <w:rPr>
          <w:rFonts w:hint="eastAsia" w:ascii="华文中宋" w:hAnsi="华文中宋" w:eastAsia="华文中宋"/>
          <w:sz w:val="24"/>
          <w:szCs w:val="24"/>
          <w:highlight w:val="none"/>
        </w:rPr>
        <w:t>（大写：</w:t>
      </w:r>
      <w:r>
        <w:rPr>
          <w:rFonts w:hint="eastAsia" w:ascii="华文中宋" w:hAnsi="华文中宋" w:eastAsia="华文中宋"/>
          <w:b/>
          <w:sz w:val="24"/>
          <w:szCs w:val="24"/>
          <w:highlight w:val="none"/>
          <w:u w:val="single"/>
        </w:rPr>
        <w:t xml:space="preserve">       元整</w:t>
      </w:r>
      <w:r>
        <w:rPr>
          <w:rFonts w:hint="eastAsia" w:ascii="华文中宋" w:hAnsi="华文中宋" w:eastAsia="华文中宋"/>
          <w:sz w:val="24"/>
          <w:szCs w:val="24"/>
          <w:highlight w:val="none"/>
        </w:rPr>
        <w:t>）。</w:t>
      </w:r>
      <w:r>
        <w:rPr>
          <w:rFonts w:hint="eastAsia" w:ascii="华文中宋" w:hAnsi="华文中宋" w:eastAsia="华文中宋"/>
          <w:sz w:val="24"/>
          <w:szCs w:val="24"/>
          <w:highlight w:val="none"/>
          <w:u w:val="single"/>
        </w:rPr>
        <w:t xml:space="preserve">         </w:t>
      </w:r>
    </w:p>
    <w:bookmarkEnd w:id="23"/>
    <w:bookmarkEnd w:id="24"/>
    <w:p>
      <w:pPr>
        <w:pStyle w:val="16"/>
        <w:numPr>
          <w:ilvl w:val="0"/>
          <w:numId w:val="45"/>
        </w:numPr>
        <w:spacing w:before="480" w:after="240"/>
        <w:jc w:val="left"/>
        <w:rPr>
          <w:rFonts w:ascii="华文中宋" w:hAnsi="华文中宋" w:eastAsia="华文中宋"/>
          <w:sz w:val="24"/>
          <w:szCs w:val="24"/>
          <w:highlight w:val="none"/>
        </w:rPr>
      </w:pPr>
      <w:bookmarkStart w:id="25" w:name="_Toc387188603"/>
      <w:bookmarkEnd w:id="25"/>
      <w:bookmarkStart w:id="26" w:name="_Toc387188668"/>
      <w:bookmarkEnd w:id="26"/>
      <w:bookmarkStart w:id="27" w:name="_Toc387188785"/>
      <w:bookmarkEnd w:id="27"/>
      <w:bookmarkStart w:id="28" w:name="_Toc387188604"/>
      <w:bookmarkEnd w:id="28"/>
      <w:bookmarkStart w:id="29" w:name="_Toc387188669"/>
      <w:bookmarkEnd w:id="29"/>
      <w:bookmarkStart w:id="30" w:name="_Toc387188786"/>
      <w:bookmarkEnd w:id="30"/>
      <w:bookmarkStart w:id="31" w:name="_Toc387188605"/>
      <w:bookmarkEnd w:id="31"/>
      <w:bookmarkStart w:id="32" w:name="_Toc387188670"/>
      <w:bookmarkEnd w:id="32"/>
      <w:bookmarkStart w:id="33" w:name="_Toc387188787"/>
      <w:bookmarkEnd w:id="33"/>
      <w:bookmarkStart w:id="34" w:name="_Toc387188606"/>
      <w:bookmarkEnd w:id="34"/>
      <w:bookmarkStart w:id="35" w:name="_Toc387188671"/>
      <w:bookmarkEnd w:id="35"/>
      <w:bookmarkStart w:id="36" w:name="_Toc387188788"/>
      <w:bookmarkEnd w:id="36"/>
      <w:bookmarkStart w:id="37" w:name="_Toc387188607"/>
      <w:bookmarkEnd w:id="37"/>
      <w:bookmarkStart w:id="38" w:name="_Toc387188672"/>
      <w:bookmarkEnd w:id="38"/>
      <w:bookmarkStart w:id="39" w:name="_Toc387188789"/>
      <w:bookmarkEnd w:id="39"/>
      <w:bookmarkStart w:id="40" w:name="_Toc387188608"/>
      <w:bookmarkEnd w:id="40"/>
      <w:bookmarkStart w:id="41" w:name="_Toc387188673"/>
      <w:bookmarkEnd w:id="41"/>
      <w:bookmarkStart w:id="42" w:name="_Toc387188790"/>
      <w:bookmarkEnd w:id="42"/>
      <w:bookmarkStart w:id="43" w:name="_Toc387188609"/>
      <w:bookmarkEnd w:id="43"/>
      <w:bookmarkStart w:id="44" w:name="_Toc387188674"/>
      <w:bookmarkEnd w:id="44"/>
      <w:bookmarkStart w:id="45" w:name="_Toc387188791"/>
      <w:bookmarkEnd w:id="45"/>
      <w:bookmarkStart w:id="46" w:name="_Toc387188610"/>
      <w:bookmarkEnd w:id="46"/>
      <w:bookmarkStart w:id="47" w:name="_Toc387188675"/>
      <w:bookmarkEnd w:id="47"/>
      <w:bookmarkStart w:id="48" w:name="_Toc387188792"/>
      <w:bookmarkEnd w:id="48"/>
      <w:bookmarkStart w:id="49" w:name="_Toc387188611"/>
      <w:bookmarkEnd w:id="49"/>
      <w:bookmarkStart w:id="50" w:name="_Toc387188676"/>
      <w:bookmarkEnd w:id="50"/>
      <w:bookmarkStart w:id="51" w:name="_Toc387188793"/>
      <w:bookmarkEnd w:id="51"/>
      <w:bookmarkStart w:id="52" w:name="_Toc387188612"/>
      <w:bookmarkEnd w:id="52"/>
      <w:bookmarkStart w:id="53" w:name="_Toc387188677"/>
      <w:bookmarkEnd w:id="53"/>
      <w:bookmarkStart w:id="54" w:name="_Toc387188794"/>
      <w:bookmarkEnd w:id="54"/>
      <w:bookmarkStart w:id="55" w:name="_Toc387188613"/>
      <w:bookmarkEnd w:id="55"/>
      <w:bookmarkStart w:id="56" w:name="_Toc387188678"/>
      <w:bookmarkEnd w:id="56"/>
      <w:bookmarkStart w:id="57" w:name="_Toc387188795"/>
      <w:bookmarkEnd w:id="57"/>
      <w:bookmarkStart w:id="58" w:name="_Toc387188614"/>
      <w:bookmarkEnd w:id="58"/>
      <w:bookmarkStart w:id="59" w:name="_Toc387188679"/>
      <w:bookmarkEnd w:id="59"/>
      <w:bookmarkStart w:id="60" w:name="_Toc387188796"/>
      <w:bookmarkEnd w:id="60"/>
      <w:bookmarkStart w:id="61" w:name="_Toc387188615"/>
      <w:bookmarkEnd w:id="61"/>
      <w:bookmarkStart w:id="62" w:name="_Toc387188680"/>
      <w:bookmarkEnd w:id="62"/>
      <w:bookmarkStart w:id="63" w:name="_Toc387188797"/>
      <w:bookmarkEnd w:id="63"/>
      <w:bookmarkStart w:id="64" w:name="_Toc533434959"/>
      <w:r>
        <w:rPr>
          <w:rFonts w:hint="eastAsia" w:ascii="华文中宋" w:hAnsi="华文中宋" w:eastAsia="华文中宋"/>
          <w:sz w:val="24"/>
          <w:szCs w:val="24"/>
          <w:highlight w:val="none"/>
        </w:rPr>
        <w:t>研究开发成果</w:t>
      </w:r>
      <w:bookmarkEnd w:id="64"/>
    </w:p>
    <w:p>
      <w:pPr>
        <w:widowControl w:val="0"/>
        <w:numPr>
          <w:ilvl w:val="0"/>
          <w:numId w:val="49"/>
        </w:numPr>
        <w:tabs>
          <w:tab w:val="clear" w:pos="1140"/>
        </w:tabs>
        <w:spacing w:line="288" w:lineRule="auto"/>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项目交付形式：。</w:t>
      </w:r>
    </w:p>
    <w:p>
      <w:pPr>
        <w:widowControl w:val="0"/>
        <w:numPr>
          <w:ilvl w:val="0"/>
          <w:numId w:val="49"/>
        </w:numPr>
        <w:tabs>
          <w:tab w:val="clear" w:pos="1140"/>
        </w:tabs>
        <w:spacing w:line="288" w:lineRule="auto"/>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研究开发成果交付的时间：。</w:t>
      </w:r>
    </w:p>
    <w:p>
      <w:pPr>
        <w:pStyle w:val="16"/>
        <w:numPr>
          <w:ilvl w:val="0"/>
          <w:numId w:val="45"/>
        </w:numPr>
        <w:spacing w:before="480" w:after="240"/>
        <w:jc w:val="left"/>
        <w:rPr>
          <w:rFonts w:ascii="华文中宋" w:hAnsi="华文中宋" w:eastAsia="华文中宋"/>
          <w:sz w:val="24"/>
          <w:szCs w:val="24"/>
          <w:highlight w:val="none"/>
        </w:rPr>
      </w:pPr>
      <w:bookmarkStart w:id="65" w:name="_Toc387188617"/>
      <w:bookmarkEnd w:id="65"/>
      <w:bookmarkStart w:id="66" w:name="_Toc387188682"/>
      <w:bookmarkEnd w:id="66"/>
      <w:bookmarkStart w:id="67" w:name="_Toc387188799"/>
      <w:bookmarkEnd w:id="67"/>
      <w:bookmarkStart w:id="68" w:name="_Toc387188618"/>
      <w:bookmarkEnd w:id="68"/>
      <w:bookmarkStart w:id="69" w:name="_Toc387188683"/>
      <w:bookmarkEnd w:id="69"/>
      <w:bookmarkStart w:id="70" w:name="_Toc387188800"/>
      <w:bookmarkEnd w:id="70"/>
      <w:bookmarkStart w:id="71" w:name="_Toc387188619"/>
      <w:bookmarkEnd w:id="71"/>
      <w:bookmarkStart w:id="72" w:name="_Toc387188684"/>
      <w:bookmarkEnd w:id="72"/>
      <w:bookmarkStart w:id="73" w:name="_Toc387188801"/>
      <w:bookmarkEnd w:id="73"/>
      <w:bookmarkStart w:id="74" w:name="_Toc387188620"/>
      <w:bookmarkEnd w:id="74"/>
      <w:bookmarkStart w:id="75" w:name="_Toc387188685"/>
      <w:bookmarkEnd w:id="75"/>
      <w:bookmarkStart w:id="76" w:name="_Toc387188802"/>
      <w:bookmarkEnd w:id="76"/>
      <w:bookmarkStart w:id="77" w:name="_Toc387188621"/>
      <w:bookmarkEnd w:id="77"/>
      <w:bookmarkStart w:id="78" w:name="_Toc387188686"/>
      <w:bookmarkEnd w:id="78"/>
      <w:bookmarkStart w:id="79" w:name="_Toc387188803"/>
      <w:bookmarkEnd w:id="79"/>
      <w:bookmarkStart w:id="80" w:name="_Toc387188622"/>
      <w:bookmarkEnd w:id="80"/>
      <w:bookmarkStart w:id="81" w:name="_Toc387188687"/>
      <w:bookmarkEnd w:id="81"/>
      <w:bookmarkStart w:id="82" w:name="_Toc387188804"/>
      <w:bookmarkEnd w:id="82"/>
      <w:bookmarkStart w:id="83" w:name="_Toc387188623"/>
      <w:bookmarkEnd w:id="83"/>
      <w:bookmarkStart w:id="84" w:name="_Toc387188688"/>
      <w:bookmarkEnd w:id="84"/>
      <w:bookmarkStart w:id="85" w:name="_Toc387188805"/>
      <w:bookmarkEnd w:id="85"/>
      <w:bookmarkStart w:id="86" w:name="_Toc387188624"/>
      <w:bookmarkEnd w:id="86"/>
      <w:bookmarkStart w:id="87" w:name="_Toc387188689"/>
      <w:bookmarkEnd w:id="87"/>
      <w:bookmarkStart w:id="88" w:name="_Toc387188806"/>
      <w:bookmarkEnd w:id="88"/>
      <w:bookmarkStart w:id="89" w:name="_Toc387188625"/>
      <w:bookmarkEnd w:id="89"/>
      <w:bookmarkStart w:id="90" w:name="_Toc387188690"/>
      <w:bookmarkEnd w:id="90"/>
      <w:bookmarkStart w:id="91" w:name="_Toc387188807"/>
      <w:bookmarkEnd w:id="91"/>
      <w:bookmarkStart w:id="92" w:name="_Toc387188626"/>
      <w:bookmarkEnd w:id="92"/>
      <w:bookmarkStart w:id="93" w:name="_Toc387188691"/>
      <w:bookmarkEnd w:id="93"/>
      <w:bookmarkStart w:id="94" w:name="_Toc387188808"/>
      <w:bookmarkEnd w:id="94"/>
      <w:bookmarkStart w:id="95" w:name="_Toc387188627"/>
      <w:bookmarkEnd w:id="95"/>
      <w:bookmarkStart w:id="96" w:name="_Toc387188692"/>
      <w:bookmarkEnd w:id="96"/>
      <w:bookmarkStart w:id="97" w:name="_Toc387188809"/>
      <w:bookmarkEnd w:id="97"/>
      <w:bookmarkStart w:id="98" w:name="_Toc387188628"/>
      <w:bookmarkEnd w:id="98"/>
      <w:bookmarkStart w:id="99" w:name="_Toc387188693"/>
      <w:bookmarkEnd w:id="99"/>
      <w:bookmarkStart w:id="100" w:name="_Toc387188810"/>
      <w:bookmarkEnd w:id="100"/>
      <w:bookmarkStart w:id="101" w:name="_Toc533434960"/>
      <w:r>
        <w:rPr>
          <w:rFonts w:hint="eastAsia" w:ascii="华文中宋" w:hAnsi="华文中宋" w:eastAsia="华文中宋"/>
          <w:sz w:val="24"/>
          <w:szCs w:val="24"/>
          <w:highlight w:val="none"/>
        </w:rPr>
        <w:t>各方的权利和义务</w:t>
      </w:r>
      <w:bookmarkEnd w:id="101"/>
    </w:p>
    <w:p>
      <w:pPr>
        <w:widowControl w:val="0"/>
        <w:numPr>
          <w:ilvl w:val="0"/>
          <w:numId w:val="50"/>
        </w:numPr>
        <w:spacing w:line="288" w:lineRule="auto"/>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项目开发过程中，由甲方提供的数据、资料，甲方享有知识产权，乙方不得自行将相关数据、资料（或因本数据、资料形成的研究成果）转让给第三人。</w:t>
      </w:r>
    </w:p>
    <w:p>
      <w:pPr>
        <w:widowControl w:val="0"/>
        <w:numPr>
          <w:ilvl w:val="0"/>
          <w:numId w:val="50"/>
        </w:numPr>
        <w:spacing w:line="288" w:lineRule="auto"/>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乙方完成本合同项目的研究开发人员享有在有关技术成果文件上写明技术成果完成者的权利和取得有关荣誉证书、奖励的权利。未经甲方允许，不得引用与甲方有关的信息。</w:t>
      </w:r>
    </w:p>
    <w:p>
      <w:pPr>
        <w:widowControl w:val="0"/>
        <w:numPr>
          <w:ilvl w:val="0"/>
          <w:numId w:val="50"/>
        </w:numPr>
        <w:spacing w:line="288" w:lineRule="auto"/>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甲、乙双方共同拥有项目成果知识产权。</w:t>
      </w:r>
    </w:p>
    <w:p>
      <w:pPr>
        <w:pStyle w:val="16"/>
        <w:numPr>
          <w:ilvl w:val="0"/>
          <w:numId w:val="45"/>
        </w:numPr>
        <w:spacing w:before="480" w:after="240"/>
        <w:jc w:val="left"/>
        <w:rPr>
          <w:rFonts w:ascii="华文中宋" w:hAnsi="华文中宋" w:eastAsia="华文中宋"/>
          <w:sz w:val="24"/>
          <w:szCs w:val="24"/>
          <w:highlight w:val="none"/>
        </w:rPr>
      </w:pPr>
      <w:bookmarkStart w:id="102" w:name="_Toc387188630"/>
      <w:bookmarkEnd w:id="102"/>
      <w:bookmarkStart w:id="103" w:name="_Toc387188696"/>
      <w:bookmarkEnd w:id="103"/>
      <w:bookmarkStart w:id="104" w:name="_Toc387188631"/>
      <w:bookmarkEnd w:id="104"/>
      <w:bookmarkStart w:id="105" w:name="_Toc387188813"/>
      <w:bookmarkEnd w:id="105"/>
      <w:bookmarkStart w:id="106" w:name="_Toc387188695"/>
      <w:bookmarkEnd w:id="106"/>
      <w:bookmarkStart w:id="107" w:name="_Toc387188812"/>
      <w:bookmarkEnd w:id="107"/>
      <w:bookmarkStart w:id="108" w:name="_Toc533434961"/>
      <w:r>
        <w:rPr>
          <w:rFonts w:hint="eastAsia" w:ascii="华文中宋" w:hAnsi="华文中宋" w:eastAsia="华文中宋"/>
          <w:sz w:val="24"/>
          <w:szCs w:val="24"/>
          <w:highlight w:val="none"/>
        </w:rPr>
        <w:t>变更与终止</w:t>
      </w:r>
      <w:bookmarkEnd w:id="108"/>
    </w:p>
    <w:p>
      <w:pPr>
        <w:widowControl w:val="0"/>
        <w:numPr>
          <w:ilvl w:val="0"/>
          <w:numId w:val="51"/>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在</w:t>
      </w:r>
      <w:r>
        <w:rPr>
          <w:rFonts w:ascii="华文中宋" w:hAnsi="华文中宋" w:eastAsia="华文中宋"/>
          <w:color w:val="000000"/>
          <w:sz w:val="24"/>
          <w:szCs w:val="24"/>
          <w:highlight w:val="none"/>
        </w:rPr>
        <w:t>合同期限</w:t>
      </w:r>
      <w:r>
        <w:rPr>
          <w:rFonts w:hint="eastAsia" w:ascii="华文中宋" w:hAnsi="华文中宋" w:eastAsia="华文中宋"/>
          <w:color w:val="000000"/>
          <w:sz w:val="24"/>
          <w:szCs w:val="24"/>
          <w:highlight w:val="none"/>
        </w:rPr>
        <w:t>内，双方如需变更</w:t>
      </w:r>
      <w:r>
        <w:rPr>
          <w:rFonts w:ascii="华文中宋" w:hAnsi="华文中宋" w:eastAsia="华文中宋"/>
          <w:color w:val="000000"/>
          <w:sz w:val="24"/>
          <w:szCs w:val="24"/>
          <w:highlight w:val="none"/>
        </w:rPr>
        <w:t>本合同</w:t>
      </w:r>
      <w:r>
        <w:rPr>
          <w:rFonts w:hint="eastAsia" w:ascii="华文中宋" w:hAnsi="华文中宋" w:eastAsia="华文中宋"/>
          <w:color w:val="000000"/>
          <w:sz w:val="24"/>
          <w:szCs w:val="24"/>
          <w:highlight w:val="none"/>
        </w:rPr>
        <w:t>，包括但不限于：合同价款、服务范围、合同期限的变更，应经双方协商并签订补充协议。补充协议将作为本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的附件，享有与本协议同等的法律效力。</w:t>
      </w:r>
    </w:p>
    <w:p>
      <w:pPr>
        <w:widowControl w:val="0"/>
        <w:numPr>
          <w:ilvl w:val="0"/>
          <w:numId w:val="51"/>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如变更、解除或提前终止本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，双方须另行签订书面协议，一切相关事宜均以书面协议为准。该书面协议签字盖章后生效。</w:t>
      </w:r>
    </w:p>
    <w:p>
      <w:pPr>
        <w:pStyle w:val="16"/>
        <w:numPr>
          <w:ilvl w:val="0"/>
          <w:numId w:val="45"/>
        </w:numPr>
        <w:spacing w:before="480" w:after="240"/>
        <w:jc w:val="left"/>
        <w:rPr>
          <w:rFonts w:ascii="华文中宋" w:hAnsi="华文中宋" w:eastAsia="华文中宋"/>
          <w:sz w:val="24"/>
          <w:szCs w:val="24"/>
          <w:highlight w:val="none"/>
        </w:rPr>
      </w:pPr>
      <w:bookmarkStart w:id="109" w:name="_Toc387188633"/>
      <w:bookmarkEnd w:id="109"/>
      <w:bookmarkStart w:id="110" w:name="_Toc387188698"/>
      <w:bookmarkEnd w:id="110"/>
      <w:bookmarkStart w:id="111" w:name="_Toc387188815"/>
      <w:bookmarkEnd w:id="111"/>
      <w:bookmarkStart w:id="112" w:name="_Toc387188634"/>
      <w:bookmarkEnd w:id="112"/>
      <w:bookmarkStart w:id="113" w:name="_Toc387188699"/>
      <w:bookmarkEnd w:id="113"/>
      <w:bookmarkStart w:id="114" w:name="_Toc387188816"/>
      <w:bookmarkEnd w:id="114"/>
      <w:bookmarkStart w:id="115" w:name="_Toc387188635"/>
      <w:bookmarkEnd w:id="115"/>
      <w:bookmarkStart w:id="116" w:name="_Toc387188700"/>
      <w:bookmarkEnd w:id="116"/>
      <w:bookmarkStart w:id="117" w:name="_Toc387188817"/>
      <w:bookmarkEnd w:id="117"/>
      <w:bookmarkStart w:id="118" w:name="_Toc387188636"/>
      <w:bookmarkEnd w:id="118"/>
      <w:bookmarkStart w:id="119" w:name="_Toc387188701"/>
      <w:bookmarkEnd w:id="119"/>
      <w:bookmarkStart w:id="120" w:name="_Toc387188818"/>
      <w:bookmarkEnd w:id="120"/>
      <w:bookmarkStart w:id="121" w:name="_Toc387188637"/>
      <w:bookmarkEnd w:id="121"/>
      <w:bookmarkStart w:id="122" w:name="_Toc387188702"/>
      <w:bookmarkEnd w:id="122"/>
      <w:bookmarkStart w:id="123" w:name="_Toc387188819"/>
      <w:bookmarkEnd w:id="123"/>
      <w:bookmarkStart w:id="124" w:name="_Toc387188638"/>
      <w:bookmarkEnd w:id="124"/>
      <w:bookmarkStart w:id="125" w:name="_Toc387188703"/>
      <w:bookmarkEnd w:id="125"/>
      <w:bookmarkStart w:id="126" w:name="_Toc387188820"/>
      <w:bookmarkEnd w:id="126"/>
      <w:bookmarkStart w:id="127" w:name="_Toc387188639"/>
      <w:bookmarkEnd w:id="127"/>
      <w:bookmarkStart w:id="128" w:name="_Toc387188704"/>
      <w:bookmarkEnd w:id="128"/>
      <w:bookmarkStart w:id="129" w:name="_Toc387188821"/>
      <w:bookmarkEnd w:id="129"/>
      <w:bookmarkStart w:id="130" w:name="_Toc387188640"/>
      <w:bookmarkEnd w:id="130"/>
      <w:bookmarkStart w:id="131" w:name="_Toc387188705"/>
      <w:bookmarkEnd w:id="131"/>
      <w:bookmarkStart w:id="132" w:name="_Toc387188822"/>
      <w:bookmarkEnd w:id="132"/>
      <w:bookmarkStart w:id="133" w:name="_Toc387188641"/>
      <w:bookmarkEnd w:id="133"/>
      <w:bookmarkStart w:id="134" w:name="_Toc387188706"/>
      <w:bookmarkEnd w:id="134"/>
      <w:bookmarkStart w:id="135" w:name="_Toc387188823"/>
      <w:bookmarkEnd w:id="135"/>
      <w:bookmarkStart w:id="136" w:name="_Toc387188642"/>
      <w:bookmarkEnd w:id="136"/>
      <w:bookmarkStart w:id="137" w:name="_Toc387188707"/>
      <w:bookmarkEnd w:id="137"/>
      <w:bookmarkStart w:id="138" w:name="_Toc387188824"/>
      <w:bookmarkEnd w:id="138"/>
      <w:bookmarkStart w:id="139" w:name="_Toc387188643"/>
      <w:bookmarkEnd w:id="139"/>
      <w:bookmarkStart w:id="140" w:name="_Toc387188708"/>
      <w:bookmarkEnd w:id="140"/>
      <w:bookmarkStart w:id="141" w:name="_Toc387188825"/>
      <w:bookmarkEnd w:id="141"/>
      <w:bookmarkStart w:id="142" w:name="_Toc387188644"/>
      <w:bookmarkEnd w:id="142"/>
      <w:bookmarkStart w:id="143" w:name="_Toc387188709"/>
      <w:bookmarkEnd w:id="143"/>
      <w:bookmarkStart w:id="144" w:name="_Toc387188826"/>
      <w:bookmarkEnd w:id="144"/>
      <w:bookmarkStart w:id="145" w:name="_Toc533434962"/>
      <w:r>
        <w:rPr>
          <w:rFonts w:hint="eastAsia" w:ascii="华文中宋" w:hAnsi="华文中宋" w:eastAsia="华文中宋"/>
          <w:sz w:val="24"/>
          <w:szCs w:val="24"/>
          <w:highlight w:val="none"/>
        </w:rPr>
        <w:t>违约责任</w:t>
      </w:r>
      <w:bookmarkEnd w:id="145"/>
    </w:p>
    <w:p>
      <w:pPr>
        <w:widowControl w:val="0"/>
        <w:numPr>
          <w:ilvl w:val="0"/>
          <w:numId w:val="52"/>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任何一方未履行本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解决争议条款解决，违约方应赔偿因自己违约行为而给守约方造成的直接</w:t>
      </w:r>
      <w:r>
        <w:rPr>
          <w:rFonts w:ascii="华文中宋" w:hAnsi="华文中宋" w:eastAsia="华文中宋"/>
          <w:color w:val="000000"/>
          <w:sz w:val="24"/>
          <w:szCs w:val="24"/>
          <w:highlight w:val="none"/>
        </w:rPr>
        <w:t>实际</w:t>
      </w:r>
      <w:r>
        <w:rPr>
          <w:rFonts w:hint="eastAsia" w:ascii="华文中宋" w:hAnsi="华文中宋" w:eastAsia="华文中宋"/>
          <w:color w:val="000000"/>
          <w:sz w:val="24"/>
          <w:szCs w:val="24"/>
          <w:highlight w:val="none"/>
        </w:rPr>
        <w:t>经济损失。</w:t>
      </w:r>
    </w:p>
    <w:p>
      <w:pPr>
        <w:widowControl w:val="0"/>
        <w:numPr>
          <w:ilvl w:val="0"/>
          <w:numId w:val="52"/>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若甲方违约的，乙方有权对于甲方已支付的合同款项不予退还，且有权要求甲方支付金额相当于本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项下未完成部分所涉费用总额10%的违约金。</w:t>
      </w:r>
    </w:p>
    <w:p>
      <w:pPr>
        <w:widowControl w:val="0"/>
        <w:numPr>
          <w:ilvl w:val="0"/>
          <w:numId w:val="52"/>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若乙方违约的，甲方有权要求乙方返还甲方已支付的本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项下未完成部分的服务费款项</w:t>
      </w:r>
      <w:r>
        <w:rPr>
          <w:rFonts w:ascii="华文中宋" w:hAnsi="华文中宋" w:eastAsia="华文中宋"/>
          <w:color w:val="000000"/>
          <w:sz w:val="24"/>
          <w:szCs w:val="24"/>
          <w:highlight w:val="none"/>
        </w:rPr>
        <w:t>及利息</w:t>
      </w:r>
      <w:r>
        <w:rPr>
          <w:rFonts w:hint="eastAsia" w:ascii="华文中宋" w:hAnsi="华文中宋" w:eastAsia="华文中宋"/>
          <w:color w:val="000000"/>
          <w:sz w:val="24"/>
          <w:szCs w:val="24"/>
          <w:highlight w:val="none"/>
        </w:rPr>
        <w:t>，且有权要求乙方支付金额相当于本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项下未完成部分所涉费用总额10%的违约金。</w:t>
      </w:r>
    </w:p>
    <w:p>
      <w:pPr>
        <w:pStyle w:val="16"/>
        <w:numPr>
          <w:ilvl w:val="0"/>
          <w:numId w:val="45"/>
        </w:numPr>
        <w:spacing w:before="480" w:after="240"/>
        <w:jc w:val="left"/>
        <w:rPr>
          <w:rFonts w:ascii="华文中宋" w:hAnsi="华文中宋" w:eastAsia="华文中宋"/>
          <w:sz w:val="24"/>
          <w:szCs w:val="24"/>
          <w:highlight w:val="none"/>
        </w:rPr>
      </w:pPr>
      <w:bookmarkStart w:id="146" w:name="_Toc387188711"/>
      <w:bookmarkEnd w:id="146"/>
      <w:bookmarkStart w:id="147" w:name="_Toc387188646"/>
      <w:bookmarkEnd w:id="147"/>
      <w:bookmarkStart w:id="148" w:name="_Toc387188828"/>
      <w:bookmarkEnd w:id="148"/>
      <w:bookmarkStart w:id="149" w:name="_Toc386119848"/>
      <w:bookmarkStart w:id="150" w:name="_Toc533434963"/>
      <w:r>
        <w:rPr>
          <w:rFonts w:hint="eastAsia" w:ascii="华文中宋" w:hAnsi="华文中宋" w:eastAsia="华文中宋"/>
          <w:sz w:val="24"/>
          <w:szCs w:val="24"/>
          <w:highlight w:val="none"/>
        </w:rPr>
        <w:t>不可抗力</w:t>
      </w:r>
      <w:bookmarkEnd w:id="149"/>
      <w:bookmarkEnd w:id="150"/>
    </w:p>
    <w:p>
      <w:pPr>
        <w:spacing w:line="460" w:lineRule="exact"/>
        <w:ind w:left="718" w:leftChars="342" w:firstLine="425"/>
        <w:rPr>
          <w:rFonts w:ascii="华文中宋" w:hAnsi="华文中宋" w:eastAsia="华文中宋"/>
          <w:sz w:val="24"/>
          <w:szCs w:val="24"/>
          <w:highlight w:val="none"/>
        </w:rPr>
      </w:pPr>
      <w:r>
        <w:rPr>
          <w:rFonts w:hint="eastAsia" w:ascii="华文中宋" w:hAnsi="华文中宋" w:eastAsia="华文中宋"/>
          <w:sz w:val="24"/>
          <w:szCs w:val="24"/>
          <w:highlight w:val="none"/>
        </w:rPr>
        <w:t>甲方、乙双方明确因地震、台风、水灾、火灾、战争以及其他不能预见并且对其发生和后果不能防止或避免的不可抗力，导致甲、乙双方或一方不能履行或不能完全履行本</w:t>
      </w:r>
      <w:r>
        <w:rPr>
          <w:rFonts w:ascii="华文中宋" w:hAnsi="华文中宋" w:eastAsia="华文中宋"/>
          <w:sz w:val="24"/>
          <w:szCs w:val="24"/>
          <w:highlight w:val="none"/>
        </w:rPr>
        <w:t>合同</w:t>
      </w:r>
      <w:r>
        <w:rPr>
          <w:rFonts w:hint="eastAsia" w:ascii="华文中宋" w:hAnsi="华文中宋" w:eastAsia="华文中宋"/>
          <w:sz w:val="24"/>
          <w:szCs w:val="24"/>
          <w:highlight w:val="none"/>
        </w:rPr>
        <w:t>的有关义务时，遭遇不可抗力的一方不承担违约责任。</w:t>
      </w:r>
    </w:p>
    <w:p>
      <w:pPr>
        <w:spacing w:line="460" w:lineRule="exact"/>
        <w:ind w:left="718" w:leftChars="342" w:firstLine="425"/>
        <w:rPr>
          <w:rFonts w:ascii="华文中宋" w:hAnsi="华文中宋" w:eastAsia="华文中宋"/>
          <w:sz w:val="24"/>
          <w:szCs w:val="24"/>
          <w:highlight w:val="none"/>
        </w:rPr>
      </w:pPr>
      <w:r>
        <w:rPr>
          <w:rFonts w:hint="eastAsia" w:ascii="华文中宋" w:hAnsi="华文中宋" w:eastAsia="华文中宋"/>
          <w:sz w:val="24"/>
          <w:szCs w:val="24"/>
          <w:highlight w:val="none"/>
        </w:rPr>
        <w:t>但遇有不可抗力的一方或双方应于不可抗力发生后20日内将情况书面告知对方，并提供有关证明。在不可抗力影响消除后的时间内，一方或双方应当继续履行合同。除非此等履行已不可能或者不必要。</w:t>
      </w:r>
    </w:p>
    <w:p>
      <w:pPr>
        <w:pStyle w:val="16"/>
        <w:numPr>
          <w:ilvl w:val="0"/>
          <w:numId w:val="45"/>
        </w:numPr>
        <w:spacing w:before="480" w:after="240"/>
        <w:jc w:val="left"/>
        <w:rPr>
          <w:rFonts w:ascii="华文中宋" w:hAnsi="华文中宋" w:eastAsia="华文中宋"/>
          <w:sz w:val="24"/>
          <w:szCs w:val="24"/>
          <w:highlight w:val="none"/>
        </w:rPr>
      </w:pPr>
      <w:bookmarkStart w:id="151" w:name="_Toc387188714"/>
      <w:bookmarkEnd w:id="151"/>
      <w:bookmarkStart w:id="152" w:name="_Toc387188831"/>
      <w:bookmarkEnd w:id="152"/>
      <w:bookmarkStart w:id="153" w:name="_Toc387188649"/>
      <w:bookmarkEnd w:id="153"/>
      <w:bookmarkStart w:id="154" w:name="_Toc533434964"/>
      <w:r>
        <w:rPr>
          <w:rFonts w:hint="eastAsia" w:ascii="华文中宋" w:hAnsi="华文中宋" w:eastAsia="华文中宋"/>
          <w:sz w:val="24"/>
          <w:szCs w:val="24"/>
          <w:highlight w:val="none"/>
        </w:rPr>
        <w:t>保密</w:t>
      </w:r>
      <w:bookmarkEnd w:id="154"/>
    </w:p>
    <w:p>
      <w:pPr>
        <w:widowControl w:val="0"/>
        <w:numPr>
          <w:ilvl w:val="0"/>
          <w:numId w:val="53"/>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合同一方订立及履行本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所知悉、了解到的对方的任何信息为对方当事人的商业秘密。未经信息披露相对方事先书面同意，任何一方将对任何商业秘密保密，不得向任何人或实体披露这些商业秘密，并且该等保密义务应持续至本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终止后的任何时刻。但正常履行本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的义务需要或者国家法律、法规另有规定的除外。</w:t>
      </w:r>
    </w:p>
    <w:p>
      <w:pPr>
        <w:widowControl w:val="0"/>
        <w:numPr>
          <w:ilvl w:val="0"/>
          <w:numId w:val="53"/>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各方对本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的具体内容负有保密责任，未经对方事先书面同意，任何一方不得将各方的合作及本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的具体内容披露给任何第三方。但各方在本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有效期内或有效期后，在征得对方同意的情况下，因各方融资需要、重组需要及其相关法律、法规规定，向有关中介机构、国家政府部门及公众披露本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下的内容除外。</w:t>
      </w:r>
    </w:p>
    <w:p>
      <w:pPr>
        <w:widowControl w:val="0"/>
        <w:numPr>
          <w:ilvl w:val="0"/>
          <w:numId w:val="53"/>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ascii="华文中宋" w:hAnsi="华文中宋" w:eastAsia="华文中宋"/>
          <w:color w:val="000000"/>
          <w:sz w:val="24"/>
          <w:szCs w:val="24"/>
          <w:highlight w:val="none"/>
        </w:rPr>
        <w:t>本</w:t>
      </w:r>
      <w:r>
        <w:rPr>
          <w:rFonts w:hint="eastAsia" w:ascii="华文中宋" w:hAnsi="华文中宋" w:eastAsia="华文中宋"/>
          <w:color w:val="000000"/>
          <w:sz w:val="24"/>
          <w:szCs w:val="24"/>
          <w:highlight w:val="none"/>
        </w:rPr>
        <w:t>合同终止后</w:t>
      </w:r>
      <w:r>
        <w:rPr>
          <w:rFonts w:ascii="华文中宋" w:hAnsi="华文中宋" w:eastAsia="华文中宋"/>
          <w:color w:val="000000"/>
          <w:sz w:val="24"/>
          <w:szCs w:val="24"/>
          <w:highlight w:val="none"/>
        </w:rPr>
        <w:t>，保密条款</w:t>
      </w:r>
      <w:r>
        <w:rPr>
          <w:rFonts w:hint="eastAsia" w:ascii="华文中宋" w:hAnsi="华文中宋" w:eastAsia="华文中宋"/>
          <w:color w:val="000000"/>
          <w:sz w:val="24"/>
          <w:szCs w:val="24"/>
          <w:highlight w:val="none"/>
        </w:rPr>
        <w:t>继续</w:t>
      </w:r>
      <w:r>
        <w:rPr>
          <w:rFonts w:ascii="华文中宋" w:hAnsi="华文中宋" w:eastAsia="华文中宋"/>
          <w:color w:val="000000"/>
          <w:sz w:val="24"/>
          <w:szCs w:val="24"/>
          <w:highlight w:val="none"/>
        </w:rPr>
        <w:t>有效。</w:t>
      </w:r>
    </w:p>
    <w:p>
      <w:pPr>
        <w:pStyle w:val="16"/>
        <w:numPr>
          <w:ilvl w:val="0"/>
          <w:numId w:val="45"/>
        </w:numPr>
        <w:spacing w:before="480" w:after="240"/>
        <w:jc w:val="left"/>
        <w:rPr>
          <w:rFonts w:ascii="华文中宋" w:hAnsi="华文中宋" w:eastAsia="华文中宋"/>
          <w:sz w:val="24"/>
          <w:szCs w:val="24"/>
          <w:highlight w:val="none"/>
        </w:rPr>
      </w:pPr>
      <w:bookmarkStart w:id="155" w:name="_Toc387188716"/>
      <w:bookmarkEnd w:id="155"/>
      <w:bookmarkStart w:id="156" w:name="_Toc387188833"/>
      <w:bookmarkEnd w:id="156"/>
      <w:bookmarkStart w:id="157" w:name="_Toc387188651"/>
      <w:bookmarkEnd w:id="157"/>
      <w:bookmarkStart w:id="158" w:name="_Toc387670797"/>
      <w:bookmarkEnd w:id="158"/>
      <w:bookmarkStart w:id="159" w:name="_Toc533434965"/>
      <w:r>
        <w:rPr>
          <w:rFonts w:hint="eastAsia" w:ascii="华文中宋" w:hAnsi="华文中宋" w:eastAsia="华文中宋"/>
          <w:sz w:val="24"/>
          <w:szCs w:val="24"/>
          <w:highlight w:val="none"/>
        </w:rPr>
        <w:t>争议解决</w:t>
      </w:r>
      <w:bookmarkEnd w:id="159"/>
    </w:p>
    <w:p>
      <w:pPr>
        <w:widowControl w:val="0"/>
        <w:numPr>
          <w:ilvl w:val="0"/>
          <w:numId w:val="54"/>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因履行本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或与本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有关的一切争议，各方当事人应通过友好协商方式解决。</w:t>
      </w:r>
    </w:p>
    <w:p>
      <w:pPr>
        <w:widowControl w:val="0"/>
        <w:numPr>
          <w:ilvl w:val="0"/>
          <w:numId w:val="54"/>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如果协商不成，各方同意向乙方住所地人民法院通过诉讼方式解决。</w:t>
      </w:r>
    </w:p>
    <w:p>
      <w:pPr>
        <w:pStyle w:val="16"/>
        <w:numPr>
          <w:ilvl w:val="0"/>
          <w:numId w:val="45"/>
        </w:numPr>
        <w:spacing w:before="480" w:after="240"/>
        <w:jc w:val="left"/>
        <w:rPr>
          <w:rFonts w:ascii="华文中宋" w:hAnsi="华文中宋" w:eastAsia="华文中宋"/>
          <w:sz w:val="24"/>
          <w:szCs w:val="24"/>
          <w:highlight w:val="none"/>
        </w:rPr>
      </w:pPr>
      <w:bookmarkStart w:id="160" w:name="_Toc387188719"/>
      <w:bookmarkEnd w:id="160"/>
      <w:bookmarkStart w:id="161" w:name="_Toc387188836"/>
      <w:bookmarkEnd w:id="161"/>
      <w:bookmarkStart w:id="162" w:name="_Toc387188654"/>
      <w:bookmarkEnd w:id="162"/>
      <w:bookmarkStart w:id="163" w:name="_Toc533434966"/>
      <w:r>
        <w:rPr>
          <w:rFonts w:hint="eastAsia" w:ascii="华文中宋" w:hAnsi="华文中宋" w:eastAsia="华文中宋"/>
          <w:sz w:val="24"/>
          <w:szCs w:val="24"/>
          <w:highlight w:val="none"/>
        </w:rPr>
        <w:t>其他</w:t>
      </w:r>
      <w:bookmarkEnd w:id="163"/>
    </w:p>
    <w:p>
      <w:pPr>
        <w:widowControl w:val="0"/>
        <w:numPr>
          <w:ilvl w:val="0"/>
          <w:numId w:val="55"/>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的订立、效力、解释、履行和争议的解决均适用中华人民共和国法律、法规。</w:t>
      </w:r>
    </w:p>
    <w:p>
      <w:pPr>
        <w:widowControl w:val="0"/>
        <w:numPr>
          <w:ilvl w:val="0"/>
          <w:numId w:val="55"/>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ascii="华文中宋" w:hAnsi="华文中宋" w:eastAsia="华文中宋"/>
          <w:color w:val="000000"/>
          <w:sz w:val="24"/>
          <w:szCs w:val="24"/>
          <w:highlight w:val="none"/>
        </w:rPr>
        <w:t>乙方自愿配合甲方进行结果查究</w:t>
      </w:r>
      <w:r>
        <w:rPr>
          <w:rFonts w:hint="eastAsia" w:ascii="华文中宋" w:hAnsi="华文中宋" w:eastAsia="华文中宋"/>
          <w:color w:val="000000"/>
          <w:sz w:val="24"/>
          <w:szCs w:val="24"/>
          <w:highlight w:val="none"/>
        </w:rPr>
        <w:t>。</w:t>
      </w:r>
    </w:p>
    <w:p>
      <w:pPr>
        <w:widowControl w:val="0"/>
        <w:numPr>
          <w:ilvl w:val="0"/>
          <w:numId w:val="55"/>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协议如有未尽事宜，须经双方共同协商，作出书面补充规定，与本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具有同等法律效力。</w:t>
      </w:r>
    </w:p>
    <w:p>
      <w:pPr>
        <w:widowControl w:val="0"/>
        <w:numPr>
          <w:ilvl w:val="0"/>
          <w:numId w:val="55"/>
        </w:numPr>
        <w:tabs>
          <w:tab w:val="left" w:pos="1260"/>
          <w:tab w:val="clear" w:pos="1140"/>
        </w:tabs>
        <w:spacing w:line="288" w:lineRule="auto"/>
        <w:ind w:left="1260" w:hanging="540"/>
        <w:rPr>
          <w:rFonts w:ascii="华文中宋" w:hAnsi="华文中宋" w:eastAsia="华文中宋"/>
          <w:color w:val="000000"/>
          <w:sz w:val="24"/>
          <w:highlight w:val="none"/>
        </w:rPr>
      </w:pP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一式四份，各方各保存两份为凭，</w:t>
      </w:r>
      <w:r>
        <w:rPr>
          <w:rFonts w:hint="eastAsia" w:ascii="华文中宋" w:hAnsi="华文中宋" w:eastAsia="华文中宋"/>
          <w:color w:val="000000"/>
          <w:sz w:val="24"/>
          <w:highlight w:val="none"/>
        </w:rPr>
        <w:t>具有同等法律效力。</w:t>
      </w:r>
    </w:p>
    <w:p>
      <w:pPr>
        <w:widowControl w:val="0"/>
        <w:numPr>
          <w:ilvl w:val="0"/>
          <w:numId w:val="55"/>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附件是协议的组成部分与本</w:t>
      </w:r>
      <w:r>
        <w:rPr>
          <w:rFonts w:ascii="华文中宋" w:hAnsi="华文中宋" w:eastAsia="华文中宋"/>
          <w:color w:val="000000"/>
          <w:sz w:val="24"/>
          <w:szCs w:val="24"/>
          <w:highlight w:val="none"/>
        </w:rPr>
        <w:t>合同</w:t>
      </w:r>
      <w:r>
        <w:rPr>
          <w:rFonts w:hint="eastAsia" w:ascii="华文中宋" w:hAnsi="华文中宋" w:eastAsia="华文中宋"/>
          <w:color w:val="000000"/>
          <w:sz w:val="24"/>
          <w:szCs w:val="24"/>
          <w:highlight w:val="none"/>
        </w:rPr>
        <w:t>具有同等法律效力。</w:t>
      </w:r>
    </w:p>
    <w:p>
      <w:pPr>
        <w:widowControl w:val="0"/>
        <w:numPr>
          <w:ilvl w:val="0"/>
          <w:numId w:val="55"/>
        </w:numPr>
        <w:tabs>
          <w:tab w:val="left" w:pos="1260"/>
          <w:tab w:val="clear" w:pos="1140"/>
        </w:tabs>
        <w:spacing w:line="288" w:lineRule="auto"/>
        <w:ind w:left="1260" w:hanging="54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本合同经各方授权代表于    年</w:t>
      </w:r>
      <w:r>
        <w:rPr>
          <w:rFonts w:hint="eastAsia" w:ascii="华文中宋" w:hAnsi="华文中宋" w:eastAsia="华文中宋"/>
          <w:color w:val="FF0000"/>
          <w:sz w:val="24"/>
          <w:szCs w:val="24"/>
          <w:highlight w:val="none"/>
        </w:rPr>
        <w:t xml:space="preserve">   </w:t>
      </w:r>
      <w:r>
        <w:rPr>
          <w:rFonts w:hint="eastAsia" w:ascii="华文中宋" w:hAnsi="华文中宋" w:eastAsia="华文中宋"/>
          <w:color w:val="000000"/>
          <w:sz w:val="24"/>
          <w:szCs w:val="24"/>
          <w:highlight w:val="none"/>
        </w:rPr>
        <w:t>月签署，自各方盖章后生效。</w:t>
      </w:r>
    </w:p>
    <w:p>
      <w:pPr>
        <w:spacing w:line="288" w:lineRule="auto"/>
        <w:rPr>
          <w:rFonts w:ascii="华文中宋" w:hAnsi="华文中宋" w:eastAsia="华文中宋"/>
          <w:color w:val="000000"/>
          <w:sz w:val="24"/>
          <w:szCs w:val="24"/>
          <w:highlight w:val="none"/>
        </w:rPr>
      </w:pPr>
    </w:p>
    <w:p>
      <w:pPr>
        <w:spacing w:line="288" w:lineRule="auto"/>
        <w:ind w:firstLine="310"/>
        <w:rPr>
          <w:rFonts w:ascii="华文中宋" w:hAnsi="华文中宋" w:eastAsia="华文中宋"/>
          <w:color w:val="000000"/>
          <w:sz w:val="24"/>
          <w:szCs w:val="24"/>
          <w:highlight w:val="none"/>
        </w:rPr>
      </w:pPr>
      <w:r>
        <w:rPr>
          <w:rFonts w:hint="eastAsia" w:ascii="华文中宋" w:hAnsi="华文中宋" w:eastAsia="华文中宋"/>
          <w:color w:val="000000"/>
          <w:sz w:val="24"/>
          <w:szCs w:val="24"/>
          <w:highlight w:val="none"/>
        </w:rPr>
        <w:t xml:space="preserve">甲方： </w:t>
      </w:r>
      <w:r>
        <w:rPr>
          <w:rFonts w:ascii="华文中宋" w:hAnsi="华文中宋" w:eastAsia="华文中宋"/>
          <w:color w:val="000000"/>
          <w:sz w:val="24"/>
          <w:szCs w:val="24"/>
          <w:highlight w:val="none"/>
        </w:rPr>
        <w:t xml:space="preserve">                           </w:t>
      </w:r>
      <w:r>
        <w:rPr>
          <w:rFonts w:hint="eastAsia" w:ascii="华文中宋" w:hAnsi="华文中宋" w:eastAsia="华文中宋"/>
          <w:color w:val="000000"/>
          <w:sz w:val="24"/>
          <w:szCs w:val="24"/>
          <w:highlight w:val="none"/>
        </w:rPr>
        <w:t>乙方：</w:t>
      </w:r>
    </w:p>
    <w:p>
      <w:pPr>
        <w:spacing w:line="288" w:lineRule="auto"/>
        <w:jc w:val="left"/>
        <w:rPr>
          <w:rFonts w:eastAsiaTheme="minorEastAsia"/>
          <w:b/>
          <w:sz w:val="36"/>
          <w:highlight w:val="none"/>
          <w:shd w:val="clear" w:color="060000" w:fill="auto"/>
        </w:rPr>
      </w:pPr>
      <w:r>
        <w:rPr>
          <w:rFonts w:hint="eastAsia" w:ascii="华文中宋" w:hAnsi="华文中宋" w:eastAsia="华文中宋"/>
          <w:color w:val="000000"/>
          <w:sz w:val="24"/>
          <w:szCs w:val="24"/>
          <w:highlight w:val="none"/>
        </w:rPr>
        <w:t xml:space="preserve">年 </w:t>
      </w:r>
      <w:r>
        <w:rPr>
          <w:rFonts w:ascii="华文中宋" w:hAnsi="华文中宋" w:eastAsia="华文中宋"/>
          <w:color w:val="000000"/>
          <w:sz w:val="24"/>
          <w:szCs w:val="24"/>
          <w:highlight w:val="none"/>
        </w:rPr>
        <w:t xml:space="preserve"> </w:t>
      </w:r>
      <w:r>
        <w:rPr>
          <w:rFonts w:hint="eastAsia" w:ascii="华文中宋" w:hAnsi="华文中宋" w:eastAsia="华文中宋"/>
          <w:color w:val="000000"/>
          <w:sz w:val="24"/>
          <w:szCs w:val="24"/>
          <w:highlight w:val="none"/>
        </w:rPr>
        <w:t xml:space="preserve">月 日 </w:t>
      </w:r>
      <w:r>
        <w:rPr>
          <w:rFonts w:ascii="华文中宋" w:hAnsi="华文中宋" w:eastAsia="华文中宋"/>
          <w:color w:val="000000"/>
          <w:sz w:val="24"/>
          <w:szCs w:val="24"/>
          <w:highlight w:val="none"/>
        </w:rPr>
        <w:t xml:space="preserve">                          </w:t>
      </w:r>
      <w:r>
        <w:rPr>
          <w:rFonts w:hint="eastAsia" w:ascii="华文中宋" w:hAnsi="华文中宋" w:eastAsia="华文中宋"/>
          <w:color w:val="000000"/>
          <w:sz w:val="24"/>
          <w:szCs w:val="24"/>
          <w:highlight w:val="none"/>
        </w:rPr>
        <w:t xml:space="preserve">年 </w:t>
      </w:r>
      <w:r>
        <w:rPr>
          <w:rFonts w:ascii="华文中宋" w:hAnsi="华文中宋" w:eastAsia="华文中宋"/>
          <w:color w:val="000000"/>
          <w:sz w:val="24"/>
          <w:szCs w:val="24"/>
          <w:highlight w:val="none"/>
        </w:rPr>
        <w:t xml:space="preserve">   </w:t>
      </w:r>
      <w:r>
        <w:rPr>
          <w:rFonts w:hint="eastAsia" w:ascii="华文中宋" w:hAnsi="华文中宋" w:eastAsia="华文中宋"/>
          <w:color w:val="000000"/>
          <w:sz w:val="24"/>
          <w:szCs w:val="24"/>
          <w:highlight w:val="none"/>
        </w:rPr>
        <w:t xml:space="preserve">月 </w:t>
      </w:r>
      <w:r>
        <w:rPr>
          <w:rFonts w:ascii="华文中宋" w:hAnsi="华文中宋" w:eastAsia="华文中宋"/>
          <w:color w:val="000000"/>
          <w:sz w:val="24"/>
          <w:szCs w:val="24"/>
          <w:highlight w:val="none"/>
        </w:rPr>
        <w:t xml:space="preserve">   </w:t>
      </w:r>
      <w:r>
        <w:rPr>
          <w:rFonts w:hint="eastAsia" w:ascii="华文中宋" w:hAnsi="华文中宋" w:eastAsia="华文中宋"/>
          <w:color w:val="000000"/>
          <w:sz w:val="24"/>
          <w:szCs w:val="24"/>
          <w:highlight w:val="none"/>
        </w:rPr>
        <w:t xml:space="preserve">日 </w:t>
      </w:r>
    </w:p>
    <w:p>
      <w:pPr>
        <w:spacing w:line="360" w:lineRule="auto"/>
        <w:jc w:val="center"/>
        <w:rPr>
          <w:rFonts w:eastAsiaTheme="minorEastAsia"/>
          <w:b/>
          <w:sz w:val="36"/>
          <w:highlight w:val="none"/>
          <w:shd w:val="clear" w:color="060000" w:fill="auto"/>
        </w:rPr>
      </w:pPr>
    </w:p>
    <w:p>
      <w:pPr>
        <w:spacing w:line="360" w:lineRule="auto"/>
        <w:jc w:val="center"/>
        <w:rPr>
          <w:rFonts w:eastAsiaTheme="minorEastAsia"/>
          <w:b/>
          <w:sz w:val="36"/>
          <w:highlight w:val="none"/>
          <w:shd w:val="clear" w:color="060000" w:fill="auto"/>
        </w:rPr>
      </w:pPr>
    </w:p>
    <w:p>
      <w:pPr>
        <w:jc w:val="left"/>
        <w:rPr>
          <w:rFonts w:eastAsiaTheme="minorEastAsia"/>
          <w:b/>
          <w:sz w:val="36"/>
          <w:highlight w:val="none"/>
          <w:shd w:val="clear" w:color="060000" w:fill="auto"/>
        </w:rPr>
      </w:pPr>
      <w:r>
        <w:rPr>
          <w:rFonts w:eastAsiaTheme="minorEastAsia"/>
          <w:b/>
          <w:sz w:val="36"/>
          <w:highlight w:val="none"/>
          <w:shd w:val="clear" w:color="060000" w:fill="auto"/>
        </w:rPr>
        <w:br w:type="page"/>
      </w:r>
    </w:p>
    <w:p>
      <w:pPr>
        <w:spacing w:line="360" w:lineRule="auto"/>
        <w:jc w:val="center"/>
        <w:rPr>
          <w:rFonts w:eastAsiaTheme="minorEastAsia"/>
          <w:b/>
          <w:sz w:val="36"/>
          <w:highlight w:val="none"/>
          <w:shd w:val="clear" w:color="060000" w:fill="auto"/>
        </w:rPr>
      </w:pPr>
    </w:p>
    <w:p>
      <w:pPr>
        <w:spacing w:line="360" w:lineRule="auto"/>
        <w:jc w:val="center"/>
        <w:rPr>
          <w:rFonts w:eastAsia="Times New Roman"/>
          <w:b/>
          <w:sz w:val="36"/>
          <w:highlight w:val="none"/>
          <w:shd w:val="clear" w:color="060000" w:fill="auto"/>
        </w:rPr>
      </w:pPr>
      <w:r>
        <w:rPr>
          <w:rFonts w:ascii="宋体" w:hAnsi="宋体" w:cs="宋体"/>
          <w:b/>
          <w:sz w:val="36"/>
          <w:highlight w:val="none"/>
          <w:shd w:val="clear" w:color="060000" w:fill="auto"/>
        </w:rPr>
        <w:t>第八章投标文件有关格式</w:t>
      </w:r>
    </w:p>
    <w:p>
      <w:pPr>
        <w:spacing w:line="700" w:lineRule="auto"/>
        <w:ind w:firstLine="551"/>
        <w:jc w:val="center"/>
        <w:rPr>
          <w:rFonts w:ascii="宋体" w:hAnsi="宋体" w:cs="宋体"/>
          <w:b/>
          <w:sz w:val="36"/>
          <w:highlight w:val="none"/>
          <w:shd w:val="clear" w:color="060000" w:fill="auto"/>
        </w:rPr>
      </w:pPr>
      <w:r>
        <w:rPr>
          <w:rFonts w:ascii="宋体" w:hAnsi="宋体" w:cs="宋体"/>
          <w:b/>
          <w:sz w:val="36"/>
          <w:highlight w:val="none"/>
          <w:shd w:val="clear" w:color="060000" w:fill="auto"/>
        </w:rPr>
        <w:t>（如涉及本项目的提供）</w:t>
      </w:r>
    </w:p>
    <w:p>
      <w:pPr>
        <w:pStyle w:val="3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bookmarkStart w:id="164" w:name="_Toc186274126"/>
      <w:bookmarkStart w:id="165" w:name="_Toc184023138"/>
      <w:bookmarkStart w:id="166" w:name="_Toc174185203"/>
      <w:r>
        <w:rPr>
          <w:rFonts w:hint="eastAsia" w:cs="黑体" w:asciiTheme="minorEastAsia" w:hAnsiTheme="minorEastAsia" w:eastAsiaTheme="minorEastAsia"/>
          <w:color w:val="auto"/>
          <w:kern w:val="2"/>
          <w:sz w:val="28"/>
          <w:szCs w:val="28"/>
          <w:highlight w:val="none"/>
          <w:lang w:val="zh-CN"/>
        </w:rPr>
        <w:t>一、供应商应答索引表</w:t>
      </w:r>
      <w:bookmarkEnd w:id="164"/>
      <w:bookmarkEnd w:id="165"/>
      <w:bookmarkEnd w:id="166"/>
    </w:p>
    <w:tbl>
      <w:tblPr>
        <w:tblStyle w:val="1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gridSpan w:val="4"/>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供应商应答</w:t>
            </w:r>
          </w:p>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响应文件中所在页码</w:t>
            </w:r>
          </w:p>
        </w:tc>
        <w:tc>
          <w:tcPr>
            <w:tcW w:w="2018" w:type="dxa"/>
            <w:vAlign w:val="center"/>
          </w:tcPr>
          <w:p>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供应商应答索引表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w:t>
            </w:r>
          </w:p>
        </w:tc>
        <w:tc>
          <w:tcPr>
            <w:tcW w:w="3751" w:type="dxa"/>
            <w:gridSpan w:val="4"/>
            <w:vAlign w:val="center"/>
          </w:tcPr>
          <w:p>
            <w:pPr>
              <w:pStyle w:val="11"/>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开标一览表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4</w:t>
            </w:r>
          </w:p>
        </w:tc>
        <w:tc>
          <w:tcPr>
            <w:tcW w:w="3751" w:type="dxa"/>
            <w:gridSpan w:val="4"/>
            <w:vAlign w:val="center"/>
          </w:tcPr>
          <w:p>
            <w:pPr>
              <w:pStyle w:val="11"/>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5</w:t>
            </w:r>
          </w:p>
        </w:tc>
        <w:tc>
          <w:tcPr>
            <w:tcW w:w="3751" w:type="dxa"/>
            <w:gridSpan w:val="4"/>
            <w:vAlign w:val="center"/>
          </w:tcPr>
          <w:p>
            <w:pPr>
              <w:pStyle w:val="11"/>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6</w:t>
            </w:r>
          </w:p>
        </w:tc>
        <w:tc>
          <w:tcPr>
            <w:tcW w:w="3751" w:type="dxa"/>
            <w:gridSpan w:val="4"/>
            <w:vAlign w:val="center"/>
          </w:tcPr>
          <w:p>
            <w:pPr>
              <w:pStyle w:val="11"/>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营业执照等证明</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7</w:t>
            </w:r>
          </w:p>
        </w:tc>
        <w:tc>
          <w:tcPr>
            <w:tcW w:w="3751" w:type="dxa"/>
            <w:gridSpan w:val="4"/>
            <w:vAlign w:val="center"/>
          </w:tcPr>
          <w:p>
            <w:pPr>
              <w:pStyle w:val="11"/>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highlight w:val="none"/>
              </w:rPr>
            </w:pPr>
            <w:r>
              <w:rPr>
                <w:rFonts w:hint="eastAsia" w:ascii="宋体" w:hAnsi="宋体" w:cs="微软雅黑"/>
                <w:szCs w:val="21"/>
                <w:highlight w:val="none"/>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资产负债表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利润表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现金流量表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所有者权益变动表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highlight w:val="none"/>
              </w:rPr>
            </w:pP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附注</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基本开户银行资信证明</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银行资信证明</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highlight w:val="none"/>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政府采购投标担保函</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9</w:t>
            </w:r>
          </w:p>
        </w:tc>
        <w:tc>
          <w:tcPr>
            <w:tcW w:w="3751" w:type="dxa"/>
            <w:gridSpan w:val="4"/>
            <w:vAlign w:val="center"/>
          </w:tcPr>
          <w:p>
            <w:pPr>
              <w:snapToGrid w:val="0"/>
              <w:spacing w:line="400" w:lineRule="exact"/>
              <w:rPr>
                <w:rFonts w:ascii="宋体" w:hAnsi="宋体" w:cs="微软雅黑"/>
                <w:szCs w:val="21"/>
                <w:highlight w:val="none"/>
              </w:rPr>
            </w:pPr>
            <w:r>
              <w:rPr>
                <w:rFonts w:hint="eastAsia" w:asciiTheme="minorEastAsia" w:hAnsiTheme="minorEastAsia"/>
                <w:bCs/>
                <w:szCs w:val="21"/>
                <w:highlight w:val="none"/>
              </w:rPr>
              <w:t>依法缴纳社会保险凭据</w:t>
            </w:r>
          </w:p>
        </w:tc>
        <w:tc>
          <w:tcPr>
            <w:tcW w:w="1559" w:type="dxa"/>
            <w:vAlign w:val="center"/>
          </w:tcPr>
          <w:p>
            <w:pPr>
              <w:snapToGrid w:val="0"/>
              <w:spacing w:line="400" w:lineRule="exact"/>
              <w:jc w:val="center"/>
              <w:rPr>
                <w:rFonts w:ascii="宋体" w:hAnsi="宋体" w:cs="微软雅黑"/>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highlight w:val="none"/>
              </w:rPr>
            </w:pPr>
            <w:r>
              <w:rPr>
                <w:rFonts w:hint="eastAsia" w:ascii="宋体" w:hAnsi="宋体" w:cs="微软雅黑"/>
                <w:szCs w:val="21"/>
                <w:highlight w:val="none"/>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highlight w:val="none"/>
              </w:rPr>
            </w:pPr>
            <w:r>
              <w:rPr>
                <w:rFonts w:hint="eastAsia" w:ascii="宋体" w:hAnsi="宋体" w:cs="微软雅黑"/>
                <w:szCs w:val="21"/>
                <w:highlight w:val="none"/>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highlight w:val="none"/>
              </w:rPr>
            </w:pPr>
            <w:r>
              <w:rPr>
                <w:rFonts w:hint="eastAsia" w:ascii="宋体" w:hAnsi="宋体" w:cs="微软雅黑"/>
                <w:szCs w:val="21"/>
                <w:highlight w:val="none"/>
              </w:rPr>
              <w:t>设备购置发票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技术人员职称证书</w:t>
            </w:r>
          </w:p>
        </w:tc>
        <w:tc>
          <w:tcPr>
            <w:tcW w:w="1559" w:type="dxa"/>
            <w:vAlign w:val="center"/>
          </w:tcPr>
          <w:p>
            <w:pPr>
              <w:pStyle w:val="11"/>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pStyle w:val="11"/>
              <w:kinsoku w:val="0"/>
              <w:overflowPunct w:val="0"/>
              <w:autoSpaceDE w:val="0"/>
              <w:autoSpaceDN w:val="0"/>
              <w:spacing w:line="320" w:lineRule="exact"/>
              <w:rPr>
                <w:rFonts w:hAnsi="宋体" w:cs="微软雅黑"/>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用工合同</w:t>
            </w:r>
          </w:p>
        </w:tc>
        <w:tc>
          <w:tcPr>
            <w:tcW w:w="1559" w:type="dxa"/>
            <w:vAlign w:val="center"/>
          </w:tcPr>
          <w:p>
            <w:pPr>
              <w:pStyle w:val="11"/>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pStyle w:val="11"/>
              <w:kinsoku w:val="0"/>
              <w:overflowPunct w:val="0"/>
              <w:autoSpaceDE w:val="0"/>
              <w:autoSpaceDN w:val="0"/>
              <w:spacing w:line="320" w:lineRule="exact"/>
              <w:rPr>
                <w:rFonts w:hAnsi="宋体" w:cs="微软雅黑"/>
                <w:bCs/>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6"/>
              </w:numPr>
              <w:adjustRightInd w:val="0"/>
              <w:snapToGrid w:val="0"/>
              <w:spacing w:line="400" w:lineRule="exact"/>
              <w:jc w:val="center"/>
              <w:textAlignment w:val="baseline"/>
              <w:rPr>
                <w:rFonts w:ascii="宋体" w:hAnsi="宋体" w:cs="微软雅黑"/>
                <w:szCs w:val="21"/>
                <w:highlight w:val="none"/>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p>
        </w:tc>
        <w:tc>
          <w:tcPr>
            <w:tcW w:w="2977" w:type="dxa"/>
            <w:gridSpan w:val="3"/>
            <w:tcBorders>
              <w:left w:val="single" w:color="auto" w:sz="6"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asciiTheme="minorEastAsia" w:hAnsiTheme="minorEastAsia"/>
                <w:bCs/>
                <w:sz w:val="21"/>
                <w:szCs w:val="21"/>
                <w:highlight w:val="none"/>
              </w:rPr>
              <w:t>供应商相关承诺函或声明</w:t>
            </w:r>
          </w:p>
        </w:tc>
        <w:tc>
          <w:tcPr>
            <w:tcW w:w="1559" w:type="dxa"/>
            <w:vAlign w:val="center"/>
          </w:tcPr>
          <w:p>
            <w:pPr>
              <w:pStyle w:val="11"/>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11</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没有重大违法记录的声明</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gridSpan w:val="4"/>
            <w:vAlign w:val="center"/>
          </w:tcPr>
          <w:p>
            <w:pPr>
              <w:pStyle w:val="11"/>
              <w:kinsoku w:val="0"/>
              <w:overflowPunct w:val="0"/>
              <w:autoSpaceDE w:val="0"/>
              <w:autoSpaceDN w:val="0"/>
              <w:spacing w:line="320" w:lineRule="exact"/>
              <w:rPr>
                <w:rFonts w:hAnsi="宋体"/>
                <w:kern w:val="0"/>
                <w:sz w:val="21"/>
                <w:szCs w:val="21"/>
                <w:highlight w:val="none"/>
              </w:rPr>
            </w:pPr>
            <w:r>
              <w:rPr>
                <w:rFonts w:hint="eastAsia" w:hAnsi="宋体" w:cs="微软雅黑"/>
                <w:bCs/>
                <w:kern w:val="0"/>
                <w:sz w:val="21"/>
                <w:szCs w:val="21"/>
                <w:highlight w:val="none"/>
              </w:rPr>
              <w:t>供应商须具备的特殊资质证书</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投标承诺函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14</w:t>
            </w:r>
          </w:p>
        </w:tc>
        <w:tc>
          <w:tcPr>
            <w:tcW w:w="3751"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15</w:t>
            </w:r>
          </w:p>
        </w:tc>
        <w:tc>
          <w:tcPr>
            <w:tcW w:w="3751"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供应商与参加本项目投标的其他供应商之间，单位负责人不为同一人并且不存在直接控股、管理关系承诺函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16</w:t>
            </w:r>
          </w:p>
        </w:tc>
        <w:tc>
          <w:tcPr>
            <w:tcW w:w="3751" w:type="dxa"/>
            <w:gridSpan w:val="4"/>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供应商未为本项目提供整体设计、规范编制或者项目管理、监理、检测等服务承诺函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gridSpan w:val="4"/>
            <w:tcBorders>
              <w:top w:val="double" w:color="auto" w:sz="4"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投标分项报价表</w:t>
            </w:r>
          </w:p>
        </w:tc>
        <w:tc>
          <w:tcPr>
            <w:tcW w:w="1559" w:type="dxa"/>
            <w:tcBorders>
              <w:top w:val="double" w:color="auto" w:sz="4" w:space="0"/>
            </w:tcBorders>
            <w:vAlign w:val="center"/>
          </w:tcPr>
          <w:p>
            <w:pPr>
              <w:jc w:val="center"/>
              <w:rPr>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技术方案（实施方案）</w:t>
            </w:r>
          </w:p>
        </w:tc>
        <w:tc>
          <w:tcPr>
            <w:tcW w:w="1559" w:type="dxa"/>
            <w:vAlign w:val="center"/>
          </w:tcPr>
          <w:p>
            <w:pPr>
              <w:jc w:val="center"/>
              <w:rPr>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售后服务方案</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政府强制采购节能产品品目清单情况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优先采购节能产品政府采购品目清单情况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24</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ascii="宋体" w:hAnsi="宋体"/>
                <w:color w:val="000000"/>
                <w:sz w:val="21"/>
                <w:szCs w:val="21"/>
                <w:highlight w:val="none"/>
                <w:lang w:val="en-GB"/>
              </w:rPr>
              <w:t>优先采购环境标志产品政府采购品目清单情况</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25</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26</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27</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28</w:t>
            </w:r>
          </w:p>
        </w:tc>
        <w:tc>
          <w:tcPr>
            <w:tcW w:w="1200" w:type="dxa"/>
            <w:gridSpan w:val="2"/>
            <w:tcBorders>
              <w:right w:val="single" w:color="auto" w:sz="4"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CCC强制性产品认证</w:t>
            </w:r>
          </w:p>
        </w:tc>
        <w:tc>
          <w:tcPr>
            <w:tcW w:w="2551" w:type="dxa"/>
            <w:gridSpan w:val="2"/>
            <w:tcBorders>
              <w:left w:val="single" w:color="auto" w:sz="4"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所投产品符合国家强制性要求承诺函</w:t>
            </w:r>
          </w:p>
        </w:tc>
        <w:tc>
          <w:tcPr>
            <w:tcW w:w="1559" w:type="dxa"/>
            <w:vAlign w:val="center"/>
          </w:tcPr>
          <w:p>
            <w:pPr>
              <w:pStyle w:val="11"/>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29</w:t>
            </w:r>
          </w:p>
        </w:tc>
        <w:tc>
          <w:tcPr>
            <w:tcW w:w="1200" w:type="dxa"/>
            <w:gridSpan w:val="2"/>
            <w:vMerge w:val="restart"/>
            <w:tcBorders>
              <w:right w:val="single" w:color="auto" w:sz="4" w:space="0"/>
            </w:tcBorders>
            <w:vAlign w:val="center"/>
          </w:tcPr>
          <w:p>
            <w:pPr>
              <w:pStyle w:val="11"/>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551"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1"/>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200" w:type="dxa"/>
            <w:gridSpan w:val="2"/>
            <w:vMerge w:val="continue"/>
            <w:tcBorders>
              <w:righ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551"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1"/>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30</w:t>
            </w:r>
          </w:p>
        </w:tc>
        <w:tc>
          <w:tcPr>
            <w:tcW w:w="3751" w:type="dxa"/>
            <w:gridSpan w:val="4"/>
            <w:tcBorders>
              <w:bottom w:val="single" w:color="auto" w:sz="4"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国家级贫困县域注册地证明材料</w:t>
            </w:r>
          </w:p>
        </w:tc>
        <w:tc>
          <w:tcPr>
            <w:tcW w:w="1559" w:type="dxa"/>
            <w:vAlign w:val="center"/>
          </w:tcPr>
          <w:p>
            <w:pPr>
              <w:pStyle w:val="11"/>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31</w:t>
            </w:r>
          </w:p>
        </w:tc>
        <w:tc>
          <w:tcPr>
            <w:tcW w:w="3751" w:type="dxa"/>
            <w:gridSpan w:val="4"/>
            <w:tcBorders>
              <w:top w:val="single" w:color="auto" w:sz="4" w:space="0"/>
              <w:bottom w:val="single" w:color="auto" w:sz="4"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ascii="宋体" w:hAnsi="宋体"/>
                <w:color w:val="000000"/>
                <w:sz w:val="21"/>
                <w:szCs w:val="21"/>
                <w:highlight w:val="none"/>
                <w:lang w:val="en-GB"/>
              </w:rPr>
              <w:t>扶贫部门出具的聘用建档立卡贫困人员身份证明</w:t>
            </w:r>
          </w:p>
        </w:tc>
        <w:tc>
          <w:tcPr>
            <w:tcW w:w="1559" w:type="dxa"/>
            <w:vAlign w:val="center"/>
          </w:tcPr>
          <w:p>
            <w:pPr>
              <w:pStyle w:val="11"/>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32</w:t>
            </w:r>
          </w:p>
        </w:tc>
        <w:tc>
          <w:tcPr>
            <w:tcW w:w="3751" w:type="dxa"/>
            <w:gridSpan w:val="4"/>
            <w:tcBorders>
              <w:top w:val="single" w:color="auto" w:sz="4" w:space="0"/>
            </w:tcBorders>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ascii="宋体" w:hAnsi="宋体"/>
                <w:color w:val="000000"/>
                <w:sz w:val="21"/>
                <w:szCs w:val="21"/>
                <w:highlight w:val="none"/>
                <w:lang w:val="en-GB"/>
              </w:rPr>
              <w:t>建档立卡贫困人员社保材料</w:t>
            </w:r>
          </w:p>
        </w:tc>
        <w:tc>
          <w:tcPr>
            <w:tcW w:w="1559" w:type="dxa"/>
            <w:vAlign w:val="center"/>
          </w:tcPr>
          <w:p>
            <w:pPr>
              <w:pStyle w:val="11"/>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33</w:t>
            </w:r>
          </w:p>
        </w:tc>
        <w:tc>
          <w:tcPr>
            <w:tcW w:w="3751" w:type="dxa"/>
            <w:gridSpan w:val="4"/>
            <w:vAlign w:val="center"/>
          </w:tcPr>
          <w:p>
            <w:pPr>
              <w:pStyle w:val="11"/>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注：①本表序号8请按照本采购文件 “第六章评审程序和评审标准”资格审查表中序号3要求，根据所提供经审计财务报告、基本开户银行资信证明、银行资信证明、政府采购投标担保函情况填写其中一项即可。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②本表序号10请按照本采购文件 “第六章评审程序和评审标准”资格审查表中序号6要求提供，根据所提供证明材料或承诺函（声明）情况填写其中一项即可。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ascii="楷体" w:hAnsi="楷体" w:eastAsia="楷体"/>
          <w:color w:val="000000"/>
          <w:sz w:val="24"/>
          <w:szCs w:val="24"/>
          <w:highlight w:val="none"/>
        </w:rPr>
        <w:fldChar w:fldCharType="begin"/>
      </w:r>
      <w:r>
        <w:rPr>
          <w:rFonts w:hint="eastAsia" w:ascii="楷体" w:hAnsi="楷体" w:eastAsia="楷体"/>
          <w:color w:val="000000"/>
          <w:sz w:val="24"/>
          <w:szCs w:val="24"/>
          <w:highlight w:val="none"/>
        </w:rPr>
        <w:instrText xml:space="preserve">= 4 \* GB3</w:instrText>
      </w:r>
      <w:r>
        <w:rPr>
          <w:rFonts w:ascii="楷体" w:hAnsi="楷体" w:eastAsia="楷体"/>
          <w:color w:val="000000"/>
          <w:sz w:val="24"/>
          <w:szCs w:val="24"/>
          <w:highlight w:val="none"/>
        </w:rPr>
        <w:fldChar w:fldCharType="separate"/>
      </w:r>
      <w:r>
        <w:rPr>
          <w:rFonts w:hint="eastAsia" w:ascii="楷体" w:hAnsi="楷体" w:eastAsia="楷体"/>
          <w:color w:val="000000"/>
          <w:sz w:val="24"/>
          <w:szCs w:val="24"/>
          <w:highlight w:val="none"/>
        </w:rPr>
        <w:t>④</w:t>
      </w:r>
      <w:r>
        <w:rPr>
          <w:rFonts w:ascii="楷体" w:hAnsi="楷体" w:eastAsia="楷体"/>
          <w:color w:val="000000"/>
          <w:sz w:val="24"/>
          <w:szCs w:val="24"/>
          <w:highlight w:val="none"/>
        </w:rPr>
        <w:fldChar w:fldCharType="end"/>
      </w:r>
      <w:r>
        <w:rPr>
          <w:rFonts w:hint="eastAsia" w:ascii="楷体" w:hAnsi="楷体" w:eastAsia="楷体"/>
          <w:color w:val="000000"/>
          <w:sz w:val="24"/>
          <w:szCs w:val="24"/>
          <w:highlight w:val="none"/>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rPr>
          <w:rFonts w:ascii="楷体" w:hAnsi="楷体" w:eastAsia="楷体"/>
          <w:color w:val="000000"/>
          <w:sz w:val="24"/>
          <w:szCs w:val="24"/>
          <w:highlight w:val="none"/>
        </w:rPr>
      </w:pPr>
      <w:r>
        <w:rPr>
          <w:rFonts w:ascii="楷体" w:hAnsi="楷体" w:eastAsia="楷体"/>
          <w:color w:val="000000"/>
          <w:sz w:val="24"/>
          <w:szCs w:val="24"/>
          <w:highlight w:val="none"/>
        </w:rPr>
        <w:br w:type="page"/>
      </w:r>
    </w:p>
    <w:p>
      <w:pPr>
        <w:pStyle w:val="2"/>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p>
    <w:p>
      <w:pPr>
        <w:pStyle w:val="11"/>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二、报价一览表</w:t>
      </w:r>
    </w:p>
    <w:p>
      <w:pPr>
        <w:pStyle w:val="11"/>
        <w:spacing w:line="360" w:lineRule="auto"/>
        <w:jc w:val="center"/>
        <w:rPr>
          <w:rFonts w:asciiTheme="majorEastAsia" w:hAnsiTheme="majorEastAsia" w:eastAsiaTheme="majorEastAsia"/>
          <w:b/>
          <w:snapToGrid w:val="0"/>
          <w:kern w:val="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pacing w:line="360" w:lineRule="auto"/>
        <w:contextualSpacing/>
        <w:rPr>
          <w:rFonts w:asciiTheme="minorEastAsia" w:hAnsiTheme="minorEastAsia"/>
          <w:color w:val="000000"/>
          <w:szCs w:val="21"/>
          <w:highlight w:val="none"/>
        </w:rPr>
      </w:pPr>
      <w:r>
        <w:rPr>
          <w:rFonts w:hint="eastAsia" w:asciiTheme="minorEastAsia" w:hAnsiTheme="minorEastAsia"/>
          <w:color w:val="000000"/>
          <w:szCs w:val="21"/>
          <w:highlight w:val="none"/>
        </w:rPr>
        <w:t xml:space="preserve">项目名称：                                                      </w:t>
      </w:r>
      <w:r>
        <w:rPr>
          <w:rFonts w:hint="eastAsia" w:cs="Arial" w:asciiTheme="minorEastAsia" w:hAnsiTheme="minorEastAsia"/>
          <w:szCs w:val="21"/>
          <w:highlight w:val="none"/>
        </w:rPr>
        <w:t>单位：元（人民币）</w:t>
      </w:r>
    </w:p>
    <w:tbl>
      <w:tblPr>
        <w:tblStyle w:val="1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r>
              <w:rPr>
                <w:rFonts w:cs="Arial" w:asciiTheme="minorEastAsia" w:hAnsiTheme="minorEastAsia"/>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highlight w:val="none"/>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供应商名称：</w:t>
      </w:r>
      <w:r>
        <w:rPr>
          <w:rFonts w:hint="eastAsia" w:cs="宋体" w:asciiTheme="minorEastAsia" w:hAnsiTheme="minorEastAsia"/>
          <w:szCs w:val="21"/>
          <w:highlight w:val="none"/>
          <w:u w:val="single"/>
          <w:lang w:val="zh-CN"/>
        </w:rPr>
        <w:t xml:space="preserve">     （全称）   </w:t>
      </w:r>
      <w:r>
        <w:rPr>
          <w:rFonts w:hint="eastAsia" w:cs="宋体" w:asciiTheme="minorEastAsia" w:hAnsiTheme="minorEastAsia"/>
          <w:szCs w:val="21"/>
          <w:highlight w:val="none"/>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日期：年月日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2、如采购公告明确项目交付日期以年为单位，本表应填写完成该项目的年限。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szCs w:val="21"/>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三、资格审查证明材料</w:t>
      </w: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 w:val="36"/>
          <w:szCs w:val="36"/>
          <w:highlight w:val="none"/>
        </w:rPr>
      </w:pPr>
    </w:p>
    <w:p>
      <w:pPr>
        <w:jc w:val="left"/>
        <w:rPr>
          <w:rFonts w:asciiTheme="majorEastAsia" w:hAnsiTheme="majorEastAsia" w:eastAsiaTheme="majorEastAsia"/>
          <w:b/>
          <w:snapToGrid w:val="0"/>
          <w:kern w:val="0"/>
          <w:sz w:val="36"/>
          <w:szCs w:val="36"/>
          <w:highlight w:val="none"/>
        </w:rPr>
      </w:pPr>
      <w:r>
        <w:rPr>
          <w:rFonts w:asciiTheme="majorEastAsia" w:hAnsiTheme="majorEastAsia" w:eastAsiaTheme="majorEastAsia"/>
          <w:b/>
          <w:snapToGrid w:val="0"/>
          <w:kern w:val="0"/>
          <w:sz w:val="36"/>
          <w:szCs w:val="36"/>
          <w:highlight w:val="none"/>
        </w:rPr>
        <w:br w:type="page"/>
      </w:r>
    </w:p>
    <w:p>
      <w:pPr>
        <w:pStyle w:val="11"/>
        <w:spacing w:line="360" w:lineRule="auto"/>
        <w:jc w:val="center"/>
        <w:rPr>
          <w:rFonts w:asciiTheme="majorEastAsia" w:hAnsiTheme="majorEastAsia" w:eastAsiaTheme="majorEastAsia"/>
          <w:b/>
          <w:snapToGrid w:val="0"/>
          <w:kern w:val="0"/>
          <w:sz w:val="36"/>
          <w:szCs w:val="36"/>
          <w:highlight w:val="none"/>
        </w:rPr>
      </w:pPr>
    </w:p>
    <w:p>
      <w:pPr>
        <w:pStyle w:val="11"/>
        <w:spacing w:line="360" w:lineRule="auto"/>
        <w:jc w:val="center"/>
        <w:rPr>
          <w:rFonts w:asciiTheme="majorEastAsia" w:hAnsiTheme="majorEastAsia" w:eastAsiaTheme="majorEastAsia"/>
          <w:b/>
          <w:snapToGrid w:val="0"/>
          <w:kern w:val="0"/>
          <w:szCs w:val="24"/>
          <w:highlight w:val="none"/>
        </w:rPr>
      </w:pPr>
    </w:p>
    <w:p>
      <w:pPr>
        <w:pStyle w:val="11"/>
        <w:spacing w:line="360" w:lineRule="auto"/>
        <w:jc w:val="center"/>
        <w:rPr>
          <w:rFonts w:asciiTheme="majorEastAsia" w:hAnsiTheme="majorEastAsia" w:eastAsiaTheme="majorEastAsia"/>
          <w:b/>
          <w:snapToGrid w:val="0"/>
          <w:kern w:val="0"/>
          <w:szCs w:val="24"/>
          <w:highlight w:val="none"/>
        </w:rPr>
      </w:pPr>
      <w:r>
        <w:rPr>
          <w:rFonts w:hint="eastAsia" w:asciiTheme="majorEastAsia" w:hAnsiTheme="majorEastAsia" w:eastAsiaTheme="majorEastAsia"/>
          <w:b/>
          <w:snapToGrid w:val="0"/>
          <w:kern w:val="0"/>
          <w:szCs w:val="24"/>
          <w:highlight w:val="none"/>
        </w:rPr>
        <w:t>3.1 磋商响应函</w:t>
      </w:r>
    </w:p>
    <w:p>
      <w:pPr>
        <w:pStyle w:val="11"/>
        <w:spacing w:line="360" w:lineRule="auto"/>
        <w:jc w:val="center"/>
        <w:rPr>
          <w:rFonts w:asciiTheme="majorEastAsia" w:hAnsiTheme="majorEastAsia" w:eastAsiaTheme="majorEastAsia"/>
          <w:b/>
          <w:snapToGrid w:val="0"/>
          <w:kern w:val="0"/>
          <w:sz w:val="28"/>
          <w:szCs w:val="28"/>
          <w:highlight w:val="none"/>
        </w:rPr>
      </w:pPr>
    </w:p>
    <w:p>
      <w:pPr>
        <w:adjustRightInd w:val="0"/>
        <w:spacing w:line="360" w:lineRule="auto"/>
        <w:contextualSpacing/>
        <w:rPr>
          <w:rFonts w:asciiTheme="minorEastAsia" w:hAnsiTheme="minorEastAsia"/>
          <w:b/>
          <w:snapToGrid w:val="0"/>
          <w:kern w:val="0"/>
          <w:szCs w:val="21"/>
          <w:highlight w:val="none"/>
        </w:rPr>
      </w:pPr>
      <w:r>
        <w:rPr>
          <w:rFonts w:hint="eastAsia" w:asciiTheme="minorEastAsia" w:hAnsiTheme="minorEastAsia"/>
          <w:snapToGrid w:val="0"/>
          <w:kern w:val="0"/>
          <w:szCs w:val="21"/>
          <w:highlight w:val="none"/>
        </w:rPr>
        <w:t>致：</w:t>
      </w:r>
      <w:r>
        <w:rPr>
          <w:rFonts w:hint="eastAsia" w:asciiTheme="minorEastAsia" w:hAnsiTheme="minorEastAsia"/>
          <w:b/>
          <w:snapToGrid w:val="0"/>
          <w:kern w:val="0"/>
          <w:szCs w:val="21"/>
          <w:highlight w:val="none"/>
        </w:rPr>
        <w:t>（采购人名称）</w:t>
      </w:r>
    </w:p>
    <w:p>
      <w:pPr>
        <w:adjustRightInd w:val="0"/>
        <w:spacing w:line="360" w:lineRule="auto"/>
        <w:ind w:firstLine="420" w:firstLineChars="200"/>
        <w:contextualSpacing/>
        <w:outlineLvl w:val="0"/>
        <w:rPr>
          <w:rFonts w:asciiTheme="minorEastAsia" w:hAnsiTheme="minorEastAsia"/>
          <w:snapToGrid w:val="0"/>
          <w:kern w:val="0"/>
          <w:szCs w:val="21"/>
          <w:highlight w:val="none"/>
        </w:rPr>
      </w:pPr>
      <w:r>
        <w:rPr>
          <w:rFonts w:hint="eastAsia" w:asciiTheme="minorEastAsia" w:hAnsiTheme="minorEastAsia"/>
          <w:snapToGrid w:val="0"/>
          <w:kern w:val="0"/>
          <w:szCs w:val="21"/>
          <w:highlight w:val="none"/>
        </w:rPr>
        <w:t>根据贵方_</w:t>
      </w:r>
      <w:r>
        <w:rPr>
          <w:rFonts w:hint="eastAsia" w:asciiTheme="minorEastAsia" w:hAnsiTheme="minorEastAsia"/>
          <w:snapToGrid w:val="0"/>
          <w:kern w:val="0"/>
          <w:szCs w:val="21"/>
          <w:highlight w:val="none"/>
          <w:u w:val="single"/>
        </w:rPr>
        <w:t xml:space="preserve">_    </w:t>
      </w:r>
      <w:r>
        <w:rPr>
          <w:rFonts w:hint="eastAsia" w:asciiTheme="minorEastAsia" w:hAnsiTheme="minorEastAsia"/>
          <w:snapToGrid w:val="0"/>
          <w:kern w:val="0"/>
          <w:szCs w:val="21"/>
          <w:highlight w:val="none"/>
        </w:rPr>
        <w:t>_（项目名称、招标编号）采购的磋商公告及采购邀请，_______（姓名和职务）被正式授权并代表供应商（供应商名称、地址）提交。</w:t>
      </w:r>
    </w:p>
    <w:p>
      <w:pPr>
        <w:pStyle w:val="11"/>
        <w:adjustRightInd w:val="0"/>
        <w:spacing w:line="360" w:lineRule="auto"/>
        <w:ind w:firstLine="420" w:firstLineChars="200"/>
        <w:contextualSpacing/>
        <w:rPr>
          <w:rFonts w:asciiTheme="minorEastAsia" w:hAnsiTheme="minorEastAsia" w:eastAsiaTheme="minorEastAsia"/>
          <w:snapToGrid w:val="0"/>
          <w:kern w:val="0"/>
          <w:sz w:val="21"/>
          <w:szCs w:val="21"/>
          <w:highlight w:val="none"/>
        </w:rPr>
      </w:pPr>
      <w:r>
        <w:rPr>
          <w:rFonts w:hint="eastAsia" w:asciiTheme="minorEastAsia" w:hAnsiTheme="minorEastAsia" w:eastAsiaTheme="minorEastAsia"/>
          <w:snapToGrid w:val="0"/>
          <w:kern w:val="0"/>
          <w:sz w:val="21"/>
          <w:szCs w:val="21"/>
          <w:highlight w:val="none"/>
        </w:rPr>
        <w:t>我方确认收到贵方提供的（项目名称、招标编号）磋商文件的全部内容。</w:t>
      </w:r>
    </w:p>
    <w:p>
      <w:pPr>
        <w:pStyle w:val="11"/>
        <w:adjustRightInd w:val="0"/>
        <w:spacing w:line="360" w:lineRule="auto"/>
        <w:ind w:firstLine="420" w:firstLineChars="200"/>
        <w:contextualSpacing/>
        <w:rPr>
          <w:rFonts w:asciiTheme="minorEastAsia" w:hAnsiTheme="minorEastAsia" w:eastAsiaTheme="minorEastAsia"/>
          <w:snapToGrid w:val="0"/>
          <w:kern w:val="0"/>
          <w:sz w:val="21"/>
          <w:szCs w:val="21"/>
          <w:highlight w:val="none"/>
        </w:rPr>
      </w:pPr>
      <w:r>
        <w:rPr>
          <w:rFonts w:hint="eastAsia" w:asciiTheme="minorEastAsia" w:hAnsiTheme="minorEastAsia" w:eastAsiaTheme="minorEastAsia"/>
          <w:snapToGrid w:val="0"/>
          <w:kern w:val="0"/>
          <w:sz w:val="21"/>
          <w:szCs w:val="21"/>
          <w:highlight w:val="none"/>
        </w:rPr>
        <w:t>我方已详细研究了《磋商文件》的所有内容，包括澄清、修改文件（如果有）和所有已提供的参考资料以及有关附件，我方完全明白并认为此磋商文件没有倾向性，也不存在排斥潜在响应供应商的内容，我方同意磋商文件的相关条款和</w:t>
      </w:r>
      <w:r>
        <w:rPr>
          <w:rFonts w:hint="eastAsia" w:asciiTheme="minorEastAsia" w:hAnsiTheme="minorEastAsia" w:eastAsiaTheme="minorEastAsia"/>
          <w:sz w:val="21"/>
          <w:szCs w:val="21"/>
          <w:highlight w:val="none"/>
        </w:rPr>
        <w:t>已完全理解并接受磋商文件的各项规定和要求及资金支付规定，对磋商文件的合理性、合法性不再有异议，</w:t>
      </w:r>
      <w:r>
        <w:rPr>
          <w:rFonts w:hint="eastAsia" w:ascii="宋体" w:hAnsi="宋体"/>
          <w:sz w:val="21"/>
          <w:szCs w:val="21"/>
          <w:highlight w:val="none"/>
        </w:rPr>
        <w:t>并承诺在发生争议时不会以对《磋商文件》存在误解、不明白的条款为由，对贵中心行使任何法律上的抗辩权。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一、按磋商文件提供的全部货物与相关服务的报价总价详见《报价一览表》。</w:t>
      </w:r>
    </w:p>
    <w:p>
      <w:pPr>
        <w:adjustRightInd w:val="0"/>
        <w:spacing w:line="360" w:lineRule="auto"/>
        <w:ind w:firstLine="420" w:firstLineChars="200"/>
        <w:contextualSpacing/>
        <w:rPr>
          <w:rFonts w:cs="Courier New" w:asciiTheme="minorEastAsia" w:hAnsiTheme="minorEastAsia"/>
          <w:szCs w:val="21"/>
          <w:highlight w:val="none"/>
        </w:rPr>
      </w:pPr>
      <w:r>
        <w:rPr>
          <w:rFonts w:hint="eastAsia" w:cs="Courier New" w:asciiTheme="minorEastAsia" w:hAnsiTheme="minorEastAsia"/>
          <w:szCs w:val="21"/>
          <w:highlight w:val="none"/>
        </w:rPr>
        <w:t>二、</w:t>
      </w:r>
      <w:r>
        <w:rPr>
          <w:rFonts w:hint="eastAsia" w:ascii="宋体" w:hAnsi="宋体"/>
          <w:szCs w:val="21"/>
          <w:highlight w:val="none"/>
        </w:rPr>
        <w:t>我方同意在本项目磋商文件中规定的开标日起90天内遵守本磋商文件中的承诺且在此期限期满之前均具有约束力。我方同意并遵守本磋商文件“供应商须知”中第十四条第三款关于延长响应有效期的规定。</w:t>
      </w:r>
      <w:r>
        <w:rPr>
          <w:rFonts w:hint="eastAsia" w:cs="Courier New" w:asciiTheme="minorEastAsia" w:hAnsiTheme="minorEastAsia"/>
          <w:szCs w:val="21"/>
          <w:highlight w:val="none"/>
        </w:rPr>
        <w:t>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pPr>
        <w:pStyle w:val="15"/>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三、我方明白并同意，在规定的开标日之后，响应有效期之内撤销响应的，则我方承担违背响应承诺的责任追究。</w:t>
      </w:r>
    </w:p>
    <w:p>
      <w:pPr>
        <w:pStyle w:val="15"/>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四、我方同意按照贵方可能提出的要求而提供与投标有关的任何其它数据、信息或资料。</w:t>
      </w:r>
    </w:p>
    <w:p>
      <w:pPr>
        <w:pStyle w:val="15"/>
        <w:adjustRightInd w:val="0"/>
        <w:spacing w:line="360" w:lineRule="auto"/>
        <w:ind w:firstLine="420" w:firstLineChars="200"/>
        <w:contextualSpacing/>
        <w:rPr>
          <w:rFonts w:ascii="宋体" w:hAnsi="宋体" w:eastAsiaTheme="minorEastAsia" w:cstheme="minorBidi"/>
          <w:sz w:val="21"/>
          <w:szCs w:val="21"/>
          <w:highlight w:val="none"/>
        </w:rPr>
      </w:pPr>
      <w:r>
        <w:rPr>
          <w:rFonts w:hint="eastAsia" w:cs="Courier New" w:asciiTheme="minorEastAsia" w:hAnsiTheme="minorEastAsia" w:eastAsiaTheme="minorEastAsia"/>
          <w:sz w:val="21"/>
          <w:szCs w:val="21"/>
          <w:highlight w:val="none"/>
        </w:rPr>
        <w:t>五、</w:t>
      </w:r>
      <w:r>
        <w:rPr>
          <w:rFonts w:hint="eastAsia" w:ascii="宋体" w:hAnsi="宋体" w:eastAsiaTheme="minorEastAsia" w:cstheme="minorBidi"/>
          <w:sz w:val="21"/>
          <w:szCs w:val="21"/>
          <w:highlight w:val="none"/>
        </w:rPr>
        <w:t>我方完全理解贵方不一定要接受最低报价的响应或其他任何响应。</w:t>
      </w:r>
    </w:p>
    <w:p>
      <w:pPr>
        <w:pStyle w:val="15"/>
        <w:adjustRightInd w:val="0"/>
        <w:spacing w:line="360" w:lineRule="auto"/>
        <w:ind w:firstLine="420" w:firstLineChars="200"/>
        <w:contextualSpacing/>
        <w:rPr>
          <w:rFonts w:cs="Courier New"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六、我方如果为成交供应商，将保证履行磋商文件及其澄清、修改文件（如果有）中的全部责任和义务，按质、按量、按期完成《项目需求》及《合同书》中的全部任务。</w:t>
      </w:r>
    </w:p>
    <w:p>
      <w:pPr>
        <w:pStyle w:val="15"/>
        <w:adjustRightInd w:val="0"/>
        <w:spacing w:line="360" w:lineRule="auto"/>
        <w:ind w:firstLine="420" w:firstLineChars="200"/>
        <w:contextualSpacing/>
        <w:rPr>
          <w:rFonts w:cs="宋体" w:asciiTheme="minorEastAsia" w:hAnsiTheme="minorEastAsia" w:eastAsiaTheme="minorEastAsia"/>
          <w:sz w:val="21"/>
          <w:szCs w:val="21"/>
          <w:highlight w:val="none"/>
        </w:rPr>
      </w:pPr>
      <w:r>
        <w:rPr>
          <w:rFonts w:hint="eastAsia" w:cs="Courier New" w:asciiTheme="minorEastAsia" w:hAnsiTheme="minorEastAsia" w:eastAsiaTheme="minorEastAsia"/>
          <w:sz w:val="21"/>
          <w:szCs w:val="21"/>
          <w:highlight w:val="none"/>
        </w:rPr>
        <w:t>七、我方在此保证所提交的所有文件和全部说明是真实的和正确的。</w:t>
      </w:r>
    </w:p>
    <w:p>
      <w:pPr>
        <w:pStyle w:val="11"/>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八、我方报价已包含应向知识产权所有权人支付的所有相关税费，并保证采购人在中国使用我方提供的货物时，如有第三方提出侵犯其知识产权主张的，责任由我方承担。 </w:t>
      </w:r>
    </w:p>
    <w:p>
      <w:pPr>
        <w:pStyle w:val="11"/>
        <w:adjustRightInd w:val="0"/>
        <w:spacing w:line="360" w:lineRule="auto"/>
        <w:ind w:firstLine="420" w:firstLineChars="200"/>
        <w:contextualSpacing/>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九、我方具备《政府采购法》第二十二条规定的条件；承诺如下：</w:t>
      </w:r>
    </w:p>
    <w:p>
      <w:pPr>
        <w:pStyle w:val="11"/>
        <w:adjustRightInd w:val="0"/>
        <w:spacing w:line="360" w:lineRule="auto"/>
        <w:ind w:firstLine="420" w:firstLineChars="200"/>
        <w:contextualSpacing/>
        <w:rPr>
          <w:rFonts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5. 符合法律、行政法规规定的其他条件。</w:t>
      </w:r>
    </w:p>
    <w:p>
      <w:pPr>
        <w:adjustRightInd w:val="0"/>
        <w:spacing w:line="360" w:lineRule="auto"/>
        <w:ind w:firstLine="441" w:firstLineChars="210"/>
        <w:contextualSpacing/>
        <w:rPr>
          <w:rFonts w:cs="Arial" w:asciiTheme="minorEastAsia" w:hAnsiTheme="minorEastAsia"/>
          <w:szCs w:val="21"/>
          <w:highlight w:val="none"/>
        </w:rPr>
      </w:pPr>
      <w:r>
        <w:rPr>
          <w:rFonts w:hint="eastAsia" w:cs="宋体" w:asciiTheme="minorEastAsia" w:hAnsiTheme="minorEastAsia"/>
          <w:szCs w:val="21"/>
          <w:highlight w:val="none"/>
        </w:rPr>
        <w:t>以上内容如有虚假或与事实不符的，评审委员会可将</w:t>
      </w:r>
      <w:r>
        <w:rPr>
          <w:rFonts w:hint="eastAsia" w:cs="Arial" w:asciiTheme="minorEastAsia" w:hAnsiTheme="minorEastAsia"/>
          <w:szCs w:val="21"/>
          <w:highlight w:val="none"/>
        </w:rPr>
        <w:t>我方做无效投标处理，我方愿意承担相应的法律责任。</w:t>
      </w:r>
    </w:p>
    <w:p>
      <w:pPr>
        <w:pStyle w:val="11"/>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十、我方具备履行合同所必需的设备和专业技术能力。</w:t>
      </w:r>
    </w:p>
    <w:p>
      <w:pPr>
        <w:pStyle w:val="11"/>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highlight w:val="none"/>
        </w:rPr>
        <w:t>十一、</w:t>
      </w:r>
      <w:r>
        <w:rPr>
          <w:rFonts w:hint="eastAsia" w:asciiTheme="minorEastAsia" w:hAnsiTheme="minorEastAsia" w:eastAsiaTheme="minorEastAsia"/>
          <w:sz w:val="21"/>
          <w:szCs w:val="21"/>
          <w:highlight w:val="none"/>
        </w:rPr>
        <w:t>我方对在本函及响应文件中所作的所有承诺承担法律责任。</w:t>
      </w:r>
    </w:p>
    <w:p>
      <w:pPr>
        <w:pStyle w:val="11"/>
        <w:adjustRightInd w:val="0"/>
        <w:snapToGrid w:val="0"/>
        <w:spacing w:line="360" w:lineRule="auto"/>
        <w:rPr>
          <w:rFonts w:asciiTheme="minorEastAsia" w:hAnsiTheme="minorEastAsia" w:eastAsiaTheme="minorEastAsia"/>
          <w:sz w:val="21"/>
          <w:szCs w:val="21"/>
          <w:highlight w:val="none"/>
        </w:rPr>
      </w:pPr>
    </w:p>
    <w:p>
      <w:pPr>
        <w:pStyle w:val="11"/>
        <w:adjustRightInd w:val="0"/>
        <w:snapToGrid w:val="0"/>
        <w:spacing w:line="360" w:lineRule="auto"/>
        <w:rPr>
          <w:rFonts w:asciiTheme="minorEastAsia" w:hAnsiTheme="minorEastAsia" w:eastAsiaTheme="minorEastAsia"/>
          <w:sz w:val="21"/>
          <w:szCs w:val="21"/>
          <w:highlight w:val="none"/>
        </w:rPr>
      </w:pPr>
    </w:p>
    <w:p>
      <w:pPr>
        <w:pStyle w:val="11"/>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所有与本项目响应有关的一切正式往来请寄：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  邮政编码：.</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  传    真：.</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供应商代表姓名：.  职    务：.</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jc w:val="right"/>
        <w:rPr>
          <w:rFonts w:cs="宋体" w:asciiTheme="minorEastAsia" w:hAnsiTheme="minorEastAsia"/>
          <w:color w:val="00B0F0"/>
          <w:szCs w:val="21"/>
          <w:highlight w:val="none"/>
        </w:rPr>
      </w:pPr>
      <w:r>
        <w:rPr>
          <w:rFonts w:hint="eastAsia" w:cs="宋体" w:asciiTheme="minorEastAsia" w:hAnsiTheme="minorEastAsia"/>
          <w:szCs w:val="21"/>
          <w:highlight w:val="none"/>
        </w:rPr>
        <w:t>供应商名称（并加盖公章）：</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jc w:val="left"/>
        <w:rPr>
          <w:rFonts w:asciiTheme="majorEastAsia" w:hAnsiTheme="majorEastAsia" w:eastAsiaTheme="majorEastAsia"/>
          <w:b/>
          <w:bCs/>
          <w:color w:val="000000"/>
          <w:sz w:val="24"/>
          <w:szCs w:val="24"/>
          <w:highlight w:val="none"/>
        </w:rPr>
      </w:pPr>
      <w:r>
        <w:rPr>
          <w:rFonts w:asciiTheme="majorEastAsia" w:hAnsiTheme="majorEastAsia" w:eastAsiaTheme="majorEastAsia"/>
          <w:b/>
          <w:bCs/>
          <w:color w:val="000000"/>
          <w:sz w:val="24"/>
          <w:szCs w:val="24"/>
          <w:highlight w:val="none"/>
        </w:rPr>
        <w:br w:type="page"/>
      </w: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39"/>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39"/>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39"/>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39"/>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i/>
          <w:snapToGrid w:val="0"/>
          <w:sz w:val="21"/>
          <w:szCs w:val="21"/>
          <w:highlight w:val="none"/>
          <w:u w:val="single"/>
        </w:rPr>
        <w:t>供应商名</w:t>
      </w:r>
      <w:r>
        <w:rPr>
          <w:rFonts w:asciiTheme="minorEastAsia" w:hAnsiTheme="minorEastAsia"/>
          <w:i/>
          <w:snapToGrid w:val="0"/>
          <w:sz w:val="21"/>
          <w:szCs w:val="21"/>
          <w:highlight w:val="none"/>
          <w:u w:val="single"/>
        </w:rPr>
        <w:t>称</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asciiTheme="minorEastAsia" w:hAnsiTheme="minorEastAsia"/>
          <w:i/>
          <w:color w:val="000000"/>
          <w:sz w:val="21"/>
          <w:szCs w:val="21"/>
          <w:highlight w:val="none"/>
          <w:u w:val="single"/>
        </w:rPr>
        <w:t>项目编号</w:t>
      </w:r>
      <w:r>
        <w:rPr>
          <w:rFonts w:hint="eastAsia" w:asciiTheme="minorEastAsia" w:hAnsiTheme="minorEastAsia"/>
          <w:color w:val="000000"/>
          <w:sz w:val="21"/>
          <w:szCs w:val="21"/>
          <w:highlight w:val="none"/>
        </w:rPr>
        <w:t>的</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color w:val="000000"/>
          <w:sz w:val="21"/>
          <w:szCs w:val="21"/>
          <w:highlight w:val="none"/>
        </w:rPr>
        <w:t>竞争性磋商</w:t>
      </w:r>
      <w:r>
        <w:rPr>
          <w:rFonts w:asciiTheme="minorEastAsia" w:hAnsiTheme="minorEastAsia"/>
          <w:color w:val="000000"/>
          <w:sz w:val="21"/>
          <w:szCs w:val="21"/>
          <w:highlight w:val="none"/>
        </w:rPr>
        <w:t>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的响应文件及合同的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39"/>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39"/>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法定代表人（单位负责人）联系电话（手机）：</w:t>
      </w:r>
    </w:p>
    <w:p>
      <w:pPr>
        <w:pStyle w:val="39"/>
        <w:spacing w:line="480" w:lineRule="auto"/>
        <w:ind w:firstLine="472" w:firstLineChars="225"/>
        <w:jc w:val="left"/>
        <w:rPr>
          <w:rFonts w:asciiTheme="minorEastAsia" w:hAnsiTheme="minorEastAsia"/>
          <w:color w:val="000000"/>
          <w:sz w:val="21"/>
          <w:szCs w:val="21"/>
          <w:highlight w:val="none"/>
        </w:rPr>
      </w:pPr>
    </w:p>
    <w:p>
      <w:pPr>
        <w:pStyle w:val="39"/>
        <w:spacing w:line="480" w:lineRule="auto"/>
        <w:ind w:firstLine="472" w:firstLineChars="225"/>
        <w:jc w:val="left"/>
        <w:rPr>
          <w:rFonts w:asciiTheme="minorEastAsia" w:hAnsiTheme="minorEastAsia"/>
          <w:color w:val="000000"/>
          <w:sz w:val="21"/>
          <w:szCs w:val="21"/>
          <w:highlight w:val="none"/>
        </w:rPr>
      </w:pPr>
    </w:p>
    <w:p>
      <w:pPr>
        <w:pStyle w:val="39"/>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djustRightInd w:val="0"/>
        <w:snapToGrid w:val="0"/>
        <w:spacing w:line="360" w:lineRule="auto"/>
        <w:jc w:val="right"/>
        <w:rPr>
          <w:rFonts w:cs="宋体" w:asciiTheme="minorEastAsia" w:hAnsiTheme="minorEastAsia"/>
          <w:szCs w:val="21"/>
          <w:highlight w:val="none"/>
        </w:rPr>
      </w:pPr>
      <w:r>
        <w:rPr>
          <w:rFonts w:hint="eastAsia" w:cs="宋体" w:asciiTheme="minorEastAsia" w:hAnsiTheme="minorEastAsia"/>
          <w:szCs w:val="21"/>
          <w:highlight w:val="none"/>
        </w:rPr>
        <w:t>供应商名称（并加盖公章）：</w:t>
      </w:r>
    </w:p>
    <w:p>
      <w:pPr>
        <w:pStyle w:val="40"/>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1"/>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加本磋商</w:t>
      </w:r>
      <w:r>
        <w:rPr>
          <w:rFonts w:asciiTheme="minorEastAsia" w:hAnsiTheme="minorEastAsia"/>
          <w:bCs/>
          <w:color w:val="000000"/>
          <w:kern w:val="12"/>
          <w:szCs w:val="21"/>
          <w:highlight w:val="none"/>
        </w:rPr>
        <w:t>项目</w:t>
      </w:r>
      <w:r>
        <w:rPr>
          <w:rFonts w:hint="eastAsia" w:asciiTheme="minorEastAsia" w:hAnsiTheme="minorEastAsia"/>
          <w:bCs/>
          <w:color w:val="000000"/>
          <w:kern w:val="12"/>
          <w:szCs w:val="21"/>
          <w:highlight w:val="none"/>
        </w:rPr>
        <w:t>响应的，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jc w:val="left"/>
        <w:rPr>
          <w:rFonts w:ascii="宋体" w:hAnsi="宋体"/>
          <w:b/>
          <w:bCs/>
          <w:color w:val="000000"/>
          <w:sz w:val="24"/>
          <w:szCs w:val="24"/>
          <w:highlight w:val="none"/>
        </w:rPr>
      </w:pPr>
      <w:r>
        <w:rPr>
          <w:rFonts w:ascii="宋体" w:hAnsi="宋体"/>
          <w:b/>
          <w:bCs/>
          <w:color w:val="000000"/>
          <w:sz w:val="24"/>
          <w:szCs w:val="24"/>
          <w:highlight w:val="none"/>
        </w:rPr>
        <w:br w:type="page"/>
      </w: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供应商名称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rPr>
        <w:t>以我方的名义参加贵方______________________项目的投标活动，并代表我方全权办理针对上述项目的</w:t>
      </w:r>
      <w:r>
        <w:rPr>
          <w:rFonts w:hint="eastAsia" w:ascii="宋体" w:hAnsi="宋体"/>
          <w:szCs w:val="21"/>
          <w:highlight w:val="none"/>
        </w:rPr>
        <w:t>响应文件提交、解密、磋商、响应文件澄清、签约等一切具体事务和签署相关文件。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供应商名称：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cs="Arial" w:asciiTheme="minorEastAsia" w:hAnsiTheme="minorEastAsia"/>
          <w:szCs w:val="21"/>
          <w:highlight w:val="none"/>
        </w:rPr>
      </w:pPr>
      <w:r>
        <w:rPr>
          <w:rFonts w:hint="eastAsia" w:cs="Arial" w:asciiTheme="minorEastAsia" w:hAnsiTheme="minorEastAsia"/>
          <w:szCs w:val="21"/>
          <w:highlight w:val="none"/>
        </w:rPr>
        <w:t>法定代表人（单位负责人）： （签字或加盖名章）</w:t>
      </w:r>
    </w:p>
    <w:p>
      <w:pPr>
        <w:spacing w:line="480" w:lineRule="auto"/>
        <w:ind w:firstLine="420" w:firstLineChars="200"/>
        <w:rPr>
          <w:rFonts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  （签字或加盖名章）</w:t>
      </w:r>
    </w:p>
    <w:p>
      <w:pPr>
        <w:spacing w:line="480" w:lineRule="auto"/>
        <w:ind w:firstLine="420" w:firstLineChars="200"/>
        <w:rPr>
          <w:rFonts w:asciiTheme="minorEastAsia" w:hAnsiTheme="minorEastAsia"/>
          <w:szCs w:val="21"/>
          <w:highlight w:val="none"/>
        </w:rPr>
      </w:pPr>
      <w:r>
        <w:rPr>
          <w:rFonts w:hint="eastAsia" w:cs="Arial" w:asciiTheme="minorEastAsia" w:hAnsiTheme="minorEastAsia"/>
          <w:szCs w:val="21"/>
          <w:highlight w:val="none"/>
        </w:rPr>
        <w:t>法定代表人（单位负责人）</w:t>
      </w:r>
      <w:r>
        <w:rPr>
          <w:rFonts w:hint="eastAsia" w:asciiTheme="minorEastAsia" w:hAnsiTheme="minorEastAsia"/>
          <w:szCs w:val="21"/>
          <w:highlight w:val="none"/>
        </w:rPr>
        <w:t>授权代表联系电话（手机）：</w:t>
      </w: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trPr>
        <w:tc>
          <w:tcPr>
            <w:tcW w:w="4491" w:type="dxa"/>
            <w:gridSpan w:val="2"/>
            <w:vAlign w:val="center"/>
          </w:tcPr>
          <w:p>
            <w:pPr>
              <w:jc w:val="center"/>
              <w:rPr>
                <w:rFonts w:asciiTheme="minorEastAsia" w:hAnsiTheme="minorEastAsia"/>
                <w:szCs w:val="21"/>
                <w:highlight w:val="none"/>
              </w:rPr>
            </w:pPr>
            <w:bookmarkStart w:id="167" w:name="_资格证明文件"/>
            <w:bookmarkEnd w:id="167"/>
            <w:bookmarkStart w:id="168"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68"/>
          </w:p>
        </w:tc>
        <w:tc>
          <w:tcPr>
            <w:tcW w:w="4492" w:type="dxa"/>
            <w:gridSpan w:val="2"/>
            <w:vAlign w:val="center"/>
          </w:tcPr>
          <w:p>
            <w:pPr>
              <w:jc w:val="center"/>
              <w:rPr>
                <w:rFonts w:asciiTheme="minorEastAsia" w:hAnsiTheme="minorEastAsia"/>
                <w:szCs w:val="21"/>
                <w:highlight w:val="none"/>
              </w:rPr>
            </w:pPr>
            <w:bookmarkStart w:id="169"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69"/>
          </w:p>
        </w:tc>
      </w:tr>
    </w:tbl>
    <w:p>
      <w:pPr>
        <w:pStyle w:val="24"/>
        <w:rPr>
          <w:rFonts w:hint="eastAsia"/>
          <w:highlight w:val="none"/>
        </w:rPr>
      </w:pPr>
      <w:r>
        <w:rPr>
          <w:highlight w:val="none"/>
        </w:rPr>
        <w:br w:type="page"/>
      </w:r>
    </w:p>
    <w:p>
      <w:pPr>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adjustRightInd w:val="0"/>
        <w:snapToGrid w:val="0"/>
        <w:spacing w:line="360" w:lineRule="auto"/>
        <w:jc w:val="right"/>
        <w:rPr>
          <w:rFonts w:cs="宋体" w:asciiTheme="minorEastAsia" w:hAnsiTheme="minorEastAsia"/>
          <w:szCs w:val="21"/>
          <w:highlight w:val="none"/>
        </w:rPr>
      </w:pPr>
      <w:r>
        <w:rPr>
          <w:rFonts w:hint="eastAsia" w:cs="宋体" w:asciiTheme="minorEastAsia" w:hAnsiTheme="minorEastAsia"/>
          <w:szCs w:val="21"/>
          <w:highlight w:val="none"/>
        </w:rPr>
        <w:t>供应商名称（并加盖公章）：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4800" w:firstLineChars="2286"/>
        <w:rPr>
          <w:rFonts w:cs="宋体" w:asciiTheme="minorEastAsia" w:hAnsiTheme="minorEastAsia"/>
          <w:szCs w:val="21"/>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jc w:val="left"/>
        <w:rPr>
          <w:rFonts w:ascii="宋体" w:hAnsi="宋体"/>
          <w:b/>
          <w:bCs/>
          <w:color w:val="000000"/>
          <w:sz w:val="24"/>
          <w:szCs w:val="24"/>
          <w:highlight w:val="none"/>
        </w:rPr>
      </w:pPr>
      <w:r>
        <w:rPr>
          <w:rFonts w:ascii="宋体" w:hAnsi="宋体"/>
          <w:b/>
          <w:bCs/>
          <w:color w:val="000000"/>
          <w:sz w:val="24"/>
          <w:szCs w:val="24"/>
          <w:highlight w:val="none"/>
        </w:rPr>
        <w:br w:type="page"/>
      </w: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响应承诺函</w:t>
      </w:r>
    </w:p>
    <w:p>
      <w:pPr>
        <w:autoSpaceDE w:val="0"/>
        <w:autoSpaceDN w:val="0"/>
        <w:snapToGrid w:val="0"/>
        <w:spacing w:line="360" w:lineRule="auto"/>
        <w:jc w:val="center"/>
        <w:rPr>
          <w:rFonts w:ascii="宋体" w:hAnsi="宋体"/>
          <w:b/>
          <w:bCs/>
          <w:color w:val="000000"/>
          <w:sz w:val="24"/>
          <w:szCs w:val="24"/>
          <w:highlight w:val="none"/>
        </w:rPr>
      </w:pPr>
    </w:p>
    <w:p>
      <w:pPr>
        <w:spacing w:beforeLines="50" w:afterLines="50" w:line="360" w:lineRule="auto"/>
        <w:contextualSpacing/>
        <w:rPr>
          <w:rFonts w:ascii="宋体" w:hAnsi="宋体" w:cs="宋体"/>
          <w:szCs w:val="21"/>
          <w:highlight w:val="none"/>
          <w:lang w:val="zh-CN"/>
        </w:rPr>
      </w:pPr>
      <w:r>
        <w:rPr>
          <w:rFonts w:hint="eastAsia" w:ascii="宋体" w:hAnsi="宋体" w:cs="宋体"/>
          <w:szCs w:val="21"/>
          <w:highlight w:val="none"/>
          <w:lang w:val="zh-CN"/>
        </w:rPr>
        <w:t>采购人</w:t>
      </w:r>
      <w:r>
        <w:rPr>
          <w:rFonts w:ascii="宋体" w:hAnsi="宋体" w:cs="宋体"/>
          <w:szCs w:val="21"/>
          <w:highlight w:val="none"/>
          <w:lang w:val="zh-CN"/>
        </w:rPr>
        <w:t>：</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ascii="宋体" w:hAnsi="宋体" w:cs="宋体"/>
          <w:szCs w:val="21"/>
          <w:highlight w:val="none"/>
          <w:lang w:val="zh-CN"/>
        </w:rPr>
        <w:t>经研究，我</w:t>
      </w:r>
      <w:r>
        <w:rPr>
          <w:rFonts w:hint="eastAsia" w:cs="宋体" w:asciiTheme="minorEastAsia" w:hAnsiTheme="minorEastAsia"/>
          <w:szCs w:val="21"/>
          <w:highlight w:val="none"/>
          <w:lang w:val="zh-CN"/>
        </w:rPr>
        <w:t>方自愿参与贵方</w:t>
      </w:r>
      <w:r>
        <w:rPr>
          <w:rFonts w:ascii="宋体" w:hAnsi="宋体" w:cs="宋体"/>
          <w:szCs w:val="21"/>
          <w:highlight w:val="none"/>
          <w:lang w:val="zh-CN"/>
        </w:rPr>
        <w:t>年____月日</w:t>
      </w:r>
      <w:r>
        <w:rPr>
          <w:rFonts w:ascii="宋体" w:hAnsi="宋体" w:cs="宋体"/>
          <w:szCs w:val="21"/>
          <w:highlight w:val="none"/>
          <w:u w:val="single"/>
          <w:lang w:val="zh-CN"/>
        </w:rPr>
        <w:t>_</w:t>
      </w:r>
      <w:r>
        <w:rPr>
          <w:rFonts w:hint="eastAsia" w:cs="宋体" w:asciiTheme="minorEastAsia" w:hAnsiTheme="minorEastAsia"/>
          <w:szCs w:val="21"/>
          <w:highlight w:val="none"/>
          <w:lang w:val="zh-CN"/>
        </w:rPr>
        <w:t>（招标编号、项目名称）的</w:t>
      </w:r>
      <w:r>
        <w:rPr>
          <w:rFonts w:ascii="宋体" w:hAnsi="宋体" w:cs="宋体"/>
          <w:szCs w:val="21"/>
          <w:highlight w:val="none"/>
          <w:lang w:val="zh-CN"/>
        </w:rPr>
        <w:t>投标，</w:t>
      </w:r>
      <w:r>
        <w:rPr>
          <w:rFonts w:hint="eastAsia" w:cs="宋体" w:asciiTheme="minorEastAsia" w:hAnsiTheme="minorEastAsia"/>
          <w:szCs w:val="21"/>
          <w:highlight w:val="none"/>
          <w:lang w:val="zh-CN"/>
        </w:rPr>
        <w:t>将</w:t>
      </w:r>
      <w:r>
        <w:rPr>
          <w:rFonts w:ascii="宋体" w:hAnsi="宋体" w:cs="宋体"/>
          <w:szCs w:val="21"/>
          <w:highlight w:val="none"/>
          <w:lang w:val="zh-CN"/>
        </w:rPr>
        <w:t>严格</w:t>
      </w:r>
      <w:r>
        <w:rPr>
          <w:rFonts w:hint="eastAsia" w:cs="宋体" w:asciiTheme="minorEastAsia" w:hAnsiTheme="minorEastAsia"/>
          <w:szCs w:val="21"/>
          <w:highlight w:val="none"/>
          <w:lang w:val="zh-CN"/>
        </w:rPr>
        <w:t>遵守</w:t>
      </w:r>
      <w:r>
        <w:rPr>
          <w:rFonts w:ascii="宋体" w:hAnsi="宋体" w:cs="宋体"/>
          <w:szCs w:val="21"/>
          <w:highlight w:val="none"/>
          <w:lang w:val="zh-CN"/>
        </w:rPr>
        <w:t>《</w:t>
      </w:r>
      <w:r>
        <w:rPr>
          <w:rFonts w:hint="eastAsia" w:cs="宋体" w:asciiTheme="minorEastAsia" w:hAnsiTheme="minorEastAsia"/>
          <w:szCs w:val="21"/>
          <w:highlight w:val="none"/>
          <w:lang w:val="zh-CN"/>
        </w:rPr>
        <w:t>中华人民共和国政府采购</w:t>
      </w:r>
      <w:r>
        <w:rPr>
          <w:rFonts w:ascii="宋体" w:hAnsi="宋体" w:cs="宋体"/>
          <w:szCs w:val="21"/>
          <w:highlight w:val="none"/>
          <w:lang w:val="zh-CN"/>
        </w:rPr>
        <w:t>法》等</w:t>
      </w:r>
      <w:r>
        <w:rPr>
          <w:rFonts w:hint="eastAsia" w:cs="宋体" w:asciiTheme="minorEastAsia" w:hAnsiTheme="minorEastAsia"/>
          <w:szCs w:val="21"/>
          <w:highlight w:val="none"/>
          <w:lang w:val="zh-CN"/>
        </w:rPr>
        <w:t>相关</w:t>
      </w:r>
      <w:r>
        <w:rPr>
          <w:rFonts w:ascii="宋体" w:hAnsi="宋体" w:cs="宋体"/>
          <w:szCs w:val="21"/>
          <w:highlight w:val="none"/>
          <w:lang w:val="zh-CN"/>
        </w:rPr>
        <w:t>法律法规</w:t>
      </w:r>
      <w:r>
        <w:rPr>
          <w:rFonts w:hint="eastAsia" w:cs="宋体" w:asciiTheme="minorEastAsia" w:hAnsiTheme="minorEastAsia"/>
          <w:szCs w:val="21"/>
          <w:highlight w:val="none"/>
          <w:lang w:val="zh-CN"/>
        </w:rPr>
        <w:t>规定</w:t>
      </w:r>
      <w:r>
        <w:rPr>
          <w:rFonts w:cs="宋体" w:asciiTheme="minorEastAsia" w:hAnsiTheme="minorEastAsia"/>
          <w:szCs w:val="21"/>
          <w:highlight w:val="none"/>
          <w:lang w:val="zh-CN"/>
        </w:rPr>
        <w:t>，并无条件地遵守本次采购活动各项规定。我们郑重承诺：</w:t>
      </w:r>
      <w:r>
        <w:rPr>
          <w:rFonts w:hint="eastAsia" w:cs="宋体" w:asciiTheme="minorEastAsia" w:hAnsiTheme="minorEastAsia"/>
          <w:szCs w:val="21"/>
          <w:highlight w:val="none"/>
          <w:lang w:val="zh-CN"/>
        </w:rPr>
        <w:t>我方</w:t>
      </w:r>
      <w:r>
        <w:rPr>
          <w:rFonts w:cs="宋体" w:asciiTheme="minorEastAsia" w:hAnsiTheme="minorEastAsia"/>
          <w:szCs w:val="21"/>
          <w:highlight w:val="none"/>
          <w:lang w:val="zh-CN"/>
        </w:rPr>
        <w:t>如果在本次</w:t>
      </w:r>
      <w:r>
        <w:rPr>
          <w:rFonts w:hint="eastAsia" w:cs="宋体" w:asciiTheme="minorEastAsia" w:hAnsiTheme="minorEastAsia"/>
          <w:szCs w:val="21"/>
          <w:highlight w:val="none"/>
          <w:lang w:val="zh-CN"/>
        </w:rPr>
        <w:t>响应</w:t>
      </w:r>
      <w:r>
        <w:rPr>
          <w:rFonts w:cs="宋体" w:asciiTheme="minorEastAsia" w:hAnsiTheme="minorEastAsia"/>
          <w:szCs w:val="21"/>
          <w:highlight w:val="none"/>
          <w:lang w:val="zh-CN"/>
        </w:rPr>
        <w:t>活动中有</w:t>
      </w:r>
      <w:r>
        <w:rPr>
          <w:rFonts w:hint="eastAsia" w:cs="宋体" w:asciiTheme="minorEastAsia" w:hAnsiTheme="minorEastAsia"/>
          <w:szCs w:val="21"/>
          <w:highlight w:val="none"/>
          <w:lang w:val="zh-CN"/>
        </w:rPr>
        <w:t>下列</w:t>
      </w:r>
      <w:r>
        <w:rPr>
          <w:rFonts w:cs="宋体" w:asciiTheme="minorEastAsia" w:hAnsiTheme="minorEastAsia"/>
          <w:szCs w:val="21"/>
          <w:highlight w:val="none"/>
          <w:lang w:val="zh-CN"/>
        </w:rPr>
        <w:t>情形</w:t>
      </w:r>
      <w:r>
        <w:rPr>
          <w:rFonts w:hint="eastAsia" w:cs="宋体" w:asciiTheme="minorEastAsia" w:hAnsiTheme="minorEastAsia"/>
          <w:szCs w:val="21"/>
          <w:highlight w:val="none"/>
          <w:lang w:val="zh-CN"/>
        </w:rPr>
        <w:t>之一</w:t>
      </w:r>
      <w:r>
        <w:rPr>
          <w:rFonts w:cs="宋体" w:asciiTheme="minorEastAsia" w:hAnsiTheme="minorEastAsia"/>
          <w:szCs w:val="21"/>
          <w:highlight w:val="none"/>
          <w:lang w:val="zh-CN"/>
        </w:rPr>
        <w:t>的，愿接受政府采购</w:t>
      </w:r>
      <w:r>
        <w:rPr>
          <w:rFonts w:hint="eastAsia" w:cs="宋体" w:asciiTheme="minorEastAsia" w:hAnsiTheme="minorEastAsia"/>
          <w:szCs w:val="21"/>
          <w:highlight w:val="none"/>
          <w:lang w:val="zh-CN"/>
        </w:rPr>
        <w:t>监督管理</w:t>
      </w:r>
      <w:r>
        <w:rPr>
          <w:rFonts w:cs="宋体" w:asciiTheme="minorEastAsia" w:hAnsiTheme="minorEastAsia"/>
          <w:szCs w:val="21"/>
          <w:highlight w:val="none"/>
          <w:lang w:val="zh-CN"/>
        </w:rPr>
        <w:t>部门给予相关处罚并</w:t>
      </w:r>
      <w:r>
        <w:rPr>
          <w:rFonts w:hint="eastAsia" w:cs="宋体" w:asciiTheme="minorEastAsia" w:hAnsiTheme="minorEastAsia"/>
          <w:szCs w:val="21"/>
          <w:highlight w:val="none"/>
          <w:lang w:val="zh-CN"/>
        </w:rPr>
        <w:t>承诺依法</w:t>
      </w:r>
      <w:r>
        <w:rPr>
          <w:rFonts w:cs="宋体" w:asciiTheme="minorEastAsia" w:hAnsiTheme="minorEastAsia"/>
          <w:szCs w:val="21"/>
          <w:highlight w:val="none"/>
          <w:lang w:val="zh-CN"/>
        </w:rPr>
        <w:t>承担</w:t>
      </w:r>
      <w:r>
        <w:rPr>
          <w:rFonts w:hint="eastAsia" w:cs="宋体" w:asciiTheme="minorEastAsia" w:hAnsiTheme="minorEastAsia"/>
          <w:szCs w:val="21"/>
          <w:highlight w:val="none"/>
          <w:lang w:val="zh-CN"/>
        </w:rPr>
        <w:t>相关的经济赔偿责任和</w:t>
      </w:r>
      <w:r>
        <w:rPr>
          <w:rFonts w:cs="宋体" w:asciiTheme="minorEastAsia" w:hAnsiTheme="minorEastAsia"/>
          <w:szCs w:val="21"/>
          <w:highlight w:val="none"/>
          <w:lang w:val="zh-CN"/>
        </w:rPr>
        <w:t>法律责任。</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三、除因不可抗力或磋商文件认可的情形以外，成交后不与采购人签订合同；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highlight w:val="none"/>
          <w:lang w:val="zh-CN"/>
        </w:rPr>
      </w:pPr>
      <w:r>
        <w:rPr>
          <w:rFonts w:hint="eastAsia" w:cs="宋体" w:asciiTheme="minorEastAsia" w:hAnsiTheme="minorEastAsia"/>
          <w:szCs w:val="21"/>
          <w:highlight w:val="none"/>
          <w:lang w:val="zh-CN"/>
        </w:rPr>
        <w:t>五、法律法规及本磋商文件规定的其他严重违法行为。</w:t>
      </w:r>
    </w:p>
    <w:p>
      <w:pPr>
        <w:rPr>
          <w:color w:val="000000"/>
          <w:sz w:val="28"/>
          <w:szCs w:val="28"/>
          <w:highlight w:val="none"/>
          <w:u w:val="single"/>
        </w:rPr>
      </w:pPr>
    </w:p>
    <w:p>
      <w:pPr>
        <w:rPr>
          <w:sz w:val="28"/>
          <w:szCs w:val="28"/>
          <w:highlight w:val="none"/>
          <w:u w:val="single"/>
        </w:rPr>
      </w:pPr>
    </w:p>
    <w:p>
      <w:pPr>
        <w:adjustRightInd w:val="0"/>
        <w:snapToGrid w:val="0"/>
        <w:spacing w:line="360" w:lineRule="auto"/>
        <w:jc w:val="right"/>
        <w:rPr>
          <w:rFonts w:cs="Arial" w:asciiTheme="minorEastAsia" w:hAnsiTheme="minorEastAsia"/>
          <w:szCs w:val="21"/>
          <w:highlight w:val="none"/>
        </w:rPr>
      </w:pPr>
      <w:r>
        <w:rPr>
          <w:rFonts w:hint="eastAsia" w:cs="宋体" w:asciiTheme="minorEastAsia" w:hAnsiTheme="minorEastAsia"/>
          <w:szCs w:val="21"/>
          <w:highlight w:val="none"/>
        </w:rPr>
        <w:t>供应商名称（并加盖公章）：</w:t>
      </w:r>
    </w:p>
    <w:p>
      <w:pPr>
        <w:spacing w:line="480" w:lineRule="auto"/>
        <w:ind w:firstLine="4357" w:firstLineChars="2075"/>
        <w:rPr>
          <w:rFonts w:cs="Arial" w:asciiTheme="minorEastAsia" w:hAnsiTheme="minorEastAsia"/>
          <w:color w:val="000000"/>
          <w:szCs w:val="21"/>
          <w:highlight w:val="none"/>
        </w:rPr>
      </w:pPr>
      <w:r>
        <w:rPr>
          <w:rFonts w:hint="eastAsia" w:cs="Arial" w:asciiTheme="minorEastAsia" w:hAnsiTheme="minorEastAsia"/>
          <w:color w:val="000000"/>
          <w:szCs w:val="21"/>
          <w:highlight w:val="none"/>
        </w:rPr>
        <w:t>日　  期：      年    月    日</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jc w:val="left"/>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br w:type="page"/>
      </w: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jc w:val="left"/>
        <w:rPr>
          <w:rFonts w:cs="黑体" w:asciiTheme="minorEastAsia" w:hAnsiTheme="minorEastAsia"/>
          <w:b/>
          <w:bCs/>
          <w:sz w:val="44"/>
          <w:szCs w:val="44"/>
          <w:highlight w:val="none"/>
          <w:lang w:val="zh-CN"/>
        </w:rPr>
      </w:pPr>
      <w:r>
        <w:rPr>
          <w:rFonts w:cs="黑体" w:asciiTheme="minorEastAsia" w:hAnsiTheme="minorEastAsia"/>
          <w:b/>
          <w:bCs/>
          <w:sz w:val="44"/>
          <w:szCs w:val="44"/>
          <w:highlight w:val="none"/>
          <w:lang w:val="zh-CN"/>
        </w:rPr>
        <w:br w:type="page"/>
      </w: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四、符合性审查证明材料</w:t>
      </w: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4.1 技术方案（实施方案）</w:t>
      </w: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（供应商根据磋商文件要求自行编制）</w:t>
      </w: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snapToGrid w:val="0"/>
        <w:spacing w:line="360" w:lineRule="auto"/>
        <w:jc w:val="center"/>
        <w:rPr>
          <w:rFonts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89"/>
        <w:gridCol w:w="2769"/>
        <w:gridCol w:w="1104"/>
        <w:gridCol w:w="131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3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38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276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104"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3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c>
          <w:tcPr>
            <w:tcW w:w="1312"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6"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389" w:type="dxa"/>
            <w:vAlign w:val="center"/>
          </w:tcPr>
          <w:p>
            <w:pPr>
              <w:pStyle w:val="9"/>
              <w:spacing w:line="360" w:lineRule="auto"/>
              <w:jc w:val="center"/>
              <w:rPr>
                <w:rFonts w:ascii="宋体" w:hAnsi="宋体" w:eastAsia="宋体" w:cs="Times New Roman"/>
                <w:sz w:val="21"/>
                <w:szCs w:val="21"/>
                <w:highlight w:val="none"/>
              </w:rPr>
            </w:pPr>
          </w:p>
        </w:tc>
        <w:tc>
          <w:tcPr>
            <w:tcW w:w="2769" w:type="dxa"/>
            <w:vAlign w:val="center"/>
          </w:tcPr>
          <w:p>
            <w:pPr>
              <w:pStyle w:val="9"/>
              <w:spacing w:line="360" w:lineRule="auto"/>
              <w:jc w:val="center"/>
              <w:rPr>
                <w:rFonts w:ascii="宋体" w:hAnsi="宋体" w:eastAsia="宋体" w:cs="Times New Roman"/>
                <w:sz w:val="21"/>
                <w:szCs w:val="21"/>
                <w:highlight w:val="none"/>
              </w:rPr>
            </w:pPr>
          </w:p>
        </w:tc>
        <w:tc>
          <w:tcPr>
            <w:tcW w:w="1104" w:type="dxa"/>
            <w:vAlign w:val="center"/>
          </w:tcPr>
          <w:p>
            <w:pPr>
              <w:pStyle w:val="9"/>
              <w:spacing w:line="360" w:lineRule="auto"/>
              <w:jc w:val="center"/>
              <w:rPr>
                <w:rFonts w:ascii="宋体" w:hAnsi="宋体" w:eastAsia="宋体" w:cs="Times New Roman"/>
                <w:sz w:val="21"/>
                <w:szCs w:val="21"/>
                <w:highlight w:val="none"/>
              </w:rPr>
            </w:pPr>
          </w:p>
        </w:tc>
        <w:tc>
          <w:tcPr>
            <w:tcW w:w="1312" w:type="dxa"/>
            <w:vAlign w:val="center"/>
          </w:tcPr>
          <w:p>
            <w:pPr>
              <w:pStyle w:val="9"/>
              <w:spacing w:line="360" w:lineRule="auto"/>
              <w:jc w:val="center"/>
              <w:rPr>
                <w:rFonts w:ascii="宋体" w:hAnsi="宋体" w:eastAsia="宋体" w:cs="Times New Roman"/>
                <w:sz w:val="21"/>
                <w:szCs w:val="21"/>
                <w:highlight w:val="none"/>
              </w:rPr>
            </w:pPr>
          </w:p>
        </w:tc>
        <w:tc>
          <w:tcPr>
            <w:tcW w:w="1312" w:type="dxa"/>
            <w:vAlign w:val="center"/>
          </w:tcPr>
          <w:p>
            <w:pPr>
              <w:pStyle w:val="9"/>
              <w:spacing w:line="36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6"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389" w:type="dxa"/>
            <w:vAlign w:val="center"/>
          </w:tcPr>
          <w:p>
            <w:pPr>
              <w:pStyle w:val="9"/>
              <w:spacing w:line="360" w:lineRule="auto"/>
              <w:jc w:val="center"/>
              <w:rPr>
                <w:rFonts w:ascii="宋体" w:hAnsi="宋体" w:eastAsia="宋体" w:cs="Times New Roman"/>
                <w:sz w:val="21"/>
                <w:szCs w:val="21"/>
                <w:highlight w:val="none"/>
              </w:rPr>
            </w:pPr>
          </w:p>
        </w:tc>
        <w:tc>
          <w:tcPr>
            <w:tcW w:w="2769" w:type="dxa"/>
            <w:vAlign w:val="center"/>
          </w:tcPr>
          <w:p>
            <w:pPr>
              <w:pStyle w:val="9"/>
              <w:spacing w:line="360" w:lineRule="auto"/>
              <w:jc w:val="center"/>
              <w:rPr>
                <w:rFonts w:ascii="宋体" w:hAnsi="宋体" w:eastAsia="宋体" w:cs="Times New Roman"/>
                <w:sz w:val="21"/>
                <w:szCs w:val="21"/>
                <w:highlight w:val="none"/>
              </w:rPr>
            </w:pPr>
          </w:p>
        </w:tc>
        <w:tc>
          <w:tcPr>
            <w:tcW w:w="1104" w:type="dxa"/>
            <w:vAlign w:val="center"/>
          </w:tcPr>
          <w:p>
            <w:pPr>
              <w:pStyle w:val="9"/>
              <w:spacing w:line="360" w:lineRule="auto"/>
              <w:jc w:val="center"/>
              <w:rPr>
                <w:rFonts w:ascii="宋体" w:hAnsi="宋体" w:eastAsia="宋体" w:cs="Times New Roman"/>
                <w:sz w:val="21"/>
                <w:szCs w:val="21"/>
                <w:highlight w:val="none"/>
              </w:rPr>
            </w:pPr>
          </w:p>
        </w:tc>
        <w:tc>
          <w:tcPr>
            <w:tcW w:w="1312" w:type="dxa"/>
            <w:vAlign w:val="center"/>
          </w:tcPr>
          <w:p>
            <w:pPr>
              <w:pStyle w:val="9"/>
              <w:spacing w:line="360" w:lineRule="auto"/>
              <w:jc w:val="center"/>
              <w:rPr>
                <w:rFonts w:ascii="宋体" w:hAnsi="宋体" w:eastAsia="宋体" w:cs="Times New Roman"/>
                <w:sz w:val="21"/>
                <w:szCs w:val="21"/>
                <w:highlight w:val="none"/>
              </w:rPr>
            </w:pPr>
          </w:p>
        </w:tc>
        <w:tc>
          <w:tcPr>
            <w:tcW w:w="1312" w:type="dxa"/>
            <w:vAlign w:val="center"/>
          </w:tcPr>
          <w:p>
            <w:pPr>
              <w:pStyle w:val="9"/>
              <w:spacing w:line="36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6"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389" w:type="dxa"/>
            <w:vAlign w:val="center"/>
          </w:tcPr>
          <w:p>
            <w:pPr>
              <w:pStyle w:val="9"/>
              <w:spacing w:line="360" w:lineRule="auto"/>
              <w:jc w:val="center"/>
              <w:rPr>
                <w:rFonts w:ascii="宋体" w:hAnsi="宋体" w:eastAsia="宋体" w:cs="Times New Roman"/>
                <w:sz w:val="21"/>
                <w:szCs w:val="21"/>
                <w:highlight w:val="none"/>
              </w:rPr>
            </w:pPr>
          </w:p>
        </w:tc>
        <w:tc>
          <w:tcPr>
            <w:tcW w:w="2769" w:type="dxa"/>
            <w:vAlign w:val="center"/>
          </w:tcPr>
          <w:p>
            <w:pPr>
              <w:pStyle w:val="9"/>
              <w:spacing w:line="360" w:lineRule="auto"/>
              <w:jc w:val="center"/>
              <w:rPr>
                <w:rFonts w:ascii="宋体" w:hAnsi="宋体" w:eastAsia="宋体" w:cs="Times New Roman"/>
                <w:sz w:val="21"/>
                <w:szCs w:val="21"/>
                <w:highlight w:val="none"/>
              </w:rPr>
            </w:pPr>
          </w:p>
        </w:tc>
        <w:tc>
          <w:tcPr>
            <w:tcW w:w="1104" w:type="dxa"/>
            <w:vAlign w:val="center"/>
          </w:tcPr>
          <w:p>
            <w:pPr>
              <w:pStyle w:val="9"/>
              <w:spacing w:line="360" w:lineRule="auto"/>
              <w:jc w:val="center"/>
              <w:rPr>
                <w:rFonts w:ascii="宋体" w:hAnsi="宋体" w:eastAsia="宋体" w:cs="Times New Roman"/>
                <w:sz w:val="21"/>
                <w:szCs w:val="21"/>
                <w:highlight w:val="none"/>
              </w:rPr>
            </w:pPr>
          </w:p>
        </w:tc>
        <w:tc>
          <w:tcPr>
            <w:tcW w:w="1312" w:type="dxa"/>
            <w:vAlign w:val="center"/>
          </w:tcPr>
          <w:p>
            <w:pPr>
              <w:pStyle w:val="9"/>
              <w:spacing w:line="360" w:lineRule="auto"/>
              <w:jc w:val="center"/>
              <w:rPr>
                <w:rFonts w:ascii="宋体" w:hAnsi="宋体" w:eastAsia="宋体" w:cs="Times New Roman"/>
                <w:sz w:val="21"/>
                <w:szCs w:val="21"/>
                <w:highlight w:val="none"/>
              </w:rPr>
            </w:pPr>
          </w:p>
        </w:tc>
        <w:tc>
          <w:tcPr>
            <w:tcW w:w="1312" w:type="dxa"/>
            <w:vAlign w:val="center"/>
          </w:tcPr>
          <w:p>
            <w:pPr>
              <w:pStyle w:val="9"/>
              <w:spacing w:line="36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6"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389" w:type="dxa"/>
            <w:vAlign w:val="center"/>
          </w:tcPr>
          <w:p>
            <w:pPr>
              <w:jc w:val="center"/>
              <w:rPr>
                <w:rFonts w:ascii="宋体"/>
                <w:szCs w:val="21"/>
                <w:highlight w:val="none"/>
              </w:rPr>
            </w:pPr>
          </w:p>
        </w:tc>
        <w:tc>
          <w:tcPr>
            <w:tcW w:w="2769" w:type="dxa"/>
            <w:vAlign w:val="center"/>
          </w:tcPr>
          <w:p>
            <w:pPr>
              <w:jc w:val="center"/>
              <w:rPr>
                <w:rFonts w:ascii="宋体"/>
                <w:szCs w:val="21"/>
                <w:highlight w:val="none"/>
              </w:rPr>
            </w:pPr>
          </w:p>
        </w:tc>
        <w:tc>
          <w:tcPr>
            <w:tcW w:w="1104" w:type="dxa"/>
            <w:vAlign w:val="center"/>
          </w:tcPr>
          <w:p>
            <w:pPr>
              <w:jc w:val="center"/>
              <w:rPr>
                <w:rFonts w:ascii="宋体"/>
                <w:szCs w:val="21"/>
                <w:highlight w:val="none"/>
              </w:rPr>
            </w:pPr>
          </w:p>
        </w:tc>
        <w:tc>
          <w:tcPr>
            <w:tcW w:w="1312" w:type="dxa"/>
            <w:vAlign w:val="center"/>
          </w:tcPr>
          <w:p>
            <w:pPr>
              <w:jc w:val="center"/>
              <w:rPr>
                <w:rFonts w:ascii="宋体"/>
                <w:szCs w:val="21"/>
                <w:highlight w:val="none"/>
              </w:rPr>
            </w:pPr>
          </w:p>
        </w:tc>
        <w:tc>
          <w:tcPr>
            <w:tcW w:w="1312"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6"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389" w:type="dxa"/>
            <w:vAlign w:val="center"/>
          </w:tcPr>
          <w:p>
            <w:pPr>
              <w:jc w:val="center"/>
              <w:rPr>
                <w:rFonts w:ascii="宋体"/>
                <w:szCs w:val="21"/>
                <w:highlight w:val="none"/>
              </w:rPr>
            </w:pPr>
          </w:p>
        </w:tc>
        <w:tc>
          <w:tcPr>
            <w:tcW w:w="2769" w:type="dxa"/>
            <w:vAlign w:val="center"/>
          </w:tcPr>
          <w:p>
            <w:pPr>
              <w:jc w:val="center"/>
              <w:rPr>
                <w:rFonts w:ascii="宋体"/>
                <w:szCs w:val="21"/>
                <w:highlight w:val="none"/>
              </w:rPr>
            </w:pPr>
          </w:p>
        </w:tc>
        <w:tc>
          <w:tcPr>
            <w:tcW w:w="1104" w:type="dxa"/>
            <w:vAlign w:val="center"/>
          </w:tcPr>
          <w:p>
            <w:pPr>
              <w:jc w:val="center"/>
              <w:rPr>
                <w:rFonts w:ascii="宋体"/>
                <w:szCs w:val="21"/>
                <w:highlight w:val="none"/>
              </w:rPr>
            </w:pPr>
          </w:p>
        </w:tc>
        <w:tc>
          <w:tcPr>
            <w:tcW w:w="1312" w:type="dxa"/>
            <w:vAlign w:val="center"/>
          </w:tcPr>
          <w:p>
            <w:pPr>
              <w:jc w:val="center"/>
              <w:rPr>
                <w:rFonts w:ascii="宋体"/>
                <w:szCs w:val="21"/>
                <w:highlight w:val="none"/>
              </w:rPr>
            </w:pPr>
          </w:p>
        </w:tc>
        <w:tc>
          <w:tcPr>
            <w:tcW w:w="1312" w:type="dxa"/>
            <w:vAlign w:val="center"/>
          </w:tcPr>
          <w:p>
            <w:pPr>
              <w:jc w:val="cente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rPr>
        <w:t>供应商名称（并加盖公章）：</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（供应商根据磋商文件要求自行编制）</w:t>
      </w: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autoSpaceDE w:val="0"/>
        <w:autoSpaceDN w:val="0"/>
        <w:adjustRightInd w:val="0"/>
        <w:spacing w:line="360" w:lineRule="auto"/>
        <w:jc w:val="center"/>
        <w:rPr>
          <w:rFonts w:cs="宋体" w:asciiTheme="minorEastAsia" w:hAnsiTheme="minorEastAsia"/>
          <w:szCs w:val="21"/>
          <w:highlight w:val="none"/>
          <w:lang w:val="zh-CN"/>
        </w:rPr>
      </w:pPr>
    </w:p>
    <w:p>
      <w:pPr>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pPr>
        <w:autoSpaceDE w:val="0"/>
        <w:autoSpaceDN w:val="0"/>
        <w:adjustRightInd w:val="0"/>
        <w:spacing w:line="360" w:lineRule="auto"/>
        <w:jc w:val="center"/>
        <w:rPr>
          <w:rFonts w:cs="宋体" w:asciiTheme="minorEastAsia" w:hAnsiTheme="minorEastAsia"/>
          <w:szCs w:val="21"/>
          <w:highlight w:val="none"/>
          <w:lang w:val="zh-CN"/>
        </w:rPr>
      </w:pPr>
    </w:p>
    <w:p>
      <w:pPr>
        <w:jc w:val="center"/>
        <w:rPr>
          <w:rFonts w:ascii="宋体" w:hAnsi="宋体"/>
          <w:b/>
          <w:bCs/>
          <w:color w:val="000000"/>
          <w:sz w:val="24"/>
          <w:szCs w:val="24"/>
          <w:highlight w:val="none"/>
        </w:rPr>
      </w:pPr>
      <w:r>
        <w:rPr>
          <w:rFonts w:hint="eastAsia" w:ascii="宋体" w:hAnsi="宋体"/>
          <w:b/>
          <w:bCs/>
          <w:color w:val="000000"/>
          <w:sz w:val="24"/>
          <w:szCs w:val="24"/>
          <w:highlight w:val="none"/>
        </w:rPr>
        <w:t>4.4 中小企业声明函</w:t>
      </w:r>
    </w:p>
    <w:p>
      <w:pPr>
        <w:spacing w:line="360" w:lineRule="auto"/>
        <w:jc w:val="center"/>
        <w:rPr>
          <w:rFonts w:ascii="宋体" w:hAnsi="宋体"/>
          <w:b/>
          <w:bCs/>
          <w:color w:val="000000"/>
          <w:szCs w:val="21"/>
          <w:highlight w:val="none"/>
        </w:rPr>
      </w:pPr>
    </w:p>
    <w:p>
      <w:pPr>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spacing w:before="100" w:beforeAutospacing="1" w:after="100" w:afterAutospacing="1" w:line="360" w:lineRule="auto"/>
        <w:ind w:left="3885" w:leftChars="1850"/>
        <w:jc w:val="left"/>
        <w:rPr>
          <w:rFonts w:ascii="宋体" w:hAnsi="宋体" w:cs="Arial"/>
          <w:color w:val="000000"/>
          <w:kern w:val="0"/>
          <w:szCs w:val="21"/>
          <w:highlight w:val="none"/>
        </w:rPr>
      </w:pPr>
    </w:p>
    <w:p>
      <w:pPr>
        <w:spacing w:before="100" w:beforeAutospacing="1" w:after="100" w:afterAutospacing="1" w:line="360" w:lineRule="auto"/>
        <w:ind w:left="3885" w:leftChars="1850"/>
        <w:jc w:val="left"/>
        <w:rPr>
          <w:rFonts w:ascii="宋体" w:hAnsi="宋体" w:cs="Arial"/>
          <w:color w:val="000000"/>
          <w:kern w:val="0"/>
          <w:szCs w:val="21"/>
          <w:highlight w:val="none"/>
        </w:rPr>
      </w:pPr>
    </w:p>
    <w:p>
      <w:pPr>
        <w:autoSpaceDE w:val="0"/>
        <w:autoSpaceDN w:val="0"/>
        <w:adjustRightInd w:val="0"/>
        <w:spacing w:line="480" w:lineRule="auto"/>
        <w:jc w:val="right"/>
        <w:rPr>
          <w:rFonts w:cs="宋体" w:asciiTheme="minorEastAsia" w:hAnsiTheme="minorEastAsia"/>
          <w:szCs w:val="21"/>
          <w:highlight w:val="none"/>
          <w:lang w:val="zh-CN"/>
        </w:rPr>
      </w:pPr>
      <w:r>
        <w:rPr>
          <w:rFonts w:hint="eastAsia" w:cs="宋体" w:asciiTheme="minorEastAsia" w:hAnsiTheme="minorEastAsia"/>
          <w:szCs w:val="21"/>
          <w:highlight w:val="none"/>
        </w:rPr>
        <w:t>企业名称（并加盖公章）：</w:t>
      </w:r>
    </w:p>
    <w:p>
      <w:pPr>
        <w:spacing w:before="100" w:beforeAutospacing="1" w:after="100" w:afterAutospacing="1" w:line="360" w:lineRule="auto"/>
        <w:ind w:left="3885" w:leftChars="1850"/>
        <w:jc w:val="left"/>
        <w:rPr>
          <w:rFonts w:cs="宋体" w:asciiTheme="minorEastAsia" w:hAnsiTheme="minorEastAsia"/>
          <w:szCs w:val="21"/>
          <w:highlight w:val="none"/>
        </w:rPr>
      </w:pPr>
      <w:r>
        <w:rPr>
          <w:rFonts w:hint="eastAsia" w:ascii="宋体" w:hAnsi="宋体" w:cs="Arial"/>
          <w:color w:val="000000"/>
          <w:kern w:val="0"/>
          <w:szCs w:val="21"/>
          <w:highlight w:val="none"/>
        </w:rPr>
        <w:t>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spacing w:before="100" w:beforeAutospacing="1" w:after="100" w:afterAutospacing="1" w:line="360" w:lineRule="auto"/>
        <w:ind w:left="3885" w:leftChars="1850"/>
        <w:jc w:val="left"/>
        <w:rPr>
          <w:rFonts w:cs="宋体" w:asciiTheme="minorEastAsia" w:hAnsiTheme="minorEastAsia"/>
          <w:szCs w:val="21"/>
          <w:highlight w:val="none"/>
        </w:rPr>
      </w:pPr>
    </w:p>
    <w:p>
      <w:pPr>
        <w:spacing w:before="100" w:beforeAutospacing="1" w:after="100" w:afterAutospacing="1" w:line="360" w:lineRule="auto"/>
        <w:ind w:left="3885" w:leftChars="1850"/>
        <w:jc w:val="left"/>
        <w:rPr>
          <w:rFonts w:ascii="宋体" w:hAnsi="宋体" w:cs="Arial"/>
          <w:color w:val="000000"/>
          <w:kern w:val="0"/>
          <w:szCs w:val="21"/>
          <w:highlight w:val="none"/>
        </w:rPr>
      </w:pPr>
    </w:p>
    <w:p>
      <w:pPr>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2、如供应商为联合投标的，需分别填写上述《中小企业声明函》。</w:t>
      </w:r>
    </w:p>
    <w:p>
      <w:pPr>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jc w:val="left"/>
        <w:rPr>
          <w:rFonts w:ascii="宋体" w:hAnsi="宋体" w:cs="Arial"/>
          <w:color w:val="000000"/>
          <w:kern w:val="0"/>
          <w:szCs w:val="21"/>
          <w:highlight w:val="none"/>
        </w:rPr>
      </w:pPr>
      <w:r>
        <w:rPr>
          <w:rFonts w:ascii="宋体" w:hAnsi="宋体" w:cs="Arial"/>
          <w:color w:val="000000"/>
          <w:kern w:val="0"/>
          <w:szCs w:val="21"/>
          <w:highlight w:val="none"/>
        </w:rPr>
        <w:br w:type="page"/>
      </w:r>
    </w:p>
    <w:p>
      <w:pPr>
        <w:spacing w:before="100" w:beforeAutospacing="1" w:after="100" w:afterAutospacing="1" w:line="360" w:lineRule="auto"/>
        <w:contextualSpacing/>
        <w:jc w:val="left"/>
        <w:rPr>
          <w:rFonts w:ascii="宋体" w:hAnsi="宋体" w:cs="Arial"/>
          <w:color w:val="000000"/>
          <w:kern w:val="0"/>
          <w:szCs w:val="21"/>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bookmarkStart w:id="170" w:name="OLE_LINK13"/>
      <w:bookmarkStart w:id="171" w:name="OLE_LINK14"/>
      <w:r>
        <w:rPr>
          <w:rFonts w:hint="eastAsia" w:ascii="宋体" w:hAnsi="宋体"/>
          <w:b/>
          <w:bCs/>
          <w:color w:val="000000"/>
          <w:sz w:val="24"/>
          <w:szCs w:val="24"/>
          <w:highlight w:val="none"/>
        </w:rPr>
        <w:t>4.5 残疾人福利性单位声明函</w:t>
      </w:r>
    </w:p>
    <w:bookmarkEnd w:id="170"/>
    <w:bookmarkEnd w:id="171"/>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autoSpaceDE w:val="0"/>
        <w:autoSpaceDN w:val="0"/>
        <w:adjustRightInd w:val="0"/>
        <w:spacing w:line="480" w:lineRule="auto"/>
        <w:rPr>
          <w:rFonts w:cs="宋体" w:asciiTheme="minorEastAsia" w:hAnsiTheme="minorEastAsia"/>
          <w:szCs w:val="21"/>
          <w:highlight w:val="none"/>
          <w:lang w:val="zh-CN"/>
        </w:rPr>
      </w:pPr>
      <w:r>
        <w:rPr>
          <w:rFonts w:hint="eastAsia" w:ascii="宋体" w:hAnsi="宋体"/>
          <w:szCs w:val="21"/>
          <w:highlight w:val="none"/>
        </w:rPr>
        <w:t xml:space="preserve">                                  单位</w:t>
      </w:r>
      <w:r>
        <w:rPr>
          <w:rFonts w:hint="eastAsia" w:cs="宋体" w:asciiTheme="minorEastAsia" w:hAnsiTheme="minorEastAsia"/>
          <w:szCs w:val="21"/>
          <w:highlight w:val="none"/>
        </w:rPr>
        <w:t>名称（并加盖公章）：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t>注</w:t>
      </w:r>
      <w:r>
        <w:rPr>
          <w:rFonts w:hint="eastAsia"/>
          <w:highlight w:val="none"/>
        </w:rPr>
        <w:t>：非残疾人福利性单位响应文件中可不提供此声明函</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br w:type="page"/>
      </w:r>
    </w:p>
    <w:p>
      <w:pPr>
        <w:pStyle w:val="24"/>
        <w:rPr>
          <w:rFonts w:hint="eastAsia"/>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4.6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供应商所投产品涉及国家有属强制性规定的，须承诺其所投产品符合国家强制性要求（如CCC认证，格式自拟）</w:t>
      </w:r>
    </w:p>
    <w:p>
      <w:pPr>
        <w:spacing w:before="100" w:beforeAutospacing="1" w:after="100" w:afterAutospacing="1" w:line="360" w:lineRule="auto"/>
        <w:jc w:val="center"/>
        <w:rPr>
          <w:rFonts w:ascii="宋体" w:hAnsi="宋体"/>
          <w:b/>
          <w:bCs/>
          <w:color w:val="000000"/>
          <w:sz w:val="36"/>
          <w:szCs w:val="36"/>
          <w:highlight w:val="none"/>
        </w:rPr>
      </w:pPr>
    </w:p>
    <w:p>
      <w:pPr>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djustRightInd w:val="0"/>
        <w:snapToGrid w:val="0"/>
        <w:spacing w:line="360" w:lineRule="auto"/>
        <w:ind w:firstLine="3150" w:firstLineChars="1500"/>
        <w:rPr>
          <w:rFonts w:cs="宋体" w:asciiTheme="minorEastAsia" w:hAnsiTheme="minorEastAsia"/>
          <w:szCs w:val="21"/>
          <w:highlight w:val="none"/>
        </w:rPr>
      </w:pPr>
      <w:r>
        <w:rPr>
          <w:rFonts w:hint="eastAsia" w:cs="宋体" w:asciiTheme="minorEastAsia" w:hAnsiTheme="minorEastAsia"/>
          <w:szCs w:val="21"/>
          <w:highlight w:val="none"/>
        </w:rPr>
        <w:t>供应商名称（并加盖公章）：</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3885" w:firstLineChars="1850"/>
        <w:rPr>
          <w:rFonts w:cs="宋体" w:asciiTheme="minorEastAsia" w:hAnsiTheme="minorEastAsia"/>
          <w:szCs w:val="21"/>
          <w:highlight w:val="none"/>
        </w:rPr>
      </w:pPr>
      <w:r>
        <w:rPr>
          <w:rFonts w:hint="eastAsia" w:cs="宋体" w:asciiTheme="minorEastAsia" w:hAnsiTheme="minorEastAsia"/>
          <w:szCs w:val="21"/>
          <w:highlight w:val="none"/>
        </w:rPr>
        <w:t>日期：年月 日</w:t>
      </w:r>
    </w:p>
    <w:p>
      <w:pPr>
        <w:spacing w:before="100" w:beforeAutospacing="1" w:after="100" w:afterAutospacing="1" w:line="360" w:lineRule="auto"/>
        <w:jc w:val="center"/>
        <w:rPr>
          <w:rFonts w:ascii="宋体" w:hAnsi="宋体"/>
          <w:b/>
          <w:bCs/>
          <w:color w:val="000000"/>
          <w:sz w:val="36"/>
          <w:szCs w:val="36"/>
          <w:highlight w:val="none"/>
        </w:rPr>
      </w:pPr>
    </w:p>
    <w:p>
      <w:pPr>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w:t>
      </w:r>
      <w:r>
        <w:rPr>
          <w:rFonts w:hint="eastAsia" w:ascii="宋体" w:hAnsi="宋体"/>
          <w:b/>
          <w:bCs/>
          <w:color w:val="000000"/>
          <w:sz w:val="28"/>
          <w:szCs w:val="28"/>
          <w:highlight w:val="none"/>
        </w:rPr>
        <w:t>磋商</w:t>
      </w:r>
      <w:r>
        <w:rPr>
          <w:rFonts w:ascii="宋体" w:hAnsi="宋体"/>
          <w:b/>
          <w:bCs/>
          <w:color w:val="000000"/>
          <w:sz w:val="28"/>
          <w:szCs w:val="28"/>
          <w:highlight w:val="none"/>
        </w:rPr>
        <w:t>文件另有规定外，</w:t>
      </w:r>
      <w:r>
        <w:rPr>
          <w:rFonts w:hint="eastAsia" w:ascii="宋体" w:hAnsi="宋体"/>
          <w:b/>
          <w:bCs/>
          <w:color w:val="000000"/>
          <w:sz w:val="28"/>
          <w:szCs w:val="28"/>
          <w:highlight w:val="none"/>
        </w:rPr>
        <w:t>供应商</w:t>
      </w:r>
      <w:r>
        <w:rPr>
          <w:rFonts w:ascii="宋体" w:hAnsi="宋体"/>
          <w:b/>
          <w:bCs/>
          <w:color w:val="000000"/>
          <w:sz w:val="28"/>
          <w:szCs w:val="28"/>
          <w:highlight w:val="none"/>
        </w:rPr>
        <w:t>认为需要提交的其他证明材料或资料加盖</w:t>
      </w:r>
      <w:r>
        <w:rPr>
          <w:rFonts w:hint="eastAsia" w:ascii="宋体" w:hAnsi="宋体"/>
          <w:b/>
          <w:bCs/>
          <w:color w:val="000000"/>
          <w:sz w:val="28"/>
          <w:szCs w:val="28"/>
          <w:highlight w:val="none"/>
        </w:rPr>
        <w:t>供应商</w:t>
      </w:r>
      <w:r>
        <w:rPr>
          <w:rFonts w:ascii="宋体" w:hAnsi="宋体"/>
          <w:b/>
          <w:bCs/>
          <w:color w:val="000000"/>
          <w:sz w:val="28"/>
          <w:szCs w:val="28"/>
          <w:highlight w:val="none"/>
        </w:rPr>
        <w:t>的单位公章后在此项下提交。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center"/>
        <w:rPr>
          <w:rFonts w:ascii="宋体" w:hAnsi="宋体" w:cs="宋体"/>
          <w:b/>
          <w:color w:val="000000"/>
          <w:sz w:val="28"/>
          <w:highlight w:val="none"/>
          <w:shd w:val="clear" w:color="060000" w:fill="auto"/>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roman"/>
    <w:pitch w:val="default"/>
    <w:sig w:usb0="00000001" w:usb1="080E0000" w:usb2="00000000" w:usb3="00000000" w:csb0="00040000" w:csb1="00000000"/>
  </w:font>
  <w:font w:name="微软简隶书">
    <w:altName w:val="方正粗黑宋简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80F3C52" w:usb2="00000016" w:usb3="00000000" w:csb0="0004001F" w:csb1="00000000"/>
  </w:font>
  <w:font w:name="华文中宋">
    <w:panose1 w:val="02010600040101010101"/>
    <w:charset w:val="86"/>
    <w:family w:val="roman"/>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Style w:val="19"/>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AC8"/>
    <w:multiLevelType w:val="multilevel"/>
    <w:tmpl w:val="065B7AC8"/>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A85696"/>
    <w:multiLevelType w:val="multilevel"/>
    <w:tmpl w:val="07A85696"/>
    <w:lvl w:ilvl="0" w:tentative="0">
      <w:start w:val="32"/>
      <w:numFmt w:val="decimal"/>
      <w:lvlText w:val="%1."/>
      <w:lvlJc w:val="left"/>
      <w:pPr>
        <w:ind w:left="420" w:hanging="420"/>
      </w:pPr>
      <w:rPr>
        <w:rFonts w:hint="eastAsia"/>
      </w:rPr>
    </w:lvl>
    <w:lvl w:ilvl="1" w:tentative="0">
      <w:start w:val="32"/>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B07469B"/>
    <w:multiLevelType w:val="multilevel"/>
    <w:tmpl w:val="0B07469B"/>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481A8F"/>
    <w:multiLevelType w:val="multilevel"/>
    <w:tmpl w:val="0E481A8F"/>
    <w:lvl w:ilvl="0" w:tentative="0">
      <w:start w:val="1"/>
      <w:numFmt w:val="decimal"/>
      <w:lvlText w:val="%1."/>
      <w:lvlJc w:val="left"/>
      <w:pPr>
        <w:ind w:left="420" w:hanging="420"/>
      </w:pPr>
    </w:lvl>
    <w:lvl w:ilvl="1" w:tentative="0">
      <w:start w:val="1"/>
      <w:numFmt w:val="lowerLetter"/>
      <w:lvlText w:val="%2)"/>
      <w:lvlJc w:val="left"/>
      <w:pPr>
        <w:ind w:left="168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D834F7"/>
    <w:multiLevelType w:val="multilevel"/>
    <w:tmpl w:val="0ED834F7"/>
    <w:lvl w:ilvl="0" w:tentative="0">
      <w:start w:val="36"/>
      <w:numFmt w:val="decimal"/>
      <w:lvlText w:val="%1."/>
      <w:lvlJc w:val="left"/>
      <w:pPr>
        <w:ind w:left="420" w:hanging="420"/>
      </w:pPr>
      <w:rPr>
        <w:rFonts w:hint="eastAsia"/>
      </w:rPr>
    </w:lvl>
    <w:lvl w:ilvl="1" w:tentative="0">
      <w:start w:val="36"/>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566DBF"/>
    <w:multiLevelType w:val="multilevel"/>
    <w:tmpl w:val="13566DBF"/>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7A5E07"/>
    <w:multiLevelType w:val="multilevel"/>
    <w:tmpl w:val="137A5E07"/>
    <w:lvl w:ilvl="0" w:tentative="0">
      <w:start w:val="32"/>
      <w:numFmt w:val="decimal"/>
      <w:lvlText w:val="%1."/>
      <w:lvlJc w:val="left"/>
      <w:pPr>
        <w:ind w:left="420" w:hanging="420"/>
      </w:pPr>
      <w:rPr>
        <w:rFonts w:hint="eastAsia"/>
      </w:rPr>
    </w:lvl>
    <w:lvl w:ilvl="1" w:tentative="0">
      <w:start w:val="32"/>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3920624"/>
    <w:multiLevelType w:val="multilevel"/>
    <w:tmpl w:val="13920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554763"/>
    <w:multiLevelType w:val="multilevel"/>
    <w:tmpl w:val="17554763"/>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EF30DF"/>
    <w:multiLevelType w:val="multilevel"/>
    <w:tmpl w:val="18EF30DF"/>
    <w:lvl w:ilvl="0" w:tentative="0">
      <w:start w:val="25"/>
      <w:numFmt w:val="decimal"/>
      <w:lvlText w:val="%1.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654985"/>
    <w:multiLevelType w:val="multilevel"/>
    <w:tmpl w:val="1A654985"/>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color w:val="auto"/>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0F091A"/>
    <w:multiLevelType w:val="multilevel"/>
    <w:tmpl w:val="240F091A"/>
    <w:lvl w:ilvl="0" w:tentative="0">
      <w:start w:val="25"/>
      <w:numFmt w:val="decimal"/>
      <w:lvlText w:val="%1.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44F195D"/>
    <w:multiLevelType w:val="multilevel"/>
    <w:tmpl w:val="244F195D"/>
    <w:lvl w:ilvl="0" w:tentative="0">
      <w:start w:val="3"/>
      <w:numFmt w:val="decimal"/>
      <w:lvlText w:val="%1.6.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761383"/>
    <w:multiLevelType w:val="multilevel"/>
    <w:tmpl w:val="27761383"/>
    <w:lvl w:ilvl="0" w:tentative="0">
      <w:start w:val="3"/>
      <w:numFmt w:val="decimal"/>
      <w:lvlText w:val="%1.3.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F76453"/>
    <w:multiLevelType w:val="multilevel"/>
    <w:tmpl w:val="27F76453"/>
    <w:lvl w:ilvl="0" w:tentative="0">
      <w:start w:val="9"/>
      <w:numFmt w:val="decimal"/>
      <w:lvlText w:val="%1.1.7"/>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91F34B3"/>
    <w:multiLevelType w:val="multilevel"/>
    <w:tmpl w:val="291F34B3"/>
    <w:lvl w:ilvl="0" w:tentative="0">
      <w:start w:val="3"/>
      <w:numFmt w:val="decimal"/>
      <w:lvlText w:val="%1.6.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B6451EE"/>
    <w:multiLevelType w:val="multilevel"/>
    <w:tmpl w:val="2B6451EE"/>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1">
    <w:nsid w:val="335432A1"/>
    <w:multiLevelType w:val="multilevel"/>
    <w:tmpl w:val="335432A1"/>
    <w:lvl w:ilvl="0" w:tentative="0">
      <w:start w:val="30"/>
      <w:numFmt w:val="decimal"/>
      <w:lvlText w:val="%1."/>
      <w:lvlJc w:val="left"/>
      <w:pPr>
        <w:ind w:left="420" w:hanging="420"/>
      </w:pPr>
      <w:rPr>
        <w:rFonts w:hint="eastAsia"/>
      </w:rPr>
    </w:lvl>
    <w:lvl w:ilvl="1" w:tentative="0">
      <w:start w:val="29"/>
      <w:numFmt w:val="decimal"/>
      <w:lvlText w:val="%2.5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43D55BB"/>
    <w:multiLevelType w:val="multilevel"/>
    <w:tmpl w:val="343D55BB"/>
    <w:lvl w:ilvl="0" w:tentative="0">
      <w:start w:val="9"/>
      <w:numFmt w:val="decimal"/>
      <w:lvlText w:val="%1.1.9"/>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4C36201"/>
    <w:multiLevelType w:val="multilevel"/>
    <w:tmpl w:val="34C36201"/>
    <w:lvl w:ilvl="0" w:tentative="0">
      <w:start w:val="32"/>
      <w:numFmt w:val="decimal"/>
      <w:lvlText w:val="%1."/>
      <w:lvlJc w:val="left"/>
      <w:pPr>
        <w:ind w:left="420" w:hanging="420"/>
      </w:pPr>
      <w:rPr>
        <w:rFonts w:hint="eastAsia"/>
      </w:rPr>
    </w:lvl>
    <w:lvl w:ilvl="1" w:tentative="0">
      <w:start w:val="31"/>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74625E7"/>
    <w:multiLevelType w:val="multilevel"/>
    <w:tmpl w:val="374625E7"/>
    <w:lvl w:ilvl="0" w:tentative="0">
      <w:start w:val="9"/>
      <w:numFmt w:val="decimal"/>
      <w:lvlText w:val="%1.1.6"/>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A080798"/>
    <w:multiLevelType w:val="multilevel"/>
    <w:tmpl w:val="3A080798"/>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6">
    <w:nsid w:val="3C956B77"/>
    <w:multiLevelType w:val="multilevel"/>
    <w:tmpl w:val="3C956B77"/>
    <w:lvl w:ilvl="0" w:tentative="0">
      <w:start w:val="3"/>
      <w:numFmt w:val="decimal"/>
      <w:lvlText w:val="%1.3.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22B2F9E"/>
    <w:multiLevelType w:val="multilevel"/>
    <w:tmpl w:val="422B2F9E"/>
    <w:lvl w:ilvl="0" w:tentative="0">
      <w:start w:val="3"/>
      <w:numFmt w:val="decimal"/>
      <w:lvlText w:val="%1.3.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4AB2116"/>
    <w:multiLevelType w:val="multilevel"/>
    <w:tmpl w:val="44AB2116"/>
    <w:lvl w:ilvl="0" w:tentative="0">
      <w:start w:val="9"/>
      <w:numFmt w:val="decimal"/>
      <w:lvlText w:val="%1.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72B71DF"/>
    <w:multiLevelType w:val="multilevel"/>
    <w:tmpl w:val="472B71DF"/>
    <w:lvl w:ilvl="0" w:tentative="0">
      <w:start w:val="3"/>
      <w:numFmt w:val="decimal"/>
      <w:lvlText w:val="%1.3.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BF07B89"/>
    <w:multiLevelType w:val="multilevel"/>
    <w:tmpl w:val="4BF07B89"/>
    <w:lvl w:ilvl="0" w:tentative="0">
      <w:start w:val="35"/>
      <w:numFmt w:val="decimal"/>
      <w:lvlText w:val="%1."/>
      <w:lvlJc w:val="left"/>
      <w:pPr>
        <w:ind w:left="420" w:hanging="420"/>
      </w:pPr>
      <w:rPr>
        <w:rFonts w:hint="eastAsia"/>
      </w:rPr>
    </w:lvl>
    <w:lvl w:ilvl="1" w:tentative="0">
      <w:start w:val="34"/>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4E9D2E3E"/>
    <w:multiLevelType w:val="multilevel"/>
    <w:tmpl w:val="4E9D2E3E"/>
    <w:lvl w:ilvl="0" w:tentative="0">
      <w:start w:val="9"/>
      <w:numFmt w:val="decimal"/>
      <w:lvlText w:val="%1.1.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23A319B"/>
    <w:multiLevelType w:val="multilevel"/>
    <w:tmpl w:val="523A319B"/>
    <w:lvl w:ilvl="0" w:tentative="0">
      <w:start w:val="28"/>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2DF76A3"/>
    <w:multiLevelType w:val="multilevel"/>
    <w:tmpl w:val="52DF76A3"/>
    <w:lvl w:ilvl="0" w:tentative="0">
      <w:start w:val="3"/>
      <w:numFmt w:val="decimal"/>
      <w:lvlText w:val="%1.6.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D26555"/>
    <w:multiLevelType w:val="multilevel"/>
    <w:tmpl w:val="53D26555"/>
    <w:lvl w:ilvl="0" w:tentative="0">
      <w:start w:val="35"/>
      <w:numFmt w:val="decimal"/>
      <w:lvlText w:val="%1."/>
      <w:lvlJc w:val="left"/>
      <w:pPr>
        <w:ind w:left="420" w:hanging="420"/>
      </w:pPr>
      <w:rPr>
        <w:rFonts w:hint="eastAsia"/>
      </w:rPr>
    </w:lvl>
    <w:lvl w:ilvl="1" w:tentative="0">
      <w:start w:val="35"/>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55294488"/>
    <w:multiLevelType w:val="multilevel"/>
    <w:tmpl w:val="55294488"/>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5EA49B9"/>
    <w:multiLevelType w:val="multilevel"/>
    <w:tmpl w:val="55EA49B9"/>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7">
    <w:nsid w:val="58DC2F8A"/>
    <w:multiLevelType w:val="multilevel"/>
    <w:tmpl w:val="58DC2F8A"/>
    <w:lvl w:ilvl="0" w:tentative="0">
      <w:start w:val="1"/>
      <w:numFmt w:val="decimal"/>
      <w:lvlText w:val="%1."/>
      <w:lvlJc w:val="left"/>
      <w:pPr>
        <w:ind w:left="1140" w:hanging="420"/>
      </w:pPr>
      <w:rPr>
        <w:color w:val="auto"/>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8">
    <w:nsid w:val="59F817E8"/>
    <w:multiLevelType w:val="singleLevel"/>
    <w:tmpl w:val="59F817E8"/>
    <w:lvl w:ilvl="0" w:tentative="0">
      <w:start w:val="1"/>
      <w:numFmt w:val="chineseCounting"/>
      <w:pStyle w:val="38"/>
      <w:suff w:val="nothing"/>
      <w:lvlText w:val="%1、"/>
      <w:lvlJc w:val="left"/>
    </w:lvl>
  </w:abstractNum>
  <w:abstractNum w:abstractNumId="39">
    <w:nsid w:val="5BD96314"/>
    <w:multiLevelType w:val="multilevel"/>
    <w:tmpl w:val="5BD96314"/>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08C2190"/>
    <w:multiLevelType w:val="multilevel"/>
    <w:tmpl w:val="608C2190"/>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549" w:firstLine="1"/>
      </w:pPr>
      <w:rPr>
        <w:rFonts w:hint="eastAsia"/>
      </w:r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1">
    <w:nsid w:val="645C790B"/>
    <w:multiLevelType w:val="multilevel"/>
    <w:tmpl w:val="645C790B"/>
    <w:lvl w:ilvl="0" w:tentative="0">
      <w:start w:val="3"/>
      <w:numFmt w:val="decimal"/>
      <w:lvlText w:val="%1.3.1"/>
      <w:lvlJc w:val="left"/>
      <w:pPr>
        <w:ind w:left="1411" w:hanging="420"/>
      </w:pPr>
      <w:rPr>
        <w:rFonts w:hint="eastAsia"/>
      </w:rPr>
    </w:lvl>
    <w:lvl w:ilvl="1" w:tentative="0">
      <w:start w:val="1"/>
      <w:numFmt w:val="lowerLetter"/>
      <w:lvlText w:val="%2)"/>
      <w:lvlJc w:val="left"/>
      <w:pPr>
        <w:ind w:left="1831" w:hanging="420"/>
      </w:pPr>
    </w:lvl>
    <w:lvl w:ilvl="2" w:tentative="0">
      <w:start w:val="1"/>
      <w:numFmt w:val="lowerRoman"/>
      <w:lvlText w:val="%3."/>
      <w:lvlJc w:val="right"/>
      <w:pPr>
        <w:ind w:left="2251" w:hanging="420"/>
      </w:pPr>
    </w:lvl>
    <w:lvl w:ilvl="3" w:tentative="0">
      <w:start w:val="1"/>
      <w:numFmt w:val="decimal"/>
      <w:lvlText w:val="%4."/>
      <w:lvlJc w:val="left"/>
      <w:pPr>
        <w:ind w:left="2671" w:hanging="420"/>
      </w:pPr>
    </w:lvl>
    <w:lvl w:ilvl="4" w:tentative="0">
      <w:start w:val="1"/>
      <w:numFmt w:val="lowerLetter"/>
      <w:lvlText w:val="%5)"/>
      <w:lvlJc w:val="left"/>
      <w:pPr>
        <w:ind w:left="3091" w:hanging="420"/>
      </w:pPr>
    </w:lvl>
    <w:lvl w:ilvl="5" w:tentative="0">
      <w:start w:val="1"/>
      <w:numFmt w:val="lowerRoman"/>
      <w:lvlText w:val="%6."/>
      <w:lvlJc w:val="right"/>
      <w:pPr>
        <w:ind w:left="3511" w:hanging="420"/>
      </w:pPr>
    </w:lvl>
    <w:lvl w:ilvl="6" w:tentative="0">
      <w:start w:val="1"/>
      <w:numFmt w:val="decimal"/>
      <w:lvlText w:val="%7."/>
      <w:lvlJc w:val="left"/>
      <w:pPr>
        <w:ind w:left="3931" w:hanging="420"/>
      </w:pPr>
    </w:lvl>
    <w:lvl w:ilvl="7" w:tentative="0">
      <w:start w:val="1"/>
      <w:numFmt w:val="lowerLetter"/>
      <w:lvlText w:val="%8)"/>
      <w:lvlJc w:val="left"/>
      <w:pPr>
        <w:ind w:left="4351" w:hanging="420"/>
      </w:pPr>
    </w:lvl>
    <w:lvl w:ilvl="8" w:tentative="0">
      <w:start w:val="1"/>
      <w:numFmt w:val="lowerRoman"/>
      <w:lvlText w:val="%9."/>
      <w:lvlJc w:val="right"/>
      <w:pPr>
        <w:ind w:left="4771" w:hanging="420"/>
      </w:pPr>
    </w:lvl>
  </w:abstractNum>
  <w:abstractNum w:abstractNumId="42">
    <w:nsid w:val="64B52D3F"/>
    <w:multiLevelType w:val="multilevel"/>
    <w:tmpl w:val="64B52D3F"/>
    <w:lvl w:ilvl="0" w:tentative="0">
      <w:start w:val="9"/>
      <w:numFmt w:val="decimal"/>
      <w:lvlText w:val="%1.1.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DF1A01"/>
    <w:multiLevelType w:val="multilevel"/>
    <w:tmpl w:val="67DF1A01"/>
    <w:lvl w:ilvl="0" w:tentative="0">
      <w:start w:val="33"/>
      <w:numFmt w:val="decimal"/>
      <w:lvlText w:val="%1."/>
      <w:lvlJc w:val="left"/>
      <w:pPr>
        <w:ind w:left="420" w:hanging="420"/>
      </w:pPr>
      <w:rPr>
        <w:rFonts w:hint="eastAsia"/>
      </w:rPr>
    </w:lvl>
    <w:lvl w:ilvl="1" w:tentative="0">
      <w:start w:val="33"/>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69121A1F"/>
    <w:multiLevelType w:val="multilevel"/>
    <w:tmpl w:val="69121A1F"/>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18E1F70"/>
    <w:multiLevelType w:val="multilevel"/>
    <w:tmpl w:val="718E1F70"/>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4E1351C"/>
    <w:multiLevelType w:val="multilevel"/>
    <w:tmpl w:val="74E1351C"/>
    <w:lvl w:ilvl="0" w:tentative="0">
      <w:start w:val="9"/>
      <w:numFmt w:val="decimal"/>
      <w:lvlText w:val="%1.1.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9E7669E"/>
    <w:multiLevelType w:val="multilevel"/>
    <w:tmpl w:val="79E7669E"/>
    <w:lvl w:ilvl="0" w:tentative="0">
      <w:start w:val="9"/>
      <w:numFmt w:val="decimal"/>
      <w:lvlText w:val="%1.1.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A07309B"/>
    <w:multiLevelType w:val="multilevel"/>
    <w:tmpl w:val="7A07309B"/>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BF81D56"/>
    <w:multiLevelType w:val="multilevel"/>
    <w:tmpl w:val="7BF81D56"/>
    <w:lvl w:ilvl="0" w:tentative="0">
      <w:start w:val="1"/>
      <w:numFmt w:val="chineseCountingThousand"/>
      <w:lvlText w:val="%1、"/>
      <w:lvlJc w:val="left"/>
      <w:pPr>
        <w:ind w:left="420" w:hanging="420"/>
      </w:pPr>
    </w:lvl>
    <w:lvl w:ilvl="1" w:tentative="0">
      <w:start w:val="1"/>
      <w:numFmt w:val="japaneseCounting"/>
      <w:lvlText w:val="(%2)"/>
      <w:lvlJc w:val="left"/>
      <w:pPr>
        <w:tabs>
          <w:tab w:val="left" w:pos="870"/>
        </w:tabs>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CE3554B"/>
    <w:multiLevelType w:val="multilevel"/>
    <w:tmpl w:val="7CE3554B"/>
    <w:lvl w:ilvl="0" w:tentative="0">
      <w:start w:val="1"/>
      <w:numFmt w:val="decimal"/>
      <w:lvlText w:val="%1."/>
      <w:lvlJc w:val="left"/>
      <w:pPr>
        <w:tabs>
          <w:tab w:val="left" w:pos="1140"/>
        </w:tabs>
        <w:ind w:left="1140" w:hanging="420"/>
      </w:pPr>
    </w:lvl>
    <w:lvl w:ilvl="1" w:tentative="0">
      <w:start w:val="1"/>
      <w:numFmt w:val="lowerLetter"/>
      <w:lvlText w:val="%2)"/>
      <w:lvlJc w:val="left"/>
      <w:pPr>
        <w:ind w:left="840" w:hanging="420"/>
      </w:pPr>
    </w:lvl>
    <w:lvl w:ilvl="2" w:tentative="0">
      <w:start w:val="1"/>
      <w:numFmt w:val="lowerRoman"/>
      <w:lvlText w:val="%3."/>
      <w:lvlJc w:val="right"/>
      <w:pPr>
        <w:ind w:left="839" w:firstLine="1"/>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DA90F50"/>
    <w:multiLevelType w:val="multilevel"/>
    <w:tmpl w:val="7DA90F50"/>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E030C47"/>
    <w:multiLevelType w:val="multilevel"/>
    <w:tmpl w:val="7E030C47"/>
    <w:lvl w:ilvl="0" w:tentative="0">
      <w:start w:val="9"/>
      <w:numFmt w:val="decimal"/>
      <w:lvlText w:val="%1.1.8"/>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ED807D7"/>
    <w:multiLevelType w:val="multilevel"/>
    <w:tmpl w:val="7ED807D7"/>
    <w:lvl w:ilvl="0" w:tentative="0">
      <w:start w:val="1"/>
      <w:numFmt w:val="decimal"/>
      <w:lvlText w:val="%1）"/>
      <w:lvlJc w:val="left"/>
      <w:pPr>
        <w:ind w:left="1575" w:hanging="720"/>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num w:numId="1">
    <w:abstractNumId w:val="38"/>
  </w:num>
  <w:num w:numId="2">
    <w:abstractNumId w:val="14"/>
  </w:num>
  <w:num w:numId="3">
    <w:abstractNumId w:val="45"/>
  </w:num>
  <w:num w:numId="4">
    <w:abstractNumId w:val="41"/>
  </w:num>
  <w:num w:numId="5">
    <w:abstractNumId w:val="29"/>
  </w:num>
  <w:num w:numId="6">
    <w:abstractNumId w:val="27"/>
  </w:num>
  <w:num w:numId="7">
    <w:abstractNumId w:val="26"/>
  </w:num>
  <w:num w:numId="8">
    <w:abstractNumId w:val="17"/>
  </w:num>
  <w:num w:numId="9">
    <w:abstractNumId w:val="39"/>
  </w:num>
  <w:num w:numId="10">
    <w:abstractNumId w:val="16"/>
  </w:num>
  <w:num w:numId="11">
    <w:abstractNumId w:val="53"/>
  </w:num>
  <w:num w:numId="12">
    <w:abstractNumId w:val="19"/>
  </w:num>
  <w:num w:numId="13">
    <w:abstractNumId w:val="33"/>
  </w:num>
  <w:num w:numId="14">
    <w:abstractNumId w:val="11"/>
  </w:num>
  <w:num w:numId="15">
    <w:abstractNumId w:val="28"/>
  </w:num>
  <w:num w:numId="16">
    <w:abstractNumId w:val="48"/>
  </w:num>
  <w:num w:numId="17">
    <w:abstractNumId w:val="31"/>
  </w:num>
  <w:num w:numId="18">
    <w:abstractNumId w:val="42"/>
  </w:num>
  <w:num w:numId="19">
    <w:abstractNumId w:val="47"/>
  </w:num>
  <w:num w:numId="20">
    <w:abstractNumId w:val="24"/>
  </w:num>
  <w:num w:numId="21">
    <w:abstractNumId w:val="18"/>
  </w:num>
  <w:num w:numId="22">
    <w:abstractNumId w:val="54"/>
  </w:num>
  <w:num w:numId="23">
    <w:abstractNumId w:val="22"/>
  </w:num>
  <w:num w:numId="24">
    <w:abstractNumId w:val="13"/>
  </w:num>
  <w:num w:numId="25">
    <w:abstractNumId w:val="50"/>
  </w:num>
  <w:num w:numId="26">
    <w:abstractNumId w:val="35"/>
  </w:num>
  <w:num w:numId="27">
    <w:abstractNumId w:val="0"/>
  </w:num>
  <w:num w:numId="28">
    <w:abstractNumId w:val="10"/>
  </w:num>
  <w:num w:numId="29">
    <w:abstractNumId w:val="15"/>
  </w:num>
  <w:num w:numId="30">
    <w:abstractNumId w:val="6"/>
  </w:num>
  <w:num w:numId="31">
    <w:abstractNumId w:val="2"/>
  </w:num>
  <w:num w:numId="32">
    <w:abstractNumId w:val="32"/>
  </w:num>
  <w:num w:numId="33">
    <w:abstractNumId w:val="21"/>
  </w:num>
  <w:num w:numId="34">
    <w:abstractNumId w:val="46"/>
  </w:num>
  <w:num w:numId="35">
    <w:abstractNumId w:val="23"/>
  </w:num>
  <w:num w:numId="36">
    <w:abstractNumId w:val="7"/>
  </w:num>
  <w:num w:numId="37">
    <w:abstractNumId w:val="1"/>
  </w:num>
  <w:num w:numId="38">
    <w:abstractNumId w:val="44"/>
  </w:num>
  <w:num w:numId="39">
    <w:abstractNumId w:val="43"/>
  </w:num>
  <w:num w:numId="40">
    <w:abstractNumId w:val="30"/>
  </w:num>
  <w:num w:numId="41">
    <w:abstractNumId w:val="9"/>
  </w:num>
  <w:num w:numId="42">
    <w:abstractNumId w:val="34"/>
  </w:num>
  <w:num w:numId="43">
    <w:abstractNumId w:val="4"/>
  </w:num>
  <w:num w:numId="44">
    <w:abstractNumId w:val="8"/>
  </w:num>
  <w:num w:numId="45">
    <w:abstractNumId w:val="51"/>
  </w:num>
  <w:num w:numId="46">
    <w:abstractNumId w:val="37"/>
  </w:num>
  <w:num w:numId="47">
    <w:abstractNumId w:val="55"/>
  </w:num>
  <w:num w:numId="48">
    <w:abstractNumId w:val="3"/>
  </w:num>
  <w:num w:numId="49">
    <w:abstractNumId w:val="12"/>
  </w:num>
  <w:num w:numId="50">
    <w:abstractNumId w:val="40"/>
  </w:num>
  <w:num w:numId="51">
    <w:abstractNumId w:val="52"/>
  </w:num>
  <w:num w:numId="52">
    <w:abstractNumId w:val="20"/>
  </w:num>
  <w:num w:numId="53">
    <w:abstractNumId w:val="36"/>
  </w:num>
  <w:num w:numId="54">
    <w:abstractNumId w:val="49"/>
  </w:num>
  <w:num w:numId="55">
    <w:abstractNumId w:val="25"/>
  </w:num>
  <w:num w:numId="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C5CCA"/>
    <w:rsid w:val="00014CE5"/>
    <w:rsid w:val="000345DB"/>
    <w:rsid w:val="00075731"/>
    <w:rsid w:val="00126D41"/>
    <w:rsid w:val="001304B0"/>
    <w:rsid w:val="00197710"/>
    <w:rsid w:val="001B19DF"/>
    <w:rsid w:val="001F1974"/>
    <w:rsid w:val="00210264"/>
    <w:rsid w:val="002415B6"/>
    <w:rsid w:val="0028260B"/>
    <w:rsid w:val="002F716E"/>
    <w:rsid w:val="00303F31"/>
    <w:rsid w:val="0033712C"/>
    <w:rsid w:val="00362470"/>
    <w:rsid w:val="003675F0"/>
    <w:rsid w:val="0037299E"/>
    <w:rsid w:val="003C6593"/>
    <w:rsid w:val="00481193"/>
    <w:rsid w:val="004C190C"/>
    <w:rsid w:val="00543EE4"/>
    <w:rsid w:val="005447E0"/>
    <w:rsid w:val="00546EF0"/>
    <w:rsid w:val="00553D04"/>
    <w:rsid w:val="00570774"/>
    <w:rsid w:val="005E5B43"/>
    <w:rsid w:val="00627959"/>
    <w:rsid w:val="006454DF"/>
    <w:rsid w:val="006D6508"/>
    <w:rsid w:val="00770DE1"/>
    <w:rsid w:val="007E63DB"/>
    <w:rsid w:val="008741EF"/>
    <w:rsid w:val="00973FE5"/>
    <w:rsid w:val="009A0954"/>
    <w:rsid w:val="00A83A54"/>
    <w:rsid w:val="00A94457"/>
    <w:rsid w:val="00AB051B"/>
    <w:rsid w:val="00AD2586"/>
    <w:rsid w:val="00B8220B"/>
    <w:rsid w:val="00B82CAA"/>
    <w:rsid w:val="00B979A0"/>
    <w:rsid w:val="00BA0AD3"/>
    <w:rsid w:val="00BD25BF"/>
    <w:rsid w:val="00C46FA9"/>
    <w:rsid w:val="00D23FE4"/>
    <w:rsid w:val="00E14A25"/>
    <w:rsid w:val="00E47705"/>
    <w:rsid w:val="00EB27AA"/>
    <w:rsid w:val="00EB4BAA"/>
    <w:rsid w:val="00ED22A3"/>
    <w:rsid w:val="00EE048C"/>
    <w:rsid w:val="00EE535D"/>
    <w:rsid w:val="00EF413A"/>
    <w:rsid w:val="02FB57F1"/>
    <w:rsid w:val="059861B2"/>
    <w:rsid w:val="06551615"/>
    <w:rsid w:val="07F36299"/>
    <w:rsid w:val="0BCF6E3B"/>
    <w:rsid w:val="0BFF607D"/>
    <w:rsid w:val="0C2D568A"/>
    <w:rsid w:val="0DB205B8"/>
    <w:rsid w:val="0F5B5841"/>
    <w:rsid w:val="0F8C6010"/>
    <w:rsid w:val="106A54DC"/>
    <w:rsid w:val="12691FF2"/>
    <w:rsid w:val="12724E69"/>
    <w:rsid w:val="134273A6"/>
    <w:rsid w:val="14B9009A"/>
    <w:rsid w:val="16634A5A"/>
    <w:rsid w:val="168D490F"/>
    <w:rsid w:val="16D47B5C"/>
    <w:rsid w:val="17294B3E"/>
    <w:rsid w:val="1CE0656D"/>
    <w:rsid w:val="1E8F2A30"/>
    <w:rsid w:val="1ED94129"/>
    <w:rsid w:val="1F0749CA"/>
    <w:rsid w:val="201008A9"/>
    <w:rsid w:val="215B337E"/>
    <w:rsid w:val="2ECB4055"/>
    <w:rsid w:val="33DF56D7"/>
    <w:rsid w:val="36300FF3"/>
    <w:rsid w:val="36AF3103"/>
    <w:rsid w:val="373C3AAF"/>
    <w:rsid w:val="39343BEA"/>
    <w:rsid w:val="3B58781C"/>
    <w:rsid w:val="4507013A"/>
    <w:rsid w:val="455C1937"/>
    <w:rsid w:val="466A72CE"/>
    <w:rsid w:val="49347C3B"/>
    <w:rsid w:val="49B02E7D"/>
    <w:rsid w:val="49C97DEE"/>
    <w:rsid w:val="4AAD1308"/>
    <w:rsid w:val="560D34CE"/>
    <w:rsid w:val="59277154"/>
    <w:rsid w:val="59B212B6"/>
    <w:rsid w:val="5A3B14EF"/>
    <w:rsid w:val="5EA80A59"/>
    <w:rsid w:val="5F120CCD"/>
    <w:rsid w:val="5F4132BE"/>
    <w:rsid w:val="5F544D41"/>
    <w:rsid w:val="630C5CCA"/>
    <w:rsid w:val="635E5215"/>
    <w:rsid w:val="644F42C7"/>
    <w:rsid w:val="64D92503"/>
    <w:rsid w:val="671F493B"/>
    <w:rsid w:val="67E66902"/>
    <w:rsid w:val="6B770B4F"/>
    <w:rsid w:val="6D465AD5"/>
    <w:rsid w:val="6E6733A0"/>
    <w:rsid w:val="6F7E0BF8"/>
    <w:rsid w:val="71435060"/>
    <w:rsid w:val="741C2FF0"/>
    <w:rsid w:val="75A3300B"/>
    <w:rsid w:val="773735B1"/>
    <w:rsid w:val="77EF2BD0"/>
    <w:rsid w:val="783E35D1"/>
    <w:rsid w:val="79CF4143"/>
    <w:rsid w:val="7AA3348F"/>
    <w:rsid w:val="7B086666"/>
    <w:rsid w:val="7CFB256C"/>
    <w:rsid w:val="7E2122B0"/>
    <w:rsid w:val="7F8F26EA"/>
    <w:rsid w:val="7FEB046D"/>
    <w:rsid w:val="7FEC54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8">
    <w:name w:val="heading 1"/>
    <w:basedOn w:val="1"/>
    <w:next w:val="1"/>
    <w:link w:val="44"/>
    <w:qFormat/>
    <w:uiPriority w:val="9"/>
    <w:pPr>
      <w:spacing w:before="100" w:beforeAutospacing="1" w:after="100" w:afterAutospacing="1"/>
      <w:jc w:val="left"/>
      <w:outlineLvl w:val="0"/>
    </w:pPr>
    <w:rPr>
      <w:rFonts w:ascii="宋体" w:hAnsi="宋体" w:cs="宋体"/>
      <w:b/>
      <w:bCs/>
      <w:kern w:val="36"/>
      <w:sz w:val="48"/>
      <w:szCs w:val="4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kern w:val="0"/>
      <w:sz w:val="34"/>
    </w:r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9">
    <w:name w:val="caption"/>
    <w:basedOn w:val="1"/>
    <w:next w:val="1"/>
    <w:qFormat/>
    <w:uiPriority w:val="0"/>
    <w:rPr>
      <w:rFonts w:ascii="Arial" w:hAnsi="Arial" w:eastAsia="黑体" w:cs="Arial"/>
      <w:sz w:val="20"/>
    </w:rPr>
  </w:style>
  <w:style w:type="paragraph" w:styleId="10">
    <w:name w:val="annotation text"/>
    <w:basedOn w:val="1"/>
    <w:link w:val="42"/>
    <w:unhideWhenUsed/>
    <w:qFormat/>
    <w:uiPriority w:val="99"/>
    <w:pPr>
      <w:widowControl w:val="0"/>
      <w:jc w:val="left"/>
    </w:pPr>
    <w:rPr>
      <w:rFonts w:ascii="仿宋_GB2312" w:eastAsia="仿宋_GB2312" w:cs="仿宋_GB2312" w:hAnsiTheme="minorHAnsi"/>
      <w:kern w:val="0"/>
      <w:sz w:val="28"/>
      <w:szCs w:val="28"/>
    </w:rPr>
  </w:style>
  <w:style w:type="paragraph" w:styleId="11">
    <w:name w:val="Plain Text"/>
    <w:basedOn w:val="1"/>
    <w:qFormat/>
    <w:uiPriority w:val="0"/>
    <w:rPr>
      <w:sz w:val="24"/>
    </w:rPr>
  </w:style>
  <w:style w:type="paragraph" w:styleId="12">
    <w:name w:val="Balloon Text"/>
    <w:basedOn w:val="1"/>
    <w:link w:val="43"/>
    <w:qFormat/>
    <w:uiPriority w:val="0"/>
    <w:rPr>
      <w:rFonts w:ascii="宋体"/>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rPr>
      <w:rFonts w:ascii="Calibri" w:hAnsi="Calibri"/>
      <w:sz w:val="24"/>
      <w:szCs w:val="24"/>
    </w:rPr>
  </w:style>
  <w:style w:type="paragraph" w:styleId="16">
    <w:name w:val="Title"/>
    <w:basedOn w:val="1"/>
    <w:next w:val="1"/>
    <w:link w:val="50"/>
    <w:qFormat/>
    <w:uiPriority w:val="0"/>
    <w:pPr>
      <w:widowControl w:val="0"/>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yperlink"/>
    <w:basedOn w:val="18"/>
    <w:qFormat/>
    <w:uiPriority w:val="0"/>
    <w:rPr>
      <w:color w:val="000000"/>
      <w:u w:val="none"/>
    </w:rPr>
  </w:style>
  <w:style w:type="character" w:styleId="23">
    <w:name w:val="annotation reference"/>
    <w:basedOn w:val="18"/>
    <w:unhideWhenUsed/>
    <w:qFormat/>
    <w:uiPriority w:val="99"/>
    <w:rPr>
      <w:sz w:val="21"/>
      <w:szCs w:val="21"/>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页眉 Char"/>
    <w:basedOn w:val="18"/>
    <w:link w:val="14"/>
    <w:qFormat/>
    <w:uiPriority w:val="0"/>
    <w:rPr>
      <w:kern w:val="2"/>
      <w:sz w:val="18"/>
      <w:szCs w:val="18"/>
    </w:rPr>
  </w:style>
  <w:style w:type="character" w:customStyle="1" w:styleId="26">
    <w:name w:val="页脚 Char"/>
    <w:basedOn w:val="18"/>
    <w:link w:val="13"/>
    <w:qFormat/>
    <w:uiPriority w:val="0"/>
    <w:rPr>
      <w:kern w:val="2"/>
      <w:sz w:val="18"/>
      <w:szCs w:val="18"/>
    </w:rPr>
  </w:style>
  <w:style w:type="character" w:customStyle="1" w:styleId="27">
    <w:name w:val="red"/>
    <w:basedOn w:val="18"/>
    <w:qFormat/>
    <w:uiPriority w:val="0"/>
    <w:rPr>
      <w:color w:val="CC0000"/>
    </w:rPr>
  </w:style>
  <w:style w:type="character" w:customStyle="1" w:styleId="28">
    <w:name w:val="red1"/>
    <w:basedOn w:val="18"/>
    <w:qFormat/>
    <w:uiPriority w:val="0"/>
    <w:rPr>
      <w:color w:val="FF0000"/>
      <w:sz w:val="18"/>
      <w:szCs w:val="18"/>
    </w:rPr>
  </w:style>
  <w:style w:type="character" w:customStyle="1" w:styleId="29">
    <w:name w:val="red2"/>
    <w:basedOn w:val="18"/>
    <w:qFormat/>
    <w:uiPriority w:val="0"/>
    <w:rPr>
      <w:color w:val="FF0000"/>
      <w:sz w:val="18"/>
      <w:szCs w:val="18"/>
    </w:rPr>
  </w:style>
  <w:style w:type="character" w:customStyle="1" w:styleId="30">
    <w:name w:val="red3"/>
    <w:basedOn w:val="18"/>
    <w:qFormat/>
    <w:uiPriority w:val="0"/>
    <w:rPr>
      <w:color w:val="FF0000"/>
    </w:rPr>
  </w:style>
  <w:style w:type="character" w:customStyle="1" w:styleId="31">
    <w:name w:val="green"/>
    <w:basedOn w:val="18"/>
    <w:uiPriority w:val="0"/>
    <w:rPr>
      <w:color w:val="66AE00"/>
      <w:sz w:val="18"/>
      <w:szCs w:val="18"/>
    </w:rPr>
  </w:style>
  <w:style w:type="character" w:customStyle="1" w:styleId="32">
    <w:name w:val="green1"/>
    <w:basedOn w:val="18"/>
    <w:qFormat/>
    <w:uiPriority w:val="0"/>
    <w:rPr>
      <w:color w:val="66AE00"/>
      <w:sz w:val="18"/>
      <w:szCs w:val="18"/>
    </w:rPr>
  </w:style>
  <w:style w:type="character" w:customStyle="1" w:styleId="33">
    <w:name w:val="hover25"/>
    <w:basedOn w:val="18"/>
    <w:qFormat/>
    <w:uiPriority w:val="0"/>
  </w:style>
  <w:style w:type="character" w:customStyle="1" w:styleId="34">
    <w:name w:val="blue"/>
    <w:basedOn w:val="18"/>
    <w:uiPriority w:val="0"/>
    <w:rPr>
      <w:color w:val="0371C6"/>
      <w:sz w:val="21"/>
      <w:szCs w:val="21"/>
    </w:rPr>
  </w:style>
  <w:style w:type="character" w:customStyle="1" w:styleId="35">
    <w:name w:val="gb-jt"/>
    <w:basedOn w:val="18"/>
    <w:qFormat/>
    <w:uiPriority w:val="0"/>
  </w:style>
  <w:style w:type="character" w:customStyle="1" w:styleId="36">
    <w:name w:val="right"/>
    <w:basedOn w:val="18"/>
    <w:qFormat/>
    <w:uiPriority w:val="0"/>
    <w:rPr>
      <w:color w:val="999999"/>
      <w:sz w:val="18"/>
      <w:szCs w:val="18"/>
    </w:rPr>
  </w:style>
  <w:style w:type="paragraph" w:styleId="37">
    <w:name w:val="List Paragraph"/>
    <w:basedOn w:val="1"/>
    <w:unhideWhenUsed/>
    <w:qFormat/>
    <w:uiPriority w:val="99"/>
    <w:pPr>
      <w:ind w:firstLine="420" w:firstLineChars="200"/>
    </w:pPr>
  </w:style>
  <w:style w:type="paragraph" w:customStyle="1" w:styleId="38">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rPr>
  </w:style>
  <w:style w:type="paragraph" w:customStyle="1" w:styleId="39">
    <w:name w:val="正文文本缩进1"/>
    <w:basedOn w:val="1"/>
    <w:qFormat/>
    <w:uiPriority w:val="0"/>
    <w:pPr>
      <w:spacing w:line="360" w:lineRule="auto"/>
      <w:ind w:firstLine="480" w:firstLineChars="200"/>
    </w:pPr>
    <w:rPr>
      <w:rFonts w:ascii="宋体"/>
      <w:sz w:val="24"/>
    </w:rPr>
  </w:style>
  <w:style w:type="paragraph" w:customStyle="1" w:styleId="40">
    <w:name w:val="正文缩进1"/>
    <w:basedOn w:val="1"/>
    <w:qFormat/>
    <w:uiPriority w:val="0"/>
    <w:pPr>
      <w:adjustRightInd w:val="0"/>
      <w:spacing w:line="360" w:lineRule="atLeast"/>
      <w:ind w:firstLine="420" w:firstLineChars="200"/>
      <w:jc w:val="left"/>
      <w:textAlignment w:val="baseline"/>
    </w:pPr>
    <w:rPr>
      <w:kern w:val="0"/>
      <w:sz w:val="24"/>
    </w:rPr>
  </w:style>
  <w:style w:type="paragraph" w:customStyle="1" w:styleId="41">
    <w:name w:val="日期1"/>
    <w:basedOn w:val="1"/>
    <w:next w:val="1"/>
    <w:qFormat/>
    <w:uiPriority w:val="0"/>
    <w:rPr>
      <w:sz w:val="24"/>
    </w:rPr>
  </w:style>
  <w:style w:type="character" w:customStyle="1" w:styleId="42">
    <w:name w:val="批注文字 Char"/>
    <w:basedOn w:val="18"/>
    <w:link w:val="10"/>
    <w:qFormat/>
    <w:uiPriority w:val="99"/>
    <w:rPr>
      <w:rFonts w:ascii="仿宋_GB2312" w:eastAsia="仿宋_GB2312" w:cs="仿宋_GB2312" w:hAnsiTheme="minorHAnsi"/>
      <w:sz w:val="28"/>
      <w:szCs w:val="28"/>
    </w:rPr>
  </w:style>
  <w:style w:type="character" w:customStyle="1" w:styleId="43">
    <w:name w:val="批注框文本 Char"/>
    <w:basedOn w:val="18"/>
    <w:link w:val="12"/>
    <w:qFormat/>
    <w:uiPriority w:val="0"/>
    <w:rPr>
      <w:rFonts w:ascii="宋体" w:hAnsi="Times New Roman"/>
      <w:kern w:val="2"/>
      <w:sz w:val="18"/>
      <w:szCs w:val="18"/>
    </w:rPr>
  </w:style>
  <w:style w:type="character" w:customStyle="1" w:styleId="44">
    <w:name w:val="标题 1 Char"/>
    <w:basedOn w:val="18"/>
    <w:link w:val="8"/>
    <w:qFormat/>
    <w:uiPriority w:val="9"/>
    <w:rPr>
      <w:rFonts w:ascii="宋体" w:hAnsi="宋体" w:cs="宋体"/>
      <w:b/>
      <w:bCs/>
      <w:kern w:val="36"/>
      <w:sz w:val="48"/>
      <w:szCs w:val="48"/>
    </w:rPr>
  </w:style>
  <w:style w:type="character" w:customStyle="1" w:styleId="45">
    <w:name w:val="Unresolved Mention"/>
    <w:basedOn w:val="18"/>
    <w:semiHidden/>
    <w:unhideWhenUsed/>
    <w:qFormat/>
    <w:uiPriority w:val="99"/>
    <w:rPr>
      <w:color w:val="605E5C"/>
      <w:shd w:val="clear" w:color="auto" w:fill="E1DFDD"/>
    </w:rPr>
  </w:style>
  <w:style w:type="character" w:customStyle="1" w:styleId="46">
    <w:name w:val="页脚 字符1"/>
    <w:qFormat/>
    <w:uiPriority w:val="99"/>
    <w:rPr>
      <w:kern w:val="2"/>
      <w:sz w:val="18"/>
    </w:rPr>
  </w:style>
  <w:style w:type="character" w:customStyle="1" w:styleId="47">
    <w:name w:val="页眉 字符"/>
    <w:qFormat/>
    <w:uiPriority w:val="99"/>
    <w:rPr>
      <w:kern w:val="2"/>
      <w:sz w:val="18"/>
    </w:rPr>
  </w:style>
  <w:style w:type="character" w:customStyle="1" w:styleId="48">
    <w:name w:val="标题 Char1"/>
    <w:link w:val="16"/>
    <w:qFormat/>
    <w:uiPriority w:val="0"/>
    <w:rPr>
      <w:rFonts w:ascii="Cambria" w:hAnsi="Cambria"/>
      <w:b/>
      <w:bCs/>
      <w:kern w:val="2"/>
      <w:sz w:val="32"/>
      <w:szCs w:val="32"/>
    </w:rPr>
  </w:style>
  <w:style w:type="paragraph" w:customStyle="1" w:styleId="49">
    <w:name w:val="_Style 47"/>
    <w:basedOn w:val="1"/>
    <w:next w:val="1"/>
    <w:qFormat/>
    <w:uiPriority w:val="39"/>
    <w:pPr>
      <w:widowControl w:val="0"/>
      <w:tabs>
        <w:tab w:val="left" w:pos="840"/>
        <w:tab w:val="right" w:leader="dot" w:pos="8296"/>
      </w:tabs>
    </w:pPr>
  </w:style>
  <w:style w:type="character" w:customStyle="1" w:styleId="50">
    <w:name w:val="标题 Char"/>
    <w:basedOn w:val="18"/>
    <w:link w:val="16"/>
    <w:qFormat/>
    <w:uiPriority w:val="0"/>
    <w:rPr>
      <w:rFonts w:asciiTheme="majorHAnsi" w:hAnsiTheme="majorHAnsi" w:cstheme="majorBidi"/>
      <w:b/>
      <w:bCs/>
      <w:kern w:val="2"/>
      <w:sz w:val="32"/>
      <w:szCs w:val="32"/>
    </w:rPr>
  </w:style>
  <w:style w:type="paragraph" w:customStyle="1" w:styleId="51">
    <w:name w:val="È±Ê¡ÎÄ±¾"/>
    <w:basedOn w:val="1"/>
    <w:qFormat/>
    <w:uiPriority w:val="0"/>
    <w:pPr>
      <w:overflowPunct w:val="0"/>
      <w:autoSpaceDE w:val="0"/>
      <w:autoSpaceDN w:val="0"/>
      <w:adjustRightInd w:val="0"/>
      <w:jc w:val="left"/>
      <w:textAlignment w:val="baseline"/>
    </w:pPr>
    <w:rPr>
      <w:rFonts w:hAnsi="Calibri"/>
      <w:kern w:val="0"/>
      <w:szCs w:val="22"/>
    </w:rPr>
  </w:style>
  <w:style w:type="paragraph" w:customStyle="1" w:styleId="52">
    <w:name w:val="网格表 31"/>
    <w:basedOn w:val="8"/>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53">
    <w:name w:val="列出段落1"/>
    <w:basedOn w:val="1"/>
    <w:qFormat/>
    <w:uiPriority w:val="72"/>
    <w:pPr>
      <w:widowControl w:val="0"/>
      <w:ind w:left="720"/>
      <w:contextualSpacing/>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50;&#35745;&#25991;&#20214;\&#30923;&#21830;&#25991;&#20214;-&#2046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磋商文件-修.wpt</Template>
  <Pages>64</Pages>
  <Words>5441</Words>
  <Characters>31020</Characters>
  <Lines>258</Lines>
  <Paragraphs>72</Paragraphs>
  <TotalTime>49</TotalTime>
  <ScaleCrop>false</ScaleCrop>
  <LinksUpToDate>false</LinksUpToDate>
  <CharactersWithSpaces>36389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2020-03-15T12:02:00Z</dcterms:created>
  <dc:creator>得未尝有</dc:creator>
  <cp:lastModifiedBy>老雷</cp:lastModifiedBy>
  <cp:lastPrinted>2019-08-30T01:38:00Z</cp:lastPrinted>
  <dcterms:modified xsi:type="dcterms:W3CDTF">2020-03-18T04:28:55Z</dcterms:modified>
  <dc:title>许昌市建设投资有限责任公司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