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default" w:hAnsi="宋体" w:cs="宋体" w:eastAsiaTheme="minorEastAsia"/>
          <w:b/>
          <w:sz w:val="48"/>
          <w:szCs w:val="48"/>
          <w:lang w:val="en-US" w:eastAsia="zh-CN"/>
        </w:rPr>
      </w:pPr>
      <w:r>
        <w:rPr>
          <w:rFonts w:hint="eastAsia" w:hAnsi="宋体" w:cs="宋体"/>
          <w:b/>
          <w:sz w:val="48"/>
          <w:szCs w:val="48"/>
          <w:lang w:eastAsia="zh-CN"/>
        </w:rPr>
        <w:t>许昌市魏都区住房和城乡建设局</w:t>
      </w:r>
      <w:r>
        <w:rPr>
          <w:rFonts w:hint="eastAsia" w:hAnsi="宋体" w:cs="宋体"/>
          <w:b/>
          <w:sz w:val="48"/>
          <w:szCs w:val="48"/>
        </w:rPr>
        <w:t>“</w:t>
      </w:r>
      <w:r>
        <w:rPr>
          <w:rFonts w:hint="eastAsia" w:hAnsi="宋体" w:cs="宋体"/>
          <w:b/>
          <w:sz w:val="48"/>
          <w:szCs w:val="48"/>
          <w:lang w:eastAsia="zh-CN"/>
        </w:rPr>
        <w:t>许昌市老旧小区“四改一增”老街道改造提升项目（二标段）</w:t>
      </w:r>
      <w:r>
        <w:rPr>
          <w:rFonts w:hint="eastAsia" w:hAnsi="宋体" w:cs="宋体"/>
          <w:b/>
          <w:sz w:val="48"/>
          <w:szCs w:val="48"/>
        </w:rPr>
        <w:t>”</w:t>
      </w:r>
      <w:r>
        <w:rPr>
          <w:rFonts w:hint="eastAsia" w:hAnsi="宋体" w:cs="宋体"/>
          <w:b/>
          <w:sz w:val="48"/>
          <w:szCs w:val="48"/>
          <w:lang w:val="en-US" w:eastAsia="zh-CN"/>
        </w:rPr>
        <w:t>1标段</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11"/>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w:t>
      </w:r>
      <w:r>
        <w:rPr>
          <w:rFonts w:hint="eastAsia" w:hAnsi="宋体" w:cs="宋体"/>
          <w:b/>
          <w:sz w:val="32"/>
          <w:szCs w:val="32"/>
          <w:lang w:val="en-US" w:eastAsia="zh-CN"/>
        </w:rPr>
        <w:t>20052</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11"/>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11"/>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11"/>
        <w:ind w:left="0" w:leftChars="0" w:firstLine="0" w:firstLineChars="0"/>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许昌市魏都区住房和城乡建设局</w:t>
      </w:r>
      <w:r>
        <w:rPr>
          <w:rFonts w:hint="eastAsia" w:hAnsi="宋体" w:cs="宋体"/>
          <w:b/>
          <w:sz w:val="32"/>
          <w:szCs w:val="32"/>
          <w:u w:val="none"/>
          <w:lang w:val="en-US" w:eastAsia="zh-CN"/>
        </w:rPr>
        <w:t xml:space="preserve"> </w:t>
      </w:r>
    </w:p>
    <w:p>
      <w:pPr>
        <w:pStyle w:val="11"/>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三</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lang w:eastAsia="zh-CN"/>
        </w:rPr>
        <w:t>XCGC-F20</w:t>
      </w:r>
      <w:r>
        <w:rPr>
          <w:rFonts w:hint="eastAsia" w:hAnsi="宋体" w:cs="黑体"/>
          <w:b/>
          <w:sz w:val="36"/>
          <w:szCs w:val="36"/>
          <w:lang w:val="en-US" w:eastAsia="zh-CN"/>
        </w:rPr>
        <w:t>20052</w:t>
      </w:r>
      <w:r>
        <w:rPr>
          <w:rFonts w:hint="eastAsia" w:hAnsi="宋体" w:cs="黑体"/>
          <w:b/>
          <w:sz w:val="36"/>
          <w:szCs w:val="36"/>
          <w:lang w:eastAsia="zh-CN"/>
        </w:rPr>
        <w:t>许昌市魏都区住房和城乡建设局</w:t>
      </w:r>
      <w:r>
        <w:rPr>
          <w:rFonts w:hint="eastAsia" w:hAnsi="宋体" w:cs="黑体"/>
          <w:b/>
          <w:sz w:val="36"/>
          <w:szCs w:val="36"/>
        </w:rPr>
        <w:t>“</w:t>
      </w:r>
      <w:r>
        <w:rPr>
          <w:rFonts w:hint="eastAsia" w:hAnsi="宋体" w:cs="黑体"/>
          <w:b/>
          <w:sz w:val="36"/>
          <w:szCs w:val="36"/>
          <w:lang w:eastAsia="zh-CN"/>
        </w:rPr>
        <w:t>许昌市老旧小区“四改一增”老街道改造提升项目（二标段）</w:t>
      </w:r>
      <w:r>
        <w:rPr>
          <w:rFonts w:hint="eastAsia" w:hAnsi="宋体" w:cs="黑体"/>
          <w:b/>
          <w:sz w:val="36"/>
          <w:szCs w:val="36"/>
        </w:rPr>
        <w:t>”</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（不见面开标）</w:t>
      </w:r>
      <w:r>
        <w:rPr>
          <w:rFonts w:hint="eastAsia" w:hAnsi="宋体" w:cs="黑体"/>
          <w:b/>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lang w:eastAsia="zh-CN"/>
        </w:rPr>
        <w:t>许昌市魏都区住房和城乡建设局</w:t>
      </w:r>
      <w:r>
        <w:rPr>
          <w:rFonts w:hint="eastAsia" w:hAnsi="宋体"/>
          <w:sz w:val="24"/>
        </w:rPr>
        <w:t>“</w:t>
      </w:r>
      <w:r>
        <w:rPr>
          <w:rFonts w:hint="eastAsia" w:hAnsi="宋体"/>
          <w:sz w:val="24"/>
          <w:lang w:eastAsia="zh-CN"/>
        </w:rPr>
        <w:t>许昌市老旧小区“四改一增”老街道改造提升项目（二标段）</w:t>
      </w:r>
      <w:r>
        <w:rPr>
          <w:rFonts w:hint="eastAsia" w:hAnsi="宋体"/>
          <w:sz w:val="24"/>
        </w:rPr>
        <w:t>”，已由许昌市魏都区发展和改革委员会以许魏发改【20</w:t>
      </w:r>
      <w:r>
        <w:rPr>
          <w:rFonts w:hint="eastAsia" w:hAnsi="宋体"/>
          <w:sz w:val="24"/>
          <w:lang w:val="en-US" w:eastAsia="zh-CN"/>
        </w:rPr>
        <w:t>20</w:t>
      </w:r>
      <w:r>
        <w:rPr>
          <w:rFonts w:hint="eastAsia" w:hAnsi="宋体"/>
          <w:sz w:val="24"/>
        </w:rPr>
        <w:t>】</w:t>
      </w:r>
      <w:r>
        <w:rPr>
          <w:rFonts w:hint="eastAsia" w:hAnsi="宋体"/>
          <w:sz w:val="24"/>
          <w:lang w:val="en-US" w:eastAsia="zh-CN"/>
        </w:rPr>
        <w:t>20</w:t>
      </w:r>
      <w:r>
        <w:rPr>
          <w:rFonts w:hint="eastAsia" w:hAnsi="宋体"/>
          <w:sz w:val="24"/>
        </w:rPr>
        <w:t>号文批准建设，建设资金已落实。招标人为</w:t>
      </w:r>
      <w:r>
        <w:rPr>
          <w:rFonts w:hint="eastAsia" w:hAnsi="宋体"/>
          <w:sz w:val="24"/>
          <w:lang w:eastAsia="zh-CN"/>
        </w:rPr>
        <w:t>许昌市魏都区住房和城乡建设局</w:t>
      </w:r>
      <w:r>
        <w:rPr>
          <w:rFonts w:hint="eastAsia" w:hAnsi="宋体"/>
          <w:sz w:val="24"/>
        </w:rPr>
        <w:t>，建设资金为财政资金。项目已具备招标条件，现对该项目施工进行公开招标。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：XCGC-F20</w:t>
      </w:r>
      <w:r>
        <w:rPr>
          <w:rFonts w:hint="eastAsia" w:hAnsi="宋体"/>
          <w:sz w:val="24"/>
          <w:szCs w:val="24"/>
          <w:lang w:val="en-US" w:eastAsia="zh-CN"/>
        </w:rPr>
        <w:t>20052</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本项目位于许昌市魏都区</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val="en-US" w:eastAsia="zh-CN"/>
        </w:rPr>
        <w:t>本项目位于许昌市魏都区，包含报社西巷建设工程、机房街建设工程、劳动路东巷建设工程、劳动路西巷建设工程，本项目主要包括路面的拆除及恢复、人行道块料铺设、道路两侧立面整治、检查井提升、DN500II级钢筋混凝土承插口管铺设、砌筑井、拆除盖板沟、新建太阳能单臂LED路灯、清淤等。</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val="en-US" w:eastAsia="zh-CN"/>
        </w:rPr>
        <w:t>2</w:t>
      </w:r>
      <w:r>
        <w:rPr>
          <w:rFonts w:hint="eastAsia" w:hAnsi="宋体"/>
          <w:sz w:val="24"/>
        </w:rPr>
        <w:t>个标段</w:t>
      </w:r>
      <w:r>
        <w:rPr>
          <w:rFonts w:hint="eastAsia" w:hAnsi="宋体"/>
          <w:sz w:val="24"/>
          <w:lang w:eastAsia="zh-CN"/>
        </w:rPr>
        <w:t>，</w:t>
      </w:r>
      <w:r>
        <w:rPr>
          <w:rFonts w:hint="eastAsia" w:hAnsi="宋体"/>
          <w:sz w:val="24"/>
          <w:lang w:val="en-US" w:eastAsia="zh-CN"/>
        </w:rPr>
        <w:t>1标段为道路工程、2标段为绿化工程</w:t>
      </w:r>
      <w:r>
        <w:rPr>
          <w:rFonts w:hint="eastAsia" w:hAnsi="宋体"/>
          <w:sz w:val="24"/>
        </w:rPr>
        <w:t>。</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lang w:val="en-US" w:eastAsia="zh-CN"/>
        </w:rPr>
        <w:t>1标段：3715961.8</w:t>
      </w:r>
      <w:r>
        <w:rPr>
          <w:rFonts w:hint="eastAsia" w:hAnsi="宋体"/>
          <w:sz w:val="24"/>
          <w:szCs w:val="22"/>
        </w:rPr>
        <w:t>元</w:t>
      </w:r>
      <w:r>
        <w:rPr>
          <w:rFonts w:hint="eastAsia" w:hAnsi="宋体"/>
          <w:sz w:val="24"/>
          <w:szCs w:val="22"/>
          <w:lang w:eastAsia="zh-CN"/>
        </w:rPr>
        <w:t>，</w:t>
      </w:r>
      <w:r>
        <w:rPr>
          <w:rFonts w:hint="eastAsia" w:hAnsi="宋体"/>
          <w:sz w:val="24"/>
          <w:szCs w:val="22"/>
          <w:lang w:val="en-US" w:eastAsia="zh-CN"/>
        </w:rPr>
        <w:t>2标段：406900.67</w:t>
      </w:r>
      <w:r>
        <w:rPr>
          <w:rFonts w:hint="eastAsia" w:hAnsi="宋体"/>
          <w:sz w:val="24"/>
          <w:szCs w:val="22"/>
        </w:rPr>
        <w:t>元。</w:t>
      </w:r>
    </w:p>
    <w:p>
      <w:pPr>
        <w:widowControl/>
        <w:spacing w:line="300" w:lineRule="auto"/>
        <w:ind w:firstLine="480"/>
        <w:rPr>
          <w:rFonts w:hAnsi="宋体"/>
          <w:color w:val="auto"/>
          <w:sz w:val="24"/>
          <w:szCs w:val="22"/>
        </w:rPr>
      </w:pPr>
      <w:r>
        <w:rPr>
          <w:rFonts w:hint="eastAsia" w:hAnsi="宋体"/>
          <w:sz w:val="24"/>
        </w:rPr>
        <w:t>2.7计划工</w:t>
      </w:r>
      <w:r>
        <w:rPr>
          <w:rFonts w:hint="eastAsia" w:ascii="宋体" w:hAnsi="宋体" w:eastAsia="宋体" w:cs="Times New Roman"/>
          <w:sz w:val="24"/>
          <w:szCs w:val="24"/>
          <w:lang w:val="en-US" w:eastAsia="zh-CN" w:bidi="ar-SA"/>
        </w:rPr>
        <w:t>期：</w:t>
      </w:r>
      <w:r>
        <w:rPr>
          <w:rFonts w:hint="eastAsia" w:hAnsi="宋体" w:eastAsia="宋体" w:cs="Times New Roman"/>
          <w:sz w:val="24"/>
          <w:szCs w:val="24"/>
          <w:lang w:val="en-US" w:eastAsia="zh-CN" w:bidi="ar-SA"/>
        </w:rPr>
        <w:t>1标</w:t>
      </w:r>
      <w:r>
        <w:rPr>
          <w:rFonts w:hint="eastAsia" w:hAnsi="宋体" w:eastAsia="宋体" w:cs="Times New Roman"/>
          <w:color w:val="auto"/>
          <w:sz w:val="24"/>
          <w:szCs w:val="24"/>
          <w:lang w:val="en-US" w:eastAsia="zh-CN" w:bidi="ar-SA"/>
        </w:rPr>
        <w:t>段：6</w:t>
      </w:r>
      <w:r>
        <w:rPr>
          <w:rFonts w:hint="eastAsia" w:ascii="宋体" w:hAnsi="宋体" w:eastAsia="宋体" w:cs="Times New Roman"/>
          <w:color w:val="auto"/>
          <w:sz w:val="24"/>
          <w:szCs w:val="24"/>
          <w:lang w:val="en-US" w:eastAsia="zh-CN" w:bidi="ar-SA"/>
        </w:rPr>
        <w:t>0日历天</w:t>
      </w:r>
      <w:r>
        <w:rPr>
          <w:rFonts w:hint="eastAsia" w:hAnsi="宋体" w:eastAsia="宋体" w:cs="Times New Roman"/>
          <w:color w:val="auto"/>
          <w:sz w:val="24"/>
          <w:szCs w:val="24"/>
          <w:lang w:val="en-US" w:eastAsia="zh-CN" w:bidi="ar-SA"/>
        </w:rPr>
        <w:t>，2标段：6</w:t>
      </w:r>
      <w:r>
        <w:rPr>
          <w:rFonts w:hint="eastAsia" w:ascii="宋体" w:hAnsi="宋体" w:eastAsia="宋体" w:cs="Times New Roman"/>
          <w:color w:val="auto"/>
          <w:sz w:val="24"/>
          <w:szCs w:val="24"/>
          <w:lang w:val="en-US" w:eastAsia="zh-CN" w:bidi="ar-SA"/>
        </w:rPr>
        <w:t>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3"/>
        <w:rPr>
          <w:rFonts w:hint="eastAsia" w:eastAsiaTheme="minorEastAsia"/>
          <w:lang w:val="en-US" w:eastAsia="zh-CN"/>
        </w:rPr>
      </w:pPr>
      <w:r>
        <w:rPr>
          <w:rFonts w:hint="eastAsia" w:hAnsi="宋体"/>
          <w:b/>
          <w:sz w:val="24"/>
          <w:lang w:val="en-US" w:eastAsia="zh-CN"/>
        </w:rPr>
        <w:t>1标段：</w:t>
      </w:r>
    </w:p>
    <w:p>
      <w:pPr>
        <w:pStyle w:val="10"/>
        <w:spacing w:before="0" w:beforeAutospacing="0" w:after="0" w:afterAutospacing="0" w:line="360" w:lineRule="auto"/>
        <w:ind w:firstLine="480" w:firstLineChars="200"/>
        <w:contextualSpacing/>
        <w:jc w:val="both"/>
        <w:rPr>
          <w:rFonts w:hint="eastAsia" w:cs="Times New Roman"/>
          <w:szCs w:val="24"/>
        </w:rPr>
      </w:pPr>
      <w:r>
        <w:rPr>
          <w:rFonts w:hint="eastAsia" w:cs="Times New Roman"/>
          <w:szCs w:val="24"/>
        </w:rPr>
        <w:t>3.1投标人须具有市政</w:t>
      </w:r>
      <w:r>
        <w:rPr>
          <w:rFonts w:hint="eastAsia" w:cs="Times New Roman"/>
          <w:szCs w:val="24"/>
          <w:lang w:eastAsia="zh-CN"/>
        </w:rPr>
        <w:t>公用</w:t>
      </w:r>
      <w:r>
        <w:rPr>
          <w:rFonts w:hint="eastAsia" w:cs="Times New Roman"/>
          <w:szCs w:val="24"/>
        </w:rPr>
        <w:t>工程施工总承包三级及以上企业资质，具有有效的安全生产许可证的独立法人企业，并在人员、设备、资金等方面具有相应的施工能力。拟派项目负责人具有二级及以上市政工程专业注册建造师执业资格（不含临时执业资格）和有效的安全生产考核合格证，且未担任其它在施建设工程的项目负责人。</w:t>
      </w:r>
    </w:p>
    <w:p>
      <w:pPr>
        <w:pStyle w:val="10"/>
        <w:spacing w:before="0" w:beforeAutospacing="0" w:after="0" w:afterAutospacing="0" w:line="360" w:lineRule="auto"/>
        <w:contextualSpacing/>
        <w:jc w:val="left"/>
        <w:rPr>
          <w:rFonts w:hint="eastAsia" w:ascii="仿宋_GB2312" w:hAnsi="宋体" w:cs="Times New Roman" w:eastAsiaTheme="minorEastAsia"/>
          <w:b/>
          <w:bCs/>
          <w:kern w:val="44"/>
          <w:sz w:val="24"/>
          <w:szCs w:val="44"/>
          <w:lang w:val="en-US" w:eastAsia="zh-CN" w:bidi="ar-SA"/>
        </w:rPr>
      </w:pPr>
      <w:r>
        <w:rPr>
          <w:rFonts w:hint="eastAsia" w:ascii="仿宋_GB2312" w:cs="Times New Roman"/>
          <w:b/>
          <w:bCs/>
          <w:kern w:val="44"/>
          <w:sz w:val="24"/>
          <w:szCs w:val="44"/>
          <w:lang w:val="en-US" w:eastAsia="zh-CN" w:bidi="ar-SA"/>
        </w:rPr>
        <w:t>2</w:t>
      </w:r>
      <w:r>
        <w:rPr>
          <w:rFonts w:hint="eastAsia" w:ascii="仿宋_GB2312" w:hAnsi="宋体" w:cs="Times New Roman" w:eastAsiaTheme="minorEastAsia"/>
          <w:b/>
          <w:bCs/>
          <w:kern w:val="44"/>
          <w:sz w:val="24"/>
          <w:szCs w:val="44"/>
          <w:lang w:val="en-US" w:eastAsia="zh-CN" w:bidi="ar-SA"/>
        </w:rPr>
        <w:t>标段：</w:t>
      </w:r>
    </w:p>
    <w:p>
      <w:pPr>
        <w:pStyle w:val="10"/>
        <w:spacing w:before="0" w:beforeAutospacing="0" w:after="0" w:afterAutospacing="0" w:line="360" w:lineRule="auto"/>
        <w:ind w:firstLine="480" w:firstLineChars="200"/>
        <w:contextualSpacing/>
        <w:jc w:val="left"/>
        <w:rPr>
          <w:rFonts w:hint="eastAsia" w:ascii="仿宋_GB2312" w:hAnsi="宋体" w:cs="Times New Roman" w:eastAsiaTheme="minorEastAsia"/>
          <w:b w:val="0"/>
          <w:bCs w:val="0"/>
          <w:kern w:val="44"/>
          <w:sz w:val="24"/>
          <w:szCs w:val="44"/>
          <w:lang w:val="en-US" w:eastAsia="zh-CN" w:bidi="ar-SA"/>
        </w:rPr>
      </w:pPr>
      <w:r>
        <w:rPr>
          <w:rFonts w:hint="eastAsia" w:ascii="仿宋_GB2312" w:hAnsi="宋体" w:cs="Times New Roman"/>
          <w:b w:val="0"/>
          <w:bCs w:val="0"/>
          <w:kern w:val="44"/>
          <w:sz w:val="24"/>
          <w:szCs w:val="44"/>
          <w:lang w:val="en-US" w:eastAsia="zh-CN" w:bidi="ar-SA"/>
        </w:rPr>
        <w:t>3.2</w:t>
      </w:r>
      <w:r>
        <w:rPr>
          <w:rFonts w:hint="eastAsia" w:ascii="仿宋_GB2312" w:hAnsi="宋体" w:cs="Times New Roman" w:eastAsiaTheme="minorEastAsia"/>
          <w:b w:val="0"/>
          <w:bCs w:val="0"/>
          <w:kern w:val="44"/>
          <w:sz w:val="24"/>
          <w:szCs w:val="44"/>
          <w:lang w:val="en-US" w:eastAsia="zh-CN" w:bidi="ar-SA"/>
        </w:rPr>
        <w:t>投标人须具备独立的法人资格和有效的营业执照(经营范围须含园林绿化)，并在人员、设备、资金等方面具有相应的施工能力</w:t>
      </w:r>
    </w:p>
    <w:p>
      <w:pPr>
        <w:pStyle w:val="10"/>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w:t>
      </w:r>
      <w:r>
        <w:rPr>
          <w:rFonts w:hint="eastAsia" w:cs="Times New Roman"/>
          <w:szCs w:val="24"/>
          <w:lang w:val="en-US" w:eastAsia="zh-CN"/>
        </w:rPr>
        <w:t>3</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0"/>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本次招标不接受联合体投标。</w:t>
      </w:r>
    </w:p>
    <w:p>
      <w:pPr>
        <w:pStyle w:val="10"/>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5</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0"/>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 xml:space="preserve">4 </w:t>
      </w:r>
      <w:r>
        <w:rPr>
          <w:rFonts w:hint="eastAsia" w:hAnsi="宋体"/>
          <w:bCs/>
          <w:color w:val="auto"/>
          <w:sz w:val="24"/>
          <w:szCs w:val="22"/>
        </w:rPr>
        <w:t>月</w:t>
      </w:r>
      <w:r>
        <w:rPr>
          <w:rFonts w:hint="eastAsia" w:hAnsi="宋体"/>
          <w:bCs/>
          <w:color w:val="auto"/>
          <w:sz w:val="24"/>
          <w:szCs w:val="22"/>
          <w:lang w:val="en-US" w:eastAsia="zh-CN"/>
        </w:rPr>
        <w:t xml:space="preserve"> 20</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 一 </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Ansi="宋体" w:cs="宋体"/>
          <w:color w:val="000000" w:themeColor="text1"/>
          <w:sz w:val="24"/>
        </w:rPr>
      </w:pPr>
      <w:r>
        <w:rPr>
          <w:rFonts w:hint="eastAsia" w:hAnsi="宋体" w:cs="宋体"/>
          <w:color w:val="000000" w:themeColor="text1"/>
          <w:sz w:val="24"/>
          <w:szCs w:val="24"/>
        </w:rPr>
        <w:t>招 标 人：</w:t>
      </w:r>
      <w:r>
        <w:rPr>
          <w:rFonts w:hint="eastAsia" w:hAnsi="宋体" w:cs="宋体"/>
          <w:color w:val="000000" w:themeColor="text1"/>
          <w:sz w:val="24"/>
          <w:lang w:eastAsia="zh-CN"/>
        </w:rPr>
        <w:t>许昌市魏都区住房和城乡建设局</w:t>
      </w:r>
      <w:r>
        <w:rPr>
          <w:rFonts w:hint="eastAsia" w:hAnsi="宋体" w:cs="宋体"/>
          <w:color w:val="000000" w:themeColor="text1"/>
          <w:sz w:val="24"/>
        </w:rPr>
        <w:t>　</w:t>
      </w:r>
    </w:p>
    <w:p>
      <w:pPr>
        <w:spacing w:line="560" w:lineRule="exact"/>
        <w:rPr>
          <w:rFonts w:hAnsi="宋体" w:cs="宋体"/>
          <w:color w:val="000000" w:themeColor="text1"/>
          <w:sz w:val="24"/>
          <w:szCs w:val="24"/>
        </w:rPr>
      </w:pPr>
      <w:r>
        <w:rPr>
          <w:rFonts w:hint="eastAsia" w:hAnsi="宋体" w:cs="宋体"/>
          <w:color w:val="000000" w:themeColor="text1"/>
          <w:sz w:val="24"/>
          <w:szCs w:val="24"/>
        </w:rPr>
        <w:t xml:space="preserve">  地    址：许昌市</w:t>
      </w:r>
      <w:r>
        <w:rPr>
          <w:rFonts w:hint="eastAsia" w:hAnsi="宋体" w:cs="宋体"/>
          <w:color w:val="000000" w:themeColor="text1"/>
          <w:sz w:val="24"/>
          <w:szCs w:val="24"/>
          <w:lang w:eastAsia="zh-CN"/>
        </w:rPr>
        <w:t>天宝路中段</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 系 人：</w:t>
      </w:r>
      <w:r>
        <w:rPr>
          <w:rFonts w:hint="eastAsia" w:hAnsi="宋体" w:cs="宋体"/>
          <w:color w:val="000000" w:themeColor="text1"/>
          <w:sz w:val="24"/>
          <w:szCs w:val="24"/>
          <w:lang w:eastAsia="zh-CN"/>
        </w:rPr>
        <w:t>郭先生</w:t>
      </w:r>
      <w:r>
        <w:rPr>
          <w:rFonts w:hint="eastAsia" w:hAnsi="宋体" w:cs="宋体"/>
          <w:color w:val="000000" w:themeColor="text1"/>
          <w:sz w:val="24"/>
          <w:szCs w:val="24"/>
        </w:rPr>
        <w:t xml:space="preserve"> </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联系电话：</w:t>
      </w:r>
      <w:r>
        <w:rPr>
          <w:rFonts w:hint="eastAsia" w:hAnsi="宋体" w:cs="宋体"/>
          <w:color w:val="000000" w:themeColor="text1"/>
          <w:sz w:val="24"/>
          <w:szCs w:val="24"/>
          <w:lang w:val="en-US" w:eastAsia="zh-CN"/>
        </w:rPr>
        <w:t>18637458587</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Ansi="宋体" w:cs="宋体"/>
          <w:color w:val="000000" w:themeColor="text1"/>
          <w:sz w:val="24"/>
          <w:szCs w:val="24"/>
        </w:rPr>
      </w:pPr>
      <w:r>
        <w:rPr>
          <w:rFonts w:hint="eastAsia" w:hAnsi="宋体"/>
          <w:color w:val="000000" w:themeColor="text1"/>
          <w:sz w:val="24"/>
        </w:rPr>
        <w:t>联系电话：0374-5051770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s="宋体"/>
          <w:color w:val="000000" w:themeColor="text1"/>
          <w:sz w:val="24"/>
          <w:lang w:eastAsia="zh-CN"/>
        </w:rPr>
        <w:t>许昌市魏都区住房和城乡建设局</w:t>
      </w:r>
    </w:p>
    <w:p>
      <w:pPr>
        <w:spacing w:line="560" w:lineRule="exact"/>
        <w:ind w:firstLine="240" w:firstLineChars="100"/>
        <w:jc w:val="right"/>
        <w:rPr>
          <w:rFonts w:hAnsi="宋体" w:cs="宋体"/>
          <w:color w:val="FF0000"/>
          <w:sz w:val="24"/>
          <w:szCs w:val="24"/>
        </w:rPr>
      </w:pPr>
      <w:r>
        <w:rPr>
          <w:rFonts w:hint="eastAsia" w:hAnsi="宋体" w:cs="宋体"/>
          <w:color w:val="auto"/>
          <w:sz w:val="24"/>
          <w:szCs w:val="24"/>
        </w:rPr>
        <w:t>2020年</w:t>
      </w:r>
      <w:r>
        <w:rPr>
          <w:rFonts w:hint="eastAsia" w:hAnsi="宋体" w:cs="宋体"/>
          <w:color w:val="auto"/>
          <w:sz w:val="24"/>
          <w:szCs w:val="24"/>
          <w:lang w:val="en-US" w:eastAsia="zh-CN"/>
        </w:rPr>
        <w:t>3</w:t>
      </w:r>
      <w:r>
        <w:rPr>
          <w:rFonts w:hint="eastAsia" w:hAnsi="宋体" w:cs="宋体"/>
          <w:color w:val="auto"/>
          <w:sz w:val="24"/>
          <w:szCs w:val="24"/>
        </w:rPr>
        <w:t>月</w:t>
      </w:r>
      <w:r>
        <w:rPr>
          <w:rFonts w:hint="eastAsia" w:hAnsi="宋体" w:cs="宋体"/>
          <w:color w:val="auto"/>
          <w:sz w:val="24"/>
          <w:szCs w:val="24"/>
          <w:lang w:val="en-US" w:eastAsia="zh-CN"/>
        </w:rPr>
        <w:t>26</w:t>
      </w:r>
      <w:r>
        <w:rPr>
          <w:rFonts w:hint="eastAsia" w:hAnsi="宋体" w:cs="宋体"/>
          <w:color w:val="auto"/>
          <w:sz w:val="24"/>
          <w:szCs w:val="24"/>
        </w:rPr>
        <w:t>日</w:t>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both"/>
        <w:rPr>
          <w:rFonts w:hint="eastAsia" w:hAnsi="宋体" w:cs="宋体"/>
          <w:b/>
          <w:color w:val="000000" w:themeColor="text1"/>
          <w:sz w:val="36"/>
          <w:szCs w:val="36"/>
        </w:rPr>
      </w:pPr>
    </w:p>
    <w:p>
      <w:pPr>
        <w:pStyle w:val="11"/>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both"/>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spacing w:line="360" w:lineRule="auto"/>
              <w:rPr>
                <w:rFonts w:hAnsi="宋体"/>
                <w:sz w:val="24"/>
                <w:szCs w:val="22"/>
              </w:rPr>
            </w:pPr>
            <w:r>
              <w:rPr>
                <w:rFonts w:hint="eastAsia" w:hAnsi="宋体"/>
                <w:sz w:val="24"/>
                <w:szCs w:val="22"/>
              </w:rPr>
              <w:t>招标人：</w:t>
            </w:r>
            <w:r>
              <w:rPr>
                <w:rFonts w:hint="eastAsia" w:hAnsi="宋体"/>
                <w:sz w:val="24"/>
                <w:szCs w:val="22"/>
                <w:lang w:eastAsia="zh-CN"/>
              </w:rPr>
              <w:t>许昌市魏都区住房和城乡建设局</w:t>
            </w:r>
            <w:r>
              <w:rPr>
                <w:rFonts w:hint="eastAsia" w:hAnsi="宋体"/>
                <w:sz w:val="24"/>
                <w:szCs w:val="22"/>
              </w:rPr>
              <w:t xml:space="preserve">  </w:t>
            </w:r>
          </w:p>
          <w:p>
            <w:pPr>
              <w:spacing w:line="360" w:lineRule="auto"/>
              <w:rPr>
                <w:rFonts w:hint="eastAsia" w:hAnsi="宋体" w:eastAsia="宋体"/>
                <w:sz w:val="24"/>
                <w:szCs w:val="22"/>
                <w:lang w:eastAsia="zh-CN"/>
              </w:rPr>
            </w:pPr>
            <w:r>
              <w:rPr>
                <w:rFonts w:hint="eastAsia" w:hAnsi="宋体"/>
                <w:sz w:val="24"/>
                <w:szCs w:val="22"/>
              </w:rPr>
              <w:t>地  址：许昌市</w:t>
            </w:r>
            <w:r>
              <w:rPr>
                <w:rFonts w:hint="eastAsia" w:hAnsi="宋体"/>
                <w:sz w:val="24"/>
                <w:szCs w:val="22"/>
                <w:lang w:eastAsia="zh-CN"/>
              </w:rPr>
              <w:t>天宝路中段</w:t>
            </w:r>
          </w:p>
          <w:p>
            <w:pPr>
              <w:spacing w:line="360" w:lineRule="auto"/>
              <w:rPr>
                <w:rFonts w:hAnsi="宋体"/>
                <w:sz w:val="24"/>
                <w:szCs w:val="22"/>
              </w:rPr>
            </w:pPr>
            <w:r>
              <w:rPr>
                <w:rFonts w:hint="eastAsia" w:hAnsi="宋体"/>
                <w:sz w:val="24"/>
                <w:szCs w:val="22"/>
              </w:rPr>
              <w:t xml:space="preserve">联系人： </w:t>
            </w:r>
            <w:r>
              <w:rPr>
                <w:rFonts w:hint="eastAsia" w:hAnsi="宋体"/>
                <w:sz w:val="24"/>
                <w:szCs w:val="22"/>
                <w:lang w:eastAsia="zh-CN"/>
              </w:rPr>
              <w:t>郭先生</w:t>
            </w:r>
          </w:p>
          <w:p>
            <w:pPr>
              <w:autoSpaceDE w:val="0"/>
              <w:autoSpaceDN w:val="0"/>
              <w:adjustRightInd w:val="0"/>
              <w:spacing w:line="420" w:lineRule="exact"/>
              <w:jc w:val="left"/>
              <w:rPr>
                <w:rFonts w:hAnsi="宋体" w:cs="宋体"/>
                <w:color w:val="000000" w:themeColor="text1"/>
                <w:sz w:val="24"/>
                <w:szCs w:val="24"/>
              </w:rPr>
            </w:pPr>
            <w:r>
              <w:rPr>
                <w:rFonts w:hint="eastAsia" w:hAnsi="宋体"/>
                <w:sz w:val="24"/>
                <w:szCs w:val="22"/>
              </w:rPr>
              <w:t>联系电话：</w:t>
            </w:r>
            <w:r>
              <w:rPr>
                <w:rFonts w:hint="eastAsia" w:hAnsi="宋体"/>
                <w:sz w:val="24"/>
                <w:szCs w:val="22"/>
                <w:lang w:val="en-US" w:eastAsia="zh-CN"/>
              </w:rPr>
              <w:t>18637458587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spacing w:line="360" w:lineRule="auto"/>
              <w:rPr>
                <w:rFonts w:hAnsi="宋体"/>
                <w:sz w:val="24"/>
                <w:szCs w:val="22"/>
              </w:rPr>
            </w:pPr>
            <w:r>
              <w:rPr>
                <w:rFonts w:hint="eastAsia" w:hAnsi="宋体"/>
                <w:sz w:val="24"/>
                <w:szCs w:val="22"/>
              </w:rPr>
              <w:t>代理机构：河南永明工程管理有限公司</w:t>
            </w:r>
          </w:p>
          <w:p>
            <w:pPr>
              <w:spacing w:line="360" w:lineRule="auto"/>
              <w:rPr>
                <w:rFonts w:hAnsi="宋体"/>
                <w:sz w:val="24"/>
                <w:szCs w:val="22"/>
              </w:rPr>
            </w:pPr>
            <w:r>
              <w:rPr>
                <w:rFonts w:hint="eastAsia" w:hAnsi="宋体"/>
                <w:sz w:val="24"/>
                <w:szCs w:val="22"/>
              </w:rPr>
              <w:t>地    址：许昌市众信国际</w:t>
            </w:r>
          </w:p>
          <w:p>
            <w:pPr>
              <w:spacing w:line="360" w:lineRule="auto"/>
              <w:rPr>
                <w:rFonts w:hAnsi="宋体"/>
                <w:sz w:val="24"/>
                <w:szCs w:val="22"/>
              </w:rPr>
            </w:pPr>
            <w:r>
              <w:rPr>
                <w:rFonts w:hint="eastAsia" w:hAnsi="宋体"/>
                <w:sz w:val="24"/>
                <w:szCs w:val="22"/>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sz w:val="24"/>
                <w:szCs w:val="22"/>
              </w:rPr>
              <w:t xml:space="preserve">联系电话：0374-5051770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default" w:hAnsi="宋体" w:cs="宋体"/>
                <w:b/>
                <w:color w:val="000000" w:themeColor="text1"/>
                <w:sz w:val="30"/>
                <w:szCs w:val="30"/>
                <w:lang w:val="en-US"/>
              </w:rPr>
            </w:pPr>
            <w:r>
              <w:rPr>
                <w:rFonts w:hint="eastAsia" w:hAnsi="宋体" w:eastAsia="宋体" w:cs="宋体"/>
                <w:color w:val="000000" w:themeColor="text1"/>
                <w:sz w:val="24"/>
                <w:lang w:eastAsia="zh-CN"/>
              </w:rPr>
              <w:t>许昌市老旧小区“四改一增”老街道改造提升项目（二标段）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lang w:val="en-US" w:eastAsia="zh-CN"/>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cs="黑体"/>
                <w:color w:val="auto"/>
                <w:sz w:val="24"/>
                <w:szCs w:val="22"/>
                <w:lang w:val="en-US" w:eastAsia="zh-CN"/>
              </w:rPr>
              <w:t>6</w:t>
            </w:r>
            <w:r>
              <w:rPr>
                <w:rFonts w:hint="eastAsia" w:hAnsi="宋体" w:cs="黑体"/>
                <w:color w:val="auto"/>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 年</w:t>
            </w:r>
            <w:r>
              <w:rPr>
                <w:rFonts w:hint="eastAsia" w:hAnsi="宋体" w:cs="宋体"/>
                <w:color w:val="auto"/>
                <w:sz w:val="24"/>
                <w:szCs w:val="24"/>
                <w:lang w:val="en-US" w:eastAsia="zh-CN"/>
              </w:rPr>
              <w:t xml:space="preserve">4 </w:t>
            </w:r>
            <w:r>
              <w:rPr>
                <w:rFonts w:hint="eastAsia" w:hAnsi="宋体" w:cs="宋体"/>
                <w:color w:val="auto"/>
                <w:sz w:val="24"/>
                <w:szCs w:val="24"/>
              </w:rPr>
              <w:t>月</w:t>
            </w:r>
            <w:r>
              <w:rPr>
                <w:rFonts w:hint="eastAsia" w:hAnsi="宋体" w:cs="宋体"/>
                <w:color w:val="auto"/>
                <w:sz w:val="24"/>
                <w:szCs w:val="24"/>
                <w:lang w:val="en-US" w:eastAsia="zh-CN"/>
              </w:rPr>
              <w:t xml:space="preserve">20 </w:t>
            </w:r>
            <w:r>
              <w:rPr>
                <w:rFonts w:hint="eastAsia" w:hAnsi="宋体" w:cs="宋体"/>
                <w:color w:val="auto"/>
                <w:sz w:val="24"/>
                <w:szCs w:val="24"/>
              </w:rPr>
              <w:t xml:space="preserve">日 </w:t>
            </w:r>
            <w:r>
              <w:rPr>
                <w:rFonts w:hint="eastAsia" w:hAnsi="宋体" w:cs="宋体"/>
                <w:color w:val="auto"/>
                <w:sz w:val="24"/>
                <w:szCs w:val="24"/>
                <w:lang w:val="en-US" w:eastAsia="zh-CN"/>
              </w:rPr>
              <w:t xml:space="preserve">8 </w:t>
            </w:r>
            <w:r>
              <w:rPr>
                <w:rFonts w:hint="eastAsia" w:hAnsi="宋体" w:cs="宋体"/>
                <w:color w:val="auto"/>
                <w:sz w:val="24"/>
                <w:szCs w:val="24"/>
              </w:rPr>
              <w:t xml:space="preserve">时 </w:t>
            </w:r>
            <w:r>
              <w:rPr>
                <w:rFonts w:hint="eastAsia" w:hAnsi="宋体" w:cs="宋体"/>
                <w:color w:val="auto"/>
                <w:sz w:val="24"/>
                <w:szCs w:val="24"/>
                <w:lang w:val="en-US" w:eastAsia="zh-CN"/>
              </w:rPr>
              <w:t>30</w:t>
            </w:r>
            <w:r>
              <w:rPr>
                <w:rFonts w:hint="eastAsia" w:hAnsi="宋体" w:cs="宋体"/>
                <w:color w:val="auto"/>
                <w:sz w:val="24"/>
                <w:szCs w:val="24"/>
              </w:rPr>
              <w:t xml:space="preserve"> 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_Hlk424659721"/>
            <w:bookmarkStart w:id="3" w:name="OLE_LINK3" w:colFirst="0" w:colLast="2"/>
            <w:bookmarkStart w:id="4" w:name="OLE_LINK4"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int="eastAsia" w:hAnsi="宋体" w:eastAsia="宋体" w:cs="宋体"/>
                <w:b/>
                <w:bCs/>
                <w:color w:val="000000" w:themeColor="text1"/>
                <w:sz w:val="24"/>
                <w:lang w:val="en-US" w:eastAsia="zh-CN"/>
              </w:rPr>
            </w:pPr>
            <w:r>
              <w:rPr>
                <w:rFonts w:hint="eastAsia" w:hAnsi="宋体" w:eastAsia="宋体" w:cs="宋体"/>
                <w:b/>
                <w:bCs/>
                <w:color w:val="000000" w:themeColor="text1"/>
                <w:sz w:val="24"/>
                <w:lang w:val="en-US" w:eastAsia="zh-CN"/>
              </w:rPr>
              <w:t>1标段：</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eastAsia="宋体" w:cs="宋体"/>
                <w:b/>
                <w:bCs/>
                <w:color w:val="000000" w:themeColor="text1"/>
                <w:sz w:val="24"/>
                <w:lang w:val="en-US" w:eastAsia="zh-CN"/>
              </w:rPr>
              <w:t>柒万元整</w:t>
            </w:r>
            <w:r>
              <w:rPr>
                <w:rFonts w:hint="eastAsia" w:hAnsi="宋体" w:cs="仿宋_GB2312"/>
                <w:b/>
                <w:bCs/>
                <w:sz w:val="24"/>
              </w:rPr>
              <w:t>（￥</w:t>
            </w:r>
            <w:r>
              <w:rPr>
                <w:rFonts w:hint="eastAsia" w:hAnsi="宋体" w:cs="仿宋_GB2312"/>
                <w:b/>
                <w:bCs/>
                <w:sz w:val="24"/>
                <w:lang w:val="en-US" w:eastAsia="zh-CN"/>
              </w:rPr>
              <w:t>70000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szCs w:val="22"/>
              </w:rPr>
              <w:t>近年，指201</w:t>
            </w:r>
            <w:r>
              <w:rPr>
                <w:rFonts w:hint="eastAsia" w:hAnsi="宋体" w:cs="仿宋_GB2312"/>
                <w:sz w:val="24"/>
                <w:szCs w:val="22"/>
                <w:lang w:val="en-US" w:eastAsia="zh-CN"/>
              </w:rPr>
              <w:t>7</w:t>
            </w:r>
            <w:r>
              <w:rPr>
                <w:rFonts w:hint="eastAsia" w:hAnsi="宋体" w:cs="仿宋_GB231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C 座）三楼开标</w:t>
            </w:r>
            <w:r>
              <w:rPr>
                <w:rFonts w:hint="eastAsia" w:hAnsi="宋体" w:cs="宋体"/>
                <w:color w:val="auto"/>
                <w:sz w:val="24"/>
                <w:szCs w:val="24"/>
                <w:lang w:val="en-US" w:eastAsia="zh-CN"/>
              </w:rPr>
              <w:t xml:space="preserve"> 一  </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11"/>
              <w:ind w:firstLine="0" w:firstLineChars="0"/>
              <w:rPr>
                <w:rFonts w:hAnsi="宋体" w:eastAsia="宋体" w:cs="宋体"/>
                <w:color w:val="auto"/>
                <w:sz w:val="24"/>
              </w:rPr>
            </w:pPr>
            <w:r>
              <w:rPr>
                <w:rFonts w:hint="eastAsia" w:hAnsi="宋体" w:cs="TimesNewRomanPSMT"/>
                <w:color w:val="auto"/>
                <w:sz w:val="24"/>
                <w:szCs w:val="22"/>
              </w:rPr>
              <w:t>指201</w:t>
            </w:r>
            <w:r>
              <w:rPr>
                <w:rFonts w:hint="eastAsia" w:hAnsi="宋体" w:cs="TimesNewRomanPSMT"/>
                <w:color w:val="auto"/>
                <w:sz w:val="24"/>
                <w:szCs w:val="22"/>
                <w:lang w:val="en-US" w:eastAsia="zh-CN"/>
              </w:rPr>
              <w:t>7</w:t>
            </w:r>
            <w:r>
              <w:rPr>
                <w:rFonts w:hint="eastAsia" w:hAnsi="宋体" w:cs="TimesNewRomanPSMT"/>
                <w:color w:val="auto"/>
                <w:sz w:val="24"/>
                <w:szCs w:val="22"/>
              </w:rPr>
              <w:t>年1月1日以来承接过的</w:t>
            </w:r>
            <w:r>
              <w:rPr>
                <w:rFonts w:hint="eastAsia" w:hAnsi="宋体" w:cs="TimesNewRomanPSMT"/>
                <w:color w:val="auto"/>
                <w:sz w:val="24"/>
                <w:szCs w:val="22"/>
                <w:lang w:val="en-US" w:eastAsia="zh-CN"/>
              </w:rPr>
              <w:t>市政公用</w:t>
            </w:r>
            <w:r>
              <w:rPr>
                <w:rFonts w:hint="eastAsia" w:hAnsi="宋体" w:cs="TimesNewRomanPSMT"/>
                <w:color w:val="auto"/>
                <w:sz w:val="24"/>
                <w:szCs w:val="22"/>
              </w:rPr>
              <w:t>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pStyle w:val="3"/>
              <w:rPr>
                <w:rFonts w:hint="eastAsia" w:eastAsiaTheme="minorEastAsia"/>
                <w:lang w:val="en-US" w:eastAsia="zh-CN"/>
              </w:rPr>
            </w:pPr>
            <w:r>
              <w:rPr>
                <w:rFonts w:hint="eastAsia" w:hAnsi="宋体" w:cs="宋体"/>
                <w:sz w:val="24"/>
                <w:lang w:val="en-US" w:eastAsia="zh-CN"/>
              </w:rPr>
              <w:t>1标段：</w:t>
            </w:r>
          </w:p>
          <w:p>
            <w:pPr>
              <w:keepNext/>
              <w:spacing w:line="276" w:lineRule="auto"/>
              <w:rPr>
                <w:rFonts w:hint="eastAsia" w:hAnsi="宋体" w:cs="宋体" w:eastAsiaTheme="minorEastAsia"/>
                <w:b/>
                <w:bCs/>
                <w:sz w:val="24"/>
                <w:szCs w:val="22"/>
                <w:lang w:val="en-US" w:eastAsia="zh-CN"/>
              </w:rPr>
            </w:pPr>
            <w:r>
              <w:rPr>
                <w:rFonts w:hint="eastAsia" w:hAnsi="宋体" w:cs="宋体"/>
                <w:b/>
                <w:bCs/>
                <w:sz w:val="24"/>
                <w:szCs w:val="22"/>
              </w:rPr>
              <w:t>大写：</w:t>
            </w:r>
            <w:r>
              <w:rPr>
                <w:rFonts w:hint="eastAsia" w:hAnsi="宋体" w:cs="宋体"/>
                <w:b/>
                <w:bCs/>
                <w:sz w:val="24"/>
                <w:szCs w:val="22"/>
                <w:lang w:val="en-US" w:eastAsia="zh-CN"/>
              </w:rPr>
              <w:t>叁佰柒拾壹万伍仟玖佰陆拾壹元捌角</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3715961.8</w:t>
            </w:r>
            <w:r>
              <w:rPr>
                <w:rFonts w:hint="eastAsia" w:hAnsi="宋体" w:cs="宋体"/>
                <w:b/>
                <w:bCs/>
                <w:sz w:val="24"/>
                <w:szCs w:val="22"/>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000000" w:themeColor="text1"/>
          <w:sz w:val="24"/>
        </w:rPr>
      </w:pPr>
      <w:bookmarkStart w:id="5" w:name="_Toc283559947"/>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52042311"/>
      <w:bookmarkStart w:id="7" w:name="_Toc152045535"/>
      <w:bookmarkStart w:id="8" w:name="_Toc144974503"/>
      <w:bookmarkStart w:id="9" w:name="_Toc179632552"/>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52045536"/>
      <w:bookmarkStart w:id="11" w:name="_Toc144974504"/>
      <w:bookmarkStart w:id="12" w:name="_Toc152042312"/>
      <w:bookmarkStart w:id="13" w:name="_Toc179632553"/>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5537"/>
      <w:bookmarkStart w:id="16" w:name="_Toc179632554"/>
      <w:bookmarkStart w:id="17" w:name="_Toc152042313"/>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5538"/>
      <w:bookmarkStart w:id="19" w:name="_Toc144974506"/>
      <w:bookmarkStart w:id="20" w:name="_Toc179632555"/>
      <w:bookmarkStart w:id="21" w:name="_Toc152042314"/>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52045546"/>
      <w:bookmarkStart w:id="30" w:name="_Toc152042322"/>
      <w:bookmarkStart w:id="31" w:name="_Toc179632564"/>
      <w:bookmarkStart w:id="32" w:name="_Toc144974514"/>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Ansi="宋体" w:eastAsia="宋体" w:cs="宋体"/>
          <w:b/>
          <w:bCs/>
          <w:color w:val="000000" w:themeColor="text1"/>
          <w:sz w:val="24"/>
        </w:rPr>
        <w:t xml:space="preserve"> </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投标保证金的</w:t>
      </w:r>
      <w:r>
        <w:rPr>
          <w:rFonts w:hint="eastAsia" w:hAnsi="宋体" w:cs="宋体"/>
          <w:color w:val="000000" w:themeColor="text1"/>
          <w:sz w:val="24"/>
          <w:lang w:val="en-US" w:eastAsia="zh-CN"/>
        </w:rPr>
        <w:t>提交</w:t>
      </w:r>
      <w:r>
        <w:rPr>
          <w:rFonts w:hint="eastAsia" w:hAnsi="宋体" w:cs="宋体"/>
          <w:color w:val="000000" w:themeColor="text1"/>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w:t>
      </w:r>
      <w:r>
        <w:rPr>
          <w:rFonts w:hint="eastAsia" w:hAnsi="宋体" w:cs="宋体"/>
          <w:color w:val="auto"/>
          <w:sz w:val="24"/>
          <w:lang w:val="zh-CN"/>
        </w:rPr>
        <w:t>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w:t>
      </w:r>
      <w:r>
        <w:rPr>
          <w:rFonts w:hint="eastAsia" w:ascii="新宋体" w:hAnsi="新宋体" w:eastAsia="新宋体" w:cs="仿宋_GB2312"/>
          <w:color w:val="auto"/>
          <w:sz w:val="24"/>
          <w:lang w:val="zh-CN"/>
        </w:rPr>
        <w:t>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w:t>
      </w:r>
      <w:r>
        <w:rPr>
          <w:rFonts w:hint="eastAsia" w:ascii="新宋体" w:hAnsi="新宋体" w:eastAsia="新宋体" w:cs="仿宋_GB2312"/>
          <w:color w:val="auto"/>
          <w:sz w:val="24"/>
          <w:lang w:val="zh-CN"/>
        </w:rPr>
        <w:t>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w:t>
      </w:r>
      <w:r>
        <w:rPr>
          <w:rFonts w:hint="eastAsia" w:ascii="新宋体" w:hAnsi="新宋体" w:eastAsia="新宋体" w:cs="仿宋_GB2312"/>
          <w:color w:val="000000" w:themeColor="text1"/>
          <w:sz w:val="24"/>
          <w:lang w:val="zh-CN"/>
        </w:rPr>
        <w:t>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w:t>
      </w:r>
      <w:r>
        <w:rPr>
          <w:rFonts w:hint="eastAsia" w:hAnsi="宋体" w:cs="宋体"/>
          <w:color w:val="auto"/>
          <w:sz w:val="24"/>
          <w:lang w:val="zh-CN"/>
        </w:rPr>
        <w:t>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cs="宋体"/>
          <w:color w:val="000000" w:themeColor="text1"/>
          <w:sz w:val="24"/>
          <w:lang w:val="zh-CN"/>
        </w:rPr>
        <w:t>。</w:t>
      </w:r>
      <w:r>
        <w:rPr>
          <w:rFonts w:hint="eastAsia" w:hAnsi="宋体" w:eastAsia="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pStyle w:val="3"/>
        <w:spacing w:line="240" w:lineRule="auto"/>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79632571"/>
      <w:bookmarkStart w:id="38" w:name="_Toc144974521"/>
      <w:bookmarkStart w:id="39" w:name="_Toc152045553"/>
      <w:bookmarkStart w:id="40" w:name="_Toc152042329"/>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w:t>
      </w:r>
      <w:r>
        <w:rPr>
          <w:rFonts w:hint="eastAsia" w:hAnsi="宋体"/>
          <w:color w:val="auto"/>
          <w:sz w:val="24"/>
          <w:szCs w:val="22"/>
          <w:lang w:val="en-US" w:eastAsia="zh-CN"/>
        </w:rPr>
        <w:t xml:space="preserve">  </w:t>
      </w:r>
      <w:bookmarkStart w:id="82" w:name="_GoBack"/>
      <w:bookmarkEnd w:id="82"/>
      <w:r>
        <w:rPr>
          <w:rFonts w:hint="eastAsia" w:ascii="宋体" w:hAnsi="宋体"/>
          <w:color w:val="auto"/>
          <w:sz w:val="24"/>
          <w:szCs w:val="22"/>
        </w:rPr>
        <w:t>(5)如无投标人提出异议，招标代理机构通过“文字互动”对话框通知各投标人进行电子签章。投标人应在《开标记录表》上进行电子签章，未进行电子签章的视为对开标结果无异议。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480" w:firstLineChars="200"/>
        <w:jc w:val="both"/>
        <w:outlineLvl w:val="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2345"/>
      <w:bookmarkStart w:id="53" w:name="_Toc152045569"/>
      <w:bookmarkStart w:id="54" w:name="_Toc144974537"/>
      <w:bookmarkStart w:id="55" w:name="_Toc17963258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3546398"/>
            <w:bookmarkStart w:id="69" w:name="_Toc272833453"/>
            <w:bookmarkStart w:id="70" w:name="_Toc295572535"/>
            <w:bookmarkStart w:id="71" w:name="_Toc270931534"/>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序号</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w:t>
            </w:r>
          </w:p>
        </w:tc>
        <w:tc>
          <w:tcPr>
            <w:tcW w:w="4992"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评审标准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企业业绩</w:t>
            </w:r>
          </w:p>
        </w:tc>
        <w:tc>
          <w:tcPr>
            <w:tcW w:w="4992" w:type="dxa"/>
            <w:vAlign w:val="center"/>
          </w:tcPr>
          <w:p>
            <w:pPr>
              <w:jc w:val="left"/>
              <w:rPr>
                <w:rFonts w:hint="default"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项目负责人业绩</w:t>
            </w:r>
          </w:p>
        </w:tc>
        <w:tc>
          <w:tcPr>
            <w:tcW w:w="4992" w:type="dxa"/>
            <w:vAlign w:val="center"/>
          </w:tcPr>
          <w:p>
            <w:pPr>
              <w:jc w:val="left"/>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自2017年1月1日以来（以合同签订时间为准）企业具有类似业绩者每项得6分，本项最高得6分。（以施工合同和中标通知书或施工合同和竣工备案表为准，缺一项不得分）。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履职尽责承诺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5</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企业信用（含纳税诚信）</w:t>
            </w:r>
          </w:p>
        </w:tc>
        <w:tc>
          <w:tcPr>
            <w:tcW w:w="4992"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1、投标人具有第三方信用服务机构出具的企业信用报告。AAA得3分，AA+或AA得1分，A不得分。</w:t>
            </w:r>
          </w:p>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2、投标人提供企业所在地税务主管部门出具的纳税情况证明等信用情况，无不良信息者得1分，未提供或有不良信息者不得分，本项最高得1分。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w:t>
            </w:r>
            <w:r>
              <w:rPr>
                <w:rFonts w:asciiTheme="minorEastAsia" w:hAnsiTheme="minorEastAsia" w:eastAsiaTheme="minorEastAsia"/>
                <w:color w:val="000000" w:themeColor="text1"/>
                <w:kern w:val="2"/>
                <w:sz w:val="21"/>
                <w:szCs w:val="21"/>
              </w:rPr>
              <w:t>≤</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6</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项目负责人信用</w:t>
            </w:r>
          </w:p>
        </w:tc>
        <w:tc>
          <w:tcPr>
            <w:tcW w:w="4992"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招标人意见</w:t>
            </w:r>
          </w:p>
        </w:tc>
        <w:tc>
          <w:tcPr>
            <w:tcW w:w="4992" w:type="dxa"/>
            <w:vAlign w:val="center"/>
          </w:tcPr>
          <w:p>
            <w:pPr>
              <w:spacing w:line="3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各投标人得分均按2分计算</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以上各项评审内容缺项不得分</w:t>
            </w:r>
          </w:p>
        </w:tc>
      </w:tr>
    </w:tbl>
    <w:p>
      <w:pPr>
        <w:snapToGrid w:val="0"/>
        <w:spacing w:line="420" w:lineRule="exact"/>
        <w:ind w:firstLine="480" w:firstLineChars="200"/>
        <w:rPr>
          <w:rFonts w:hint="eastAsia" w:hAnsi="宋体" w:cs="宋体"/>
          <w:b/>
          <w:bCs/>
          <w:sz w:val="24"/>
        </w:rPr>
      </w:pPr>
    </w:p>
    <w:p>
      <w:pPr>
        <w:snapToGrid w:val="0"/>
        <w:spacing w:line="420" w:lineRule="exact"/>
        <w:ind w:firstLine="480" w:firstLineChars="200"/>
        <w:rPr>
          <w:rFonts w:hint="eastAsia"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2）类似工程：指201</w:t>
      </w:r>
      <w:r>
        <w:rPr>
          <w:rFonts w:hint="eastAsia" w:hAnsi="宋体" w:cs="宋体"/>
          <w:b/>
          <w:bCs/>
          <w:sz w:val="24"/>
          <w:szCs w:val="22"/>
          <w:lang w:val="en-US" w:eastAsia="zh-CN"/>
        </w:rPr>
        <w:t>7</w:t>
      </w:r>
      <w:r>
        <w:rPr>
          <w:rFonts w:hint="eastAsia" w:hAnsi="宋体" w:cs="宋体"/>
          <w:b/>
          <w:bCs/>
          <w:sz w:val="24"/>
          <w:szCs w:val="22"/>
        </w:rPr>
        <w:t>年1月1日以来承接过的</w:t>
      </w:r>
      <w:r>
        <w:rPr>
          <w:rFonts w:hint="eastAsia" w:hAnsi="宋体" w:cs="宋体"/>
          <w:b/>
          <w:bCs/>
          <w:sz w:val="24"/>
          <w:szCs w:val="22"/>
          <w:lang w:val="en-US" w:eastAsia="zh-CN"/>
        </w:rPr>
        <w:t>市政公用</w:t>
      </w:r>
      <w:r>
        <w:rPr>
          <w:rFonts w:hint="eastAsia" w:hAnsi="宋体" w:cs="宋体"/>
          <w:b/>
          <w:bCs/>
          <w:sz w:val="24"/>
          <w:szCs w:val="22"/>
        </w:rPr>
        <w:t>工程建设项目；</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r>
        <w:rPr>
          <w:rFonts w:hint="eastAsia" w:hAnsi="宋体" w:cs="宋体"/>
          <w:b/>
          <w:bCs/>
          <w:sz w:val="24"/>
          <w:szCs w:val="22"/>
          <w:lang w:eastAsia="zh-CN"/>
        </w:rPr>
        <w:t>，获奖证书以发证日期为准</w:t>
      </w:r>
      <w:r>
        <w:rPr>
          <w:rFonts w:hint="eastAsia" w:hAnsi="宋体" w:cs="宋体"/>
          <w:b/>
          <w:bCs/>
          <w:sz w:val="24"/>
          <w:szCs w:val="22"/>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4）企业业绩和建造师业绩</w:t>
      </w:r>
      <w:r>
        <w:rPr>
          <w:rFonts w:hint="eastAsia" w:hAnsi="宋体" w:cs="宋体"/>
          <w:b/>
          <w:bCs/>
          <w:sz w:val="24"/>
          <w:szCs w:val="22"/>
          <w:lang w:eastAsia="zh-CN"/>
        </w:rPr>
        <w:t>不</w:t>
      </w:r>
      <w:r>
        <w:rPr>
          <w:rFonts w:hint="eastAsia" w:hAnsi="宋体" w:cs="宋体"/>
          <w:b/>
          <w:bCs/>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（3）《河南省房屋建筑与装饰工程预算定额》（HA01-31-2016）、《河南省通用安装工程预算定额》（HA02-31-2016）、《河南省市政工程预算定额》（HAA1-31-2016）</w:t>
      </w:r>
      <w:r>
        <w:rPr>
          <w:rFonts w:hint="eastAsia" w:ascii="新宋体" w:hAnsi="新宋体" w:eastAsia="新宋体"/>
          <w:sz w:val="24"/>
          <w:szCs w:val="22"/>
          <w:lang w:eastAsia="zh-CN"/>
        </w:rPr>
        <w:t>、</w:t>
      </w:r>
      <w:r>
        <w:rPr>
          <w:rFonts w:hint="eastAsia" w:ascii="新宋体" w:hAnsi="新宋体" w:eastAsia="新宋体"/>
          <w:sz w:val="24"/>
          <w:szCs w:val="22"/>
        </w:rPr>
        <w:t>《</w:t>
      </w:r>
      <w:r>
        <w:rPr>
          <w:rFonts w:hint="eastAsia" w:ascii="新宋体" w:hAnsi="新宋体" w:eastAsia="新宋体"/>
          <w:sz w:val="24"/>
          <w:szCs w:val="22"/>
          <w:lang w:val="en-US" w:eastAsia="zh-CN"/>
        </w:rPr>
        <w:t>河南省建设工程工程量清单综合单价</w:t>
      </w:r>
      <w:r>
        <w:rPr>
          <w:rFonts w:hint="eastAsia" w:ascii="新宋体" w:hAnsi="新宋体" w:eastAsia="新宋体"/>
          <w:sz w:val="24"/>
          <w:szCs w:val="22"/>
        </w:rPr>
        <w:t>》</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2008</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E园林绿化工程</w:t>
      </w:r>
      <w:r>
        <w:rPr>
          <w:rFonts w:hint="eastAsia" w:ascii="新宋体" w:hAnsi="新宋体" w:eastAsia="新宋体"/>
          <w:sz w:val="24"/>
          <w:szCs w:val="22"/>
        </w:rPr>
        <w:t>及</w:t>
      </w:r>
      <w:r>
        <w:rPr>
          <w:rFonts w:hint="eastAsia" w:ascii="新宋体" w:hAnsi="新宋体" w:eastAsia="新宋体"/>
          <w:sz w:val="24"/>
          <w:szCs w:val="22"/>
          <w:lang w:val="en-US" w:eastAsia="zh-CN"/>
        </w:rPr>
        <w:t>其他相关造价文件</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(4) 材料价格按《许昌工程造价信息》（2019年第</w:t>
      </w:r>
      <w:r>
        <w:rPr>
          <w:rFonts w:hint="eastAsia" w:ascii="新宋体" w:hAnsi="新宋体" w:eastAsia="新宋体"/>
          <w:sz w:val="24"/>
          <w:szCs w:val="22"/>
          <w:lang w:val="en-US" w:eastAsia="zh-CN"/>
        </w:rPr>
        <w:t>六</w:t>
      </w:r>
      <w:r>
        <w:rPr>
          <w:rFonts w:hint="eastAsia" w:ascii="新宋体" w:hAnsi="新宋体" w:eastAsia="新宋体"/>
          <w:sz w:val="24"/>
          <w:szCs w:val="22"/>
        </w:rPr>
        <w:t>期），主材按</w:t>
      </w:r>
      <w:r>
        <w:rPr>
          <w:rFonts w:hint="eastAsia" w:ascii="新宋体" w:hAnsi="新宋体" w:eastAsia="新宋体"/>
          <w:sz w:val="24"/>
          <w:szCs w:val="22"/>
          <w:lang w:val="en-US" w:eastAsia="zh-CN"/>
        </w:rPr>
        <w:t>12</w:t>
      </w:r>
      <w:r>
        <w:rPr>
          <w:rFonts w:hint="eastAsia" w:ascii="新宋体" w:hAnsi="新宋体" w:eastAsia="新宋体"/>
          <w:sz w:val="24"/>
          <w:szCs w:val="22"/>
        </w:rPr>
        <w:t>月份主材价格，造价信息没有的材料价格按市场调查价。人工价格指数调整按豫建标定【2019】26号文执行。</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（5）夜间施工增加费、二次搬运费、冬雨季施工增加费按规定计取。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(6)税金按照建办标函{2019}193号《住房和城乡建设部办公厅关于重新调整建设工程计价依据增值税税率的通知》计入。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pStyle w:val="11"/>
        <w:ind w:left="0" w:leftChars="0" w:firstLine="0" w:firstLineChars="0"/>
      </w:pP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hint="default" w:eastAsia="黑体"/>
          <w:sz w:val="24"/>
          <w:lang w:val="en-US" w:eastAsia="zh-CN"/>
        </w:rPr>
      </w:pPr>
      <w:r>
        <w:rPr>
          <w:rFonts w:hint="eastAsia" w:ascii="黑体" w:eastAsia="黑体"/>
          <w:b/>
          <w:sz w:val="32"/>
          <w:u w:val="single"/>
        </w:rPr>
        <w:t xml:space="preserve">  (项目名称)</w:t>
      </w:r>
      <w:r>
        <w:rPr>
          <w:rFonts w:hint="eastAsia" w:ascii="黑体" w:eastAsia="黑体"/>
          <w:b/>
          <w:sz w:val="32"/>
          <w:u w:val="single"/>
          <w:lang w:val="en-US" w:eastAsia="zh-CN"/>
        </w:rPr>
        <w:t>/标段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11"/>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w:t>
      </w:r>
      <w:r>
        <w:rPr>
          <w:rFonts w:hint="eastAsia" w:ascii="新宋体" w:hAnsi="新宋体" w:eastAsia="新宋体"/>
          <w:sz w:val="24"/>
          <w:lang w:val="en-US" w:eastAsia="zh-CN"/>
        </w:rPr>
        <w:t>/标段</w:t>
      </w:r>
      <w:r>
        <w:rPr>
          <w:rFonts w:hint="eastAsia" w:ascii="新宋体" w:hAnsi="新宋体" w:eastAsia="新宋体"/>
          <w:sz w:val="24"/>
        </w:rPr>
        <w:t>）（以下简称“本工程”）招标文件的全部内容后，我方兹以：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79" w:name="_Toc250616672"/>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Ansi="宋体" w:cs="宋体"/>
                <w:color w:val="000000" w:themeColor="text1"/>
                <w:sz w:val="24"/>
              </w:rPr>
            </w:pPr>
            <w:r>
              <w:rPr>
                <w:rFonts w:hint="eastAsia" w:hAnsi="宋体" w:cs="宋体"/>
                <w:color w:val="000000" w:themeColor="text1"/>
                <w:sz w:val="24"/>
              </w:rPr>
              <w:t>暂列金额RMB￥：元</w:t>
            </w:r>
          </w:p>
          <w:p>
            <w:pPr>
              <w:ind w:firstLine="600" w:firstLineChars="250"/>
              <w:rPr>
                <w:rFonts w:ascii="新宋体" w:hAnsi="新宋体" w:eastAsia="新宋体"/>
                <w:sz w:val="24"/>
              </w:rPr>
            </w:pPr>
            <w:r>
              <w:rPr>
                <w:rFonts w:hint="eastAsia" w:hAnsi="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8"/>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hint="default" w:ascii="黑体" w:eastAsia="黑体"/>
          <w:bCs/>
          <w:sz w:val="32"/>
          <w:lang w:val="en-US"/>
        </w:rPr>
      </w:pPr>
      <w:r>
        <w:rPr>
          <w:rFonts w:hint="eastAsia" w:ascii="黑体" w:eastAsia="黑体"/>
          <w:b/>
          <w:sz w:val="32"/>
          <w:u w:val="single"/>
        </w:rPr>
        <w:t>(项目名称)</w:t>
      </w:r>
      <w:r>
        <w:rPr>
          <w:rFonts w:hint="eastAsia" w:ascii="黑体" w:eastAsia="黑体"/>
          <w:b/>
          <w:sz w:val="32"/>
          <w:u w:val="single"/>
          <w:lang w:val="en-US" w:eastAsia="zh-CN"/>
        </w:rPr>
        <w:t xml:space="preserve">/标段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8"/>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1标段</w:t>
    </w:r>
    <w:r>
      <w:rPr>
        <w:rFonts w:hint="eastAsia" w:ascii="楷体" w:hAnsi="楷体" w:eastAsia="楷体" w:cs="楷体_GB2312"/>
        <w:b/>
        <w:iCs/>
        <w:sz w:val="21"/>
        <w:szCs w:val="21"/>
        <w:u w:val="single"/>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B64D1B"/>
    <w:rsid w:val="04657E28"/>
    <w:rsid w:val="05B347DC"/>
    <w:rsid w:val="06E835F7"/>
    <w:rsid w:val="07E778CA"/>
    <w:rsid w:val="08CA67DF"/>
    <w:rsid w:val="08F576CB"/>
    <w:rsid w:val="09FB6392"/>
    <w:rsid w:val="0A4866D0"/>
    <w:rsid w:val="0A8E6F0E"/>
    <w:rsid w:val="0A9A38CE"/>
    <w:rsid w:val="0B0010DA"/>
    <w:rsid w:val="0B4C6956"/>
    <w:rsid w:val="0BAC12EB"/>
    <w:rsid w:val="0CF42ED6"/>
    <w:rsid w:val="0D8116DE"/>
    <w:rsid w:val="0E274A96"/>
    <w:rsid w:val="0E4D3374"/>
    <w:rsid w:val="0EB217EF"/>
    <w:rsid w:val="0F3930AA"/>
    <w:rsid w:val="0FDD387F"/>
    <w:rsid w:val="0FE557E4"/>
    <w:rsid w:val="10085E52"/>
    <w:rsid w:val="11C03509"/>
    <w:rsid w:val="13CC49C6"/>
    <w:rsid w:val="14D972B5"/>
    <w:rsid w:val="14EC08FF"/>
    <w:rsid w:val="151E2293"/>
    <w:rsid w:val="15AC6033"/>
    <w:rsid w:val="1769612C"/>
    <w:rsid w:val="176C0E13"/>
    <w:rsid w:val="19CB5023"/>
    <w:rsid w:val="1A6627AB"/>
    <w:rsid w:val="1A8C3E4C"/>
    <w:rsid w:val="1AC14286"/>
    <w:rsid w:val="1ADA0CB9"/>
    <w:rsid w:val="1C063260"/>
    <w:rsid w:val="1CE276BD"/>
    <w:rsid w:val="1D004958"/>
    <w:rsid w:val="1D726CFF"/>
    <w:rsid w:val="203866A1"/>
    <w:rsid w:val="2119095A"/>
    <w:rsid w:val="21421D01"/>
    <w:rsid w:val="220075A0"/>
    <w:rsid w:val="2216665C"/>
    <w:rsid w:val="22F50FD7"/>
    <w:rsid w:val="238F41BA"/>
    <w:rsid w:val="24077B40"/>
    <w:rsid w:val="26166079"/>
    <w:rsid w:val="269D2D47"/>
    <w:rsid w:val="26AC047F"/>
    <w:rsid w:val="27FD27F9"/>
    <w:rsid w:val="280D5608"/>
    <w:rsid w:val="282C6749"/>
    <w:rsid w:val="28C01D96"/>
    <w:rsid w:val="2AB95941"/>
    <w:rsid w:val="2ABC6414"/>
    <w:rsid w:val="2D1C76DE"/>
    <w:rsid w:val="2D2C6D7A"/>
    <w:rsid w:val="2DEF4A1F"/>
    <w:rsid w:val="2E5A7D24"/>
    <w:rsid w:val="2F3A012D"/>
    <w:rsid w:val="2FFD3C00"/>
    <w:rsid w:val="30D23E37"/>
    <w:rsid w:val="30E64908"/>
    <w:rsid w:val="30F03510"/>
    <w:rsid w:val="31107A12"/>
    <w:rsid w:val="32D53070"/>
    <w:rsid w:val="3427237C"/>
    <w:rsid w:val="343C7DB6"/>
    <w:rsid w:val="35254EA4"/>
    <w:rsid w:val="358E19EB"/>
    <w:rsid w:val="35DC23A2"/>
    <w:rsid w:val="374F10C7"/>
    <w:rsid w:val="375271E8"/>
    <w:rsid w:val="37B71904"/>
    <w:rsid w:val="3945175B"/>
    <w:rsid w:val="39D40903"/>
    <w:rsid w:val="3A4820C8"/>
    <w:rsid w:val="3A4C2479"/>
    <w:rsid w:val="3C526FDA"/>
    <w:rsid w:val="3E052E0D"/>
    <w:rsid w:val="3E0C767D"/>
    <w:rsid w:val="3EDE5F9D"/>
    <w:rsid w:val="3F557D77"/>
    <w:rsid w:val="3F653ECD"/>
    <w:rsid w:val="3F8C2381"/>
    <w:rsid w:val="40B1193E"/>
    <w:rsid w:val="40EF27CC"/>
    <w:rsid w:val="41A24648"/>
    <w:rsid w:val="42B750E0"/>
    <w:rsid w:val="42E171A3"/>
    <w:rsid w:val="44DA3BD7"/>
    <w:rsid w:val="45C149C9"/>
    <w:rsid w:val="46066264"/>
    <w:rsid w:val="4608522B"/>
    <w:rsid w:val="46170712"/>
    <w:rsid w:val="46C97F82"/>
    <w:rsid w:val="476A20C4"/>
    <w:rsid w:val="477255F8"/>
    <w:rsid w:val="4ABC5B1A"/>
    <w:rsid w:val="4C536B94"/>
    <w:rsid w:val="4CBD1010"/>
    <w:rsid w:val="4CEF3CF8"/>
    <w:rsid w:val="4D855B94"/>
    <w:rsid w:val="4DF956E2"/>
    <w:rsid w:val="4E1B15A0"/>
    <w:rsid w:val="4E841886"/>
    <w:rsid w:val="4F9417D0"/>
    <w:rsid w:val="51025EEC"/>
    <w:rsid w:val="516C77AE"/>
    <w:rsid w:val="51773CFC"/>
    <w:rsid w:val="525C2B2E"/>
    <w:rsid w:val="52CB4273"/>
    <w:rsid w:val="53A57B3A"/>
    <w:rsid w:val="554B55F7"/>
    <w:rsid w:val="559558C2"/>
    <w:rsid w:val="566A5FED"/>
    <w:rsid w:val="56BD391A"/>
    <w:rsid w:val="56E35A9C"/>
    <w:rsid w:val="59120F59"/>
    <w:rsid w:val="591D3BA7"/>
    <w:rsid w:val="594304CC"/>
    <w:rsid w:val="596E7B6E"/>
    <w:rsid w:val="5AA9798C"/>
    <w:rsid w:val="5ACB4F32"/>
    <w:rsid w:val="5B244A5A"/>
    <w:rsid w:val="5B621989"/>
    <w:rsid w:val="5B74382F"/>
    <w:rsid w:val="5C691376"/>
    <w:rsid w:val="5C7134DE"/>
    <w:rsid w:val="5CAF735A"/>
    <w:rsid w:val="5E352002"/>
    <w:rsid w:val="5F1C7AED"/>
    <w:rsid w:val="5F90413A"/>
    <w:rsid w:val="60221384"/>
    <w:rsid w:val="60565855"/>
    <w:rsid w:val="60F56473"/>
    <w:rsid w:val="60F86FD4"/>
    <w:rsid w:val="610A4B5F"/>
    <w:rsid w:val="616E4CF3"/>
    <w:rsid w:val="61CE2308"/>
    <w:rsid w:val="61ED3E3C"/>
    <w:rsid w:val="633B3EAB"/>
    <w:rsid w:val="63EB2E1A"/>
    <w:rsid w:val="6424370A"/>
    <w:rsid w:val="647916AF"/>
    <w:rsid w:val="64B31810"/>
    <w:rsid w:val="650D1C96"/>
    <w:rsid w:val="6518479E"/>
    <w:rsid w:val="65853E6F"/>
    <w:rsid w:val="6642520A"/>
    <w:rsid w:val="66882038"/>
    <w:rsid w:val="66CC144B"/>
    <w:rsid w:val="67236075"/>
    <w:rsid w:val="67457E5B"/>
    <w:rsid w:val="68100710"/>
    <w:rsid w:val="688641BC"/>
    <w:rsid w:val="69FA48EF"/>
    <w:rsid w:val="6AB32E4C"/>
    <w:rsid w:val="6C965D84"/>
    <w:rsid w:val="6D866737"/>
    <w:rsid w:val="6F0B65A9"/>
    <w:rsid w:val="6FA96611"/>
    <w:rsid w:val="709344DD"/>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CE6293F"/>
    <w:rsid w:val="7DD81E64"/>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2">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style>
  <w:style w:type="paragraph" w:styleId="6">
    <w:name w:val="Body Text Indent"/>
    <w:basedOn w:val="1"/>
    <w:qFormat/>
    <w:uiPriority w:val="0"/>
    <w:pPr>
      <w:spacing w:after="120"/>
      <w:ind w:left="420" w:leftChars="200"/>
    </w:pPr>
  </w:style>
  <w:style w:type="paragraph" w:styleId="7">
    <w:name w:val="Balloon Text"/>
    <w:basedOn w:val="1"/>
    <w:link w:val="33"/>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paragraph" w:styleId="11">
    <w:name w:val="Body Text First Indent"/>
    <w:basedOn w:val="5"/>
    <w:qFormat/>
    <w:uiPriority w:val="0"/>
    <w:pPr>
      <w:ind w:firstLine="420" w:firstLineChars="100"/>
    </w:pPr>
  </w:style>
  <w:style w:type="paragraph" w:styleId="12">
    <w:name w:val="Body Text First Indent 2"/>
    <w:basedOn w:val="6"/>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2"/>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7"/>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1</TotalTime>
  <ScaleCrop>false</ScaleCrop>
  <LinksUpToDate>false</LinksUpToDate>
  <CharactersWithSpaces>35738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北方的狼</cp:lastModifiedBy>
  <cp:lastPrinted>2020-02-28T01:11:00Z</cp:lastPrinted>
  <dcterms:modified xsi:type="dcterms:W3CDTF">2020-03-27T07:03:56Z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