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40"/>
          <w:lang w:val="en-US" w:eastAsia="zh-CN"/>
        </w:rPr>
        <w:t>禹州市夏都中心学校教育集团五里校区宿舍楼工程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40"/>
        </w:rPr>
        <w:t>评标</w:t>
      </w:r>
      <w:r>
        <w:rPr>
          <w:rFonts w:hint="eastAsia" w:ascii="宋体" w:hAnsi="宋体" w:cs="宋体"/>
          <w:b/>
          <w:bCs/>
          <w:color w:val="000000"/>
          <w:sz w:val="32"/>
          <w:szCs w:val="40"/>
          <w:lang w:eastAsia="zh-CN"/>
        </w:rPr>
        <w:t>结果公示</w:t>
      </w:r>
    </w:p>
    <w:p>
      <w:pPr>
        <w:rPr>
          <w:b/>
          <w:bCs/>
          <w:color w:val="000000"/>
          <w:sz w:val="24"/>
          <w:szCs w:val="32"/>
        </w:rPr>
      </w:pPr>
      <w:r>
        <w:rPr>
          <w:rFonts w:hint="eastAsia"/>
          <w:b/>
          <w:bCs/>
          <w:color w:val="000000"/>
          <w:sz w:val="24"/>
          <w:szCs w:val="32"/>
        </w:rPr>
        <w:t>一、基本情况和数据表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1、项目名称：禹州市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夏都中心学校教育集团五里校区宿舍楼工程</w:t>
      </w:r>
      <w:r>
        <w:rPr>
          <w:rFonts w:hint="eastAsia" w:ascii="宋体" w:hAnsi="宋体" w:eastAsia="宋体" w:cs="宋体"/>
          <w:color w:val="000000"/>
          <w:sz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2、工程编号：JSGC-FJ-2019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275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招标控制价：</w:t>
      </w:r>
      <w:r>
        <w:rPr>
          <w:rFonts w:hint="eastAsia" w:ascii="宋体" w:hAnsi="宋体" w:eastAsia="宋体" w:cs="宋体"/>
          <w:sz w:val="24"/>
          <w:lang w:val="en-US" w:eastAsia="zh-CN"/>
        </w:rPr>
        <w:t>1446954.49</w:t>
      </w:r>
      <w:r>
        <w:rPr>
          <w:rFonts w:hint="eastAsia" w:ascii="宋体" w:hAnsi="宋体" w:eastAsia="宋体" w:cs="宋体"/>
          <w:sz w:val="24"/>
        </w:rPr>
        <w:t>元（含规费、税金、安全文明施工措施费）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4、质量要求：合格（符合国家现行的验收规范和标准）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5、计划工期：</w:t>
      </w:r>
      <w:r>
        <w:rPr>
          <w:rFonts w:hint="eastAsia" w:ascii="宋体" w:hAnsi="宋体" w:cs="宋体"/>
          <w:sz w:val="24"/>
          <w:lang w:val="en-US" w:eastAsia="zh-CN"/>
        </w:rPr>
        <w:t>90</w:t>
      </w:r>
      <w:r>
        <w:rPr>
          <w:rFonts w:hint="eastAsia" w:ascii="宋体" w:hAnsi="宋体" w:eastAsia="宋体" w:cs="宋体"/>
          <w:sz w:val="24"/>
        </w:rPr>
        <w:t>日历天</w:t>
      </w:r>
      <w:r>
        <w:rPr>
          <w:rFonts w:hint="eastAsia" w:ascii="宋体" w:hAnsi="宋体" w:eastAsia="宋体" w:cs="宋体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</w:rPr>
        <w:t xml:space="preserve">   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评标办法：综合评标法</w:t>
      </w:r>
      <w:r>
        <w:rPr>
          <w:rFonts w:hint="eastAsia" w:ascii="宋体" w:hAnsi="宋体" w:cs="宋体"/>
          <w:color w:val="00000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7、资格审查方式：资格后审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（二）招标过程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本工程招标采用公开招标方式进行，按照法定公开招标程序和要求，于20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</w:rPr>
        <w:t>日至20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 w:val="24"/>
        </w:rPr>
        <w:t>日在《全国公共资源交易平台(河南省▪许昌市)》、</w:t>
      </w:r>
      <w:r>
        <w:rPr>
          <w:rFonts w:hint="eastAsia" w:ascii="宋体" w:hAnsi="宋体" w:eastAsia="宋体" w:cs="宋体"/>
          <w:sz w:val="24"/>
        </w:rPr>
        <w:t>《河南省电子招标投标公共服务平台》上公开发布招标信息，于投标截止时间前递交投标文件及投标保证金的投标单位：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家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（三）项目开标数据表</w:t>
      </w:r>
    </w:p>
    <w:tbl>
      <w:tblPr>
        <w:tblStyle w:val="9"/>
        <w:tblW w:w="10020" w:type="dxa"/>
        <w:tblInd w:w="-3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4"/>
        <w:gridCol w:w="3060"/>
        <w:gridCol w:w="900"/>
        <w:gridCol w:w="3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招标人名称</w:t>
            </w:r>
          </w:p>
        </w:tc>
        <w:tc>
          <w:tcPr>
            <w:tcW w:w="77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禹州市教育体育局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招标代理机构名称</w:t>
            </w:r>
          </w:p>
        </w:tc>
        <w:tc>
          <w:tcPr>
            <w:tcW w:w="77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河南省伟信招标管理咨询有限公司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7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夏都中心学校教育集团五里校区宿舍楼工程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开标时间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8: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30分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开标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地点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公共资源交易中心开标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评标时间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9:40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评标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地点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公共资源交易中心评标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室</w:t>
            </w:r>
          </w:p>
        </w:tc>
      </w:tr>
    </w:tbl>
    <w:p>
      <w:pPr>
        <w:numPr>
          <w:ilvl w:val="0"/>
          <w:numId w:val="3"/>
        </w:numPr>
        <w:ind w:left="-420" w:leftChars="-200"/>
        <w:rPr>
          <w:rFonts w:hint="eastAsia" w:eastAsia="宋体"/>
          <w:lang w:eastAsia="zh-CN"/>
        </w:rPr>
      </w:pPr>
      <w:r>
        <w:rPr>
          <w:rFonts w:hint="eastAsia"/>
          <w:b/>
          <w:bCs/>
          <w:sz w:val="24"/>
        </w:rPr>
        <w:t>开标记录</w:t>
      </w:r>
    </w:p>
    <w:tbl>
      <w:tblPr>
        <w:tblStyle w:val="9"/>
        <w:tblW w:w="10191" w:type="dxa"/>
        <w:tblInd w:w="-5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1272"/>
        <w:gridCol w:w="924"/>
        <w:gridCol w:w="1080"/>
        <w:gridCol w:w="1011"/>
        <w:gridCol w:w="1113"/>
        <w:gridCol w:w="768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投标单位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投标报价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（元）</w:t>
            </w:r>
          </w:p>
        </w:tc>
        <w:tc>
          <w:tcPr>
            <w:tcW w:w="9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工期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日历天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 xml:space="preserve">项目负责人     </w:t>
            </w:r>
          </w:p>
        </w:tc>
        <w:tc>
          <w:tcPr>
            <w:tcW w:w="10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技术负责人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质量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要求</w:t>
            </w:r>
          </w:p>
        </w:tc>
        <w:tc>
          <w:tcPr>
            <w:tcW w:w="7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密封情况</w:t>
            </w:r>
          </w:p>
        </w:tc>
        <w:tc>
          <w:tcPr>
            <w:tcW w:w="10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河南工农建筑工程有限公司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1438267.07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程朋恩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孔繁鑫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河南卓阳建筑工程有限公司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1442124.38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杨金榜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李晨曦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河南省帆轩建设工程有限公司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1444233.64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陈建初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李  超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招标控制价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1446954.49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元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抽取的权重系数K值</w:t>
            </w:r>
          </w:p>
        </w:tc>
        <w:tc>
          <w:tcPr>
            <w:tcW w:w="29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目标工期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0"/>
                <w:szCs w:val="22"/>
              </w:rPr>
              <w:t>日历天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质量要求</w:t>
            </w:r>
          </w:p>
        </w:tc>
        <w:tc>
          <w:tcPr>
            <w:tcW w:w="29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20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投标报价修正情况</w:t>
            </w:r>
          </w:p>
        </w:tc>
        <w:tc>
          <w:tcPr>
            <w:tcW w:w="598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无</w:t>
            </w:r>
          </w:p>
        </w:tc>
      </w:tr>
    </w:tbl>
    <w:p>
      <w:pPr>
        <w:ind w:left="-420" w:leftChars="-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三、评标标准、评标办法或者评标因素</w:t>
      </w:r>
    </w:p>
    <w:tbl>
      <w:tblPr>
        <w:tblStyle w:val="9"/>
        <w:tblW w:w="9615" w:type="dxa"/>
        <w:tblInd w:w="-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7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评标办法</w:t>
            </w:r>
          </w:p>
        </w:tc>
        <w:tc>
          <w:tcPr>
            <w:tcW w:w="75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具体内容请详见招标文件。</w:t>
            </w:r>
          </w:p>
        </w:tc>
      </w:tr>
    </w:tbl>
    <w:p>
      <w:pPr>
        <w:numPr>
          <w:ilvl w:val="0"/>
          <w:numId w:val="4"/>
        </w:numPr>
        <w:ind w:left="-420" w:leftChars="-200"/>
        <w:rPr>
          <w:rFonts w:hint="eastAsia" w:eastAsia="宋体"/>
          <w:lang w:eastAsia="zh-CN"/>
        </w:rPr>
      </w:pPr>
      <w:r>
        <w:rPr>
          <w:rFonts w:hint="eastAsia"/>
          <w:b/>
          <w:bCs/>
          <w:sz w:val="24"/>
        </w:rPr>
        <w:t>评审情况</w:t>
      </w:r>
    </w:p>
    <w:p>
      <w:pPr>
        <w:numPr>
          <w:ilvl w:val="0"/>
          <w:numId w:val="5"/>
        </w:num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清标</w:t>
      </w:r>
    </w:p>
    <w:tbl>
      <w:tblPr>
        <w:tblStyle w:val="9"/>
        <w:tblW w:w="95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4007"/>
        <w:gridCol w:w="4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828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通过清标的投标人名称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82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河南工农建筑工程有限公司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82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河南卓阳建筑工程有限公司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82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河南省帆轩建设工程有限公司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未通过清标的投标人名称</w:t>
            </w:r>
          </w:p>
        </w:tc>
        <w:tc>
          <w:tcPr>
            <w:tcW w:w="42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82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无</w:t>
            </w:r>
          </w:p>
        </w:tc>
      </w:tr>
    </w:tbl>
    <w:p>
      <w:pPr>
        <w:numPr>
          <w:ilvl w:val="0"/>
          <w:numId w:val="5"/>
        </w:numPr>
        <w:ind w:left="0" w:leftChars="0" w:firstLine="0" w:firstLineChars="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初步评审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3家投标企业电子投标文件记录的网卡MAK地址、CPU序号、硬盘序列号等硬件特征码均不相同，可以进行下一步评审。</w:t>
      </w:r>
    </w:p>
    <w:tbl>
      <w:tblPr>
        <w:tblStyle w:val="9"/>
        <w:tblW w:w="95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3937"/>
        <w:gridCol w:w="4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2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通过初步评审的投标人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82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河南工农建筑工程有限公司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82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河南卓阳建筑工程有限公司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2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河南省帆轩建设工程有限公司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未通过初步评审的投标人名称</w:t>
            </w:r>
          </w:p>
        </w:tc>
        <w:tc>
          <w:tcPr>
            <w:tcW w:w="4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82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>
      <w:pPr>
        <w:numPr>
          <w:ilvl w:val="0"/>
          <w:numId w:val="4"/>
        </w:numPr>
        <w:ind w:left="-420" w:leftChars="-200" w:firstLine="0" w:firstLineChars="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根据招标文件的规定，评标委员会将经评审的投标人按综合得分由高到低排序如下：</w:t>
      </w:r>
    </w:p>
    <w:tbl>
      <w:tblPr>
        <w:tblStyle w:val="9"/>
        <w:tblW w:w="9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8"/>
        <w:gridCol w:w="23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投标单位</w:t>
            </w:r>
          </w:p>
        </w:tc>
        <w:tc>
          <w:tcPr>
            <w:tcW w:w="2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合计得分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69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河南工农建筑工程有限公司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69.98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河南卓阳建筑工程有限公司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66.50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河南省帆轩建设工程有限公司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66.47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</w:tr>
    </w:tbl>
    <w:p>
      <w:pPr>
        <w:numPr>
          <w:ilvl w:val="0"/>
          <w:numId w:val="4"/>
        </w:numPr>
        <w:ind w:left="-420" w:leftChars="-200" w:firstLine="0" w:firstLineChars="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推荐的中标候选人详细评审得分</w:t>
      </w:r>
    </w:p>
    <w:tbl>
      <w:tblPr>
        <w:tblStyle w:val="9"/>
        <w:tblW w:w="9491" w:type="dxa"/>
        <w:tblInd w:w="-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4100"/>
        <w:gridCol w:w="1011"/>
        <w:gridCol w:w="1011"/>
        <w:gridCol w:w="1011"/>
        <w:gridCol w:w="1011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一</w:t>
            </w:r>
            <w:r>
              <w:rPr>
                <w:rFonts w:hint="eastAsia" w:ascii="宋体" w:hAnsi="宋体" w:cs="宋体"/>
                <w:sz w:val="20"/>
                <w:szCs w:val="20"/>
              </w:rPr>
              <w:t>中标候选人</w:t>
            </w:r>
          </w:p>
        </w:tc>
        <w:tc>
          <w:tcPr>
            <w:tcW w:w="50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河南工农建筑工程有限公司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评审委员会成员评审内容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3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技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术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内容完整性0-0.5分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主要施工方案与技术措施 1-3分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质量管理体系与措施1-2分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安全管理体系与措施1-2分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文明施工、环境保护管理体系及施工现场扬尘治理措施  1-3分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2.3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工期保证措施1-2分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拟投入资源配备计划0.5-2分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施工进度表与网络计划图0.5-2分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施工总平面图布置0.5-1分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技术创新的应用实施措施1-2分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采用新工艺、新技术、新设备、新材料、BIM等的程度1-2分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施工现场实施信息化监控和数据处理0.5-1.5分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风险管理措施1-2分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小计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20.2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22.8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技术标平均得分</w:t>
            </w:r>
          </w:p>
        </w:tc>
        <w:tc>
          <w:tcPr>
            <w:tcW w:w="50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3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务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</w:t>
            </w: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1.投标报价的评审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30分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20.82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20.82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20.82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20.82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2.分部分项工程项目清单单价评审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3.措施项目费的评审（不含安全文明措施费）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3.08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3.08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3.08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3.08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4.主要材料单价的评审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小计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37.90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37.90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37.90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37.90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商务标得分</w:t>
            </w:r>
          </w:p>
        </w:tc>
        <w:tc>
          <w:tcPr>
            <w:tcW w:w="50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3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</w:t>
            </w: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1.企业业绩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0-4分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2.项目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sz w:val="20"/>
                <w:szCs w:val="20"/>
              </w:rPr>
              <w:t>业绩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0-6分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3.优惠承诺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1-4分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3.8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4.履职尽责承诺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1-3分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5.企业信用（含纳税诚信）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-4-4分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6.项目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sz w:val="20"/>
                <w:szCs w:val="20"/>
              </w:rPr>
              <w:t>信用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-2-2分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3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7.招标人意见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0-2分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小计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12.6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综合标平均得分</w:t>
            </w:r>
          </w:p>
        </w:tc>
        <w:tc>
          <w:tcPr>
            <w:tcW w:w="50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最终得分</w:t>
            </w:r>
          </w:p>
        </w:tc>
        <w:tc>
          <w:tcPr>
            <w:tcW w:w="50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69.98</w:t>
            </w:r>
          </w:p>
        </w:tc>
      </w:tr>
    </w:tbl>
    <w:p>
      <w:pPr>
        <w:rPr>
          <w:rFonts w:hint="eastAsia"/>
          <w:b/>
          <w:bCs/>
          <w:lang w:eastAsia="zh-CN"/>
        </w:rPr>
      </w:pPr>
    </w:p>
    <w:tbl>
      <w:tblPr>
        <w:tblStyle w:val="9"/>
        <w:tblW w:w="9491" w:type="dxa"/>
        <w:tblInd w:w="-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4100"/>
        <w:gridCol w:w="1011"/>
        <w:gridCol w:w="1011"/>
        <w:gridCol w:w="1011"/>
        <w:gridCol w:w="1011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 w:cs="宋体"/>
                <w:sz w:val="20"/>
                <w:szCs w:val="20"/>
              </w:rPr>
              <w:t>中标候选人</w:t>
            </w:r>
          </w:p>
        </w:tc>
        <w:tc>
          <w:tcPr>
            <w:tcW w:w="50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河南卓阳建筑工程有限公司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评审委员会成员评审内容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3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技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术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内容完整性0-0.5分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主要施工方案与技术措施 1-3分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质量管理体系与措施1-2分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安全管理体系与措施1-2分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文明施工、环境保护管理体系及施工现场扬尘治理措施  1-3分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工期保证措施1-2分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拟投入资源配备计划0.5-2分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施工进度表与网络计划图0.5-2分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施工总平面图布置0.5-1分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技术创新的应用实施措施1-2分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采用新工艺、新技术、新设备、新材料、BIM等的程度1-2分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施工现场实施信息化监控和数据处理0.5-1.5分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风险管理措施1-2分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小计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18.5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18.9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20.7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技术标平均得分</w:t>
            </w:r>
          </w:p>
        </w:tc>
        <w:tc>
          <w:tcPr>
            <w:tcW w:w="50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3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务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</w:t>
            </w: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1.投标报价的评审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30分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20.18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20.18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20.18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20.18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2.分部分项工程项目清单单价评审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3.措施项目费的评审（不含安全文明措施费）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2.778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2.778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2.778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2.778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4.主要材料单价的评审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小计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37.958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37.958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37.958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37.958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37.958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商务标得分</w:t>
            </w:r>
          </w:p>
        </w:tc>
        <w:tc>
          <w:tcPr>
            <w:tcW w:w="50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3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</w:t>
            </w: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1.企业业绩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0-4分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2.项目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sz w:val="20"/>
                <w:szCs w:val="20"/>
              </w:rPr>
              <w:t>业绩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0-6分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3.优惠承诺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1-4分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4.履职尽责承诺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1-3分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5.企业信用（含纳税诚信）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-4-4分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6.项目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sz w:val="20"/>
                <w:szCs w:val="20"/>
              </w:rPr>
              <w:t>信用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-2-2分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3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7.招标人意见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0-2分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小计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9.7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综合标平均得分</w:t>
            </w:r>
          </w:p>
        </w:tc>
        <w:tc>
          <w:tcPr>
            <w:tcW w:w="50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最终得分</w:t>
            </w:r>
          </w:p>
        </w:tc>
        <w:tc>
          <w:tcPr>
            <w:tcW w:w="50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66.50</w:t>
            </w:r>
          </w:p>
        </w:tc>
      </w:tr>
    </w:tbl>
    <w:p>
      <w:pPr>
        <w:rPr>
          <w:rFonts w:hint="eastAsia"/>
          <w:b/>
          <w:bCs/>
          <w:lang w:eastAsia="zh-CN"/>
        </w:rPr>
      </w:pPr>
    </w:p>
    <w:tbl>
      <w:tblPr>
        <w:tblStyle w:val="9"/>
        <w:tblW w:w="9491" w:type="dxa"/>
        <w:tblInd w:w="-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4100"/>
        <w:gridCol w:w="1011"/>
        <w:gridCol w:w="1011"/>
        <w:gridCol w:w="1011"/>
        <w:gridCol w:w="1011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cs="宋体"/>
                <w:sz w:val="20"/>
                <w:szCs w:val="20"/>
              </w:rPr>
              <w:t>中标候选人</w:t>
            </w:r>
          </w:p>
        </w:tc>
        <w:tc>
          <w:tcPr>
            <w:tcW w:w="50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河南省帆轩建设工程有限公司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评审委员会成员评审内容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3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技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术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内容完整性0-0.5分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主要施工方案与技术措施 1-3分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2.3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质量管理体系与措施1-2分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安全管理体系与措施1-2分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文明施工、环境保护管理体系及施工现场扬尘治理措施  1-3分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工期保证措施1-2分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拟投入资源配备计划0.5-2分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施工进度表与网络计划图0.5-2分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施工总平面图布置0.5-1分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技术创新的应用实施措施1-2分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采用新工艺、新技术、新设备、新材料、BIM等的程度1-2分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施工现场实施信息化监控和数据处理0.5-1.5分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风险管理措施1-2分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小计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18.5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19.4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19.70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19.4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技术标平均得分</w:t>
            </w:r>
          </w:p>
        </w:tc>
        <w:tc>
          <w:tcPr>
            <w:tcW w:w="50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3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务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</w:t>
            </w: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1.投标报价的评审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30分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19.86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19.86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19.86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19.86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2.分部分项工程项目清单单价评审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3.措施项目费的评审（不含安全文明措施费）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3.031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3.031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3.031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3.031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3.031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4.主要材料单价的评审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小计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37.391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37.391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37.391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37.391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37.391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商务标得分</w:t>
            </w:r>
          </w:p>
        </w:tc>
        <w:tc>
          <w:tcPr>
            <w:tcW w:w="50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3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</w:t>
            </w: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1.企业业绩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0-4分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2.项目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sz w:val="20"/>
                <w:szCs w:val="20"/>
              </w:rPr>
              <w:t>业绩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0-6分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3.优惠承诺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1-4分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4.履职尽责承诺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1-3分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5.企业信用（含纳税诚信）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-4-4分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6.项目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sz w:val="20"/>
                <w:szCs w:val="20"/>
              </w:rPr>
              <w:t>信用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-2-2分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3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7.招标人意见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0-2分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小计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综合标平均得分</w:t>
            </w:r>
          </w:p>
        </w:tc>
        <w:tc>
          <w:tcPr>
            <w:tcW w:w="50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最终得分</w:t>
            </w:r>
          </w:p>
        </w:tc>
        <w:tc>
          <w:tcPr>
            <w:tcW w:w="50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66.47</w:t>
            </w:r>
          </w:p>
        </w:tc>
      </w:tr>
    </w:tbl>
    <w:p>
      <w:pPr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七、推荐的中标候选人情况与签订合同前要处理的事宜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（一）推荐的中标候选人名单：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第一中标候选人：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河南工农建筑工程有限公司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投标报价：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1438267.07元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大写：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壹佰肆拾叁万捌仟贰佰陆拾柒元零柒分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工期：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90</w:t>
      </w:r>
      <w:r>
        <w:rPr>
          <w:rFonts w:hint="eastAsia" w:ascii="宋体" w:hAnsi="宋体" w:eastAsia="宋体" w:cs="宋体"/>
          <w:color w:val="000000"/>
          <w:sz w:val="24"/>
        </w:rPr>
        <w:t>日历天     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项目负责人：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程朋恩 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</w:rPr>
        <w:t>证书名称、编号：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二级注册建造师、豫241171719565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投标文件中填报的项目负责人业绩名称：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</w:rPr>
        <w:t>投标文件中填报的单位项目业绩名称：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1、太康县独塘粮油购销有限公司仓库新建工程1标段；2、太康县独塘乡白龙村智能温室项目。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第二中标候选人：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河南卓阳建筑工程有限公司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投标报价：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1442124.38元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大写：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壹佰肆拾肆万贰仟壹佰贰拾肆元叁角捌分</w:t>
      </w:r>
      <w:r>
        <w:rPr>
          <w:rFonts w:hint="eastAsia" w:ascii="宋体" w:hAnsi="宋体" w:eastAsia="宋体" w:cs="宋体"/>
          <w:color w:val="000000"/>
          <w:sz w:val="24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工期：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90</w:t>
      </w:r>
      <w:r>
        <w:rPr>
          <w:rFonts w:hint="eastAsia" w:ascii="宋体" w:hAnsi="宋体" w:eastAsia="宋体" w:cs="宋体"/>
          <w:color w:val="000000"/>
          <w:sz w:val="24"/>
        </w:rPr>
        <w:t>日历天     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</w:rPr>
        <w:t>项目负责人：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杨金榜</w:t>
      </w:r>
      <w:r>
        <w:rPr>
          <w:rFonts w:hint="eastAsia" w:ascii="宋体" w:hAnsi="宋体" w:eastAsia="宋体" w:cs="宋体"/>
          <w:color w:val="000000"/>
          <w:sz w:val="24"/>
        </w:rPr>
        <w:t> 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</w:rPr>
        <w:t>证书名称、编号：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二级注册建造师、豫241181831947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投标文件中填报的项目负责人业绩名称：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投标文件中填报的单位项目业绩名称：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1、鲁山县2017年张良思源居扶贫车间及室外工程。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第三中标候选人：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河南省帆轩建设工程有限公司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投标报价：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1444233.64元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大写：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壹佰肆拾肆万肆仟贰佰叁拾叁元陆角肆分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工期：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90</w:t>
      </w:r>
      <w:r>
        <w:rPr>
          <w:rFonts w:hint="eastAsia" w:ascii="宋体" w:hAnsi="宋体" w:eastAsia="宋体" w:cs="宋体"/>
          <w:color w:val="000000"/>
          <w:sz w:val="24"/>
        </w:rPr>
        <w:t>日历天    质量标准：合格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</w:rPr>
        <w:t>项目负责人：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陈建初</w:t>
      </w:r>
      <w:r>
        <w:rPr>
          <w:rFonts w:hint="eastAsia" w:ascii="宋体" w:hAnsi="宋体" w:eastAsia="宋体" w:cs="宋体"/>
          <w:color w:val="000000"/>
          <w:sz w:val="24"/>
        </w:rPr>
        <w:t> 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>证书名称、编号：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二级注册建造师、豫241151581399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投标文件中填报的项目负责人业绩名称：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投标文件中填报的单位项目业绩名称：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1、西华县2018年第二批校舍维修改造项目第五标段。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0"/>
          <w:sz w:val="24"/>
          <w:szCs w:val="24"/>
        </w:rPr>
        <w:t>(二)签订合同前要处理的事宜（略）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position w:val="0"/>
          <w:sz w:val="24"/>
          <w:szCs w:val="24"/>
        </w:rPr>
        <w:t xml:space="preserve">八、公示期 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  <w:t>20</w:t>
      </w:r>
      <w:r>
        <w:rPr>
          <w:rFonts w:hint="eastAsia" w:ascii="宋体" w:hAnsi="宋体" w:cs="宋体"/>
          <w:color w:val="000000" w:themeColor="text1"/>
          <w:positio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  <w:t>年</w:t>
      </w:r>
      <w:r>
        <w:rPr>
          <w:rFonts w:hint="eastAsia" w:ascii="宋体" w:hAnsi="宋体" w:cs="宋体"/>
          <w:color w:val="000000" w:themeColor="text1"/>
          <w:positio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  <w:t>月</w:t>
      </w:r>
      <w:r>
        <w:rPr>
          <w:rFonts w:hint="eastAsia" w:ascii="宋体" w:hAnsi="宋体" w:cs="宋体"/>
          <w:color w:val="000000" w:themeColor="text1"/>
          <w:position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  <w:t>日—20</w:t>
      </w:r>
      <w:r>
        <w:rPr>
          <w:rFonts w:hint="eastAsia" w:ascii="宋体" w:hAnsi="宋体" w:cs="宋体"/>
          <w:color w:val="000000" w:themeColor="text1"/>
          <w:positio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  <w:t>年</w:t>
      </w:r>
      <w:r>
        <w:rPr>
          <w:rFonts w:hint="eastAsia" w:ascii="宋体" w:hAnsi="宋体" w:cs="宋体"/>
          <w:color w:val="000000" w:themeColor="text1"/>
          <w:positio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  <w:t>月</w:t>
      </w:r>
      <w:r>
        <w:rPr>
          <w:rFonts w:hint="eastAsia" w:ascii="宋体" w:hAnsi="宋体" w:cs="宋体"/>
          <w:color w:val="000000" w:themeColor="text1"/>
          <w:positio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000000" w:themeColor="text1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position w:val="0"/>
          <w:sz w:val="24"/>
          <w:szCs w:val="24"/>
        </w:rPr>
        <w:t>九、联系方式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  <w:t xml:space="preserve">招标人：禹州市教育体育局 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  <w:t>地  址：禹州市禹王大道东段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  <w:t xml:space="preserve">联系人：连先生                 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  <w:t>联系电话：0374-8880080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  <w:t>招标代理机构：河南省伟信招标管理咨询有限公司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  <w:t>地  址：郑州市郑东新区东风南路6号绿地中心北塔16楼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eastAsia="zh-CN"/>
        </w:rPr>
        <w:t>李先生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  <w:t xml:space="preserve">               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</w:rPr>
        <w:t>联系电话：13703719065</w:t>
      </w:r>
    </w:p>
    <w:p>
      <w:pPr>
        <w:jc w:val="right"/>
        <w:rPr>
          <w:rFonts w:ascii="宋体" w:hAnsi="宋体" w:eastAsia="宋体" w:cs="宋体"/>
          <w:color w:val="000000"/>
          <w:sz w:val="24"/>
        </w:rPr>
      </w:pPr>
    </w:p>
    <w:sectPr>
      <w:pgSz w:w="11906" w:h="16838"/>
      <w:pgMar w:top="1157" w:right="1179" w:bottom="1440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61F5D8"/>
    <w:multiLevelType w:val="singleLevel"/>
    <w:tmpl w:val="B461F5D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AD3A80"/>
    <w:multiLevelType w:val="singleLevel"/>
    <w:tmpl w:val="B8AD3A80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A63ED55"/>
    <w:multiLevelType w:val="singleLevel"/>
    <w:tmpl w:val="5A63ED55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5A669750"/>
    <w:multiLevelType w:val="singleLevel"/>
    <w:tmpl w:val="5A669750"/>
    <w:lvl w:ilvl="0" w:tentative="0">
      <w:start w:val="4"/>
      <w:numFmt w:val="chineseCounting"/>
      <w:suff w:val="nothing"/>
      <w:lvlText w:val="%1、"/>
      <w:lvlJc w:val="left"/>
    </w:lvl>
  </w:abstractNum>
  <w:abstractNum w:abstractNumId="4">
    <w:nsid w:val="6D55C648"/>
    <w:multiLevelType w:val="singleLevel"/>
    <w:tmpl w:val="6D55C64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9EC5754"/>
    <w:rsid w:val="0E2F18EF"/>
    <w:rsid w:val="1333199D"/>
    <w:rsid w:val="23884182"/>
    <w:rsid w:val="23F06D67"/>
    <w:rsid w:val="266A4E6B"/>
    <w:rsid w:val="326825EF"/>
    <w:rsid w:val="3C4A497B"/>
    <w:rsid w:val="49BB3FB4"/>
    <w:rsid w:val="50086B7B"/>
    <w:rsid w:val="534A043B"/>
    <w:rsid w:val="55B5273C"/>
    <w:rsid w:val="667A4D6C"/>
    <w:rsid w:val="66C34A26"/>
    <w:rsid w:val="6A0E7341"/>
    <w:rsid w:val="6AB420B3"/>
    <w:rsid w:val="731060BD"/>
    <w:rsid w:val="792C5C52"/>
    <w:rsid w:val="7DD43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100" w:firstLineChars="100"/>
    </w:pPr>
  </w:style>
  <w:style w:type="paragraph" w:styleId="3">
    <w:name w:val="Body Text"/>
    <w:basedOn w:val="1"/>
    <w:link w:val="12"/>
    <w:qFormat/>
    <w:uiPriority w:val="99"/>
    <w:pPr>
      <w:spacing w:after="120"/>
    </w:p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正文文本 Char Char"/>
    <w:basedOn w:val="10"/>
    <w:link w:val="3"/>
    <w:qFormat/>
    <w:uiPriority w:val="99"/>
    <w:rPr>
      <w:rFonts w:ascii="Calibri" w:hAnsi="Calibri" w:eastAsia="宋体" w:cs="黑体"/>
      <w:kern w:val="2"/>
      <w:sz w:val="21"/>
      <w:szCs w:val="24"/>
    </w:rPr>
  </w:style>
  <w:style w:type="character" w:customStyle="1" w:styleId="13">
    <w:name w:val="批注框文本 Char Char"/>
    <w:basedOn w:val="10"/>
    <w:link w:val="6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1428</Words>
  <Characters>8145</Characters>
  <Lines>67</Lines>
  <Paragraphs>19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2018-01-21T01:19:00Z</dcterms:created>
  <dc:creator>宗顺</dc:creator>
  <cp:lastModifiedBy>河南省伟信招标管理咨询有限公司:河南省伟信招标管理咨询有限公司</cp:lastModifiedBy>
  <cp:lastPrinted>2020-03-26T05:25:01Z</cp:lastPrinted>
  <dcterms:modified xsi:type="dcterms:W3CDTF">2020-03-26T05:35:00Z</dcterms:modified>
  <dc:title>鄢陵县汶河锦绣公园建设工程及监理(二次）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