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rPr>
        <w:t>禹州市</w:t>
      </w:r>
      <w:r>
        <w:rPr>
          <w:rFonts w:hint="eastAsia" w:ascii="微软雅黑" w:hAnsi="微软雅黑" w:eastAsia="微软雅黑" w:cs="微软雅黑"/>
          <w:b/>
          <w:bCs/>
          <w:sz w:val="36"/>
          <w:szCs w:val="36"/>
          <w:lang w:val="en-US" w:eastAsia="zh-CN"/>
        </w:rPr>
        <w:t>交通运输局</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农村公路危桥安全等级评定项目</w:t>
      </w:r>
    </w:p>
    <w:p>
      <w:pPr>
        <w:pStyle w:val="2"/>
        <w:rPr>
          <w:rFonts w:hint="eastAsia"/>
        </w:rPr>
      </w:pPr>
    </w:p>
    <w:p>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val="en-US" w:eastAsia="zh-CN"/>
        </w:rPr>
        <w:t>交通运输</w:t>
      </w:r>
      <w:r>
        <w:rPr>
          <w:rFonts w:hint="eastAsia" w:ascii="仿宋" w:hAnsi="仿宋" w:eastAsia="仿宋" w:cs="仿宋"/>
          <w:b/>
          <w:bCs/>
          <w:color w:val="000000"/>
          <w:sz w:val="32"/>
          <w:szCs w:val="32"/>
        </w:rPr>
        <w:t>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采购编号：YZCG-G20200</w:t>
      </w:r>
      <w:r>
        <w:rPr>
          <w:rFonts w:hint="eastAsia" w:ascii="仿宋" w:hAnsi="仿宋" w:eastAsia="仿宋" w:cs="仿宋"/>
          <w:b/>
          <w:bCs/>
          <w:color w:val="000000"/>
          <w:sz w:val="32"/>
          <w:szCs w:val="32"/>
          <w:lang w:val="en-US" w:eastAsia="zh-CN"/>
        </w:rPr>
        <w:t>58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val="en-US"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pStyle w:val="2"/>
        <w:rPr>
          <w:lang w:val="zh-CN"/>
        </w:rPr>
      </w:pPr>
    </w:p>
    <w:p>
      <w:pPr>
        <w:pStyle w:val="2"/>
        <w:rPr>
          <w:rFonts w:hint="eastAsia"/>
          <w:lang w:val="zh-CN"/>
        </w:rPr>
      </w:pPr>
    </w:p>
    <w:p>
      <w:pPr>
        <w:pStyle w:val="2"/>
        <w:rPr>
          <w:rFonts w:hint="eastAsia"/>
          <w:lang w:val="zh-CN"/>
        </w:rPr>
      </w:pPr>
    </w:p>
    <w:p>
      <w:pPr>
        <w:pStyle w:val="2"/>
        <w:rPr>
          <w:lang w:val="zh-CN"/>
        </w:rPr>
      </w:pPr>
    </w:p>
    <w:p>
      <w:pPr>
        <w:pStyle w:val="2"/>
        <w:rPr>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0"/>
        </w:numPr>
        <w:shd w:val="clear" w:color="auto" w:fill="FFFFFF"/>
        <w:spacing w:line="315" w:lineRule="atLeast"/>
        <w:jc w:val="center"/>
        <w:rPr>
          <w:rFonts w:hint="eastAsia" w:ascii="宋体" w:hAnsi="宋体" w:cs="宋体"/>
          <w:b/>
          <w:color w:val="000000"/>
          <w:sz w:val="36"/>
          <w:szCs w:val="36"/>
          <w:shd w:val="clear" w:color="auto" w:fill="FFFFFF"/>
          <w:lang w:val="en-US" w:eastAsia="zh-CN"/>
        </w:rPr>
      </w:pPr>
      <w:r>
        <w:rPr>
          <w:rFonts w:hint="eastAsia" w:ascii="宋体" w:hAnsi="宋体" w:cs="宋体"/>
          <w:b/>
          <w:color w:val="000000"/>
          <w:sz w:val="36"/>
          <w:szCs w:val="36"/>
          <w:shd w:val="clear" w:color="auto" w:fill="FFFFFF"/>
          <w:lang w:val="en-US" w:eastAsia="zh-CN"/>
        </w:rPr>
        <w:t>第一章 投标邀请</w:t>
      </w:r>
    </w:p>
    <w:p>
      <w:pPr>
        <w:pStyle w:val="19"/>
        <w:widowControl/>
        <w:numPr>
          <w:ilvl w:val="0"/>
          <w:numId w:val="0"/>
        </w:numPr>
        <w:shd w:val="clear" w:color="auto" w:fill="FFFFFF"/>
        <w:spacing w:line="315" w:lineRule="atLeast"/>
        <w:jc w:val="both"/>
        <w:rPr>
          <w:rFonts w:hint="default" w:ascii="宋体" w:hAnsi="宋体" w:eastAsia="宋体" w:cs="宋体"/>
          <w:b/>
          <w:color w:val="000000"/>
          <w:sz w:val="36"/>
          <w:szCs w:val="36"/>
          <w:shd w:val="clear" w:color="auto" w:fill="FFFFFF"/>
          <w:lang w:val="en-US" w:eastAsia="zh-CN"/>
        </w:rPr>
      </w:pPr>
    </w:p>
    <w:p>
      <w:pPr>
        <w:jc w:val="center"/>
        <w:rPr>
          <w:rFonts w:hint="eastAsia" w:cs="仿宋" w:asciiTheme="minorEastAsia" w:hAnsiTheme="minorEastAsia"/>
          <w:b/>
          <w:sz w:val="36"/>
          <w:szCs w:val="36"/>
          <w:lang w:val="en-US" w:eastAsia="zh-CN"/>
        </w:rPr>
      </w:pPr>
      <w:r>
        <w:rPr>
          <w:rFonts w:hint="eastAsia" w:cs="仿宋" w:asciiTheme="minorEastAsia" w:hAnsiTheme="minorEastAsia"/>
          <w:b/>
          <w:sz w:val="36"/>
          <w:szCs w:val="36"/>
        </w:rPr>
        <w:t>禹州市</w:t>
      </w:r>
      <w:r>
        <w:rPr>
          <w:rFonts w:hint="eastAsia" w:cs="仿宋" w:asciiTheme="minorEastAsia" w:hAnsiTheme="minorEastAsia"/>
          <w:b/>
          <w:sz w:val="36"/>
          <w:szCs w:val="36"/>
          <w:lang w:val="en-US" w:eastAsia="zh-CN"/>
        </w:rPr>
        <w:t>交通运输局</w:t>
      </w:r>
    </w:p>
    <w:p>
      <w:pPr>
        <w:jc w:val="center"/>
        <w:rPr>
          <w:rFonts w:cs="仿宋" w:asciiTheme="minorEastAsia" w:hAnsiTheme="minorEastAsia"/>
          <w:b/>
          <w:sz w:val="36"/>
          <w:szCs w:val="36"/>
        </w:rPr>
      </w:pPr>
      <w:r>
        <w:rPr>
          <w:rFonts w:hint="eastAsia" w:cs="仿宋" w:asciiTheme="minorEastAsia" w:hAnsiTheme="minorEastAsia"/>
          <w:b/>
          <w:sz w:val="36"/>
          <w:szCs w:val="36"/>
          <w:lang w:val="en-US" w:eastAsia="zh-CN"/>
        </w:rPr>
        <w:t>农村公路危桥安全等级评定项目</w:t>
      </w:r>
      <w:bookmarkStart w:id="9" w:name="_GoBack"/>
      <w:bookmarkEnd w:id="9"/>
    </w:p>
    <w:p>
      <w:pPr>
        <w:jc w:val="center"/>
        <w:rPr>
          <w:rFonts w:cs="仿宋" w:asciiTheme="minorEastAsia" w:hAnsiTheme="minorEastAsia"/>
          <w:b/>
          <w:sz w:val="36"/>
          <w:szCs w:val="36"/>
        </w:rPr>
      </w:pPr>
      <w:r>
        <w:rPr>
          <w:rFonts w:hint="eastAsia" w:ascii="仿宋" w:hAnsi="仿宋" w:eastAsia="仿宋" w:cs="仿宋"/>
          <w:b/>
          <w:bCs/>
          <w:sz w:val="36"/>
          <w:szCs w:val="36"/>
        </w:rPr>
        <w:t>招标公告</w:t>
      </w:r>
    </w:p>
    <w:p>
      <w:pPr>
        <w:spacing w:line="600" w:lineRule="exact"/>
        <w:ind w:firstLine="800" w:firstLineChars="25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val="en-US" w:eastAsia="zh-CN"/>
        </w:rPr>
        <w:t>交通运输</w:t>
      </w:r>
      <w:r>
        <w:rPr>
          <w:rFonts w:hint="eastAsia" w:ascii="仿宋" w:hAnsi="仿宋" w:eastAsia="仿宋" w:cs="仿宋"/>
          <w:sz w:val="32"/>
          <w:szCs w:val="32"/>
        </w:rPr>
        <w:t>局的委托，就“禹州市</w:t>
      </w:r>
      <w:r>
        <w:rPr>
          <w:rFonts w:hint="eastAsia" w:ascii="仿宋" w:hAnsi="仿宋" w:eastAsia="仿宋" w:cs="仿宋"/>
          <w:sz w:val="32"/>
          <w:szCs w:val="32"/>
          <w:lang w:val="en-US" w:eastAsia="zh-CN"/>
        </w:rPr>
        <w:t>交通运输局农村公路危桥安全等级评定项目</w:t>
      </w:r>
      <w:r>
        <w:rPr>
          <w:rFonts w:hint="eastAsia" w:ascii="仿宋" w:hAnsi="仿宋" w:eastAsia="仿宋" w:cs="仿宋"/>
          <w:sz w:val="32"/>
          <w:szCs w:val="32"/>
        </w:rPr>
        <w:t>”进行公开招标，欢迎合格的投标人前来投标。</w:t>
      </w:r>
    </w:p>
    <w:p>
      <w:pPr>
        <w:pStyle w:val="58"/>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val="en-US" w:eastAsia="zh-CN"/>
        </w:rPr>
        <w:t>交通运输</w:t>
      </w:r>
      <w:r>
        <w:rPr>
          <w:rFonts w:hint="eastAsia" w:ascii="仿宋" w:hAnsi="仿宋" w:eastAsia="仿宋" w:cs="仿宋"/>
          <w:sz w:val="32"/>
          <w:szCs w:val="32"/>
        </w:rPr>
        <w:t>局</w:t>
      </w:r>
    </w:p>
    <w:p>
      <w:pPr>
        <w:spacing w:line="600" w:lineRule="exact"/>
        <w:rPr>
          <w:rFonts w:hint="eastAsia" w:ascii="仿宋" w:hAnsi="仿宋" w:eastAsia="仿宋" w:cs="仿宋"/>
          <w:sz w:val="32"/>
          <w:szCs w:val="32"/>
        </w:rPr>
      </w:pPr>
      <w:r>
        <w:rPr>
          <w:rFonts w:hint="eastAsia" w:ascii="仿宋" w:hAnsi="仿宋" w:eastAsia="仿宋" w:cs="仿宋"/>
          <w:color w:val="000000"/>
          <w:kern w:val="0"/>
          <w:sz w:val="32"/>
          <w:szCs w:val="32"/>
        </w:rPr>
        <w:t>2.项目名称：禹州市</w:t>
      </w:r>
      <w:r>
        <w:rPr>
          <w:rFonts w:hint="eastAsia" w:ascii="仿宋" w:hAnsi="仿宋" w:eastAsia="仿宋" w:cs="仿宋"/>
          <w:color w:val="000000"/>
          <w:kern w:val="0"/>
          <w:sz w:val="32"/>
          <w:szCs w:val="32"/>
          <w:lang w:val="en-US" w:eastAsia="zh-CN"/>
        </w:rPr>
        <w:t>交通运输局农村公路危桥安全等级评定项目</w:t>
      </w:r>
    </w:p>
    <w:p>
      <w:pPr>
        <w:spacing w:line="600" w:lineRule="exac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YZCG-G20200</w:t>
      </w:r>
      <w:r>
        <w:rPr>
          <w:rFonts w:hint="eastAsia" w:ascii="仿宋" w:hAnsi="仿宋" w:eastAsia="仿宋" w:cs="仿宋"/>
          <w:sz w:val="32"/>
          <w:szCs w:val="32"/>
          <w:lang w:val="en-US" w:eastAsia="zh-CN"/>
        </w:rPr>
        <w:t>58</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val="en-US" w:eastAsia="zh-CN"/>
        </w:rPr>
        <w:t>农村公路危桥安全等级评定</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52.6729</w:t>
      </w:r>
      <w:r>
        <w:rPr>
          <w:rFonts w:hint="eastAsia" w:ascii="仿宋" w:hAnsi="仿宋" w:eastAsia="仿宋" w:cs="仿宋"/>
          <w:sz w:val="30"/>
          <w:szCs w:val="30"/>
        </w:rPr>
        <w:t>万元</w:t>
      </w:r>
    </w:p>
    <w:p>
      <w:pPr>
        <w:widowControl/>
        <w:shd w:val="clear" w:color="auto" w:fill="FFFFFF"/>
        <w:spacing w:line="400" w:lineRule="exact"/>
        <w:jc w:val="left"/>
        <w:rPr>
          <w:rFonts w:ascii="仿宋" w:hAnsi="仿宋" w:eastAsia="仿宋" w:cs="仿宋"/>
          <w:sz w:val="30"/>
          <w:szCs w:val="30"/>
        </w:rPr>
      </w:pPr>
      <w:r>
        <w:rPr>
          <w:rFonts w:hint="eastAsia" w:ascii="仿宋" w:hAnsi="仿宋" w:eastAsia="仿宋" w:cs="仿宋"/>
          <w:sz w:val="30"/>
          <w:szCs w:val="30"/>
        </w:rPr>
        <w:t>6、采购限价：</w:t>
      </w:r>
      <w:r>
        <w:rPr>
          <w:rFonts w:hint="eastAsia" w:ascii="仿宋" w:hAnsi="仿宋" w:eastAsia="仿宋" w:cs="仿宋"/>
          <w:sz w:val="30"/>
          <w:szCs w:val="30"/>
          <w:lang w:val="en-US" w:eastAsia="zh-CN"/>
        </w:rPr>
        <w:t>52.6729</w:t>
      </w:r>
      <w:r>
        <w:rPr>
          <w:rFonts w:hint="eastAsia" w:ascii="仿宋" w:hAnsi="仿宋" w:eastAsia="仿宋" w:cs="仿宋"/>
          <w:sz w:val="30"/>
          <w:szCs w:val="30"/>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1、符合《政府采购法》第二十二条之规定，具有独立法人资格且具有相应的经营范围（以营业执照为准）；</w:t>
      </w:r>
    </w:p>
    <w:p>
      <w:pPr>
        <w:widowControl/>
        <w:shd w:val="clear" w:color="auto" w:fill="FFFFFF"/>
        <w:spacing w:line="400" w:lineRule="exact"/>
        <w:ind w:firstLine="482"/>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2、投标商须具有交通行政主管部门颁发的公路工程试验检测综合乙级及以上资质，并有技术监督部门颁发的CMA资质；</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3、拟派项目负责人须具有试验检测工程师及中级以上资质证书；</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、被委托人须是本单位职工，须提供公司为本人缴纳社会保险证明； </w:t>
      </w:r>
    </w:p>
    <w:p>
      <w:pPr>
        <w:widowControl/>
        <w:shd w:val="clear" w:color="auto" w:fill="FFFFFF"/>
        <w:spacing w:line="400" w:lineRule="exact"/>
        <w:ind w:firstLine="482"/>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HYPERLINK "360安全浏览器.lnk"</w:instrText>
      </w:r>
      <w:r>
        <w:fldChar w:fldCharType="separate"/>
      </w:r>
      <w:r>
        <w:rPr>
          <w:rStyle w:val="27"/>
          <w:rFonts w:ascii="仿宋" w:hAnsi="仿宋" w:eastAsia="仿宋" w:cs="仿宋"/>
          <w:sz w:val="32"/>
          <w:szCs w:val="32"/>
        </w:rPr>
        <w:t>http://ggzy.xuchang.gov.cn</w:t>
      </w:r>
      <w: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1、投标截止及开标时间：2020年</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日 9：00（北京时间），逾期送达或不符合规定的投标文件不予接受。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w:t>
      </w:r>
      <w:r>
        <w:rPr>
          <w:rFonts w:hint="eastAsia" w:ascii="仿宋" w:hAnsi="仿宋" w:eastAsia="仿宋" w:cs="仿宋"/>
          <w:color w:val="000000"/>
          <w:kern w:val="0"/>
          <w:sz w:val="32"/>
          <w:szCs w:val="32"/>
        </w:rPr>
        <w:t>女士  联系电话：0374-2077111</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交通运输</w:t>
      </w:r>
      <w:r>
        <w:rPr>
          <w:rFonts w:hint="eastAsia" w:ascii="仿宋" w:hAnsi="仿宋" w:eastAsia="仿宋" w:cs="仿宋"/>
          <w:color w:val="000000"/>
          <w:kern w:val="0"/>
          <w:sz w:val="32"/>
          <w:szCs w:val="32"/>
        </w:rPr>
        <w:t>局</w:t>
      </w:r>
    </w:p>
    <w:p>
      <w:pPr>
        <w:spacing w:line="4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连</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0374-8880676</w:t>
      </w:r>
      <w:r>
        <w:rPr>
          <w:rFonts w:hint="eastAsia" w:ascii="仿宋" w:hAnsi="仿宋" w:eastAsia="仿宋" w:cs="仿宋"/>
          <w:sz w:val="32"/>
          <w:szCs w:val="32"/>
        </w:rPr>
        <w:t xml:space="preserve">      </w:t>
      </w:r>
    </w:p>
    <w:p>
      <w:pPr>
        <w:spacing w:line="400" w:lineRule="exact"/>
        <w:rPr>
          <w:rFonts w:ascii="仿宋" w:hAnsi="仿宋" w:eastAsia="仿宋" w:cs="仿宋"/>
          <w:sz w:val="32"/>
          <w:szCs w:val="32"/>
        </w:rPr>
      </w:pPr>
    </w:p>
    <w:p>
      <w:pPr>
        <w:spacing w:line="400" w:lineRule="exact"/>
        <w:ind w:firstLine="5600" w:firstLineChars="1750"/>
        <w:rPr>
          <w:rFonts w:ascii="仿宋" w:hAnsi="仿宋" w:eastAsia="仿宋" w:cs="仿宋"/>
          <w:sz w:val="32"/>
          <w:szCs w:val="32"/>
        </w:rPr>
      </w:pPr>
    </w:p>
    <w:p>
      <w:pPr>
        <w:spacing w:line="360" w:lineRule="auto"/>
        <w:rPr>
          <w:rFonts w:hAnsi="宋体"/>
          <w:b/>
          <w:sz w:val="32"/>
          <w:szCs w:val="32"/>
        </w:rPr>
      </w:pPr>
    </w:p>
    <w:p>
      <w:pPr>
        <w:spacing w:line="360" w:lineRule="auto"/>
        <w:rPr>
          <w:rFonts w:hint="eastAsia" w:hAnsi="宋体"/>
          <w:b/>
          <w:sz w:val="28"/>
          <w:szCs w:val="28"/>
        </w:rPr>
      </w:pPr>
      <w:r>
        <w:rPr>
          <w:rFonts w:hint="eastAsia" w:hAnsi="宋体"/>
          <w:b/>
          <w:sz w:val="32"/>
          <w:szCs w:val="32"/>
        </w:rPr>
        <w:t>温馨提示</w:t>
      </w:r>
      <w:r>
        <w:rPr>
          <w:rFonts w:hint="eastAsia" w:hAnsi="宋体"/>
          <w:b/>
          <w:sz w:val="28"/>
          <w:szCs w:val="28"/>
        </w:rPr>
        <w:t>：</w:t>
      </w:r>
    </w:p>
    <w:p>
      <w:pPr>
        <w:pStyle w:val="2"/>
        <w:ind w:firstLine="480" w:firstLineChars="200"/>
      </w:pPr>
      <w:r>
        <w:rPr>
          <w:rFonts w:hint="eastAsia" w:ascii="新宋体" w:hAnsi="新宋体" w:eastAsia="新宋体" w:cs="新宋体"/>
          <w:color w:val="FF0000"/>
          <w:sz w:val="24"/>
          <w:szCs w:val="24"/>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int="eastAsia"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pStyle w:val="2"/>
        <w:rPr>
          <w:rFonts w:hint="eastAsia" w:hAnsi="宋体"/>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pStyle w:val="29"/>
        <w:ind w:firstLine="480"/>
        <w:rPr>
          <w:rFonts w:hAnsi="宋体"/>
          <w:color w:val="000000"/>
          <w:sz w:val="24"/>
          <w:szCs w:val="24"/>
        </w:rPr>
      </w:pPr>
      <w:r>
        <w:rPr>
          <w:rFonts w:hint="eastAsia" w:hAnsi="宋体"/>
          <w:color w:val="000000"/>
          <w:sz w:val="24"/>
          <w:szCs w:val="24"/>
        </w:rPr>
        <w:t>（一）本项目需实现的功能或者目标</w:t>
      </w:r>
    </w:p>
    <w:p>
      <w:pPr>
        <w:pStyle w:val="29"/>
        <w:ind w:firstLine="960" w:firstLineChars="400"/>
        <w:rPr>
          <w:rFonts w:hint="eastAsia" w:hAnsi="宋体"/>
          <w:color w:val="000000"/>
          <w:sz w:val="24"/>
          <w:szCs w:val="24"/>
        </w:rPr>
      </w:pPr>
      <w:r>
        <w:rPr>
          <w:rFonts w:hint="eastAsia" w:hAnsi="宋体"/>
          <w:color w:val="000000"/>
          <w:sz w:val="24"/>
          <w:szCs w:val="24"/>
          <w:lang w:val="en-US" w:eastAsia="zh-CN"/>
        </w:rPr>
        <w:t>对全市农村公路危桥安全等级进行评定</w:t>
      </w:r>
      <w:r>
        <w:rPr>
          <w:rFonts w:hint="eastAsia" w:hAnsi="宋体"/>
          <w:color w:val="000000"/>
          <w:sz w:val="24"/>
          <w:szCs w:val="24"/>
        </w:rPr>
        <w:t>。</w:t>
      </w:r>
    </w:p>
    <w:p>
      <w:pPr>
        <w:pStyle w:val="29"/>
        <w:numPr>
          <w:ilvl w:val="0"/>
          <w:numId w:val="5"/>
        </w:numPr>
        <w:ind w:firstLine="480"/>
        <w:rPr>
          <w:rFonts w:hint="eastAsia" w:hAnsi="宋体"/>
          <w:color w:val="000000"/>
          <w:sz w:val="24"/>
          <w:szCs w:val="24"/>
        </w:rPr>
      </w:pPr>
      <w:r>
        <w:rPr>
          <w:rFonts w:hint="eastAsia" w:hAnsi="宋体"/>
          <w:color w:val="000000"/>
          <w:sz w:val="24"/>
          <w:szCs w:val="24"/>
        </w:rPr>
        <w:t>采购</w:t>
      </w:r>
      <w:r>
        <w:rPr>
          <w:rFonts w:hint="eastAsia" w:hAnsi="宋体"/>
          <w:color w:val="000000"/>
          <w:sz w:val="24"/>
          <w:szCs w:val="24"/>
          <w:lang w:val="en-US" w:eastAsia="zh-CN"/>
        </w:rPr>
        <w:t>内容</w:t>
      </w:r>
      <w:r>
        <w:rPr>
          <w:rFonts w:hint="eastAsia" w:hAnsi="宋体"/>
          <w:color w:val="000000"/>
          <w:sz w:val="24"/>
          <w:szCs w:val="24"/>
        </w:rPr>
        <w:t>：</w:t>
      </w:r>
    </w:p>
    <w:p>
      <w:pPr>
        <w:pStyle w:val="29"/>
        <w:numPr>
          <w:numId w:val="0"/>
        </w:numPr>
        <w:ind w:firstLine="960" w:firstLineChars="400"/>
        <w:rPr>
          <w:rFonts w:hint="default" w:hAnsi="宋体" w:eastAsiaTheme="minorEastAsia"/>
          <w:color w:val="000000"/>
          <w:sz w:val="24"/>
          <w:szCs w:val="24"/>
          <w:lang w:val="en-US" w:eastAsia="zh-CN"/>
        </w:rPr>
      </w:pPr>
      <w:r>
        <w:rPr>
          <w:rFonts w:hint="eastAsia" w:hAnsi="宋体"/>
          <w:color w:val="000000"/>
          <w:sz w:val="24"/>
          <w:szCs w:val="24"/>
          <w:lang w:val="en-US" w:eastAsia="zh-CN"/>
        </w:rPr>
        <w:t>对全市农村公路危桥安全等级评定出具四份正式检测报告。</w:t>
      </w:r>
    </w:p>
    <w:p>
      <w:pPr>
        <w:widowControl/>
        <w:numPr>
          <w:ilvl w:val="0"/>
          <w:numId w:val="6"/>
        </w:numPr>
        <w:shd w:val="clear" w:color="auto" w:fill="FFFFFF"/>
        <w:spacing w:line="360" w:lineRule="auto"/>
        <w:ind w:firstLine="600"/>
        <w:jc w:val="left"/>
        <w:rPr>
          <w:rFonts w:hAnsi="宋体"/>
          <w:color w:val="000000"/>
          <w:sz w:val="24"/>
          <w:szCs w:val="24"/>
        </w:rPr>
      </w:pPr>
      <w:r>
        <w:rPr>
          <w:rFonts w:hint="eastAsia" w:hAnsi="宋体"/>
          <w:color w:val="000000"/>
          <w:sz w:val="24"/>
          <w:szCs w:val="24"/>
        </w:rPr>
        <w:t>采购标的执行标准</w:t>
      </w:r>
    </w:p>
    <w:p>
      <w:pPr>
        <w:pStyle w:val="2"/>
        <w:ind w:firstLine="840" w:firstLineChars="400"/>
      </w:pPr>
      <w:r>
        <w:rPr>
          <w:rFonts w:hint="eastAsia"/>
        </w:rPr>
        <w:t>符合国家现行的</w:t>
      </w:r>
      <w:r>
        <w:rPr>
          <w:rFonts w:hint="eastAsia"/>
          <w:lang w:eastAsia="zh-CN"/>
        </w:rPr>
        <w:t>行业</w:t>
      </w:r>
      <w:r>
        <w:rPr>
          <w:rFonts w:hint="eastAsia"/>
        </w:rPr>
        <w:t>标准</w:t>
      </w:r>
    </w:p>
    <w:p>
      <w:pPr>
        <w:widowControl/>
        <w:numPr>
          <w:ilvl w:val="0"/>
          <w:numId w:val="7"/>
        </w:numPr>
        <w:shd w:val="clear" w:color="auto" w:fill="FFFFFF"/>
        <w:spacing w:line="360" w:lineRule="auto"/>
        <w:ind w:firstLine="480" w:firstLineChars="200"/>
        <w:contextualSpacing/>
        <w:jc w:val="left"/>
        <w:rPr>
          <w:rFonts w:hint="eastAsia" w:hAnsi="宋体"/>
          <w:color w:val="000000"/>
          <w:sz w:val="24"/>
          <w:szCs w:val="24"/>
        </w:rPr>
      </w:pPr>
      <w:r>
        <w:rPr>
          <w:rFonts w:hint="eastAsia" w:hAnsi="宋体"/>
          <w:color w:val="000000"/>
          <w:sz w:val="24"/>
          <w:szCs w:val="24"/>
        </w:rPr>
        <w:t>服务标准、期限、效果等要求</w:t>
      </w:r>
    </w:p>
    <w:p>
      <w:pPr>
        <w:widowControl/>
        <w:shd w:val="clear" w:color="auto" w:fill="FFFFFF"/>
        <w:spacing w:line="360" w:lineRule="auto"/>
        <w:ind w:firstLine="480" w:firstLineChars="200"/>
        <w:contextualSpacing/>
        <w:jc w:val="left"/>
        <w:rPr>
          <w:rFonts w:hAnsi="宋体"/>
          <w:color w:val="000000"/>
          <w:sz w:val="24"/>
          <w:szCs w:val="24"/>
        </w:rPr>
      </w:pPr>
      <w:r>
        <w:rPr>
          <w:rFonts w:hint="eastAsia" w:hAnsi="宋体"/>
          <w:color w:val="000000"/>
          <w:sz w:val="24"/>
          <w:szCs w:val="24"/>
        </w:rPr>
        <w:t>工期要求：</w:t>
      </w:r>
      <w:r>
        <w:rPr>
          <w:rFonts w:hint="eastAsia" w:hAnsi="宋体"/>
          <w:color w:val="000000"/>
          <w:sz w:val="24"/>
          <w:szCs w:val="24"/>
          <w:lang w:val="en-US" w:eastAsia="zh-CN"/>
        </w:rPr>
        <w:t>30天</w:t>
      </w:r>
    </w:p>
    <w:p>
      <w:pPr>
        <w:widowControl/>
        <w:numPr>
          <w:ilvl w:val="0"/>
          <w:numId w:val="7"/>
        </w:numPr>
        <w:shd w:val="clear" w:color="auto" w:fill="FFFFFF"/>
        <w:spacing w:line="360" w:lineRule="auto"/>
        <w:ind w:left="0" w:leftChars="0" w:firstLine="480" w:firstLineChars="200"/>
        <w:jc w:val="left"/>
        <w:rPr>
          <w:rFonts w:hint="eastAsia" w:hAnsi="宋体"/>
          <w:color w:val="000000"/>
          <w:sz w:val="24"/>
          <w:szCs w:val="24"/>
        </w:rPr>
      </w:pPr>
      <w:r>
        <w:rPr>
          <w:rFonts w:hint="eastAsia" w:hAnsi="宋体"/>
          <w:color w:val="000000"/>
          <w:sz w:val="24"/>
          <w:szCs w:val="24"/>
        </w:rPr>
        <w:t>验收标准（必填）</w:t>
      </w:r>
    </w:p>
    <w:p>
      <w:pPr>
        <w:pStyle w:val="2"/>
        <w:numPr>
          <w:ilvl w:val="0"/>
          <w:numId w:val="0"/>
        </w:numPr>
        <w:ind w:leftChars="200"/>
      </w:pPr>
      <w:r>
        <w:rPr>
          <w:rFonts w:hint="eastAsi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Ansi="宋体"/>
          <w:color w:val="000000"/>
          <w:sz w:val="24"/>
          <w:szCs w:val="24"/>
        </w:rPr>
      </w:pPr>
      <w:r>
        <w:rPr>
          <w:rFonts w:hint="eastAsia" w:hAnsi="宋体"/>
          <w:color w:val="000000"/>
          <w:sz w:val="24"/>
          <w:szCs w:val="24"/>
        </w:rPr>
        <w:t>1、按照国家相关标准、行业标准、地方标准或者其他标准、规范验收；</w:t>
      </w:r>
    </w:p>
    <w:p>
      <w:pPr>
        <w:widowControl/>
        <w:shd w:val="clear" w:color="auto" w:fill="FFFFFF"/>
        <w:spacing w:line="360" w:lineRule="auto"/>
        <w:ind w:firstLine="600"/>
        <w:jc w:val="left"/>
        <w:rPr>
          <w:rFonts w:hint="eastAsia" w:hAnsi="宋体"/>
          <w:color w:val="000000"/>
          <w:sz w:val="24"/>
          <w:szCs w:val="24"/>
        </w:rPr>
      </w:pPr>
      <w:r>
        <w:rPr>
          <w:rFonts w:hint="eastAsia" w:hAnsi="宋体"/>
          <w:color w:val="000000"/>
          <w:sz w:val="24"/>
          <w:szCs w:val="24"/>
        </w:rPr>
        <w:t>2、按照招标文件要求、投标文件响应和承诺验收；</w:t>
      </w: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43"/>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84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23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238" w:type="dxa"/>
          </w:tcPr>
          <w:p>
            <w:pPr>
              <w:autoSpaceDE w:val="0"/>
              <w:autoSpaceDN w:val="0"/>
              <w:adjustRightInd w:val="0"/>
              <w:spacing w:line="360" w:lineRule="auto"/>
              <w:jc w:val="left"/>
              <w:rPr>
                <w:rFonts w:hint="eastAsia"/>
              </w:rPr>
            </w:pPr>
            <w:r>
              <w:rPr>
                <w:rFonts w:hint="eastAsia"/>
              </w:rPr>
              <w:t>项目名称：禹州市</w:t>
            </w:r>
            <w:r>
              <w:rPr>
                <w:rFonts w:hint="eastAsia"/>
                <w:lang w:val="en-US" w:eastAsia="zh-CN"/>
              </w:rPr>
              <w:t>交通运输局农村公路危桥安全等级评定项目</w:t>
            </w:r>
          </w:p>
          <w:p>
            <w:pPr>
              <w:autoSpaceDE w:val="0"/>
              <w:autoSpaceDN w:val="0"/>
              <w:adjustRightInd w:val="0"/>
              <w:spacing w:line="360" w:lineRule="auto"/>
              <w:jc w:val="left"/>
              <w:rPr>
                <w:rFonts w:hint="default" w:eastAsiaTheme="minorEastAsia"/>
                <w:lang w:val="en-US" w:eastAsia="zh-CN"/>
              </w:rPr>
            </w:pPr>
            <w:r>
              <w:rPr>
                <w:rFonts w:hint="eastAsia"/>
              </w:rPr>
              <w:t>项目编号：YZCG-G20200</w:t>
            </w:r>
            <w:r>
              <w:rPr>
                <w:rFonts w:hint="eastAsia"/>
                <w:lang w:val="en-US" w:eastAsia="zh-CN"/>
              </w:rPr>
              <w:t>58</w:t>
            </w:r>
          </w:p>
          <w:p>
            <w:pPr>
              <w:pStyle w:val="2"/>
              <w:rPr>
                <w:rFonts w:hint="default"/>
                <w:lang w:val="en-US" w:eastAsia="zh-CN"/>
              </w:rPr>
            </w:pPr>
            <w:r>
              <w:rPr>
                <w:rFonts w:hint="eastAsia" w:cs="仿宋_GB2312" w:asciiTheme="minorEastAsia" w:hAnsiTheme="minorEastAsia"/>
                <w:szCs w:val="21"/>
                <w:lang w:val="en-US" w:eastAsia="zh-CN"/>
              </w:rPr>
              <w:t>工期：30天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238"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val="en-US" w:eastAsia="zh-CN"/>
              </w:rPr>
              <w:t>交通运输局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w:t>
            </w:r>
            <w:r>
              <w:rPr>
                <w:rFonts w:hint="eastAsia" w:cs="仿宋_GB2312" w:asciiTheme="minorEastAsia" w:hAnsiTheme="minorEastAsia"/>
                <w:sz w:val="24"/>
                <w:szCs w:val="24"/>
                <w:lang w:val="en-US" w:eastAsia="zh-CN"/>
              </w:rPr>
              <w:t>禹王</w:t>
            </w:r>
            <w:r>
              <w:rPr>
                <w:rFonts w:hint="eastAsia" w:cs="仿宋_GB2312" w:asciiTheme="minorEastAsia" w:hAnsiTheme="minorEastAsia"/>
                <w:sz w:val="24"/>
                <w:szCs w:val="24"/>
              </w:rPr>
              <w:t>大道</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连</w:t>
            </w:r>
            <w:r>
              <w:rPr>
                <w:rFonts w:hint="eastAsia" w:cs="仿宋_GB2312" w:asciiTheme="minorEastAsia" w:hAnsiTheme="minorEastAsia"/>
                <w:sz w:val="24"/>
                <w:szCs w:val="24"/>
              </w:rPr>
              <w:t>先生   联系电话：</w:t>
            </w:r>
            <w:r>
              <w:rPr>
                <w:rFonts w:hint="eastAsia" w:cs="仿宋_GB2312" w:asciiTheme="minorEastAsia" w:hAnsiTheme="minorEastAsia"/>
                <w:sz w:val="24"/>
                <w:szCs w:val="24"/>
                <w:lang w:val="en-US" w:eastAsia="zh-CN"/>
              </w:rPr>
              <w:t>0374-8880676</w:t>
            </w:r>
            <w:r>
              <w:rPr>
                <w:rFonts w:cs="仿宋_GB2312"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238"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7238"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84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723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52.6729</w:t>
            </w:r>
            <w:r>
              <w:rPr>
                <w:rFonts w:hint="eastAsia" w:cs="宋体" w:asciiTheme="minorEastAsia" w:hAnsiTheme="minorEastAsia"/>
                <w:bCs/>
                <w:color w:val="FF0000"/>
                <w:sz w:val="24"/>
                <w:szCs w:val="24"/>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238"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238"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723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7238"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2020</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17</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 </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843"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238"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olor w:val="FF0000"/>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843"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238"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7238"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843"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238"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843"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1843"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7238"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238"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238"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238"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843"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238"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184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723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spacing w:line="360" w:lineRule="auto"/>
        <w:contextualSpacing/>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ind w:firstLine="480" w:firstLineChars="200"/>
        <w:contextualSpacing/>
        <w:rPr>
          <w:sz w:val="24"/>
          <w:szCs w:val="24"/>
        </w:rPr>
      </w:pPr>
      <w:r>
        <w:rPr>
          <w:rFonts w:hint="eastAsia"/>
          <w:sz w:val="24"/>
          <w:szCs w:val="24"/>
        </w:rPr>
        <w:t>（1）查询渠道：“信用中国”网站（www.creditchina.gov.cn）、“中国政府采购网”（www.ccgp.gov.cn）、 “中国社会组织公共服务平台”网站（</w:t>
      </w:r>
      <w:r>
        <w:fldChar w:fldCharType="begin"/>
      </w:r>
      <w:r>
        <w:instrText xml:space="preserve"> HYPERLINK "http://www.chinanpo.gov.cn" </w:instrText>
      </w:r>
      <w:r>
        <w:fldChar w:fldCharType="separate"/>
      </w:r>
      <w:r>
        <w:rPr>
          <w:rStyle w:val="27"/>
          <w:rFonts w:hint="eastAsia"/>
          <w:sz w:val="24"/>
          <w:szCs w:val="24"/>
        </w:rPr>
        <w:t>www.chinanpo.gov.cn</w:t>
      </w:r>
      <w:r>
        <w:rPr>
          <w:rStyle w:val="27"/>
          <w:rFonts w:hint="eastAsia"/>
          <w:sz w:val="24"/>
          <w:szCs w:val="24"/>
        </w:rPr>
        <w:fldChar w:fldCharType="end"/>
      </w:r>
      <w:r>
        <w:rPr>
          <w:rFonts w:hint="eastAsia"/>
          <w:sz w:val="24"/>
          <w:szCs w:val="24"/>
        </w:rPr>
        <w:t>）；    （2）截止时间：同投标截止时间；</w:t>
      </w:r>
    </w:p>
    <w:p>
      <w:pPr>
        <w:spacing w:line="360" w:lineRule="auto"/>
        <w:ind w:firstLine="480" w:firstLineChars="200"/>
        <w:contextualSpacing/>
        <w:rPr>
          <w:rFonts w:cs="宋体" w:asciiTheme="minorEastAsia" w:hAnsiTheme="minorEastAsia"/>
          <w:kern w:val="0"/>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pPr>
        <w:pStyle w:val="28"/>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 w:val="24"/>
          <w:szCs w:val="24"/>
        </w:rPr>
        <w:t>承担连带责任</w:t>
      </w:r>
      <w: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8"/>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pStyle w:val="2"/>
      </w:pPr>
    </w:p>
    <w:p>
      <w:pPr>
        <w:pStyle w:val="2"/>
      </w:pPr>
    </w:p>
    <w:p>
      <w:pPr>
        <w:pStyle w:val="2"/>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23．</w:t>
      </w:r>
      <w:r>
        <w:rPr>
          <w:rFonts w:hint="eastAsia" w:hAnsi="宋体" w:cs="宋体"/>
          <w:b/>
          <w:sz w:val="24"/>
        </w:rPr>
        <w:t>除投标人须知前附表另有规定外，投标人所提交的电子投标文件、纸质投标文件及电子介质存储的备份文件不予退还。</w:t>
      </w: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
                <w:color w:val="FF0000"/>
                <w:szCs w:val="21"/>
                <w:lang w:val="en-US" w:eastAsia="zh-CN"/>
              </w:rPr>
            </w:pPr>
            <w:r>
              <w:rPr>
                <w:rFonts w:hint="eastAsia" w:asciiTheme="minorEastAsia" w:hAnsiTheme="minorEastAsia"/>
                <w:b/>
                <w:color w:val="FF0000"/>
                <w:szCs w:val="21"/>
                <w:lang w:val="en-US" w:eastAsia="zh-CN"/>
              </w:rPr>
              <w:t>1</w:t>
            </w:r>
            <w:r>
              <w:rPr>
                <w:rFonts w:hint="eastAsia" w:asciiTheme="minorEastAsia" w:hAnsiTheme="minorEastAsia"/>
                <w:b/>
                <w:color w:val="FF0000"/>
                <w:szCs w:val="21"/>
                <w:lang w:val="en-US" w:eastAsia="zh-CN"/>
              </w:rPr>
              <w:t>、投标商须具有交通行政主管部门颁发的公路工程试验检测综合乙级及以上资质，并有技术监督部门颁发的CMA资质；</w:t>
            </w:r>
          </w:p>
          <w:p>
            <w:pPr>
              <w:spacing w:line="360" w:lineRule="auto"/>
              <w:rPr>
                <w:rFonts w:asciiTheme="minorEastAsia" w:hAnsiTheme="minorEastAsia"/>
                <w:b/>
                <w:bCs/>
                <w:szCs w:val="21"/>
              </w:rPr>
            </w:pPr>
            <w:r>
              <w:rPr>
                <w:rFonts w:hint="eastAsia" w:asciiTheme="minorEastAsia" w:hAnsiTheme="minorEastAsia"/>
                <w:b/>
                <w:color w:val="FF0000"/>
                <w:szCs w:val="21"/>
                <w:lang w:val="en-US" w:eastAsia="zh-CN"/>
              </w:rPr>
              <w:t>2、拟派项目负责人须具有试验检测工程师及中级以上资质证书；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16</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1、符合《政府采购法》第二十二条之规定，具有独立法人资格且具有相应的经营范围（以营业执照为准）；</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2、投标商须具备工程勘察专业类（岩土工程）乙级及以上资质和工程设计公路行业（公路）专业乙级及以上资质；</w:t>
            </w:r>
          </w:p>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3、拟派项目负责人须具有路桥或交通类相关专业高级工程师及以上职称；</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eastAsia="zh-CN"/>
              </w:rPr>
              <w:t>4</w:t>
            </w:r>
            <w:r>
              <w:rPr>
                <w:rFonts w:hint="eastAsia" w:cs="仿宋_GB2312" w:asciiTheme="minorEastAsia" w:hAnsiTheme="minorEastAsia"/>
                <w:szCs w:val="21"/>
                <w:lang w:val="zh-CN"/>
              </w:rPr>
              <w:t>、法定代表人授权代表须是本单位职工，提供本公司为本人缴纳社会保险证明；</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eastAsia="zh-CN"/>
              </w:rPr>
              <w:t>5</w:t>
            </w:r>
            <w:r>
              <w:rPr>
                <w:rFonts w:hint="eastAsia" w:cs="仿宋_GB2312" w:asciiTheme="minorEastAsia" w:hAnsiTheme="minorEastAsia"/>
                <w:szCs w:val="21"/>
                <w:lang w:val="zh-CN"/>
              </w:rPr>
              <w:t>、本项目不接受联合体投标。</w:t>
            </w:r>
          </w:p>
        </w:tc>
      </w:tr>
    </w:tbl>
    <w:p>
      <w:pPr>
        <w:pStyle w:val="13"/>
        <w:spacing w:line="360" w:lineRule="auto"/>
        <w:contextualSpacing/>
        <w:rPr>
          <w:rFonts w:cs="仿宋_GB2312" w:asciiTheme="minorEastAsia" w:hAnsiTheme="minorEastAsia" w:eastAsiaTheme="minorEastAsia"/>
          <w:b/>
          <w:sz w:val="32"/>
          <w:szCs w:val="32"/>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28"/>
        <w:ind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hint="eastAsia" w:asciiTheme="majorEastAsia" w:hAnsiTheme="majorEastAsia" w:eastAsiaTheme="majorEastAsia"/>
          <w:b/>
          <w:snapToGrid w:val="0"/>
          <w:kern w:val="0"/>
          <w:sz w:val="28"/>
          <w:szCs w:val="28"/>
        </w:rPr>
      </w:pPr>
    </w:p>
    <w:p>
      <w:pPr>
        <w:pStyle w:val="13"/>
        <w:spacing w:line="360" w:lineRule="auto"/>
        <w:rPr>
          <w:rFonts w:hint="eastAsia"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19"/>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19"/>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19"/>
        <w:widowControl/>
        <w:shd w:val="clear" w:color="auto" w:fill="FFFFFF"/>
        <w:spacing w:after="300" w:line="336" w:lineRule="atLeast"/>
        <w:ind w:firstLine="3570" w:firstLineChars="1700"/>
        <w:rPr>
          <w:rFonts w:ascii="宋体" w:cs="宋体"/>
          <w:lang w:val="zh-CN"/>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ascii="仿宋" w:hAnsi="仿宋" w:eastAsia="仿宋" w:cs="仿宋"/>
          <w:b/>
          <w:sz w:val="24"/>
          <w:szCs w:val="24"/>
        </w:rPr>
      </w:pPr>
      <w:r>
        <w:rPr>
          <w:rFonts w:hint="eastAsia" w:ascii="仿宋" w:hAnsi="仿宋" w:eastAsia="仿宋" w:cs="仿宋"/>
          <w:b/>
          <w:sz w:val="24"/>
          <w:szCs w:val="24"/>
        </w:rPr>
        <w:t>4.1 投标分项报价表</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pStyle w:val="2"/>
        <w:ind w:firstLine="3373" w:firstLineChars="1400"/>
        <w:rPr>
          <w:rFonts w:ascii="仿宋" w:hAnsi="仿宋" w:eastAsia="仿宋" w:cs="仿宋"/>
          <w:b/>
          <w:sz w:val="24"/>
          <w:szCs w:val="24"/>
        </w:rPr>
      </w:pPr>
    </w:p>
    <w:p>
      <w:pPr>
        <w:spacing w:line="500" w:lineRule="exact"/>
        <w:outlineLvl w:val="0"/>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4.2  工作方案</w:t>
      </w:r>
    </w:p>
    <w:p>
      <w:pPr>
        <w:spacing w:line="500" w:lineRule="exact"/>
        <w:ind w:firstLine="2168" w:firstLineChars="900"/>
        <w:outlineLvl w:val="0"/>
        <w:rPr>
          <w:rFonts w:ascii="仿宋" w:hAnsi="仿宋" w:eastAsia="仿宋" w:cs="仿宋"/>
          <w:b/>
          <w:sz w:val="24"/>
          <w:szCs w:val="24"/>
        </w:rPr>
      </w:pPr>
      <w:r>
        <w:rPr>
          <w:rFonts w:hint="eastAsia" w:ascii="仿宋" w:hAnsi="仿宋" w:eastAsia="仿宋" w:cs="仿宋"/>
          <w:b/>
          <w:sz w:val="24"/>
          <w:szCs w:val="24"/>
        </w:rPr>
        <w:t>（根据招标文件规定及投标商自身条件编制）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4.3  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 xml:space="preserve"> （根据招标文件规定及投标商自身条件编制）</w:t>
      </w:r>
    </w:p>
    <w:p>
      <w:pPr>
        <w:spacing w:line="500" w:lineRule="exact"/>
        <w:outlineLvl w:val="0"/>
        <w:rPr>
          <w:rFonts w:ascii="仿宋" w:hAnsi="仿宋" w:eastAsia="仿宋" w:cs="仿宋"/>
          <w:b/>
          <w:sz w:val="24"/>
          <w:szCs w:val="24"/>
        </w:rPr>
      </w:pPr>
    </w:p>
    <w:p>
      <w:pPr>
        <w:pStyle w:val="2"/>
        <w:rPr>
          <w:rFonts w:ascii="仿宋" w:hAnsi="仿宋" w:eastAsia="仿宋" w:cs="仿宋"/>
          <w:b/>
          <w:sz w:val="24"/>
          <w:szCs w:val="24"/>
        </w:rPr>
      </w:pPr>
    </w:p>
    <w:p>
      <w:pPr>
        <w:pStyle w:val="2"/>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4.4 拟派本项目组成员情况一览表</w:t>
      </w:r>
    </w:p>
    <w:tbl>
      <w:tblPr>
        <w:tblStyle w:val="22"/>
        <w:tblW w:w="9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980" w:type="dxa"/>
            <w:vAlign w:val="center"/>
          </w:tcPr>
          <w:p>
            <w:pPr>
              <w:rPr>
                <w:rFonts w:ascii="仿宋" w:hAnsi="仿宋" w:eastAsia="仿宋"/>
                <w:sz w:val="24"/>
                <w:szCs w:val="24"/>
              </w:rPr>
            </w:pPr>
            <w:r>
              <w:rPr>
                <w:rFonts w:hint="eastAsia" w:ascii="仿宋" w:hAnsi="仿宋" w:eastAsia="仿宋"/>
                <w:sz w:val="24"/>
                <w:szCs w:val="24"/>
              </w:rPr>
              <w:t>姓名</w:t>
            </w:r>
          </w:p>
        </w:tc>
        <w:tc>
          <w:tcPr>
            <w:tcW w:w="703" w:type="dxa"/>
            <w:vAlign w:val="center"/>
          </w:tcPr>
          <w:p>
            <w:pPr>
              <w:rPr>
                <w:rFonts w:ascii="仿宋" w:hAnsi="仿宋" w:eastAsia="仿宋"/>
                <w:sz w:val="24"/>
                <w:szCs w:val="24"/>
              </w:rPr>
            </w:pPr>
            <w:r>
              <w:rPr>
                <w:rFonts w:hint="eastAsia" w:ascii="仿宋" w:hAnsi="仿宋" w:eastAsia="仿宋"/>
                <w:sz w:val="24"/>
                <w:szCs w:val="24"/>
              </w:rPr>
              <w:t>年龄</w:t>
            </w:r>
          </w:p>
        </w:tc>
        <w:tc>
          <w:tcPr>
            <w:tcW w:w="1265" w:type="dxa"/>
            <w:vAlign w:val="center"/>
          </w:tcPr>
          <w:p>
            <w:pPr>
              <w:rPr>
                <w:rFonts w:ascii="仿宋" w:hAnsi="仿宋" w:eastAsia="仿宋"/>
                <w:sz w:val="24"/>
                <w:szCs w:val="24"/>
              </w:rPr>
            </w:pPr>
            <w:r>
              <w:rPr>
                <w:rFonts w:hint="eastAsia" w:ascii="仿宋" w:hAnsi="仿宋" w:eastAsia="仿宋"/>
                <w:sz w:val="24"/>
                <w:szCs w:val="24"/>
              </w:rPr>
              <w:t>学历</w:t>
            </w:r>
          </w:p>
        </w:tc>
        <w:tc>
          <w:tcPr>
            <w:tcW w:w="1513" w:type="dxa"/>
            <w:vAlign w:val="center"/>
          </w:tcPr>
          <w:p>
            <w:pPr>
              <w:rPr>
                <w:rFonts w:ascii="仿宋" w:hAnsi="仿宋" w:eastAsia="仿宋"/>
                <w:sz w:val="24"/>
                <w:szCs w:val="24"/>
              </w:rPr>
            </w:pPr>
            <w:r>
              <w:rPr>
                <w:rFonts w:hint="eastAsia" w:ascii="仿宋" w:hAnsi="仿宋" w:eastAsia="仿宋"/>
                <w:sz w:val="24"/>
                <w:szCs w:val="24"/>
              </w:rPr>
              <w:t>职称</w:t>
            </w:r>
          </w:p>
        </w:tc>
        <w:tc>
          <w:tcPr>
            <w:tcW w:w="1564" w:type="dxa"/>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r>
              <w:rPr>
                <w:rFonts w:eastAsia="仿宋"/>
                <w:sz w:val="24"/>
                <w:szCs w:val="24"/>
              </w:rPr>
              <w:t> </w:t>
            </w: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0" w:type="dxa"/>
            <w:vAlign w:val="center"/>
          </w:tcPr>
          <w:p>
            <w:pPr>
              <w:rPr>
                <w:rFonts w:ascii="仿宋" w:hAnsi="仿宋" w:eastAsia="仿宋"/>
                <w:sz w:val="24"/>
                <w:szCs w:val="24"/>
              </w:rPr>
            </w:pPr>
          </w:p>
        </w:tc>
        <w:tc>
          <w:tcPr>
            <w:tcW w:w="703" w:type="dxa"/>
            <w:vAlign w:val="center"/>
          </w:tcPr>
          <w:p>
            <w:pPr>
              <w:rPr>
                <w:rFonts w:ascii="仿宋" w:hAnsi="仿宋" w:eastAsia="仿宋"/>
                <w:sz w:val="24"/>
                <w:szCs w:val="24"/>
              </w:rPr>
            </w:pPr>
          </w:p>
        </w:tc>
        <w:tc>
          <w:tcPr>
            <w:tcW w:w="1265" w:type="dxa"/>
            <w:vAlign w:val="center"/>
          </w:tcPr>
          <w:p>
            <w:pPr>
              <w:rPr>
                <w:rFonts w:ascii="仿宋" w:hAnsi="仿宋" w:eastAsia="仿宋"/>
                <w:sz w:val="24"/>
                <w:szCs w:val="24"/>
              </w:rPr>
            </w:pPr>
          </w:p>
        </w:tc>
        <w:tc>
          <w:tcPr>
            <w:tcW w:w="1513" w:type="dxa"/>
            <w:vAlign w:val="center"/>
          </w:tcPr>
          <w:p>
            <w:pPr>
              <w:rPr>
                <w:rFonts w:ascii="仿宋" w:hAnsi="仿宋" w:eastAsia="仿宋"/>
                <w:sz w:val="24"/>
                <w:szCs w:val="24"/>
              </w:rPr>
            </w:pPr>
          </w:p>
        </w:tc>
        <w:tc>
          <w:tcPr>
            <w:tcW w:w="1564" w:type="dxa"/>
            <w:vAlign w:val="center"/>
          </w:tcPr>
          <w:p>
            <w:pPr>
              <w:rPr>
                <w:rFonts w:ascii="仿宋" w:hAnsi="仿宋" w:eastAsia="仿宋"/>
                <w:sz w:val="24"/>
                <w:szCs w:val="24"/>
              </w:rPr>
            </w:pPr>
          </w:p>
        </w:tc>
        <w:tc>
          <w:tcPr>
            <w:tcW w:w="2160" w:type="dxa"/>
            <w:vAlign w:val="center"/>
          </w:tcPr>
          <w:p>
            <w:pPr>
              <w:rPr>
                <w:rFonts w:ascii="仿宋" w:hAnsi="仿宋" w:eastAsia="仿宋"/>
                <w:sz w:val="24"/>
                <w:szCs w:val="24"/>
              </w:rPr>
            </w:pPr>
          </w:p>
        </w:tc>
        <w:tc>
          <w:tcPr>
            <w:tcW w:w="867" w:type="dxa"/>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outlineLvl w:val="0"/>
        <w:rPr>
          <w:rFonts w:hAnsi="宋体" w:eastAsia="宋体"/>
          <w:b/>
          <w:snapToGrid w:val="0"/>
          <w:kern w:val="0"/>
          <w:sz w:val="36"/>
          <w:szCs w:val="36"/>
        </w:rPr>
      </w:pPr>
    </w:p>
    <w:p>
      <w:pPr>
        <w:pStyle w:val="20"/>
        <w:ind w:firstLine="361"/>
        <w:rPr>
          <w:rFonts w:hAnsi="宋体"/>
          <w:b/>
          <w:snapToGrid w:val="0"/>
          <w:sz w:val="36"/>
          <w:szCs w:val="36"/>
        </w:rPr>
      </w:pPr>
    </w:p>
    <w:p>
      <w:pPr>
        <w:pStyle w:val="21"/>
        <w:ind w:firstLine="723"/>
        <w:rPr>
          <w:rFonts w:hAnsi="宋体"/>
          <w:b/>
          <w:snapToGrid w:val="0"/>
          <w:kern w:val="0"/>
          <w:sz w:val="36"/>
          <w:szCs w:val="36"/>
        </w:rPr>
      </w:pPr>
    </w:p>
    <w:p>
      <w:pPr>
        <w:pStyle w:val="20"/>
        <w:ind w:firstLine="0" w:firstLineChars="0"/>
      </w:pPr>
    </w:p>
    <w:p>
      <w:pPr>
        <w:pStyle w:val="20"/>
        <w:ind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ind w:firstLine="24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ABD086A3"/>
    <w:multiLevelType w:val="singleLevel"/>
    <w:tmpl w:val="ABD086A3"/>
    <w:lvl w:ilvl="0" w:tentative="0">
      <w:start w:val="2"/>
      <w:numFmt w:val="chineseCounting"/>
      <w:suff w:val="nothing"/>
      <w:lvlText w:val="（%1）"/>
      <w:lvlJc w:val="left"/>
      <w:rPr>
        <w:rFonts w:hint="eastAsia"/>
      </w:rPr>
    </w:lvl>
  </w:abstractNum>
  <w:abstractNum w:abstractNumId="2">
    <w:nsid w:val="D7328F2E"/>
    <w:multiLevelType w:val="singleLevel"/>
    <w:tmpl w:val="D7328F2E"/>
    <w:lvl w:ilvl="0" w:tentative="0">
      <w:start w:val="3"/>
      <w:numFmt w:val="chineseCounting"/>
      <w:suff w:val="nothing"/>
      <w:lvlText w:val="（%1）"/>
      <w:lvlJc w:val="left"/>
      <w:rPr>
        <w:rFonts w:hint="eastAsia"/>
      </w:rPr>
    </w:lvl>
  </w:abstractNum>
  <w:abstractNum w:abstractNumId="3">
    <w:nsid w:val="E7B403A2"/>
    <w:multiLevelType w:val="singleLevel"/>
    <w:tmpl w:val="E7B403A2"/>
    <w:lvl w:ilvl="0" w:tentative="0">
      <w:start w:val="1"/>
      <w:numFmt w:val="chineseCounting"/>
      <w:suff w:val="nothing"/>
      <w:lvlText w:val="%1、"/>
      <w:lvlJc w:val="left"/>
      <w:rPr>
        <w:rFonts w:hint="eastAsia"/>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1"/>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9"/>
  </w:num>
  <w:num w:numId="4">
    <w:abstractNumId w:val="8"/>
  </w:num>
  <w:num w:numId="5">
    <w:abstractNumId w:val="1"/>
  </w:num>
  <w:num w:numId="6">
    <w:abstractNumId w:val="2"/>
  </w:num>
  <w:num w:numId="7">
    <w:abstractNumId w:val="0"/>
  </w:num>
  <w:num w:numId="8">
    <w:abstractNumId w:val="3"/>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17DD"/>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19CF"/>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304E"/>
    <w:rsid w:val="00147B7D"/>
    <w:rsid w:val="00163CBE"/>
    <w:rsid w:val="001645B9"/>
    <w:rsid w:val="00164637"/>
    <w:rsid w:val="00165060"/>
    <w:rsid w:val="001664E7"/>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6EED"/>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0D47"/>
    <w:rsid w:val="002E3055"/>
    <w:rsid w:val="002E60F6"/>
    <w:rsid w:val="002E6BC6"/>
    <w:rsid w:val="002E744B"/>
    <w:rsid w:val="002F6167"/>
    <w:rsid w:val="0030587D"/>
    <w:rsid w:val="00314B07"/>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06A9"/>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E7E6B"/>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2FF"/>
    <w:rsid w:val="00436C3E"/>
    <w:rsid w:val="0043706F"/>
    <w:rsid w:val="004433E1"/>
    <w:rsid w:val="00447BA9"/>
    <w:rsid w:val="00450B7E"/>
    <w:rsid w:val="004511E4"/>
    <w:rsid w:val="00452FF0"/>
    <w:rsid w:val="00454B40"/>
    <w:rsid w:val="0045659F"/>
    <w:rsid w:val="00461772"/>
    <w:rsid w:val="0046214B"/>
    <w:rsid w:val="0046220D"/>
    <w:rsid w:val="004626CC"/>
    <w:rsid w:val="004661DD"/>
    <w:rsid w:val="004661DE"/>
    <w:rsid w:val="004676F5"/>
    <w:rsid w:val="004713E9"/>
    <w:rsid w:val="00475975"/>
    <w:rsid w:val="00475BC1"/>
    <w:rsid w:val="00477E2A"/>
    <w:rsid w:val="00483BBC"/>
    <w:rsid w:val="0049069C"/>
    <w:rsid w:val="004A1281"/>
    <w:rsid w:val="004A1DC8"/>
    <w:rsid w:val="004A35BF"/>
    <w:rsid w:val="004A3D12"/>
    <w:rsid w:val="004A69C6"/>
    <w:rsid w:val="004C00FF"/>
    <w:rsid w:val="004C15CA"/>
    <w:rsid w:val="004C3610"/>
    <w:rsid w:val="004D1A38"/>
    <w:rsid w:val="004D7FCC"/>
    <w:rsid w:val="004E3BC4"/>
    <w:rsid w:val="004F0EE2"/>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A3D8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0C2B"/>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63D0"/>
    <w:rsid w:val="00707517"/>
    <w:rsid w:val="00714EA5"/>
    <w:rsid w:val="00716754"/>
    <w:rsid w:val="00723ED1"/>
    <w:rsid w:val="0072488A"/>
    <w:rsid w:val="00725817"/>
    <w:rsid w:val="00727688"/>
    <w:rsid w:val="00730668"/>
    <w:rsid w:val="0073735A"/>
    <w:rsid w:val="007373E3"/>
    <w:rsid w:val="00737A15"/>
    <w:rsid w:val="00737B3F"/>
    <w:rsid w:val="00740C6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B4087"/>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22E9"/>
    <w:rsid w:val="008B3760"/>
    <w:rsid w:val="008B4CCA"/>
    <w:rsid w:val="008B62B1"/>
    <w:rsid w:val="008B6376"/>
    <w:rsid w:val="008C0905"/>
    <w:rsid w:val="008C380D"/>
    <w:rsid w:val="008E0022"/>
    <w:rsid w:val="008E36C2"/>
    <w:rsid w:val="008E7034"/>
    <w:rsid w:val="008F7BFD"/>
    <w:rsid w:val="00903C60"/>
    <w:rsid w:val="00910FBF"/>
    <w:rsid w:val="009130EC"/>
    <w:rsid w:val="00913638"/>
    <w:rsid w:val="00913A56"/>
    <w:rsid w:val="00920741"/>
    <w:rsid w:val="0092476A"/>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E90"/>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245E"/>
    <w:rsid w:val="009F2AF1"/>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80AB3"/>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7E4"/>
    <w:rsid w:val="00B53094"/>
    <w:rsid w:val="00B64EAB"/>
    <w:rsid w:val="00B65A0E"/>
    <w:rsid w:val="00B66E6E"/>
    <w:rsid w:val="00B72960"/>
    <w:rsid w:val="00B75416"/>
    <w:rsid w:val="00B773A3"/>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B71"/>
    <w:rsid w:val="00BD0FE7"/>
    <w:rsid w:val="00BD3AFF"/>
    <w:rsid w:val="00BE3AFA"/>
    <w:rsid w:val="00BF1DA5"/>
    <w:rsid w:val="00BF21E1"/>
    <w:rsid w:val="00BF6220"/>
    <w:rsid w:val="00C00538"/>
    <w:rsid w:val="00C06F9E"/>
    <w:rsid w:val="00C1514A"/>
    <w:rsid w:val="00C15BFB"/>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35A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4DA3"/>
    <w:rsid w:val="00D85124"/>
    <w:rsid w:val="00D87AE5"/>
    <w:rsid w:val="00D87CA6"/>
    <w:rsid w:val="00D90CE2"/>
    <w:rsid w:val="00D95770"/>
    <w:rsid w:val="00D9670D"/>
    <w:rsid w:val="00DA3386"/>
    <w:rsid w:val="00DA70EB"/>
    <w:rsid w:val="00DB4C7C"/>
    <w:rsid w:val="00DB4CD6"/>
    <w:rsid w:val="00DB748A"/>
    <w:rsid w:val="00DC5A3D"/>
    <w:rsid w:val="00DD028A"/>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666C"/>
    <w:rsid w:val="00E670F2"/>
    <w:rsid w:val="00E71FE4"/>
    <w:rsid w:val="00E72B34"/>
    <w:rsid w:val="00E74AB1"/>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E4EB2"/>
    <w:rsid w:val="00EF38CD"/>
    <w:rsid w:val="00EF4CE3"/>
    <w:rsid w:val="00EF56E4"/>
    <w:rsid w:val="00EF684F"/>
    <w:rsid w:val="00EF69A2"/>
    <w:rsid w:val="00F015CC"/>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C6251"/>
    <w:rsid w:val="00FD12DE"/>
    <w:rsid w:val="00FD4B2D"/>
    <w:rsid w:val="00FD62FF"/>
    <w:rsid w:val="00FD6CF1"/>
    <w:rsid w:val="00FE2F78"/>
    <w:rsid w:val="00FE4663"/>
    <w:rsid w:val="00FE61C6"/>
    <w:rsid w:val="00FF4EA4"/>
    <w:rsid w:val="010F4760"/>
    <w:rsid w:val="014F25D8"/>
    <w:rsid w:val="0190070A"/>
    <w:rsid w:val="01A777D3"/>
    <w:rsid w:val="027C7D92"/>
    <w:rsid w:val="027E3612"/>
    <w:rsid w:val="02E167F8"/>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1879DB"/>
    <w:rsid w:val="1C2D1536"/>
    <w:rsid w:val="1CCF2F1D"/>
    <w:rsid w:val="1CE641E6"/>
    <w:rsid w:val="1CFB73D3"/>
    <w:rsid w:val="1DA92E62"/>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867AA1"/>
    <w:rsid w:val="27CD14F5"/>
    <w:rsid w:val="290F0C2C"/>
    <w:rsid w:val="293C5FB1"/>
    <w:rsid w:val="294D7575"/>
    <w:rsid w:val="29A55E19"/>
    <w:rsid w:val="29F94CB1"/>
    <w:rsid w:val="2A553543"/>
    <w:rsid w:val="2A745111"/>
    <w:rsid w:val="2AF87034"/>
    <w:rsid w:val="2B022C78"/>
    <w:rsid w:val="2B792340"/>
    <w:rsid w:val="2B7C7B7B"/>
    <w:rsid w:val="2C014C3B"/>
    <w:rsid w:val="2CCE091F"/>
    <w:rsid w:val="2D0D7528"/>
    <w:rsid w:val="2D4A693F"/>
    <w:rsid w:val="2E252DC4"/>
    <w:rsid w:val="2E741B49"/>
    <w:rsid w:val="2F112255"/>
    <w:rsid w:val="2F650AED"/>
    <w:rsid w:val="2FFD3F6B"/>
    <w:rsid w:val="30EA79C7"/>
    <w:rsid w:val="30FD56B7"/>
    <w:rsid w:val="310E796A"/>
    <w:rsid w:val="3207450E"/>
    <w:rsid w:val="329E1B24"/>
    <w:rsid w:val="32BF12F4"/>
    <w:rsid w:val="33357052"/>
    <w:rsid w:val="33563CED"/>
    <w:rsid w:val="336736AA"/>
    <w:rsid w:val="337C50EC"/>
    <w:rsid w:val="338A4286"/>
    <w:rsid w:val="339C3EE3"/>
    <w:rsid w:val="341F1EB4"/>
    <w:rsid w:val="347F0816"/>
    <w:rsid w:val="34B644B7"/>
    <w:rsid w:val="34B851D9"/>
    <w:rsid w:val="3569484D"/>
    <w:rsid w:val="359D4CA8"/>
    <w:rsid w:val="35BD4027"/>
    <w:rsid w:val="361B04BD"/>
    <w:rsid w:val="36B46A4A"/>
    <w:rsid w:val="36E65B38"/>
    <w:rsid w:val="36F63A92"/>
    <w:rsid w:val="375656B9"/>
    <w:rsid w:val="37627558"/>
    <w:rsid w:val="37B91083"/>
    <w:rsid w:val="37C8463F"/>
    <w:rsid w:val="37EC7103"/>
    <w:rsid w:val="38501B59"/>
    <w:rsid w:val="38D6205D"/>
    <w:rsid w:val="39984BA7"/>
    <w:rsid w:val="39FD28B4"/>
    <w:rsid w:val="3AC47AB6"/>
    <w:rsid w:val="3ADD0A2E"/>
    <w:rsid w:val="3B4B38AE"/>
    <w:rsid w:val="3B4C7808"/>
    <w:rsid w:val="3B715ED3"/>
    <w:rsid w:val="3B7A3E82"/>
    <w:rsid w:val="3B8D0CE8"/>
    <w:rsid w:val="3BA71EF1"/>
    <w:rsid w:val="3C1651F0"/>
    <w:rsid w:val="3C7B0F0B"/>
    <w:rsid w:val="3CBF1608"/>
    <w:rsid w:val="3CC749D9"/>
    <w:rsid w:val="3CFB31CE"/>
    <w:rsid w:val="3D750A33"/>
    <w:rsid w:val="3DCA2531"/>
    <w:rsid w:val="3E3A26DB"/>
    <w:rsid w:val="3E4033BD"/>
    <w:rsid w:val="3F263B0E"/>
    <w:rsid w:val="3FBA298F"/>
    <w:rsid w:val="400A6934"/>
    <w:rsid w:val="40D84AED"/>
    <w:rsid w:val="410B53EF"/>
    <w:rsid w:val="414D7438"/>
    <w:rsid w:val="41A16B13"/>
    <w:rsid w:val="41B1146D"/>
    <w:rsid w:val="41EF3AE9"/>
    <w:rsid w:val="423A7A11"/>
    <w:rsid w:val="428968C5"/>
    <w:rsid w:val="430D37F8"/>
    <w:rsid w:val="43420F67"/>
    <w:rsid w:val="43755F18"/>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9522D0F"/>
    <w:rsid w:val="4A27791D"/>
    <w:rsid w:val="4A6B5A69"/>
    <w:rsid w:val="4AB4093D"/>
    <w:rsid w:val="4AE22F4C"/>
    <w:rsid w:val="4B536EA5"/>
    <w:rsid w:val="4B5A0EED"/>
    <w:rsid w:val="4C626187"/>
    <w:rsid w:val="4C965BE0"/>
    <w:rsid w:val="4CA91082"/>
    <w:rsid w:val="4E732DF9"/>
    <w:rsid w:val="4E8F0D2C"/>
    <w:rsid w:val="4EAC4ADD"/>
    <w:rsid w:val="4EB72836"/>
    <w:rsid w:val="4ED23FD5"/>
    <w:rsid w:val="4EE945C2"/>
    <w:rsid w:val="4EFB1FC3"/>
    <w:rsid w:val="4F3C1178"/>
    <w:rsid w:val="4F661CEB"/>
    <w:rsid w:val="4FAF2689"/>
    <w:rsid w:val="4FEB5C49"/>
    <w:rsid w:val="512B42D1"/>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9D2D5A"/>
    <w:rsid w:val="59B42D06"/>
    <w:rsid w:val="5B0C6CA4"/>
    <w:rsid w:val="5C7C747C"/>
    <w:rsid w:val="5C8612B7"/>
    <w:rsid w:val="5C9F6B7F"/>
    <w:rsid w:val="5CB96341"/>
    <w:rsid w:val="5CFD3C28"/>
    <w:rsid w:val="5E1075B0"/>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307ABF"/>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293EF2"/>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9643E64"/>
    <w:rsid w:val="7A77760E"/>
    <w:rsid w:val="7A9A2ED4"/>
    <w:rsid w:val="7AB008B6"/>
    <w:rsid w:val="7AC70899"/>
    <w:rsid w:val="7AC93AD7"/>
    <w:rsid w:val="7B3F7553"/>
    <w:rsid w:val="7B6F304C"/>
    <w:rsid w:val="7B7986D1"/>
    <w:rsid w:val="7B877587"/>
    <w:rsid w:val="7C00221C"/>
    <w:rsid w:val="7CED067D"/>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34"/>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5153</Words>
  <Characters>29375</Characters>
  <Lines>244</Lines>
  <Paragraphs>68</Paragraphs>
  <TotalTime>1</TotalTime>
  <ScaleCrop>false</ScaleCrop>
  <LinksUpToDate>false</LinksUpToDate>
  <CharactersWithSpaces>34460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2020-03-27T03:09:41Z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