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 w:val="0"/>
        <w:spacing w:before="226" w:beforeAutospacing="0" w:after="0" w:afterAutospacing="0" w:line="560" w:lineRule="exact"/>
        <w:ind w:left="0" w:right="0"/>
        <w:jc w:val="center"/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 xml:space="preserve">   禹州市教育体育局窗帘采购项目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 w:val="0"/>
        <w:spacing w:before="226" w:beforeAutospacing="0" w:after="0" w:afterAutospacing="0" w:line="560" w:lineRule="exact"/>
        <w:ind w:left="0" w:right="0"/>
        <w:jc w:val="center"/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1399" w:leftChars="266" w:right="0" w:hanging="840" w:hangingChars="3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theme="minorBidi"/>
          <w:b/>
          <w:bCs/>
          <w:kern w:val="2"/>
          <w:sz w:val="30"/>
          <w:szCs w:val="24"/>
          <w:lang w:val="en-US" w:eastAsia="zh-CN" w:bidi="ar-SA"/>
        </w:rPr>
        <w:t>禹州市教育体育局窗帘采购项目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596" w:leftChars="284" w:firstLine="0" w:firstLineChars="0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  <w:shd w:val="clear" w:color="auto" w:fill="FFFFFF"/>
          <w:lang w:val="en-US" w:eastAsia="zh-CN" w:bidi="ar"/>
        </w:rPr>
        <w:t>YZCG-T2020032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sz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2020年 3月 12日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5、开标日期：2020年03月23日10时00分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7、采购预算：20万元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288" w:leftChars="0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不同供应商电子响应文件制作硬件特征码均不雷同。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288" w:leftChars="0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tbl>
      <w:tblPr>
        <w:tblStyle w:val="7"/>
        <w:tblpPr w:leftFromText="180" w:rightFromText="180" w:vertAnchor="text" w:horzAnchor="page" w:tblpX="1833" w:tblpY="33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6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投标人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"http://221.14.6.70:8088/ggzy/eps/zb/xmps/zsscx/javascript:fhxscTreeSubmit('7F10DE52371C4DCF9D97F047E6D161A6','','','[1]郑州东誉纺织品有限公司','null')"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郑州东誉纺织品有限公司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"http://221.14.6.70:8088/ggzy/eps/zb/xmps/zsscx/javascript:fhxscTreeSubmit('B971E49A15D249CBA91A6481B81E4A0C','','','[2]洛阳鸾光实业有限公司','null')"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洛阳鸾光实业有限公司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"http://221.14.6.70:8088/ggzy/eps/zb/xmps/zsscx/javascript:fhxscTreeSubmit('0A7DAB9CA930421B8CBFDDEF3F95E5A5','','','[3]河南福丽得装饰工程有限公司','null')"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河南福丽得装饰工程有限公司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"http://221.14.6.70:8088/ggzy/eps/zb/xmps/zsscx/javascript:fhxscTreeSubmit('97FFC054778A46FFAEFB0374453F233C','','','[4]郑州市君芝友纺织品有限公司','null')"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郑州市君芝友纺织品有限公司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"http://221.14.6.70:8088/ggzy/eps/zb/xmps/zsscx/javascript:fhxscTreeSubmit('EE5CFD4708D54BCD99D754DB6BFD2C74','','','[5]河南樽峰商贸有限公司','null')"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河南樽峰商贸有限公司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"http://221.14.6.70:8088/ggzy/eps/zb/xmps/zsscx/javascript:fhxscTreeSubmit('4826A1D3CD2D42A5A7EB4BB11C4389F7','','','[6]河南嘉涵纺织品有限公司','null')"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河南嘉涵纺织品有限公司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left="559" w:leftChars="266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本本次谈判活动中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"http://221.14.6.70:8088/ggzy/eps/zb/xmps/zsscx/javascript:fhxscTreeSubmit('B971E49A15D249CBA91A6481B81E4A0C','','','[2]洛阳鸾光实业有限公司','null')"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洛阳鸾光实业有限公司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通过资格审查。另外5家供应商均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通过资格审查。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符合性审查情况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 w:firstLine="840" w:firstLineChars="3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在本次谈判活动中，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"http://221.14.6.70:8088/ggzy/eps/zb/xmps/zsscx/javascript:fhxscTreeSubmit('7F10DE52371C4DCF9D97F047E6D161A6','','','[1]郑州东誉纺织品有限公司','null')"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郑州东誉纺织品有限公司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"http://221.14.6.70:8088/ggzy/eps/zb/xmps/zsscx/javascript:fhxscTreeSubmit('0A7DAB9CA930421B8CBFDDEF3F95E5A5','','','[3]河南福丽得装饰工程有限公司','null')"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河南福丽得装饰工程有限公司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"http://221.14.6.70:8088/ggzy/eps/zb/xmps/zsscx/javascript:fhxscTreeSubmit('97FFC054778A46FFAEFB0374453F233C','','','[4]郑州市君芝友纺织品有限公司','null')"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郑州市君芝友纺织品有限公司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"http://221.14.6.70:8088/ggzy/eps/zb/xmps/zsscx/javascript:fhxscTreeSubmit('EE5CFD4708D54BCD99D754DB6BFD2C74','','','[5]河南樽峰商贸有限公司','null')"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河南樽峰商贸有限公司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"http://221.14.6.70:8088/ggzy/eps/zb/xmps/zsscx/javascript:fhxscTreeSubmit('4826A1D3CD2D42A5A7EB4BB11C4389F7','','','[6]河南嘉涵纺织品有限公司','null')"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河南嘉涵纺织品有限公司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均通过符合性审查。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56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四、谈判报价：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第一轮报价：</w:t>
      </w:r>
    </w:p>
    <w:tbl>
      <w:tblPr>
        <w:tblStyle w:val="6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4350"/>
        <w:gridCol w:w="2232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"http://221.14.6.70:8088/ggzy/eps/zb/xmps/zsscx/javascript:fhxscTreeSubmit('7F10DE52371C4DCF9D97F047E6D161A6','','','[1]郑州东誉纺织品有限公司','null')"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郑州东誉纺织品有限公司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Chars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191118.00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"http://221.14.6.70:8088/ggzy/eps/zb/xmps/zsscx/javascript:fhxscTreeSubmit('0A7DAB9CA930421B8CBFDDEF3F95E5A5','','','[3]河南福丽得装饰工程有限公司','null')"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河南福丽得装饰工程有限公司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Chars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198000.00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"http://221.14.6.70:8088/ggzy/eps/zb/xmps/zsscx/javascript:fhxscTreeSubmit('97FFC054778A46FFAEFB0374453F233C','','','[4]郑州市君芝友纺织品有限公司','null')"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郑州市君芝友纺织品有限公司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199705.20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"http://221.14.6.70:8088/ggzy/eps/zb/xmps/zsscx/javascript:fhxscTreeSubmit('EE5CFD4708D54BCD99D754DB6BFD2C74','','','[5]河南樽峰商贸有限公司','null')"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河南樽峰商贸有限公司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Chars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199510.00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"http://221.14.6.70:8088/ggzy/eps/zb/xmps/zsscx/javascript:fhxscTreeSubmit('4826A1D3CD2D42A5A7EB4BB11C4389F7','','','[6]河南嘉涵纺织品有限公司','null')"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河南嘉涵纺织品有限公司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Chars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199498.00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第二轮报价：</w:t>
      </w:r>
    </w:p>
    <w:tbl>
      <w:tblPr>
        <w:tblStyle w:val="6"/>
        <w:tblpPr w:leftFromText="180" w:rightFromText="180" w:vertAnchor="text" w:horzAnchor="page" w:tblpX="1105" w:tblpY="275"/>
        <w:tblOverlap w:val="never"/>
        <w:tblW w:w="9924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2264"/>
        <w:gridCol w:w="2141"/>
        <w:gridCol w:w="1254"/>
        <w:gridCol w:w="1678"/>
        <w:gridCol w:w="1405"/>
        <w:gridCol w:w="6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投标人</w:t>
            </w: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投标报价（元）</w:t>
            </w:r>
          </w:p>
        </w:tc>
        <w:tc>
          <w:tcPr>
            <w:tcW w:w="1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是否小微企业</w:t>
            </w:r>
          </w:p>
        </w:tc>
        <w:tc>
          <w:tcPr>
            <w:tcW w:w="1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扣除后报价（元）</w:t>
            </w:r>
          </w:p>
        </w:tc>
        <w:tc>
          <w:tcPr>
            <w:tcW w:w="1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工期</w:t>
            </w:r>
          </w:p>
        </w:tc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"http://221.14.6.70:8088/ggzy/eps/zb/xmps/zsscx/javascript:fhxscTreeSubmit('4826A1D3CD2D42A5A7EB4BB11C4389F7','','','[6]河南嘉涵纺织品有限公司','null')"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河南嘉涵纺织品有限公司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190,500.00</w:t>
            </w:r>
          </w:p>
        </w:tc>
        <w:tc>
          <w:tcPr>
            <w:tcW w:w="1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  <w:tc>
          <w:tcPr>
            <w:tcW w:w="1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179070.00</w:t>
            </w:r>
          </w:p>
        </w:tc>
        <w:tc>
          <w:tcPr>
            <w:tcW w:w="1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"http://221.14.6.70:8088/ggzy/eps/zb/xmps/zsscx/javascript:fhxscTreeSubmit('7F10DE52371C4DCF9D97F047E6D161A6','','','[1]郑州东誉纺织品有限公司','null')"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郑州东誉纺织品有限公司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191,100.00</w:t>
            </w:r>
          </w:p>
        </w:tc>
        <w:tc>
          <w:tcPr>
            <w:tcW w:w="1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  <w:tc>
          <w:tcPr>
            <w:tcW w:w="1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179634.00</w:t>
            </w:r>
          </w:p>
        </w:tc>
        <w:tc>
          <w:tcPr>
            <w:tcW w:w="1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2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"http://221.14.6.70:8088/ggzy/eps/zb/xmps/zsscx/javascript:fhxscTreeSubmit('0A7DAB9CA930421B8CBFDDEF3F95E5A5','','','[3]河南福丽得装饰工程有限公司','null')"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河南福丽得装饰工程有限公司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197,500.00</w:t>
            </w:r>
          </w:p>
        </w:tc>
        <w:tc>
          <w:tcPr>
            <w:tcW w:w="1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  <w:tc>
          <w:tcPr>
            <w:tcW w:w="1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197,500.00</w:t>
            </w:r>
          </w:p>
        </w:tc>
        <w:tc>
          <w:tcPr>
            <w:tcW w:w="1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2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"http://221.14.6.70:8088/ggzy/eps/zb/xmps/zsscx/javascript:fhxscTreeSubmit('97FFC054778A46FFAEFB0374453F233C','','','[4]郑州市君芝友纺织品有限公司','null')"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郑州市君芝友纺织品有限公司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198,000.00</w:t>
            </w:r>
          </w:p>
        </w:tc>
        <w:tc>
          <w:tcPr>
            <w:tcW w:w="1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  <w:tc>
          <w:tcPr>
            <w:tcW w:w="1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198,000.00</w:t>
            </w:r>
          </w:p>
        </w:tc>
        <w:tc>
          <w:tcPr>
            <w:tcW w:w="1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2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"http://221.14.6.70:8088/ggzy/eps/zb/xmps/zsscx/javascript:fhxscTreeSubmit('EE5CFD4708D54BCD99D754DB6BFD2C74','','','[5]河南樽峰商贸有限公司','null')"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河南樽峰商贸有限公司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199,450.00</w:t>
            </w:r>
          </w:p>
        </w:tc>
        <w:tc>
          <w:tcPr>
            <w:tcW w:w="1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  <w:tc>
          <w:tcPr>
            <w:tcW w:w="1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199,450.00</w:t>
            </w:r>
          </w:p>
        </w:tc>
        <w:tc>
          <w:tcPr>
            <w:tcW w:w="1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562" w:hanging="562" w:hanging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"http://221.14.6.70:8088/ggzy/eps/zb/xmps/zsscx/javascript:fhxscTreeSubmit('4826A1D3CD2D42A5A7EB4BB11C4389F7','','','[6]河南嘉涵纺织品有限公司','null')"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河南嘉涵纺织品有限公司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，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最终报价：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190500.00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元       大写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金额：壹拾玖万零伍佰元整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地 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郑州高新技术产业开发区须水河东路 133 号院紫兰苑 10 号楼 156 室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邮政编码：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450000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电 话：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15093188377     联系人：张长生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562" w:hanging="562" w:hangingChars="200"/>
        <w:rPr>
          <w:rFonts w:hint="default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成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交候选人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"http://221.14.6.70:8088/ggzy/eps/zb/xmps/zsscx/javascript:fhxscTreeSubmit('7F10DE52371C4DCF9D97F047E6D161A6','','','[1]郑州东誉纺织品有限公司','null')"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郑州东誉纺织品有限公司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，最终报价：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191100.00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元       大写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金额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壹拾玖万壹仟壹佰元整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 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郑州市金水区黄河北街北段 4 号附 1 号 314 室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邮政编码：450000 电 话：18937151787         联系人：刘朝文     </w:t>
      </w:r>
    </w:p>
    <w:p>
      <w:pPr>
        <w:keepNext w:val="0"/>
        <w:keepLines w:val="0"/>
        <w:widowControl/>
        <w:suppressLineNumbers w:val="0"/>
        <w:ind w:left="562" w:hanging="562" w:hanging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"http://221.14.6.70:8088/ggzy/eps/zb/xmps/zsscx/javascript:fhxscTreeSubmit('0A7DAB9CA930421B8CBFDDEF3F95E5A5','','','[3]河南福丽得装饰工程有限公司','null')"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河南福丽得装饰工程有限公司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   最终报价：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197,500.00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元       大写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金额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壹拾玖万柒仟伍佰元整</w:t>
      </w:r>
      <w:r>
        <w:rPr>
          <w:rFonts w:ascii="宋体" w:hAnsi="宋体" w:eastAsia="宋体" w:cs="宋体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地 址：河南省郑州市中原区西四环 136 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邮政编码：450000  电 话：19137103000  联系人：吕中华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903" w:firstLineChars="21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903" w:firstLineChars="21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903" w:firstLineChars="21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 3月25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65F7DD"/>
    <w:multiLevelType w:val="singleLevel"/>
    <w:tmpl w:val="DE65F7D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FC5942"/>
    <w:rsid w:val="01600028"/>
    <w:rsid w:val="018956E7"/>
    <w:rsid w:val="01922D54"/>
    <w:rsid w:val="025A3650"/>
    <w:rsid w:val="0283149D"/>
    <w:rsid w:val="02D24E99"/>
    <w:rsid w:val="05266DD3"/>
    <w:rsid w:val="05415200"/>
    <w:rsid w:val="05F74BD6"/>
    <w:rsid w:val="067662D1"/>
    <w:rsid w:val="07844789"/>
    <w:rsid w:val="08255734"/>
    <w:rsid w:val="085570B7"/>
    <w:rsid w:val="08C90D30"/>
    <w:rsid w:val="08D20C56"/>
    <w:rsid w:val="0A4D72B6"/>
    <w:rsid w:val="0A5D6E52"/>
    <w:rsid w:val="0ABD509F"/>
    <w:rsid w:val="0B125E90"/>
    <w:rsid w:val="0BA93A0C"/>
    <w:rsid w:val="0BD57E1D"/>
    <w:rsid w:val="0BF15A5D"/>
    <w:rsid w:val="0C053005"/>
    <w:rsid w:val="0CA9560F"/>
    <w:rsid w:val="0CBF0A40"/>
    <w:rsid w:val="0CE85A73"/>
    <w:rsid w:val="0D726A2D"/>
    <w:rsid w:val="0E1231DA"/>
    <w:rsid w:val="0F891EC3"/>
    <w:rsid w:val="0F896F5C"/>
    <w:rsid w:val="100C6550"/>
    <w:rsid w:val="10341B72"/>
    <w:rsid w:val="10ED1DA1"/>
    <w:rsid w:val="13E67329"/>
    <w:rsid w:val="13F35124"/>
    <w:rsid w:val="15474C3F"/>
    <w:rsid w:val="16581FED"/>
    <w:rsid w:val="16F3650C"/>
    <w:rsid w:val="179F732E"/>
    <w:rsid w:val="1800132B"/>
    <w:rsid w:val="1A123AA6"/>
    <w:rsid w:val="1A6D3F70"/>
    <w:rsid w:val="1BEB3B58"/>
    <w:rsid w:val="1BEF502F"/>
    <w:rsid w:val="1CD07D34"/>
    <w:rsid w:val="1ED1747C"/>
    <w:rsid w:val="1F4C48F5"/>
    <w:rsid w:val="1FB05310"/>
    <w:rsid w:val="1FC63EBD"/>
    <w:rsid w:val="20FF035D"/>
    <w:rsid w:val="21BF58AC"/>
    <w:rsid w:val="21F818A1"/>
    <w:rsid w:val="23C33A53"/>
    <w:rsid w:val="24821DCF"/>
    <w:rsid w:val="25780166"/>
    <w:rsid w:val="269641F3"/>
    <w:rsid w:val="26AC15E4"/>
    <w:rsid w:val="276E3253"/>
    <w:rsid w:val="281305DD"/>
    <w:rsid w:val="2B2663A5"/>
    <w:rsid w:val="2B3636D2"/>
    <w:rsid w:val="2B8D00E1"/>
    <w:rsid w:val="2B8F7509"/>
    <w:rsid w:val="2CF75FAD"/>
    <w:rsid w:val="2D025898"/>
    <w:rsid w:val="2DEA6C1F"/>
    <w:rsid w:val="2DF8188F"/>
    <w:rsid w:val="2F1E094E"/>
    <w:rsid w:val="30F110BA"/>
    <w:rsid w:val="312C7E46"/>
    <w:rsid w:val="36330707"/>
    <w:rsid w:val="3640561C"/>
    <w:rsid w:val="378D1AE3"/>
    <w:rsid w:val="386128EF"/>
    <w:rsid w:val="38AA3975"/>
    <w:rsid w:val="391E25EC"/>
    <w:rsid w:val="39A62A84"/>
    <w:rsid w:val="39E4691D"/>
    <w:rsid w:val="3B853107"/>
    <w:rsid w:val="3CB41F73"/>
    <w:rsid w:val="3D2F0527"/>
    <w:rsid w:val="3E160245"/>
    <w:rsid w:val="3ED3770F"/>
    <w:rsid w:val="3F014BD7"/>
    <w:rsid w:val="3FF20CE4"/>
    <w:rsid w:val="4042492D"/>
    <w:rsid w:val="41A3092F"/>
    <w:rsid w:val="43C12AC1"/>
    <w:rsid w:val="43E15522"/>
    <w:rsid w:val="43F445EB"/>
    <w:rsid w:val="44AD511D"/>
    <w:rsid w:val="44CC47B6"/>
    <w:rsid w:val="45135C26"/>
    <w:rsid w:val="47410E15"/>
    <w:rsid w:val="47E40D79"/>
    <w:rsid w:val="483C2170"/>
    <w:rsid w:val="48881D94"/>
    <w:rsid w:val="48CC0AB7"/>
    <w:rsid w:val="48D527E1"/>
    <w:rsid w:val="49996A42"/>
    <w:rsid w:val="4B2C1C43"/>
    <w:rsid w:val="4BCB1A62"/>
    <w:rsid w:val="4CB7279A"/>
    <w:rsid w:val="4D3C2317"/>
    <w:rsid w:val="4D4A7706"/>
    <w:rsid w:val="4DB41399"/>
    <w:rsid w:val="4DD80B56"/>
    <w:rsid w:val="4E2B67E5"/>
    <w:rsid w:val="4E5A792C"/>
    <w:rsid w:val="4F556054"/>
    <w:rsid w:val="4F7B0057"/>
    <w:rsid w:val="4FC10308"/>
    <w:rsid w:val="50F51C96"/>
    <w:rsid w:val="511C7E3C"/>
    <w:rsid w:val="52684ACE"/>
    <w:rsid w:val="52A45542"/>
    <w:rsid w:val="535E02D6"/>
    <w:rsid w:val="551C348E"/>
    <w:rsid w:val="5605690D"/>
    <w:rsid w:val="578B2CFC"/>
    <w:rsid w:val="57E437E4"/>
    <w:rsid w:val="57FE7887"/>
    <w:rsid w:val="590E6F22"/>
    <w:rsid w:val="5C4121BA"/>
    <w:rsid w:val="5CB44ED0"/>
    <w:rsid w:val="5D284BBF"/>
    <w:rsid w:val="5DF33F88"/>
    <w:rsid w:val="5E023682"/>
    <w:rsid w:val="5E4A0E78"/>
    <w:rsid w:val="5EBB3D84"/>
    <w:rsid w:val="5FA94EBD"/>
    <w:rsid w:val="61431519"/>
    <w:rsid w:val="61FC32E6"/>
    <w:rsid w:val="63C96526"/>
    <w:rsid w:val="648B44A4"/>
    <w:rsid w:val="65E41C24"/>
    <w:rsid w:val="668E1DA4"/>
    <w:rsid w:val="67223C07"/>
    <w:rsid w:val="67EC792A"/>
    <w:rsid w:val="69584ABE"/>
    <w:rsid w:val="6A665125"/>
    <w:rsid w:val="6B5A5BFB"/>
    <w:rsid w:val="6DA27386"/>
    <w:rsid w:val="6DC678F5"/>
    <w:rsid w:val="6E116668"/>
    <w:rsid w:val="6F5778FE"/>
    <w:rsid w:val="6F6801BA"/>
    <w:rsid w:val="70415DA2"/>
    <w:rsid w:val="707B0EC1"/>
    <w:rsid w:val="71612A8F"/>
    <w:rsid w:val="71E95DF4"/>
    <w:rsid w:val="728565CA"/>
    <w:rsid w:val="737D77CA"/>
    <w:rsid w:val="74F24893"/>
    <w:rsid w:val="74F66620"/>
    <w:rsid w:val="75CC352E"/>
    <w:rsid w:val="75CE3F1A"/>
    <w:rsid w:val="75D53B27"/>
    <w:rsid w:val="75DB35A5"/>
    <w:rsid w:val="75F052C0"/>
    <w:rsid w:val="760749D6"/>
    <w:rsid w:val="76310489"/>
    <w:rsid w:val="76CA0C62"/>
    <w:rsid w:val="773C7911"/>
    <w:rsid w:val="778E78B7"/>
    <w:rsid w:val="792A546B"/>
    <w:rsid w:val="79754803"/>
    <w:rsid w:val="799568D2"/>
    <w:rsid w:val="7B9F2763"/>
    <w:rsid w:val="7BA85A7C"/>
    <w:rsid w:val="7C1A31A2"/>
    <w:rsid w:val="7D2D17D4"/>
    <w:rsid w:val="7D322AEF"/>
    <w:rsid w:val="7D903B6E"/>
    <w:rsid w:val="7E477416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focus1"/>
    <w:basedOn w:val="8"/>
    <w:qFormat/>
    <w:uiPriority w:val="0"/>
    <w:rPr>
      <w:b/>
      <w:color w:val="000000"/>
    </w:rPr>
  </w:style>
  <w:style w:type="character" w:customStyle="1" w:styleId="83">
    <w:name w:val="focus3"/>
    <w:basedOn w:val="8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2020-03-25T01:54:59Z</cp:lastPrinted>
  <dcterms:modified xsi:type="dcterms:W3CDTF">2020-03-25T01:56:50Z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