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禹州市苌庄镇彭花路道路两侧草坪铺装工程（二次）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1、项目名称：禹州市苌庄镇彭花路道路两侧草坪铺装工程（二次）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YZCG-T2019352-1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3、招标公告发布日期：2020年03月10日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5、开标日期：2020年03月20日10时00分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45.784469万元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河南皇瑞建筑工程有限公司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许昌尚林园林绿化工程有限公司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河南远诚建设工程有限公司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河南皇瑞建筑工程有限公司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eastAsia="微软雅黑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457626.50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457600.00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许昌尚林园林绿化工程有限公司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457692.09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457500.00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河南远诚建设工程有限公司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457781.73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457700.00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许昌尚林园林绿化工程有限公司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地址：禹州市颍川街道禹王大道与轩辕大道交叉口西 50 米</w:t>
      </w:r>
    </w:p>
    <w:p>
      <w:pPr>
        <w:keepNext w:val="0"/>
        <w:keepLines w:val="0"/>
        <w:widowControl/>
        <w:suppressLineNumbers w:val="0"/>
        <w:jc w:val="left"/>
        <w:rPr>
          <w:sz w:val="22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联系人：刘向南     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15090282286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457500.00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</w:t>
      </w:r>
      <w:r>
        <w:rPr>
          <w:rFonts w:hint="eastAsia"/>
          <w:sz w:val="28"/>
          <w:szCs w:val="28"/>
          <w:lang w:val="en-US" w:eastAsia="zh-CN"/>
        </w:rPr>
        <w:t>肆拾伍万柒仟伍佰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河南皇瑞建筑工程有限公司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地址：西平县五沟营镇政府南楼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联系人：陈忠   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15038911117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457600.00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</w:t>
      </w:r>
      <w:r>
        <w:rPr>
          <w:rFonts w:hint="eastAsia"/>
          <w:sz w:val="28"/>
          <w:szCs w:val="28"/>
          <w:lang w:val="en-US" w:eastAsia="zh-CN"/>
        </w:rPr>
        <w:t>肆拾伍万柒仟陆佰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河南远诚建设工程有限公司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地址：濮</w:t>
      </w:r>
      <w:r>
        <w:rPr>
          <w:rFonts w:hint="eastAsia"/>
          <w:sz w:val="28"/>
          <w:szCs w:val="28"/>
          <w:lang w:val="en-US" w:eastAsia="zh-CN"/>
        </w:rPr>
        <w:t>阳市胜利西路与化工一路交叉口东 50 米路北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联系人：李存敏    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15517392767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457700.00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</w:t>
      </w:r>
      <w:r>
        <w:rPr>
          <w:rFonts w:hint="eastAsia"/>
          <w:sz w:val="28"/>
          <w:szCs w:val="28"/>
          <w:lang w:val="en-US" w:eastAsia="zh-CN"/>
        </w:rPr>
        <w:t>肆拾伍万柒仟柒佰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2020年3月24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020" w:bottom="10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3A93A9C"/>
    <w:rsid w:val="05266DD3"/>
    <w:rsid w:val="05F74BD6"/>
    <w:rsid w:val="067662D1"/>
    <w:rsid w:val="08255734"/>
    <w:rsid w:val="08C90D30"/>
    <w:rsid w:val="08D20C56"/>
    <w:rsid w:val="0A4D72B6"/>
    <w:rsid w:val="0A5D6E52"/>
    <w:rsid w:val="0ABD29D4"/>
    <w:rsid w:val="0ABD509F"/>
    <w:rsid w:val="0BA93A0C"/>
    <w:rsid w:val="0BD57E1D"/>
    <w:rsid w:val="0CA9560F"/>
    <w:rsid w:val="0CBF0A40"/>
    <w:rsid w:val="0CE85A73"/>
    <w:rsid w:val="0D726A2D"/>
    <w:rsid w:val="0EBB59D4"/>
    <w:rsid w:val="0F891EC3"/>
    <w:rsid w:val="100C6550"/>
    <w:rsid w:val="10F94F0B"/>
    <w:rsid w:val="10FE794F"/>
    <w:rsid w:val="12474D6D"/>
    <w:rsid w:val="13E67329"/>
    <w:rsid w:val="13F35124"/>
    <w:rsid w:val="142E65E8"/>
    <w:rsid w:val="147D7D55"/>
    <w:rsid w:val="16F3650C"/>
    <w:rsid w:val="179F732E"/>
    <w:rsid w:val="1800132B"/>
    <w:rsid w:val="1A6D3F70"/>
    <w:rsid w:val="1BEB3B58"/>
    <w:rsid w:val="1DE22C8E"/>
    <w:rsid w:val="1E5A6927"/>
    <w:rsid w:val="1EF80D13"/>
    <w:rsid w:val="1F4C48F5"/>
    <w:rsid w:val="1FB05310"/>
    <w:rsid w:val="1FC63EBD"/>
    <w:rsid w:val="20FF035D"/>
    <w:rsid w:val="21BF58AC"/>
    <w:rsid w:val="21F818A1"/>
    <w:rsid w:val="24821DCF"/>
    <w:rsid w:val="269641F3"/>
    <w:rsid w:val="276611B9"/>
    <w:rsid w:val="276E3253"/>
    <w:rsid w:val="281305DD"/>
    <w:rsid w:val="2B3636D2"/>
    <w:rsid w:val="2B8D00E1"/>
    <w:rsid w:val="2B8F7509"/>
    <w:rsid w:val="2CF75FAD"/>
    <w:rsid w:val="2D025898"/>
    <w:rsid w:val="2DF8188F"/>
    <w:rsid w:val="2EC7612B"/>
    <w:rsid w:val="2F1E094E"/>
    <w:rsid w:val="30F110BA"/>
    <w:rsid w:val="312C7E46"/>
    <w:rsid w:val="33D250BB"/>
    <w:rsid w:val="33DB5845"/>
    <w:rsid w:val="34EC053A"/>
    <w:rsid w:val="35880A38"/>
    <w:rsid w:val="362070F2"/>
    <w:rsid w:val="3640561C"/>
    <w:rsid w:val="378D1AE3"/>
    <w:rsid w:val="38563F21"/>
    <w:rsid w:val="38AA3975"/>
    <w:rsid w:val="39A62A84"/>
    <w:rsid w:val="39E4691D"/>
    <w:rsid w:val="3CB41F73"/>
    <w:rsid w:val="3D2F0527"/>
    <w:rsid w:val="3E160245"/>
    <w:rsid w:val="3E3203AF"/>
    <w:rsid w:val="3E752570"/>
    <w:rsid w:val="3F014BD7"/>
    <w:rsid w:val="3F737459"/>
    <w:rsid w:val="3FF20CE4"/>
    <w:rsid w:val="4042492D"/>
    <w:rsid w:val="43BF5321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2861DE"/>
    <w:rsid w:val="4E5A792C"/>
    <w:rsid w:val="4FB00C56"/>
    <w:rsid w:val="4FC10308"/>
    <w:rsid w:val="52684ACE"/>
    <w:rsid w:val="535E02D6"/>
    <w:rsid w:val="5605690D"/>
    <w:rsid w:val="57851CCA"/>
    <w:rsid w:val="578B2CFC"/>
    <w:rsid w:val="57E437E4"/>
    <w:rsid w:val="57FE7887"/>
    <w:rsid w:val="590E6F22"/>
    <w:rsid w:val="5C4121BA"/>
    <w:rsid w:val="5D284BBF"/>
    <w:rsid w:val="5DD279FB"/>
    <w:rsid w:val="5DF33F88"/>
    <w:rsid w:val="5E023682"/>
    <w:rsid w:val="5E4A0E78"/>
    <w:rsid w:val="5FA94EBD"/>
    <w:rsid w:val="61431519"/>
    <w:rsid w:val="61FC32E6"/>
    <w:rsid w:val="63C96526"/>
    <w:rsid w:val="649812A5"/>
    <w:rsid w:val="655C79F5"/>
    <w:rsid w:val="65E41C24"/>
    <w:rsid w:val="66765D45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A963A9C"/>
    <w:rsid w:val="7BA85A7C"/>
    <w:rsid w:val="7D322AEF"/>
    <w:rsid w:val="7D5B7E5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2020-03-20T05:18:00Z</cp:lastPrinted>
  <dcterms:modified xsi:type="dcterms:W3CDTF">2020-03-23T08:31:50Z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