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rPr>
      </w:pPr>
    </w:p>
    <w:p>
      <w:pPr>
        <w:adjustRightInd w:val="0"/>
        <w:snapToGrid w:val="0"/>
        <w:spacing w:line="360" w:lineRule="auto"/>
        <w:ind w:firstLine="904" w:firstLineChars="300"/>
        <w:rPr>
          <w:rFonts w:hint="eastAsia" w:ascii="宋体" w:hAnsi="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val="en-US" w:eastAsia="zh-CN"/>
        </w:rPr>
        <w:t>长葛市实验幼儿园购置空调、</w:t>
      </w:r>
    </w:p>
    <w:p>
      <w:pPr>
        <w:adjustRightInd w:val="0"/>
        <w:snapToGrid w:val="0"/>
        <w:spacing w:line="360" w:lineRule="auto"/>
        <w:ind w:firstLine="2711" w:firstLineChars="900"/>
        <w:rPr>
          <w:rFonts w:hint="eastAsia" w:ascii="宋体" w:hAnsi="宋体" w:cs="宋体" w:eastAsiaTheme="minorEastAsia"/>
          <w:b/>
          <w:bCs/>
          <w:sz w:val="30"/>
          <w:szCs w:val="30"/>
          <w:lang w:val="en-US" w:eastAsia="zh-CN"/>
        </w:rPr>
      </w:pPr>
      <w:r>
        <w:rPr>
          <w:rFonts w:hint="eastAsia" w:ascii="宋体" w:hAnsi="宋体" w:cs="宋体"/>
          <w:b/>
          <w:bCs/>
          <w:sz w:val="30"/>
          <w:szCs w:val="30"/>
          <w:lang w:val="en-US" w:eastAsia="zh-CN"/>
        </w:rPr>
        <w:t>电视、电脑等办公设备</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项目编号：</w:t>
      </w:r>
      <w:bookmarkStart w:id="0" w:name="OLE_LINK1"/>
      <w:r>
        <w:rPr>
          <w:rFonts w:hint="eastAsia" w:ascii="宋体" w:hAnsi="宋体" w:cs="宋体"/>
          <w:b/>
          <w:bCs/>
          <w:sz w:val="30"/>
          <w:szCs w:val="30"/>
        </w:rPr>
        <w:t>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164</w:t>
      </w:r>
      <w:r>
        <w:rPr>
          <w:rFonts w:hint="eastAsia" w:ascii="宋体" w:hAnsi="宋体" w:cs="宋体"/>
          <w:b/>
          <w:bCs/>
          <w:sz w:val="30"/>
          <w:szCs w:val="30"/>
        </w:rPr>
        <w:t>号</w:t>
      </w:r>
      <w:bookmarkEnd w:id="0"/>
    </w:p>
    <w:p>
      <w:pPr>
        <w:adjustRightInd w:val="0"/>
        <w:snapToGrid w:val="0"/>
        <w:spacing w:line="360" w:lineRule="auto"/>
        <w:ind w:firstLine="904" w:firstLineChars="300"/>
        <w:rPr>
          <w:rFonts w:hint="eastAsia" w:ascii="宋体" w:hAnsi="宋体" w:cs="宋体"/>
          <w:b/>
          <w:bCs/>
          <w:sz w:val="30"/>
          <w:szCs w:val="30"/>
          <w:lang w:val="en-US" w:eastAsia="zh-CN"/>
        </w:rPr>
      </w:pPr>
      <w:r>
        <w:rPr>
          <w:rFonts w:hint="eastAsia" w:ascii="宋体" w:hAnsi="宋体" w:cs="宋体"/>
          <w:b/>
          <w:bCs/>
          <w:sz w:val="30"/>
          <w:szCs w:val="30"/>
        </w:rPr>
        <w:t>采 购 人：</w:t>
      </w:r>
      <w:r>
        <w:rPr>
          <w:rFonts w:hint="eastAsia" w:ascii="宋体" w:hAnsi="宋体" w:cs="宋体"/>
          <w:b/>
          <w:bCs/>
          <w:sz w:val="30"/>
          <w:szCs w:val="30"/>
          <w:lang w:val="en-US" w:eastAsia="zh-CN"/>
        </w:rPr>
        <w:t>长葛市实验幼儿园</w:t>
      </w:r>
    </w:p>
    <w:p>
      <w:pPr>
        <w:adjustRightInd w:val="0"/>
        <w:snapToGrid w:val="0"/>
        <w:spacing w:line="360" w:lineRule="auto"/>
        <w:ind w:firstLine="904" w:firstLineChars="300"/>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二○二○年</w:t>
      </w:r>
      <w:r>
        <w:rPr>
          <w:rFonts w:hint="eastAsia" w:ascii="新宋体" w:hAnsi="新宋体" w:eastAsia="新宋体" w:cs="新宋体"/>
          <w:b/>
          <w:bCs/>
          <w:sz w:val="32"/>
          <w:szCs w:val="32"/>
          <w:lang w:eastAsia="zh-CN"/>
        </w:rPr>
        <w:t>三月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2"/>
        <w:widowControl/>
        <w:shd w:val="clear" w:color="auto" w:fill="FFFFFF"/>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受“长葛市实验幼儿园”的委托，长葛市公共资源交易中心就“长葛市实验幼儿园购置空调、电视、电脑等办公设备”进行竞争性谈判采购，欢迎合格的投标人前来投标。</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（一）项目名称：长葛市实验幼儿园购置空调、电视、电脑等办公设备</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（二）项目编号：长招采竞字【2019】164号</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（三）项目需求：长葛市实验幼儿园拟采购空调、电视、电脑等办公设备：</w:t>
      </w:r>
    </w:p>
    <w:p>
      <w:pPr>
        <w:pStyle w:val="22"/>
        <w:widowControl/>
        <w:shd w:val="clear" w:color="auto" w:fill="FFFFFF"/>
        <w:spacing w:line="360" w:lineRule="auto"/>
        <w:ind w:firstLine="2100" w:firstLineChars="10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详细内容见谈判文件。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w:t>
      </w:r>
      <w:r>
        <w:rPr>
          <w:rFonts w:hint="eastAsia" w:hAnsi="宋体" w:asciiTheme="minorHAnsi" w:eastAsiaTheme="minorEastAsia" w:cstheme="minorBidi"/>
          <w:b/>
          <w:bCs/>
          <w:color w:val="000000"/>
          <w:kern w:val="2"/>
          <w:sz w:val="21"/>
          <w:szCs w:val="21"/>
          <w:lang w:val="en-US" w:eastAsia="zh-CN" w:bidi="ar-SA"/>
        </w:rPr>
        <w:t>（¥313500.00元）（预算上限，超过此预算价为无效报价）。</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（二）未被列入“信用中国”网站(www.creditchina.gov.cn)失信被执行人、重大税收违法案件当事人名单的供应商；“中国政府采购网” (www.ccgp.gov.cn)政府采购严重违法失信行为记录名单的供应商。</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（一）响应文件提交截止时间及谈判响应截止时间、谈判时间：2020年 3月 19日 9 时30分（北京时间），逾期送达或不符合规定的响应文件恕不接受。</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（二）响应文件开启时间：同响应文件提交截止时间。</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六、谈判响应文件递交及开启地点、谈判地点：</w:t>
      </w:r>
    </w:p>
    <w:p>
      <w:pPr>
        <w:pStyle w:val="22"/>
        <w:widowControl/>
        <w:shd w:val="clear" w:color="auto" w:fill="FFFFFF"/>
        <w:spacing w:line="360" w:lineRule="auto"/>
        <w:ind w:firstLine="420"/>
        <w:contextualSpacing/>
        <w:jc w:val="left"/>
        <w:rPr>
          <w:rFonts w:hint="eastAsia" w:hAnsi="宋体" w:asciiTheme="minorHAnsi" w:eastAsiaTheme="minorEastAsia" w:cstheme="minorBidi"/>
          <w:b w:val="0"/>
          <w:bCs w:val="0"/>
          <w:color w:val="000000"/>
          <w:kern w:val="2"/>
          <w:sz w:val="21"/>
          <w:szCs w:val="21"/>
          <w:lang w:val="en-US" w:eastAsia="zh-CN" w:bidi="ar-SA"/>
        </w:rPr>
      </w:pPr>
      <w:r>
        <w:rPr>
          <w:rFonts w:hint="eastAsia" w:hAnsi="宋体" w:asciiTheme="minorHAnsi" w:eastAsiaTheme="minorEastAsia" w:cstheme="minorBidi"/>
          <w:b w:val="0"/>
          <w:bCs w:val="0"/>
          <w:color w:val="000000"/>
          <w:kern w:val="2"/>
          <w:sz w:val="21"/>
          <w:szCs w:val="21"/>
          <w:lang w:val="en-US" w:eastAsia="zh-CN" w:bidi="ar-SA"/>
        </w:rPr>
        <w:t>（一）谈判响应文件递交地点：长葛市公共资源交易中心开标 506室（长葛市葛天大道东段商务区6号楼 5楼）</w:t>
      </w:r>
    </w:p>
    <w:p>
      <w:pPr>
        <w:pStyle w:val="22"/>
        <w:widowControl/>
        <w:shd w:val="clear" w:color="auto" w:fill="FFFFFF"/>
        <w:spacing w:line="360" w:lineRule="auto"/>
        <w:ind w:firstLine="630" w:firstLineChars="3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2"/>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仿宋_GB2312" w:asciiTheme="minorEastAsia" w:hAnsiTheme="minorEastAsia"/>
          <w:color w:val="000000"/>
          <w:sz w:val="21"/>
          <w:szCs w:val="21"/>
          <w:shd w:val="clear" w:color="auto" w:fill="FFFFFF"/>
          <w:lang w:eastAsia="zh-CN"/>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长葛市实验幼儿园</w:t>
      </w:r>
    </w:p>
    <w:p>
      <w:pPr>
        <w:adjustRightInd w:val="0"/>
        <w:spacing w:line="360" w:lineRule="auto"/>
        <w:ind w:firstLine="840" w:firstLineChars="400"/>
        <w:contextualSpacing/>
        <w:jc w:val="left"/>
        <w:rPr>
          <w:rFonts w:hint="eastAsia" w:cs="Arial" w:asciiTheme="minorEastAsia" w:hAnsiTheme="minorEastAsia"/>
          <w:color w:val="000000"/>
          <w:szCs w:val="21"/>
          <w:lang w:val="en-US" w:eastAsia="zh-CN"/>
        </w:rPr>
      </w:pPr>
      <w:r>
        <w:rPr>
          <w:rFonts w:hint="eastAsia" w:hAnsi="宋体" w:asciiTheme="minorHAnsi" w:eastAsiaTheme="minorEastAsia" w:cstheme="minorBidi"/>
          <w:color w:val="000000"/>
          <w:kern w:val="2"/>
          <w:sz w:val="21"/>
          <w:szCs w:val="21"/>
          <w:lang w:val="en-US" w:eastAsia="zh-CN" w:bidi="ar-SA"/>
        </w:rPr>
        <w:t>联系人：</w:t>
      </w:r>
      <w:r>
        <w:rPr>
          <w:rFonts w:hint="eastAsia" w:hAnsi="宋体" w:cstheme="minorBidi"/>
          <w:color w:val="000000"/>
          <w:kern w:val="2"/>
          <w:sz w:val="21"/>
          <w:szCs w:val="21"/>
          <w:lang w:val="en-US" w:eastAsia="zh-CN" w:bidi="ar-SA"/>
        </w:rPr>
        <w:t>宋</w:t>
      </w:r>
      <w:r>
        <w:rPr>
          <w:rFonts w:hint="eastAsia" w:cs="Arial" w:asciiTheme="minorEastAsia" w:hAnsiTheme="minorEastAsia"/>
          <w:color w:val="000000"/>
          <w:szCs w:val="21"/>
          <w:lang w:eastAsia="zh-CN"/>
        </w:rPr>
        <w:t>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15603861619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ind w:firstLine="3213" w:firstLineChars="10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eastAsia="zh-CN"/>
        </w:rPr>
        <w:t>长葛市实验幼儿园拟采购空调、电视、电脑等办公设备：详细内容见谈判文件。</w:t>
      </w:r>
    </w:p>
    <w:p>
      <w:pPr>
        <w:pStyle w:val="2"/>
        <w:numPr>
          <w:ilvl w:val="0"/>
          <w:numId w:val="4"/>
        </w:numPr>
        <w:jc w:val="both"/>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eastAsia="zh-CN"/>
        </w:rPr>
        <w:t>采购参数：</w:t>
      </w:r>
      <w:r>
        <w:rPr>
          <w:rFonts w:hint="eastAsia" w:cs="黑体" w:asciiTheme="minorEastAsia" w:hAnsiTheme="minorEastAsia"/>
          <w:b/>
          <w:bCs/>
          <w:color w:val="000000"/>
          <w:sz w:val="24"/>
          <w:szCs w:val="24"/>
          <w:shd w:val="clear" w:color="auto" w:fill="FFFFFF"/>
          <w:lang w:val="en-US" w:eastAsia="zh-CN"/>
        </w:rPr>
        <w:t xml:space="preserve">  </w:t>
      </w:r>
    </w:p>
    <w:p>
      <w:pPr>
        <w:pStyle w:val="2"/>
        <w:numPr>
          <w:ilvl w:val="0"/>
          <w:numId w:val="0"/>
        </w:numPr>
        <w:ind w:firstLine="2720" w:firstLineChars="800"/>
        <w:jc w:val="both"/>
        <w:rPr>
          <w:rFonts w:hint="eastAsia"/>
          <w:vertAlign w:val="baseline"/>
          <w:lang w:eastAsia="zh-CN"/>
        </w:rPr>
      </w:pPr>
      <w:r>
        <w:rPr>
          <w:rFonts w:hint="eastAsia"/>
          <w:vertAlign w:val="baseline"/>
          <w:lang w:eastAsia="zh-CN"/>
        </w:rPr>
        <w:t>长葛市实验幼儿园</w:t>
      </w:r>
    </w:p>
    <w:p>
      <w:pPr>
        <w:pStyle w:val="2"/>
        <w:ind w:firstLine="1020" w:firstLineChars="300"/>
        <w:jc w:val="both"/>
        <w:rPr>
          <w:rFonts w:hint="eastAsia" w:eastAsia="宋体"/>
          <w:lang w:eastAsia="zh-CN"/>
        </w:rPr>
      </w:pPr>
      <w:r>
        <w:rPr>
          <w:rFonts w:hint="eastAsia"/>
          <w:vertAlign w:val="baseline"/>
          <w:lang w:eastAsia="zh-CN"/>
        </w:rPr>
        <w:t>空调、电视、电脑等办公设备购置参数</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95"/>
        <w:gridCol w:w="660"/>
        <w:gridCol w:w="720"/>
        <w:gridCol w:w="4005"/>
        <w:gridCol w:w="7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w:t>
            </w: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3P空调</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冷暖变频3匹柜机； 循环风量:1200m3/h；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制冷量：1500-8000瓦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制冷功率：500-3300瓦 ；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制热量：800-5100瓦；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制热功率：150-9000瓦；                </w:t>
            </w:r>
          </w:p>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辅助电加热：1800瓦</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1.5P空调</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冷暖变频1.5匹挂机；循环风量:630m3/h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制冷量：450-3600瓦：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制冷功率：160-1300瓦               </w:t>
            </w:r>
          </w:p>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制热量：650-4690瓦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制热功率：200-1700瓦              </w:t>
            </w:r>
          </w:p>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 xml:space="preserve"> 辅助电加热：1000瓦  </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电子白板</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一、整机硬件及功能要求：</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外观及功能：</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全金属外观，一体化设计，外部无任何可见内部功能模块连接线，且连接处采用无锐角设计，保护老师及学生使用安全。</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整机经过产品可靠性检验，MTBF大于100000小时。</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开机LOGO自定义:支持开机LOGO设置，可自定义开机LOGO功能，并可关闭LOGO显示；屏幕透光率不低于90%；</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整机处于任意通道下，在屏幕表面任意位置都可通过手势快速调出触摸便捷菜单，可将该功能完全隐藏或持续悬浮于桌面。实现十笔即时批注、手势擦除、截图、快捷白板、聚光灯等功能，方便配合视频展台等外接设备进行辅助教学</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支持体感操作，可通过肢体语言的识别实现软件控制操作；按一个按钮可以关闭背光进入节能状态，节能状态可节能≥80%能耗</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整机具备3路前置双通道USB3.0接口,同一个USB接口可支持同时在Windows及Android系统下被读取，无需区分。适合与推拉式黑板搭配使用，方便拓展其他多媒体应用或给外部设备供电、充电</w:t>
            </w:r>
          </w:p>
          <w:p>
            <w:pPr>
              <w:keepNext w:val="0"/>
              <w:keepLines w:val="0"/>
              <w:pageBreakBefore w:val="0"/>
              <w:widowControl/>
              <w:kinsoku/>
              <w:wordWrap/>
              <w:overflowPunct/>
              <w:topLinePunct w:val="0"/>
              <w:autoSpaceDE/>
              <w:autoSpaceDN/>
              <w:bidi w:val="0"/>
              <w:adjustRightInd w:val="0"/>
              <w:snapToGrid w:val="0"/>
              <w:spacing w:line="264" w:lineRule="auto"/>
              <w:ind w:firstLine="480" w:firstLineChars="200"/>
              <w:jc w:val="left"/>
              <w:textAlignment w:val="top"/>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外模块部分被遮挡，不影响其他非遮挡区域的书写，不影响整个系统的正常工作，触控屏扭曲变形达到10度时，仍然可以实现多点触控；设备在100KLux强光照射下能正常触控</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为保证设备使用安全，使用金属边框，整机采用防火防护外壳设计，满足 GB4943.1-2011 标准的防火要求；整机屏幕采用全钢化玻璃，使用1 kg钢球，在0.5m处撞击无损伤</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触控及屏幕技术要求：</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整机屏幕≥</w:t>
            </w:r>
            <w:r>
              <w:rPr>
                <w:rFonts w:hint="eastAsia" w:ascii="宋体" w:hAnsi="宋体" w:eastAsia="宋体" w:cs="宋体"/>
                <w:sz w:val="24"/>
                <w:szCs w:val="24"/>
                <w:lang w:val="en-US" w:eastAsia="zh-CN"/>
              </w:rPr>
              <w:t>65</w:t>
            </w:r>
            <w:r>
              <w:rPr>
                <w:rFonts w:hint="eastAsia" w:ascii="宋体" w:hAnsi="宋体" w:eastAsia="宋体" w:cs="宋体"/>
                <w:sz w:val="24"/>
                <w:szCs w:val="24"/>
              </w:rPr>
              <w:t>英寸 LED 液晶屏，可视角度：≥178°，屏幕图像分辨率达3840*2160</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亮度:≥500cd/m²、对比度:≥6000：1</w:t>
            </w:r>
          </w:p>
          <w:p>
            <w:pPr>
              <w:keepNext w:val="0"/>
              <w:keepLines w:val="0"/>
              <w:pageBreakBefore w:val="0"/>
              <w:widowControl/>
              <w:kinsoku/>
              <w:wordWrap/>
              <w:overflowPunct/>
              <w:topLinePunct w:val="0"/>
              <w:autoSpaceDE/>
              <w:autoSpaceDN/>
              <w:bidi w:val="0"/>
              <w:adjustRightInd w:val="0"/>
              <w:snapToGrid w:val="0"/>
              <w:spacing w:line="264" w:lineRule="auto"/>
              <w:ind w:firstLine="480" w:firstLineChars="200"/>
              <w:jc w:val="left"/>
              <w:textAlignment w:val="top"/>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整机触摸区域无图标按键，防止老师误碰，操作简单快捷；连续响应时间≤5毫秒；</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整机可一键进行硬件自检，包括对系统硬盘、系统内存、触摸框、PC模块、光感系统等模块进行检测，并针对不同模块给出问题原因提示</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电脑模块技术要求：</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采用插拔式模块电脑架构，主板采用标准ops 80针接口，Intel第六代CPU架构Corei5 处理器,主频3.2GHZ, 4G内存, 128G MSATA</w:t>
            </w:r>
            <w:r>
              <w:rPr>
                <w:rFonts w:hint="eastAsia" w:ascii="宋体" w:hAnsi="宋体" w:eastAsia="宋体" w:cs="宋体"/>
                <w:sz w:val="24"/>
                <w:szCs w:val="24"/>
                <w:lang w:eastAsia="zh-CN"/>
              </w:rPr>
              <w:t>固态</w:t>
            </w:r>
            <w:r>
              <w:rPr>
                <w:rFonts w:hint="eastAsia" w:ascii="宋体" w:hAnsi="宋体" w:eastAsia="宋体" w:cs="宋体"/>
                <w:sz w:val="24"/>
                <w:szCs w:val="24"/>
              </w:rPr>
              <w:t>硬盘, Intel CPU内部</w:t>
            </w:r>
            <w:r>
              <w:rPr>
                <w:rFonts w:hint="eastAsia" w:ascii="宋体" w:hAnsi="宋体" w:eastAsia="宋体" w:cs="宋体"/>
                <w:sz w:val="24"/>
                <w:szCs w:val="24"/>
                <w:lang w:eastAsia="zh-CN"/>
              </w:rPr>
              <w:t>独立</w:t>
            </w:r>
            <w:r>
              <w:rPr>
                <w:rFonts w:hint="eastAsia" w:ascii="宋体" w:hAnsi="宋体" w:eastAsia="宋体" w:cs="宋体"/>
                <w:sz w:val="24"/>
                <w:szCs w:val="24"/>
              </w:rPr>
              <w:t>显卡,支持4K分辨率，支持双天线802.11b/g/n 2T2R MIMO WiFi，支持高速无线传输，具备HDMI接口 x1、DP 接口 x1、Gigabit Ethernet x1、Audio 接口x2、USB3.0接口 x6。</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二、教学白板软件:</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支持老师个人账号注册登录、扫码登录进行身份快速识别；</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支持教师从云端引用文本、图片、音频、视频、习题等类型的资源作为导学任务的素材发送给学生之用，支持一键调起微课录制工具录制微课导学资源，学生可通过WEB端或手机端查收导学任务</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数学公式编辑器：支持复杂数学公式输入，提供不少于18个数学符号及模板，输出的公式内容支持不同颜色标记及二次编辑。</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支持一键课堂录屏，能将课堂的板书、教师语音进行录制，自动保存到本地，在课后上传到云端，学生通过智能手机和学生空间可以实时查看。</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支持与Office PPT结合，教师在使用Office PPT的同时，登录账号后，可一键将教材及云资源引用至课件中。</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三、移动授课软件: </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作业布置：教师可在APP端轻松布置和检查作业，作业类型包括图片、音视频、作业通知等；作业支持移动终端批改。</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家校沟通：教师和家长间可以便捷的进行语音、文本和图片形式的会话聊天。用户可以指定联系人或群组发起会话聊天，还可以在对创建各种讨论组</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班级圈分享：教师可以将学生在学校的学习情况分享到班级圈 </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班级通知：支持手机客户端与教育云平台的消息互通，教师发布、查看、接收班级通知</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班级成绩发布：支持手机客户端与教育云平台的消息互通，教师通过平台发布学生成绩、班级通知</w:t>
            </w:r>
          </w:p>
          <w:p>
            <w:pPr>
              <w:keepNext w:val="0"/>
              <w:keepLines w:val="0"/>
              <w:pageBreakBefore w:val="0"/>
              <w:kinsoku/>
              <w:wordWrap/>
              <w:overflowPunct/>
              <w:topLinePunct w:val="0"/>
              <w:autoSpaceDE/>
              <w:autoSpaceDN/>
              <w:bidi w:val="0"/>
              <w:adjustRightInd w:val="0"/>
              <w:snapToGrid w:val="0"/>
              <w:spacing w:line="264" w:lineRule="auto"/>
              <w:jc w:val="left"/>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w:t>
            </w:r>
            <w:r>
              <w:rPr>
                <w:rFonts w:hint="eastAsia" w:ascii="宋体" w:hAnsi="宋体" w:eastAsia="宋体" w:cs="宋体"/>
                <w:sz w:val="24"/>
                <w:szCs w:val="24"/>
              </w:rPr>
              <w:t>教学资源推送：实现手机客户端资源向教师空间同步，教师可多渠道快速收集任何感兴趣的资源，并进行标签化管理，还可将手机将资源一键发送给学生、分享给同事，以及投送资源到课堂电子白板上展现</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1.结构：双层结构，内层为固定书写板，外层为滑动书写板，滑动板配装刻有黑板品牌LOGO标识的挂锁，支持电子产品居中放置；</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2.基本尺寸：≥4000mm×1280mm，保证与电子产品外形尺寸配套；</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3.板面：优质烤漆板面，亚光墨绿色，光泽度≤12光泽单位。参照GB/T6739-2006,板面硬度测试结果为9H无划痕，提供板面硬度。</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4.衬板：选用吸音、防潮、阻燃聚苯乙烯板，厚度≥14mm；</w:t>
            </w:r>
          </w:p>
          <w:p>
            <w:pPr>
              <w:keepNext w:val="0"/>
              <w:keepLines w:val="0"/>
              <w:pageBreakBefore w:val="0"/>
              <w:kinsoku/>
              <w:wordWrap/>
              <w:overflowPunct/>
              <w:topLinePunct w:val="0"/>
              <w:autoSpaceDE/>
              <w:autoSpaceDN/>
              <w:bidi w:val="0"/>
              <w:adjustRightInd w:val="0"/>
              <w:snapToGrid w:val="0"/>
              <w:spacing w:line="264"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5.背板：选用优质镀锌钢板。设有凹槽加强筋；</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6.覆板：自动化流水线覆板作业，甲醛释放量≤0.15mg/L，符合GB 28231-2011《书写板安全卫生要求》；</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7.边框：采用高强度电泳香槟色铝合金，模具挤压一次成型，依据GB5237.3-2008＆GB/T8013.1-2001落砂磨耗实验结果为合格；</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kern w:val="0"/>
                <w:sz w:val="24"/>
                <w:szCs w:val="24"/>
              </w:rPr>
            </w:pPr>
            <w:r>
              <w:rPr>
                <w:rFonts w:hint="eastAsia" w:ascii="宋体" w:hAnsi="宋体" w:eastAsia="宋体" w:cs="宋体"/>
                <w:kern w:val="0"/>
                <w:sz w:val="24"/>
                <w:szCs w:val="24"/>
              </w:rPr>
              <w:t>8.黑板滑轮：上轮采用减震消音双吊轮，滑轮使用高精度轴承稳定性好；</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kern w:val="0"/>
                <w:sz w:val="24"/>
                <w:szCs w:val="24"/>
              </w:rPr>
              <w:t>9.安全性：一把锁实现对滑动黑板的锁定，钥匙通用，方便实用；</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95"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笔记本电脑</w:t>
            </w:r>
          </w:p>
        </w:tc>
        <w:tc>
          <w:tcPr>
            <w:tcW w:w="66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4005" w:type="dxa"/>
            <w:vAlign w:val="center"/>
          </w:tcPr>
          <w:p>
            <w:pPr>
              <w:keepNext w:val="0"/>
              <w:keepLines w:val="0"/>
              <w:pageBreakBefore w:val="0"/>
              <w:kinsoku/>
              <w:wordWrap/>
              <w:overflowPunct/>
              <w:topLinePunct w:val="0"/>
              <w:autoSpaceDE/>
              <w:autoSpaceDN/>
              <w:bidi w:val="0"/>
              <w:adjustRightInd w:val="0"/>
              <w:snapToGrid w:val="0"/>
              <w:spacing w:line="264" w:lineRule="auto"/>
              <w:jc w:val="both"/>
              <w:outlineLvl w:val="9"/>
              <w:rPr>
                <w:rFonts w:hint="eastAsia" w:ascii="宋体" w:hAnsi="宋体" w:eastAsia="宋体" w:cs="宋体"/>
                <w:sz w:val="24"/>
                <w:szCs w:val="24"/>
                <w:lang w:eastAsia="zh-CN"/>
              </w:rPr>
            </w:pPr>
            <w:r>
              <w:rPr>
                <w:rFonts w:hint="eastAsia" w:ascii="宋体" w:hAnsi="宋体" w:eastAsia="宋体" w:cs="宋体"/>
                <w:sz w:val="24"/>
                <w:szCs w:val="24"/>
              </w:rPr>
              <w:t>CPU Intel 酷睿i</w:t>
            </w:r>
            <w:r>
              <w:rPr>
                <w:rFonts w:hint="eastAsia" w:ascii="宋体" w:hAnsi="宋体" w:eastAsia="宋体" w:cs="宋体"/>
                <w:sz w:val="24"/>
                <w:szCs w:val="24"/>
                <w:lang w:val="en-US" w:eastAsia="zh-CN"/>
              </w:rPr>
              <w:t>7</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CPU主频 2.5GHz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最高睿频 3.1GHz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核心/线程数 双核心/四线程 三级缓存 3MB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内存容量 </w:t>
            </w:r>
            <w:r>
              <w:rPr>
                <w:rFonts w:hint="eastAsia" w:ascii="宋体" w:hAnsi="宋体" w:eastAsia="宋体" w:cs="宋体"/>
                <w:sz w:val="24"/>
                <w:szCs w:val="24"/>
                <w:lang w:val="en-US" w:eastAsia="zh-CN"/>
              </w:rPr>
              <w:t>8</w:t>
            </w:r>
            <w:r>
              <w:rPr>
                <w:rFonts w:hint="eastAsia" w:ascii="宋体" w:hAnsi="宋体" w:eastAsia="宋体" w:cs="宋体"/>
                <w:sz w:val="24"/>
                <w:szCs w:val="24"/>
              </w:rPr>
              <w:t>GB</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内存类型 DDR4 2133MHz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插槽数量 1xSO-DIMM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硬盘容量 1TB以上</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光驱类型 DVD刻录</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屏幕尺寸 15.6英寸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显示比例 16:9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屏幕分辨率 1920x1080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屏幕技术 FHD，LED背光</w:t>
            </w:r>
          </w:p>
          <w:p>
            <w:pPr>
              <w:keepNext w:val="0"/>
              <w:keepLines w:val="0"/>
              <w:pageBreakBefore w:val="0"/>
              <w:kinsoku/>
              <w:wordWrap/>
              <w:overflowPunct/>
              <w:topLinePunct w:val="0"/>
              <w:autoSpaceDE/>
              <w:autoSpaceDN/>
              <w:bidi w:val="0"/>
              <w:adjustRightInd w:val="0"/>
              <w:snapToGrid w:val="0"/>
              <w:spacing w:line="264" w:lineRule="auto"/>
              <w:outlineLvl w:val="9"/>
              <w:rPr>
                <w:rFonts w:hint="eastAsia" w:ascii="宋体" w:hAnsi="宋体" w:eastAsia="宋体" w:cs="宋体"/>
                <w:sz w:val="24"/>
                <w:szCs w:val="24"/>
              </w:rPr>
            </w:pPr>
            <w:r>
              <w:rPr>
                <w:rFonts w:hint="eastAsia" w:ascii="宋体" w:hAnsi="宋体" w:eastAsia="宋体" w:cs="宋体"/>
                <w:sz w:val="24"/>
                <w:szCs w:val="24"/>
              </w:rPr>
              <w:t xml:space="preserve">显卡芯片 AMD Radeon 530 显存容量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GB </w:t>
            </w:r>
          </w:p>
        </w:tc>
        <w:tc>
          <w:tcPr>
            <w:tcW w:w="720"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lang w:val="en-US" w:eastAsia="zh-CN"/>
              </w:rPr>
            </w:pPr>
          </w:p>
        </w:tc>
        <w:tc>
          <w:tcPr>
            <w:tcW w:w="661" w:type="dxa"/>
            <w:vAlign w:val="center"/>
          </w:tcPr>
          <w:p>
            <w:pPr>
              <w:keepNext w:val="0"/>
              <w:keepLines w:val="0"/>
              <w:pageBreakBefore w:val="0"/>
              <w:kinsoku/>
              <w:wordWrap/>
              <w:overflowPunct/>
              <w:topLinePunct w:val="0"/>
              <w:autoSpaceDE/>
              <w:autoSpaceDN/>
              <w:bidi w:val="0"/>
              <w:adjustRightInd w:val="0"/>
              <w:snapToGrid w:val="0"/>
              <w:spacing w:line="264" w:lineRule="auto"/>
              <w:jc w:val="center"/>
              <w:outlineLvl w:val="9"/>
              <w:rPr>
                <w:rFonts w:hint="eastAsia" w:ascii="宋体" w:hAnsi="宋体" w:eastAsia="宋体" w:cs="宋体"/>
                <w:sz w:val="24"/>
                <w:szCs w:val="24"/>
                <w:vertAlign w:val="baseline"/>
              </w:rPr>
            </w:pPr>
          </w:p>
        </w:tc>
      </w:tr>
    </w:tbl>
    <w:p>
      <w:pPr>
        <w:spacing w:line="360" w:lineRule="auto"/>
        <w:rPr>
          <w:sz w:val="24"/>
          <w:szCs w:val="24"/>
        </w:rPr>
      </w:pPr>
    </w:p>
    <w:p>
      <w:pPr>
        <w:widowControl/>
        <w:numPr>
          <w:ilvl w:val="0"/>
          <w:numId w:val="0"/>
        </w:numPr>
        <w:shd w:val="clear" w:color="auto" w:fill="FFFFFF"/>
        <w:spacing w:line="360" w:lineRule="auto"/>
        <w:ind w:firstLine="241" w:firstLineChars="1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auto"/>
          <w:szCs w:val="21"/>
        </w:rPr>
      </w:pPr>
      <w:r>
        <w:rPr>
          <w:rFonts w:hint="eastAsia" w:hAnsi="宋体"/>
          <w:b/>
          <w:bCs/>
          <w:color w:val="auto"/>
          <w:szCs w:val="21"/>
        </w:rPr>
        <w:t>4、供货期限：</w:t>
      </w:r>
      <w:r>
        <w:rPr>
          <w:rFonts w:hint="eastAsia" w:hAnsi="宋体"/>
          <w:b/>
          <w:bCs/>
          <w:color w:val="auto"/>
          <w:szCs w:val="21"/>
          <w:lang w:val="en-US" w:eastAsia="zh-CN"/>
        </w:rPr>
        <w:t xml:space="preserve"> 60天</w:t>
      </w:r>
      <w:r>
        <w:rPr>
          <w:rFonts w:hint="eastAsia" w:hAnsi="宋体"/>
          <w:b/>
          <w:bCs/>
          <w:color w:val="auto"/>
          <w:szCs w:val="21"/>
        </w:rPr>
        <w:t>。</w:t>
      </w:r>
      <w:r>
        <w:rPr>
          <w:rFonts w:hint="eastAsia" w:hAnsi="宋体"/>
          <w:b/>
          <w:bCs/>
          <w:color w:val="auto"/>
          <w:szCs w:val="21"/>
          <w:lang w:val="en-US" w:eastAsia="zh-CN"/>
        </w:rPr>
        <w:t xml:space="preserve">  </w:t>
      </w:r>
      <w:r>
        <w:rPr>
          <w:rFonts w:hint="eastAsia" w:hAnsi="宋体"/>
          <w:b/>
          <w:bCs/>
          <w:color w:val="auto"/>
          <w:szCs w:val="21"/>
        </w:rPr>
        <w:t>交货地点：</w:t>
      </w:r>
      <w:bookmarkStart w:id="1" w:name="定位_【交货地点】_201042105043"/>
      <w:bookmarkEnd w:id="1"/>
      <w:bookmarkStart w:id="2" w:name="OK_【交货地点】_201042105043"/>
      <w:r>
        <w:rPr>
          <w:rFonts w:hint="eastAsia" w:hAnsi="宋体"/>
          <w:b/>
          <w:bCs/>
          <w:color w:val="auto"/>
          <w:szCs w:val="21"/>
        </w:rPr>
        <w:t>采购单位指定地点</w:t>
      </w:r>
      <w:bookmarkEnd w:id="2"/>
      <w:r>
        <w:rPr>
          <w:rFonts w:hint="eastAsia" w:hAnsi="宋体"/>
          <w:b/>
          <w:bCs/>
          <w:color w:val="auto"/>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eastAsiaTheme="minorEastAsia"/>
          <w:b/>
          <w:bCs/>
          <w:color w:val="FF0000"/>
          <w:szCs w:val="21"/>
          <w:lang w:eastAsia="zh-CN"/>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银行转账。</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313500.00</w:t>
      </w:r>
      <w:r>
        <w:rPr>
          <w:rFonts w:hint="eastAsia" w:hAnsi="宋体"/>
          <w:b/>
          <w:bCs/>
          <w:color w:val="000000"/>
          <w:szCs w:val="21"/>
        </w:rPr>
        <w:t>元</w:t>
      </w:r>
      <w:r>
        <w:rPr>
          <w:rFonts w:hint="eastAsia" w:hAnsi="宋体"/>
          <w:color w:val="000000"/>
          <w:szCs w:val="21"/>
        </w:rPr>
        <w:t>，</w:t>
      </w:r>
      <w:r>
        <w:rPr>
          <w:rFonts w:hint="eastAsia" w:hAnsi="宋体"/>
          <w:b/>
          <w:bCs/>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hint="eastAsia" w:cs="宋体" w:asciiTheme="majorEastAsia" w:hAnsiTheme="majorEastAsia" w:eastAsiaTheme="majorEastAsia"/>
          <w:b/>
          <w:kern w:val="0"/>
          <w:sz w:val="32"/>
          <w:szCs w:val="32"/>
        </w:rPr>
      </w:pPr>
    </w:p>
    <w:p>
      <w:pPr>
        <w:autoSpaceDE w:val="0"/>
        <w:autoSpaceDN w:val="0"/>
        <w:adjustRightInd w:val="0"/>
        <w:ind w:firstLine="2570" w:firstLineChars="8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项目名称：长葛市实验幼儿园购置空调、电视、电脑等办公设备</w:t>
            </w:r>
          </w:p>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项目编号：长招采竞字【2019】164号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项目内容：长葛市实验幼儿园拟采购空调、电视、电脑等办公设备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长葛市实验幼儿园</w:t>
            </w:r>
          </w:p>
          <w:p>
            <w:pPr>
              <w:adjustRightInd w:val="0"/>
              <w:spacing w:line="360" w:lineRule="auto"/>
              <w:contextualSpacing/>
              <w:jc w:val="left"/>
              <w:rPr>
                <w:rFonts w:hint="default" w:cs="仿宋_GB2312" w:asciiTheme="minorEastAsia" w:hAnsiTheme="minorEastAsia"/>
                <w:szCs w:val="21"/>
                <w:lang w:val="en-US"/>
              </w:rPr>
            </w:pPr>
            <w:r>
              <w:rPr>
                <w:rFonts w:hint="eastAsia" w:cs="仿宋_GB2312" w:asciiTheme="minorEastAsia" w:hAnsiTheme="minorEastAsia"/>
                <w:szCs w:val="21"/>
              </w:rPr>
              <w:t>地址：</w:t>
            </w:r>
            <w:r>
              <w:rPr>
                <w:rFonts w:hint="eastAsia" w:cs="仿宋_GB2312" w:asciiTheme="minorEastAsia" w:hAnsiTheme="minorEastAsia"/>
                <w:color w:val="000000" w:themeColor="text1"/>
                <w:sz w:val="21"/>
                <w:szCs w:val="21"/>
                <w:shd w:val="clear" w:color="auto" w:fill="FFFFFF"/>
                <w:lang w:eastAsia="zh-CN"/>
                <w14:textFill>
                  <w14:solidFill>
                    <w14:schemeClr w14:val="tx1"/>
                  </w14:solidFill>
                </w14:textFill>
              </w:rPr>
              <w:t>河南省长葛市育才街</w:t>
            </w:r>
            <w:r>
              <w:rPr>
                <w:rFonts w:hint="eastAsia" w:cs="仿宋_GB2312" w:asciiTheme="minorEastAsia" w:hAnsiTheme="minorEastAsia"/>
                <w:color w:val="000000" w:themeColor="text1"/>
                <w:sz w:val="21"/>
                <w:szCs w:val="21"/>
                <w:shd w:val="clear" w:color="auto" w:fill="FFFFFF"/>
                <w:lang w:val="en-US" w:eastAsia="zh-CN"/>
                <w14:textFill>
                  <w14:solidFill>
                    <w14:schemeClr w14:val="tx1"/>
                  </w14:solidFill>
                </w14:textFill>
              </w:rPr>
              <w:t>13号</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宋</w:t>
            </w:r>
            <w:r>
              <w:rPr>
                <w:rFonts w:hint="eastAsia" w:cs="Arial" w:asciiTheme="minorEastAsia" w:hAnsiTheme="minorEastAsia"/>
                <w:color w:val="000000" w:themeColor="text1"/>
                <w:szCs w:val="21"/>
                <w:lang w:eastAsia="zh-CN"/>
                <w14:textFill>
                  <w14:solidFill>
                    <w14:schemeClr w14:val="tx1"/>
                  </w14:solidFill>
                </w14:textFill>
              </w:rPr>
              <w:t>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15603861619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Theme="minorEastAsia" w:hAnsi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bCs/>
                <w:color w:val="000000" w:themeColor="text1"/>
                <w:szCs w:val="21"/>
                <w14:textFill>
                  <w14:solidFill>
                    <w14:schemeClr w14:val="tx1"/>
                  </w14:solidFill>
                </w14:textFill>
              </w:rPr>
              <w:t>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Theme="minorEastAsia" w:hAnsiTheme="minorEastAsia"/>
                <w:bCs/>
                <w:color w:val="000000" w:themeColor="text1"/>
                <w:szCs w:val="21"/>
                <w:lang w:val="en-US" w:eastAsia="zh-CN"/>
                <w14:textFill>
                  <w14:solidFill>
                    <w14:schemeClr w14:val="tx1"/>
                  </w14:solidFill>
                </w14:textFill>
              </w:rPr>
              <w:t xml:space="preserve"> </w:t>
            </w:r>
            <w:r>
              <w:rPr>
                <w:rFonts w:hint="eastAsia" w:asciiTheme="minorEastAsia" w:hAnsiTheme="minorEastAsia"/>
                <w:bCs/>
                <w:color w:val="000000" w:themeColor="text1"/>
                <w:szCs w:val="21"/>
                <w14:textFill>
                  <w14:solidFill>
                    <w14:schemeClr w14:val="tx1"/>
                  </w14:solidFill>
                </w14:textFill>
              </w:rPr>
              <w:t>2018年度经审计的财务报告，包括资产负债表、利润表、现金流量表、所有者权益变动表及其附注；</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①～③其中之一即可。</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四、依法缴纳社会保障资金的证明材料</w:t>
            </w:r>
          </w:p>
          <w:p>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themeColor="text1"/>
                <w:sz w:val="24"/>
                <w:szCs w:val="24"/>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pPr>
              <w:numPr>
                <w:ilvl w:val="0"/>
                <w:numId w:val="5"/>
              </w:numPr>
              <w:autoSpaceDE w:val="0"/>
              <w:autoSpaceDN w:val="0"/>
              <w:spacing w:line="360" w:lineRule="auto"/>
              <w:contextualSpacing/>
              <w:jc w:val="left"/>
              <w:rPr>
                <w:rFonts w:hint="eastAsia"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未被列入“信用中国”网站(www.creditchina.gov.cn)失信被执行人、重大税收违法案件当事人名单的供应商；“中国政府采购网” (www.ccgp.gov.cn)政府采购严重违法失信行为记录名单的供应商；</w:t>
            </w:r>
          </w:p>
          <w:p>
            <w:pPr>
              <w:numPr>
                <w:ilvl w:val="0"/>
                <w:numId w:val="0"/>
              </w:num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注：政府采购活动中查询及使用投标人信用记录的具体要求为：投标人未被列入失信被执行人、重大税收违法案件当事人名单</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政府采购严重违法失信行为记录名单</w:t>
            </w:r>
            <w:r>
              <w:rPr>
                <w:rFonts w:hint="eastAsia" w:ascii="宋体" w:hAnsi="宋体"/>
                <w:bCs/>
                <w:color w:val="000000" w:themeColor="text1"/>
                <w:szCs w:val="21"/>
                <w:lang w:val="en-US" w:eastAsia="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联合体形式响应的，联合体成员存在不良信用记录，视同联合体存在不良信用记录）。</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pPr>
              <w:spacing w:line="360" w:lineRule="auto"/>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2、截止时间：同谈判响应截止时间；</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4、信用信息的使用原则：经谈判小组认定的被列入失信被执行人、重大税收违法案件当事人名单</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政府采购严重违法失信行为记录名单的供应商，将拒绝其参与本次政府采购活动。</w:t>
            </w:r>
          </w:p>
          <w:p>
            <w:pPr>
              <w:autoSpaceDE w:val="0"/>
              <w:autoSpaceDN w:val="0"/>
              <w:spacing w:line="360" w:lineRule="auto"/>
              <w:contextualSpacing/>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313500.00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FF0000"/>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 xml:space="preserve"> </w:t>
            </w:r>
            <w:r>
              <w:rPr>
                <w:rFonts w:hint="eastAsia" w:cs="宋体" w:asciiTheme="minorEastAsia" w:hAnsiTheme="minorEastAsia"/>
                <w:bCs/>
                <w:color w:val="000000" w:themeColor="text1"/>
                <w:szCs w:val="21"/>
                <w:lang w:val="en-US" w:eastAsia="zh-CN"/>
                <w14:textFill>
                  <w14:solidFill>
                    <w14:schemeClr w14:val="tx1"/>
                  </w14:solidFill>
                </w14:textFill>
              </w:rPr>
              <w:t>2020</w:t>
            </w:r>
            <w:r>
              <w:rPr>
                <w:rFonts w:hint="eastAsia" w:cs="宋体" w:asciiTheme="minorEastAsia" w:hAnsiTheme="minorEastAsia"/>
                <w:bCs/>
                <w:color w:val="000000" w:themeColor="text1"/>
                <w:szCs w:val="21"/>
                <w:lang w:val="zh-CN"/>
                <w14:textFill>
                  <w14:solidFill>
                    <w14:schemeClr w14:val="tx1"/>
                  </w14:solidFill>
                </w14:textFill>
              </w:rPr>
              <w:t>年</w:t>
            </w:r>
            <w:r>
              <w:rPr>
                <w:rFonts w:hint="eastAsia" w:cs="宋体" w:asciiTheme="minorEastAsia" w:hAnsiTheme="minorEastAsia"/>
                <w:bCs/>
                <w:color w:val="000000" w:themeColor="text1"/>
                <w:szCs w:val="21"/>
                <w:lang w:val="en-US" w:eastAsia="zh-CN"/>
                <w14:textFill>
                  <w14:solidFill>
                    <w14:schemeClr w14:val="tx1"/>
                  </w14:solidFill>
                </w14:textFill>
              </w:rPr>
              <w:t xml:space="preserve"> 3 </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 xml:space="preserve"> 19 </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 xml:space="preserve"> 9 </w:t>
            </w:r>
            <w:r>
              <w:rPr>
                <w:rFonts w:hint="eastAsia" w:cs="宋体" w:asciiTheme="minorEastAsia" w:hAnsiTheme="minorEastAsia"/>
                <w:bCs/>
                <w:color w:val="000000" w:themeColor="text1"/>
                <w:szCs w:val="21"/>
                <w:lang w:val="zh-CN"/>
                <w14:textFill>
                  <w14:solidFill>
                    <w14:schemeClr w14:val="tx1"/>
                  </w14:solidFill>
                </w14:textFill>
              </w:rPr>
              <w:t>时</w:t>
            </w:r>
            <w:r>
              <w:rPr>
                <w:rFonts w:hint="eastAsia" w:cs="宋体" w:asciiTheme="minorEastAsia" w:hAnsiTheme="minorEastAsia"/>
                <w:bCs/>
                <w:color w:val="000000" w:themeColor="text1"/>
                <w:szCs w:val="21"/>
                <w:lang w:val="en-US" w:eastAsia="zh-CN"/>
                <w14:textFill>
                  <w14:solidFill>
                    <w14:schemeClr w14:val="tx1"/>
                  </w14:solidFill>
                </w14:textFill>
              </w:rPr>
              <w:t xml:space="preserve"> 30 </w:t>
            </w:r>
            <w:r>
              <w:rPr>
                <w:rFonts w:hint="eastAsia" w:cs="宋体" w:asciiTheme="minorEastAsia" w:hAnsiTheme="minorEastAsia"/>
                <w:bCs/>
                <w:color w:val="000000" w:themeColor="text1"/>
                <w:szCs w:val="21"/>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w:t>
            </w:r>
            <w:r>
              <w:rPr>
                <w:rFonts w:hint="eastAsia" w:cs="仿宋_GB2312" w:asciiTheme="minorEastAsia" w:hAnsiTheme="minorEastAsia"/>
                <w:color w:val="000000" w:themeColor="text1"/>
                <w:szCs w:val="21"/>
                <w14:textFill>
                  <w14:solidFill>
                    <w14:schemeClr w14:val="tx1"/>
                  </w14:solidFill>
                </w14:textFill>
              </w:rPr>
              <w:t>响应文件递交地点：</w:t>
            </w:r>
            <w:r>
              <w:rPr>
                <w:rFonts w:hint="eastAsia" w:cs="仿宋_GB2312" w:asciiTheme="minorEastAsia" w:hAnsiTheme="minorEastAsia" w:eastAsiaTheme="minorEastAsia"/>
                <w:color w:val="000000" w:themeColor="text1"/>
                <w:sz w:val="21"/>
                <w:szCs w:val="21"/>
                <w14:textFill>
                  <w14:solidFill>
                    <w14:schemeClr w14:val="tx1"/>
                  </w14:solidFill>
                </w14:textFill>
              </w:rPr>
              <w:t>长葛市公共资源交易</w:t>
            </w:r>
            <w:r>
              <w:rPr>
                <w:rFonts w:hint="eastAsia" w:cs="仿宋_GB2312" w:asciiTheme="minorEastAsia" w:hAnsiTheme="minorEastAsia" w:eastAsiaTheme="minorEastAsia"/>
                <w:color w:val="000000" w:themeColor="text1"/>
                <w:sz w:val="21"/>
                <w:szCs w:val="21"/>
                <w:lang w:eastAsia="zh-CN"/>
                <w14:textFill>
                  <w14:solidFill>
                    <w14:schemeClr w14:val="tx1"/>
                  </w14:solidFill>
                </w14:textFill>
              </w:rPr>
              <w:t>中心</w:t>
            </w:r>
            <w:r>
              <w:rPr>
                <w:rFonts w:hint="eastAsia" w:cs="仿宋_GB2312" w:asciiTheme="minorEastAsia" w:hAnsiTheme="minorEastAsia" w:eastAsiaTheme="minorEastAsia"/>
                <w:color w:val="000000" w:themeColor="text1"/>
                <w:sz w:val="21"/>
                <w:szCs w:val="21"/>
                <w14:textFill>
                  <w14:solidFill>
                    <w14:schemeClr w14:val="tx1"/>
                  </w14:solidFill>
                </w14:textFill>
              </w:rPr>
              <w:t>开标</w:t>
            </w:r>
            <w:r>
              <w:rPr>
                <w:rFonts w:hint="eastAsia" w:cs="仿宋_GB2312" w:asciiTheme="minorEastAsia" w:hAnsiTheme="minorEastAsia"/>
                <w:color w:val="000000" w:themeColor="text1"/>
                <w:sz w:val="21"/>
                <w:szCs w:val="21"/>
                <w:lang w:val="en-US" w:eastAsia="zh-CN"/>
                <w14:textFill>
                  <w14:solidFill>
                    <w14:schemeClr w14:val="tx1"/>
                  </w14:solidFill>
                </w14:textFill>
              </w:rPr>
              <w:t xml:space="preserve"> 506 </w:t>
            </w:r>
            <w:r>
              <w:rPr>
                <w:rFonts w:hint="eastAsia" w:cs="仿宋_GB2312" w:asciiTheme="minorEastAsia" w:hAnsiTheme="minorEastAsia" w:eastAsiaTheme="minorEastAsia"/>
                <w:color w:val="000000" w:themeColor="text1"/>
                <w:sz w:val="21"/>
                <w:szCs w:val="21"/>
                <w14:textFill>
                  <w14:solidFill>
                    <w14:schemeClr w14:val="tx1"/>
                  </w14:solidFill>
                </w14:textFill>
              </w:rPr>
              <w:t>室</w:t>
            </w:r>
          </w:p>
          <w:p>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仿宋_GB2312" w:asciiTheme="minorEastAsia" w:hAnsiTheme="minorEastAsia"/>
                <w:color w:val="000000" w:themeColor="text1"/>
                <w:szCs w:val="21"/>
                <w:lang w:val="en-US" w:eastAsia="zh-CN"/>
                <w14:textFill>
                  <w14:solidFill>
                    <w14:schemeClr w14:val="tx1"/>
                  </w14:solidFill>
                </w14:textFill>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000000" w:themeColor="text1"/>
                <w:szCs w:val="21"/>
                <w:lang w:eastAsia="zh-CN"/>
                <w14:textFill>
                  <w14:solidFill>
                    <w14:schemeClr w14:val="tx1"/>
                  </w14:solidFill>
                </w14:textFill>
              </w:rPr>
            </w:pPr>
            <w:r>
              <w:rPr>
                <w:rFonts w:hint="eastAsia" w:cs="仿宋_GB2312" w:asciiTheme="minorEastAsia" w:hAnsiTheme="minorEastAsia"/>
                <w:color w:val="000000" w:themeColor="text1"/>
                <w:szCs w:val="21"/>
                <w:lang w:eastAsia="zh-CN"/>
                <w14:textFill>
                  <w14:solidFill>
                    <w14:schemeClr w14:val="tx1"/>
                  </w14:solidFill>
                </w14:textFill>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cs="宋体" w:asciiTheme="minorEastAsia" w:hAnsiTheme="minorEastAsia"/>
                <w:color w:val="000000" w:themeColor="text1"/>
                <w:szCs w:val="21"/>
                <w:lang w:eastAsia="zh-CN"/>
                <w14:textFill>
                  <w14:solidFill>
                    <w14:schemeClr w14:val="tx1"/>
                  </w14:solidFill>
                </w14:textFill>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ascii="宋体" w:hAnsi="宋体" w:cs="宋体"/>
                <w:color w:val="333333"/>
                <w:szCs w:val="21"/>
              </w:rPr>
            </w:pP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开户行：中国工商银行股份有限公司长葛支行</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账  号：1708026029200151795</w:t>
            </w:r>
          </w:p>
          <w:p>
            <w:pPr>
              <w:autoSpaceDE w:val="0"/>
              <w:autoSpaceDN w:val="0"/>
              <w:adjustRightInd w:val="0"/>
              <w:spacing w:line="360" w:lineRule="auto"/>
              <w:rPr>
                <w:rFonts w:hint="eastAsia" w:ascii="新宋体" w:hAnsi="新宋体" w:eastAsia="新宋体"/>
                <w:szCs w:val="21"/>
              </w:rPr>
            </w:pPr>
            <w:r>
              <w:rPr>
                <w:rFonts w:hint="eastAsia" w:ascii="新宋体" w:hAnsi="新宋体" w:eastAsia="新宋体"/>
                <w:szCs w:val="21"/>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6"/>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rPr>
        <w:t>谈判文件中凡标有“</w:t>
      </w:r>
      <w:r>
        <w:rPr>
          <w:rFonts w:hint="eastAsia" w:cs="宋体" w:asciiTheme="minorEastAsia" w:hAnsiTheme="minorEastAsia"/>
          <w:b/>
          <w:bCs/>
          <w:color w:val="FF0000"/>
          <w:kern w:val="0"/>
          <w:szCs w:val="21"/>
        </w:rPr>
        <w:t>★</w:t>
      </w:r>
      <w:r>
        <w:rPr>
          <w:rFonts w:hint="eastAsia" w:cs="宋体" w:asciiTheme="minorEastAsia" w:hAnsiTheme="minorEastAsia"/>
          <w:b/>
          <w:bCs/>
          <w:kern w:val="0"/>
          <w:szCs w:val="21"/>
        </w:rPr>
        <w:t>”的条款均系实质性要求条款。</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政府采购活动中查询及使用响应人信用记录的具体要求为：响应人未被列入失信被执行人、重大税收违法案件当事人名单</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政府采购严重违法失信行为记录名单</w:t>
      </w:r>
      <w:r>
        <w:rPr>
          <w:rFonts w:hint="eastAsia" w:cs="宋体" w:asciiTheme="minorEastAsia" w:hAnsiTheme="minorEastAsia"/>
          <w:color w:val="000000" w:themeColor="text1"/>
          <w:kern w:val="0"/>
          <w:szCs w:val="21"/>
          <w:lang w:val="en-US"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（联合体形式响应的，联合体成员存在不良信用记录，视同联合体存在不良信用记录）。</w:t>
      </w:r>
    </w:p>
    <w:p>
      <w:pPr>
        <w:pStyle w:val="45"/>
        <w:numPr>
          <w:ilvl w:val="0"/>
          <w:numId w:val="0"/>
        </w:numPr>
        <w:autoSpaceDE w:val="0"/>
        <w:autoSpaceDN w:val="0"/>
        <w:spacing w:line="360" w:lineRule="auto"/>
        <w:ind w:firstLine="840" w:firstLineChars="400"/>
        <w:contextualSpacing/>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（1）查询渠道：“信用中国”网站（www.creditchina.gov.cn）、“中国政府采购网”（www.ccgp.gov.cn）</w:t>
      </w:r>
      <w:r>
        <w:rPr>
          <w:rFonts w:hint="eastAsia" w:cs="宋体" w:asciiTheme="minorEastAsia" w:hAnsiTheme="minorEastAsia"/>
          <w:color w:val="000000" w:themeColor="text1"/>
          <w:kern w:val="0"/>
          <w:szCs w:val="21"/>
          <w:lang w:eastAsia="zh-CN"/>
          <w14:textFill>
            <w14:solidFill>
              <w14:schemeClr w14:val="tx1"/>
            </w14:solidFill>
          </w14:textFill>
        </w:rPr>
        <w:t>。</w:t>
      </w:r>
    </w:p>
    <w:p>
      <w:pPr>
        <w:pStyle w:val="45"/>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w:t>
      </w:r>
      <w:r>
        <w:rPr>
          <w:rFonts w:hint="eastAsia" w:cs="宋体" w:asciiTheme="minorEastAsia" w:hAnsiTheme="minorEastAsia"/>
          <w:kern w:val="0"/>
          <w:szCs w:val="21"/>
          <w:lang w:eastAsia="zh-CN"/>
        </w:rPr>
        <w:t>；</w:t>
      </w:r>
      <w:r>
        <w:rPr>
          <w:rFonts w:hint="eastAsia" w:cs="宋体" w:asciiTheme="minorEastAsia" w:hAnsiTheme="minorEastAsia"/>
          <w:kern w:val="0"/>
          <w:szCs w:val="21"/>
        </w:rPr>
        <w:t>政府采购严重违法失信行为记录名单的投标人</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16"/>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副本”密封包装。使用电子介质存储的响应文件单独密封包装。将以上密封包装的纸质响应文件和使用电子介质存储的响应文件一并提交。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5"/>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5"/>
        <w:autoSpaceDE w:val="0"/>
        <w:autoSpaceDN w:val="0"/>
        <w:spacing w:line="360" w:lineRule="auto"/>
        <w:ind w:left="964" w:firstLine="0" w:firstLineChars="0"/>
        <w:contextualSpacing/>
        <w:rPr>
          <w:rFonts w:ascii="ˎ̥" w:hAnsi="ˎ̥"/>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autoSpaceDE w:val="0"/>
        <w:autoSpaceDN w:val="0"/>
        <w:spacing w:line="360" w:lineRule="auto"/>
        <w:ind w:left="964" w:firstLine="0" w:firstLineChars="0"/>
        <w:contextualSpacing/>
        <w:rPr>
          <w:rFonts w:ascii="ˎ̥" w:hAnsi="ˎ̥"/>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bookmarkStart w:id="3" w:name="_GoBack"/>
      <w:bookmarkEnd w:id="3"/>
    </w:p>
    <w:p>
      <w:pPr>
        <w:pStyle w:val="45"/>
        <w:numPr>
          <w:ilvl w:val="0"/>
          <w:numId w:val="19"/>
        </w:numPr>
        <w:autoSpaceDE w:val="0"/>
        <w:autoSpaceDN w:val="0"/>
        <w:spacing w:line="360" w:lineRule="auto"/>
        <w:ind w:left="2127" w:hanging="1134" w:firstLineChars="0"/>
        <w:contextualSpacing/>
        <w:rPr>
          <w:rFonts w:cs="宋体" w:asciiTheme="minorEastAsia" w:hAnsiTheme="minorEastAsia"/>
          <w:b/>
          <w:bCs/>
          <w:kern w:val="0"/>
          <w:szCs w:val="21"/>
        </w:rPr>
      </w:pPr>
      <w:r>
        <w:rPr>
          <w:rFonts w:hint="eastAsia" w:cs="宋体" w:asciiTheme="minorEastAsia" w:hAnsiTheme="minorEastAsia"/>
          <w:b/>
          <w:bCs/>
          <w:kern w:val="0"/>
          <w:szCs w:val="21"/>
        </w:rPr>
        <w:t>对谈判文件提出质疑的，供应商应</w:t>
      </w:r>
      <w:r>
        <w:rPr>
          <w:rFonts w:cs="宋体" w:asciiTheme="minorEastAsia" w:hAnsiTheme="minorEastAsia"/>
          <w:b/>
          <w:bCs/>
          <w:kern w:val="0"/>
          <w:szCs w:val="21"/>
        </w:rPr>
        <w:t>已依法获取</w:t>
      </w:r>
      <w:r>
        <w:rPr>
          <w:rFonts w:hint="eastAsia" w:cs="宋体" w:asciiTheme="minorEastAsia" w:hAnsiTheme="minorEastAsia"/>
          <w:b/>
          <w:bCs/>
          <w:kern w:val="0"/>
          <w:szCs w:val="21"/>
        </w:rPr>
        <w:t>谈判</w:t>
      </w:r>
      <w:r>
        <w:rPr>
          <w:rFonts w:cs="宋体" w:asciiTheme="minorEastAsia" w:hAnsiTheme="minorEastAsia"/>
          <w:b/>
          <w:bCs/>
          <w:kern w:val="0"/>
          <w:szCs w:val="21"/>
        </w:rPr>
        <w:t>文件</w:t>
      </w:r>
      <w:r>
        <w:rPr>
          <w:rFonts w:hint="eastAsia" w:cs="宋体" w:asciiTheme="minorEastAsia" w:hAnsiTheme="minorEastAsia"/>
          <w:b/>
          <w:bCs/>
          <w:kern w:val="0"/>
          <w:szCs w:val="21"/>
        </w:rPr>
        <w:t>，且应当在</w:t>
      </w:r>
      <w:r>
        <w:rPr>
          <w:rFonts w:cs="宋体" w:asciiTheme="minorEastAsia" w:hAnsiTheme="minorEastAsia"/>
          <w:b/>
          <w:bCs/>
          <w:kern w:val="0"/>
          <w:szCs w:val="21"/>
        </w:rPr>
        <w:t>获取</w:t>
      </w:r>
      <w:r>
        <w:rPr>
          <w:rFonts w:hint="eastAsia" w:cs="宋体" w:asciiTheme="minorEastAsia" w:hAnsiTheme="minorEastAsia"/>
          <w:b/>
          <w:bCs/>
          <w:kern w:val="0"/>
          <w:szCs w:val="21"/>
        </w:rPr>
        <w:t>谈判</w:t>
      </w:r>
      <w:r>
        <w:rPr>
          <w:rFonts w:cs="宋体" w:asciiTheme="minorEastAsia" w:hAnsiTheme="minorEastAsia"/>
          <w:b/>
          <w:bCs/>
          <w:kern w:val="0"/>
          <w:szCs w:val="21"/>
        </w:rPr>
        <w:t>文件或者</w:t>
      </w:r>
      <w:r>
        <w:rPr>
          <w:rFonts w:hint="eastAsia" w:cs="宋体" w:asciiTheme="minorEastAsia" w:hAnsiTheme="minorEastAsia"/>
          <w:b/>
          <w:bCs/>
          <w:kern w:val="0"/>
          <w:szCs w:val="21"/>
        </w:rPr>
        <w:t>谈判</w:t>
      </w:r>
      <w:r>
        <w:rPr>
          <w:rFonts w:cs="宋体" w:asciiTheme="minorEastAsia" w:hAnsiTheme="minorEastAsia"/>
          <w:b/>
          <w:bCs/>
          <w:kern w:val="0"/>
          <w:szCs w:val="21"/>
        </w:rPr>
        <w:t>文件公告期限届满之日起7个工作日内</w:t>
      </w:r>
      <w:r>
        <w:rPr>
          <w:rFonts w:hint="eastAsia" w:cs="宋体" w:asciiTheme="minorEastAsia" w:hAnsiTheme="minorEastAsia"/>
          <w:b/>
          <w:bCs/>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16"/>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如无重大违法记录请按照谈判文件提供格式填写。</w:t>
            </w:r>
          </w:p>
          <w:p>
            <w:pPr>
              <w:spacing w:line="360" w:lineRule="auto"/>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政府采购活动中查询及使用供应商信用记录的具体要求为：供应商未被列入“信用中国”网站(www.creditchina.gov.cn)失信被执行人、重大税收违法案件当事人名单供应商；“中国政府采购网” (www.ccgp.gov.cn)政府采购严重违法失信行为记录名单的投标人；</w:t>
            </w:r>
          </w:p>
          <w:p>
            <w:pPr>
              <w:adjustRightInd w:val="0"/>
              <w:snapToGrid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政府采购活动中查询及使用投标人信用记录的具体要求为：投标人未被列入失信被执行人、重大税收违法案件当事人名单、严重违法失信社会组织名单（联合体形式投标的，联合体成员存在不良信用记录，视同联合体存在不良信用记录）。</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）查询渠道：“信用中国”网站（</w:t>
            </w:r>
            <w:r>
              <w:rPr>
                <w:rFonts w:ascii="宋体" w:hAnsi="宋体"/>
                <w:color w:val="000000" w:themeColor="text1"/>
                <w:szCs w:val="21"/>
                <w14:textFill>
                  <w14:solidFill>
                    <w14:schemeClr w14:val="tx1"/>
                  </w14:solidFill>
                </w14:textFill>
              </w:rPr>
              <w:t>www.creditchina.gov.cn</w:t>
            </w:r>
            <w:r>
              <w:rPr>
                <w:rFonts w:hint="eastAsia" w:ascii="宋体" w:hAnsi="宋体"/>
                <w:color w:val="000000" w:themeColor="text1"/>
                <w:szCs w:val="21"/>
                <w14:textFill>
                  <w14:solidFill>
                    <w14:schemeClr w14:val="tx1"/>
                  </w14:solidFill>
                </w14:textFill>
              </w:rPr>
              <w:t>）、“中国政府采购网”（</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"http://www.ccgp.gov.cn"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www.ccgp.gov.cn</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）截止时间：同投标截止时间；</w:t>
            </w:r>
          </w:p>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）信用信息查询记录和证据留存具体方式：经采购人确认的查询结果网页截图作为查询记录和证据，与其他采购文件一并保存；</w:t>
            </w:r>
          </w:p>
          <w:p>
            <w:pPr>
              <w:spacing w:line="360" w:lineRule="auto"/>
              <w:rPr>
                <w:rFonts w:hint="eastAsia" w:asciiTheme="minorEastAsia" w:hAnsiTheme="minorEastAsia" w:eastAsiaTheme="minorEastAsia"/>
                <w:b/>
                <w:bCs/>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）信用信息的使用原则：经采购人认定的被列入失信被执行人、重大税收违法案件当事人名单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政府采购严重违法失信行为记录名单</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严重违法失信社会组织名单的供应商，将拒绝其参与政府采购活动</w:t>
            </w:r>
            <w:r>
              <w:rPr>
                <w:rFonts w:hint="eastAsia" w:ascii="宋体" w:hAnsi="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000000" w:themeColor="text1"/>
                <w:szCs w:val="21"/>
                <w14:textFill>
                  <w14:solidFill>
                    <w14:schemeClr w14:val="tx1"/>
                  </w14:solidFill>
                </w14:textFill>
              </w:rPr>
              <w:t>11</w:t>
            </w:r>
          </w:p>
        </w:tc>
        <w:tc>
          <w:tcPr>
            <w:tcW w:w="2410" w:type="dxa"/>
            <w:vAlign w:val="center"/>
          </w:tcPr>
          <w:p>
            <w:pPr>
              <w:spacing w:line="360" w:lineRule="auto"/>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投标承诺函</w:t>
            </w:r>
          </w:p>
        </w:tc>
        <w:tc>
          <w:tcPr>
            <w:tcW w:w="5954" w:type="dxa"/>
            <w:vAlign w:val="center"/>
          </w:tcPr>
          <w:p>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按给定格式填写。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2"/>
        <w:spacing w:before="75" w:after="75" w:line="360" w:lineRule="auto"/>
        <w:rPr>
          <w:rFonts w:hint="eastAsia" w:ascii="宋体" w:hAnsi="宋体" w:eastAsia="微软雅黑"/>
          <w:color w:val="000000"/>
          <w:highlight w:val="none"/>
          <w:u w:val="single"/>
        </w:rPr>
      </w:pP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2"/>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2"/>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2"/>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ind w:firstLine="3373" w:firstLineChars="1200"/>
        <w:jc w:val="both"/>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3092" w:firstLineChars="11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ind w:firstLine="1928" w:firstLineChars="800"/>
        <w:jc w:val="both"/>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pStyle w:val="16"/>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color w:val="000000"/>
          <w:sz w:val="24"/>
          <w:szCs w:val="24"/>
        </w:rPr>
        <w:t xml:space="preserve">3.5 </w:t>
      </w:r>
      <w:r>
        <w:rPr>
          <w:rFonts w:hint="eastAsia" w:ascii="宋体" w:hAnsi="宋体"/>
          <w:b/>
          <w:bCs/>
          <w:color w:val="000000"/>
          <w:sz w:val="24"/>
          <w:szCs w:val="24"/>
          <w:lang w:eastAsia="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pStyle w:val="16"/>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1060C"/>
    <w:multiLevelType w:val="singleLevel"/>
    <w:tmpl w:val="CE61060C"/>
    <w:lvl w:ilvl="0" w:tentative="0">
      <w:start w:val="7"/>
      <w:numFmt w:val="chineseCounting"/>
      <w:suff w:val="nothing"/>
      <w:lvlText w:val="%1、"/>
      <w:lvlJc w:val="left"/>
      <w:rPr>
        <w:rFonts w:hint="eastAsia"/>
      </w:rPr>
    </w:lvl>
  </w:abstractNum>
  <w:abstractNum w:abstractNumId="1">
    <w:nsid w:val="EA2C8C74"/>
    <w:multiLevelType w:val="singleLevel"/>
    <w:tmpl w:val="EA2C8C74"/>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5"/>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
  </w:num>
  <w:num w:numId="5">
    <w:abstractNumId w:val="0"/>
  </w:num>
  <w:num w:numId="6">
    <w:abstractNumId w:val="11"/>
  </w:num>
  <w:num w:numId="7">
    <w:abstractNumId w:val="15"/>
  </w:num>
  <w:num w:numId="8">
    <w:abstractNumId w:val="9"/>
  </w:num>
  <w:num w:numId="9">
    <w:abstractNumId w:val="4"/>
  </w:num>
  <w:num w:numId="10">
    <w:abstractNumId w:val="10"/>
  </w:num>
  <w:num w:numId="11">
    <w:abstractNumId w:val="12"/>
  </w:num>
  <w:num w:numId="12">
    <w:abstractNumId w:val="18"/>
  </w:num>
  <w:num w:numId="13">
    <w:abstractNumId w:val="8"/>
  </w:num>
  <w:num w:numId="14">
    <w:abstractNumId w:val="5"/>
  </w:num>
  <w:num w:numId="15">
    <w:abstractNumId w:val="16"/>
  </w:num>
  <w:num w:numId="16">
    <w:abstractNumId w:val="13"/>
  </w:num>
  <w:num w:numId="17">
    <w:abstractNumId w:val="7"/>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1697D84"/>
    <w:rsid w:val="028435D5"/>
    <w:rsid w:val="03101F14"/>
    <w:rsid w:val="04886E34"/>
    <w:rsid w:val="04A6236A"/>
    <w:rsid w:val="053F5432"/>
    <w:rsid w:val="05D547B7"/>
    <w:rsid w:val="064E7C45"/>
    <w:rsid w:val="068A4CBA"/>
    <w:rsid w:val="06CC3293"/>
    <w:rsid w:val="06EB0133"/>
    <w:rsid w:val="07511304"/>
    <w:rsid w:val="07881078"/>
    <w:rsid w:val="07D25902"/>
    <w:rsid w:val="08B30F6F"/>
    <w:rsid w:val="08E64DEC"/>
    <w:rsid w:val="09120F98"/>
    <w:rsid w:val="0A7641DC"/>
    <w:rsid w:val="0AAA0289"/>
    <w:rsid w:val="0AED524D"/>
    <w:rsid w:val="0B23256F"/>
    <w:rsid w:val="0B274046"/>
    <w:rsid w:val="0B391354"/>
    <w:rsid w:val="0B873248"/>
    <w:rsid w:val="0C227C27"/>
    <w:rsid w:val="0C953F96"/>
    <w:rsid w:val="0CA54E8F"/>
    <w:rsid w:val="0CAE7D79"/>
    <w:rsid w:val="0D5A1343"/>
    <w:rsid w:val="0D9D02F2"/>
    <w:rsid w:val="0E687FC0"/>
    <w:rsid w:val="0EA251DE"/>
    <w:rsid w:val="0EDF7E29"/>
    <w:rsid w:val="0F492F98"/>
    <w:rsid w:val="100B4F00"/>
    <w:rsid w:val="105C4115"/>
    <w:rsid w:val="11042329"/>
    <w:rsid w:val="11091F74"/>
    <w:rsid w:val="11570565"/>
    <w:rsid w:val="11ED1C9B"/>
    <w:rsid w:val="12123452"/>
    <w:rsid w:val="12200ABA"/>
    <w:rsid w:val="136C0866"/>
    <w:rsid w:val="138835F2"/>
    <w:rsid w:val="13CC56B8"/>
    <w:rsid w:val="14214638"/>
    <w:rsid w:val="149819C8"/>
    <w:rsid w:val="14BF19B2"/>
    <w:rsid w:val="14D058A3"/>
    <w:rsid w:val="14D52C64"/>
    <w:rsid w:val="14FD3393"/>
    <w:rsid w:val="15094976"/>
    <w:rsid w:val="151328B5"/>
    <w:rsid w:val="15747D23"/>
    <w:rsid w:val="15EE44D7"/>
    <w:rsid w:val="165420F9"/>
    <w:rsid w:val="16A04E60"/>
    <w:rsid w:val="17347C94"/>
    <w:rsid w:val="176C621B"/>
    <w:rsid w:val="17953403"/>
    <w:rsid w:val="17B078B6"/>
    <w:rsid w:val="17D4102F"/>
    <w:rsid w:val="183214DD"/>
    <w:rsid w:val="18335D5B"/>
    <w:rsid w:val="186123CE"/>
    <w:rsid w:val="18A87727"/>
    <w:rsid w:val="191352ED"/>
    <w:rsid w:val="196D2B55"/>
    <w:rsid w:val="197B011F"/>
    <w:rsid w:val="19B77508"/>
    <w:rsid w:val="1AB02D06"/>
    <w:rsid w:val="1BBD14F6"/>
    <w:rsid w:val="1BC27E34"/>
    <w:rsid w:val="1C1567C4"/>
    <w:rsid w:val="1C317F37"/>
    <w:rsid w:val="1C527EEE"/>
    <w:rsid w:val="1C6E2577"/>
    <w:rsid w:val="1D90357B"/>
    <w:rsid w:val="1EB5576F"/>
    <w:rsid w:val="1ED64165"/>
    <w:rsid w:val="1FE93A23"/>
    <w:rsid w:val="1FF345DD"/>
    <w:rsid w:val="1FFD0819"/>
    <w:rsid w:val="2020726C"/>
    <w:rsid w:val="204C3CC9"/>
    <w:rsid w:val="20717C09"/>
    <w:rsid w:val="208747B3"/>
    <w:rsid w:val="20B752FA"/>
    <w:rsid w:val="20C558B1"/>
    <w:rsid w:val="20D23128"/>
    <w:rsid w:val="211D1613"/>
    <w:rsid w:val="21A619E5"/>
    <w:rsid w:val="21DF17AC"/>
    <w:rsid w:val="22112ED9"/>
    <w:rsid w:val="22A222A4"/>
    <w:rsid w:val="22B643D4"/>
    <w:rsid w:val="23DE6450"/>
    <w:rsid w:val="241C1021"/>
    <w:rsid w:val="24326801"/>
    <w:rsid w:val="24BD5925"/>
    <w:rsid w:val="25720679"/>
    <w:rsid w:val="257913BE"/>
    <w:rsid w:val="25AC180D"/>
    <w:rsid w:val="25CE46C7"/>
    <w:rsid w:val="26146C67"/>
    <w:rsid w:val="264B797C"/>
    <w:rsid w:val="267F6930"/>
    <w:rsid w:val="27041650"/>
    <w:rsid w:val="27083540"/>
    <w:rsid w:val="270F057A"/>
    <w:rsid w:val="27116667"/>
    <w:rsid w:val="27B5253B"/>
    <w:rsid w:val="280A2283"/>
    <w:rsid w:val="286E7905"/>
    <w:rsid w:val="29097392"/>
    <w:rsid w:val="29AE5E1F"/>
    <w:rsid w:val="29F529F5"/>
    <w:rsid w:val="2B4D4ABE"/>
    <w:rsid w:val="2B7C5707"/>
    <w:rsid w:val="2C112B2B"/>
    <w:rsid w:val="2C221639"/>
    <w:rsid w:val="2C24081C"/>
    <w:rsid w:val="2C2E4C48"/>
    <w:rsid w:val="2C59288E"/>
    <w:rsid w:val="2CD728C3"/>
    <w:rsid w:val="2CE23AA3"/>
    <w:rsid w:val="2D16002E"/>
    <w:rsid w:val="2D5F028F"/>
    <w:rsid w:val="2EC53CB0"/>
    <w:rsid w:val="2EE70E88"/>
    <w:rsid w:val="2F033EA7"/>
    <w:rsid w:val="2F45482D"/>
    <w:rsid w:val="2F477084"/>
    <w:rsid w:val="2FA163D5"/>
    <w:rsid w:val="3003483C"/>
    <w:rsid w:val="30320A84"/>
    <w:rsid w:val="30594D2E"/>
    <w:rsid w:val="305F0D15"/>
    <w:rsid w:val="30732A97"/>
    <w:rsid w:val="307D673F"/>
    <w:rsid w:val="31DD1CA1"/>
    <w:rsid w:val="32B20743"/>
    <w:rsid w:val="32E31462"/>
    <w:rsid w:val="334540A0"/>
    <w:rsid w:val="337630DC"/>
    <w:rsid w:val="33BA2A8B"/>
    <w:rsid w:val="33D72AE1"/>
    <w:rsid w:val="33E374F7"/>
    <w:rsid w:val="342D2C33"/>
    <w:rsid w:val="34A82C3F"/>
    <w:rsid w:val="34C445E8"/>
    <w:rsid w:val="35306958"/>
    <w:rsid w:val="35376244"/>
    <w:rsid w:val="36584E6B"/>
    <w:rsid w:val="366B2858"/>
    <w:rsid w:val="38A15C9C"/>
    <w:rsid w:val="391E6950"/>
    <w:rsid w:val="39AC4FE3"/>
    <w:rsid w:val="39E27D6A"/>
    <w:rsid w:val="3A1A525E"/>
    <w:rsid w:val="3A4E22BD"/>
    <w:rsid w:val="3A9F130E"/>
    <w:rsid w:val="3AC80250"/>
    <w:rsid w:val="3B2524D7"/>
    <w:rsid w:val="3B380893"/>
    <w:rsid w:val="3B396FC7"/>
    <w:rsid w:val="3B815E67"/>
    <w:rsid w:val="3BD71DF6"/>
    <w:rsid w:val="3CA27DE0"/>
    <w:rsid w:val="3CA350FF"/>
    <w:rsid w:val="3CA44201"/>
    <w:rsid w:val="3D4934C0"/>
    <w:rsid w:val="3D83631F"/>
    <w:rsid w:val="3D96637E"/>
    <w:rsid w:val="3DA46CE8"/>
    <w:rsid w:val="3DAE38E0"/>
    <w:rsid w:val="3DCA4BA8"/>
    <w:rsid w:val="3DD1690A"/>
    <w:rsid w:val="3E100F1A"/>
    <w:rsid w:val="3E463466"/>
    <w:rsid w:val="3F09222A"/>
    <w:rsid w:val="3F192EE4"/>
    <w:rsid w:val="3F940AD9"/>
    <w:rsid w:val="3FBA1C67"/>
    <w:rsid w:val="414324D1"/>
    <w:rsid w:val="419C7FB7"/>
    <w:rsid w:val="42077FA7"/>
    <w:rsid w:val="42521A6B"/>
    <w:rsid w:val="4283495D"/>
    <w:rsid w:val="42CA2AA5"/>
    <w:rsid w:val="42D26343"/>
    <w:rsid w:val="42DA5C25"/>
    <w:rsid w:val="42F23437"/>
    <w:rsid w:val="43B2632F"/>
    <w:rsid w:val="43F31E9E"/>
    <w:rsid w:val="442D0132"/>
    <w:rsid w:val="44EA4606"/>
    <w:rsid w:val="46366161"/>
    <w:rsid w:val="467D2F1A"/>
    <w:rsid w:val="467D65A7"/>
    <w:rsid w:val="46CE1703"/>
    <w:rsid w:val="46E35449"/>
    <w:rsid w:val="47211491"/>
    <w:rsid w:val="473960E8"/>
    <w:rsid w:val="47DB3550"/>
    <w:rsid w:val="47F44371"/>
    <w:rsid w:val="485128BA"/>
    <w:rsid w:val="48DE5FEB"/>
    <w:rsid w:val="494D5593"/>
    <w:rsid w:val="49574371"/>
    <w:rsid w:val="4B17637C"/>
    <w:rsid w:val="4B8F1B82"/>
    <w:rsid w:val="4B9279F7"/>
    <w:rsid w:val="4C583143"/>
    <w:rsid w:val="4CB161ED"/>
    <w:rsid w:val="4CC23E78"/>
    <w:rsid w:val="4CEC150D"/>
    <w:rsid w:val="4CFE775B"/>
    <w:rsid w:val="4D005CCE"/>
    <w:rsid w:val="4D026AF7"/>
    <w:rsid w:val="4D325031"/>
    <w:rsid w:val="4D73773B"/>
    <w:rsid w:val="4DE45808"/>
    <w:rsid w:val="4E2030AF"/>
    <w:rsid w:val="4E332ECE"/>
    <w:rsid w:val="4E4921A2"/>
    <w:rsid w:val="4E7659F5"/>
    <w:rsid w:val="4E9448CD"/>
    <w:rsid w:val="4EE00C6D"/>
    <w:rsid w:val="4EE35A98"/>
    <w:rsid w:val="4F0E58A0"/>
    <w:rsid w:val="4FA57045"/>
    <w:rsid w:val="4FE33D55"/>
    <w:rsid w:val="50092F77"/>
    <w:rsid w:val="50353F8F"/>
    <w:rsid w:val="50433D70"/>
    <w:rsid w:val="5047195B"/>
    <w:rsid w:val="505F0174"/>
    <w:rsid w:val="507B3A5B"/>
    <w:rsid w:val="50A050A3"/>
    <w:rsid w:val="50D200CE"/>
    <w:rsid w:val="51352836"/>
    <w:rsid w:val="52666AED"/>
    <w:rsid w:val="526E319D"/>
    <w:rsid w:val="537D7454"/>
    <w:rsid w:val="538F09F6"/>
    <w:rsid w:val="542B1DCB"/>
    <w:rsid w:val="54333346"/>
    <w:rsid w:val="544C0545"/>
    <w:rsid w:val="545C1718"/>
    <w:rsid w:val="546A12E9"/>
    <w:rsid w:val="547008BC"/>
    <w:rsid w:val="54DB311C"/>
    <w:rsid w:val="55684A64"/>
    <w:rsid w:val="563377CA"/>
    <w:rsid w:val="56733604"/>
    <w:rsid w:val="57E80B5E"/>
    <w:rsid w:val="58504BAF"/>
    <w:rsid w:val="58A31F4C"/>
    <w:rsid w:val="58C632AF"/>
    <w:rsid w:val="594F5DB3"/>
    <w:rsid w:val="59BB254A"/>
    <w:rsid w:val="5A3B19AE"/>
    <w:rsid w:val="5A7F0963"/>
    <w:rsid w:val="5B14678C"/>
    <w:rsid w:val="5B865281"/>
    <w:rsid w:val="5BD83E74"/>
    <w:rsid w:val="5C1717D9"/>
    <w:rsid w:val="5C7E195A"/>
    <w:rsid w:val="5CB139A0"/>
    <w:rsid w:val="5CD938B8"/>
    <w:rsid w:val="5D4D770C"/>
    <w:rsid w:val="5DB52180"/>
    <w:rsid w:val="5DF8624F"/>
    <w:rsid w:val="5E8E5AC1"/>
    <w:rsid w:val="5F4A434F"/>
    <w:rsid w:val="5F6F266C"/>
    <w:rsid w:val="5F9316CB"/>
    <w:rsid w:val="601101CA"/>
    <w:rsid w:val="604B22FC"/>
    <w:rsid w:val="60AA0154"/>
    <w:rsid w:val="60CE2876"/>
    <w:rsid w:val="61331343"/>
    <w:rsid w:val="614E3A65"/>
    <w:rsid w:val="6152430E"/>
    <w:rsid w:val="617E5EC0"/>
    <w:rsid w:val="61BC4DC2"/>
    <w:rsid w:val="61C9428E"/>
    <w:rsid w:val="62E30EBD"/>
    <w:rsid w:val="62F34E93"/>
    <w:rsid w:val="634675E2"/>
    <w:rsid w:val="63916D43"/>
    <w:rsid w:val="63A1475B"/>
    <w:rsid w:val="63F4509F"/>
    <w:rsid w:val="640B4298"/>
    <w:rsid w:val="64FE6613"/>
    <w:rsid w:val="65603E60"/>
    <w:rsid w:val="66832BD3"/>
    <w:rsid w:val="671E038B"/>
    <w:rsid w:val="67341FB4"/>
    <w:rsid w:val="68522686"/>
    <w:rsid w:val="685F0779"/>
    <w:rsid w:val="686A54EC"/>
    <w:rsid w:val="686B226D"/>
    <w:rsid w:val="691127FA"/>
    <w:rsid w:val="69FB4D8B"/>
    <w:rsid w:val="6AA7246A"/>
    <w:rsid w:val="6AB0569B"/>
    <w:rsid w:val="6ABC140D"/>
    <w:rsid w:val="6AF819D5"/>
    <w:rsid w:val="6B4224EC"/>
    <w:rsid w:val="6C1E4516"/>
    <w:rsid w:val="6C4D5566"/>
    <w:rsid w:val="6D233967"/>
    <w:rsid w:val="6D32159C"/>
    <w:rsid w:val="6D351CF7"/>
    <w:rsid w:val="6DAC4BCA"/>
    <w:rsid w:val="6DFE7684"/>
    <w:rsid w:val="6E5D0D3A"/>
    <w:rsid w:val="6EB746A7"/>
    <w:rsid w:val="6F0F427D"/>
    <w:rsid w:val="6FAF5B34"/>
    <w:rsid w:val="70052CD8"/>
    <w:rsid w:val="704D75D1"/>
    <w:rsid w:val="7072440C"/>
    <w:rsid w:val="7092622D"/>
    <w:rsid w:val="70B3673D"/>
    <w:rsid w:val="70D41C32"/>
    <w:rsid w:val="713E3AD4"/>
    <w:rsid w:val="71417D97"/>
    <w:rsid w:val="71AE365D"/>
    <w:rsid w:val="72742476"/>
    <w:rsid w:val="730744C5"/>
    <w:rsid w:val="738F2290"/>
    <w:rsid w:val="73AD61C5"/>
    <w:rsid w:val="73F638BE"/>
    <w:rsid w:val="741C71F9"/>
    <w:rsid w:val="755E1E93"/>
    <w:rsid w:val="75AB4839"/>
    <w:rsid w:val="76047FEE"/>
    <w:rsid w:val="767C5E46"/>
    <w:rsid w:val="76B625A7"/>
    <w:rsid w:val="76DD046C"/>
    <w:rsid w:val="76E2002B"/>
    <w:rsid w:val="77231705"/>
    <w:rsid w:val="78742DEB"/>
    <w:rsid w:val="787D7581"/>
    <w:rsid w:val="789915BC"/>
    <w:rsid w:val="78AF68A0"/>
    <w:rsid w:val="793269F1"/>
    <w:rsid w:val="79A8684A"/>
    <w:rsid w:val="7AC62ED3"/>
    <w:rsid w:val="7ADB34AE"/>
    <w:rsid w:val="7B7B38A1"/>
    <w:rsid w:val="7B911D6F"/>
    <w:rsid w:val="7BBC7213"/>
    <w:rsid w:val="7BF537C5"/>
    <w:rsid w:val="7C0C4577"/>
    <w:rsid w:val="7C3F0113"/>
    <w:rsid w:val="7C434A51"/>
    <w:rsid w:val="7C6F13B0"/>
    <w:rsid w:val="7CE017B2"/>
    <w:rsid w:val="7D8C3CFB"/>
    <w:rsid w:val="7E157434"/>
    <w:rsid w:val="7E1E0EFB"/>
    <w:rsid w:val="7E4C7A10"/>
    <w:rsid w:val="7E583278"/>
    <w:rsid w:val="7E72712A"/>
    <w:rsid w:val="7E9A6790"/>
    <w:rsid w:val="7EB52D4A"/>
    <w:rsid w:val="7EE7719C"/>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4"/>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ody Text Indent 2"/>
    <w:basedOn w:val="1"/>
    <w:semiHidden/>
    <w:qFormat/>
    <w:uiPriority w:val="99"/>
    <w:pPr>
      <w:spacing w:after="120" w:line="480" w:lineRule="auto"/>
      <w:ind w:left="420" w:leftChars="2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4"/>
    <w:qFormat/>
    <w:uiPriority w:val="0"/>
    <w:rPr>
      <w:rFonts w:ascii="Calibri" w:hAnsi="Calibri" w:eastAsia="宋体" w:cs="Times New Roman"/>
      <w:b/>
      <w:bCs/>
      <w:kern w:val="44"/>
      <w:sz w:val="44"/>
      <w:szCs w:val="44"/>
    </w:rPr>
  </w:style>
  <w:style w:type="character" w:customStyle="1" w:styleId="31">
    <w:name w:val="标题 2 Char"/>
    <w:basedOn w:val="25"/>
    <w:link w:val="5"/>
    <w:qFormat/>
    <w:uiPriority w:val="0"/>
    <w:rPr>
      <w:rFonts w:ascii="Arial" w:hAnsi="Arial" w:eastAsia="黑体" w:cs="Times New Roman"/>
      <w:b/>
      <w:bCs/>
      <w:sz w:val="32"/>
      <w:szCs w:val="32"/>
    </w:rPr>
  </w:style>
  <w:style w:type="character" w:customStyle="1" w:styleId="32">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7"/>
    <w:qFormat/>
    <w:uiPriority w:val="0"/>
    <w:rPr>
      <w:rFonts w:ascii="Arial" w:hAnsi="Arial" w:eastAsia="黑体" w:cs="Times New Roman"/>
      <w:b/>
      <w:bCs/>
      <w:sz w:val="28"/>
      <w:szCs w:val="28"/>
    </w:rPr>
  </w:style>
  <w:style w:type="character" w:customStyle="1" w:styleId="34">
    <w:name w:val="正文文本 3 Char"/>
    <w:basedOn w:val="25"/>
    <w:link w:val="10"/>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green"/>
    <w:basedOn w:val="25"/>
    <w:qFormat/>
    <w:uiPriority w:val="0"/>
    <w:rPr>
      <w:color w:val="66AE00"/>
      <w:sz w:val="18"/>
      <w:szCs w:val="18"/>
    </w:rPr>
  </w:style>
  <w:style w:type="character" w:customStyle="1" w:styleId="61">
    <w:name w:val="green1"/>
    <w:basedOn w:val="25"/>
    <w:qFormat/>
    <w:uiPriority w:val="0"/>
    <w:rPr>
      <w:color w:val="66AE00"/>
      <w:sz w:val="18"/>
      <w:szCs w:val="18"/>
    </w:rPr>
  </w:style>
  <w:style w:type="character" w:customStyle="1" w:styleId="62">
    <w:name w:val="red"/>
    <w:basedOn w:val="25"/>
    <w:qFormat/>
    <w:uiPriority w:val="0"/>
    <w:rPr>
      <w:color w:val="FF0000"/>
      <w:sz w:val="18"/>
      <w:szCs w:val="18"/>
    </w:rPr>
  </w:style>
  <w:style w:type="character" w:customStyle="1" w:styleId="63">
    <w:name w:val="red1"/>
    <w:basedOn w:val="25"/>
    <w:qFormat/>
    <w:uiPriority w:val="0"/>
    <w:rPr>
      <w:color w:val="FF0000"/>
      <w:sz w:val="18"/>
      <w:szCs w:val="18"/>
    </w:rPr>
  </w:style>
  <w:style w:type="character" w:customStyle="1" w:styleId="64">
    <w:name w:val="red2"/>
    <w:basedOn w:val="25"/>
    <w:qFormat/>
    <w:uiPriority w:val="0"/>
    <w:rPr>
      <w:color w:val="CC0000"/>
    </w:rPr>
  </w:style>
  <w:style w:type="character" w:customStyle="1" w:styleId="65">
    <w:name w:val="red3"/>
    <w:basedOn w:val="25"/>
    <w:qFormat/>
    <w:uiPriority w:val="0"/>
    <w:rPr>
      <w:color w:val="FF0000"/>
    </w:rPr>
  </w:style>
  <w:style w:type="character" w:customStyle="1" w:styleId="66">
    <w:name w:val="blue"/>
    <w:basedOn w:val="25"/>
    <w:qFormat/>
    <w:uiPriority w:val="0"/>
    <w:rPr>
      <w:color w:val="0371C6"/>
      <w:sz w:val="21"/>
      <w:szCs w:val="21"/>
    </w:rPr>
  </w:style>
  <w:style w:type="character" w:customStyle="1" w:styleId="67">
    <w:name w:val="hover25"/>
    <w:basedOn w:val="25"/>
    <w:qFormat/>
    <w:uiPriority w:val="0"/>
  </w:style>
  <w:style w:type="character" w:customStyle="1" w:styleId="68">
    <w:name w:val="gb-jt"/>
    <w:basedOn w:val="25"/>
    <w:qFormat/>
    <w:uiPriority w:val="0"/>
  </w:style>
  <w:style w:type="character" w:customStyle="1" w:styleId="69">
    <w:name w:val="right"/>
    <w:basedOn w:val="25"/>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38</TotalTime>
  <ScaleCrop>false</ScaleCrop>
  <LinksUpToDate>false</LinksUpToDate>
  <CharactersWithSpaces>34056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2020-03-11T07:11:00Z</cp:lastPrinted>
  <dcterms:modified xsi:type="dcterms:W3CDTF">2020-03-19T02:50:31Z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