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bCs/>
          <w:kern w:val="0"/>
          <w:sz w:val="52"/>
          <w:szCs w:val="52"/>
        </w:rPr>
      </w:pPr>
    </w:p>
    <w:p>
      <w:pPr>
        <w:jc w:val="center"/>
        <w:rPr>
          <w:rFonts w:hint="eastAsia" w:asciiTheme="minorEastAsia" w:hAnsiTheme="minorEastAsia" w:eastAsiaTheme="minorEastAsia" w:cstheme="minorEastAsia"/>
          <w:b/>
          <w:bCs/>
          <w:kern w:val="0"/>
          <w:sz w:val="52"/>
          <w:szCs w:val="52"/>
          <w:lang w:eastAsia="zh-CN"/>
        </w:rPr>
      </w:pPr>
      <w:r>
        <w:rPr>
          <w:rFonts w:hint="eastAsia" w:asciiTheme="minorEastAsia" w:hAnsiTheme="minorEastAsia" w:eastAsiaTheme="minorEastAsia" w:cstheme="minorEastAsia"/>
          <w:b/>
          <w:bCs/>
          <w:kern w:val="0"/>
          <w:sz w:val="52"/>
          <w:szCs w:val="52"/>
        </w:rPr>
        <w:t>鄢陵县</w:t>
      </w:r>
      <w:r>
        <w:rPr>
          <w:rFonts w:hint="eastAsia" w:asciiTheme="minorEastAsia" w:hAnsiTheme="minorEastAsia" w:eastAsiaTheme="minorEastAsia" w:cstheme="minorEastAsia"/>
          <w:b/>
          <w:bCs/>
          <w:kern w:val="0"/>
          <w:sz w:val="52"/>
          <w:szCs w:val="52"/>
          <w:lang w:eastAsia="zh-CN"/>
        </w:rPr>
        <w:t>学前教育建设项目（</w:t>
      </w:r>
      <w:r>
        <w:rPr>
          <w:rFonts w:hint="eastAsia" w:asciiTheme="minorEastAsia" w:hAnsiTheme="minorEastAsia" w:eastAsiaTheme="minorEastAsia" w:cstheme="minorEastAsia"/>
          <w:b/>
          <w:bCs/>
          <w:kern w:val="0"/>
          <w:sz w:val="52"/>
          <w:szCs w:val="52"/>
          <w:lang w:val="en-US" w:eastAsia="zh-CN"/>
        </w:rPr>
        <w:t>四-十三标段</w:t>
      </w:r>
      <w:r>
        <w:rPr>
          <w:rFonts w:hint="eastAsia" w:asciiTheme="minorEastAsia" w:hAnsiTheme="minorEastAsia" w:eastAsiaTheme="minorEastAsia" w:cstheme="minorEastAsia"/>
          <w:b/>
          <w:bCs/>
          <w:kern w:val="0"/>
          <w:sz w:val="52"/>
          <w:szCs w:val="52"/>
          <w:lang w:eastAsia="zh-CN"/>
        </w:rPr>
        <w:t>）</w:t>
      </w:r>
    </w:p>
    <w:p>
      <w:pPr>
        <w:pStyle w:val="2"/>
        <w:rPr>
          <w:rFonts w:hint="default"/>
          <w:lang w:val="en-US" w:eastAsia="zh-CN"/>
        </w:rPr>
      </w:pPr>
      <w:r>
        <w:rPr>
          <w:rFonts w:hint="eastAsia" w:asciiTheme="minorEastAsia" w:hAnsiTheme="minorEastAsia" w:eastAsiaTheme="minorEastAsia" w:cstheme="minorEastAsia"/>
          <w:b/>
          <w:bCs/>
          <w:kern w:val="0"/>
          <w:sz w:val="52"/>
          <w:szCs w:val="52"/>
          <w:lang w:val="en-US" w:eastAsia="zh-CN"/>
        </w:rPr>
        <w:t xml:space="preserve">             (9-13标段)</w:t>
      </w:r>
    </w:p>
    <w:p>
      <w:pPr>
        <w:jc w:val="center"/>
        <w:rPr>
          <w:rFonts w:asciiTheme="minorEastAsia" w:hAnsiTheme="minorEastAsia" w:eastAsiaTheme="minorEastAsia" w:cstheme="minorEastAsia"/>
          <w:b/>
          <w:bCs/>
          <w:kern w:val="0"/>
          <w:sz w:val="52"/>
          <w:szCs w:val="52"/>
        </w:rPr>
      </w:pPr>
    </w:p>
    <w:p>
      <w:pPr>
        <w:jc w:val="center"/>
        <w:rPr>
          <w:rFonts w:ascii="宋体" w:hAnsi="宋体"/>
          <w:b/>
          <w:bCs/>
          <w:sz w:val="32"/>
        </w:rPr>
      </w:pPr>
      <w:r>
        <w:rPr>
          <w:rFonts w:ascii="宋体" w:hAnsi="宋体"/>
          <w:b/>
          <w:bCs/>
          <w:sz w:val="32"/>
        </w:rPr>
        <w:br w:type="textWrapping"/>
      </w:r>
    </w:p>
    <w:p>
      <w:pPr>
        <w:jc w:val="center"/>
        <w:rPr>
          <w:rFonts w:ascii="宋体" w:hAnsi="宋体"/>
          <w:b/>
          <w:sz w:val="28"/>
          <w:szCs w:val="28"/>
        </w:rPr>
      </w:pPr>
      <w:r>
        <w:rPr>
          <w:rFonts w:hint="eastAsia" w:ascii="宋体" w:hAnsi="宋体"/>
          <w:b/>
          <w:bCs/>
          <w:sz w:val="72"/>
          <w:szCs w:val="72"/>
        </w:rPr>
        <w:t>施工招标文件</w:t>
      </w:r>
    </w:p>
    <w:p>
      <w:pPr>
        <w:pStyle w:val="2"/>
        <w:ind w:firstLine="210"/>
      </w:pPr>
    </w:p>
    <w:p>
      <w:pPr>
        <w:pStyle w:val="2"/>
        <w:ind w:firstLine="210"/>
      </w:pPr>
      <w:r>
        <w:br w:type="textWrapping"/>
      </w:r>
    </w:p>
    <w:p>
      <w:pPr>
        <w:pStyle w:val="2"/>
        <w:ind w:firstLine="210"/>
      </w:pPr>
    </w:p>
    <w:p>
      <w:pPr>
        <w:autoSpaceDE w:val="0"/>
        <w:autoSpaceDN w:val="0"/>
        <w:adjustRightInd w:val="0"/>
        <w:jc w:val="center"/>
        <w:rPr>
          <w:rFonts w:hint="default" w:hAnsi="宋体" w:eastAsia="宋体"/>
          <w:b/>
          <w:color w:val="FF0000"/>
          <w:sz w:val="32"/>
          <w:szCs w:val="32"/>
          <w:lang w:val="en-US" w:eastAsia="zh-CN"/>
        </w:rPr>
      </w:pPr>
      <w:r>
        <w:rPr>
          <w:rFonts w:hint="eastAsia" w:hAnsi="宋体"/>
          <w:b/>
          <w:color w:val="FF0000"/>
          <w:sz w:val="32"/>
          <w:szCs w:val="32"/>
        </w:rPr>
        <w:t>项目编号：Y20</w:t>
      </w:r>
      <w:r>
        <w:rPr>
          <w:rFonts w:hint="eastAsia" w:hAnsi="宋体"/>
          <w:b/>
          <w:color w:val="FF0000"/>
          <w:sz w:val="32"/>
          <w:szCs w:val="32"/>
          <w:lang w:val="en-US" w:eastAsia="zh-CN"/>
        </w:rPr>
        <w:t>20</w:t>
      </w:r>
      <w:r>
        <w:rPr>
          <w:rFonts w:hint="eastAsia" w:hAnsi="宋体"/>
          <w:b/>
          <w:color w:val="FF0000"/>
          <w:sz w:val="32"/>
          <w:szCs w:val="32"/>
        </w:rPr>
        <w:t>GZ</w:t>
      </w:r>
      <w:r>
        <w:rPr>
          <w:rFonts w:hint="eastAsia" w:hAnsi="宋体"/>
          <w:b/>
          <w:color w:val="FF0000"/>
          <w:sz w:val="32"/>
          <w:szCs w:val="32"/>
          <w:lang w:val="en-US" w:eastAsia="zh-CN"/>
        </w:rPr>
        <w:t>026</w:t>
      </w:r>
    </w:p>
    <w:p>
      <w:pPr>
        <w:pStyle w:val="2"/>
        <w:ind w:left="0" w:leftChars="0" w:firstLine="3855" w:firstLineChars="1200"/>
        <w:jc w:val="both"/>
        <w:rPr>
          <w:rFonts w:hint="eastAsia" w:eastAsia="仿宋"/>
          <w:b/>
          <w:bCs/>
          <w:sz w:val="32"/>
          <w:szCs w:val="32"/>
          <w:lang w:val="en-US" w:eastAsia="zh-CN"/>
        </w:rPr>
      </w:pPr>
      <w:r>
        <w:rPr>
          <w:rFonts w:hint="eastAsia" w:eastAsia="仿宋"/>
          <w:b/>
          <w:bCs/>
          <w:sz w:val="32"/>
          <w:szCs w:val="32"/>
          <w:lang w:val="en-US" w:eastAsia="zh-CN"/>
        </w:rPr>
        <w:t>不见面开标</w:t>
      </w:r>
    </w:p>
    <w:p>
      <w:pPr>
        <w:tabs>
          <w:tab w:val="left" w:pos="2850"/>
        </w:tabs>
        <w:spacing w:line="580" w:lineRule="exact"/>
        <w:ind w:firstLine="1110" w:firstLineChars="395"/>
        <w:jc w:val="left"/>
        <w:rPr>
          <w:rFonts w:ascii="宋体" w:hAnsi="宋体"/>
          <w:b/>
          <w:bCs/>
          <w:sz w:val="28"/>
        </w:rPr>
      </w:pPr>
    </w:p>
    <w:p>
      <w:pPr>
        <w:pStyle w:val="2"/>
        <w:ind w:firstLine="210"/>
      </w:pPr>
    </w:p>
    <w:p/>
    <w:p>
      <w:pPr>
        <w:tabs>
          <w:tab w:val="left" w:pos="2850"/>
        </w:tabs>
        <w:spacing w:line="580" w:lineRule="exact"/>
        <w:ind w:firstLine="1110" w:firstLineChars="395"/>
        <w:jc w:val="left"/>
        <w:rPr>
          <w:rFonts w:ascii="宋体" w:hAnsi="宋体"/>
          <w:b/>
          <w:bCs/>
          <w:sz w:val="28"/>
        </w:rPr>
      </w:pPr>
    </w:p>
    <w:p>
      <w:pPr>
        <w:spacing w:line="580" w:lineRule="exact"/>
        <w:ind w:firstLine="1285" w:firstLineChars="400"/>
        <w:rPr>
          <w:rFonts w:hint="eastAsia" w:ascii="宋体" w:hAnsi="宋体" w:eastAsia="宋体"/>
          <w:b/>
          <w:bCs/>
          <w:sz w:val="32"/>
          <w:szCs w:val="32"/>
          <w:lang w:eastAsia="zh-CN"/>
        </w:rPr>
      </w:pPr>
      <w:r>
        <w:rPr>
          <w:rFonts w:hint="eastAsia" w:ascii="宋体" w:hAnsi="宋体"/>
          <w:b/>
          <w:bCs/>
          <w:sz w:val="32"/>
          <w:szCs w:val="32"/>
        </w:rPr>
        <w:t>招 标 人：鄢陵县</w:t>
      </w:r>
      <w:r>
        <w:rPr>
          <w:rFonts w:hint="eastAsia" w:ascii="宋体" w:hAnsi="宋体"/>
          <w:b/>
          <w:bCs/>
          <w:sz w:val="32"/>
          <w:szCs w:val="32"/>
          <w:lang w:eastAsia="zh-CN"/>
        </w:rPr>
        <w:t>教育体育局</w:t>
      </w:r>
    </w:p>
    <w:p>
      <w:pPr>
        <w:spacing w:line="580" w:lineRule="exact"/>
        <w:ind w:firstLine="1285" w:firstLineChars="400"/>
        <w:rPr>
          <w:rFonts w:hint="eastAsia" w:eastAsia="宋体"/>
          <w:lang w:eastAsia="zh-CN"/>
        </w:rPr>
      </w:pPr>
      <w:r>
        <w:rPr>
          <w:rFonts w:hint="eastAsia" w:ascii="宋体" w:hAnsi="宋体"/>
          <w:b/>
          <w:bCs/>
          <w:sz w:val="32"/>
          <w:szCs w:val="32"/>
        </w:rPr>
        <w:t>代理机构：</w:t>
      </w:r>
      <w:r>
        <w:rPr>
          <w:rFonts w:hint="eastAsia" w:ascii="宋体" w:hAnsi="宋体"/>
          <w:b/>
          <w:bCs/>
          <w:sz w:val="32"/>
          <w:szCs w:val="32"/>
          <w:lang w:eastAsia="zh-CN"/>
        </w:rPr>
        <w:t>山东至诚工程咨询有限公司</w:t>
      </w:r>
    </w:p>
    <w:p>
      <w:pPr>
        <w:spacing w:line="580" w:lineRule="exact"/>
        <w:jc w:val="center"/>
        <w:rPr>
          <w:rFonts w:ascii="宋体" w:hAnsi="宋体"/>
          <w:b/>
          <w:bCs/>
          <w:sz w:val="32"/>
          <w:szCs w:val="32"/>
        </w:rPr>
      </w:pPr>
    </w:p>
    <w:p>
      <w:pPr>
        <w:spacing w:line="580" w:lineRule="exact"/>
        <w:ind w:firstLine="3855" w:firstLineChars="1200"/>
        <w:jc w:val="both"/>
        <w:rPr>
          <w:b/>
          <w:spacing w:val="36"/>
          <w:sz w:val="32"/>
          <w:szCs w:val="32"/>
        </w:rPr>
      </w:pPr>
      <w:r>
        <w:rPr>
          <w:rFonts w:hint="eastAsia" w:ascii="宋体" w:hAnsi="宋体"/>
          <w:b/>
          <w:bCs/>
          <w:sz w:val="32"/>
          <w:szCs w:val="32"/>
        </w:rPr>
        <w:t>20</w:t>
      </w:r>
      <w:r>
        <w:rPr>
          <w:rFonts w:hint="eastAsia" w:ascii="宋体" w:hAnsi="宋体"/>
          <w:b/>
          <w:bCs/>
          <w:sz w:val="32"/>
          <w:szCs w:val="32"/>
          <w:lang w:val="en-US" w:eastAsia="zh-CN"/>
        </w:rPr>
        <w:t>20</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spacing w:line="312" w:lineRule="auto"/>
        <w:jc w:val="center"/>
        <w:rPr>
          <w:rFonts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247" w:right="1191" w:bottom="1247" w:left="1191" w:header="851" w:footer="992" w:gutter="0"/>
          <w:pgNumType w:start="1"/>
          <w:cols w:space="720" w:num="1"/>
          <w:titlePg/>
          <w:docGrid w:type="lines" w:linePitch="312" w:charSpace="0"/>
        </w:sectPr>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51"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spacing w:line="312" w:lineRule="auto"/>
      </w:pPr>
    </w:p>
    <w:p>
      <w:pPr>
        <w:pStyle w:val="16"/>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405406287"/>
      <w:bookmarkStart w:id="1" w:name="_Toc13242"/>
      <w:r>
        <w:rPr>
          <w:rFonts w:hint="eastAsia" w:ascii="宋体" w:hAnsi="宋体" w:cs="宋体"/>
          <w:b/>
          <w:sz w:val="36"/>
          <w:szCs w:val="36"/>
        </w:rPr>
        <w:t>招 标 公 告</w:t>
      </w:r>
      <w:bookmarkEnd w:id="0"/>
      <w:bookmarkEnd w:id="1"/>
    </w:p>
    <w:p>
      <w:pPr>
        <w:spacing w:line="500" w:lineRule="exact"/>
        <w:ind w:firstLine="320" w:firstLineChars="100"/>
        <w:jc w:val="center"/>
        <w:rPr>
          <w:rFonts w:hint="eastAsia" w:ascii="宋体" w:hAnsi="宋体"/>
          <w:sz w:val="32"/>
          <w:szCs w:val="32"/>
          <w:lang w:eastAsia="zh-CN"/>
        </w:rPr>
      </w:pPr>
      <w:r>
        <w:rPr>
          <w:rFonts w:hint="eastAsia" w:ascii="宋体" w:hAnsi="宋体"/>
          <w:sz w:val="32"/>
          <w:szCs w:val="32"/>
          <w:lang w:eastAsia="zh-CN"/>
        </w:rPr>
        <w:t>Y2019GZ</w:t>
      </w:r>
      <w:r>
        <w:rPr>
          <w:rFonts w:hint="eastAsia" w:ascii="宋体" w:hAnsi="宋体"/>
          <w:sz w:val="32"/>
          <w:szCs w:val="32"/>
          <w:lang w:val="en-US" w:eastAsia="zh-CN"/>
        </w:rPr>
        <w:t>026</w:t>
      </w:r>
      <w:r>
        <w:rPr>
          <w:rFonts w:hint="eastAsia" w:ascii="宋体" w:hAnsi="宋体"/>
          <w:sz w:val="32"/>
          <w:szCs w:val="32"/>
        </w:rPr>
        <w:t>鄢陵县</w:t>
      </w:r>
      <w:r>
        <w:rPr>
          <w:rFonts w:hint="eastAsia" w:ascii="宋体" w:hAnsi="宋体"/>
          <w:sz w:val="32"/>
          <w:szCs w:val="32"/>
          <w:lang w:eastAsia="zh-CN"/>
        </w:rPr>
        <w:t>学前教育建设项目（</w:t>
      </w:r>
      <w:r>
        <w:rPr>
          <w:rFonts w:hint="eastAsia" w:ascii="宋体" w:hAnsi="宋体"/>
          <w:sz w:val="32"/>
          <w:szCs w:val="32"/>
          <w:lang w:val="en-US" w:eastAsia="zh-CN"/>
        </w:rPr>
        <w:t>四-十三标段</w:t>
      </w:r>
      <w:r>
        <w:rPr>
          <w:rFonts w:hint="eastAsia" w:ascii="宋体" w:hAnsi="宋体"/>
          <w:sz w:val="32"/>
          <w:szCs w:val="32"/>
          <w:lang w:eastAsia="zh-CN"/>
        </w:rPr>
        <w:t>）</w:t>
      </w:r>
    </w:p>
    <w:p>
      <w:pPr>
        <w:spacing w:line="500" w:lineRule="exact"/>
        <w:ind w:firstLine="320" w:firstLineChars="100"/>
        <w:jc w:val="center"/>
        <w:rPr>
          <w:rFonts w:ascii="宋体" w:hAnsi="宋体"/>
          <w:sz w:val="32"/>
          <w:szCs w:val="32"/>
        </w:rPr>
      </w:pPr>
      <w:r>
        <w:rPr>
          <w:rFonts w:hint="eastAsia" w:ascii="宋体" w:hAnsi="宋体"/>
          <w:sz w:val="32"/>
          <w:szCs w:val="32"/>
          <w:lang w:eastAsia="zh-CN"/>
        </w:rPr>
        <w:t>（不见面开标）</w:t>
      </w:r>
      <w:r>
        <w:rPr>
          <w:rFonts w:hint="eastAsia" w:ascii="宋体" w:hAnsi="宋体"/>
          <w:sz w:val="32"/>
          <w:szCs w:val="32"/>
          <w:lang w:val="en-US" w:eastAsia="zh-CN"/>
        </w:rPr>
        <w:t>(9-13标段)</w:t>
      </w:r>
      <w:r>
        <w:rPr>
          <w:rFonts w:hint="eastAsia" w:ascii="宋体" w:hAnsi="宋体"/>
          <w:sz w:val="32"/>
          <w:szCs w:val="32"/>
        </w:rPr>
        <w:t>招标公告</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一、招标条件</w:t>
      </w:r>
    </w:p>
    <w:p>
      <w:pPr>
        <w:spacing w:line="360"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lang w:val="en-US" w:eastAsia="zh-CN"/>
        </w:rPr>
        <w:t>鄢陵县学前教育建设项目</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已由鄢陵县发展和改革委员会以鄢发改社会【2019】147号文件</w:t>
      </w:r>
      <w:r>
        <w:rPr>
          <w:rFonts w:hint="eastAsia" w:asciiTheme="minorEastAsia" w:hAnsiTheme="minorEastAsia" w:eastAsiaTheme="minorEastAsia"/>
          <w:sz w:val="24"/>
        </w:rPr>
        <w:t>批准建设，招标人为鄢陵县</w:t>
      </w:r>
      <w:r>
        <w:rPr>
          <w:rFonts w:hint="eastAsia" w:asciiTheme="minorEastAsia" w:hAnsiTheme="minorEastAsia" w:eastAsiaTheme="minorEastAsia"/>
          <w:sz w:val="24"/>
          <w:lang w:eastAsia="zh-CN"/>
        </w:rPr>
        <w:t>教育体育局</w:t>
      </w:r>
      <w:r>
        <w:rPr>
          <w:rFonts w:hint="eastAsia" w:asciiTheme="minorEastAsia" w:hAnsiTheme="minorEastAsia" w:eastAsiaTheme="minorEastAsia"/>
          <w:sz w:val="24"/>
        </w:rPr>
        <w:t>，建设资金来源为</w:t>
      </w:r>
      <w:r>
        <w:rPr>
          <w:rFonts w:hint="eastAsia" w:asciiTheme="minorEastAsia" w:hAnsiTheme="minorEastAsia" w:eastAsiaTheme="minorEastAsia"/>
          <w:sz w:val="24"/>
          <w:lang w:eastAsia="zh-CN"/>
        </w:rPr>
        <w:t>学前教育专项资金</w:t>
      </w:r>
      <w:r>
        <w:rPr>
          <w:rFonts w:hint="eastAsia" w:asciiTheme="minorEastAsia" w:hAnsiTheme="minorEastAsia" w:eastAsiaTheme="minorEastAsia"/>
          <w:sz w:val="24"/>
        </w:rPr>
        <w:t>，出资比例100%。项目已具备招标条件，现对该项目施工进行公开招标。</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二、项目概况与招标范围</w:t>
      </w:r>
    </w:p>
    <w:p>
      <w:pPr>
        <w:spacing w:line="360" w:lineRule="auto"/>
        <w:ind w:left="1198" w:leftChars="342" w:hanging="480" w:hangingChars="200"/>
        <w:rPr>
          <w:rFonts w:hint="default" w:asciiTheme="minorEastAsia" w:hAnsiTheme="minorEastAsia" w:eastAsiaTheme="minorEastAsia"/>
          <w:color w:val="FF0000"/>
          <w:sz w:val="24"/>
          <w:lang w:val="en-US" w:eastAsia="zh-CN"/>
        </w:rPr>
      </w:pPr>
      <w:r>
        <w:rPr>
          <w:rFonts w:hint="eastAsia" w:asciiTheme="minorEastAsia" w:hAnsiTheme="minorEastAsia" w:eastAsiaTheme="minorEastAsia"/>
          <w:color w:val="FF0000"/>
          <w:sz w:val="24"/>
        </w:rPr>
        <w:t>1、项目编号：Y2019GZ</w:t>
      </w:r>
      <w:r>
        <w:rPr>
          <w:rFonts w:hint="eastAsia" w:asciiTheme="minorEastAsia" w:hAnsiTheme="minorEastAsia" w:eastAsiaTheme="minorEastAsia"/>
          <w:color w:val="FF0000"/>
          <w:sz w:val="24"/>
          <w:lang w:val="en-US" w:eastAsia="zh-CN"/>
        </w:rPr>
        <w:t xml:space="preserve">026  </w:t>
      </w: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2、项目概况：</w:t>
      </w:r>
      <w:r>
        <w:rPr>
          <w:rFonts w:hint="eastAsia" w:asciiTheme="minorEastAsia" w:hAnsiTheme="minorEastAsia" w:eastAsiaTheme="minorEastAsia"/>
          <w:sz w:val="24"/>
          <w:lang w:val="en-US" w:eastAsia="zh-CN"/>
        </w:rPr>
        <w:t>鄢陵县学前教育建设项目</w:t>
      </w:r>
    </w:p>
    <w:tbl>
      <w:tblPr>
        <w:tblStyle w:val="17"/>
        <w:tblpPr w:leftFromText="180" w:rightFromText="180" w:vertAnchor="text" w:horzAnchor="page" w:tblpX="1887" w:tblpY="63"/>
        <w:tblOverlap w:val="never"/>
        <w:tblW w:w="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0"/>
        <w:gridCol w:w="3150"/>
        <w:gridCol w:w="2385"/>
        <w:gridCol w:w="118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440" w:firstLineChars="6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标段名称</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建筑面积（㎡）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层数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结构类型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四标段：鄢陵县安陵镇新庄幼儿园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1963.27</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五标段：鄢陵县马坊镇第三中心幼儿园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1668.53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六标段：鄢陵县马栏镇刁河幼儿园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1739.49</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七标段：鄢陵县南坞镇中心幼儿园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1755.89</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八标段：鄢陵县陶城镇第三中心幼儿园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1833.12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九标段：鄢陵县张桥镇第四中心幼儿园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1623.04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十标段：鄢陵县只乐镇第二中心幼儿园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1592.94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十一标段：鄢陵县彭店镇第三中心幼儿园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31.8</w:t>
            </w:r>
          </w:p>
          <w:p>
            <w:pPr>
              <w:pStyle w:val="2"/>
              <w:rPr>
                <w:rFonts w:hint="default"/>
                <w:lang w:val="en-US" w:eastAsia="zh-CN"/>
              </w:rPr>
            </w:pPr>
            <w:r>
              <w:rPr>
                <w:rFonts w:hint="eastAsia" w:ascii="宋体" w:hAnsi="宋体" w:cs="宋体"/>
                <w:i w:val="0"/>
                <w:color w:val="000000"/>
                <w:sz w:val="24"/>
                <w:szCs w:val="24"/>
                <w:u w:val="none"/>
                <w:lang w:val="en-US" w:eastAsia="zh-CN"/>
              </w:rPr>
              <w:t>（门卫及围墙改造）</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砖混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十二标段：鄢陵县望田镇幼儿园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门卫及围墙改造</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砖混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十三标段：鄢陵县张桥镇中心幼儿园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46.8</w:t>
            </w:r>
          </w:p>
          <w:p>
            <w:pPr>
              <w:pStyle w:val="2"/>
              <w:rPr>
                <w:rFonts w:hint="default"/>
                <w:lang w:val="en-US" w:eastAsia="zh-CN"/>
              </w:rPr>
            </w:pPr>
            <w:r>
              <w:rPr>
                <w:rFonts w:hint="eastAsia" w:ascii="宋体" w:hAnsi="宋体" w:cs="宋体"/>
                <w:i w:val="0"/>
                <w:color w:val="000000"/>
                <w:sz w:val="24"/>
                <w:szCs w:val="24"/>
                <w:u w:val="none"/>
                <w:lang w:val="en-US" w:eastAsia="zh-CN"/>
              </w:rPr>
              <w:t>（门卫及围墙改造）</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砖混</w:t>
            </w:r>
          </w:p>
        </w:tc>
      </w:tr>
    </w:tbl>
    <w:p>
      <w:pPr>
        <w:pStyle w:val="2"/>
        <w:ind w:left="0" w:leftChars="0" w:firstLine="0" w:firstLineChars="0"/>
        <w:jc w:val="left"/>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、招标范围：施工标段范围为招标文件、工程量清单、施工图纸、设计变更（如有）及答疑纪要（如有）范围内的所有工程内容。</w:t>
      </w:r>
    </w:p>
    <w:p>
      <w:pPr>
        <w:spacing w:line="360" w:lineRule="auto"/>
        <w:ind w:left="210" w:leftChars="100"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4、标段划分</w:t>
      </w:r>
      <w:r>
        <w:rPr>
          <w:rFonts w:hint="eastAsia" w:asciiTheme="minorEastAsia" w:hAnsiTheme="minorEastAsia" w:eastAsiaTheme="minorEastAsia"/>
          <w:sz w:val="24"/>
          <w:lang w:eastAsia="zh-CN"/>
        </w:rPr>
        <w:t>及招标控制价</w:t>
      </w:r>
      <w:r>
        <w:rPr>
          <w:rFonts w:hint="eastAsia" w:asciiTheme="minorEastAsia" w:hAnsiTheme="minorEastAsia" w:eastAsiaTheme="minorEastAsia"/>
          <w:sz w:val="24"/>
        </w:rPr>
        <w:t>：本项目</w:t>
      </w:r>
      <w:r>
        <w:rPr>
          <w:rFonts w:hint="eastAsia" w:asciiTheme="minorEastAsia" w:hAnsiTheme="minorEastAsia" w:eastAsiaTheme="minorEastAsia"/>
          <w:sz w:val="24"/>
          <w:lang w:eastAsia="zh-CN"/>
        </w:rPr>
        <w:t>本次</w:t>
      </w:r>
      <w:r>
        <w:rPr>
          <w:rFonts w:hint="eastAsia" w:asciiTheme="minorEastAsia" w:hAnsiTheme="minorEastAsia" w:eastAsiaTheme="minorEastAsia"/>
          <w:sz w:val="24"/>
        </w:rPr>
        <w:t>共</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个</w:t>
      </w:r>
      <w:r>
        <w:rPr>
          <w:rFonts w:hint="eastAsia" w:asciiTheme="minorEastAsia" w:hAnsiTheme="minorEastAsia" w:eastAsiaTheme="minorEastAsia"/>
          <w:sz w:val="24"/>
          <w:lang w:eastAsia="zh-CN"/>
        </w:rPr>
        <w:t>施工</w:t>
      </w:r>
      <w:r>
        <w:rPr>
          <w:rFonts w:hint="eastAsia" w:asciiTheme="minorEastAsia" w:hAnsiTheme="minorEastAsia" w:eastAsiaTheme="minorEastAsia"/>
          <w:sz w:val="24"/>
        </w:rPr>
        <w:t>标段</w:t>
      </w:r>
      <w:r>
        <w:rPr>
          <w:rFonts w:hint="eastAsia" w:asciiTheme="minorEastAsia" w:hAnsiTheme="minorEastAsia" w:eastAsiaTheme="minorEastAsia"/>
          <w:sz w:val="24"/>
          <w:lang w:eastAsia="zh-CN"/>
        </w:rPr>
        <w:t>。</w:t>
      </w:r>
    </w:p>
    <w:p>
      <w:pPr>
        <w:spacing w:line="360" w:lineRule="auto"/>
        <w:ind w:firstLine="960" w:firstLineChars="4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四标段：</w:t>
      </w:r>
      <w:r>
        <w:rPr>
          <w:rFonts w:hint="eastAsia" w:ascii="宋体" w:hAnsi="宋体" w:cs="宋体"/>
          <w:i w:val="0"/>
          <w:color w:val="000000"/>
          <w:sz w:val="24"/>
          <w:szCs w:val="24"/>
          <w:u w:val="none"/>
          <w:lang w:val="en-US" w:eastAsia="zh-CN"/>
        </w:rPr>
        <w:t>鄢陵县安陵镇新庄幼儿园</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4216704.18元</w:t>
      </w:r>
      <w:r>
        <w:rPr>
          <w:rFonts w:hint="eastAsia" w:asciiTheme="minorEastAsia" w:hAnsiTheme="minorEastAsia" w:eastAsiaTheme="minorEastAsia"/>
          <w:sz w:val="24"/>
          <w:lang w:eastAsia="zh-CN"/>
        </w:rPr>
        <w:t>）。</w:t>
      </w: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五标段：</w:t>
      </w:r>
      <w:r>
        <w:rPr>
          <w:rFonts w:hint="eastAsia" w:ascii="宋体" w:hAnsi="宋体" w:cs="宋体"/>
          <w:i w:val="0"/>
          <w:color w:val="000000"/>
          <w:sz w:val="24"/>
          <w:szCs w:val="24"/>
          <w:u w:val="none"/>
          <w:lang w:val="en-US" w:eastAsia="zh-CN"/>
        </w:rPr>
        <w:t>鄢陵县马坊镇第三中心幼儿园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4862821.32元</w:t>
      </w:r>
      <w:r>
        <w:rPr>
          <w:rFonts w:hint="eastAsia" w:asciiTheme="minorEastAsia" w:hAnsiTheme="minorEastAsia" w:eastAsiaTheme="minorEastAsia"/>
          <w:sz w:val="24"/>
          <w:lang w:eastAsia="zh-CN"/>
        </w:rPr>
        <w:t>）。</w:t>
      </w: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六标段：</w:t>
      </w:r>
      <w:r>
        <w:rPr>
          <w:rFonts w:hint="eastAsia" w:ascii="宋体" w:hAnsi="宋体" w:cs="宋体"/>
          <w:i w:val="0"/>
          <w:color w:val="000000"/>
          <w:sz w:val="24"/>
          <w:szCs w:val="24"/>
          <w:u w:val="none"/>
          <w:lang w:val="en-US" w:eastAsia="zh-CN"/>
        </w:rPr>
        <w:t>鄢陵县马栏镇刁河幼儿园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4200700.2元</w:t>
      </w:r>
      <w:r>
        <w:rPr>
          <w:rFonts w:hint="eastAsia" w:asciiTheme="minorEastAsia" w:hAnsiTheme="minorEastAsia" w:eastAsiaTheme="minorEastAsia"/>
          <w:sz w:val="24"/>
          <w:lang w:eastAsia="zh-CN"/>
        </w:rPr>
        <w:t>）。</w:t>
      </w: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七标段：</w:t>
      </w:r>
      <w:r>
        <w:rPr>
          <w:rFonts w:hint="eastAsia" w:ascii="宋体" w:hAnsi="宋体" w:cs="宋体"/>
          <w:i w:val="0"/>
          <w:color w:val="000000"/>
          <w:sz w:val="24"/>
          <w:szCs w:val="24"/>
          <w:u w:val="none"/>
          <w:lang w:val="en-US" w:eastAsia="zh-CN"/>
        </w:rPr>
        <w:t>鄢陵县南坞镇中心幼儿园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3699169.03元</w:t>
      </w:r>
      <w:r>
        <w:rPr>
          <w:rFonts w:hint="eastAsia" w:asciiTheme="minorEastAsia" w:hAnsiTheme="minorEastAsia" w:eastAsiaTheme="minorEastAsia"/>
          <w:sz w:val="24"/>
          <w:lang w:eastAsia="zh-CN"/>
        </w:rPr>
        <w:t>）。</w:t>
      </w: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八标段：</w:t>
      </w:r>
      <w:r>
        <w:rPr>
          <w:rFonts w:hint="eastAsia" w:ascii="宋体" w:hAnsi="宋体" w:cs="宋体"/>
          <w:i w:val="0"/>
          <w:color w:val="000000"/>
          <w:sz w:val="24"/>
          <w:szCs w:val="24"/>
          <w:u w:val="none"/>
          <w:lang w:val="en-US" w:eastAsia="zh-CN"/>
        </w:rPr>
        <w:t>鄢陵县陶城镇第三中心幼儿园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4907934.43元</w:t>
      </w:r>
      <w:r>
        <w:rPr>
          <w:rFonts w:hint="eastAsia" w:asciiTheme="minorEastAsia" w:hAnsiTheme="minorEastAsia" w:eastAsiaTheme="minorEastAsia"/>
          <w:sz w:val="24"/>
          <w:lang w:eastAsia="zh-CN"/>
        </w:rPr>
        <w:t>）。</w:t>
      </w:r>
    </w:p>
    <w:p>
      <w:pPr>
        <w:pStyle w:val="2"/>
        <w:ind w:firstLine="960" w:firstLineChars="4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九标段：</w:t>
      </w:r>
      <w:r>
        <w:rPr>
          <w:rFonts w:hint="eastAsia" w:ascii="宋体" w:hAnsi="宋体" w:cs="宋体"/>
          <w:i w:val="0"/>
          <w:color w:val="000000"/>
          <w:sz w:val="24"/>
          <w:szCs w:val="24"/>
          <w:u w:val="none"/>
          <w:lang w:val="en-US" w:eastAsia="zh-CN"/>
        </w:rPr>
        <w:t>鄢陵县张桥镇第四中心幼儿园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3650123.08元</w:t>
      </w:r>
      <w:r>
        <w:rPr>
          <w:rFonts w:hint="eastAsia" w:asciiTheme="minorEastAsia" w:hAnsiTheme="minorEastAsia" w:eastAsiaTheme="minorEastAsia"/>
          <w:sz w:val="24"/>
          <w:lang w:eastAsia="zh-CN"/>
        </w:rPr>
        <w:t>）。</w:t>
      </w:r>
    </w:p>
    <w:p>
      <w:pPr>
        <w:pStyle w:val="2"/>
        <w:ind w:firstLine="960" w:firstLineChars="400"/>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十标段：</w:t>
      </w:r>
      <w:r>
        <w:rPr>
          <w:rFonts w:hint="eastAsia" w:ascii="宋体" w:hAnsi="宋体" w:cs="宋体"/>
          <w:i w:val="0"/>
          <w:color w:val="000000"/>
          <w:sz w:val="24"/>
          <w:szCs w:val="24"/>
          <w:u w:val="none"/>
          <w:lang w:val="en-US" w:eastAsia="zh-CN"/>
        </w:rPr>
        <w:t>鄢陵县只乐镇第二中心幼儿园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588869.61元</w:t>
      </w:r>
      <w:r>
        <w:rPr>
          <w:rFonts w:hint="eastAsia" w:asciiTheme="minorEastAsia" w:hAnsiTheme="minorEastAsia" w:eastAsiaTheme="minorEastAsia"/>
          <w:sz w:val="24"/>
          <w:lang w:eastAsia="zh-CN"/>
        </w:rPr>
        <w:t>）。</w:t>
      </w:r>
    </w:p>
    <w:p>
      <w:pPr>
        <w:pStyle w:val="2"/>
        <w:ind w:firstLine="720" w:firstLineChars="3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十一标段：</w:t>
      </w:r>
      <w:r>
        <w:rPr>
          <w:rFonts w:hint="eastAsia" w:ascii="宋体" w:hAnsi="宋体" w:cs="宋体"/>
          <w:i w:val="0"/>
          <w:color w:val="000000"/>
          <w:sz w:val="24"/>
          <w:szCs w:val="24"/>
          <w:u w:val="none"/>
          <w:lang w:val="en-US" w:eastAsia="zh-CN"/>
        </w:rPr>
        <w:t>鄢陵县彭店镇第三中心幼儿园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434546.79元</w:t>
      </w:r>
      <w:r>
        <w:rPr>
          <w:rFonts w:hint="eastAsia" w:asciiTheme="minorEastAsia" w:hAnsiTheme="minorEastAsia" w:eastAsiaTheme="minorEastAsia"/>
          <w:sz w:val="24"/>
          <w:lang w:eastAsia="zh-CN"/>
        </w:rPr>
        <w:t>）。</w:t>
      </w:r>
    </w:p>
    <w:p>
      <w:pPr>
        <w:pStyle w:val="2"/>
        <w:ind w:firstLine="720" w:firstLineChars="3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十二标段：</w:t>
      </w:r>
      <w:r>
        <w:rPr>
          <w:rFonts w:hint="eastAsia" w:ascii="宋体" w:hAnsi="宋体" w:cs="宋体"/>
          <w:i w:val="0"/>
          <w:color w:val="000000"/>
          <w:sz w:val="24"/>
          <w:szCs w:val="24"/>
          <w:u w:val="none"/>
          <w:lang w:val="en-US" w:eastAsia="zh-CN"/>
        </w:rPr>
        <w:t>鄢陵县望田镇幼儿园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506104.23元</w:t>
      </w:r>
      <w:r>
        <w:rPr>
          <w:rFonts w:hint="eastAsia" w:asciiTheme="minorEastAsia" w:hAnsiTheme="minorEastAsia" w:eastAsiaTheme="minorEastAsia"/>
          <w:sz w:val="24"/>
          <w:lang w:eastAsia="zh-CN"/>
        </w:rPr>
        <w:t>）。</w:t>
      </w:r>
    </w:p>
    <w:p>
      <w:pPr>
        <w:pStyle w:val="2"/>
        <w:ind w:firstLine="720" w:firstLineChars="3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十三标段：</w:t>
      </w:r>
      <w:r>
        <w:rPr>
          <w:rFonts w:hint="eastAsia" w:ascii="宋体" w:hAnsi="宋体" w:cs="宋体"/>
          <w:i w:val="0"/>
          <w:color w:val="000000"/>
          <w:sz w:val="24"/>
          <w:szCs w:val="24"/>
          <w:u w:val="none"/>
          <w:lang w:val="en-US" w:eastAsia="zh-CN"/>
        </w:rPr>
        <w:t>鄢陵县张桥镇中心幼儿园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946698.85元</w:t>
      </w:r>
      <w:r>
        <w:rPr>
          <w:rFonts w:hint="eastAsia" w:asciiTheme="minorEastAsia" w:hAnsiTheme="minorEastAsia" w:eastAsiaTheme="minorEastAsia"/>
          <w:sz w:val="24"/>
          <w:lang w:eastAsia="zh-CN"/>
        </w:rPr>
        <w:t>）。</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5、施工工期:</w:t>
      </w:r>
      <w:r>
        <w:rPr>
          <w:rFonts w:hint="eastAsia" w:asciiTheme="minorEastAsia" w:hAnsiTheme="minorEastAsia" w:eastAsiaTheme="minorEastAsia"/>
          <w:color w:val="auto"/>
          <w:sz w:val="24"/>
          <w:lang w:val="en-US" w:eastAsia="zh-CN"/>
        </w:rPr>
        <w:t>180</w:t>
      </w:r>
      <w:r>
        <w:rPr>
          <w:rFonts w:hint="eastAsia" w:asciiTheme="minorEastAsia" w:hAnsiTheme="minorEastAsia" w:eastAsiaTheme="minorEastAsia"/>
          <w:color w:val="auto"/>
          <w:sz w:val="24"/>
        </w:rPr>
        <w:t>日历天。</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6、质量要求：合格（符合国家现行的验收规范和标准）</w:t>
      </w:r>
    </w:p>
    <w:p>
      <w:pPr>
        <w:spacing w:line="360" w:lineRule="auto"/>
        <w:jc w:val="left"/>
        <w:outlineLvl w:val="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b/>
          <w:bCs/>
          <w:sz w:val="24"/>
        </w:rPr>
        <w:t>投标人资格要求</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hAnsi="宋体"/>
          <w:sz w:val="24"/>
          <w:szCs w:val="24"/>
          <w:lang w:val="en-US" w:eastAsia="zh-CN"/>
        </w:rPr>
        <w:t>各标段</w:t>
      </w:r>
      <w:r>
        <w:rPr>
          <w:rFonts w:hint="eastAsia" w:asciiTheme="minorEastAsia" w:hAnsiTheme="minorEastAsia" w:eastAsiaTheme="minorEastAsia"/>
          <w:sz w:val="24"/>
        </w:rPr>
        <w:t>投标人具有独立企业法人资格，具有有效的营业执照、税务登记证、组织机构代码证（或三证合一的营业执照）。</w:t>
      </w: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hAnsi="宋体"/>
          <w:sz w:val="24"/>
          <w:szCs w:val="24"/>
          <w:lang w:val="en-US" w:eastAsia="zh-CN"/>
        </w:rPr>
        <w:t>各标段</w:t>
      </w:r>
      <w:r>
        <w:rPr>
          <w:rFonts w:hint="eastAsia" w:asciiTheme="minorEastAsia" w:hAnsiTheme="minorEastAsia" w:eastAsiaTheme="minorEastAsia"/>
          <w:sz w:val="24"/>
        </w:rPr>
        <w:t>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300"/>
        <w:rPr>
          <w:rFonts w:hint="default" w:cs="Times New Roman" w:asciiTheme="minorEastAsia" w:hAnsiTheme="minorEastAsia" w:eastAsiaTheme="minorEastAsia"/>
          <w:color w:val="FF0000"/>
          <w:kern w:val="2"/>
          <w:sz w:val="24"/>
          <w:szCs w:val="24"/>
          <w:lang w:val="en-US" w:eastAsia="zh-CN" w:bidi="ar-SA"/>
        </w:rPr>
      </w:pPr>
      <w:r>
        <w:rPr>
          <w:rFonts w:hint="eastAsia" w:asciiTheme="minorEastAsia" w:hAnsiTheme="minorEastAsia" w:eastAsiaTheme="minorEastAsia"/>
          <w:color w:val="FF0000"/>
          <w:sz w:val="24"/>
        </w:rPr>
        <w:t>2、</w:t>
      </w:r>
      <w:r>
        <w:rPr>
          <w:rFonts w:hint="eastAsia" w:asciiTheme="minorEastAsia" w:hAnsiTheme="minorEastAsia" w:eastAsiaTheme="minorEastAsia"/>
          <w:color w:val="FF0000"/>
          <w:sz w:val="24"/>
          <w:lang w:val="en-US" w:eastAsia="zh-CN"/>
        </w:rPr>
        <w:t>1每个投标人只能投报本项目其中一个标段</w:t>
      </w:r>
      <w:r>
        <w:rPr>
          <w:rFonts w:hint="eastAsia" w:cs="Times New Roman" w:asciiTheme="minorEastAsia" w:hAnsiTheme="minorEastAsia" w:eastAsiaTheme="minorEastAsia"/>
          <w:color w:val="FF0000"/>
          <w:kern w:val="2"/>
          <w:sz w:val="24"/>
          <w:szCs w:val="24"/>
          <w:lang w:val="en-US" w:eastAsia="zh-CN" w:bidi="ar-SA"/>
        </w:rPr>
        <w:t>。投报（4-8标段）的投标人不允许再次投报（9-13标段）。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787" w:firstLineChars="328"/>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3、未被列入“信用中国”（www.creditchina.gov.cn）网站失信被执行人名单，“国家企业信用信息公示系统” （http://www.gsxt.gov.cn/）经营异常名录或严重失信黑名单</w:t>
      </w:r>
    </w:p>
    <w:p>
      <w:pPr>
        <w:spacing w:line="360" w:lineRule="auto"/>
        <w:ind w:left="210" w:leftChars="100" w:firstLine="480" w:firstLineChars="20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4、本次招标不接受联合体投标。</w:t>
      </w:r>
    </w:p>
    <w:p>
      <w:pPr>
        <w:spacing w:line="360" w:lineRule="auto"/>
        <w:ind w:left="210" w:leftChars="100"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5、资格审查：本次招标实行资格后审。</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四、</w:t>
      </w:r>
      <w:r>
        <w:rPr>
          <w:rFonts w:hint="eastAsia" w:hAnsi="宋体" w:cs="宋体"/>
          <w:b/>
          <w:bCs/>
          <w:color w:val="000000"/>
          <w:sz w:val="24"/>
          <w:szCs w:val="24"/>
        </w:rPr>
        <w:t>网上下载招标文件</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1、投标人持CA数字认证证书，登录【全国公共资源交易平台（河南省·许昌市）】“系统用户注册”入口</w:t>
      </w:r>
      <w:r>
        <w:rPr>
          <w:rFonts w:asciiTheme="minorEastAsia" w:hAnsiTheme="minorEastAsia" w:eastAsiaTheme="minorEastAsia"/>
          <w:sz w:val="24"/>
        </w:rPr>
        <w:t>（http://221.14.6.70:8088/ggzy/eps/public/RegistAllJcxx.html）</w:t>
      </w:r>
      <w:r>
        <w:rPr>
          <w:rFonts w:hint="eastAsia" w:asciiTheme="minorEastAsia" w:hAnsiTheme="minorEastAsia" w:eastAsiaTheme="minorEastAsia"/>
          <w:sz w:val="24"/>
        </w:rPr>
        <w:t>进行免费注册登记（详见“常见问题解答-诚信库网上注册相关资料下载”）；</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2、在投标截止时间前登录【全国公共资源交易平台（河南省·许昌市）】“投标人/供应商登录”入口（http://221.14.6.70:8088/ggzy/）自行下载招标文件（详见“常见问题解答-交易系统操作手册”）。</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五、招标文件和施工图纸的获取</w:t>
      </w:r>
    </w:p>
    <w:p>
      <w:pPr>
        <w:widowControl/>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1、</w:t>
      </w:r>
      <w:r>
        <w:rPr>
          <w:rFonts w:hint="eastAsia" w:asciiTheme="minorEastAsia" w:hAnsiTheme="minorEastAsia" w:eastAsiaTheme="minorEastAsia"/>
          <w:sz w:val="24"/>
        </w:rPr>
        <w:t>招标文件和工程量清单</w:t>
      </w:r>
      <w:r>
        <w:rPr>
          <w:rFonts w:hint="eastAsia" w:asciiTheme="minorEastAsia" w:hAnsiTheme="minorEastAsia" w:eastAsiaTheme="minorEastAsia"/>
          <w:sz w:val="24"/>
          <w:lang w:eastAsia="zh-CN"/>
        </w:rPr>
        <w:t>及施工图纸</w:t>
      </w:r>
      <w:r>
        <w:rPr>
          <w:rFonts w:hint="eastAsia" w:asciiTheme="minorEastAsia" w:hAnsiTheme="minorEastAsia" w:eastAsiaTheme="minorEastAsia"/>
          <w:sz w:val="24"/>
        </w:rPr>
        <w:t>的获取：投标人于投标文件递交截止时间前均可登录【全国公共资源交易平台(河南省</w:t>
      </w:r>
      <w:r>
        <w:rPr>
          <w:rFonts w:hint="eastAsia" w:ascii="MS Mincho" w:hAnsi="MS Mincho" w:eastAsia="MS Mincho" w:cs="MS Mincho"/>
          <w:sz w:val="24"/>
        </w:rPr>
        <w:t>▪</w:t>
      </w:r>
      <w:r>
        <w:rPr>
          <w:rFonts w:hint="eastAsia" w:cs="仿宋" w:asciiTheme="minorEastAsia" w:hAnsiTheme="minorEastAsia" w:eastAsiaTheme="minorEastAsia"/>
          <w:sz w:val="24"/>
        </w:rPr>
        <w:t>许昌市</w:t>
      </w:r>
      <w:r>
        <w:rPr>
          <w:rFonts w:hint="eastAsia" w:asciiTheme="minorEastAsia" w:hAnsiTheme="minorEastAsia" w:eastAsiaTheme="minorEastAsia"/>
          <w:sz w:val="24"/>
        </w:rPr>
        <w:t>)】（http://www.ggzy.xuchang.gov.cn/），通过“投标人/供应商登录” 入口自行下载。</w:t>
      </w:r>
    </w:p>
    <w:p>
      <w:pPr>
        <w:spacing w:line="360" w:lineRule="auto"/>
        <w:ind w:firstLine="600" w:firstLineChars="250"/>
        <w:rPr>
          <w:rFonts w:asciiTheme="minorEastAsia" w:hAnsiTheme="minorEastAsia" w:eastAsiaTheme="minorEastAsia"/>
          <w:sz w:val="24"/>
          <w:highlight w:val="yellow"/>
        </w:rPr>
      </w:pPr>
      <w:r>
        <w:rPr>
          <w:rFonts w:hint="eastAsia" w:asciiTheme="minorEastAsia" w:hAnsiTheme="minorEastAsia" w:eastAsiaTheme="minorEastAsia"/>
          <w:bCs/>
          <w:sz w:val="24"/>
        </w:rPr>
        <w:t>2、招标文件每套售价300元，</w:t>
      </w:r>
      <w:r>
        <w:rPr>
          <w:rFonts w:hint="eastAsia" w:hAnsi="宋体" w:cs="宋体"/>
          <w:color w:val="000000"/>
          <w:sz w:val="24"/>
          <w:szCs w:val="24"/>
        </w:rPr>
        <w:t>投标人于开标结束后转账至支付宝账户：</w:t>
      </w:r>
      <w:r>
        <w:rPr>
          <w:rFonts w:hint="eastAsia" w:hAnsi="宋体" w:cs="宋体"/>
          <w:color w:val="000000"/>
          <w:sz w:val="24"/>
          <w:szCs w:val="24"/>
          <w:lang w:val="en-US" w:eastAsia="zh-CN"/>
        </w:rPr>
        <w:t>18837415006</w:t>
      </w:r>
      <w:r>
        <w:rPr>
          <w:rFonts w:hint="eastAsia" w:hAnsi="宋体" w:cs="宋体"/>
          <w:color w:val="000000"/>
          <w:sz w:val="24"/>
          <w:szCs w:val="24"/>
        </w:rPr>
        <w:t>（转账时请备注项目编号、所属标段及公司名称）</w:t>
      </w:r>
      <w:r>
        <w:rPr>
          <w:rFonts w:hint="eastAsia" w:asciiTheme="minorEastAsia" w:hAnsiTheme="minorEastAsia" w:eastAsiaTheme="minorEastAsia"/>
          <w:bCs/>
          <w:sz w:val="24"/>
        </w:rPr>
        <w:t>。</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六、投标文件的递交</w:t>
      </w:r>
    </w:p>
    <w:p>
      <w:pPr>
        <w:shd w:val="clear" w:color="auto" w:fill="FFFFFF"/>
        <w:spacing w:line="360" w:lineRule="auto"/>
        <w:ind w:firstLine="513" w:firstLineChars="214"/>
        <w:rPr>
          <w:rFonts w:ascii="宋体" w:hAnsi="宋体" w:cs="宋体"/>
          <w:color w:val="000000"/>
          <w:kern w:val="0"/>
          <w:sz w:val="24"/>
        </w:rPr>
      </w:pPr>
      <w:r>
        <w:rPr>
          <w:rFonts w:hint="eastAsia" w:ascii="宋体" w:hAnsi="宋体" w:cs="宋体"/>
          <w:color w:val="000000"/>
          <w:kern w:val="0"/>
          <w:sz w:val="24"/>
        </w:rPr>
        <w:t>1、</w:t>
      </w:r>
      <w:r>
        <w:rPr>
          <w:rFonts w:hint="eastAsia" w:hAnsi="宋体" w:cs="宋体"/>
          <w:color w:val="000000"/>
          <w:sz w:val="24"/>
          <w:szCs w:val="24"/>
        </w:rPr>
        <w:t>本项目为全流程电子化交易项目，投标人按规定在投标截止时间前，通过《全国公共资源交易平台（河南省·许昌市）》公共资源交易系统上传加密电子投标文件（成功上传的，系统生成“投标文件提交回执单”），未成功上传的，招标人不予受理。</w:t>
      </w:r>
    </w:p>
    <w:p>
      <w:pPr>
        <w:widowControl/>
        <w:shd w:val="clear" w:color="auto" w:fill="FFFFFF"/>
        <w:spacing w:line="360" w:lineRule="auto"/>
        <w:ind w:firstLine="600" w:firstLineChars="250"/>
        <w:jc w:val="left"/>
        <w:rPr>
          <w:rFonts w:ascii="宋体" w:hAnsi="宋体" w:cs="宋体"/>
          <w:color w:val="FF0000"/>
          <w:kern w:val="0"/>
          <w:sz w:val="24"/>
        </w:rPr>
      </w:pPr>
      <w:r>
        <w:rPr>
          <w:rFonts w:hint="eastAsia" w:ascii="宋体" w:hAnsi="宋体" w:cs="宋体"/>
          <w:color w:val="FF0000"/>
          <w:kern w:val="0"/>
          <w:sz w:val="24"/>
        </w:rPr>
        <w:t>2、投标文件提交的截止时间及开标时间：2020年</w:t>
      </w:r>
      <w:r>
        <w:rPr>
          <w:rFonts w:hint="eastAsia" w:ascii="宋体" w:hAnsi="宋体" w:cs="宋体"/>
          <w:color w:val="FF0000"/>
          <w:kern w:val="0"/>
          <w:sz w:val="24"/>
          <w:lang w:val="en-US" w:eastAsia="zh-CN"/>
        </w:rPr>
        <w:t>4月15</w:t>
      </w:r>
      <w:r>
        <w:rPr>
          <w:rFonts w:hint="eastAsia" w:ascii="宋体" w:hAnsi="宋体" w:cs="宋体"/>
          <w:color w:val="FF0000"/>
          <w:kern w:val="0"/>
          <w:sz w:val="24"/>
        </w:rPr>
        <w:t>日09时</w:t>
      </w:r>
      <w:r>
        <w:rPr>
          <w:rFonts w:hint="eastAsia" w:ascii="宋体" w:hAnsi="宋体" w:cs="宋体"/>
          <w:color w:val="FF0000"/>
          <w:kern w:val="0"/>
          <w:sz w:val="24"/>
          <w:lang w:val="en-US" w:eastAsia="zh-CN"/>
        </w:rPr>
        <w:t>0</w:t>
      </w:r>
      <w:r>
        <w:rPr>
          <w:rFonts w:hint="eastAsia" w:ascii="宋体" w:hAnsi="宋体" w:cs="宋体"/>
          <w:color w:val="FF0000"/>
          <w:kern w:val="0"/>
          <w:sz w:val="24"/>
        </w:rPr>
        <w:t>0分。</w:t>
      </w:r>
    </w:p>
    <w:p>
      <w:pPr>
        <w:widowControl/>
        <w:shd w:val="clear" w:color="auto" w:fill="FFFFFF"/>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3、</w:t>
      </w:r>
      <w:r>
        <w:rPr>
          <w:rFonts w:hint="eastAsia" w:hAnsi="宋体" w:cs="宋体"/>
          <w:color w:val="000000"/>
          <w:sz w:val="24"/>
          <w:szCs w:val="24"/>
        </w:rPr>
        <w:t>本项目采用“远程不见面”开标方式,投标人无需到现场提交原件资料、无需到</w:t>
      </w:r>
      <w:r>
        <w:rPr>
          <w:rFonts w:hint="eastAsia" w:hAnsi="宋体" w:cs="宋体"/>
          <w:color w:val="000000"/>
          <w:sz w:val="24"/>
          <w:szCs w:val="24"/>
          <w:lang w:val="en-US" w:eastAsia="zh-CN"/>
        </w:rPr>
        <w:t>开标</w:t>
      </w:r>
      <w:r>
        <w:rPr>
          <w:rFonts w:hint="eastAsia" w:hAnsi="宋体" w:cs="宋体"/>
          <w:color w:val="000000"/>
          <w:sz w:val="24"/>
          <w:szCs w:val="24"/>
        </w:rPr>
        <w:t>现场参加开标会议；投标人应当在开标时间前,持CA数字证书登录交易系统找到所投项目及标段，登陆该项目远程开标大厅,在线准时参加开标活动并进行投标文件远程解密、在线提异议（质疑）及电子签章等</w:t>
      </w:r>
      <w:r>
        <w:rPr>
          <w:rFonts w:hint="eastAsia" w:ascii="宋体" w:hAnsi="宋体" w:cs="宋体"/>
          <w:color w:val="000000"/>
          <w:kern w:val="0"/>
          <w:sz w:val="24"/>
        </w:rPr>
        <w:t>。</w:t>
      </w:r>
    </w:p>
    <w:p>
      <w:pPr>
        <w:widowControl/>
        <w:shd w:val="clear" w:color="auto" w:fill="FFFFFF"/>
        <w:spacing w:line="360" w:lineRule="auto"/>
        <w:ind w:firstLine="600" w:firstLineChars="250"/>
        <w:jc w:val="left"/>
        <w:rPr>
          <w:rFonts w:ascii="宋体" w:hAnsi="宋体" w:cs="宋体"/>
          <w:color w:val="FF0000"/>
          <w:kern w:val="0"/>
          <w:sz w:val="24"/>
        </w:rPr>
      </w:pPr>
      <w:r>
        <w:rPr>
          <w:rFonts w:hint="eastAsia" w:ascii="宋体" w:hAnsi="宋体" w:cs="宋体"/>
          <w:color w:val="FF0000"/>
          <w:kern w:val="0"/>
          <w:sz w:val="24"/>
        </w:rPr>
        <w:t>4、</w:t>
      </w:r>
      <w:r>
        <w:rPr>
          <w:rFonts w:hint="eastAsia" w:hAnsi="宋体" w:cs="宋体"/>
          <w:color w:val="000000"/>
          <w:sz w:val="24"/>
          <w:szCs w:val="24"/>
        </w:rPr>
        <w:t>招标人(代理机构)在线开标地点</w:t>
      </w:r>
      <w:r>
        <w:rPr>
          <w:rFonts w:hint="eastAsia" w:ascii="宋体" w:hAnsi="宋体" w:cs="宋体"/>
          <w:color w:val="FF0000"/>
          <w:kern w:val="0"/>
          <w:sz w:val="24"/>
        </w:rPr>
        <w:t>：鄢陵县公共资源交易中心（S219（鄢陶路）与未来大道交叉口鄢陵创客园院内南楼四楼开标</w:t>
      </w:r>
      <w:r>
        <w:rPr>
          <w:rFonts w:hint="eastAsia" w:ascii="宋体" w:hAnsi="宋体" w:cs="宋体"/>
          <w:color w:val="FF0000"/>
          <w:kern w:val="0"/>
          <w:sz w:val="24"/>
          <w:lang w:eastAsia="zh-CN"/>
        </w:rPr>
        <w:t>一</w:t>
      </w:r>
      <w:r>
        <w:rPr>
          <w:rFonts w:hint="eastAsia" w:ascii="宋体" w:hAnsi="宋体" w:cs="宋体"/>
          <w:color w:val="FF0000"/>
          <w:kern w:val="0"/>
          <w:sz w:val="24"/>
        </w:rPr>
        <w:t>室）。</w:t>
      </w:r>
    </w:p>
    <w:p>
      <w:pPr>
        <w:spacing w:line="360" w:lineRule="auto"/>
        <w:ind w:firstLine="480" w:firstLineChars="200"/>
        <w:outlineLvl w:val="0"/>
        <w:rPr>
          <w:rFonts w:hint="eastAsia" w:ascii="宋体" w:hAnsi="宋体" w:cs="宋体"/>
          <w:color w:val="000000"/>
          <w:kern w:val="0"/>
          <w:sz w:val="24"/>
        </w:rPr>
      </w:pPr>
      <w:r>
        <w:rPr>
          <w:rFonts w:hint="eastAsia" w:ascii="宋体" w:hAnsi="宋体" w:cs="宋体"/>
          <w:color w:val="000000"/>
          <w:kern w:val="0"/>
          <w:sz w:val="24"/>
        </w:rPr>
        <w:t>5、逾期送达（未成功上传）的或者未按规定解密的电子投标文件，招标人不予受理。</w:t>
      </w:r>
    </w:p>
    <w:p>
      <w:pPr>
        <w:spacing w:line="360" w:lineRule="auto"/>
        <w:outlineLvl w:val="0"/>
        <w:rPr>
          <w:rFonts w:asciiTheme="minorEastAsia" w:hAnsiTheme="minorEastAsia" w:eastAsiaTheme="minorEastAsia"/>
          <w:b/>
          <w:bCs/>
          <w:sz w:val="24"/>
        </w:rPr>
      </w:pPr>
      <w:r>
        <w:rPr>
          <w:rFonts w:hint="eastAsia" w:asciiTheme="minorEastAsia" w:hAnsiTheme="minorEastAsia" w:eastAsiaTheme="minorEastAsia"/>
          <w:b/>
          <w:bCs/>
          <w:sz w:val="24"/>
        </w:rPr>
        <w:t>七、发布公告的媒介</w:t>
      </w:r>
    </w:p>
    <w:p>
      <w:pPr>
        <w:spacing w:line="360" w:lineRule="auto"/>
        <w:rPr>
          <w:rFonts w:asciiTheme="minorEastAsia" w:hAnsiTheme="minorEastAsia" w:eastAsiaTheme="minorEastAsia"/>
          <w:sz w:val="24"/>
        </w:rPr>
      </w:pPr>
      <w:r>
        <w:rPr>
          <w:rFonts w:hint="eastAsia" w:cs="宋体" w:asciiTheme="minorEastAsia" w:hAnsiTheme="minorEastAsia" w:eastAsiaTheme="minorEastAsia"/>
          <w:sz w:val="24"/>
        </w:rPr>
        <w:t xml:space="preserve">     本公告同时在《河南省电子招标投标公共服务平台》、《【全国公共资源交易平台（河南省·许昌市）】》上发布。</w:t>
      </w:r>
    </w:p>
    <w:p>
      <w:pPr>
        <w:tabs>
          <w:tab w:val="left" w:pos="7095"/>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八、联系方式</w:t>
      </w:r>
    </w:p>
    <w:p>
      <w:pPr>
        <w:tabs>
          <w:tab w:val="left" w:pos="4140"/>
        </w:tabs>
        <w:spacing w:line="360" w:lineRule="auto"/>
        <w:ind w:left="21" w:leftChars="10" w:right="-357" w:rightChars="-170"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招标人：鄢陵县</w:t>
      </w:r>
      <w:r>
        <w:rPr>
          <w:rFonts w:hint="eastAsia" w:asciiTheme="minorEastAsia" w:hAnsiTheme="minorEastAsia" w:eastAsiaTheme="minorEastAsia"/>
          <w:color w:val="auto"/>
          <w:sz w:val="24"/>
          <w:lang w:eastAsia="zh-CN"/>
        </w:rPr>
        <w:t>教育体育局</w:t>
      </w:r>
    </w:p>
    <w:p>
      <w:pPr>
        <w:spacing w:line="360" w:lineRule="auto"/>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地  址：</w:t>
      </w:r>
      <w:r>
        <w:rPr>
          <w:rFonts w:hint="eastAsia" w:asciiTheme="minorEastAsia" w:hAnsiTheme="minorEastAsia" w:eastAsiaTheme="minorEastAsia"/>
          <w:color w:val="auto"/>
          <w:sz w:val="24"/>
          <w:lang w:eastAsia="zh-CN"/>
        </w:rPr>
        <w:t>鄢陵县人民路</w:t>
      </w:r>
      <w:r>
        <w:rPr>
          <w:rFonts w:hint="eastAsia" w:asciiTheme="minorEastAsia" w:hAnsiTheme="minorEastAsia" w:eastAsiaTheme="minorEastAsia"/>
          <w:color w:val="auto"/>
          <w:sz w:val="24"/>
          <w:lang w:val="en-US" w:eastAsia="zh-CN"/>
        </w:rPr>
        <w:t>2246号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联系人：</w:t>
      </w:r>
      <w:r>
        <w:rPr>
          <w:rFonts w:hint="eastAsia" w:asciiTheme="minorEastAsia" w:hAnsiTheme="minorEastAsia" w:eastAsiaTheme="minorEastAsia"/>
          <w:color w:val="auto"/>
          <w:sz w:val="24"/>
          <w:lang w:val="en-US" w:eastAsia="zh-CN"/>
        </w:rPr>
        <w:t>王百成</w:t>
      </w:r>
      <w:r>
        <w:rPr>
          <w:rFonts w:hint="eastAsia" w:asciiTheme="minorEastAsia" w:hAnsiTheme="minorEastAsia" w:eastAsiaTheme="minorEastAsia"/>
          <w:color w:val="auto"/>
          <w:sz w:val="24"/>
        </w:rPr>
        <w:t xml:space="preserve"> </w:t>
      </w:r>
    </w:p>
    <w:p>
      <w:pPr>
        <w:spacing w:line="360" w:lineRule="auto"/>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电  话：</w:t>
      </w:r>
      <w:r>
        <w:rPr>
          <w:rFonts w:hint="eastAsia" w:asciiTheme="minorEastAsia" w:hAnsiTheme="minorEastAsia" w:eastAsiaTheme="minorEastAsia"/>
          <w:color w:val="auto"/>
          <w:sz w:val="24"/>
          <w:lang w:val="en-US" w:eastAsia="zh-CN"/>
        </w:rPr>
        <w:t>0374-7107106</w:t>
      </w:r>
    </w:p>
    <w:p>
      <w:pPr>
        <w:autoSpaceDE w:val="0"/>
        <w:autoSpaceDN w:val="0"/>
        <w:adjustRightIn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代理机构：山东至诚工程咨询有限公司</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地 址：许昌市许州路许昌候机楼三楼</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联系人：赵先生  </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zh-CN"/>
        </w:rPr>
        <w:t>电话：</w:t>
      </w:r>
      <w:r>
        <w:rPr>
          <w:rFonts w:hint="eastAsia" w:asciiTheme="minorEastAsia" w:hAnsiTheme="minorEastAsia" w:eastAsiaTheme="minorEastAsia"/>
          <w:sz w:val="24"/>
          <w:lang w:val="en-US" w:eastAsia="zh-CN"/>
        </w:rPr>
        <w:t>18837415006</w:t>
      </w:r>
    </w:p>
    <w:p>
      <w:pPr>
        <w:pStyle w:val="2"/>
        <w:spacing w:line="360" w:lineRule="auto"/>
        <w:ind w:firstLine="4800" w:firstLineChars="2000"/>
        <w:rPr>
          <w:rFonts w:cs="宋体" w:asciiTheme="minorEastAsia" w:hAnsiTheme="minorEastAsia" w:eastAsiaTheme="minorEastAsia"/>
          <w:kern w:val="0"/>
          <w:sz w:val="24"/>
        </w:rPr>
      </w:pPr>
    </w:p>
    <w:p>
      <w:pPr>
        <w:pStyle w:val="2"/>
        <w:spacing w:line="360" w:lineRule="auto"/>
        <w:ind w:firstLine="5760" w:firstLineChars="2400"/>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鄢陵县</w:t>
      </w:r>
      <w:r>
        <w:rPr>
          <w:rFonts w:hint="eastAsia" w:cs="宋体" w:asciiTheme="minorEastAsia" w:hAnsiTheme="minorEastAsia" w:eastAsiaTheme="minorEastAsia"/>
          <w:kern w:val="0"/>
          <w:sz w:val="24"/>
          <w:lang w:eastAsia="zh-CN"/>
        </w:rPr>
        <w:t>教育体育局</w:t>
      </w:r>
    </w:p>
    <w:p>
      <w:pPr>
        <w:pStyle w:val="2"/>
        <w:spacing w:line="360" w:lineRule="auto"/>
        <w:ind w:firstLine="4320" w:firstLineChars="1800"/>
        <w:rPr>
          <w:rFonts w:hint="default" w:cs="宋体" w:asciiTheme="minorEastAsia" w:hAnsiTheme="minorEastAsia" w:eastAsiaTheme="minorEastAsia"/>
          <w:b/>
          <w:bCs/>
          <w:sz w:val="36"/>
          <w:szCs w:val="36"/>
          <w:lang w:val="en-US" w:eastAsia="zh-CN"/>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color w:val="FF0000"/>
          <w:kern w:val="0"/>
          <w:sz w:val="24"/>
        </w:rPr>
        <w:t xml:space="preserve"> 20</w:t>
      </w:r>
      <w:r>
        <w:rPr>
          <w:rFonts w:hint="eastAsia" w:cs="宋体" w:asciiTheme="minorEastAsia" w:hAnsiTheme="minorEastAsia" w:eastAsiaTheme="minorEastAsia"/>
          <w:color w:val="FF0000"/>
          <w:kern w:val="0"/>
          <w:sz w:val="24"/>
          <w:lang w:val="en-US" w:eastAsia="zh-CN"/>
        </w:rPr>
        <w:t>20</w:t>
      </w:r>
      <w:r>
        <w:rPr>
          <w:rFonts w:hint="eastAsia" w:cs="宋体" w:asciiTheme="minorEastAsia" w:hAnsiTheme="minorEastAsia" w:eastAsiaTheme="minorEastAsia"/>
          <w:color w:val="FF0000"/>
          <w:kern w:val="0"/>
          <w:sz w:val="24"/>
        </w:rPr>
        <w:t>年</w:t>
      </w:r>
      <w:r>
        <w:rPr>
          <w:rFonts w:hint="eastAsia" w:cs="宋体" w:asciiTheme="minorEastAsia" w:hAnsiTheme="minorEastAsia" w:eastAsiaTheme="minorEastAsia"/>
          <w:color w:val="FF0000"/>
          <w:kern w:val="0"/>
          <w:sz w:val="24"/>
          <w:lang w:val="en-US" w:eastAsia="zh-CN"/>
        </w:rPr>
        <w:t>3</w:t>
      </w:r>
      <w:r>
        <w:rPr>
          <w:rFonts w:hint="eastAsia" w:cs="宋体" w:asciiTheme="minorEastAsia" w:hAnsiTheme="minorEastAsia" w:eastAsiaTheme="minorEastAsia"/>
          <w:color w:val="FF0000"/>
          <w:kern w:val="0"/>
          <w:sz w:val="24"/>
        </w:rPr>
        <w:t>月</w:t>
      </w:r>
      <w:bookmarkStart w:id="2" w:name="_Toc19466"/>
      <w:bookmarkStart w:id="3" w:name="_Toc18374"/>
      <w:bookmarkStart w:id="4" w:name="_Toc15029"/>
      <w:bookmarkStart w:id="5" w:name="_Toc17593"/>
      <w:r>
        <w:rPr>
          <w:rFonts w:hint="eastAsia" w:cs="宋体" w:asciiTheme="minorEastAsia" w:hAnsiTheme="minorEastAsia" w:eastAsiaTheme="minorEastAsia"/>
          <w:color w:val="FF0000"/>
          <w:kern w:val="0"/>
          <w:sz w:val="24"/>
          <w:lang w:val="en-US" w:eastAsia="zh-CN"/>
        </w:rPr>
        <w:t>20日</w:t>
      </w:r>
      <w:bookmarkStart w:id="116" w:name="_GoBack"/>
      <w:bookmarkEnd w:id="116"/>
    </w:p>
    <w:p>
      <w:pPr>
        <w:pStyle w:val="16"/>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6"/>
        <w:widowControl/>
        <w:shd w:val="clear" w:color="060000" w:fill="FFFFFF"/>
        <w:spacing w:before="0" w:beforeAutospacing="0" w:after="0" w:afterAutospacing="0" w:line="288" w:lineRule="auto"/>
        <w:jc w:val="both"/>
        <w:rPr>
          <w:rFonts w:ascii="宋体" w:hAnsi="宋体" w:cs="宋体"/>
          <w:b/>
          <w:bCs/>
          <w:sz w:val="36"/>
          <w:szCs w:val="36"/>
        </w:rPr>
      </w:pPr>
    </w:p>
    <w:p>
      <w:pPr>
        <w:spacing w:line="460" w:lineRule="exact"/>
        <w:rPr>
          <w:rFonts w:hAnsi="宋体"/>
          <w:b/>
          <w:sz w:val="28"/>
          <w:szCs w:val="28"/>
        </w:rPr>
      </w:pPr>
      <w:r>
        <w:rPr>
          <w:rFonts w:hint="eastAsia" w:hAnsi="宋体"/>
          <w:b/>
          <w:sz w:val="28"/>
          <w:szCs w:val="28"/>
        </w:rPr>
        <w:t>温馨提示：</w:t>
      </w:r>
    </w:p>
    <w:p>
      <w:pPr>
        <w:spacing w:line="460" w:lineRule="exact"/>
        <w:ind w:firstLine="562"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60" w:lineRule="exact"/>
        <w:ind w:firstLine="482" w:firstLineChars="200"/>
        <w:contextualSpacing/>
        <w:rPr>
          <w:rFonts w:hAnsi="宋体" w:cs="宋体"/>
          <w:sz w:val="24"/>
          <w:szCs w:val="24"/>
        </w:rPr>
      </w:pPr>
      <w:r>
        <w:rPr>
          <w:rFonts w:hint="eastAsia" w:hAnsi="宋体" w:cs="宋体"/>
          <w:b/>
          <w:bCs/>
          <w:sz w:val="24"/>
          <w:szCs w:val="24"/>
        </w:rPr>
        <w:t xml:space="preserve">1. </w:t>
      </w:r>
      <w:r>
        <w:rPr>
          <w:rFonts w:hint="eastAsia" w:hAnsi="宋体" w:cs="宋体"/>
          <w:sz w:val="24"/>
          <w:szCs w:val="24"/>
        </w:rPr>
        <w:t>投标人应按招标文件规定编制、提交、解密电子投标文件。</w:t>
      </w:r>
    </w:p>
    <w:p>
      <w:pPr>
        <w:tabs>
          <w:tab w:val="left" w:pos="7095"/>
        </w:tabs>
        <w:spacing w:line="460" w:lineRule="exact"/>
        <w:ind w:firstLine="482" w:firstLineChars="200"/>
        <w:contextualSpacing/>
        <w:rPr>
          <w:rFonts w:hAnsi="宋体"/>
          <w:sz w:val="24"/>
          <w:szCs w:val="24"/>
        </w:rPr>
      </w:pPr>
      <w:r>
        <w:rPr>
          <w:rFonts w:hint="eastAsia" w:hAnsi="宋体"/>
          <w:b/>
          <w:bCs/>
          <w:sz w:val="24"/>
          <w:szCs w:val="24"/>
        </w:rPr>
        <w:t>2.</w:t>
      </w:r>
      <w:r>
        <w:rPr>
          <w:rFonts w:hint="eastAsia" w:hAnsi="宋体"/>
          <w:sz w:val="24"/>
          <w:szCs w:val="24"/>
        </w:rPr>
        <w:t>电子文件下载、制作、提交期间和开标（电子投标文件的解密）环节，投标人须使用CA数字证书（证书须在有效期内并可正常使用）。</w:t>
      </w:r>
    </w:p>
    <w:p>
      <w:pPr>
        <w:tabs>
          <w:tab w:val="left" w:pos="7095"/>
        </w:tabs>
        <w:spacing w:line="460" w:lineRule="exact"/>
        <w:ind w:firstLine="482" w:firstLineChars="200"/>
        <w:contextualSpacing/>
        <w:rPr>
          <w:rFonts w:hAnsi="宋体"/>
          <w:b/>
          <w:sz w:val="24"/>
          <w:szCs w:val="24"/>
        </w:rPr>
      </w:pPr>
      <w:r>
        <w:rPr>
          <w:rFonts w:hint="eastAsia" w:hAnsi="宋体"/>
          <w:b/>
          <w:sz w:val="24"/>
          <w:szCs w:val="24"/>
        </w:rPr>
        <w:t>3.电子投标文件的制作</w:t>
      </w:r>
    </w:p>
    <w:p>
      <w:pPr>
        <w:tabs>
          <w:tab w:val="left" w:pos="7095"/>
        </w:tabs>
        <w:spacing w:line="460" w:lineRule="exact"/>
        <w:ind w:firstLine="480" w:firstLineChars="200"/>
        <w:contextualSpacing/>
        <w:rPr>
          <w:rFonts w:hAnsi="宋体"/>
          <w:b/>
          <w:sz w:val="24"/>
          <w:szCs w:val="24"/>
        </w:rPr>
      </w:pPr>
      <w:r>
        <w:rPr>
          <w:rFonts w:hint="eastAsia"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22"/>
          <w:rFonts w:hAnsi="宋体"/>
          <w:color w:val="auto"/>
          <w:sz w:val="24"/>
          <w:szCs w:val="24"/>
        </w:rPr>
        <w:t>http://221.14.6.70:8088/ggzy/</w:t>
      </w:r>
      <w:r>
        <w:rPr>
          <w:rFonts w:hAnsi="宋体"/>
          <w:sz w:val="24"/>
          <w:szCs w:val="24"/>
        </w:rPr>
        <w:fldChar w:fldCharType="end"/>
      </w:r>
      <w:r>
        <w:rPr>
          <w:rFonts w:hint="eastAsia" w:hAnsi="宋体"/>
          <w:sz w:val="24"/>
          <w:szCs w:val="24"/>
        </w:rPr>
        <w:t>）下载“许昌投标文件制作系统SEARUN V1.1”，按招标文件要求制作电子投标文件。</w:t>
      </w:r>
    </w:p>
    <w:p>
      <w:pPr>
        <w:tabs>
          <w:tab w:val="left" w:pos="7095"/>
        </w:tabs>
        <w:spacing w:line="460" w:lineRule="exact"/>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left="105" w:leftChars="50" w:firstLine="360" w:firstLineChars="150"/>
        <w:contextualSpacing/>
        <w:rPr>
          <w:rFonts w:hAnsi="宋体"/>
          <w:sz w:val="24"/>
          <w:szCs w:val="24"/>
        </w:rPr>
      </w:pPr>
      <w:r>
        <w:rPr>
          <w:rFonts w:hint="eastAsia" w:hAnsi="宋体"/>
          <w:sz w:val="24"/>
          <w:szCs w:val="24"/>
        </w:rPr>
        <w:t>3.</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460" w:lineRule="exact"/>
        <w:ind w:left="105" w:leftChars="50" w:firstLine="360" w:firstLineChars="150"/>
        <w:contextualSpacing/>
        <w:rPr>
          <w:rFonts w:hAnsi="宋体"/>
          <w:sz w:val="24"/>
          <w:szCs w:val="24"/>
        </w:rPr>
      </w:pPr>
      <w:r>
        <w:rPr>
          <w:rFonts w:hint="eastAsia" w:hAnsi="宋体"/>
          <w:sz w:val="24"/>
          <w:szCs w:val="24"/>
        </w:rPr>
        <w:t>3</w:t>
      </w:r>
      <w:r>
        <w:rPr>
          <w:rFonts w:hAnsi="宋体"/>
          <w:sz w:val="24"/>
          <w:szCs w:val="24"/>
        </w:rPr>
        <w:t>.3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460" w:lineRule="exact"/>
        <w:ind w:firstLine="480" w:firstLineChars="200"/>
        <w:contextualSpacing/>
        <w:rPr>
          <w:rFonts w:hAnsi="宋体"/>
          <w:strike/>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w:t>
      </w:r>
    </w:p>
    <w:p>
      <w:pPr>
        <w:tabs>
          <w:tab w:val="left" w:pos="7095"/>
        </w:tabs>
        <w:spacing w:line="460" w:lineRule="exact"/>
        <w:ind w:firstLine="482" w:firstLineChars="200"/>
        <w:contextualSpacing/>
        <w:rPr>
          <w:rFonts w:hAnsi="宋体"/>
          <w:b/>
          <w:sz w:val="24"/>
          <w:szCs w:val="24"/>
        </w:rPr>
      </w:pPr>
      <w:r>
        <w:rPr>
          <w:rFonts w:hint="eastAsia" w:hAnsi="宋体"/>
          <w:b/>
          <w:sz w:val="24"/>
          <w:szCs w:val="24"/>
        </w:rPr>
        <w:t>4.加密电子投标文件的提交</w:t>
      </w:r>
    </w:p>
    <w:p>
      <w:pPr>
        <w:tabs>
          <w:tab w:val="left" w:pos="7095"/>
        </w:tabs>
        <w:spacing w:line="460" w:lineRule="exact"/>
        <w:ind w:firstLine="480" w:firstLineChars="200"/>
        <w:contextualSpacing/>
        <w:rPr>
          <w:rFonts w:hAnsi="宋体"/>
          <w:sz w:val="24"/>
          <w:szCs w:val="24"/>
        </w:rPr>
      </w:pPr>
      <w:r>
        <w:rPr>
          <w:rFonts w:hint="eastAsia" w:hAnsi="宋体"/>
          <w:sz w:val="24"/>
          <w:szCs w:val="24"/>
        </w:rPr>
        <w:t>4.1电子投标文件应在规定的投标截止时间（开标时间）之前成功提交至【全国公共资源交易平台(河南省▪许昌市)】公共资源交易系统（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sz w:val="24"/>
          <w:szCs w:val="24"/>
        </w:rPr>
        <w:t>http://221.14.6.70:8088/ggzy/</w:t>
      </w:r>
      <w:r>
        <w:rPr>
          <w:rFonts w:hAnsi="宋体"/>
          <w:sz w:val="24"/>
          <w:szCs w:val="24"/>
        </w:rPr>
        <w:fldChar w:fldCharType="end"/>
      </w:r>
      <w:r>
        <w:rPr>
          <w:rFonts w:hint="eastAsia" w:hAnsi="宋体"/>
          <w:sz w:val="24"/>
          <w:szCs w:val="24"/>
        </w:rPr>
        <w:t>）。</w:t>
      </w:r>
    </w:p>
    <w:p>
      <w:pPr>
        <w:tabs>
          <w:tab w:val="left" w:pos="7095"/>
        </w:tabs>
        <w:spacing w:line="460" w:lineRule="exact"/>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460" w:lineRule="exact"/>
        <w:ind w:firstLine="480" w:firstLineChars="200"/>
        <w:contextualSpacing/>
        <w:rPr>
          <w:rFonts w:hAnsi="宋体"/>
          <w:sz w:val="24"/>
          <w:szCs w:val="24"/>
        </w:rPr>
      </w:pPr>
      <w:r>
        <w:rPr>
          <w:rFonts w:hint="eastAsia" w:hAnsi="宋体"/>
          <w:sz w:val="24"/>
          <w:szCs w:val="24"/>
        </w:rPr>
        <w:t>4.2 投标人对同一项目多个标段进行投标的，电子投标文件应按标段分别提交。</w:t>
      </w:r>
    </w:p>
    <w:p>
      <w:pPr>
        <w:tabs>
          <w:tab w:val="left" w:pos="7095"/>
        </w:tabs>
        <w:spacing w:line="460" w:lineRule="exact"/>
        <w:ind w:firstLine="480" w:firstLineChars="200"/>
        <w:contextualSpacing/>
        <w:rPr>
          <w:rFonts w:hAnsi="宋体"/>
          <w:sz w:val="24"/>
          <w:szCs w:val="24"/>
        </w:rPr>
      </w:pPr>
      <w:r>
        <w:rPr>
          <w:rFonts w:hint="eastAsia" w:hAnsi="宋体"/>
          <w:sz w:val="24"/>
          <w:szCs w:val="24"/>
        </w:rPr>
        <w:t>4.3加密电子投标文件成功提交后，</w:t>
      </w:r>
      <w:r>
        <w:rPr>
          <w:rFonts w:hint="eastAsia" w:hAnsi="宋体" w:cs="宋体"/>
          <w:sz w:val="24"/>
          <w:szCs w:val="24"/>
        </w:rPr>
        <w:t>《全国公共资源交易平台（河南省·许昌市）》公共资源交易系统（</w:t>
      </w:r>
      <w:r>
        <w:fldChar w:fldCharType="begin"/>
      </w:r>
      <w:r>
        <w:instrText xml:space="preserve"> HYPERLINK "http://221.14.6.70" </w:instrText>
      </w:r>
      <w:r>
        <w:fldChar w:fldCharType="separate"/>
      </w:r>
      <w:r>
        <w:rPr>
          <w:rStyle w:val="22"/>
          <w:rFonts w:hint="eastAsia" w:hAnsi="宋体" w:cs="宋体"/>
          <w:color w:val="auto"/>
          <w:sz w:val="24"/>
          <w:szCs w:val="24"/>
        </w:rPr>
        <w:t>http://221.14.6.70</w:t>
      </w:r>
      <w:r>
        <w:rPr>
          <w:rFonts w:hint="eastAsia" w:hAnsi="宋体" w:cs="宋体"/>
          <w:sz w:val="24"/>
          <w:szCs w:val="24"/>
        </w:rPr>
        <w:fldChar w:fldCharType="end"/>
      </w:r>
      <w:r>
        <w:rPr>
          <w:rFonts w:hint="eastAsia" w:hAnsi="宋体" w:cs="宋体"/>
          <w:sz w:val="24"/>
          <w:szCs w:val="24"/>
        </w:rPr>
        <w:t>：8088/ggzy/）生成“投标文件提交回执单”</w:t>
      </w:r>
      <w:r>
        <w:rPr>
          <w:rFonts w:hint="eastAsia" w:hAnsi="宋体"/>
          <w:sz w:val="24"/>
          <w:szCs w:val="24"/>
        </w:rPr>
        <w:t>。</w:t>
      </w:r>
    </w:p>
    <w:p>
      <w:pPr>
        <w:tabs>
          <w:tab w:val="left" w:pos="7095"/>
        </w:tabs>
        <w:spacing w:line="460" w:lineRule="exact"/>
        <w:ind w:firstLine="482" w:firstLineChars="200"/>
        <w:contextualSpacing/>
        <w:rPr>
          <w:rFonts w:hAnsi="宋体"/>
          <w:b/>
          <w:sz w:val="24"/>
          <w:szCs w:val="24"/>
        </w:rPr>
      </w:pPr>
      <w:r>
        <w:rPr>
          <w:rFonts w:hint="eastAsia" w:hAnsi="宋体"/>
          <w:b/>
          <w:sz w:val="24"/>
          <w:szCs w:val="24"/>
        </w:rPr>
        <w:t>5.远程不见面开标(电子投标文件的解密)</w:t>
      </w:r>
    </w:p>
    <w:p>
      <w:pPr>
        <w:tabs>
          <w:tab w:val="left" w:pos="7095"/>
        </w:tabs>
        <w:spacing w:line="460" w:lineRule="exact"/>
        <w:ind w:firstLine="480" w:firstLineChars="200"/>
        <w:contextualSpacing/>
        <w:rPr>
          <w:rFonts w:hAnsi="宋体"/>
          <w:sz w:val="24"/>
          <w:szCs w:val="24"/>
        </w:rPr>
      </w:pPr>
      <w:r>
        <w:rPr>
          <w:rFonts w:hint="eastAsia" w:hAnsi="宋体"/>
          <w:sz w:val="24"/>
          <w:szCs w:val="24"/>
        </w:rPr>
        <w:t>5.1投标人应熟悉许昌市《不见面开标流程操作手册》，并提前设置不见面开标浏览器（设置流程详见《不见面开标流程操作手册》）。</w:t>
      </w:r>
    </w:p>
    <w:p>
      <w:pPr>
        <w:widowControl/>
        <w:shd w:val="clear" w:color="auto" w:fill="FFFFFF"/>
        <w:spacing w:line="460" w:lineRule="exact"/>
        <w:ind w:firstLine="480" w:firstLineChars="200"/>
        <w:jc w:val="left"/>
        <w:rPr>
          <w:rFonts w:hAnsi="宋体" w:cs="宋体"/>
          <w:sz w:val="24"/>
          <w:szCs w:val="24"/>
        </w:rPr>
      </w:pPr>
      <w:r>
        <w:rPr>
          <w:rFonts w:hint="eastAsia" w:hAnsi="宋体" w:cs="宋体"/>
          <w:sz w:val="24"/>
          <w:szCs w:val="24"/>
        </w:rPr>
        <w:t>5.2.</w:t>
      </w:r>
      <w:r>
        <w:rPr>
          <w:rFonts w:hint="eastAsia" w:hAnsi="宋体"/>
          <w:szCs w:val="21"/>
        </w:rPr>
        <w:t xml:space="preserve"> </w:t>
      </w:r>
      <w:r>
        <w:rPr>
          <w:rFonts w:hint="eastAsia" w:hAnsi="宋体"/>
          <w:sz w:val="24"/>
          <w:szCs w:val="24"/>
        </w:rPr>
        <w:t>《不见面开标流程操作手册》下载路径：全国公共资源交易平台（河南省·许昌市）—“资料下载”栏目。</w:t>
      </w:r>
    </w:p>
    <w:p>
      <w:pPr>
        <w:tabs>
          <w:tab w:val="left" w:pos="7095"/>
        </w:tabs>
        <w:spacing w:line="460" w:lineRule="exact"/>
        <w:ind w:firstLine="480" w:firstLineChars="200"/>
        <w:contextualSpacing/>
        <w:rPr>
          <w:rFonts w:hAnsi="宋体"/>
          <w:sz w:val="24"/>
          <w:szCs w:val="24"/>
        </w:rPr>
      </w:pPr>
      <w:r>
        <w:rPr>
          <w:rFonts w:hint="eastAsia" w:hAnsi="宋体"/>
          <w:sz w:val="24"/>
          <w:szCs w:val="24"/>
        </w:rPr>
        <w:t>5.</w:t>
      </w:r>
      <w:r>
        <w:rPr>
          <w:rFonts w:hAnsi="宋体"/>
          <w:sz w:val="24"/>
          <w:szCs w:val="24"/>
        </w:rPr>
        <w:t>3</w:t>
      </w:r>
      <w:r>
        <w:rPr>
          <w:rFonts w:hint="eastAsia" w:hAnsi="宋体"/>
          <w:sz w:val="24"/>
          <w:szCs w:val="24"/>
        </w:rPr>
        <w:t>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hAnsi="宋体"/>
          <w:sz w:val="24"/>
          <w:szCs w:val="24"/>
        </w:rPr>
      </w:pPr>
      <w:r>
        <w:rPr>
          <w:rFonts w:hint="eastAsia" w:hAnsi="宋体"/>
          <w:sz w:val="24"/>
          <w:szCs w:val="24"/>
        </w:rPr>
        <w:t>5.4投标人对开标过程和开标记录如有异议（质疑），可在本项目不见面开标大厅“文字互动”对话框或“新增质疑”处在线提出。</w:t>
      </w:r>
    </w:p>
    <w:p>
      <w:pPr>
        <w:tabs>
          <w:tab w:val="left" w:pos="7095"/>
        </w:tabs>
        <w:spacing w:line="460" w:lineRule="exact"/>
        <w:ind w:firstLine="480" w:firstLineChars="200"/>
        <w:contextualSpacing/>
        <w:rPr>
          <w:rFonts w:hAnsi="宋体"/>
          <w:sz w:val="24"/>
          <w:szCs w:val="24"/>
        </w:rPr>
      </w:pPr>
      <w:r>
        <w:rPr>
          <w:rFonts w:hint="eastAsia" w:hAnsi="宋体"/>
          <w:sz w:val="24"/>
          <w:szCs w:val="24"/>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pPr>
        <w:tabs>
          <w:tab w:val="left" w:pos="7095"/>
        </w:tabs>
        <w:spacing w:line="460" w:lineRule="exact"/>
        <w:ind w:firstLine="480" w:firstLineChars="200"/>
        <w:contextualSpacing/>
        <w:rPr>
          <w:rFonts w:hAnsi="宋体"/>
          <w:sz w:val="24"/>
          <w:szCs w:val="24"/>
        </w:rPr>
      </w:pPr>
      <w:r>
        <w:rPr>
          <w:rFonts w:hint="eastAsia" w:hAnsi="宋体"/>
          <w:sz w:val="24"/>
          <w:szCs w:val="24"/>
        </w:rPr>
        <w:t>5.6项目远程不见面开标活动结束时，投标人应在《开标记录表》上进行电子签章。投标人未签章的，视同认可开标结果。</w:t>
      </w:r>
    </w:p>
    <w:p>
      <w:pPr>
        <w:spacing w:line="460" w:lineRule="exact"/>
        <w:ind w:firstLine="482" w:firstLineChars="200"/>
        <w:rPr>
          <w:rFonts w:hAnsi="宋体"/>
          <w:b/>
          <w:sz w:val="24"/>
          <w:szCs w:val="24"/>
        </w:rPr>
      </w:pPr>
      <w:r>
        <w:rPr>
          <w:rFonts w:hint="eastAsia" w:hAnsi="宋体"/>
          <w:b/>
          <w:sz w:val="24"/>
          <w:szCs w:val="24"/>
        </w:rPr>
        <w:t>6.评标依据</w:t>
      </w:r>
    </w:p>
    <w:p>
      <w:pPr>
        <w:spacing w:line="460" w:lineRule="exact"/>
        <w:ind w:firstLine="480" w:firstLineChars="200"/>
        <w:rPr>
          <w:rFonts w:hAnsi="宋体"/>
          <w:sz w:val="24"/>
          <w:szCs w:val="24"/>
        </w:rPr>
      </w:pPr>
      <w:r>
        <w:rPr>
          <w:rFonts w:hint="eastAsia" w:hAnsi="宋体"/>
          <w:sz w:val="24"/>
          <w:szCs w:val="24"/>
        </w:rPr>
        <w:t>全流程电子化交易（远程不见面开标）项目，评标委员会以成功上传、解密的投标文件为依据评标。</w:t>
      </w:r>
    </w:p>
    <w:p>
      <w:pPr>
        <w:tabs>
          <w:tab w:val="left" w:pos="4140"/>
          <w:tab w:val="left" w:pos="4260"/>
        </w:tabs>
        <w:spacing w:line="460" w:lineRule="exact"/>
        <w:ind w:right="-357" w:rightChars="-170" w:firstLine="2711" w:firstLineChars="750"/>
        <w:rPr>
          <w:rFonts w:hint="eastAsia" w:hAnsi="宋体" w:cs="宋体"/>
          <w:b/>
          <w:sz w:val="36"/>
          <w:szCs w:val="36"/>
        </w:rPr>
      </w:pPr>
    </w:p>
    <w:p>
      <w:pPr>
        <w:pStyle w:val="2"/>
        <w:ind w:firstLine="210"/>
      </w:pPr>
      <w:r>
        <w:rPr>
          <w:rFonts w:hint="eastAsia" w:hAnsi="宋体" w:cs="宋体"/>
          <w:b/>
          <w:sz w:val="36"/>
          <w:szCs w:val="36"/>
        </w:rPr>
        <w:br w:type="page"/>
      </w:r>
    </w:p>
    <w:p>
      <w:pPr>
        <w:pStyle w:val="2"/>
        <w:ind w:firstLine="210"/>
      </w:pPr>
    </w:p>
    <w:p>
      <w:pPr>
        <w:pStyle w:val="16"/>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第二章 投标人须知</w:t>
      </w:r>
      <w:bookmarkEnd w:id="2"/>
      <w:bookmarkEnd w:id="3"/>
      <w:bookmarkEnd w:id="4"/>
      <w:bookmarkEnd w:id="5"/>
      <w:bookmarkStart w:id="6" w:name="_Toc1802"/>
    </w:p>
    <w:p>
      <w:pPr>
        <w:pStyle w:val="16"/>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hint="eastAsia" w:ascii="宋体" w:hAnsi="宋体" w:cs="宋体"/>
          <w:b/>
          <w:sz w:val="28"/>
          <w:szCs w:val="21"/>
        </w:rPr>
        <w:t>投标人须知前附表</w:t>
      </w:r>
      <w:bookmarkEnd w:id="6"/>
      <w:bookmarkEnd w:id="7"/>
    </w:p>
    <w:tbl>
      <w:tblPr>
        <w:tblStyle w:val="17"/>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
        <w:gridCol w:w="40"/>
        <w:gridCol w:w="2256"/>
        <w:gridCol w:w="3337"/>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条款号</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  款  名  称</w:t>
            </w:r>
          </w:p>
        </w:tc>
        <w:tc>
          <w:tcPr>
            <w:tcW w:w="6688"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56" w:type="dxa"/>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688" w:type="dxa"/>
            <w:gridSpan w:val="2"/>
            <w:vAlign w:val="center"/>
          </w:tcPr>
          <w:p>
            <w:pPr>
              <w:autoSpaceDE w:val="0"/>
              <w:autoSpaceDN w:val="0"/>
              <w:adjustRightInd w:val="0"/>
              <w:spacing w:line="312"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招标人：鄢陵县教育体育局</w:t>
            </w:r>
          </w:p>
          <w:p>
            <w:pPr>
              <w:autoSpaceDE w:val="0"/>
              <w:autoSpaceDN w:val="0"/>
              <w:adjustRightInd w:val="0"/>
              <w:spacing w:line="312"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地  址：鄢陵县人民路</w:t>
            </w:r>
            <w:r>
              <w:rPr>
                <w:rFonts w:hint="eastAsia" w:asciiTheme="minorEastAsia" w:hAnsiTheme="minorEastAsia" w:eastAsiaTheme="minorEastAsia"/>
                <w:sz w:val="24"/>
                <w:lang w:val="en-US" w:eastAsia="zh-CN"/>
              </w:rPr>
              <w:t>2246号</w:t>
            </w:r>
          </w:p>
          <w:p>
            <w:pPr>
              <w:autoSpaceDE w:val="0"/>
              <w:autoSpaceDN w:val="0"/>
              <w:adjustRightInd w:val="0"/>
              <w:spacing w:line="312"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联系人：</w:t>
            </w:r>
            <w:r>
              <w:rPr>
                <w:rFonts w:hint="eastAsia" w:asciiTheme="minorEastAsia" w:hAnsiTheme="minorEastAsia" w:eastAsiaTheme="minorEastAsia"/>
                <w:sz w:val="24"/>
                <w:lang w:val="en-US" w:eastAsia="zh-CN"/>
              </w:rPr>
              <w:t>王百成</w:t>
            </w:r>
            <w:r>
              <w:rPr>
                <w:rFonts w:hint="eastAsia" w:asciiTheme="minorEastAsia" w:hAnsiTheme="minorEastAsia" w:eastAsiaTheme="minorEastAsia"/>
                <w:sz w:val="24"/>
                <w:lang w:eastAsia="zh-CN"/>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电  话：</w:t>
            </w:r>
            <w:r>
              <w:rPr>
                <w:rFonts w:hint="eastAsia" w:asciiTheme="minorEastAsia" w:hAnsiTheme="minorEastAsia" w:eastAsiaTheme="minorEastAsia"/>
                <w:sz w:val="24"/>
                <w:lang w:val="en-US" w:eastAsia="zh-CN"/>
              </w:rPr>
              <w:t>0374-7107106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56" w:type="dxa"/>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688" w:type="dxa"/>
            <w:gridSpan w:val="2"/>
            <w:vAlign w:val="center"/>
          </w:tcPr>
          <w:p>
            <w:pPr>
              <w:autoSpaceDE w:val="0"/>
              <w:autoSpaceDN w:val="0"/>
              <w:adjustRightInd w:val="0"/>
              <w:spacing w:line="312" w:lineRule="auto"/>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eastAsia="zh-CN"/>
              </w:rPr>
              <w:t>代理机构：山东至诚工程咨询有限公司</w:t>
            </w:r>
          </w:p>
          <w:p>
            <w:pPr>
              <w:autoSpaceDE w:val="0"/>
              <w:autoSpaceDN w:val="0"/>
              <w:adjustRightInd w:val="0"/>
              <w:spacing w:line="312" w:lineRule="auto"/>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eastAsia="zh-CN"/>
              </w:rPr>
              <w:t>地 址：许昌市许州路许昌候机楼三楼</w:t>
            </w:r>
          </w:p>
          <w:p>
            <w:pPr>
              <w:autoSpaceDE w:val="0"/>
              <w:autoSpaceDN w:val="0"/>
              <w:adjustRightInd w:val="0"/>
              <w:spacing w:line="312" w:lineRule="auto"/>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eastAsia="zh-CN"/>
              </w:rPr>
              <w:t xml:space="preserve">联系人：赵先生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val="zh-CN" w:eastAsia="zh-CN"/>
              </w:rPr>
              <w:t>电</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val="zh-CN" w:eastAsia="zh-CN"/>
              </w:rPr>
              <w:t>话：</w:t>
            </w:r>
            <w:r>
              <w:rPr>
                <w:rFonts w:hint="eastAsia" w:asciiTheme="minorEastAsia" w:hAnsiTheme="minorEastAsia" w:eastAsiaTheme="minorEastAsia"/>
                <w:sz w:val="24"/>
                <w:lang w:val="en-US" w:eastAsia="zh-CN"/>
              </w:rPr>
              <w:t>18837415006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256" w:type="dxa"/>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688" w:type="dxa"/>
            <w:gridSpan w:val="2"/>
            <w:vAlign w:val="center"/>
          </w:tcPr>
          <w:p>
            <w:pPr>
              <w:autoSpaceDE w:val="0"/>
              <w:autoSpaceDN w:val="0"/>
              <w:adjustRightInd w:val="0"/>
              <w:spacing w:line="312" w:lineRule="auto"/>
              <w:rPr>
                <w:rFonts w:cs="宋体" w:asciiTheme="minorEastAsia" w:hAnsiTheme="minorEastAsia" w:eastAsiaTheme="minorEastAsia"/>
                <w:sz w:val="24"/>
              </w:rPr>
            </w:pPr>
            <w:r>
              <w:rPr>
                <w:rFonts w:hint="eastAsia" w:asciiTheme="minorEastAsia" w:hAnsiTheme="minorEastAsia" w:eastAsiaTheme="minorEastAsia"/>
                <w:sz w:val="24"/>
              </w:rPr>
              <w:t>鄢陵县</w:t>
            </w:r>
            <w:r>
              <w:rPr>
                <w:rFonts w:hint="eastAsia" w:asciiTheme="minorEastAsia" w:hAnsiTheme="minorEastAsia" w:eastAsiaTheme="minorEastAsia"/>
                <w:sz w:val="24"/>
                <w:lang w:eastAsia="zh-CN"/>
              </w:rPr>
              <w:t>学前教育建设</w:t>
            </w:r>
            <w:r>
              <w:rPr>
                <w:rFonts w:hint="eastAsia" w:asciiTheme="minorEastAsia" w:hAnsiTheme="minorEastAsia" w:eastAsiaTheme="minor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688" w:type="dxa"/>
            <w:gridSpan w:val="2"/>
            <w:vAlign w:val="center"/>
          </w:tcPr>
          <w:p>
            <w:pPr>
              <w:autoSpaceDE w:val="0"/>
              <w:autoSpaceDN w:val="0"/>
              <w:adjustRightInd w:val="0"/>
              <w:spacing w:line="312" w:lineRule="auto"/>
              <w:jc w:val="left"/>
              <w:rPr>
                <w:rFonts w:hint="eastAsia" w:cs="宋体" w:asciiTheme="minorEastAsia" w:hAnsiTheme="minorEastAsia" w:eastAsiaTheme="minorEastAsia"/>
                <w:sz w:val="24"/>
                <w:lang w:eastAsia="zh-CN"/>
              </w:rPr>
            </w:pPr>
            <w:r>
              <w:rPr>
                <w:rFonts w:hint="eastAsia" w:ascii="宋体" w:hAnsi="宋体" w:eastAsia="宋体" w:cs="宋体"/>
                <w:sz w:val="24"/>
                <w:szCs w:val="22"/>
                <w:u w:val="none"/>
                <w:lang w:val="en-US" w:eastAsia="zh-CN"/>
              </w:rPr>
              <w:t>位于鄢陵县安陵镇、马坊镇、马栏镇、南坞镇等</w:t>
            </w:r>
            <w:r>
              <w:rPr>
                <w:rFonts w:hint="eastAsia" w:cs="宋体" w:asciiTheme="minorEastAsia" w:hAnsiTheme="minorEastAsia" w:eastAsia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1.2.1</w:t>
            </w:r>
          </w:p>
        </w:tc>
        <w:tc>
          <w:tcPr>
            <w:tcW w:w="2256"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资金来源及比例</w:t>
            </w:r>
          </w:p>
        </w:tc>
        <w:tc>
          <w:tcPr>
            <w:tcW w:w="6688" w:type="dxa"/>
            <w:gridSpan w:val="2"/>
            <w:vAlign w:val="center"/>
          </w:tcPr>
          <w:p>
            <w:pPr>
              <w:autoSpaceDE w:val="0"/>
              <w:autoSpaceDN w:val="0"/>
              <w:adjustRightInd w:val="0"/>
              <w:spacing w:line="312" w:lineRule="auto"/>
              <w:rPr>
                <w:rFonts w:hint="default"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lang w:eastAsia="zh-CN"/>
              </w:rPr>
              <w:t>学前教育专项资金</w:t>
            </w:r>
            <w:r>
              <w:rPr>
                <w:rFonts w:hint="eastAsia" w:asciiTheme="minorEastAsia" w:hAnsiTheme="minorEastAsia" w:eastAsia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标段划分</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本次</w:t>
            </w:r>
            <w:r>
              <w:rPr>
                <w:rFonts w:hint="eastAsia" w:cs="宋体" w:asciiTheme="minorEastAsia" w:hAnsiTheme="minorEastAsia" w:eastAsiaTheme="minorEastAsia"/>
                <w:kern w:val="0"/>
                <w:sz w:val="24"/>
              </w:rPr>
              <w:t>共</w:t>
            </w:r>
            <w:r>
              <w:rPr>
                <w:rFonts w:hint="eastAsia" w:cs="宋体" w:asciiTheme="minorEastAsia" w:hAnsiTheme="minorEastAsia" w:eastAsiaTheme="minorEastAsia"/>
                <w:kern w:val="0"/>
                <w:sz w:val="24"/>
                <w:lang w:val="en-US" w:eastAsia="zh-CN"/>
              </w:rPr>
              <w:t>10</w:t>
            </w:r>
            <w:r>
              <w:rPr>
                <w:rFonts w:hint="eastAsia" w:cs="宋体" w:asciiTheme="minorEastAsia" w:hAnsiTheme="minorEastAsia" w:eastAsiaTheme="minorEastAsia"/>
                <w:kern w:val="0"/>
                <w:sz w:val="24"/>
              </w:rPr>
              <w:t>个</w:t>
            </w:r>
            <w:r>
              <w:rPr>
                <w:rFonts w:hint="eastAsia" w:cs="宋体" w:asciiTheme="minorEastAsia" w:hAnsiTheme="minorEastAsia" w:eastAsiaTheme="minorEastAsia"/>
                <w:kern w:val="0"/>
                <w:sz w:val="24"/>
                <w:lang w:val="en-US" w:eastAsia="zh-CN"/>
              </w:rPr>
              <w:t>施工</w:t>
            </w:r>
            <w:r>
              <w:rPr>
                <w:rFonts w:hint="eastAsia" w:cs="宋体" w:asciiTheme="minorEastAsia" w:hAnsiTheme="minorEastAsia" w:eastAsiaTheme="minorEastAsia"/>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1. 1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688" w:type="dxa"/>
            <w:gridSpan w:val="2"/>
            <w:vAlign w:val="center"/>
          </w:tcPr>
          <w:p>
            <w:pPr>
              <w:rPr>
                <w:rFonts w:cs="宋体" w:asciiTheme="minorEastAsia" w:hAnsiTheme="minorEastAsia" w:eastAsiaTheme="minorEastAsia"/>
                <w:kern w:val="0"/>
                <w:sz w:val="24"/>
              </w:rPr>
            </w:pPr>
            <w:r>
              <w:rPr>
                <w:rFonts w:hint="eastAsia" w:asciiTheme="minorEastAsia" w:hAnsiTheme="minorEastAsia" w:eastAsiaTheme="minorEastAsia"/>
                <w:sz w:val="24"/>
              </w:rPr>
              <w:t>本工程施工招标文件、工程量清单、施工图纸、设计变更（如有）及答疑纪要（如有）范围内的所有工程内容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1. 2</w:t>
            </w:r>
          </w:p>
        </w:tc>
        <w:tc>
          <w:tcPr>
            <w:tcW w:w="2256" w:type="dxa"/>
            <w:vAlign w:val="center"/>
          </w:tcPr>
          <w:p>
            <w:pPr>
              <w:autoSpaceDE w:val="0"/>
              <w:autoSpaceDN w:val="0"/>
              <w:adjustRightInd w:val="0"/>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计划工期</w:t>
            </w:r>
          </w:p>
        </w:tc>
        <w:tc>
          <w:tcPr>
            <w:tcW w:w="6688" w:type="dxa"/>
            <w:gridSpan w:val="2"/>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en-US" w:eastAsia="zh-CN"/>
              </w:rPr>
              <w:t>180</w:t>
            </w:r>
            <w:r>
              <w:rPr>
                <w:rFonts w:hint="eastAsia" w:cs="宋体" w:asciiTheme="minorEastAsia" w:hAnsiTheme="minorEastAsia" w:eastAsiaTheme="minorEastAsia"/>
                <w:color w:val="auto"/>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1. 3</w:t>
            </w:r>
          </w:p>
        </w:tc>
        <w:tc>
          <w:tcPr>
            <w:tcW w:w="2256"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256"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投标人资质条件和能力</w:t>
            </w:r>
          </w:p>
        </w:tc>
        <w:tc>
          <w:tcPr>
            <w:tcW w:w="6688" w:type="dxa"/>
            <w:gridSpan w:val="2"/>
            <w:vAlign w:val="center"/>
          </w:tcPr>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w:t>
            </w:r>
            <w:r>
              <w:rPr>
                <w:rFonts w:hint="eastAsia" w:hAnsi="宋体"/>
                <w:sz w:val="24"/>
                <w:szCs w:val="24"/>
                <w:lang w:val="en-US" w:eastAsia="zh-CN"/>
              </w:rPr>
              <w:t>各标段</w:t>
            </w:r>
            <w:r>
              <w:rPr>
                <w:rFonts w:hint="eastAsia" w:cs="宋体" w:asciiTheme="minorEastAsia" w:hAnsiTheme="minorEastAsia" w:eastAsiaTheme="minorEastAsia"/>
                <w:kern w:val="0"/>
                <w:sz w:val="24"/>
                <w:lang w:val="zh-CN"/>
              </w:rPr>
              <w:t>投标人具有独立企业法人资格，具有有效的营业执照、税务登记证、组织机构代码证（或三证合一的营业执照）。</w:t>
            </w:r>
          </w:p>
          <w:p>
            <w:pPr>
              <w:autoSpaceDE w:val="0"/>
              <w:autoSpaceDN w:val="0"/>
              <w:adjustRightInd w:val="0"/>
              <w:rPr>
                <w:rFonts w:hint="eastAsia" w:asciiTheme="minorEastAsia" w:hAnsiTheme="minorEastAsia" w:eastAsiaTheme="minorEastAsia"/>
                <w:sz w:val="24"/>
              </w:rPr>
            </w:pPr>
            <w:r>
              <w:rPr>
                <w:rFonts w:hint="eastAsia" w:cs="宋体" w:asciiTheme="minorEastAsia" w:hAnsiTheme="minorEastAsia" w:eastAsiaTheme="minorEastAsia"/>
                <w:kern w:val="0"/>
                <w:sz w:val="24"/>
                <w:lang w:val="zh-CN"/>
              </w:rPr>
              <w:t>2、</w:t>
            </w:r>
            <w:r>
              <w:rPr>
                <w:rFonts w:hint="eastAsia" w:hAnsi="宋体"/>
                <w:sz w:val="24"/>
                <w:szCs w:val="24"/>
                <w:lang w:val="en-US" w:eastAsia="zh-CN"/>
              </w:rPr>
              <w:t>各标段</w:t>
            </w:r>
            <w:r>
              <w:rPr>
                <w:rFonts w:hint="eastAsia" w:asciiTheme="minorEastAsia" w:hAnsiTheme="minorEastAsia" w:eastAsiaTheme="minorEastAsia"/>
                <w:sz w:val="24"/>
              </w:rPr>
              <w:t>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300"/>
              <w:rPr>
                <w:lang w:val="zh-CN"/>
              </w:rPr>
            </w:pPr>
            <w:r>
              <w:rPr>
                <w:rFonts w:hint="eastAsia" w:asciiTheme="minorEastAsia" w:hAnsiTheme="minorEastAsia" w:eastAsiaTheme="minorEastAsia"/>
                <w:color w:val="FF0000"/>
                <w:sz w:val="24"/>
              </w:rPr>
              <w:t>2、</w:t>
            </w:r>
            <w:r>
              <w:rPr>
                <w:rFonts w:hint="eastAsia" w:asciiTheme="minorEastAsia" w:hAnsiTheme="minorEastAsia" w:eastAsiaTheme="minorEastAsia"/>
                <w:color w:val="FF0000"/>
                <w:sz w:val="24"/>
                <w:lang w:val="en-US" w:eastAsia="zh-CN"/>
              </w:rPr>
              <w:t>1每个投标人只能投报本项目其中一个标段</w:t>
            </w:r>
            <w:r>
              <w:rPr>
                <w:rFonts w:hint="eastAsia" w:cs="Times New Roman" w:asciiTheme="minorEastAsia" w:hAnsiTheme="minorEastAsia" w:eastAsiaTheme="minorEastAsia"/>
                <w:color w:val="FF0000"/>
                <w:kern w:val="2"/>
                <w:sz w:val="24"/>
                <w:szCs w:val="24"/>
                <w:lang w:val="en-US" w:eastAsia="zh-CN" w:bidi="ar-SA"/>
              </w:rPr>
              <w:t>。投报（4-8标段）的投标人不允许再次投报（9-13标段）。</w:t>
            </w:r>
          </w:p>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w:t>
            </w:r>
            <w:r>
              <w:rPr>
                <w:rFonts w:cs="宋体" w:asciiTheme="minorEastAsia" w:hAnsiTheme="minorEastAsia" w:eastAsiaTheme="minorEastAsia"/>
                <w:kern w:val="0"/>
                <w:sz w:val="24"/>
                <w:lang w:val="zh-CN"/>
              </w:rPr>
              <w:t>未被列入“信用中国”网站(</w:t>
            </w:r>
            <w:r>
              <w:fldChar w:fldCharType="begin"/>
            </w:r>
            <w:r>
              <w:instrText xml:space="preserve"> HYPERLINK "http://www.creditchina.gov.cn/" </w:instrText>
            </w:r>
            <w:r>
              <w:fldChar w:fldCharType="separate"/>
            </w:r>
            <w:r>
              <w:rPr>
                <w:kern w:val="0"/>
                <w:sz w:val="24"/>
                <w:lang w:val="zh-CN"/>
              </w:rPr>
              <w:t>www.creditchina.gov.cn</w:t>
            </w:r>
            <w:r>
              <w:rPr>
                <w:kern w:val="0"/>
                <w:sz w:val="24"/>
                <w:lang w:val="zh-CN"/>
              </w:rPr>
              <w:fldChar w:fldCharType="end"/>
            </w:r>
            <w:r>
              <w:rPr>
                <w:rFonts w:cs="宋体" w:asciiTheme="minorEastAsia" w:hAnsiTheme="minorEastAsia" w:eastAsiaTheme="minorEastAsia"/>
                <w:kern w:val="0"/>
                <w:sz w:val="24"/>
                <w:lang w:val="zh-CN"/>
              </w:rPr>
              <w:t>)失信被执行人名单及未被列入“国家企业信用公示系统”网站（</w:t>
            </w:r>
            <w:r>
              <w:fldChar w:fldCharType="begin"/>
            </w:r>
            <w:r>
              <w:instrText xml:space="preserve"> HYPERLINK "http://www.gsxt.gov.cn/" </w:instrText>
            </w:r>
            <w:r>
              <w:fldChar w:fldCharType="separate"/>
            </w:r>
            <w:r>
              <w:rPr>
                <w:kern w:val="0"/>
                <w:sz w:val="24"/>
                <w:lang w:val="zh-CN"/>
              </w:rPr>
              <w:t>www.gsxt.gov.cn</w:t>
            </w:r>
            <w:r>
              <w:rPr>
                <w:kern w:val="0"/>
                <w:sz w:val="24"/>
                <w:lang w:val="zh-CN"/>
              </w:rPr>
              <w:fldChar w:fldCharType="end"/>
            </w:r>
            <w:r>
              <w:rPr>
                <w:rFonts w:cs="宋体" w:asciiTheme="minorEastAsia" w:hAnsiTheme="minorEastAsia" w:eastAsiaTheme="minorEastAsia"/>
                <w:kern w:val="0"/>
                <w:sz w:val="24"/>
                <w:lang w:val="zh-CN"/>
              </w:rPr>
              <w:t>）</w:t>
            </w:r>
            <w:r>
              <w:rPr>
                <w:rFonts w:hint="eastAsia" w:asciiTheme="minorEastAsia" w:hAnsiTheme="minorEastAsia" w:eastAsiaTheme="minorEastAsia"/>
                <w:sz w:val="24"/>
              </w:rPr>
              <w:t>经营异常名录或严重失信黑名单</w:t>
            </w:r>
            <w:r>
              <w:rPr>
                <w:rFonts w:cs="宋体" w:asciiTheme="minorEastAsia" w:hAnsiTheme="minorEastAsia" w:eastAsiaTheme="minorEastAsia"/>
                <w:kern w:val="0"/>
                <w:sz w:val="24"/>
                <w:lang w:val="zh-CN"/>
              </w:rPr>
              <w:t>。</w:t>
            </w:r>
          </w:p>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4、本次招标不接受联合体投标。</w:t>
            </w:r>
          </w:p>
          <w:p>
            <w:pPr>
              <w:autoSpaceDE w:val="0"/>
              <w:autoSpaceDN w:val="0"/>
              <w:adjustRightInd w:val="0"/>
              <w:rPr>
                <w:rFonts w:cs="宋体" w:asciiTheme="minorEastAsia" w:hAnsiTheme="minorEastAsia" w:eastAsiaTheme="minorEastAsia"/>
                <w:kern w:val="0"/>
                <w:sz w:val="24"/>
                <w:szCs w:val="20"/>
              </w:rPr>
            </w:pPr>
            <w:r>
              <w:rPr>
                <w:rFonts w:hint="eastAsia" w:cs="宋体" w:asciiTheme="minorEastAsia" w:hAnsiTheme="minorEastAsia" w:eastAsiaTheme="minorEastAsia"/>
                <w:kern w:val="0"/>
                <w:sz w:val="24"/>
                <w:lang w:val="zh-CN"/>
              </w:rPr>
              <w:t>5、资格审查：本次招标实行资格后</w:t>
            </w:r>
            <w:r>
              <w:rPr>
                <w:rFonts w:hint="eastAsia" w:cs="宋体" w:asciiTheme="minorEastAsia" w:hAnsiTheme="minorEastAsia" w:eastAsiaTheme="minorEastAsia"/>
                <w:kern w:val="0"/>
                <w:sz w:val="24"/>
                <w:szCs w:val="20"/>
              </w:rPr>
              <w:t>审。</w:t>
            </w:r>
          </w:p>
          <w:p>
            <w:pPr>
              <w:spacing w:line="360" w:lineRule="auto"/>
              <w:rPr>
                <w:rFonts w:hAnsi="宋体" w:cs="宋体"/>
                <w:b/>
                <w:color w:val="000000"/>
                <w:szCs w:val="21"/>
              </w:rPr>
            </w:pPr>
            <w:r>
              <w:rPr>
                <w:rFonts w:hint="eastAsia" w:hAnsi="宋体" w:cs="宋体"/>
                <w:b/>
                <w:color w:val="000000"/>
                <w:szCs w:val="21"/>
              </w:rPr>
              <w:t>备注：</w:t>
            </w:r>
          </w:p>
          <w:p>
            <w:pPr>
              <w:spacing w:line="360" w:lineRule="auto"/>
              <w:ind w:firstLine="422" w:firstLineChars="200"/>
              <w:rPr>
                <w:rFonts w:cs="宋体" w:asciiTheme="minorEastAsia" w:hAnsiTheme="minorEastAsia" w:eastAsiaTheme="minorEastAsia"/>
              </w:rPr>
            </w:pPr>
            <w:r>
              <w:rPr>
                <w:rFonts w:hint="eastAsia" w:hAnsi="宋体" w:cs="宋体"/>
                <w:b/>
                <w:color w:val="000000"/>
                <w:szCs w:val="21"/>
              </w:rPr>
              <w:t>招标项目开标结束后、评标开始前，招标人（或招标代理机构）对投标人信用记录进行现场查询，并将查询结果随项目开标资料一并送入评标室，由专家进行评判。</w:t>
            </w:r>
            <w:r>
              <w:rPr>
                <w:b/>
                <w:color w:val="000000"/>
                <w:sz w:val="21"/>
                <w:szCs w:val="21"/>
              </w:rPr>
              <w:t xml:space="preserve"> 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256" w:type="dxa"/>
            <w:vAlign w:val="center"/>
          </w:tcPr>
          <w:p>
            <w:pPr>
              <w:autoSpaceDE w:val="0"/>
              <w:autoSpaceDN w:val="0"/>
              <w:adjustRightInd w:val="0"/>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688" w:type="dxa"/>
            <w:gridSpan w:val="2"/>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256" w:type="dxa"/>
            <w:vAlign w:val="center"/>
          </w:tcPr>
          <w:p>
            <w:pPr>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688" w:type="dxa"/>
            <w:gridSpan w:val="2"/>
            <w:vAlign w:val="center"/>
          </w:tcPr>
          <w:p>
            <w:pPr>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256" w:type="dxa"/>
            <w:vAlign w:val="center"/>
          </w:tcPr>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招标文件及图纸的下载</w:t>
            </w:r>
          </w:p>
        </w:tc>
        <w:tc>
          <w:tcPr>
            <w:tcW w:w="6688" w:type="dxa"/>
            <w:gridSpan w:val="2"/>
          </w:tcPr>
          <w:p>
            <w:pPr>
              <w:spacing w:line="312" w:lineRule="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招标文件的获取：投标人于投标文件递交截止时间前均可登录【全国公共资源交易平台(河南省▪许昌市)】（</w:t>
            </w:r>
            <w:r>
              <w:rPr>
                <w:rFonts w:hint="eastAsia" w:cs="宋体" w:asciiTheme="minorEastAsia" w:hAnsiTheme="minorEastAsia" w:eastAsiaTheme="minorEastAsia"/>
                <w:kern w:val="0"/>
                <w:sz w:val="24"/>
              </w:rPr>
              <w:fldChar w:fldCharType="begin"/>
            </w:r>
            <w:r>
              <w:rPr>
                <w:rFonts w:hint="eastAsia" w:cs="宋体" w:asciiTheme="minorEastAsia" w:hAnsiTheme="minorEastAsia" w:eastAsiaTheme="minorEastAsia"/>
                <w:kern w:val="0"/>
                <w:sz w:val="24"/>
              </w:rPr>
              <w:instrText xml:space="preserve"> HYPERLINK "http://www.ggzy.xuchang.gov.cn/" </w:instrText>
            </w:r>
            <w:r>
              <w:rPr>
                <w:rFonts w:hint="eastAsia" w:cs="宋体" w:asciiTheme="minorEastAsia" w:hAnsiTheme="minorEastAsia" w:eastAsiaTheme="minorEastAsia"/>
                <w:kern w:val="0"/>
                <w:sz w:val="24"/>
              </w:rPr>
              <w:fldChar w:fldCharType="separate"/>
            </w:r>
            <w:r>
              <w:rPr>
                <w:rFonts w:hint="eastAsia" w:cs="宋体" w:asciiTheme="minorEastAsia" w:hAnsiTheme="minorEastAsia" w:eastAsiaTheme="minorEastAsia"/>
                <w:kern w:val="0"/>
                <w:sz w:val="24"/>
              </w:rPr>
              <w:t>http://www.ggzy.xuchang.gov.cn/</w:t>
            </w:r>
            <w:r>
              <w:rPr>
                <w:rFonts w:hint="eastAsia" w:cs="宋体" w:asciiTheme="minorEastAsia" w:hAnsiTheme="minorEastAsia" w:eastAsiaTheme="minorEastAsia"/>
                <w:kern w:val="0"/>
                <w:sz w:val="24"/>
              </w:rPr>
              <w:fldChar w:fldCharType="end"/>
            </w:r>
            <w:r>
              <w:rPr>
                <w:rFonts w:hint="eastAsia" w:cs="宋体" w:asciiTheme="minorEastAsia" w:hAnsiTheme="minorEastAsia" w:eastAsiaTheme="minorEastAsia"/>
                <w:kern w:val="0"/>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256" w:type="dxa"/>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688" w:type="dxa"/>
            <w:gridSpan w:val="2"/>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2.2.2</w:t>
            </w:r>
          </w:p>
        </w:tc>
        <w:tc>
          <w:tcPr>
            <w:tcW w:w="2256" w:type="dxa"/>
            <w:vAlign w:val="center"/>
          </w:tcPr>
          <w:p>
            <w:pPr>
              <w:spacing w:line="312" w:lineRule="auto"/>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投标截止时间</w:t>
            </w:r>
          </w:p>
        </w:tc>
        <w:tc>
          <w:tcPr>
            <w:tcW w:w="6688" w:type="dxa"/>
            <w:gridSpan w:val="2"/>
            <w:vAlign w:val="center"/>
          </w:tcPr>
          <w:p>
            <w:pPr>
              <w:spacing w:line="312" w:lineRule="auto"/>
              <w:rPr>
                <w:rFonts w:cs="宋体" w:asciiTheme="minorEastAsia" w:hAnsiTheme="minorEastAsia" w:eastAsiaTheme="minorEastAsia"/>
                <w:color w:val="FF0000"/>
                <w:sz w:val="24"/>
              </w:rPr>
            </w:pPr>
            <w:r>
              <w:rPr>
                <w:rFonts w:hint="eastAsia" w:ascii="宋体" w:hAnsi="宋体" w:cs="宋体"/>
                <w:color w:val="FF0000"/>
                <w:kern w:val="0"/>
                <w:sz w:val="24"/>
              </w:rPr>
              <w:t>2020年</w:t>
            </w:r>
            <w:r>
              <w:rPr>
                <w:rFonts w:hint="eastAsia" w:ascii="宋体" w:hAnsi="宋体" w:cs="宋体"/>
                <w:color w:val="FF0000"/>
                <w:kern w:val="0"/>
                <w:sz w:val="24"/>
                <w:lang w:val="en-US" w:eastAsia="zh-CN"/>
              </w:rPr>
              <w:t>4</w:t>
            </w:r>
            <w:r>
              <w:rPr>
                <w:rFonts w:hint="eastAsia" w:ascii="宋体" w:hAnsi="宋体" w:cs="宋体"/>
                <w:color w:val="FF0000"/>
                <w:kern w:val="0"/>
                <w:sz w:val="24"/>
              </w:rPr>
              <w:t>月</w:t>
            </w:r>
            <w:r>
              <w:rPr>
                <w:rFonts w:hint="eastAsia" w:ascii="宋体" w:hAnsi="宋体" w:cs="宋体"/>
                <w:color w:val="FF0000"/>
                <w:kern w:val="0"/>
                <w:sz w:val="24"/>
                <w:lang w:val="en-US" w:eastAsia="zh-CN"/>
              </w:rPr>
              <w:t>15</w:t>
            </w:r>
            <w:r>
              <w:rPr>
                <w:rFonts w:hint="eastAsia" w:ascii="宋体" w:hAnsi="宋体" w:cs="宋体"/>
                <w:color w:val="FF0000"/>
                <w:kern w:val="0"/>
                <w:sz w:val="24"/>
              </w:rPr>
              <w:t>日09时</w:t>
            </w:r>
            <w:r>
              <w:rPr>
                <w:rFonts w:hint="eastAsia" w:ascii="宋体" w:hAnsi="宋体" w:cs="宋体"/>
                <w:color w:val="FF0000"/>
                <w:kern w:val="0"/>
                <w:sz w:val="24"/>
                <w:lang w:val="en-US" w:eastAsia="zh-CN"/>
              </w:rPr>
              <w:t>0</w:t>
            </w:r>
            <w:r>
              <w:rPr>
                <w:rFonts w:hint="eastAsia" w:ascii="宋体" w:hAnsi="宋体" w:cs="宋体"/>
                <w:color w:val="FF0000"/>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25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688"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2. 2</w:t>
            </w:r>
          </w:p>
        </w:tc>
        <w:tc>
          <w:tcPr>
            <w:tcW w:w="2256"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688"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1.1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Theme="minorEastAsia" w:hAnsiTheme="minorEastAsia" w:eastAsiaTheme="minorEastAsia"/>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4.1</w:t>
            </w:r>
          </w:p>
        </w:tc>
        <w:tc>
          <w:tcPr>
            <w:tcW w:w="2256" w:type="dxa"/>
            <w:vAlign w:val="center"/>
          </w:tcPr>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投标保证金须知</w:t>
            </w:r>
          </w:p>
        </w:tc>
        <w:tc>
          <w:tcPr>
            <w:tcW w:w="6688" w:type="dxa"/>
            <w:gridSpan w:val="2"/>
            <w:vAlign w:val="center"/>
          </w:tcPr>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1、因投标人的原因无法及时退还投标（竞买）保证金、滞留三年以上的，投标（竞买）保证金上缴财政。</w:t>
            </w:r>
          </w:p>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2、自文件发布之日起，投标人需进行基本户备案，已备案的基本户开户银行、账户发生变化的，须重新办理备案手续。备案后方可提交投标（竞买）保证金。</w:t>
            </w:r>
          </w:p>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4、特殊情况处理</w:t>
            </w:r>
          </w:p>
          <w:p>
            <w:pPr>
              <w:spacing w:line="312" w:lineRule="auto"/>
              <w:rPr>
                <w:rFonts w:asciiTheme="minorEastAsia" w:hAnsiTheme="minorEastAsia" w:eastAsiaTheme="minorEastAsia"/>
                <w:color w:val="FF0000"/>
                <w:sz w:val="24"/>
              </w:rPr>
            </w:pPr>
            <w:r>
              <w:rPr>
                <w:rFonts w:hint="eastAsia" w:cs="宋体" w:asciiTheme="minorEastAsia" w:hAnsiTheme="minorEastAsia" w:eastAsiaTheme="minorEastAsia"/>
                <w:kern w:val="0"/>
                <w:sz w:val="24"/>
              </w:rPr>
              <w:t>投标人投标过程中因账户开户银行、银行账号发生变化，不能按照来款途径原路返还投标保证金的，投标人须提供原账户开户银行相关证明及新开账户开户许可证（鄢陵县公共资源交易管理中心</w:t>
            </w:r>
            <w:r>
              <w:rPr>
                <w:rFonts w:hint="eastAsia" w:ascii="新宋体" w:hAnsi="新宋体" w:eastAsia="新宋体" w:cs="仿宋_GB2312"/>
                <w:sz w:val="24"/>
                <w:lang w:val="en-US" w:eastAsia="zh-CN"/>
              </w:rPr>
              <w:t>三楼综合股</w:t>
            </w:r>
            <w:r>
              <w:rPr>
                <w:rFonts w:hint="eastAsia" w:ascii="新宋体" w:hAnsi="新宋体" w:eastAsia="新宋体" w:cs="仿宋_GB2312"/>
                <w:sz w:val="24"/>
              </w:rPr>
              <w:t>，联系电话：0374—760</w:t>
            </w:r>
            <w:r>
              <w:rPr>
                <w:rFonts w:hint="eastAsia" w:ascii="新宋体" w:hAnsi="新宋体" w:eastAsia="新宋体" w:cs="仿宋_GB2312"/>
                <w:sz w:val="24"/>
                <w:lang w:val="en-US" w:eastAsia="zh-CN"/>
              </w:rPr>
              <w:t>8880</w:t>
            </w:r>
            <w:r>
              <w:rPr>
                <w:rFonts w:hint="eastAsia" w:ascii="新宋体" w:hAnsi="新宋体" w:eastAsia="新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w:t>
            </w:r>
          </w:p>
        </w:tc>
        <w:tc>
          <w:tcPr>
            <w:tcW w:w="2256" w:type="dxa"/>
            <w:vAlign w:val="center"/>
          </w:tcPr>
          <w:p>
            <w:pPr>
              <w:autoSpaceDE w:val="0"/>
              <w:autoSpaceDN w:val="0"/>
              <w:adjustRightInd w:val="0"/>
              <w:spacing w:line="4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688" w:type="dxa"/>
            <w:gridSpan w:val="2"/>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投标保证金递交截止时间：（同投标截止时间）。</w:t>
            </w:r>
          </w:p>
          <w:p>
            <w:pPr>
              <w:autoSpaceDE w:val="0"/>
              <w:autoSpaceDN w:val="0"/>
              <w:adjustRightInd w:val="0"/>
              <w:spacing w:line="360" w:lineRule="auto"/>
              <w:jc w:val="left"/>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金额：</w:t>
            </w:r>
            <w:r>
              <w:rPr>
                <w:rFonts w:hint="eastAsia" w:cs="宋体" w:asciiTheme="minorEastAsia" w:hAnsiTheme="minorEastAsia" w:eastAsiaTheme="minorEastAsia"/>
                <w:b/>
                <w:bCs/>
                <w:color w:val="auto"/>
                <w:sz w:val="24"/>
                <w:lang w:eastAsia="zh-CN"/>
              </w:rPr>
              <w:t>四标段：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84000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捌万肆仟元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五标段：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97000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玖万柒仟元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六标段：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84000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捌万肆仟元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七标段：</w:t>
            </w:r>
            <w:r>
              <w:rPr>
                <w:rFonts w:hint="eastAsia" w:cs="宋体" w:asciiTheme="minorEastAsia" w:hAnsiTheme="minorEastAsia" w:eastAsiaTheme="minorEastAsia"/>
                <w:b/>
                <w:bCs/>
                <w:color w:val="auto"/>
                <w:sz w:val="24"/>
              </w:rPr>
              <w:t>￥</w:t>
            </w:r>
            <w:r>
              <w:rPr>
                <w:rFonts w:hint="eastAsia" w:cs="宋体" w:asciiTheme="minorEastAsia" w:hAnsiTheme="minorEastAsia" w:eastAsiaTheme="minorEastAsia"/>
                <w:b w:val="0"/>
                <w:bCs w:val="0"/>
                <w:color w:val="auto"/>
                <w:sz w:val="24"/>
                <w:lang w:val="en-US" w:eastAsia="zh-CN"/>
              </w:rPr>
              <w:t>73000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柒万叁仟</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八标段：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98000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玖万捌仟</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autoSpaceDE w:val="0"/>
              <w:autoSpaceDN w:val="0"/>
              <w:adjustRightInd w:val="0"/>
              <w:spacing w:line="360" w:lineRule="auto"/>
              <w:jc w:val="left"/>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九标段：</w:t>
            </w:r>
            <w:r>
              <w:rPr>
                <w:rFonts w:hint="eastAsia" w:cs="宋体" w:asciiTheme="minorEastAsia" w:hAnsiTheme="minorEastAsia" w:eastAsiaTheme="minorEastAsia"/>
                <w:b/>
                <w:bCs/>
                <w:color w:val="auto"/>
                <w:sz w:val="24"/>
              </w:rPr>
              <w:t>￥</w:t>
            </w:r>
            <w:r>
              <w:rPr>
                <w:rFonts w:hint="eastAsia" w:cs="宋体" w:asciiTheme="minorEastAsia" w:hAnsiTheme="minorEastAsia" w:eastAsiaTheme="minorEastAsia"/>
                <w:b w:val="0"/>
                <w:bCs w:val="0"/>
                <w:color w:val="auto"/>
                <w:sz w:val="24"/>
                <w:lang w:val="en-US" w:eastAsia="zh-CN"/>
              </w:rPr>
              <w:t>73000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柒万叁仟</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十</w:t>
            </w:r>
            <w:r>
              <w:rPr>
                <w:rFonts w:hint="eastAsia" w:cs="宋体" w:asciiTheme="minorEastAsia" w:hAnsiTheme="minorEastAsia" w:eastAsiaTheme="minorEastAsia"/>
                <w:b/>
                <w:bCs/>
                <w:color w:val="auto"/>
                <w:sz w:val="24"/>
                <w:lang w:eastAsia="zh-CN"/>
              </w:rPr>
              <w:t>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11000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壹万壹仟元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十一</w:t>
            </w:r>
            <w:r>
              <w:rPr>
                <w:rFonts w:hint="eastAsia" w:cs="宋体" w:asciiTheme="minorEastAsia" w:hAnsiTheme="minorEastAsia" w:eastAsiaTheme="minorEastAsia"/>
                <w:b/>
                <w:bCs/>
                <w:color w:val="auto"/>
                <w:sz w:val="24"/>
                <w:lang w:eastAsia="zh-CN"/>
              </w:rPr>
              <w:t>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8600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捌仟陆佰元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十二</w:t>
            </w:r>
            <w:r>
              <w:rPr>
                <w:rFonts w:hint="eastAsia" w:cs="宋体" w:asciiTheme="minorEastAsia" w:hAnsiTheme="minorEastAsia" w:eastAsiaTheme="minorEastAsia"/>
                <w:b/>
                <w:bCs/>
                <w:color w:val="auto"/>
                <w:sz w:val="24"/>
                <w:lang w:eastAsia="zh-CN"/>
              </w:rPr>
              <w:t>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10000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壹万</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default" w:cs="宋体" w:asciiTheme="minorEastAsia" w:hAnsiTheme="minorEastAsia" w:eastAsiaTheme="minorEastAsia"/>
                <w:b/>
                <w:bCs/>
                <w:color w:val="auto"/>
                <w:sz w:val="24"/>
                <w:lang w:val="en-US" w:eastAsia="zh-CN"/>
              </w:rPr>
            </w:pPr>
            <w:r>
              <w:rPr>
                <w:rFonts w:hint="eastAsia" w:cs="宋体" w:asciiTheme="minorEastAsia" w:hAnsiTheme="minorEastAsia" w:eastAsiaTheme="minorEastAsia"/>
                <w:b/>
                <w:bCs/>
                <w:color w:val="auto"/>
                <w:sz w:val="24"/>
                <w:lang w:val="en-US" w:eastAsia="zh-CN"/>
              </w:rPr>
              <w:t xml:space="preserve">    十三</w:t>
            </w:r>
            <w:r>
              <w:rPr>
                <w:rFonts w:hint="eastAsia" w:cs="宋体" w:asciiTheme="minorEastAsia" w:hAnsiTheme="minorEastAsia" w:eastAsiaTheme="minorEastAsia"/>
                <w:b/>
                <w:bCs/>
                <w:color w:val="auto"/>
                <w:sz w:val="24"/>
                <w:lang w:eastAsia="zh-CN"/>
              </w:rPr>
              <w:t>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18000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壹万捌仟</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numPr>
                <w:ilvl w:val="0"/>
                <w:numId w:val="2"/>
              </w:num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2、投标保证金缴纳方式：</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lang w:val="zh-CN"/>
              </w:rPr>
              <w:t>2.</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投标人网上报名后</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登录</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rPr>
              <w:t>http://221.14.6.70:8088/ggzy</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lang w:val="zh-CN"/>
              </w:rPr>
              <w:t>系统</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依次点击</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会员向导</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参与投标</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费用缴纳说明</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保证金缴纳说明单</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获取缴费说明单</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根据每个标段的缴纳说明单在缴纳截止时间前缴纳</w:t>
            </w:r>
            <w:r>
              <w:rPr>
                <w:rFonts w:hint="eastAsia" w:cs="宋体" w:asciiTheme="minorEastAsia" w:hAnsiTheme="minorEastAsia" w:eastAsiaTheme="minorEastAsia"/>
                <w:sz w:val="24"/>
              </w:rPr>
              <w:t>；</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cs="宋体" w:asciiTheme="minorEastAsia" w:hAnsiTheme="minorEastAsia" w:eastAsiaTheme="minorEastAsia"/>
                <w:sz w:val="24"/>
                <w:lang w:val="zh-CN"/>
              </w:rPr>
              <w:t>成功缴纳后重新登录前述系统</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依次点击</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会员向导</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参与投标</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保证金绑定</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绑定</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进行投标保证金绑定。</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2.4每个投标人每个项目每个标段只有唯一缴纳账号，</w:t>
            </w:r>
            <w:r>
              <w:rPr>
                <w:rFonts w:hint="eastAsia" w:cs="宋体" w:asciiTheme="minorEastAsia" w:hAnsiTheme="minorEastAsia" w:eastAsiaTheme="minorEastAsia"/>
                <w:sz w:val="24"/>
              </w:rPr>
              <w:t>切勿重复缴纳或错误缴纳。</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3、未按上述规定操作引起的无效投标，由投标人自行负责。</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4、汇款凭证无须备注项目编号和项目名称。</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5、出现以下情形造成的投标保证金无效，由投标人自行负责。</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(1)投标保证金未从投标人的基本账户转出；</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(2)投标保证金未按照招标文件划分的标段依次转账。</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6、《保证金缴纳绑定操作指南》获取方法：</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登录许昌公共资源交易系统-组件下载-《保证金缴纳绑定操作指南》。</w:t>
            </w:r>
          </w:p>
          <w:p>
            <w:pPr>
              <w:autoSpaceDE w:val="0"/>
              <w:autoSpaceDN w:val="0"/>
              <w:adjustRightInd w:val="0"/>
              <w:spacing w:line="400" w:lineRule="exact"/>
              <w:jc w:val="left"/>
              <w:rPr>
                <w:rFonts w:asciiTheme="minorEastAsia" w:hAnsiTheme="minorEastAsia" w:eastAsiaTheme="minorEastAsia"/>
                <w:sz w:val="24"/>
              </w:rPr>
            </w:pP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近年指2016年、2017年、2018年（若公司成立未满三年，须提供成立当年至今的财务报告）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5.3</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5.4</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5.5</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6</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7.3</w:t>
            </w:r>
          </w:p>
        </w:tc>
        <w:tc>
          <w:tcPr>
            <w:tcW w:w="2256"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688" w:type="dxa"/>
            <w:gridSpan w:val="2"/>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7.4</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688" w:type="dxa"/>
            <w:gridSpan w:val="2"/>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电子投标文件</w:t>
            </w:r>
          </w:p>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成功上传至【全国公共资源交易平台（河南省·许昌市）】公共资源交易系统电子投标文件1份（文件格式为：XX公司XXX项目编号.file）。</w:t>
            </w:r>
          </w:p>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注:投标人提交的电子投标文件，必须是通过“许昌投标文件制作系统SEARUNV1.1”制作，并经过签章和加密后生成的电子投标文件</w:t>
            </w:r>
            <w:r>
              <w:rPr>
                <w:rFonts w:hint="eastAsia" w:hAnsi="宋体" w:cs="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7.5</w:t>
            </w:r>
          </w:p>
        </w:tc>
        <w:tc>
          <w:tcPr>
            <w:tcW w:w="2256" w:type="dxa"/>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本项目是否采用不见面开标</w:t>
            </w:r>
          </w:p>
        </w:tc>
        <w:tc>
          <w:tcPr>
            <w:tcW w:w="6688" w:type="dxa"/>
            <w:gridSpan w:val="2"/>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4.2.2</w:t>
            </w:r>
          </w:p>
        </w:tc>
        <w:tc>
          <w:tcPr>
            <w:tcW w:w="2256" w:type="dxa"/>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递交投标文件地点</w:t>
            </w:r>
          </w:p>
        </w:tc>
        <w:tc>
          <w:tcPr>
            <w:tcW w:w="6688" w:type="dxa"/>
            <w:gridSpan w:val="2"/>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电子投标文件递交地点：电子投标文件应按规定在投标截止时间（开标时间）之前成功提交至【全国公共资源交易平台(河南省▪许昌市)】公共资源交易系统（http://221.14.6.70:8088/ggzy/）。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688" w:type="dxa"/>
            <w:gridSpan w:val="2"/>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开标地点：鄢陵县公共资源交易中心（S219（鄢陶路）与未来大道交叉口鄢陵创客园院内南楼四楼开标</w:t>
            </w:r>
            <w:r>
              <w:rPr>
                <w:rFonts w:hint="eastAsia" w:cs="宋体" w:asciiTheme="minorEastAsia" w:hAnsiTheme="minorEastAsia" w:eastAsiaTheme="minorEastAsia"/>
                <w:sz w:val="24"/>
                <w:lang w:val="en-US" w:eastAsia="zh-CN"/>
              </w:rPr>
              <w:t>一</w:t>
            </w:r>
            <w:r>
              <w:rPr>
                <w:rFonts w:hint="eastAsia" w:cs="宋体" w:asciiTheme="minorEastAsia" w:hAnsiTheme="minorEastAsia" w:eastAsiaTheme="minorEastAsia"/>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688" w:type="dxa"/>
            <w:gridSpan w:val="2"/>
            <w:vAlign w:val="center"/>
          </w:tcPr>
          <w:p>
            <w:pPr>
              <w:spacing w:line="520" w:lineRule="exact"/>
              <w:rPr>
                <w:rFonts w:hAnsi="宋体" w:eastAsia="宋体" w:cs="宋体"/>
                <w:color w:val="FF0000"/>
                <w:sz w:val="24"/>
              </w:rPr>
            </w:pPr>
            <w:r>
              <w:rPr>
                <w:rFonts w:hint="eastAsia" w:hAnsi="宋体" w:eastAsia="宋体" w:cs="宋体"/>
                <w:color w:val="FF000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FF0000"/>
                <w:sz w:val="24"/>
              </w:rPr>
            </w:pPr>
            <w:r>
              <w:rPr>
                <w:rFonts w:hint="eastAsia" w:hAnsi="宋体" w:eastAsia="宋体" w:cs="宋体"/>
                <w:color w:val="FF0000"/>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FF0000"/>
                <w:sz w:val="24"/>
              </w:rPr>
            </w:pPr>
            <w:r>
              <w:rPr>
                <w:rFonts w:hint="eastAsia" w:hAnsi="宋体" w:eastAsia="宋体" w:cs="宋体"/>
                <w:color w:val="FF0000"/>
                <w:sz w:val="24"/>
              </w:rPr>
              <w:t>(3)解密完成后，招标人（代理机构）点击“系数抽取”按钮进行系数抽取，系数抽取情况在“公告通知”处显示。</w:t>
            </w:r>
            <w:r>
              <w:rPr>
                <w:rFonts w:hAnsi="宋体" w:eastAsia="宋体" w:cs="宋体"/>
                <w:color w:val="FF0000"/>
                <w:sz w:val="24"/>
              </w:rPr>
              <w:t xml:space="preserve"> </w:t>
            </w:r>
          </w:p>
          <w:p>
            <w:pPr>
              <w:spacing w:line="520" w:lineRule="exact"/>
              <w:rPr>
                <w:rFonts w:hAnsi="宋体" w:eastAsia="宋体" w:cs="宋体"/>
                <w:color w:val="FF0000"/>
                <w:sz w:val="24"/>
              </w:rPr>
            </w:pPr>
            <w:r>
              <w:rPr>
                <w:rFonts w:hint="eastAsia" w:hAnsi="宋体" w:eastAsia="宋体" w:cs="宋体"/>
                <w:color w:val="FF000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color w:val="FF0000"/>
                <w:sz w:val="24"/>
              </w:rPr>
            </w:pPr>
            <w:r>
              <w:rPr>
                <w:rFonts w:hint="eastAsia" w:hAnsi="宋体" w:eastAsia="宋体" w:cs="宋体"/>
                <w:color w:val="FF0000"/>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12" w:lineRule="auto"/>
              <w:rPr>
                <w:rFonts w:cs="宋体" w:asciiTheme="minorEastAsia" w:hAnsiTheme="minorEastAsia" w:eastAsiaTheme="minorEastAsia"/>
                <w:kern w:val="0"/>
                <w:sz w:val="24"/>
              </w:rPr>
            </w:pPr>
            <w:r>
              <w:rPr>
                <w:rFonts w:hint="eastAsia" w:hAnsi="宋体" w:eastAsia="宋体" w:cs="宋体"/>
                <w:color w:val="FF0000"/>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256"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评标委员会的组建</w:t>
            </w:r>
          </w:p>
        </w:tc>
        <w:tc>
          <w:tcPr>
            <w:tcW w:w="6688" w:type="dxa"/>
            <w:gridSpan w:val="2"/>
            <w:vAlign w:val="center"/>
          </w:tcPr>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评标委员会构成：共</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人，由招标人代表和经济、技术类专家组成，其中招标人代表</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人，经济、技术类专家</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256" w:type="dxa"/>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是否授权评标委员会确定中标人</w:t>
            </w:r>
          </w:p>
        </w:tc>
        <w:tc>
          <w:tcPr>
            <w:tcW w:w="6688"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6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296"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688" w:type="dxa"/>
            <w:gridSpan w:val="2"/>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类似项目：</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指201</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年1月1日以来承建过的建筑工程</w:t>
            </w:r>
            <w:r>
              <w:rPr>
                <w:rFonts w:hint="eastAsia" w:asciiTheme="minorEastAsia" w:hAnsiTheme="minorEastAsia" w:eastAsiaTheme="minorEastAsia"/>
                <w:sz w:val="24"/>
                <w:lang w:eastAsia="zh-CN"/>
              </w:rPr>
              <w:t>建设</w:t>
            </w:r>
            <w:r>
              <w:rPr>
                <w:rFonts w:hint="eastAsia" w:asciiTheme="minorEastAsia" w:hAnsiTheme="minorEastAsia" w:eastAsiaTheme="minor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984"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10.2.1</w:t>
            </w:r>
          </w:p>
        </w:tc>
        <w:tc>
          <w:tcPr>
            <w:tcW w:w="2256"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招标控制价</w:t>
            </w:r>
          </w:p>
          <w:p>
            <w:pPr>
              <w:spacing w:line="312" w:lineRule="auto"/>
              <w:rPr>
                <w:rFonts w:cs="宋体" w:asciiTheme="minorEastAsia" w:hAnsiTheme="minorEastAsia" w:eastAsiaTheme="minorEastAsia"/>
                <w:color w:val="auto"/>
                <w:kern w:val="0"/>
                <w:sz w:val="24"/>
              </w:rPr>
            </w:pPr>
          </w:p>
        </w:tc>
        <w:tc>
          <w:tcPr>
            <w:tcW w:w="6688" w:type="dxa"/>
            <w:gridSpan w:val="2"/>
            <w:vAlign w:val="center"/>
          </w:tcPr>
          <w:p>
            <w:pPr>
              <w:spacing w:line="440" w:lineRule="exact"/>
              <w:rPr>
                <w:rFonts w:hint="eastAsia" w:hAnsi="宋体" w:cs="宋体"/>
                <w:sz w:val="24"/>
                <w:szCs w:val="24"/>
              </w:rPr>
            </w:pPr>
            <w:r>
              <w:rPr>
                <w:rFonts w:hint="eastAsia" w:hAnsi="宋体" w:cs="宋体"/>
                <w:sz w:val="24"/>
                <w:szCs w:val="24"/>
              </w:rPr>
              <w:t>本工程设招标控制价：</w:t>
            </w:r>
          </w:p>
          <w:p>
            <w:pPr>
              <w:spacing w:line="440" w:lineRule="exact"/>
              <w:rPr>
                <w:rFonts w:hint="eastAsia" w:hAnsi="宋体" w:cs="宋体"/>
                <w:b/>
                <w:bCs/>
                <w:sz w:val="24"/>
                <w:szCs w:val="24"/>
              </w:rPr>
            </w:pPr>
            <w:r>
              <w:rPr>
                <w:rFonts w:hint="eastAsia" w:hAnsi="宋体" w:cs="宋体"/>
                <w:b/>
                <w:bCs/>
                <w:sz w:val="24"/>
                <w:szCs w:val="24"/>
                <w:lang w:eastAsia="zh-CN"/>
              </w:rPr>
              <w:t>四标段：肆佰贰拾壹万陆仟柒佰零肆元壹角玖分</w:t>
            </w:r>
            <w:r>
              <w:rPr>
                <w:rFonts w:hint="eastAsia" w:hAnsi="宋体" w:cs="宋体"/>
                <w:b/>
                <w:bCs/>
                <w:sz w:val="24"/>
                <w:szCs w:val="24"/>
                <w:lang w:val="en-US" w:eastAsia="zh-CN"/>
              </w:rPr>
              <w:t>（4216704.18元）；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五标段：肆佰捌拾陆万贰仟捌佰贰拾壹元叁角贰分（￥4862821.32元）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六标段：肆佰贰拾万零柒佰元贰角（￥4200700.2元）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七标段：叁佰陆拾玖万玖仟壹佰陆拾玖元零叁分（￥3699169.03元）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八标段：肆佰玖拾万零柒仟玖佰叁拾肆元肆角叁分（￥4907934.43元）</w:t>
            </w:r>
          </w:p>
          <w:p>
            <w:pPr>
              <w:spacing w:line="440" w:lineRule="exact"/>
              <w:rPr>
                <w:rFonts w:hint="eastAsia" w:hAnsi="宋体" w:cs="宋体"/>
                <w:b/>
                <w:bCs/>
                <w:sz w:val="24"/>
                <w:szCs w:val="24"/>
              </w:rPr>
            </w:pPr>
            <w:r>
              <w:rPr>
                <w:rFonts w:hint="eastAsia" w:hAnsi="宋体" w:cs="宋体"/>
                <w:b/>
                <w:bCs/>
                <w:sz w:val="24"/>
                <w:szCs w:val="24"/>
                <w:lang w:eastAsia="zh-CN"/>
              </w:rPr>
              <w:t>九标段：叁佰陆拾伍万零壹佰贰拾叁元零捌分</w:t>
            </w:r>
            <w:r>
              <w:rPr>
                <w:rFonts w:hint="eastAsia" w:hAnsi="宋体" w:cs="宋体"/>
                <w:b/>
                <w:bCs/>
                <w:sz w:val="24"/>
                <w:szCs w:val="24"/>
                <w:lang w:val="en-US" w:eastAsia="zh-CN"/>
              </w:rPr>
              <w:t>（￥3650123.08元）；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十标段：伍拾捌万捌仟捌佰陆拾玖元陆角壹分（￥588869.61元）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十一标段：肆拾叁万肆仟伍佰肆拾陆元柒角玖分（￥434546.79元）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十二标段：伍拾万零陆仟壹佰零肆元贰角叁分（￥506104.23元）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十三标段：玖拾肆万陆仟陆佰玖拾捌元捌角伍分（￥946698.85元）</w:t>
            </w:r>
          </w:p>
          <w:p>
            <w:pPr>
              <w:spacing w:line="440" w:lineRule="exact"/>
              <w:rPr>
                <w:rFonts w:hint="eastAsia" w:hAnsi="宋体" w:cs="宋体"/>
                <w:b/>
                <w:bCs/>
                <w:sz w:val="24"/>
                <w:szCs w:val="24"/>
              </w:rPr>
            </w:pPr>
            <w:r>
              <w:rPr>
                <w:rFonts w:hint="eastAsia" w:hAnsi="宋体" w:cs="宋体"/>
                <w:b/>
                <w:bCs/>
                <w:sz w:val="24"/>
                <w:szCs w:val="24"/>
              </w:rPr>
              <w:t>凡投标人的投标报价高于“招标控制价”（不含等于“招标控制价”）的，该投标人的投标文件应作废标处理。</w:t>
            </w:r>
          </w:p>
          <w:p>
            <w:pPr>
              <w:spacing w:line="440" w:lineRule="exact"/>
              <w:rPr>
                <w:rFonts w:hint="eastAsia"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rPr>
                <w:rFonts w:hint="eastAsia"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rPr>
                <w:rFonts w:hint="eastAsia" w:hAnsi="宋体" w:cs="宋体"/>
                <w:sz w:val="24"/>
                <w:szCs w:val="24"/>
              </w:rPr>
            </w:pPr>
            <w:r>
              <w:rPr>
                <w:rFonts w:hint="eastAsia" w:hAnsi="宋体" w:cs="宋体"/>
                <w:sz w:val="24"/>
                <w:szCs w:val="24"/>
              </w:rPr>
              <w:t>特别说明：</w:t>
            </w:r>
          </w:p>
          <w:p>
            <w:pPr>
              <w:numPr>
                <w:ilvl w:val="0"/>
                <w:numId w:val="3"/>
              </w:numPr>
              <w:spacing w:line="440" w:lineRule="exact"/>
              <w:rPr>
                <w:rFonts w:hint="eastAsia"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440" w:lineRule="exact"/>
              <w:rPr>
                <w:rFonts w:hint="eastAsia" w:hAnsi="宋体" w:cs="宋体"/>
                <w:sz w:val="24"/>
                <w:szCs w:val="24"/>
              </w:rPr>
            </w:pPr>
            <w:r>
              <w:rPr>
                <w:rFonts w:hint="eastAsia" w:hAnsi="宋体" w:cs="宋体"/>
                <w:sz w:val="24"/>
                <w:szCs w:val="24"/>
              </w:rPr>
              <w:t xml:space="preserve"> 2、投标人对招标控制价有异议时，应在开标5日前，向招投标监督机构和工程造价管理机构投诉。经投诉受理机关复核，误差超过±3%的，原招标控制价无效，责成招标人修改并重新公布。因复核影响开标的，开标时间顺延。</w:t>
            </w:r>
          </w:p>
          <w:p>
            <w:pPr>
              <w:pStyle w:val="2"/>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r>
              <w:rPr>
                <w:rFonts w:hint="eastAsia"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5" w:type="dxa"/>
            <w:gridSpan w:val="4"/>
            <w:vAlign w:val="center"/>
          </w:tcPr>
          <w:p>
            <w:pPr>
              <w:spacing w:line="312" w:lineRule="auto"/>
              <w:rPr>
                <w:rFonts w:hint="eastAsia" w:cs="宋体" w:asciiTheme="minorEastAsia" w:hAnsiTheme="minorEastAsia" w:eastAsiaTheme="minorEastAsia"/>
                <w:color w:val="auto"/>
                <w:kern w:val="0"/>
                <w:sz w:val="24"/>
              </w:rPr>
            </w:pPr>
          </w:p>
        </w:tc>
        <w:tc>
          <w:tcPr>
            <w:tcW w:w="3337" w:type="dxa"/>
            <w:vAlign w:val="center"/>
          </w:tcPr>
          <w:p>
            <w:pPr>
              <w:spacing w:line="312"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技术标是否采用“暗标”</w:t>
            </w:r>
          </w:p>
          <w:p>
            <w:pPr>
              <w:spacing w:line="312"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评审方式</w:t>
            </w:r>
          </w:p>
        </w:tc>
        <w:tc>
          <w:tcPr>
            <w:tcW w:w="3351" w:type="dxa"/>
            <w:vAlign w:val="center"/>
          </w:tcPr>
          <w:p>
            <w:pPr>
              <w:spacing w:line="312"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ind w:firstLine="480" w:firstLineChars="200"/>
              <w:rPr>
                <w:rFonts w:cs="宋体" w:asciiTheme="minorEastAsia" w:hAnsiTheme="minorEastAsia" w:eastAsiaTheme="minorEastAsia"/>
                <w:kern w:val="0"/>
                <w:sz w:val="24"/>
              </w:rPr>
            </w:pPr>
            <w:r>
              <w:rPr>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1、在中标通知书发出前，招标人将中标候选人的情况在《全国公共资源交易平台(河南省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9</w:t>
            </w:r>
            <w:r>
              <w:rPr>
                <w:rFonts w:hint="eastAsia" w:cs="宋体" w:asciiTheme="minorEastAsia" w:hAnsiTheme="minorEastAsia" w:eastAsiaTheme="minorEastAsia"/>
                <w:kern w:val="0"/>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10</w:t>
            </w:r>
            <w:r>
              <w:rPr>
                <w:rFonts w:hint="eastAsia" w:cs="宋体" w:asciiTheme="minorEastAsia" w:hAnsiTheme="minorEastAsia" w:eastAsiaTheme="minorEastAsia"/>
                <w:kern w:val="0"/>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0" w:type="dxa"/>
            <w:vAlign w:val="center"/>
          </w:tcPr>
          <w:p>
            <w:pPr>
              <w:spacing w:line="312" w:lineRule="auto"/>
              <w:rPr>
                <w:rFonts w:cs="宋体" w:asciiTheme="minorEastAsia" w:hAnsiTheme="minorEastAsia" w:eastAsiaTheme="minorEastAsia"/>
                <w:kern w:val="0"/>
                <w:sz w:val="24"/>
              </w:rPr>
            </w:pPr>
          </w:p>
        </w:tc>
        <w:tc>
          <w:tcPr>
            <w:tcW w:w="900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w:t>
            </w:r>
            <w:r>
              <w:rPr>
                <w:rFonts w:hint="eastAsia" w:cs="宋体" w:asciiTheme="minorEastAsia" w:hAnsiTheme="minorEastAsia" w:eastAsiaTheme="minorEastAsia"/>
                <w:kern w:val="0"/>
                <w:sz w:val="24"/>
                <w:lang w:val="en-US" w:eastAsia="zh-CN"/>
              </w:rPr>
              <w:t>1</w:t>
            </w:r>
            <w:r>
              <w:rPr>
                <w:rFonts w:hint="eastAsia" w:cs="宋体" w:asciiTheme="minorEastAsia" w:hAnsiTheme="minorEastAsia" w:eastAsiaTheme="minorEastAsia"/>
                <w:kern w:val="0"/>
                <w:sz w:val="24"/>
              </w:rPr>
              <w:t xml:space="preserve">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pStyle w:val="2"/>
              <w:numPr>
                <w:ilvl w:val="0"/>
                <w:numId w:val="4"/>
              </w:numPr>
              <w:ind w:firstLineChars="0"/>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未成功上传投标文件的；</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szCs w:val="24"/>
                <w:lang w:val="en-US" w:eastAsia="zh-CN" w:bidi="ar-SA"/>
              </w:rPr>
              <w:t>2、未解密或未按要求成功解密的。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288"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10.12相关费用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color w:val="000000" w:themeColor="text1"/>
                <w:kern w:val="0"/>
                <w:sz w:val="24"/>
              </w:rPr>
            </w:pPr>
          </w:p>
        </w:tc>
        <w:tc>
          <w:tcPr>
            <w:tcW w:w="8944" w:type="dxa"/>
            <w:gridSpan w:val="3"/>
            <w:vAlign w:val="center"/>
          </w:tcPr>
          <w:p>
            <w:pPr>
              <w:spacing w:line="288" w:lineRule="auto"/>
              <w:rPr>
                <w:rFonts w:cs="宋体" w:asciiTheme="minorEastAsia" w:hAnsiTheme="minorEastAsia" w:eastAsiaTheme="minorEastAsia"/>
                <w:color w:val="000000" w:themeColor="text1"/>
                <w:kern w:val="0"/>
                <w:sz w:val="24"/>
              </w:rPr>
            </w:pPr>
            <w:r>
              <w:rPr>
                <w:rFonts w:hint="eastAsia" w:ascii="新宋体" w:hAnsi="新宋体" w:eastAsia="新宋体"/>
                <w:color w:val="000000" w:themeColor="text1"/>
                <w:sz w:val="24"/>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288"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10.13特别提示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kern w:val="0"/>
                <w:sz w:val="24"/>
              </w:rPr>
            </w:pPr>
          </w:p>
        </w:tc>
        <w:tc>
          <w:tcPr>
            <w:tcW w:w="8944" w:type="dxa"/>
            <w:gridSpan w:val="3"/>
            <w:vAlign w:val="center"/>
          </w:tcPr>
          <w:p>
            <w:pPr>
              <w:autoSpaceDE w:val="0"/>
              <w:autoSpaceDN w:val="0"/>
              <w:spacing w:line="440" w:lineRule="exact"/>
              <w:ind w:firstLine="240" w:firstLineChars="100"/>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440" w:lineRule="exact"/>
              <w:ind w:firstLine="240" w:firstLineChars="100"/>
              <w:rPr>
                <w:rFonts w:hAnsi="宋体" w:cs="宋体"/>
                <w:sz w:val="24"/>
              </w:rPr>
            </w:pPr>
            <w:r>
              <w:rPr>
                <w:rFonts w:hint="eastAsia" w:hAnsi="宋体" w:cs="宋体"/>
                <w:sz w:val="24"/>
              </w:rPr>
              <w:t>5、招标人及其代理机构需留存项目电子档案时，可在质疑期满后使用</w:t>
            </w:r>
            <w:r>
              <w:rPr>
                <w:rFonts w:hAnsi="宋体" w:cs="宋体"/>
                <w:sz w:val="24"/>
              </w:rPr>
              <w:t>CA锁从交易平台自行下载。</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6、商务标投标文件制作注意事项：</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6.2 商务标投标文件制作技术咨询：0374-2961598。</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6.4请投标人在上传电子投标文件时认真检查上传投标文件是否完整、正确。</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6.5加密电子投标文件逾期上传的，招标人不予受理。</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6.6投标人应在投标文件递交的截止时间之前，按程序完成投标保证金绑定。</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7、投标人需提前熟悉招标文件相关事项及《不见面开标流程操作手册》，并设置不见面开标浏览器（设置流程详见《不见面开标流程操作手册》）。</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40" w:lineRule="exact"/>
              <w:ind w:firstLine="240" w:firstLineChars="100"/>
              <w:rPr>
                <w:rFonts w:hAnsi="宋体" w:cs="宋体"/>
                <w:sz w:val="24"/>
              </w:rPr>
            </w:pPr>
            <w:r>
              <w:rPr>
                <w:rFonts w:hint="eastAsia" w:hAnsi="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440" w:lineRule="exact"/>
              <w:ind w:firstLine="240" w:firstLineChars="100"/>
              <w:rPr>
                <w:rFonts w:hAnsi="宋体" w:cs="宋体"/>
                <w:sz w:val="24"/>
              </w:rPr>
            </w:pPr>
            <w:r>
              <w:rPr>
                <w:rFonts w:hint="eastAsia" w:hAnsi="宋体" w:cs="宋体"/>
                <w:sz w:val="24"/>
              </w:rPr>
              <w:t>不见面开标活动结束时，投标人应在《开标记录表》上进行电子签章，未进行电子签章的视为对开标结果无异议。</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10、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30分钟内做出）等重要信息的，后果由投标（响应）人自行承担。</w:t>
            </w:r>
          </w:p>
          <w:p>
            <w:pPr>
              <w:spacing w:line="288" w:lineRule="auto"/>
              <w:rPr>
                <w:rFonts w:cs="仿宋" w:asciiTheme="minorEastAsia" w:hAnsiTheme="minorEastAsia" w:eastAsiaTheme="minorEastAsia"/>
                <w:b/>
                <w:bCs/>
                <w:szCs w:val="21"/>
              </w:rPr>
            </w:pPr>
            <w:r>
              <w:rPr>
                <w:rFonts w:hint="eastAsia" w:hAnsi="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adjustRightInd w:val="0"/>
        <w:snapToGrid w:val="0"/>
        <w:spacing w:line="360" w:lineRule="auto"/>
        <w:jc w:val="left"/>
        <w:rPr>
          <w:rFonts w:ascii="宋体" w:hAnsi="宋体" w:cs="宋体"/>
          <w:b/>
          <w:bCs/>
          <w:sz w:val="24"/>
        </w:rPr>
      </w:pPr>
      <w:bookmarkStart w:id="8" w:name="_Toc215282127"/>
      <w:bookmarkStart w:id="9" w:name="_Toc1059"/>
      <w:bookmarkStart w:id="10" w:name="_Toc215282133"/>
      <w:r>
        <w:rPr>
          <w:rFonts w:hint="eastAsia" w:ascii="宋体" w:hAnsi="宋体" w:cs="宋体"/>
          <w:b/>
          <w:bCs/>
          <w:sz w:val="24"/>
        </w:rPr>
        <w:t>1. 总则</w:t>
      </w:r>
      <w:bookmarkEnd w:id="8"/>
      <w:bookmarkEnd w:id="9"/>
    </w:p>
    <w:p>
      <w:pPr>
        <w:autoSpaceDE w:val="0"/>
        <w:autoSpaceDN w:val="0"/>
        <w:adjustRightInd w:val="0"/>
        <w:snapToGrid w:val="0"/>
        <w:spacing w:line="360" w:lineRule="auto"/>
        <w:jc w:val="left"/>
        <w:rPr>
          <w:rFonts w:ascii="宋体" w:hAnsi="宋体" w:cs="宋体"/>
          <w:b/>
          <w:bCs/>
          <w:sz w:val="24"/>
        </w:rPr>
      </w:pPr>
      <w:bookmarkStart w:id="11" w:name="_Toc144974498"/>
      <w:bookmarkStart w:id="12" w:name="_Toc152045530"/>
      <w:bookmarkStart w:id="13" w:name="_Toc179632547"/>
      <w:bookmarkStart w:id="14" w:name="_Toc152042306"/>
      <w:r>
        <w:rPr>
          <w:rFonts w:hint="eastAsia" w:ascii="宋体" w:hAnsi="宋体" w:cs="宋体"/>
          <w:b/>
          <w:bCs/>
          <w:sz w:val="24"/>
        </w:rPr>
        <w:t>1.1 项目概况</w:t>
      </w:r>
      <w:bookmarkEnd w:id="11"/>
      <w:bookmarkEnd w:id="12"/>
      <w:bookmarkEnd w:id="13"/>
      <w:bookmarkEnd w:id="14"/>
      <w:r>
        <w:rPr>
          <w:rFonts w:hint="eastAsia" w:ascii="宋体" w:hAnsi="宋体" w:cs="宋体"/>
          <w:b/>
          <w:bCs/>
          <w:sz w:val="24"/>
        </w:rPr>
        <w:tab/>
      </w:r>
    </w:p>
    <w:p>
      <w:pPr>
        <w:pStyle w:val="23"/>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1.1.1根据《中华人民共和国招标投标法》等有关法律、法规和规章的规定，本招标项目已具备招标条件，现对本工程施工进行公开招标。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 本招标项目招标人：见投标人须知前附表。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1.1.3 本招标项目地点：见投标人须知前附表。</w:t>
      </w:r>
    </w:p>
    <w:p>
      <w:pPr>
        <w:autoSpaceDE w:val="0"/>
        <w:autoSpaceDN w:val="0"/>
        <w:adjustRightInd w:val="0"/>
        <w:snapToGrid w:val="0"/>
        <w:spacing w:line="360" w:lineRule="auto"/>
        <w:jc w:val="left"/>
        <w:rPr>
          <w:rFonts w:ascii="宋体" w:hAnsi="宋体" w:cs="宋体"/>
          <w:b/>
          <w:bCs/>
          <w:sz w:val="24"/>
        </w:rPr>
      </w:pPr>
      <w:bookmarkStart w:id="15" w:name="_Toc152045531"/>
      <w:bookmarkStart w:id="16" w:name="_Toc144974499"/>
      <w:bookmarkStart w:id="17" w:name="_Toc152042307"/>
      <w:bookmarkStart w:id="18" w:name="_Toc179632548"/>
      <w:r>
        <w:rPr>
          <w:rFonts w:hint="eastAsia" w:ascii="宋体" w:hAnsi="宋体" w:cs="宋体"/>
          <w:b/>
          <w:bCs/>
          <w:sz w:val="24"/>
        </w:rPr>
        <w:t>1.2 资金来源和落实情况</w:t>
      </w:r>
      <w:bookmarkEnd w:id="15"/>
      <w:bookmarkEnd w:id="16"/>
      <w:bookmarkEnd w:id="17"/>
      <w:bookmarkEnd w:id="18"/>
    </w:p>
    <w:p>
      <w:pPr>
        <w:adjustRightInd w:val="0"/>
        <w:snapToGrid w:val="0"/>
        <w:spacing w:line="360" w:lineRule="auto"/>
        <w:ind w:firstLine="480" w:firstLineChars="200"/>
        <w:rPr>
          <w:rFonts w:ascii="宋体" w:hAnsi="宋体" w:cs="宋体"/>
          <w:sz w:val="24"/>
        </w:rPr>
      </w:pPr>
      <w:r>
        <w:rPr>
          <w:rFonts w:hint="eastAsia" w:ascii="宋体" w:hAnsi="宋体" w:cs="宋体"/>
          <w:sz w:val="24"/>
        </w:rPr>
        <w:t>1.2.1 本招标项目的资金来源及出资比例：见投标人须知前附表。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1.2.2本招标项目的资金落实情况：见投标人须知前附表。</w:t>
      </w:r>
    </w:p>
    <w:p>
      <w:pPr>
        <w:autoSpaceDE w:val="0"/>
        <w:autoSpaceDN w:val="0"/>
        <w:adjustRightInd w:val="0"/>
        <w:snapToGrid w:val="0"/>
        <w:spacing w:line="360" w:lineRule="auto"/>
        <w:jc w:val="left"/>
        <w:rPr>
          <w:rFonts w:ascii="宋体" w:hAnsi="宋体" w:cs="宋体"/>
          <w:b/>
          <w:bCs/>
          <w:sz w:val="24"/>
        </w:rPr>
      </w:pPr>
      <w:bookmarkStart w:id="19" w:name="_Toc152045532"/>
      <w:bookmarkStart w:id="20" w:name="_Toc152042308"/>
      <w:bookmarkStart w:id="21" w:name="_Toc179632549"/>
      <w:bookmarkStart w:id="22" w:name="_Toc144974500"/>
      <w:r>
        <w:rPr>
          <w:rFonts w:hint="eastAsia" w:ascii="宋体" w:hAnsi="宋体" w:cs="宋体"/>
          <w:b/>
          <w:bCs/>
          <w:sz w:val="24"/>
        </w:rPr>
        <w:t>1.3 标段划分、招标范围、工期、质量要求及安全</w:t>
      </w:r>
      <w:bookmarkEnd w:id="19"/>
      <w:bookmarkEnd w:id="20"/>
      <w:bookmarkEnd w:id="21"/>
      <w:bookmarkEnd w:id="22"/>
      <w:r>
        <w:rPr>
          <w:rFonts w:hint="eastAsia" w:ascii="宋体" w:hAnsi="宋体" w:cs="宋体"/>
          <w:b/>
          <w:bCs/>
          <w:sz w:val="24"/>
        </w:rPr>
        <w:t>目标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1 标段划分：见投标人须知前附表。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2本招标项目的招标范围：见投标人须知前附表。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3 本招标项目的计划工期要求：见投标人须知前附表。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4 本招标项目的质量要求：见投标人须知前附表。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5 本招标项目的安全目标：见投标人须知前附表。</w:t>
      </w:r>
    </w:p>
    <w:p>
      <w:pPr>
        <w:autoSpaceDE w:val="0"/>
        <w:autoSpaceDN w:val="0"/>
        <w:adjustRightInd w:val="0"/>
        <w:snapToGrid w:val="0"/>
        <w:spacing w:line="360" w:lineRule="auto"/>
        <w:jc w:val="left"/>
        <w:rPr>
          <w:rFonts w:ascii="宋体" w:hAnsi="宋体" w:cs="宋体"/>
          <w:b/>
          <w:bCs/>
          <w:sz w:val="24"/>
        </w:rPr>
      </w:pPr>
      <w:bookmarkStart w:id="23" w:name="_Toc152042309"/>
      <w:bookmarkStart w:id="24" w:name="_Toc152045533"/>
      <w:bookmarkStart w:id="25" w:name="_Toc179632550"/>
      <w:bookmarkStart w:id="26" w:name="_Toc144974501"/>
      <w:r>
        <w:rPr>
          <w:rFonts w:hint="eastAsia" w:ascii="宋体" w:hAnsi="宋体" w:cs="宋体"/>
          <w:b/>
          <w:bCs/>
          <w:sz w:val="24"/>
        </w:rPr>
        <w:t>1.4 投标人及技术负责人资格要求</w:t>
      </w:r>
      <w:bookmarkEnd w:id="23"/>
      <w:bookmarkEnd w:id="24"/>
      <w:bookmarkEnd w:id="25"/>
      <w:bookmarkEnd w:id="26"/>
    </w:p>
    <w:p>
      <w:pPr>
        <w:adjustRightInd w:val="0"/>
        <w:snapToGrid w:val="0"/>
        <w:spacing w:line="360" w:lineRule="auto"/>
        <w:ind w:firstLine="480" w:firstLineChars="200"/>
        <w:rPr>
          <w:rFonts w:ascii="宋体" w:hAnsi="宋体" w:cs="宋体"/>
          <w:sz w:val="24"/>
        </w:rPr>
      </w:pPr>
      <w:r>
        <w:rPr>
          <w:rFonts w:hint="eastAsia" w:ascii="宋体" w:hAnsi="宋体" w:cs="宋体"/>
          <w:sz w:val="24"/>
        </w:rPr>
        <w:t>1.4.1投标人、技术负责人资格要求：见投标人须知前附表。</w:t>
      </w:r>
      <w:bookmarkStart w:id="27" w:name="_Toc152045534"/>
      <w:bookmarkStart w:id="28" w:name="_Toc144974502"/>
      <w:bookmarkStart w:id="29" w:name="_Toc152042310"/>
      <w:bookmarkStart w:id="30" w:name="_Toc270513360"/>
    </w:p>
    <w:p>
      <w:pPr>
        <w:adjustRightInd w:val="0"/>
        <w:snapToGrid w:val="0"/>
        <w:spacing w:line="360" w:lineRule="auto"/>
        <w:ind w:firstLine="480" w:firstLineChars="200"/>
        <w:rPr>
          <w:rFonts w:ascii="宋体" w:hAnsi="宋体" w:cs="宋体"/>
          <w:sz w:val="24"/>
        </w:rPr>
      </w:pPr>
      <w:r>
        <w:rPr>
          <w:rFonts w:hint="eastAsia" w:ascii="宋体" w:hAnsi="宋体" w:cs="宋体"/>
          <w:sz w:val="24"/>
        </w:rPr>
        <w:t>1.4.2 投标人资格要求</w:t>
      </w:r>
      <w:bookmarkEnd w:id="27"/>
      <w:bookmarkEnd w:id="28"/>
      <w:bookmarkEnd w:id="29"/>
      <w:r>
        <w:rPr>
          <w:rFonts w:hint="eastAsia" w:ascii="宋体" w:hAnsi="宋体" w:cs="宋体"/>
          <w:sz w:val="24"/>
        </w:rPr>
        <w:t>（详见投标人须知前附表）</w:t>
      </w:r>
      <w:bookmarkEnd w:id="30"/>
    </w:p>
    <w:p>
      <w:pPr>
        <w:adjustRightInd w:val="0"/>
        <w:snapToGrid w:val="0"/>
        <w:spacing w:line="360" w:lineRule="auto"/>
        <w:ind w:firstLine="480" w:firstLineChars="200"/>
        <w:rPr>
          <w:rFonts w:ascii="宋体" w:hAnsi="宋体" w:cs="宋体"/>
          <w:sz w:val="24"/>
        </w:rPr>
      </w:pPr>
      <w:r>
        <w:rPr>
          <w:rFonts w:hint="eastAsia" w:ascii="宋体" w:hAnsi="宋体" w:cs="宋体"/>
          <w:sz w:val="24"/>
        </w:rPr>
        <w:t>1.4.3投标人不得存在下列情形之一：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（1）为招标人不具有独立法人资格的附属机构（单位）；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（2）为本标段前期准备提供设计或咨询服务的；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（3）为本标段的监理人；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（4）为本标段的代建人；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（5）为本标段提供招标代理服务的；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（9）被责令停业的；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（10）被暂停或取消投标资格的；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（11）财产被接管或冻结的。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1.5 费用承担</w:t>
      </w:r>
      <w:bookmarkEnd w:id="10"/>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napToGrid w:val="0"/>
        <w:spacing w:line="360" w:lineRule="auto"/>
        <w:jc w:val="left"/>
        <w:rPr>
          <w:rFonts w:ascii="宋体" w:hAnsi="宋体" w:cs="宋体"/>
          <w:b/>
          <w:sz w:val="24"/>
        </w:rPr>
      </w:pPr>
      <w:bookmarkStart w:id="31" w:name="_Toc215282134"/>
      <w:r>
        <w:rPr>
          <w:rFonts w:hint="eastAsia" w:ascii="宋体" w:hAnsi="宋体" w:cs="宋体"/>
          <w:b/>
          <w:sz w:val="24"/>
        </w:rPr>
        <w:t>1.6 保密</w:t>
      </w:r>
      <w:bookmarkEnd w:id="31"/>
    </w:p>
    <w:p>
      <w:pPr>
        <w:adjustRightInd w:val="0"/>
        <w:snapToGrid w:val="0"/>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360" w:lineRule="auto"/>
        <w:jc w:val="left"/>
        <w:rPr>
          <w:rFonts w:ascii="宋体" w:hAnsi="宋体" w:cs="宋体"/>
          <w:b/>
          <w:sz w:val="24"/>
        </w:rPr>
      </w:pPr>
      <w:bookmarkStart w:id="32" w:name="_Toc215282135"/>
      <w:r>
        <w:rPr>
          <w:rFonts w:hint="eastAsia" w:ascii="宋体" w:hAnsi="宋体" w:cs="宋体"/>
          <w:b/>
          <w:sz w:val="24"/>
        </w:rPr>
        <w:t>1.7 语言文字</w:t>
      </w:r>
      <w:bookmarkEnd w:id="32"/>
    </w:p>
    <w:p>
      <w:pPr>
        <w:adjustRightInd w:val="0"/>
        <w:snapToGrid w:val="0"/>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napToGrid w:val="0"/>
        <w:spacing w:line="360" w:lineRule="auto"/>
        <w:jc w:val="left"/>
        <w:rPr>
          <w:rFonts w:ascii="宋体" w:hAnsi="宋体" w:cs="宋体"/>
          <w:b/>
          <w:sz w:val="24"/>
        </w:rPr>
      </w:pPr>
      <w:bookmarkStart w:id="33" w:name="_Toc215282136"/>
      <w:r>
        <w:rPr>
          <w:rFonts w:hint="eastAsia" w:ascii="宋体" w:hAnsi="宋体" w:cs="宋体"/>
          <w:b/>
          <w:sz w:val="24"/>
        </w:rPr>
        <w:t>1.8 计量单位</w:t>
      </w:r>
      <w:bookmarkEnd w:id="33"/>
    </w:p>
    <w:p>
      <w:pPr>
        <w:adjustRightInd w:val="0"/>
        <w:snapToGrid w:val="0"/>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napToGrid w:val="0"/>
        <w:spacing w:line="360" w:lineRule="auto"/>
        <w:jc w:val="left"/>
        <w:rPr>
          <w:rFonts w:ascii="宋体" w:hAnsi="宋体" w:cs="宋体"/>
          <w:b/>
          <w:sz w:val="24"/>
        </w:rPr>
      </w:pPr>
      <w:bookmarkStart w:id="34" w:name="_Toc215282137"/>
      <w:r>
        <w:rPr>
          <w:rFonts w:hint="eastAsia" w:ascii="宋体" w:hAnsi="宋体" w:cs="宋体"/>
          <w:b/>
          <w:sz w:val="24"/>
        </w:rPr>
        <w:t>1.9 踏勘现场</w:t>
      </w:r>
      <w:bookmarkEnd w:id="34"/>
    </w:p>
    <w:p>
      <w:pPr>
        <w:adjustRightInd w:val="0"/>
        <w:snapToGrid w:val="0"/>
        <w:spacing w:line="360" w:lineRule="auto"/>
        <w:ind w:firstLine="480" w:firstLineChars="200"/>
        <w:rPr>
          <w:rFonts w:ascii="宋体" w:hAnsi="宋体" w:cs="宋体"/>
          <w:sz w:val="24"/>
        </w:rPr>
      </w:pPr>
      <w:r>
        <w:rPr>
          <w:rFonts w:hint="eastAsia" w:ascii="宋体" w:hAnsi="宋体" w:cs="宋体"/>
          <w:sz w:val="24"/>
        </w:rPr>
        <w:t>1.9.1招标人不组织踏勘现场，投标人可自行踏勘现场。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1.9.2 投标人踏勘现场发生的费用自理。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napToGrid w:val="0"/>
        <w:spacing w:line="360" w:lineRule="auto"/>
        <w:jc w:val="left"/>
        <w:rPr>
          <w:rFonts w:ascii="宋体" w:hAnsi="宋体" w:cs="宋体"/>
          <w:b/>
          <w:sz w:val="24"/>
        </w:rPr>
      </w:pPr>
      <w:bookmarkStart w:id="35" w:name="_Toc215282138"/>
      <w:r>
        <w:rPr>
          <w:rFonts w:hint="eastAsia" w:ascii="宋体" w:hAnsi="宋体" w:cs="宋体"/>
          <w:b/>
          <w:sz w:val="24"/>
        </w:rPr>
        <w:t>1.10 投标预备会</w:t>
      </w:r>
      <w:bookmarkEnd w:id="35"/>
      <w:r>
        <w:rPr>
          <w:rFonts w:hint="eastAsia" w:ascii="宋体" w:hAnsi="宋体" w:cs="宋体"/>
          <w:b/>
          <w:sz w:val="24"/>
        </w:rPr>
        <w:t>（无）</w:t>
      </w:r>
      <w:bookmarkStart w:id="36" w:name="_Toc215282139"/>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1.11 分包</w:t>
      </w:r>
      <w:bookmarkEnd w:id="36"/>
      <w:r>
        <w:rPr>
          <w:rFonts w:hint="eastAsia" w:ascii="宋体" w:hAnsi="宋体" w:cs="宋体"/>
          <w:b/>
          <w:sz w:val="24"/>
        </w:rPr>
        <w:t>（不允许）</w:t>
      </w:r>
      <w:bookmarkStart w:id="37" w:name="_Toc215282140"/>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1.12 偏离</w:t>
      </w:r>
      <w:bookmarkEnd w:id="37"/>
      <w:r>
        <w:rPr>
          <w:rFonts w:hint="eastAsia" w:ascii="宋体" w:hAnsi="宋体" w:cs="宋体"/>
          <w:b/>
          <w:sz w:val="24"/>
        </w:rPr>
        <w:t>（不允许）</w:t>
      </w:r>
      <w:bookmarkStart w:id="38" w:name="_Toc215282141"/>
    </w:p>
    <w:p>
      <w:pPr>
        <w:autoSpaceDE w:val="0"/>
        <w:autoSpaceDN w:val="0"/>
        <w:adjustRightInd w:val="0"/>
        <w:snapToGrid w:val="0"/>
        <w:spacing w:line="360" w:lineRule="auto"/>
        <w:jc w:val="left"/>
        <w:outlineLvl w:val="1"/>
        <w:rPr>
          <w:rFonts w:ascii="Arial" w:hAnsi="Arial" w:eastAsia="黑体"/>
          <w:b/>
          <w:bCs/>
          <w:kern w:val="0"/>
          <w:sz w:val="24"/>
        </w:rPr>
      </w:pPr>
      <w:bookmarkStart w:id="39" w:name="_Toc14209"/>
      <w:r>
        <w:rPr>
          <w:rFonts w:hint="eastAsia" w:ascii="Arial" w:hAnsi="Arial" w:eastAsia="黑体"/>
          <w:b/>
          <w:bCs/>
          <w:kern w:val="0"/>
          <w:sz w:val="24"/>
        </w:rPr>
        <w:t>2. 招标文件</w:t>
      </w:r>
      <w:bookmarkEnd w:id="38"/>
      <w:bookmarkEnd w:id="39"/>
    </w:p>
    <w:p>
      <w:pPr>
        <w:autoSpaceDE w:val="0"/>
        <w:autoSpaceDN w:val="0"/>
        <w:adjustRightInd w:val="0"/>
        <w:snapToGrid w:val="0"/>
        <w:spacing w:line="360" w:lineRule="auto"/>
        <w:jc w:val="left"/>
        <w:rPr>
          <w:rFonts w:ascii="宋体" w:hAnsi="宋体" w:cs="宋体"/>
          <w:b/>
          <w:sz w:val="24"/>
        </w:rPr>
      </w:pPr>
      <w:bookmarkStart w:id="40" w:name="_Toc215282142"/>
      <w:r>
        <w:rPr>
          <w:rFonts w:hint="eastAsia" w:ascii="宋体" w:hAnsi="宋体" w:cs="宋体"/>
          <w:b/>
          <w:sz w:val="24"/>
        </w:rPr>
        <w:t>2.1 招标文件的组成</w:t>
      </w:r>
      <w:bookmarkEnd w:id="40"/>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本招标文件包括：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（1）招标公告；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（2）投标人须知；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（4）合同条款、协议及格式；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（6）图纸；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（7）技术标准和要求；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（8）投标文件格式；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根据本章第2.2 款和第2.3款对招标文件所作的澄清、修改，构成招标文件的组成部分。</w:t>
      </w:r>
    </w:p>
    <w:p>
      <w:pPr>
        <w:autoSpaceDE w:val="0"/>
        <w:autoSpaceDN w:val="0"/>
        <w:adjustRightInd w:val="0"/>
        <w:snapToGrid w:val="0"/>
        <w:spacing w:line="360" w:lineRule="auto"/>
        <w:jc w:val="left"/>
        <w:rPr>
          <w:rFonts w:ascii="宋体" w:hAnsi="宋体" w:cs="宋体"/>
          <w:b/>
          <w:sz w:val="24"/>
        </w:rPr>
      </w:pPr>
      <w:bookmarkStart w:id="41" w:name="_Toc215282143"/>
      <w:r>
        <w:rPr>
          <w:rFonts w:hint="eastAsia" w:ascii="宋体" w:hAnsi="宋体" w:cs="宋体"/>
          <w:b/>
          <w:sz w:val="24"/>
        </w:rPr>
        <w:t>2.2 招标文件的澄清</w:t>
      </w:r>
      <w:bookmarkEnd w:id="41"/>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2.3 招标文件的修改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2 当招标文件（含评标、定标办法）、补充通知、答疑纪要，内容相互矛盾时，以最后发出的通知（或纪要）为准。</w:t>
      </w:r>
    </w:p>
    <w:p>
      <w:pPr>
        <w:autoSpaceDE w:val="0"/>
        <w:autoSpaceDN w:val="0"/>
        <w:adjustRightInd w:val="0"/>
        <w:snapToGrid w:val="0"/>
        <w:spacing w:line="360" w:lineRule="auto"/>
        <w:jc w:val="left"/>
        <w:outlineLvl w:val="1"/>
        <w:rPr>
          <w:rFonts w:ascii="宋体" w:hAnsi="宋体" w:cs="宋体"/>
          <w:b/>
          <w:sz w:val="24"/>
        </w:rPr>
      </w:pPr>
      <w:bookmarkStart w:id="42" w:name="_Toc215282145"/>
      <w:bookmarkStart w:id="43" w:name="_Toc30979"/>
      <w:r>
        <w:rPr>
          <w:rFonts w:hint="eastAsia" w:ascii="Arial" w:hAnsi="Arial" w:eastAsia="黑体"/>
          <w:b/>
          <w:bCs/>
          <w:kern w:val="0"/>
          <w:sz w:val="24"/>
        </w:rPr>
        <w:t xml:space="preserve"> 3. 投标文件</w:t>
      </w:r>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（8）施工进度表或网络计划图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5"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rPr>
      </w:pPr>
      <w:r>
        <w:rPr>
          <w:rFonts w:hint="eastAsia" w:hAnsi="宋体" w:cs="宋体"/>
          <w:b/>
          <w:sz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rPr>
      </w:pPr>
      <w:r>
        <w:rPr>
          <w:rFonts w:hint="eastAsia" w:hAnsi="宋体" w:cs="宋体"/>
          <w:b/>
          <w:sz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2" w:firstLineChars="200"/>
        <w:jc w:val="left"/>
        <w:rPr>
          <w:rFonts w:hAnsi="宋体" w:cs="宋体"/>
          <w:b/>
          <w:sz w:val="24"/>
        </w:rPr>
      </w:pPr>
      <w:r>
        <w:rPr>
          <w:rFonts w:hint="eastAsia" w:hAnsi="宋体" w:cs="宋体"/>
          <w:b/>
          <w:sz w:val="24"/>
        </w:rPr>
        <w:t>投标人编制投标报价时，同一投标文件综合工日应前后保持一致。</w:t>
      </w:r>
    </w:p>
    <w:bookmarkEnd w:id="45"/>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44"/>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60" w:lineRule="auto"/>
        <w:jc w:val="left"/>
        <w:rPr>
          <w:rFonts w:ascii="宋体" w:hAnsi="宋体" w:cs="宋体"/>
          <w:b/>
          <w:sz w:val="24"/>
        </w:rPr>
      </w:pPr>
      <w:bookmarkStart w:id="46" w:name="_Toc282436964"/>
      <w:r>
        <w:rPr>
          <w:rFonts w:hint="eastAsia" w:ascii="宋体" w:hAnsi="宋体" w:cs="宋体"/>
          <w:b/>
          <w:sz w:val="24"/>
        </w:rPr>
        <w:t xml:space="preserve"> 3.4 投标保证金</w:t>
      </w:r>
      <w:bookmarkEnd w:id="46"/>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3.4.1 </w:t>
      </w:r>
      <w:r>
        <w:rPr>
          <w:rFonts w:hint="eastAsia" w:ascii="新宋体" w:hAnsi="新宋体" w:eastAsia="新宋体" w:cs="仿宋_GB2312"/>
          <w:sz w:val="24"/>
        </w:rPr>
        <w:t>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3.4.1.1</w:t>
      </w:r>
      <w:r>
        <w:rPr>
          <w:rFonts w:hint="eastAsia" w:ascii="新宋体" w:hAnsi="新宋体" w:eastAsia="新宋体" w:cs="仿宋_GB2312"/>
          <w:sz w:val="24"/>
        </w:rPr>
        <w:t>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en-US" w:eastAsia="zh-CN"/>
        </w:rPr>
        <w:t>3.4.1.2</w:t>
      </w:r>
      <w:r>
        <w:rPr>
          <w:rFonts w:hint="eastAsia" w:ascii="新宋体" w:hAnsi="新宋体" w:eastAsia="新宋体" w:cs="仿宋_GB2312"/>
          <w:sz w:val="24"/>
        </w:rPr>
        <w:t xml:space="preserve">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zh-CN"/>
        </w:rPr>
        <w:t>3.4.2 投标保证金提交：按《投标人须知前附表》3.4.2条规定。</w:t>
      </w:r>
    </w:p>
    <w:p>
      <w:pPr>
        <w:autoSpaceDE w:val="0"/>
        <w:autoSpaceDN w:val="0"/>
        <w:spacing w:line="420" w:lineRule="exact"/>
        <w:jc w:val="left"/>
        <w:outlineLvl w:val="0"/>
        <w:rPr>
          <w:rFonts w:hint="eastAsia" w:hAnsi="宋体" w:cs="宋体"/>
          <w:color w:val="000000"/>
          <w:sz w:val="21"/>
          <w:szCs w:val="21"/>
          <w:lang w:val="zh-CN"/>
        </w:rPr>
      </w:pPr>
      <w:r>
        <w:rPr>
          <w:rFonts w:hint="eastAsia" w:ascii="新宋体" w:hAnsi="新宋体" w:eastAsia="新宋体" w:cs="仿宋_GB2312"/>
          <w:sz w:val="24"/>
          <w:lang w:val="zh-CN"/>
        </w:rPr>
        <w:t xml:space="preserve"> </w:t>
      </w:r>
      <w:r>
        <w:rPr>
          <w:rFonts w:hint="eastAsia" w:hAnsi="宋体" w:cs="宋体"/>
          <w:color w:val="000000"/>
          <w:sz w:val="21"/>
          <w:szCs w:val="21"/>
          <w:lang w:val="zh-CN"/>
        </w:rPr>
        <w:t xml:space="preserve">3.4.2.1 投标保证金的提交方式：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投标保证金的提交方式：银行转账、银行电汇、银行保函，不接受以现金方式缴纳的投标保证金。凡以现金方式缴纳投标保证金而影响其投标结果的，由投标人自行负责。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投标人网上下载招标文件后，登录</w:t>
      </w:r>
      <w:r>
        <w:rPr>
          <w:rFonts w:hint="eastAsia" w:ascii="新宋体" w:hAnsi="新宋体" w:eastAsia="新宋体" w:cs="仿宋_GB2312"/>
          <w:sz w:val="24"/>
          <w:lang w:val="zh-CN"/>
        </w:rPr>
        <w:fldChar w:fldCharType="begin"/>
      </w:r>
      <w:r>
        <w:rPr>
          <w:rFonts w:hint="eastAsia" w:ascii="新宋体" w:hAnsi="新宋体" w:eastAsia="新宋体" w:cs="仿宋_GB2312"/>
          <w:sz w:val="24"/>
          <w:lang w:val="zh-CN"/>
        </w:rPr>
        <w:instrText xml:space="preserve"> HYPERLINK "http://221.14.6.70:8088/ggzy" </w:instrText>
      </w:r>
      <w:r>
        <w:rPr>
          <w:rFonts w:hint="eastAsia" w:ascii="新宋体" w:hAnsi="新宋体" w:eastAsia="新宋体" w:cs="仿宋_GB2312"/>
          <w:sz w:val="24"/>
          <w:lang w:val="zh-CN"/>
        </w:rPr>
        <w:fldChar w:fldCharType="separate"/>
      </w:r>
      <w:r>
        <w:rPr>
          <w:rFonts w:hint="eastAsia" w:ascii="新宋体" w:hAnsi="新宋体" w:eastAsia="新宋体" w:cs="仿宋_GB2312"/>
          <w:sz w:val="24"/>
          <w:lang w:val="zh-CN"/>
        </w:rPr>
        <w:t>http://221.14.6.70:8088/ggzy</w:t>
      </w:r>
      <w:r>
        <w:rPr>
          <w:rFonts w:hint="eastAsia" w:ascii="新宋体" w:hAnsi="新宋体" w:eastAsia="新宋体" w:cs="仿宋_GB2312"/>
          <w:sz w:val="24"/>
          <w:lang w:val="zh-CN"/>
        </w:rPr>
        <w:fldChar w:fldCharType="end"/>
      </w:r>
      <w:r>
        <w:rPr>
          <w:rFonts w:hint="eastAsia" w:ascii="新宋体" w:hAnsi="新宋体" w:eastAsia="新宋体" w:cs="仿宋_GB2312"/>
          <w:sz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成功缴纳后再次登录前述系统，依次点击“会员向导”→“参与投标”→“保证金绑定”→“绑定”进行投标保证金绑定。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 xml:space="preserve">投标人成功绑定投标保证金，将缴纳凭证“许昌公共资源交易中心保证金缴纳回执”附于投标文件中；未绑定标段的投标保证金，视为未按规定交纳。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 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 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 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(2)投标保证金未按照招标文件划分的标段依次转账。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3.4.3 投标人不按本章第 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3.4.4投标保证金的退还：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zh-CN"/>
        </w:rPr>
        <w:t>中标候选人公示期满后没有质疑或投诉的，退还非中标候选人投标保证金及银行同期存款利息；在书面合同签订后5日内</w:t>
      </w:r>
      <w:r>
        <w:rPr>
          <w:rFonts w:hint="eastAsia" w:ascii="新宋体" w:hAnsi="新宋体" w:eastAsia="新宋体" w:cs="仿宋_GB2312"/>
          <w:sz w:val="24"/>
        </w:rPr>
        <w:t>（向鄢陵县公共资源交易管理中心</w:t>
      </w:r>
      <w:r>
        <w:rPr>
          <w:rFonts w:hint="eastAsia" w:ascii="新宋体" w:hAnsi="新宋体" w:eastAsia="新宋体" w:cs="仿宋_GB2312"/>
          <w:sz w:val="24"/>
          <w:lang w:val="en-US" w:eastAsia="zh-CN"/>
        </w:rPr>
        <w:t>三楼综合股</w:t>
      </w:r>
      <w:r>
        <w:rPr>
          <w:rFonts w:hint="eastAsia" w:ascii="新宋体" w:hAnsi="新宋体" w:eastAsia="新宋体" w:cs="仿宋_GB2312"/>
          <w:sz w:val="24"/>
        </w:rPr>
        <w:t>提交合同原件及中标通知书备案，联系电话：0374—760</w:t>
      </w:r>
      <w:r>
        <w:rPr>
          <w:rFonts w:hint="eastAsia" w:ascii="新宋体" w:hAnsi="新宋体" w:eastAsia="新宋体" w:cs="仿宋_GB2312"/>
          <w:sz w:val="24"/>
          <w:lang w:val="en-US" w:eastAsia="zh-CN"/>
        </w:rPr>
        <w:t>8880</w:t>
      </w:r>
      <w:r>
        <w:rPr>
          <w:rFonts w:hint="eastAsia" w:ascii="新宋体" w:hAnsi="新宋体" w:eastAsia="新宋体" w:cs="仿宋_GB2312"/>
          <w:sz w:val="24"/>
        </w:rPr>
        <w:t>）</w:t>
      </w:r>
      <w:r>
        <w:rPr>
          <w:rFonts w:hint="eastAsia" w:ascii="新宋体" w:hAnsi="新宋体" w:eastAsia="新宋体" w:cs="仿宋_GB2312"/>
          <w:sz w:val="24"/>
          <w:lang w:val="zh-CN"/>
        </w:rPr>
        <w:t>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（3）项目废标或招标人终止招标的，在此后5个工作日内退还投标保证金及银行同期活期存利息。</w:t>
      </w:r>
      <w:r>
        <w:rPr>
          <w:rFonts w:hint="eastAsia" w:ascii="新宋体" w:hAnsi="新宋体" w:eastAsia="新宋体" w:cs="仿宋_GB2312"/>
          <w:sz w:val="24"/>
          <w:lang w:val="zh-CN"/>
        </w:rPr>
        <w:br w:type="textWrapping"/>
      </w:r>
      <w:r>
        <w:rPr>
          <w:rFonts w:hint="eastAsia" w:ascii="新宋体" w:hAnsi="新宋体" w:eastAsia="新宋体" w:cs="仿宋_GB2312"/>
          <w:sz w:val="24"/>
          <w:lang w:val="zh-CN"/>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（7）退还投标保证金，除另有规定外，一般以转账方式一次性退还至投标保证金的原提交账户。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（8）特殊情况处理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hint="eastAsia" w:ascii="新宋体" w:hAnsi="新宋体" w:eastAsia="新宋体" w:cs="仿宋_GB2312"/>
          <w:sz w:val="24"/>
          <w:lang w:val="en-US" w:eastAsia="zh-CN"/>
        </w:rPr>
        <w:t>三楼综合股，</w:t>
      </w:r>
      <w:r>
        <w:rPr>
          <w:rFonts w:hint="eastAsia" w:ascii="新宋体" w:hAnsi="新宋体" w:eastAsia="新宋体" w:cs="仿宋_GB2312"/>
          <w:sz w:val="24"/>
        </w:rPr>
        <w:t>联系电话：0374—760</w:t>
      </w:r>
      <w:r>
        <w:rPr>
          <w:rFonts w:hint="eastAsia" w:ascii="新宋体" w:hAnsi="新宋体" w:eastAsia="新宋体" w:cs="仿宋_GB2312"/>
          <w:sz w:val="24"/>
          <w:lang w:val="en-US" w:eastAsia="zh-CN"/>
        </w:rPr>
        <w:t>8880</w:t>
      </w:r>
      <w:r>
        <w:rPr>
          <w:rFonts w:hint="eastAsia" w:ascii="新宋体" w:hAnsi="新宋体" w:eastAsia="新宋体" w:cs="仿宋_GB2312"/>
          <w:sz w:val="24"/>
        </w:rPr>
        <w:t>）</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jc w:val="left"/>
        <w:rPr>
          <w:rFonts w:hAnsi="宋体" w:cs="宋体"/>
          <w:sz w:val="24"/>
        </w:rPr>
      </w:pPr>
      <w:r>
        <w:rPr>
          <w:rFonts w:hint="eastAsia" w:hAnsi="宋体" w:cs="宋体"/>
          <w:sz w:val="24"/>
        </w:rPr>
        <w:t xml:space="preserve">     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（六）拒绝履行合同义务的；</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ascii="新宋体" w:hAnsi="新宋体" w:eastAsia="新宋体" w:cs="仿宋_GB2312"/>
          <w:sz w:val="24"/>
        </w:rPr>
        <w:t>（七）</w:t>
      </w:r>
      <w:r>
        <w:rPr>
          <w:rFonts w:hint="eastAsia" w:hAnsi="宋体" w:cs="宋体"/>
          <w:sz w:val="24"/>
        </w:rPr>
        <w:t xml:space="preserve">相关法律、法规规定不予退还的其它情形。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3.5.1“投标人基本情况表”应附</w:t>
      </w:r>
      <w:r>
        <w:rPr>
          <w:rFonts w:ascii="宋体" w:hAnsi="宋体" w:cs="宋体"/>
          <w:sz w:val="24"/>
        </w:rPr>
        <w:t>附</w:t>
      </w:r>
      <w:r>
        <w:rPr>
          <w:rFonts w:hint="eastAsia" w:ascii="宋体" w:hAnsi="宋体" w:cs="宋体"/>
          <w:sz w:val="24"/>
        </w:rPr>
        <w:t>企业法人</w:t>
      </w:r>
      <w:r>
        <w:rPr>
          <w:rFonts w:ascii="宋体" w:hAnsi="宋体" w:cs="宋体"/>
          <w:sz w:val="24"/>
        </w:rPr>
        <w:t>营业执照副本</w:t>
      </w:r>
      <w:r>
        <w:rPr>
          <w:rFonts w:hint="eastAsia" w:ascii="宋体" w:hAnsi="宋体" w:cs="宋体"/>
          <w:sz w:val="24"/>
        </w:rPr>
        <w:t>、施工资质证书副本、安全生产许可证副本、基本账户开户许可证的原件扫描件（或图片）。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3.5.2 “近年财务状况表”应附经会计师事务所或审计机构审计的财务会计报表，包括资产负债表、现金流量表、利润表和财务情况说明书的原件扫描件（或图片），具体年份要求见投标人须知前附表。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3.5.3 “近年完成类似工程的情况”应附合同和中标通知书或竣工验收表原件扫描件（或图片），具体年份要求见投标人要求前附表。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3.5.4“正在施工的和新承接的工程情况” 应附中标通知书和合同协议书原件扫描件（或图片）。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3.5.5“近年发生的诉讼及仲裁情况”应说明相关情况，应附法院或仲裁机构作出的判决、裁决等相关文件原件扫描件（或图片），具体年份要求件投标人要求前附表。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3.5.6中标单位负责在项目建设中涉及地方关系等方面的协调,并承担由此产生的费用；同时对施工过程中的一切安全问题负责，投标人应对此项作出承诺，否则按废标处理。</w:t>
      </w:r>
    </w:p>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 xml:space="preserve"> 3.6备选投标方案</w:t>
      </w:r>
    </w:p>
    <w:p>
      <w:pPr>
        <w:autoSpaceDE w:val="0"/>
        <w:autoSpaceDN w:val="0"/>
        <w:spacing w:line="440" w:lineRule="exact"/>
        <w:ind w:firstLine="480" w:firstLineChars="200"/>
        <w:jc w:val="left"/>
        <w:outlineLvl w:val="0"/>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360" w:lineRule="auto"/>
        <w:jc w:val="left"/>
        <w:rPr>
          <w:rFonts w:ascii="宋体" w:hAnsi="宋体" w:cs="宋体"/>
          <w:b/>
          <w:sz w:val="24"/>
        </w:rPr>
      </w:pPr>
      <w:bookmarkStart w:id="47" w:name="_Toc215282152"/>
      <w:r>
        <w:rPr>
          <w:rFonts w:hint="eastAsia" w:ascii="宋体" w:hAnsi="宋体" w:cs="宋体"/>
          <w:b/>
          <w:sz w:val="24"/>
        </w:rPr>
        <w:t xml:space="preserve"> 3.7 投标文件的编制</w:t>
      </w:r>
      <w:bookmarkEnd w:id="47"/>
    </w:p>
    <w:p>
      <w:pPr>
        <w:autoSpaceDE w:val="0"/>
        <w:autoSpaceDN w:val="0"/>
        <w:spacing w:line="440" w:lineRule="exact"/>
        <w:ind w:firstLine="480" w:firstLineChars="200"/>
        <w:jc w:val="left"/>
        <w:outlineLvl w:val="0"/>
        <w:rPr>
          <w:rFonts w:hint="eastAsia" w:hAnsi="宋体" w:cs="宋体"/>
          <w:sz w:val="24"/>
        </w:rPr>
      </w:pPr>
      <w:bookmarkStart w:id="48" w:name="_Toc23256"/>
      <w:bookmarkStart w:id="49" w:name="_Toc215282153"/>
      <w:bookmarkStart w:id="50" w:name="_Toc215282154"/>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3.7.2 投标文件应当对招标文件有关工期、投标有效期、质量要求、招标范围作出响应。</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3.7.3 投标人编制的投标文件应分为商务标、综合标和技术标。</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3.7.5当生成的电子投标文件投标报价大小写不一致时，以大写为准。</w:t>
      </w:r>
    </w:p>
    <w:p>
      <w:pPr>
        <w:autoSpaceDE w:val="0"/>
        <w:autoSpaceDN w:val="0"/>
        <w:spacing w:line="440" w:lineRule="exact"/>
        <w:ind w:firstLine="482" w:firstLineChars="200"/>
        <w:jc w:val="left"/>
        <w:outlineLvl w:val="0"/>
        <w:rPr>
          <w:rFonts w:hint="eastAsia" w:hAnsi="宋体" w:cs="宋体"/>
          <w:b/>
          <w:bCs/>
          <w:sz w:val="24"/>
        </w:rPr>
      </w:pPr>
      <w:r>
        <w:rPr>
          <w:rFonts w:hint="eastAsia" w:hAnsi="宋体" w:cs="宋体"/>
          <w:b/>
          <w:bCs/>
          <w:sz w:val="24"/>
        </w:rPr>
        <w:t>3.7.6商务标投标文件制作注意事项：</w:t>
      </w:r>
    </w:p>
    <w:p>
      <w:pPr>
        <w:autoSpaceDE w:val="0"/>
        <w:autoSpaceDN w:val="0"/>
        <w:spacing w:line="440" w:lineRule="exact"/>
        <w:ind w:firstLine="482" w:firstLineChars="200"/>
        <w:jc w:val="left"/>
        <w:outlineLvl w:val="0"/>
        <w:rPr>
          <w:rFonts w:hint="eastAsia" w:hAnsi="宋体" w:cs="宋体"/>
          <w:b/>
          <w:bCs/>
          <w:sz w:val="24"/>
        </w:rPr>
      </w:pPr>
      <w:r>
        <w:rPr>
          <w:rFonts w:hint="eastAsia" w:hAnsi="宋体" w:cs="宋体"/>
          <w:b/>
          <w:bCs/>
          <w:sz w:val="24"/>
        </w:rPr>
        <w:t>3.7.6.1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2" w:firstLineChars="200"/>
        <w:jc w:val="left"/>
        <w:outlineLvl w:val="0"/>
        <w:rPr>
          <w:rFonts w:hint="eastAsia" w:hAnsi="宋体" w:cs="宋体"/>
          <w:b/>
          <w:bCs/>
          <w:sz w:val="24"/>
        </w:rPr>
      </w:pPr>
      <w:r>
        <w:rPr>
          <w:rFonts w:hint="eastAsia" w:hAnsi="宋体" w:cs="宋体"/>
          <w:b/>
          <w:bCs/>
          <w:sz w:val="24"/>
        </w:rPr>
        <w:t>3.7.6.2 商务标投标文件制作技术咨询：0374-2961598。</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4. 投标</w:t>
      </w:r>
      <w:bookmarkEnd w:id="48"/>
      <w:bookmarkEnd w:id="49"/>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 xml:space="preserve">4.1 </w:t>
      </w:r>
      <w:bookmarkEnd w:id="50"/>
      <w:bookmarkStart w:id="51" w:name="_Toc215282155"/>
      <w:r>
        <w:rPr>
          <w:rFonts w:hint="eastAsia" w:ascii="宋体" w:hAnsi="宋体" w:cs="宋体"/>
          <w:b/>
          <w:sz w:val="24"/>
        </w:rPr>
        <w:t xml:space="preserve"> 投标文件的</w:t>
      </w:r>
      <w:r>
        <w:rPr>
          <w:rFonts w:hint="eastAsia" w:ascii="宋体" w:hAnsi="宋体" w:cs="宋体"/>
          <w:b/>
          <w:sz w:val="24"/>
          <w:lang w:eastAsia="zh-CN"/>
        </w:rPr>
        <w:t>提</w:t>
      </w:r>
      <w:r>
        <w:rPr>
          <w:rFonts w:hint="eastAsia" w:ascii="宋体" w:hAnsi="宋体" w:cs="宋体"/>
          <w:b/>
          <w:sz w:val="24"/>
        </w:rPr>
        <w:t>交</w:t>
      </w:r>
      <w:bookmarkEnd w:id="51"/>
    </w:p>
    <w:p>
      <w:pPr>
        <w:autoSpaceDE w:val="0"/>
        <w:autoSpaceDN w:val="0"/>
        <w:spacing w:line="440" w:lineRule="exact"/>
        <w:ind w:firstLine="480" w:firstLineChars="200"/>
        <w:jc w:val="left"/>
        <w:outlineLvl w:val="0"/>
        <w:rPr>
          <w:rFonts w:hint="eastAsia" w:hAnsi="宋体" w:cs="宋体"/>
          <w:sz w:val="24"/>
        </w:rPr>
      </w:pPr>
      <w:bookmarkStart w:id="52" w:name="_Toc283559964"/>
      <w:bookmarkStart w:id="53" w:name="_Toc215282156"/>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4.1.3 逾期未成功上传的电子投标文件，招标人不予受理</w:t>
      </w:r>
      <w:bookmarkEnd w:id="52"/>
      <w:r>
        <w:rPr>
          <w:rFonts w:hint="eastAsia" w:hAnsi="宋体" w:cs="宋体"/>
          <w:sz w:val="24"/>
        </w:rPr>
        <w:t>。</w:t>
      </w:r>
    </w:p>
    <w:bookmarkEnd w:id="53"/>
    <w:p>
      <w:pPr>
        <w:pStyle w:val="41"/>
        <w:jc w:val="both"/>
        <w:rPr>
          <w:rFonts w:hint="eastAsia" w:ascii="Times New Roman" w:hAnsi="宋体" w:eastAsia="宋体" w:cs="宋体"/>
          <w:b/>
          <w:bCs/>
          <w:color w:val="auto"/>
          <w:kern w:val="2"/>
          <w:sz w:val="24"/>
          <w:szCs w:val="24"/>
          <w:lang w:val="en-US" w:eastAsia="zh-CN" w:bidi="ar-SA"/>
        </w:rPr>
      </w:pPr>
      <w:bookmarkStart w:id="54" w:name="_Toc215282157"/>
      <w:bookmarkStart w:id="55" w:name="_Toc22202"/>
      <w:r>
        <w:rPr>
          <w:rFonts w:hint="eastAsia" w:ascii="Times New Roman" w:hAnsi="宋体" w:eastAsia="宋体" w:cs="宋体"/>
          <w:b/>
          <w:bCs/>
          <w:color w:val="auto"/>
          <w:kern w:val="2"/>
          <w:sz w:val="24"/>
          <w:szCs w:val="24"/>
          <w:lang w:val="en-US" w:eastAsia="zh-CN" w:bidi="ar-SA"/>
        </w:rPr>
        <w:t>4.2 投标文件的修改与撤回</w:t>
      </w:r>
    </w:p>
    <w:p>
      <w:pPr>
        <w:pStyle w:val="41"/>
        <w:jc w:val="both"/>
        <w:outlineLvl w:val="0"/>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4.2.1 在本章第2.2.2 项规定的投标截止时间前，投标人可以修改或撤回已提交的电子投标文件修改或撤回应以书面形式通知招标人。</w:t>
      </w:r>
    </w:p>
    <w:p>
      <w:pPr>
        <w:pStyle w:val="41"/>
        <w:jc w:val="both"/>
        <w:outlineLvl w:val="0"/>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4.2.2 投标人修改或撤回已提交电子投标文件的书面通知应按照投标人须知前附表第3.7.3 项的要求签字或盖章。招标人收到书面通知后，向投标人出具签收凭证。</w:t>
      </w:r>
    </w:p>
    <w:p>
      <w:pPr>
        <w:pStyle w:val="41"/>
        <w:jc w:val="both"/>
        <w:outlineLvl w:val="0"/>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4.2.3 修改的内容为投标文件的组成部分。修改的电子投标文件应按照本章第3条、第4条规定进行编制、密封、标记和提交，并标明“修改”字样。</w:t>
      </w:r>
    </w:p>
    <w:p>
      <w:pPr>
        <w:pStyle w:val="41"/>
        <w:jc w:val="both"/>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4.2.4 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jc w:val="left"/>
        <w:rPr>
          <w:rFonts w:hint="eastAsia" w:ascii="Times New Roman" w:hAnsi="宋体" w:eastAsia="宋体" w:cs="宋体"/>
          <w:b/>
          <w:bCs/>
          <w:color w:val="auto"/>
          <w:kern w:val="2"/>
          <w:sz w:val="24"/>
          <w:szCs w:val="24"/>
          <w:lang w:val="en-US" w:eastAsia="zh-CN" w:bidi="ar-SA"/>
        </w:rPr>
      </w:pPr>
      <w:r>
        <w:rPr>
          <w:rFonts w:hint="eastAsia" w:ascii="Times New Roman" w:hAnsi="宋体" w:eastAsia="宋体" w:cs="宋体"/>
          <w:b/>
          <w:bCs/>
          <w:color w:val="auto"/>
          <w:kern w:val="2"/>
          <w:sz w:val="24"/>
          <w:szCs w:val="24"/>
          <w:lang w:val="en-US" w:eastAsia="zh-CN" w:bidi="ar-SA"/>
        </w:rPr>
        <w:t>5. 开标</w:t>
      </w:r>
      <w:bookmarkEnd w:id="54"/>
      <w:bookmarkEnd w:id="55"/>
    </w:p>
    <w:p>
      <w:pPr>
        <w:autoSpaceDE w:val="0"/>
        <w:autoSpaceDN w:val="0"/>
        <w:adjustRightInd w:val="0"/>
        <w:snapToGrid w:val="0"/>
        <w:spacing w:line="360" w:lineRule="auto"/>
        <w:jc w:val="left"/>
        <w:rPr>
          <w:rFonts w:hint="eastAsia" w:ascii="Times New Roman" w:hAnsi="宋体" w:eastAsia="宋体" w:cs="宋体"/>
          <w:b/>
          <w:bCs/>
          <w:color w:val="auto"/>
          <w:kern w:val="2"/>
          <w:sz w:val="24"/>
          <w:szCs w:val="24"/>
          <w:lang w:val="en-US" w:eastAsia="zh-CN" w:bidi="ar-SA"/>
        </w:rPr>
      </w:pPr>
      <w:bookmarkStart w:id="56" w:name="_Toc215282158"/>
      <w:r>
        <w:rPr>
          <w:rFonts w:hint="eastAsia" w:ascii="Times New Roman" w:hAnsi="宋体" w:eastAsia="宋体" w:cs="宋体"/>
          <w:b/>
          <w:bCs/>
          <w:color w:val="auto"/>
          <w:kern w:val="2"/>
          <w:sz w:val="24"/>
          <w:szCs w:val="24"/>
          <w:lang w:val="en-US" w:eastAsia="zh-CN" w:bidi="ar-SA"/>
        </w:rPr>
        <w:t>5.1 开标时间和地点</w:t>
      </w:r>
      <w:bookmarkEnd w:id="56"/>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bookmarkStart w:id="57" w:name="_Toc215282159"/>
      <w:r>
        <w:rPr>
          <w:rFonts w:hint="eastAsia" w:ascii="Times New Roman" w:hAnsi="宋体" w:eastAsia="宋体" w:cs="宋体"/>
          <w:color w:val="auto"/>
          <w:kern w:val="2"/>
          <w:sz w:val="24"/>
          <w:szCs w:val="24"/>
          <w:lang w:val="en-US" w:eastAsia="zh-CN" w:bidi="ar-SA"/>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napToGrid w:val="0"/>
        <w:spacing w:line="360" w:lineRule="auto"/>
        <w:jc w:val="left"/>
        <w:rPr>
          <w:rFonts w:ascii="宋体" w:hAnsi="宋体" w:cs="宋体"/>
          <w:b/>
          <w:sz w:val="24"/>
        </w:rPr>
      </w:pPr>
      <w:r>
        <w:rPr>
          <w:rFonts w:hint="eastAsia" w:ascii="Times New Roman" w:hAnsi="宋体" w:eastAsia="宋体" w:cs="宋体"/>
          <w:b/>
          <w:bCs/>
          <w:color w:val="auto"/>
          <w:kern w:val="2"/>
          <w:sz w:val="24"/>
          <w:szCs w:val="24"/>
          <w:lang w:val="en-US" w:eastAsia="zh-CN" w:bidi="ar-SA"/>
        </w:rPr>
        <w:t>5.2开标程序</w:t>
      </w:r>
      <w:bookmarkEnd w:id="57"/>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bookmarkStart w:id="58" w:name="_Toc419"/>
      <w:bookmarkStart w:id="59" w:name="_Toc215282160"/>
      <w:r>
        <w:rPr>
          <w:rFonts w:hint="eastAsia" w:ascii="Times New Roman" w:hAnsi="宋体" w:eastAsia="宋体" w:cs="宋体"/>
          <w:color w:val="auto"/>
          <w:kern w:val="2"/>
          <w:sz w:val="24"/>
          <w:szCs w:val="24"/>
          <w:lang w:val="en-US" w:eastAsia="zh-CN" w:bidi="ar-SA"/>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 xml:space="preserve">(3)解密完成后，招标人（代理机构）点击“系数抽取”按钮进行系数抽取，系数抽取情况在“公告通知”处显示。 </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（6）《开标记录表》形成后，不见面开标活动结束。</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 评标</w:t>
      </w:r>
      <w:bookmarkEnd w:id="58"/>
      <w:bookmarkEnd w:id="59"/>
      <w:bookmarkStart w:id="60" w:name="_Toc215282161"/>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6.1 评标委员会</w:t>
      </w:r>
      <w:bookmarkEnd w:id="60"/>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6.1.1 评标由招标人依法组建的评标委员会负责。评标委员成员人数的确定方式见投标人须知前附表。</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6.1.2 评标委员会成员有下列情形之一的，应当回避：</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（1）招标人或投标人的主要负责人的近亲属；</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（2）项目主管部门或者行政监督部门的人员；</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（3）与投标人有经济利益关系，可能影响对投标公正评审的；</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（4）曾因在招标、评标以及其他与招标投标有关活动中从事违法行为而受过行政处罚或刑事处罚的。</w:t>
      </w:r>
    </w:p>
    <w:p>
      <w:pPr>
        <w:autoSpaceDE w:val="0"/>
        <w:autoSpaceDN w:val="0"/>
        <w:adjustRightInd w:val="0"/>
        <w:snapToGrid w:val="0"/>
        <w:spacing w:line="360" w:lineRule="auto"/>
        <w:jc w:val="left"/>
        <w:rPr>
          <w:rFonts w:ascii="宋体" w:hAnsi="宋体" w:cs="宋体"/>
          <w:b/>
          <w:sz w:val="24"/>
        </w:rPr>
      </w:pPr>
      <w:bookmarkStart w:id="61" w:name="_Toc215282162"/>
      <w:r>
        <w:rPr>
          <w:rFonts w:hint="eastAsia" w:ascii="宋体" w:hAnsi="宋体" w:cs="宋体"/>
          <w:b/>
          <w:sz w:val="24"/>
        </w:rPr>
        <w:t>6.2 评标原则</w:t>
      </w:r>
      <w:bookmarkEnd w:id="6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评标活动遵循公平、公正、科学和择优的原则。</w:t>
      </w:r>
    </w:p>
    <w:p>
      <w:pPr>
        <w:autoSpaceDE w:val="0"/>
        <w:autoSpaceDN w:val="0"/>
        <w:adjustRightInd w:val="0"/>
        <w:snapToGrid w:val="0"/>
        <w:spacing w:line="360" w:lineRule="auto"/>
        <w:jc w:val="left"/>
        <w:rPr>
          <w:rFonts w:ascii="宋体" w:hAnsi="宋体" w:cs="宋体"/>
          <w:b/>
          <w:sz w:val="24"/>
        </w:rPr>
      </w:pPr>
      <w:bookmarkStart w:id="62" w:name="_Toc215282163"/>
      <w:r>
        <w:rPr>
          <w:rFonts w:hint="eastAsia" w:ascii="宋体" w:hAnsi="宋体" w:cs="宋体"/>
          <w:b/>
          <w:sz w:val="24"/>
        </w:rPr>
        <w:t>6.3 评标</w:t>
      </w:r>
      <w:bookmarkEnd w:id="6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jc w:val="left"/>
        <w:rPr>
          <w:rFonts w:ascii="宋体" w:hAnsi="宋体" w:cs="宋体"/>
          <w:b/>
          <w:sz w:val="24"/>
        </w:rPr>
      </w:pPr>
      <w:bookmarkStart w:id="63" w:name="_Toc215282164"/>
      <w:bookmarkStart w:id="64" w:name="_Toc23856"/>
      <w:r>
        <w:rPr>
          <w:rFonts w:hint="eastAsia" w:ascii="宋体" w:hAnsi="宋体" w:cs="宋体"/>
          <w:b/>
          <w:sz w:val="24"/>
        </w:rPr>
        <w:t>7. 合同授予</w:t>
      </w:r>
      <w:bookmarkEnd w:id="63"/>
      <w:bookmarkEnd w:id="64"/>
    </w:p>
    <w:p>
      <w:pPr>
        <w:autoSpaceDE w:val="0"/>
        <w:autoSpaceDN w:val="0"/>
        <w:adjustRightInd w:val="0"/>
        <w:snapToGrid w:val="0"/>
        <w:spacing w:line="360" w:lineRule="auto"/>
        <w:jc w:val="left"/>
        <w:rPr>
          <w:rFonts w:hint="eastAsia" w:ascii="宋体" w:hAnsi="宋体" w:cs="宋体"/>
          <w:b/>
          <w:sz w:val="24"/>
        </w:rPr>
      </w:pPr>
      <w:bookmarkStart w:id="65" w:name="_Toc215282165"/>
      <w:r>
        <w:rPr>
          <w:rFonts w:hint="eastAsia" w:ascii="宋体" w:hAnsi="宋体" w:cs="宋体"/>
          <w:b/>
          <w:sz w:val="24"/>
        </w:rPr>
        <w:t>7.1 定标方式</w:t>
      </w:r>
      <w:bookmarkEnd w:id="65"/>
    </w:p>
    <w:p>
      <w:pPr>
        <w:autoSpaceDE w:val="0"/>
        <w:autoSpaceDN w:val="0"/>
        <w:adjustRightInd w:val="0"/>
        <w:snapToGrid w:val="0"/>
        <w:spacing w:line="360" w:lineRule="auto"/>
        <w:ind w:firstLine="480" w:firstLineChars="200"/>
        <w:jc w:val="left"/>
        <w:rPr>
          <w:rFonts w:hint="eastAsia" w:ascii="宋体" w:hAnsi="宋体" w:cs="宋体"/>
          <w:sz w:val="24"/>
        </w:rPr>
      </w:pPr>
      <w:bookmarkStart w:id="66"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7.2 中标通知</w:t>
      </w:r>
      <w:bookmarkEnd w:id="66"/>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在本章第 3 款规定的投标有效期内，招标人以书面形式向中标人发出中标通知书，同时将中标结果通知未中标的投标人。</w:t>
      </w:r>
    </w:p>
    <w:p>
      <w:pPr>
        <w:autoSpaceDE w:val="0"/>
        <w:autoSpaceDN w:val="0"/>
        <w:adjustRightInd w:val="0"/>
        <w:snapToGrid w:val="0"/>
        <w:spacing w:line="360" w:lineRule="auto"/>
        <w:jc w:val="left"/>
        <w:rPr>
          <w:rFonts w:hint="eastAsia" w:ascii="宋体" w:hAnsi="宋体" w:cs="宋体"/>
          <w:b/>
          <w:sz w:val="24"/>
        </w:rPr>
      </w:pPr>
      <w:bookmarkStart w:id="67" w:name="_Toc19935"/>
      <w:bookmarkStart w:id="68" w:name="_Toc215282169"/>
      <w:r>
        <w:rPr>
          <w:rFonts w:hint="eastAsia" w:ascii="宋体" w:hAnsi="宋体" w:cs="宋体"/>
          <w:b/>
          <w:sz w:val="24"/>
        </w:rPr>
        <w:t>7.</w:t>
      </w:r>
      <w:bookmarkStart w:id="69" w:name="_Toc283559977"/>
      <w:r>
        <w:rPr>
          <w:rFonts w:hint="eastAsia" w:ascii="宋体" w:hAnsi="宋体" w:cs="宋体"/>
          <w:b/>
          <w:sz w:val="24"/>
        </w:rPr>
        <w:t>3签订合同</w:t>
      </w:r>
      <w:bookmarkEnd w:id="69"/>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7.3.1 招标人和中标人应当自中标通知书发出之日起30 天内，根据招标文件和中标人的投标文件订立书面合同，其中付款方式按照双方签订的合同约定。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7.3.2 发出中标通知书后，招标人无正当理由拒签合同的，招标人向中标人退还投标保证金；给中标人造成损失的，还应当赔偿损失。</w:t>
      </w:r>
    </w:p>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8. 重新招标和不再招标</w:t>
      </w:r>
      <w:bookmarkEnd w:id="67"/>
      <w:bookmarkEnd w:id="68"/>
    </w:p>
    <w:p>
      <w:pPr>
        <w:autoSpaceDE w:val="0"/>
        <w:autoSpaceDN w:val="0"/>
        <w:adjustRightInd w:val="0"/>
        <w:snapToGrid w:val="0"/>
        <w:spacing w:line="360" w:lineRule="auto"/>
        <w:jc w:val="left"/>
        <w:rPr>
          <w:rFonts w:hint="eastAsia" w:ascii="宋体" w:hAnsi="宋体" w:cs="宋体"/>
          <w:b/>
          <w:sz w:val="24"/>
        </w:rPr>
      </w:pPr>
      <w:bookmarkStart w:id="70" w:name="_Toc215282170"/>
      <w:r>
        <w:rPr>
          <w:rFonts w:hint="eastAsia" w:ascii="宋体" w:hAnsi="宋体" w:cs="宋体"/>
          <w:b/>
          <w:sz w:val="24"/>
        </w:rPr>
        <w:t>8.1 重新招标</w:t>
      </w:r>
      <w:bookmarkEnd w:id="70"/>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有下列情形之一的，招标人将重新招标：</w:t>
      </w:r>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1"/>
          <w:szCs w:val="21"/>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hint="eastAsia" w:ascii="宋体" w:hAnsi="宋体" w:cs="宋体"/>
          <w:b/>
          <w:sz w:val="24"/>
        </w:rPr>
      </w:pPr>
      <w:bookmarkStart w:id="71" w:name="_Toc215282171"/>
      <w:r>
        <w:rPr>
          <w:rFonts w:hint="eastAsia" w:ascii="宋体" w:hAnsi="宋体" w:cs="宋体"/>
          <w:b/>
          <w:sz w:val="24"/>
        </w:rPr>
        <w:t>8.2 不再招标</w:t>
      </w:r>
      <w:bookmarkEnd w:id="71"/>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hint="eastAsia" w:ascii="宋体" w:hAnsi="宋体" w:cs="宋体"/>
          <w:b/>
          <w:sz w:val="24"/>
        </w:rPr>
      </w:pPr>
      <w:bookmarkStart w:id="72" w:name="_Toc215282172"/>
      <w:bookmarkStart w:id="73" w:name="_Toc26940"/>
      <w:r>
        <w:rPr>
          <w:rFonts w:hint="eastAsia" w:ascii="宋体" w:hAnsi="宋体" w:cs="宋体"/>
          <w:b/>
          <w:sz w:val="24"/>
        </w:rPr>
        <w:t>9. 纪律和监督</w:t>
      </w:r>
      <w:bookmarkEnd w:id="72"/>
      <w:bookmarkEnd w:id="73"/>
    </w:p>
    <w:p>
      <w:pPr>
        <w:autoSpaceDE w:val="0"/>
        <w:autoSpaceDN w:val="0"/>
        <w:adjustRightInd w:val="0"/>
        <w:snapToGrid w:val="0"/>
        <w:spacing w:line="360" w:lineRule="auto"/>
        <w:ind w:firstLine="480" w:firstLineChars="200"/>
        <w:jc w:val="left"/>
        <w:rPr>
          <w:rFonts w:hint="eastAsia" w:ascii="宋体" w:hAnsi="宋体" w:cs="宋体"/>
          <w:sz w:val="24"/>
        </w:rPr>
      </w:pPr>
      <w:bookmarkStart w:id="74" w:name="_Toc215282173"/>
      <w:r>
        <w:rPr>
          <w:rFonts w:hint="eastAsia" w:ascii="宋体" w:hAnsi="宋体" w:cs="宋体"/>
          <w:sz w:val="24"/>
        </w:rPr>
        <w:t>9.1 对招标人的纪律要求</w:t>
      </w:r>
      <w:bookmarkEnd w:id="74"/>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hint="eastAsia" w:ascii="宋体" w:hAnsi="宋体" w:cs="宋体"/>
          <w:sz w:val="24"/>
        </w:rPr>
      </w:pPr>
      <w:bookmarkStart w:id="75" w:name="_Toc215282174"/>
      <w:r>
        <w:rPr>
          <w:rFonts w:hint="eastAsia" w:ascii="宋体" w:hAnsi="宋体" w:cs="宋体"/>
          <w:sz w:val="24"/>
        </w:rPr>
        <w:t>9.2 对投标人的纪律要求</w:t>
      </w:r>
      <w:bookmarkEnd w:id="75"/>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hint="eastAsia" w:ascii="宋体" w:hAnsi="宋体" w:cs="宋体"/>
          <w:sz w:val="24"/>
        </w:rPr>
      </w:pPr>
      <w:bookmarkStart w:id="76" w:name="_Toc215282175"/>
      <w:r>
        <w:rPr>
          <w:rFonts w:hint="eastAsia" w:ascii="宋体" w:hAnsi="宋体" w:cs="宋体"/>
          <w:sz w:val="24"/>
        </w:rPr>
        <w:t>9.3 对评标委员会成员的纪律要求</w:t>
      </w:r>
      <w:bookmarkEnd w:id="76"/>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hint="eastAsia" w:ascii="宋体" w:hAnsi="宋体" w:cs="宋体"/>
          <w:sz w:val="24"/>
        </w:rPr>
      </w:pPr>
      <w:bookmarkStart w:id="77" w:name="_Toc215282176"/>
      <w:r>
        <w:rPr>
          <w:rFonts w:hint="eastAsia" w:ascii="宋体" w:hAnsi="宋体" w:cs="宋体"/>
          <w:sz w:val="24"/>
        </w:rPr>
        <w:t>9.4 对与评标活动有关的工作人员的纪律要求</w:t>
      </w:r>
      <w:bookmarkEnd w:id="77"/>
    </w:p>
    <w:p>
      <w:pPr>
        <w:autoSpaceDE w:val="0"/>
        <w:autoSpaceDN w:val="0"/>
        <w:adjustRightInd w:val="0"/>
        <w:snapToGrid w:val="0"/>
        <w:spacing w:line="360" w:lineRule="auto"/>
        <w:ind w:firstLine="480" w:firstLineChars="200"/>
        <w:jc w:val="left"/>
        <w:rPr>
          <w:rFonts w:hint="eastAsia" w:ascii="宋体" w:hAnsi="宋体" w:cs="宋体"/>
          <w:sz w:val="24"/>
        </w:rPr>
      </w:pPr>
      <w:bookmarkStart w:id="78"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9.5 投诉</w:t>
      </w:r>
      <w:bookmarkEnd w:id="78"/>
    </w:p>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hint="eastAsia" w:ascii="宋体" w:hAnsi="宋体" w:cs="宋体"/>
          <w:b/>
          <w:sz w:val="24"/>
        </w:rPr>
      </w:pPr>
      <w:bookmarkStart w:id="79" w:name="_Toc10389"/>
      <w:r>
        <w:rPr>
          <w:rFonts w:hint="eastAsia" w:ascii="宋体" w:hAnsi="宋体" w:cs="宋体"/>
          <w:b/>
          <w:sz w:val="24"/>
        </w:rPr>
        <w:t>10.需要补充的其他内容</w:t>
      </w:r>
      <w:bookmarkEnd w:id="79"/>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pStyle w:val="2"/>
        <w:rPr>
          <w:rFonts w:ascii="宋体" w:hAnsi="宋体" w:cs="宋体"/>
          <w:sz w:val="24"/>
        </w:rPr>
      </w:pPr>
    </w:p>
    <w:p>
      <w:pPr>
        <w:pStyle w:val="4"/>
        <w:rPr>
          <w:rFonts w:ascii="宋体" w:hAnsi="宋体" w:cs="宋体"/>
          <w:sz w:val="24"/>
        </w:rPr>
      </w:pPr>
    </w:p>
    <w:p/>
    <w:p>
      <w:pPr>
        <w:spacing w:line="312" w:lineRule="auto"/>
        <w:ind w:firstLine="4320" w:firstLineChars="1800"/>
        <w:rPr>
          <w:rFonts w:ascii="宋体" w:hAnsi="宋体" w:cs="宋体"/>
          <w:sz w:val="24"/>
        </w:rPr>
      </w:pPr>
    </w:p>
    <w:p>
      <w:pPr>
        <w:spacing w:line="312" w:lineRule="auto"/>
        <w:outlineLvl w:val="2"/>
        <w:rPr>
          <w:rFonts w:ascii="宋体" w:hAnsi="宋体" w:cs="宋体"/>
          <w:b/>
          <w:sz w:val="24"/>
        </w:rPr>
      </w:pPr>
      <w:bookmarkStart w:id="80" w:name="_Toc32640"/>
      <w:r>
        <w:rPr>
          <w:rFonts w:hint="eastAsia" w:ascii="宋体" w:hAnsi="宋体" w:cs="宋体"/>
          <w:b/>
          <w:sz w:val="24"/>
        </w:rPr>
        <w:t>附表</w:t>
      </w:r>
      <w:r>
        <w:rPr>
          <w:rFonts w:hint="eastAsia" w:ascii="宋体" w:hAnsi="宋体" w:cs="宋体"/>
          <w:b/>
          <w:sz w:val="24"/>
          <w:lang w:eastAsia="zh-CN"/>
        </w:rPr>
        <w:t>一</w:t>
      </w:r>
      <w:r>
        <w:rPr>
          <w:rFonts w:hint="eastAsia" w:ascii="宋体" w:hAnsi="宋体" w:cs="宋体"/>
          <w:b/>
          <w:sz w:val="24"/>
        </w:rPr>
        <w:t>：问题澄清通知</w:t>
      </w:r>
      <w:bookmarkEnd w:id="80"/>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w:t>
      </w:r>
      <w:r>
        <w:rPr>
          <w:rFonts w:hint="eastAsia" w:hAnsi="宋体" w:cs="宋体"/>
          <w:color w:val="000000"/>
          <w:sz w:val="24"/>
          <w:u w:val="single"/>
        </w:rPr>
        <w:t xml:space="preserve">        标</w:t>
      </w:r>
      <w:r>
        <w:rPr>
          <w:rFonts w:hint="eastAsia" w:hAnsi="宋体" w:cs="宋体"/>
          <w:color w:val="000000"/>
          <w:sz w:val="24"/>
        </w:rPr>
        <w:t>段</w:t>
      </w:r>
      <w:r>
        <w:rPr>
          <w:rFonts w:hint="eastAsia" w:ascii="宋体" w:hAnsi="宋体" w:cs="宋体"/>
          <w:sz w:val="24"/>
        </w:rPr>
        <w:t>工程招标的评标委员会，对你方的投标文件进行了仔细的审查，现需你方对本通知所附质疑问卷中的问题以书面形式予以澄清、说明或者补正。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color w:val="000000"/>
          <w:sz w:val="24"/>
        </w:rPr>
      </w:pPr>
      <w:r>
        <w:rPr>
          <w:rFonts w:hint="eastAsia" w:hAnsi="宋体" w:cs="宋体"/>
          <w:color w:val="000000"/>
          <w:sz w:val="24"/>
        </w:rPr>
        <w:t>1.</w:t>
      </w:r>
    </w:p>
    <w:p>
      <w:pPr>
        <w:spacing w:line="480" w:lineRule="exact"/>
        <w:ind w:firstLine="480" w:firstLineChars="200"/>
        <w:rPr>
          <w:rFonts w:hint="eastAsia" w:hAnsi="宋体" w:cs="宋体"/>
          <w:color w:val="000000"/>
          <w:sz w:val="24"/>
        </w:rPr>
      </w:pPr>
      <w:r>
        <w:rPr>
          <w:rFonts w:hint="eastAsia" w:hAnsi="宋体" w:cs="宋体"/>
          <w:color w:val="000000"/>
          <w:sz w:val="24"/>
        </w:rPr>
        <w:t>2.</w:t>
      </w:r>
    </w:p>
    <w:p>
      <w:pPr>
        <w:spacing w:line="480" w:lineRule="exact"/>
        <w:ind w:firstLine="480" w:firstLineChars="200"/>
        <w:rPr>
          <w:rFonts w:hint="eastAsia" w:hAnsi="宋体" w:cs="宋体"/>
          <w:color w:val="000000"/>
          <w:sz w:val="24"/>
        </w:rPr>
      </w:pPr>
    </w:p>
    <w:p>
      <w:pPr>
        <w:spacing w:line="480" w:lineRule="exact"/>
        <w:ind w:firstLine="480" w:firstLineChars="200"/>
        <w:rPr>
          <w:rFonts w:hint="eastAsia" w:hAnsi="宋体" w:cs="宋体"/>
          <w:color w:val="000000"/>
          <w:sz w:val="24"/>
        </w:rPr>
      </w:pPr>
      <w:r>
        <w:rPr>
          <w:rFonts w:hint="eastAsia" w:hAnsi="宋体" w:cs="宋体"/>
          <w:color w:val="000000"/>
          <w:sz w:val="24"/>
        </w:rPr>
        <w:t>……</w:t>
      </w:r>
    </w:p>
    <w:p>
      <w:pPr>
        <w:spacing w:line="312" w:lineRule="auto"/>
        <w:ind w:firstLine="480" w:firstLineChars="200"/>
        <w:rPr>
          <w:rFonts w:hint="eastAsia" w:ascii="宋体" w:hAnsi="宋体" w:cs="宋体"/>
          <w:sz w:val="24"/>
        </w:rPr>
      </w:pPr>
    </w:p>
    <w:p>
      <w:pPr>
        <w:spacing w:line="312" w:lineRule="auto"/>
        <w:rPr>
          <w:rFonts w:ascii="宋体" w:hAnsi="宋体" w:cs="宋体"/>
          <w:sz w:val="24"/>
        </w:rPr>
      </w:pPr>
      <w:r>
        <w:rPr>
          <w:rFonts w:hint="eastAsia" w:ascii="宋体" w:hAnsi="宋体" w:cs="宋体"/>
          <w:sz w:val="24"/>
        </w:rPr>
        <w:t>请将上述问题的澄清、说明或者补正于</w:t>
      </w:r>
      <w:r>
        <w:rPr>
          <w:rFonts w:hint="eastAsia" w:ascii="宋体" w:hAnsi="宋体" w:cs="宋体"/>
          <w:sz w:val="24"/>
          <w:u w:val="single"/>
          <w:lang w:val="en-US" w:eastAsia="zh-CN"/>
        </w:rPr>
        <w:t xml:space="preserve">  </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时前密封递交至</w:t>
      </w:r>
      <w:r>
        <w:rPr>
          <w:rFonts w:hint="eastAsia" w:ascii="宋体" w:hAnsi="宋体" w:cs="宋体"/>
          <w:sz w:val="24"/>
          <w:u w:val="single"/>
          <w:lang w:val="en-US" w:eastAsia="zh-CN"/>
        </w:rPr>
        <w:t xml:space="preserve">      </w:t>
      </w:r>
      <w:r>
        <w:rPr>
          <w:rFonts w:hint="eastAsia" w:ascii="宋体" w:hAnsi="宋体" w:cs="宋体"/>
          <w:sz w:val="24"/>
        </w:rPr>
        <w:t>（详细地址）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rPr>
      </w:pPr>
      <w:bookmarkStart w:id="81" w:name="_Toc425"/>
      <w:bookmarkStart w:id="82" w:name="_Toc30339"/>
      <w:bookmarkStart w:id="83" w:name="_Toc22729"/>
      <w:bookmarkStart w:id="84" w:name="_Toc18603"/>
      <w:bookmarkStart w:id="85" w:name="_Toc13289"/>
      <w:r>
        <w:rPr>
          <w:rFonts w:hint="eastAsia" w:ascii="宋体" w:hAnsi="宋体" w:cs="宋体"/>
          <w:sz w:val="24"/>
        </w:rPr>
        <w:t>（项目名称）施工招标评标委员会（经评标委员会授权的招标人代表签字或招标人加盖单位章）</w:t>
      </w:r>
      <w:bookmarkEnd w:id="81"/>
      <w:bookmarkEnd w:id="82"/>
      <w:bookmarkEnd w:id="83"/>
      <w:bookmarkEnd w:id="84"/>
      <w:bookmarkEnd w:id="85"/>
    </w:p>
    <w:p>
      <w:pPr>
        <w:spacing w:line="312" w:lineRule="auto"/>
        <w:ind w:firstLine="5280" w:firstLineChars="2200"/>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86" w:name="_Toc25361"/>
      <w:r>
        <w:rPr>
          <w:rFonts w:hint="eastAsia" w:ascii="宋体" w:hAnsi="宋体" w:cs="宋体"/>
          <w:b/>
          <w:sz w:val="24"/>
        </w:rPr>
        <w:t>附表</w:t>
      </w:r>
      <w:r>
        <w:rPr>
          <w:rFonts w:hint="eastAsia" w:ascii="宋体" w:hAnsi="宋体" w:cs="宋体"/>
          <w:b/>
          <w:sz w:val="24"/>
          <w:lang w:eastAsia="zh-CN"/>
        </w:rPr>
        <w:t>二</w:t>
      </w:r>
      <w:r>
        <w:rPr>
          <w:rFonts w:hint="eastAsia" w:ascii="宋体" w:hAnsi="宋体" w:cs="宋体"/>
          <w:b/>
          <w:sz w:val="24"/>
        </w:rPr>
        <w:t>：问题的澄清</w:t>
      </w:r>
      <w:bookmarkEnd w:id="86"/>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u w:val="single"/>
        </w:rPr>
      </w:pPr>
    </w:p>
    <w:p>
      <w:pPr>
        <w:spacing w:line="312" w:lineRule="auto"/>
        <w:ind w:firstLine="5760" w:firstLineChars="2400"/>
        <w:rPr>
          <w:rFonts w:ascii="宋体" w:hAnsi="宋体" w:cs="宋体"/>
          <w:sz w:val="24"/>
        </w:rPr>
      </w:pPr>
      <w:r>
        <w:rPr>
          <w:rFonts w:hint="eastAsia" w:ascii="宋体" w:hAnsi="宋体" w:cs="宋体"/>
          <w:sz w:val="24"/>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w:t>
      </w:r>
      <w:r>
        <w:rPr>
          <w:rFonts w:hint="eastAsia" w:hAnsi="宋体" w:cs="宋体"/>
          <w:color w:val="auto"/>
          <w:sz w:val="24"/>
        </w:rPr>
        <w:t>评标由招标人依法组建的评标委员会负责，评标委员会</w:t>
      </w:r>
      <w:r>
        <w:rPr>
          <w:rFonts w:hint="eastAsia" w:hAnsi="宋体" w:cs="宋体"/>
          <w:color w:val="auto"/>
          <w:sz w:val="24"/>
          <w:lang w:eastAsia="zh-CN"/>
        </w:rPr>
        <w:t>构成：</w:t>
      </w:r>
      <w:r>
        <w:rPr>
          <w:rFonts w:hint="eastAsia" w:hAnsi="宋体" w:cs="宋体"/>
          <w:color w:val="auto"/>
          <w:sz w:val="24"/>
          <w:lang w:val="en-US" w:eastAsia="zh-CN"/>
        </w:rPr>
        <w:t>5人，</w:t>
      </w:r>
      <w:r>
        <w:rPr>
          <w:rFonts w:hint="eastAsia" w:hAnsi="宋体" w:cs="宋体"/>
          <w:color w:val="auto"/>
          <w:sz w:val="24"/>
        </w:rPr>
        <w:t>从河南省综合评标专家库中随机抽取</w:t>
      </w:r>
      <w:r>
        <w:rPr>
          <w:rFonts w:hint="eastAsia" w:hAnsi="宋体" w:cs="宋体"/>
          <w:color w:val="auto"/>
          <w:sz w:val="24"/>
          <w:lang w:val="en-US" w:eastAsia="zh-CN"/>
        </w:rPr>
        <w:t>4</w:t>
      </w:r>
      <w:r>
        <w:rPr>
          <w:rFonts w:hint="eastAsia" w:hAnsi="宋体" w:cs="宋体"/>
          <w:color w:val="auto"/>
          <w:sz w:val="24"/>
        </w:rPr>
        <w:t>人、招标人代表</w:t>
      </w:r>
      <w:r>
        <w:rPr>
          <w:rFonts w:hint="eastAsia" w:hAnsi="宋体" w:cs="宋体"/>
          <w:color w:val="auto"/>
          <w:sz w:val="24"/>
          <w:lang w:val="en-US" w:eastAsia="zh-CN"/>
        </w:rPr>
        <w:t>1</w:t>
      </w:r>
      <w:r>
        <w:rPr>
          <w:rFonts w:hint="eastAsia" w:hAnsi="宋体" w:cs="宋体"/>
          <w:color w:val="auto"/>
          <w:sz w:val="24"/>
        </w:rPr>
        <w:t>人组成，其中注册造价工程师不少于</w:t>
      </w:r>
      <w:r>
        <w:rPr>
          <w:rFonts w:hint="eastAsia" w:hAnsi="宋体" w:cs="宋体"/>
          <w:color w:val="auto"/>
          <w:sz w:val="24"/>
          <w:lang w:val="en-US" w:eastAsia="zh-CN"/>
        </w:rPr>
        <w:t>2</w:t>
      </w:r>
      <w:r>
        <w:rPr>
          <w:rFonts w:hint="eastAsia" w:hAnsi="宋体" w:cs="宋体"/>
          <w:color w:val="auto"/>
          <w:sz w:val="24"/>
        </w:rPr>
        <w:t>人。评标委员会主任从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ascii="新宋体" w:hAnsi="新宋体" w:eastAsia="新宋体"/>
          <w:sz w:val="24"/>
        </w:rPr>
      </w:pPr>
      <w:r>
        <w:rPr>
          <w:rFonts w:hint="eastAsia" w:ascii="新宋体" w:hAnsi="新宋体" w:eastAsia="新宋体"/>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7"/>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szCs w:val="21"/>
              </w:rPr>
            </w:pPr>
            <w:r>
              <w:rPr>
                <w:rFonts w:hint="eastAsia" w:ascii="新宋体" w:hAnsi="新宋体" w:eastAsia="新宋体" w:cs="新宋体"/>
                <w:b/>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bl>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2" w:firstLineChars="200"/>
        <w:rPr>
          <w:rFonts w:ascii="新宋体" w:hAnsi="新宋体" w:eastAsia="新宋体" w:cs="宋体"/>
          <w:b/>
          <w:sz w:val="24"/>
        </w:rPr>
      </w:pPr>
      <w:r>
        <w:rPr>
          <w:rFonts w:hint="eastAsia" w:ascii="新宋体" w:hAnsi="新宋体" w:eastAsia="新宋体"/>
          <w:b/>
          <w:sz w:val="24"/>
          <w:lang w:eastAsia="zh-CN"/>
        </w:rPr>
        <w:t>七</w:t>
      </w:r>
      <w:r>
        <w:rPr>
          <w:rFonts w:hint="eastAsia" w:ascii="新宋体" w:hAnsi="新宋体" w:eastAsia="新宋体"/>
          <w:b/>
          <w:sz w:val="24"/>
        </w:rPr>
        <w:t>、</w:t>
      </w:r>
      <w:r>
        <w:rPr>
          <w:rFonts w:hint="eastAsia" w:ascii="新宋体" w:hAnsi="新宋体" w:eastAsia="新宋体" w:cs="宋体"/>
          <w:b/>
          <w:sz w:val="24"/>
        </w:rPr>
        <w:t>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7"/>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cs="宋体"/>
                <w:b/>
                <w:bCs/>
                <w:szCs w:val="21"/>
              </w:rPr>
            </w:pPr>
            <w:bookmarkStart w:id="87" w:name="_Toc270931534"/>
            <w:bookmarkStart w:id="88" w:name="_Toc295572535"/>
            <w:bookmarkStart w:id="89" w:name="_Toc273546398"/>
            <w:bookmarkStart w:id="90" w:name="_Toc272833453"/>
            <w:r>
              <w:rPr>
                <w:rFonts w:hint="eastAsia" w:hAnsi="宋体" w:cs="宋体"/>
                <w:b/>
                <w:bCs/>
                <w:szCs w:val="21"/>
              </w:rPr>
              <w:t>序号</w:t>
            </w:r>
          </w:p>
        </w:tc>
        <w:tc>
          <w:tcPr>
            <w:tcW w:w="1123" w:type="dxa"/>
            <w:tcBorders>
              <w:tl2br w:val="nil"/>
              <w:tr2bl w:val="nil"/>
            </w:tcBorders>
            <w:vAlign w:val="center"/>
          </w:tcPr>
          <w:p>
            <w:pPr>
              <w:jc w:val="center"/>
              <w:rPr>
                <w:rFonts w:hAnsi="宋体" w:cs="宋体"/>
                <w:b/>
                <w:bCs/>
                <w:szCs w:val="21"/>
              </w:rPr>
            </w:pPr>
            <w:r>
              <w:rPr>
                <w:rFonts w:hint="eastAsia" w:hAnsi="宋体" w:cs="宋体"/>
                <w:b/>
                <w:bCs/>
                <w:szCs w:val="21"/>
              </w:rPr>
              <w:t>内容</w:t>
            </w:r>
          </w:p>
        </w:tc>
        <w:tc>
          <w:tcPr>
            <w:tcW w:w="980" w:type="dxa"/>
            <w:tcBorders>
              <w:tl2br w:val="nil"/>
              <w:tr2bl w:val="nil"/>
            </w:tcBorders>
            <w:vAlign w:val="center"/>
          </w:tcPr>
          <w:p>
            <w:pPr>
              <w:jc w:val="center"/>
              <w:rPr>
                <w:rFonts w:hAnsi="宋体" w:cs="宋体"/>
                <w:b/>
                <w:bCs/>
                <w:szCs w:val="21"/>
              </w:rPr>
            </w:pPr>
            <w:r>
              <w:rPr>
                <w:rFonts w:hint="eastAsia" w:hAnsi="宋体" w:cs="宋体"/>
                <w:b/>
                <w:bCs/>
                <w:szCs w:val="21"/>
              </w:rPr>
              <w:t>分值</w:t>
            </w:r>
          </w:p>
        </w:tc>
        <w:tc>
          <w:tcPr>
            <w:tcW w:w="5344" w:type="dxa"/>
            <w:tcBorders>
              <w:tl2br w:val="nil"/>
              <w:tr2bl w:val="nil"/>
            </w:tcBorders>
            <w:vAlign w:val="center"/>
          </w:tcPr>
          <w:p>
            <w:pPr>
              <w:jc w:val="center"/>
              <w:rPr>
                <w:rFonts w:hAnsi="宋体" w:cs="宋体"/>
                <w:b/>
                <w:bCs/>
                <w:szCs w:val="21"/>
              </w:rPr>
            </w:pPr>
            <w:r>
              <w:rPr>
                <w:rFonts w:hint="eastAsia" w:hAnsi="宋体" w:cs="宋体"/>
                <w:b/>
                <w:bCs/>
                <w:szCs w:val="21"/>
              </w:rPr>
              <w:t>评审标准</w:t>
            </w:r>
          </w:p>
        </w:tc>
        <w:tc>
          <w:tcPr>
            <w:tcW w:w="1241" w:type="dxa"/>
            <w:tcBorders>
              <w:tl2br w:val="nil"/>
              <w:tr2bl w:val="nil"/>
            </w:tcBorders>
            <w:vAlign w:val="center"/>
          </w:tcPr>
          <w:p>
            <w:pPr>
              <w:jc w:val="center"/>
              <w:rPr>
                <w:rFonts w:hAnsi="宋体" w:cs="宋体"/>
                <w:b/>
                <w:bCs/>
                <w:szCs w:val="21"/>
              </w:rPr>
            </w:pPr>
            <w:r>
              <w:rPr>
                <w:rFonts w:hint="eastAsia" w:hAnsi="宋体" w:cs="宋体"/>
                <w:b/>
                <w:bCs/>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Cs w:val="21"/>
              </w:rPr>
            </w:pPr>
            <w:r>
              <w:rPr>
                <w:szCs w:val="21"/>
              </w:rPr>
              <w:t>1</w:t>
            </w:r>
          </w:p>
        </w:tc>
        <w:tc>
          <w:tcPr>
            <w:tcW w:w="1123" w:type="dxa"/>
            <w:vMerge w:val="restart"/>
            <w:tcBorders>
              <w:tl2br w:val="nil"/>
              <w:tr2bl w:val="nil"/>
            </w:tcBorders>
            <w:vAlign w:val="center"/>
          </w:tcPr>
          <w:p>
            <w:pPr>
              <w:jc w:val="center"/>
              <w:rPr>
                <w:szCs w:val="21"/>
              </w:rPr>
            </w:pPr>
            <w:r>
              <w:rPr>
                <w:rFonts w:hint="eastAsia"/>
                <w:szCs w:val="21"/>
              </w:rPr>
              <w:t>内容完整性</w:t>
            </w:r>
          </w:p>
        </w:tc>
        <w:tc>
          <w:tcPr>
            <w:tcW w:w="980" w:type="dxa"/>
            <w:vMerge w:val="restart"/>
            <w:tcBorders>
              <w:tl2br w:val="nil"/>
              <w:tr2bl w:val="nil"/>
            </w:tcBorders>
            <w:vAlign w:val="center"/>
          </w:tcPr>
          <w:p>
            <w:pPr>
              <w:jc w:val="center"/>
              <w:rPr>
                <w:szCs w:val="21"/>
              </w:rPr>
            </w:pPr>
            <w:r>
              <w:rPr>
                <w:szCs w:val="21"/>
              </w:rPr>
              <w:t>0-0.5</w:t>
            </w:r>
            <w:r>
              <w:rPr>
                <w:rFonts w:hint="eastAsia"/>
                <w:szCs w:val="21"/>
              </w:rPr>
              <w:t>分</w:t>
            </w:r>
          </w:p>
        </w:tc>
        <w:tc>
          <w:tcPr>
            <w:tcW w:w="5344" w:type="dxa"/>
            <w:tcBorders>
              <w:tl2br w:val="nil"/>
              <w:tr2bl w:val="nil"/>
            </w:tcBorders>
            <w:vAlign w:val="center"/>
          </w:tcPr>
          <w:p>
            <w:pPr>
              <w:jc w:val="center"/>
              <w:rPr>
                <w:szCs w:val="21"/>
              </w:rPr>
            </w:pPr>
            <w:r>
              <w:rPr>
                <w:rFonts w:hint="eastAsia"/>
                <w:szCs w:val="21"/>
              </w:rPr>
              <w:t>技术标的主要内容具有完整性，符合招标文件的要求。</w:t>
            </w:r>
          </w:p>
        </w:tc>
        <w:tc>
          <w:tcPr>
            <w:tcW w:w="1241" w:type="dxa"/>
            <w:tcBorders>
              <w:tl2br w:val="nil"/>
              <w:tr2bl w:val="nil"/>
            </w:tcBorders>
            <w:vAlign w:val="center"/>
          </w:tcPr>
          <w:p>
            <w:pPr>
              <w:jc w:val="center"/>
              <w:rPr>
                <w:szCs w:val="21"/>
              </w:rPr>
            </w:pPr>
            <w:r>
              <w:rPr>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jc w:val="center"/>
              <w:rPr>
                <w:szCs w:val="21"/>
              </w:rPr>
            </w:pPr>
            <w:r>
              <w:rPr>
                <w:rFonts w:hint="eastAsia"/>
                <w:szCs w:val="21"/>
              </w:rPr>
              <w:t>技术标不符合招标文件要求。</w:t>
            </w:r>
          </w:p>
        </w:tc>
        <w:tc>
          <w:tcPr>
            <w:tcW w:w="1241" w:type="dxa"/>
            <w:tcBorders>
              <w:tl2br w:val="nil"/>
              <w:tr2bl w:val="nil"/>
            </w:tcBorders>
            <w:vAlign w:val="center"/>
          </w:tcPr>
          <w:p>
            <w:pPr>
              <w:jc w:val="center"/>
              <w:rPr>
                <w:szCs w:val="21"/>
              </w:rPr>
            </w:pPr>
            <w:r>
              <w:rPr>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Cs w:val="21"/>
              </w:rPr>
            </w:pPr>
            <w:r>
              <w:rPr>
                <w:szCs w:val="21"/>
              </w:rPr>
              <w:t>2</w:t>
            </w:r>
          </w:p>
        </w:tc>
        <w:tc>
          <w:tcPr>
            <w:tcW w:w="1123" w:type="dxa"/>
            <w:vMerge w:val="restart"/>
            <w:tcBorders>
              <w:tl2br w:val="nil"/>
              <w:tr2bl w:val="nil"/>
            </w:tcBorders>
            <w:vAlign w:val="center"/>
          </w:tcPr>
          <w:p>
            <w:pPr>
              <w:jc w:val="left"/>
              <w:rPr>
                <w:szCs w:val="21"/>
              </w:rPr>
            </w:pPr>
            <w:r>
              <w:rPr>
                <w:rFonts w:hint="eastAsia"/>
                <w:szCs w:val="21"/>
              </w:rPr>
              <w:t>主要施工方案与技术措施</w:t>
            </w:r>
          </w:p>
        </w:tc>
        <w:tc>
          <w:tcPr>
            <w:tcW w:w="980" w:type="dxa"/>
            <w:vMerge w:val="restart"/>
            <w:tcBorders>
              <w:tl2br w:val="nil"/>
              <w:tr2bl w:val="nil"/>
            </w:tcBorders>
            <w:vAlign w:val="center"/>
          </w:tcPr>
          <w:p>
            <w:pPr>
              <w:jc w:val="center"/>
              <w:rPr>
                <w:szCs w:val="21"/>
              </w:rPr>
            </w:pPr>
            <w:r>
              <w:rPr>
                <w:szCs w:val="21"/>
              </w:rPr>
              <w:t xml:space="preserve"> 1-3</w:t>
            </w:r>
            <w:r>
              <w:rPr>
                <w:rFonts w:hint="eastAsia"/>
                <w:szCs w:val="21"/>
              </w:rPr>
              <w:t>分</w:t>
            </w:r>
          </w:p>
        </w:tc>
        <w:tc>
          <w:tcPr>
            <w:tcW w:w="5344" w:type="dxa"/>
            <w:tcBorders>
              <w:tl2br w:val="nil"/>
              <w:tr2bl w:val="nil"/>
            </w:tcBorders>
            <w:vAlign w:val="center"/>
          </w:tcPr>
          <w:p>
            <w:pPr>
              <w:rPr>
                <w:szCs w:val="21"/>
              </w:rPr>
            </w:pPr>
            <w:r>
              <w:rPr>
                <w:rFonts w:hint="eastAsia"/>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Cs w:val="21"/>
              </w:rPr>
            </w:pPr>
            <w:r>
              <w:rPr>
                <w:szCs w:val="21"/>
              </w:rPr>
              <w:t>2</w:t>
            </w:r>
            <w:r>
              <w:rPr>
                <w:rFonts w:hint="eastAsia"/>
                <w:szCs w:val="21"/>
              </w:rPr>
              <w:t>＜得分</w:t>
            </w:r>
            <w:r>
              <w:rPr>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Cs w:val="21"/>
              </w:rPr>
            </w:pPr>
            <w:r>
              <w:rPr>
                <w:szCs w:val="21"/>
              </w:rPr>
              <w:t xml:space="preserve"> 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Cs w:val="21"/>
              </w:rPr>
            </w:pPr>
            <w:r>
              <w:rPr>
                <w:szCs w:val="21"/>
              </w:rPr>
              <w:t>3</w:t>
            </w:r>
          </w:p>
        </w:tc>
        <w:tc>
          <w:tcPr>
            <w:tcW w:w="1123" w:type="dxa"/>
            <w:vMerge w:val="restart"/>
            <w:tcBorders>
              <w:tl2br w:val="nil"/>
              <w:tr2bl w:val="nil"/>
            </w:tcBorders>
            <w:vAlign w:val="center"/>
          </w:tcPr>
          <w:p>
            <w:pPr>
              <w:jc w:val="left"/>
              <w:rPr>
                <w:szCs w:val="21"/>
              </w:rPr>
            </w:pPr>
            <w:r>
              <w:rPr>
                <w:rFonts w:hint="eastAsia"/>
                <w:szCs w:val="21"/>
              </w:rPr>
              <w:t>质量管理体系与措施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60" w:lineRule="exact"/>
              <w:rPr>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60" w:lineRule="exact"/>
              <w:rPr>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Cs w:val="21"/>
              </w:rPr>
            </w:pPr>
            <w:r>
              <w:rPr>
                <w:szCs w:val="21"/>
              </w:rPr>
              <w:t>4</w:t>
            </w:r>
          </w:p>
        </w:tc>
        <w:tc>
          <w:tcPr>
            <w:tcW w:w="1123" w:type="dxa"/>
            <w:vMerge w:val="restart"/>
            <w:tcBorders>
              <w:tl2br w:val="nil"/>
              <w:tr2bl w:val="nil"/>
            </w:tcBorders>
            <w:vAlign w:val="center"/>
          </w:tcPr>
          <w:p>
            <w:pPr>
              <w:jc w:val="left"/>
              <w:rPr>
                <w:szCs w:val="21"/>
              </w:rPr>
            </w:pPr>
            <w:r>
              <w:rPr>
                <w:rFonts w:hint="eastAsia"/>
                <w:szCs w:val="21"/>
              </w:rPr>
              <w:t>安全管理体系与措施</w:t>
            </w:r>
          </w:p>
        </w:tc>
        <w:tc>
          <w:tcPr>
            <w:tcW w:w="980" w:type="dxa"/>
            <w:vMerge w:val="restart"/>
            <w:tcBorders>
              <w:tl2br w:val="nil"/>
              <w:tr2bl w:val="nil"/>
            </w:tcBorders>
            <w:vAlign w:val="center"/>
          </w:tcPr>
          <w:p>
            <w:pPr>
              <w:jc w:val="center"/>
              <w:rPr>
                <w:szCs w:val="21"/>
              </w:rPr>
            </w:pPr>
            <w:r>
              <w:rPr>
                <w:szCs w:val="21"/>
              </w:rPr>
              <w:t xml:space="preserve"> 1-2</w:t>
            </w:r>
            <w:r>
              <w:rPr>
                <w:rFonts w:hint="eastAsia"/>
                <w:szCs w:val="21"/>
              </w:rPr>
              <w:t>分</w:t>
            </w:r>
          </w:p>
        </w:tc>
        <w:tc>
          <w:tcPr>
            <w:tcW w:w="5344" w:type="dxa"/>
            <w:tcBorders>
              <w:tl2br w:val="nil"/>
              <w:tr2bl w:val="nil"/>
            </w:tcBorders>
            <w:vAlign w:val="center"/>
          </w:tcPr>
          <w:p>
            <w:pPr>
              <w:spacing w:line="360" w:lineRule="exact"/>
              <w:rPr>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40" w:lineRule="exact"/>
              <w:rPr>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Cs w:val="21"/>
              </w:rPr>
            </w:pPr>
            <w:r>
              <w:rPr>
                <w:szCs w:val="21"/>
              </w:rPr>
              <w:t>5</w:t>
            </w:r>
          </w:p>
        </w:tc>
        <w:tc>
          <w:tcPr>
            <w:tcW w:w="1123" w:type="dxa"/>
            <w:vMerge w:val="restart"/>
            <w:tcBorders>
              <w:tl2br w:val="nil"/>
              <w:tr2bl w:val="nil"/>
            </w:tcBorders>
            <w:vAlign w:val="center"/>
          </w:tcPr>
          <w:p>
            <w:pPr>
              <w:jc w:val="left"/>
              <w:rPr>
                <w:szCs w:val="21"/>
              </w:rPr>
            </w:pPr>
            <w:r>
              <w:rPr>
                <w:rFonts w:hint="eastAsia"/>
                <w:szCs w:val="21"/>
              </w:rPr>
              <w:t>文明施工、环境保护管理体系及施工现场扬尘治理措施</w:t>
            </w:r>
          </w:p>
        </w:tc>
        <w:tc>
          <w:tcPr>
            <w:tcW w:w="980" w:type="dxa"/>
            <w:vMerge w:val="restart"/>
            <w:tcBorders>
              <w:tl2br w:val="nil"/>
              <w:tr2bl w:val="nil"/>
            </w:tcBorders>
            <w:vAlign w:val="center"/>
          </w:tcPr>
          <w:p>
            <w:pPr>
              <w:jc w:val="center"/>
              <w:rPr>
                <w:szCs w:val="21"/>
              </w:rPr>
            </w:pPr>
            <w:r>
              <w:rPr>
                <w:szCs w:val="21"/>
              </w:rPr>
              <w:t>1-3</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建筑和市政基础设施工程及道路扬尘污染防治标准》（</w:t>
            </w:r>
            <w:r>
              <w:rPr>
                <w:szCs w:val="21"/>
              </w:rPr>
              <w:t>DBJ41/174</w:t>
            </w:r>
            <w:r>
              <w:rPr>
                <w:rFonts w:hint="eastAsia"/>
                <w:szCs w:val="21"/>
              </w:rPr>
              <w:t>）的规定，防治方案科学、先进。</w:t>
            </w:r>
          </w:p>
        </w:tc>
        <w:tc>
          <w:tcPr>
            <w:tcW w:w="1241" w:type="dxa"/>
            <w:tcBorders>
              <w:tl2br w:val="nil"/>
              <w:tr2bl w:val="nil"/>
            </w:tcBorders>
            <w:vAlign w:val="center"/>
          </w:tcPr>
          <w:p>
            <w:pPr>
              <w:jc w:val="center"/>
              <w:rPr>
                <w:szCs w:val="21"/>
              </w:rPr>
            </w:pPr>
            <w:r>
              <w:rPr>
                <w:szCs w:val="21"/>
              </w:rPr>
              <w:t>2</w:t>
            </w:r>
            <w:r>
              <w:rPr>
                <w:rFonts w:hint="eastAsia"/>
                <w:szCs w:val="21"/>
              </w:rPr>
              <w:t>＜得分</w:t>
            </w:r>
            <w:r>
              <w:rPr>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建筑和市政基础设施工程及道路扬尘污染防治标准》（</w:t>
            </w:r>
            <w:r>
              <w:rPr>
                <w:szCs w:val="21"/>
              </w:rPr>
              <w:t>DBJ41/174</w:t>
            </w:r>
            <w:r>
              <w:rPr>
                <w:rFonts w:hint="eastAsia"/>
                <w:szCs w:val="21"/>
              </w:rPr>
              <w:t>）的规定，有防治方案。</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6</w:t>
            </w:r>
          </w:p>
        </w:tc>
        <w:tc>
          <w:tcPr>
            <w:tcW w:w="1123" w:type="dxa"/>
            <w:vMerge w:val="restart"/>
            <w:tcBorders>
              <w:tl2br w:val="nil"/>
              <w:tr2bl w:val="nil"/>
            </w:tcBorders>
            <w:vAlign w:val="center"/>
          </w:tcPr>
          <w:p>
            <w:pPr>
              <w:jc w:val="left"/>
              <w:rPr>
                <w:szCs w:val="21"/>
              </w:rPr>
            </w:pPr>
            <w:r>
              <w:rPr>
                <w:rFonts w:hint="eastAsia"/>
                <w:szCs w:val="21"/>
              </w:rPr>
              <w:t>工期保证措施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工期承诺满足招标文件要求，工期保证措施合理且有针对性，有具体的违约责任承诺。</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工期承诺满足招标文件要求，工期保证措施基本合理，有具体的违约责任承诺。</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Cs w:val="21"/>
              </w:rPr>
            </w:pPr>
            <w:r>
              <w:rPr>
                <w:szCs w:val="21"/>
              </w:rPr>
              <w:t>7</w:t>
            </w:r>
          </w:p>
        </w:tc>
        <w:tc>
          <w:tcPr>
            <w:tcW w:w="1123" w:type="dxa"/>
            <w:vMerge w:val="restart"/>
            <w:tcBorders>
              <w:tl2br w:val="nil"/>
              <w:tr2bl w:val="nil"/>
            </w:tcBorders>
            <w:vAlign w:val="center"/>
          </w:tcPr>
          <w:p>
            <w:pPr>
              <w:jc w:val="center"/>
              <w:rPr>
                <w:szCs w:val="21"/>
              </w:rPr>
            </w:pPr>
            <w:r>
              <w:rPr>
                <w:rFonts w:hint="eastAsia"/>
                <w:szCs w:val="21"/>
              </w:rPr>
              <w:t>拟投入资源配备计划</w:t>
            </w:r>
          </w:p>
        </w:tc>
        <w:tc>
          <w:tcPr>
            <w:tcW w:w="980" w:type="dxa"/>
            <w:vMerge w:val="restart"/>
            <w:tcBorders>
              <w:tl2br w:val="nil"/>
              <w:tr2bl w:val="nil"/>
            </w:tcBorders>
            <w:vAlign w:val="center"/>
          </w:tcPr>
          <w:p>
            <w:pPr>
              <w:jc w:val="center"/>
              <w:rPr>
                <w:szCs w:val="21"/>
              </w:rPr>
            </w:pPr>
            <w:r>
              <w:rPr>
                <w:szCs w:val="21"/>
              </w:rPr>
              <w:t>0.5-2</w:t>
            </w:r>
            <w:r>
              <w:rPr>
                <w:rFonts w:hint="eastAsia"/>
                <w:szCs w:val="21"/>
              </w:rPr>
              <w:t>分</w:t>
            </w:r>
          </w:p>
        </w:tc>
        <w:tc>
          <w:tcPr>
            <w:tcW w:w="5344" w:type="dxa"/>
            <w:tcBorders>
              <w:tl2br w:val="nil"/>
              <w:tr2bl w:val="nil"/>
            </w:tcBorders>
            <w:vAlign w:val="center"/>
          </w:tcPr>
          <w:p>
            <w:pPr>
              <w:spacing w:line="3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pPr>
              <w:spacing w:line="300" w:lineRule="exact"/>
              <w:rPr>
                <w:szCs w:val="21"/>
              </w:rPr>
            </w:pPr>
            <w:r>
              <w:rPr>
                <w:szCs w:val="21"/>
              </w:rPr>
              <w:t>2.</w:t>
            </w:r>
            <w:r>
              <w:rPr>
                <w:rFonts w:hint="eastAsia"/>
                <w:szCs w:val="21"/>
              </w:rPr>
              <w:t>劳动力：投入计划与进度计划呼应，较好满足施工需要，调配投入计划合理、准确；</w:t>
            </w:r>
          </w:p>
          <w:p>
            <w:pPr>
              <w:spacing w:line="300" w:lineRule="exact"/>
              <w:rPr>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szCs w:val="21"/>
              </w:rPr>
              <w:t>1.</w:t>
            </w:r>
            <w:r>
              <w:rPr>
                <w:rFonts w:hint="eastAsia"/>
                <w:szCs w:val="21"/>
              </w:rPr>
              <w:t>机械：投入计划与进度计划呼应，机械设备配置基本合理，满足安全技术规范和施工进度需要；</w:t>
            </w:r>
          </w:p>
          <w:p>
            <w:pPr>
              <w:spacing w:line="300" w:lineRule="exact"/>
              <w:rPr>
                <w:szCs w:val="21"/>
              </w:rPr>
            </w:pPr>
            <w:r>
              <w:rPr>
                <w:szCs w:val="21"/>
              </w:rPr>
              <w:t>2.</w:t>
            </w:r>
            <w:r>
              <w:rPr>
                <w:rFonts w:hint="eastAsia"/>
                <w:szCs w:val="21"/>
              </w:rPr>
              <w:t>劳动力：投入计划与进度计划呼应，基本满足施工需要，调配投入计划基本合理；</w:t>
            </w:r>
          </w:p>
          <w:p>
            <w:pPr>
              <w:spacing w:line="300" w:lineRule="exact"/>
              <w:rPr>
                <w:spacing w:val="-4"/>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8</w:t>
            </w:r>
          </w:p>
        </w:tc>
        <w:tc>
          <w:tcPr>
            <w:tcW w:w="1123" w:type="dxa"/>
            <w:vMerge w:val="restart"/>
            <w:tcBorders>
              <w:tl2br w:val="nil"/>
              <w:tr2bl w:val="nil"/>
            </w:tcBorders>
            <w:vAlign w:val="center"/>
          </w:tcPr>
          <w:p>
            <w:pPr>
              <w:jc w:val="left"/>
              <w:rPr>
                <w:szCs w:val="21"/>
              </w:rPr>
            </w:pPr>
            <w:r>
              <w:rPr>
                <w:rFonts w:hint="eastAsia"/>
                <w:szCs w:val="21"/>
              </w:rPr>
              <w:t>施工进度表与网络计划图</w:t>
            </w:r>
          </w:p>
        </w:tc>
        <w:tc>
          <w:tcPr>
            <w:tcW w:w="980" w:type="dxa"/>
            <w:vMerge w:val="restart"/>
            <w:tcBorders>
              <w:tl2br w:val="nil"/>
              <w:tr2bl w:val="nil"/>
            </w:tcBorders>
            <w:vAlign w:val="center"/>
          </w:tcPr>
          <w:p>
            <w:pPr>
              <w:jc w:val="center"/>
              <w:rPr>
                <w:szCs w:val="21"/>
              </w:rPr>
            </w:pPr>
            <w:r>
              <w:rPr>
                <w:szCs w:val="21"/>
              </w:rPr>
              <w:t>0.5-2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关键线路清晰、准确、完整、计划编制合理、可行、满足招标文件对工期的要求。</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关键线路基本准确，计划编制基本可行。</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9</w:t>
            </w:r>
          </w:p>
        </w:tc>
        <w:tc>
          <w:tcPr>
            <w:tcW w:w="1123" w:type="dxa"/>
            <w:vMerge w:val="restart"/>
            <w:tcBorders>
              <w:tl2br w:val="nil"/>
              <w:tr2bl w:val="nil"/>
            </w:tcBorders>
            <w:vAlign w:val="center"/>
          </w:tcPr>
          <w:p>
            <w:pPr>
              <w:jc w:val="left"/>
              <w:rPr>
                <w:szCs w:val="21"/>
              </w:rPr>
            </w:pPr>
            <w:r>
              <w:rPr>
                <w:rFonts w:hint="eastAsia"/>
                <w:szCs w:val="21"/>
              </w:rPr>
              <w:t>施工总平面图布置</w:t>
            </w:r>
          </w:p>
        </w:tc>
        <w:tc>
          <w:tcPr>
            <w:tcW w:w="980" w:type="dxa"/>
            <w:vMerge w:val="restart"/>
            <w:tcBorders>
              <w:tl2br w:val="nil"/>
              <w:tr2bl w:val="nil"/>
            </w:tcBorders>
            <w:vAlign w:val="center"/>
          </w:tcPr>
          <w:p>
            <w:pPr>
              <w:jc w:val="center"/>
              <w:rPr>
                <w:szCs w:val="21"/>
              </w:rPr>
            </w:pPr>
            <w:r>
              <w:rPr>
                <w:szCs w:val="21"/>
              </w:rPr>
              <w:t>0.5-1</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总体布置有针对性、合理、能较好满足施工需要，符合安全、文明施工要求；材料堆放有序。</w:t>
            </w:r>
          </w:p>
        </w:tc>
        <w:tc>
          <w:tcPr>
            <w:tcW w:w="1241" w:type="dxa"/>
            <w:tcBorders>
              <w:tl2br w:val="nil"/>
              <w:tr2bl w:val="nil"/>
            </w:tcBorders>
            <w:vAlign w:val="center"/>
          </w:tcPr>
          <w:p>
            <w:pPr>
              <w:jc w:val="center"/>
              <w:rPr>
                <w:szCs w:val="21"/>
              </w:rPr>
            </w:pP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总体布置基本合理、基本满足施工需要。</w:t>
            </w:r>
          </w:p>
        </w:tc>
        <w:tc>
          <w:tcPr>
            <w:tcW w:w="1241" w:type="dxa"/>
            <w:tcBorders>
              <w:tl2br w:val="nil"/>
              <w:tr2bl w:val="nil"/>
            </w:tcBorders>
            <w:vAlign w:val="center"/>
          </w:tcPr>
          <w:p>
            <w:pPr>
              <w:jc w:val="center"/>
              <w:rPr>
                <w:szCs w:val="21"/>
              </w:rPr>
            </w:pPr>
            <w:r>
              <w:rPr>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Cs w:val="21"/>
              </w:rPr>
            </w:pPr>
            <w:r>
              <w:rPr>
                <w:szCs w:val="21"/>
              </w:rPr>
              <w:t>10</w:t>
            </w:r>
          </w:p>
        </w:tc>
        <w:tc>
          <w:tcPr>
            <w:tcW w:w="1123" w:type="dxa"/>
            <w:vMerge w:val="restart"/>
            <w:tcBorders>
              <w:tl2br w:val="nil"/>
              <w:tr2bl w:val="nil"/>
            </w:tcBorders>
            <w:vAlign w:val="center"/>
          </w:tcPr>
          <w:p>
            <w:pPr>
              <w:jc w:val="left"/>
              <w:rPr>
                <w:szCs w:val="21"/>
              </w:rPr>
            </w:pPr>
            <w:r>
              <w:rPr>
                <w:rFonts w:hint="eastAsia"/>
                <w:szCs w:val="21"/>
              </w:rPr>
              <w:t>技术创新的应用实施措施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Cs w:val="21"/>
              </w:rPr>
            </w:pPr>
            <w:r>
              <w:rPr>
                <w:szCs w:val="21"/>
              </w:rPr>
              <w:t>11</w:t>
            </w:r>
          </w:p>
        </w:tc>
        <w:tc>
          <w:tcPr>
            <w:tcW w:w="1123" w:type="dxa"/>
            <w:vMerge w:val="restart"/>
            <w:tcBorders>
              <w:tl2br w:val="nil"/>
              <w:tr2bl w:val="nil"/>
            </w:tcBorders>
            <w:vAlign w:val="center"/>
          </w:tcPr>
          <w:p>
            <w:pPr>
              <w:jc w:val="center"/>
              <w:rPr>
                <w:szCs w:val="21"/>
              </w:rPr>
            </w:pPr>
            <w:r>
              <w:rPr>
                <w:rFonts w:hint="eastAsia"/>
                <w:szCs w:val="21"/>
              </w:rPr>
              <w:t>采用新工艺、新技术、新设备、新材料、</w:t>
            </w:r>
            <w:r>
              <w:rPr>
                <w:szCs w:val="21"/>
              </w:rPr>
              <w:t>BIM</w:t>
            </w:r>
            <w:r>
              <w:rPr>
                <w:rFonts w:hint="eastAsia"/>
                <w:szCs w:val="21"/>
              </w:rPr>
              <w:t>等的程度</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rPr>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采用新工艺、新技术、新设备、新材料、</w:t>
            </w:r>
            <w:r>
              <w:rPr>
                <w:szCs w:val="21"/>
              </w:rPr>
              <w:t>BIM</w:t>
            </w:r>
            <w:r>
              <w:rPr>
                <w:rFonts w:hint="eastAsia"/>
                <w:szCs w:val="21"/>
              </w:rPr>
              <w:t>等的程度满足设计要求，基本符合施工要求和相应技术标准等规定。</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12</w:t>
            </w:r>
          </w:p>
        </w:tc>
        <w:tc>
          <w:tcPr>
            <w:tcW w:w="1123" w:type="dxa"/>
            <w:vMerge w:val="restart"/>
            <w:tcBorders>
              <w:tl2br w:val="nil"/>
              <w:tr2bl w:val="nil"/>
            </w:tcBorders>
            <w:vAlign w:val="center"/>
          </w:tcPr>
          <w:p>
            <w:pPr>
              <w:jc w:val="center"/>
              <w:rPr>
                <w:szCs w:val="21"/>
              </w:rPr>
            </w:pPr>
            <w:r>
              <w:rPr>
                <w:rFonts w:hint="eastAsia"/>
                <w:szCs w:val="21"/>
              </w:rPr>
              <w:t>施工现场实施信息化监控和数据处理</w:t>
            </w:r>
          </w:p>
        </w:tc>
        <w:tc>
          <w:tcPr>
            <w:tcW w:w="980" w:type="dxa"/>
            <w:vMerge w:val="restart"/>
            <w:tcBorders>
              <w:tl2br w:val="nil"/>
              <w:tr2bl w:val="nil"/>
            </w:tcBorders>
            <w:vAlign w:val="center"/>
          </w:tcPr>
          <w:p>
            <w:pPr>
              <w:jc w:val="center"/>
              <w:rPr>
                <w:szCs w:val="21"/>
              </w:rPr>
            </w:pPr>
            <w:r>
              <w:rPr>
                <w:szCs w:val="21"/>
              </w:rPr>
              <w:t>0.5-1.5</w:t>
            </w:r>
            <w:r>
              <w:rPr>
                <w:rFonts w:hint="eastAsia"/>
                <w:szCs w:val="21"/>
              </w:rPr>
              <w:t>分</w:t>
            </w:r>
          </w:p>
        </w:tc>
        <w:tc>
          <w:tcPr>
            <w:tcW w:w="5344" w:type="dxa"/>
            <w:tcBorders>
              <w:tl2br w:val="nil"/>
              <w:tr2bl w:val="nil"/>
            </w:tcBorders>
            <w:vAlign w:val="center"/>
          </w:tcPr>
          <w:p>
            <w:pPr>
              <w:rPr>
                <w:szCs w:val="21"/>
              </w:rPr>
            </w:pPr>
            <w:r>
              <w:rPr>
                <w:rFonts w:hint="eastAsia"/>
                <w:szCs w:val="21"/>
              </w:rPr>
              <w:t>施工现场实施信息化监控和数据处理系统布置合理，满足需要。</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施工现场实施信息化监控和数据处理系统布置基本符合需要。</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13</w:t>
            </w:r>
          </w:p>
        </w:tc>
        <w:tc>
          <w:tcPr>
            <w:tcW w:w="1123" w:type="dxa"/>
            <w:vMerge w:val="restart"/>
            <w:tcBorders>
              <w:tl2br w:val="nil"/>
              <w:tr2bl w:val="nil"/>
            </w:tcBorders>
            <w:vAlign w:val="center"/>
          </w:tcPr>
          <w:p>
            <w:pPr>
              <w:jc w:val="center"/>
              <w:rPr>
                <w:szCs w:val="21"/>
              </w:rPr>
            </w:pPr>
            <w:r>
              <w:rPr>
                <w:rFonts w:hint="eastAsia"/>
                <w:szCs w:val="21"/>
              </w:rPr>
              <w:t>风险管理措施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rPr>
                <w:szCs w:val="21"/>
              </w:rPr>
            </w:pPr>
            <w:r>
              <w:rPr>
                <w:rFonts w:hint="eastAsia"/>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Cs w:val="21"/>
              </w:rPr>
            </w:pPr>
            <w:r>
              <w:rPr>
                <w:rFonts w:hint="eastAsia"/>
                <w:szCs w:val="21"/>
              </w:rPr>
              <w:t>合计</w:t>
            </w:r>
          </w:p>
        </w:tc>
        <w:tc>
          <w:tcPr>
            <w:tcW w:w="980" w:type="dxa"/>
            <w:tcBorders>
              <w:tl2br w:val="nil"/>
              <w:tr2bl w:val="nil"/>
            </w:tcBorders>
            <w:vAlign w:val="center"/>
          </w:tcPr>
          <w:p>
            <w:pPr>
              <w:jc w:val="center"/>
              <w:rPr>
                <w:szCs w:val="21"/>
              </w:rPr>
            </w:pPr>
            <w:r>
              <w:rPr>
                <w:szCs w:val="21"/>
              </w:rPr>
              <w:t>10-25</w:t>
            </w:r>
            <w:r>
              <w:rPr>
                <w:rFonts w:hint="eastAsia"/>
                <w:szCs w:val="21"/>
              </w:rPr>
              <w:t>分</w:t>
            </w:r>
          </w:p>
        </w:tc>
        <w:tc>
          <w:tcPr>
            <w:tcW w:w="5344" w:type="dxa"/>
            <w:tcBorders>
              <w:tl2br w:val="nil"/>
              <w:tr2bl w:val="nil"/>
            </w:tcBorders>
            <w:vAlign w:val="center"/>
          </w:tcPr>
          <w:p>
            <w:pPr>
              <w:rPr>
                <w:szCs w:val="21"/>
              </w:rPr>
            </w:pPr>
          </w:p>
        </w:tc>
        <w:tc>
          <w:tcPr>
            <w:tcW w:w="1241" w:type="dxa"/>
            <w:tcBorders>
              <w:tl2br w:val="nil"/>
              <w:tr2bl w:val="nil"/>
            </w:tcBorders>
            <w:vAlign w:val="center"/>
          </w:tcPr>
          <w:p>
            <w:pPr>
              <w:jc w:val="center"/>
              <w:rPr>
                <w:szCs w:val="21"/>
              </w:rPr>
            </w:pPr>
            <w:r>
              <w:rPr>
                <w:szCs w:val="21"/>
              </w:rPr>
              <w:t>10≤</w:t>
            </w:r>
            <w:r>
              <w:rPr>
                <w:rFonts w:hint="eastAsia"/>
                <w:szCs w:val="21"/>
              </w:rPr>
              <w:t>得分</w:t>
            </w:r>
            <w:r>
              <w:rPr>
                <w:szCs w:val="21"/>
              </w:rPr>
              <w:t>≤25</w:t>
            </w:r>
          </w:p>
        </w:tc>
      </w:tr>
    </w:tbl>
    <w:p>
      <w:pPr>
        <w:snapToGrid w:val="0"/>
        <w:spacing w:line="360" w:lineRule="auto"/>
        <w:ind w:firstLine="481"/>
        <w:rPr>
          <w:rFonts w:hAnsi="宋体" w:cs="宋体"/>
          <w:sz w:val="24"/>
        </w:rPr>
      </w:pPr>
      <w:r>
        <w:rPr>
          <w:rFonts w:hint="eastAsia" w:hAnsi="宋体" w:cs="宋体"/>
          <w:sz w:val="24"/>
        </w:rPr>
        <w:t>以上项目若有缺项，该项为0分。</w:t>
      </w:r>
    </w:p>
    <w:p>
      <w:pPr>
        <w:numPr>
          <w:ilvl w:val="0"/>
          <w:numId w:val="5"/>
        </w:numPr>
        <w:snapToGrid w:val="0"/>
        <w:spacing w:line="360" w:lineRule="auto"/>
        <w:jc w:val="left"/>
        <w:rPr>
          <w:rFonts w:hint="eastAsia" w:hAnsi="宋体" w:cs="宋体"/>
          <w:b/>
          <w:bCs/>
          <w:sz w:val="24"/>
        </w:rPr>
      </w:pPr>
      <w:r>
        <w:rPr>
          <w:rFonts w:hint="eastAsia" w:hAnsi="宋体" w:cs="宋体"/>
          <w:b/>
          <w:bCs/>
          <w:sz w:val="24"/>
        </w:rPr>
        <w:t>商务标（50分）</w:t>
      </w:r>
    </w:p>
    <w:p>
      <w:pPr>
        <w:spacing w:line="440" w:lineRule="exact"/>
        <w:rPr>
          <w:rFonts w:hAnsi="宋体" w:cs="宋体"/>
          <w:b/>
          <w:bCs/>
          <w:sz w:val="24"/>
          <w:szCs w:val="24"/>
        </w:rPr>
      </w:pPr>
      <w:r>
        <w:rPr>
          <w:rFonts w:hint="eastAsia" w:hAnsi="宋体" w:cs="宋体"/>
          <w:b/>
          <w:bCs/>
          <w:sz w:val="24"/>
          <w:szCs w:val="24"/>
        </w:rPr>
        <w:t>工程量清单报价评标基准价按下列公式确定：</w:t>
      </w:r>
    </w:p>
    <w:p>
      <w:pPr>
        <w:spacing w:line="440" w:lineRule="exact"/>
        <w:ind w:firstLine="480" w:firstLineChars="200"/>
        <w:rPr>
          <w:rFonts w:ascii="新宋体" w:hAnsi="新宋体" w:eastAsia="新宋体"/>
          <w:sz w:val="24"/>
        </w:rPr>
      </w:pPr>
      <w:bookmarkStart w:id="91"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color w:val="FF0000"/>
          <w:sz w:val="24"/>
        </w:rPr>
      </w:pPr>
      <w:r>
        <w:rPr>
          <w:rFonts w:hint="eastAsia" w:ascii="新宋体" w:hAnsi="新宋体" w:eastAsia="新宋体"/>
          <w:sz w:val="24"/>
        </w:rPr>
        <w:t xml:space="preserve">    ②</w:t>
      </w:r>
      <w:r>
        <w:rPr>
          <w:rFonts w:hint="eastAsia" w:ascii="新宋体" w:hAnsi="新宋体" w:eastAsia="新宋体"/>
          <w:color w:val="FF0000"/>
          <w:sz w:val="24"/>
        </w:rPr>
        <w:t>K为招标控制价权重系数，0.3≤K≤0.5（K的取值：0.3、0.35、0.4、0.45、0.5），在开标现场随机抽取。</w:t>
      </w:r>
    </w:p>
    <w:p>
      <w:pPr>
        <w:spacing w:line="440" w:lineRule="exact"/>
        <w:ind w:firstLine="960" w:firstLineChars="400"/>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91"/>
      <w:r>
        <w:rPr>
          <w:rFonts w:hint="eastAsia" w:hAnsi="宋体" w:cs="宋体"/>
          <w:b/>
          <w:bCs/>
          <w:sz w:val="24"/>
          <w:szCs w:val="24"/>
        </w:rPr>
        <w:t xml:space="preserve"> </w:t>
      </w:r>
    </w:p>
    <w:p>
      <w:pPr>
        <w:snapToGrid w:val="0"/>
        <w:spacing w:line="360" w:lineRule="auto"/>
        <w:rPr>
          <w:rFonts w:hAnsi="宋体" w:cs="宋体"/>
          <w:b/>
          <w:bCs/>
          <w:sz w:val="24"/>
        </w:rPr>
      </w:pPr>
      <w:r>
        <w:rPr>
          <w:rFonts w:hint="eastAsia" w:hAnsi="宋体" w:cs="宋体"/>
          <w:b/>
          <w:bCs/>
          <w:sz w:val="24"/>
        </w:rPr>
        <w:t xml:space="preserve">    1、投标报价（30分） </w:t>
      </w:r>
    </w:p>
    <w:p>
      <w:pPr>
        <w:snapToGrid w:val="0"/>
        <w:spacing w:line="360" w:lineRule="auto"/>
        <w:ind w:firstLine="484"/>
        <w:rPr>
          <w:rFonts w:hAnsi="宋体" w:cs="宋体"/>
          <w:sz w:val="24"/>
        </w:rPr>
      </w:pPr>
      <w:r>
        <w:rPr>
          <w:rFonts w:hint="eastAsia" w:hAnsi="宋体" w:cs="宋体"/>
          <w:sz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6"/>
        </w:numPr>
        <w:snapToGrid w:val="0"/>
        <w:spacing w:line="360" w:lineRule="auto"/>
        <w:ind w:firstLine="481"/>
        <w:rPr>
          <w:rFonts w:hAnsi="宋体" w:cs="宋体"/>
          <w:b/>
          <w:bCs/>
          <w:sz w:val="24"/>
        </w:rPr>
      </w:pPr>
      <w:r>
        <w:rPr>
          <w:rFonts w:hint="eastAsia" w:hAnsi="宋体" w:cs="宋体"/>
          <w:b/>
          <w:bCs/>
          <w:sz w:val="24"/>
        </w:rPr>
        <w:t>分部分项工程项目清单单价评审（10分）</w:t>
      </w:r>
    </w:p>
    <w:p>
      <w:pPr>
        <w:snapToGrid w:val="0"/>
        <w:spacing w:line="360" w:lineRule="auto"/>
        <w:ind w:firstLine="484"/>
        <w:rPr>
          <w:rFonts w:hAnsi="宋体" w:cs="宋体"/>
          <w:sz w:val="24"/>
        </w:rPr>
      </w:pPr>
      <w:r>
        <w:rPr>
          <w:rFonts w:hint="eastAsia" w:hAnsi="宋体" w:cs="宋体"/>
          <w:sz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cs="宋体"/>
          <w:sz w:val="24"/>
        </w:rPr>
      </w:pPr>
      <w:r>
        <w:rPr>
          <w:rFonts w:hint="eastAsia" w:hAnsi="宋体" w:cs="宋体"/>
          <w:sz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cs="宋体"/>
          <w:b/>
          <w:bCs/>
          <w:sz w:val="24"/>
        </w:rPr>
      </w:pPr>
      <w:r>
        <w:rPr>
          <w:rFonts w:hint="eastAsia" w:hAnsi="宋体" w:cs="宋体"/>
          <w:sz w:val="24"/>
        </w:rPr>
        <w:t>投标人报价在综合单价基准值95%–103%范围内（不含95%和103%）的，每项得0.5分；在综合单价基准值90%–95%范围内（含90%和95%）每项得0.25分。满分共计10分。超出该范围的不得分。</w:t>
      </w:r>
    </w:p>
    <w:p>
      <w:pPr>
        <w:numPr>
          <w:ilvl w:val="0"/>
          <w:numId w:val="6"/>
        </w:numPr>
        <w:snapToGrid w:val="0"/>
        <w:spacing w:line="360" w:lineRule="auto"/>
        <w:ind w:firstLine="481"/>
        <w:rPr>
          <w:rFonts w:hAnsi="宋体" w:cs="宋体"/>
          <w:b/>
          <w:bCs/>
          <w:sz w:val="24"/>
        </w:rPr>
      </w:pPr>
      <w:r>
        <w:rPr>
          <w:rFonts w:hint="eastAsia" w:hAnsi="宋体" w:cs="宋体"/>
          <w:b/>
          <w:bCs/>
          <w:sz w:val="24"/>
        </w:rPr>
        <w:t>措施项目费的评审（不含安全文明措施费）（5分）</w:t>
      </w:r>
    </w:p>
    <w:p>
      <w:pPr>
        <w:snapToGrid w:val="0"/>
        <w:spacing w:line="360" w:lineRule="auto"/>
        <w:ind w:firstLine="480" w:firstLineChars="200"/>
        <w:rPr>
          <w:rFonts w:hAnsi="宋体" w:cs="宋体"/>
          <w:b/>
          <w:bCs/>
          <w:sz w:val="24"/>
        </w:rPr>
      </w:pPr>
      <w:r>
        <w:rPr>
          <w:rFonts w:hint="eastAsia" w:hAnsi="宋体" w:cs="宋体"/>
          <w:sz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7"/>
        </w:numPr>
        <w:snapToGrid w:val="0"/>
        <w:spacing w:line="360" w:lineRule="auto"/>
        <w:ind w:firstLine="484"/>
        <w:rPr>
          <w:rFonts w:hAnsi="宋体" w:cs="宋体"/>
          <w:b/>
          <w:bCs/>
          <w:sz w:val="24"/>
        </w:rPr>
      </w:pPr>
      <w:r>
        <w:rPr>
          <w:rFonts w:hint="eastAsia" w:hAnsi="宋体" w:cs="宋体"/>
          <w:b/>
          <w:bCs/>
          <w:sz w:val="24"/>
        </w:rPr>
        <w:t>主要材料单价的评审（5分）</w:t>
      </w:r>
    </w:p>
    <w:p>
      <w:pPr>
        <w:snapToGrid w:val="0"/>
        <w:spacing w:line="360" w:lineRule="auto"/>
        <w:ind w:firstLine="480" w:firstLineChars="200"/>
        <w:rPr>
          <w:rFonts w:hAnsi="宋体" w:cs="宋体"/>
          <w:sz w:val="24"/>
        </w:rPr>
      </w:pPr>
      <w:r>
        <w:rPr>
          <w:rFonts w:hint="eastAsia" w:hAnsi="宋体" w:cs="宋体"/>
          <w:sz w:val="24"/>
        </w:rPr>
        <w:t>从最高投标限价中材料总价权重最大的前10-20项材料中抽取6项，在剩余材料中抽取4项。</w:t>
      </w:r>
    </w:p>
    <w:p>
      <w:pPr>
        <w:snapToGrid w:val="0"/>
        <w:spacing w:line="360" w:lineRule="auto"/>
        <w:ind w:firstLine="480" w:firstLineChars="200"/>
        <w:rPr>
          <w:rFonts w:hAnsi="宋体" w:cs="宋体"/>
          <w:sz w:val="24"/>
        </w:rPr>
      </w:pPr>
      <w:r>
        <w:rPr>
          <w:rFonts w:hint="eastAsia" w:hAnsi="宋体" w:cs="宋体"/>
          <w:sz w:val="24"/>
        </w:rPr>
        <w:t>主要材料单价基准值是以各有效投标报价中（当有效投标人5名及以上时，去掉1个最高、1个最低值）对应抽取材料单价的算术平均值。</w:t>
      </w:r>
    </w:p>
    <w:p>
      <w:pPr>
        <w:snapToGrid w:val="0"/>
        <w:spacing w:line="360" w:lineRule="auto"/>
        <w:ind w:firstLine="480" w:firstLineChars="200"/>
        <w:rPr>
          <w:rFonts w:hAnsi="宋体" w:cs="宋体"/>
          <w:sz w:val="24"/>
        </w:rPr>
      </w:pPr>
      <w:r>
        <w:rPr>
          <w:rFonts w:hint="eastAsia" w:hAnsi="宋体" w:cs="宋体"/>
          <w:sz w:val="24"/>
        </w:rPr>
        <w:t>当投标人报价在材料单价基准值95%–103%范围内（不含95%和103%）每项得0.5分，在材料单价基准值90%–95%范围内（含90%和95%）每项得0.25分。超出该范围的不得分。</w:t>
      </w:r>
    </w:p>
    <w:p>
      <w:pPr>
        <w:adjustRightInd w:val="0"/>
        <w:snapToGrid w:val="0"/>
        <w:spacing w:line="360" w:lineRule="auto"/>
        <w:ind w:firstLine="578" w:firstLineChars="241"/>
        <w:rPr>
          <w:rFonts w:hAnsi="宋体" w:cs="宋体"/>
          <w:b/>
          <w:bCs/>
          <w:sz w:val="24"/>
        </w:rPr>
      </w:pPr>
      <w:r>
        <w:rPr>
          <w:rFonts w:hint="eastAsia" w:hAnsi="宋体" w:cs="宋体"/>
          <w:color w:val="000000"/>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rPr>
      </w:pPr>
      <w:r>
        <w:rPr>
          <w:rFonts w:hint="eastAsia" w:hAnsi="宋体" w:cs="宋体"/>
          <w:b/>
          <w:bCs/>
          <w:sz w:val="24"/>
        </w:rPr>
        <w:t>（</w:t>
      </w:r>
      <w:r>
        <w:rPr>
          <w:rFonts w:hint="eastAsia" w:hAnsi="宋体" w:cs="宋体"/>
          <w:b/>
          <w:bCs/>
          <w:sz w:val="24"/>
          <w:lang w:eastAsia="zh-CN"/>
        </w:rPr>
        <w:t>三</w:t>
      </w:r>
      <w:r>
        <w:rPr>
          <w:rFonts w:hint="eastAsia" w:hAnsi="宋体" w:cs="宋体"/>
          <w:b/>
          <w:bCs/>
          <w:sz w:val="24"/>
        </w:rPr>
        <w:t>）综合标（25分）</w:t>
      </w:r>
    </w:p>
    <w:tbl>
      <w:tblPr>
        <w:tblStyle w:val="17"/>
        <w:tblW w:w="97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cs="宋体"/>
                <w:szCs w:val="21"/>
              </w:rPr>
            </w:pPr>
            <w:r>
              <w:rPr>
                <w:rFonts w:hint="eastAsia" w:hAnsi="宋体" w:cs="宋体"/>
                <w:szCs w:val="21"/>
              </w:rPr>
              <w:t>序号</w:t>
            </w:r>
          </w:p>
        </w:tc>
        <w:tc>
          <w:tcPr>
            <w:tcW w:w="2050" w:type="dxa"/>
            <w:vAlign w:val="center"/>
          </w:tcPr>
          <w:p>
            <w:pPr>
              <w:jc w:val="center"/>
              <w:rPr>
                <w:rFonts w:hAnsi="宋体" w:cs="宋体"/>
                <w:szCs w:val="21"/>
              </w:rPr>
            </w:pPr>
            <w:r>
              <w:rPr>
                <w:rFonts w:hint="eastAsia" w:hAnsi="宋体" w:cs="宋体"/>
                <w:b/>
                <w:szCs w:val="21"/>
              </w:rPr>
              <w:t>量化因素</w:t>
            </w:r>
          </w:p>
        </w:tc>
        <w:tc>
          <w:tcPr>
            <w:tcW w:w="4950" w:type="dxa"/>
            <w:vAlign w:val="center"/>
          </w:tcPr>
          <w:p>
            <w:pPr>
              <w:jc w:val="center"/>
              <w:rPr>
                <w:rFonts w:hAnsi="宋体" w:cs="宋体"/>
                <w:szCs w:val="21"/>
              </w:rPr>
            </w:pPr>
            <w:r>
              <w:rPr>
                <w:rFonts w:hint="eastAsia" w:hAnsi="宋体" w:cs="宋体"/>
                <w:b/>
                <w:szCs w:val="21"/>
              </w:rPr>
              <w:t>评分标准</w:t>
            </w:r>
          </w:p>
        </w:tc>
        <w:tc>
          <w:tcPr>
            <w:tcW w:w="2074" w:type="dxa"/>
            <w:vAlign w:val="center"/>
          </w:tcPr>
          <w:p>
            <w:pPr>
              <w:jc w:val="center"/>
              <w:rPr>
                <w:rFonts w:hAnsi="宋体" w:cs="宋体"/>
                <w:b/>
                <w:szCs w:val="21"/>
              </w:rPr>
            </w:pPr>
            <w:r>
              <w:rPr>
                <w:rFonts w:hint="eastAsia" w:hAnsi="宋体" w:cs="宋体"/>
                <w:b/>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szCs w:val="21"/>
              </w:rPr>
            </w:pPr>
            <w:r>
              <w:rPr>
                <w:rFonts w:hint="eastAsia"/>
                <w:szCs w:val="21"/>
              </w:rPr>
              <w:t>1</w:t>
            </w:r>
          </w:p>
        </w:tc>
        <w:tc>
          <w:tcPr>
            <w:tcW w:w="2050" w:type="dxa"/>
            <w:vAlign w:val="center"/>
          </w:tcPr>
          <w:p>
            <w:pPr>
              <w:autoSpaceDE w:val="0"/>
              <w:autoSpaceDN w:val="0"/>
              <w:adjustRightInd w:val="0"/>
              <w:rPr>
                <w:szCs w:val="21"/>
              </w:rPr>
            </w:pPr>
            <w:r>
              <w:rPr>
                <w:rFonts w:hint="eastAsia"/>
                <w:szCs w:val="21"/>
              </w:rPr>
              <w:t>企业业绩（0-4分）</w:t>
            </w:r>
          </w:p>
        </w:tc>
        <w:tc>
          <w:tcPr>
            <w:tcW w:w="4950" w:type="dxa"/>
            <w:vAlign w:val="center"/>
          </w:tcPr>
          <w:p>
            <w:pPr>
              <w:snapToGrid w:val="0"/>
              <w:spacing w:line="360" w:lineRule="auto"/>
              <w:rPr>
                <w:szCs w:val="21"/>
              </w:rPr>
            </w:pPr>
            <w:r>
              <w:rPr>
                <w:rFonts w:hint="eastAsia" w:hAnsi="宋体" w:cs="宋体"/>
                <w:szCs w:val="21"/>
              </w:rPr>
              <w:t>201</w:t>
            </w:r>
            <w:r>
              <w:rPr>
                <w:rFonts w:hint="eastAsia" w:hAnsi="宋体" w:cs="宋体"/>
                <w:szCs w:val="21"/>
                <w:lang w:val="en-US" w:eastAsia="zh-CN"/>
              </w:rPr>
              <w:t>7</w:t>
            </w:r>
            <w:r>
              <w:rPr>
                <w:rFonts w:hint="eastAsia" w:hAnsi="宋体" w:cs="宋体"/>
                <w:szCs w:val="21"/>
              </w:rPr>
              <w:t>年1月1日以来（以合同签订时间为准）：企业具有类似工程施工业绩者，每项得2.0分，本项最高得4分。（以施工合同和竣工验收表为准或施工合同和中标通知书为准）</w:t>
            </w:r>
          </w:p>
        </w:tc>
        <w:tc>
          <w:tcPr>
            <w:tcW w:w="2074" w:type="dxa"/>
            <w:vAlign w:val="center"/>
          </w:tcPr>
          <w:p>
            <w:pPr>
              <w:autoSpaceDN w:val="0"/>
              <w:jc w:val="center"/>
              <w:rPr>
                <w:szCs w:val="21"/>
              </w:rPr>
            </w:pPr>
            <w:r>
              <w:rPr>
                <w:rFonts w:hint="eastAsia"/>
                <w:szCs w:val="21"/>
              </w:rPr>
              <w:t>0</w:t>
            </w:r>
            <w:r>
              <w:rPr>
                <w:szCs w:val="21"/>
              </w:rPr>
              <w:t>≤</w:t>
            </w:r>
            <w:r>
              <w:rPr>
                <w:rFonts w:hint="eastAsia"/>
                <w:szCs w:val="21"/>
              </w:rPr>
              <w:t>得分</w:t>
            </w:r>
            <w:r>
              <w:rPr>
                <w:szCs w:val="21"/>
              </w:rPr>
              <w:t>≤</w:t>
            </w:r>
            <w:r>
              <w:rPr>
                <w:rFonts w:hint="eastAsia"/>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szCs w:val="21"/>
              </w:rPr>
            </w:pPr>
            <w:r>
              <w:rPr>
                <w:rFonts w:hint="eastAsia"/>
                <w:szCs w:val="21"/>
              </w:rPr>
              <w:t>2</w:t>
            </w:r>
          </w:p>
        </w:tc>
        <w:tc>
          <w:tcPr>
            <w:tcW w:w="2050" w:type="dxa"/>
            <w:vAlign w:val="center"/>
          </w:tcPr>
          <w:p>
            <w:pPr>
              <w:rPr>
                <w:szCs w:val="21"/>
              </w:rPr>
            </w:pPr>
            <w:r>
              <w:rPr>
                <w:rFonts w:hint="eastAsia"/>
                <w:szCs w:val="21"/>
              </w:rPr>
              <w:t>项目经理业绩(0-6分）</w:t>
            </w:r>
          </w:p>
        </w:tc>
        <w:tc>
          <w:tcPr>
            <w:tcW w:w="4950" w:type="dxa"/>
            <w:vAlign w:val="center"/>
          </w:tcPr>
          <w:p>
            <w:pPr>
              <w:snapToGrid w:val="0"/>
              <w:spacing w:line="360" w:lineRule="auto"/>
              <w:rPr>
                <w:szCs w:val="21"/>
              </w:rPr>
            </w:pPr>
            <w:r>
              <w:rPr>
                <w:rFonts w:hint="eastAsia" w:hAnsi="宋体" w:cs="宋体"/>
                <w:szCs w:val="21"/>
              </w:rPr>
              <w:t>201</w:t>
            </w:r>
            <w:r>
              <w:rPr>
                <w:rFonts w:hint="eastAsia" w:hAnsi="宋体" w:cs="宋体"/>
                <w:szCs w:val="21"/>
                <w:lang w:val="en-US" w:eastAsia="zh-CN"/>
              </w:rPr>
              <w:t>7</w:t>
            </w:r>
            <w:r>
              <w:rPr>
                <w:rFonts w:hint="eastAsia" w:hAnsi="宋体" w:cs="宋体"/>
                <w:szCs w:val="21"/>
              </w:rPr>
              <w:t>年1月1日以来（以合同签订时间为准）：拟派项目经理具有类似工程施工业绩者，得6分，本项最高得6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pPr>
              <w:jc w:val="center"/>
              <w:rPr>
                <w:szCs w:val="21"/>
              </w:rPr>
            </w:pPr>
            <w:r>
              <w:rPr>
                <w:szCs w:val="21"/>
              </w:rPr>
              <w:t>0</w:t>
            </w:r>
            <w:r>
              <w:rPr>
                <w:rFonts w:hint="eastAsia"/>
                <w:szCs w:val="21"/>
              </w:rPr>
              <w:t>＜得分</w:t>
            </w:r>
            <w:r>
              <w:rPr>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szCs w:val="21"/>
              </w:rPr>
            </w:pPr>
            <w:r>
              <w:rPr>
                <w:rFonts w:hint="eastAsia"/>
                <w:szCs w:val="21"/>
              </w:rPr>
              <w:t>3</w:t>
            </w:r>
          </w:p>
        </w:tc>
        <w:tc>
          <w:tcPr>
            <w:tcW w:w="2050" w:type="dxa"/>
            <w:vMerge w:val="restart"/>
            <w:vAlign w:val="center"/>
          </w:tcPr>
          <w:p>
            <w:pPr>
              <w:spacing w:line="240" w:lineRule="exact"/>
              <w:jc w:val="left"/>
              <w:rPr>
                <w:szCs w:val="21"/>
              </w:rPr>
            </w:pPr>
            <w:r>
              <w:rPr>
                <w:rFonts w:hint="eastAsia"/>
                <w:szCs w:val="21"/>
              </w:rPr>
              <w:t>优惠承诺（1-4分）</w:t>
            </w:r>
          </w:p>
        </w:tc>
        <w:tc>
          <w:tcPr>
            <w:tcW w:w="4950" w:type="dxa"/>
            <w:vAlign w:val="center"/>
          </w:tcPr>
          <w:p>
            <w:pPr>
              <w:snapToGrid w:val="0"/>
              <w:spacing w:line="360" w:lineRule="auto"/>
              <w:rPr>
                <w:rFonts w:hAnsi="宋体" w:cs="宋体"/>
                <w:szCs w:val="21"/>
              </w:rPr>
            </w:pPr>
            <w:r>
              <w:rPr>
                <w:rFonts w:hint="eastAsia" w:hAnsi="宋体" w:cs="宋体"/>
                <w:szCs w:val="21"/>
              </w:rPr>
              <w:t>优惠承诺应是书面的符合工程实际情况，确保依法依规，优惠合理，详实可行。</w:t>
            </w:r>
          </w:p>
        </w:tc>
        <w:tc>
          <w:tcPr>
            <w:tcW w:w="2074" w:type="dxa"/>
            <w:vAlign w:val="center"/>
          </w:tcPr>
          <w:p>
            <w:pPr>
              <w:jc w:val="center"/>
              <w:rPr>
                <w:szCs w:val="21"/>
              </w:rPr>
            </w:pPr>
            <w:r>
              <w:rPr>
                <w:szCs w:val="21"/>
              </w:rPr>
              <w:t>3</w:t>
            </w:r>
            <w:r>
              <w:rPr>
                <w:rFonts w:hint="eastAsia"/>
                <w:szCs w:val="21"/>
              </w:rPr>
              <w:t>＜得分</w:t>
            </w: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szCs w:val="21"/>
              </w:rPr>
            </w:pPr>
          </w:p>
        </w:tc>
        <w:tc>
          <w:tcPr>
            <w:tcW w:w="2050" w:type="dxa"/>
            <w:vMerge w:val="continue"/>
            <w:vAlign w:val="center"/>
          </w:tcPr>
          <w:p>
            <w:pPr>
              <w:spacing w:line="240" w:lineRule="exact"/>
              <w:jc w:val="left"/>
              <w:rPr>
                <w:szCs w:val="21"/>
              </w:rPr>
            </w:pPr>
          </w:p>
        </w:tc>
        <w:tc>
          <w:tcPr>
            <w:tcW w:w="4950" w:type="dxa"/>
            <w:vAlign w:val="center"/>
          </w:tcPr>
          <w:p>
            <w:pPr>
              <w:snapToGrid w:val="0"/>
              <w:spacing w:line="360" w:lineRule="auto"/>
              <w:rPr>
                <w:rFonts w:hAnsi="宋体" w:cs="宋体"/>
                <w:szCs w:val="21"/>
              </w:rPr>
            </w:pPr>
            <w:r>
              <w:rPr>
                <w:rFonts w:hint="eastAsia" w:hAnsi="宋体" w:cs="宋体"/>
                <w:szCs w:val="21"/>
              </w:rPr>
              <w:t>优惠承诺符合工程实际情况，确保依法依规，优惠基本合理，基本详实可行。</w:t>
            </w:r>
          </w:p>
        </w:tc>
        <w:tc>
          <w:tcPr>
            <w:tcW w:w="2074" w:type="dxa"/>
            <w:vAlign w:val="center"/>
          </w:tcPr>
          <w:p>
            <w:pPr>
              <w:jc w:val="center"/>
              <w:rPr>
                <w:szCs w:val="21"/>
              </w:rPr>
            </w:pPr>
            <w:r>
              <w:rPr>
                <w:szCs w:val="21"/>
              </w:rPr>
              <w:t>1≤</w:t>
            </w:r>
            <w:r>
              <w:rPr>
                <w:rFonts w:hint="eastAsia"/>
                <w:szCs w:val="21"/>
              </w:rPr>
              <w:t>得分</w:t>
            </w:r>
            <w:r>
              <w:rPr>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szCs w:val="21"/>
              </w:rPr>
            </w:pPr>
            <w:r>
              <w:rPr>
                <w:rFonts w:hint="eastAsia"/>
                <w:szCs w:val="21"/>
              </w:rPr>
              <w:t>4</w:t>
            </w:r>
          </w:p>
        </w:tc>
        <w:tc>
          <w:tcPr>
            <w:tcW w:w="2050" w:type="dxa"/>
            <w:vMerge w:val="restart"/>
            <w:vAlign w:val="center"/>
          </w:tcPr>
          <w:p>
            <w:pPr>
              <w:spacing w:line="240" w:lineRule="exact"/>
              <w:jc w:val="left"/>
              <w:rPr>
                <w:szCs w:val="21"/>
              </w:rPr>
            </w:pPr>
            <w:r>
              <w:rPr>
                <w:rFonts w:hint="eastAsia"/>
                <w:szCs w:val="21"/>
              </w:rPr>
              <w:t>履职尽责承诺（1-3分）</w:t>
            </w:r>
          </w:p>
        </w:tc>
        <w:tc>
          <w:tcPr>
            <w:tcW w:w="4950" w:type="dxa"/>
            <w:vAlign w:val="center"/>
          </w:tcPr>
          <w:p>
            <w:pPr>
              <w:snapToGrid w:val="0"/>
              <w:spacing w:line="360" w:lineRule="auto"/>
              <w:rPr>
                <w:rFonts w:hAnsi="宋体" w:cs="宋体"/>
                <w:szCs w:val="21"/>
              </w:rPr>
            </w:pPr>
            <w:r>
              <w:rPr>
                <w:rFonts w:hint="eastAsia" w:hAnsi="宋体" w:cs="宋体"/>
                <w:szCs w:val="21"/>
              </w:rPr>
              <w:t>具有全面、详实、可行、合法有效的书面保证技术措施落实到位的承诺和落实不到位的处理承诺。</w:t>
            </w:r>
          </w:p>
        </w:tc>
        <w:tc>
          <w:tcPr>
            <w:tcW w:w="2074" w:type="dxa"/>
            <w:vAlign w:val="center"/>
          </w:tcPr>
          <w:p>
            <w:pPr>
              <w:jc w:val="center"/>
              <w:rPr>
                <w:szCs w:val="21"/>
              </w:rPr>
            </w:pPr>
            <w:r>
              <w:rPr>
                <w:szCs w:val="21"/>
              </w:rPr>
              <w:t>2</w:t>
            </w:r>
            <w:r>
              <w:rPr>
                <w:rFonts w:hint="eastAsia"/>
                <w:szCs w:val="21"/>
              </w:rPr>
              <w:t>＜得分</w:t>
            </w:r>
            <w:r>
              <w:rPr>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szCs w:val="21"/>
              </w:rPr>
            </w:pPr>
          </w:p>
        </w:tc>
        <w:tc>
          <w:tcPr>
            <w:tcW w:w="2050" w:type="dxa"/>
            <w:vMerge w:val="continue"/>
            <w:vAlign w:val="center"/>
          </w:tcPr>
          <w:p>
            <w:pPr>
              <w:spacing w:line="240" w:lineRule="exact"/>
              <w:jc w:val="left"/>
              <w:rPr>
                <w:szCs w:val="21"/>
              </w:rPr>
            </w:pPr>
          </w:p>
        </w:tc>
        <w:tc>
          <w:tcPr>
            <w:tcW w:w="4950" w:type="dxa"/>
            <w:vAlign w:val="center"/>
          </w:tcPr>
          <w:p>
            <w:pPr>
              <w:snapToGrid w:val="0"/>
              <w:spacing w:line="360" w:lineRule="auto"/>
              <w:rPr>
                <w:rFonts w:hAnsi="宋体" w:cs="宋体"/>
                <w:szCs w:val="21"/>
              </w:rPr>
            </w:pPr>
            <w:r>
              <w:rPr>
                <w:rFonts w:hint="eastAsia" w:hAnsi="宋体" w:cs="宋体"/>
                <w:szCs w:val="21"/>
              </w:rPr>
              <w:t>具有可行、合法有效的书面保证技术措施落实到位的承诺和落实不到位的处理承诺。</w:t>
            </w:r>
          </w:p>
        </w:tc>
        <w:tc>
          <w:tcPr>
            <w:tcW w:w="2074" w:type="dxa"/>
            <w:vAlign w:val="center"/>
          </w:tcPr>
          <w:p>
            <w:pPr>
              <w:jc w:val="center"/>
              <w:rPr>
                <w:szCs w:val="21"/>
              </w:rPr>
            </w:pPr>
            <w:r>
              <w:rPr>
                <w:szCs w:val="21"/>
              </w:rPr>
              <w:t>1≤</w:t>
            </w:r>
            <w:r>
              <w:rPr>
                <w:rFonts w:hint="eastAsia"/>
                <w:szCs w:val="21"/>
              </w:rPr>
              <w:t>得分</w:t>
            </w:r>
            <w:r>
              <w:rPr>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jc w:val="center"/>
              <w:rPr>
                <w:szCs w:val="21"/>
              </w:rPr>
            </w:pPr>
            <w:r>
              <w:rPr>
                <w:rFonts w:hint="eastAsia"/>
                <w:szCs w:val="21"/>
              </w:rPr>
              <w:t>5</w:t>
            </w:r>
          </w:p>
        </w:tc>
        <w:tc>
          <w:tcPr>
            <w:tcW w:w="2050" w:type="dxa"/>
            <w:vAlign w:val="center"/>
          </w:tcPr>
          <w:p>
            <w:pPr>
              <w:spacing w:line="240" w:lineRule="exact"/>
              <w:jc w:val="left"/>
              <w:rPr>
                <w:szCs w:val="21"/>
              </w:rPr>
            </w:pPr>
            <w:r>
              <w:rPr>
                <w:rFonts w:hint="eastAsia"/>
                <w:szCs w:val="21"/>
              </w:rPr>
              <w:t>企业信用（含纳税诚信）（0-4分）</w:t>
            </w:r>
          </w:p>
        </w:tc>
        <w:tc>
          <w:tcPr>
            <w:tcW w:w="4950" w:type="dxa"/>
            <w:vAlign w:val="center"/>
          </w:tcPr>
          <w:p>
            <w:pPr>
              <w:snapToGrid w:val="0"/>
              <w:spacing w:line="360" w:lineRule="auto"/>
              <w:rPr>
                <w:rFonts w:hAnsi="宋体" w:cs="宋体"/>
                <w:szCs w:val="21"/>
              </w:rPr>
            </w:pPr>
            <w:r>
              <w:rPr>
                <w:rFonts w:hint="eastAsia" w:hAnsi="宋体" w:cs="宋体"/>
                <w:szCs w:val="21"/>
              </w:rPr>
              <w:t>1、自201</w:t>
            </w:r>
            <w:r>
              <w:rPr>
                <w:rFonts w:hint="eastAsia" w:hAnsi="宋体" w:cs="宋体"/>
                <w:szCs w:val="21"/>
                <w:lang w:val="en-US" w:eastAsia="zh-CN"/>
              </w:rPr>
              <w:t>7</w:t>
            </w:r>
            <w:r>
              <w:rPr>
                <w:rFonts w:hint="eastAsia" w:hAnsi="宋体" w:cs="宋体"/>
                <w:szCs w:val="21"/>
              </w:rPr>
              <w:t>年1月1日以来获得市级及以上建筑业安全先进企业的，得2分。（以荣誉证书为准）</w:t>
            </w:r>
          </w:p>
          <w:p>
            <w:pPr>
              <w:snapToGrid w:val="0"/>
              <w:spacing w:line="360" w:lineRule="auto"/>
              <w:rPr>
                <w:rFonts w:hAnsi="宋体" w:cs="宋体"/>
                <w:szCs w:val="21"/>
              </w:rPr>
            </w:pPr>
            <w:r>
              <w:rPr>
                <w:rFonts w:hint="eastAsia" w:hAnsi="宋体" w:cs="宋体"/>
                <w:szCs w:val="21"/>
              </w:rPr>
              <w:t>2、自201</w:t>
            </w:r>
            <w:r>
              <w:rPr>
                <w:rFonts w:hint="eastAsia" w:hAnsi="宋体" w:cs="宋体"/>
                <w:szCs w:val="21"/>
                <w:lang w:val="en-US" w:eastAsia="zh-CN"/>
              </w:rPr>
              <w:t>7</w:t>
            </w:r>
            <w:r>
              <w:rPr>
                <w:rFonts w:hint="eastAsia" w:hAnsi="宋体" w:cs="宋体"/>
                <w:szCs w:val="21"/>
              </w:rPr>
              <w:t>年1月1日以来获得市级及以上建筑业质量管理先进企业的，得1分。（以荣誉证书为准）</w:t>
            </w:r>
          </w:p>
          <w:p>
            <w:pPr>
              <w:snapToGrid w:val="0"/>
              <w:spacing w:line="360" w:lineRule="auto"/>
              <w:rPr>
                <w:rFonts w:hAnsi="宋体" w:cs="宋体"/>
                <w:szCs w:val="21"/>
              </w:rPr>
            </w:pPr>
            <w:r>
              <w:rPr>
                <w:rFonts w:hint="eastAsia" w:hAnsi="宋体" w:cs="宋体"/>
                <w:szCs w:val="21"/>
              </w:rPr>
              <w:t>3、自201</w:t>
            </w:r>
            <w:r>
              <w:rPr>
                <w:rFonts w:hint="eastAsia" w:hAnsi="宋体" w:cs="宋体"/>
                <w:szCs w:val="21"/>
                <w:lang w:val="en-US" w:eastAsia="zh-CN"/>
              </w:rPr>
              <w:t>7</w:t>
            </w:r>
            <w:r>
              <w:rPr>
                <w:rFonts w:hint="eastAsia" w:hAnsi="宋体" w:cs="宋体"/>
                <w:szCs w:val="21"/>
              </w:rPr>
              <w:t>年1月1日以来获得市级及以上建筑业先进企业的，得1分。（以荣誉证书为准）</w:t>
            </w:r>
          </w:p>
        </w:tc>
        <w:tc>
          <w:tcPr>
            <w:tcW w:w="2074" w:type="dxa"/>
            <w:vAlign w:val="center"/>
          </w:tcPr>
          <w:p>
            <w:pPr>
              <w:spacing w:line="240" w:lineRule="exact"/>
              <w:jc w:val="center"/>
              <w:rPr>
                <w:szCs w:val="21"/>
              </w:rPr>
            </w:pPr>
            <w:r>
              <w:rPr>
                <w:rFonts w:hint="eastAsia"/>
                <w:szCs w:val="21"/>
              </w:rPr>
              <w:t>0</w:t>
            </w:r>
            <w:r>
              <w:rPr>
                <w:szCs w:val="21"/>
              </w:rPr>
              <w:t>≤</w:t>
            </w:r>
            <w:r>
              <w:rPr>
                <w:rFonts w:hint="eastAsia"/>
                <w:szCs w:val="21"/>
              </w:rPr>
              <w:t>得分</w:t>
            </w: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szCs w:val="21"/>
              </w:rPr>
            </w:pPr>
            <w:r>
              <w:rPr>
                <w:rFonts w:hint="eastAsia"/>
                <w:szCs w:val="21"/>
              </w:rPr>
              <w:t>6</w:t>
            </w:r>
          </w:p>
        </w:tc>
        <w:tc>
          <w:tcPr>
            <w:tcW w:w="2050" w:type="dxa"/>
            <w:vAlign w:val="center"/>
          </w:tcPr>
          <w:p>
            <w:pPr>
              <w:spacing w:line="240" w:lineRule="exact"/>
              <w:jc w:val="left"/>
              <w:rPr>
                <w:szCs w:val="21"/>
              </w:rPr>
            </w:pPr>
            <w:r>
              <w:rPr>
                <w:rFonts w:hint="eastAsia"/>
                <w:szCs w:val="21"/>
              </w:rPr>
              <w:t>项目经理信用（0-2分）</w:t>
            </w:r>
          </w:p>
        </w:tc>
        <w:tc>
          <w:tcPr>
            <w:tcW w:w="4950" w:type="dxa"/>
            <w:vAlign w:val="center"/>
          </w:tcPr>
          <w:p>
            <w:pPr>
              <w:snapToGrid w:val="0"/>
              <w:spacing w:line="360" w:lineRule="auto"/>
              <w:rPr>
                <w:rFonts w:hAnsi="宋体" w:cs="宋体"/>
                <w:szCs w:val="21"/>
              </w:rPr>
            </w:pPr>
            <w:r>
              <w:rPr>
                <w:rFonts w:hint="eastAsia" w:hAnsi="宋体" w:cs="宋体"/>
                <w:szCs w:val="21"/>
              </w:rPr>
              <w:t>1、自201</w:t>
            </w:r>
            <w:r>
              <w:rPr>
                <w:rFonts w:hint="eastAsia" w:hAnsi="宋体" w:cs="宋体"/>
                <w:szCs w:val="21"/>
                <w:lang w:val="en-US" w:eastAsia="zh-CN"/>
              </w:rPr>
              <w:t>7</w:t>
            </w:r>
            <w:r>
              <w:rPr>
                <w:rFonts w:hint="eastAsia" w:hAnsi="宋体" w:cs="宋体"/>
                <w:szCs w:val="21"/>
              </w:rPr>
              <w:t>年1月1日以来项目经理获得过省级以上（含省级）科技进步奖者得1分。（需提供获奖证书和同级奖励文件扫描件，以证书时间为准）</w:t>
            </w:r>
          </w:p>
          <w:p>
            <w:pPr>
              <w:snapToGrid w:val="0"/>
              <w:spacing w:line="360" w:lineRule="auto"/>
              <w:rPr>
                <w:rFonts w:hAnsi="宋体" w:cs="宋体"/>
                <w:szCs w:val="21"/>
              </w:rPr>
            </w:pPr>
            <w:r>
              <w:rPr>
                <w:rFonts w:hint="eastAsia" w:hAnsi="宋体" w:cs="宋体"/>
                <w:szCs w:val="21"/>
              </w:rPr>
              <w:t>2、自201</w:t>
            </w:r>
            <w:r>
              <w:rPr>
                <w:rFonts w:hint="eastAsia" w:hAnsi="宋体" w:cs="宋体"/>
                <w:szCs w:val="21"/>
                <w:lang w:val="en-US" w:eastAsia="zh-CN"/>
              </w:rPr>
              <w:t>7</w:t>
            </w:r>
            <w:r>
              <w:rPr>
                <w:rFonts w:hint="eastAsia" w:hAnsi="宋体" w:cs="宋体"/>
                <w:szCs w:val="21"/>
              </w:rPr>
              <w:t>年1月1日以来项目经理获得过省级以上（含省级）安全文明标准工地奖的得1分。（需提供获奖证书和同级奖励文件扫描件，以证书时间为准）</w:t>
            </w:r>
          </w:p>
        </w:tc>
        <w:tc>
          <w:tcPr>
            <w:tcW w:w="2074" w:type="dxa"/>
            <w:vAlign w:val="center"/>
          </w:tcPr>
          <w:p>
            <w:pPr>
              <w:spacing w:line="240" w:lineRule="exact"/>
              <w:jc w:val="center"/>
              <w:rPr>
                <w:szCs w:val="21"/>
              </w:rPr>
            </w:pPr>
            <w:r>
              <w:rPr>
                <w:rFonts w:hint="eastAsia"/>
                <w:szCs w:val="21"/>
              </w:rPr>
              <w:t>0</w:t>
            </w:r>
            <w:r>
              <w:rPr>
                <w:szCs w:val="21"/>
              </w:rPr>
              <w:t>≤</w:t>
            </w:r>
            <w:r>
              <w:rPr>
                <w:rFonts w:hint="eastAsia"/>
                <w:szCs w:val="21"/>
              </w:rPr>
              <w:t>得分</w:t>
            </w:r>
            <w:r>
              <w:rPr>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szCs w:val="21"/>
              </w:rPr>
            </w:pPr>
            <w:r>
              <w:rPr>
                <w:rFonts w:hint="eastAsia"/>
                <w:szCs w:val="21"/>
              </w:rPr>
              <w:t>7</w:t>
            </w:r>
          </w:p>
        </w:tc>
        <w:tc>
          <w:tcPr>
            <w:tcW w:w="2050" w:type="dxa"/>
            <w:vAlign w:val="center"/>
          </w:tcPr>
          <w:p>
            <w:pPr>
              <w:jc w:val="center"/>
              <w:rPr>
                <w:szCs w:val="21"/>
              </w:rPr>
            </w:pPr>
            <w:r>
              <w:rPr>
                <w:rFonts w:hint="eastAsia"/>
                <w:szCs w:val="21"/>
              </w:rPr>
              <w:t>招标人意见（0-2分）</w:t>
            </w:r>
          </w:p>
        </w:tc>
        <w:tc>
          <w:tcPr>
            <w:tcW w:w="4950" w:type="dxa"/>
            <w:vAlign w:val="center"/>
          </w:tcPr>
          <w:p>
            <w:pPr>
              <w:snapToGrid w:val="0"/>
              <w:spacing w:line="360" w:lineRule="auto"/>
              <w:rPr>
                <w:rFonts w:hAnsi="宋体" w:cs="宋体"/>
                <w:color w:val="FF0000"/>
                <w:szCs w:val="21"/>
              </w:rPr>
            </w:pPr>
            <w:r>
              <w:rPr>
                <w:rFonts w:hint="eastAsia" w:hAnsi="宋体" w:cs="宋体"/>
                <w:sz w:val="24"/>
              </w:rPr>
              <w:t>各投标人得分均按2分计算。</w:t>
            </w:r>
          </w:p>
        </w:tc>
        <w:tc>
          <w:tcPr>
            <w:tcW w:w="2074" w:type="dxa"/>
            <w:vAlign w:val="center"/>
          </w:tcPr>
          <w:p>
            <w:pPr>
              <w:jc w:val="center"/>
              <w:rPr>
                <w:szCs w:val="21"/>
              </w:rPr>
            </w:pPr>
            <w:r>
              <w:rPr>
                <w:szCs w:val="21"/>
              </w:rPr>
              <w:t>0≤</w:t>
            </w:r>
            <w:r>
              <w:rPr>
                <w:rFonts w:hint="eastAsia"/>
                <w:szCs w:val="21"/>
              </w:rPr>
              <w:t>得分</w:t>
            </w:r>
            <w:r>
              <w:rPr>
                <w:szCs w:val="21"/>
              </w:rPr>
              <w:t>≤2</w:t>
            </w:r>
            <w:r>
              <w:rPr>
                <w:rFonts w:hint="eastAsia"/>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9736" w:type="dxa"/>
            <w:gridSpan w:val="4"/>
            <w:vAlign w:val="center"/>
          </w:tcPr>
          <w:p>
            <w:pPr>
              <w:jc w:val="center"/>
              <w:rPr>
                <w:szCs w:val="21"/>
              </w:rPr>
            </w:pPr>
            <w:r>
              <w:rPr>
                <w:rFonts w:hint="eastAsia" w:ascii="Times New Roman"/>
                <w:kern w:val="2"/>
                <w:sz w:val="21"/>
                <w:szCs w:val="21"/>
              </w:rPr>
              <w:t>以上各项评审内容缺项不得分</w:t>
            </w:r>
          </w:p>
        </w:tc>
      </w:tr>
    </w:tbl>
    <w:p>
      <w:pPr>
        <w:snapToGrid w:val="0"/>
        <w:spacing w:line="420" w:lineRule="exact"/>
        <w:ind w:firstLine="482" w:firstLineChars="200"/>
        <w:rPr>
          <w:rFonts w:hAnsi="宋体" w:cs="宋体"/>
          <w:b/>
          <w:bCs/>
          <w:sz w:val="24"/>
        </w:rPr>
      </w:pPr>
      <w:r>
        <w:rPr>
          <w:rFonts w:hint="eastAsia" w:hAnsi="宋体" w:cs="宋体"/>
          <w:b/>
          <w:bCs/>
          <w:sz w:val="24"/>
        </w:rPr>
        <w:t>注：1）近年年份要求：2017年1月1日以来；</w:t>
      </w:r>
    </w:p>
    <w:p>
      <w:pPr>
        <w:snapToGrid w:val="0"/>
        <w:spacing w:line="420" w:lineRule="exact"/>
        <w:ind w:firstLine="964" w:firstLineChars="400"/>
        <w:rPr>
          <w:rFonts w:hAnsi="宋体" w:cs="宋体"/>
          <w:b/>
          <w:bCs/>
          <w:sz w:val="24"/>
        </w:rPr>
      </w:pPr>
      <w:r>
        <w:rPr>
          <w:rFonts w:hint="eastAsia" w:hAnsi="宋体" w:cs="宋体"/>
          <w:b/>
          <w:bCs/>
          <w:sz w:val="24"/>
        </w:rPr>
        <w:t>2）类似工程：指2017年1月1日以来承接过的建筑工程建设项目；</w:t>
      </w:r>
    </w:p>
    <w:p>
      <w:pPr>
        <w:snapToGrid w:val="0"/>
        <w:spacing w:line="420" w:lineRule="exact"/>
        <w:ind w:firstLine="964" w:firstLineChars="400"/>
        <w:rPr>
          <w:rFonts w:hAnsi="宋体" w:cs="宋体"/>
          <w:b/>
          <w:bCs/>
          <w:sz w:val="24"/>
        </w:rPr>
      </w:pPr>
      <w:r>
        <w:rPr>
          <w:rFonts w:hint="eastAsia" w:hAnsi="宋体" w:cs="宋体"/>
          <w:b/>
          <w:bCs/>
          <w:sz w:val="24"/>
        </w:rPr>
        <w:t>3）业绩合同以合同签订日期为准；</w:t>
      </w:r>
    </w:p>
    <w:p>
      <w:pPr>
        <w:snapToGrid w:val="0"/>
        <w:spacing w:line="420" w:lineRule="exact"/>
        <w:ind w:firstLine="964" w:firstLineChars="400"/>
        <w:rPr>
          <w:rFonts w:hAnsi="宋体" w:cs="宋体"/>
          <w:b/>
          <w:bCs/>
          <w:sz w:val="24"/>
        </w:rPr>
      </w:pPr>
      <w:r>
        <w:rPr>
          <w:rFonts w:hint="eastAsia" w:hAnsi="宋体" w:cs="宋体"/>
          <w:b/>
          <w:bCs/>
          <w:sz w:val="24"/>
        </w:rPr>
        <w:t>4）企业业绩和建造师业绩不可累计使用。</w:t>
      </w:r>
    </w:p>
    <w:p>
      <w:pPr>
        <w:snapToGrid w:val="0"/>
        <w:spacing w:line="360" w:lineRule="auto"/>
        <w:rPr>
          <w:rFonts w:hAnsi="宋体" w:cs="宋体"/>
          <w:sz w:val="24"/>
        </w:rPr>
      </w:pPr>
      <w:r>
        <w:rPr>
          <w:rFonts w:hint="eastAsia" w:hAnsi="宋体" w:cs="宋体"/>
          <w:b/>
          <w:bCs/>
          <w:sz w:val="24"/>
        </w:rPr>
        <w:t>（</w:t>
      </w:r>
      <w:r>
        <w:rPr>
          <w:rFonts w:hint="eastAsia" w:hAnsi="宋体" w:cs="宋体"/>
          <w:b/>
          <w:bCs/>
          <w:sz w:val="24"/>
          <w:lang w:eastAsia="zh-CN"/>
        </w:rPr>
        <w:t>四</w:t>
      </w:r>
      <w:r>
        <w:rPr>
          <w:rFonts w:hint="eastAsia" w:hAnsi="宋体" w:cs="宋体"/>
          <w:b/>
          <w:bCs/>
          <w:sz w:val="24"/>
        </w:rPr>
        <w:t>）投标人综合得分</w:t>
      </w:r>
    </w:p>
    <w:p>
      <w:pPr>
        <w:snapToGrid w:val="0"/>
        <w:spacing w:line="360" w:lineRule="auto"/>
        <w:ind w:firstLine="480"/>
        <w:rPr>
          <w:rFonts w:hAnsi="宋体" w:cs="宋体"/>
          <w:sz w:val="24"/>
        </w:rPr>
      </w:pPr>
      <w:r>
        <w:rPr>
          <w:rFonts w:hint="eastAsia" w:hAnsi="宋体" w:cs="宋体"/>
          <w:sz w:val="24"/>
        </w:rPr>
        <w:t>投标人综合得分＝技术标得分＋商务标得分＋综合</w:t>
      </w:r>
      <w:r>
        <w:rPr>
          <w:rFonts w:hint="eastAsia" w:hAnsi="宋体" w:cs="宋体"/>
          <w:sz w:val="24"/>
          <w:szCs w:val="24"/>
        </w:rPr>
        <w:t>（信用）</w:t>
      </w:r>
      <w:r>
        <w:rPr>
          <w:rFonts w:hint="eastAsia" w:hAnsi="宋体" w:cs="宋体"/>
          <w:sz w:val="24"/>
        </w:rPr>
        <w:t xml:space="preserve">标得分 </w:t>
      </w:r>
    </w:p>
    <w:p>
      <w:pPr>
        <w:numPr>
          <w:ilvl w:val="0"/>
          <w:numId w:val="8"/>
        </w:numPr>
        <w:spacing w:line="440" w:lineRule="exact"/>
        <w:rPr>
          <w:rFonts w:hint="eastAsia" w:ascii="新宋体" w:hAnsi="新宋体" w:eastAsia="新宋体" w:cs="宋体"/>
          <w:b/>
          <w:sz w:val="24"/>
        </w:rPr>
      </w:pPr>
      <w:r>
        <w:rPr>
          <w:rFonts w:hint="eastAsia" w:ascii="新宋体" w:hAnsi="新宋体" w:eastAsia="新宋体" w:cs="宋体"/>
          <w:b/>
          <w:sz w:val="24"/>
        </w:rPr>
        <w:t xml:space="preserve">中标候选人排序 </w:t>
      </w:r>
    </w:p>
    <w:p>
      <w:pPr>
        <w:adjustRightInd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firstLineChars="200"/>
      </w:pPr>
      <w:r>
        <w:rPr>
          <w:rFonts w:hint="eastAsia" w:hAnsi="宋体" w:cs="宋体"/>
          <w:color w:val="000000"/>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2"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2" w:firstLineChars="200"/>
        <w:rPr>
          <w:rFonts w:ascii="新宋体" w:hAnsi="新宋体" w:eastAsia="新宋体" w:cs="宋体"/>
          <w:b/>
          <w:sz w:val="24"/>
        </w:rPr>
      </w:pPr>
      <w:r>
        <w:rPr>
          <w:rFonts w:hint="eastAsia" w:ascii="新宋体" w:hAnsi="新宋体" w:eastAsia="新宋体" w:cs="宋体"/>
          <w:b/>
          <w:sz w:val="24"/>
          <w:lang w:eastAsia="zh-CN"/>
        </w:rPr>
        <w:t>六</w:t>
      </w:r>
      <w:r>
        <w:rPr>
          <w:rFonts w:hint="eastAsia" w:ascii="新宋体" w:hAnsi="新宋体" w:eastAsia="新宋体" w:cs="宋体"/>
          <w:b/>
          <w:sz w:val="24"/>
        </w:rPr>
        <w:t>、定标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87"/>
    <w:bookmarkEnd w:id="88"/>
    <w:bookmarkEnd w:id="89"/>
    <w:bookmarkEnd w:id="90"/>
    <w:p>
      <w:pPr>
        <w:pStyle w:val="39"/>
        <w:keepNext w:val="0"/>
        <w:keepLines w:val="0"/>
        <w:ind w:firstLine="482" w:firstLineChars="200"/>
        <w:rPr>
          <w:rFonts w:ascii="新宋体" w:hAnsi="新宋体" w:eastAsia="新宋体"/>
          <w:b/>
          <w:szCs w:val="24"/>
        </w:rPr>
      </w:pPr>
      <w:r>
        <w:rPr>
          <w:rFonts w:hint="eastAsia" w:ascii="新宋体" w:hAnsi="新宋体" w:eastAsia="新宋体"/>
          <w:b/>
          <w:szCs w:val="24"/>
          <w:lang w:eastAsia="zh-CN"/>
        </w:rPr>
        <w:t>七</w:t>
      </w:r>
      <w:r>
        <w:rPr>
          <w:rFonts w:hint="eastAsia" w:ascii="新宋体" w:hAnsi="新宋体" w:eastAsia="新宋体"/>
          <w:b/>
          <w:szCs w:val="24"/>
        </w:rPr>
        <w:t>、评标报告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39"/>
        <w:keepNext w:val="0"/>
        <w:keepLines w:val="0"/>
        <w:ind w:firstLine="482" w:firstLineChars="200"/>
        <w:rPr>
          <w:rFonts w:ascii="新宋体" w:hAnsi="新宋体" w:eastAsia="新宋体"/>
          <w:b/>
          <w:szCs w:val="24"/>
        </w:rPr>
      </w:pPr>
      <w:r>
        <w:rPr>
          <w:rFonts w:hint="eastAsia" w:ascii="新宋体" w:hAnsi="新宋体" w:eastAsia="新宋体"/>
          <w:b/>
          <w:lang w:eastAsia="zh-CN"/>
        </w:rPr>
        <w:t>八</w:t>
      </w:r>
      <w:r>
        <w:rPr>
          <w:rFonts w:hint="eastAsia" w:ascii="新宋体" w:hAnsi="新宋体" w:eastAsia="新宋体"/>
          <w:b/>
        </w:rPr>
        <w:t>、</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w:t>
      </w:r>
      <w:r>
        <w:rPr>
          <w:rFonts w:hint="eastAsia" w:ascii="新宋体" w:hAnsi="新宋体" w:eastAsia="新宋体"/>
          <w:sz w:val="24"/>
        </w:rPr>
        <w:t>告知各投标人</w:t>
      </w:r>
      <w:r>
        <w:rPr>
          <w:rFonts w:ascii="新宋体" w:hAnsi="新宋体" w:eastAsia="新宋体"/>
          <w:sz w:val="24"/>
        </w:rPr>
        <w:t>，</w:t>
      </w:r>
      <w:r>
        <w:rPr>
          <w:rFonts w:hint="eastAsia" w:ascii="新宋体" w:hAnsi="新宋体" w:eastAsia="新宋体"/>
          <w:sz w:val="24"/>
        </w:rPr>
        <w:t>质疑</w:t>
      </w:r>
      <w:r>
        <w:rPr>
          <w:rFonts w:ascii="新宋体" w:hAnsi="新宋体" w:eastAsia="新宋体"/>
          <w:sz w:val="24"/>
        </w:rPr>
        <w:t>时间不少于3日。</w:t>
      </w:r>
      <w:r>
        <w:rPr>
          <w:rFonts w:hint="eastAsia" w:ascii="新宋体" w:hAnsi="新宋体" w:eastAsia="新宋体"/>
          <w:sz w:val="24"/>
        </w:rPr>
        <w:t>质疑</w:t>
      </w:r>
      <w:r>
        <w:rPr>
          <w:rFonts w:ascii="新宋体" w:hAnsi="新宋体" w:eastAsia="新宋体"/>
          <w:sz w:val="24"/>
        </w:rPr>
        <w:t>期满后，招标人应当将招标投标情况书面报告提交招标投标管理部门备案，向中标人发出中标通知书，并向所有合格投标人告知中标结果。</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lang w:eastAsia="zh-CN"/>
        </w:rPr>
        <w:t>九</w:t>
      </w:r>
      <w:r>
        <w:rPr>
          <w:rFonts w:hint="eastAsia" w:ascii="新宋体" w:hAnsi="新宋体" w:eastAsia="新宋体"/>
          <w:b/>
          <w:sz w:val="24"/>
        </w:rPr>
        <w:t>、特殊情况的处置程序</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400" w:lineRule="exact"/>
        <w:ind w:firstLine="482" w:firstLineChars="200"/>
        <w:outlineLvl w:val="0"/>
        <w:rPr>
          <w:rFonts w:ascii="新宋体" w:hAnsi="新宋体" w:eastAsia="新宋体"/>
          <w:b/>
          <w:sz w:val="24"/>
        </w:rPr>
      </w:pPr>
      <w:r>
        <w:rPr>
          <w:rFonts w:hint="eastAsia" w:ascii="新宋体" w:hAnsi="新宋体" w:eastAsia="新宋体"/>
          <w:b/>
          <w:sz w:val="24"/>
        </w:rPr>
        <w:t>11.4记名投票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2"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pPr>
    </w:p>
    <w:p>
      <w:pPr>
        <w:spacing w:line="312" w:lineRule="auto"/>
      </w:pPr>
    </w:p>
    <w:p>
      <w:pPr>
        <w:spacing w:line="312" w:lineRule="auto"/>
      </w:pPr>
    </w:p>
    <w:p>
      <w:pPr>
        <w:spacing w:line="312" w:lineRule="auto"/>
      </w:pPr>
    </w:p>
    <w:p>
      <w:pPr>
        <w:pStyle w:val="6"/>
        <w:spacing w:before="0" w:after="0" w:line="312" w:lineRule="auto"/>
        <w:rPr>
          <w:rStyle w:val="24"/>
          <w:b w:val="0"/>
          <w:bCs w:val="0"/>
          <w:sz w:val="36"/>
          <w:szCs w:val="36"/>
        </w:rPr>
      </w:pPr>
      <w:bookmarkStart w:id="92" w:name="_Toc701"/>
      <w:bookmarkStart w:id="93" w:name="_Toc24218"/>
      <w:bookmarkStart w:id="94" w:name="_Toc24212"/>
      <w:bookmarkStart w:id="95" w:name="_Toc4299"/>
      <w:bookmarkStart w:id="96" w:name="_Toc21870"/>
      <w:r>
        <w:rPr>
          <w:rStyle w:val="24"/>
          <w:rFonts w:hint="eastAsia"/>
          <w:b w:val="0"/>
          <w:bCs w:val="0"/>
          <w:sz w:val="36"/>
          <w:szCs w:val="36"/>
        </w:rPr>
        <w:br w:type="page"/>
      </w:r>
    </w:p>
    <w:p>
      <w:pPr>
        <w:pStyle w:val="6"/>
        <w:spacing w:before="0" w:after="0" w:line="312" w:lineRule="auto"/>
        <w:jc w:val="center"/>
        <w:rPr>
          <w:rStyle w:val="24"/>
          <w:b w:val="0"/>
          <w:bCs w:val="0"/>
          <w:sz w:val="36"/>
          <w:szCs w:val="36"/>
        </w:rPr>
      </w:pPr>
      <w:r>
        <w:rPr>
          <w:rStyle w:val="24"/>
          <w:rFonts w:hint="eastAsia"/>
          <w:b w:val="0"/>
          <w:bCs w:val="0"/>
          <w:sz w:val="36"/>
          <w:szCs w:val="36"/>
        </w:rPr>
        <w:t>第四章  合同条款、协议及格式</w:t>
      </w:r>
      <w:bookmarkEnd w:id="92"/>
      <w:bookmarkEnd w:id="93"/>
      <w:bookmarkEnd w:id="94"/>
      <w:bookmarkEnd w:id="95"/>
      <w:bookmarkEnd w:id="96"/>
    </w:p>
    <w:p>
      <w:pPr>
        <w:spacing w:line="312" w:lineRule="auto"/>
        <w:jc w:val="center"/>
        <w:rPr>
          <w:rFonts w:hAnsi="宋体" w:cs="宋体"/>
          <w:bCs/>
          <w:sz w:val="28"/>
          <w:szCs w:val="28"/>
        </w:rPr>
      </w:pPr>
      <w:bookmarkStart w:id="97" w:name="_Toc16924"/>
    </w:p>
    <w:p>
      <w:pPr>
        <w:spacing w:line="312" w:lineRule="auto"/>
        <w:jc w:val="center"/>
        <w:rPr>
          <w:rFonts w:hAnsi="宋体" w:cs="宋体"/>
          <w:bCs/>
          <w:sz w:val="28"/>
          <w:szCs w:val="28"/>
        </w:rPr>
      </w:pPr>
    </w:p>
    <w:p>
      <w:pPr>
        <w:spacing w:line="312" w:lineRule="auto"/>
        <w:jc w:val="center"/>
        <w:rPr>
          <w:b/>
          <w:bCs/>
          <w:sz w:val="32"/>
          <w:szCs w:val="32"/>
        </w:rPr>
      </w:pPr>
      <w:r>
        <w:rPr>
          <w:rFonts w:hint="eastAsia" w:hAnsi="宋体" w:cs="宋体"/>
          <w:bCs/>
          <w:sz w:val="28"/>
          <w:szCs w:val="28"/>
        </w:rPr>
        <w:t>采用由中华人民共和国住房和城乡建设部与国家工商行政管理局联合制定的《建设工程施工合同》(GF2017-0201)签订合同。</w:t>
      </w: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r>
        <w:rPr>
          <w:rFonts w:hint="eastAsia"/>
          <w:b/>
          <w:bCs/>
          <w:sz w:val="32"/>
          <w:szCs w:val="32"/>
        </w:rPr>
        <w:t>第五章  工程量清单</w:t>
      </w:r>
      <w:bookmarkEnd w:id="97"/>
    </w:p>
    <w:p>
      <w:pPr>
        <w:spacing w:line="360" w:lineRule="auto"/>
        <w:rPr>
          <w:rFonts w:ascii="宋体" w:hAnsi="宋体"/>
          <w:color w:val="auto"/>
          <w:sz w:val="24"/>
        </w:rPr>
      </w:pPr>
      <w:bookmarkStart w:id="98" w:name="_Toc179632790"/>
      <w:bookmarkStart w:id="99" w:name="_Toc152042555"/>
      <w:bookmarkStart w:id="100" w:name="_Toc152045773"/>
      <w:bookmarkStart w:id="101" w:name="_Toc144974835"/>
      <w:r>
        <w:rPr>
          <w:rFonts w:hint="eastAsia" w:ascii="宋体" w:hAnsi="宋体"/>
          <w:color w:val="auto"/>
          <w:sz w:val="24"/>
        </w:rPr>
        <w:t>1. 工程量清单说明</w:t>
      </w:r>
      <w:bookmarkEnd w:id="98"/>
      <w:bookmarkEnd w:id="99"/>
      <w:bookmarkEnd w:id="100"/>
      <w:bookmarkEnd w:id="101"/>
    </w:p>
    <w:p>
      <w:pPr>
        <w:spacing w:line="360" w:lineRule="auto"/>
        <w:rPr>
          <w:rFonts w:ascii="宋体" w:hAnsi="宋体"/>
          <w:color w:val="auto"/>
          <w:sz w:val="24"/>
        </w:rPr>
      </w:pPr>
      <w:r>
        <w:rPr>
          <w:rFonts w:hint="eastAsia" w:ascii="宋体" w:hAnsi="宋体"/>
          <w:color w:val="auto"/>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宋体" w:hAnsi="宋体"/>
          <w:color w:val="auto"/>
          <w:sz w:val="24"/>
        </w:rPr>
      </w:pPr>
      <w:r>
        <w:rPr>
          <w:rFonts w:hint="eastAsia" w:ascii="宋体" w:hAnsi="宋体"/>
          <w:color w:val="auto"/>
          <w:sz w:val="24"/>
        </w:rPr>
        <w:t xml:space="preserve">    1.2 本工程量清单应与招标文件中的投标人须知、通用合同条款、专用合同条款、技术标准和要求及图纸等一起阅读和理解。</w:t>
      </w:r>
    </w:p>
    <w:p>
      <w:pPr>
        <w:spacing w:line="360" w:lineRule="auto"/>
        <w:rPr>
          <w:rFonts w:ascii="宋体" w:hAnsi="宋体"/>
          <w:color w:val="auto"/>
          <w:sz w:val="24"/>
        </w:rPr>
      </w:pPr>
      <w:r>
        <w:rPr>
          <w:rFonts w:hint="eastAsia" w:ascii="宋体" w:hAnsi="宋体"/>
          <w:color w:val="auto"/>
          <w:sz w:val="24"/>
        </w:rPr>
        <w:t xml:space="preserve">    1.3 本工程量清单仅是投标报价的共同基础，实际工程计量和工程价款的支付应遵循合同条款的约定和第七章“技术标准和要求”的有关规定。</w:t>
      </w:r>
    </w:p>
    <w:p>
      <w:pPr>
        <w:spacing w:line="360" w:lineRule="auto"/>
        <w:rPr>
          <w:rFonts w:ascii="宋体" w:hAnsi="宋体"/>
          <w:color w:val="auto"/>
          <w:sz w:val="24"/>
        </w:rPr>
      </w:pPr>
      <w:bookmarkStart w:id="102" w:name="_Toc144974836"/>
      <w:bookmarkStart w:id="103" w:name="_Toc152042556"/>
      <w:bookmarkStart w:id="104" w:name="_Toc179632791"/>
      <w:bookmarkStart w:id="105" w:name="_Toc152045774"/>
      <w:r>
        <w:rPr>
          <w:rFonts w:hint="eastAsia" w:ascii="宋体" w:hAnsi="宋体"/>
          <w:color w:val="auto"/>
          <w:sz w:val="24"/>
        </w:rPr>
        <w:t>2. 投标</w:t>
      </w:r>
      <w:bookmarkEnd w:id="102"/>
      <w:bookmarkEnd w:id="103"/>
      <w:bookmarkEnd w:id="104"/>
      <w:bookmarkEnd w:id="105"/>
      <w:r>
        <w:rPr>
          <w:rFonts w:hint="eastAsia" w:ascii="宋体" w:hAnsi="宋体"/>
          <w:color w:val="auto"/>
          <w:sz w:val="24"/>
        </w:rPr>
        <w:t>依据</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2.1 《建设工程工程量清单计价规范》。</w:t>
      </w:r>
    </w:p>
    <w:p>
      <w:pPr>
        <w:spacing w:line="360" w:lineRule="auto"/>
        <w:rPr>
          <w:rFonts w:ascii="宋体" w:hAnsi="宋体"/>
          <w:color w:val="auto"/>
          <w:sz w:val="24"/>
        </w:rPr>
      </w:pPr>
      <w:r>
        <w:rPr>
          <w:rFonts w:hint="eastAsia" w:ascii="宋体" w:hAnsi="宋体"/>
          <w:color w:val="auto"/>
          <w:sz w:val="24"/>
        </w:rPr>
        <w:t xml:space="preserve">    2.2 《建设工程工程量清单计价规范 (GB50500-2013)》、《河南省房屋建筑与装饰工程预算定额》（HA 01-31-2016）、《河南省</w:t>
      </w:r>
      <w:r>
        <w:rPr>
          <w:rFonts w:hint="eastAsia" w:ascii="宋体" w:hAnsi="宋体"/>
          <w:color w:val="auto"/>
          <w:sz w:val="24"/>
          <w:lang w:val="en-US" w:eastAsia="zh-CN"/>
        </w:rPr>
        <w:t>市政</w:t>
      </w:r>
      <w:r>
        <w:rPr>
          <w:rFonts w:hint="eastAsia" w:ascii="宋体" w:hAnsi="宋体"/>
          <w:color w:val="auto"/>
          <w:sz w:val="24"/>
        </w:rPr>
        <w:t xml:space="preserve">工程预算定额》（HA </w:t>
      </w:r>
      <w:r>
        <w:rPr>
          <w:rFonts w:hint="eastAsia" w:ascii="宋体" w:hAnsi="宋体"/>
          <w:color w:val="auto"/>
          <w:sz w:val="24"/>
          <w:lang w:val="en-US" w:eastAsia="zh-CN"/>
        </w:rPr>
        <w:t>A</w:t>
      </w:r>
      <w:r>
        <w:rPr>
          <w:rFonts w:hint="eastAsia" w:ascii="宋体" w:hAnsi="宋体"/>
          <w:color w:val="auto"/>
          <w:sz w:val="24"/>
        </w:rPr>
        <w:t>1-31-2016）</w:t>
      </w:r>
      <w:r>
        <w:rPr>
          <w:rFonts w:hint="eastAsia" w:ascii="宋体" w:hAnsi="宋体"/>
          <w:color w:val="auto"/>
          <w:sz w:val="24"/>
          <w:lang w:eastAsia="zh-CN"/>
        </w:rPr>
        <w:t>、</w:t>
      </w:r>
      <w:r>
        <w:rPr>
          <w:rFonts w:hint="eastAsia" w:ascii="宋体" w:hAnsi="宋体"/>
          <w:color w:val="auto"/>
          <w:sz w:val="24"/>
        </w:rPr>
        <w:t>《河南省通用安装工程预算定额》（HA 02-31-2016）及其有关配套文件规定;</w:t>
      </w:r>
    </w:p>
    <w:p>
      <w:pPr>
        <w:spacing w:line="360" w:lineRule="auto"/>
        <w:ind w:firstLine="480" w:firstLineChars="200"/>
        <w:rPr>
          <w:rFonts w:ascii="宋体" w:hAnsi="宋体"/>
          <w:color w:val="auto"/>
          <w:sz w:val="24"/>
        </w:rPr>
      </w:pPr>
      <w:r>
        <w:rPr>
          <w:rFonts w:hint="eastAsia" w:ascii="宋体" w:hAnsi="宋体"/>
          <w:color w:val="auto"/>
          <w:sz w:val="24"/>
        </w:rPr>
        <w:t>2.3人工工日及人工费、机械费、管理费动态调整执行豫建标定【2019】26号文，按2019年第五期价格指数调整。</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2.4安全文明施工费及规费按定额与现行相关文件规定执行。</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2.5夜间施工增加费、二次搬运费、冬雨季施工增加费均计取。</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2.6税金调整依据《建办标函【2019】193号》文计取增值税9%。</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2.7材料价格依据《许昌工程造价信息》201</w:t>
      </w:r>
      <w:r>
        <w:rPr>
          <w:rFonts w:hint="eastAsia" w:asciiTheme="minorEastAsia" w:hAnsiTheme="minorEastAsia" w:eastAsiaTheme="minorEastAsia" w:cstheme="minorEastAsia"/>
          <w:color w:val="auto"/>
          <w:sz w:val="24"/>
          <w:szCs w:val="32"/>
          <w:lang w:val="en-US" w:eastAsia="zh-CN"/>
        </w:rPr>
        <w:t>9</w:t>
      </w:r>
      <w:r>
        <w:rPr>
          <w:rFonts w:hint="eastAsia" w:asciiTheme="minorEastAsia" w:hAnsiTheme="minorEastAsia" w:eastAsiaTheme="minorEastAsia" w:cstheme="minorEastAsia"/>
          <w:color w:val="auto"/>
          <w:sz w:val="24"/>
          <w:szCs w:val="32"/>
        </w:rPr>
        <w:t>年第</w:t>
      </w:r>
      <w:r>
        <w:rPr>
          <w:rFonts w:hint="eastAsia" w:asciiTheme="minorEastAsia" w:hAnsiTheme="minorEastAsia" w:eastAsiaTheme="minorEastAsia" w:cstheme="minorEastAsia"/>
          <w:color w:val="auto"/>
          <w:sz w:val="24"/>
          <w:szCs w:val="32"/>
          <w:lang w:val="en-US" w:eastAsia="zh-CN"/>
        </w:rPr>
        <w:t>五</w:t>
      </w:r>
      <w:r>
        <w:rPr>
          <w:rFonts w:hint="eastAsia" w:asciiTheme="minorEastAsia" w:hAnsiTheme="minorEastAsia" w:eastAsiaTheme="minorEastAsia" w:cstheme="minorEastAsia"/>
          <w:color w:val="auto"/>
          <w:sz w:val="24"/>
          <w:szCs w:val="32"/>
        </w:rPr>
        <w:t>期</w:t>
      </w:r>
      <w:r>
        <w:rPr>
          <w:rFonts w:hint="eastAsia" w:asciiTheme="minorEastAsia" w:hAnsiTheme="minorEastAsia" w:eastAsiaTheme="minorEastAsia" w:cstheme="minorEastAsia"/>
          <w:color w:val="auto"/>
          <w:sz w:val="24"/>
          <w:szCs w:val="32"/>
          <w:lang w:val="en-US" w:eastAsia="zh-CN"/>
        </w:rPr>
        <w:t>十月份</w:t>
      </w:r>
      <w:r>
        <w:rPr>
          <w:rFonts w:hint="eastAsia" w:asciiTheme="minorEastAsia" w:hAnsiTheme="minorEastAsia" w:eastAsiaTheme="minorEastAsia" w:cstheme="minorEastAsia"/>
          <w:color w:val="auto"/>
          <w:sz w:val="24"/>
          <w:szCs w:val="32"/>
        </w:rPr>
        <w:t>价格及市场询价</w:t>
      </w:r>
      <w:r>
        <w:rPr>
          <w:rFonts w:hint="eastAsia" w:asciiTheme="minorEastAsia" w:hAnsiTheme="minorEastAsia" w:eastAsiaTheme="minorEastAsia" w:cstheme="minorEastAsia"/>
          <w:color w:val="auto"/>
          <w:sz w:val="24"/>
          <w:szCs w:val="32"/>
          <w:lang w:eastAsia="zh-CN"/>
        </w:rPr>
        <w:t>；</w:t>
      </w:r>
      <w:r>
        <w:rPr>
          <w:rFonts w:hint="eastAsia" w:asciiTheme="minorEastAsia" w:hAnsiTheme="minorEastAsia" w:eastAsiaTheme="minorEastAsia" w:cstheme="minorEastAsia"/>
          <w:color w:val="auto"/>
          <w:sz w:val="24"/>
          <w:szCs w:val="32"/>
        </w:rPr>
        <w:t>。</w:t>
      </w:r>
    </w:p>
    <w:p>
      <w:pPr>
        <w:spacing w:line="360" w:lineRule="auto"/>
        <w:rPr>
          <w:rFonts w:ascii="宋体" w:hAnsi="宋体"/>
          <w:color w:val="auto"/>
          <w:sz w:val="24"/>
        </w:rPr>
      </w:pPr>
      <w:bookmarkStart w:id="106" w:name="_Toc179632792"/>
      <w:r>
        <w:rPr>
          <w:rFonts w:hint="eastAsia" w:ascii="宋体" w:hAnsi="宋体"/>
          <w:color w:val="auto"/>
          <w:sz w:val="24"/>
        </w:rPr>
        <w:t xml:space="preserve">  其他说明</w:t>
      </w:r>
      <w:bookmarkEnd w:id="106"/>
    </w:p>
    <w:p>
      <w:pPr>
        <w:spacing w:line="360" w:lineRule="auto"/>
        <w:rPr>
          <w:rFonts w:ascii="宋体" w:hAnsi="宋体"/>
          <w:sz w:val="24"/>
        </w:rPr>
      </w:pPr>
      <w:r>
        <w:rPr>
          <w:rFonts w:hint="eastAsia" w:ascii="宋体" w:hAnsi="宋体"/>
          <w:sz w:val="24"/>
        </w:rPr>
        <w:t xml:space="preserve">     1工程量清单中有计算或汇总中的算术错误时，应按以下原则改正：</w:t>
      </w:r>
    </w:p>
    <w:p>
      <w:pPr>
        <w:spacing w:line="360" w:lineRule="auto"/>
        <w:rPr>
          <w:rFonts w:ascii="宋体" w:hAnsi="宋体"/>
          <w:sz w:val="24"/>
        </w:rPr>
      </w:pPr>
      <w:r>
        <w:rPr>
          <w:rFonts w:hint="eastAsia" w:ascii="宋体" w:hAnsi="宋体"/>
          <w:sz w:val="24"/>
        </w:rPr>
        <w:t xml:space="preserve">   （1）投标文件中的大写与小写金额不一致的，以大写金额为准；</w:t>
      </w:r>
    </w:p>
    <w:p>
      <w:pPr>
        <w:spacing w:line="360" w:lineRule="auto"/>
        <w:rPr>
          <w:rFonts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宋体" w:hAnsi="宋体"/>
          <w:sz w:val="24"/>
        </w:rPr>
      </w:pPr>
      <w:r>
        <w:rPr>
          <w:rFonts w:hint="eastAsia" w:ascii="宋体" w:hAnsi="宋体"/>
          <w:sz w:val="24"/>
        </w:rPr>
        <w:t xml:space="preserve">     2进入单价的材料均应以当地实际材料预算价计入单价，不再计取材料价差，投标人的报价在合同实施期间不进行单价调整。</w:t>
      </w:r>
    </w:p>
    <w:p>
      <w:pPr>
        <w:spacing w:line="360" w:lineRule="auto"/>
        <w:rPr>
          <w:rFonts w:ascii="宋体" w:hAnsi="宋体"/>
          <w:sz w:val="24"/>
        </w:rPr>
      </w:pPr>
      <w:r>
        <w:rPr>
          <w:rFonts w:hint="eastAsia" w:ascii="宋体" w:hAnsi="宋体"/>
          <w:sz w:val="24"/>
        </w:rPr>
        <w:t xml:space="preserve">     3所列工程量的变化，丝毫不会使合同条件或条款无效或降低，也不免除承包人按要求的标准进行施工和缺陷修复的责任。</w:t>
      </w:r>
    </w:p>
    <w:p>
      <w:pPr>
        <w:spacing w:line="360" w:lineRule="auto"/>
        <w:rPr>
          <w:rFonts w:ascii="宋体" w:hAnsi="宋体"/>
          <w:sz w:val="24"/>
        </w:rPr>
      </w:pPr>
      <w:r>
        <w:rPr>
          <w:rFonts w:hint="eastAsia" w:ascii="宋体" w:hAnsi="宋体"/>
          <w:sz w:val="24"/>
        </w:rPr>
        <w:t xml:space="preserve">     4图纸中所列工程量表及数量汇总仅为提供资料，不应视为工程量报价单的扩大或延伸。</w:t>
      </w:r>
    </w:p>
    <w:p>
      <w:pPr>
        <w:numPr>
          <w:ilvl w:val="0"/>
          <w:numId w:val="9"/>
        </w:numPr>
        <w:spacing w:line="360" w:lineRule="auto"/>
        <w:rPr>
          <w:rFonts w:ascii="宋体" w:hAnsi="宋体"/>
          <w:sz w:val="24"/>
        </w:rPr>
      </w:pPr>
      <w:bookmarkStart w:id="107" w:name="_Toc21351"/>
      <w:r>
        <w:rPr>
          <w:rFonts w:hint="eastAsia" w:ascii="宋体" w:hAnsi="宋体"/>
          <w:sz w:val="24"/>
        </w:rPr>
        <w:t>工程量清单详见附件</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rPr>
          <w:b/>
          <w:bCs/>
          <w:sz w:val="32"/>
          <w:szCs w:val="32"/>
        </w:rPr>
      </w:pPr>
      <w:r>
        <w:rPr>
          <w:rFonts w:hint="eastAsia"/>
          <w:b/>
          <w:bCs/>
          <w:sz w:val="32"/>
          <w:szCs w:val="32"/>
        </w:rPr>
        <w:br w:type="page"/>
      </w:r>
    </w:p>
    <w:p>
      <w:pPr>
        <w:pStyle w:val="16"/>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第六章   图  纸</w:t>
      </w:r>
    </w:p>
    <w:bookmarkEnd w:id="107"/>
    <w:p>
      <w:pPr>
        <w:spacing w:line="312" w:lineRule="auto"/>
        <w:jc w:val="center"/>
        <w:rPr>
          <w:rFonts w:ascii="宋体" w:hAnsi="宋体" w:cs="宋体"/>
          <w:sz w:val="32"/>
          <w:szCs w:val="32"/>
        </w:rPr>
      </w:pPr>
      <w:r>
        <w:rPr>
          <w:rFonts w:hint="eastAsia" w:hAnsi="宋体" w:cs="宋体"/>
          <w:b/>
          <w:sz w:val="24"/>
        </w:rPr>
        <w:t>按照招标文件中第二章投标人须知前附表第2.1项下载</w:t>
      </w:r>
    </w:p>
    <w:p>
      <w:pPr>
        <w:spacing w:line="312" w:lineRule="auto"/>
        <w:jc w:val="center"/>
        <w:rPr>
          <w:b/>
          <w:sz w:val="32"/>
          <w:szCs w:val="32"/>
        </w:rPr>
      </w:pPr>
      <w:bookmarkStart w:id="108" w:name="_Toc24512"/>
      <w:bookmarkStart w:id="109" w:name="_Toc23526"/>
      <w:bookmarkStart w:id="110" w:name="_Toc30393"/>
      <w:bookmarkStart w:id="111" w:name="_Toc4592"/>
    </w:p>
    <w:p>
      <w:pPr>
        <w:spacing w:line="312" w:lineRule="auto"/>
        <w:jc w:val="center"/>
        <w:rPr>
          <w:b/>
          <w:sz w:val="32"/>
          <w:szCs w:val="32"/>
        </w:rPr>
      </w:pPr>
    </w:p>
    <w:p>
      <w:pPr>
        <w:spacing w:line="312" w:lineRule="auto"/>
        <w:jc w:val="center"/>
        <w:rPr>
          <w:b/>
          <w:sz w:val="32"/>
          <w:szCs w:val="32"/>
        </w:rPr>
      </w:pPr>
      <w:r>
        <w:rPr>
          <w:rFonts w:hint="eastAsia"/>
          <w:b/>
          <w:sz w:val="32"/>
          <w:szCs w:val="32"/>
        </w:rPr>
        <w:br w:type="page"/>
      </w:r>
    </w:p>
    <w:p>
      <w:pPr>
        <w:pStyle w:val="16"/>
        <w:widowControl/>
        <w:shd w:val="clear" w:color="060000" w:fill="FFFFFF"/>
        <w:spacing w:before="0" w:beforeAutospacing="0" w:after="0" w:afterAutospacing="0" w:line="288" w:lineRule="auto"/>
        <w:jc w:val="center"/>
        <w:rPr>
          <w:rFonts w:ascii="宋体" w:hAnsi="宋体" w:cs="宋体"/>
          <w:b/>
          <w:bCs/>
          <w:sz w:val="36"/>
          <w:szCs w:val="36"/>
        </w:rPr>
      </w:pPr>
      <w:r>
        <w:rPr>
          <w:rFonts w:hint="eastAsia" w:ascii="宋体" w:hAnsi="宋体" w:cs="宋体"/>
          <w:b/>
          <w:bCs/>
          <w:sz w:val="36"/>
          <w:szCs w:val="36"/>
        </w:rPr>
        <w:t>第七章  技术标准和要求</w:t>
      </w:r>
      <w:bookmarkEnd w:id="108"/>
      <w:bookmarkEnd w:id="109"/>
      <w:bookmarkEnd w:id="110"/>
      <w:bookmarkEnd w:id="111"/>
    </w:p>
    <w:p>
      <w:pPr>
        <w:spacing w:line="312" w:lineRule="auto"/>
        <w:ind w:left="2700"/>
        <w:rPr>
          <w:rFonts w:ascii="宋体" w:hAnsi="宋体" w:cs="宋体"/>
          <w:sz w:val="24"/>
        </w:rPr>
      </w:pPr>
    </w:p>
    <w:p>
      <w:pPr>
        <w:spacing w:line="500" w:lineRule="exact"/>
        <w:ind w:firstLine="480" w:firstLineChars="200"/>
        <w:jc w:val="left"/>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pStyle w:val="2"/>
      </w:pPr>
    </w:p>
    <w:p>
      <w:pPr>
        <w:tabs>
          <w:tab w:val="left" w:pos="6510"/>
        </w:tabs>
        <w:spacing w:line="500" w:lineRule="exact"/>
        <w:ind w:firstLine="472" w:firstLineChars="196"/>
        <w:jc w:val="left"/>
        <w:rPr>
          <w:rFonts w:ascii="宋体" w:hAnsi="宋体" w:cs="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2"/>
        <w:ind w:firstLine="240"/>
        <w:rPr>
          <w:rFonts w:ascii="宋体" w:hAnsi="宋体" w:cs="宋体"/>
          <w:sz w:val="24"/>
        </w:rPr>
      </w:pPr>
    </w:p>
    <w:p>
      <w:pPr>
        <w:pStyle w:val="2"/>
        <w:ind w:firstLine="240"/>
        <w:rPr>
          <w:rFonts w:ascii="宋体" w:hAnsi="宋体" w:cs="宋体"/>
          <w:sz w:val="24"/>
        </w:rPr>
      </w:pPr>
    </w:p>
    <w:p>
      <w:pPr>
        <w:spacing w:afterLines="200" w:line="312" w:lineRule="auto"/>
        <w:jc w:val="center"/>
        <w:rPr>
          <w:rFonts w:ascii="宋体" w:hAnsi="宋体" w:cs="宋体"/>
          <w:sz w:val="24"/>
        </w:rPr>
      </w:pPr>
    </w:p>
    <w:p>
      <w:pPr>
        <w:numPr>
          <w:ilvl w:val="0"/>
          <w:numId w:val="10"/>
        </w:numPr>
        <w:spacing w:afterLines="200" w:line="312" w:lineRule="auto"/>
        <w:jc w:val="center"/>
        <w:rPr>
          <w:rStyle w:val="24"/>
          <w:sz w:val="36"/>
          <w:szCs w:val="36"/>
        </w:rPr>
        <w:sectPr>
          <w:headerReference r:id="rId9" w:type="default"/>
          <w:footerReference r:id="rId10" w:type="default"/>
          <w:pgSz w:w="11906" w:h="16838"/>
          <w:pgMar w:top="1247" w:right="1191" w:bottom="1247" w:left="1191" w:header="851" w:footer="992" w:gutter="0"/>
          <w:pgNumType w:start="1"/>
          <w:cols w:space="720" w:num="1"/>
          <w:docGrid w:type="lines" w:linePitch="312" w:charSpace="0"/>
        </w:sectPr>
      </w:pPr>
      <w:bookmarkStart w:id="112" w:name="_Toc27217"/>
    </w:p>
    <w:bookmarkEnd w:id="112"/>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w:t>
      </w:r>
      <w:r>
        <w:rPr>
          <w:rFonts w:hint="eastAsia" w:hAnsi="宋体" w:cs="宋体"/>
          <w:b/>
          <w:color w:val="000000"/>
          <w:sz w:val="32"/>
          <w:szCs w:val="32"/>
        </w:rPr>
        <w:t>（信用）</w:t>
      </w:r>
      <w:r>
        <w:rPr>
          <w:rFonts w:hint="eastAsia" w:hAnsi="宋体" w:cs="宋体"/>
          <w:b/>
          <w:sz w:val="32"/>
          <w:szCs w:val="32"/>
        </w:rPr>
        <w:t>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718" w:leftChars="342"/>
        <w:jc w:val="left"/>
        <w:rPr>
          <w:rFonts w:hAnsi="宋体" w:cs="宋体"/>
          <w:b/>
          <w:sz w:val="24"/>
        </w:rPr>
      </w:pPr>
    </w:p>
    <w:p>
      <w:pPr>
        <w:spacing w:line="600" w:lineRule="exact"/>
        <w:ind w:left="850" w:leftChars="405"/>
        <w:rPr>
          <w:rFonts w:hAnsi="宋体" w:cs="宋体"/>
          <w:b/>
          <w:sz w:val="24"/>
        </w:rPr>
      </w:pPr>
      <w:r>
        <w:rPr>
          <w:rFonts w:hint="eastAsia" w:hAnsi="宋体" w:cs="宋体"/>
          <w:b/>
          <w:sz w:val="24"/>
        </w:rPr>
        <w:t>投标文件编制过程中应按本章提供的格式填报。</w:t>
      </w:r>
    </w:p>
    <w:p>
      <w:pPr>
        <w:spacing w:line="600" w:lineRule="exact"/>
        <w:ind w:left="850"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113"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w:t>
      </w:r>
      <w:r>
        <w:rPr>
          <w:rFonts w:hint="eastAsia" w:hAnsi="宋体" w:cs="宋体"/>
          <w:sz w:val="24"/>
          <w:lang w:val="en-US" w:eastAsia="zh-CN"/>
        </w:rPr>
        <w:t>/标段</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人民币（大写）：_______________元RMB￥：_________________元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规费RMB￥：_______________元</w:t>
      </w:r>
    </w:p>
    <w:p>
      <w:pPr>
        <w:spacing w:line="480" w:lineRule="exact"/>
        <w:ind w:firstLine="1048" w:firstLineChars="437"/>
        <w:rPr>
          <w:rFonts w:hAnsi="宋体" w:cs="宋体"/>
          <w:sz w:val="24"/>
        </w:rPr>
      </w:pPr>
      <w:r>
        <w:rPr>
          <w:rFonts w:hint="eastAsia" w:hAnsi="宋体" w:cs="宋体"/>
          <w:sz w:val="24"/>
        </w:rPr>
        <w:t>税金RMB￥：____________元</w:t>
      </w:r>
    </w:p>
    <w:p>
      <w:pPr>
        <w:spacing w:line="480" w:lineRule="exact"/>
        <w:ind w:firstLine="1048" w:firstLineChars="437"/>
        <w:rPr>
          <w:rFonts w:hAnsi="宋体" w:cs="宋体"/>
          <w:sz w:val="24"/>
        </w:rPr>
      </w:pPr>
      <w:r>
        <w:rPr>
          <w:rFonts w:hint="eastAsia" w:hAnsi="宋体" w:cs="宋体"/>
          <w:sz w:val="24"/>
        </w:rPr>
        <w:t>安全文明措施费RMB￥：__________元</w:t>
      </w:r>
    </w:p>
    <w:p>
      <w:pPr>
        <w:spacing w:line="480" w:lineRule="exact"/>
        <w:ind w:firstLine="1048" w:firstLineChars="437"/>
        <w:rPr>
          <w:rFonts w:hAnsi="宋体" w:cs="宋体"/>
          <w:sz w:val="24"/>
        </w:rPr>
      </w:pPr>
      <w:r>
        <w:rPr>
          <w:rFonts w:hint="eastAsia" w:hAnsi="宋体" w:cs="宋体"/>
          <w:sz w:val="24"/>
        </w:rPr>
        <w:t>暂列金额RMB￥：__________元</w:t>
      </w:r>
      <w:r>
        <w:rPr>
          <w:rFonts w:hint="eastAsia" w:hAnsi="宋体" w:cs="宋体"/>
          <w:color w:val="000000"/>
          <w:sz w:val="24"/>
        </w:rPr>
        <w:t>（如有则填）</w:t>
      </w:r>
    </w:p>
    <w:p>
      <w:pPr>
        <w:spacing w:line="480" w:lineRule="exact"/>
        <w:ind w:firstLine="1048" w:firstLineChars="437"/>
        <w:rPr>
          <w:rFonts w:hAnsi="宋体" w:cs="宋体"/>
          <w:sz w:val="24"/>
        </w:rPr>
      </w:pPr>
      <w:r>
        <w:rPr>
          <w:rFonts w:hint="eastAsia" w:hAnsi="宋体" w:cs="宋体"/>
          <w:sz w:val="24"/>
        </w:rPr>
        <w:t>专业暂估价RMB￥：___________元</w:t>
      </w:r>
      <w:r>
        <w:rPr>
          <w:rFonts w:hint="eastAsia" w:hAnsi="宋体" w:cs="宋体"/>
          <w:color w:val="000000"/>
          <w:sz w:val="24"/>
        </w:rPr>
        <w:t>（如有则填）</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如果我方中标，我方保证按照合同约定的开工日期开始本工程的施工，_______天（日历天）内竣工，并确保工程质量达到______ 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随同本投标函递交投标保证金一份，金额为人民币（大写）：_____元（￥：_____元）。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投标人（盖章）：____________法定代表人或委托代理人（签字）：__________</w:t>
      </w:r>
    </w:p>
    <w:p>
      <w:pPr>
        <w:spacing w:line="48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地址：</w:t>
      </w:r>
      <w:r>
        <w:rPr>
          <w:rFonts w:ascii="新宋体" w:hAnsi="新宋体" w:eastAsia="新宋体"/>
          <w:color w:val="000000"/>
          <w:sz w:val="24"/>
          <w:u w:val="single"/>
        </w:rPr>
        <w:t xml:space="preserve">                       </w:t>
      </w:r>
      <w:r>
        <w:rPr>
          <w:rFonts w:hint="eastAsia" w:ascii="新宋体" w:hAnsi="新宋体" w:eastAsia="新宋体"/>
          <w:color w:val="000000"/>
          <w:sz w:val="24"/>
          <w:u w:val="single"/>
        </w:rPr>
        <w:t xml:space="preserve">       </w:t>
      </w:r>
      <w:r>
        <w:rPr>
          <w:rFonts w:hint="eastAsia" w:ascii="新宋体" w:hAnsi="新宋体" w:eastAsia="新宋体"/>
          <w:color w:val="000000"/>
          <w:sz w:val="24"/>
        </w:rPr>
        <w:t>电话：</w:t>
      </w:r>
      <w:r>
        <w:rPr>
          <w:rFonts w:ascii="新宋体" w:hAnsi="新宋体" w:eastAsia="新宋体"/>
          <w:color w:val="000000"/>
          <w:sz w:val="24"/>
          <w:u w:val="single"/>
        </w:rPr>
        <w:t xml:space="preserve">                              </w:t>
      </w:r>
      <w:r>
        <w:rPr>
          <w:rFonts w:ascii="新宋体" w:hAnsi="新宋体" w:eastAsia="新宋体"/>
          <w:color w:val="000000"/>
          <w:sz w:val="24"/>
        </w:rPr>
        <w:t xml:space="preserve">    </w:t>
      </w:r>
    </w:p>
    <w:p>
      <w:pPr>
        <w:spacing w:line="400" w:lineRule="atLeast"/>
        <w:rPr>
          <w:rFonts w:hint="eastAsia" w:ascii="新宋体" w:hAnsi="新宋体" w:eastAsia="新宋体"/>
          <w:color w:val="000000"/>
          <w:sz w:val="24"/>
        </w:rPr>
      </w:pPr>
      <w:r>
        <w:rPr>
          <w:rFonts w:ascii="新宋体" w:hAnsi="新宋体" w:eastAsia="新宋体"/>
          <w:color w:val="000000"/>
          <w:sz w:val="24"/>
        </w:rPr>
        <w:t xml:space="preserve">  </w:t>
      </w:r>
      <w:r>
        <w:rPr>
          <w:rFonts w:hint="eastAsia" w:ascii="新宋体" w:hAnsi="新宋体" w:eastAsia="新宋体"/>
          <w:color w:val="000000"/>
          <w:sz w:val="24"/>
        </w:rPr>
        <w:t xml:space="preserve">  邮编</w:t>
      </w:r>
      <w:r>
        <w:rPr>
          <w:rFonts w:ascii="新宋体" w:hAnsi="新宋体" w:eastAsia="新宋体"/>
          <w:color w:val="000000"/>
          <w:sz w:val="24"/>
        </w:rPr>
        <w:t xml:space="preserve"> </w:t>
      </w:r>
      <w:r>
        <w:rPr>
          <w:rFonts w:hint="eastAsia" w:ascii="新宋体" w:hAnsi="新宋体" w:eastAsia="新宋体"/>
          <w:color w:val="000000"/>
          <w:sz w:val="24"/>
        </w:rPr>
        <w:t>：</w:t>
      </w:r>
      <w:r>
        <w:rPr>
          <w:rFonts w:ascii="新宋体" w:hAnsi="新宋体" w:eastAsia="新宋体"/>
          <w:color w:val="000000"/>
          <w:sz w:val="24"/>
          <w:u w:val="single"/>
        </w:rPr>
        <w:t xml:space="preserve">                    </w:t>
      </w:r>
      <w:r>
        <w:rPr>
          <w:rFonts w:hint="eastAsia" w:ascii="新宋体" w:hAnsi="新宋体" w:eastAsia="新宋体"/>
          <w:color w:val="000000"/>
          <w:sz w:val="24"/>
          <w:u w:val="single"/>
        </w:rPr>
        <w:t xml:space="preserve"> </w:t>
      </w:r>
      <w:r>
        <w:rPr>
          <w:rFonts w:hint="eastAsia" w:ascii="新宋体" w:hAnsi="新宋体" w:eastAsia="新宋体"/>
          <w:color w:val="000000"/>
          <w:sz w:val="24"/>
        </w:rPr>
        <w:t xml:space="preserve">        传真：</w:t>
      </w:r>
      <w:r>
        <w:rPr>
          <w:rFonts w:ascii="新宋体" w:hAnsi="新宋体" w:eastAsia="新宋体"/>
          <w:color w:val="000000"/>
          <w:sz w:val="24"/>
          <w:u w:val="single"/>
        </w:rPr>
        <w:t xml:space="preserve">                     </w:t>
      </w:r>
      <w:r>
        <w:rPr>
          <w:rFonts w:hint="eastAsia" w:ascii="新宋体" w:hAnsi="新宋体" w:eastAsia="新宋体"/>
          <w:color w:val="000000"/>
          <w:sz w:val="24"/>
          <w:u w:val="single"/>
        </w:rPr>
        <w:t xml:space="preserve"> </w:t>
      </w:r>
    </w:p>
    <w:p>
      <w:pPr>
        <w:spacing w:line="480" w:lineRule="exact"/>
        <w:ind w:firstLine="480" w:firstLineChars="200"/>
        <w:rPr>
          <w:rFonts w:hint="eastAsia" w:hAnsi="宋体" w:cs="宋体"/>
          <w:color w:val="000000"/>
          <w:sz w:val="24"/>
        </w:rPr>
      </w:pPr>
      <w:r>
        <w:rPr>
          <w:rFonts w:hint="eastAsia" w:hAnsi="宋体" w:cs="宋体"/>
          <w:color w:val="000000"/>
          <w:sz w:val="24"/>
        </w:rPr>
        <w:t>日期：</w:t>
      </w:r>
      <w:r>
        <w:rPr>
          <w:rFonts w:hint="eastAsia" w:hAnsi="宋体" w:cs="宋体"/>
          <w:color w:val="000000"/>
          <w:sz w:val="24"/>
          <w:u w:val="single"/>
        </w:rPr>
        <w:t xml:space="preserve">         </w:t>
      </w:r>
      <w:r>
        <w:rPr>
          <w:rFonts w:hint="eastAsia" w:hAnsi="宋体" w:cs="宋体"/>
          <w:color w:val="000000"/>
          <w:sz w:val="24"/>
        </w:rPr>
        <w:t>年</w:t>
      </w:r>
      <w:r>
        <w:rPr>
          <w:rFonts w:hint="eastAsia" w:hAnsi="宋体" w:cs="宋体"/>
          <w:color w:val="000000"/>
          <w:sz w:val="24"/>
          <w:u w:val="single"/>
        </w:rPr>
        <w:t xml:space="preserve">      </w:t>
      </w:r>
      <w:r>
        <w:rPr>
          <w:rFonts w:hint="eastAsia" w:hAnsi="宋体" w:cs="宋体"/>
          <w:color w:val="000000"/>
          <w:sz w:val="24"/>
        </w:rPr>
        <w:t>月</w:t>
      </w:r>
      <w:r>
        <w:rPr>
          <w:rFonts w:hint="eastAsia" w:hAnsi="宋体" w:cs="宋体"/>
          <w:color w:val="000000"/>
          <w:sz w:val="24"/>
          <w:u w:val="single"/>
        </w:rPr>
        <w:t xml:space="preserve">      </w:t>
      </w:r>
      <w:r>
        <w:rPr>
          <w:rFonts w:hint="eastAsia" w:hAnsi="宋体" w:cs="宋体"/>
          <w:color w:val="000000"/>
          <w:sz w:val="24"/>
        </w:rPr>
        <w:t>日</w:t>
      </w:r>
    </w:p>
    <w:p>
      <w:pPr>
        <w:spacing w:line="480" w:lineRule="exact"/>
        <w:ind w:firstLine="480" w:firstLineChars="200"/>
        <w:rPr>
          <w:rFonts w:hint="eastAsia" w:hAnsi="宋体" w:cs="宋体"/>
          <w:sz w:val="24"/>
        </w:rPr>
      </w:pPr>
    </w:p>
    <w:p>
      <w:pPr>
        <w:autoSpaceDE w:val="0"/>
        <w:autoSpaceDN w:val="0"/>
        <w:adjustRightInd w:val="0"/>
        <w:jc w:val="both"/>
        <w:outlineLvl w:val="0"/>
        <w:rPr>
          <w:rFonts w:hint="eastAsia" w:hAnsi="宋体" w:cs="宋体"/>
          <w:sz w:val="28"/>
          <w:szCs w:val="28"/>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规费RMB￥：___元</w:t>
            </w:r>
          </w:p>
          <w:p>
            <w:pPr>
              <w:spacing w:line="480" w:lineRule="exact"/>
              <w:ind w:firstLine="600" w:firstLineChars="250"/>
              <w:rPr>
                <w:rFonts w:hAnsi="宋体" w:cs="宋体"/>
                <w:sz w:val="24"/>
              </w:rPr>
            </w:pPr>
            <w:r>
              <w:rPr>
                <w:rFonts w:hint="eastAsia" w:hAnsi="宋体" w:cs="宋体"/>
                <w:sz w:val="24"/>
              </w:rPr>
              <w:t>税金RMB￥：___元</w:t>
            </w:r>
          </w:p>
          <w:p>
            <w:pPr>
              <w:spacing w:line="480" w:lineRule="exact"/>
              <w:ind w:firstLine="600" w:firstLineChars="250"/>
              <w:rPr>
                <w:rFonts w:hAnsi="宋体" w:cs="宋体"/>
                <w:sz w:val="24"/>
              </w:rPr>
            </w:pPr>
            <w:r>
              <w:rPr>
                <w:rFonts w:hint="eastAsia" w:hAnsi="宋体" w:cs="宋体"/>
                <w:sz w:val="24"/>
              </w:rPr>
              <w:t>安全文明措施费RMB￥：___元</w:t>
            </w:r>
          </w:p>
          <w:p>
            <w:pPr>
              <w:spacing w:line="480" w:lineRule="exact"/>
              <w:ind w:firstLine="600" w:firstLineChars="250"/>
              <w:rPr>
                <w:rFonts w:hAnsi="宋体" w:cs="宋体"/>
                <w:sz w:val="24"/>
              </w:rPr>
            </w:pPr>
            <w:r>
              <w:rPr>
                <w:rFonts w:hint="eastAsia" w:hAnsi="宋体" w:cs="宋体"/>
                <w:sz w:val="24"/>
              </w:rPr>
              <w:t>暂列金额RMB￥：___元</w:t>
            </w:r>
          </w:p>
          <w:p>
            <w:pPr>
              <w:spacing w:line="480" w:lineRule="exact"/>
              <w:ind w:firstLine="600" w:firstLineChars="250"/>
              <w:rPr>
                <w:rFonts w:hAnsi="宋体" w:cs="宋体"/>
                <w:sz w:val="24"/>
              </w:rPr>
            </w:pPr>
            <w:r>
              <w:rPr>
                <w:rFonts w:hint="eastAsia" w:hAnsi="宋体" w:cs="宋体"/>
                <w:sz w:val="24"/>
              </w:rPr>
              <w:t>专业暂估价RMB￥：___元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spacing w:line="276" w:lineRule="auto"/>
              <w:rPr>
                <w:rFonts w:hAnsi="宋体"/>
                <w:sz w:val="24"/>
              </w:rPr>
            </w:pPr>
          </w:p>
          <w:p>
            <w:pPr>
              <w:spacing w:line="276" w:lineRule="auto"/>
              <w:rPr>
                <w:rFonts w:hAnsi="宋体"/>
                <w:sz w:val="24"/>
              </w:rPr>
            </w:pPr>
          </w:p>
          <w:p>
            <w:pPr>
              <w:rPr>
                <w:rFonts w:hAnsi="宋体" w:cs="宋体"/>
                <w:sz w:val="24"/>
              </w:rPr>
            </w:pPr>
            <w:r>
              <w:rPr>
                <w:rFonts w:hint="eastAsia" w:ascii="新宋体" w:hAnsi="新宋体" w:eastAsia="新宋体"/>
                <w:sz w:val="24"/>
              </w:rPr>
              <w:t>（包含优惠承诺、质量承诺、服务承诺及按扬尘污染整治标准进行各工序的施工等）</w:t>
            </w:r>
          </w:p>
        </w:tc>
      </w:tr>
    </w:tbl>
    <w:p>
      <w:pPr>
        <w:ind w:right="475"/>
        <w:jc w:val="right"/>
        <w:rPr>
          <w:rFonts w:hAnsi="宋体" w:cs="宋体"/>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113"/>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114" w:name="_Toc271787731"/>
      <w:r>
        <w:rPr>
          <w:rFonts w:hint="eastAsia" w:hAnsi="宋体" w:cs="宋体"/>
          <w:b/>
          <w:bCs/>
          <w:sz w:val="28"/>
          <w:szCs w:val="28"/>
        </w:rPr>
        <w:t>（一）法定代表人身份证明</w:t>
      </w:r>
      <w:bookmarkEnd w:id="11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int="default" w:hAnsi="宋体" w:eastAsia="宋体" w:cs="宋体"/>
          <w:sz w:val="24"/>
          <w:lang w:val="en-US" w:eastAsia="zh-CN"/>
        </w:rPr>
      </w:pPr>
      <w:r>
        <w:rPr>
          <w:rFonts w:hint="eastAsia" w:hAnsi="宋体" w:cs="宋体"/>
          <w:sz w:val="24"/>
        </w:rPr>
        <w:t>姓名：</w:t>
      </w:r>
      <w:r>
        <w:rPr>
          <w:rFonts w:hint="eastAsia" w:hAnsi="宋体" w:cs="宋体"/>
          <w:sz w:val="24"/>
          <w:lang w:val="en-US" w:eastAsia="zh-CN"/>
        </w:rPr>
        <w:t xml:space="preserve">  </w:t>
      </w:r>
      <w:r>
        <w:rPr>
          <w:rFonts w:hint="eastAsia" w:hAnsi="宋体" w:cs="宋体"/>
          <w:sz w:val="24"/>
        </w:rPr>
        <w:t>性别：</w:t>
      </w:r>
      <w:r>
        <w:rPr>
          <w:rFonts w:hint="eastAsia" w:hAnsi="宋体" w:cs="宋体"/>
          <w:sz w:val="24"/>
          <w:lang w:val="en-US" w:eastAsia="zh-CN"/>
        </w:rPr>
        <w:t xml:space="preserve">  </w:t>
      </w:r>
      <w:r>
        <w:rPr>
          <w:rFonts w:hint="eastAsia" w:hAnsi="宋体" w:cs="宋体"/>
          <w:sz w:val="24"/>
        </w:rPr>
        <w:t>年龄：</w:t>
      </w:r>
      <w:r>
        <w:rPr>
          <w:rFonts w:hint="eastAsia" w:hAnsi="宋体" w:cs="宋体"/>
          <w:sz w:val="24"/>
          <w:lang w:val="en-US" w:eastAsia="zh-CN"/>
        </w:rPr>
        <w:t xml:space="preserve">   </w:t>
      </w:r>
      <w:r>
        <w:rPr>
          <w:rFonts w:hint="eastAsia" w:hAnsi="宋体" w:cs="宋体"/>
          <w:sz w:val="24"/>
        </w:rPr>
        <w:t>职务：</w:t>
      </w:r>
      <w:r>
        <w:rPr>
          <w:rFonts w:hint="eastAsia" w:hAnsi="宋体" w:cs="宋体"/>
          <w:sz w:val="24"/>
          <w:lang w:val="en-US" w:eastAsia="zh-CN"/>
        </w:rPr>
        <w:t xml:space="preserve">    联系电话：</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42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115" w:name="_Toc271787732"/>
      <w:r>
        <w:rPr>
          <w:rFonts w:hint="eastAsia" w:hAnsi="宋体" w:cs="宋体"/>
          <w:b/>
          <w:bCs/>
          <w:sz w:val="28"/>
          <w:szCs w:val="28"/>
        </w:rPr>
        <w:t>（二）授权委托书</w:t>
      </w:r>
      <w:bookmarkEnd w:id="11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p>
    <w:p>
      <w:pPr>
        <w:pStyle w:val="2"/>
        <w:rPr>
          <w:rFonts w:hint="default" w:eastAsia="宋体"/>
          <w:lang w:val="en-US" w:eastAsia="zh-CN"/>
        </w:rPr>
      </w:pPr>
      <w:r>
        <w:rPr>
          <w:rFonts w:hint="eastAsia" w:hAnsi="宋体" w:cs="宋体"/>
          <w:sz w:val="24"/>
          <w:lang w:val="en-US" w:eastAsia="zh-CN"/>
        </w:rPr>
        <w:t xml:space="preserve">                             联系电话：</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92" w:firstLineChars="1100"/>
        <w:rPr>
          <w:rFonts w:hAnsi="宋体" w:cs="宋体"/>
          <w:b/>
          <w:bCs/>
          <w:sz w:val="28"/>
          <w:szCs w:val="28"/>
        </w:rPr>
      </w:pPr>
    </w:p>
    <w:p>
      <w:pPr>
        <w:spacing w:line="360" w:lineRule="auto"/>
        <w:ind w:firstLine="3080" w:firstLineChars="1100"/>
        <w:rPr>
          <w:rFonts w:hint="eastAsia" w:hAnsi="宋体" w:cs="宋体"/>
          <w:color w:val="000000"/>
          <w:sz w:val="28"/>
          <w:szCs w:val="28"/>
        </w:rPr>
      </w:pPr>
      <w:r>
        <w:rPr>
          <w:rFonts w:hint="eastAsia" w:hAnsi="宋体" w:cs="宋体"/>
          <w:color w:val="000000"/>
          <w:sz w:val="28"/>
          <w:szCs w:val="28"/>
        </w:rPr>
        <w:t xml:space="preserve">     （三）承诺书</w:t>
      </w:r>
    </w:p>
    <w:p>
      <w:pPr>
        <w:spacing w:line="360" w:lineRule="auto"/>
        <w:rPr>
          <w:rFonts w:hint="eastAsia" w:hAnsi="宋体" w:cs="宋体"/>
          <w:color w:val="000000"/>
          <w:sz w:val="24"/>
        </w:rPr>
      </w:pPr>
      <w:r>
        <w:rPr>
          <w:rFonts w:hint="eastAsia" w:hAnsi="宋体" w:cs="宋体"/>
          <w:b/>
          <w:bCs/>
          <w:color w:val="000000"/>
          <w:sz w:val="24"/>
        </w:rPr>
        <w:t>附件1：项目经理承诺书</w:t>
      </w:r>
    </w:p>
    <w:p>
      <w:pPr>
        <w:spacing w:line="360" w:lineRule="auto"/>
        <w:rPr>
          <w:rFonts w:hint="eastAsia" w:hAnsi="宋体" w:cs="宋体"/>
          <w:color w:val="000000"/>
          <w:sz w:val="24"/>
        </w:rPr>
      </w:pPr>
      <w:r>
        <w:rPr>
          <w:rFonts w:hint="eastAsia" w:hAnsi="宋体" w:cs="宋体"/>
          <w:color w:val="000000"/>
          <w:sz w:val="24"/>
        </w:rPr>
        <w:t>（招标人名称）：</w:t>
      </w:r>
    </w:p>
    <w:p>
      <w:pPr>
        <w:spacing w:line="360" w:lineRule="auto"/>
        <w:ind w:firstLine="480"/>
        <w:rPr>
          <w:rFonts w:hint="eastAsia" w:hAnsi="宋体" w:cs="宋体"/>
          <w:color w:val="000000"/>
          <w:sz w:val="24"/>
        </w:rPr>
      </w:pPr>
      <w:r>
        <w:rPr>
          <w:rFonts w:hint="eastAsia" w:hAnsi="宋体" w:cs="宋体"/>
          <w:color w:val="000000"/>
          <w:sz w:val="24"/>
        </w:rPr>
        <w:t>本人（姓名、签字）系我公司拟派 （项目名称）的项目经理，现承诺：愿意承担因我方就此弄虚作假所引起的一切法律后果。</w:t>
      </w:r>
    </w:p>
    <w:p>
      <w:pPr>
        <w:spacing w:line="360" w:lineRule="auto"/>
        <w:ind w:firstLine="480"/>
        <w:rPr>
          <w:rFonts w:hint="eastAsia" w:hAnsi="宋体" w:cs="宋体"/>
          <w:color w:val="000000"/>
          <w:sz w:val="24"/>
        </w:rPr>
      </w:pPr>
      <w:r>
        <w:rPr>
          <w:rFonts w:hint="eastAsia" w:hAnsi="宋体" w:cs="宋体"/>
          <w:color w:val="000000"/>
          <w:sz w:val="24"/>
        </w:rPr>
        <w:t>特此承诺！</w:t>
      </w:r>
    </w:p>
    <w:p>
      <w:pPr>
        <w:spacing w:line="720" w:lineRule="auto"/>
        <w:ind w:firstLine="482"/>
        <w:rPr>
          <w:rFonts w:hint="eastAsia" w:hAnsi="宋体" w:cs="宋体"/>
          <w:color w:val="000000"/>
          <w:sz w:val="24"/>
        </w:rPr>
      </w:pPr>
      <w:r>
        <w:rPr>
          <w:rFonts w:hint="eastAsia" w:hAnsi="宋体" w:cs="宋体"/>
          <w:color w:val="000000"/>
          <w:sz w:val="24"/>
        </w:rPr>
        <w:t>附：项目经理身份证明</w:t>
      </w:r>
    </w:p>
    <w:p>
      <w:pPr>
        <w:spacing w:line="480" w:lineRule="auto"/>
        <w:ind w:firstLine="482"/>
        <w:rPr>
          <w:rFonts w:hint="eastAsia" w:hAnsi="宋体" w:cs="宋体"/>
          <w:color w:val="000000"/>
          <w:sz w:val="24"/>
        </w:rPr>
      </w:pPr>
      <w:r>
        <w:rPr>
          <w:rFonts w:hint="eastAsia" w:hAnsi="宋体" w:cs="宋体"/>
          <w:color w:val="000000"/>
          <w:sz w:val="24"/>
        </w:rPr>
        <w:t>投  标  人： （盖单位章）</w:t>
      </w:r>
    </w:p>
    <w:p>
      <w:pPr>
        <w:spacing w:line="480" w:lineRule="auto"/>
        <w:ind w:firstLine="482"/>
        <w:rPr>
          <w:rFonts w:hint="eastAsia" w:hAnsi="宋体" w:cs="宋体"/>
          <w:color w:val="000000"/>
          <w:sz w:val="24"/>
        </w:rPr>
      </w:pPr>
      <w:r>
        <w:rPr>
          <w:rFonts w:hint="eastAsia" w:hAnsi="宋体" w:cs="宋体"/>
          <w:color w:val="000000"/>
          <w:sz w:val="24"/>
        </w:rPr>
        <w:t>项目经理： （须本人签字）</w:t>
      </w:r>
    </w:p>
    <w:p>
      <w:pPr>
        <w:spacing w:line="480" w:lineRule="auto"/>
        <w:ind w:firstLine="482"/>
        <w:rPr>
          <w:rFonts w:hint="eastAsia" w:hAnsi="宋体" w:cs="宋体"/>
          <w:color w:val="000000"/>
          <w:sz w:val="24"/>
          <w:u w:val="single"/>
        </w:rPr>
      </w:pPr>
      <w:r>
        <w:rPr>
          <w:rFonts w:hint="eastAsia" w:hAnsi="宋体" w:cs="宋体"/>
          <w:color w:val="000000"/>
          <w:sz w:val="24"/>
        </w:rPr>
        <w:t>身份证号：</w:t>
      </w:r>
    </w:p>
    <w:p>
      <w:pPr>
        <w:spacing w:line="720" w:lineRule="auto"/>
        <w:ind w:firstLine="482"/>
        <w:rPr>
          <w:rFonts w:hint="eastAsia" w:hAnsi="宋体" w:cs="宋体"/>
          <w:color w:val="000000"/>
          <w:sz w:val="24"/>
        </w:rPr>
      </w:pPr>
      <w:r>
        <w:rPr>
          <w:rFonts w:hint="eastAsia" w:hAnsi="宋体" w:cs="宋体"/>
          <w:color w:val="000000"/>
          <w:sz w:val="24"/>
        </w:rPr>
        <w:t xml:space="preserve">                                           年     月     日</w:t>
      </w:r>
    </w:p>
    <w:p>
      <w:pPr>
        <w:spacing w:line="360" w:lineRule="auto"/>
        <w:ind w:firstLine="480"/>
        <w:rPr>
          <w:rFonts w:hint="eastAsia" w:hAnsi="宋体" w:cs="宋体"/>
          <w:color w:val="000000"/>
          <w:sz w:val="24"/>
        </w:rPr>
      </w:pPr>
    </w:p>
    <w:tbl>
      <w:tblPr>
        <w:tblStyle w:val="17"/>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noWrap w:val="0"/>
            <w:vAlign w:val="center"/>
          </w:tcPr>
          <w:p>
            <w:pPr>
              <w:spacing w:line="360" w:lineRule="auto"/>
              <w:jc w:val="center"/>
              <w:rPr>
                <w:rFonts w:hint="eastAsia" w:hAnsi="宋体" w:cs="宋体"/>
                <w:color w:val="000000"/>
                <w:kern w:val="2"/>
                <w:sz w:val="24"/>
              </w:rPr>
            </w:pPr>
            <w:r>
              <w:rPr>
                <w:rFonts w:hint="eastAsia" w:hAnsi="宋体" w:cs="宋体"/>
                <w:color w:val="000000"/>
                <w:kern w:val="2"/>
                <w:sz w:val="24"/>
              </w:rPr>
              <w:t>身份证复印件</w:t>
            </w:r>
          </w:p>
        </w:tc>
        <w:tc>
          <w:tcPr>
            <w:tcW w:w="4345" w:type="dxa"/>
            <w:noWrap w:val="0"/>
            <w:vAlign w:val="center"/>
          </w:tcPr>
          <w:p>
            <w:pPr>
              <w:spacing w:line="360" w:lineRule="auto"/>
              <w:jc w:val="center"/>
              <w:rPr>
                <w:rFonts w:hint="eastAsia" w:hAnsi="宋体" w:cs="宋体"/>
                <w:color w:val="000000"/>
                <w:kern w:val="2"/>
                <w:sz w:val="24"/>
              </w:rPr>
            </w:pPr>
            <w:r>
              <w:rPr>
                <w:rFonts w:hint="eastAsia" w:hAnsi="宋体" w:cs="宋体"/>
                <w:color w:val="000000"/>
                <w:kern w:val="2"/>
                <w:sz w:val="24"/>
              </w:rPr>
              <w:t>证书复印件</w:t>
            </w:r>
          </w:p>
        </w:tc>
      </w:tr>
    </w:tbl>
    <w:p>
      <w:pPr>
        <w:spacing w:line="360" w:lineRule="auto"/>
        <w:jc w:val="center"/>
        <w:rPr>
          <w:rFonts w:hint="eastAsia" w:hAnsi="宋体" w:cs="宋体"/>
          <w:b/>
          <w:color w:val="000000"/>
          <w:sz w:val="32"/>
        </w:rPr>
      </w:pPr>
    </w:p>
    <w:p>
      <w:pPr>
        <w:spacing w:line="360" w:lineRule="auto"/>
        <w:jc w:val="center"/>
        <w:rPr>
          <w:rFonts w:hint="eastAsia" w:hAnsi="宋体" w:cs="宋体"/>
          <w:b/>
          <w:color w:val="000000"/>
          <w:sz w:val="36"/>
          <w:szCs w:val="36"/>
        </w:rPr>
      </w:pPr>
    </w:p>
    <w:p>
      <w:pPr>
        <w:spacing w:line="360" w:lineRule="auto"/>
        <w:jc w:val="center"/>
        <w:rPr>
          <w:rFonts w:hint="eastAsia" w:hAnsi="宋体" w:cs="宋体"/>
          <w:b/>
          <w:color w:val="000000"/>
          <w:sz w:val="36"/>
          <w:szCs w:val="36"/>
        </w:rPr>
      </w:pPr>
    </w:p>
    <w:p>
      <w:pPr>
        <w:spacing w:line="360" w:lineRule="auto"/>
        <w:jc w:val="center"/>
        <w:rPr>
          <w:rFonts w:hint="eastAsia" w:hAnsi="宋体" w:cs="宋体"/>
          <w:b/>
          <w:color w:val="000000"/>
          <w:sz w:val="36"/>
          <w:szCs w:val="36"/>
        </w:rPr>
      </w:pPr>
    </w:p>
    <w:p>
      <w:pPr>
        <w:spacing w:line="360" w:lineRule="auto"/>
        <w:rPr>
          <w:rFonts w:hint="eastAsia" w:hAnsi="宋体" w:cs="宋体"/>
          <w:b/>
          <w:color w:val="000000"/>
          <w:sz w:val="24"/>
          <w:szCs w:val="24"/>
        </w:rPr>
      </w:pPr>
    </w:p>
    <w:p>
      <w:pPr>
        <w:spacing w:line="360" w:lineRule="auto"/>
        <w:rPr>
          <w:rFonts w:hint="eastAsia" w:hAnsi="宋体" w:cs="宋体"/>
          <w:b/>
          <w:color w:val="000000"/>
          <w:sz w:val="24"/>
          <w:szCs w:val="24"/>
        </w:rPr>
      </w:pPr>
      <w:r>
        <w:rPr>
          <w:rFonts w:hint="eastAsia" w:hAnsi="宋体" w:cs="宋体"/>
          <w:b/>
          <w:color w:val="000000"/>
          <w:sz w:val="24"/>
          <w:szCs w:val="24"/>
        </w:rPr>
        <w:t>附件2：“不挂靠、不转包、不违法分包”专项承诺书</w:t>
      </w:r>
    </w:p>
    <w:p>
      <w:pPr>
        <w:spacing w:line="360" w:lineRule="auto"/>
        <w:rPr>
          <w:rFonts w:hint="eastAsia" w:hAnsi="宋体" w:cs="宋体"/>
          <w:color w:val="000000"/>
          <w:sz w:val="21"/>
          <w:szCs w:val="21"/>
          <w:u w:val="single"/>
        </w:rPr>
      </w:pPr>
      <w:r>
        <w:rPr>
          <w:rFonts w:hint="eastAsia" w:hAnsi="宋体" w:cs="宋体"/>
          <w:color w:val="000000"/>
          <w:sz w:val="21"/>
          <w:szCs w:val="21"/>
        </w:rPr>
        <w:t>致</w:t>
      </w:r>
      <w:r>
        <w:rPr>
          <w:rFonts w:hint="eastAsia" w:hAnsi="宋体" w:cs="宋体"/>
          <w:color w:val="000000"/>
          <w:sz w:val="21"/>
          <w:szCs w:val="21"/>
          <w:u w:val="single"/>
        </w:rPr>
        <w:t xml:space="preserve">     （招标人）    </w:t>
      </w:r>
      <w:r>
        <w:rPr>
          <w:rFonts w:hint="eastAsia" w:hAnsi="宋体" w:cs="宋体"/>
          <w:color w:val="000000"/>
          <w:sz w:val="21"/>
          <w:szCs w:val="21"/>
        </w:rPr>
        <w:t>：</w:t>
      </w:r>
    </w:p>
    <w:p>
      <w:pPr>
        <w:spacing w:line="360" w:lineRule="auto"/>
        <w:ind w:firstLine="420" w:firstLineChars="200"/>
        <w:rPr>
          <w:rFonts w:hint="eastAsia" w:hAnsi="宋体" w:cs="宋体"/>
          <w:b/>
          <w:color w:val="000000"/>
          <w:sz w:val="21"/>
          <w:szCs w:val="21"/>
          <w:shd w:val="clear" w:color="auto" w:fill="FFFFFF"/>
        </w:rPr>
      </w:pPr>
      <w:r>
        <w:rPr>
          <w:rFonts w:hint="eastAsia" w:hAnsi="宋体" w:cs="宋体"/>
          <w:color w:val="000000"/>
          <w:sz w:val="21"/>
          <w:szCs w:val="21"/>
        </w:rPr>
        <w:t>我单位为守法经营的建筑工程施工企业，针对本次（</w:t>
      </w:r>
      <w:r>
        <w:rPr>
          <w:rFonts w:hint="eastAsia" w:hAnsi="宋体" w:cs="宋体"/>
          <w:color w:val="000000"/>
          <w:sz w:val="21"/>
          <w:szCs w:val="21"/>
          <w:u w:val="single"/>
        </w:rPr>
        <w:t>项目名称/标段）</w:t>
      </w:r>
      <w:r>
        <w:rPr>
          <w:rFonts w:hint="eastAsia" w:hAnsi="宋体" w:cs="宋体"/>
          <w:color w:val="000000"/>
          <w:sz w:val="21"/>
          <w:szCs w:val="21"/>
        </w:rPr>
        <w:t>招标项目，我公司郑重承诺：</w:t>
      </w:r>
      <w:r>
        <w:rPr>
          <w:rFonts w:hint="eastAsia" w:hAnsi="宋体" w:cs="宋体"/>
          <w:b/>
          <w:color w:val="000000"/>
          <w:sz w:val="21"/>
          <w:szCs w:val="21"/>
          <w:shd w:val="clear" w:color="auto" w:fill="FFFFFF"/>
        </w:rPr>
        <w:t>绝不挂靠、不转包、不</w:t>
      </w:r>
      <w:r>
        <w:rPr>
          <w:rFonts w:hint="eastAsia" w:hAnsi="宋体" w:cs="宋体"/>
          <w:color w:val="000000"/>
        </w:rPr>
        <w:fldChar w:fldCharType="begin"/>
      </w:r>
      <w:r>
        <w:rPr>
          <w:rFonts w:hint="eastAsia" w:hAnsi="宋体" w:cs="宋体"/>
          <w:color w:val="000000"/>
        </w:rPr>
        <w:instrText xml:space="preserve">HYPERLINK "https://www.baidu.com/s?wd=%E8%BF%9D%E6%B3%95%E5%88%86%E5%8C%85&amp;tn=44039180_cpr&amp;fenlei=mv6quAkxTZn0IZRqIHckPjm4nH00T1d9PWD4n1PhuH9-PjN-PhD40AP8IA3qPjfsn1bkrjKxmLKz0ZNzUjdCIZwsrBtEXh9GuA7EQhF9pywdQhPEUiqkIyN1IA-EUBt1rjDvnW0srjf" \t "_blank"</w:instrText>
      </w:r>
      <w:r>
        <w:rPr>
          <w:rFonts w:hint="eastAsia" w:hAnsi="宋体" w:cs="宋体"/>
          <w:color w:val="000000"/>
        </w:rPr>
        <w:fldChar w:fldCharType="separate"/>
      </w:r>
      <w:r>
        <w:rPr>
          <w:rStyle w:val="22"/>
          <w:rFonts w:hint="eastAsia" w:hAnsi="宋体" w:cs="宋体"/>
          <w:b/>
          <w:sz w:val="21"/>
          <w:szCs w:val="21"/>
          <w:shd w:val="clear" w:color="auto" w:fill="FFFFFF"/>
        </w:rPr>
        <w:t>违法分包</w:t>
      </w:r>
      <w:r>
        <w:rPr>
          <w:rFonts w:hint="eastAsia" w:hAnsi="宋体" w:cs="宋体"/>
          <w:color w:val="000000"/>
        </w:rPr>
        <w:fldChar w:fldCharType="end"/>
      </w:r>
      <w:r>
        <w:rPr>
          <w:rFonts w:hint="eastAsia" w:hAnsi="宋体" w:cs="宋体"/>
          <w:b/>
          <w:color w:val="000000"/>
          <w:sz w:val="21"/>
          <w:szCs w:val="21"/>
          <w:shd w:val="clear" w:color="auto" w:fill="FFFFFF"/>
        </w:rPr>
        <w:t>。</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shd w:val="clear" w:color="auto" w:fill="FFFFFF"/>
        </w:rPr>
        <w:t>若有挂靠、转包或</w:t>
      </w:r>
      <w:r>
        <w:rPr>
          <w:rFonts w:hint="eastAsia" w:hAnsi="宋体" w:cs="宋体"/>
          <w:color w:val="000000"/>
        </w:rPr>
        <w:fldChar w:fldCharType="begin"/>
      </w:r>
      <w:r>
        <w:rPr>
          <w:rFonts w:hint="eastAsia" w:hAnsi="宋体" w:cs="宋体"/>
          <w:color w:val="000000"/>
        </w:rPr>
        <w:instrText xml:space="preserve">HYPERLINK "https://www.baidu.com/s?wd=%E8%BF%9D%E6%B3%95%E5%88%86%E5%8C%85&amp;tn=44039180_cpr&amp;fenlei=mv6quAkxTZn0IZRqIHckPjm4nH00T1d9PWD4n1PhuH9-PjN-PhD40AP8IA3qPjfsn1bkrjKxmLKz0ZNzUjdCIZwsrBtEXh9GuA7EQhF9pywdQhPEUiqkIyN1IA-EUBt1rjDvnW0srjf" \t "_blank"</w:instrText>
      </w:r>
      <w:r>
        <w:rPr>
          <w:rFonts w:hint="eastAsia" w:hAnsi="宋体" w:cs="宋体"/>
          <w:color w:val="000000"/>
        </w:rPr>
        <w:fldChar w:fldCharType="separate"/>
      </w:r>
      <w:r>
        <w:rPr>
          <w:rStyle w:val="22"/>
          <w:rFonts w:hint="eastAsia" w:hAnsi="宋体" w:cs="宋体"/>
          <w:sz w:val="21"/>
          <w:szCs w:val="21"/>
          <w:shd w:val="clear" w:color="auto" w:fill="FFFFFF"/>
        </w:rPr>
        <w:t>违法分包</w:t>
      </w:r>
      <w:r>
        <w:rPr>
          <w:rFonts w:hint="eastAsia" w:hAnsi="宋体" w:cs="宋体"/>
          <w:color w:val="000000"/>
        </w:rPr>
        <w:fldChar w:fldCharType="end"/>
      </w:r>
      <w:r>
        <w:rPr>
          <w:rFonts w:hint="eastAsia" w:hAnsi="宋体" w:cs="宋体"/>
          <w:color w:val="000000"/>
          <w:sz w:val="21"/>
          <w:szCs w:val="21"/>
          <w:shd w:val="clear" w:color="auto" w:fill="FFFFFF"/>
        </w:rPr>
        <w:t>行为愿意接受以下处罚：</w:t>
      </w:r>
    </w:p>
    <w:p>
      <w:pPr>
        <w:spacing w:line="360" w:lineRule="auto"/>
        <w:ind w:firstLine="422" w:firstLineChars="200"/>
        <w:rPr>
          <w:rFonts w:hint="eastAsia" w:hAnsi="宋体" w:cs="宋体"/>
          <w:b/>
          <w:color w:val="000000"/>
          <w:sz w:val="21"/>
          <w:szCs w:val="21"/>
        </w:rPr>
      </w:pPr>
      <w:r>
        <w:rPr>
          <w:rFonts w:hint="eastAsia" w:hAnsi="宋体" w:cs="宋体"/>
          <w:b/>
          <w:color w:val="000000"/>
          <w:sz w:val="21"/>
          <w:szCs w:val="21"/>
          <w:shd w:val="clear" w:color="auto" w:fill="FFFFFF"/>
        </w:rPr>
        <w:t>1、由招标人向市、省和国家建设等行政主管部门报告，记入不良记录，并愿意接受任何处理决定；</w:t>
      </w:r>
      <w:r>
        <w:rPr>
          <w:rFonts w:hint="eastAsia" w:hAnsi="宋体" w:cs="宋体"/>
          <w:b/>
          <w:color w:val="000000"/>
          <w:sz w:val="21"/>
          <w:szCs w:val="21"/>
        </w:rPr>
        <w:br w:type="textWrapping"/>
      </w:r>
      <w:r>
        <w:rPr>
          <w:rFonts w:hint="eastAsia" w:hAnsi="宋体" w:cs="宋体"/>
          <w:b/>
          <w:color w:val="000000"/>
          <w:sz w:val="21"/>
          <w:szCs w:val="21"/>
          <w:shd w:val="clear" w:color="auto" w:fill="FFFFFF"/>
        </w:rPr>
        <w:t>2、投标期间没收投标保证金，合同履行期间发包人有权责令其出场、没收履约保证金，并有权单方面取消承包人的中标资格，终止合同，有此产生的责任和损失均由承包人负责，发包人有权向承包人索赔；</w:t>
      </w:r>
      <w:r>
        <w:rPr>
          <w:rFonts w:hint="eastAsia" w:hAnsi="宋体" w:cs="宋体"/>
          <w:b/>
          <w:color w:val="000000"/>
          <w:sz w:val="21"/>
          <w:szCs w:val="21"/>
        </w:rPr>
        <w:br w:type="textWrapping"/>
      </w:r>
      <w:r>
        <w:rPr>
          <w:rFonts w:hint="eastAsia" w:hAnsi="宋体" w:cs="宋体"/>
          <w:b/>
          <w:color w:val="000000"/>
          <w:sz w:val="21"/>
          <w:szCs w:val="21"/>
          <w:shd w:val="clear" w:color="auto" w:fill="FFFFFF"/>
        </w:rPr>
        <w:t>3、由招标人联系司法机关追究相关法律责任。</w:t>
      </w:r>
    </w:p>
    <w:p>
      <w:pPr>
        <w:spacing w:line="360" w:lineRule="auto"/>
        <w:ind w:firstLine="420" w:firstLineChars="200"/>
        <w:rPr>
          <w:rFonts w:hint="eastAsia" w:hAnsi="宋体" w:cs="宋体"/>
          <w:color w:val="000000"/>
          <w:sz w:val="21"/>
          <w:szCs w:val="21"/>
        </w:rPr>
      </w:pPr>
    </w:p>
    <w:p>
      <w:pPr>
        <w:spacing w:line="360" w:lineRule="auto"/>
        <w:ind w:firstLine="420" w:firstLineChars="200"/>
        <w:jc w:val="right"/>
        <w:rPr>
          <w:rFonts w:hint="eastAsia" w:hAnsi="宋体" w:cs="宋体"/>
          <w:color w:val="000000"/>
          <w:sz w:val="21"/>
          <w:szCs w:val="21"/>
        </w:rPr>
      </w:pPr>
      <w:r>
        <w:rPr>
          <w:rFonts w:hint="eastAsia" w:hAnsi="宋体" w:cs="宋体"/>
          <w:color w:val="000000"/>
          <w:sz w:val="21"/>
          <w:szCs w:val="21"/>
        </w:rPr>
        <w:t xml:space="preserve">单位全称： （盖  章） </w:t>
      </w:r>
    </w:p>
    <w:p>
      <w:pPr>
        <w:spacing w:line="360" w:lineRule="auto"/>
        <w:ind w:firstLine="420" w:firstLineChars="200"/>
        <w:jc w:val="right"/>
        <w:rPr>
          <w:rFonts w:hint="eastAsia" w:hAnsi="宋体" w:cs="宋体"/>
          <w:color w:val="000000"/>
          <w:sz w:val="20"/>
        </w:rPr>
      </w:pPr>
      <w:r>
        <w:rPr>
          <w:rFonts w:hint="eastAsia" w:hAnsi="宋体" w:cs="宋体"/>
          <w:color w:val="000000"/>
          <w:sz w:val="21"/>
          <w:szCs w:val="21"/>
        </w:rPr>
        <w:t xml:space="preserve">法定代表人：（签 字） </w:t>
      </w:r>
    </w:p>
    <w:p>
      <w:pPr>
        <w:spacing w:line="360" w:lineRule="auto"/>
        <w:rPr>
          <w:rFonts w:hint="eastAsia" w:hAnsi="宋体" w:cs="宋体"/>
          <w:b/>
          <w:color w:val="000000"/>
          <w:sz w:val="24"/>
          <w:szCs w:val="24"/>
        </w:rPr>
      </w:pPr>
      <w:r>
        <w:rPr>
          <w:rFonts w:hint="eastAsia" w:hAnsi="宋体" w:cs="宋体"/>
          <w:b/>
          <w:color w:val="000000"/>
          <w:sz w:val="24"/>
          <w:szCs w:val="24"/>
        </w:rPr>
        <w:t>附件3、关于农民工工资的承诺</w:t>
      </w:r>
    </w:p>
    <w:p>
      <w:pPr>
        <w:spacing w:line="360" w:lineRule="auto"/>
        <w:rPr>
          <w:rFonts w:hint="eastAsia" w:hAnsi="宋体" w:cs="宋体"/>
          <w:color w:val="000000"/>
          <w:sz w:val="21"/>
          <w:szCs w:val="21"/>
          <w:u w:val="single"/>
        </w:rPr>
      </w:pPr>
      <w:r>
        <w:rPr>
          <w:rFonts w:hint="eastAsia" w:hAnsi="宋体" w:cs="宋体"/>
          <w:color w:val="000000"/>
          <w:sz w:val="21"/>
          <w:szCs w:val="21"/>
        </w:rPr>
        <w:t>致</w:t>
      </w:r>
      <w:r>
        <w:rPr>
          <w:rFonts w:hint="eastAsia" w:hAnsi="宋体" w:cs="宋体"/>
          <w:color w:val="000000"/>
          <w:sz w:val="21"/>
          <w:szCs w:val="21"/>
          <w:u w:val="single"/>
        </w:rPr>
        <w:t xml:space="preserve">     （招标人）    </w:t>
      </w:r>
      <w:r>
        <w:rPr>
          <w:rFonts w:hint="eastAsia" w:hAnsi="宋体" w:cs="宋体"/>
          <w:color w:val="000000"/>
          <w:sz w:val="21"/>
          <w:szCs w:val="21"/>
        </w:rPr>
        <w:t>：</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我单位为守法经营的建筑工程施工企业，针对本次（</w:t>
      </w:r>
      <w:r>
        <w:rPr>
          <w:rFonts w:hint="eastAsia" w:hAnsi="宋体" w:cs="宋体"/>
          <w:color w:val="000000"/>
          <w:sz w:val="21"/>
          <w:szCs w:val="21"/>
          <w:u w:val="single"/>
        </w:rPr>
        <w:t>项目名称/标段）</w:t>
      </w:r>
      <w:r>
        <w:rPr>
          <w:rFonts w:hint="eastAsia" w:hAnsi="宋体" w:cs="宋体"/>
          <w:color w:val="000000"/>
          <w:sz w:val="21"/>
          <w:szCs w:val="21"/>
        </w:rPr>
        <w:t>招标项目，我公司郑重承诺：</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 xml:space="preserve">1、 </w:t>
      </w:r>
      <w:r>
        <w:rPr>
          <w:rFonts w:hint="eastAsia" w:hAnsi="宋体" w:cs="宋体"/>
          <w:b/>
          <w:bCs/>
          <w:color w:val="000000"/>
          <w:sz w:val="21"/>
          <w:szCs w:val="21"/>
        </w:rPr>
        <w:t>截止本工程开标之日止，本企业无拖欠农民工工资及其他职工工资，无克扣或拖欠农民工工资的不良记录</w:t>
      </w:r>
      <w:r>
        <w:rPr>
          <w:rFonts w:hint="eastAsia" w:hAnsi="宋体" w:cs="宋体"/>
          <w:color w:val="000000"/>
          <w:sz w:val="21"/>
          <w:szCs w:val="21"/>
        </w:rPr>
        <w:t>；</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2、一旦确定本公司为该项目中标单位，我公司为保证不拖欠农民工资及其他职工工资，特作以下承诺： </w:t>
      </w:r>
    </w:p>
    <w:p>
      <w:pPr>
        <w:spacing w:line="360" w:lineRule="auto"/>
        <w:ind w:firstLine="422" w:firstLineChars="200"/>
        <w:rPr>
          <w:rFonts w:hint="eastAsia" w:hAnsi="宋体" w:cs="宋体"/>
          <w:b/>
          <w:bCs/>
          <w:color w:val="000000"/>
          <w:sz w:val="21"/>
          <w:szCs w:val="21"/>
        </w:rPr>
      </w:pPr>
      <w:r>
        <w:rPr>
          <w:rFonts w:hint="eastAsia" w:hAnsi="宋体" w:cs="宋体"/>
          <w:b/>
          <w:bCs/>
          <w:color w:val="000000"/>
          <w:sz w:val="21"/>
          <w:szCs w:val="21"/>
        </w:rPr>
        <w:t>（1）我单位中标后，将及时、足额存入农民工工资保障金；</w:t>
      </w:r>
    </w:p>
    <w:p>
      <w:pPr>
        <w:spacing w:line="360" w:lineRule="auto"/>
        <w:ind w:firstLine="422" w:firstLineChars="200"/>
        <w:rPr>
          <w:rFonts w:hint="eastAsia" w:hAnsi="宋体" w:cs="宋体"/>
          <w:b/>
          <w:bCs/>
          <w:color w:val="000000"/>
          <w:sz w:val="21"/>
          <w:szCs w:val="21"/>
        </w:rPr>
      </w:pPr>
      <w:r>
        <w:rPr>
          <w:rFonts w:hint="eastAsia" w:hAnsi="宋体" w:cs="宋体"/>
          <w:b/>
          <w:bCs/>
          <w:color w:val="000000"/>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2" w:firstLineChars="200"/>
        <w:rPr>
          <w:rFonts w:hint="eastAsia" w:hAnsi="宋体" w:cs="宋体"/>
          <w:color w:val="000000"/>
          <w:sz w:val="21"/>
          <w:szCs w:val="21"/>
        </w:rPr>
      </w:pPr>
      <w:r>
        <w:rPr>
          <w:rFonts w:hint="eastAsia" w:hAnsi="宋体" w:cs="宋体"/>
          <w:b/>
          <w:bCs/>
          <w:color w:val="000000"/>
          <w:sz w:val="21"/>
          <w:szCs w:val="21"/>
        </w:rPr>
        <w:t xml:space="preserve">（3）在工程款结算或农民工工资支付出现争议纠纷时，积极配合主管部门协调解决。 </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0" w:firstLineChars="200"/>
        <w:jc w:val="right"/>
        <w:rPr>
          <w:rFonts w:hint="eastAsia" w:hAnsi="宋体" w:cs="宋体"/>
          <w:color w:val="000000"/>
          <w:sz w:val="21"/>
          <w:szCs w:val="21"/>
        </w:rPr>
      </w:pPr>
      <w:r>
        <w:rPr>
          <w:rFonts w:hint="eastAsia" w:hAnsi="宋体" w:cs="宋体"/>
          <w:color w:val="000000"/>
          <w:sz w:val="21"/>
          <w:szCs w:val="21"/>
        </w:rPr>
        <w:t xml:space="preserve">单位全称： （盖  章） </w:t>
      </w:r>
    </w:p>
    <w:p>
      <w:pPr>
        <w:spacing w:line="360" w:lineRule="auto"/>
        <w:ind w:firstLine="420" w:firstLineChars="200"/>
        <w:jc w:val="right"/>
        <w:rPr>
          <w:rFonts w:hint="eastAsia" w:hAnsi="宋体" w:cs="宋体"/>
          <w:color w:val="000000"/>
          <w:sz w:val="21"/>
          <w:szCs w:val="21"/>
        </w:rPr>
      </w:pPr>
      <w:r>
        <w:rPr>
          <w:rFonts w:hint="eastAsia" w:hAnsi="宋体" w:cs="宋体"/>
          <w:color w:val="000000"/>
          <w:sz w:val="21"/>
          <w:szCs w:val="21"/>
        </w:rPr>
        <w:t xml:space="preserve">法定代表人：（签 字） </w:t>
      </w:r>
    </w:p>
    <w:p>
      <w:pPr>
        <w:autoSpaceDE w:val="0"/>
        <w:autoSpaceDN w:val="0"/>
        <w:adjustRightInd w:val="0"/>
        <w:spacing w:line="360" w:lineRule="auto"/>
        <w:jc w:val="center"/>
        <w:rPr>
          <w:rFonts w:hint="eastAsia" w:hAnsi="宋体" w:cs="宋体"/>
          <w:b/>
          <w:color w:val="000000"/>
          <w:sz w:val="21"/>
          <w:szCs w:val="21"/>
        </w:rPr>
      </w:pPr>
      <w:r>
        <w:rPr>
          <w:rFonts w:hint="eastAsia" w:hAnsi="宋体" w:cs="宋体"/>
          <w:color w:val="000000"/>
          <w:sz w:val="21"/>
          <w:szCs w:val="21"/>
        </w:rPr>
        <w:t xml:space="preserve">                                                                          年    月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Cs w:val="21"/>
        </w:rPr>
      </w:pP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11"/>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7"/>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rPr>
      </w:pPr>
      <w:r>
        <w:rPr>
          <w:rFonts w:hint="eastAsia" w:hAnsi="宋体" w:cs="宋体"/>
          <w:sz w:val="24"/>
        </w:rPr>
        <w:t>项目负责人应附项目负责人执业资格证书、注册证书、安全生产考核合格证书、身份证、职称证（如有）、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rPr>
      </w:pPr>
      <w:r>
        <w:rPr>
          <w:rFonts w:hint="eastAsia" w:hAnsi="宋体" w:cs="宋体"/>
          <w:sz w:val="24"/>
        </w:rPr>
        <w:t>主要项目管理人员是指项目副经理、技术负责人、专职安全生产管理员等岗位人员。应附注册资格证书、身份证、职称证（如有）、学历证、养老保险复印件，专职安全生产管理人员应附安全生产考核合格证书，主要业绩须附合同协议书。</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rPr>
      </w:pPr>
    </w:p>
    <w:p>
      <w:pPr>
        <w:jc w:val="center"/>
        <w:rPr>
          <w:rFonts w:hAnsi="宋体" w:cs="宋体"/>
          <w:b/>
          <w:sz w:val="32"/>
          <w:szCs w:val="32"/>
        </w:rPr>
      </w:pPr>
      <w:r>
        <w:rPr>
          <w:rFonts w:hint="eastAsia" w:hAnsi="宋体" w:cs="宋体"/>
          <w:sz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12"/>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类别</w:t>
            </w:r>
          </w:p>
        </w:tc>
        <w:tc>
          <w:tcPr>
            <w:tcW w:w="1164"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序号</w:t>
            </w:r>
          </w:p>
        </w:tc>
        <w:tc>
          <w:tcPr>
            <w:tcW w:w="1752"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发生时间</w:t>
            </w:r>
          </w:p>
        </w:tc>
        <w:tc>
          <w:tcPr>
            <w:tcW w:w="3060"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情况简介</w:t>
            </w:r>
          </w:p>
        </w:tc>
        <w:tc>
          <w:tcPr>
            <w:tcW w:w="2605"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（8）施工进度表或网络计划图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1" w:firstLineChars="50"/>
        <w:jc w:val="left"/>
        <w:rPr>
          <w:rFonts w:hAnsi="宋体" w:cs="宋体"/>
          <w:b/>
          <w:sz w:val="26"/>
          <w:szCs w:val="26"/>
        </w:rPr>
      </w:pPr>
      <w:r>
        <w:rPr>
          <w:rFonts w:hint="eastAsia" w:hAnsi="宋体" w:cs="宋体"/>
          <w:b/>
          <w:bCs/>
          <w:sz w:val="26"/>
          <w:szCs w:val="26"/>
        </w:rPr>
        <w:t>（13）风险管理措施</w:t>
      </w:r>
    </w:p>
    <w:p>
      <w:pPr>
        <w:pStyle w:val="16"/>
        <w:widowControl/>
        <w:shd w:val="clear" w:color="060000" w:fill="FFFFFF"/>
        <w:spacing w:before="0" w:beforeAutospacing="0" w:after="0" w:afterAutospacing="0" w:line="288" w:lineRule="auto"/>
        <w:jc w:val="center"/>
      </w:pPr>
    </w:p>
    <w:sectPr>
      <w:pgSz w:w="11906" w:h="16838"/>
      <w:pgMar w:top="1247" w:right="1191" w:bottom="1247"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p>
  <w:p>
    <w:pPr>
      <w:pStyle w:val="11"/>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rPr>
      <w:t>3</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9"/>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w:r>
  </w:p>
  <w:p>
    <w:pPr>
      <w:pStyle w:val="11"/>
      <w:ind w:right="360"/>
      <w:rPr>
        <w:sz w:val="24"/>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354"/>
      </w:tabs>
      <w:ind w:firstLine="3072" w:firstLineChars="1700"/>
      <w:jc w:val="both"/>
      <w:rPr>
        <w:rFonts w:ascii="楷体" w:hAnsi="楷体" w:eastAsia="楷体"/>
        <w:b/>
        <w:i/>
      </w:rPr>
    </w:pPr>
    <w:r>
      <w:rPr>
        <w:rFonts w:hint="eastAsia" w:ascii="楷体" w:hAnsi="楷体" w:eastAsia="楷体"/>
        <w:b/>
        <w:i/>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tentative="0">
      <w:start w:val="8"/>
      <w:numFmt w:val="chineseCounting"/>
      <w:suff w:val="space"/>
      <w:lvlText w:val="第%1章"/>
      <w:lvlJc w:val="left"/>
      <w:rPr>
        <w:rFonts w:hint="eastAsia"/>
      </w:rPr>
    </w:lvl>
  </w:abstractNum>
  <w:abstractNum w:abstractNumId="1">
    <w:nsid w:val="B2C5EAE7"/>
    <w:multiLevelType w:val="singleLevel"/>
    <w:tmpl w:val="B2C5EAE7"/>
    <w:lvl w:ilvl="0" w:tentative="0">
      <w:start w:val="5"/>
      <w:numFmt w:val="chineseCounting"/>
      <w:suff w:val="nothing"/>
      <w:lvlText w:val="（%1）"/>
      <w:lvlJc w:val="left"/>
      <w:rPr>
        <w:rFonts w:hint="eastAsia"/>
      </w:rPr>
    </w:lvl>
  </w:abstractNum>
  <w:abstractNum w:abstractNumId="2">
    <w:nsid w:val="DBFE8975"/>
    <w:multiLevelType w:val="singleLevel"/>
    <w:tmpl w:val="DBFE8975"/>
    <w:lvl w:ilvl="0" w:tentative="0">
      <w:start w:val="1"/>
      <w:numFmt w:val="decimal"/>
      <w:suff w:val="nothing"/>
      <w:lvlText w:val="%1、"/>
      <w:lvlJc w:val="left"/>
    </w:lvl>
  </w:abstractNum>
  <w:abstractNum w:abstractNumId="3">
    <w:nsid w:val="0026C8C7"/>
    <w:multiLevelType w:val="singleLevel"/>
    <w:tmpl w:val="0026C8C7"/>
    <w:lvl w:ilvl="0" w:tentative="0">
      <w:start w:val="2"/>
      <w:numFmt w:val="chineseCounting"/>
      <w:suff w:val="nothing"/>
      <w:lvlText w:val="（%1）"/>
      <w:lvlJc w:val="left"/>
      <w:rPr>
        <w:rFonts w:hint="eastAsia"/>
      </w:rPr>
    </w:lvl>
  </w:abstractNum>
  <w:abstractNum w:abstractNumId="4">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C4C886"/>
    <w:multiLevelType w:val="singleLevel"/>
    <w:tmpl w:val="55C4C886"/>
    <w:lvl w:ilvl="0" w:tentative="0">
      <w:start w:val="4"/>
      <w:numFmt w:val="decimal"/>
      <w:suff w:val="nothing"/>
      <w:lvlText w:val="%1、"/>
      <w:lvlJc w:val="left"/>
    </w:lvl>
  </w:abstractNum>
  <w:abstractNum w:abstractNumId="6">
    <w:nsid w:val="576405E1"/>
    <w:multiLevelType w:val="singleLevel"/>
    <w:tmpl w:val="576405E1"/>
    <w:lvl w:ilvl="0" w:tentative="0">
      <w:start w:val="2"/>
      <w:numFmt w:val="decimal"/>
      <w:suff w:val="nothing"/>
      <w:lvlText w:val="%1、"/>
      <w:lvlJc w:val="left"/>
    </w:lvl>
  </w:abstractNum>
  <w:abstractNum w:abstractNumId="7">
    <w:nsid w:val="576406D4"/>
    <w:multiLevelType w:val="singleLevel"/>
    <w:tmpl w:val="576406D4"/>
    <w:lvl w:ilvl="0" w:tentative="0">
      <w:start w:val="4"/>
      <w:numFmt w:val="decimal"/>
      <w:suff w:val="nothing"/>
      <w:lvlText w:val="%1、"/>
      <w:lvlJc w:val="left"/>
    </w:lvl>
  </w:abstractNum>
  <w:abstractNum w:abstractNumId="8">
    <w:nsid w:val="59B20290"/>
    <w:multiLevelType w:val="singleLevel"/>
    <w:tmpl w:val="59B20290"/>
    <w:lvl w:ilvl="0" w:tentative="0">
      <w:start w:val="1"/>
      <w:numFmt w:val="decimal"/>
      <w:suff w:val="nothing"/>
      <w:lvlText w:val="%1、"/>
      <w:lvlJc w:val="left"/>
    </w:lvl>
  </w:abstractNum>
  <w:abstractNum w:abstractNumId="9">
    <w:nsid w:val="5A31E9E0"/>
    <w:multiLevelType w:val="singleLevel"/>
    <w:tmpl w:val="5A31E9E0"/>
    <w:lvl w:ilvl="0" w:tentative="0">
      <w:start w:val="9"/>
      <w:numFmt w:val="chineseCounting"/>
      <w:suff w:val="nothing"/>
      <w:lvlText w:val="%1、"/>
      <w:lvlJc w:val="left"/>
    </w:lvl>
  </w:abstractNum>
  <w:abstractNum w:abstractNumId="10">
    <w:nsid w:val="5BC053EE"/>
    <w:multiLevelType w:val="singleLevel"/>
    <w:tmpl w:val="5BC053EE"/>
    <w:lvl w:ilvl="0" w:tentative="0">
      <w:start w:val="1"/>
      <w:numFmt w:val="decimal"/>
      <w:suff w:val="nothing"/>
      <w:lvlText w:val="%1、"/>
      <w:lvlJc w:val="left"/>
    </w:lvl>
  </w:abstractNum>
  <w:abstractNum w:abstractNumId="11">
    <w:nsid w:val="7B23444C"/>
    <w:multiLevelType w:val="multilevel"/>
    <w:tmpl w:val="7B23444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10"/>
  </w:num>
  <w:num w:numId="4">
    <w:abstractNumId w:val="11"/>
  </w:num>
  <w:num w:numId="5">
    <w:abstractNumId w:val="3"/>
  </w:num>
  <w:num w:numId="6">
    <w:abstractNumId w:val="6"/>
  </w:num>
  <w:num w:numId="7">
    <w:abstractNumId w:val="7"/>
  </w:num>
  <w:num w:numId="8">
    <w:abstractNumId w:val="1"/>
  </w:num>
  <w:num w:numId="9">
    <w:abstractNumId w:val="5"/>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F12039"/>
    <w:rsid w:val="00020FDC"/>
    <w:rsid w:val="00061D45"/>
    <w:rsid w:val="00071AD1"/>
    <w:rsid w:val="000B1AA8"/>
    <w:rsid w:val="000D3C14"/>
    <w:rsid w:val="000E0547"/>
    <w:rsid w:val="000E0745"/>
    <w:rsid w:val="00126F82"/>
    <w:rsid w:val="00136C42"/>
    <w:rsid w:val="001620B4"/>
    <w:rsid w:val="00175B6A"/>
    <w:rsid w:val="00184154"/>
    <w:rsid w:val="001A1617"/>
    <w:rsid w:val="001B4C4C"/>
    <w:rsid w:val="001B67FF"/>
    <w:rsid w:val="001B7F36"/>
    <w:rsid w:val="001C7E0B"/>
    <w:rsid w:val="0020229D"/>
    <w:rsid w:val="002045B5"/>
    <w:rsid w:val="00230CE9"/>
    <w:rsid w:val="00234CA4"/>
    <w:rsid w:val="0023621F"/>
    <w:rsid w:val="00250DB6"/>
    <w:rsid w:val="00267A48"/>
    <w:rsid w:val="002722E5"/>
    <w:rsid w:val="002B19B0"/>
    <w:rsid w:val="002B533D"/>
    <w:rsid w:val="002D0D28"/>
    <w:rsid w:val="002E37FD"/>
    <w:rsid w:val="00310127"/>
    <w:rsid w:val="0034090F"/>
    <w:rsid w:val="00352EC2"/>
    <w:rsid w:val="003578EB"/>
    <w:rsid w:val="003A1142"/>
    <w:rsid w:val="004016C1"/>
    <w:rsid w:val="00402306"/>
    <w:rsid w:val="00457A16"/>
    <w:rsid w:val="00486958"/>
    <w:rsid w:val="00487C7B"/>
    <w:rsid w:val="00490F8B"/>
    <w:rsid w:val="004A5AF4"/>
    <w:rsid w:val="004E75A2"/>
    <w:rsid w:val="005274D9"/>
    <w:rsid w:val="00540010"/>
    <w:rsid w:val="00567DA5"/>
    <w:rsid w:val="00570E25"/>
    <w:rsid w:val="005B54CD"/>
    <w:rsid w:val="005B6EE5"/>
    <w:rsid w:val="005F22B0"/>
    <w:rsid w:val="005F582E"/>
    <w:rsid w:val="00614E6C"/>
    <w:rsid w:val="00656706"/>
    <w:rsid w:val="00671401"/>
    <w:rsid w:val="00686902"/>
    <w:rsid w:val="0068793C"/>
    <w:rsid w:val="00697FC3"/>
    <w:rsid w:val="006D4975"/>
    <w:rsid w:val="006F274F"/>
    <w:rsid w:val="006F72A4"/>
    <w:rsid w:val="00712FCA"/>
    <w:rsid w:val="007C0149"/>
    <w:rsid w:val="007C2FC7"/>
    <w:rsid w:val="007F329E"/>
    <w:rsid w:val="007F6F37"/>
    <w:rsid w:val="00801C65"/>
    <w:rsid w:val="008024DF"/>
    <w:rsid w:val="00810A71"/>
    <w:rsid w:val="0083039A"/>
    <w:rsid w:val="0084592B"/>
    <w:rsid w:val="008A2A82"/>
    <w:rsid w:val="008D1527"/>
    <w:rsid w:val="008F1CD5"/>
    <w:rsid w:val="008F22CC"/>
    <w:rsid w:val="008F5090"/>
    <w:rsid w:val="009232C6"/>
    <w:rsid w:val="00957110"/>
    <w:rsid w:val="0097301B"/>
    <w:rsid w:val="009A386F"/>
    <w:rsid w:val="009B3A94"/>
    <w:rsid w:val="009C5BED"/>
    <w:rsid w:val="009F4D50"/>
    <w:rsid w:val="00A422AA"/>
    <w:rsid w:val="00A63CCC"/>
    <w:rsid w:val="00A728A9"/>
    <w:rsid w:val="00A93562"/>
    <w:rsid w:val="00AA57B2"/>
    <w:rsid w:val="00AD4193"/>
    <w:rsid w:val="00B00E42"/>
    <w:rsid w:val="00B3715C"/>
    <w:rsid w:val="00B545CD"/>
    <w:rsid w:val="00B55506"/>
    <w:rsid w:val="00BC5FF0"/>
    <w:rsid w:val="00BF176F"/>
    <w:rsid w:val="00C023B0"/>
    <w:rsid w:val="00C07186"/>
    <w:rsid w:val="00C15D10"/>
    <w:rsid w:val="00C26F07"/>
    <w:rsid w:val="00C46425"/>
    <w:rsid w:val="00C52ECE"/>
    <w:rsid w:val="00C86C4F"/>
    <w:rsid w:val="00C904C0"/>
    <w:rsid w:val="00CA7E43"/>
    <w:rsid w:val="00CB7985"/>
    <w:rsid w:val="00CE7A87"/>
    <w:rsid w:val="00D143DD"/>
    <w:rsid w:val="00D54BFA"/>
    <w:rsid w:val="00D844D1"/>
    <w:rsid w:val="00DD5740"/>
    <w:rsid w:val="00DF0177"/>
    <w:rsid w:val="00DF5752"/>
    <w:rsid w:val="00E06963"/>
    <w:rsid w:val="00E06DE7"/>
    <w:rsid w:val="00E0748E"/>
    <w:rsid w:val="00E40276"/>
    <w:rsid w:val="00E63E18"/>
    <w:rsid w:val="00E7552A"/>
    <w:rsid w:val="00EC125B"/>
    <w:rsid w:val="00F00735"/>
    <w:rsid w:val="00F132CA"/>
    <w:rsid w:val="00F31912"/>
    <w:rsid w:val="00F36A97"/>
    <w:rsid w:val="00F4353B"/>
    <w:rsid w:val="00F47C60"/>
    <w:rsid w:val="00F67DDA"/>
    <w:rsid w:val="00F842B8"/>
    <w:rsid w:val="00F96074"/>
    <w:rsid w:val="00FB0D76"/>
    <w:rsid w:val="00FB2306"/>
    <w:rsid w:val="00FB30F5"/>
    <w:rsid w:val="00FD1F25"/>
    <w:rsid w:val="00FE6FB5"/>
    <w:rsid w:val="017020B0"/>
    <w:rsid w:val="01E546E5"/>
    <w:rsid w:val="022A4B20"/>
    <w:rsid w:val="029D3B3A"/>
    <w:rsid w:val="02BC1550"/>
    <w:rsid w:val="03B756DF"/>
    <w:rsid w:val="0440569A"/>
    <w:rsid w:val="05DF53BA"/>
    <w:rsid w:val="05F12039"/>
    <w:rsid w:val="0763754A"/>
    <w:rsid w:val="078943A4"/>
    <w:rsid w:val="08163BED"/>
    <w:rsid w:val="088043CE"/>
    <w:rsid w:val="09087865"/>
    <w:rsid w:val="09CA76F2"/>
    <w:rsid w:val="0AAF792F"/>
    <w:rsid w:val="0AF40A31"/>
    <w:rsid w:val="0C4F33F6"/>
    <w:rsid w:val="0C901197"/>
    <w:rsid w:val="0CFD66C4"/>
    <w:rsid w:val="102F676E"/>
    <w:rsid w:val="110D284C"/>
    <w:rsid w:val="11506A0A"/>
    <w:rsid w:val="117237C6"/>
    <w:rsid w:val="11D07B2B"/>
    <w:rsid w:val="145014A0"/>
    <w:rsid w:val="1475411D"/>
    <w:rsid w:val="157924CD"/>
    <w:rsid w:val="15A52630"/>
    <w:rsid w:val="16563E5F"/>
    <w:rsid w:val="17F31B96"/>
    <w:rsid w:val="18185845"/>
    <w:rsid w:val="18A76000"/>
    <w:rsid w:val="18DD2545"/>
    <w:rsid w:val="195820A8"/>
    <w:rsid w:val="19823B3C"/>
    <w:rsid w:val="198E5BDD"/>
    <w:rsid w:val="19D2535E"/>
    <w:rsid w:val="1B1028AF"/>
    <w:rsid w:val="1B56654A"/>
    <w:rsid w:val="1BE23195"/>
    <w:rsid w:val="1C676238"/>
    <w:rsid w:val="1CA640DA"/>
    <w:rsid w:val="1D6472CD"/>
    <w:rsid w:val="200837FB"/>
    <w:rsid w:val="20D212C4"/>
    <w:rsid w:val="24C5652C"/>
    <w:rsid w:val="25371395"/>
    <w:rsid w:val="25555162"/>
    <w:rsid w:val="26A678D6"/>
    <w:rsid w:val="26B81164"/>
    <w:rsid w:val="26D73A57"/>
    <w:rsid w:val="26FF40E4"/>
    <w:rsid w:val="28555343"/>
    <w:rsid w:val="28B42E19"/>
    <w:rsid w:val="28C9089F"/>
    <w:rsid w:val="28F11D23"/>
    <w:rsid w:val="290D7042"/>
    <w:rsid w:val="29270CB8"/>
    <w:rsid w:val="294E0C36"/>
    <w:rsid w:val="2A0461CE"/>
    <w:rsid w:val="2AEC466A"/>
    <w:rsid w:val="2B0471D5"/>
    <w:rsid w:val="2BD71D32"/>
    <w:rsid w:val="2C4F07B1"/>
    <w:rsid w:val="2C59588C"/>
    <w:rsid w:val="2D8C2739"/>
    <w:rsid w:val="2F380163"/>
    <w:rsid w:val="30060C73"/>
    <w:rsid w:val="30546678"/>
    <w:rsid w:val="30742ABF"/>
    <w:rsid w:val="3210778C"/>
    <w:rsid w:val="32CC327E"/>
    <w:rsid w:val="33AD6D7C"/>
    <w:rsid w:val="34037698"/>
    <w:rsid w:val="34092C16"/>
    <w:rsid w:val="350B1A43"/>
    <w:rsid w:val="356E6C77"/>
    <w:rsid w:val="35876657"/>
    <w:rsid w:val="35DC55A0"/>
    <w:rsid w:val="36117869"/>
    <w:rsid w:val="3691536A"/>
    <w:rsid w:val="36F5733F"/>
    <w:rsid w:val="36FE1C0A"/>
    <w:rsid w:val="37ED504F"/>
    <w:rsid w:val="383614AC"/>
    <w:rsid w:val="386C67FD"/>
    <w:rsid w:val="39355309"/>
    <w:rsid w:val="3A3B4819"/>
    <w:rsid w:val="3A654E64"/>
    <w:rsid w:val="3AC435A6"/>
    <w:rsid w:val="3B3A3DEF"/>
    <w:rsid w:val="3B5A7ED1"/>
    <w:rsid w:val="3B7A1727"/>
    <w:rsid w:val="3BC54134"/>
    <w:rsid w:val="3BC70DF4"/>
    <w:rsid w:val="3E676CD6"/>
    <w:rsid w:val="3F1D4F8B"/>
    <w:rsid w:val="3F9D0666"/>
    <w:rsid w:val="3FFC6BB1"/>
    <w:rsid w:val="404D0194"/>
    <w:rsid w:val="41E50505"/>
    <w:rsid w:val="420F1C82"/>
    <w:rsid w:val="42BD2E2F"/>
    <w:rsid w:val="43D80EB8"/>
    <w:rsid w:val="44180B66"/>
    <w:rsid w:val="44370809"/>
    <w:rsid w:val="445A7CF4"/>
    <w:rsid w:val="44756218"/>
    <w:rsid w:val="450E68A1"/>
    <w:rsid w:val="4534558F"/>
    <w:rsid w:val="45B346CF"/>
    <w:rsid w:val="460D1E59"/>
    <w:rsid w:val="47466AA1"/>
    <w:rsid w:val="47BD3430"/>
    <w:rsid w:val="48684613"/>
    <w:rsid w:val="497F3C78"/>
    <w:rsid w:val="498008D6"/>
    <w:rsid w:val="4A487CA7"/>
    <w:rsid w:val="4A94790D"/>
    <w:rsid w:val="4BFF080A"/>
    <w:rsid w:val="4C864B3B"/>
    <w:rsid w:val="4D0F5DFF"/>
    <w:rsid w:val="4D6D785A"/>
    <w:rsid w:val="4E6E2581"/>
    <w:rsid w:val="4E735492"/>
    <w:rsid w:val="4F103CF6"/>
    <w:rsid w:val="4FD4328C"/>
    <w:rsid w:val="50804AF2"/>
    <w:rsid w:val="508B0468"/>
    <w:rsid w:val="50CD7913"/>
    <w:rsid w:val="50FA6AB4"/>
    <w:rsid w:val="51177817"/>
    <w:rsid w:val="51215380"/>
    <w:rsid w:val="51C63B78"/>
    <w:rsid w:val="53815FB2"/>
    <w:rsid w:val="54414580"/>
    <w:rsid w:val="54C3097F"/>
    <w:rsid w:val="54F262E3"/>
    <w:rsid w:val="55511B2A"/>
    <w:rsid w:val="55D709CA"/>
    <w:rsid w:val="566567E9"/>
    <w:rsid w:val="57764995"/>
    <w:rsid w:val="579C290B"/>
    <w:rsid w:val="591708D4"/>
    <w:rsid w:val="59245041"/>
    <w:rsid w:val="5BC34397"/>
    <w:rsid w:val="5BCD15D0"/>
    <w:rsid w:val="5BD90EA8"/>
    <w:rsid w:val="5C262E3D"/>
    <w:rsid w:val="5D240C39"/>
    <w:rsid w:val="5D2F533D"/>
    <w:rsid w:val="5DD84B87"/>
    <w:rsid w:val="5E6932C7"/>
    <w:rsid w:val="5E9F4B06"/>
    <w:rsid w:val="60BA7A54"/>
    <w:rsid w:val="610E2A91"/>
    <w:rsid w:val="61F60BD3"/>
    <w:rsid w:val="622B56D5"/>
    <w:rsid w:val="622B6CF4"/>
    <w:rsid w:val="629A4DCF"/>
    <w:rsid w:val="6380694B"/>
    <w:rsid w:val="63D47018"/>
    <w:rsid w:val="64BF1D3E"/>
    <w:rsid w:val="64E255C6"/>
    <w:rsid w:val="65C37488"/>
    <w:rsid w:val="696D3C91"/>
    <w:rsid w:val="6A510432"/>
    <w:rsid w:val="6A7437C7"/>
    <w:rsid w:val="6A8A201B"/>
    <w:rsid w:val="6B213AC0"/>
    <w:rsid w:val="6BB8631A"/>
    <w:rsid w:val="6BF60B6B"/>
    <w:rsid w:val="6C5E0E9E"/>
    <w:rsid w:val="6CD43730"/>
    <w:rsid w:val="6D535020"/>
    <w:rsid w:val="6D641896"/>
    <w:rsid w:val="6D983CF7"/>
    <w:rsid w:val="6DFB35D0"/>
    <w:rsid w:val="6E594EB8"/>
    <w:rsid w:val="6F893E52"/>
    <w:rsid w:val="70D339BE"/>
    <w:rsid w:val="713527E5"/>
    <w:rsid w:val="71433EA1"/>
    <w:rsid w:val="71A9264B"/>
    <w:rsid w:val="71D42450"/>
    <w:rsid w:val="72270F74"/>
    <w:rsid w:val="723C7A5B"/>
    <w:rsid w:val="726F56F6"/>
    <w:rsid w:val="73651985"/>
    <w:rsid w:val="737857F7"/>
    <w:rsid w:val="74274D8A"/>
    <w:rsid w:val="745F142E"/>
    <w:rsid w:val="74B16FF2"/>
    <w:rsid w:val="74DD169E"/>
    <w:rsid w:val="75A57575"/>
    <w:rsid w:val="76196391"/>
    <w:rsid w:val="77514121"/>
    <w:rsid w:val="78EF31E5"/>
    <w:rsid w:val="79242FA6"/>
    <w:rsid w:val="7A9262D1"/>
    <w:rsid w:val="7ADE05A6"/>
    <w:rsid w:val="7B305027"/>
    <w:rsid w:val="7B482795"/>
    <w:rsid w:val="7BEE3D91"/>
    <w:rsid w:val="7D64240E"/>
    <w:rsid w:val="7EE21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24"/>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qFormat/>
    <w:uiPriority w:val="0"/>
    <w:pPr>
      <w:keepNext/>
      <w:keepLines/>
      <w:spacing w:before="260" w:after="260" w:line="413" w:lineRule="auto"/>
      <w:outlineLvl w:val="2"/>
    </w:pPr>
    <w:rPr>
      <w:b/>
      <w:bCs/>
      <w:kern w:val="0"/>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unhideWhenUsed/>
    <w:qFormat/>
    <w:uiPriority w:val="99"/>
    <w:pPr>
      <w:spacing w:after="120"/>
      <w:ind w:left="420" w:leftChars="200"/>
    </w:p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3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jc w:val="left"/>
    </w:pPr>
    <w:rPr>
      <w:kern w:val="0"/>
      <w:sz w:val="24"/>
      <w:szCs w:val="20"/>
    </w:rPr>
  </w:style>
  <w:style w:type="character" w:styleId="19">
    <w:name w:val="page number"/>
    <w:basedOn w:val="18"/>
    <w:qFormat/>
    <w:uiPriority w:val="0"/>
  </w:style>
  <w:style w:type="character" w:styleId="20">
    <w:name w:val="FollowedHyperlink"/>
    <w:basedOn w:val="18"/>
    <w:qFormat/>
    <w:uiPriority w:val="0"/>
    <w:rPr>
      <w:color w:val="000000"/>
      <w:u w:val="none"/>
    </w:rPr>
  </w:style>
  <w:style w:type="character" w:styleId="21">
    <w:name w:val="Emphasis"/>
    <w:basedOn w:val="18"/>
    <w:qFormat/>
    <w:uiPriority w:val="0"/>
  </w:style>
  <w:style w:type="character" w:styleId="22">
    <w:name w:val="Hyperlink"/>
    <w:basedOn w:val="18"/>
    <w:qFormat/>
    <w:uiPriority w:val="0"/>
    <w:rPr>
      <w:color w:val="000000"/>
      <w:u w:val="none"/>
    </w:rPr>
  </w:style>
  <w:style w:type="paragraph" w:customStyle="1" w:styleId="23">
    <w:name w:val="p0"/>
    <w:basedOn w:val="1"/>
    <w:qFormat/>
    <w:uiPriority w:val="0"/>
    <w:pPr>
      <w:widowControl/>
      <w:jc w:val="left"/>
    </w:pPr>
    <w:rPr>
      <w:kern w:val="0"/>
      <w:szCs w:val="21"/>
    </w:rPr>
  </w:style>
  <w:style w:type="character" w:customStyle="1" w:styleId="24">
    <w:name w:val="标题 2 Char"/>
    <w:link w:val="7"/>
    <w:qFormat/>
    <w:uiPriority w:val="0"/>
    <w:rPr>
      <w:rFonts w:ascii="Arial" w:hAnsi="Arial" w:eastAsia="黑体"/>
      <w:b/>
      <w:bCs/>
      <w:kern w:val="0"/>
      <w:sz w:val="32"/>
      <w:szCs w:val="32"/>
    </w:rPr>
  </w:style>
  <w:style w:type="paragraph" w:customStyle="1" w:styleId="25">
    <w:name w:val="WPS Plain"/>
    <w:qFormat/>
    <w:uiPriority w:val="0"/>
    <w:rPr>
      <w:rFonts w:ascii="Times New Roman" w:hAnsi="Times New Roman" w:eastAsia="宋体" w:cs="Times New Roman"/>
      <w:lang w:val="en-US" w:eastAsia="zh-CN" w:bidi="ar-SA"/>
    </w:rPr>
  </w:style>
  <w:style w:type="character" w:customStyle="1" w:styleId="26">
    <w:name w:val="hover"/>
    <w:basedOn w:val="18"/>
    <w:qFormat/>
    <w:uiPriority w:val="0"/>
  </w:style>
  <w:style w:type="character" w:customStyle="1" w:styleId="27">
    <w:name w:val="green"/>
    <w:basedOn w:val="18"/>
    <w:qFormat/>
    <w:uiPriority w:val="0"/>
    <w:rPr>
      <w:color w:val="66AE00"/>
      <w:sz w:val="18"/>
      <w:szCs w:val="18"/>
    </w:rPr>
  </w:style>
  <w:style w:type="character" w:customStyle="1" w:styleId="28">
    <w:name w:val="green1"/>
    <w:basedOn w:val="18"/>
    <w:qFormat/>
    <w:uiPriority w:val="0"/>
    <w:rPr>
      <w:color w:val="66AE00"/>
      <w:sz w:val="18"/>
      <w:szCs w:val="18"/>
    </w:rPr>
  </w:style>
  <w:style w:type="character" w:customStyle="1" w:styleId="29">
    <w:name w:val="red"/>
    <w:basedOn w:val="18"/>
    <w:qFormat/>
    <w:uiPriority w:val="0"/>
    <w:rPr>
      <w:color w:val="FF0000"/>
      <w:sz w:val="18"/>
      <w:szCs w:val="18"/>
    </w:rPr>
  </w:style>
  <w:style w:type="character" w:customStyle="1" w:styleId="30">
    <w:name w:val="red1"/>
    <w:basedOn w:val="18"/>
    <w:qFormat/>
    <w:uiPriority w:val="0"/>
    <w:rPr>
      <w:color w:val="FF0000"/>
      <w:sz w:val="18"/>
      <w:szCs w:val="18"/>
    </w:rPr>
  </w:style>
  <w:style w:type="character" w:customStyle="1" w:styleId="31">
    <w:name w:val="red2"/>
    <w:basedOn w:val="18"/>
    <w:qFormat/>
    <w:uiPriority w:val="0"/>
    <w:rPr>
      <w:color w:val="CC0000"/>
    </w:rPr>
  </w:style>
  <w:style w:type="character" w:customStyle="1" w:styleId="32">
    <w:name w:val="red3"/>
    <w:basedOn w:val="18"/>
    <w:qFormat/>
    <w:uiPriority w:val="0"/>
    <w:rPr>
      <w:color w:val="FF0000"/>
    </w:rPr>
  </w:style>
  <w:style w:type="character" w:customStyle="1" w:styleId="33">
    <w:name w:val="gb-jt"/>
    <w:basedOn w:val="18"/>
    <w:qFormat/>
    <w:uiPriority w:val="0"/>
  </w:style>
  <w:style w:type="character" w:customStyle="1" w:styleId="34">
    <w:name w:val="right"/>
    <w:basedOn w:val="18"/>
    <w:qFormat/>
    <w:uiPriority w:val="0"/>
    <w:rPr>
      <w:color w:val="999999"/>
      <w:sz w:val="18"/>
      <w:szCs w:val="18"/>
    </w:rPr>
  </w:style>
  <w:style w:type="character" w:customStyle="1" w:styleId="35">
    <w:name w:val="blue"/>
    <w:basedOn w:val="18"/>
    <w:qFormat/>
    <w:uiPriority w:val="0"/>
    <w:rPr>
      <w:color w:val="0371C6"/>
      <w:sz w:val="21"/>
      <w:szCs w:val="21"/>
    </w:rPr>
  </w:style>
  <w:style w:type="character" w:customStyle="1" w:styleId="36">
    <w:name w:val="页眉 Char"/>
    <w:basedOn w:val="18"/>
    <w:link w:val="12"/>
    <w:qFormat/>
    <w:uiPriority w:val="99"/>
    <w:rPr>
      <w:kern w:val="2"/>
      <w:sz w:val="18"/>
      <w:szCs w:val="18"/>
    </w:rPr>
  </w:style>
  <w:style w:type="character" w:customStyle="1" w:styleId="37">
    <w:name w:val="批注框文本 Char"/>
    <w:basedOn w:val="18"/>
    <w:link w:val="10"/>
    <w:qFormat/>
    <w:uiPriority w:val="0"/>
    <w:rPr>
      <w:kern w:val="2"/>
      <w:sz w:val="18"/>
      <w:szCs w:val="18"/>
    </w:rPr>
  </w:style>
  <w:style w:type="character" w:customStyle="1" w:styleId="38">
    <w:name w:val="hover25"/>
    <w:basedOn w:val="18"/>
    <w:qFormat/>
    <w:uiPriority w:val="0"/>
  </w:style>
  <w:style w:type="paragraph" w:customStyle="1" w:styleId="39">
    <w:name w:val="样式 标题 3 + (中文) 黑体 小四 非加粗 段前: 7.8 磅 段后: 0 磅 行距: 固定值 20 磅"/>
    <w:basedOn w:val="8"/>
    <w:qFormat/>
    <w:uiPriority w:val="0"/>
    <w:pPr>
      <w:spacing w:before="0" w:after="0" w:line="400" w:lineRule="exact"/>
    </w:pPr>
    <w:rPr>
      <w:rFonts w:ascii="宋体" w:eastAsia="黑体" w:cs="宋体" w:hAnsiTheme="minorHAnsi"/>
      <w:b w:val="0"/>
      <w:bCs w:val="0"/>
      <w:sz w:val="24"/>
      <w:szCs w:val="20"/>
    </w:rPr>
  </w:style>
  <w:style w:type="character" w:customStyle="1" w:styleId="40">
    <w:name w:val="hover24"/>
    <w:basedOn w:val="18"/>
    <w:qFormat/>
    <w:uiPriority w:val="0"/>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61B46-4C96-4A4E-8439-4C9EBD110EA1}">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58</Pages>
  <Words>4720</Words>
  <Characters>26905</Characters>
  <Lines>224</Lines>
  <Paragraphs>63</Paragraphs>
  <TotalTime>0</TotalTime>
  <ScaleCrop>false</ScaleCrop>
  <LinksUpToDate>false</LinksUpToDate>
  <CharactersWithSpaces>31562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2019-12-11T03:17:00Z</dcterms:created>
  <dc:creator>莫。。</dc:creator>
  <cp:lastModifiedBy>苗子</cp:lastModifiedBy>
  <cp:lastPrinted>2019-12-13T01:44:00Z</cp:lastPrinted>
  <dcterms:modified xsi:type="dcterms:W3CDTF">2020-03-20T04:01:08Z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