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sz w:val="44"/>
          <w:szCs w:val="44"/>
        </w:rPr>
      </w:pPr>
    </w:p>
    <w:p>
      <w:pPr>
        <w:spacing w:line="600" w:lineRule="exact"/>
        <w:jc w:val="center"/>
        <w:rPr>
          <w:rFonts w:hint="eastAsia"/>
          <w:b/>
          <w:bCs/>
          <w:sz w:val="44"/>
          <w:szCs w:val="44"/>
        </w:rPr>
      </w:pPr>
      <w:r>
        <w:rPr>
          <w:rFonts w:hint="eastAsia"/>
          <w:b/>
          <w:bCs/>
          <w:sz w:val="44"/>
          <w:szCs w:val="44"/>
        </w:rPr>
        <w:t>禹州市</w:t>
      </w:r>
      <w:r>
        <w:rPr>
          <w:rFonts w:hint="eastAsia"/>
          <w:b/>
          <w:bCs/>
          <w:sz w:val="44"/>
          <w:szCs w:val="44"/>
          <w:lang w:eastAsia="zh-CN"/>
        </w:rPr>
        <w:t>朱阁镇敬老院消防工程</w:t>
      </w:r>
    </w:p>
    <w:p>
      <w:pPr>
        <w:rPr>
          <w:rFonts w:ascii="微软简隶书" w:eastAsia="微软简隶书"/>
        </w:rPr>
      </w:pPr>
    </w:p>
    <w:p>
      <w:pPr>
        <w:rPr>
          <w:rFonts w:ascii="微软简隶书" w:eastAsia="微软简隶书"/>
        </w:rPr>
      </w:pPr>
    </w:p>
    <w:p>
      <w:pPr>
        <w:jc w:val="center"/>
        <w:rPr>
          <w:rFonts w:ascii="华文隶书" w:eastAsia="华文隶书"/>
          <w:bCs/>
          <w:w w:val="90"/>
          <w:sz w:val="44"/>
          <w:szCs w:val="44"/>
        </w:rPr>
      </w:pPr>
    </w:p>
    <w:p>
      <w:pPr>
        <w:jc w:val="center"/>
        <w:rPr>
          <w:rFonts w:ascii="华文隶书" w:eastAsia="华文隶书"/>
          <w:b/>
          <w:w w:val="90"/>
          <w:sz w:val="48"/>
          <w:szCs w:val="48"/>
        </w:rPr>
      </w:pPr>
      <w:r>
        <w:rPr>
          <w:rFonts w:hint="eastAsia" w:ascii="华文隶书" w:eastAsia="华文隶书"/>
          <w:b/>
          <w:w w:val="90"/>
          <w:sz w:val="48"/>
          <w:szCs w:val="48"/>
        </w:rPr>
        <w:t>竞争性谈判文件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sz w:val="36"/>
          <w:szCs w:val="36"/>
        </w:rPr>
        <w:t xml:space="preserve"> 项目编号：YZCG-T20</w:t>
      </w:r>
      <w:r>
        <w:rPr>
          <w:rFonts w:hint="eastAsia" w:asciiTheme="majorEastAsia" w:hAnsiTheme="majorEastAsia" w:eastAsiaTheme="majorEastAsia" w:cstheme="majorEastAsia"/>
          <w:sz w:val="36"/>
          <w:szCs w:val="36"/>
          <w:lang w:val="en-US" w:eastAsia="zh-CN"/>
        </w:rPr>
        <w:t>20046</w:t>
      </w:r>
    </w:p>
    <w:p>
      <w:pPr>
        <w:keepNext w:val="0"/>
        <w:keepLines w:val="0"/>
        <w:pageBreakBefore w:val="0"/>
        <w:kinsoku/>
        <w:overflowPunct/>
        <w:bidi w:val="0"/>
        <w:spacing w:line="440" w:lineRule="exact"/>
        <w:ind w:firstLine="1080" w:firstLineChars="300"/>
        <w:jc w:val="left"/>
        <w:textAlignment w:val="auto"/>
        <w:rPr>
          <w:rFonts w:hint="default"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sz w:val="36"/>
          <w:szCs w:val="36"/>
        </w:rPr>
        <w:t>采购单位：禹州市</w:t>
      </w:r>
      <w:r>
        <w:rPr>
          <w:rFonts w:hint="eastAsia" w:asciiTheme="majorEastAsia" w:hAnsiTheme="majorEastAsia" w:eastAsiaTheme="majorEastAsia" w:cstheme="majorEastAsia"/>
          <w:sz w:val="36"/>
          <w:szCs w:val="36"/>
          <w:lang w:eastAsia="zh-CN"/>
        </w:rPr>
        <w:t>朱阁</w:t>
      </w:r>
      <w:r>
        <w:rPr>
          <w:rFonts w:hint="eastAsia" w:asciiTheme="majorEastAsia" w:hAnsiTheme="majorEastAsia" w:eastAsiaTheme="majorEastAsia" w:cstheme="majorEastAsia"/>
          <w:sz w:val="36"/>
          <w:szCs w:val="36"/>
          <w:lang w:val="en-US" w:eastAsia="zh-CN"/>
        </w:rPr>
        <w:t>镇人民政府</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代理机构：禹州市政府采购中心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w:t>
      </w:r>
      <w:r>
        <w:rPr>
          <w:rFonts w:hint="eastAsia" w:asciiTheme="majorEastAsia" w:hAnsiTheme="majorEastAsia" w:eastAsiaTheme="majorEastAsia" w:cstheme="majorEastAsia"/>
          <w:b/>
          <w:bCs/>
          <w:sz w:val="36"/>
          <w:szCs w:val="36"/>
          <w:lang w:eastAsia="zh-CN"/>
        </w:rPr>
        <w:t>二〇</w:t>
      </w:r>
      <w:r>
        <w:rPr>
          <w:rFonts w:hint="eastAsia" w:asciiTheme="majorEastAsia" w:hAnsiTheme="majorEastAsia" w:eastAsiaTheme="majorEastAsia" w:cstheme="majorEastAsia"/>
          <w:b/>
          <w:bCs/>
          <w:sz w:val="36"/>
          <w:szCs w:val="36"/>
        </w:rPr>
        <w:t>年</w:t>
      </w:r>
      <w:r>
        <w:rPr>
          <w:rFonts w:hint="eastAsia" w:asciiTheme="majorEastAsia" w:hAnsiTheme="majorEastAsia" w:eastAsiaTheme="majorEastAsia" w:cstheme="majorEastAsia"/>
          <w:b/>
          <w:bCs/>
          <w:sz w:val="36"/>
          <w:szCs w:val="36"/>
          <w:lang w:eastAsia="zh-CN"/>
        </w:rPr>
        <w:t>三</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0"/>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eastAsia="zh-CN"/>
        </w:rPr>
        <w:t>第一章</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谈判邀请</w:t>
      </w:r>
    </w:p>
    <w:p>
      <w:pPr>
        <w:numPr>
          <w:ilvl w:val="0"/>
          <w:numId w:val="0"/>
        </w:numPr>
        <w:jc w:val="center"/>
        <w:rPr>
          <w:rFonts w:hint="eastAsia" w:cs="宋体" w:asciiTheme="majorEastAsia" w:hAnsiTheme="majorEastAsia" w:eastAsiaTheme="majorEastAsia"/>
          <w:b/>
          <w:kern w:val="0"/>
          <w:sz w:val="32"/>
          <w:szCs w:val="32"/>
          <w:lang w:val="en-US" w:eastAsia="zh-CN"/>
        </w:rPr>
      </w:pPr>
      <w:r>
        <w:rPr>
          <w:rFonts w:hint="eastAsia" w:cs="宋体" w:asciiTheme="majorEastAsia" w:hAnsiTheme="majorEastAsia" w:eastAsiaTheme="majorEastAsia"/>
          <w:b/>
          <w:kern w:val="0"/>
          <w:sz w:val="32"/>
          <w:szCs w:val="32"/>
          <w:lang w:val="en-US" w:eastAsia="zh-CN"/>
        </w:rPr>
        <w:t>禹州市</w:t>
      </w:r>
      <w:r>
        <w:rPr>
          <w:rFonts w:hint="eastAsia" w:cs="宋体" w:asciiTheme="majorEastAsia" w:hAnsiTheme="majorEastAsia" w:eastAsiaTheme="majorEastAsia"/>
          <w:b/>
          <w:kern w:val="0"/>
          <w:sz w:val="32"/>
          <w:szCs w:val="32"/>
          <w:lang w:val="en-US" w:eastAsia="zh-CN"/>
        </w:rPr>
        <w:t>朱阁镇敬老院消防工程</w:t>
      </w:r>
    </w:p>
    <w:p>
      <w:pPr>
        <w:numPr>
          <w:ilvl w:val="0"/>
          <w:numId w:val="0"/>
        </w:numPr>
        <w:jc w:val="center"/>
        <w:rPr>
          <w:rFonts w:hint="eastAsia" w:cs="宋体" w:asciiTheme="majorEastAsia" w:hAnsiTheme="majorEastAsia" w:eastAsiaTheme="majorEastAsia"/>
          <w:b/>
          <w:kern w:val="0"/>
          <w:sz w:val="32"/>
          <w:szCs w:val="32"/>
          <w:lang w:val="en-US" w:eastAsia="zh-CN"/>
        </w:rPr>
      </w:pPr>
      <w:r>
        <w:rPr>
          <w:rFonts w:hint="eastAsia" w:cs="宋体" w:asciiTheme="majorEastAsia" w:hAnsiTheme="majorEastAsia" w:eastAsiaTheme="majorEastAsia"/>
          <w:b/>
          <w:kern w:val="0"/>
          <w:sz w:val="32"/>
          <w:szCs w:val="32"/>
          <w:lang w:val="en-US" w:eastAsia="zh-CN"/>
        </w:rPr>
        <w:t>谈判邀请函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禹州市禹州市政府采购中心受禹州市朱阁镇人民政府的委托，就“禹州市朱阁镇敬老院消防工程”进行竞争性谈判，欢迎合格的投标人前来投标。</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一、项目基本情况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1、采购人：禹州市朱阁镇人民政府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2、项目名称：禹州市朱阁镇敬老院消防工程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3、采购编号：YZCG-T2020046</w:t>
      </w:r>
      <w:r>
        <w:rPr>
          <w:rFonts w:hint="eastAsia" w:ascii="新宋体" w:hAnsi="新宋体" w:eastAsia="新宋体" w:cs="新宋体"/>
          <w:color w:val="00000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4、项目需求：敬老院消防工程（详见谈判文件）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 xml:space="preserve">5、采购预算：74.161174万元   </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二、需要落实的政府采购政策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本项目落实节约能源、保护环境、扶持不发达地区和少数民族地区、促进中小企业、监狱企业发展等政府采购政策。（详见谈判文件）</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三、供应商资格要求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1、符合《政府采购法》第二十二条之规定；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2、投标商须具有消防设施工程专业承包贰级及以上资质且具有有效安全生产许可证及安装、调试能力；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3、拟派项目经理具有机电工程专业贰级及以上注册建造师执业资格，且未担任其他在施建设工程项目的项目经理；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4被委托人是须是本单位职工，须提供公司为本人缴纳社会保险证明；</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5、本项目不接受联合体投标。</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四、获取谈判文件的方式、时间、地点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w:t>
      </w:r>
      <w:r>
        <w:rPr>
          <w:rFonts w:hint="eastAsia" w:ascii="新宋体" w:hAnsi="新宋体" w:eastAsia="新宋体" w:cs="新宋体"/>
          <w:color w:val="000000"/>
          <w:sz w:val="24"/>
          <w:szCs w:val="24"/>
          <w:lang w:val="zh-CN" w:eastAsia="zh-CN"/>
        </w:rPr>
        <w:t>、持</w:t>
      </w:r>
      <w:r>
        <w:rPr>
          <w:rFonts w:hint="eastAsia" w:ascii="新宋体" w:hAnsi="新宋体" w:eastAsia="新宋体" w:cs="新宋体"/>
          <w:color w:val="000000"/>
          <w:sz w:val="24"/>
          <w:szCs w:val="24"/>
          <w:lang w:val="en-US" w:eastAsia="zh-CN"/>
        </w:rPr>
        <w:t>CA</w:t>
      </w:r>
      <w:r>
        <w:rPr>
          <w:rFonts w:hint="eastAsia" w:ascii="新宋体" w:hAnsi="新宋体" w:eastAsia="新宋体" w:cs="新宋体"/>
          <w:color w:val="000000"/>
          <w:sz w:val="24"/>
          <w:szCs w:val="24"/>
          <w:lang w:val="zh-CN" w:eastAsia="zh-CN"/>
        </w:rPr>
        <w:t>数字认证证书</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登录</w:t>
      </w:r>
      <w:r>
        <w:rPr>
          <w:rFonts w:hint="eastAsia" w:ascii="新宋体" w:hAnsi="新宋体" w:eastAsia="新宋体" w:cs="新宋体"/>
          <w:color w:val="000000"/>
          <w:sz w:val="24"/>
          <w:szCs w:val="24"/>
          <w:lang w:val="en-US" w:eastAsia="zh-CN"/>
        </w:rPr>
        <w:fldChar w:fldCharType="begin"/>
      </w:r>
      <w:r>
        <w:rPr>
          <w:rFonts w:hint="eastAsia" w:ascii="新宋体" w:hAnsi="新宋体" w:eastAsia="新宋体" w:cs="新宋体"/>
          <w:color w:val="000000"/>
          <w:sz w:val="24"/>
          <w:szCs w:val="24"/>
          <w:lang w:val="en-US" w:eastAsia="zh-CN"/>
        </w:rPr>
        <w:instrText xml:space="preserve"> HYPERLINK "http://221.14.6.70:8088/ggzy/eps/public/RegistAllJcxx.html" </w:instrText>
      </w:r>
      <w:r>
        <w:rPr>
          <w:rFonts w:hint="eastAsia" w:ascii="新宋体" w:hAnsi="新宋体" w:eastAsia="新宋体" w:cs="新宋体"/>
          <w:color w:val="000000"/>
          <w:sz w:val="24"/>
          <w:szCs w:val="24"/>
          <w:lang w:val="en-US" w:eastAsia="zh-CN"/>
        </w:rPr>
        <w:fldChar w:fldCharType="separate"/>
      </w:r>
      <w:r>
        <w:rPr>
          <w:rFonts w:hint="eastAsia" w:ascii="新宋体" w:hAnsi="新宋体" w:eastAsia="新宋体" w:cs="新宋体"/>
          <w:color w:val="000000"/>
          <w:sz w:val="24"/>
          <w:szCs w:val="24"/>
          <w:lang w:val="en-US" w:eastAsia="zh-CN"/>
        </w:rPr>
        <w:t>http://221.14.6.70:8088/ggzy/eps/public/RegistAllJcxx.html</w:t>
      </w:r>
      <w:r>
        <w:rPr>
          <w:rFonts w:hint="eastAsia" w:ascii="新宋体" w:hAnsi="新宋体" w:eastAsia="新宋体" w:cs="新宋体"/>
          <w:color w:val="000000"/>
          <w:sz w:val="24"/>
          <w:szCs w:val="24"/>
          <w:lang w:val="en-US" w:eastAsia="zh-CN"/>
        </w:rPr>
        <w:fldChar w:fldCharType="end"/>
      </w:r>
      <w:r>
        <w:rPr>
          <w:rFonts w:hint="eastAsia" w:ascii="新宋体" w:hAnsi="新宋体" w:eastAsia="新宋体" w:cs="新宋体"/>
          <w:color w:val="000000"/>
          <w:sz w:val="24"/>
          <w:szCs w:val="24"/>
          <w:lang w:val="zh-CN" w:eastAsia="zh-CN"/>
        </w:rPr>
        <w:t>进行免费注册登记</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详见全国公共资源交易平台</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河南省</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许昌市</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常见问题解答</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诚信库网上注册相关资料下载</w:t>
      </w:r>
      <w:r>
        <w:rPr>
          <w:rFonts w:hint="eastAsia" w:ascii="新宋体" w:hAnsi="新宋体" w:eastAsia="新宋体" w:cs="新宋体"/>
          <w:color w:val="00000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w:t>
      </w:r>
      <w:r>
        <w:rPr>
          <w:rFonts w:hint="eastAsia" w:ascii="新宋体" w:hAnsi="新宋体" w:eastAsia="新宋体" w:cs="新宋体"/>
          <w:color w:val="000000"/>
          <w:sz w:val="24"/>
          <w:szCs w:val="24"/>
          <w:lang w:val="zh-CN" w:eastAsia="zh-CN"/>
        </w:rPr>
        <w:t>、在投标截止时间前登录</w:t>
      </w:r>
      <w:r>
        <w:rPr>
          <w:rFonts w:hint="eastAsia" w:ascii="新宋体" w:hAnsi="新宋体" w:eastAsia="新宋体" w:cs="新宋体"/>
          <w:color w:val="000000"/>
          <w:sz w:val="24"/>
          <w:szCs w:val="24"/>
          <w:lang w:val="en-US" w:eastAsia="zh-CN"/>
        </w:rPr>
        <w:fldChar w:fldCharType="begin"/>
      </w:r>
      <w:r>
        <w:rPr>
          <w:rFonts w:hint="eastAsia" w:ascii="新宋体" w:hAnsi="新宋体" w:eastAsia="新宋体" w:cs="新宋体"/>
          <w:color w:val="000000"/>
          <w:sz w:val="24"/>
          <w:szCs w:val="24"/>
          <w:lang w:val="en-US" w:eastAsia="zh-CN"/>
        </w:rPr>
        <w:instrText xml:space="preserve"> HYPERLINK "http://221.14.6.70:8088/ggzy/" </w:instrText>
      </w:r>
      <w:r>
        <w:rPr>
          <w:rFonts w:hint="eastAsia" w:ascii="新宋体" w:hAnsi="新宋体" w:eastAsia="新宋体" w:cs="新宋体"/>
          <w:color w:val="000000"/>
          <w:sz w:val="24"/>
          <w:szCs w:val="24"/>
          <w:lang w:val="en-US" w:eastAsia="zh-CN"/>
        </w:rPr>
        <w:fldChar w:fldCharType="separate"/>
      </w:r>
      <w:r>
        <w:rPr>
          <w:rFonts w:hint="eastAsia" w:ascii="新宋体" w:hAnsi="新宋体" w:eastAsia="新宋体" w:cs="新宋体"/>
          <w:color w:val="000000"/>
          <w:sz w:val="24"/>
          <w:szCs w:val="24"/>
          <w:lang w:val="en-US" w:eastAsia="zh-CN"/>
        </w:rPr>
        <w:t>http://g</w:t>
      </w:r>
      <w:r>
        <w:rPr>
          <w:rFonts w:hint="eastAsia" w:ascii="新宋体" w:hAnsi="新宋体" w:eastAsia="新宋体" w:cs="新宋体"/>
          <w:color w:val="000000"/>
          <w:sz w:val="24"/>
          <w:szCs w:val="24"/>
          <w:lang w:val="en-US" w:eastAsia="zh-CN"/>
        </w:rPr>
        <w:fldChar w:fldCharType="end"/>
      </w:r>
      <w:r>
        <w:rPr>
          <w:rFonts w:hint="eastAsia" w:ascii="新宋体" w:hAnsi="新宋体" w:eastAsia="新宋体" w:cs="新宋体"/>
          <w:color w:val="000000"/>
          <w:sz w:val="24"/>
          <w:szCs w:val="24"/>
          <w:lang w:val="en-US" w:eastAsia="zh-CN"/>
        </w:rPr>
        <w:t>gzy.xuchang.gov.cn，</w:t>
      </w:r>
      <w:r>
        <w:rPr>
          <w:rFonts w:hint="eastAsia" w:ascii="新宋体" w:hAnsi="新宋体" w:eastAsia="新宋体" w:cs="新宋体"/>
          <w:color w:val="000000"/>
          <w:sz w:val="24"/>
          <w:szCs w:val="24"/>
          <w:lang w:val="zh-CN" w:eastAsia="zh-CN"/>
        </w:rPr>
        <w:t>自行下载招标文件</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详见全国公共资源交易平台</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河南省</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许昌市</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常见问题解答</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交易系统操作手册</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3、未通过全国公共资源交易平台（河南省·许昌市）下载招标文件的投标企业，拒收其递交的投标文件。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4、谈判文件每份售价人民币300元（谈判现场现金收取），于递交投标文件时缴纳给采购代理机构，售后不退。</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五、谈判截止时间、谈判时间及地点：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1、谈判截止及谈判时间：2020年 4月9日 9：00 （北京时间），逾期送达或不符合规定的投标文件不予接受。</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 xml:space="preserve">2、谈判地点：禹州市公共资源交易中心第二开标室（禹州市行政服务中心楼9楼）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3、本项目为全流程电子化交易项目，投标人须提交电子投标文件和纸质投标文件。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（1）加密电子投标文件（.file格式）须在投标截止时间（开标时间）前通过《全国公共资源交易平台(河南省▪许昌市)》公共资源交易系统成功上传。</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（2）纸质投标文件（正本1份、副本1份）和备份文件1份（使用电子介质存储）在投标截止时间（开标时间）前递交至本项目开标地点。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六、本次招标公告同时在《中国政府采购网》、《河南省政府采购网》、《全国公共资源交易平台（河南省·许昌市）》发布等。</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七、代理机构及采购单位地址、联系人、联系电话</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（一）代理机构：禹州市政府采购中心</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地址：禹州市行政服务中心楼917房间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联系人：侯女士    联系电话：0374-2077111</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（二）采购单位：禹州市朱阁镇人民政府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地址：禹州市朱阁镇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联系人：安先生   联系电话：13782247000</w:t>
      </w:r>
    </w:p>
    <w:p>
      <w:pPr>
        <w:keepNext w:val="0"/>
        <w:keepLines w:val="0"/>
        <w:pageBreakBefore w:val="0"/>
        <w:kinsoku/>
        <w:overflowPunct/>
        <w:bidi w:val="0"/>
        <w:spacing w:line="440" w:lineRule="exact"/>
        <w:ind w:firstLine="5440" w:firstLineChars="1700"/>
        <w:textAlignment w:val="auto"/>
        <w:rPr>
          <w:rFonts w:hint="eastAsia" w:ascii="仿宋" w:hAnsi="仿宋" w:eastAsia="仿宋" w:cs="仿宋"/>
          <w:sz w:val="32"/>
          <w:szCs w:val="32"/>
        </w:rPr>
      </w:pPr>
      <w:r>
        <w:rPr>
          <w:rFonts w:hint="eastAsia" w:ascii="仿宋" w:hAnsi="仿宋" w:eastAsia="仿宋" w:cs="仿宋"/>
          <w:sz w:val="32"/>
          <w:szCs w:val="32"/>
        </w:rPr>
        <w:t xml:space="preserve">    </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p>
    <w:p>
      <w:pPr>
        <w:tabs>
          <w:tab w:val="left" w:pos="7095"/>
        </w:tabs>
        <w:spacing w:line="360" w:lineRule="auto"/>
        <w:ind w:firstLine="480" w:firstLineChars="200"/>
        <w:contextualSpacing/>
        <w:rPr>
          <w:rFonts w:hint="eastAsia" w:ascii="新宋体" w:hAnsi="新宋体" w:eastAsia="新宋体" w:cs="新宋体"/>
          <w:color w:val="000000"/>
          <w:sz w:val="24"/>
          <w:szCs w:val="24"/>
          <w:lang w:val="en-US" w:eastAsia="zh-CN"/>
        </w:rPr>
      </w:pPr>
    </w:p>
    <w:p>
      <w:pPr>
        <w:spacing w:line="360" w:lineRule="auto"/>
        <w:rPr>
          <w:rFonts w:hint="eastAsia" w:hAnsi="宋体"/>
          <w:b/>
          <w:sz w:val="28"/>
          <w:szCs w:val="28"/>
        </w:rPr>
      </w:pPr>
      <w:r>
        <w:rPr>
          <w:rFonts w:hint="eastAsia" w:hAnsi="宋体"/>
          <w:b/>
          <w:sz w:val="28"/>
          <w:szCs w:val="28"/>
        </w:rPr>
        <w:t>温馨提示：</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FF0000"/>
          <w:sz w:val="24"/>
          <w:szCs w:val="24"/>
          <w:lang w:val="en-US" w:eastAsia="zh-CN"/>
        </w:rPr>
      </w:pPr>
      <w:r>
        <w:rPr>
          <w:rFonts w:hint="eastAsia" w:ascii="新宋体" w:hAnsi="新宋体" w:eastAsia="新宋体" w:cs="新宋体"/>
          <w:color w:val="FF0000"/>
          <w:sz w:val="24"/>
          <w:szCs w:val="24"/>
          <w:lang w:val="en-US" w:eastAsia="zh-CN"/>
        </w:rPr>
        <w:t>为认真贯彻落实国家和省市关于新型冠状病毒感染肺炎疫情防控重大部署，根据《豫疫情防指办（2020）41号》文件通知精神，除Ⅲ类县市区外，Ⅰ类、Ⅱ类县市区（包括省外）外地来禹投标企业须提供由本人居住地社区卫生服务中心开具的有效健康证明方可进入禹州市公共资源交易中心进行投标。</w:t>
      </w:r>
    </w:p>
    <w:p>
      <w:pPr>
        <w:spacing w:line="360" w:lineRule="auto"/>
        <w:rPr>
          <w:rFonts w:hint="eastAsia" w:hAnsi="宋体"/>
          <w:b/>
          <w:sz w:val="28"/>
          <w:szCs w:val="28"/>
        </w:rPr>
      </w:pPr>
    </w:p>
    <w:p>
      <w:pPr>
        <w:spacing w:line="360" w:lineRule="auto"/>
        <w:ind w:firstLine="562" w:firstLineChars="200"/>
        <w:rPr>
          <w:rFonts w:ascii="仿宋_GB2312" w:eastAsia="仿宋_GB2312"/>
          <w:b/>
          <w:sz w:val="32"/>
          <w:szCs w:val="32"/>
        </w:rPr>
      </w:pPr>
      <w:r>
        <w:rPr>
          <w:rFonts w:hint="eastAsia" w:hAnsi="宋体"/>
          <w:b/>
          <w:sz w:val="28"/>
          <w:szCs w:val="28"/>
        </w:rPr>
        <w:t>本项目为全流程电子化交易项目，请认真阅读谈判文件，并注意以下事项。</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8"/>
          <w:rFonts w:hAnsi="宋体"/>
          <w:szCs w:val="21"/>
        </w:rPr>
        <w:t>http://221.14.6.70:8088/ggzy/</w:t>
      </w:r>
      <w: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8"/>
          <w:rFonts w:hAnsi="宋体"/>
          <w:szCs w:val="21"/>
        </w:rPr>
        <w:t>http://221.14.6.70:8088/ggzy/</w:t>
      </w:r>
      <w: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both"/>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rPr>
          <w:rFonts w:cs="宋体" w:asciiTheme="majorEastAsia" w:hAnsiTheme="majorEastAsia" w:eastAsiaTheme="majorEastAsia"/>
          <w:b/>
          <w:kern w:val="0"/>
          <w:sz w:val="32"/>
          <w:szCs w:val="32"/>
        </w:rPr>
      </w:pPr>
    </w:p>
    <w:p>
      <w:pPr>
        <w:widowControl/>
        <w:numPr>
          <w:ilvl w:val="0"/>
          <w:numId w:val="4"/>
        </w:numPr>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widowControl/>
        <w:shd w:val="clear" w:color="auto" w:fill="FFFFFF"/>
        <w:spacing w:line="360" w:lineRule="auto"/>
        <w:ind w:firstLine="480" w:firstLineChars="2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完善朱阁镇敬老院消防配套设施。</w:t>
      </w:r>
    </w:p>
    <w:p>
      <w:pPr>
        <w:widowControl/>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二、工程量清单：</w:t>
      </w:r>
      <w:r>
        <w:rPr>
          <w:rFonts w:hint="eastAsia" w:ascii="新宋体" w:hAnsi="新宋体" w:eastAsia="新宋体" w:cs="新宋体"/>
          <w:color w:val="000000"/>
          <w:sz w:val="24"/>
          <w:szCs w:val="24"/>
          <w:lang w:val="en-US" w:eastAsia="zh-CN"/>
        </w:rPr>
        <w:t>禹州市朱阁镇敬老院消防工程</w:t>
      </w:r>
      <w:r>
        <w:rPr>
          <w:rFonts w:hint="eastAsia" w:cs="黑体" w:asciiTheme="minorEastAsia" w:hAnsiTheme="minorEastAsia"/>
          <w:b/>
          <w:bCs/>
          <w:color w:val="000000"/>
          <w:sz w:val="24"/>
          <w:szCs w:val="24"/>
          <w:shd w:val="clear" w:color="auto" w:fill="FFFFFF"/>
        </w:rPr>
        <w:t>（详见</w:t>
      </w:r>
      <w:r>
        <w:rPr>
          <w:rFonts w:hint="eastAsia" w:cs="黑体" w:asciiTheme="minorEastAsia" w:hAnsiTheme="minorEastAsia"/>
          <w:b/>
          <w:bCs/>
          <w:color w:val="000000"/>
          <w:sz w:val="24"/>
          <w:szCs w:val="24"/>
          <w:shd w:val="clear" w:color="auto" w:fill="FFFFFF"/>
          <w:lang w:eastAsia="zh-CN"/>
        </w:rPr>
        <w:t>附件</w:t>
      </w:r>
      <w:r>
        <w:rPr>
          <w:rFonts w:hint="eastAsia" w:cs="黑体" w:asciiTheme="minorEastAsia" w:hAnsiTheme="minorEastAsia"/>
          <w:b/>
          <w:bCs/>
          <w:color w:val="000000"/>
          <w:sz w:val="24"/>
          <w:szCs w:val="24"/>
          <w:shd w:val="clear" w:color="auto" w:fill="FFFFFF"/>
        </w:rPr>
        <w:t>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三、采购标的执行标准</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按照国家相关标准执行。</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640" w:lineRule="exact"/>
        <w:ind w:firstLine="482" w:firstLineChars="200"/>
        <w:jc w:val="left"/>
        <w:textAlignment w:val="auto"/>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四、服务标准、期限、效率等要求</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1、属下列情况之一者，在施工单位无法按业主要求及时整改时，业主有权单方面终止合同。并有权向施工单位索赔，由此造成的损失由施工单位自负。</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1.1合同执行期间，施工单位拒绝接受业主管理并无正当理由的。</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1.2现场技术人员不能胜任本职工作，不配合施工工作开展，业主有权要求立即调换，如施工单位不能及时调换的。</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1.3 施工单位严重失职造成重大工程事故的。</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2、谈判响应供应商在成交后未经业主允许，不得更换项目经理及主要技术负责人；更换的人员水平不低于被替换人员水平，且不得影响工程进展。施工单位派驻到项目所在地的项目经理必须常驻现场。休假应事先征得业主同意，并以不影响施工正常进行为前提。</w:t>
      </w:r>
    </w:p>
    <w:p>
      <w:pPr>
        <w:widowControl/>
        <w:numPr>
          <w:ilvl w:val="0"/>
          <w:numId w:val="0"/>
        </w:numPr>
        <w:shd w:val="clear" w:color="auto" w:fill="FFFFFF"/>
        <w:spacing w:line="360" w:lineRule="auto"/>
        <w:ind w:firstLine="480" w:firstLineChars="200"/>
        <w:contextualSpacing/>
        <w:jc w:val="left"/>
        <w:rPr>
          <w:rFonts w:hint="eastAsia" w:ascii="宋体" w:cs="宋体"/>
          <w:sz w:val="24"/>
          <w:lang w:val="zh-CN" w:eastAsia="zh-CN"/>
        </w:rPr>
      </w:pPr>
      <w:r>
        <w:rPr>
          <w:rFonts w:hint="eastAsia" w:ascii="宋体" w:cs="宋体"/>
          <w:sz w:val="24"/>
          <w:lang w:val="zh-CN" w:eastAsia="zh-CN"/>
        </w:rPr>
        <w:t>3、施工过程中，施工单位因自身原因造成工程进度延误或中断，影响工程正常施工，致使工程增加的费用，由施工单位承担。</w:t>
      </w:r>
    </w:p>
    <w:p>
      <w:pPr>
        <w:widowControl/>
        <w:numPr>
          <w:ilvl w:val="0"/>
          <w:numId w:val="0"/>
        </w:numPr>
        <w:shd w:val="clear" w:color="auto" w:fill="FFFFFF"/>
        <w:spacing w:line="360" w:lineRule="auto"/>
        <w:ind w:firstLine="480" w:firstLineChars="200"/>
        <w:contextualSpacing/>
        <w:jc w:val="left"/>
        <w:rPr>
          <w:rFonts w:hint="eastAsia" w:ascii="宋体" w:cs="宋体" w:eastAsiaTheme="minorEastAsia"/>
          <w:sz w:val="24"/>
          <w:lang w:val="en-US" w:eastAsia="zh-CN"/>
        </w:rPr>
      </w:pPr>
      <w:r>
        <w:rPr>
          <w:rFonts w:hint="eastAsia" w:ascii="宋体" w:cs="宋体"/>
          <w:sz w:val="24"/>
          <w:lang w:val="en-US" w:eastAsia="zh-CN"/>
        </w:rPr>
        <w:t>4、服务期限及效率，以签订合同为准。</w:t>
      </w:r>
    </w:p>
    <w:p>
      <w:pPr>
        <w:wordWrap w:val="0"/>
        <w:topLinePunct/>
        <w:spacing w:line="360" w:lineRule="auto"/>
        <w:ind w:firstLine="482" w:firstLineChars="200"/>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五、验收标准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2、按照谈判文件要求、投标文件响应和承诺验收。</w:t>
      </w:r>
    </w:p>
    <w:p>
      <w:pPr>
        <w:keepNext w:val="0"/>
        <w:keepLines w:val="0"/>
        <w:pageBreakBefore w:val="0"/>
        <w:widowControl/>
        <w:shd w:val="clear" w:color="auto" w:fill="FFFFFF"/>
        <w:kinsoku/>
        <w:wordWrap/>
        <w:overflowPunct/>
        <w:topLinePunct w:val="0"/>
        <w:autoSpaceDE/>
        <w:autoSpaceDN/>
        <w:bidi w:val="0"/>
        <w:adjustRightInd/>
        <w:snapToGrid/>
        <w:spacing w:line="700" w:lineRule="exact"/>
        <w:ind w:firstLine="482" w:firstLineChars="200"/>
        <w:jc w:val="left"/>
        <w:textAlignment w:val="auto"/>
        <w:outlineLvl w:val="9"/>
        <w:rPr>
          <w:rFonts w:hint="eastAsia" w:ascii="新宋体" w:hAnsi="新宋体" w:eastAsia="新宋体" w:cs="新宋体"/>
          <w:b/>
          <w:bCs/>
          <w:kern w:val="2"/>
          <w:sz w:val="24"/>
          <w:szCs w:val="24"/>
          <w:lang w:val="en-US" w:eastAsia="zh-CN" w:bidi="ar-SA"/>
        </w:rPr>
      </w:pPr>
      <w:r>
        <w:rPr>
          <w:rFonts w:hint="eastAsia" w:ascii="新宋体" w:hAnsi="新宋体" w:eastAsia="新宋体" w:cs="新宋体"/>
          <w:b/>
          <w:bCs/>
          <w:kern w:val="2"/>
          <w:sz w:val="24"/>
          <w:szCs w:val="24"/>
          <w:lang w:val="en-US" w:eastAsia="zh-CN" w:bidi="ar-SA"/>
        </w:rPr>
        <w:t>六、采购标的的其他技术、服务等要求：</w:t>
      </w:r>
    </w:p>
    <w:p>
      <w:pPr>
        <w:keepNext w:val="0"/>
        <w:keepLines w:val="0"/>
        <w:pageBreakBefore w:val="0"/>
        <w:widowControl/>
        <w:shd w:val="clear" w:color="auto" w:fill="FFFFFF"/>
        <w:kinsoku/>
        <w:wordWrap/>
        <w:overflowPunct/>
        <w:topLinePunct w:val="0"/>
        <w:autoSpaceDE/>
        <w:autoSpaceDN/>
        <w:bidi w:val="0"/>
        <w:adjustRightInd/>
        <w:snapToGrid/>
        <w:spacing w:line="700" w:lineRule="exact"/>
        <w:ind w:firstLine="480" w:firstLineChars="200"/>
        <w:jc w:val="left"/>
        <w:textAlignment w:val="auto"/>
        <w:outlineLvl w:val="9"/>
        <w:rPr>
          <w:rFonts w:hint="eastAsia" w:ascii="宋体" w:cs="宋体"/>
          <w:sz w:val="24"/>
          <w:lang w:val="zh-CN"/>
        </w:rPr>
      </w:pPr>
      <w:r>
        <w:rPr>
          <w:rFonts w:hint="eastAsia" w:ascii="新宋体" w:hAnsi="新宋体" w:eastAsia="新宋体" w:cs="新宋体"/>
          <w:kern w:val="2"/>
          <w:sz w:val="24"/>
          <w:szCs w:val="24"/>
          <w:lang w:val="en-US" w:eastAsia="zh-CN" w:bidi="ar-SA"/>
        </w:rPr>
        <w:t>在人员、设备、资金等方面具有相应的施工能力。</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七、特别别示：</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1</w:t>
      </w:r>
      <w:r>
        <w:rPr>
          <w:rFonts w:hint="eastAsia" w:ascii="宋体" w:cs="宋体"/>
          <w:sz w:val="24"/>
          <w:lang w:val="zh-CN"/>
        </w:rPr>
        <w:t>、投标商须有合理的施工方案，否则为无效响应文件 。</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2</w:t>
      </w:r>
      <w:r>
        <w:rPr>
          <w:rFonts w:hint="eastAsia" w:ascii="宋体" w:cs="宋体"/>
          <w:sz w:val="24"/>
          <w:lang w:val="zh-CN"/>
        </w:rPr>
        <w:t>、投标人应就该项目完整投标（报价含运输费、税费等综合费用），否则为无效响应文件。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3</w:t>
      </w:r>
      <w:r>
        <w:rPr>
          <w:rFonts w:hint="eastAsia" w:ascii="宋体" w:cs="宋体"/>
          <w:sz w:val="24"/>
          <w:lang w:val="zh-CN"/>
        </w:rPr>
        <w:t>、投标商必须由法定代表人或其授权代表参加开标会议，随时接受谈判小组询问，并予作出书面解答。</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4</w:t>
      </w:r>
      <w:r>
        <w:rPr>
          <w:rFonts w:hint="eastAsia" w:ascii="宋体" w:cs="宋体"/>
          <w:sz w:val="24"/>
          <w:lang w:val="zh-CN"/>
        </w:rPr>
        <w:t>、采购人确定成交人后，中标人须向禹州市政府采购中心发送投标报价及分项报价（如果货物需求中有分项的话）一览表电子档，并同时通知采购中心。邮箱：</w:t>
      </w:r>
      <w:r>
        <w:fldChar w:fldCharType="begin"/>
      </w:r>
      <w:r>
        <w:instrText xml:space="preserve">HYPERLINK "mailto:YZGGZY2076770@163.com"</w:instrText>
      </w:r>
      <w:r>
        <w:fldChar w:fldCharType="separate"/>
      </w:r>
      <w:r>
        <w:rPr>
          <w:rFonts w:hint="eastAsia" w:ascii="宋体" w:cs="宋体"/>
          <w:sz w:val="24"/>
          <w:lang w:val="en-US" w:eastAsia="zh-CN"/>
        </w:rPr>
        <w:t>yzggzy</w:t>
      </w:r>
      <w:r>
        <w:rPr>
          <w:rFonts w:hint="eastAsia" w:ascii="宋体" w:cs="宋体"/>
          <w:sz w:val="24"/>
          <w:lang w:val="zh-CN"/>
        </w:rPr>
        <w:t>2076770@163.com</w:t>
      </w:r>
      <w:r>
        <w:fldChar w:fldCharType="end"/>
      </w:r>
      <w:r>
        <w:rPr>
          <w:rFonts w:hint="eastAsia" w:ascii="宋体" w:cs="宋体"/>
          <w:sz w:val="24"/>
          <w:lang w:val="zh-CN"/>
        </w:rPr>
        <w:t>。</w:t>
      </w:r>
    </w:p>
    <w:p>
      <w:pPr>
        <w:wordWrap w:val="0"/>
        <w:topLinePunct/>
        <w:spacing w:line="360" w:lineRule="auto"/>
        <w:ind w:firstLine="480" w:firstLineChars="200"/>
        <w:rPr>
          <w:rFonts w:hint="eastAsia" w:ascii="宋体" w:cs="宋体"/>
          <w:sz w:val="24"/>
          <w:lang w:eastAsia="zh-CN"/>
        </w:rPr>
      </w:pPr>
      <w:r>
        <w:rPr>
          <w:rFonts w:hint="eastAsia" w:ascii="宋体" w:cs="宋体"/>
          <w:sz w:val="24"/>
          <w:lang w:val="en-US" w:eastAsia="zh-CN"/>
        </w:rPr>
        <w:t>5</w:t>
      </w:r>
      <w:r>
        <w:rPr>
          <w:rFonts w:hint="eastAsia" w:ascii="宋体" w:cs="宋体"/>
          <w:sz w:val="24"/>
        </w:rPr>
        <w:t>、付款方式 ：</w:t>
      </w:r>
      <w:r>
        <w:rPr>
          <w:rFonts w:hint="eastAsia" w:ascii="宋体" w:cs="宋体"/>
          <w:sz w:val="24"/>
          <w:lang w:val="en-US" w:eastAsia="zh-CN"/>
        </w:rPr>
        <w:t>以签订合同内容为准。</w:t>
      </w: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rPr>
          <w:rFonts w:hint="eastAsia" w:ascii="宋体" w:cs="宋体"/>
          <w:sz w:val="24"/>
          <w:lang w:eastAsia="zh-CN"/>
        </w:rPr>
      </w:pPr>
    </w:p>
    <w:p>
      <w:pPr>
        <w:autoSpaceDE w:val="0"/>
        <w:autoSpaceDN w:val="0"/>
        <w:adjustRightInd w:val="0"/>
        <w:rPr>
          <w:rFonts w:cs="宋体" w:asciiTheme="majorEastAsia" w:hAnsiTheme="majorEastAsia" w:eastAsiaTheme="majorEastAsia"/>
          <w:b/>
          <w:kern w:val="0"/>
          <w:sz w:val="32"/>
          <w:szCs w:val="32"/>
        </w:rPr>
      </w:pPr>
    </w:p>
    <w:p>
      <w:pPr>
        <w:numPr>
          <w:ilvl w:val="0"/>
          <w:numId w:val="0"/>
        </w:num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eastAsia="zh-CN"/>
        </w:rPr>
        <w:t>第三章</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供应商须知前附表</w:t>
      </w:r>
    </w:p>
    <w:p>
      <w:pPr>
        <w:autoSpaceDE w:val="0"/>
        <w:autoSpaceDN w:val="0"/>
        <w:adjustRightInd w:val="0"/>
        <w:rPr>
          <w:rFonts w:cs="宋体" w:asciiTheme="majorEastAsia" w:hAnsiTheme="majorEastAsia" w:eastAsiaTheme="majorEastAsia"/>
          <w:b/>
          <w:kern w:val="0"/>
          <w:sz w:val="32"/>
          <w:szCs w:val="32"/>
        </w:rPr>
      </w:pP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lang w:val="en-US" w:eastAsia="zh-CN"/>
              </w:rPr>
            </w:pPr>
            <w:r>
              <w:rPr>
                <w:rFonts w:hint="eastAsia" w:cs="仿宋_GB2312" w:asciiTheme="minorEastAsia" w:hAnsiTheme="minorEastAsia"/>
                <w:szCs w:val="21"/>
              </w:rPr>
              <w:t>项目名称：禹州市</w:t>
            </w:r>
            <w:r>
              <w:rPr>
                <w:rFonts w:hint="eastAsia" w:cs="仿宋_GB2312" w:asciiTheme="minorEastAsia" w:hAnsiTheme="minorEastAsia"/>
                <w:szCs w:val="21"/>
                <w:lang w:eastAsia="zh-CN"/>
              </w:rPr>
              <w:t>朱阁</w:t>
            </w:r>
            <w:r>
              <w:rPr>
                <w:rFonts w:hint="eastAsia" w:cs="仿宋_GB2312" w:asciiTheme="minorEastAsia" w:hAnsiTheme="minorEastAsia"/>
                <w:szCs w:val="21"/>
              </w:rPr>
              <w:t>镇敬老院</w:t>
            </w:r>
            <w:r>
              <w:rPr>
                <w:rFonts w:hint="eastAsia" w:cs="仿宋_GB2312" w:asciiTheme="minorEastAsia" w:hAnsiTheme="minorEastAsia"/>
                <w:szCs w:val="21"/>
                <w:lang w:eastAsia="zh-CN"/>
              </w:rPr>
              <w:t>消防</w:t>
            </w:r>
            <w:r>
              <w:rPr>
                <w:rFonts w:hint="eastAsia" w:cs="仿宋_GB2312" w:asciiTheme="minorEastAsia" w:hAnsiTheme="minorEastAsia"/>
                <w:szCs w:val="21"/>
              </w:rPr>
              <w:t>工程</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项目编号：YZCG-T20</w:t>
            </w:r>
            <w:r>
              <w:rPr>
                <w:rFonts w:hint="eastAsia" w:cs="仿宋_GB2312" w:asciiTheme="minorEastAsia" w:hAnsiTheme="minorEastAsia"/>
                <w:szCs w:val="21"/>
                <w:lang w:val="en-US" w:eastAsia="zh-CN"/>
              </w:rPr>
              <w:t>20046</w:t>
            </w:r>
          </w:p>
          <w:p>
            <w:pPr>
              <w:widowControl/>
              <w:shd w:val="clear" w:color="auto" w:fill="FFFFFF"/>
              <w:spacing w:line="360" w:lineRule="auto"/>
              <w:jc w:val="left"/>
              <w:rPr>
                <w:rFonts w:hint="default" w:cs="仿宋_GB2312" w:asciiTheme="minorEastAsia" w:hAnsiTheme="minorEastAsia"/>
                <w:szCs w:val="21"/>
                <w:lang w:val="en-US" w:eastAsia="zh-CN"/>
              </w:rPr>
            </w:pPr>
            <w:r>
              <w:rPr>
                <w:rFonts w:hint="eastAsia" w:cs="仿宋_GB2312" w:asciiTheme="minorEastAsia" w:hAnsiTheme="minorEastAsia"/>
                <w:szCs w:val="21"/>
              </w:rPr>
              <w:t>工期：</w:t>
            </w:r>
            <w:r>
              <w:rPr>
                <w:rFonts w:hint="eastAsia" w:cs="仿宋_GB2312" w:asciiTheme="minorEastAsia" w:hAnsiTheme="minorEastAsia"/>
                <w:szCs w:val="21"/>
                <w:lang w:val="en-US" w:eastAsia="zh-CN"/>
              </w:rPr>
              <w:t>以签订合同为准</w:t>
            </w:r>
          </w:p>
          <w:p>
            <w:pPr>
              <w:keepNext w:val="0"/>
              <w:keepLines w:val="0"/>
              <w:pageBreakBefore w:val="0"/>
              <w:kinsoku/>
              <w:overflowPunct/>
              <w:bidi w:val="0"/>
              <w:spacing w:line="440" w:lineRule="exact"/>
              <w:jc w:val="left"/>
              <w:textAlignment w:val="auto"/>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项目地址：</w:t>
            </w:r>
            <w:r>
              <w:rPr>
                <w:rFonts w:hint="eastAsia" w:cs="仿宋_GB2312" w:asciiTheme="minorEastAsia" w:hAnsiTheme="minorEastAsia"/>
                <w:szCs w:val="21"/>
                <w:lang w:val="en-US" w:eastAsia="zh-CN"/>
              </w:rPr>
              <w:t>禹州市朱阁镇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keepNext w:val="0"/>
              <w:keepLines w:val="0"/>
              <w:pageBreakBefore w:val="0"/>
              <w:kinsoku/>
              <w:overflowPunct/>
              <w:bidi w:val="0"/>
              <w:spacing w:line="440" w:lineRule="exact"/>
              <w:jc w:val="left"/>
              <w:textAlignment w:val="auto"/>
              <w:rPr>
                <w:rFonts w:hint="eastAsia" w:cs="仿宋_GB2312" w:asciiTheme="minorEastAsia" w:hAnsiTheme="minorEastAsia"/>
                <w:szCs w:val="21"/>
                <w:lang w:val="en-US" w:eastAsia="zh-CN"/>
              </w:rPr>
            </w:pPr>
            <w:r>
              <w:rPr>
                <w:rFonts w:hint="eastAsia" w:cs="仿宋_GB2312" w:asciiTheme="minorEastAsia" w:hAnsiTheme="minorEastAsia"/>
                <w:szCs w:val="21"/>
              </w:rPr>
              <w:t>名称：</w:t>
            </w:r>
            <w:r>
              <w:rPr>
                <w:rFonts w:hint="eastAsia" w:cs="仿宋_GB2312" w:asciiTheme="minorEastAsia" w:hAnsiTheme="minorEastAsia"/>
                <w:szCs w:val="21"/>
                <w:lang w:val="en-US" w:eastAsia="zh-CN"/>
              </w:rPr>
              <w:t>禹州市朱阁镇人民政府</w:t>
            </w:r>
          </w:p>
          <w:p>
            <w:pPr>
              <w:keepNext w:val="0"/>
              <w:keepLines w:val="0"/>
              <w:pageBreakBefore w:val="0"/>
              <w:kinsoku/>
              <w:overflowPunct/>
              <w:bidi w:val="0"/>
              <w:spacing w:line="440" w:lineRule="exact"/>
              <w:jc w:val="left"/>
              <w:textAlignment w:val="auto"/>
              <w:rPr>
                <w:rFonts w:hint="eastAsia" w:cs="仿宋_GB2312" w:asciiTheme="minorEastAsia" w:hAnsiTheme="minorEastAsia"/>
                <w:szCs w:val="21"/>
                <w:lang w:val="en-US" w:eastAsia="zh-CN"/>
              </w:rPr>
            </w:pPr>
            <w:r>
              <w:rPr>
                <w:rFonts w:hint="eastAsia" w:cs="仿宋_GB2312" w:asciiTheme="minorEastAsia" w:hAnsiTheme="minorEastAsia"/>
                <w:szCs w:val="21"/>
              </w:rPr>
              <w:t>地址：</w:t>
            </w:r>
            <w:r>
              <w:rPr>
                <w:rFonts w:hint="eastAsia" w:cs="仿宋_GB2312" w:asciiTheme="minorEastAsia" w:hAnsiTheme="minorEastAsia"/>
                <w:szCs w:val="21"/>
                <w:lang w:val="en-US" w:eastAsia="zh-CN"/>
              </w:rPr>
              <w:t>禹州市朱阁镇</w:t>
            </w:r>
          </w:p>
          <w:p>
            <w:pPr>
              <w:keepNext w:val="0"/>
              <w:keepLines w:val="0"/>
              <w:pageBreakBefore w:val="0"/>
              <w:kinsoku/>
              <w:overflowPunct/>
              <w:bidi w:val="0"/>
              <w:spacing w:line="440" w:lineRule="exact"/>
              <w:jc w:val="left"/>
              <w:textAlignment w:val="auto"/>
              <w:rPr>
                <w:rFonts w:hint="default" w:cs="仿宋_GB2312" w:asciiTheme="minorEastAsia" w:hAnsiTheme="minorEastAsia"/>
                <w:szCs w:val="21"/>
                <w:lang w:val="en-US"/>
              </w:rPr>
            </w:pPr>
            <w:r>
              <w:rPr>
                <w:rFonts w:hint="eastAsia" w:cs="仿宋_GB2312" w:asciiTheme="minorEastAsia" w:hAnsiTheme="minorEastAsia"/>
                <w:szCs w:val="21"/>
                <w:lang w:val="en-US" w:eastAsia="zh-CN"/>
              </w:rPr>
              <w:t>联系人：安先生   联系电话：13782247000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eastAsia="zh-CN"/>
              </w:rPr>
              <w:t>候</w:t>
            </w:r>
            <w:r>
              <w:rPr>
                <w:rFonts w:hint="eastAsia" w:cs="仿宋_GB2312" w:asciiTheme="minorEastAsia" w:hAnsiTheme="minorEastAsia"/>
                <w:sz w:val="24"/>
                <w:szCs w:val="24"/>
              </w:rPr>
              <w:t>女士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w:t>
            </w:r>
            <w:r>
              <w:rPr>
                <w:rFonts w:hint="eastAsia" w:cs="仿宋_GB2312" w:asciiTheme="minorEastAsia" w:hAnsiTheme="minorEastAsia"/>
                <w:b/>
                <w:color w:val="000000"/>
                <w:szCs w:val="21"/>
                <w:shd w:val="clear" w:color="auto" w:fill="FFFFFF"/>
              </w:rPr>
              <w:t xml:space="preserve"> “</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 xml:space="preserve"> “中国社会组织公共服务平台”网站（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4、信用信息的使用原则：经谈判小组认定的被列入失信被执行人、重大税收违法案件当事人名单的供应商、严重违法失信社会组织名单的供应商，将拒绝其参与本次政府采购活动。</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bookmarkStart w:id="81" w:name="_GoBack"/>
            <w:bookmarkEnd w:id="81"/>
          </w:p>
          <w:p>
            <w:pPr>
              <w:keepNext w:val="0"/>
              <w:keepLines w:val="0"/>
              <w:pageBreakBefore w:val="0"/>
              <w:widowControl/>
              <w:shd w:val="clear" w:color="auto" w:fill="FFFFFF"/>
              <w:kinsoku/>
              <w:wordWrap/>
              <w:overflowPunct/>
              <w:topLinePunct w:val="0"/>
              <w:autoSpaceDE/>
              <w:autoSpaceDN/>
              <w:bidi w:val="0"/>
              <w:adjustRightInd/>
              <w:snapToGrid/>
              <w:spacing w:line="440" w:lineRule="exact"/>
              <w:jc w:val="left"/>
              <w:textAlignment w:val="auto"/>
              <w:rPr>
                <w:rFonts w:hint="default" w:ascii="宋体" w:hAnsi="宋体" w:cs="宋体"/>
                <w:kern w:val="0"/>
                <w:szCs w:val="21"/>
                <w:lang w:val="en-US" w:eastAsia="zh-CN"/>
              </w:rPr>
            </w:pPr>
            <w:r>
              <w:rPr>
                <w:rFonts w:hint="eastAsia" w:cs="宋体" w:asciiTheme="minorEastAsia" w:hAnsiTheme="minorEastAsia"/>
                <w:kern w:val="0"/>
                <w:szCs w:val="21"/>
                <w:lang w:val="en-US" w:eastAsia="zh-CN"/>
              </w:rPr>
              <w:t>八、</w:t>
            </w:r>
            <w:r>
              <w:rPr>
                <w:rFonts w:hint="eastAsia" w:cs="宋体" w:asciiTheme="minorEastAsia" w:hAnsiTheme="minorEastAsia"/>
                <w:kern w:val="0"/>
                <w:szCs w:val="21"/>
                <w:lang w:val="en-US" w:eastAsia="zh-CN"/>
              </w:rPr>
              <w:t>投标商须具有消防设施工程专业承包贰级及以上资质且具有有效安全生产许可证及安装、调试能力；拟派项目经理具有机电工程专业贰级及以上注册建造师执业资格，且未担任其他在施建设工程项目的项目经理.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74.161174</w:t>
            </w:r>
            <w:r>
              <w:rPr>
                <w:rFonts w:hint="eastAsia" w:cs="宋体" w:asciiTheme="minorEastAsia" w:hAnsiTheme="minorEastAsia"/>
                <w:bCs/>
                <w:szCs w:val="21"/>
              </w:rPr>
              <w:t>万元</w:t>
            </w:r>
            <w:r>
              <w:rPr>
                <w:rFonts w:hint="eastAsia" w:cs="宋体" w:asciiTheme="minorEastAsia" w:hAnsiTheme="minorEastAsia"/>
                <w:bCs/>
                <w:szCs w:val="21"/>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20</w:t>
            </w:r>
            <w:r>
              <w:rPr>
                <w:rFonts w:hint="eastAsia" w:cs="宋体" w:asciiTheme="minorEastAsia" w:hAnsiTheme="minorEastAsia"/>
                <w:bCs/>
                <w:szCs w:val="21"/>
                <w:lang w:val="en-US" w:eastAsia="zh-CN"/>
              </w:rPr>
              <w:t>20</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4</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9</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9</w:t>
            </w:r>
            <w:r>
              <w:rPr>
                <w:rFonts w:hint="eastAsia" w:cs="宋体" w:asciiTheme="minorEastAsia" w:hAnsiTheme="minorEastAsia"/>
                <w:bCs/>
                <w:szCs w:val="21"/>
                <w:lang w:val="zh-CN"/>
              </w:rPr>
              <w:t>：</w:t>
            </w:r>
            <w:r>
              <w:rPr>
                <w:rFonts w:hint="eastAsia" w:cs="宋体" w:asciiTheme="minorEastAsia" w:hAnsiTheme="minorEastAsia"/>
                <w:bCs/>
                <w:szCs w:val="21"/>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numPr>
                <w:ilvl w:val="0"/>
                <w:numId w:val="5"/>
              </w:numPr>
              <w:tabs>
                <w:tab w:val="left" w:pos="1260"/>
              </w:tabs>
              <w:autoSpaceDE w:val="0"/>
              <w:autoSpaceDN w:val="0"/>
              <w:spacing w:line="360" w:lineRule="auto"/>
              <w:contextualSpacing/>
              <w:rPr>
                <w:rFonts w:hint="eastAsia" w:ascii="Calibri" w:hAnsi="Calibri" w:eastAsia="宋体" w:cs="Times New Roman"/>
                <w:lang w:val="en-US" w:eastAsia="zh-CN"/>
              </w:rPr>
            </w:pPr>
            <w:r>
              <w:rPr>
                <w:rFonts w:hint="eastAsia" w:ascii="Calibri" w:hAnsi="Calibri" w:eastAsia="宋体" w:cs="Times New Roman"/>
                <w:lang w:val="en-US" w:eastAsia="zh-CN"/>
              </w:rPr>
              <w:t>不收取</w:t>
            </w:r>
          </w:p>
          <w:p>
            <w:pPr>
              <w:numPr>
                <w:ilvl w:val="0"/>
                <w:numId w:val="5"/>
              </w:numPr>
              <w:tabs>
                <w:tab w:val="left" w:pos="1260"/>
              </w:tabs>
              <w:autoSpaceDE w:val="0"/>
              <w:autoSpaceDN w:val="0"/>
              <w:spacing w:line="360" w:lineRule="auto"/>
              <w:contextualSpacing/>
              <w:rPr>
                <w:rFonts w:hint="eastAsia" w:ascii="Calibri" w:hAnsi="Calibri" w:eastAsia="宋体" w:cs="Times New Roman"/>
                <w:lang w:val="en-US" w:eastAsia="zh-CN"/>
              </w:rPr>
            </w:pPr>
            <w:r>
              <w:rPr>
                <w:rFonts w:hint="eastAsia" w:ascii="Calibri" w:hAnsi="Calibri" w:eastAsia="宋体" w:cs="Times New Roman"/>
                <w:lang w:val="en-US" w:eastAsia="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禹州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向禹州市公共资源交易中心交易见证部发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lang w:val="en-US" w:eastAsia="zh-CN"/>
              </w:rPr>
              <w:t>yzggzy</w:t>
            </w:r>
            <w:r>
              <w:rPr>
                <w:rFonts w:hint="eastAsia" w:cs="宋体" w:asciiTheme="minorEastAsia" w:hAnsiTheme="minorEastAsia"/>
                <w:bCs/>
                <w:color w:val="FF0000"/>
                <w:sz w:val="24"/>
                <w:szCs w:val="24"/>
              </w:rPr>
              <w:t>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政府采购严重违法失信行为记录名单、严重违法失信社会组织名单（联合体形式响应的，联合体成员存在不良信用记录，视同联合体存在不良信用记录）。</w:t>
      </w:r>
    </w:p>
    <w:p>
      <w:pPr>
        <w:pStyle w:val="44"/>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4"/>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4"/>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4"/>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社会组织名单的响应人，将拒绝其参与本次政府采购活动。</w:t>
      </w:r>
    </w:p>
    <w:p>
      <w:pPr>
        <w:pStyle w:val="44"/>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HYPERLINK "https://baike.baidu.com/item/%E6%89%BF%E6%8B%85%E8%BF%9E%E5%B8%A6%E8%B4%A3%E4%BB%BB" \t "_blank"</w:instrText>
      </w:r>
      <w:r>
        <w:fldChar w:fldCharType="separate"/>
      </w:r>
      <w:r>
        <w:rPr>
          <w:rFonts w:cs="宋体" w:asciiTheme="minorEastAsia" w:hAnsiTheme="minorEastAsia"/>
          <w:kern w:val="0"/>
          <w:szCs w:val="21"/>
        </w:rPr>
        <w:t>承担连带责任</w:t>
      </w:r>
      <w:r>
        <w:fldChar w:fldCharType="end"/>
      </w:r>
      <w:r>
        <w:rPr>
          <w:rFonts w:cs="宋体" w:asciiTheme="minorEastAsia" w:hAnsiTheme="minorEastAsia"/>
          <w:kern w:val="0"/>
          <w:szCs w:val="21"/>
        </w:rPr>
        <w:t>。</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4"/>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集中采购机构除收取标书费用外，不收取费用</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cs="宋体" w:asciiTheme="minorEastAsia" w:hAnsiTheme="minorEastAsia"/>
          <w:kern w:val="0"/>
          <w:szCs w:val="21"/>
        </w:rPr>
      </w:pPr>
      <w:r>
        <w:rPr>
          <w:rFonts w:hint="eastAsia" w:cs="宋体" w:asciiTheme="minorEastAsia" w:hAnsiTheme="minorEastAsia"/>
          <w:kern w:val="0"/>
          <w:szCs w:val="21"/>
        </w:rPr>
        <w:t>2、如“谈判邀请函</w:t>
      </w:r>
      <w:r>
        <w:rPr>
          <w:rFonts w:cs="宋体" w:asciiTheme="minorEastAsia" w:hAnsiTheme="minorEastAsia"/>
          <w:kern w:val="0"/>
          <w:szCs w:val="21"/>
        </w:rPr>
        <w:t>”</w:t>
      </w:r>
      <w:r>
        <w:rPr>
          <w:rFonts w:hint="eastAsia" w:cs="宋体" w:asciiTheme="minorEastAsia" w:hAnsiTheme="minorEastAsia"/>
          <w:kern w:val="0"/>
          <w:szCs w:val="21"/>
        </w:rPr>
        <w:t>中“谈判截止时间及谈判时间”和“投标人须知前附表”中</w:t>
      </w:r>
      <w:r>
        <w:rPr>
          <w:rFonts w:hint="eastAsia" w:ascii="黑体" w:hAnsi="黑体" w:eastAsia="黑体" w:cs="Arial"/>
          <w:color w:val="000000"/>
          <w:kern w:val="0"/>
          <w:sz w:val="32"/>
          <w:szCs w:val="32"/>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4"/>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经通知参加谈判的供应商，在谈判结束后还有一次最终报价的机会</w:t>
      </w:r>
      <w:r>
        <w:rPr>
          <w:rFonts w:hint="eastAsia" w:cs="宋体" w:asciiTheme="minorEastAsia" w:hAnsiTheme="minorEastAsia"/>
          <w:kern w:val="0"/>
          <w:szCs w:val="21"/>
        </w:rPr>
        <w:t>。</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供应商不得在投标有效期内撤销响应文件，否则招标人将不退还其谈判保证金。</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4"/>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4"/>
        <w:numPr>
          <w:ilvl w:val="1"/>
          <w:numId w:val="11"/>
        </w:numPr>
        <w:autoSpaceDE w:val="0"/>
        <w:autoSpaceDN w:val="0"/>
        <w:spacing w:line="360" w:lineRule="auto"/>
        <w:ind w:firstLineChars="0"/>
        <w:contextualSpacing/>
        <w:rPr>
          <w:rFonts w:ascii="ˎ̥" w:hAnsi="ˎ̥"/>
          <w:vanish/>
        </w:rPr>
      </w:pP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4"/>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vanish/>
          <w:kern w:val="0"/>
          <w:szCs w:val="21"/>
        </w:rPr>
      </w:pPr>
    </w:p>
    <w:p>
      <w:pPr>
        <w:pStyle w:val="44"/>
        <w:numPr>
          <w:ilvl w:val="0"/>
          <w:numId w:val="6"/>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4"/>
        <w:numPr>
          <w:ilvl w:val="0"/>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rPr>
        <w:t>。</w:t>
      </w:r>
    </w:p>
    <w:p>
      <w:pPr>
        <w:pStyle w:val="44"/>
        <w:numPr>
          <w:ilvl w:val="1"/>
          <w:numId w:val="11"/>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28.1.5    响应文件内容模糊不清，无法辨认的；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28.1.6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50"/>
        <w:numPr>
          <w:ilvl w:val="1"/>
          <w:numId w:val="11"/>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4"/>
        <w:numPr>
          <w:ilvl w:val="1"/>
          <w:numId w:val="11"/>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4"/>
        <w:numPr>
          <w:ilvl w:val="1"/>
          <w:numId w:val="11"/>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4"/>
        <w:numPr>
          <w:ilvl w:val="1"/>
          <w:numId w:val="11"/>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4"/>
        <w:numPr>
          <w:ilvl w:val="1"/>
          <w:numId w:val="11"/>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4"/>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rPr>
        <w:t>提出3</w:t>
      </w:r>
      <w:r>
        <w:rPr>
          <w:rFonts w:ascii="ˎ̥" w:hAnsi="ˎ̥"/>
        </w:rPr>
        <w:t>名成交候选人，并编写评审报告。</w:t>
      </w:r>
    </w:p>
    <w:p>
      <w:pPr>
        <w:tabs>
          <w:tab w:val="left" w:pos="1260"/>
        </w:tabs>
        <w:autoSpaceDE w:val="0"/>
        <w:autoSpaceDN w:val="0"/>
        <w:spacing w:line="360" w:lineRule="auto"/>
        <w:contextualSpacing/>
        <w:rPr>
          <w:rFonts w:cs="宋体" w:asciiTheme="minorEastAsia" w:hAnsiTheme="minorEastAsia"/>
          <w:b/>
          <w:kern w:val="0"/>
          <w:szCs w:val="21"/>
        </w:rPr>
      </w:pPr>
    </w:p>
    <w:p>
      <w:pPr>
        <w:numPr>
          <w:ilvl w:val="0"/>
          <w:numId w:val="16"/>
        </w:num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确定成交供应商和授予合同</w:t>
      </w:r>
    </w:p>
    <w:p>
      <w:pPr>
        <w:tabs>
          <w:tab w:val="left" w:pos="1260"/>
        </w:tabs>
        <w:autoSpaceDE w:val="0"/>
        <w:autoSpaceDN w:val="0"/>
        <w:spacing w:line="360" w:lineRule="auto"/>
        <w:contextualSpacing/>
        <w:rPr>
          <w:rFonts w:cs="宋体" w:asciiTheme="minorEastAsia" w:hAnsiTheme="minorEastAsia"/>
          <w:b/>
          <w:kern w:val="0"/>
          <w:szCs w:val="21"/>
        </w:rPr>
      </w:pP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4"/>
        <w:numPr>
          <w:ilvl w:val="0"/>
          <w:numId w:val="17"/>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4"/>
        <w:numPr>
          <w:ilvl w:val="0"/>
          <w:numId w:val="11"/>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4"/>
        <w:numPr>
          <w:ilvl w:val="0"/>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4"/>
        <w:numPr>
          <w:ilvl w:val="0"/>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4"/>
        <w:numPr>
          <w:ilvl w:val="0"/>
          <w:numId w:val="20"/>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4"/>
        <w:numPr>
          <w:ilvl w:val="0"/>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hint="eastAsia" w:ascii="宋体" w:hAnsi="宋体" w:eastAsia="宋体" w:cs="宋体"/>
          <w:color w:val="333333"/>
          <w:sz w:val="24"/>
          <w:szCs w:val="24"/>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 “</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 xml:space="preserve"> “中国社会组织公共服务平台”网站（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8"/>
                <w:rFonts w:hint="eastAsia" w:asciiTheme="minorEastAsia" w:hAnsiTheme="minorEastAsia"/>
                <w:szCs w:val="21"/>
              </w:rPr>
              <w:t>www.creditchina.gov.cn</w:t>
            </w:r>
            <w:r>
              <w:rPr>
                <w:rStyle w:val="28"/>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④</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asciiTheme="minorEastAsia" w:hAnsiTheme="minorEastAsia" w:eastAsiaTheme="minorEastAsia"/>
                <w:bCs/>
                <w:szCs w:val="21"/>
                <w:lang w:eastAsia="zh-CN"/>
              </w:rPr>
            </w:pPr>
            <w:r>
              <w:rPr>
                <w:rFonts w:hint="eastAsia" w:cs="宋体" w:asciiTheme="minorEastAsia" w:hAnsiTheme="minorEastAsia"/>
                <w:kern w:val="0"/>
                <w:szCs w:val="21"/>
                <w:lang w:val="en-US" w:eastAsia="zh-CN"/>
              </w:rPr>
              <w:t>投标商须具有消防设施工程专业承包贰级及以上资质且具有有效安全生产许可证及安装、调试能力；拟派项目经理具有机电工程专业贰级及以上注册建造师执业资格，且未担任其他在施建设工程项目的项目经理。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不缴纳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1"/>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after="156" w:line="500" w:lineRule="exact"/>
        <w:rPr>
          <w:rFonts w:ascii="仿宋" w:hAnsi="仿宋" w:eastAsia="仿宋"/>
          <w:szCs w:val="24"/>
        </w:rPr>
      </w:pPr>
      <w:bookmarkStart w:id="0" w:name="_Toc354404029"/>
      <w:bookmarkStart w:id="1" w:name="_Toc354922980"/>
      <w:bookmarkStart w:id="2" w:name="_Toc364457259"/>
      <w:bookmarkStart w:id="3" w:name="_Toc326060505"/>
      <w:bookmarkStart w:id="4" w:name="_Toc329278149"/>
      <w:bookmarkStart w:id="5" w:name="_Toc356744034"/>
      <w:bookmarkStart w:id="6" w:name="_Toc355649942"/>
      <w:bookmarkStart w:id="7" w:name="_Toc354923119"/>
      <w:bookmarkStart w:id="8" w:name="_Toc357868214"/>
      <w:r>
        <w:rPr>
          <w:rFonts w:hint="eastAsia" w:ascii="仿宋" w:hAnsi="仿宋" w:eastAsia="仿宋"/>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1、合同文件及解释顺序</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合同文件组成及解释顺序:       按照通用条款执行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2、语言文字和适用法律、标准及规范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2．1本合同除使用汉语外，还使用       无                  语言文字。</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2．2适用法律和法规</w:t>
      </w:r>
    </w:p>
    <w:p>
      <w:pPr>
        <w:spacing w:line="500" w:lineRule="exact"/>
        <w:ind w:firstLine="482"/>
        <w:rPr>
          <w:rFonts w:cs="宋体" w:asciiTheme="minorEastAsia" w:hAnsiTheme="minorEastAsia"/>
          <w:kern w:val="0"/>
          <w:szCs w:val="21"/>
        </w:rPr>
      </w:pPr>
      <w:r>
        <w:rPr>
          <w:rFonts w:hint="eastAsia" w:cs="宋体" w:asciiTheme="minorEastAsia" w:hAnsiTheme="minorEastAsia"/>
          <w:kern w:val="0"/>
          <w:szCs w:val="21"/>
        </w:rPr>
        <w:t>需要明示的法律、行政法规:  国家及省、市的法律、法规、规章、规范性文件及协议条款约定的规章。</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2．3适用标准、规范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适用标准、规范的名称:</w:t>
      </w:r>
    </w:p>
    <w:p>
      <w:pPr>
        <w:numPr>
          <w:ilvl w:val="1"/>
          <w:numId w:val="22"/>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工程设计要求</w:t>
      </w:r>
    </w:p>
    <w:p>
      <w:pPr>
        <w:numPr>
          <w:ilvl w:val="1"/>
          <w:numId w:val="22"/>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国家、河南省、许昌市现行有关工程的施工及验收规定、规程和标准</w:t>
      </w:r>
    </w:p>
    <w:p>
      <w:pPr>
        <w:numPr>
          <w:ilvl w:val="1"/>
          <w:numId w:val="22"/>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对不在规范验评范围内项目，执行设计院、制造厂家或发包人和承包人双方议定的补充技术标准及本标书的施工技术要求；</w:t>
      </w:r>
    </w:p>
    <w:p>
      <w:pPr>
        <w:numPr>
          <w:ilvl w:val="1"/>
          <w:numId w:val="22"/>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新材料、新工艺必须具有省级以上行业主管部门技术鉴定并须征得发包人和监理单位同意。</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发包人提供标准、规范的时间: 无。</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国内没有相应标准、规范时的约定: 由承包人提供并经发包人和设计单位认可后执行。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3、图纸</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3．1发包人向承包人提供图纸日期和套数: 合同约定。</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 2发包人对图纸的保密要求: 施工图纸应保密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3. 3使用国外图纸的要求及费用承担:  无  </w:t>
      </w:r>
    </w:p>
    <w:p>
      <w:pPr>
        <w:pStyle w:val="4"/>
        <w:spacing w:after="156" w:line="500" w:lineRule="exact"/>
        <w:rPr>
          <w:rFonts w:cs="宋体" w:asciiTheme="minorEastAsia" w:hAnsiTheme="minorEastAsia" w:eastAsiaTheme="minorEastAsia"/>
          <w:sz w:val="21"/>
          <w:szCs w:val="21"/>
          <w:lang w:val="en-US"/>
        </w:rPr>
      </w:pPr>
      <w:bookmarkStart w:id="9" w:name="_Toc364457260"/>
      <w:bookmarkStart w:id="10" w:name="_Toc354922981"/>
      <w:bookmarkStart w:id="11" w:name="_Toc329278150"/>
      <w:bookmarkStart w:id="12" w:name="_Toc354923120"/>
      <w:bookmarkStart w:id="13" w:name="_Toc357868215"/>
      <w:bookmarkStart w:id="14" w:name="_Toc355649943"/>
      <w:bookmarkStart w:id="15" w:name="_Toc356744035"/>
      <w:bookmarkStart w:id="16" w:name="_Toc326060506"/>
      <w:bookmarkStart w:id="17" w:name="_Toc354404030"/>
      <w:r>
        <w:rPr>
          <w:rFonts w:hint="eastAsia" w:cs="宋体" w:asciiTheme="minorEastAsia" w:hAnsiTheme="minorEastAsia" w:eastAsiaTheme="minorEastAsia"/>
          <w:sz w:val="21"/>
          <w:szCs w:val="21"/>
          <w:lang w:val="en-US"/>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4．1监理单位委派的工程师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pStyle w:val="60"/>
        <w:spacing w:line="500" w:lineRule="exact"/>
        <w:ind w:left="0" w:right="9" w:firstLine="420" w:firstLineChars="200"/>
        <w:rPr>
          <w:rFonts w:cs="宋体" w:asciiTheme="minorEastAsia" w:hAnsiTheme="minorEastAsia"/>
          <w:sz w:val="21"/>
          <w:szCs w:val="21"/>
        </w:rPr>
      </w:pPr>
      <w:r>
        <w:rPr>
          <w:rFonts w:hint="eastAsia" w:cs="宋体" w:asciiTheme="minorEastAsia" w:hAnsiTheme="minorEastAsia"/>
          <w:sz w:val="21"/>
          <w:szCs w:val="21"/>
        </w:rPr>
        <w:t>发包人委托的职权: 按《建设工程监理规范》(GB50319-2000)执行</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4．2发包人派驻的工程师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职权: 全权负责施工现场的管理和协调工作，并代表发包人对施工中所用材料(设备)的质量进行检验。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4．3不实行监理的，工程师的职权: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5．项目经理(建造师)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姓名:  (中标项目经理/建造师)      职务:  (待定)  _</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6、发包人工作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6．1发包人应按约定的时间和要求完成以下工作: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(1)施工场地具备施工条件的要求及完成的时间： 合同签订后7日内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(3)施工场地与道路的通道开通时间和要求: 已具备。</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(4)工程地质和地下管线资料的提供时间：合同签订日。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(5)由发包人办理的施工所需证件、批件的名称和完成时间:  合同开工日期前，由承包方负责办理进场的相关手续，发包方配合。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(6)水准点与坐标控制点交验要求：合同开工日期前7天。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(7)图纸会审和设计交底时间: 合同开工日期前7天。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(8)双方约定发包人应做的其他工作：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6．2发包人委托承包人办理的工作：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7．承包人工作</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招标范围，具体有招标人与中标人协商                    。</w:t>
      </w:r>
    </w:p>
    <w:p>
      <w:pPr>
        <w:pStyle w:val="13"/>
        <w:spacing w:line="500" w:lineRule="exact"/>
        <w:ind w:left="338" w:leftChars="86" w:hanging="157" w:hangingChars="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7．1承包人应按约定时间和要求，完成以下工作:</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需自设计资质等级和业务范围允许的承包人完成的设计文件提交时间：          无      </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应提供计划、报表的名称及完成时间:</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开工前7日提交施工组织设计、总进度计划、施工机械和人员使用计划、主要材料供应计划。</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承担施工安全保卫工作及非夜间施工照明的责任和要求:设专职安全保卫人员和安全防护设施，负责施工现场安全保卫，费用自理。</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向发包人提供的办公和生活房屋及设施的要求:  无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需承包人办理的有关施工场地交通、住建、环卫和施工噪音管理等手续: 按照国家、省、市、县有关规定执行。</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完工工程成品保护的特殊要求及费用承担:由承包人负责。</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施工现场清洁卫生的要求：按通用条款，保证每日清理，符合当地有关文明施工的规定，费用由承包方承担。</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(10)按计划完成施工任务。</w:t>
      </w:r>
    </w:p>
    <w:p>
      <w:pPr>
        <w:pStyle w:val="4"/>
        <w:spacing w:after="156" w:line="500" w:lineRule="exact"/>
        <w:rPr>
          <w:rFonts w:cs="宋体" w:asciiTheme="minorEastAsia" w:hAnsiTheme="minorEastAsia" w:eastAsiaTheme="minorEastAsia"/>
          <w:sz w:val="21"/>
          <w:szCs w:val="21"/>
          <w:lang w:val="en-US"/>
        </w:rPr>
      </w:pPr>
      <w:bookmarkStart w:id="18" w:name="_Toc326060507"/>
      <w:bookmarkStart w:id="19" w:name="_Toc356744036"/>
      <w:bookmarkStart w:id="20" w:name="_Toc354922982"/>
      <w:bookmarkStart w:id="21" w:name="_Toc364457261"/>
      <w:bookmarkStart w:id="22" w:name="_Toc354404031"/>
      <w:bookmarkStart w:id="23" w:name="_Toc357868216"/>
      <w:bookmarkStart w:id="24" w:name="_Toc329278151"/>
      <w:bookmarkStart w:id="25" w:name="_Toc354923121"/>
      <w:bookmarkStart w:id="26" w:name="_Toc355649944"/>
      <w:r>
        <w:rPr>
          <w:rFonts w:hint="eastAsia" w:cs="宋体" w:asciiTheme="minorEastAsia" w:hAnsiTheme="minorEastAsia" w:eastAsiaTheme="minorEastAsia"/>
          <w:sz w:val="21"/>
          <w:szCs w:val="21"/>
          <w:lang w:val="en-US"/>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8．进度计划</w:t>
      </w:r>
    </w:p>
    <w:p>
      <w:pPr>
        <w:pStyle w:val="13"/>
        <w:spacing w:line="500" w:lineRule="exact"/>
        <w:ind w:left="1012" w:leftChars="258" w:hanging="470" w:hanging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8．1承包人提供施工组织设计(施工方案)和进度计划的时间：合同开工日期前7天。工程师确认的时间：7个工作日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8.2群体工程中有关进度计划的要求：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8.3如发包人需要调整施工顺序时，承包人应无条件响应，额外发生的费用视为已包含在合同价内。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9．工期延误</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9.2由于承包人的原因造成工期延误，每延迟一天扣除工程款的     ‰。</w:t>
      </w:r>
    </w:p>
    <w:p>
      <w:pPr>
        <w:pStyle w:val="4"/>
        <w:spacing w:after="156" w:line="500" w:lineRule="exact"/>
        <w:rPr>
          <w:rFonts w:cs="宋体" w:asciiTheme="minorEastAsia" w:hAnsiTheme="minorEastAsia" w:eastAsiaTheme="minorEastAsia"/>
          <w:sz w:val="21"/>
          <w:szCs w:val="21"/>
          <w:lang w:val="en-US"/>
        </w:rPr>
      </w:pPr>
      <w:bookmarkStart w:id="27" w:name="_Toc329278152"/>
      <w:bookmarkStart w:id="28" w:name="_Toc357868217"/>
      <w:bookmarkStart w:id="29" w:name="_Toc354404032"/>
      <w:bookmarkStart w:id="30" w:name="_Toc356744037"/>
      <w:bookmarkStart w:id="31" w:name="_Toc354923122"/>
      <w:bookmarkStart w:id="32" w:name="_Toc364457262"/>
      <w:bookmarkStart w:id="33" w:name="_Toc354922983"/>
      <w:bookmarkStart w:id="34" w:name="_Toc326060508"/>
      <w:bookmarkStart w:id="35" w:name="_Toc355649945"/>
      <w:r>
        <w:rPr>
          <w:rFonts w:hint="eastAsia" w:cs="宋体" w:asciiTheme="minorEastAsia" w:hAnsiTheme="minorEastAsia" w:eastAsiaTheme="minorEastAsia"/>
          <w:sz w:val="21"/>
          <w:szCs w:val="21"/>
          <w:lang w:val="en-US"/>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10．隐蔽工程验收和执行规范及适用范围</w:t>
      </w:r>
    </w:p>
    <w:p>
      <w:pPr>
        <w:pStyle w:val="13"/>
        <w:numPr>
          <w:ilvl w:val="1"/>
          <w:numId w:val="24"/>
        </w:numPr>
        <w:spacing w:line="500" w:lineRule="exact"/>
        <w:ind w:hanging="27"/>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双方约定隐蔽工程验收部位：按照国家施工及验收规范要求的执行。</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10.2 适用范围：使用于本项目工程施工。</w:t>
      </w:r>
    </w:p>
    <w:p>
      <w:pPr>
        <w:pStyle w:val="4"/>
        <w:spacing w:after="156" w:line="500" w:lineRule="exact"/>
        <w:rPr>
          <w:rFonts w:cs="宋体" w:asciiTheme="minorEastAsia" w:hAnsiTheme="minorEastAsia" w:eastAsiaTheme="minorEastAsia"/>
          <w:sz w:val="21"/>
          <w:szCs w:val="21"/>
          <w:lang w:val="en-US"/>
        </w:rPr>
      </w:pPr>
      <w:bookmarkStart w:id="36" w:name="_Toc326060509"/>
      <w:bookmarkStart w:id="37" w:name="_Toc354922984"/>
      <w:bookmarkStart w:id="38" w:name="_Toc355649946"/>
      <w:bookmarkStart w:id="39" w:name="_Toc356744038"/>
      <w:bookmarkStart w:id="40" w:name="_Toc354923123"/>
      <w:bookmarkStart w:id="41" w:name="_Toc357868218"/>
      <w:bookmarkStart w:id="42" w:name="_Toc364457263"/>
      <w:bookmarkStart w:id="43" w:name="_Toc329278153"/>
      <w:bookmarkStart w:id="44" w:name="_Toc354404033"/>
      <w:r>
        <w:rPr>
          <w:rFonts w:hint="eastAsia" w:cs="宋体" w:asciiTheme="minorEastAsia" w:hAnsiTheme="minorEastAsia" w:eastAsiaTheme="minorEastAsia"/>
          <w:sz w:val="21"/>
          <w:szCs w:val="21"/>
          <w:lang w:val="en-US"/>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按合同文本通用条款执行</w:t>
      </w:r>
    </w:p>
    <w:p>
      <w:pPr>
        <w:pStyle w:val="4"/>
        <w:spacing w:after="156" w:line="500" w:lineRule="exact"/>
        <w:rPr>
          <w:rFonts w:cs="宋体" w:asciiTheme="minorEastAsia" w:hAnsiTheme="minorEastAsia" w:eastAsiaTheme="minorEastAsia"/>
          <w:sz w:val="21"/>
          <w:szCs w:val="21"/>
          <w:lang w:val="en-US"/>
        </w:rPr>
      </w:pPr>
      <w:bookmarkStart w:id="45" w:name="_Toc354404034"/>
      <w:bookmarkStart w:id="46" w:name="_Toc364457264"/>
      <w:bookmarkStart w:id="47" w:name="_Toc354923124"/>
      <w:bookmarkStart w:id="48" w:name="_Toc357868219"/>
      <w:bookmarkStart w:id="49" w:name="_Toc329278154"/>
      <w:bookmarkStart w:id="50" w:name="_Toc326060510"/>
      <w:bookmarkStart w:id="51" w:name="_Toc354922985"/>
      <w:bookmarkStart w:id="52" w:name="_Toc356744039"/>
      <w:bookmarkStart w:id="53" w:name="_Toc355649947"/>
      <w:r>
        <w:rPr>
          <w:rFonts w:hint="eastAsia" w:cs="宋体" w:asciiTheme="minorEastAsia" w:hAnsiTheme="minorEastAsia" w:eastAsiaTheme="minorEastAsia"/>
          <w:sz w:val="21"/>
          <w:szCs w:val="21"/>
          <w:lang w:val="en-US"/>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11．合同价款及调整</w:t>
      </w:r>
    </w:p>
    <w:p>
      <w:pPr>
        <w:pStyle w:val="13"/>
        <w:spacing w:line="360" w:lineRule="auto"/>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当发生下列情况时，合同价可作调整：</w:t>
      </w:r>
    </w:p>
    <w:p>
      <w:pPr>
        <w:pStyle w:val="13"/>
        <w:numPr>
          <w:ilvl w:val="2"/>
          <w:numId w:val="25"/>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发包人相应部门签证后报主管领导批准后的工程变更及工程洽商；</w:t>
      </w:r>
    </w:p>
    <w:p>
      <w:pPr>
        <w:pStyle w:val="13"/>
        <w:numPr>
          <w:ilvl w:val="2"/>
          <w:numId w:val="25"/>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暂估价项目、暂估材料设备及发包人指定的产品价在实际发生前由发包人认可后，按实际发生予以调整，仅计取税金；</w:t>
      </w:r>
    </w:p>
    <w:p>
      <w:pPr>
        <w:pStyle w:val="13"/>
        <w:numPr>
          <w:ilvl w:val="2"/>
          <w:numId w:val="25"/>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发包人提供的地下管网、地下构筑物等资料与现场实际情况不符，而引起的工程处理费用增加，据实调整；</w:t>
      </w:r>
    </w:p>
    <w:p>
      <w:pPr>
        <w:pStyle w:val="13"/>
        <w:numPr>
          <w:ilvl w:val="2"/>
          <w:numId w:val="25"/>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法律、行政法规和国家有关政策变化影响合同价款。</w:t>
      </w:r>
    </w:p>
    <w:p>
      <w:pPr>
        <w:pStyle w:val="13"/>
        <w:spacing w:line="360" w:lineRule="auto"/>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11．2合同价款调整原则及方法：</w:t>
      </w:r>
    </w:p>
    <w:p>
      <w:pPr>
        <w:numPr>
          <w:ilvl w:val="0"/>
          <w:numId w:val="26"/>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增减工程量清单按11.1执行；</w:t>
      </w:r>
    </w:p>
    <w:p>
      <w:pPr>
        <w:numPr>
          <w:ilvl w:val="0"/>
          <w:numId w:val="26"/>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6"/>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1"/>
        <w:spacing w:line="500" w:lineRule="exact"/>
        <w:rPr>
          <w:rFonts w:cs="宋体" w:asciiTheme="minorEastAsia" w:hAnsiTheme="minorEastAsia"/>
          <w:sz w:val="21"/>
        </w:rPr>
      </w:pPr>
      <w:r>
        <w:rPr>
          <w:rFonts w:hint="eastAsia" w:cs="宋体" w:asciiTheme="minorEastAsia" w:hAnsiTheme="minorEastAsia"/>
          <w:sz w:val="21"/>
        </w:rPr>
        <w:t>11．3双方约定合同价款的其他调整因素: 双方协商解决。</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12．工程付款</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12．1工程款的支付方式：采取银行转帐结算的形式，由项目所属单位支付；</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12．2设计变更和现场经济签证引起的费用在拨付进度款时暂不予考虑。</w:t>
      </w:r>
    </w:p>
    <w:p>
      <w:pPr>
        <w:pStyle w:val="13"/>
        <w:spacing w:line="500" w:lineRule="exact"/>
        <w:ind w:firstLine="577" w:firstLineChars="2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13.工程量增减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cs="宋体" w:asciiTheme="minorEastAsia" w:hAnsiTheme="minorEastAsia"/>
          <w:kern w:val="0"/>
          <w:szCs w:val="21"/>
        </w:rPr>
      </w:pPr>
      <w:r>
        <w:rPr>
          <w:rFonts w:hint="eastAsia" w:cs="宋体" w:asciiTheme="minorEastAsia" w:hAnsiTheme="minorEastAsia"/>
          <w:kern w:val="0"/>
          <w:szCs w:val="21"/>
        </w:rPr>
        <w:t>14. 投标报价</w:t>
      </w:r>
    </w:p>
    <w:p>
      <w:pPr>
        <w:spacing w:line="500" w:lineRule="exact"/>
        <w:ind w:firstLine="454"/>
        <w:rPr>
          <w:rFonts w:cs="宋体" w:asciiTheme="minorEastAsia" w:hAnsiTheme="minorEastAsia"/>
          <w:kern w:val="0"/>
          <w:szCs w:val="21"/>
        </w:rPr>
      </w:pPr>
      <w:r>
        <w:rPr>
          <w:rFonts w:hint="eastAsia" w:cs="宋体" w:asciiTheme="minorEastAsia" w:hAnsiTheme="minorEastAsia"/>
          <w:kern w:val="0"/>
          <w:szCs w:val="21"/>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cs="宋体" w:asciiTheme="minorEastAsia" w:hAnsiTheme="minorEastAsia"/>
          <w:kern w:val="0"/>
          <w:szCs w:val="21"/>
        </w:rPr>
      </w:pPr>
      <w:r>
        <w:rPr>
          <w:rFonts w:hint="eastAsia" w:cs="宋体" w:asciiTheme="minorEastAsia" w:hAnsiTheme="minorEastAsia"/>
          <w:kern w:val="0"/>
          <w:szCs w:val="21"/>
        </w:rPr>
        <w:t xml:space="preserve">    14.3 投标人只能提出一个不变价格，招标人不接受任何选择价。</w:t>
      </w:r>
    </w:p>
    <w:p>
      <w:pPr>
        <w:pStyle w:val="4"/>
        <w:spacing w:after="156" w:line="500" w:lineRule="exact"/>
        <w:rPr>
          <w:rFonts w:cs="宋体" w:asciiTheme="minorEastAsia" w:hAnsiTheme="minorEastAsia" w:eastAsiaTheme="minorEastAsia"/>
          <w:sz w:val="21"/>
          <w:szCs w:val="21"/>
          <w:lang w:val="en-US"/>
        </w:rPr>
      </w:pPr>
      <w:bookmarkStart w:id="54" w:name="_Toc329278155"/>
      <w:bookmarkStart w:id="55" w:name="_Toc355649948"/>
      <w:bookmarkStart w:id="56" w:name="_Toc356744040"/>
      <w:bookmarkStart w:id="57" w:name="_Toc354404035"/>
      <w:bookmarkStart w:id="58" w:name="_Toc357868220"/>
      <w:bookmarkStart w:id="59" w:name="_Toc354923125"/>
      <w:bookmarkStart w:id="60" w:name="_Toc354922986"/>
      <w:bookmarkStart w:id="61" w:name="_Toc364457265"/>
      <w:bookmarkStart w:id="62" w:name="_Toc326060511"/>
      <w:r>
        <w:rPr>
          <w:rFonts w:hint="eastAsia" w:cs="宋体" w:asciiTheme="minorEastAsia" w:hAnsiTheme="minorEastAsia" w:eastAsiaTheme="minorEastAsia"/>
          <w:sz w:val="21"/>
          <w:szCs w:val="21"/>
          <w:lang w:val="en-US"/>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15．竣工验收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15．1承包人提供竣工图的约定：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15．2中间交工工程的范围和竣工时间：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15．3竣工结算：审减金额超过报审金额10%时，超过部分审计费用由施工单位承担，并承担一定的违约责任。</w:t>
      </w:r>
    </w:p>
    <w:p>
      <w:pPr>
        <w:pStyle w:val="13"/>
        <w:spacing w:line="500" w:lineRule="exact"/>
        <w:ind w:firstLine="472" w:firstLineChars="225"/>
        <w:rPr>
          <w:rFonts w:cs="宋体" w:asciiTheme="minorEastAsia" w:hAnsiTheme="minorEastAsia" w:eastAsiaTheme="minorEastAsia"/>
          <w:kern w:val="0"/>
          <w:sz w:val="21"/>
          <w:szCs w:val="21"/>
        </w:rPr>
      </w:pPr>
    </w:p>
    <w:p>
      <w:pPr>
        <w:pStyle w:val="4"/>
        <w:spacing w:after="156" w:line="500" w:lineRule="exact"/>
        <w:rPr>
          <w:rFonts w:cs="宋体" w:asciiTheme="minorEastAsia" w:hAnsiTheme="minorEastAsia" w:eastAsiaTheme="minorEastAsia"/>
          <w:sz w:val="21"/>
          <w:szCs w:val="21"/>
          <w:lang w:val="en-US"/>
        </w:rPr>
      </w:pPr>
      <w:bookmarkStart w:id="63" w:name="_Toc354922987"/>
      <w:bookmarkStart w:id="64" w:name="_Toc354404036"/>
      <w:bookmarkStart w:id="65" w:name="_Toc355649949"/>
      <w:bookmarkStart w:id="66" w:name="_Toc364457266"/>
      <w:bookmarkStart w:id="67" w:name="_Toc329278156"/>
      <w:bookmarkStart w:id="68" w:name="_Toc356744041"/>
      <w:bookmarkStart w:id="69" w:name="_Toc357868221"/>
      <w:bookmarkStart w:id="70" w:name="_Toc354923126"/>
      <w:bookmarkStart w:id="71" w:name="_Toc326060512"/>
      <w:r>
        <w:rPr>
          <w:rFonts w:hint="eastAsia" w:cs="宋体" w:asciiTheme="minorEastAsia" w:hAnsiTheme="minorEastAsia" w:eastAsiaTheme="minorEastAsia"/>
          <w:sz w:val="21"/>
          <w:szCs w:val="21"/>
          <w:lang w:val="en-US"/>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16．违约</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16．1本合同中关于发包人违约的具体责任如下，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本合同通用条款第24条约定发包人违约应承担的违约责任：甲方根据实际情况决定采取处罚措施。</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本合同通用条款第26.4款约定发包人违约应承担的违约责任: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本合同通用条款第33.3款约定发包人违约应承担的违约责任: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双方约定的发包人其他违约责任: 见补充条款。</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16．2本合同中关于承包人违约的具体责任如下: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本合同通用条款第14.2款约定承包人违约承担的违约责任: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本合同通用条款第15.1款约定承包人违约应承担的违约责任: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双方约定的承包人其他违约责任: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17．争议</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17．1双方约定，在履行合同过程中产生争议时:</w:t>
      </w:r>
    </w:p>
    <w:p>
      <w:pPr>
        <w:pStyle w:val="13"/>
        <w:numPr>
          <w:ilvl w:val="0"/>
          <w:numId w:val="27"/>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双方本着友好协商方式解决。</w:t>
      </w:r>
    </w:p>
    <w:p>
      <w:pPr>
        <w:pStyle w:val="13"/>
        <w:numPr>
          <w:ilvl w:val="0"/>
          <w:numId w:val="27"/>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协商不成的，向  工程所在地  人民法院提起诉讼。</w:t>
      </w:r>
    </w:p>
    <w:p>
      <w:pPr>
        <w:pStyle w:val="4"/>
        <w:spacing w:after="156" w:line="500" w:lineRule="exact"/>
        <w:rPr>
          <w:rFonts w:cs="宋体" w:asciiTheme="minorEastAsia" w:hAnsiTheme="minorEastAsia" w:eastAsiaTheme="minorEastAsia"/>
          <w:sz w:val="21"/>
          <w:szCs w:val="21"/>
          <w:lang w:val="en-US"/>
        </w:rPr>
      </w:pPr>
      <w:bookmarkStart w:id="72" w:name="_Toc329278157"/>
      <w:bookmarkStart w:id="73" w:name="_Toc326060513"/>
      <w:bookmarkStart w:id="74" w:name="_Toc354404037"/>
      <w:bookmarkStart w:id="75" w:name="_Toc355649950"/>
      <w:bookmarkStart w:id="76" w:name="_Toc356744042"/>
      <w:bookmarkStart w:id="77" w:name="_Toc354922988"/>
      <w:bookmarkStart w:id="78" w:name="_Toc354923127"/>
      <w:bookmarkStart w:id="79" w:name="_Toc357868222"/>
      <w:bookmarkStart w:id="80" w:name="_Toc364457267"/>
      <w:r>
        <w:rPr>
          <w:rFonts w:hint="eastAsia" w:cs="宋体" w:asciiTheme="minorEastAsia" w:hAnsiTheme="minorEastAsia" w:eastAsiaTheme="minorEastAsia"/>
          <w:sz w:val="21"/>
          <w:szCs w:val="21"/>
          <w:lang w:val="en-US"/>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18．工程分包</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18．1本工程主体工程不允许分包。其他配套专业若确需分包，分包商须经得发包人同意。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19．不可抗力</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 xml:space="preserve">19．1双方关于不可抗力的约定:  所发生的工期相应顺延，但涉及的费用根据国家有关规定由双方分担。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20．保险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20．1本工程双方约定投保内容如下:</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(l)发包人投保内容: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发包人委托承包人办理的保险事项: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(2)承包人投保内容: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21．担保</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21．1本工程双方约定担保事项如下: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(l)发包人向承包人提供履约担保，担保方式为:    (待定)     担保合同作为本合同附件。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(3)双方约定的其他担保事项: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22．合同份数</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22．1双方约定合同副本份数:正本2份，副本4份</w:t>
      </w:r>
    </w:p>
    <w:p>
      <w:pPr>
        <w:pStyle w:val="13"/>
        <w:spacing w:line="500" w:lineRule="exact"/>
        <w:ind w:firstLine="470" w:firstLine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23．补充条款</w:t>
      </w:r>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审减金额超过报审金额10%时，超过部分审计费用由施工单位承担，并承担一定的违约责任。</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24．其他未尽事宜由双方协商后确定：</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(1)若承包方未达到双方约定的工程质量要求，承担其由此产生的一切责任。</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(2)经甲乙双方签字盖章后方可生效。</w:t>
      </w:r>
    </w:p>
    <w:p>
      <w:pPr>
        <w:spacing w:line="440" w:lineRule="exact"/>
        <w:ind w:firstLine="482" w:firstLineChars="200"/>
        <w:jc w:val="center"/>
        <w:rPr>
          <w:rFonts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1．本协议书与下列文件一起构成合同文件：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(l)中标通知书；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(2)投标函及投标函附录；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(3)专用合同条款；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(4)通用合同条款；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(5)技术标准和要求；</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 已标价的工程量清单；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(7)图纸；</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(8)其他合同文件。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2．上述文件互相补充和解释，如有不明确或不一致之处，以合同约定次序在先者为准。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3．签约合同价：人民币(大写)                元(￥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4．承包人项目经理(建造师)：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5．工程质量符合                     标准。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6．承包人承诺按合同约定承担工程的实施、完成及缺陷修复。</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7．发包人承诺按合同约定的条件、时间和方式向承包人支付合同价款。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8．承包人应按照监理人指示开工，工期为      日历天。</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9．本协议书一式     份，合同双方各执      份。</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10.双方签字盖章后生效。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11．合同未尽事宜，双方另行签订补充协议。补充协议是合同的组成部分。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发包人：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承包人：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4"/>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谈判保证金缴纳回执</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二、第一次报价一览表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6"/>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6"/>
        <w:spacing w:line="480" w:lineRule="auto"/>
        <w:ind w:firstLine="472" w:firstLineChars="225"/>
        <w:jc w:val="left"/>
        <w:rPr>
          <w:rFonts w:asciiTheme="minorEastAsia" w:hAnsiTheme="minorEastAsia"/>
          <w:color w:val="000000"/>
          <w:sz w:val="21"/>
          <w:szCs w:val="21"/>
        </w:rPr>
      </w:pPr>
    </w:p>
    <w:p>
      <w:pPr>
        <w:pStyle w:val="46"/>
        <w:spacing w:line="480" w:lineRule="auto"/>
        <w:ind w:firstLine="472" w:firstLineChars="225"/>
        <w:jc w:val="left"/>
        <w:rPr>
          <w:rFonts w:asciiTheme="minorEastAsia" w:hAnsiTheme="minorEastAsia"/>
          <w:color w:val="000000"/>
          <w:sz w:val="21"/>
          <w:szCs w:val="21"/>
        </w:rPr>
      </w:pPr>
    </w:p>
    <w:p>
      <w:pPr>
        <w:pStyle w:val="46"/>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6"/>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9"/>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8"/>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adjustRightInd w:val="0"/>
        <w:spacing w:line="360" w:lineRule="auto"/>
        <w:jc w:val="center"/>
        <w:outlineLvl w:val="0"/>
        <w:rPr>
          <w:rFonts w:hAnsi="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36"/>
          <w:szCs w:val="36"/>
          <w:lang w:val="zh-CN"/>
        </w:rPr>
      </w:pPr>
      <w:r>
        <w:rPr>
          <w:rFonts w:hint="eastAsia" w:ascii="宋体" w:hAnsi="宋体"/>
          <w:b/>
          <w:bCs/>
          <w:color w:val="000000"/>
          <w:sz w:val="36"/>
          <w:szCs w:val="36"/>
          <w:lang w:val="zh-CN"/>
        </w:rPr>
        <w:t>投标承诺函</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本企业郑重承诺：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一、将遵循公开、公平、公正和诚实信用的原则参加(</w:t>
      </w:r>
      <w:r>
        <w:rPr>
          <w:rFonts w:hint="eastAsia"/>
          <w:color w:val="FF0000"/>
          <w:sz w:val="21"/>
          <w:szCs w:val="21"/>
        </w:rPr>
        <w:t>具体政府采购项目名称</w:t>
      </w:r>
      <w:r>
        <w:rPr>
          <w:rFonts w:hint="eastAsia"/>
          <w:color w:val="000000"/>
          <w:sz w:val="21"/>
          <w:szCs w:val="21"/>
        </w:rPr>
        <w:t>）的投标;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 xml:space="preserve">二、本次投标所提供的一切材料都是真实、有效、合法的; </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三、不与其他投标人相互串通投标报价，不排挤其他投标人的公平竞争，不损害采购人或其他投标人的合法权益;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四、不与采购人或集中采购机构串通投标，不损害国家利益、社会公共利益或者他人的合法权益;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五、不向采购人或者</w:t>
      </w:r>
      <w:r>
        <w:fldChar w:fldCharType="begin"/>
      </w:r>
      <w:r>
        <w:instrText xml:space="preserve"> HYPERLINK "http://www.cbi360.net/hyjd/1zt102.html" \t "https://www.cbi360.net/hyjd/20170619/_blank" </w:instrText>
      </w:r>
      <w:r>
        <w:fldChar w:fldCharType="separate"/>
      </w:r>
      <w:r>
        <w:rPr>
          <w:rFonts w:hint="eastAsia"/>
          <w:color w:val="000000"/>
          <w:sz w:val="21"/>
          <w:szCs w:val="21"/>
        </w:rPr>
        <w:t>评标</w:t>
      </w:r>
      <w:r>
        <w:rPr>
          <w:rFonts w:hint="eastAsia"/>
          <w:color w:val="000000"/>
          <w:sz w:val="21"/>
          <w:szCs w:val="21"/>
        </w:rPr>
        <w:fldChar w:fldCharType="end"/>
      </w:r>
      <w:r>
        <w:rPr>
          <w:rFonts w:hint="eastAsia"/>
          <w:color w:val="000000"/>
          <w:sz w:val="21"/>
          <w:szCs w:val="21"/>
        </w:rPr>
        <w:t>委员会成员行贿以牟取</w:t>
      </w:r>
      <w:r>
        <w:fldChar w:fldCharType="begin"/>
      </w:r>
      <w:r>
        <w:instrText xml:space="preserve"> HYPERLINK "http://hhb.cbi360.net/TenderBangSoso.aspx" \t "https://www.cbi360.net/hyjd/20170619/_blank" </w:instrText>
      </w:r>
      <w:r>
        <w:fldChar w:fldCharType="separate"/>
      </w:r>
      <w:r>
        <w:rPr>
          <w:rFonts w:hint="eastAsia"/>
          <w:color w:val="000000"/>
          <w:sz w:val="21"/>
          <w:szCs w:val="21"/>
        </w:rPr>
        <w:t>中标</w:t>
      </w:r>
      <w:r>
        <w:rPr>
          <w:rFonts w:hint="eastAsia"/>
          <w:color w:val="000000"/>
          <w:sz w:val="21"/>
          <w:szCs w:val="21"/>
        </w:rPr>
        <w:fldChar w:fldCharType="end"/>
      </w:r>
      <w:r>
        <w:rPr>
          <w:rFonts w:hint="eastAsia"/>
          <w:color w:val="000000"/>
          <w:sz w:val="21"/>
          <w:szCs w:val="21"/>
        </w:rPr>
        <w:t>;</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六、不以他人名义投标或者以其他方式弄虚作假，骗取中标;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七、不扰乱禹州市政府采购市场秩序;</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八、不在</w:t>
      </w:r>
      <w:r>
        <w:fldChar w:fldCharType="begin"/>
      </w:r>
      <w:r>
        <w:instrText xml:space="preserve"> HYPERLINK "http://www.cbi360.net/hyjd/1zt99.html" \t "https://www.cbi360.net/hyjd/20170619/_blank" </w:instrText>
      </w:r>
      <w:r>
        <w:fldChar w:fldCharType="separate"/>
      </w:r>
      <w:r>
        <w:rPr>
          <w:rFonts w:hint="eastAsia"/>
          <w:color w:val="000000"/>
          <w:sz w:val="21"/>
          <w:szCs w:val="21"/>
        </w:rPr>
        <w:t>开标</w:t>
      </w:r>
      <w:r>
        <w:rPr>
          <w:rFonts w:hint="eastAsia"/>
          <w:color w:val="000000"/>
          <w:sz w:val="21"/>
          <w:szCs w:val="21"/>
        </w:rPr>
        <w:fldChar w:fldCharType="end"/>
      </w:r>
      <w:r>
        <w:rPr>
          <w:rFonts w:hint="eastAsia"/>
          <w:color w:val="000000"/>
          <w:sz w:val="21"/>
          <w:szCs w:val="21"/>
        </w:rPr>
        <w:t>后进行虚假恶意投诉;</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九、中标后不得将</w:t>
      </w:r>
      <w:r>
        <w:fldChar w:fldCharType="begin"/>
      </w:r>
      <w:r>
        <w:instrText xml:space="preserve"> HYPERLINK "http://www.cbi360.net/hyjd/1zt49.html" \t "https://www.cbi360.net/hyjd/20170619/_blank" </w:instrText>
      </w:r>
      <w:r>
        <w:fldChar w:fldCharType="separate"/>
      </w:r>
      <w:r>
        <w:rPr>
          <w:rFonts w:hint="eastAsia"/>
          <w:color w:val="000000"/>
          <w:sz w:val="21"/>
          <w:szCs w:val="21"/>
        </w:rPr>
        <w:t>招标文件</w:t>
      </w:r>
      <w:r>
        <w:rPr>
          <w:rFonts w:hint="eastAsia"/>
          <w:color w:val="000000"/>
          <w:sz w:val="21"/>
          <w:szCs w:val="21"/>
        </w:rPr>
        <w:fldChar w:fldCharType="end"/>
      </w:r>
      <w:r>
        <w:rPr>
          <w:rFonts w:hint="eastAsia"/>
          <w:color w:val="000000"/>
          <w:sz w:val="21"/>
          <w:szCs w:val="21"/>
        </w:rPr>
        <w:t>规定不予转包、分包的项目转包、分包于他人。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投标商名称(盖章)：</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年  月  日</w:t>
      </w:r>
    </w:p>
    <w:p>
      <w:pPr>
        <w:autoSpaceDE w:val="0"/>
        <w:autoSpaceDN w:val="0"/>
        <w:adjustRightInd w:val="0"/>
        <w:spacing w:line="360" w:lineRule="auto"/>
        <w:jc w:val="center"/>
        <w:rPr>
          <w:rFonts w:cs="宋体" w:asciiTheme="minorEastAsia" w:hAnsiTheme="minorEastAsia"/>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ascii="仿宋" w:hAnsi="仿宋" w:eastAsia="仿宋" w:cs="仿宋"/>
          <w:sz w:val="24"/>
          <w:szCs w:val="24"/>
        </w:rPr>
      </w:pPr>
      <w:r>
        <w:rPr>
          <w:rFonts w:hint="eastAsia" w:ascii="仿宋" w:hAnsi="仿宋" w:eastAsia="仿宋" w:cs="仿宋"/>
          <w:sz w:val="24"/>
          <w:szCs w:val="24"/>
        </w:rPr>
        <w:t xml:space="preserve">                   4.1 已标价的工程量清单</w:t>
      </w: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b/>
          <w:sz w:val="24"/>
          <w:szCs w:val="24"/>
        </w:rPr>
        <w:t xml:space="preserve"> </w:t>
      </w:r>
      <w:r>
        <w:rPr>
          <w:rFonts w:hint="eastAsia" w:ascii="仿宋" w:hAnsi="仿宋" w:eastAsia="仿宋" w:cs="仿宋"/>
          <w:sz w:val="24"/>
          <w:szCs w:val="24"/>
        </w:rPr>
        <w:t xml:space="preserve">4.2   </w:t>
      </w:r>
      <w:r>
        <w:rPr>
          <w:rFonts w:hint="eastAsia" w:ascii="仿宋" w:hAnsi="仿宋" w:eastAsia="仿宋" w:cs="仿宋"/>
          <w:b/>
          <w:sz w:val="24"/>
          <w:szCs w:val="24"/>
        </w:rPr>
        <w:t>施工方案</w:t>
      </w:r>
    </w:p>
    <w:p>
      <w:pPr>
        <w:spacing w:line="500" w:lineRule="exact"/>
        <w:ind w:firstLine="1687" w:firstLineChars="700"/>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jc w:val="center"/>
        <w:outlineLvl w:val="0"/>
        <w:rPr>
          <w:rFonts w:ascii="仿宋" w:hAnsi="仿宋" w:eastAsia="仿宋" w:cs="仿宋"/>
          <w:b/>
          <w:sz w:val="24"/>
          <w:szCs w:val="24"/>
        </w:rPr>
      </w:pPr>
      <w:r>
        <w:rPr>
          <w:rFonts w:hint="eastAsia" w:ascii="仿宋" w:hAnsi="仿宋" w:eastAsia="仿宋" w:cs="仿宋"/>
          <w:sz w:val="24"/>
          <w:szCs w:val="24"/>
        </w:rPr>
        <w:t>4.3</w:t>
      </w:r>
      <w:r>
        <w:rPr>
          <w:rFonts w:hint="eastAsia" w:ascii="仿宋" w:hAnsi="仿宋" w:eastAsia="仿宋" w:cs="仿宋"/>
          <w:b/>
          <w:sz w:val="24"/>
          <w:szCs w:val="24"/>
        </w:rPr>
        <w:t>服务承诺</w:t>
      </w:r>
    </w:p>
    <w:p>
      <w:pPr>
        <w:spacing w:line="500" w:lineRule="exact"/>
        <w:jc w:val="center"/>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
    <w:altName w:val="Arial"/>
    <w:panose1 w:val="00000000000000000000"/>
    <w:charset w:val="00"/>
    <w:family w:val="decorative"/>
    <w:pitch w:val="default"/>
    <w:sig w:usb0="00000000" w:usb1="00000000" w:usb2="00000000" w:usb3="00000000" w:csb0="00000001" w:csb1="00000000"/>
  </w:font>
  <w:font w:name="微软简隶书">
    <w:altName w:val="宋体"/>
    <w:panose1 w:val="00000000000000000000"/>
    <w:charset w:val="86"/>
    <w:family w:val="auto"/>
    <w:pitch w:val="default"/>
    <w:sig w:usb0="00000000" w:usb1="00000000" w:usb2="00000010" w:usb3="00000000" w:csb0="00040000" w:csb1="00000000"/>
  </w:font>
  <w:font w:name="华文隶书">
    <w:altName w:val="微软雅黑"/>
    <w:panose1 w:val="00000000000000000000"/>
    <w:charset w:val="86"/>
    <w:family w:val="auto"/>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36</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FBB76EC3"/>
    <w:multiLevelType w:val="singleLevel"/>
    <w:tmpl w:val="FBB76EC3"/>
    <w:lvl w:ilvl="0" w:tentative="0">
      <w:start w:val="1"/>
      <w:numFmt w:val="decimal"/>
      <w:suff w:val="nothing"/>
      <w:lvlText w:val="%1、"/>
      <w:lvlJc w:val="left"/>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A"/>
    <w:multiLevelType w:val="singleLevel"/>
    <w:tmpl w:val="0000000A"/>
    <w:lvl w:ilvl="0" w:tentative="0">
      <w:start w:val="1"/>
      <w:numFmt w:val="decimal"/>
      <w:suff w:val="nothing"/>
      <w:lvlText w:val="（%1）"/>
      <w:lvlJc w:val="left"/>
    </w:lvl>
  </w:abstractNum>
  <w:abstractNum w:abstractNumId="4">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5">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7">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8">
    <w:nsid w:val="00000013"/>
    <w:multiLevelType w:val="singleLevel"/>
    <w:tmpl w:val="00000013"/>
    <w:lvl w:ilvl="0" w:tentative="0">
      <w:start w:val="17"/>
      <w:numFmt w:val="decimal"/>
      <w:suff w:val="nothing"/>
      <w:lvlText w:val="%1、"/>
      <w:lvlJc w:val="left"/>
    </w:lvl>
  </w:abstractNum>
  <w:abstractNum w:abstractNumId="9">
    <w:nsid w:val="00000014"/>
    <w:multiLevelType w:val="multilevel"/>
    <w:tmpl w:val="00000014"/>
    <w:lvl w:ilvl="0" w:tentative="0">
      <w:start w:val="1"/>
      <w:numFmt w:val="decimal"/>
      <w:pStyle w:val="50"/>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tentative="0">
      <w:start w:val="6"/>
      <w:numFmt w:val="chineseCounting"/>
      <w:suff w:val="nothing"/>
      <w:lvlText w:val="%1、"/>
      <w:lvlJc w:val="left"/>
      <w:rPr>
        <w:rFonts w:hint="eastAsia"/>
      </w:rPr>
    </w:lvl>
  </w:abstractNum>
  <w:abstractNum w:abstractNumId="11">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5">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9F817E8"/>
    <w:multiLevelType w:val="singleLevel"/>
    <w:tmpl w:val="59F817E8"/>
    <w:lvl w:ilvl="0" w:tentative="0">
      <w:start w:val="1"/>
      <w:numFmt w:val="chineseCounting"/>
      <w:pStyle w:val="54"/>
      <w:suff w:val="nothing"/>
      <w:lvlText w:val="%1、"/>
      <w:lvlJc w:val="left"/>
    </w:lvl>
  </w:abstractNum>
  <w:abstractNum w:abstractNumId="22">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3">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754E4703"/>
    <w:multiLevelType w:val="singleLevel"/>
    <w:tmpl w:val="754E4703"/>
    <w:lvl w:ilvl="0" w:tentative="0">
      <w:start w:val="1"/>
      <w:numFmt w:val="chineseCounting"/>
      <w:suff w:val="nothing"/>
      <w:lvlText w:val="%1、"/>
      <w:lvlJc w:val="left"/>
      <w:rPr>
        <w:rFonts w:hint="eastAsia"/>
      </w:rPr>
    </w:lvl>
  </w:abstractNum>
  <w:abstractNum w:abstractNumId="26">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9"/>
  </w:num>
  <w:num w:numId="3">
    <w:abstractNumId w:val="21"/>
  </w:num>
  <w:num w:numId="4">
    <w:abstractNumId w:val="25"/>
  </w:num>
  <w:num w:numId="5">
    <w:abstractNumId w:val="1"/>
  </w:num>
  <w:num w:numId="6">
    <w:abstractNumId w:val="18"/>
  </w:num>
  <w:num w:numId="7">
    <w:abstractNumId w:val="22"/>
  </w:num>
  <w:num w:numId="8">
    <w:abstractNumId w:val="16"/>
  </w:num>
  <w:num w:numId="9">
    <w:abstractNumId w:val="11"/>
  </w:num>
  <w:num w:numId="10">
    <w:abstractNumId w:val="17"/>
  </w:num>
  <w:num w:numId="11">
    <w:abstractNumId w:val="19"/>
  </w:num>
  <w:num w:numId="12">
    <w:abstractNumId w:val="26"/>
  </w:num>
  <w:num w:numId="13">
    <w:abstractNumId w:val="15"/>
  </w:num>
  <w:num w:numId="14">
    <w:abstractNumId w:val="12"/>
  </w:num>
  <w:num w:numId="15">
    <w:abstractNumId w:val="23"/>
  </w:num>
  <w:num w:numId="16">
    <w:abstractNumId w:val="10"/>
  </w:num>
  <w:num w:numId="17">
    <w:abstractNumId w:val="20"/>
  </w:num>
  <w:num w:numId="18">
    <w:abstractNumId w:val="14"/>
  </w:num>
  <w:num w:numId="19">
    <w:abstractNumId w:val="24"/>
  </w:num>
  <w:num w:numId="20">
    <w:abstractNumId w:val="27"/>
  </w:num>
  <w:num w:numId="21">
    <w:abstractNumId w:val="0"/>
  </w:num>
  <w:num w:numId="22">
    <w:abstractNumId w:val="4"/>
  </w:num>
  <w:num w:numId="23">
    <w:abstractNumId w:val="8"/>
  </w:num>
  <w:num w:numId="24">
    <w:abstractNumId w:val="5"/>
  </w:num>
  <w:num w:numId="25">
    <w:abstractNumId w:val="7"/>
  </w:num>
  <w:num w:numId="26">
    <w:abstractNumId w:val="3"/>
  </w:num>
  <w:num w:numId="27">
    <w:abstractNumId w:val="6"/>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1389"/>
    <w:rsid w:val="00001AAB"/>
    <w:rsid w:val="00001D9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6A5B"/>
    <w:rsid w:val="001A70C2"/>
    <w:rsid w:val="001B2541"/>
    <w:rsid w:val="001B41AD"/>
    <w:rsid w:val="001B4E29"/>
    <w:rsid w:val="001B7057"/>
    <w:rsid w:val="001B7C18"/>
    <w:rsid w:val="001C0DE9"/>
    <w:rsid w:val="001C0F1B"/>
    <w:rsid w:val="001C10C9"/>
    <w:rsid w:val="001C309B"/>
    <w:rsid w:val="001C4932"/>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0FB0"/>
    <w:rsid w:val="002A2062"/>
    <w:rsid w:val="002A7921"/>
    <w:rsid w:val="002B2BE8"/>
    <w:rsid w:val="002B3C48"/>
    <w:rsid w:val="002B51C1"/>
    <w:rsid w:val="002B737D"/>
    <w:rsid w:val="002B75C6"/>
    <w:rsid w:val="002C12C3"/>
    <w:rsid w:val="002C222E"/>
    <w:rsid w:val="002C3CC2"/>
    <w:rsid w:val="002C3D03"/>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458"/>
    <w:rsid w:val="00373F74"/>
    <w:rsid w:val="00376F8E"/>
    <w:rsid w:val="0037723D"/>
    <w:rsid w:val="00380000"/>
    <w:rsid w:val="0038108B"/>
    <w:rsid w:val="003826A1"/>
    <w:rsid w:val="00383277"/>
    <w:rsid w:val="00383FA4"/>
    <w:rsid w:val="00383FF4"/>
    <w:rsid w:val="00386E7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2C9"/>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29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0471"/>
    <w:rsid w:val="00790F88"/>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0EFD"/>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7FEC"/>
    <w:rsid w:val="00834D27"/>
    <w:rsid w:val="00836566"/>
    <w:rsid w:val="008375D0"/>
    <w:rsid w:val="00837834"/>
    <w:rsid w:val="00847A1F"/>
    <w:rsid w:val="0085091C"/>
    <w:rsid w:val="008528A2"/>
    <w:rsid w:val="00856E26"/>
    <w:rsid w:val="00857412"/>
    <w:rsid w:val="008618BF"/>
    <w:rsid w:val="008618F5"/>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25AE"/>
    <w:rsid w:val="008D37EF"/>
    <w:rsid w:val="008D3FC4"/>
    <w:rsid w:val="008D4DB3"/>
    <w:rsid w:val="008D6649"/>
    <w:rsid w:val="008D70B0"/>
    <w:rsid w:val="008E2454"/>
    <w:rsid w:val="008E7034"/>
    <w:rsid w:val="008F2CA7"/>
    <w:rsid w:val="00902012"/>
    <w:rsid w:val="009024C2"/>
    <w:rsid w:val="0090339A"/>
    <w:rsid w:val="00903C60"/>
    <w:rsid w:val="00904202"/>
    <w:rsid w:val="00907369"/>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22CC"/>
    <w:rsid w:val="00983891"/>
    <w:rsid w:val="00985444"/>
    <w:rsid w:val="0099196E"/>
    <w:rsid w:val="00992F1F"/>
    <w:rsid w:val="0099354B"/>
    <w:rsid w:val="00994A8A"/>
    <w:rsid w:val="00995231"/>
    <w:rsid w:val="009964B1"/>
    <w:rsid w:val="009971CB"/>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59EA"/>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D7C99"/>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35F0"/>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CF50F0"/>
    <w:rsid w:val="00D00A03"/>
    <w:rsid w:val="00D03037"/>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A3CE3"/>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2DB7"/>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1DB4"/>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1D90"/>
    <w:rsid w:val="00FE2F78"/>
    <w:rsid w:val="00FE43E1"/>
    <w:rsid w:val="00FE6095"/>
    <w:rsid w:val="00FE61C6"/>
    <w:rsid w:val="00FF0578"/>
    <w:rsid w:val="00FF1858"/>
    <w:rsid w:val="00FF33EB"/>
    <w:rsid w:val="00FF3F01"/>
    <w:rsid w:val="00FF4EA4"/>
    <w:rsid w:val="00FF4F57"/>
    <w:rsid w:val="01087EB9"/>
    <w:rsid w:val="015D456D"/>
    <w:rsid w:val="01BD220D"/>
    <w:rsid w:val="02042EF4"/>
    <w:rsid w:val="02314E41"/>
    <w:rsid w:val="023E7987"/>
    <w:rsid w:val="032C493C"/>
    <w:rsid w:val="04A6236A"/>
    <w:rsid w:val="053F5432"/>
    <w:rsid w:val="064E7C45"/>
    <w:rsid w:val="0754627F"/>
    <w:rsid w:val="076F6C45"/>
    <w:rsid w:val="07BF5E31"/>
    <w:rsid w:val="07F96DEB"/>
    <w:rsid w:val="08C246D7"/>
    <w:rsid w:val="08ED0258"/>
    <w:rsid w:val="08EF08AA"/>
    <w:rsid w:val="09B61E03"/>
    <w:rsid w:val="0A1E34A8"/>
    <w:rsid w:val="0AED524D"/>
    <w:rsid w:val="0B042130"/>
    <w:rsid w:val="0B1C089E"/>
    <w:rsid w:val="0B391354"/>
    <w:rsid w:val="0C1B397B"/>
    <w:rsid w:val="0CAE7D79"/>
    <w:rsid w:val="0DAC0795"/>
    <w:rsid w:val="0EAD0138"/>
    <w:rsid w:val="0F394249"/>
    <w:rsid w:val="0F492F98"/>
    <w:rsid w:val="0FEF4288"/>
    <w:rsid w:val="100B4F00"/>
    <w:rsid w:val="11076F1C"/>
    <w:rsid w:val="110E6C6E"/>
    <w:rsid w:val="115D39B8"/>
    <w:rsid w:val="122C725F"/>
    <w:rsid w:val="123F21BD"/>
    <w:rsid w:val="128E3D8E"/>
    <w:rsid w:val="12E50F51"/>
    <w:rsid w:val="13BF63D1"/>
    <w:rsid w:val="14214638"/>
    <w:rsid w:val="149819C8"/>
    <w:rsid w:val="14D058A3"/>
    <w:rsid w:val="15394307"/>
    <w:rsid w:val="15E35962"/>
    <w:rsid w:val="15EE44D7"/>
    <w:rsid w:val="16B051B6"/>
    <w:rsid w:val="16DA5510"/>
    <w:rsid w:val="173500C3"/>
    <w:rsid w:val="17B078B6"/>
    <w:rsid w:val="197B011F"/>
    <w:rsid w:val="198F1D07"/>
    <w:rsid w:val="1A1A6874"/>
    <w:rsid w:val="1A33785F"/>
    <w:rsid w:val="1B70335D"/>
    <w:rsid w:val="1BC27E34"/>
    <w:rsid w:val="1BE034DF"/>
    <w:rsid w:val="1C317F37"/>
    <w:rsid w:val="1C486D6F"/>
    <w:rsid w:val="1C527EEE"/>
    <w:rsid w:val="1D777512"/>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1E447A"/>
    <w:rsid w:val="265B42DF"/>
    <w:rsid w:val="270A0140"/>
    <w:rsid w:val="27A229B2"/>
    <w:rsid w:val="27B5253B"/>
    <w:rsid w:val="283E3CD3"/>
    <w:rsid w:val="28ED2215"/>
    <w:rsid w:val="28F671A9"/>
    <w:rsid w:val="2B3F5F01"/>
    <w:rsid w:val="2BC421EE"/>
    <w:rsid w:val="2C0B7CF9"/>
    <w:rsid w:val="2C2E4C48"/>
    <w:rsid w:val="2D5F028F"/>
    <w:rsid w:val="2DF95F63"/>
    <w:rsid w:val="2E156E76"/>
    <w:rsid w:val="2F124B1C"/>
    <w:rsid w:val="2F45482D"/>
    <w:rsid w:val="2F477084"/>
    <w:rsid w:val="2F522ECB"/>
    <w:rsid w:val="2FF24A9E"/>
    <w:rsid w:val="304326BF"/>
    <w:rsid w:val="305F0D15"/>
    <w:rsid w:val="307D673F"/>
    <w:rsid w:val="31324247"/>
    <w:rsid w:val="320D3218"/>
    <w:rsid w:val="32985053"/>
    <w:rsid w:val="32B20743"/>
    <w:rsid w:val="32E31462"/>
    <w:rsid w:val="32E843F6"/>
    <w:rsid w:val="33487EE6"/>
    <w:rsid w:val="34280373"/>
    <w:rsid w:val="3439458D"/>
    <w:rsid w:val="345D5D57"/>
    <w:rsid w:val="349A1D17"/>
    <w:rsid w:val="350A079B"/>
    <w:rsid w:val="35306958"/>
    <w:rsid w:val="35C46C85"/>
    <w:rsid w:val="36D45DBC"/>
    <w:rsid w:val="388A77CD"/>
    <w:rsid w:val="38E3241B"/>
    <w:rsid w:val="38E512B5"/>
    <w:rsid w:val="391E6950"/>
    <w:rsid w:val="3A1A525E"/>
    <w:rsid w:val="3B380893"/>
    <w:rsid w:val="3C175755"/>
    <w:rsid w:val="3C725167"/>
    <w:rsid w:val="3C9839FA"/>
    <w:rsid w:val="3CB04E80"/>
    <w:rsid w:val="3CC67CD4"/>
    <w:rsid w:val="3D96637E"/>
    <w:rsid w:val="3DEC2498"/>
    <w:rsid w:val="3E522B47"/>
    <w:rsid w:val="402658A0"/>
    <w:rsid w:val="40BE3049"/>
    <w:rsid w:val="41186D03"/>
    <w:rsid w:val="415C41C0"/>
    <w:rsid w:val="422470E5"/>
    <w:rsid w:val="42547D8B"/>
    <w:rsid w:val="42F23437"/>
    <w:rsid w:val="43663E29"/>
    <w:rsid w:val="437E69A0"/>
    <w:rsid w:val="44EA4606"/>
    <w:rsid w:val="458C667A"/>
    <w:rsid w:val="4599263B"/>
    <w:rsid w:val="46366161"/>
    <w:rsid w:val="46465AAA"/>
    <w:rsid w:val="467D2F1A"/>
    <w:rsid w:val="46CE1703"/>
    <w:rsid w:val="46E35449"/>
    <w:rsid w:val="473960E8"/>
    <w:rsid w:val="47A07BC1"/>
    <w:rsid w:val="48080763"/>
    <w:rsid w:val="481234CD"/>
    <w:rsid w:val="485128BA"/>
    <w:rsid w:val="48727A06"/>
    <w:rsid w:val="48737219"/>
    <w:rsid w:val="48C0687E"/>
    <w:rsid w:val="48EE371C"/>
    <w:rsid w:val="49574371"/>
    <w:rsid w:val="49CF3E0F"/>
    <w:rsid w:val="4A222BB1"/>
    <w:rsid w:val="4D005CCE"/>
    <w:rsid w:val="4DE45808"/>
    <w:rsid w:val="4E7A2824"/>
    <w:rsid w:val="4E9448CD"/>
    <w:rsid w:val="4EA221D0"/>
    <w:rsid w:val="4F374C6E"/>
    <w:rsid w:val="4FF65309"/>
    <w:rsid w:val="505F0174"/>
    <w:rsid w:val="50A050A3"/>
    <w:rsid w:val="51352836"/>
    <w:rsid w:val="51A13899"/>
    <w:rsid w:val="52581E68"/>
    <w:rsid w:val="528771C6"/>
    <w:rsid w:val="52BE5AE3"/>
    <w:rsid w:val="531600B4"/>
    <w:rsid w:val="53592C3C"/>
    <w:rsid w:val="535A1FCB"/>
    <w:rsid w:val="536561B2"/>
    <w:rsid w:val="53F11550"/>
    <w:rsid w:val="53FA012A"/>
    <w:rsid w:val="544C0545"/>
    <w:rsid w:val="545C21AC"/>
    <w:rsid w:val="54776D1F"/>
    <w:rsid w:val="54A27026"/>
    <w:rsid w:val="550B4FA6"/>
    <w:rsid w:val="55684A64"/>
    <w:rsid w:val="557F3457"/>
    <w:rsid w:val="56626902"/>
    <w:rsid w:val="57BB67C3"/>
    <w:rsid w:val="57D2139A"/>
    <w:rsid w:val="57DF4B76"/>
    <w:rsid w:val="58A31F4C"/>
    <w:rsid w:val="59775C45"/>
    <w:rsid w:val="5995607D"/>
    <w:rsid w:val="5BAE2A99"/>
    <w:rsid w:val="5C1717D9"/>
    <w:rsid w:val="5C20031E"/>
    <w:rsid w:val="5CB139A0"/>
    <w:rsid w:val="5CD938B8"/>
    <w:rsid w:val="5D4E6FC9"/>
    <w:rsid w:val="5DD54801"/>
    <w:rsid w:val="5E8E5AC1"/>
    <w:rsid w:val="5E921C4D"/>
    <w:rsid w:val="5EE83EB0"/>
    <w:rsid w:val="5F4A434F"/>
    <w:rsid w:val="5FC8259A"/>
    <w:rsid w:val="6001186C"/>
    <w:rsid w:val="6066561D"/>
    <w:rsid w:val="614E3A65"/>
    <w:rsid w:val="61674C9C"/>
    <w:rsid w:val="61BC4DC2"/>
    <w:rsid w:val="634675E2"/>
    <w:rsid w:val="638962A8"/>
    <w:rsid w:val="63D55980"/>
    <w:rsid w:val="63F4509F"/>
    <w:rsid w:val="64BF36B4"/>
    <w:rsid w:val="64C76A4D"/>
    <w:rsid w:val="64FE6613"/>
    <w:rsid w:val="66980FBD"/>
    <w:rsid w:val="66FC1903"/>
    <w:rsid w:val="67341FB4"/>
    <w:rsid w:val="67F03A67"/>
    <w:rsid w:val="67F03F9A"/>
    <w:rsid w:val="69294622"/>
    <w:rsid w:val="69995CD6"/>
    <w:rsid w:val="69CA0494"/>
    <w:rsid w:val="69FB4D8B"/>
    <w:rsid w:val="6A6D3C5E"/>
    <w:rsid w:val="6C2234CC"/>
    <w:rsid w:val="6C426D3E"/>
    <w:rsid w:val="6D32159C"/>
    <w:rsid w:val="6D351CF7"/>
    <w:rsid w:val="6D7354C5"/>
    <w:rsid w:val="6E7C60D8"/>
    <w:rsid w:val="6EB746A7"/>
    <w:rsid w:val="6EEC4392"/>
    <w:rsid w:val="6F34277B"/>
    <w:rsid w:val="6F832092"/>
    <w:rsid w:val="6F880C4D"/>
    <w:rsid w:val="6FF04A96"/>
    <w:rsid w:val="700241EC"/>
    <w:rsid w:val="704D75D1"/>
    <w:rsid w:val="70506DB5"/>
    <w:rsid w:val="7072440C"/>
    <w:rsid w:val="7092622D"/>
    <w:rsid w:val="70A32808"/>
    <w:rsid w:val="71CB356E"/>
    <w:rsid w:val="71EC2A56"/>
    <w:rsid w:val="7286764B"/>
    <w:rsid w:val="729930F6"/>
    <w:rsid w:val="72F50913"/>
    <w:rsid w:val="737E090F"/>
    <w:rsid w:val="741756AE"/>
    <w:rsid w:val="741A563C"/>
    <w:rsid w:val="751414C1"/>
    <w:rsid w:val="755446EC"/>
    <w:rsid w:val="755E1E93"/>
    <w:rsid w:val="75752706"/>
    <w:rsid w:val="75AB4839"/>
    <w:rsid w:val="75AF10B3"/>
    <w:rsid w:val="76015A01"/>
    <w:rsid w:val="764017FB"/>
    <w:rsid w:val="767C5E46"/>
    <w:rsid w:val="76B625A7"/>
    <w:rsid w:val="7821080B"/>
    <w:rsid w:val="787D7581"/>
    <w:rsid w:val="78AF68A0"/>
    <w:rsid w:val="78C37659"/>
    <w:rsid w:val="790B56C3"/>
    <w:rsid w:val="7B8B44A2"/>
    <w:rsid w:val="7BC16393"/>
    <w:rsid w:val="7BF66E28"/>
    <w:rsid w:val="7C1D0C87"/>
    <w:rsid w:val="7C622279"/>
    <w:rsid w:val="7DE1586C"/>
    <w:rsid w:val="7E4C7A10"/>
    <w:rsid w:val="7E583278"/>
    <w:rsid w:val="7EB52D4A"/>
    <w:rsid w:val="7EC43622"/>
    <w:rsid w:val="7EEC1A19"/>
    <w:rsid w:val="7F0A2998"/>
    <w:rsid w:val="7F0B0D76"/>
    <w:rsid w:val="7F130E11"/>
    <w:rsid w:val="7F37197B"/>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9"/>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30"/>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1"/>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2"/>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3"/>
    <w:qFormat/>
    <w:uiPriority w:val="0"/>
    <w:rPr>
      <w:rFonts w:ascii="Times New Roman" w:hAnsi="Times New Roman" w:eastAsia="宋体" w:cs="Times New Roman"/>
      <w:color w:val="FF0000"/>
      <w:sz w:val="24"/>
      <w:szCs w:val="24"/>
    </w:rPr>
  </w:style>
  <w:style w:type="paragraph" w:styleId="9">
    <w:name w:val="Body Text"/>
    <w:basedOn w:val="1"/>
    <w:link w:val="34"/>
    <w:semiHidden/>
    <w:unhideWhenUsed/>
    <w:qFormat/>
    <w:uiPriority w:val="99"/>
    <w:pPr>
      <w:spacing w:after="120"/>
    </w:pPr>
  </w:style>
  <w:style w:type="paragraph" w:styleId="10">
    <w:name w:val="Body Text Indent"/>
    <w:basedOn w:val="1"/>
    <w:link w:val="56"/>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5"/>
    <w:qFormat/>
    <w:uiPriority w:val="0"/>
    <w:rPr>
      <w:rFonts w:eastAsia="宋体"/>
      <w:sz w:val="24"/>
    </w:rPr>
  </w:style>
  <w:style w:type="paragraph" w:styleId="14">
    <w:name w:val="Date"/>
    <w:basedOn w:val="1"/>
    <w:next w:val="1"/>
    <w:link w:val="36"/>
    <w:unhideWhenUsed/>
    <w:qFormat/>
    <w:uiPriority w:val="99"/>
    <w:pPr>
      <w:ind w:left="100" w:leftChars="2500"/>
    </w:pPr>
  </w:style>
  <w:style w:type="paragraph" w:styleId="15">
    <w:name w:val="Balloon Text"/>
    <w:basedOn w:val="1"/>
    <w:link w:val="57"/>
    <w:semiHidden/>
    <w:unhideWhenUsed/>
    <w:qFormat/>
    <w:uiPriority w:val="99"/>
    <w:rPr>
      <w:sz w:val="18"/>
      <w:szCs w:val="18"/>
    </w:rPr>
  </w:style>
  <w:style w:type="paragraph" w:styleId="16">
    <w:name w:val="footer"/>
    <w:basedOn w:val="1"/>
    <w:link w:val="37"/>
    <w:unhideWhenUsed/>
    <w:qFormat/>
    <w:uiPriority w:val="99"/>
    <w:pPr>
      <w:tabs>
        <w:tab w:val="center" w:pos="4153"/>
        <w:tab w:val="right" w:pos="8306"/>
      </w:tabs>
      <w:snapToGrid w:val="0"/>
      <w:jc w:val="left"/>
    </w:pPr>
    <w:rPr>
      <w:sz w:val="18"/>
      <w:szCs w:val="18"/>
    </w:rPr>
  </w:style>
  <w:style w:type="paragraph" w:styleId="17">
    <w:name w:val="header"/>
    <w:basedOn w:val="1"/>
    <w:link w:val="38"/>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9"/>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40"/>
    <w:qFormat/>
    <w:uiPriority w:val="0"/>
    <w:pPr>
      <w:ind w:firstLine="420" w:firstLineChars="100"/>
    </w:pPr>
    <w:rPr>
      <w:rFonts w:ascii="宋体" w:hAnsi="Times New Roman" w:eastAsia="宋体" w:cs="Times New Roman"/>
      <w:kern w:val="0"/>
      <w:sz w:val="34"/>
      <w:szCs w:val="20"/>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5">
    <w:name w:val="Strong"/>
    <w:basedOn w:val="24"/>
    <w:qFormat/>
    <w:uiPriority w:val="22"/>
    <w:rPr>
      <w:b/>
      <w:bCs/>
    </w:rPr>
  </w:style>
  <w:style w:type="character" w:styleId="26">
    <w:name w:val="FollowedHyperlink"/>
    <w:basedOn w:val="24"/>
    <w:semiHidden/>
    <w:unhideWhenUsed/>
    <w:qFormat/>
    <w:uiPriority w:val="99"/>
    <w:rPr>
      <w:color w:val="800080" w:themeColor="followedHyperlink"/>
      <w:u w:val="single"/>
    </w:rPr>
  </w:style>
  <w:style w:type="character" w:styleId="27">
    <w:name w:val="Emphasis"/>
    <w:basedOn w:val="24"/>
    <w:qFormat/>
    <w:uiPriority w:val="20"/>
    <w:rPr>
      <w:i/>
      <w:iCs/>
    </w:rPr>
  </w:style>
  <w:style w:type="character" w:styleId="28">
    <w:name w:val="Hyperlink"/>
    <w:basedOn w:val="24"/>
    <w:unhideWhenUsed/>
    <w:qFormat/>
    <w:uiPriority w:val="99"/>
    <w:rPr>
      <w:color w:val="0000FF"/>
      <w:u w:val="single"/>
    </w:rPr>
  </w:style>
  <w:style w:type="character" w:customStyle="1" w:styleId="29">
    <w:name w:val="标题 1 Char"/>
    <w:basedOn w:val="24"/>
    <w:link w:val="2"/>
    <w:qFormat/>
    <w:uiPriority w:val="0"/>
    <w:rPr>
      <w:rFonts w:ascii="Calibri" w:hAnsi="Calibri" w:eastAsia="宋体" w:cs="Times New Roman"/>
      <w:b/>
      <w:bCs/>
      <w:kern w:val="44"/>
      <w:sz w:val="44"/>
      <w:szCs w:val="44"/>
    </w:rPr>
  </w:style>
  <w:style w:type="character" w:customStyle="1" w:styleId="30">
    <w:name w:val="标题 2 Char"/>
    <w:basedOn w:val="24"/>
    <w:link w:val="3"/>
    <w:qFormat/>
    <w:uiPriority w:val="0"/>
    <w:rPr>
      <w:rFonts w:ascii="Arial" w:hAnsi="Arial" w:eastAsia="黑体" w:cs="Times New Roman"/>
      <w:b/>
      <w:bCs/>
      <w:sz w:val="32"/>
      <w:szCs w:val="32"/>
    </w:rPr>
  </w:style>
  <w:style w:type="character" w:customStyle="1" w:styleId="31">
    <w:name w:val="标题 3 Char"/>
    <w:basedOn w:val="24"/>
    <w:link w:val="4"/>
    <w:qFormat/>
    <w:uiPriority w:val="0"/>
    <w:rPr>
      <w:rFonts w:ascii="宋体" w:hAnsi="宋体" w:eastAsia="宋体" w:cs="Times New Roman"/>
      <w:b/>
      <w:color w:val="000000"/>
      <w:kern w:val="0"/>
      <w:sz w:val="24"/>
      <w:szCs w:val="20"/>
      <w:lang w:val="en-GB"/>
    </w:rPr>
  </w:style>
  <w:style w:type="character" w:customStyle="1" w:styleId="32">
    <w:name w:val="标题 4 Char"/>
    <w:basedOn w:val="24"/>
    <w:link w:val="5"/>
    <w:qFormat/>
    <w:uiPriority w:val="0"/>
    <w:rPr>
      <w:rFonts w:ascii="Arial" w:hAnsi="Arial" w:eastAsia="黑体" w:cs="Times New Roman"/>
      <w:b/>
      <w:bCs/>
      <w:sz w:val="28"/>
      <w:szCs w:val="28"/>
    </w:rPr>
  </w:style>
  <w:style w:type="character" w:customStyle="1" w:styleId="33">
    <w:name w:val="正文文本 3 Char"/>
    <w:basedOn w:val="24"/>
    <w:link w:val="8"/>
    <w:qFormat/>
    <w:uiPriority w:val="0"/>
    <w:rPr>
      <w:rFonts w:ascii="Times New Roman" w:hAnsi="Times New Roman" w:eastAsia="宋体" w:cs="Times New Roman"/>
      <w:color w:val="FF0000"/>
      <w:sz w:val="24"/>
      <w:szCs w:val="24"/>
    </w:rPr>
  </w:style>
  <w:style w:type="character" w:customStyle="1" w:styleId="34">
    <w:name w:val="正文文本 Char"/>
    <w:basedOn w:val="24"/>
    <w:link w:val="9"/>
    <w:semiHidden/>
    <w:qFormat/>
    <w:uiPriority w:val="99"/>
  </w:style>
  <w:style w:type="character" w:customStyle="1" w:styleId="35">
    <w:name w:val="纯文本 Char"/>
    <w:basedOn w:val="24"/>
    <w:link w:val="13"/>
    <w:qFormat/>
    <w:uiPriority w:val="0"/>
    <w:rPr>
      <w:rFonts w:eastAsia="宋体"/>
      <w:sz w:val="24"/>
    </w:rPr>
  </w:style>
  <w:style w:type="character" w:customStyle="1" w:styleId="36">
    <w:name w:val="日期 Char"/>
    <w:basedOn w:val="24"/>
    <w:link w:val="14"/>
    <w:qFormat/>
    <w:uiPriority w:val="99"/>
  </w:style>
  <w:style w:type="character" w:customStyle="1" w:styleId="37">
    <w:name w:val="页脚 Char"/>
    <w:basedOn w:val="24"/>
    <w:link w:val="16"/>
    <w:qFormat/>
    <w:uiPriority w:val="99"/>
    <w:rPr>
      <w:sz w:val="18"/>
      <w:szCs w:val="18"/>
    </w:rPr>
  </w:style>
  <w:style w:type="character" w:customStyle="1" w:styleId="38">
    <w:name w:val="页眉 Char"/>
    <w:basedOn w:val="24"/>
    <w:link w:val="17"/>
    <w:qFormat/>
    <w:uiPriority w:val="99"/>
    <w:rPr>
      <w:sz w:val="18"/>
      <w:szCs w:val="18"/>
    </w:rPr>
  </w:style>
  <w:style w:type="character" w:customStyle="1" w:styleId="39">
    <w:name w:val="HTML 预设格式 Char"/>
    <w:basedOn w:val="24"/>
    <w:link w:val="19"/>
    <w:semiHidden/>
    <w:qFormat/>
    <w:uiPriority w:val="99"/>
    <w:rPr>
      <w:rFonts w:ascii="宋体" w:hAnsi="宋体" w:eastAsia="宋体" w:cs="宋体"/>
      <w:kern w:val="0"/>
      <w:sz w:val="24"/>
      <w:szCs w:val="24"/>
    </w:rPr>
  </w:style>
  <w:style w:type="character" w:customStyle="1" w:styleId="40">
    <w:name w:val="正文首行缩进 Char"/>
    <w:basedOn w:val="34"/>
    <w:link w:val="21"/>
    <w:qFormat/>
    <w:uiPriority w:val="0"/>
    <w:rPr>
      <w:rFonts w:ascii="宋体" w:hAnsi="Times New Roman" w:eastAsia="宋体" w:cs="Times New Roman"/>
      <w:kern w:val="0"/>
      <w:sz w:val="34"/>
      <w:szCs w:val="20"/>
    </w:rPr>
  </w:style>
  <w:style w:type="character" w:customStyle="1" w:styleId="41">
    <w:name w:val="纯文本 Char1"/>
    <w:qFormat/>
    <w:uiPriority w:val="0"/>
    <w:rPr>
      <w:rFonts w:eastAsia="宋体"/>
      <w:sz w:val="24"/>
    </w:rPr>
  </w:style>
  <w:style w:type="paragraph" w:customStyle="1" w:styleId="42">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3">
    <w:name w:val="列出段落1"/>
    <w:basedOn w:val="1"/>
    <w:qFormat/>
    <w:uiPriority w:val="34"/>
    <w:pPr>
      <w:ind w:firstLine="420" w:firstLineChars="200"/>
    </w:pPr>
  </w:style>
  <w:style w:type="paragraph" w:styleId="44">
    <w:name w:val="List Paragraph"/>
    <w:basedOn w:val="1"/>
    <w:unhideWhenUsed/>
    <w:qFormat/>
    <w:uiPriority w:val="99"/>
    <w:pPr>
      <w:ind w:firstLine="420" w:firstLineChars="200"/>
    </w:pPr>
  </w:style>
  <w:style w:type="character" w:customStyle="1" w:styleId="45">
    <w:name w:val="正文文本缩进 Char Char"/>
    <w:link w:val="46"/>
    <w:qFormat/>
    <w:uiPriority w:val="0"/>
    <w:rPr>
      <w:rFonts w:ascii="宋体"/>
      <w:sz w:val="24"/>
    </w:rPr>
  </w:style>
  <w:style w:type="paragraph" w:customStyle="1" w:styleId="46">
    <w:name w:val="正文文本缩进1"/>
    <w:basedOn w:val="1"/>
    <w:link w:val="45"/>
    <w:qFormat/>
    <w:uiPriority w:val="0"/>
    <w:pPr>
      <w:spacing w:line="360" w:lineRule="auto"/>
      <w:ind w:firstLine="480" w:firstLineChars="200"/>
    </w:pPr>
    <w:rPr>
      <w:rFonts w:ascii="宋体"/>
      <w:sz w:val="24"/>
    </w:rPr>
  </w:style>
  <w:style w:type="character" w:customStyle="1" w:styleId="47">
    <w:name w:val="日期 Char Char"/>
    <w:link w:val="48"/>
    <w:qFormat/>
    <w:uiPriority w:val="0"/>
    <w:rPr>
      <w:sz w:val="24"/>
    </w:rPr>
  </w:style>
  <w:style w:type="paragraph" w:customStyle="1" w:styleId="48">
    <w:name w:val="日期1"/>
    <w:basedOn w:val="1"/>
    <w:next w:val="1"/>
    <w:link w:val="47"/>
    <w:qFormat/>
    <w:uiPriority w:val="0"/>
    <w:rPr>
      <w:sz w:val="24"/>
    </w:rPr>
  </w:style>
  <w:style w:type="paragraph" w:customStyle="1" w:styleId="49">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50">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1">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2">
    <w:name w:val="edittexttarea"/>
    <w:basedOn w:val="24"/>
    <w:qFormat/>
    <w:uiPriority w:val="0"/>
  </w:style>
  <w:style w:type="paragraph" w:customStyle="1" w:styleId="53">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4">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5">
    <w:name w:val="正文文本缩进 Char"/>
    <w:link w:val="10"/>
    <w:qFormat/>
    <w:uiPriority w:val="0"/>
    <w:rPr>
      <w:sz w:val="24"/>
    </w:rPr>
  </w:style>
  <w:style w:type="character" w:customStyle="1" w:styleId="56">
    <w:name w:val="正文文本缩进 Char1"/>
    <w:basedOn w:val="24"/>
    <w:link w:val="10"/>
    <w:semiHidden/>
    <w:qFormat/>
    <w:uiPriority w:val="99"/>
    <w:rPr>
      <w:kern w:val="2"/>
      <w:sz w:val="21"/>
      <w:szCs w:val="22"/>
    </w:rPr>
  </w:style>
  <w:style w:type="character" w:customStyle="1" w:styleId="57">
    <w:name w:val="批注框文本 Char"/>
    <w:basedOn w:val="24"/>
    <w:link w:val="15"/>
    <w:semiHidden/>
    <w:qFormat/>
    <w:uiPriority w:val="99"/>
    <w:rPr>
      <w:kern w:val="2"/>
      <w:sz w:val="18"/>
      <w:szCs w:val="18"/>
    </w:rPr>
  </w:style>
  <w:style w:type="paragraph" w:customStyle="1" w:styleId="58">
    <w:name w:val="*正文"/>
    <w:basedOn w:val="1"/>
    <w:qFormat/>
    <w:uiPriority w:val="0"/>
    <w:pPr>
      <w:keepNext/>
      <w:keepLines/>
      <w:spacing w:line="360" w:lineRule="auto"/>
      <w:ind w:firstLine="200" w:firstLineChars="200"/>
    </w:pPr>
    <w:rPr>
      <w:rFonts w:ascii="宋体" w:hAnsi="宋体"/>
    </w:rPr>
  </w:style>
  <w:style w:type="character" w:customStyle="1" w:styleId="59">
    <w:name w:val="样式 标书正文 + 下划线 Char"/>
    <w:qFormat/>
    <w:uiPriority w:val="0"/>
    <w:rPr>
      <w:rFonts w:eastAsia="Ari"/>
      <w:kern w:val="2"/>
      <w:sz w:val="28"/>
      <w:szCs w:val="28"/>
      <w:u w:val="single"/>
      <w:lang w:val="en-US" w:eastAsia="zh-CN"/>
    </w:rPr>
  </w:style>
  <w:style w:type="paragraph" w:customStyle="1" w:styleId="60">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1">
    <w:name w:val="纯文本1"/>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C88EA6-1CC2-46C8-BAFC-32E859AF2A2C}">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57</Pages>
  <Words>5118</Words>
  <Characters>29178</Characters>
  <Lines>243</Lines>
  <Paragraphs>68</Paragraphs>
  <TotalTime>0</TotalTime>
  <ScaleCrop>false</ScaleCrop>
  <LinksUpToDate>false</LinksUpToDate>
  <CharactersWithSpaces>34228</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禹州市公共资源交易中心:艾明辉</cp:lastModifiedBy>
  <cp:lastPrinted>2018-03-20T03:26:00Z</cp:lastPrinted>
  <dcterms:modified xsi:type="dcterms:W3CDTF">2020-03-20T02:32:33Z</dcterms:modified>
  <cp:revision>601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