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52"/>
          <w:szCs w:val="52"/>
        </w:rPr>
      </w:pPr>
    </w:p>
    <w:p>
      <w:pPr>
        <w:autoSpaceDE w:val="0"/>
        <w:autoSpaceDN w:val="0"/>
        <w:adjustRightInd w:val="0"/>
        <w:jc w:val="center"/>
        <w:rPr>
          <w:rFonts w:hint="eastAsia" w:ascii="黑体" w:hAnsi="黑体" w:eastAsia="黑体" w:cs="黑体"/>
          <w:b/>
          <w:color w:val="auto"/>
          <w:spacing w:val="60"/>
          <w:sz w:val="52"/>
          <w:szCs w:val="52"/>
          <w:lang w:val="en-US" w:eastAsia="zh-CN"/>
        </w:rPr>
      </w:pPr>
      <w:r>
        <w:rPr>
          <w:rFonts w:hint="eastAsia" w:ascii="黑体" w:hAnsi="黑体" w:eastAsia="黑体" w:cs="黑体"/>
          <w:b/>
          <w:bCs/>
          <w:color w:val="auto"/>
          <w:sz w:val="52"/>
          <w:szCs w:val="52"/>
          <w:lang w:eastAsia="zh-CN"/>
        </w:rPr>
        <w:t>长葛市</w:t>
      </w:r>
      <w:r>
        <w:rPr>
          <w:rFonts w:hint="eastAsia" w:ascii="黑体" w:hAnsi="黑体" w:eastAsia="黑体" w:cs="黑体"/>
          <w:b/>
          <w:bCs/>
          <w:color w:val="auto"/>
          <w:sz w:val="52"/>
          <w:szCs w:val="52"/>
          <w:lang w:val="en-US" w:eastAsia="zh-CN"/>
        </w:rPr>
        <w:t>2019年新建游园工程项目</w:t>
      </w:r>
    </w:p>
    <w:p>
      <w:pPr>
        <w:rPr>
          <w:rFonts w:hAnsi="宋体"/>
          <w:b/>
          <w:bCs/>
          <w:sz w:val="72"/>
          <w:szCs w:val="72"/>
        </w:rPr>
      </w:pPr>
    </w:p>
    <w:p>
      <w:pPr>
        <w:jc w:val="center"/>
        <w:rPr>
          <w:rFonts w:hAnsi="宋体"/>
          <w:b/>
          <w:bCs/>
          <w:sz w:val="72"/>
          <w:szCs w:val="72"/>
        </w:rPr>
      </w:pPr>
    </w:p>
    <w:p>
      <w:pPr>
        <w:jc w:val="center"/>
        <w:rPr>
          <w:rFonts w:hAnsi="宋体"/>
          <w:b/>
          <w:sz w:val="84"/>
          <w:szCs w:val="84"/>
        </w:rPr>
      </w:pPr>
      <w:r>
        <w:rPr>
          <w:rFonts w:hint="eastAsia" w:hAnsi="宋体"/>
          <w:b/>
          <w:bCs/>
          <w:sz w:val="84"/>
          <w:szCs w:val="84"/>
          <w:lang w:eastAsia="zh-CN"/>
        </w:rPr>
        <w:t>监理</w:t>
      </w:r>
      <w:r>
        <w:rPr>
          <w:rFonts w:hint="eastAsia" w:hAnsi="宋体"/>
          <w:b/>
          <w:bCs/>
          <w:sz w:val="84"/>
          <w:szCs w:val="84"/>
        </w:rPr>
        <w:t>招标文件</w:t>
      </w:r>
    </w:p>
    <w:p>
      <w:pPr>
        <w:autoSpaceDE w:val="0"/>
        <w:autoSpaceDN w:val="0"/>
        <w:adjustRightInd w:val="0"/>
        <w:ind w:firstLine="3041" w:firstLineChars="950"/>
        <w:rPr>
          <w:rFonts w:hAnsi="宋体"/>
          <w:b/>
          <w:sz w:val="32"/>
          <w:szCs w:val="32"/>
        </w:rPr>
      </w:pPr>
      <w:r>
        <w:rPr>
          <w:rFonts w:hint="eastAsia" w:hAnsi="宋体"/>
          <w:b/>
          <w:sz w:val="32"/>
          <w:szCs w:val="32"/>
        </w:rPr>
        <w:t>（1</w:t>
      </w:r>
      <w:r>
        <w:rPr>
          <w:rFonts w:hint="eastAsia" w:hAnsi="宋体"/>
          <w:b/>
          <w:sz w:val="32"/>
          <w:szCs w:val="32"/>
          <w:lang w:val="en-US" w:eastAsia="zh-CN"/>
        </w:rPr>
        <w:t>3</w:t>
      </w:r>
      <w:r>
        <w:rPr>
          <w:rFonts w:hint="eastAsia" w:hAnsi="宋体"/>
          <w:b/>
          <w:sz w:val="32"/>
          <w:szCs w:val="32"/>
        </w:rPr>
        <w:t>标段监理）</w:t>
      </w:r>
    </w:p>
    <w:p>
      <w:pPr>
        <w:autoSpaceDE w:val="0"/>
        <w:autoSpaceDN w:val="0"/>
        <w:adjustRightInd w:val="0"/>
        <w:jc w:val="center"/>
        <w:rPr>
          <w:rFonts w:hAnsi="宋体" w:cs="黑体"/>
          <w:sz w:val="44"/>
          <w:szCs w:val="44"/>
        </w:rPr>
      </w:pPr>
      <w:r>
        <w:rPr>
          <w:rFonts w:hint="eastAsia" w:hAnsi="宋体"/>
          <w:b/>
          <w:sz w:val="32"/>
          <w:szCs w:val="32"/>
        </w:rPr>
        <w:t>项目编号：长交建【20</w:t>
      </w:r>
      <w:r>
        <w:rPr>
          <w:rFonts w:hint="eastAsia" w:hAnsi="宋体"/>
          <w:b/>
          <w:sz w:val="32"/>
          <w:szCs w:val="32"/>
          <w:lang w:val="en-US" w:eastAsia="zh-CN"/>
        </w:rPr>
        <w:t>20</w:t>
      </w:r>
      <w:r>
        <w:rPr>
          <w:rFonts w:hint="eastAsia" w:hAnsi="宋体"/>
          <w:b/>
          <w:sz w:val="32"/>
          <w:szCs w:val="32"/>
        </w:rPr>
        <w:t>】GZ</w:t>
      </w:r>
      <w:r>
        <w:rPr>
          <w:rFonts w:hint="eastAsia" w:hAnsi="宋体"/>
          <w:b/>
          <w:sz w:val="32"/>
          <w:szCs w:val="32"/>
          <w:lang w:val="en-US" w:eastAsia="zh-CN"/>
        </w:rPr>
        <w:t>018</w:t>
      </w:r>
      <w:r>
        <w:rPr>
          <w:rFonts w:hint="eastAsia" w:hAnsi="宋体"/>
          <w:b/>
          <w:sz w:val="32"/>
          <w:szCs w:val="32"/>
        </w:rPr>
        <w:t>号</w:t>
      </w:r>
    </w:p>
    <w:p>
      <w:pPr>
        <w:rPr>
          <w:rFonts w:hAnsi="宋体"/>
          <w:b/>
          <w:bCs/>
          <w:sz w:val="32"/>
        </w:rPr>
      </w:pPr>
    </w:p>
    <w:p>
      <w:pPr>
        <w:jc w:val="center"/>
        <w:rPr>
          <w:rFonts w:hAnsi="宋体"/>
          <w:b/>
          <w:bCs/>
          <w:sz w:val="32"/>
        </w:rPr>
      </w:pPr>
    </w:p>
    <w:p>
      <w:pPr>
        <w:pStyle w:val="2"/>
        <w:ind w:firstLine="210"/>
      </w:pPr>
    </w:p>
    <w:p>
      <w:pPr>
        <w:jc w:val="center"/>
        <w:rPr>
          <w:rFonts w:hAnsi="宋体"/>
          <w:b/>
          <w:bCs/>
          <w:sz w:val="32"/>
        </w:rPr>
      </w:pPr>
    </w:p>
    <w:p>
      <w:pPr>
        <w:spacing w:line="720" w:lineRule="auto"/>
        <w:ind w:left="296" w:leftChars="141"/>
        <w:jc w:val="left"/>
        <w:rPr>
          <w:rFonts w:hint="eastAsia" w:hAnsi="宋体"/>
          <w:b/>
          <w:bCs/>
          <w:color w:val="auto"/>
          <w:sz w:val="32"/>
          <w:szCs w:val="32"/>
          <w:lang w:eastAsia="zh-CN"/>
        </w:rPr>
      </w:pPr>
      <w:r>
        <w:rPr>
          <w:rFonts w:hint="eastAsia" w:hAnsi="宋体"/>
          <w:b/>
          <w:bCs/>
          <w:color w:val="auto"/>
          <w:sz w:val="32"/>
          <w:szCs w:val="32"/>
          <w:lang w:val="en-US" w:eastAsia="zh-CN"/>
        </w:rPr>
        <w:t xml:space="preserve">    </w:t>
      </w:r>
      <w:r>
        <w:rPr>
          <w:rFonts w:hint="eastAsia" w:hAnsi="宋体"/>
          <w:b/>
          <w:bCs/>
          <w:color w:val="auto"/>
          <w:sz w:val="32"/>
          <w:szCs w:val="32"/>
          <w:lang w:eastAsia="zh-CN"/>
        </w:rPr>
        <w:t>招   标   人：长葛市城市管理局</w:t>
      </w:r>
    </w:p>
    <w:p>
      <w:pPr>
        <w:spacing w:line="720" w:lineRule="auto"/>
        <w:ind w:left="296" w:leftChars="141"/>
        <w:jc w:val="left"/>
        <w:rPr>
          <w:rFonts w:hint="eastAsia" w:hAnsi="宋体"/>
          <w:b/>
          <w:bCs/>
          <w:color w:val="auto"/>
          <w:sz w:val="32"/>
          <w:szCs w:val="32"/>
          <w:lang w:eastAsia="zh-CN"/>
        </w:rPr>
      </w:pPr>
      <w:r>
        <w:rPr>
          <w:rFonts w:hint="eastAsia" w:hAnsi="宋体"/>
          <w:b/>
          <w:bCs/>
          <w:color w:val="auto"/>
          <w:sz w:val="32"/>
          <w:szCs w:val="32"/>
          <w:lang w:eastAsia="zh-CN"/>
        </w:rPr>
        <w:t xml:space="preserve"> </w:t>
      </w:r>
      <w:r>
        <w:rPr>
          <w:rFonts w:hint="eastAsia" w:hAnsi="宋体"/>
          <w:b/>
          <w:bCs/>
          <w:color w:val="auto"/>
          <w:sz w:val="32"/>
          <w:szCs w:val="32"/>
          <w:lang w:val="en-US" w:eastAsia="zh-CN"/>
        </w:rPr>
        <w:t xml:space="preserve">  </w:t>
      </w:r>
      <w:r>
        <w:rPr>
          <w:rFonts w:hint="eastAsia" w:hAnsi="宋体"/>
          <w:b/>
          <w:bCs/>
          <w:color w:val="auto"/>
          <w:sz w:val="32"/>
          <w:szCs w:val="32"/>
          <w:lang w:eastAsia="zh-CN"/>
        </w:rPr>
        <w:t xml:space="preserve"> 招标代理机构：智远工程管理有限公司</w:t>
      </w:r>
    </w:p>
    <w:p>
      <w:pPr>
        <w:spacing w:line="720" w:lineRule="auto"/>
        <w:jc w:val="center"/>
        <w:rPr>
          <w:rFonts w:hAnsi="宋体" w:cs="黑体"/>
          <w:b/>
          <w:color w:val="auto"/>
          <w:sz w:val="32"/>
          <w:szCs w:val="32"/>
        </w:rPr>
      </w:pPr>
      <w:r>
        <w:rPr>
          <w:rFonts w:hint="eastAsia" w:hAnsi="宋体"/>
          <w:b/>
          <w:bCs/>
          <w:color w:val="auto"/>
          <w:sz w:val="36"/>
          <w:szCs w:val="36"/>
        </w:rPr>
        <w:t>二〇二〇年</w:t>
      </w:r>
      <w:r>
        <w:rPr>
          <w:rFonts w:hint="eastAsia" w:hAnsi="宋体"/>
          <w:b/>
          <w:bCs/>
          <w:color w:val="auto"/>
          <w:sz w:val="36"/>
          <w:szCs w:val="36"/>
          <w:lang w:val="en-US" w:eastAsia="zh-CN"/>
        </w:rPr>
        <w:t>三</w:t>
      </w:r>
      <w:r>
        <w:rPr>
          <w:rFonts w:hint="eastAsia" w:hAnsi="宋体"/>
          <w:b/>
          <w:bCs/>
          <w:color w:val="auto"/>
          <w:sz w:val="36"/>
          <w:szCs w:val="36"/>
        </w:rPr>
        <w:t>月</w:t>
      </w:r>
    </w:p>
    <w:p>
      <w:pPr>
        <w:spacing w:line="360" w:lineRule="auto"/>
        <w:ind w:firstLine="3534" w:firstLineChars="800"/>
        <w:rPr>
          <w:rFonts w:hint="eastAsia" w:ascii="新宋体" w:hAnsi="新宋体" w:eastAsia="新宋体" w:cs="隶书"/>
          <w:b/>
          <w:bCs/>
          <w:sz w:val="44"/>
          <w:szCs w:val="44"/>
          <w:lang w:val="zh-CN"/>
        </w:rPr>
      </w:pPr>
    </w:p>
    <w:p>
      <w:pPr>
        <w:spacing w:line="360" w:lineRule="auto"/>
        <w:ind w:firstLine="3534" w:firstLineChars="800"/>
        <w:rPr>
          <w:rFonts w:hint="eastAsia" w:ascii="新宋体" w:hAnsi="新宋体" w:eastAsia="新宋体" w:cs="隶书"/>
          <w:b/>
          <w:bCs/>
          <w:sz w:val="44"/>
          <w:szCs w:val="44"/>
          <w:lang w:val="zh-CN"/>
        </w:rPr>
      </w:pPr>
    </w:p>
    <w:p>
      <w:pPr>
        <w:spacing w:line="360" w:lineRule="auto"/>
        <w:ind w:firstLine="3534" w:firstLineChars="800"/>
        <w:rPr>
          <w:rFonts w:ascii="新宋体" w:hAnsi="新宋体" w:eastAsia="新宋体" w:cs="隶书"/>
          <w:b/>
          <w:bCs/>
          <w:sz w:val="44"/>
          <w:szCs w:val="44"/>
          <w:lang w:val="zh-CN"/>
        </w:rPr>
      </w:pPr>
      <w:r>
        <w:rPr>
          <w:rFonts w:hint="eastAsia" w:ascii="新宋体" w:hAnsi="新宋体" w:eastAsia="新宋体" w:cs="隶书"/>
          <w:b/>
          <w:bCs/>
          <w:sz w:val="44"/>
          <w:szCs w:val="44"/>
          <w:lang w:val="zh-CN"/>
        </w:rPr>
        <w:t>目  录</w:t>
      </w:r>
    </w:p>
    <w:p>
      <w:pPr>
        <w:spacing w:line="360" w:lineRule="auto"/>
        <w:ind w:firstLine="689" w:firstLineChars="245"/>
        <w:rPr>
          <w:rFonts w:hint="eastAsia" w:ascii="黑体" w:eastAsia="黑体"/>
          <w:b/>
          <w:sz w:val="28"/>
          <w:szCs w:val="28"/>
        </w:rPr>
      </w:pPr>
    </w:p>
    <w:p>
      <w:pPr>
        <w:spacing w:line="360" w:lineRule="auto"/>
        <w:ind w:firstLine="689" w:firstLineChars="245"/>
        <w:rPr>
          <w:rFonts w:hint="eastAsia" w:ascii="黑体" w:eastAsia="黑体"/>
          <w:b/>
          <w:sz w:val="28"/>
          <w:szCs w:val="28"/>
        </w:rPr>
      </w:pPr>
    </w:p>
    <w:p>
      <w:pPr>
        <w:spacing w:line="360" w:lineRule="auto"/>
        <w:ind w:firstLine="689" w:firstLineChars="245"/>
        <w:rPr>
          <w:rFonts w:hint="eastAsia" w:ascii="黑体" w:eastAsia="黑体"/>
          <w:b/>
          <w:sz w:val="28"/>
          <w:szCs w:val="28"/>
        </w:rPr>
      </w:pPr>
    </w:p>
    <w:p>
      <w:pPr>
        <w:spacing w:line="360" w:lineRule="auto"/>
        <w:ind w:firstLine="689" w:firstLineChars="245"/>
        <w:rPr>
          <w:rFonts w:hint="eastAsia" w:ascii="黑体" w:eastAsia="黑体"/>
          <w:b/>
        </w:rPr>
      </w:pPr>
      <w:r>
        <w:rPr>
          <w:rFonts w:hint="eastAsia" w:ascii="黑体" w:eastAsia="黑体"/>
          <w:b/>
          <w:sz w:val="28"/>
          <w:szCs w:val="28"/>
        </w:rPr>
        <w:t>第一章  招标公告</w:t>
      </w:r>
      <w:r>
        <w:rPr>
          <w:rFonts w:hint="eastAsia" w:ascii="黑体" w:eastAsia="黑体"/>
          <w:b/>
          <w:sz w:val="28"/>
        </w:rPr>
        <w:t>………………………………………………</w:t>
      </w:r>
    </w:p>
    <w:p>
      <w:pPr>
        <w:spacing w:line="360" w:lineRule="auto"/>
        <w:ind w:left="370" w:leftChars="176" w:firstLine="273" w:firstLineChars="97"/>
        <w:rPr>
          <w:rFonts w:hint="eastAsia" w:ascii="黑体" w:eastAsia="黑体"/>
          <w:b/>
          <w:sz w:val="28"/>
        </w:rPr>
      </w:pPr>
      <w:r>
        <w:rPr>
          <w:rFonts w:hint="eastAsia" w:ascii="黑体" w:eastAsia="黑体"/>
          <w:b/>
          <w:sz w:val="28"/>
        </w:rPr>
        <w:t xml:space="preserve">第二章  投标人须知…………………………………………… </w:t>
      </w:r>
    </w:p>
    <w:p>
      <w:pPr>
        <w:spacing w:line="360" w:lineRule="auto"/>
        <w:ind w:firstLine="700" w:firstLineChars="249"/>
        <w:rPr>
          <w:rFonts w:hint="eastAsia" w:ascii="黑体" w:eastAsia="黑体"/>
          <w:b/>
          <w:sz w:val="28"/>
        </w:rPr>
      </w:pPr>
      <w:r>
        <w:rPr>
          <w:rFonts w:hint="eastAsia" w:ascii="黑体" w:eastAsia="黑体"/>
          <w:b/>
          <w:sz w:val="28"/>
        </w:rPr>
        <w:t>第三章  评标办法………………………………………………</w:t>
      </w:r>
    </w:p>
    <w:p>
      <w:pPr>
        <w:spacing w:line="360" w:lineRule="auto"/>
        <w:ind w:firstLine="700" w:firstLineChars="249"/>
        <w:rPr>
          <w:rFonts w:hint="eastAsia" w:ascii="黑体" w:eastAsia="黑体"/>
          <w:b/>
          <w:sz w:val="28"/>
        </w:rPr>
      </w:pPr>
      <w:r>
        <w:rPr>
          <w:rFonts w:hint="eastAsia" w:ascii="黑体" w:eastAsia="黑体"/>
          <w:b/>
          <w:sz w:val="28"/>
        </w:rPr>
        <w:t xml:space="preserve">第四章  合同条款及格式……………………………………… </w:t>
      </w:r>
    </w:p>
    <w:p>
      <w:pPr>
        <w:spacing w:line="360" w:lineRule="auto"/>
        <w:ind w:firstLine="700" w:firstLineChars="249"/>
        <w:rPr>
          <w:rFonts w:hint="eastAsia" w:ascii="黑体" w:eastAsia="黑体"/>
          <w:b/>
          <w:sz w:val="28"/>
        </w:rPr>
      </w:pPr>
      <w:r>
        <w:rPr>
          <w:rFonts w:hint="eastAsia" w:ascii="黑体" w:eastAsia="黑体"/>
          <w:b/>
          <w:sz w:val="28"/>
        </w:rPr>
        <w:t>第五章  监理任务范围及监理工作大纲………………………</w:t>
      </w:r>
    </w:p>
    <w:p>
      <w:pPr>
        <w:spacing w:line="360" w:lineRule="auto"/>
        <w:ind w:firstLine="562" w:firstLineChars="200"/>
        <w:rPr>
          <w:rFonts w:hint="eastAsia" w:ascii="黑体" w:eastAsia="黑体"/>
          <w:b/>
          <w:sz w:val="28"/>
        </w:rPr>
      </w:pPr>
      <w:r>
        <w:rPr>
          <w:rFonts w:hint="eastAsia" w:ascii="黑体" w:eastAsia="黑体"/>
          <w:b/>
          <w:sz w:val="28"/>
        </w:rPr>
        <w:t xml:space="preserve"> 第六章  投标文件格式…………………………………………</w:t>
      </w:r>
    </w:p>
    <w:p>
      <w:pPr>
        <w:tabs>
          <w:tab w:val="left" w:leader="hyphen" w:pos="7919"/>
        </w:tabs>
        <w:snapToGrid w:val="0"/>
        <w:spacing w:line="360" w:lineRule="auto"/>
        <w:ind w:firstLine="562"/>
        <w:rPr>
          <w:rFonts w:ascii="黑体" w:hAnsi="宋体" w:eastAsia="黑体"/>
          <w:b/>
          <w:sz w:val="28"/>
        </w:rPr>
      </w:pPr>
    </w:p>
    <w:p>
      <w:pPr>
        <w:autoSpaceDE w:val="0"/>
        <w:autoSpaceDN w:val="0"/>
        <w:spacing w:line="400" w:lineRule="exact"/>
        <w:jc w:val="left"/>
        <w:outlineLvl w:val="0"/>
        <w:rPr>
          <w:rFonts w:hAnsi="宋体" w:cs="黑体"/>
          <w:b/>
          <w:sz w:val="36"/>
          <w:szCs w:val="36"/>
        </w:rPr>
      </w:pPr>
      <w:r>
        <w:rPr>
          <w:rFonts w:ascii="宋体" w:hAnsi="宋体" w:cs="黑体"/>
          <w:b/>
          <w:kern w:val="0"/>
          <w:sz w:val="44"/>
          <w:szCs w:val="44"/>
        </w:rPr>
        <w:br w:type="page"/>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adjustRightInd w:val="0"/>
        <w:snapToGrid w:val="0"/>
        <w:spacing w:line="276" w:lineRule="auto"/>
        <w:jc w:val="center"/>
        <w:rPr>
          <w:rFonts w:hAnsi="宋体"/>
          <w:b/>
          <w:color w:val="auto"/>
          <w:sz w:val="30"/>
          <w:szCs w:val="30"/>
        </w:rPr>
      </w:pPr>
      <w:r>
        <w:rPr>
          <w:rFonts w:hint="eastAsia" w:hAnsi="宋体"/>
          <w:b/>
          <w:color w:val="auto"/>
          <w:sz w:val="30"/>
          <w:szCs w:val="30"/>
          <w:lang w:eastAsia="zh-CN"/>
        </w:rPr>
        <w:t>长葛市</w:t>
      </w:r>
      <w:r>
        <w:rPr>
          <w:rFonts w:hint="eastAsia" w:hAnsi="宋体"/>
          <w:b/>
          <w:color w:val="auto"/>
          <w:sz w:val="30"/>
          <w:szCs w:val="30"/>
          <w:lang w:val="en-US" w:eastAsia="zh-CN"/>
        </w:rPr>
        <w:t>2019年新建游园工程项目</w:t>
      </w:r>
      <w:r>
        <w:rPr>
          <w:rFonts w:hint="eastAsia" w:hAnsi="宋体"/>
          <w:b/>
          <w:color w:val="auto"/>
          <w:sz w:val="30"/>
          <w:szCs w:val="30"/>
        </w:rPr>
        <w:t>招标公告</w:t>
      </w:r>
    </w:p>
    <w:p>
      <w:p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1.招标条件</w:t>
      </w:r>
    </w:p>
    <w:p>
      <w:pPr>
        <w:adjustRightInd w:val="0"/>
        <w:snapToGrid w:val="0"/>
        <w:spacing w:line="360" w:lineRule="auto"/>
        <w:ind w:firstLine="506" w:firstLineChars="211"/>
        <w:rPr>
          <w:rFonts w:hint="eastAsia" w:ascii="仿宋" w:hAnsi="仿宋" w:eastAsia="仿宋" w:cs="仿宋"/>
          <w:b/>
          <w:color w:val="auto"/>
          <w:sz w:val="24"/>
          <w:szCs w:val="24"/>
          <w:u w:val="single"/>
        </w:rPr>
      </w:pPr>
      <w:r>
        <w:rPr>
          <w:rFonts w:hint="eastAsia" w:ascii="仿宋" w:hAnsi="仿宋" w:eastAsia="仿宋" w:cs="仿宋"/>
          <w:color w:val="auto"/>
          <w:sz w:val="24"/>
          <w:szCs w:val="24"/>
        </w:rPr>
        <w:t>本招标项目</w:t>
      </w:r>
      <w:r>
        <w:rPr>
          <w:rFonts w:hint="eastAsia" w:ascii="仿宋" w:hAnsi="仿宋" w:eastAsia="仿宋" w:cs="仿宋"/>
          <w:color w:val="auto"/>
          <w:sz w:val="24"/>
          <w:szCs w:val="24"/>
          <w:lang w:eastAsia="zh-CN"/>
        </w:rPr>
        <w:t>长葛市</w:t>
      </w:r>
      <w:r>
        <w:rPr>
          <w:rFonts w:hint="eastAsia" w:ascii="仿宋" w:hAnsi="仿宋" w:eastAsia="仿宋" w:cs="仿宋"/>
          <w:color w:val="auto"/>
          <w:sz w:val="24"/>
          <w:szCs w:val="24"/>
          <w:lang w:val="en-US" w:eastAsia="zh-CN"/>
        </w:rPr>
        <w:t>2019年新建游园工程项目</w:t>
      </w:r>
      <w:r>
        <w:rPr>
          <w:rFonts w:hint="eastAsia" w:ascii="仿宋" w:hAnsi="仿宋" w:eastAsia="仿宋" w:cs="仿宋"/>
          <w:color w:val="auto"/>
          <w:sz w:val="24"/>
        </w:rPr>
        <w:t>已由</w:t>
      </w:r>
      <w:r>
        <w:rPr>
          <w:rFonts w:hint="eastAsia" w:ascii="仿宋" w:hAnsi="仿宋" w:eastAsia="仿宋" w:cs="仿宋"/>
          <w:color w:val="auto"/>
          <w:sz w:val="24"/>
          <w:lang w:eastAsia="zh-CN"/>
        </w:rPr>
        <w:t>财政</w:t>
      </w:r>
      <w:r>
        <w:rPr>
          <w:rFonts w:hint="eastAsia" w:ascii="仿宋" w:hAnsi="仿宋" w:eastAsia="仿宋" w:cs="仿宋"/>
          <w:color w:val="auto"/>
          <w:sz w:val="24"/>
        </w:rPr>
        <w:t>部门批准建设</w:t>
      </w:r>
      <w:r>
        <w:rPr>
          <w:rFonts w:hint="eastAsia" w:ascii="仿宋" w:hAnsi="仿宋" w:eastAsia="仿宋" w:cs="仿宋"/>
          <w:color w:val="auto"/>
          <w:sz w:val="24"/>
          <w:szCs w:val="24"/>
        </w:rPr>
        <w:t>。建设资金来自财政投资，招标人为</w:t>
      </w:r>
      <w:r>
        <w:rPr>
          <w:rFonts w:hint="eastAsia" w:ascii="仿宋" w:hAnsi="仿宋" w:eastAsia="仿宋" w:cs="仿宋"/>
          <w:color w:val="auto"/>
          <w:sz w:val="24"/>
          <w:szCs w:val="24"/>
          <w:lang w:eastAsia="zh-CN"/>
        </w:rPr>
        <w:t>长葛市城市管理局</w:t>
      </w:r>
      <w:r>
        <w:rPr>
          <w:rFonts w:hint="eastAsia" w:ascii="仿宋" w:hAnsi="仿宋" w:eastAsia="仿宋" w:cs="仿宋"/>
          <w:color w:val="auto"/>
          <w:sz w:val="24"/>
          <w:szCs w:val="24"/>
        </w:rPr>
        <w:t>，招标代理机构为</w:t>
      </w:r>
      <w:r>
        <w:rPr>
          <w:rFonts w:hint="eastAsia" w:ascii="仿宋" w:hAnsi="仿宋" w:eastAsia="仿宋" w:cs="仿宋"/>
          <w:sz w:val="24"/>
          <w:szCs w:val="24"/>
        </w:rPr>
        <w:t>智远工程管理有限公司</w:t>
      </w:r>
      <w:r>
        <w:rPr>
          <w:rFonts w:hint="eastAsia" w:ascii="仿宋" w:hAnsi="仿宋" w:eastAsia="仿宋" w:cs="仿宋"/>
          <w:color w:val="auto"/>
          <w:sz w:val="24"/>
          <w:szCs w:val="24"/>
        </w:rPr>
        <w:t>。项目已具备招标条件，现对本项目的施工</w:t>
      </w:r>
      <w:r>
        <w:rPr>
          <w:rFonts w:hint="eastAsia" w:ascii="仿宋" w:hAnsi="仿宋" w:eastAsia="仿宋" w:cs="仿宋"/>
          <w:color w:val="auto"/>
          <w:sz w:val="24"/>
          <w:szCs w:val="24"/>
          <w:lang w:eastAsia="zh-CN"/>
        </w:rPr>
        <w:t>及监理</w:t>
      </w:r>
      <w:r>
        <w:rPr>
          <w:rFonts w:hint="eastAsia" w:ascii="仿宋" w:hAnsi="仿宋" w:eastAsia="仿宋" w:cs="仿宋"/>
          <w:color w:val="auto"/>
          <w:sz w:val="24"/>
          <w:szCs w:val="24"/>
        </w:rPr>
        <w:t>进行公开招标。</w:t>
      </w:r>
    </w:p>
    <w:p>
      <w:p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2.项目概况与招标内容</w:t>
      </w:r>
    </w:p>
    <w:p>
      <w:pPr>
        <w:adjustRightInd w:val="0"/>
        <w:snapToGrid w:val="0"/>
        <w:spacing w:line="360" w:lineRule="auto"/>
        <w:ind w:firstLine="506" w:firstLineChars="211"/>
        <w:rPr>
          <w:rFonts w:hint="eastAsia" w:ascii="仿宋" w:hAnsi="仿宋" w:eastAsia="仿宋" w:cs="仿宋"/>
          <w:color w:val="auto"/>
          <w:sz w:val="24"/>
          <w:szCs w:val="24"/>
        </w:rPr>
      </w:pPr>
      <w:r>
        <w:rPr>
          <w:rFonts w:hint="eastAsia" w:ascii="仿宋" w:hAnsi="仿宋" w:eastAsia="仿宋" w:cs="仿宋"/>
          <w:color w:val="auto"/>
          <w:sz w:val="24"/>
          <w:szCs w:val="24"/>
        </w:rPr>
        <w:t>2.1项目编号：长交建【</w:t>
      </w:r>
      <w:r>
        <w:rPr>
          <w:rFonts w:hint="eastAsia" w:ascii="仿宋" w:hAnsi="仿宋" w:eastAsia="仿宋" w:cs="仿宋"/>
          <w:color w:val="auto"/>
          <w:sz w:val="24"/>
          <w:szCs w:val="24"/>
          <w:lang w:eastAsia="zh-CN"/>
        </w:rPr>
        <w:t>2020</w:t>
      </w:r>
      <w:r>
        <w:rPr>
          <w:rFonts w:hint="eastAsia" w:ascii="仿宋" w:hAnsi="仿宋" w:eastAsia="仿宋" w:cs="仿宋"/>
          <w:color w:val="auto"/>
          <w:sz w:val="24"/>
          <w:szCs w:val="24"/>
        </w:rPr>
        <w:t>】GZ</w:t>
      </w:r>
      <w:r>
        <w:rPr>
          <w:rFonts w:hint="eastAsia" w:ascii="仿宋" w:hAnsi="仿宋" w:eastAsia="仿宋" w:cs="仿宋"/>
          <w:color w:val="auto"/>
          <w:sz w:val="24"/>
          <w:szCs w:val="24"/>
          <w:lang w:val="en-US" w:eastAsia="zh-CN"/>
        </w:rPr>
        <w:t>018</w:t>
      </w:r>
      <w:r>
        <w:rPr>
          <w:rFonts w:hint="eastAsia" w:ascii="仿宋" w:hAnsi="仿宋" w:eastAsia="仿宋" w:cs="仿宋"/>
          <w:color w:val="auto"/>
          <w:sz w:val="24"/>
          <w:szCs w:val="24"/>
        </w:rPr>
        <w:t>号。</w:t>
      </w:r>
    </w:p>
    <w:p>
      <w:pPr>
        <w:adjustRightInd w:val="0"/>
        <w:snapToGrid w:val="0"/>
        <w:spacing w:line="360" w:lineRule="auto"/>
        <w:ind w:firstLine="506" w:firstLineChars="211"/>
        <w:rPr>
          <w:rFonts w:hint="eastAsia" w:ascii="仿宋" w:hAnsi="仿宋" w:eastAsia="仿宋" w:cs="仿宋"/>
          <w:color w:val="auto"/>
          <w:sz w:val="24"/>
          <w:szCs w:val="24"/>
        </w:rPr>
      </w:pPr>
      <w:r>
        <w:rPr>
          <w:rFonts w:hint="eastAsia" w:ascii="仿宋" w:hAnsi="仿宋" w:eastAsia="仿宋" w:cs="仿宋"/>
          <w:color w:val="auto"/>
          <w:sz w:val="24"/>
          <w:szCs w:val="24"/>
        </w:rPr>
        <w:t>2.2项目名称：</w:t>
      </w:r>
      <w:r>
        <w:rPr>
          <w:rFonts w:hint="eastAsia" w:ascii="仿宋" w:hAnsi="仿宋" w:eastAsia="仿宋" w:cs="仿宋"/>
          <w:color w:val="auto"/>
          <w:sz w:val="24"/>
          <w:szCs w:val="24"/>
          <w:lang w:eastAsia="zh-CN"/>
        </w:rPr>
        <w:t>长葛市</w:t>
      </w:r>
      <w:r>
        <w:rPr>
          <w:rFonts w:hint="eastAsia" w:ascii="仿宋" w:hAnsi="仿宋" w:eastAsia="仿宋" w:cs="仿宋"/>
          <w:color w:val="auto"/>
          <w:sz w:val="24"/>
          <w:szCs w:val="24"/>
          <w:lang w:val="en-US" w:eastAsia="zh-CN"/>
        </w:rPr>
        <w:t>2019年新建游园工程项目</w:t>
      </w:r>
    </w:p>
    <w:p>
      <w:pPr>
        <w:adjustRightInd w:val="0"/>
        <w:snapToGrid w:val="0"/>
        <w:spacing w:line="360" w:lineRule="auto"/>
        <w:ind w:firstLine="506" w:firstLineChars="211"/>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2.3项目概况：该工程位于长葛市</w:t>
      </w:r>
      <w:r>
        <w:rPr>
          <w:rFonts w:hint="eastAsia" w:ascii="仿宋" w:hAnsi="仿宋" w:eastAsia="仿宋" w:cs="仿宋"/>
          <w:color w:val="auto"/>
          <w:sz w:val="24"/>
          <w:szCs w:val="24"/>
          <w:lang w:eastAsia="zh-CN"/>
        </w:rPr>
        <w:t>。</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主要内容包括：</w:t>
      </w:r>
      <w:r>
        <w:rPr>
          <w:rFonts w:hint="eastAsia" w:ascii="仿宋" w:hAnsi="仿宋" w:eastAsia="仿宋" w:cs="仿宋"/>
          <w:color w:val="auto"/>
          <w:sz w:val="24"/>
          <w:szCs w:val="24"/>
          <w:lang w:val="en-US" w:eastAsia="zh-CN"/>
        </w:rPr>
        <w:t>益民游园工程、视察游园工程、拥军游园工程、金英游园工程、朝阳游园工程、城南游园工程、长葛人民医院南侧游园工程、颍川路金汇名家小区北门广场、盛世游园工程、学苑路与107国道西北角游园工程、颍川路北侧世纪豪庭小区前游园工程、长社路与魏武路西北角、解放路党校对面路口、107与紫金山路东北角等重要节点绿化工程、科技文化广场提升改造工程（详见清单）。</w:t>
      </w:r>
    </w:p>
    <w:p>
      <w:pPr>
        <w:adjustRightInd w:val="0"/>
        <w:snapToGrid w:val="0"/>
        <w:spacing w:line="360" w:lineRule="auto"/>
        <w:ind w:firstLine="506" w:firstLineChars="211"/>
        <w:rPr>
          <w:rFonts w:hint="eastAsia" w:ascii="仿宋" w:hAnsi="仿宋" w:eastAsia="仿宋" w:cs="仿宋"/>
          <w:color w:val="auto"/>
          <w:sz w:val="24"/>
          <w:szCs w:val="24"/>
        </w:rPr>
      </w:pPr>
      <w:r>
        <w:rPr>
          <w:rFonts w:hint="eastAsia" w:ascii="仿宋" w:hAnsi="仿宋" w:eastAsia="仿宋" w:cs="仿宋"/>
          <w:color w:val="auto"/>
          <w:sz w:val="24"/>
          <w:szCs w:val="24"/>
        </w:rPr>
        <w:t>2.4建设地点：</w:t>
      </w:r>
      <w:r>
        <w:rPr>
          <w:rFonts w:hint="eastAsia" w:ascii="仿宋" w:hAnsi="仿宋" w:eastAsia="仿宋" w:cs="仿宋"/>
          <w:color w:val="auto"/>
          <w:sz w:val="24"/>
          <w:szCs w:val="24"/>
          <w:lang w:eastAsia="zh-CN"/>
        </w:rPr>
        <w:t>长葛市</w:t>
      </w:r>
      <w:r>
        <w:rPr>
          <w:rFonts w:hint="eastAsia" w:ascii="仿宋" w:hAnsi="仿宋" w:eastAsia="仿宋" w:cs="仿宋"/>
          <w:color w:val="auto"/>
          <w:sz w:val="24"/>
          <w:szCs w:val="24"/>
        </w:rPr>
        <w:t>。</w:t>
      </w:r>
    </w:p>
    <w:p>
      <w:pPr>
        <w:adjustRightInd w:val="0"/>
        <w:snapToGrid w:val="0"/>
        <w:spacing w:line="360" w:lineRule="auto"/>
        <w:ind w:firstLine="506" w:firstLineChars="211"/>
        <w:rPr>
          <w:rFonts w:hint="eastAsia" w:ascii="仿宋" w:hAnsi="仿宋" w:eastAsia="仿宋" w:cs="仿宋"/>
          <w:color w:val="auto"/>
          <w:sz w:val="24"/>
          <w:szCs w:val="24"/>
        </w:rPr>
      </w:pPr>
      <w:r>
        <w:rPr>
          <w:rFonts w:hint="eastAsia" w:ascii="仿宋" w:hAnsi="仿宋" w:eastAsia="仿宋" w:cs="仿宋"/>
          <w:color w:val="auto"/>
          <w:sz w:val="24"/>
          <w:szCs w:val="24"/>
        </w:rPr>
        <w:t>2.5招标范围：施工招标文件、施工图纸、工程量清单、答疑纪要和补充文件（如有）范围内的所有建设内容。</w:t>
      </w:r>
    </w:p>
    <w:p>
      <w:pPr>
        <w:adjustRightInd w:val="0"/>
        <w:snapToGrid w:val="0"/>
        <w:spacing w:line="360" w:lineRule="auto"/>
        <w:ind w:firstLine="506" w:firstLineChars="211"/>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2.6标段划分：本项目共划分为</w:t>
      </w:r>
      <w:r>
        <w:rPr>
          <w:rFonts w:hint="eastAsia" w:ascii="仿宋" w:hAnsi="仿宋" w:eastAsia="仿宋" w:cs="仿宋"/>
          <w:color w:val="auto"/>
          <w:sz w:val="24"/>
          <w:szCs w:val="24"/>
          <w:lang w:val="en-US" w:eastAsia="zh-CN"/>
        </w:rPr>
        <w:t>十三</w:t>
      </w:r>
      <w:r>
        <w:rPr>
          <w:rFonts w:hint="eastAsia" w:ascii="仿宋" w:hAnsi="仿宋" w:eastAsia="仿宋" w:cs="仿宋"/>
          <w:color w:val="auto"/>
          <w:sz w:val="24"/>
          <w:szCs w:val="24"/>
        </w:rPr>
        <w:t>个标段</w:t>
      </w:r>
      <w:r>
        <w:rPr>
          <w:rFonts w:hint="eastAsia" w:ascii="仿宋" w:hAnsi="仿宋" w:eastAsia="仿宋" w:cs="仿宋"/>
          <w:color w:val="auto"/>
          <w:sz w:val="24"/>
          <w:szCs w:val="24"/>
          <w:lang w:eastAsia="zh-CN"/>
        </w:rPr>
        <w:t>：</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一标段：益民游园苗木绿化、亭子、道路及铺装工程；  </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二标段：金英游园绿化工程，长社路与魏武路西北角绿化工程，解放路党校对面路口、107与紫金山路东北角等重要节点绿化工程；</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三标段：视察游园工程、盛世游园绿化工程；</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四标段：朝阳游园道路工程、绿化工程；</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五标段：拥军游园绿化、安装工程及城南游园道路、绿化工程；</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六标段：长葛人民医院南侧游园绿化工程、颍川路金汇名家小区北门广场游园绿化工程、学苑路与107国道西北角游园园林工程、颍川路北侧世纪豪庭小区前游园园林工程、科技文化广场提升改造游园设施工程；</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七标段：益民游园安装工程； </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八标段：金英游园安装工程，长社路与魏武路西北角绿化工程安装工程；</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九标段：盛世游园园路、设施、安装工程；</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十标段：朝阳游园安装工程；</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十一标段：城南游园安装工程；</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二标段：长葛人民医院南侧游园安装工程、颍川路金汇名家小区北门广场游园安装工程、学苑路与107国道西北角游园安装工程、颍川路北侧世纪豪庭小区前游园室外排水及安装工程、科技文化广场提升改造游园安装工程；</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十三标段：本工程的施工阶段全过程的监理服务；</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2.7招标控制价：</w:t>
      </w:r>
    </w:p>
    <w:p>
      <w:pPr>
        <w:adjustRightInd w:val="0"/>
        <w:snapToGrid w:val="0"/>
        <w:spacing w:line="360" w:lineRule="auto"/>
        <w:ind w:firstLine="506" w:firstLineChars="211"/>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一标段：</w:t>
      </w:r>
      <w:r>
        <w:rPr>
          <w:rFonts w:hint="eastAsia" w:ascii="仿宋" w:hAnsi="仿宋" w:eastAsia="仿宋" w:cs="仿宋"/>
          <w:i w:val="0"/>
          <w:color w:val="000000"/>
          <w:kern w:val="0"/>
          <w:sz w:val="24"/>
          <w:szCs w:val="24"/>
          <w:u w:val="none"/>
          <w:lang w:val="en-US" w:eastAsia="zh-CN" w:bidi="ar"/>
        </w:rPr>
        <w:t>1051456.63元；</w:t>
      </w:r>
    </w:p>
    <w:p>
      <w:pPr>
        <w:adjustRightInd w:val="0"/>
        <w:snapToGrid w:val="0"/>
        <w:spacing w:line="360" w:lineRule="auto"/>
        <w:ind w:firstLine="506" w:firstLineChars="211"/>
        <w:rPr>
          <w:rFonts w:hint="eastAsia" w:ascii="仿宋" w:hAnsi="仿宋" w:eastAsia="仿宋" w:cs="仿宋"/>
          <w:color w:val="auto"/>
          <w:sz w:val="24"/>
          <w:szCs w:val="24"/>
          <w:lang w:eastAsia="zh-CN"/>
        </w:rPr>
      </w:pPr>
      <w:r>
        <w:rPr>
          <w:rFonts w:hint="eastAsia" w:ascii="仿宋" w:hAnsi="仿宋" w:eastAsia="仿宋" w:cs="仿宋"/>
          <w:i w:val="0"/>
          <w:color w:val="000000"/>
          <w:kern w:val="0"/>
          <w:sz w:val="24"/>
          <w:szCs w:val="24"/>
          <w:u w:val="none"/>
          <w:lang w:val="en-US" w:eastAsia="zh-CN" w:bidi="ar"/>
        </w:rPr>
        <w:t>二标段：2254323.98元</w:t>
      </w:r>
      <w:r>
        <w:rPr>
          <w:rFonts w:hint="eastAsia" w:ascii="仿宋" w:hAnsi="仿宋" w:eastAsia="仿宋" w:cs="仿宋"/>
          <w:color w:val="auto"/>
          <w:sz w:val="24"/>
          <w:szCs w:val="24"/>
          <w:lang w:val="en-US" w:eastAsia="zh-CN"/>
        </w:rPr>
        <w:t xml:space="preserve">；  </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三标段：</w:t>
      </w:r>
      <w:r>
        <w:rPr>
          <w:rFonts w:hint="eastAsia" w:ascii="仿宋" w:hAnsi="仿宋" w:eastAsia="仿宋" w:cs="仿宋"/>
          <w:i w:val="0"/>
          <w:color w:val="000000"/>
          <w:kern w:val="0"/>
          <w:sz w:val="24"/>
          <w:szCs w:val="24"/>
          <w:u w:val="none"/>
          <w:lang w:val="en-US" w:eastAsia="zh-CN" w:bidi="ar"/>
        </w:rPr>
        <w:t>2080307.27元</w:t>
      </w:r>
      <w:r>
        <w:rPr>
          <w:rFonts w:hint="eastAsia" w:ascii="仿宋" w:hAnsi="仿宋" w:eastAsia="仿宋" w:cs="仿宋"/>
          <w:color w:val="auto"/>
          <w:sz w:val="24"/>
          <w:szCs w:val="24"/>
          <w:lang w:val="en-US" w:eastAsia="zh-CN"/>
        </w:rPr>
        <w:t>；</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四标段：</w:t>
      </w:r>
      <w:r>
        <w:rPr>
          <w:rFonts w:hint="eastAsia" w:ascii="仿宋" w:hAnsi="仿宋" w:eastAsia="仿宋" w:cs="仿宋"/>
          <w:i w:val="0"/>
          <w:color w:val="000000"/>
          <w:kern w:val="0"/>
          <w:sz w:val="24"/>
          <w:szCs w:val="24"/>
          <w:u w:val="none"/>
          <w:lang w:val="en-US" w:eastAsia="zh-CN" w:bidi="ar"/>
        </w:rPr>
        <w:t>1720040.05元</w:t>
      </w:r>
      <w:r>
        <w:rPr>
          <w:rFonts w:hint="eastAsia" w:ascii="仿宋" w:hAnsi="仿宋" w:eastAsia="仿宋" w:cs="仿宋"/>
          <w:color w:val="auto"/>
          <w:sz w:val="24"/>
          <w:szCs w:val="24"/>
          <w:lang w:val="en-US" w:eastAsia="zh-CN"/>
        </w:rPr>
        <w:t>；</w:t>
      </w:r>
    </w:p>
    <w:p>
      <w:pPr>
        <w:adjustRightInd w:val="0"/>
        <w:snapToGrid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五标段：</w:t>
      </w:r>
      <w:r>
        <w:rPr>
          <w:rFonts w:hint="eastAsia" w:ascii="仿宋" w:hAnsi="仿宋" w:eastAsia="仿宋" w:cs="仿宋"/>
          <w:i w:val="0"/>
          <w:color w:val="000000"/>
          <w:kern w:val="0"/>
          <w:sz w:val="24"/>
          <w:szCs w:val="24"/>
          <w:u w:val="none"/>
          <w:lang w:val="en-US" w:eastAsia="zh-CN" w:bidi="ar"/>
        </w:rPr>
        <w:t>2437281.55元</w:t>
      </w:r>
      <w:r>
        <w:rPr>
          <w:rFonts w:hint="eastAsia" w:ascii="仿宋" w:hAnsi="仿宋" w:eastAsia="仿宋" w:cs="仿宋"/>
          <w:color w:val="auto"/>
          <w:sz w:val="24"/>
          <w:szCs w:val="24"/>
          <w:lang w:val="en-US" w:eastAsia="zh-CN"/>
        </w:rPr>
        <w:t>；</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六标段：</w:t>
      </w:r>
      <w:r>
        <w:rPr>
          <w:rFonts w:hint="eastAsia" w:ascii="仿宋" w:hAnsi="仿宋" w:eastAsia="仿宋" w:cs="仿宋"/>
          <w:i w:val="0"/>
          <w:color w:val="000000"/>
          <w:kern w:val="0"/>
          <w:sz w:val="24"/>
          <w:szCs w:val="24"/>
          <w:u w:val="none"/>
          <w:lang w:val="en-US" w:eastAsia="zh-CN" w:bidi="ar"/>
        </w:rPr>
        <w:t>4456582.1元</w:t>
      </w:r>
      <w:r>
        <w:rPr>
          <w:rFonts w:hint="eastAsia" w:ascii="仿宋" w:hAnsi="仿宋" w:eastAsia="仿宋" w:cs="仿宋"/>
          <w:color w:val="auto"/>
          <w:sz w:val="24"/>
          <w:szCs w:val="24"/>
          <w:lang w:eastAsia="zh-CN"/>
        </w:rPr>
        <w:t>；</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七标段：</w:t>
      </w:r>
      <w:r>
        <w:rPr>
          <w:rFonts w:hint="eastAsia" w:ascii="仿宋" w:hAnsi="仿宋" w:eastAsia="仿宋" w:cs="仿宋"/>
          <w:i w:val="0"/>
          <w:color w:val="000000"/>
          <w:kern w:val="0"/>
          <w:sz w:val="24"/>
          <w:szCs w:val="24"/>
          <w:u w:val="none"/>
          <w:lang w:val="en-US" w:eastAsia="zh-CN" w:bidi="ar"/>
        </w:rPr>
        <w:t>239857.52</w:t>
      </w:r>
      <w:r>
        <w:rPr>
          <w:rFonts w:hint="eastAsia" w:ascii="仿宋" w:hAnsi="仿宋" w:eastAsia="仿宋" w:cs="仿宋"/>
          <w:color w:val="auto"/>
          <w:sz w:val="24"/>
          <w:szCs w:val="24"/>
          <w:lang w:val="en-US" w:eastAsia="zh-CN"/>
        </w:rPr>
        <w:t>元；</w:t>
      </w:r>
    </w:p>
    <w:p>
      <w:pPr>
        <w:adjustRightInd w:val="0"/>
        <w:snapToGrid w:val="0"/>
        <w:spacing w:line="360" w:lineRule="auto"/>
        <w:ind w:firstLine="506" w:firstLineChars="211"/>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八标段：</w:t>
      </w:r>
      <w:r>
        <w:rPr>
          <w:rFonts w:hint="eastAsia" w:ascii="仿宋" w:hAnsi="仿宋" w:eastAsia="仿宋" w:cs="仿宋"/>
          <w:i w:val="0"/>
          <w:color w:val="000000"/>
          <w:kern w:val="0"/>
          <w:sz w:val="24"/>
          <w:szCs w:val="24"/>
          <w:u w:val="none"/>
          <w:lang w:val="en-US" w:eastAsia="zh-CN" w:bidi="ar"/>
        </w:rPr>
        <w:t>127799.86元</w:t>
      </w:r>
      <w:r>
        <w:rPr>
          <w:rFonts w:hint="eastAsia" w:ascii="仿宋" w:hAnsi="仿宋" w:eastAsia="仿宋" w:cs="仿宋"/>
          <w:color w:val="auto"/>
          <w:sz w:val="24"/>
          <w:szCs w:val="24"/>
          <w:lang w:val="en-US" w:eastAsia="zh-CN"/>
        </w:rPr>
        <w:t xml:space="preserve">； </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九标段：</w:t>
      </w:r>
      <w:r>
        <w:rPr>
          <w:rFonts w:hint="eastAsia" w:ascii="仿宋" w:hAnsi="仿宋" w:eastAsia="仿宋" w:cs="仿宋"/>
          <w:i w:val="0"/>
          <w:color w:val="000000"/>
          <w:kern w:val="0"/>
          <w:sz w:val="24"/>
          <w:szCs w:val="24"/>
          <w:u w:val="none"/>
          <w:lang w:val="en-US" w:eastAsia="zh-CN" w:bidi="ar"/>
        </w:rPr>
        <w:t>1701489.61</w:t>
      </w:r>
      <w:r>
        <w:rPr>
          <w:rFonts w:hint="eastAsia" w:ascii="仿宋" w:hAnsi="仿宋" w:eastAsia="仿宋" w:cs="仿宋"/>
          <w:color w:val="auto"/>
          <w:sz w:val="24"/>
          <w:szCs w:val="24"/>
          <w:lang w:val="en-US" w:eastAsia="zh-CN"/>
        </w:rPr>
        <w:t>元；</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十标段：</w:t>
      </w:r>
      <w:r>
        <w:rPr>
          <w:rFonts w:hint="eastAsia" w:ascii="仿宋" w:hAnsi="仿宋" w:eastAsia="仿宋" w:cs="仿宋"/>
          <w:i w:val="0"/>
          <w:color w:val="000000"/>
          <w:kern w:val="0"/>
          <w:sz w:val="24"/>
          <w:szCs w:val="24"/>
          <w:u w:val="none"/>
          <w:lang w:val="en-US" w:eastAsia="zh-CN" w:bidi="ar"/>
        </w:rPr>
        <w:t>198245.59元</w:t>
      </w:r>
      <w:r>
        <w:rPr>
          <w:rFonts w:hint="eastAsia" w:ascii="仿宋" w:hAnsi="仿宋" w:eastAsia="仿宋" w:cs="仿宋"/>
          <w:color w:val="auto"/>
          <w:sz w:val="24"/>
          <w:szCs w:val="24"/>
          <w:lang w:val="en-US" w:eastAsia="zh-CN"/>
        </w:rPr>
        <w:t>；</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十一标段：</w:t>
      </w:r>
      <w:r>
        <w:rPr>
          <w:rFonts w:hint="eastAsia" w:ascii="仿宋" w:hAnsi="仿宋" w:eastAsia="仿宋" w:cs="仿宋"/>
          <w:i w:val="0"/>
          <w:color w:val="000000"/>
          <w:kern w:val="0"/>
          <w:sz w:val="24"/>
          <w:szCs w:val="24"/>
          <w:u w:val="none"/>
          <w:lang w:val="en-US" w:eastAsia="zh-CN" w:bidi="ar"/>
        </w:rPr>
        <w:t>153237.03元</w:t>
      </w:r>
      <w:r>
        <w:rPr>
          <w:rFonts w:hint="eastAsia" w:ascii="仿宋" w:hAnsi="仿宋" w:eastAsia="仿宋" w:cs="仿宋"/>
          <w:color w:val="auto"/>
          <w:sz w:val="24"/>
          <w:szCs w:val="24"/>
          <w:lang w:val="en-US" w:eastAsia="zh-CN"/>
        </w:rPr>
        <w:t>；</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十二标段：</w:t>
      </w:r>
      <w:r>
        <w:rPr>
          <w:rFonts w:hint="eastAsia" w:ascii="仿宋" w:hAnsi="仿宋" w:eastAsia="仿宋" w:cs="仿宋"/>
          <w:i w:val="0"/>
          <w:color w:val="000000"/>
          <w:kern w:val="0"/>
          <w:sz w:val="24"/>
          <w:szCs w:val="24"/>
          <w:u w:val="none"/>
          <w:lang w:val="en-US" w:eastAsia="zh-CN" w:bidi="ar"/>
        </w:rPr>
        <w:t>427381.1元</w:t>
      </w:r>
      <w:r>
        <w:rPr>
          <w:rFonts w:hint="eastAsia" w:ascii="仿宋" w:hAnsi="仿宋" w:eastAsia="仿宋" w:cs="仿宋"/>
          <w:color w:val="auto"/>
          <w:sz w:val="24"/>
          <w:szCs w:val="24"/>
          <w:lang w:val="en-US" w:eastAsia="zh-CN"/>
        </w:rPr>
        <w:t>；</w:t>
      </w:r>
    </w:p>
    <w:p>
      <w:pPr>
        <w:adjustRightInd w:val="0"/>
        <w:snapToGrid w:val="0"/>
        <w:spacing w:line="360" w:lineRule="auto"/>
        <w:ind w:firstLine="506" w:firstLineChars="21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十三标段：175646.71元；</w:t>
      </w:r>
    </w:p>
    <w:p>
      <w:pPr>
        <w:adjustRightInd w:val="0"/>
        <w:snapToGrid w:val="0"/>
        <w:spacing w:line="360" w:lineRule="auto"/>
        <w:ind w:firstLine="506" w:firstLineChars="211"/>
        <w:rPr>
          <w:rFonts w:hint="eastAsia" w:ascii="仿宋" w:hAnsi="仿宋" w:eastAsia="仿宋" w:cs="仿宋"/>
          <w:color w:val="auto"/>
          <w:sz w:val="24"/>
          <w:szCs w:val="24"/>
        </w:rPr>
      </w:pPr>
      <w:r>
        <w:rPr>
          <w:rFonts w:hint="eastAsia" w:ascii="仿宋" w:hAnsi="仿宋" w:eastAsia="仿宋" w:cs="仿宋"/>
          <w:color w:val="auto"/>
          <w:sz w:val="24"/>
          <w:szCs w:val="24"/>
        </w:rPr>
        <w:t>2.8质量目标：合格（符合国家现行的验收规范和标准）。</w:t>
      </w:r>
    </w:p>
    <w:p>
      <w:pPr>
        <w:adjustRightInd w:val="0"/>
        <w:snapToGrid w:val="0"/>
        <w:spacing w:line="360" w:lineRule="auto"/>
        <w:ind w:firstLine="506" w:firstLineChars="211"/>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2.9工期要求：</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rPr>
        <w:t>日历天，保修养护期：1年</w:t>
      </w:r>
      <w:r>
        <w:rPr>
          <w:rFonts w:hint="eastAsia" w:ascii="仿宋" w:hAnsi="仿宋" w:eastAsia="仿宋" w:cs="仿宋"/>
          <w:color w:val="auto"/>
          <w:sz w:val="24"/>
          <w:szCs w:val="24"/>
          <w:lang w:eastAsia="zh-CN"/>
        </w:rPr>
        <w:t>。</w:t>
      </w:r>
    </w:p>
    <w:p>
      <w:pPr>
        <w:numPr>
          <w:ilvl w:val="0"/>
          <w:numId w:val="1"/>
        </w:numPr>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b/>
          <w:color w:val="auto"/>
          <w:sz w:val="24"/>
          <w:szCs w:val="24"/>
        </w:rPr>
        <w:t>投标人资格要求</w:t>
      </w:r>
    </w:p>
    <w:p>
      <w:pPr>
        <w:numPr>
          <w:ilvl w:val="0"/>
          <w:numId w:val="0"/>
        </w:numPr>
        <w:adjustRightInd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rPr>
        <w:t>3.1</w:t>
      </w:r>
      <w:r>
        <w:rPr>
          <w:rFonts w:hint="eastAsia" w:ascii="仿宋" w:hAnsi="仿宋" w:eastAsia="仿宋" w:cs="仿宋"/>
          <w:color w:val="auto"/>
          <w:sz w:val="24"/>
          <w:szCs w:val="24"/>
          <w:lang w:eastAsia="zh-CN"/>
        </w:rPr>
        <w:t>第一</w:t>
      </w:r>
      <w:r>
        <w:rPr>
          <w:rFonts w:hint="eastAsia" w:ascii="仿宋" w:hAnsi="仿宋" w:eastAsia="仿宋" w:cs="仿宋"/>
          <w:sz w:val="24"/>
          <w:szCs w:val="24"/>
          <w:lang w:eastAsia="zh-CN"/>
        </w:rPr>
        <w:t>至十二标段</w:t>
      </w:r>
      <w:r>
        <w:rPr>
          <w:rFonts w:hint="eastAsia" w:ascii="仿宋" w:hAnsi="仿宋" w:eastAsia="仿宋" w:cs="仿宋"/>
          <w:sz w:val="24"/>
          <w:szCs w:val="24"/>
        </w:rPr>
        <w:t>投标人</w:t>
      </w:r>
      <w:r>
        <w:rPr>
          <w:rFonts w:hint="eastAsia" w:ascii="仿宋" w:hAnsi="仿宋" w:eastAsia="仿宋" w:cs="仿宋"/>
          <w:sz w:val="24"/>
          <w:szCs w:val="24"/>
          <w:lang w:val="en-US" w:eastAsia="zh-CN"/>
        </w:rPr>
        <w:t>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jc w:val="left"/>
        <w:rPr>
          <w:rFonts w:hint="eastAsia" w:ascii="仿宋" w:hAnsi="仿宋" w:eastAsia="仿宋" w:cs="仿宋"/>
          <w:sz w:val="24"/>
          <w:szCs w:val="24"/>
        </w:rPr>
      </w:pPr>
      <w:r>
        <w:rPr>
          <w:rFonts w:hint="eastAsia" w:ascii="仿宋" w:hAnsi="仿宋" w:eastAsia="仿宋" w:cs="仿宋"/>
          <w:sz w:val="24"/>
          <w:szCs w:val="24"/>
          <w:lang w:val="en-US" w:eastAsia="zh-CN"/>
        </w:rPr>
        <w:t>允许每个投标人投报多个标段，但一名项目经理只能按标段顺序中取其中一个标段。</w:t>
      </w:r>
    </w:p>
    <w:p>
      <w:pPr>
        <w:spacing w:line="400" w:lineRule="exact"/>
        <w:ind w:firstLine="480" w:firstLineChars="200"/>
        <w:jc w:val="left"/>
        <w:outlineLvl w:val="1"/>
        <w:rPr>
          <w:rFonts w:hint="eastAsia" w:ascii="仿宋" w:hAnsi="仿宋" w:eastAsia="仿宋" w:cs="仿宋"/>
          <w:sz w:val="24"/>
          <w:szCs w:val="24"/>
          <w:lang w:eastAsia="zh-CN"/>
        </w:rPr>
      </w:pPr>
      <w:r>
        <w:rPr>
          <w:rFonts w:hint="eastAsia" w:ascii="仿宋" w:hAnsi="仿宋" w:eastAsia="仿宋" w:cs="仿宋"/>
          <w:sz w:val="24"/>
          <w:szCs w:val="24"/>
          <w:lang w:eastAsia="zh-CN"/>
        </w:rPr>
        <w:t>第十三标段投标人须具有建设主管部门颁发的市政公用工程监理乙级及以上资质；拟任总监理工程师具有市政公用工程专业监理工程师资格证书，各专业监理人员配备齐全；</w:t>
      </w:r>
    </w:p>
    <w:p>
      <w:pPr>
        <w:widowControl/>
        <w:adjustRightInd w:val="0"/>
        <w:snapToGrid w:val="0"/>
        <w:spacing w:line="360" w:lineRule="auto"/>
        <w:ind w:firstLine="360" w:firstLineChars="150"/>
        <w:jc w:val="left"/>
        <w:outlineLvl w:val="0"/>
        <w:rPr>
          <w:rFonts w:hint="eastAsia" w:ascii="仿宋" w:hAnsi="仿宋" w:eastAsia="仿宋" w:cs="仿宋"/>
          <w:color w:val="auto"/>
          <w:sz w:val="24"/>
          <w:szCs w:val="24"/>
        </w:rPr>
      </w:pPr>
      <w:bookmarkStart w:id="0" w:name="_Toc21414"/>
      <w:r>
        <w:rPr>
          <w:rFonts w:hint="eastAsia" w:ascii="仿宋" w:hAnsi="仿宋" w:eastAsia="仿宋" w:cs="仿宋"/>
          <w:color w:val="auto"/>
          <w:sz w:val="24"/>
          <w:szCs w:val="24"/>
        </w:rPr>
        <w:t>3.2本项目不接受联合体投标，不得转包、挂靠及违法分包。</w:t>
      </w:r>
      <w:bookmarkEnd w:id="0"/>
    </w:p>
    <w:p>
      <w:pPr>
        <w:widowControl/>
        <w:adjustRightInd w:val="0"/>
        <w:snapToGrid w:val="0"/>
        <w:spacing w:line="360" w:lineRule="auto"/>
        <w:ind w:firstLine="360" w:firstLineChars="150"/>
        <w:jc w:val="left"/>
        <w:outlineLvl w:val="0"/>
        <w:rPr>
          <w:rFonts w:hint="eastAsia" w:ascii="仿宋" w:hAnsi="仿宋" w:eastAsia="仿宋" w:cs="仿宋"/>
          <w:color w:val="auto"/>
          <w:sz w:val="24"/>
          <w:szCs w:val="24"/>
        </w:rPr>
      </w:pPr>
      <w:bookmarkStart w:id="1" w:name="_Toc19200"/>
      <w:r>
        <w:rPr>
          <w:rFonts w:hint="eastAsia" w:ascii="仿宋" w:hAnsi="仿宋" w:eastAsia="仿宋" w:cs="仿宋"/>
          <w:color w:val="auto"/>
          <w:sz w:val="24"/>
          <w:szCs w:val="24"/>
        </w:rPr>
        <w:t>3.3与招标人存在利害关系可能影响招标公正性的法人、其他组织或者个人，不得参加投标；单位负责人为同一人或者存在控股、管理关系的不同单位，不得参加同一标段投标或者未划分标段的同一招标项目投标。</w:t>
      </w:r>
      <w:bookmarkEnd w:id="1"/>
    </w:p>
    <w:p>
      <w:pPr>
        <w:widowControl/>
        <w:wordWrap w:val="0"/>
        <w:adjustRightInd w:val="0"/>
        <w:snapToGrid w:val="0"/>
        <w:spacing w:line="360" w:lineRule="auto"/>
        <w:ind w:firstLine="361" w:firstLineChars="150"/>
        <w:jc w:val="left"/>
        <w:outlineLvl w:val="0"/>
        <w:rPr>
          <w:rFonts w:hint="eastAsia" w:ascii="仿宋" w:hAnsi="仿宋" w:eastAsia="仿宋" w:cs="仿宋"/>
          <w:b/>
          <w:color w:val="auto"/>
          <w:sz w:val="24"/>
          <w:szCs w:val="24"/>
        </w:rPr>
      </w:pPr>
      <w:bookmarkStart w:id="2" w:name="_Toc16608"/>
      <w:r>
        <w:rPr>
          <w:rFonts w:hint="eastAsia" w:ascii="仿宋" w:hAnsi="仿宋" w:eastAsia="仿宋" w:cs="仿宋"/>
          <w:b/>
          <w:color w:val="auto"/>
          <w:sz w:val="24"/>
          <w:szCs w:val="24"/>
        </w:rPr>
        <w:t>3.4未被列入“信用中国”/“信用河南”网站信用信息栏黑名单，“国家企业信用信息公示系统”经营异常名录和严重失信黑名单，无行贿犯罪记录的投标人；</w:t>
      </w:r>
      <w:bookmarkEnd w:id="2"/>
    </w:p>
    <w:p>
      <w:pPr>
        <w:numPr>
          <w:ilvl w:val="0"/>
          <w:numId w:val="0"/>
        </w:num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4、网上下载招标文件</w:t>
      </w:r>
    </w:p>
    <w:p>
      <w:pPr>
        <w:widowControl/>
        <w:adjustRightInd w:val="0"/>
        <w:snapToGrid w:val="0"/>
        <w:spacing w:line="360" w:lineRule="auto"/>
        <w:ind w:firstLine="360" w:firstLineChars="150"/>
        <w:jc w:val="left"/>
        <w:outlineLvl w:val="0"/>
        <w:rPr>
          <w:rFonts w:hint="eastAsia" w:ascii="仿宋" w:hAnsi="仿宋" w:eastAsia="仿宋" w:cs="仿宋"/>
          <w:color w:val="auto"/>
          <w:sz w:val="24"/>
          <w:szCs w:val="24"/>
        </w:rPr>
      </w:pPr>
      <w:bookmarkStart w:id="3" w:name="_Toc8933"/>
      <w:r>
        <w:rPr>
          <w:rFonts w:hint="eastAsia" w:ascii="仿宋" w:hAnsi="仿宋" w:eastAsia="仿宋" w:cs="仿宋"/>
          <w:color w:val="auto"/>
          <w:sz w:val="24"/>
          <w:szCs w:val="24"/>
          <w:lang w:val="en-US" w:eastAsia="zh-CN"/>
        </w:rPr>
        <w:t>4.1持CA数字认证证书，登录【全国公共资源交易平台（河南省·许昌市）】“系统用户注册”入口（http://221.14.6.70:8088/ggzy/eps/public/RegistAllJcxx.html）进行免费注册登记（详见网站首页“常见问题解答-诚信库网上注册相关资料下载”）；</w:t>
      </w:r>
      <w:bookmarkEnd w:id="3"/>
    </w:p>
    <w:p>
      <w:pPr>
        <w:widowControl/>
        <w:adjustRightInd w:val="0"/>
        <w:snapToGrid w:val="0"/>
        <w:spacing w:line="360" w:lineRule="auto"/>
        <w:ind w:firstLine="360" w:firstLineChars="150"/>
        <w:jc w:val="left"/>
        <w:outlineLvl w:val="0"/>
        <w:rPr>
          <w:rFonts w:hint="eastAsia" w:ascii="仿宋" w:hAnsi="仿宋" w:eastAsia="仿宋" w:cs="仿宋"/>
          <w:color w:val="auto"/>
          <w:sz w:val="24"/>
          <w:szCs w:val="24"/>
          <w:lang w:val="en-US" w:eastAsia="zh-CN"/>
        </w:rPr>
      </w:pPr>
      <w:bookmarkStart w:id="4" w:name="_Toc27550"/>
      <w:r>
        <w:rPr>
          <w:rFonts w:hint="eastAsia" w:ascii="仿宋" w:hAnsi="仿宋" w:eastAsia="仿宋" w:cs="仿宋"/>
          <w:color w:val="auto"/>
          <w:sz w:val="24"/>
          <w:szCs w:val="24"/>
          <w:lang w:val="en-US" w:eastAsia="zh-CN"/>
        </w:rPr>
        <w:t>4.2登录【全国公共资源交易平台（河南省·许昌市）】“投标人/供应商登录”入口（http://221.14.6.70:8088/ggzy/），在报名期限内报名。（详见网站首页“常见问题解答-交易系统操作手册”）。</w:t>
      </w:r>
      <w:bookmarkEnd w:id="4"/>
    </w:p>
    <w:p>
      <w:p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5、招标文件和施工图纸的获取</w:t>
      </w:r>
    </w:p>
    <w:p>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5.1招标文件和工程量清单的下载：投标文件递交截止时间前均可登录《全国公共资源交易平台（河南省•许昌市）》</w:t>
      </w:r>
      <w:r>
        <w:rPr>
          <w:rFonts w:hint="eastAsia" w:ascii="仿宋" w:hAnsi="仿宋" w:eastAsia="仿宋" w:cs="仿宋"/>
          <w:bCs/>
          <w:color w:val="auto"/>
          <w:sz w:val="24"/>
          <w:szCs w:val="24"/>
        </w:rPr>
        <w:t>（</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w:instrText>
      </w:r>
      <w:r>
        <w:rPr>
          <w:rFonts w:hint="eastAsia" w:ascii="仿宋" w:hAnsi="仿宋" w:eastAsia="仿宋" w:cs="仿宋"/>
          <w:color w:val="auto"/>
          <w:sz w:val="24"/>
          <w:szCs w:val="24"/>
        </w:rPr>
        <w:fldChar w:fldCharType="separate"/>
      </w:r>
      <w:r>
        <w:rPr>
          <w:rStyle w:val="18"/>
          <w:rFonts w:hint="eastAsia" w:ascii="仿宋" w:hAnsi="仿宋" w:eastAsia="仿宋" w:cs="仿宋"/>
          <w:bCs/>
          <w:color w:val="auto"/>
          <w:sz w:val="24"/>
          <w:szCs w:val="24"/>
        </w:rPr>
        <w:t>http://http://www.xcggzy.gov.cn/</w:t>
      </w:r>
      <w:r>
        <w:rPr>
          <w:rStyle w:val="18"/>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w:t>
      </w:r>
      <w:r>
        <w:rPr>
          <w:rFonts w:hint="eastAsia" w:ascii="仿宋" w:hAnsi="仿宋" w:eastAsia="仿宋" w:cs="仿宋"/>
          <w:color w:val="auto"/>
          <w:sz w:val="24"/>
          <w:szCs w:val="24"/>
        </w:rPr>
        <w:t>，通过“投标人/供应商登录”入口自行下载本项目招标文件、工程量清单。</w:t>
      </w:r>
    </w:p>
    <w:p>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5.2施工图纸下载：按照招标文件中第二章投标人须知前附表所给的网址自行下载。</w:t>
      </w:r>
    </w:p>
    <w:p>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5.3招标文件费用：投标人在递交纸制投标文件时向代理公司缴纳招标文件费用，本项目招标文件费用为300元/套，售后不退。</w:t>
      </w:r>
    </w:p>
    <w:p>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5.4本项目实行资格后审，资格后审所需资料详见招标文件。</w:t>
      </w:r>
    </w:p>
    <w:p>
      <w:pPr>
        <w:numPr>
          <w:ilvl w:val="0"/>
          <w:numId w:val="2"/>
        </w:num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投标文件的递交：</w:t>
      </w:r>
    </w:p>
    <w:p>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6.2、投标文件提交截止时间及开标时间：</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2020</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年</w:t>
      </w:r>
      <w:r>
        <w:rPr>
          <w:rFonts w:hint="eastAsia" w:ascii="仿宋" w:hAnsi="仿宋" w:eastAsia="仿宋" w:cs="仿宋"/>
          <w:b/>
          <w:color w:val="auto"/>
          <w:sz w:val="24"/>
          <w:szCs w:val="24"/>
          <w:u w:val="single"/>
          <w:lang w:val="en-US" w:eastAsia="zh-CN"/>
        </w:rPr>
        <w:t>4</w:t>
      </w:r>
      <w:r>
        <w:rPr>
          <w:rFonts w:hint="eastAsia" w:ascii="仿宋" w:hAnsi="仿宋" w:eastAsia="仿宋" w:cs="仿宋"/>
          <w:b/>
          <w:color w:val="auto"/>
          <w:sz w:val="24"/>
          <w:szCs w:val="24"/>
        </w:rPr>
        <w:t>月</w:t>
      </w:r>
      <w:r>
        <w:rPr>
          <w:rFonts w:hint="eastAsia" w:ascii="仿宋" w:hAnsi="仿宋" w:eastAsia="仿宋" w:cs="仿宋"/>
          <w:b/>
          <w:color w:val="auto"/>
          <w:sz w:val="24"/>
          <w:szCs w:val="24"/>
          <w:u w:val="single"/>
          <w:lang w:val="en-US" w:eastAsia="zh-CN"/>
        </w:rPr>
        <w:t>8</w:t>
      </w:r>
      <w:r>
        <w:rPr>
          <w:rFonts w:hint="eastAsia" w:ascii="仿宋" w:hAnsi="仿宋" w:eastAsia="仿宋" w:cs="仿宋"/>
          <w:b/>
          <w:color w:val="auto"/>
          <w:sz w:val="24"/>
          <w:szCs w:val="24"/>
        </w:rPr>
        <w:t>日</w:t>
      </w:r>
      <w:r>
        <w:rPr>
          <w:rFonts w:hint="eastAsia" w:ascii="仿宋" w:hAnsi="仿宋" w:eastAsia="仿宋" w:cs="仿宋"/>
          <w:b/>
          <w:color w:val="auto"/>
          <w:sz w:val="24"/>
          <w:szCs w:val="24"/>
          <w:lang w:val="en-US" w:eastAsia="zh-CN"/>
        </w:rPr>
        <w:t>上午</w:t>
      </w:r>
      <w:r>
        <w:rPr>
          <w:rFonts w:hint="eastAsia" w:ascii="仿宋" w:hAnsi="仿宋" w:eastAsia="仿宋" w:cs="仿宋"/>
          <w:b/>
          <w:color w:val="auto"/>
          <w:sz w:val="24"/>
          <w:szCs w:val="24"/>
          <w:u w:val="single"/>
          <w:lang w:val="en-US" w:eastAsia="zh-CN"/>
        </w:rPr>
        <w:t>9</w:t>
      </w:r>
      <w:r>
        <w:rPr>
          <w:rFonts w:hint="eastAsia" w:ascii="仿宋" w:hAnsi="仿宋" w:eastAsia="仿宋" w:cs="仿宋"/>
          <w:b/>
          <w:color w:val="auto"/>
          <w:sz w:val="24"/>
          <w:szCs w:val="24"/>
        </w:rPr>
        <w:t>时</w:t>
      </w:r>
      <w:r>
        <w:rPr>
          <w:rFonts w:hint="eastAsia" w:ascii="仿宋" w:hAnsi="仿宋" w:eastAsia="仿宋" w:cs="仿宋"/>
          <w:b/>
          <w:color w:val="auto"/>
          <w:sz w:val="24"/>
          <w:szCs w:val="24"/>
          <w:u w:val="single"/>
          <w:lang w:val="en-US" w:eastAsia="zh-CN"/>
        </w:rPr>
        <w:t>00</w:t>
      </w:r>
      <w:r>
        <w:rPr>
          <w:rFonts w:hint="eastAsia" w:ascii="仿宋" w:hAnsi="仿宋" w:eastAsia="仿宋" w:cs="仿宋"/>
          <w:b/>
          <w:color w:val="auto"/>
          <w:sz w:val="24"/>
          <w:szCs w:val="24"/>
        </w:rPr>
        <w:t>分</w:t>
      </w:r>
      <w:r>
        <w:rPr>
          <w:rFonts w:hint="eastAsia" w:ascii="仿宋" w:hAnsi="仿宋" w:eastAsia="仿宋" w:cs="仿宋"/>
          <w:b/>
          <w:color w:val="auto"/>
          <w:sz w:val="24"/>
          <w:szCs w:val="24"/>
          <w:lang w:eastAsia="zh-CN"/>
        </w:rPr>
        <w:t>（北京时间）</w:t>
      </w:r>
      <w:r>
        <w:rPr>
          <w:rFonts w:hint="eastAsia" w:ascii="仿宋" w:hAnsi="仿宋" w:eastAsia="仿宋" w:cs="仿宋"/>
          <w:b/>
          <w:color w:val="auto"/>
          <w:sz w:val="24"/>
          <w:szCs w:val="24"/>
        </w:rPr>
        <w:t>。</w:t>
      </w:r>
    </w:p>
    <w:p>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6.4、纸质投标文件提交地点：长葛市公共资源交易中心（长葛市葛天大道东段商务区6号楼</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楼开</w:t>
      </w:r>
      <w:r>
        <w:rPr>
          <w:rFonts w:hint="eastAsia" w:ascii="仿宋" w:hAnsi="仿宋" w:eastAsia="仿宋" w:cs="仿宋"/>
          <w:color w:val="auto"/>
          <w:sz w:val="24"/>
          <w:szCs w:val="24"/>
          <w:lang w:eastAsia="zh-CN"/>
        </w:rPr>
        <w:t>标</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室）。</w:t>
      </w:r>
    </w:p>
    <w:p>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6.5、逾期送达的或者未按照招标文件要求密封的纸质投标文件、及仅提供纸质投标文件的，招标人不予受理。</w:t>
      </w:r>
    </w:p>
    <w:p>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6.5、未通过全国公共资源交易平台（河南省▪许昌市）下载招标文件的投标人，其投标文件不予受理。</w:t>
      </w:r>
    </w:p>
    <w:p>
      <w:p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7、发布公告的媒介</w:t>
      </w:r>
    </w:p>
    <w:p>
      <w:pPr>
        <w:tabs>
          <w:tab w:val="left" w:pos="7095"/>
        </w:tabs>
        <w:adjustRightInd w:val="0"/>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本招标公告同时在《河南省电子招标投标公共服务平台》、《全国公共资源交易平台（河南省·许昌市）》、《长葛市人民政府门户网站》上发布。</w:t>
      </w:r>
    </w:p>
    <w:p>
      <w:p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8.招标人及代理机构</w:t>
      </w:r>
    </w:p>
    <w:p>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招 标 人：长葛市城市管理局</w:t>
      </w:r>
    </w:p>
    <w:p>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联 系 人：仝主任  联系电话：13569480179   </w:t>
      </w:r>
    </w:p>
    <w:p>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代理机构：智远工程管理有限公司</w:t>
      </w:r>
    </w:p>
    <w:p>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联 系 人：王女士   联系电话：13569926910</w:t>
      </w:r>
    </w:p>
    <w:p>
      <w:p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9、特别提示：</w:t>
      </w:r>
    </w:p>
    <w:p>
      <w:pPr>
        <w:autoSpaceDE w:val="0"/>
        <w:autoSpaceDN w:val="0"/>
        <w:adjustRightInd w:val="0"/>
        <w:snapToGrid w:val="0"/>
        <w:spacing w:line="360" w:lineRule="auto"/>
        <w:ind w:firstLine="48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jc w:val="left"/>
        <w:rPr>
          <w:rFonts w:hint="eastAsia" w:ascii="仿宋" w:hAnsi="仿宋" w:eastAsia="仿宋" w:cs="仿宋"/>
          <w:b/>
          <w:color w:val="auto"/>
          <w:sz w:val="30"/>
          <w:szCs w:val="30"/>
        </w:rPr>
      </w:pPr>
      <w:r>
        <w:rPr>
          <w:rFonts w:hint="eastAsia" w:ascii="仿宋" w:hAnsi="仿宋" w:eastAsia="仿宋" w:cs="仿宋"/>
          <w:b/>
          <w:color w:val="auto"/>
          <w:sz w:val="30"/>
          <w:szCs w:val="30"/>
        </w:rPr>
        <w:t>温馨提示：</w:t>
      </w:r>
    </w:p>
    <w:p>
      <w:pPr>
        <w:autoSpaceDE w:val="0"/>
        <w:autoSpaceDN w:val="0"/>
        <w:adjustRightInd w:val="0"/>
        <w:snapToGrid w:val="0"/>
        <w:spacing w:line="360" w:lineRule="auto"/>
        <w:ind w:firstLine="48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2.电子文件下载、制作、提交期间和开标（电子投标文件的解密）环节，</w:t>
      </w:r>
      <w:r>
        <w:rPr>
          <w:rFonts w:hint="eastAsia" w:ascii="仿宋" w:hAnsi="仿宋" w:eastAsia="仿宋" w:cs="仿宋"/>
          <w:b/>
          <w:bCs/>
          <w:color w:val="auto"/>
          <w:sz w:val="24"/>
          <w:szCs w:val="24"/>
        </w:rPr>
        <w:t>投标人</w:t>
      </w:r>
      <w:r>
        <w:rPr>
          <w:rFonts w:hint="eastAsia" w:ascii="仿宋" w:hAnsi="仿宋" w:eastAsia="仿宋" w:cs="仿宋"/>
          <w:b/>
          <w:color w:val="auto"/>
          <w:sz w:val="24"/>
          <w:szCs w:val="24"/>
        </w:rPr>
        <w:t>须使用CA数字证书（证书须在有效期内）。</w:t>
      </w:r>
    </w:p>
    <w:p>
      <w:pPr>
        <w:autoSpaceDE w:val="0"/>
        <w:autoSpaceDN w:val="0"/>
        <w:adjustRightInd w:val="0"/>
        <w:snapToGrid w:val="0"/>
        <w:spacing w:line="360" w:lineRule="auto"/>
        <w:ind w:firstLine="480"/>
        <w:jc w:val="left"/>
        <w:rPr>
          <w:rFonts w:hint="eastAsia" w:ascii="仿宋" w:hAnsi="仿宋" w:eastAsia="仿宋" w:cs="仿宋"/>
          <w:b/>
          <w:color w:val="auto"/>
          <w:sz w:val="24"/>
          <w:szCs w:val="24"/>
        </w:rPr>
      </w:pPr>
      <w:r>
        <w:rPr>
          <w:rFonts w:hint="eastAsia" w:ascii="仿宋" w:hAnsi="仿宋" w:eastAsia="仿宋" w:cs="仿宋"/>
          <w:b/>
          <w:color w:val="auto"/>
          <w:sz w:val="24"/>
          <w:szCs w:val="24"/>
        </w:rPr>
        <w:t>3.电子投标文件的制作</w:t>
      </w:r>
    </w:p>
    <w:p>
      <w:pPr>
        <w:autoSpaceDE w:val="0"/>
        <w:autoSpaceDN w:val="0"/>
        <w:adjustRightInd w:val="0"/>
        <w:snapToGrid w:val="0"/>
        <w:spacing w:line="360" w:lineRule="auto"/>
        <w:ind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int="eastAsia" w:ascii="仿宋" w:hAnsi="仿宋" w:eastAsia="仿宋" w:cs="仿宋"/>
          <w:b/>
          <w:color w:val="auto"/>
          <w:sz w:val="24"/>
          <w:szCs w:val="24"/>
        </w:rPr>
      </w:pPr>
      <w:r>
        <w:rPr>
          <w:rFonts w:hint="eastAsia" w:ascii="仿宋" w:hAnsi="仿宋" w:eastAsia="仿宋" w:cs="仿宋"/>
          <w:b/>
          <w:color w:val="auto"/>
          <w:sz w:val="24"/>
          <w:szCs w:val="24"/>
        </w:rPr>
        <w:t>4.电子投标文件的提交</w:t>
      </w:r>
    </w:p>
    <w:p>
      <w:pPr>
        <w:autoSpaceDE w:val="0"/>
        <w:autoSpaceDN w:val="0"/>
        <w:adjustRightInd w:val="0"/>
        <w:snapToGrid w:val="0"/>
        <w:spacing w:line="360" w:lineRule="auto"/>
        <w:ind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投标人应充分考虑并预留技术处理和上传数据所需时间。</w:t>
      </w:r>
    </w:p>
    <w:p>
      <w:pPr>
        <w:autoSpaceDE w:val="0"/>
        <w:autoSpaceDN w:val="0"/>
        <w:adjustRightInd w:val="0"/>
        <w:snapToGrid w:val="0"/>
        <w:spacing w:line="360" w:lineRule="auto"/>
        <w:ind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int="eastAsia" w:ascii="仿宋" w:hAnsi="仿宋" w:eastAsia="仿宋" w:cs="仿宋"/>
          <w:b/>
          <w:color w:val="auto"/>
          <w:sz w:val="24"/>
          <w:szCs w:val="24"/>
        </w:rPr>
      </w:pPr>
      <w:r>
        <w:rPr>
          <w:rFonts w:hint="eastAsia" w:ascii="仿宋" w:hAnsi="仿宋" w:eastAsia="仿宋" w:cs="仿宋"/>
          <w:b/>
          <w:color w:val="auto"/>
          <w:sz w:val="24"/>
          <w:szCs w:val="24"/>
        </w:rPr>
        <w:t>5.评标依据</w:t>
      </w:r>
    </w:p>
    <w:p>
      <w:pPr>
        <w:autoSpaceDE w:val="0"/>
        <w:autoSpaceDN w:val="0"/>
        <w:adjustRightInd w:val="0"/>
        <w:snapToGrid w:val="0"/>
        <w:spacing w:line="360" w:lineRule="auto"/>
        <w:ind w:firstLine="720" w:firstLineChars="300"/>
        <w:jc w:val="left"/>
        <w:rPr>
          <w:rFonts w:hint="eastAsia" w:ascii="宋体" w:hAnsi="宋体" w:eastAsia="宋体" w:cs="宋体"/>
          <w:b/>
          <w:bCs/>
          <w:sz w:val="36"/>
          <w:szCs w:val="36"/>
        </w:rPr>
      </w:pPr>
      <w:r>
        <w:rPr>
          <w:rFonts w:hint="eastAsia" w:ascii="仿宋" w:hAnsi="仿宋" w:eastAsia="仿宋" w:cs="仿宋"/>
          <w:color w:val="auto"/>
          <w:sz w:val="24"/>
          <w:szCs w:val="24"/>
        </w:rPr>
        <w:t>采用全流程电子化交易评标时，评标委员会以电子投标文件为依据评标</w:t>
      </w:r>
      <w:r>
        <w:rPr>
          <w:rFonts w:hint="eastAsia" w:hAnsi="宋体"/>
          <w:color w:val="auto"/>
          <w:sz w:val="24"/>
          <w:szCs w:val="24"/>
        </w:rPr>
        <w:t>。</w:t>
      </w:r>
      <w:bookmarkStart w:id="5" w:name="_Toc17870"/>
      <w:bookmarkStart w:id="6" w:name="_Toc464824550"/>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pStyle w:val="2"/>
        <w:rPr>
          <w:rFonts w:hint="eastAsia"/>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ascii="宋体" w:hAnsi="宋体" w:eastAsia="宋体" w:cs="宋体"/>
          <w:b/>
          <w:bCs/>
          <w:kern w:val="0"/>
          <w:sz w:val="36"/>
          <w:szCs w:val="36"/>
        </w:rPr>
      </w:pPr>
      <w:r>
        <w:rPr>
          <w:rFonts w:hint="eastAsia" w:ascii="宋体" w:hAnsi="宋体" w:eastAsia="宋体" w:cs="宋体"/>
          <w:b/>
          <w:bCs/>
          <w:sz w:val="36"/>
          <w:szCs w:val="36"/>
        </w:rPr>
        <w:t>第二章  投标人须知</w:t>
      </w:r>
    </w:p>
    <w:p>
      <w:pPr>
        <w:autoSpaceDE w:val="0"/>
        <w:autoSpaceDN w:val="0"/>
        <w:spacing w:line="400" w:lineRule="exact"/>
        <w:outlineLvl w:val="0"/>
        <w:rPr>
          <w:rFonts w:ascii="宋体" w:hAnsi="宋体" w:eastAsia="宋体" w:cs="宋体"/>
          <w:b/>
          <w:kern w:val="0"/>
          <w:szCs w:val="21"/>
        </w:rPr>
      </w:pPr>
      <w:r>
        <w:rPr>
          <w:rFonts w:hint="eastAsia" w:ascii="宋体" w:hAnsi="宋体" w:eastAsia="宋体" w:cs="宋体"/>
          <w:b/>
          <w:kern w:val="0"/>
          <w:szCs w:val="21"/>
        </w:rPr>
        <w:t>投标人须知前附表</w:t>
      </w:r>
      <w:bookmarkEnd w:id="5"/>
      <w:bookmarkEnd w:id="6"/>
    </w:p>
    <w:tbl>
      <w:tblPr>
        <w:tblStyle w:val="16"/>
        <w:tblW w:w="87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6"/>
        <w:gridCol w:w="42"/>
        <w:gridCol w:w="141"/>
        <w:gridCol w:w="1396"/>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条款号</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条款名称</w:t>
            </w:r>
          </w:p>
        </w:tc>
        <w:tc>
          <w:tcPr>
            <w:tcW w:w="6206" w:type="dxa"/>
            <w:vAlign w:val="center"/>
          </w:tcPr>
          <w:p>
            <w:pPr>
              <w:autoSpaceDE w:val="0"/>
              <w:autoSpaceDN w:val="0"/>
              <w:spacing w:line="380" w:lineRule="exact"/>
              <w:jc w:val="center"/>
              <w:rPr>
                <w:rFonts w:hint="eastAsia" w:ascii="仿宋" w:hAnsi="仿宋" w:eastAsia="仿宋" w:cs="仿宋"/>
                <w:szCs w:val="21"/>
              </w:rPr>
            </w:pPr>
            <w:r>
              <w:rPr>
                <w:rFonts w:hint="eastAsia" w:ascii="仿宋" w:hAnsi="仿宋" w:eastAsia="仿宋" w:cs="仿宋"/>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1.1.1</w:t>
            </w:r>
          </w:p>
        </w:tc>
        <w:tc>
          <w:tcPr>
            <w:tcW w:w="1537" w:type="dxa"/>
            <w:gridSpan w:val="2"/>
            <w:vAlign w:val="center"/>
          </w:tcPr>
          <w:p>
            <w:pPr>
              <w:autoSpaceDE w:val="0"/>
              <w:autoSpaceDN w:val="0"/>
              <w:spacing w:line="380" w:lineRule="exact"/>
              <w:jc w:val="center"/>
              <w:rPr>
                <w:rFonts w:hint="eastAsia" w:ascii="仿宋" w:hAnsi="仿宋" w:eastAsia="仿宋" w:cs="仿宋"/>
                <w:color w:val="FF0000"/>
                <w:kern w:val="0"/>
                <w:szCs w:val="21"/>
              </w:rPr>
            </w:pPr>
            <w:r>
              <w:rPr>
                <w:rFonts w:hint="eastAsia" w:ascii="仿宋" w:hAnsi="仿宋" w:eastAsia="仿宋" w:cs="仿宋"/>
                <w:color w:val="FF0000"/>
                <w:kern w:val="0"/>
                <w:szCs w:val="21"/>
              </w:rPr>
              <w:t>招标编号</w:t>
            </w:r>
          </w:p>
        </w:tc>
        <w:tc>
          <w:tcPr>
            <w:tcW w:w="6206" w:type="dxa"/>
            <w:vAlign w:val="top"/>
          </w:tcPr>
          <w:p>
            <w:pPr>
              <w:spacing w:line="276" w:lineRule="auto"/>
              <w:jc w:val="left"/>
              <w:rPr>
                <w:rFonts w:hint="eastAsia" w:ascii="仿宋" w:hAnsi="仿宋" w:eastAsia="仿宋" w:cs="仿宋"/>
                <w:bCs/>
                <w:szCs w:val="21"/>
              </w:rPr>
            </w:pPr>
            <w:r>
              <w:rPr>
                <w:rFonts w:hint="eastAsia" w:ascii="仿宋" w:hAnsi="仿宋" w:eastAsia="仿宋" w:cs="仿宋"/>
                <w:bCs/>
                <w:szCs w:val="21"/>
              </w:rPr>
              <w:t>长交</w:t>
            </w:r>
            <w:r>
              <w:rPr>
                <w:rFonts w:hint="eastAsia" w:ascii="仿宋" w:hAnsi="仿宋" w:eastAsia="仿宋" w:cs="仿宋"/>
                <w:bCs/>
                <w:szCs w:val="21"/>
                <w:lang w:eastAsia="zh-CN"/>
              </w:rPr>
              <w:t>建【2020】GZ</w:t>
            </w:r>
            <w:r>
              <w:rPr>
                <w:rFonts w:hint="eastAsia" w:ascii="仿宋" w:hAnsi="仿宋" w:eastAsia="仿宋" w:cs="仿宋"/>
                <w:bCs/>
                <w:szCs w:val="21"/>
                <w:lang w:val="en-US" w:eastAsia="zh-CN"/>
              </w:rPr>
              <w:t>018</w:t>
            </w:r>
            <w:r>
              <w:rPr>
                <w:rFonts w:hint="eastAsia" w:ascii="仿宋" w:hAnsi="仿宋" w:eastAsia="仿宋" w:cs="仿宋"/>
                <w:bCs/>
                <w:szCs w:val="21"/>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1.1.2</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招标人</w:t>
            </w:r>
          </w:p>
        </w:tc>
        <w:tc>
          <w:tcPr>
            <w:tcW w:w="6206" w:type="dxa"/>
            <w:vAlign w:val="top"/>
          </w:tcPr>
          <w:p>
            <w:pPr>
              <w:spacing w:line="276" w:lineRule="auto"/>
              <w:jc w:val="left"/>
              <w:rPr>
                <w:rFonts w:hint="eastAsia" w:ascii="仿宋" w:hAnsi="仿宋" w:eastAsia="仿宋" w:cs="仿宋"/>
                <w:bCs/>
                <w:szCs w:val="21"/>
              </w:rPr>
            </w:pPr>
            <w:r>
              <w:rPr>
                <w:rFonts w:hint="eastAsia" w:ascii="仿宋" w:hAnsi="仿宋" w:eastAsia="仿宋" w:cs="仿宋"/>
                <w:bCs/>
                <w:szCs w:val="21"/>
              </w:rPr>
              <w:t>招 标 人：长葛市城市管理局</w:t>
            </w:r>
          </w:p>
          <w:p>
            <w:pPr>
              <w:spacing w:line="276" w:lineRule="auto"/>
              <w:jc w:val="left"/>
              <w:rPr>
                <w:rFonts w:hint="eastAsia" w:ascii="仿宋" w:hAnsi="仿宋" w:eastAsia="仿宋" w:cs="仿宋"/>
                <w:bCs/>
                <w:szCs w:val="21"/>
              </w:rPr>
            </w:pPr>
            <w:r>
              <w:rPr>
                <w:rFonts w:hint="eastAsia" w:ascii="仿宋" w:hAnsi="仿宋" w:eastAsia="仿宋" w:cs="仿宋"/>
                <w:bCs/>
                <w:szCs w:val="21"/>
              </w:rPr>
              <w:t>联 系 人：仝主任</w:t>
            </w:r>
          </w:p>
          <w:p>
            <w:pPr>
              <w:spacing w:line="276" w:lineRule="auto"/>
              <w:jc w:val="left"/>
              <w:rPr>
                <w:rFonts w:hint="eastAsia" w:ascii="仿宋" w:hAnsi="仿宋" w:eastAsia="仿宋" w:cs="仿宋"/>
                <w:bCs/>
                <w:szCs w:val="21"/>
              </w:rPr>
            </w:pPr>
            <w:r>
              <w:rPr>
                <w:rFonts w:hint="eastAsia" w:ascii="仿宋" w:hAnsi="仿宋" w:eastAsia="仿宋" w:cs="仿宋"/>
                <w:bCs/>
                <w:szCs w:val="21"/>
              </w:rPr>
              <w:t>联系电话：1569480179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1.1.3</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招标代理机构</w:t>
            </w:r>
          </w:p>
        </w:tc>
        <w:tc>
          <w:tcPr>
            <w:tcW w:w="6206" w:type="dxa"/>
            <w:vAlign w:val="top"/>
          </w:tcPr>
          <w:p>
            <w:pPr>
              <w:spacing w:line="276" w:lineRule="auto"/>
              <w:jc w:val="left"/>
              <w:rPr>
                <w:rFonts w:hint="eastAsia" w:ascii="仿宋" w:hAnsi="仿宋" w:eastAsia="仿宋" w:cs="仿宋"/>
                <w:bCs/>
                <w:szCs w:val="21"/>
              </w:rPr>
            </w:pPr>
            <w:r>
              <w:rPr>
                <w:rFonts w:hint="eastAsia" w:ascii="仿宋" w:hAnsi="仿宋" w:eastAsia="仿宋" w:cs="仿宋"/>
                <w:bCs/>
                <w:szCs w:val="21"/>
              </w:rPr>
              <w:t>代理机构：智远工程管理有限公司</w:t>
            </w:r>
          </w:p>
          <w:p>
            <w:pPr>
              <w:spacing w:line="276" w:lineRule="auto"/>
              <w:jc w:val="left"/>
              <w:rPr>
                <w:rFonts w:hint="eastAsia" w:ascii="仿宋" w:hAnsi="仿宋" w:eastAsia="仿宋" w:cs="仿宋"/>
                <w:bCs/>
                <w:szCs w:val="21"/>
              </w:rPr>
            </w:pPr>
            <w:r>
              <w:rPr>
                <w:rFonts w:hint="eastAsia" w:ascii="仿宋" w:hAnsi="仿宋" w:eastAsia="仿宋" w:cs="仿宋"/>
                <w:bCs/>
                <w:szCs w:val="21"/>
              </w:rPr>
              <w:t>联 系 人：王女士</w:t>
            </w:r>
          </w:p>
          <w:p>
            <w:pPr>
              <w:spacing w:line="276" w:lineRule="auto"/>
              <w:jc w:val="left"/>
              <w:rPr>
                <w:rFonts w:hint="eastAsia" w:ascii="仿宋" w:hAnsi="仿宋" w:eastAsia="仿宋" w:cs="仿宋"/>
                <w:bCs/>
                <w:szCs w:val="21"/>
              </w:rPr>
            </w:pPr>
            <w:r>
              <w:rPr>
                <w:rFonts w:hint="eastAsia" w:ascii="仿宋" w:hAnsi="仿宋" w:eastAsia="仿宋" w:cs="仿宋"/>
                <w:bCs/>
                <w:szCs w:val="21"/>
              </w:rPr>
              <w:t>联系电话：13569926910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1.1.4</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项目名称</w:t>
            </w:r>
          </w:p>
        </w:tc>
        <w:tc>
          <w:tcPr>
            <w:tcW w:w="6206" w:type="dxa"/>
            <w:vAlign w:val="center"/>
          </w:tcPr>
          <w:p>
            <w:pPr>
              <w:autoSpaceDE w:val="0"/>
              <w:autoSpaceDN w:val="0"/>
              <w:spacing w:line="380" w:lineRule="exact"/>
              <w:rPr>
                <w:rFonts w:hint="eastAsia" w:ascii="仿宋" w:hAnsi="仿宋" w:eastAsia="仿宋" w:cs="仿宋"/>
                <w:szCs w:val="21"/>
              </w:rPr>
            </w:pPr>
            <w:r>
              <w:rPr>
                <w:rFonts w:hint="eastAsia" w:ascii="仿宋" w:hAnsi="仿宋" w:eastAsia="仿宋" w:cs="仿宋"/>
                <w:bCs/>
                <w:szCs w:val="21"/>
                <w:lang w:eastAsia="zh-CN"/>
              </w:rPr>
              <w:t>长葛市</w:t>
            </w:r>
            <w:r>
              <w:rPr>
                <w:rFonts w:hint="eastAsia" w:ascii="仿宋" w:hAnsi="仿宋" w:eastAsia="仿宋" w:cs="仿宋"/>
                <w:bCs/>
                <w:szCs w:val="21"/>
                <w:lang w:val="en-US" w:eastAsia="zh-CN"/>
              </w:rPr>
              <w:t>2019年新建游园工程项目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1.1.5</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建设地点</w:t>
            </w:r>
          </w:p>
        </w:tc>
        <w:tc>
          <w:tcPr>
            <w:tcW w:w="6206" w:type="dxa"/>
            <w:vAlign w:val="center"/>
          </w:tcPr>
          <w:p>
            <w:pPr>
              <w:autoSpaceDE w:val="0"/>
              <w:autoSpaceDN w:val="0"/>
              <w:spacing w:line="380" w:lineRule="exact"/>
              <w:rPr>
                <w:rFonts w:hint="eastAsia" w:ascii="仿宋" w:hAnsi="仿宋" w:eastAsia="仿宋" w:cs="仿宋"/>
                <w:szCs w:val="21"/>
              </w:rPr>
            </w:pPr>
            <w:r>
              <w:rPr>
                <w:rFonts w:hint="eastAsia" w:ascii="仿宋" w:hAnsi="仿宋" w:eastAsia="仿宋" w:cs="仿宋"/>
                <w:szCs w:val="21"/>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1.1.6</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项目概况</w:t>
            </w:r>
          </w:p>
        </w:tc>
        <w:tc>
          <w:tcPr>
            <w:tcW w:w="6206" w:type="dxa"/>
            <w:vAlign w:val="center"/>
          </w:tcPr>
          <w:p>
            <w:pPr>
              <w:spacing w:line="276" w:lineRule="auto"/>
              <w:jc w:val="left"/>
              <w:rPr>
                <w:rFonts w:hint="eastAsia" w:ascii="仿宋" w:hAnsi="仿宋" w:eastAsia="仿宋" w:cs="仿宋"/>
                <w:bCs/>
                <w:szCs w:val="21"/>
              </w:rPr>
            </w:pPr>
            <w:r>
              <w:rPr>
                <w:rFonts w:hint="eastAsia" w:ascii="仿宋" w:hAnsi="仿宋" w:eastAsia="仿宋" w:cs="仿宋"/>
                <w:bCs/>
                <w:szCs w:val="21"/>
              </w:rPr>
              <w:t>本工程为</w:t>
            </w:r>
            <w:r>
              <w:rPr>
                <w:rFonts w:hint="eastAsia" w:ascii="仿宋" w:hAnsi="仿宋" w:eastAsia="仿宋" w:cs="仿宋"/>
                <w:bCs/>
                <w:szCs w:val="21"/>
                <w:lang w:val="en-US" w:eastAsia="zh-CN"/>
              </w:rPr>
              <w:t>益民游园工程、视察游园工程、拥军游园工程、金英游园工程、朝阳游园工程、城南游园工程、长葛人民医院南侧游园工程、颍川路金汇名家小区北门广场、盛世游园工程、学苑路与107国道西北角游园工程、颍川路北侧世纪豪庭小区前游园工程、长社路与魏武路西北角、解放路党校对面路口、107与紫金山路东北角等重要节点绿化工程、科技文化广场提升改造工程施工阶段监理</w:t>
            </w:r>
            <w:r>
              <w:rPr>
                <w:rFonts w:hint="eastAsia" w:ascii="仿宋" w:hAnsi="仿宋" w:eastAsia="仿宋" w:cs="仿宋"/>
                <w:bCs/>
                <w:szCs w:val="21"/>
              </w:rPr>
              <w:t>（详见工程量清单）。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1.2.1</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资金来源</w:t>
            </w:r>
          </w:p>
        </w:tc>
        <w:tc>
          <w:tcPr>
            <w:tcW w:w="6206" w:type="dxa"/>
          </w:tcPr>
          <w:p>
            <w:pPr>
              <w:autoSpaceDE w:val="0"/>
              <w:autoSpaceDN w:val="0"/>
              <w:spacing w:line="380" w:lineRule="exact"/>
              <w:rPr>
                <w:rFonts w:hint="eastAsia" w:ascii="仿宋" w:hAnsi="仿宋" w:eastAsia="仿宋" w:cs="仿宋"/>
                <w:szCs w:val="21"/>
              </w:rPr>
            </w:pPr>
            <w:r>
              <w:rPr>
                <w:rFonts w:hint="eastAsia" w:ascii="仿宋" w:hAnsi="仿宋" w:eastAsia="仿宋" w:cs="仿宋"/>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1.2.2</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出资比例</w:t>
            </w:r>
          </w:p>
        </w:tc>
        <w:tc>
          <w:tcPr>
            <w:tcW w:w="6206" w:type="dxa"/>
          </w:tcPr>
          <w:p>
            <w:pPr>
              <w:autoSpaceDE w:val="0"/>
              <w:autoSpaceDN w:val="0"/>
              <w:spacing w:line="380" w:lineRule="exact"/>
              <w:rPr>
                <w:rFonts w:hint="eastAsia" w:ascii="仿宋" w:hAnsi="仿宋" w:eastAsia="仿宋" w:cs="仿宋"/>
                <w:kern w:val="0"/>
                <w:szCs w:val="21"/>
              </w:rPr>
            </w:pPr>
            <w:r>
              <w:rPr>
                <w:rFonts w:hint="eastAsia" w:ascii="仿宋" w:hAnsi="仿宋" w:eastAsia="仿宋" w:cs="仿宋"/>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1.2.3</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资金落实情况</w:t>
            </w:r>
          </w:p>
        </w:tc>
        <w:tc>
          <w:tcPr>
            <w:tcW w:w="6206" w:type="dxa"/>
          </w:tcPr>
          <w:p>
            <w:pPr>
              <w:autoSpaceDE w:val="0"/>
              <w:autoSpaceDN w:val="0"/>
              <w:spacing w:line="380" w:lineRule="exact"/>
              <w:jc w:val="left"/>
              <w:rPr>
                <w:rFonts w:hint="eastAsia" w:ascii="仿宋" w:hAnsi="仿宋" w:eastAsia="仿宋" w:cs="仿宋"/>
                <w:kern w:val="0"/>
                <w:szCs w:val="21"/>
              </w:rPr>
            </w:pPr>
            <w:r>
              <w:rPr>
                <w:rFonts w:hint="eastAsia" w:ascii="仿宋" w:hAnsi="仿宋" w:eastAsia="仿宋" w:cs="仿宋"/>
                <w:kern w:val="0"/>
                <w:szCs w:val="21"/>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1.2.4</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标段划分</w:t>
            </w:r>
          </w:p>
        </w:tc>
        <w:tc>
          <w:tcPr>
            <w:tcW w:w="6206" w:type="dxa"/>
            <w:tcBorders>
              <w:bottom w:val="single" w:color="auto" w:sz="4" w:space="0"/>
            </w:tcBorders>
            <w:vAlign w:val="center"/>
          </w:tcPr>
          <w:p>
            <w:pPr>
              <w:spacing w:line="380" w:lineRule="exact"/>
              <w:rPr>
                <w:rFonts w:hint="eastAsia" w:ascii="仿宋" w:hAnsi="仿宋" w:eastAsia="仿宋" w:cs="仿宋"/>
                <w:kern w:val="0"/>
                <w:szCs w:val="21"/>
              </w:rPr>
            </w:pPr>
            <w:r>
              <w:rPr>
                <w:rFonts w:hint="eastAsia" w:ascii="仿宋" w:hAnsi="仿宋" w:eastAsia="仿宋" w:cs="仿宋"/>
                <w:kern w:val="0"/>
                <w:szCs w:val="21"/>
              </w:rPr>
              <w:t>本项目共划分</w:t>
            </w:r>
            <w:r>
              <w:rPr>
                <w:rFonts w:hint="eastAsia" w:ascii="仿宋" w:hAnsi="仿宋" w:eastAsia="仿宋" w:cs="仿宋"/>
                <w:kern w:val="0"/>
                <w:szCs w:val="21"/>
                <w:lang w:val="en-US" w:eastAsia="zh-CN"/>
              </w:rPr>
              <w:t>13</w:t>
            </w:r>
            <w:r>
              <w:rPr>
                <w:rFonts w:hint="eastAsia" w:ascii="仿宋" w:hAnsi="仿宋" w:eastAsia="仿宋" w:cs="仿宋"/>
                <w:kern w:val="0"/>
                <w:szCs w:val="21"/>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1.3.1</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招标范围</w:t>
            </w:r>
          </w:p>
        </w:tc>
        <w:tc>
          <w:tcPr>
            <w:tcW w:w="6206" w:type="dxa"/>
            <w:tcBorders>
              <w:bottom w:val="single" w:color="auto" w:sz="4" w:space="0"/>
            </w:tcBorders>
            <w:vAlign w:val="center"/>
          </w:tcPr>
          <w:p>
            <w:pPr>
              <w:spacing w:line="500" w:lineRule="exact"/>
              <w:rPr>
                <w:rFonts w:hint="eastAsia" w:ascii="仿宋" w:hAnsi="仿宋" w:eastAsia="仿宋" w:cs="仿宋"/>
                <w:kern w:val="0"/>
                <w:szCs w:val="21"/>
              </w:rPr>
            </w:pPr>
            <w:r>
              <w:rPr>
                <w:rFonts w:hint="eastAsia" w:ascii="仿宋" w:hAnsi="仿宋" w:eastAsia="仿宋" w:cs="仿宋"/>
                <w:kern w:val="0"/>
                <w:szCs w:val="21"/>
              </w:rPr>
              <w:t>本工程的施工、采购阶段及保修阶段全过程的监理服务；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9" w:type="dxa"/>
            <w:gridSpan w:val="3"/>
            <w:vAlign w:val="center"/>
          </w:tcPr>
          <w:p>
            <w:pPr>
              <w:autoSpaceDE w:val="0"/>
              <w:autoSpaceDN w:val="0"/>
              <w:spacing w:line="380" w:lineRule="exact"/>
              <w:jc w:val="center"/>
              <w:rPr>
                <w:rFonts w:hint="eastAsia" w:ascii="仿宋" w:hAnsi="仿宋" w:eastAsia="仿宋" w:cs="仿宋"/>
                <w:color w:val="FF0000"/>
                <w:kern w:val="0"/>
                <w:szCs w:val="21"/>
              </w:rPr>
            </w:pPr>
            <w:r>
              <w:rPr>
                <w:rFonts w:hint="eastAsia" w:ascii="仿宋" w:hAnsi="仿宋" w:eastAsia="仿宋" w:cs="仿宋"/>
                <w:color w:val="FF0000"/>
                <w:kern w:val="0"/>
                <w:szCs w:val="21"/>
              </w:rPr>
              <w:t>1.3.2</w:t>
            </w:r>
          </w:p>
        </w:tc>
        <w:tc>
          <w:tcPr>
            <w:tcW w:w="1537" w:type="dxa"/>
            <w:gridSpan w:val="2"/>
            <w:tcBorders>
              <w:right w:val="single" w:color="auto" w:sz="4" w:space="0"/>
            </w:tcBorders>
            <w:vAlign w:val="center"/>
          </w:tcPr>
          <w:p>
            <w:pPr>
              <w:autoSpaceDE w:val="0"/>
              <w:autoSpaceDN w:val="0"/>
              <w:spacing w:line="380" w:lineRule="exact"/>
              <w:jc w:val="center"/>
              <w:rPr>
                <w:rFonts w:hint="eastAsia" w:ascii="仿宋" w:hAnsi="仿宋" w:eastAsia="仿宋" w:cs="仿宋"/>
                <w:color w:val="FF0000"/>
                <w:kern w:val="0"/>
                <w:szCs w:val="21"/>
              </w:rPr>
            </w:pPr>
            <w:r>
              <w:rPr>
                <w:rFonts w:hint="eastAsia" w:ascii="仿宋" w:hAnsi="仿宋" w:eastAsia="仿宋" w:cs="仿宋"/>
                <w:color w:val="FF0000"/>
                <w:kern w:val="0"/>
                <w:szCs w:val="21"/>
              </w:rPr>
              <w:t>计划工期</w:t>
            </w:r>
          </w:p>
        </w:tc>
        <w:tc>
          <w:tcPr>
            <w:tcW w:w="6206" w:type="dxa"/>
            <w:tcBorders>
              <w:top w:val="single" w:color="auto" w:sz="4" w:space="0"/>
              <w:left w:val="single" w:color="auto" w:sz="4" w:space="0"/>
              <w:bottom w:val="single" w:color="auto" w:sz="4" w:space="0"/>
              <w:right w:val="single" w:color="auto" w:sz="4" w:space="0"/>
            </w:tcBorders>
            <w:vAlign w:val="center"/>
          </w:tcPr>
          <w:p>
            <w:pPr>
              <w:tabs>
                <w:tab w:val="center" w:pos="2943"/>
              </w:tabs>
              <w:spacing w:line="400" w:lineRule="exact"/>
              <w:rPr>
                <w:rFonts w:hint="eastAsia" w:ascii="仿宋" w:hAnsi="仿宋" w:eastAsia="仿宋" w:cs="仿宋"/>
                <w:kern w:val="0"/>
                <w:szCs w:val="21"/>
              </w:rPr>
            </w:pPr>
            <w:r>
              <w:rPr>
                <w:rFonts w:hint="eastAsia" w:ascii="仿宋" w:hAnsi="仿宋" w:eastAsia="仿宋" w:cs="仿宋"/>
                <w:kern w:val="0"/>
                <w:szCs w:val="21"/>
              </w:rPr>
              <w:t>同各施工工期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1.3.3</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质量要求</w:t>
            </w:r>
          </w:p>
        </w:tc>
        <w:tc>
          <w:tcPr>
            <w:tcW w:w="6206" w:type="dxa"/>
            <w:tcBorders>
              <w:top w:val="single" w:color="auto" w:sz="4" w:space="0"/>
            </w:tcBorders>
            <w:vAlign w:val="center"/>
          </w:tcPr>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1.4.1</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投标人资质条件</w:t>
            </w:r>
          </w:p>
        </w:tc>
        <w:tc>
          <w:tcPr>
            <w:tcW w:w="6206" w:type="dxa"/>
          </w:tcPr>
          <w:p>
            <w:pPr>
              <w:numPr>
                <w:ilvl w:val="0"/>
                <w:numId w:val="3"/>
              </w:numPr>
              <w:autoSpaceDE w:val="0"/>
              <w:autoSpaceDN w:val="0"/>
              <w:spacing w:line="380" w:lineRule="exact"/>
              <w:rPr>
                <w:rFonts w:hint="eastAsia" w:ascii="仿宋" w:hAnsi="仿宋" w:eastAsia="仿宋" w:cs="仿宋"/>
                <w:bCs/>
                <w:szCs w:val="21"/>
              </w:rPr>
            </w:pPr>
            <w:r>
              <w:rPr>
                <w:rFonts w:hint="eastAsia" w:ascii="仿宋" w:hAnsi="仿宋" w:eastAsia="仿宋" w:cs="仿宋"/>
                <w:bCs/>
                <w:szCs w:val="21"/>
              </w:rPr>
              <w:t>第十三标段投标人须具有建设主管部门颁发的市政公用工程监理乙级及以上资质；拟任总监理工程师具有市政公用工程专业监理工程师资格证书，各专业监理人员配备齐全；</w:t>
            </w:r>
          </w:p>
          <w:p>
            <w:pPr>
              <w:numPr>
                <w:ilvl w:val="0"/>
                <w:numId w:val="0"/>
              </w:numPr>
              <w:autoSpaceDE w:val="0"/>
              <w:autoSpaceDN w:val="0"/>
              <w:spacing w:line="380" w:lineRule="exact"/>
              <w:rPr>
                <w:rFonts w:hint="eastAsia" w:ascii="仿宋" w:hAnsi="仿宋" w:eastAsia="仿宋" w:cs="仿宋"/>
                <w:bCs/>
                <w:szCs w:val="21"/>
              </w:rPr>
            </w:pPr>
            <w:r>
              <w:rPr>
                <w:rFonts w:hint="eastAsia" w:ascii="仿宋" w:hAnsi="仿宋" w:eastAsia="仿宋" w:cs="仿宋"/>
                <w:bCs/>
                <w:szCs w:val="21"/>
              </w:rPr>
              <w:t>2、本项目不接受联合体投标，不得转包、挂靠及违法分包。</w:t>
            </w:r>
          </w:p>
          <w:p>
            <w:pPr>
              <w:spacing w:line="400" w:lineRule="exact"/>
              <w:jc w:val="left"/>
              <w:outlineLvl w:val="1"/>
              <w:rPr>
                <w:rFonts w:hint="eastAsia" w:ascii="仿宋" w:hAnsi="仿宋" w:eastAsia="仿宋" w:cs="仿宋"/>
                <w:bCs/>
                <w:szCs w:val="21"/>
              </w:rPr>
            </w:pPr>
            <w:r>
              <w:rPr>
                <w:rFonts w:hint="eastAsia" w:ascii="仿宋" w:hAnsi="仿宋" w:eastAsia="仿宋" w:cs="仿宋"/>
                <w:bCs/>
                <w:szCs w:val="21"/>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00" w:lineRule="exact"/>
              <w:jc w:val="left"/>
              <w:outlineLvl w:val="1"/>
              <w:rPr>
                <w:rFonts w:hint="eastAsia" w:ascii="仿宋" w:hAnsi="仿宋" w:eastAsia="仿宋" w:cs="仿宋"/>
                <w:bCs/>
                <w:szCs w:val="21"/>
              </w:rPr>
            </w:pPr>
            <w:r>
              <w:rPr>
                <w:rFonts w:hint="eastAsia" w:ascii="仿宋" w:hAnsi="仿宋" w:eastAsia="仿宋" w:cs="仿宋"/>
                <w:bCs/>
                <w:szCs w:val="21"/>
              </w:rPr>
              <w:t>4、未被列入“信用中国”/“信用河南”网站信用信息栏黑名单，“国家企业信用信息公示系统”经营异常名录和严重失信黑名单，无行贿犯罪记录的投标人。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1.4.2</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是否接受联合体投标</w:t>
            </w:r>
          </w:p>
        </w:tc>
        <w:tc>
          <w:tcPr>
            <w:tcW w:w="6206" w:type="dxa"/>
            <w:vAlign w:val="center"/>
          </w:tcPr>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1.9.1</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踏勘现场</w:t>
            </w:r>
          </w:p>
        </w:tc>
        <w:tc>
          <w:tcPr>
            <w:tcW w:w="6206" w:type="dxa"/>
            <w:vAlign w:val="center"/>
          </w:tcPr>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1.10.1</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投标预备会</w:t>
            </w:r>
          </w:p>
        </w:tc>
        <w:tc>
          <w:tcPr>
            <w:tcW w:w="6206" w:type="dxa"/>
          </w:tcPr>
          <w:p>
            <w:pPr>
              <w:autoSpaceDE w:val="0"/>
              <w:autoSpaceDN w:val="0"/>
              <w:spacing w:line="380" w:lineRule="exact"/>
              <w:jc w:val="left"/>
              <w:rPr>
                <w:rFonts w:hint="eastAsia" w:ascii="仿宋" w:hAnsi="仿宋" w:eastAsia="仿宋" w:cs="仿宋"/>
                <w:kern w:val="0"/>
                <w:szCs w:val="21"/>
              </w:rPr>
            </w:pPr>
            <w:r>
              <w:rPr>
                <w:rFonts w:hint="eastAsia" w:ascii="仿宋" w:hAnsi="仿宋" w:eastAsia="仿宋" w:cs="仿宋"/>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69" w:type="dxa"/>
            <w:gridSpan w:val="3"/>
            <w:vAlign w:val="center"/>
          </w:tcPr>
          <w:p>
            <w:pPr>
              <w:spacing w:line="380" w:lineRule="exact"/>
              <w:jc w:val="center"/>
              <w:rPr>
                <w:rFonts w:hint="eastAsia" w:ascii="仿宋" w:hAnsi="仿宋" w:eastAsia="仿宋" w:cs="仿宋"/>
                <w:szCs w:val="21"/>
              </w:rPr>
            </w:pPr>
            <w:r>
              <w:rPr>
                <w:rFonts w:hint="eastAsia" w:ascii="仿宋" w:hAnsi="仿宋" w:eastAsia="仿宋" w:cs="仿宋"/>
                <w:szCs w:val="21"/>
              </w:rPr>
              <w:t>1.10.3</w:t>
            </w:r>
          </w:p>
        </w:tc>
        <w:tc>
          <w:tcPr>
            <w:tcW w:w="1537" w:type="dxa"/>
            <w:gridSpan w:val="2"/>
            <w:vAlign w:val="center"/>
          </w:tcPr>
          <w:p>
            <w:pPr>
              <w:spacing w:line="380" w:lineRule="exact"/>
              <w:jc w:val="center"/>
              <w:rPr>
                <w:rFonts w:hint="eastAsia" w:ascii="仿宋" w:hAnsi="仿宋" w:eastAsia="仿宋" w:cs="仿宋"/>
                <w:szCs w:val="21"/>
              </w:rPr>
            </w:pPr>
            <w:r>
              <w:rPr>
                <w:rFonts w:hint="eastAsia" w:ascii="仿宋" w:hAnsi="仿宋" w:eastAsia="仿宋" w:cs="仿宋"/>
                <w:szCs w:val="21"/>
              </w:rPr>
              <w:t>招标人书面澄清的时间</w:t>
            </w:r>
          </w:p>
        </w:tc>
        <w:tc>
          <w:tcPr>
            <w:tcW w:w="6206" w:type="dxa"/>
            <w:vAlign w:val="center"/>
          </w:tcPr>
          <w:p>
            <w:pPr>
              <w:spacing w:line="380" w:lineRule="exact"/>
              <w:rPr>
                <w:rFonts w:hint="eastAsia" w:ascii="仿宋" w:hAnsi="仿宋" w:eastAsia="仿宋" w:cs="仿宋"/>
                <w:szCs w:val="21"/>
              </w:rPr>
            </w:pPr>
            <w:r>
              <w:rPr>
                <w:rFonts w:hint="eastAsia" w:ascii="仿宋" w:hAnsi="仿宋" w:eastAsia="仿宋" w:cs="仿宋"/>
                <w:szCs w:val="21"/>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1.11</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分包</w:t>
            </w:r>
          </w:p>
        </w:tc>
        <w:tc>
          <w:tcPr>
            <w:tcW w:w="6206" w:type="dxa"/>
          </w:tcPr>
          <w:p>
            <w:pPr>
              <w:autoSpaceDE w:val="0"/>
              <w:autoSpaceDN w:val="0"/>
              <w:spacing w:line="380" w:lineRule="exact"/>
              <w:jc w:val="left"/>
              <w:rPr>
                <w:rFonts w:hint="eastAsia" w:ascii="仿宋" w:hAnsi="仿宋" w:eastAsia="仿宋" w:cs="仿宋"/>
                <w:kern w:val="0"/>
                <w:szCs w:val="21"/>
              </w:rPr>
            </w:pPr>
            <w:r>
              <w:rPr>
                <w:rFonts w:hint="eastAsia" w:ascii="仿宋" w:hAnsi="仿宋" w:eastAsia="仿宋" w:cs="仿宋"/>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 xml:space="preserve">1.12 </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偏离</w:t>
            </w:r>
          </w:p>
        </w:tc>
        <w:tc>
          <w:tcPr>
            <w:tcW w:w="6206" w:type="dxa"/>
          </w:tcPr>
          <w:p>
            <w:pPr>
              <w:autoSpaceDE w:val="0"/>
              <w:autoSpaceDN w:val="0"/>
              <w:spacing w:line="380" w:lineRule="exact"/>
              <w:jc w:val="left"/>
              <w:rPr>
                <w:rFonts w:hint="eastAsia" w:ascii="仿宋" w:hAnsi="仿宋" w:eastAsia="仿宋" w:cs="仿宋"/>
                <w:kern w:val="0"/>
                <w:szCs w:val="21"/>
              </w:rPr>
            </w:pPr>
            <w:r>
              <w:rPr>
                <w:rFonts w:hint="eastAsia" w:ascii="仿宋" w:hAnsi="仿宋" w:eastAsia="仿宋" w:cs="仿宋"/>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2.1</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招标文件及图纸的获取</w:t>
            </w:r>
          </w:p>
        </w:tc>
        <w:tc>
          <w:tcPr>
            <w:tcW w:w="6206" w:type="dxa"/>
            <w:vAlign w:val="center"/>
          </w:tcPr>
          <w:p>
            <w:pPr>
              <w:autoSpaceDE w:val="0"/>
              <w:autoSpaceDN w:val="0"/>
              <w:spacing w:line="380" w:lineRule="exact"/>
              <w:jc w:val="left"/>
              <w:rPr>
                <w:rFonts w:hint="eastAsia" w:ascii="仿宋" w:hAnsi="仿宋" w:eastAsia="仿宋" w:cs="仿宋"/>
                <w:kern w:val="0"/>
                <w:szCs w:val="21"/>
              </w:rPr>
            </w:pPr>
            <w:r>
              <w:rPr>
                <w:rFonts w:hint="eastAsia" w:ascii="仿宋" w:hAnsi="仿宋" w:eastAsia="仿宋" w:cs="仿宋"/>
                <w:kern w:val="0"/>
                <w:szCs w:val="21"/>
              </w:rPr>
              <w:t>招标文件、图纸和工程量清单的获取：投标人于投标文件递交截止时间前均可登录【全国公共资源交易平台(河南省▪许昌市)】（http://ggzy.xuchang.gov.cn/），通过“投标人/供应商登录”后自行下载。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 xml:space="preserve">2.1.1 </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构成招标文件的其他材料</w:t>
            </w:r>
          </w:p>
        </w:tc>
        <w:tc>
          <w:tcPr>
            <w:tcW w:w="6206" w:type="dxa"/>
            <w:vAlign w:val="center"/>
          </w:tcPr>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9" w:type="dxa"/>
            <w:gridSpan w:val="3"/>
            <w:vAlign w:val="center"/>
          </w:tcPr>
          <w:p>
            <w:pPr>
              <w:autoSpaceDE w:val="0"/>
              <w:autoSpaceDN w:val="0"/>
              <w:spacing w:line="380" w:lineRule="exact"/>
              <w:jc w:val="center"/>
              <w:rPr>
                <w:rFonts w:hint="eastAsia" w:ascii="仿宋" w:hAnsi="仿宋" w:eastAsia="仿宋" w:cs="仿宋"/>
                <w:color w:val="FF0000"/>
                <w:kern w:val="0"/>
                <w:szCs w:val="21"/>
              </w:rPr>
            </w:pPr>
            <w:r>
              <w:rPr>
                <w:rFonts w:hint="eastAsia" w:ascii="仿宋" w:hAnsi="仿宋" w:eastAsia="仿宋" w:cs="仿宋"/>
                <w:color w:val="FF0000"/>
                <w:kern w:val="0"/>
                <w:szCs w:val="21"/>
              </w:rPr>
              <w:t>2.2.1</w:t>
            </w:r>
          </w:p>
        </w:tc>
        <w:tc>
          <w:tcPr>
            <w:tcW w:w="1537" w:type="dxa"/>
            <w:gridSpan w:val="2"/>
            <w:vAlign w:val="center"/>
          </w:tcPr>
          <w:p>
            <w:pPr>
              <w:autoSpaceDE w:val="0"/>
              <w:autoSpaceDN w:val="0"/>
              <w:spacing w:line="380" w:lineRule="exact"/>
              <w:jc w:val="center"/>
              <w:rPr>
                <w:rFonts w:hint="eastAsia" w:ascii="仿宋" w:hAnsi="仿宋" w:eastAsia="仿宋" w:cs="仿宋"/>
                <w:color w:val="FF0000"/>
                <w:kern w:val="0"/>
                <w:szCs w:val="21"/>
              </w:rPr>
            </w:pPr>
            <w:r>
              <w:rPr>
                <w:rFonts w:hint="eastAsia" w:ascii="仿宋" w:hAnsi="仿宋" w:eastAsia="仿宋" w:cs="仿宋"/>
                <w:color w:val="FF0000"/>
                <w:kern w:val="0"/>
                <w:szCs w:val="21"/>
              </w:rPr>
              <w:t>投标截止时间</w:t>
            </w:r>
          </w:p>
        </w:tc>
        <w:tc>
          <w:tcPr>
            <w:tcW w:w="6206" w:type="dxa"/>
          </w:tcPr>
          <w:p>
            <w:pPr>
              <w:autoSpaceDE w:val="0"/>
              <w:autoSpaceDN w:val="0"/>
              <w:spacing w:line="380" w:lineRule="exact"/>
              <w:jc w:val="left"/>
              <w:rPr>
                <w:rFonts w:hint="eastAsia" w:ascii="仿宋" w:hAnsi="仿宋" w:eastAsia="仿宋" w:cs="仿宋"/>
                <w:color w:val="FF0000"/>
                <w:kern w:val="0"/>
                <w:szCs w:val="21"/>
              </w:rPr>
            </w:pPr>
            <w:r>
              <w:rPr>
                <w:rFonts w:hint="eastAsia" w:ascii="仿宋" w:hAnsi="仿宋" w:eastAsia="仿宋" w:cs="仿宋"/>
                <w:b/>
                <w:bCs/>
                <w:color w:val="FF0000"/>
                <w:kern w:val="0"/>
                <w:szCs w:val="21"/>
                <w:u w:val="single"/>
              </w:rPr>
              <w:t>20</w:t>
            </w:r>
            <w:r>
              <w:rPr>
                <w:rFonts w:hint="eastAsia" w:ascii="仿宋" w:hAnsi="仿宋" w:eastAsia="仿宋" w:cs="仿宋"/>
                <w:b/>
                <w:bCs/>
                <w:color w:val="FF0000"/>
                <w:kern w:val="0"/>
                <w:szCs w:val="21"/>
                <w:u w:val="single"/>
                <w:lang w:val="en-US" w:eastAsia="zh-CN"/>
              </w:rPr>
              <w:t>20</w:t>
            </w:r>
            <w:r>
              <w:rPr>
                <w:rFonts w:hint="eastAsia" w:ascii="仿宋" w:hAnsi="仿宋" w:eastAsia="仿宋" w:cs="仿宋"/>
                <w:b/>
                <w:bCs/>
                <w:color w:val="FF0000"/>
                <w:kern w:val="0"/>
                <w:szCs w:val="21"/>
                <w:u w:val="single"/>
              </w:rPr>
              <w:t xml:space="preserve"> </w:t>
            </w:r>
            <w:r>
              <w:rPr>
                <w:rFonts w:hint="eastAsia" w:ascii="仿宋" w:hAnsi="仿宋" w:eastAsia="仿宋" w:cs="仿宋"/>
                <w:b/>
                <w:bCs/>
                <w:color w:val="FF0000"/>
                <w:kern w:val="0"/>
                <w:szCs w:val="21"/>
              </w:rPr>
              <w:t>年</w:t>
            </w:r>
            <w:r>
              <w:rPr>
                <w:rFonts w:hint="eastAsia" w:ascii="仿宋" w:hAnsi="仿宋" w:eastAsia="仿宋" w:cs="仿宋"/>
                <w:b/>
                <w:bCs/>
                <w:color w:val="FF0000"/>
                <w:kern w:val="0"/>
                <w:szCs w:val="21"/>
                <w:lang w:val="en-US" w:eastAsia="zh-CN"/>
              </w:rPr>
              <w:t>4</w:t>
            </w:r>
            <w:r>
              <w:rPr>
                <w:rFonts w:hint="eastAsia" w:ascii="仿宋" w:hAnsi="仿宋" w:eastAsia="仿宋" w:cs="仿宋"/>
                <w:b/>
                <w:bCs/>
                <w:color w:val="FF0000"/>
                <w:kern w:val="0"/>
                <w:szCs w:val="21"/>
              </w:rPr>
              <w:t>月</w:t>
            </w:r>
            <w:r>
              <w:rPr>
                <w:rFonts w:hint="eastAsia" w:ascii="仿宋" w:hAnsi="仿宋" w:eastAsia="仿宋" w:cs="仿宋"/>
                <w:b/>
                <w:bCs/>
                <w:color w:val="FF0000"/>
                <w:kern w:val="0"/>
                <w:szCs w:val="21"/>
                <w:lang w:val="en-US" w:eastAsia="zh-CN"/>
              </w:rPr>
              <w:t>8</w:t>
            </w:r>
            <w:r>
              <w:rPr>
                <w:rFonts w:hint="eastAsia" w:ascii="仿宋" w:hAnsi="仿宋" w:eastAsia="仿宋" w:cs="仿宋"/>
                <w:b/>
                <w:bCs/>
                <w:color w:val="FF0000"/>
                <w:kern w:val="0"/>
                <w:szCs w:val="21"/>
              </w:rPr>
              <w:t>日</w:t>
            </w:r>
            <w:r>
              <w:rPr>
                <w:rFonts w:hint="eastAsia" w:ascii="仿宋" w:hAnsi="仿宋" w:eastAsia="仿宋" w:cs="仿宋"/>
                <w:b/>
                <w:bCs/>
                <w:color w:val="FF0000"/>
                <w:kern w:val="0"/>
                <w:szCs w:val="21"/>
                <w:lang w:val="en-US" w:eastAsia="zh-CN"/>
              </w:rPr>
              <w:t>9</w:t>
            </w:r>
            <w:r>
              <w:rPr>
                <w:rFonts w:hint="eastAsia" w:ascii="仿宋" w:hAnsi="仿宋" w:eastAsia="仿宋" w:cs="仿宋"/>
                <w:b/>
                <w:bCs/>
                <w:color w:val="FF0000"/>
                <w:kern w:val="0"/>
                <w:szCs w:val="21"/>
              </w:rPr>
              <w:t>时</w:t>
            </w:r>
            <w:r>
              <w:rPr>
                <w:rFonts w:hint="eastAsia" w:ascii="仿宋" w:hAnsi="仿宋" w:eastAsia="仿宋" w:cs="仿宋"/>
                <w:b/>
                <w:bCs/>
                <w:color w:val="FF0000"/>
                <w:kern w:val="0"/>
                <w:szCs w:val="21"/>
                <w:lang w:val="en-US" w:eastAsia="zh-CN"/>
              </w:rPr>
              <w:t>00</w:t>
            </w:r>
            <w:r>
              <w:rPr>
                <w:rFonts w:hint="eastAsia" w:ascii="仿宋" w:hAnsi="仿宋" w:eastAsia="仿宋" w:cs="仿宋"/>
                <w:b/>
                <w:bCs/>
                <w:color w:val="FF0000"/>
                <w:kern w:val="0"/>
                <w:szCs w:val="21"/>
              </w:rPr>
              <w:t>分</w:t>
            </w:r>
            <w:r>
              <w:rPr>
                <w:rFonts w:hint="eastAsia" w:ascii="仿宋" w:hAnsi="仿宋" w:eastAsia="仿宋" w:cs="仿宋"/>
                <w:color w:val="FF0000"/>
                <w:kern w:val="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2.2.2</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投标人确认收到招标文件澄清的时间</w:t>
            </w:r>
          </w:p>
        </w:tc>
        <w:tc>
          <w:tcPr>
            <w:tcW w:w="6206" w:type="dxa"/>
            <w:vAlign w:val="center"/>
          </w:tcPr>
          <w:p>
            <w:pPr>
              <w:autoSpaceDE w:val="0"/>
              <w:autoSpaceDN w:val="0"/>
              <w:adjustRightInd w:val="0"/>
              <w:spacing w:line="276" w:lineRule="auto"/>
              <w:rPr>
                <w:rFonts w:hint="eastAsia" w:ascii="仿宋" w:hAnsi="仿宋" w:eastAsia="仿宋" w:cs="仿宋"/>
                <w:kern w:val="0"/>
                <w:szCs w:val="21"/>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2.3.2</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投标人确认收到招标文件修改的时间</w:t>
            </w:r>
          </w:p>
        </w:tc>
        <w:tc>
          <w:tcPr>
            <w:tcW w:w="6206" w:type="dxa"/>
            <w:vAlign w:val="center"/>
          </w:tcPr>
          <w:p>
            <w:pPr>
              <w:autoSpaceDE w:val="0"/>
              <w:autoSpaceDN w:val="0"/>
              <w:adjustRightInd w:val="0"/>
              <w:spacing w:line="276" w:lineRule="auto"/>
              <w:rPr>
                <w:rFonts w:hint="eastAsia" w:ascii="仿宋" w:hAnsi="仿宋" w:eastAsia="仿宋" w:cs="仿宋"/>
                <w:kern w:val="0"/>
                <w:szCs w:val="21"/>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2.3.3</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投标人对招标文件有异议的提出与受理</w:t>
            </w:r>
          </w:p>
        </w:tc>
        <w:tc>
          <w:tcPr>
            <w:tcW w:w="6206" w:type="dxa"/>
            <w:vAlign w:val="center"/>
          </w:tcPr>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3.1.1</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构成投标文件的其他材料</w:t>
            </w:r>
          </w:p>
        </w:tc>
        <w:tc>
          <w:tcPr>
            <w:tcW w:w="6206" w:type="dxa"/>
            <w:vAlign w:val="center"/>
          </w:tcPr>
          <w:p>
            <w:pPr>
              <w:autoSpaceDE w:val="0"/>
              <w:autoSpaceDN w:val="0"/>
              <w:spacing w:line="276" w:lineRule="auto"/>
              <w:rPr>
                <w:rFonts w:hint="eastAsia" w:ascii="仿宋" w:hAnsi="仿宋" w:eastAsia="仿宋" w:cs="仿宋"/>
                <w:kern w:val="0"/>
                <w:szCs w:val="21"/>
              </w:rPr>
            </w:pPr>
            <w:r>
              <w:rPr>
                <w:rFonts w:hint="eastAsia" w:ascii="仿宋" w:hAnsi="仿宋" w:eastAsia="仿宋" w:cs="仿宋"/>
                <w:kern w:val="0"/>
                <w:szCs w:val="21"/>
              </w:rPr>
              <w:t>（1）投标人认为其它需要补充的内容</w:t>
            </w:r>
          </w:p>
          <w:p>
            <w:pPr>
              <w:autoSpaceDE w:val="0"/>
              <w:autoSpaceDN w:val="0"/>
              <w:spacing w:line="276" w:lineRule="auto"/>
              <w:rPr>
                <w:rFonts w:hint="eastAsia" w:ascii="仿宋" w:hAnsi="仿宋" w:eastAsia="仿宋" w:cs="仿宋"/>
                <w:kern w:val="0"/>
                <w:szCs w:val="21"/>
              </w:rPr>
            </w:pPr>
            <w:r>
              <w:rPr>
                <w:rFonts w:hint="eastAsia" w:ascii="仿宋" w:hAnsi="仿宋" w:eastAsia="仿宋" w:cs="仿宋"/>
                <w:kern w:val="0"/>
                <w:szCs w:val="21"/>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3.3.1</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投标有效期</w:t>
            </w:r>
          </w:p>
        </w:tc>
        <w:tc>
          <w:tcPr>
            <w:tcW w:w="6206" w:type="dxa"/>
          </w:tcPr>
          <w:p>
            <w:pPr>
              <w:autoSpaceDE w:val="0"/>
              <w:autoSpaceDN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3.4.1</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投标担保</w:t>
            </w:r>
          </w:p>
        </w:tc>
        <w:tc>
          <w:tcPr>
            <w:tcW w:w="6206" w:type="dxa"/>
          </w:tcPr>
          <w:p>
            <w:pPr>
              <w:spacing w:line="380" w:lineRule="exact"/>
              <w:rPr>
                <w:rFonts w:hint="eastAsia" w:ascii="仿宋" w:hAnsi="仿宋" w:eastAsia="仿宋" w:cs="仿宋"/>
                <w:bCs/>
                <w:kern w:val="0"/>
                <w:szCs w:val="21"/>
              </w:rPr>
            </w:pPr>
            <w:r>
              <w:rPr>
                <w:rFonts w:hint="eastAsia" w:ascii="仿宋" w:hAnsi="仿宋" w:eastAsia="仿宋" w:cs="仿宋"/>
                <w:bCs/>
                <w:kern w:val="0"/>
                <w:szCs w:val="21"/>
              </w:rPr>
              <w:t>1.投标担保递交截止时间：同投标截止时间。</w:t>
            </w:r>
          </w:p>
          <w:p>
            <w:pPr>
              <w:spacing w:line="380" w:lineRule="exact"/>
              <w:rPr>
                <w:rFonts w:hint="eastAsia" w:ascii="仿宋" w:hAnsi="仿宋" w:eastAsia="仿宋" w:cs="仿宋"/>
                <w:bCs/>
                <w:kern w:val="0"/>
                <w:szCs w:val="21"/>
              </w:rPr>
            </w:pPr>
            <w:r>
              <w:rPr>
                <w:rFonts w:hint="eastAsia" w:ascii="仿宋" w:hAnsi="仿宋" w:eastAsia="仿宋" w:cs="仿宋"/>
                <w:bCs/>
                <w:kern w:val="0"/>
                <w:szCs w:val="21"/>
              </w:rPr>
              <w:t>2.金额：</w:t>
            </w:r>
          </w:p>
          <w:p>
            <w:pPr>
              <w:spacing w:line="380" w:lineRule="exact"/>
              <w:rPr>
                <w:rFonts w:hint="eastAsia" w:ascii="仿宋" w:hAnsi="仿宋" w:eastAsia="仿宋" w:cs="仿宋"/>
                <w:bCs/>
                <w:kern w:val="0"/>
                <w:szCs w:val="21"/>
              </w:rPr>
            </w:pPr>
            <w:r>
              <w:rPr>
                <w:rFonts w:hint="eastAsia" w:ascii="仿宋" w:hAnsi="仿宋" w:eastAsia="仿宋" w:cs="仿宋"/>
                <w:bCs/>
                <w:kern w:val="0"/>
                <w:szCs w:val="21"/>
              </w:rPr>
              <w:t>十</w:t>
            </w:r>
            <w:r>
              <w:rPr>
                <w:rFonts w:hint="eastAsia" w:ascii="仿宋" w:hAnsi="仿宋" w:eastAsia="仿宋" w:cs="仿宋"/>
                <w:bCs/>
                <w:kern w:val="0"/>
                <w:szCs w:val="21"/>
                <w:lang w:eastAsia="zh-CN"/>
              </w:rPr>
              <w:t>三</w:t>
            </w:r>
            <w:r>
              <w:rPr>
                <w:rFonts w:hint="eastAsia" w:ascii="仿宋" w:hAnsi="仿宋" w:eastAsia="仿宋" w:cs="仿宋"/>
                <w:bCs/>
                <w:kern w:val="0"/>
                <w:szCs w:val="21"/>
              </w:rPr>
              <w:t>标段：</w:t>
            </w:r>
            <w:r>
              <w:rPr>
                <w:rFonts w:hint="eastAsia" w:ascii="仿宋" w:hAnsi="仿宋" w:eastAsia="仿宋" w:cs="仿宋"/>
                <w:bCs/>
                <w:kern w:val="0"/>
                <w:szCs w:val="21"/>
                <w:lang w:eastAsia="zh-CN"/>
              </w:rPr>
              <w:t>叁</w:t>
            </w:r>
            <w:r>
              <w:rPr>
                <w:rFonts w:hint="eastAsia" w:ascii="仿宋" w:hAnsi="仿宋" w:eastAsia="仿宋" w:cs="仿宋"/>
                <w:bCs/>
                <w:kern w:val="0"/>
                <w:szCs w:val="21"/>
                <w:lang w:val="en-US" w:eastAsia="zh-CN"/>
              </w:rPr>
              <w:t>仟元整（￥3000.00元）</w:t>
            </w:r>
          </w:p>
          <w:p>
            <w:pPr>
              <w:spacing w:line="380" w:lineRule="exact"/>
              <w:rPr>
                <w:rFonts w:hint="eastAsia" w:ascii="仿宋" w:hAnsi="仿宋" w:eastAsia="仿宋" w:cs="仿宋"/>
                <w:bCs/>
                <w:kern w:val="0"/>
                <w:szCs w:val="21"/>
              </w:rPr>
            </w:pPr>
            <w:r>
              <w:rPr>
                <w:rFonts w:hint="eastAsia" w:ascii="仿宋" w:hAnsi="仿宋" w:eastAsia="仿宋" w:cs="仿宋"/>
                <w:bCs/>
                <w:kern w:val="0"/>
                <w:szCs w:val="21"/>
              </w:rPr>
              <w:t>3.递交方式：银行转账、银行电汇（均需从投标人的基本账户汇出），不接受以现金方式缴纳的投标担保。凡以现金方式缴纳投标担保而影响其投标结果的，由投标人自行负责。</w:t>
            </w:r>
          </w:p>
          <w:p>
            <w:pPr>
              <w:spacing w:line="380" w:lineRule="exact"/>
              <w:rPr>
                <w:rFonts w:hint="eastAsia" w:ascii="仿宋" w:hAnsi="仿宋" w:eastAsia="仿宋" w:cs="仿宋"/>
                <w:bCs/>
                <w:kern w:val="0"/>
                <w:szCs w:val="21"/>
              </w:rPr>
            </w:pPr>
            <w:r>
              <w:rPr>
                <w:rFonts w:hint="eastAsia" w:ascii="仿宋" w:hAnsi="仿宋" w:eastAsia="仿宋" w:cs="仿宋"/>
                <w:bCs/>
                <w:kern w:val="0"/>
                <w:szCs w:val="21"/>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380" w:lineRule="exact"/>
              <w:rPr>
                <w:rFonts w:hint="eastAsia" w:ascii="仿宋" w:hAnsi="仿宋" w:eastAsia="仿宋" w:cs="仿宋"/>
                <w:bCs/>
                <w:kern w:val="0"/>
                <w:szCs w:val="21"/>
              </w:rPr>
            </w:pPr>
            <w:r>
              <w:rPr>
                <w:rFonts w:hint="eastAsia" w:ascii="仿宋" w:hAnsi="仿宋" w:eastAsia="仿宋" w:cs="仿宋"/>
                <w:bCs/>
                <w:kern w:val="0"/>
                <w:szCs w:val="21"/>
              </w:rPr>
              <w:t>4.基本户备案：自文件发布之日起，投标人需进行基本户备案；已备案的基本户，其开户银行及账户发生变化的，须在投标担保缴纳前办理变更手续。</w:t>
            </w:r>
          </w:p>
          <w:p>
            <w:pPr>
              <w:spacing w:line="380" w:lineRule="exact"/>
              <w:rPr>
                <w:rFonts w:hint="eastAsia" w:ascii="仿宋" w:hAnsi="仿宋" w:eastAsia="仿宋" w:cs="仿宋"/>
                <w:bCs/>
                <w:kern w:val="0"/>
                <w:szCs w:val="21"/>
              </w:rPr>
            </w:pPr>
            <w:r>
              <w:rPr>
                <w:rFonts w:hint="eastAsia" w:ascii="仿宋" w:hAnsi="仿宋" w:eastAsia="仿宋" w:cs="仿宋"/>
                <w:bCs/>
                <w:kern w:val="0"/>
                <w:szCs w:val="21"/>
              </w:rPr>
              <w:t>5.其他事项详见本招标文件投标人须知。</w:t>
            </w:r>
          </w:p>
          <w:p>
            <w:pPr>
              <w:spacing w:line="380" w:lineRule="exact"/>
              <w:rPr>
                <w:rFonts w:hint="eastAsia" w:ascii="仿宋" w:hAnsi="仿宋" w:eastAsia="仿宋" w:cs="仿宋"/>
                <w:b/>
                <w:kern w:val="0"/>
                <w:szCs w:val="21"/>
              </w:rPr>
            </w:pPr>
            <w:r>
              <w:rPr>
                <w:rFonts w:hint="eastAsia" w:ascii="仿宋" w:hAnsi="仿宋" w:eastAsia="仿宋" w:cs="仿宋"/>
                <w:bCs/>
                <w:kern w:val="0"/>
                <w:szCs w:val="21"/>
              </w:rPr>
              <w:t>担保缴纳绑定问题咨询电话:0374-2961598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69" w:type="dxa"/>
            <w:gridSpan w:val="3"/>
            <w:vAlign w:val="center"/>
          </w:tcPr>
          <w:p>
            <w:pPr>
              <w:spacing w:line="380" w:lineRule="exact"/>
              <w:jc w:val="center"/>
              <w:rPr>
                <w:rFonts w:hint="eastAsia" w:ascii="仿宋" w:hAnsi="仿宋" w:eastAsia="仿宋" w:cs="仿宋"/>
                <w:szCs w:val="21"/>
              </w:rPr>
            </w:pPr>
            <w:r>
              <w:rPr>
                <w:rFonts w:hint="eastAsia" w:ascii="仿宋" w:hAnsi="仿宋" w:eastAsia="仿宋" w:cs="仿宋"/>
                <w:szCs w:val="21"/>
              </w:rPr>
              <w:t>3.5.2</w:t>
            </w:r>
          </w:p>
        </w:tc>
        <w:tc>
          <w:tcPr>
            <w:tcW w:w="1537" w:type="dxa"/>
            <w:gridSpan w:val="2"/>
            <w:vAlign w:val="center"/>
          </w:tcPr>
          <w:p>
            <w:pPr>
              <w:spacing w:line="380" w:lineRule="exact"/>
              <w:jc w:val="center"/>
              <w:rPr>
                <w:rFonts w:hint="eastAsia" w:ascii="仿宋" w:hAnsi="仿宋" w:eastAsia="仿宋" w:cs="仿宋"/>
                <w:szCs w:val="21"/>
              </w:rPr>
            </w:pPr>
            <w:r>
              <w:rPr>
                <w:rFonts w:hint="eastAsia" w:ascii="仿宋" w:hAnsi="仿宋" w:eastAsia="仿宋" w:cs="仿宋"/>
                <w:szCs w:val="21"/>
              </w:rPr>
              <w:t>近年财务状况的年份要求</w:t>
            </w:r>
          </w:p>
        </w:tc>
        <w:tc>
          <w:tcPr>
            <w:tcW w:w="6206" w:type="dxa"/>
            <w:vAlign w:val="center"/>
          </w:tcPr>
          <w:p>
            <w:pPr>
              <w:spacing w:line="380" w:lineRule="exact"/>
              <w:rPr>
                <w:rFonts w:hint="eastAsia" w:ascii="仿宋" w:hAnsi="仿宋" w:eastAsia="仿宋" w:cs="仿宋"/>
                <w:szCs w:val="21"/>
              </w:rPr>
            </w:pPr>
            <w:r>
              <w:rPr>
                <w:rFonts w:hint="eastAsia" w:ascii="仿宋" w:hAnsi="仿宋" w:eastAsia="仿宋" w:cs="仿宋"/>
                <w:szCs w:val="21"/>
              </w:rPr>
              <w:t>2016年以来（若公司成立未满三年，需提供从成立至今的年度财务状况）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69" w:type="dxa"/>
            <w:gridSpan w:val="3"/>
            <w:vAlign w:val="center"/>
          </w:tcPr>
          <w:p>
            <w:pPr>
              <w:spacing w:line="380" w:lineRule="exact"/>
              <w:jc w:val="center"/>
              <w:rPr>
                <w:rFonts w:hint="eastAsia" w:ascii="仿宋" w:hAnsi="仿宋" w:eastAsia="仿宋" w:cs="仿宋"/>
                <w:szCs w:val="21"/>
              </w:rPr>
            </w:pPr>
            <w:r>
              <w:rPr>
                <w:rFonts w:hint="eastAsia" w:ascii="仿宋" w:hAnsi="仿宋" w:eastAsia="仿宋" w:cs="仿宋"/>
                <w:szCs w:val="21"/>
              </w:rPr>
              <w:t>3.5.3</w:t>
            </w:r>
          </w:p>
        </w:tc>
        <w:tc>
          <w:tcPr>
            <w:tcW w:w="1537" w:type="dxa"/>
            <w:gridSpan w:val="2"/>
            <w:vAlign w:val="center"/>
          </w:tcPr>
          <w:p>
            <w:pPr>
              <w:spacing w:line="380" w:lineRule="exact"/>
              <w:jc w:val="center"/>
              <w:rPr>
                <w:rFonts w:hint="eastAsia" w:ascii="仿宋" w:hAnsi="仿宋" w:eastAsia="仿宋" w:cs="仿宋"/>
                <w:szCs w:val="21"/>
              </w:rPr>
            </w:pPr>
            <w:r>
              <w:rPr>
                <w:rFonts w:hint="eastAsia" w:ascii="仿宋" w:hAnsi="仿宋" w:eastAsia="仿宋" w:cs="仿宋"/>
                <w:szCs w:val="21"/>
              </w:rPr>
              <w:t>近年完成的类似项目的年份要求</w:t>
            </w:r>
          </w:p>
        </w:tc>
        <w:tc>
          <w:tcPr>
            <w:tcW w:w="6206" w:type="dxa"/>
            <w:vAlign w:val="center"/>
          </w:tcPr>
          <w:p>
            <w:pPr>
              <w:spacing w:line="380" w:lineRule="exact"/>
              <w:rPr>
                <w:rFonts w:hint="eastAsia" w:ascii="仿宋" w:hAnsi="仿宋" w:eastAsia="仿宋" w:cs="仿宋"/>
                <w:szCs w:val="21"/>
              </w:rPr>
            </w:pPr>
            <w:r>
              <w:rPr>
                <w:rFonts w:hint="eastAsia" w:ascii="仿宋" w:hAnsi="仿宋" w:eastAsia="仿宋" w:cs="仿宋"/>
                <w:szCs w:val="21"/>
              </w:rPr>
              <w:t>201</w:t>
            </w:r>
            <w:r>
              <w:rPr>
                <w:rFonts w:hint="eastAsia" w:ascii="仿宋" w:hAnsi="仿宋" w:eastAsia="仿宋" w:cs="仿宋"/>
                <w:szCs w:val="21"/>
                <w:lang w:val="en-US" w:eastAsia="zh-CN"/>
              </w:rPr>
              <w:t>7</w:t>
            </w:r>
            <w:r>
              <w:rPr>
                <w:rFonts w:hint="eastAsia" w:ascii="仿宋" w:hAnsi="仿宋" w:eastAsia="仿宋" w:cs="仿宋"/>
                <w:szCs w:val="21"/>
              </w:rPr>
              <w:t>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69" w:type="dxa"/>
            <w:gridSpan w:val="3"/>
            <w:vAlign w:val="center"/>
          </w:tcPr>
          <w:p>
            <w:pPr>
              <w:spacing w:line="380" w:lineRule="exact"/>
              <w:jc w:val="center"/>
              <w:rPr>
                <w:rFonts w:hint="eastAsia" w:ascii="仿宋" w:hAnsi="仿宋" w:eastAsia="仿宋" w:cs="仿宋"/>
                <w:szCs w:val="21"/>
              </w:rPr>
            </w:pPr>
            <w:r>
              <w:rPr>
                <w:rFonts w:hint="eastAsia" w:ascii="仿宋" w:hAnsi="仿宋" w:eastAsia="仿宋" w:cs="仿宋"/>
                <w:szCs w:val="21"/>
              </w:rPr>
              <w:t>3.5.4</w:t>
            </w:r>
          </w:p>
        </w:tc>
        <w:tc>
          <w:tcPr>
            <w:tcW w:w="1537" w:type="dxa"/>
            <w:gridSpan w:val="2"/>
            <w:vAlign w:val="center"/>
          </w:tcPr>
          <w:p>
            <w:pPr>
              <w:spacing w:line="380" w:lineRule="exact"/>
              <w:jc w:val="center"/>
              <w:rPr>
                <w:rFonts w:hint="eastAsia" w:ascii="仿宋" w:hAnsi="仿宋" w:eastAsia="仿宋" w:cs="仿宋"/>
                <w:szCs w:val="21"/>
              </w:rPr>
            </w:pPr>
            <w:r>
              <w:rPr>
                <w:rFonts w:hint="eastAsia" w:ascii="仿宋" w:hAnsi="仿宋" w:eastAsia="仿宋" w:cs="仿宋"/>
                <w:szCs w:val="21"/>
              </w:rPr>
              <w:t>近年发生的诉讼及仲裁情况的年份要求</w:t>
            </w:r>
          </w:p>
        </w:tc>
        <w:tc>
          <w:tcPr>
            <w:tcW w:w="6206" w:type="dxa"/>
            <w:vAlign w:val="center"/>
          </w:tcPr>
          <w:p>
            <w:pPr>
              <w:spacing w:line="380" w:lineRule="exact"/>
              <w:rPr>
                <w:rFonts w:hint="eastAsia" w:ascii="仿宋" w:hAnsi="仿宋" w:eastAsia="仿宋" w:cs="仿宋"/>
                <w:szCs w:val="21"/>
              </w:rPr>
            </w:pPr>
            <w:r>
              <w:rPr>
                <w:rFonts w:hint="eastAsia" w:ascii="仿宋" w:hAnsi="仿宋" w:eastAsia="仿宋" w:cs="仿宋"/>
                <w:szCs w:val="21"/>
              </w:rPr>
              <w:t>201</w:t>
            </w:r>
            <w:r>
              <w:rPr>
                <w:rFonts w:hint="eastAsia" w:ascii="仿宋" w:hAnsi="仿宋" w:eastAsia="仿宋" w:cs="仿宋"/>
                <w:szCs w:val="21"/>
                <w:lang w:val="en-US" w:eastAsia="zh-CN"/>
              </w:rPr>
              <w:t>7</w:t>
            </w:r>
            <w:r>
              <w:rPr>
                <w:rFonts w:hint="eastAsia" w:ascii="仿宋" w:hAnsi="仿宋" w:eastAsia="仿宋" w:cs="仿宋"/>
                <w:szCs w:val="21"/>
              </w:rPr>
              <w:t>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3.6</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是否允许递交备选投标方案</w:t>
            </w:r>
          </w:p>
        </w:tc>
        <w:tc>
          <w:tcPr>
            <w:tcW w:w="6206" w:type="dxa"/>
            <w:vAlign w:val="center"/>
          </w:tcPr>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3.7.3</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签字或盖章要求</w:t>
            </w:r>
          </w:p>
        </w:tc>
        <w:tc>
          <w:tcPr>
            <w:tcW w:w="6206" w:type="dxa"/>
          </w:tcPr>
          <w:p>
            <w:pPr>
              <w:autoSpaceDE w:val="0"/>
              <w:autoSpaceDN w:val="0"/>
              <w:spacing w:line="380" w:lineRule="exact"/>
              <w:rPr>
                <w:rFonts w:hint="eastAsia" w:ascii="仿宋" w:hAnsi="仿宋" w:eastAsia="仿宋" w:cs="仿宋"/>
                <w:szCs w:val="24"/>
              </w:rPr>
            </w:pPr>
            <w:r>
              <w:rPr>
                <w:rFonts w:hint="eastAsia" w:ascii="仿宋" w:hAnsi="仿宋" w:eastAsia="仿宋" w:cs="仿宋"/>
                <w:szCs w:val="24"/>
              </w:rPr>
              <w:t>纸质投标文件：正本按招标文件要求签字盖章（无需逐页签字盖章），副本应与正本保持一致（可为正本的复印件）。正本与副本不一致的，以正本为准。</w:t>
            </w:r>
          </w:p>
          <w:p>
            <w:pPr>
              <w:spacing w:line="380" w:lineRule="exact"/>
              <w:rPr>
                <w:rFonts w:hint="eastAsia" w:ascii="仿宋" w:hAnsi="仿宋" w:eastAsia="仿宋" w:cs="仿宋"/>
                <w:szCs w:val="24"/>
              </w:rPr>
            </w:pPr>
            <w:r>
              <w:rPr>
                <w:rFonts w:hint="eastAsia" w:ascii="仿宋" w:hAnsi="仿宋" w:eastAsia="仿宋" w:cs="仿宋"/>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3.7.4</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投标文件份数</w:t>
            </w:r>
          </w:p>
        </w:tc>
        <w:tc>
          <w:tcPr>
            <w:tcW w:w="6206" w:type="dxa"/>
            <w:vAlign w:val="center"/>
          </w:tcPr>
          <w:p>
            <w:pPr>
              <w:autoSpaceDE w:val="0"/>
              <w:autoSpaceDN w:val="0"/>
              <w:adjustRightInd w:val="0"/>
              <w:spacing w:line="360" w:lineRule="auto"/>
              <w:rPr>
                <w:rFonts w:hint="eastAsia" w:ascii="仿宋" w:hAnsi="仿宋" w:eastAsia="仿宋" w:cs="仿宋"/>
                <w:szCs w:val="21"/>
              </w:rPr>
            </w:pPr>
            <w:r>
              <w:rPr>
                <w:rFonts w:hint="eastAsia" w:ascii="仿宋" w:hAnsi="仿宋" w:eastAsia="仿宋" w:cs="仿宋"/>
                <w:szCs w:val="21"/>
              </w:rPr>
              <w:t>1、电子投标文件</w:t>
            </w:r>
          </w:p>
          <w:p>
            <w:pPr>
              <w:autoSpaceDE w:val="0"/>
              <w:autoSpaceDN w:val="0"/>
              <w:adjustRightInd w:val="0"/>
              <w:spacing w:line="360" w:lineRule="auto"/>
              <w:rPr>
                <w:rFonts w:hint="eastAsia" w:ascii="仿宋" w:hAnsi="仿宋" w:eastAsia="仿宋" w:cs="仿宋"/>
                <w:szCs w:val="21"/>
              </w:rPr>
            </w:pPr>
            <w:r>
              <w:rPr>
                <w:rFonts w:hint="eastAsia" w:ascii="仿宋" w:hAnsi="仿宋" w:eastAsia="仿宋" w:cs="仿宋"/>
                <w:szCs w:val="21"/>
              </w:rPr>
              <w:t>（1）成功上传至【全国公共资源交易平台（河南省•许昌市）】公共资源交易系统电子投标文件1份（文件格式为：XX公司XXX项目编号.file）。</w:t>
            </w:r>
          </w:p>
          <w:p>
            <w:pPr>
              <w:autoSpaceDE w:val="0"/>
              <w:autoSpaceDN w:val="0"/>
              <w:adjustRightInd w:val="0"/>
              <w:spacing w:line="360" w:lineRule="auto"/>
              <w:rPr>
                <w:rFonts w:hint="eastAsia" w:ascii="仿宋" w:hAnsi="仿宋" w:eastAsia="仿宋" w:cs="仿宋"/>
                <w:szCs w:val="21"/>
              </w:rPr>
            </w:pPr>
            <w:r>
              <w:rPr>
                <w:rFonts w:hint="eastAsia" w:ascii="仿宋" w:hAnsi="仿宋" w:eastAsia="仿宋" w:cs="仿宋"/>
                <w:szCs w:val="21"/>
              </w:rPr>
              <w:t>（2）使用电子介质存储的投标文件1份文件格式为：xxx公司XXX（项目编号）.bin）。</w:t>
            </w:r>
          </w:p>
          <w:p>
            <w:pPr>
              <w:autoSpaceDE w:val="0"/>
              <w:autoSpaceDN w:val="0"/>
              <w:adjustRightInd w:val="0"/>
              <w:spacing w:line="360" w:lineRule="auto"/>
              <w:rPr>
                <w:rFonts w:hint="eastAsia" w:ascii="仿宋" w:hAnsi="仿宋" w:eastAsia="仿宋" w:cs="仿宋"/>
                <w:szCs w:val="21"/>
              </w:rPr>
            </w:pPr>
            <w:r>
              <w:rPr>
                <w:rFonts w:hint="eastAsia" w:ascii="仿宋" w:hAnsi="仿宋" w:eastAsia="仿宋" w:cs="仿宋"/>
                <w:szCs w:val="21"/>
              </w:rPr>
              <w:t>2、电子投标文件和使用电子介质存储的承包文件的内容、格式、水印码、电子签章应一致。</w:t>
            </w:r>
          </w:p>
          <w:p>
            <w:pPr>
              <w:spacing w:line="380" w:lineRule="exact"/>
              <w:rPr>
                <w:rFonts w:hint="eastAsia" w:ascii="仿宋" w:hAnsi="仿宋" w:eastAsia="仿宋" w:cs="仿宋"/>
                <w:szCs w:val="21"/>
              </w:rPr>
            </w:pPr>
            <w:r>
              <w:rPr>
                <w:rFonts w:hint="eastAsia" w:ascii="仿宋" w:hAnsi="仿宋" w:eastAsia="仿宋" w:cs="仿宋"/>
                <w:szCs w:val="21"/>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3.7.5</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投标文件装订要求</w:t>
            </w:r>
          </w:p>
        </w:tc>
        <w:tc>
          <w:tcPr>
            <w:tcW w:w="6206" w:type="dxa"/>
            <w:vAlign w:val="center"/>
          </w:tcPr>
          <w:p>
            <w:pPr>
              <w:spacing w:line="380" w:lineRule="exact"/>
              <w:rPr>
                <w:rFonts w:hint="eastAsia" w:ascii="仿宋" w:hAnsi="仿宋" w:eastAsia="仿宋" w:cs="仿宋"/>
                <w:szCs w:val="21"/>
              </w:rPr>
            </w:pPr>
            <w:r>
              <w:rPr>
                <w:rFonts w:hint="eastAsia" w:ascii="仿宋" w:hAnsi="仿宋" w:eastAsia="仿宋" w:cs="仿宋"/>
                <w:szCs w:val="21"/>
              </w:rPr>
              <w:t>1、按照投标人须知第3.1项规定的投标文件组成内容，纸质投标文件应按以下要求装订：</w:t>
            </w:r>
          </w:p>
          <w:p>
            <w:pPr>
              <w:spacing w:line="380" w:lineRule="exact"/>
              <w:rPr>
                <w:rFonts w:hint="eastAsia" w:ascii="仿宋" w:hAnsi="仿宋" w:eastAsia="仿宋" w:cs="仿宋"/>
                <w:szCs w:val="21"/>
              </w:rPr>
            </w:pPr>
            <w:r>
              <w:rPr>
                <w:rFonts w:hint="eastAsia" w:ascii="仿宋" w:hAnsi="仿宋" w:eastAsia="仿宋" w:cs="仿宋"/>
                <w:szCs w:val="21"/>
              </w:rPr>
              <w:t>采用胶装方式装订、统一包装。装订应牢固、不易拆散和换页，不得采用活页装订。</w:t>
            </w:r>
          </w:p>
          <w:p>
            <w:pPr>
              <w:spacing w:line="380" w:lineRule="exact"/>
              <w:rPr>
                <w:rFonts w:hint="eastAsia" w:ascii="仿宋" w:hAnsi="仿宋" w:eastAsia="仿宋" w:cs="仿宋"/>
                <w:szCs w:val="21"/>
              </w:rPr>
            </w:pPr>
            <w:r>
              <w:rPr>
                <w:rFonts w:hint="eastAsia" w:ascii="仿宋" w:hAnsi="仿宋" w:eastAsia="仿宋" w:cs="仿宋"/>
                <w:szCs w:val="21"/>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4.1.2</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封套上写明</w:t>
            </w:r>
          </w:p>
        </w:tc>
        <w:tc>
          <w:tcPr>
            <w:tcW w:w="6206" w:type="dxa"/>
          </w:tcPr>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招标人名称：</w:t>
            </w:r>
          </w:p>
          <w:p>
            <w:pPr>
              <w:autoSpaceDE w:val="0"/>
              <w:autoSpaceDN w:val="0"/>
              <w:spacing w:line="380" w:lineRule="exact"/>
              <w:rPr>
                <w:rFonts w:hint="eastAsia" w:ascii="仿宋" w:hAnsi="仿宋" w:eastAsia="仿宋" w:cs="仿宋"/>
                <w:kern w:val="0"/>
                <w:szCs w:val="21"/>
                <w:u w:val="single"/>
              </w:rPr>
            </w:pPr>
            <w:r>
              <w:rPr>
                <w:rFonts w:hint="eastAsia" w:ascii="仿宋" w:hAnsi="仿宋" w:eastAsia="仿宋" w:cs="仿宋"/>
                <w:kern w:val="0"/>
                <w:szCs w:val="21"/>
              </w:rPr>
              <w:t>项目名称：</w:t>
            </w:r>
            <w:r>
              <w:rPr>
                <w:rFonts w:hint="eastAsia" w:ascii="仿宋" w:hAnsi="仿宋" w:eastAsia="仿宋" w:cs="仿宋"/>
                <w:kern w:val="0"/>
                <w:szCs w:val="21"/>
                <w:u w:val="single"/>
              </w:rPr>
              <w:t xml:space="preserve">          （工程名称）/(标段）</w:t>
            </w:r>
          </w:p>
          <w:p>
            <w:pPr>
              <w:autoSpaceDE w:val="0"/>
              <w:autoSpaceDN w:val="0"/>
              <w:spacing w:line="380" w:lineRule="exact"/>
              <w:rPr>
                <w:rFonts w:hint="eastAsia" w:ascii="仿宋" w:hAnsi="仿宋" w:eastAsia="仿宋" w:cs="仿宋"/>
                <w:kern w:val="0"/>
                <w:szCs w:val="21"/>
                <w:u w:val="single"/>
              </w:rPr>
            </w:pPr>
            <w:r>
              <w:rPr>
                <w:rFonts w:hint="eastAsia" w:ascii="仿宋" w:hAnsi="仿宋" w:eastAsia="仿宋" w:cs="仿宋"/>
                <w:kern w:val="0"/>
                <w:szCs w:val="21"/>
              </w:rPr>
              <w:t>投标单位名称：（加盖投标人公章）</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在年月日时分前不得开启，不得邮寄。</w:t>
            </w:r>
          </w:p>
          <w:p>
            <w:pPr>
              <w:autoSpaceDE w:val="0"/>
              <w:autoSpaceDN w:val="0"/>
              <w:spacing w:line="380" w:lineRule="exact"/>
              <w:jc w:val="left"/>
              <w:rPr>
                <w:rFonts w:hint="eastAsia" w:ascii="仿宋" w:hAnsi="仿宋" w:eastAsia="仿宋" w:cs="仿宋"/>
                <w:kern w:val="0"/>
                <w:szCs w:val="21"/>
              </w:rPr>
            </w:pPr>
            <w:r>
              <w:rPr>
                <w:rFonts w:hint="eastAsia" w:ascii="仿宋" w:hAnsi="仿宋" w:eastAsia="仿宋" w:cs="仿宋"/>
                <w:kern w:val="0"/>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4.2.2</w:t>
            </w:r>
          </w:p>
        </w:tc>
        <w:tc>
          <w:tcPr>
            <w:tcW w:w="1537" w:type="dxa"/>
            <w:gridSpan w:val="2"/>
            <w:vAlign w:val="center"/>
          </w:tcPr>
          <w:p>
            <w:pPr>
              <w:autoSpaceDE w:val="0"/>
              <w:autoSpaceDN w:val="0"/>
              <w:spacing w:line="380" w:lineRule="exact"/>
              <w:jc w:val="center"/>
              <w:rPr>
                <w:rFonts w:hint="eastAsia" w:ascii="仿宋" w:hAnsi="仿宋" w:eastAsia="仿宋" w:cs="仿宋"/>
                <w:color w:val="FF0000"/>
                <w:kern w:val="0"/>
                <w:szCs w:val="21"/>
              </w:rPr>
            </w:pPr>
            <w:r>
              <w:rPr>
                <w:rFonts w:hint="eastAsia" w:ascii="仿宋" w:hAnsi="仿宋" w:eastAsia="仿宋" w:cs="仿宋"/>
                <w:color w:val="FF0000"/>
                <w:kern w:val="0"/>
                <w:szCs w:val="21"/>
              </w:rPr>
              <w:t>递交投标文件地点</w:t>
            </w:r>
          </w:p>
        </w:tc>
        <w:tc>
          <w:tcPr>
            <w:tcW w:w="6206" w:type="dxa"/>
            <w:vAlign w:val="center"/>
          </w:tcPr>
          <w:p>
            <w:pPr>
              <w:autoSpaceDE w:val="0"/>
              <w:autoSpaceDN w:val="0"/>
              <w:spacing w:line="380" w:lineRule="exact"/>
              <w:jc w:val="left"/>
              <w:rPr>
                <w:rFonts w:hint="eastAsia" w:ascii="仿宋" w:hAnsi="仿宋" w:eastAsia="仿宋" w:cs="仿宋"/>
                <w:color w:val="FF0000"/>
                <w:kern w:val="0"/>
                <w:szCs w:val="21"/>
              </w:rPr>
            </w:pPr>
            <w:r>
              <w:rPr>
                <w:rFonts w:hint="eastAsia" w:ascii="仿宋" w:hAnsi="仿宋" w:eastAsia="仿宋" w:cs="仿宋"/>
                <w:color w:val="FF0000"/>
                <w:kern w:val="0"/>
                <w:szCs w:val="21"/>
              </w:rPr>
              <w:t>长葛市公共资源交易中心（长葛市葛天大道东段商务区6号楼4</w:t>
            </w:r>
          </w:p>
          <w:p>
            <w:pPr>
              <w:autoSpaceDE w:val="0"/>
              <w:autoSpaceDN w:val="0"/>
              <w:spacing w:line="380" w:lineRule="exact"/>
              <w:ind w:firstLine="210" w:firstLineChars="100"/>
              <w:jc w:val="left"/>
              <w:rPr>
                <w:rFonts w:hint="eastAsia" w:ascii="仿宋" w:hAnsi="仿宋" w:eastAsia="仿宋" w:cs="仿宋"/>
                <w:color w:val="FF0000"/>
                <w:kern w:val="0"/>
                <w:szCs w:val="21"/>
              </w:rPr>
            </w:pPr>
            <w:r>
              <w:rPr>
                <w:rFonts w:hint="eastAsia" w:ascii="仿宋" w:hAnsi="仿宋" w:eastAsia="仿宋" w:cs="仿宋"/>
                <w:color w:val="FF0000"/>
                <w:kern w:val="0"/>
                <w:szCs w:val="21"/>
              </w:rPr>
              <w:t>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4.2.3</w:t>
            </w:r>
          </w:p>
        </w:tc>
        <w:tc>
          <w:tcPr>
            <w:tcW w:w="1537" w:type="dxa"/>
            <w:gridSpan w:val="2"/>
            <w:vAlign w:val="center"/>
          </w:tcPr>
          <w:p>
            <w:pPr>
              <w:autoSpaceDE w:val="0"/>
              <w:autoSpaceDN w:val="0"/>
              <w:spacing w:line="380" w:lineRule="exact"/>
              <w:jc w:val="center"/>
              <w:rPr>
                <w:rFonts w:hint="eastAsia" w:ascii="仿宋" w:hAnsi="仿宋" w:eastAsia="仿宋" w:cs="仿宋"/>
                <w:color w:val="FF0000"/>
                <w:kern w:val="0"/>
                <w:szCs w:val="21"/>
              </w:rPr>
            </w:pPr>
            <w:r>
              <w:rPr>
                <w:rFonts w:hint="eastAsia" w:ascii="仿宋" w:hAnsi="仿宋" w:eastAsia="仿宋" w:cs="仿宋"/>
                <w:color w:val="FF0000"/>
                <w:kern w:val="0"/>
                <w:szCs w:val="21"/>
              </w:rPr>
              <w:t>是否退还投标文件</w:t>
            </w:r>
          </w:p>
        </w:tc>
        <w:tc>
          <w:tcPr>
            <w:tcW w:w="6206" w:type="dxa"/>
            <w:vAlign w:val="center"/>
          </w:tcPr>
          <w:p>
            <w:pPr>
              <w:autoSpaceDE w:val="0"/>
              <w:autoSpaceDN w:val="0"/>
              <w:spacing w:line="380" w:lineRule="exact"/>
              <w:jc w:val="left"/>
              <w:rPr>
                <w:rFonts w:hint="eastAsia" w:ascii="仿宋" w:hAnsi="仿宋" w:eastAsia="仿宋" w:cs="仿宋"/>
                <w:color w:val="FF0000"/>
                <w:kern w:val="0"/>
                <w:szCs w:val="21"/>
              </w:rPr>
            </w:pPr>
            <w:r>
              <w:rPr>
                <w:rFonts w:hint="eastAsia" w:ascii="仿宋" w:hAnsi="仿宋" w:eastAsia="仿宋" w:cs="仿宋"/>
                <w:color w:val="FF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5.1</w:t>
            </w:r>
          </w:p>
        </w:tc>
        <w:tc>
          <w:tcPr>
            <w:tcW w:w="1537" w:type="dxa"/>
            <w:gridSpan w:val="2"/>
            <w:vAlign w:val="center"/>
          </w:tcPr>
          <w:p>
            <w:pPr>
              <w:autoSpaceDE w:val="0"/>
              <w:autoSpaceDN w:val="0"/>
              <w:spacing w:line="380" w:lineRule="exact"/>
              <w:jc w:val="center"/>
              <w:rPr>
                <w:rFonts w:hint="eastAsia" w:ascii="仿宋" w:hAnsi="仿宋" w:eastAsia="仿宋" w:cs="仿宋"/>
                <w:color w:val="FF0000"/>
                <w:kern w:val="0"/>
                <w:szCs w:val="21"/>
              </w:rPr>
            </w:pPr>
            <w:r>
              <w:rPr>
                <w:rFonts w:hint="eastAsia" w:ascii="仿宋" w:hAnsi="仿宋" w:eastAsia="仿宋" w:cs="仿宋"/>
                <w:color w:val="FF0000"/>
                <w:kern w:val="0"/>
                <w:szCs w:val="21"/>
              </w:rPr>
              <w:t>开标时间和地点</w:t>
            </w:r>
          </w:p>
        </w:tc>
        <w:tc>
          <w:tcPr>
            <w:tcW w:w="6206" w:type="dxa"/>
          </w:tcPr>
          <w:p>
            <w:pPr>
              <w:autoSpaceDE w:val="0"/>
              <w:autoSpaceDN w:val="0"/>
              <w:spacing w:line="380" w:lineRule="exact"/>
              <w:jc w:val="left"/>
              <w:rPr>
                <w:rFonts w:hint="eastAsia" w:ascii="仿宋" w:hAnsi="仿宋" w:eastAsia="仿宋" w:cs="仿宋"/>
                <w:color w:val="FF0000"/>
                <w:kern w:val="0"/>
                <w:szCs w:val="21"/>
              </w:rPr>
            </w:pPr>
            <w:r>
              <w:rPr>
                <w:rFonts w:hint="eastAsia" w:ascii="仿宋" w:hAnsi="仿宋" w:eastAsia="仿宋" w:cs="仿宋"/>
                <w:b/>
                <w:bCs/>
                <w:color w:val="FF0000"/>
                <w:kern w:val="0"/>
                <w:sz w:val="22"/>
              </w:rPr>
              <w:t>开标时间</w:t>
            </w:r>
            <w:r>
              <w:rPr>
                <w:rFonts w:hint="eastAsia" w:ascii="仿宋" w:hAnsi="仿宋" w:eastAsia="仿宋" w:cs="仿宋"/>
                <w:color w:val="FF0000"/>
                <w:kern w:val="0"/>
                <w:szCs w:val="21"/>
              </w:rPr>
              <w:t>：</w:t>
            </w:r>
            <w:r>
              <w:rPr>
                <w:rFonts w:hint="eastAsia" w:ascii="仿宋" w:hAnsi="仿宋" w:eastAsia="仿宋" w:cs="仿宋"/>
                <w:b/>
                <w:bCs/>
                <w:color w:val="FF0000"/>
                <w:kern w:val="0"/>
                <w:szCs w:val="21"/>
                <w:u w:val="single"/>
              </w:rPr>
              <w:t>20</w:t>
            </w:r>
            <w:r>
              <w:rPr>
                <w:rFonts w:hint="eastAsia" w:ascii="仿宋" w:hAnsi="仿宋" w:eastAsia="仿宋" w:cs="仿宋"/>
                <w:b/>
                <w:bCs/>
                <w:color w:val="FF0000"/>
                <w:kern w:val="0"/>
                <w:szCs w:val="21"/>
                <w:u w:val="single"/>
                <w:lang w:val="en-US" w:eastAsia="zh-CN"/>
              </w:rPr>
              <w:t>20</w:t>
            </w:r>
            <w:r>
              <w:rPr>
                <w:rFonts w:hint="eastAsia" w:ascii="仿宋" w:hAnsi="仿宋" w:eastAsia="仿宋" w:cs="仿宋"/>
                <w:b/>
                <w:bCs/>
                <w:color w:val="FF0000"/>
                <w:kern w:val="0"/>
                <w:szCs w:val="21"/>
                <w:u w:val="single"/>
              </w:rPr>
              <w:t xml:space="preserve"> </w:t>
            </w:r>
            <w:r>
              <w:rPr>
                <w:rFonts w:hint="eastAsia" w:ascii="仿宋" w:hAnsi="仿宋" w:eastAsia="仿宋" w:cs="仿宋"/>
                <w:b/>
                <w:bCs/>
                <w:color w:val="FF0000"/>
                <w:kern w:val="0"/>
                <w:szCs w:val="21"/>
              </w:rPr>
              <w:t>年</w:t>
            </w:r>
            <w:r>
              <w:rPr>
                <w:rFonts w:hint="eastAsia" w:ascii="仿宋" w:hAnsi="仿宋" w:eastAsia="仿宋" w:cs="仿宋"/>
                <w:b/>
                <w:bCs/>
                <w:color w:val="FF0000"/>
                <w:kern w:val="0"/>
                <w:szCs w:val="21"/>
                <w:lang w:val="en-US" w:eastAsia="zh-CN"/>
              </w:rPr>
              <w:t>4</w:t>
            </w:r>
            <w:r>
              <w:rPr>
                <w:rFonts w:hint="eastAsia" w:ascii="仿宋" w:hAnsi="仿宋" w:eastAsia="仿宋" w:cs="仿宋"/>
                <w:b/>
                <w:bCs/>
                <w:color w:val="FF0000"/>
                <w:kern w:val="0"/>
                <w:szCs w:val="21"/>
              </w:rPr>
              <w:t>月</w:t>
            </w:r>
            <w:r>
              <w:rPr>
                <w:rFonts w:hint="eastAsia" w:ascii="仿宋" w:hAnsi="仿宋" w:eastAsia="仿宋" w:cs="仿宋"/>
                <w:b/>
                <w:bCs/>
                <w:color w:val="FF0000"/>
                <w:kern w:val="0"/>
                <w:szCs w:val="21"/>
                <w:lang w:val="en-US" w:eastAsia="zh-CN"/>
              </w:rPr>
              <w:t>8</w:t>
            </w:r>
            <w:r>
              <w:rPr>
                <w:rFonts w:hint="eastAsia" w:ascii="仿宋" w:hAnsi="仿宋" w:eastAsia="仿宋" w:cs="仿宋"/>
                <w:b/>
                <w:bCs/>
                <w:color w:val="FF0000"/>
                <w:kern w:val="0"/>
                <w:szCs w:val="21"/>
              </w:rPr>
              <w:t>日</w:t>
            </w:r>
            <w:r>
              <w:rPr>
                <w:rFonts w:hint="eastAsia" w:ascii="仿宋" w:hAnsi="仿宋" w:eastAsia="仿宋" w:cs="仿宋"/>
                <w:b/>
                <w:bCs/>
                <w:color w:val="FF0000"/>
                <w:kern w:val="0"/>
                <w:szCs w:val="21"/>
                <w:lang w:val="en-US" w:eastAsia="zh-CN"/>
              </w:rPr>
              <w:t>9</w:t>
            </w:r>
            <w:r>
              <w:rPr>
                <w:rFonts w:hint="eastAsia" w:ascii="仿宋" w:hAnsi="仿宋" w:eastAsia="仿宋" w:cs="仿宋"/>
                <w:b/>
                <w:bCs/>
                <w:color w:val="FF0000"/>
                <w:kern w:val="0"/>
                <w:szCs w:val="21"/>
              </w:rPr>
              <w:t>时</w:t>
            </w:r>
            <w:r>
              <w:rPr>
                <w:rFonts w:hint="eastAsia" w:ascii="仿宋" w:hAnsi="仿宋" w:eastAsia="仿宋" w:cs="仿宋"/>
                <w:b/>
                <w:bCs/>
                <w:color w:val="FF0000"/>
                <w:kern w:val="0"/>
                <w:szCs w:val="21"/>
                <w:lang w:val="en-US" w:eastAsia="zh-CN"/>
              </w:rPr>
              <w:t>00</w:t>
            </w:r>
            <w:r>
              <w:rPr>
                <w:rFonts w:hint="eastAsia" w:ascii="仿宋" w:hAnsi="仿宋" w:eastAsia="仿宋" w:cs="仿宋"/>
                <w:b/>
                <w:bCs/>
                <w:color w:val="FF0000"/>
                <w:kern w:val="0"/>
                <w:szCs w:val="21"/>
              </w:rPr>
              <w:t>分</w:t>
            </w:r>
            <w:r>
              <w:rPr>
                <w:rFonts w:hint="eastAsia" w:ascii="仿宋" w:hAnsi="仿宋" w:eastAsia="仿宋" w:cs="仿宋"/>
                <w:color w:val="FF0000"/>
                <w:kern w:val="0"/>
                <w:szCs w:val="21"/>
              </w:rPr>
              <w:t>（北京时间）</w:t>
            </w:r>
          </w:p>
          <w:p>
            <w:pPr>
              <w:autoSpaceDE w:val="0"/>
              <w:autoSpaceDN w:val="0"/>
              <w:spacing w:line="380" w:lineRule="exact"/>
              <w:jc w:val="left"/>
              <w:rPr>
                <w:rFonts w:hint="eastAsia" w:ascii="仿宋" w:hAnsi="仿宋" w:eastAsia="仿宋" w:cs="仿宋"/>
                <w:color w:val="FF0000"/>
                <w:kern w:val="0"/>
                <w:szCs w:val="21"/>
              </w:rPr>
            </w:pPr>
            <w:r>
              <w:rPr>
                <w:rFonts w:hint="eastAsia" w:ascii="仿宋" w:hAnsi="仿宋" w:eastAsia="仿宋" w:cs="仿宋"/>
                <w:b/>
                <w:bCs/>
                <w:color w:val="FF0000"/>
                <w:kern w:val="0"/>
                <w:sz w:val="22"/>
              </w:rPr>
              <w:t>开标地点：</w:t>
            </w:r>
            <w:r>
              <w:rPr>
                <w:rFonts w:hint="eastAsia" w:ascii="仿宋" w:hAnsi="仿宋" w:eastAsia="仿宋" w:cs="仿宋"/>
                <w:color w:val="FF0000"/>
                <w:kern w:val="0"/>
                <w:szCs w:val="21"/>
              </w:rPr>
              <w:t>长葛市公共资源交易中心（长葛市葛天大道东段商务区6号楼 4楼开标</w:t>
            </w:r>
            <w:r>
              <w:rPr>
                <w:rFonts w:hint="eastAsia" w:ascii="仿宋" w:hAnsi="仿宋" w:eastAsia="仿宋" w:cs="仿宋"/>
                <w:color w:val="FF0000"/>
                <w:kern w:val="0"/>
                <w:szCs w:val="21"/>
                <w:lang w:val="en-US" w:eastAsia="zh-CN"/>
              </w:rPr>
              <w:t>二</w:t>
            </w:r>
            <w:r>
              <w:rPr>
                <w:rFonts w:hint="eastAsia" w:ascii="仿宋" w:hAnsi="仿宋" w:eastAsia="仿宋" w:cs="仿宋"/>
                <w:color w:val="FF0000"/>
                <w:kern w:val="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 xml:space="preserve">5.2 </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开标程序</w:t>
            </w:r>
          </w:p>
        </w:tc>
        <w:tc>
          <w:tcPr>
            <w:tcW w:w="6206" w:type="dxa"/>
          </w:tcPr>
          <w:p>
            <w:pPr>
              <w:autoSpaceDE w:val="0"/>
              <w:autoSpaceDN w:val="0"/>
              <w:spacing w:line="380" w:lineRule="exact"/>
              <w:jc w:val="left"/>
              <w:rPr>
                <w:rFonts w:hint="eastAsia" w:ascii="仿宋" w:hAnsi="仿宋" w:eastAsia="仿宋" w:cs="仿宋"/>
                <w:kern w:val="0"/>
                <w:szCs w:val="21"/>
              </w:rPr>
            </w:pPr>
            <w:r>
              <w:rPr>
                <w:rFonts w:hint="eastAsia" w:ascii="仿宋" w:hAnsi="仿宋" w:eastAsia="仿宋" w:cs="仿宋"/>
                <w:kern w:val="0"/>
                <w:szCs w:val="21"/>
              </w:rPr>
              <w:t>密封情况检查：由投标人代表对投标文件的密封情况进行检查。</w:t>
            </w:r>
          </w:p>
          <w:p>
            <w:pPr>
              <w:autoSpaceDE w:val="0"/>
              <w:autoSpaceDN w:val="0"/>
              <w:spacing w:line="380" w:lineRule="exact"/>
              <w:jc w:val="left"/>
              <w:rPr>
                <w:rFonts w:hint="eastAsia" w:ascii="仿宋" w:hAnsi="仿宋" w:eastAsia="仿宋" w:cs="仿宋"/>
                <w:kern w:val="0"/>
                <w:szCs w:val="21"/>
              </w:rPr>
            </w:pPr>
            <w:r>
              <w:rPr>
                <w:rFonts w:hint="eastAsia" w:ascii="仿宋" w:hAnsi="仿宋" w:eastAsia="仿宋" w:cs="仿宋"/>
                <w:kern w:val="0"/>
                <w:szCs w:val="21"/>
              </w:rPr>
              <w:t>开标顺序：按投标文件递交顺序的逆顺序开标。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69" w:type="dxa"/>
            <w:gridSpan w:val="3"/>
            <w:vMerge w:val="restart"/>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 xml:space="preserve">6.1.1 </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评标委员会的组建</w:t>
            </w:r>
          </w:p>
        </w:tc>
        <w:tc>
          <w:tcPr>
            <w:tcW w:w="6206" w:type="dxa"/>
            <w:vAlign w:val="center"/>
          </w:tcPr>
          <w:p>
            <w:pPr>
              <w:autoSpaceDE w:val="0"/>
              <w:autoSpaceDN w:val="0"/>
              <w:spacing w:line="380" w:lineRule="exact"/>
              <w:jc w:val="left"/>
              <w:rPr>
                <w:rFonts w:hint="eastAsia" w:ascii="仿宋" w:hAnsi="仿宋" w:eastAsia="仿宋" w:cs="仿宋"/>
                <w:kern w:val="0"/>
                <w:szCs w:val="21"/>
              </w:rPr>
            </w:pPr>
            <w:r>
              <w:rPr>
                <w:rFonts w:hint="eastAsia" w:ascii="仿宋" w:hAnsi="仿宋" w:eastAsia="仿宋" w:cs="仿宋"/>
                <w:kern w:val="0"/>
                <w:szCs w:val="21"/>
              </w:rPr>
              <w:t>评标委员会构成：</w:t>
            </w:r>
            <w:r>
              <w:rPr>
                <w:rFonts w:hint="eastAsia" w:ascii="仿宋" w:hAnsi="仿宋" w:eastAsia="仿宋" w:cs="仿宋"/>
                <w:kern w:val="0"/>
                <w:szCs w:val="21"/>
                <w:lang w:val="en-US" w:eastAsia="zh-CN"/>
              </w:rPr>
              <w:t>7</w:t>
            </w:r>
            <w:r>
              <w:rPr>
                <w:rFonts w:hint="eastAsia" w:ascii="仿宋" w:hAnsi="仿宋" w:eastAsia="仿宋" w:cs="仿宋"/>
                <w:kern w:val="0"/>
                <w:szCs w:val="21"/>
              </w:rPr>
              <w:t>人.其中招标人代表</w:t>
            </w:r>
            <w:r>
              <w:rPr>
                <w:rFonts w:hint="eastAsia" w:ascii="仿宋" w:hAnsi="仿宋" w:eastAsia="仿宋" w:cs="仿宋"/>
                <w:kern w:val="0"/>
                <w:szCs w:val="21"/>
                <w:lang w:val="en-US" w:eastAsia="zh-CN"/>
              </w:rPr>
              <w:t>2</w:t>
            </w:r>
            <w:r>
              <w:rPr>
                <w:rFonts w:hint="eastAsia" w:ascii="仿宋" w:hAnsi="仿宋" w:eastAsia="仿宋" w:cs="仿宋"/>
                <w:kern w:val="0"/>
                <w:szCs w:val="21"/>
              </w:rPr>
              <w:t>人，其余</w:t>
            </w:r>
            <w:r>
              <w:rPr>
                <w:rFonts w:hint="eastAsia" w:ascii="仿宋" w:hAnsi="仿宋" w:eastAsia="仿宋" w:cs="仿宋"/>
                <w:kern w:val="0"/>
                <w:szCs w:val="21"/>
                <w:lang w:val="en-US" w:eastAsia="zh-CN"/>
              </w:rPr>
              <w:t>5</w:t>
            </w:r>
            <w:r>
              <w:rPr>
                <w:rFonts w:hint="eastAsia" w:ascii="仿宋" w:hAnsi="仿宋" w:eastAsia="仿宋" w:cs="仿宋"/>
                <w:kern w:val="0"/>
                <w:szCs w:val="21"/>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69" w:type="dxa"/>
            <w:gridSpan w:val="3"/>
            <w:vMerge w:val="continue"/>
            <w:vAlign w:val="center"/>
          </w:tcPr>
          <w:p>
            <w:pPr>
              <w:autoSpaceDE w:val="0"/>
              <w:autoSpaceDN w:val="0"/>
              <w:spacing w:line="380" w:lineRule="exact"/>
              <w:jc w:val="center"/>
              <w:rPr>
                <w:rFonts w:hint="eastAsia" w:ascii="仿宋" w:hAnsi="仿宋" w:eastAsia="仿宋" w:cs="仿宋"/>
                <w:kern w:val="0"/>
                <w:szCs w:val="21"/>
              </w:rPr>
            </w:pP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授权函</w:t>
            </w:r>
          </w:p>
        </w:tc>
        <w:tc>
          <w:tcPr>
            <w:tcW w:w="6206" w:type="dxa"/>
            <w:vAlign w:val="center"/>
          </w:tcPr>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招标人单位委派代表参加开标会议，或者作为招标人代表进入评标委员会的，须向招标代理机构出具由招标人法定代表人签字并加盖单位公章的有明确授权事项的授权函。</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69" w:type="dxa"/>
            <w:gridSpan w:val="3"/>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7.1</w:t>
            </w:r>
          </w:p>
        </w:tc>
        <w:tc>
          <w:tcPr>
            <w:tcW w:w="1537" w:type="dxa"/>
            <w:gridSpan w:val="2"/>
            <w:vAlign w:val="center"/>
          </w:tcPr>
          <w:p>
            <w:pPr>
              <w:autoSpaceDE w:val="0"/>
              <w:autoSpaceDN w:val="0"/>
              <w:spacing w:line="380" w:lineRule="exact"/>
              <w:jc w:val="center"/>
              <w:rPr>
                <w:rFonts w:hint="eastAsia" w:ascii="仿宋" w:hAnsi="仿宋" w:eastAsia="仿宋" w:cs="仿宋"/>
                <w:kern w:val="0"/>
                <w:szCs w:val="21"/>
              </w:rPr>
            </w:pPr>
            <w:r>
              <w:rPr>
                <w:rFonts w:hint="eastAsia" w:ascii="仿宋" w:hAnsi="仿宋" w:eastAsia="仿宋" w:cs="仿宋"/>
                <w:kern w:val="0"/>
                <w:szCs w:val="21"/>
              </w:rPr>
              <w:t>是否授权评标委员会确定中标人</w:t>
            </w:r>
          </w:p>
        </w:tc>
        <w:tc>
          <w:tcPr>
            <w:tcW w:w="6206" w:type="dxa"/>
            <w:vAlign w:val="center"/>
          </w:tcPr>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712" w:type="dxa"/>
            <w:gridSpan w:val="6"/>
            <w:vAlign w:val="center"/>
          </w:tcPr>
          <w:p>
            <w:pPr>
              <w:autoSpaceDE w:val="0"/>
              <w:autoSpaceDN w:val="0"/>
              <w:spacing w:line="380" w:lineRule="exact"/>
              <w:jc w:val="left"/>
              <w:rPr>
                <w:rFonts w:hint="eastAsia" w:ascii="仿宋" w:hAnsi="仿宋" w:eastAsia="仿宋" w:cs="仿宋"/>
                <w:kern w:val="0"/>
                <w:szCs w:val="21"/>
              </w:rPr>
            </w:pPr>
            <w:r>
              <w:rPr>
                <w:rFonts w:hint="eastAsia" w:ascii="仿宋" w:hAnsi="仿宋" w:eastAsia="仿宋" w:cs="仿宋"/>
                <w:kern w:val="0"/>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712" w:type="dxa"/>
            <w:gridSpan w:val="6"/>
            <w:vAlign w:val="center"/>
          </w:tcPr>
          <w:p>
            <w:pPr>
              <w:autoSpaceDE w:val="0"/>
              <w:autoSpaceDN w:val="0"/>
              <w:spacing w:line="380" w:lineRule="exact"/>
              <w:jc w:val="left"/>
              <w:rPr>
                <w:rFonts w:hint="eastAsia" w:ascii="仿宋" w:hAnsi="仿宋" w:eastAsia="仿宋" w:cs="仿宋"/>
                <w:kern w:val="0"/>
                <w:szCs w:val="21"/>
              </w:rPr>
            </w:pPr>
            <w:r>
              <w:rPr>
                <w:rFonts w:hint="eastAsia" w:ascii="仿宋" w:hAnsi="仿宋" w:eastAsia="仿宋" w:cs="仿宋"/>
                <w:kern w:val="0"/>
                <w:szCs w:val="21"/>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01" w:type="dxa"/>
            <w:vAlign w:val="center"/>
          </w:tcPr>
          <w:p>
            <w:pPr>
              <w:spacing w:line="380" w:lineRule="exact"/>
              <w:jc w:val="center"/>
              <w:rPr>
                <w:rFonts w:hint="eastAsia" w:ascii="仿宋" w:hAnsi="仿宋" w:eastAsia="仿宋" w:cs="仿宋"/>
                <w:szCs w:val="21"/>
              </w:rPr>
            </w:pPr>
            <w:r>
              <w:rPr>
                <w:rFonts w:hint="eastAsia" w:ascii="仿宋" w:hAnsi="仿宋" w:eastAsia="仿宋" w:cs="仿宋"/>
                <w:szCs w:val="21"/>
              </w:rPr>
              <w:t>10.1.1</w:t>
            </w:r>
          </w:p>
        </w:tc>
        <w:tc>
          <w:tcPr>
            <w:tcW w:w="1605" w:type="dxa"/>
            <w:gridSpan w:val="4"/>
            <w:vAlign w:val="center"/>
          </w:tcPr>
          <w:p>
            <w:pPr>
              <w:spacing w:line="380" w:lineRule="exact"/>
              <w:rPr>
                <w:rFonts w:hint="eastAsia" w:ascii="仿宋" w:hAnsi="仿宋" w:eastAsia="仿宋" w:cs="仿宋"/>
                <w:szCs w:val="21"/>
              </w:rPr>
            </w:pPr>
            <w:r>
              <w:rPr>
                <w:rFonts w:hint="eastAsia" w:ascii="仿宋" w:hAnsi="仿宋" w:eastAsia="仿宋" w:cs="仿宋"/>
                <w:szCs w:val="21"/>
              </w:rPr>
              <w:t>类似项目</w:t>
            </w:r>
          </w:p>
        </w:tc>
        <w:tc>
          <w:tcPr>
            <w:tcW w:w="6206" w:type="dxa"/>
            <w:vAlign w:val="center"/>
          </w:tcPr>
          <w:p>
            <w:pPr>
              <w:spacing w:line="380" w:lineRule="exact"/>
              <w:rPr>
                <w:rFonts w:hint="eastAsia" w:ascii="仿宋" w:hAnsi="仿宋" w:eastAsia="仿宋" w:cs="仿宋"/>
                <w:szCs w:val="21"/>
              </w:rPr>
            </w:pPr>
            <w:r>
              <w:rPr>
                <w:rFonts w:hint="eastAsia" w:ascii="仿宋" w:hAnsi="仿宋" w:eastAsia="仿宋" w:cs="仿宋"/>
                <w:szCs w:val="21"/>
              </w:rPr>
              <w:t>201</w:t>
            </w:r>
            <w:r>
              <w:rPr>
                <w:rFonts w:hint="eastAsia" w:ascii="仿宋" w:hAnsi="仿宋" w:eastAsia="仿宋" w:cs="仿宋"/>
                <w:szCs w:val="21"/>
                <w:lang w:val="en-US" w:eastAsia="zh-CN"/>
              </w:rPr>
              <w:t>7</w:t>
            </w:r>
            <w:r>
              <w:rPr>
                <w:rFonts w:hint="eastAsia" w:ascii="仿宋" w:hAnsi="仿宋" w:eastAsia="仿宋" w:cs="仿宋"/>
                <w:szCs w:val="21"/>
              </w:rPr>
              <w:t>年1月1日以来承建的</w:t>
            </w:r>
            <w:r>
              <w:rPr>
                <w:rFonts w:hint="eastAsia" w:ascii="仿宋" w:hAnsi="仿宋" w:eastAsia="仿宋" w:cs="仿宋"/>
                <w:szCs w:val="21"/>
                <w:lang w:eastAsia="zh-CN"/>
              </w:rPr>
              <w:t>绿化监理</w:t>
            </w:r>
            <w:r>
              <w:rPr>
                <w:rFonts w:hint="eastAsia" w:ascii="仿宋" w:hAnsi="仿宋" w:eastAsia="仿宋" w:cs="仿宋"/>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01" w:type="dxa"/>
            <w:vAlign w:val="center"/>
          </w:tcPr>
          <w:p>
            <w:pPr>
              <w:spacing w:line="380" w:lineRule="exact"/>
              <w:jc w:val="center"/>
              <w:rPr>
                <w:rFonts w:hint="eastAsia" w:ascii="仿宋" w:hAnsi="仿宋" w:eastAsia="仿宋" w:cs="仿宋"/>
                <w:szCs w:val="21"/>
              </w:rPr>
            </w:pPr>
            <w:r>
              <w:rPr>
                <w:rFonts w:hint="eastAsia" w:ascii="仿宋" w:hAnsi="仿宋" w:eastAsia="仿宋" w:cs="仿宋"/>
                <w:szCs w:val="21"/>
              </w:rPr>
              <w:t>10.1.2</w:t>
            </w:r>
          </w:p>
        </w:tc>
        <w:tc>
          <w:tcPr>
            <w:tcW w:w="1605" w:type="dxa"/>
            <w:gridSpan w:val="4"/>
            <w:vAlign w:val="center"/>
          </w:tcPr>
          <w:p>
            <w:pPr>
              <w:spacing w:line="380" w:lineRule="exact"/>
              <w:rPr>
                <w:rFonts w:hint="eastAsia" w:ascii="仿宋" w:hAnsi="仿宋" w:eastAsia="仿宋" w:cs="仿宋"/>
                <w:kern w:val="0"/>
                <w:szCs w:val="21"/>
              </w:rPr>
            </w:pPr>
            <w:r>
              <w:rPr>
                <w:rFonts w:hint="eastAsia" w:ascii="仿宋" w:hAnsi="仿宋" w:eastAsia="仿宋" w:cs="仿宋"/>
                <w:szCs w:val="21"/>
              </w:rPr>
              <w:t>不良行为记录</w:t>
            </w:r>
          </w:p>
        </w:tc>
        <w:tc>
          <w:tcPr>
            <w:tcW w:w="6206" w:type="dxa"/>
            <w:vAlign w:val="center"/>
          </w:tcPr>
          <w:p>
            <w:pPr>
              <w:spacing w:line="380" w:lineRule="exact"/>
              <w:rPr>
                <w:rFonts w:hint="eastAsia" w:ascii="仿宋" w:hAnsi="仿宋" w:eastAsia="仿宋" w:cs="仿宋"/>
                <w:szCs w:val="21"/>
                <w:shd w:val="clear" w:color="auto" w:fill="FFFFFF"/>
              </w:rPr>
            </w:pPr>
            <w:r>
              <w:rPr>
                <w:rFonts w:hint="eastAsia" w:ascii="仿宋" w:hAnsi="仿宋" w:eastAsia="仿宋" w:cs="仿宋"/>
                <w:szCs w:val="21"/>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01" w:type="dxa"/>
            <w:vAlign w:val="center"/>
          </w:tcPr>
          <w:p>
            <w:pPr>
              <w:spacing w:line="380" w:lineRule="exact"/>
              <w:jc w:val="center"/>
              <w:rPr>
                <w:rFonts w:hint="eastAsia" w:ascii="仿宋" w:hAnsi="仿宋" w:eastAsia="仿宋" w:cs="仿宋"/>
                <w:color w:val="FF0000"/>
                <w:szCs w:val="21"/>
              </w:rPr>
            </w:pPr>
            <w:r>
              <w:rPr>
                <w:rFonts w:hint="eastAsia" w:ascii="仿宋" w:hAnsi="仿宋" w:eastAsia="仿宋" w:cs="仿宋"/>
                <w:color w:val="FF0000"/>
                <w:szCs w:val="21"/>
              </w:rPr>
              <w:t>10.2</w:t>
            </w:r>
          </w:p>
        </w:tc>
        <w:tc>
          <w:tcPr>
            <w:tcW w:w="1605" w:type="dxa"/>
            <w:gridSpan w:val="4"/>
            <w:vAlign w:val="center"/>
          </w:tcPr>
          <w:p>
            <w:pPr>
              <w:autoSpaceDE w:val="0"/>
              <w:autoSpaceDN w:val="0"/>
              <w:spacing w:line="380" w:lineRule="exact"/>
              <w:jc w:val="center"/>
              <w:rPr>
                <w:rFonts w:hint="eastAsia" w:ascii="仿宋" w:hAnsi="仿宋" w:eastAsia="仿宋" w:cs="仿宋"/>
                <w:color w:val="FF0000"/>
                <w:szCs w:val="21"/>
              </w:rPr>
            </w:pPr>
            <w:r>
              <w:rPr>
                <w:rFonts w:hint="eastAsia" w:ascii="仿宋" w:hAnsi="仿宋" w:eastAsia="仿宋" w:cs="仿宋"/>
                <w:color w:val="FF0000"/>
                <w:kern w:val="0"/>
                <w:szCs w:val="21"/>
              </w:rPr>
              <w:t>招标控制价</w:t>
            </w:r>
          </w:p>
        </w:tc>
        <w:tc>
          <w:tcPr>
            <w:tcW w:w="6206" w:type="dxa"/>
            <w:vAlign w:val="center"/>
          </w:tcPr>
          <w:p>
            <w:pPr>
              <w:rPr>
                <w:rFonts w:hint="eastAsia" w:ascii="仿宋" w:hAnsi="仿宋" w:eastAsia="仿宋" w:cs="仿宋"/>
                <w:b/>
                <w:bCs/>
                <w:color w:val="FF0000"/>
                <w:sz w:val="24"/>
                <w:szCs w:val="24"/>
              </w:rPr>
            </w:pPr>
            <w:r>
              <w:rPr>
                <w:rFonts w:hint="eastAsia" w:ascii="仿宋" w:hAnsi="仿宋" w:eastAsia="仿宋" w:cs="仿宋"/>
                <w:b/>
                <w:bCs/>
                <w:color w:val="FF0000"/>
                <w:sz w:val="24"/>
                <w:szCs w:val="24"/>
              </w:rPr>
              <w:t>金 额：</w:t>
            </w:r>
          </w:p>
          <w:p>
            <w:pPr>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十</w:t>
            </w:r>
            <w:r>
              <w:rPr>
                <w:rFonts w:hint="eastAsia" w:ascii="仿宋" w:hAnsi="仿宋" w:eastAsia="仿宋" w:cs="仿宋"/>
                <w:b/>
                <w:bCs/>
                <w:color w:val="FF0000"/>
                <w:sz w:val="24"/>
                <w:szCs w:val="24"/>
                <w:lang w:eastAsia="zh-CN"/>
              </w:rPr>
              <w:t>三</w:t>
            </w:r>
            <w:r>
              <w:rPr>
                <w:rFonts w:hint="eastAsia" w:ascii="仿宋" w:hAnsi="仿宋" w:eastAsia="仿宋" w:cs="仿宋"/>
                <w:b/>
                <w:bCs/>
                <w:color w:val="FF0000"/>
                <w:sz w:val="24"/>
                <w:szCs w:val="24"/>
              </w:rPr>
              <w:t>标段：人民币</w:t>
            </w:r>
            <w:r>
              <w:rPr>
                <w:rFonts w:hint="eastAsia" w:ascii="仿宋" w:hAnsi="仿宋" w:eastAsia="仿宋" w:cs="仿宋"/>
                <w:b/>
                <w:bCs/>
                <w:color w:val="FF0000"/>
                <w:sz w:val="24"/>
                <w:szCs w:val="24"/>
                <w:lang w:eastAsia="zh-CN"/>
              </w:rPr>
              <w:t>壹拾柒</w:t>
            </w:r>
            <w:r>
              <w:rPr>
                <w:rFonts w:hint="eastAsia" w:ascii="仿宋" w:hAnsi="仿宋" w:eastAsia="仿宋" w:cs="仿宋"/>
                <w:b/>
                <w:bCs/>
                <w:color w:val="FF0000"/>
                <w:sz w:val="24"/>
                <w:szCs w:val="24"/>
              </w:rPr>
              <w:t>万</w:t>
            </w:r>
            <w:r>
              <w:rPr>
                <w:rFonts w:hint="eastAsia" w:ascii="仿宋" w:hAnsi="仿宋" w:eastAsia="仿宋" w:cs="仿宋"/>
                <w:b/>
                <w:bCs/>
                <w:color w:val="FF0000"/>
                <w:sz w:val="24"/>
                <w:szCs w:val="24"/>
                <w:lang w:eastAsia="zh-CN"/>
              </w:rPr>
              <w:t>伍</w:t>
            </w:r>
            <w:r>
              <w:rPr>
                <w:rFonts w:hint="eastAsia" w:ascii="仿宋" w:hAnsi="仿宋" w:eastAsia="仿宋" w:cs="仿宋"/>
                <w:b/>
                <w:bCs/>
                <w:color w:val="FF0000"/>
                <w:sz w:val="24"/>
                <w:szCs w:val="24"/>
              </w:rPr>
              <w:t>仟</w:t>
            </w:r>
            <w:r>
              <w:rPr>
                <w:rFonts w:hint="eastAsia" w:ascii="仿宋" w:hAnsi="仿宋" w:eastAsia="仿宋" w:cs="仿宋"/>
                <w:b/>
                <w:bCs/>
                <w:color w:val="FF0000"/>
                <w:sz w:val="24"/>
                <w:szCs w:val="24"/>
                <w:lang w:eastAsia="zh-CN"/>
              </w:rPr>
              <w:t>陆</w:t>
            </w:r>
            <w:r>
              <w:rPr>
                <w:rFonts w:hint="eastAsia" w:ascii="仿宋" w:hAnsi="仿宋" w:eastAsia="仿宋" w:cs="仿宋"/>
                <w:b/>
                <w:bCs/>
                <w:color w:val="FF0000"/>
                <w:sz w:val="24"/>
                <w:szCs w:val="24"/>
              </w:rPr>
              <w:t>佰</w:t>
            </w:r>
            <w:r>
              <w:rPr>
                <w:rFonts w:hint="eastAsia" w:ascii="仿宋" w:hAnsi="仿宋" w:eastAsia="仿宋" w:cs="仿宋"/>
                <w:b/>
                <w:bCs/>
                <w:color w:val="FF0000"/>
                <w:sz w:val="24"/>
                <w:szCs w:val="24"/>
                <w:lang w:eastAsia="zh-CN"/>
              </w:rPr>
              <w:t>肆</w:t>
            </w:r>
            <w:r>
              <w:rPr>
                <w:rFonts w:hint="eastAsia" w:ascii="仿宋" w:hAnsi="仿宋" w:eastAsia="仿宋" w:cs="仿宋"/>
                <w:b/>
                <w:bCs/>
                <w:color w:val="FF0000"/>
                <w:sz w:val="24"/>
                <w:szCs w:val="24"/>
              </w:rPr>
              <w:t>拾</w:t>
            </w:r>
            <w:r>
              <w:rPr>
                <w:rFonts w:hint="eastAsia" w:ascii="仿宋" w:hAnsi="仿宋" w:eastAsia="仿宋" w:cs="仿宋"/>
                <w:b/>
                <w:bCs/>
                <w:color w:val="FF0000"/>
                <w:sz w:val="24"/>
                <w:szCs w:val="24"/>
                <w:lang w:eastAsia="zh-CN"/>
              </w:rPr>
              <w:t>陆</w:t>
            </w:r>
            <w:r>
              <w:rPr>
                <w:rFonts w:hint="eastAsia" w:ascii="仿宋" w:hAnsi="仿宋" w:eastAsia="仿宋" w:cs="仿宋"/>
                <w:b/>
                <w:bCs/>
                <w:color w:val="FF0000"/>
                <w:sz w:val="24"/>
                <w:szCs w:val="24"/>
              </w:rPr>
              <w:t>元</w:t>
            </w:r>
            <w:r>
              <w:rPr>
                <w:rFonts w:hint="eastAsia" w:ascii="仿宋" w:hAnsi="仿宋" w:eastAsia="仿宋" w:cs="仿宋"/>
                <w:b/>
                <w:bCs/>
                <w:color w:val="FF0000"/>
                <w:sz w:val="24"/>
                <w:szCs w:val="24"/>
                <w:lang w:eastAsia="zh-CN"/>
              </w:rPr>
              <w:t>柒角壹分</w:t>
            </w:r>
            <w:r>
              <w:rPr>
                <w:rFonts w:hint="eastAsia" w:ascii="仿宋" w:hAnsi="仿宋" w:eastAsia="仿宋" w:cs="仿宋"/>
                <w:b/>
                <w:bCs/>
                <w:color w:val="FF0000"/>
                <w:sz w:val="24"/>
                <w:szCs w:val="24"/>
              </w:rPr>
              <w:t xml:space="preserve">整 </w:t>
            </w:r>
          </w:p>
          <w:p>
            <w:pPr>
              <w:ind w:firstLine="843" w:firstLineChars="350"/>
              <w:rPr>
                <w:rFonts w:hint="eastAsia" w:ascii="仿宋" w:hAnsi="仿宋" w:eastAsia="仿宋" w:cs="仿宋"/>
                <w:b/>
                <w:bCs/>
                <w:color w:val="FF0000"/>
                <w:sz w:val="24"/>
                <w:szCs w:val="24"/>
              </w:rPr>
            </w:pPr>
            <w:r>
              <w:rPr>
                <w:rFonts w:hint="eastAsia" w:ascii="仿宋" w:hAnsi="仿宋" w:eastAsia="仿宋" w:cs="仿宋"/>
                <w:b/>
                <w:bCs/>
                <w:color w:val="FF0000"/>
                <w:kern w:val="0"/>
                <w:sz w:val="24"/>
                <w:szCs w:val="24"/>
              </w:rPr>
              <w:t>（￥</w:t>
            </w:r>
            <w:r>
              <w:rPr>
                <w:rFonts w:hint="eastAsia" w:ascii="仿宋" w:hAnsi="仿宋" w:eastAsia="仿宋" w:cs="仿宋"/>
                <w:b/>
                <w:bCs/>
                <w:color w:val="FF0000"/>
                <w:kern w:val="0"/>
                <w:sz w:val="24"/>
                <w:szCs w:val="24"/>
                <w:lang w:val="en-US" w:eastAsia="zh-CN"/>
              </w:rPr>
              <w:t>175646.71</w:t>
            </w:r>
            <w:r>
              <w:rPr>
                <w:rFonts w:hint="eastAsia" w:ascii="仿宋" w:hAnsi="仿宋" w:eastAsia="仿宋" w:cs="仿宋"/>
                <w:b/>
                <w:bCs/>
                <w:color w:val="FF0000"/>
                <w:sz w:val="24"/>
                <w:szCs w:val="24"/>
              </w:rPr>
              <w:t>元</w:t>
            </w:r>
            <w:r>
              <w:rPr>
                <w:rFonts w:hint="eastAsia" w:ascii="仿宋" w:hAnsi="仿宋" w:eastAsia="仿宋" w:cs="仿宋"/>
                <w:b/>
                <w:bCs/>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712" w:type="dxa"/>
            <w:gridSpan w:val="6"/>
            <w:vAlign w:val="center"/>
          </w:tcPr>
          <w:p>
            <w:pPr>
              <w:spacing w:line="380" w:lineRule="exact"/>
              <w:rPr>
                <w:rFonts w:hint="eastAsia" w:ascii="仿宋" w:hAnsi="仿宋" w:eastAsia="仿宋" w:cs="仿宋"/>
                <w:szCs w:val="21"/>
              </w:rPr>
            </w:pPr>
            <w:r>
              <w:rPr>
                <w:rFonts w:hint="eastAsia" w:ascii="仿宋" w:hAnsi="仿宋" w:eastAsia="仿宋" w:cs="仿宋"/>
                <w:szCs w:val="21"/>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27" w:type="dxa"/>
            <w:gridSpan w:val="2"/>
            <w:vAlign w:val="center"/>
          </w:tcPr>
          <w:p>
            <w:pPr>
              <w:autoSpaceDE w:val="0"/>
              <w:autoSpaceDN w:val="0"/>
              <w:spacing w:line="380" w:lineRule="exact"/>
              <w:jc w:val="left"/>
              <w:rPr>
                <w:rFonts w:hint="eastAsia" w:ascii="仿宋" w:hAnsi="仿宋" w:eastAsia="仿宋" w:cs="仿宋"/>
                <w:kern w:val="0"/>
                <w:szCs w:val="21"/>
              </w:rPr>
            </w:pPr>
          </w:p>
        </w:tc>
        <w:tc>
          <w:tcPr>
            <w:tcW w:w="7785" w:type="dxa"/>
            <w:gridSpan w:val="4"/>
            <w:vAlign w:val="center"/>
          </w:tcPr>
          <w:p>
            <w:pPr>
              <w:spacing w:line="380" w:lineRule="exact"/>
              <w:rPr>
                <w:rFonts w:hint="eastAsia" w:ascii="仿宋" w:hAnsi="仿宋" w:eastAsia="仿宋" w:cs="仿宋"/>
                <w:kern w:val="0"/>
                <w:szCs w:val="21"/>
              </w:rPr>
            </w:pPr>
            <w:r>
              <w:rPr>
                <w:rFonts w:hint="eastAsia" w:ascii="仿宋" w:hAnsi="仿宋" w:eastAsia="仿宋" w:cs="仿宋"/>
                <w:kern w:val="0"/>
                <w:szCs w:val="21"/>
              </w:rPr>
              <w:t>投标人法定代表人应持法人代表证明和有效身份证参加开标会议；委托他人参加的，须持有效委托书原件和有效的本企业职工身份证明，委托书应当载明委托事项权限及有效期等主要内容。</w:t>
            </w:r>
          </w:p>
          <w:p>
            <w:pPr>
              <w:spacing w:line="380" w:lineRule="exact"/>
              <w:rPr>
                <w:rFonts w:hint="eastAsia" w:ascii="仿宋" w:hAnsi="仿宋" w:eastAsia="仿宋" w:cs="仿宋"/>
                <w:kern w:val="0"/>
                <w:szCs w:val="21"/>
              </w:rPr>
            </w:pPr>
            <w:r>
              <w:rPr>
                <w:rFonts w:hint="eastAsia" w:ascii="仿宋" w:hAnsi="仿宋" w:eastAsia="仿宋" w:cs="仿宋"/>
                <w:kern w:val="0"/>
                <w:szCs w:val="21"/>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712" w:type="dxa"/>
            <w:gridSpan w:val="6"/>
            <w:vAlign w:val="center"/>
          </w:tcPr>
          <w:p>
            <w:pPr>
              <w:spacing w:line="380" w:lineRule="exact"/>
              <w:rPr>
                <w:rFonts w:hint="eastAsia" w:ascii="仿宋" w:hAnsi="仿宋" w:eastAsia="仿宋" w:cs="仿宋"/>
                <w:szCs w:val="21"/>
              </w:rPr>
            </w:pPr>
            <w:r>
              <w:rPr>
                <w:rFonts w:hint="eastAsia" w:ascii="仿宋" w:hAnsi="仿宋" w:eastAsia="仿宋" w:cs="仿宋"/>
                <w:szCs w:val="21"/>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27" w:type="dxa"/>
            <w:gridSpan w:val="2"/>
            <w:vAlign w:val="center"/>
          </w:tcPr>
          <w:p>
            <w:pPr>
              <w:spacing w:line="380" w:lineRule="exact"/>
              <w:rPr>
                <w:rFonts w:hint="eastAsia" w:ascii="仿宋" w:hAnsi="仿宋" w:eastAsia="仿宋" w:cs="仿宋"/>
                <w:szCs w:val="21"/>
              </w:rPr>
            </w:pPr>
          </w:p>
        </w:tc>
        <w:tc>
          <w:tcPr>
            <w:tcW w:w="7785" w:type="dxa"/>
            <w:gridSpan w:val="4"/>
            <w:vAlign w:val="center"/>
          </w:tcPr>
          <w:p>
            <w:pPr>
              <w:spacing w:line="380" w:lineRule="exact"/>
              <w:rPr>
                <w:rFonts w:hint="eastAsia" w:ascii="仿宋" w:hAnsi="仿宋" w:eastAsia="仿宋" w:cs="仿宋"/>
                <w:kern w:val="0"/>
                <w:szCs w:val="21"/>
              </w:rPr>
            </w:pPr>
            <w:r>
              <w:rPr>
                <w:rFonts w:hint="eastAsia" w:ascii="仿宋" w:hAnsi="仿宋" w:eastAsia="仿宋" w:cs="仿宋"/>
                <w:kern w:val="0"/>
                <w:szCs w:val="21"/>
              </w:rPr>
              <w:t>1、在中标通知书发出前，招标人将中标候选人的情况在“河南省电子招标投标公共服务平台”、“全国公共资源交易平台（河南省•许昌市）”、“长葛市人民政府门户网站”上发布，公示期不少于3日。</w:t>
            </w:r>
          </w:p>
          <w:p>
            <w:pPr>
              <w:spacing w:line="380" w:lineRule="exact"/>
              <w:rPr>
                <w:rFonts w:hint="eastAsia" w:ascii="仿宋" w:hAnsi="仿宋" w:eastAsia="仿宋" w:cs="仿宋"/>
                <w:kern w:val="0"/>
                <w:szCs w:val="21"/>
              </w:rPr>
            </w:pPr>
            <w:r>
              <w:rPr>
                <w:rFonts w:hint="eastAsia" w:ascii="仿宋" w:hAnsi="仿宋" w:eastAsia="仿宋" w:cs="仿宋"/>
                <w:kern w:val="0"/>
                <w:szCs w:val="21"/>
              </w:rPr>
              <w:t>2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80" w:lineRule="exact"/>
              <w:rPr>
                <w:rFonts w:hint="eastAsia" w:ascii="仿宋" w:hAnsi="仿宋" w:eastAsia="仿宋" w:cs="仿宋"/>
                <w:kern w:val="0"/>
                <w:szCs w:val="21"/>
              </w:rPr>
            </w:pPr>
            <w:r>
              <w:rPr>
                <w:rFonts w:hint="eastAsia" w:ascii="仿宋" w:hAnsi="仿宋" w:eastAsia="仿宋" w:cs="仿宋"/>
                <w:kern w:val="0"/>
                <w:szCs w:val="21"/>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380" w:lineRule="exact"/>
              <w:rPr>
                <w:rFonts w:hint="eastAsia" w:ascii="仿宋" w:hAnsi="仿宋" w:eastAsia="仿宋" w:cs="仿宋"/>
                <w:kern w:val="0"/>
                <w:szCs w:val="21"/>
              </w:rPr>
            </w:pPr>
            <w:r>
              <w:rPr>
                <w:rFonts w:hint="eastAsia" w:ascii="仿宋" w:hAnsi="仿宋" w:eastAsia="仿宋" w:cs="仿宋"/>
                <w:kern w:val="0"/>
                <w:szCs w:val="21"/>
              </w:rPr>
              <w:t>招标人可以按照评标委员会提出的中标候选人名单排序依次确定其他中标候选人为中标人。依次确定其他中标候选人与招标人预期差距较大，或者对招标人明显不利的，招标人可以重新招标。</w:t>
            </w:r>
          </w:p>
          <w:p>
            <w:pPr>
              <w:spacing w:line="380" w:lineRule="exact"/>
              <w:rPr>
                <w:rFonts w:hint="eastAsia" w:ascii="仿宋" w:hAnsi="仿宋" w:eastAsia="仿宋" w:cs="仿宋"/>
                <w:kern w:val="0"/>
                <w:szCs w:val="21"/>
              </w:rPr>
            </w:pPr>
            <w:r>
              <w:rPr>
                <w:rFonts w:hint="eastAsia" w:ascii="仿宋" w:hAnsi="仿宋" w:eastAsia="仿宋" w:cs="仿宋"/>
                <w:kern w:val="0"/>
                <w:szCs w:val="21"/>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spacing w:line="380" w:lineRule="exact"/>
              <w:rPr>
                <w:rFonts w:hint="eastAsia" w:ascii="仿宋" w:hAnsi="仿宋" w:eastAsia="仿宋" w:cs="仿宋"/>
                <w:kern w:val="0"/>
                <w:szCs w:val="21"/>
              </w:rPr>
            </w:pPr>
            <w:r>
              <w:rPr>
                <w:rFonts w:hint="eastAsia" w:ascii="仿宋" w:hAnsi="仿宋" w:eastAsia="仿宋" w:cs="仿宋"/>
                <w:kern w:val="0"/>
                <w:szCs w:val="21"/>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spacing w:line="380" w:lineRule="exact"/>
              <w:rPr>
                <w:rFonts w:hint="eastAsia" w:ascii="仿宋" w:hAnsi="仿宋" w:eastAsia="仿宋" w:cs="仿宋"/>
                <w:kern w:val="0"/>
                <w:szCs w:val="21"/>
              </w:rPr>
            </w:pPr>
            <w:r>
              <w:rPr>
                <w:rFonts w:hint="eastAsia" w:ascii="仿宋" w:hAnsi="仿宋" w:eastAsia="仿宋" w:cs="仿宋"/>
                <w:kern w:val="0"/>
                <w:szCs w:val="21"/>
              </w:rPr>
              <w:t>中标人无正当理由不与招标人订立合同，在签订合同时向招标人提出附加条件，或者不按照招标文件要求提交履约保证金的，取消其中标资格，投标保证金不予退还。</w:t>
            </w:r>
          </w:p>
          <w:p>
            <w:pPr>
              <w:spacing w:line="380" w:lineRule="exact"/>
              <w:rPr>
                <w:rFonts w:hint="eastAsia" w:ascii="仿宋" w:hAnsi="仿宋" w:eastAsia="仿宋" w:cs="仿宋"/>
                <w:kern w:val="0"/>
                <w:szCs w:val="21"/>
              </w:rPr>
            </w:pPr>
            <w:r>
              <w:rPr>
                <w:rFonts w:hint="eastAsia" w:ascii="仿宋" w:hAnsi="仿宋" w:eastAsia="仿宋" w:cs="仿宋"/>
                <w:kern w:val="0"/>
                <w:szCs w:val="21"/>
              </w:rPr>
              <w:t>中标人不履行与招标人订立的合同的，履约保证金不予退还，给招标人造成的损失超过履约保证金数额的，还应当对超过部分予以赔偿；没有提交履约保证金的，应当对招标人的损失承担赔偿责任。</w:t>
            </w:r>
          </w:p>
          <w:p>
            <w:pPr>
              <w:spacing w:line="380" w:lineRule="exact"/>
              <w:rPr>
                <w:rFonts w:hint="eastAsia" w:ascii="仿宋" w:hAnsi="仿宋" w:eastAsia="仿宋" w:cs="仿宋"/>
                <w:szCs w:val="21"/>
              </w:rPr>
            </w:pPr>
            <w:r>
              <w:rPr>
                <w:rFonts w:hint="eastAsia" w:ascii="仿宋" w:hAnsi="仿宋" w:eastAsia="仿宋" w:cs="仿宋"/>
                <w:kern w:val="0"/>
                <w:szCs w:val="21"/>
              </w:rPr>
              <w:t>投标人的投标活动属于“国家发展改革委等２４部委《关于对公共资源交易领域严重失信主体开展联合惩戒的备忘录》（发改法规〔2018〕457号）”十九种行为，等文件界定的不良行为的，按相关文件规定执行。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712" w:type="dxa"/>
            <w:gridSpan w:val="6"/>
            <w:vAlign w:val="center"/>
          </w:tcPr>
          <w:p>
            <w:pPr>
              <w:spacing w:line="380" w:lineRule="exact"/>
              <w:rPr>
                <w:rFonts w:hint="eastAsia" w:ascii="仿宋" w:hAnsi="仿宋" w:eastAsia="仿宋" w:cs="仿宋"/>
                <w:szCs w:val="21"/>
              </w:rPr>
            </w:pPr>
            <w:r>
              <w:rPr>
                <w:rFonts w:hint="eastAsia" w:ascii="仿宋" w:hAnsi="仿宋" w:eastAsia="仿宋" w:cs="仿宋"/>
                <w:szCs w:val="21"/>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927" w:type="dxa"/>
            <w:gridSpan w:val="2"/>
            <w:vAlign w:val="center"/>
          </w:tcPr>
          <w:p>
            <w:pPr>
              <w:spacing w:line="380" w:lineRule="exact"/>
              <w:rPr>
                <w:rFonts w:hint="eastAsia" w:ascii="仿宋" w:hAnsi="仿宋" w:eastAsia="仿宋" w:cs="仿宋"/>
                <w:szCs w:val="21"/>
              </w:rPr>
            </w:pPr>
          </w:p>
        </w:tc>
        <w:tc>
          <w:tcPr>
            <w:tcW w:w="7785" w:type="dxa"/>
            <w:gridSpan w:val="4"/>
            <w:vAlign w:val="center"/>
          </w:tcPr>
          <w:p>
            <w:pPr>
              <w:spacing w:line="380" w:lineRule="exact"/>
              <w:rPr>
                <w:rFonts w:hint="eastAsia" w:ascii="仿宋" w:hAnsi="仿宋" w:eastAsia="仿宋" w:cs="仿宋"/>
                <w:szCs w:val="21"/>
              </w:rPr>
            </w:pPr>
            <w:r>
              <w:rPr>
                <w:rFonts w:hint="eastAsia" w:ascii="仿宋" w:hAnsi="仿宋" w:eastAsia="仿宋" w:cs="仿宋"/>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712" w:type="dxa"/>
            <w:gridSpan w:val="6"/>
            <w:vAlign w:val="center"/>
          </w:tcPr>
          <w:p>
            <w:pPr>
              <w:spacing w:line="380" w:lineRule="exact"/>
              <w:rPr>
                <w:rFonts w:hint="eastAsia" w:ascii="仿宋" w:hAnsi="仿宋" w:eastAsia="仿宋" w:cs="仿宋"/>
                <w:szCs w:val="21"/>
              </w:rPr>
            </w:pPr>
            <w:r>
              <w:rPr>
                <w:rFonts w:hint="eastAsia" w:ascii="仿宋" w:hAnsi="仿宋" w:eastAsia="仿宋" w:cs="仿宋"/>
                <w:szCs w:val="21"/>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927" w:type="dxa"/>
            <w:gridSpan w:val="2"/>
            <w:vAlign w:val="center"/>
          </w:tcPr>
          <w:p>
            <w:pPr>
              <w:spacing w:line="380" w:lineRule="exact"/>
              <w:rPr>
                <w:rFonts w:hint="eastAsia" w:ascii="仿宋" w:hAnsi="仿宋" w:eastAsia="仿宋" w:cs="仿宋"/>
                <w:szCs w:val="21"/>
              </w:rPr>
            </w:pPr>
          </w:p>
        </w:tc>
        <w:tc>
          <w:tcPr>
            <w:tcW w:w="7785" w:type="dxa"/>
            <w:gridSpan w:val="4"/>
            <w:vAlign w:val="center"/>
          </w:tcPr>
          <w:p>
            <w:pPr>
              <w:spacing w:line="380" w:lineRule="exact"/>
              <w:rPr>
                <w:rFonts w:hint="eastAsia" w:ascii="仿宋" w:hAnsi="仿宋" w:eastAsia="仿宋" w:cs="仿宋"/>
                <w:szCs w:val="21"/>
              </w:rPr>
            </w:pPr>
            <w:r>
              <w:rPr>
                <w:rFonts w:hint="eastAsia" w:ascii="仿宋" w:hAnsi="仿宋" w:eastAsia="仿宋" w:cs="仿宋"/>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712" w:type="dxa"/>
            <w:gridSpan w:val="6"/>
            <w:vAlign w:val="center"/>
          </w:tcPr>
          <w:p>
            <w:pPr>
              <w:spacing w:line="380" w:lineRule="exact"/>
              <w:rPr>
                <w:rFonts w:hint="eastAsia" w:ascii="仿宋" w:hAnsi="仿宋" w:eastAsia="仿宋" w:cs="仿宋"/>
                <w:szCs w:val="21"/>
              </w:rPr>
            </w:pPr>
            <w:r>
              <w:rPr>
                <w:rFonts w:hint="eastAsia" w:ascii="仿宋" w:hAnsi="仿宋" w:eastAsia="仿宋" w:cs="仿宋"/>
                <w:szCs w:val="21"/>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927" w:type="dxa"/>
            <w:gridSpan w:val="2"/>
            <w:vAlign w:val="center"/>
          </w:tcPr>
          <w:p>
            <w:pPr>
              <w:spacing w:line="380" w:lineRule="exact"/>
              <w:rPr>
                <w:rFonts w:hint="eastAsia" w:ascii="仿宋" w:hAnsi="仿宋" w:eastAsia="仿宋" w:cs="仿宋"/>
                <w:szCs w:val="21"/>
              </w:rPr>
            </w:pPr>
          </w:p>
        </w:tc>
        <w:tc>
          <w:tcPr>
            <w:tcW w:w="7785" w:type="dxa"/>
            <w:gridSpan w:val="4"/>
            <w:vAlign w:val="center"/>
          </w:tcPr>
          <w:p>
            <w:pPr>
              <w:spacing w:line="380" w:lineRule="exact"/>
              <w:rPr>
                <w:rFonts w:hint="eastAsia" w:ascii="仿宋" w:hAnsi="仿宋" w:eastAsia="仿宋" w:cs="仿宋"/>
                <w:szCs w:val="21"/>
              </w:rPr>
            </w:pPr>
            <w:r>
              <w:rPr>
                <w:rFonts w:hint="eastAsia" w:ascii="仿宋" w:hAnsi="仿宋" w:eastAsia="仿宋" w:cs="仿宋"/>
                <w:szCs w:val="21"/>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712" w:type="dxa"/>
            <w:gridSpan w:val="6"/>
            <w:vAlign w:val="center"/>
          </w:tcPr>
          <w:p>
            <w:pPr>
              <w:spacing w:line="380" w:lineRule="exact"/>
              <w:rPr>
                <w:rFonts w:hint="eastAsia" w:ascii="仿宋" w:hAnsi="仿宋" w:eastAsia="仿宋" w:cs="仿宋"/>
                <w:szCs w:val="21"/>
              </w:rPr>
            </w:pPr>
            <w:r>
              <w:rPr>
                <w:rFonts w:hint="eastAsia" w:ascii="仿宋" w:hAnsi="仿宋" w:eastAsia="仿宋" w:cs="仿宋"/>
                <w:szCs w:val="21"/>
              </w:rPr>
              <w:t>10.8监督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927" w:type="dxa"/>
            <w:gridSpan w:val="2"/>
            <w:vAlign w:val="center"/>
          </w:tcPr>
          <w:p>
            <w:pPr>
              <w:spacing w:line="380" w:lineRule="exact"/>
              <w:rPr>
                <w:rFonts w:hint="eastAsia" w:ascii="仿宋" w:hAnsi="仿宋" w:eastAsia="仿宋" w:cs="仿宋"/>
                <w:szCs w:val="21"/>
              </w:rPr>
            </w:pPr>
          </w:p>
        </w:tc>
        <w:tc>
          <w:tcPr>
            <w:tcW w:w="7785" w:type="dxa"/>
            <w:gridSpan w:val="4"/>
            <w:vAlign w:val="center"/>
          </w:tcPr>
          <w:p>
            <w:pPr>
              <w:spacing w:line="380" w:lineRule="exact"/>
              <w:rPr>
                <w:rFonts w:hint="eastAsia" w:ascii="仿宋" w:hAnsi="仿宋" w:eastAsia="仿宋" w:cs="仿宋"/>
                <w:szCs w:val="21"/>
              </w:rPr>
            </w:pPr>
            <w:r>
              <w:rPr>
                <w:rFonts w:hint="eastAsia" w:ascii="仿宋" w:hAnsi="仿宋" w:eastAsia="仿宋" w:cs="仿宋"/>
                <w:szCs w:val="21"/>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712" w:type="dxa"/>
            <w:gridSpan w:val="6"/>
            <w:vAlign w:val="center"/>
          </w:tcPr>
          <w:p>
            <w:pPr>
              <w:spacing w:line="380" w:lineRule="exact"/>
              <w:rPr>
                <w:rFonts w:hint="eastAsia" w:ascii="仿宋" w:hAnsi="仿宋" w:eastAsia="仿宋" w:cs="仿宋"/>
                <w:szCs w:val="21"/>
              </w:rPr>
            </w:pPr>
            <w:r>
              <w:rPr>
                <w:rFonts w:hint="eastAsia" w:ascii="仿宋" w:hAnsi="仿宋" w:eastAsia="仿宋" w:cs="仿宋"/>
                <w:szCs w:val="21"/>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927" w:type="dxa"/>
            <w:gridSpan w:val="2"/>
            <w:vAlign w:val="center"/>
          </w:tcPr>
          <w:p>
            <w:pPr>
              <w:spacing w:line="380" w:lineRule="exact"/>
              <w:rPr>
                <w:rFonts w:hint="eastAsia" w:ascii="仿宋" w:hAnsi="仿宋" w:eastAsia="仿宋" w:cs="仿宋"/>
                <w:szCs w:val="21"/>
              </w:rPr>
            </w:pPr>
          </w:p>
        </w:tc>
        <w:tc>
          <w:tcPr>
            <w:tcW w:w="7785" w:type="dxa"/>
            <w:gridSpan w:val="4"/>
            <w:vAlign w:val="center"/>
          </w:tcPr>
          <w:p>
            <w:pPr>
              <w:spacing w:line="380" w:lineRule="exact"/>
              <w:rPr>
                <w:rFonts w:hint="eastAsia" w:ascii="仿宋" w:hAnsi="仿宋" w:eastAsia="仿宋" w:cs="仿宋"/>
                <w:szCs w:val="21"/>
              </w:rPr>
            </w:pPr>
            <w:r>
              <w:rPr>
                <w:rFonts w:hint="eastAsia" w:ascii="仿宋" w:hAnsi="仿宋" w:eastAsia="仿宋" w:cs="仿宋"/>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712" w:type="dxa"/>
            <w:gridSpan w:val="6"/>
            <w:vAlign w:val="center"/>
          </w:tcPr>
          <w:p>
            <w:pPr>
              <w:autoSpaceDE w:val="0"/>
              <w:autoSpaceDN w:val="0"/>
              <w:spacing w:line="380" w:lineRule="exact"/>
              <w:jc w:val="left"/>
              <w:rPr>
                <w:rFonts w:hint="eastAsia" w:ascii="仿宋" w:hAnsi="仿宋" w:eastAsia="仿宋" w:cs="仿宋"/>
                <w:szCs w:val="21"/>
              </w:rPr>
            </w:pPr>
            <w:r>
              <w:rPr>
                <w:rFonts w:hint="eastAsia" w:ascii="仿宋" w:hAnsi="仿宋" w:eastAsia="仿宋" w:cs="仿宋"/>
                <w:szCs w:val="21"/>
              </w:rPr>
              <w:t>10.10</w:t>
            </w:r>
            <w:r>
              <w:rPr>
                <w:rFonts w:hint="eastAsia" w:ascii="仿宋" w:hAnsi="仿宋" w:eastAsia="仿宋" w:cs="仿宋"/>
                <w:kern w:val="0"/>
                <w:szCs w:val="21"/>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9" w:type="dxa"/>
            <w:gridSpan w:val="3"/>
            <w:vAlign w:val="center"/>
          </w:tcPr>
          <w:p>
            <w:pPr>
              <w:spacing w:line="380" w:lineRule="exact"/>
              <w:rPr>
                <w:rFonts w:hint="eastAsia" w:ascii="仿宋" w:hAnsi="仿宋" w:eastAsia="仿宋" w:cs="仿宋"/>
                <w:szCs w:val="21"/>
              </w:rPr>
            </w:pPr>
          </w:p>
        </w:tc>
        <w:tc>
          <w:tcPr>
            <w:tcW w:w="7743" w:type="dxa"/>
            <w:gridSpan w:val="3"/>
            <w:vAlign w:val="center"/>
          </w:tcPr>
          <w:p>
            <w:pPr>
              <w:tabs>
                <w:tab w:val="center" w:pos="4739"/>
              </w:tabs>
              <w:rPr>
                <w:rFonts w:hint="eastAsia" w:ascii="仿宋" w:hAnsi="仿宋" w:eastAsia="仿宋" w:cs="仿宋"/>
                <w:szCs w:val="21"/>
              </w:rPr>
            </w:pPr>
            <w:r>
              <w:rPr>
                <w:rFonts w:hint="eastAsia" w:ascii="仿宋" w:hAnsi="仿宋" w:eastAsia="仿宋" w:cs="仿宋"/>
                <w:szCs w:val="21"/>
              </w:rPr>
              <w:t>1、逾期送达的或者未按招标文件要求密封的纸质投标文件及仅提供纸质投标文件的，招标人不予受理。</w:t>
            </w:r>
          </w:p>
          <w:p>
            <w:pPr>
              <w:tabs>
                <w:tab w:val="center" w:pos="4739"/>
              </w:tabs>
              <w:rPr>
                <w:rFonts w:hint="eastAsia" w:ascii="仿宋" w:hAnsi="仿宋" w:eastAsia="仿宋" w:cs="仿宋"/>
                <w:szCs w:val="21"/>
              </w:rPr>
            </w:pPr>
            <w:r>
              <w:rPr>
                <w:rFonts w:hint="eastAsia" w:ascii="仿宋" w:hAnsi="仿宋" w:eastAsia="仿宋" w:cs="仿宋"/>
                <w:szCs w:val="21"/>
              </w:rPr>
              <w:t>2、未按招标文件要求缴纳投标担保的。</w:t>
            </w:r>
          </w:p>
          <w:p>
            <w:pPr>
              <w:autoSpaceDE w:val="0"/>
              <w:autoSpaceDN w:val="0"/>
              <w:jc w:val="left"/>
              <w:outlineLvl w:val="0"/>
              <w:rPr>
                <w:rFonts w:hint="eastAsia" w:ascii="仿宋" w:hAnsi="仿宋" w:eastAsia="仿宋" w:cs="仿宋"/>
                <w:kern w:val="0"/>
                <w:szCs w:val="21"/>
              </w:rPr>
            </w:pPr>
            <w:r>
              <w:rPr>
                <w:rFonts w:hint="eastAsia" w:ascii="仿宋" w:hAnsi="仿宋" w:eastAsia="仿宋" w:cs="仿宋"/>
                <w:szCs w:val="21"/>
              </w:rPr>
              <w:t>3、开标时，法定代表人或其授权委托人（持有效的授权委托书）未携带本人身份证到开标现场并签到的。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712" w:type="dxa"/>
            <w:gridSpan w:val="6"/>
            <w:vAlign w:val="center"/>
          </w:tcPr>
          <w:p>
            <w:pPr>
              <w:autoSpaceDE w:val="0"/>
              <w:autoSpaceDN w:val="0"/>
              <w:spacing w:line="380" w:lineRule="exact"/>
              <w:jc w:val="left"/>
              <w:outlineLvl w:val="0"/>
              <w:rPr>
                <w:rFonts w:hint="eastAsia" w:ascii="仿宋" w:hAnsi="仿宋" w:eastAsia="仿宋" w:cs="仿宋"/>
                <w:kern w:val="0"/>
                <w:szCs w:val="21"/>
              </w:rPr>
            </w:pPr>
            <w:bookmarkStart w:id="7" w:name="_Toc464824557"/>
            <w:bookmarkStart w:id="8" w:name="_Toc1703"/>
            <w:bookmarkStart w:id="9" w:name="_Toc397507930"/>
            <w:bookmarkStart w:id="10" w:name="_Toc397507517"/>
            <w:bookmarkStart w:id="11" w:name="_Toc397605799"/>
            <w:r>
              <w:rPr>
                <w:rFonts w:hint="eastAsia" w:ascii="仿宋" w:hAnsi="仿宋" w:eastAsia="仿宋" w:cs="仿宋"/>
                <w:kern w:val="0"/>
                <w:szCs w:val="21"/>
              </w:rPr>
              <w:t>10.12招标代理费</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8712" w:type="dxa"/>
            <w:gridSpan w:val="6"/>
            <w:vAlign w:val="center"/>
          </w:tcPr>
          <w:p>
            <w:pPr>
              <w:autoSpaceDE w:val="0"/>
              <w:autoSpaceDN w:val="0"/>
              <w:spacing w:line="380" w:lineRule="exact"/>
              <w:jc w:val="left"/>
              <w:outlineLvl w:val="0"/>
              <w:rPr>
                <w:rFonts w:hint="eastAsia" w:ascii="仿宋" w:hAnsi="仿宋" w:eastAsia="仿宋" w:cs="仿宋"/>
                <w:kern w:val="0"/>
                <w:szCs w:val="21"/>
              </w:rPr>
            </w:pPr>
            <w:bookmarkStart w:id="12" w:name="_Toc397507933"/>
            <w:bookmarkStart w:id="13" w:name="_Toc397605802"/>
            <w:bookmarkStart w:id="14" w:name="_Toc5119"/>
            <w:bookmarkStart w:id="15" w:name="_Toc464824558"/>
            <w:bookmarkStart w:id="16" w:name="_Toc397507520"/>
            <w:r>
              <w:rPr>
                <w:rFonts w:hint="eastAsia" w:ascii="仿宋" w:hAnsi="仿宋" w:eastAsia="仿宋" w:cs="仿宋"/>
                <w:szCs w:val="21"/>
              </w:rPr>
              <w:t>招标代理服务费由中标人向招标代理机构支付服务费及相关费用。</w:t>
            </w:r>
            <w:bookmarkEnd w:id="12"/>
            <w:bookmarkEnd w:id="13"/>
            <w:bookmarkEnd w:id="14"/>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712" w:type="dxa"/>
            <w:gridSpan w:val="6"/>
          </w:tcPr>
          <w:p>
            <w:pPr>
              <w:autoSpaceDE w:val="0"/>
              <w:autoSpaceDN w:val="0"/>
              <w:spacing w:line="380" w:lineRule="exact"/>
              <w:jc w:val="left"/>
              <w:outlineLvl w:val="0"/>
              <w:rPr>
                <w:rFonts w:hint="eastAsia" w:ascii="仿宋" w:hAnsi="仿宋" w:eastAsia="仿宋" w:cs="仿宋"/>
                <w:kern w:val="0"/>
                <w:szCs w:val="21"/>
              </w:rPr>
            </w:pPr>
            <w:bookmarkStart w:id="17" w:name="_Toc464824559"/>
            <w:bookmarkStart w:id="18" w:name="_Toc11052"/>
            <w:r>
              <w:rPr>
                <w:rFonts w:hint="eastAsia" w:ascii="仿宋" w:hAnsi="仿宋" w:eastAsia="仿宋" w:cs="仿宋"/>
                <w:szCs w:val="21"/>
              </w:rPr>
              <w:t>10.13招标文件费</w:t>
            </w:r>
            <w:bookmarkEnd w:id="9"/>
            <w:bookmarkEnd w:id="10"/>
            <w:bookmarkEnd w:id="11"/>
            <w:r>
              <w:rPr>
                <w:rFonts w:hint="eastAsia" w:ascii="仿宋" w:hAnsi="仿宋" w:eastAsia="仿宋" w:cs="仿宋"/>
                <w:szCs w:val="21"/>
              </w:rPr>
              <w:t>用</w:t>
            </w:r>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969" w:type="dxa"/>
            <w:gridSpan w:val="3"/>
            <w:vAlign w:val="center"/>
          </w:tcPr>
          <w:p>
            <w:pPr>
              <w:spacing w:line="380" w:lineRule="exact"/>
              <w:rPr>
                <w:rFonts w:hint="eastAsia" w:ascii="仿宋" w:hAnsi="仿宋" w:eastAsia="仿宋" w:cs="仿宋"/>
                <w:szCs w:val="21"/>
              </w:rPr>
            </w:pPr>
          </w:p>
        </w:tc>
        <w:tc>
          <w:tcPr>
            <w:tcW w:w="7743" w:type="dxa"/>
            <w:gridSpan w:val="3"/>
          </w:tcPr>
          <w:p>
            <w:pPr>
              <w:autoSpaceDE w:val="0"/>
              <w:autoSpaceDN w:val="0"/>
              <w:spacing w:line="380" w:lineRule="exact"/>
              <w:jc w:val="left"/>
              <w:outlineLvl w:val="0"/>
              <w:rPr>
                <w:rFonts w:hint="eastAsia" w:ascii="仿宋" w:hAnsi="仿宋" w:eastAsia="仿宋" w:cs="仿宋"/>
                <w:szCs w:val="21"/>
              </w:rPr>
            </w:pPr>
            <w:bookmarkStart w:id="19" w:name="_Toc4662"/>
            <w:bookmarkStart w:id="20" w:name="_Toc464824560"/>
            <w:r>
              <w:rPr>
                <w:rFonts w:hint="eastAsia" w:ascii="仿宋" w:hAnsi="仿宋" w:eastAsia="仿宋" w:cs="仿宋"/>
                <w:szCs w:val="21"/>
              </w:rPr>
              <w:t>1、招标文件费用300元/套 ，售后不退；</w:t>
            </w:r>
            <w:bookmarkEnd w:id="19"/>
            <w:bookmarkEnd w:id="20"/>
          </w:p>
          <w:p>
            <w:pPr>
              <w:autoSpaceDE w:val="0"/>
              <w:autoSpaceDN w:val="0"/>
              <w:spacing w:line="380" w:lineRule="exact"/>
              <w:jc w:val="left"/>
              <w:outlineLvl w:val="0"/>
              <w:rPr>
                <w:rFonts w:hint="eastAsia" w:ascii="仿宋" w:hAnsi="仿宋" w:eastAsia="仿宋" w:cs="仿宋"/>
                <w:szCs w:val="21"/>
              </w:rPr>
            </w:pPr>
            <w:bookmarkStart w:id="21" w:name="_Toc464824561"/>
            <w:bookmarkStart w:id="22" w:name="_Toc22741"/>
            <w:r>
              <w:rPr>
                <w:rFonts w:hint="eastAsia" w:ascii="仿宋" w:hAnsi="仿宋" w:eastAsia="仿宋" w:cs="仿宋"/>
                <w:szCs w:val="21"/>
              </w:rPr>
              <w:t>2、投标人在递交纸质投标文件时交纳招标文件费用。</w:t>
            </w:r>
            <w:bookmarkEnd w:id="2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712" w:type="dxa"/>
            <w:gridSpan w:val="6"/>
            <w:vAlign w:val="center"/>
          </w:tcPr>
          <w:p>
            <w:pPr>
              <w:autoSpaceDE w:val="0"/>
              <w:autoSpaceDN w:val="0"/>
              <w:spacing w:line="380" w:lineRule="exact"/>
              <w:jc w:val="left"/>
              <w:outlineLvl w:val="0"/>
              <w:rPr>
                <w:rFonts w:hint="eastAsia" w:ascii="仿宋" w:hAnsi="仿宋" w:eastAsia="仿宋" w:cs="仿宋"/>
                <w:kern w:val="0"/>
                <w:szCs w:val="21"/>
              </w:rPr>
            </w:pPr>
            <w:bookmarkStart w:id="23" w:name="_Toc19831"/>
            <w:bookmarkStart w:id="24" w:name="_Toc397605805"/>
            <w:bookmarkStart w:id="25" w:name="_Toc397507936"/>
            <w:bookmarkStart w:id="26" w:name="_Toc464824562"/>
            <w:bookmarkStart w:id="27" w:name="_Toc397507523"/>
            <w:r>
              <w:rPr>
                <w:rFonts w:hint="eastAsia" w:ascii="仿宋" w:hAnsi="仿宋" w:eastAsia="仿宋" w:cs="仿宋"/>
                <w:kern w:val="0"/>
                <w:szCs w:val="21"/>
              </w:rPr>
              <w:t>10.14</w:t>
            </w:r>
            <w:r>
              <w:rPr>
                <w:rFonts w:hint="eastAsia" w:ascii="仿宋" w:hAnsi="仿宋" w:eastAsia="仿宋" w:cs="仿宋"/>
                <w:szCs w:val="21"/>
              </w:rPr>
              <w:t>履约</w:t>
            </w:r>
            <w:bookmarkEnd w:id="23"/>
            <w:bookmarkEnd w:id="24"/>
            <w:bookmarkEnd w:id="25"/>
            <w:bookmarkEnd w:id="26"/>
            <w:bookmarkEnd w:id="27"/>
            <w:r>
              <w:rPr>
                <w:rFonts w:hint="eastAsia" w:ascii="仿宋" w:hAnsi="仿宋" w:eastAsia="仿宋" w:cs="仿宋"/>
                <w:szCs w:val="21"/>
              </w:rPr>
              <w:t>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712" w:type="dxa"/>
            <w:gridSpan w:val="6"/>
            <w:vAlign w:val="center"/>
          </w:tcPr>
          <w:p>
            <w:pPr>
              <w:autoSpaceDE w:val="0"/>
              <w:autoSpaceDN w:val="0"/>
              <w:spacing w:line="380" w:lineRule="exact"/>
              <w:jc w:val="left"/>
              <w:outlineLvl w:val="0"/>
              <w:rPr>
                <w:rFonts w:hint="eastAsia" w:ascii="仿宋" w:hAnsi="仿宋" w:eastAsia="仿宋" w:cs="仿宋"/>
                <w:szCs w:val="21"/>
              </w:rPr>
            </w:pPr>
            <w:bookmarkStart w:id="28" w:name="_Toc17906"/>
            <w:r>
              <w:rPr>
                <w:rFonts w:hint="eastAsia" w:ascii="仿宋" w:hAnsi="仿宋" w:eastAsia="仿宋" w:cs="仿宋"/>
                <w:szCs w:val="21"/>
              </w:rPr>
              <w:t>开户银行：中国工商银行股份有限公司长葛支行</w:t>
            </w:r>
            <w:bookmarkEnd w:id="28"/>
          </w:p>
          <w:p>
            <w:pPr>
              <w:autoSpaceDE w:val="0"/>
              <w:autoSpaceDN w:val="0"/>
              <w:spacing w:line="380" w:lineRule="exact"/>
              <w:jc w:val="left"/>
              <w:outlineLvl w:val="0"/>
              <w:rPr>
                <w:rFonts w:hint="eastAsia" w:ascii="仿宋" w:hAnsi="仿宋" w:eastAsia="仿宋" w:cs="仿宋"/>
                <w:szCs w:val="21"/>
              </w:rPr>
            </w:pPr>
            <w:bookmarkStart w:id="29" w:name="_Toc23748"/>
            <w:r>
              <w:rPr>
                <w:rFonts w:hint="eastAsia" w:ascii="仿宋" w:hAnsi="仿宋" w:eastAsia="仿宋" w:cs="仿宋"/>
                <w:szCs w:val="21"/>
              </w:rPr>
              <w:t>帐户名称：长葛市公共资源交易中心</w:t>
            </w:r>
            <w:bookmarkEnd w:id="29"/>
          </w:p>
          <w:p>
            <w:pPr>
              <w:autoSpaceDE w:val="0"/>
              <w:autoSpaceDN w:val="0"/>
              <w:spacing w:line="380" w:lineRule="exact"/>
              <w:jc w:val="left"/>
              <w:outlineLvl w:val="0"/>
              <w:rPr>
                <w:rFonts w:hint="eastAsia" w:ascii="仿宋" w:hAnsi="仿宋" w:eastAsia="仿宋" w:cs="仿宋"/>
                <w:szCs w:val="21"/>
              </w:rPr>
            </w:pPr>
            <w:bookmarkStart w:id="30" w:name="_Toc23055"/>
            <w:r>
              <w:rPr>
                <w:rFonts w:hint="eastAsia" w:ascii="仿宋" w:hAnsi="仿宋" w:eastAsia="仿宋" w:cs="仿宋"/>
                <w:szCs w:val="21"/>
              </w:rPr>
              <w:t>帐号：1708026029200151795</w:t>
            </w:r>
            <w:bookmarkEnd w:id="30"/>
          </w:p>
          <w:p>
            <w:pPr>
              <w:autoSpaceDE w:val="0"/>
              <w:autoSpaceDN w:val="0"/>
              <w:spacing w:line="380" w:lineRule="exact"/>
              <w:jc w:val="left"/>
              <w:outlineLvl w:val="0"/>
              <w:rPr>
                <w:rFonts w:hint="eastAsia" w:ascii="仿宋" w:hAnsi="仿宋" w:eastAsia="仿宋" w:cs="仿宋"/>
                <w:szCs w:val="21"/>
              </w:rPr>
            </w:pPr>
            <w:bookmarkStart w:id="31" w:name="_Toc4762"/>
            <w:r>
              <w:rPr>
                <w:rFonts w:hint="eastAsia" w:ascii="仿宋" w:hAnsi="仿宋" w:eastAsia="仿宋" w:cs="仿宋"/>
                <w:szCs w:val="21"/>
              </w:rPr>
              <w:t>履约担保的金额：中标金额的10%</w:t>
            </w:r>
            <w:bookmarkEnd w:id="31"/>
          </w:p>
          <w:p>
            <w:pPr>
              <w:autoSpaceDE w:val="0"/>
              <w:autoSpaceDN w:val="0"/>
              <w:spacing w:line="380" w:lineRule="exact"/>
              <w:jc w:val="left"/>
              <w:outlineLvl w:val="0"/>
              <w:rPr>
                <w:rFonts w:hint="eastAsia" w:ascii="仿宋" w:hAnsi="仿宋" w:eastAsia="仿宋" w:cs="仿宋"/>
                <w:szCs w:val="21"/>
              </w:rPr>
            </w:pPr>
            <w:bookmarkStart w:id="32" w:name="_Toc13993"/>
            <w:r>
              <w:rPr>
                <w:rFonts w:hint="eastAsia" w:ascii="仿宋" w:hAnsi="仿宋" w:eastAsia="仿宋" w:cs="仿宋"/>
                <w:szCs w:val="21"/>
              </w:rPr>
              <w:t>中标人无正当理由不与招标人订立合同，在签订合同时向招标人提出附加条件，或者不按照招标文件要求提交履约担保的，取消其中标资格，投标保证金不予退还。</w:t>
            </w:r>
            <w:bookmarkEnd w:id="32"/>
          </w:p>
          <w:p>
            <w:pPr>
              <w:autoSpaceDE w:val="0"/>
              <w:autoSpaceDN w:val="0"/>
              <w:spacing w:line="380" w:lineRule="exact"/>
              <w:jc w:val="left"/>
              <w:outlineLvl w:val="0"/>
              <w:rPr>
                <w:rFonts w:hint="eastAsia" w:ascii="仿宋" w:hAnsi="仿宋" w:eastAsia="仿宋" w:cs="仿宋"/>
                <w:kern w:val="0"/>
                <w:szCs w:val="21"/>
              </w:rPr>
            </w:pPr>
            <w:bookmarkStart w:id="33" w:name="_Toc1182"/>
            <w:r>
              <w:rPr>
                <w:rFonts w:hint="eastAsia" w:ascii="仿宋" w:hAnsi="仿宋" w:eastAsia="仿宋" w:cs="仿宋"/>
                <w:szCs w:val="21"/>
              </w:rPr>
              <w:t>注：缴纳履约担保时需备注项目编号：长交建【</w:t>
            </w:r>
            <w:r>
              <w:rPr>
                <w:rFonts w:hint="eastAsia" w:ascii="仿宋" w:hAnsi="仿宋" w:eastAsia="仿宋" w:cs="仿宋"/>
                <w:szCs w:val="21"/>
                <w:lang w:val="en-US" w:eastAsia="zh-CN"/>
              </w:rPr>
              <w:t>2020</w:t>
            </w:r>
            <w:r>
              <w:rPr>
                <w:rFonts w:hint="eastAsia" w:ascii="仿宋" w:hAnsi="仿宋" w:eastAsia="仿宋" w:cs="仿宋"/>
                <w:szCs w:val="21"/>
              </w:rPr>
              <w:t>】GZ</w:t>
            </w:r>
            <w:r>
              <w:rPr>
                <w:rFonts w:hint="eastAsia" w:ascii="仿宋" w:hAnsi="仿宋" w:eastAsia="仿宋" w:cs="仿宋"/>
                <w:szCs w:val="21"/>
                <w:lang w:val="en-US" w:eastAsia="zh-CN"/>
              </w:rPr>
              <w:t>018</w:t>
            </w:r>
            <w:r>
              <w:rPr>
                <w:rFonts w:hint="eastAsia" w:ascii="仿宋" w:hAnsi="仿宋" w:eastAsia="仿宋" w:cs="仿宋"/>
                <w:szCs w:val="21"/>
              </w:rPr>
              <w:t>号</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12" w:type="dxa"/>
            <w:gridSpan w:val="6"/>
            <w:vAlign w:val="center"/>
          </w:tcPr>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10.15</w:t>
            </w:r>
            <w:r>
              <w:rPr>
                <w:rFonts w:hint="eastAsia" w:ascii="仿宋" w:hAnsi="仿宋" w:eastAsia="仿宋" w:cs="仿宋"/>
                <w:bCs/>
                <w:kern w:val="0"/>
                <w:szCs w:val="21"/>
              </w:rPr>
              <w:t>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0" w:type="dxa"/>
            <w:gridSpan w:val="4"/>
            <w:vAlign w:val="center"/>
          </w:tcPr>
          <w:p>
            <w:pPr>
              <w:autoSpaceDE w:val="0"/>
              <w:autoSpaceDN w:val="0"/>
              <w:spacing w:line="380" w:lineRule="exact"/>
              <w:rPr>
                <w:rFonts w:hint="eastAsia" w:ascii="仿宋" w:hAnsi="仿宋" w:eastAsia="仿宋" w:cs="仿宋"/>
                <w:b/>
                <w:bCs/>
                <w:kern w:val="0"/>
                <w:szCs w:val="21"/>
              </w:rPr>
            </w:pPr>
          </w:p>
        </w:tc>
        <w:tc>
          <w:tcPr>
            <w:tcW w:w="7602" w:type="dxa"/>
            <w:gridSpan w:val="2"/>
            <w:vAlign w:val="center"/>
          </w:tcPr>
          <w:p>
            <w:pPr>
              <w:autoSpaceDE w:val="0"/>
              <w:autoSpaceDN w:val="0"/>
              <w:spacing w:line="380" w:lineRule="exact"/>
              <w:rPr>
                <w:rFonts w:hint="eastAsia" w:ascii="仿宋" w:hAnsi="仿宋" w:eastAsia="仿宋" w:cs="仿宋"/>
                <w:b/>
                <w:kern w:val="0"/>
                <w:szCs w:val="21"/>
              </w:rPr>
            </w:pPr>
            <w:r>
              <w:rPr>
                <w:rFonts w:hint="eastAsia" w:ascii="仿宋" w:hAnsi="仿宋" w:eastAsia="仿宋" w:cs="仿宋"/>
                <w:b/>
                <w:kern w:val="0"/>
                <w:szCs w:val="21"/>
              </w:rPr>
              <w:t xml:space="preserve">《中华人民共和国招标投标法》第三十二条： </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b/>
                <w:kern w:val="0"/>
                <w:szCs w:val="21"/>
              </w:rPr>
              <w:t>《中华人民共和国招标投标法》第三十三条：</w:t>
            </w:r>
            <w:r>
              <w:rPr>
                <w:rFonts w:hint="eastAsia" w:ascii="仿宋" w:hAnsi="仿宋" w:eastAsia="仿宋" w:cs="仿宋"/>
                <w:kern w:val="0"/>
                <w:szCs w:val="21"/>
              </w:rPr>
              <w:t>投标人不得以低于成本的报价竞标，也不得以他人名义投标或者以其他方式弄虚作假，骗取中标。</w:t>
            </w:r>
          </w:p>
          <w:p>
            <w:pPr>
              <w:autoSpaceDE w:val="0"/>
              <w:autoSpaceDN w:val="0"/>
              <w:spacing w:line="380" w:lineRule="exact"/>
              <w:rPr>
                <w:rFonts w:hint="eastAsia" w:ascii="仿宋" w:hAnsi="仿宋" w:eastAsia="仿宋" w:cs="仿宋"/>
                <w:b/>
                <w:kern w:val="0"/>
                <w:szCs w:val="21"/>
              </w:rPr>
            </w:pPr>
            <w:r>
              <w:rPr>
                <w:rFonts w:hint="eastAsia" w:ascii="仿宋" w:hAnsi="仿宋" w:eastAsia="仿宋" w:cs="仿宋"/>
                <w:b/>
                <w:kern w:val="0"/>
                <w:szCs w:val="21"/>
              </w:rPr>
              <w:t>《中华人民共和国招标投标法实施条例》第三十九条：</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禁止投标人相互串通投标</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有下列情形之一的，属于投标人相互串通投标：</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（一）投标人之间协商投标报价等投标文件的实质性内容；</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（二）投标人之间约定中标人；</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（三）投标人之间约定部分投标人放弃投标或者中标；</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（四）属于同一集团、协会、商会等组织成员的投标人按照该组织要求协同投标；</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（五）投标人之间为谋取中标或者排斥特定投标人而采取的其他联合行动。</w:t>
            </w:r>
          </w:p>
          <w:p>
            <w:pPr>
              <w:autoSpaceDE w:val="0"/>
              <w:autoSpaceDN w:val="0"/>
              <w:spacing w:line="380" w:lineRule="exact"/>
              <w:rPr>
                <w:rFonts w:hint="eastAsia" w:ascii="仿宋" w:hAnsi="仿宋" w:eastAsia="仿宋" w:cs="仿宋"/>
                <w:b/>
                <w:kern w:val="0"/>
                <w:szCs w:val="21"/>
              </w:rPr>
            </w:pPr>
            <w:r>
              <w:rPr>
                <w:rFonts w:hint="eastAsia" w:ascii="仿宋" w:hAnsi="仿宋" w:eastAsia="仿宋" w:cs="仿宋"/>
                <w:b/>
                <w:kern w:val="0"/>
                <w:szCs w:val="21"/>
              </w:rPr>
              <w:t>《中华人民共和国招标投标法实施条例》第四十条：</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有下列情形之一的，视为投标人相互串通投标：</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（一）不同投标人的投标文件由同一单位或者个人编制；</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（二）不同投标人委托同一单位或者个人办理投标事宜；</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（三）不同投标人的投标文件载明的项目管理成员为同一人；</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（四）不同投标人的投标文件异常一致或者投标报价呈规律性差异；</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（五）不同投标人的投标文件相互混装；</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（六）不同投标人的投标担保从同一单位或者个人的账户转出。</w:t>
            </w:r>
          </w:p>
          <w:p>
            <w:pPr>
              <w:autoSpaceDE w:val="0"/>
              <w:autoSpaceDN w:val="0"/>
              <w:spacing w:line="380" w:lineRule="exact"/>
              <w:rPr>
                <w:rFonts w:hint="eastAsia" w:ascii="仿宋" w:hAnsi="仿宋" w:eastAsia="仿宋" w:cs="仿宋"/>
                <w:b/>
                <w:kern w:val="0"/>
                <w:szCs w:val="21"/>
              </w:rPr>
            </w:pPr>
            <w:r>
              <w:rPr>
                <w:rFonts w:hint="eastAsia" w:ascii="仿宋" w:hAnsi="仿宋" w:eastAsia="仿宋" w:cs="仿宋"/>
                <w:b/>
                <w:kern w:val="0"/>
                <w:szCs w:val="21"/>
              </w:rPr>
              <w:t xml:space="preserve">《中华人民共和国招标投标法实施条例》第四十一条： </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禁止招标人与投标人串通投标。</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有下列情形之一的，属于招标人与投标人串通投标：</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（一）招标人在开标前开启投标文件并将有关信息泄露给其他投标人；</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（二）招标人直接或者间接向投标人泄露标底、评标委员会成员等信息；</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（三）招标人明示或者暗示投标人压低或者抬高投标报价；</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（四）招标人授意投标人撤换、修改投标文件；</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（五）招标人明示或者暗示投标人为特定投标人中标提供方便；</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（六）招标人与投标人为谋求特定投标人中标而采取的其他串通行为。</w:t>
            </w:r>
          </w:p>
          <w:p>
            <w:pPr>
              <w:autoSpaceDE w:val="0"/>
              <w:autoSpaceDN w:val="0"/>
              <w:spacing w:line="380" w:lineRule="exact"/>
              <w:rPr>
                <w:rFonts w:hint="eastAsia" w:ascii="仿宋" w:hAnsi="仿宋" w:eastAsia="仿宋" w:cs="仿宋"/>
                <w:b/>
                <w:kern w:val="0"/>
                <w:szCs w:val="21"/>
              </w:rPr>
            </w:pPr>
            <w:r>
              <w:rPr>
                <w:rFonts w:hint="eastAsia" w:ascii="仿宋" w:hAnsi="仿宋" w:eastAsia="仿宋" w:cs="仿宋"/>
                <w:b/>
                <w:kern w:val="0"/>
                <w:szCs w:val="21"/>
              </w:rPr>
              <w:t>《中华人民共和国招标投标法实施条例》第四十二条：</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使用通过受让或者租借等方式获取的资格、资质证书投标的，属于招标投标法第三十三条规定的以他人名义投标。</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投标人有下列情形之一的，属于招标投标法第三十三条规定的以其他方式弄虚作假的行为：</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（一）使用伪造、变造的许可证件；</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（二）提供虚假的财务状况或者业绩；</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（三）提供虚假的项目负责人或者主要技术人员简历、劳动关系证明；</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（四）提供虚假的信用状况；</w:t>
            </w:r>
          </w:p>
          <w:p>
            <w:pPr>
              <w:autoSpaceDE w:val="0"/>
              <w:autoSpaceDN w:val="0"/>
              <w:spacing w:line="380" w:lineRule="exact"/>
              <w:rPr>
                <w:rFonts w:hint="eastAsia" w:ascii="仿宋" w:hAnsi="仿宋" w:eastAsia="仿宋" w:cs="仿宋"/>
                <w:kern w:val="0"/>
                <w:szCs w:val="21"/>
              </w:rPr>
            </w:pPr>
            <w:r>
              <w:rPr>
                <w:rFonts w:hint="eastAsia" w:ascii="仿宋" w:hAnsi="仿宋" w:eastAsia="仿宋" w:cs="仿宋"/>
                <w:kern w:val="0"/>
                <w:szCs w:val="21"/>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712" w:type="dxa"/>
            <w:gridSpan w:val="6"/>
            <w:vAlign w:val="center"/>
          </w:tcPr>
          <w:p>
            <w:pPr>
              <w:autoSpaceDE w:val="0"/>
              <w:autoSpaceDN w:val="0"/>
              <w:spacing w:line="380" w:lineRule="exact"/>
              <w:rPr>
                <w:rFonts w:hint="eastAsia" w:ascii="仿宋" w:hAnsi="仿宋" w:eastAsia="仿宋" w:cs="仿宋"/>
                <w:b/>
                <w:kern w:val="0"/>
                <w:szCs w:val="21"/>
              </w:rPr>
            </w:pPr>
            <w:r>
              <w:rPr>
                <w:rFonts w:hint="eastAsia" w:ascii="仿宋" w:hAnsi="仿宋" w:eastAsia="仿宋" w:cs="仿宋"/>
                <w:szCs w:val="24"/>
              </w:rPr>
              <w:t>10.16</w:t>
            </w:r>
            <w:r>
              <w:rPr>
                <w:rFonts w:hint="eastAsia" w:ascii="仿宋" w:hAnsi="仿宋" w:eastAsia="仿宋" w:cs="仿宋"/>
                <w:b/>
                <w:bCs/>
                <w:kern w:val="0"/>
                <w:szCs w:val="21"/>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110" w:type="dxa"/>
            <w:gridSpan w:val="4"/>
            <w:vAlign w:val="center"/>
          </w:tcPr>
          <w:p>
            <w:pPr>
              <w:autoSpaceDE w:val="0"/>
              <w:autoSpaceDN w:val="0"/>
              <w:spacing w:line="380" w:lineRule="exact"/>
              <w:rPr>
                <w:rFonts w:hint="eastAsia" w:ascii="仿宋" w:hAnsi="仿宋" w:eastAsia="仿宋" w:cs="仿宋"/>
                <w:b/>
                <w:bCs/>
                <w:kern w:val="0"/>
                <w:szCs w:val="21"/>
              </w:rPr>
            </w:pPr>
          </w:p>
        </w:tc>
        <w:tc>
          <w:tcPr>
            <w:tcW w:w="7602" w:type="dxa"/>
            <w:gridSpan w:val="2"/>
            <w:vAlign w:val="center"/>
          </w:tcPr>
          <w:p>
            <w:pPr>
              <w:autoSpaceDE w:val="0"/>
              <w:autoSpaceDN w:val="0"/>
              <w:spacing w:line="380" w:lineRule="exact"/>
              <w:rPr>
                <w:rFonts w:hint="eastAsia" w:ascii="仿宋" w:hAnsi="仿宋" w:eastAsia="仿宋" w:cs="仿宋"/>
                <w:szCs w:val="24"/>
              </w:rPr>
            </w:pPr>
            <w:r>
              <w:rPr>
                <w:rFonts w:hint="eastAsia" w:ascii="仿宋" w:hAnsi="仿宋" w:eastAsia="仿宋" w:cs="仿宋"/>
                <w:szCs w:val="24"/>
              </w:rPr>
              <w:t>中标人应当按合同约定履行义务，完成中标项目。中标人不得向他人转让中标项目，也不得将中标项目肢解后分别向他人转让。</w:t>
            </w:r>
          </w:p>
          <w:p>
            <w:pPr>
              <w:autoSpaceDE w:val="0"/>
              <w:autoSpaceDN w:val="0"/>
              <w:spacing w:line="380" w:lineRule="exact"/>
              <w:rPr>
                <w:rFonts w:hint="eastAsia" w:ascii="仿宋" w:hAnsi="仿宋" w:eastAsia="仿宋" w:cs="仿宋"/>
                <w:b/>
                <w:bCs/>
                <w:kern w:val="0"/>
                <w:szCs w:val="21"/>
              </w:rPr>
            </w:pPr>
            <w:r>
              <w:rPr>
                <w:rFonts w:hint="eastAsia" w:ascii="仿宋" w:hAnsi="仿宋" w:eastAsia="仿宋" w:cs="仿宋"/>
                <w:szCs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12" w:type="dxa"/>
            <w:gridSpan w:val="6"/>
            <w:vAlign w:val="center"/>
          </w:tcPr>
          <w:p>
            <w:pPr>
              <w:autoSpaceDE w:val="0"/>
              <w:autoSpaceDN w:val="0"/>
              <w:spacing w:line="380" w:lineRule="exact"/>
              <w:jc w:val="left"/>
              <w:outlineLvl w:val="0"/>
              <w:rPr>
                <w:rFonts w:hint="eastAsia" w:ascii="仿宋" w:hAnsi="仿宋" w:eastAsia="仿宋" w:cs="仿宋"/>
                <w:szCs w:val="24"/>
              </w:rPr>
            </w:pPr>
            <w:bookmarkStart w:id="34" w:name="_Toc8494"/>
            <w:bookmarkStart w:id="35" w:name="_Toc464824564"/>
            <w:r>
              <w:rPr>
                <w:rFonts w:hint="eastAsia" w:ascii="仿宋" w:hAnsi="仿宋" w:eastAsia="仿宋" w:cs="仿宋"/>
                <w:szCs w:val="24"/>
              </w:rPr>
              <w:t>特别提示：</w:t>
            </w:r>
            <w:bookmarkEnd w:id="34"/>
          </w:p>
          <w:bookmarkEnd w:id="35"/>
          <w:p>
            <w:pPr>
              <w:autoSpaceDE w:val="0"/>
              <w:autoSpaceDN w:val="0"/>
              <w:spacing w:line="380" w:lineRule="exact"/>
              <w:jc w:val="left"/>
              <w:outlineLvl w:val="0"/>
              <w:rPr>
                <w:rFonts w:hint="eastAsia" w:ascii="仿宋" w:hAnsi="仿宋" w:eastAsia="仿宋" w:cs="仿宋"/>
                <w:szCs w:val="24"/>
              </w:rPr>
            </w:pPr>
            <w:bookmarkStart w:id="36" w:name="_Toc464824565"/>
            <w:r>
              <w:rPr>
                <w:rFonts w:hint="eastAsia" w:ascii="仿宋" w:hAnsi="仿宋" w:eastAsia="仿宋" w:cs="仿宋"/>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80" w:lineRule="exact"/>
              <w:jc w:val="left"/>
              <w:outlineLvl w:val="0"/>
              <w:rPr>
                <w:rFonts w:hint="eastAsia" w:ascii="仿宋" w:hAnsi="仿宋" w:eastAsia="仿宋" w:cs="仿宋"/>
                <w:szCs w:val="24"/>
              </w:rPr>
            </w:pPr>
            <w:r>
              <w:rPr>
                <w:rFonts w:hint="eastAsia" w:ascii="仿宋" w:hAnsi="仿宋" w:eastAsia="仿宋" w:cs="仿宋"/>
                <w:szCs w:val="24"/>
              </w:rPr>
              <w:t>2、潜在投标人如对招标文件有异议，请在规定时间内在许昌市公共资源交易系统平台上提出，以其他方式递交的异议不予接受。</w:t>
            </w:r>
          </w:p>
          <w:p>
            <w:pPr>
              <w:autoSpaceDE w:val="0"/>
              <w:autoSpaceDN w:val="0"/>
              <w:spacing w:line="380" w:lineRule="exact"/>
              <w:jc w:val="left"/>
              <w:outlineLvl w:val="0"/>
              <w:rPr>
                <w:rFonts w:hint="eastAsia" w:ascii="仿宋" w:hAnsi="仿宋" w:eastAsia="仿宋" w:cs="仿宋"/>
                <w:szCs w:val="24"/>
              </w:rPr>
            </w:pPr>
            <w:r>
              <w:rPr>
                <w:rFonts w:hint="eastAsia" w:ascii="仿宋" w:hAnsi="仿宋" w:eastAsia="仿宋" w:cs="仿宋"/>
                <w:szCs w:val="24"/>
              </w:rPr>
              <w:t>3.投标人在投标截止时间前应随时关注全国公共资源交易平台(河南省▪许昌市)交易系统平台发出的有关本工程的答疑、修改等相关内容。</w:t>
            </w:r>
          </w:p>
          <w:bookmarkEnd w:id="36"/>
          <w:p>
            <w:pPr>
              <w:autoSpaceDE w:val="0"/>
              <w:autoSpaceDN w:val="0"/>
              <w:spacing w:line="380" w:lineRule="exact"/>
              <w:jc w:val="left"/>
              <w:outlineLvl w:val="0"/>
              <w:rPr>
                <w:rFonts w:hint="eastAsia" w:ascii="仿宋" w:hAnsi="仿宋" w:eastAsia="仿宋" w:cs="仿宋"/>
                <w:szCs w:val="24"/>
              </w:rPr>
            </w:pPr>
            <w:r>
              <w:rPr>
                <w:rFonts w:hint="eastAsia" w:ascii="仿宋" w:hAnsi="仿宋" w:eastAsia="仿宋" w:cs="仿宋"/>
                <w:szCs w:val="24"/>
              </w:rPr>
              <w:t>4、本项目试行全流程电子化交易，如因交易系统异常情况无法完成，将以人工方式进行。</w:t>
            </w:r>
          </w:p>
          <w:p>
            <w:pPr>
              <w:autoSpaceDE w:val="0"/>
              <w:autoSpaceDN w:val="0"/>
              <w:spacing w:line="380" w:lineRule="exact"/>
              <w:jc w:val="left"/>
              <w:outlineLvl w:val="0"/>
              <w:rPr>
                <w:rFonts w:hint="eastAsia" w:ascii="仿宋" w:hAnsi="仿宋" w:eastAsia="仿宋" w:cs="仿宋"/>
                <w:szCs w:val="24"/>
              </w:rPr>
            </w:pPr>
            <w:r>
              <w:rPr>
                <w:rFonts w:hint="eastAsia" w:ascii="仿宋" w:hAnsi="仿宋" w:eastAsia="仿宋" w:cs="仿宋"/>
                <w:szCs w:val="24"/>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380" w:lineRule="exact"/>
              <w:jc w:val="left"/>
              <w:outlineLvl w:val="0"/>
              <w:rPr>
                <w:rFonts w:hint="eastAsia" w:ascii="仿宋" w:hAnsi="仿宋" w:eastAsia="仿宋" w:cs="仿宋"/>
                <w:szCs w:val="24"/>
              </w:rPr>
            </w:pPr>
            <w:r>
              <w:rPr>
                <w:rFonts w:hint="eastAsia" w:ascii="仿宋" w:hAnsi="仿宋" w:eastAsia="仿宋" w:cs="仿宋"/>
                <w:szCs w:val="24"/>
              </w:rPr>
              <w:t>6、投标人电子投标文件成功提交后，应打印“投标文件提交回执单”，供开标现场备查。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12" w:type="dxa"/>
            <w:gridSpan w:val="6"/>
            <w:vAlign w:val="center"/>
          </w:tcPr>
          <w:p>
            <w:pPr>
              <w:autoSpaceDE w:val="0"/>
              <w:autoSpaceDN w:val="0"/>
              <w:spacing w:line="380" w:lineRule="exact"/>
              <w:jc w:val="left"/>
              <w:outlineLvl w:val="0"/>
              <w:rPr>
                <w:rFonts w:hint="eastAsia" w:ascii="仿宋" w:hAnsi="仿宋" w:eastAsia="仿宋" w:cs="仿宋"/>
                <w:position w:val="6"/>
                <w:szCs w:val="21"/>
              </w:rPr>
            </w:pPr>
            <w:r>
              <w:rPr>
                <w:rFonts w:hint="eastAsia" w:ascii="仿宋" w:hAnsi="仿宋" w:eastAsia="仿宋" w:cs="仿宋"/>
                <w:position w:val="6"/>
                <w:szCs w:val="21"/>
              </w:rPr>
              <w:t>未尽事宜，按国家有关规定执行。</w:t>
            </w:r>
          </w:p>
        </w:tc>
      </w:tr>
    </w:tbl>
    <w:p>
      <w:pPr>
        <w:autoSpaceDE w:val="0"/>
        <w:autoSpaceDN w:val="0"/>
        <w:spacing w:line="400" w:lineRule="exact"/>
        <w:jc w:val="left"/>
        <w:outlineLvl w:val="0"/>
        <w:rPr>
          <w:rFonts w:ascii="宋体" w:hAnsi="宋体" w:eastAsia="宋体" w:cs="宋体"/>
          <w:b/>
          <w:bCs/>
          <w:kern w:val="0"/>
          <w:szCs w:val="24"/>
        </w:rPr>
      </w:pPr>
    </w:p>
    <w:p>
      <w:pPr>
        <w:autoSpaceDE w:val="0"/>
        <w:autoSpaceDN w:val="0"/>
        <w:spacing w:line="420" w:lineRule="exact"/>
        <w:jc w:val="left"/>
        <w:outlineLvl w:val="0"/>
        <w:rPr>
          <w:rFonts w:hint="eastAsia" w:ascii="仿宋" w:hAnsi="仿宋" w:eastAsia="仿宋" w:cs="仿宋"/>
          <w:b/>
          <w:color w:val="auto"/>
          <w:sz w:val="28"/>
          <w:szCs w:val="28"/>
        </w:rPr>
      </w:pPr>
      <w:bookmarkStart w:id="37" w:name="_Toc19691"/>
      <w:r>
        <w:rPr>
          <w:rFonts w:hint="eastAsia" w:ascii="仿宋" w:hAnsi="仿宋" w:eastAsia="仿宋" w:cs="仿宋"/>
          <w:b/>
          <w:color w:val="auto"/>
          <w:sz w:val="28"/>
          <w:szCs w:val="28"/>
        </w:rPr>
        <w:t>1. 总则</w:t>
      </w:r>
      <w:bookmarkEnd w:id="37"/>
    </w:p>
    <w:p>
      <w:pPr>
        <w:autoSpaceDE w:val="0"/>
        <w:autoSpaceDN w:val="0"/>
        <w:spacing w:line="420" w:lineRule="exact"/>
        <w:jc w:val="left"/>
        <w:outlineLvl w:val="0"/>
        <w:rPr>
          <w:rFonts w:hint="eastAsia" w:ascii="仿宋" w:hAnsi="仿宋" w:eastAsia="仿宋" w:cs="仿宋"/>
          <w:b/>
          <w:color w:val="auto"/>
          <w:sz w:val="24"/>
        </w:rPr>
      </w:pPr>
      <w:bookmarkStart w:id="38" w:name="_Toc27291"/>
      <w:r>
        <w:rPr>
          <w:rFonts w:hint="eastAsia" w:ascii="仿宋" w:hAnsi="仿宋" w:eastAsia="仿宋" w:cs="仿宋"/>
          <w:b/>
          <w:color w:val="auto"/>
          <w:sz w:val="24"/>
        </w:rPr>
        <w:t>1.1 项目概况</w:t>
      </w:r>
      <w:bookmarkEnd w:id="38"/>
      <w:r>
        <w:rPr>
          <w:rFonts w:hint="eastAsia" w:ascii="仿宋" w:hAnsi="仿宋" w:eastAsia="仿宋" w:cs="仿宋"/>
          <w:b/>
          <w:color w:val="auto"/>
          <w:sz w:val="24"/>
        </w:rPr>
        <w:tab/>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1.1.2 本招标项目招标人：见投标人须知前附表。</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1.1.3 本招标项目招标代理机构：见投标人须知前附表。</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1.1.4 本招标项目地点：见投标人须知前附表。</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1.1.5 本标段建设地点：见投标人须知前附表。</w:t>
      </w:r>
    </w:p>
    <w:p>
      <w:pPr>
        <w:autoSpaceDE w:val="0"/>
        <w:autoSpaceDN w:val="0"/>
        <w:spacing w:line="420" w:lineRule="exact"/>
        <w:jc w:val="left"/>
        <w:outlineLvl w:val="0"/>
        <w:rPr>
          <w:rFonts w:hint="eastAsia" w:ascii="仿宋" w:hAnsi="仿宋" w:eastAsia="仿宋" w:cs="仿宋"/>
          <w:b/>
          <w:color w:val="auto"/>
          <w:sz w:val="24"/>
        </w:rPr>
      </w:pPr>
      <w:bookmarkStart w:id="39" w:name="_Toc32594"/>
      <w:r>
        <w:rPr>
          <w:rFonts w:hint="eastAsia" w:ascii="仿宋" w:hAnsi="仿宋" w:eastAsia="仿宋" w:cs="仿宋"/>
          <w:b/>
          <w:color w:val="auto"/>
          <w:sz w:val="24"/>
        </w:rPr>
        <w:t>1.2 资金来源和落实情况</w:t>
      </w:r>
      <w:bookmarkEnd w:id="39"/>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1.2.1 本招标项目的资金来源：见投标人须知前附表。</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1.2.2 本招标项目的出资比例：见投标人须知前附表。</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1.2.2本招标项目的资金落实情况：见投标人须知前附表。</w:t>
      </w:r>
    </w:p>
    <w:p>
      <w:pPr>
        <w:autoSpaceDE w:val="0"/>
        <w:autoSpaceDN w:val="0"/>
        <w:spacing w:line="420" w:lineRule="exact"/>
        <w:jc w:val="left"/>
        <w:outlineLvl w:val="0"/>
        <w:rPr>
          <w:rFonts w:hint="eastAsia" w:ascii="仿宋" w:hAnsi="仿宋" w:eastAsia="仿宋" w:cs="仿宋"/>
          <w:b/>
          <w:color w:val="auto"/>
          <w:sz w:val="24"/>
        </w:rPr>
      </w:pPr>
      <w:bookmarkStart w:id="40" w:name="_Toc20806"/>
      <w:r>
        <w:rPr>
          <w:rFonts w:hint="eastAsia" w:ascii="仿宋" w:hAnsi="仿宋" w:eastAsia="仿宋" w:cs="仿宋"/>
          <w:b/>
          <w:color w:val="auto"/>
          <w:sz w:val="24"/>
        </w:rPr>
        <w:t>1.3 招标范围、工期和质量要求</w:t>
      </w:r>
      <w:bookmarkEnd w:id="40"/>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1.3.1 本招标项目的招标范围：见投标人须知前附表。</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1.3.2 本招标项目的工期要求：见投标人须知前附表。</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1.3.3 本招标项目的质量要求：见投标人须知前附表。</w:t>
      </w:r>
    </w:p>
    <w:p>
      <w:pPr>
        <w:autoSpaceDE w:val="0"/>
        <w:autoSpaceDN w:val="0"/>
        <w:spacing w:line="420" w:lineRule="exact"/>
        <w:jc w:val="left"/>
        <w:outlineLvl w:val="0"/>
        <w:rPr>
          <w:rFonts w:hint="eastAsia" w:ascii="仿宋" w:hAnsi="仿宋" w:eastAsia="仿宋" w:cs="仿宋"/>
          <w:b/>
          <w:color w:val="auto"/>
          <w:sz w:val="24"/>
        </w:rPr>
      </w:pPr>
      <w:bookmarkStart w:id="41" w:name="_Toc24270"/>
      <w:r>
        <w:rPr>
          <w:rFonts w:hint="eastAsia" w:ascii="仿宋" w:hAnsi="仿宋" w:eastAsia="仿宋" w:cs="仿宋"/>
          <w:b/>
          <w:color w:val="auto"/>
          <w:sz w:val="24"/>
        </w:rPr>
        <w:t>1.4 投标人及</w:t>
      </w:r>
      <w:r>
        <w:rPr>
          <w:rFonts w:hint="eastAsia" w:ascii="仿宋" w:hAnsi="仿宋" w:eastAsia="仿宋" w:cs="仿宋"/>
          <w:b/>
          <w:color w:val="auto"/>
          <w:sz w:val="24"/>
          <w:szCs w:val="22"/>
        </w:rPr>
        <w:t>项目经理资</w:t>
      </w:r>
      <w:r>
        <w:rPr>
          <w:rFonts w:hint="eastAsia" w:ascii="仿宋" w:hAnsi="仿宋" w:eastAsia="仿宋" w:cs="仿宋"/>
          <w:b/>
          <w:color w:val="auto"/>
          <w:sz w:val="24"/>
        </w:rPr>
        <w:t>格要求</w:t>
      </w:r>
      <w:bookmarkEnd w:id="41"/>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1.4.1投标人、</w:t>
      </w:r>
      <w:r>
        <w:rPr>
          <w:rFonts w:hint="eastAsia" w:ascii="仿宋" w:hAnsi="仿宋" w:eastAsia="仿宋" w:cs="仿宋"/>
          <w:color w:val="auto"/>
          <w:sz w:val="24"/>
          <w:szCs w:val="24"/>
        </w:rPr>
        <w:t>项目经理</w:t>
      </w:r>
      <w:r>
        <w:rPr>
          <w:rFonts w:hint="eastAsia" w:ascii="仿宋" w:hAnsi="仿宋" w:eastAsia="仿宋" w:cs="仿宋"/>
          <w:color w:val="auto"/>
          <w:sz w:val="24"/>
        </w:rPr>
        <w:t>资格要求：见投标人须知前附表。</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1.4.3投标人不得存在下列情形之一：</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（3）为本标段的监理人；</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（4）为本标段的代建人； </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（5）为本标段提供招标代理服务的； </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（9）被责令停业的； </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（10）被暂停或取消投标资格的； </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（11）财产被接管或冻结的；</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（12）在最近三年内有骗取中标或严重违约或重大工程质量问题的；</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（13）被国家发改委等部门列入联合惩戒备忘录（黑名单）的。</w:t>
      </w:r>
    </w:p>
    <w:p>
      <w:pPr>
        <w:autoSpaceDE w:val="0"/>
        <w:autoSpaceDN w:val="0"/>
        <w:adjustRightIn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1.4.4单位负责人为同一人或存在控股、管理关系的不同单位，不得同时参加本项目投标。</w:t>
      </w:r>
    </w:p>
    <w:p>
      <w:pPr>
        <w:autoSpaceDE w:val="0"/>
        <w:autoSpaceDN w:val="0"/>
        <w:spacing w:line="420" w:lineRule="exact"/>
        <w:jc w:val="left"/>
        <w:outlineLvl w:val="0"/>
        <w:rPr>
          <w:rFonts w:hint="eastAsia" w:ascii="仿宋" w:hAnsi="仿宋" w:eastAsia="仿宋" w:cs="仿宋"/>
          <w:b/>
          <w:color w:val="auto"/>
          <w:sz w:val="24"/>
        </w:rPr>
      </w:pPr>
      <w:bookmarkStart w:id="42" w:name="_Toc144974503"/>
      <w:bookmarkStart w:id="43" w:name="_Toc152042311"/>
      <w:bookmarkStart w:id="44" w:name="_Toc20729"/>
      <w:bookmarkStart w:id="45" w:name="_Toc179632552"/>
      <w:bookmarkStart w:id="46" w:name="_Toc152045535"/>
      <w:r>
        <w:rPr>
          <w:rFonts w:hint="eastAsia" w:ascii="仿宋" w:hAnsi="仿宋" w:eastAsia="仿宋" w:cs="仿宋"/>
          <w:b/>
          <w:color w:val="auto"/>
          <w:sz w:val="24"/>
        </w:rPr>
        <w:t>1.5 费用承担</w:t>
      </w:r>
      <w:bookmarkEnd w:id="42"/>
      <w:bookmarkEnd w:id="43"/>
      <w:bookmarkEnd w:id="44"/>
      <w:bookmarkEnd w:id="45"/>
      <w:bookmarkEnd w:id="46"/>
    </w:p>
    <w:p>
      <w:pPr>
        <w:autoSpaceDE w:val="0"/>
        <w:autoSpaceDN w:val="0"/>
        <w:spacing w:line="420" w:lineRule="exact"/>
        <w:ind w:firstLine="480" w:firstLineChars="200"/>
        <w:jc w:val="left"/>
        <w:outlineLvl w:val="0"/>
        <w:rPr>
          <w:rFonts w:hint="eastAsia" w:ascii="仿宋" w:hAnsi="仿宋" w:eastAsia="仿宋" w:cs="仿宋"/>
          <w:color w:val="auto"/>
          <w:sz w:val="24"/>
        </w:rPr>
      </w:pPr>
      <w:bookmarkStart w:id="47" w:name="_Toc31584"/>
      <w:r>
        <w:rPr>
          <w:rFonts w:hint="eastAsia" w:ascii="仿宋" w:hAnsi="仿宋" w:eastAsia="仿宋" w:cs="仿宋"/>
          <w:color w:val="auto"/>
          <w:sz w:val="24"/>
        </w:rPr>
        <w:t>投标人准备和参加投标活动发生的费用自理。</w:t>
      </w:r>
      <w:bookmarkEnd w:id="47"/>
    </w:p>
    <w:p>
      <w:pPr>
        <w:autoSpaceDE w:val="0"/>
        <w:autoSpaceDN w:val="0"/>
        <w:spacing w:line="420" w:lineRule="exact"/>
        <w:jc w:val="left"/>
        <w:outlineLvl w:val="0"/>
        <w:rPr>
          <w:rFonts w:hint="eastAsia" w:ascii="仿宋" w:hAnsi="仿宋" w:eastAsia="仿宋" w:cs="仿宋"/>
          <w:b/>
          <w:color w:val="auto"/>
          <w:sz w:val="24"/>
        </w:rPr>
      </w:pPr>
      <w:bookmarkStart w:id="48" w:name="_Toc152045536"/>
      <w:bookmarkStart w:id="49" w:name="_Toc152042312"/>
      <w:bookmarkStart w:id="50" w:name="_Toc179632553"/>
      <w:bookmarkStart w:id="51" w:name="_Toc144974504"/>
      <w:bookmarkStart w:id="52" w:name="_Toc17890"/>
      <w:r>
        <w:rPr>
          <w:rFonts w:hint="eastAsia" w:ascii="仿宋" w:hAnsi="仿宋" w:eastAsia="仿宋" w:cs="仿宋"/>
          <w:b/>
          <w:color w:val="auto"/>
          <w:sz w:val="24"/>
        </w:rPr>
        <w:t>1.6 保密</w:t>
      </w:r>
      <w:bookmarkEnd w:id="48"/>
      <w:bookmarkEnd w:id="49"/>
      <w:bookmarkEnd w:id="50"/>
      <w:bookmarkEnd w:id="51"/>
      <w:bookmarkEnd w:id="52"/>
    </w:p>
    <w:p>
      <w:pPr>
        <w:autoSpaceDE w:val="0"/>
        <w:autoSpaceDN w:val="0"/>
        <w:spacing w:line="420" w:lineRule="exact"/>
        <w:ind w:firstLine="480" w:firstLineChars="200"/>
        <w:jc w:val="left"/>
        <w:outlineLvl w:val="0"/>
        <w:rPr>
          <w:rFonts w:hint="eastAsia" w:ascii="仿宋" w:hAnsi="仿宋" w:eastAsia="仿宋" w:cs="仿宋"/>
          <w:color w:val="auto"/>
          <w:sz w:val="24"/>
        </w:rPr>
      </w:pPr>
      <w:bookmarkStart w:id="53" w:name="_Toc25578"/>
      <w:r>
        <w:rPr>
          <w:rFonts w:hint="eastAsia" w:ascii="仿宋" w:hAnsi="仿宋" w:eastAsia="仿宋" w:cs="仿宋"/>
          <w:color w:val="auto"/>
          <w:sz w:val="24"/>
        </w:rPr>
        <w:t>参与招标投标活动的各方应对招标文件和投标文件中的商业和技术等秘密保密，违者应对由此造成的后果承担法律责任。</w:t>
      </w:r>
      <w:bookmarkEnd w:id="53"/>
      <w:r>
        <w:rPr>
          <w:rFonts w:hint="eastAsia" w:ascii="仿宋" w:hAnsi="仿宋" w:eastAsia="仿宋" w:cs="仿宋"/>
          <w:color w:val="auto"/>
          <w:sz w:val="24"/>
        </w:rPr>
        <w:t xml:space="preserve"> </w:t>
      </w:r>
    </w:p>
    <w:p>
      <w:pPr>
        <w:autoSpaceDE w:val="0"/>
        <w:autoSpaceDN w:val="0"/>
        <w:spacing w:line="420" w:lineRule="exact"/>
        <w:jc w:val="left"/>
        <w:outlineLvl w:val="0"/>
        <w:rPr>
          <w:rFonts w:hint="eastAsia" w:ascii="仿宋" w:hAnsi="仿宋" w:eastAsia="仿宋" w:cs="仿宋"/>
          <w:b/>
          <w:color w:val="auto"/>
          <w:sz w:val="24"/>
        </w:rPr>
      </w:pPr>
      <w:bookmarkStart w:id="54" w:name="_Toc144974505"/>
      <w:bookmarkStart w:id="55" w:name="_Toc152045537"/>
      <w:bookmarkStart w:id="56" w:name="_Toc16672"/>
      <w:bookmarkStart w:id="57" w:name="_Toc179632554"/>
      <w:bookmarkStart w:id="58" w:name="_Toc152042313"/>
      <w:r>
        <w:rPr>
          <w:rFonts w:hint="eastAsia" w:ascii="仿宋" w:hAnsi="仿宋" w:eastAsia="仿宋" w:cs="仿宋"/>
          <w:b/>
          <w:color w:val="auto"/>
          <w:sz w:val="24"/>
        </w:rPr>
        <w:t>1.7 语言</w:t>
      </w:r>
      <w:bookmarkEnd w:id="54"/>
      <w:r>
        <w:rPr>
          <w:rFonts w:hint="eastAsia" w:ascii="仿宋" w:hAnsi="仿宋" w:eastAsia="仿宋" w:cs="仿宋"/>
          <w:b/>
          <w:color w:val="auto"/>
          <w:sz w:val="24"/>
        </w:rPr>
        <w:t>文字</w:t>
      </w:r>
      <w:bookmarkEnd w:id="55"/>
      <w:bookmarkEnd w:id="56"/>
      <w:bookmarkEnd w:id="57"/>
      <w:bookmarkEnd w:id="58"/>
    </w:p>
    <w:p>
      <w:pPr>
        <w:autoSpaceDE w:val="0"/>
        <w:autoSpaceDN w:val="0"/>
        <w:spacing w:line="420" w:lineRule="exact"/>
        <w:ind w:firstLine="480" w:firstLineChars="200"/>
        <w:jc w:val="left"/>
        <w:outlineLvl w:val="0"/>
        <w:rPr>
          <w:rFonts w:hint="eastAsia" w:ascii="仿宋" w:hAnsi="仿宋" w:eastAsia="仿宋" w:cs="仿宋"/>
          <w:color w:val="auto"/>
          <w:sz w:val="24"/>
        </w:rPr>
      </w:pPr>
      <w:bookmarkStart w:id="59" w:name="_Toc13250"/>
      <w:r>
        <w:rPr>
          <w:rFonts w:hint="eastAsia" w:ascii="仿宋" w:hAnsi="仿宋" w:eastAsia="仿宋" w:cs="仿宋"/>
          <w:color w:val="auto"/>
          <w:sz w:val="24"/>
        </w:rPr>
        <w:t>除专用术语外，与招标投标有关的语言均使用中文。必要时专用术语应附有中文注释。</w:t>
      </w:r>
      <w:bookmarkEnd w:id="59"/>
    </w:p>
    <w:p>
      <w:pPr>
        <w:autoSpaceDE w:val="0"/>
        <w:autoSpaceDN w:val="0"/>
        <w:spacing w:line="420" w:lineRule="exact"/>
        <w:jc w:val="left"/>
        <w:outlineLvl w:val="0"/>
        <w:rPr>
          <w:rFonts w:hint="eastAsia" w:ascii="仿宋" w:hAnsi="仿宋" w:eastAsia="仿宋" w:cs="仿宋"/>
          <w:b/>
          <w:color w:val="auto"/>
          <w:sz w:val="24"/>
        </w:rPr>
      </w:pPr>
      <w:bookmarkStart w:id="60" w:name="_Toc179632555"/>
      <w:bookmarkStart w:id="61" w:name="_Toc152045538"/>
      <w:bookmarkStart w:id="62" w:name="_Toc27772"/>
      <w:bookmarkStart w:id="63" w:name="_Toc144974506"/>
      <w:bookmarkStart w:id="64" w:name="_Toc152042314"/>
      <w:r>
        <w:rPr>
          <w:rFonts w:hint="eastAsia" w:ascii="仿宋" w:hAnsi="仿宋" w:eastAsia="仿宋" w:cs="仿宋"/>
          <w:b/>
          <w:color w:val="auto"/>
          <w:sz w:val="24"/>
        </w:rPr>
        <w:t>1.8 计量单位</w:t>
      </w:r>
      <w:bookmarkEnd w:id="60"/>
      <w:bookmarkEnd w:id="61"/>
      <w:bookmarkEnd w:id="62"/>
      <w:bookmarkEnd w:id="63"/>
      <w:bookmarkEnd w:id="64"/>
    </w:p>
    <w:p>
      <w:pPr>
        <w:autoSpaceDE w:val="0"/>
        <w:autoSpaceDN w:val="0"/>
        <w:spacing w:line="420" w:lineRule="exact"/>
        <w:ind w:firstLine="480" w:firstLineChars="200"/>
        <w:jc w:val="left"/>
        <w:outlineLvl w:val="0"/>
        <w:rPr>
          <w:rFonts w:hint="eastAsia" w:ascii="仿宋" w:hAnsi="仿宋" w:eastAsia="仿宋" w:cs="仿宋"/>
          <w:color w:val="auto"/>
          <w:sz w:val="24"/>
        </w:rPr>
      </w:pPr>
      <w:bookmarkStart w:id="65" w:name="_Toc16926"/>
      <w:r>
        <w:rPr>
          <w:rFonts w:hint="eastAsia" w:ascii="仿宋" w:hAnsi="仿宋" w:eastAsia="仿宋" w:cs="仿宋"/>
          <w:color w:val="auto"/>
          <w:sz w:val="24"/>
        </w:rPr>
        <w:t>所有计量均采用中华人民共和国法定计量单位。</w:t>
      </w:r>
      <w:bookmarkEnd w:id="65"/>
    </w:p>
    <w:p>
      <w:pPr>
        <w:autoSpaceDE w:val="0"/>
        <w:autoSpaceDN w:val="0"/>
        <w:spacing w:line="420" w:lineRule="exact"/>
        <w:jc w:val="left"/>
        <w:outlineLvl w:val="0"/>
        <w:rPr>
          <w:rFonts w:hint="eastAsia" w:ascii="仿宋" w:hAnsi="仿宋" w:eastAsia="仿宋" w:cs="仿宋"/>
          <w:b/>
          <w:color w:val="auto"/>
          <w:sz w:val="24"/>
        </w:rPr>
      </w:pPr>
      <w:bookmarkStart w:id="66" w:name="_Toc27837"/>
      <w:r>
        <w:rPr>
          <w:rFonts w:hint="eastAsia" w:ascii="仿宋" w:hAnsi="仿宋" w:eastAsia="仿宋" w:cs="仿宋"/>
          <w:b/>
          <w:color w:val="auto"/>
          <w:sz w:val="24"/>
        </w:rPr>
        <w:t>1.9 踏勘现场</w:t>
      </w:r>
      <w:bookmarkEnd w:id="66"/>
    </w:p>
    <w:p>
      <w:pPr>
        <w:autoSpaceDE w:val="0"/>
        <w:autoSpaceDN w:val="0"/>
        <w:spacing w:line="420" w:lineRule="exact"/>
        <w:jc w:val="left"/>
        <w:outlineLvl w:val="0"/>
        <w:rPr>
          <w:rFonts w:hint="eastAsia" w:ascii="仿宋" w:hAnsi="仿宋" w:eastAsia="仿宋" w:cs="仿宋"/>
          <w:color w:val="auto"/>
          <w:sz w:val="24"/>
        </w:rPr>
      </w:pPr>
      <w:bookmarkStart w:id="67" w:name="_Toc10621"/>
      <w:r>
        <w:rPr>
          <w:rFonts w:hint="eastAsia" w:ascii="仿宋" w:hAnsi="仿宋" w:eastAsia="仿宋" w:cs="仿宋"/>
          <w:color w:val="auto"/>
          <w:sz w:val="24"/>
        </w:rPr>
        <w:t>1.9.1 不组织。</w:t>
      </w:r>
      <w:bookmarkEnd w:id="67"/>
    </w:p>
    <w:p>
      <w:pPr>
        <w:autoSpaceDE w:val="0"/>
        <w:autoSpaceDN w:val="0"/>
        <w:spacing w:line="420" w:lineRule="exact"/>
        <w:jc w:val="left"/>
        <w:outlineLvl w:val="0"/>
        <w:rPr>
          <w:rFonts w:hint="eastAsia" w:ascii="仿宋" w:hAnsi="仿宋" w:eastAsia="仿宋" w:cs="仿宋"/>
          <w:color w:val="auto"/>
          <w:sz w:val="24"/>
        </w:rPr>
      </w:pPr>
      <w:bookmarkStart w:id="68" w:name="_Toc16341"/>
      <w:r>
        <w:rPr>
          <w:rFonts w:hint="eastAsia" w:ascii="仿宋" w:hAnsi="仿宋" w:eastAsia="仿宋" w:cs="仿宋"/>
          <w:color w:val="auto"/>
          <w:sz w:val="24"/>
        </w:rPr>
        <w:t>1.9.2 投标人踏勘现场发生的费用自理。</w:t>
      </w:r>
      <w:bookmarkEnd w:id="68"/>
    </w:p>
    <w:p>
      <w:pPr>
        <w:autoSpaceDE w:val="0"/>
        <w:autoSpaceDN w:val="0"/>
        <w:spacing w:line="420" w:lineRule="exact"/>
        <w:jc w:val="left"/>
        <w:outlineLvl w:val="0"/>
        <w:rPr>
          <w:rFonts w:hint="eastAsia" w:ascii="仿宋" w:hAnsi="仿宋" w:eastAsia="仿宋" w:cs="仿宋"/>
          <w:color w:val="auto"/>
          <w:sz w:val="24"/>
        </w:rPr>
      </w:pPr>
      <w:bookmarkStart w:id="69" w:name="_Toc20409"/>
      <w:r>
        <w:rPr>
          <w:rFonts w:hint="eastAsia" w:ascii="仿宋" w:hAnsi="仿宋" w:eastAsia="仿宋" w:cs="仿宋"/>
          <w:color w:val="auto"/>
          <w:sz w:val="24"/>
        </w:rPr>
        <w:t>1.9.3 除招标人的原因外，投标人自行负责在踏勘现场中所发生的人员伤亡和财产损失。</w:t>
      </w:r>
      <w:bookmarkEnd w:id="69"/>
    </w:p>
    <w:p>
      <w:pPr>
        <w:autoSpaceDE w:val="0"/>
        <w:autoSpaceDN w:val="0"/>
        <w:spacing w:line="420" w:lineRule="exact"/>
        <w:ind w:firstLine="480" w:firstLineChars="200"/>
        <w:jc w:val="left"/>
        <w:outlineLvl w:val="0"/>
        <w:rPr>
          <w:rFonts w:hint="eastAsia" w:ascii="仿宋" w:hAnsi="仿宋" w:eastAsia="仿宋" w:cs="仿宋"/>
          <w:color w:val="auto"/>
          <w:sz w:val="24"/>
        </w:rPr>
      </w:pPr>
      <w:bookmarkStart w:id="70" w:name="_Toc15669"/>
      <w:r>
        <w:rPr>
          <w:rFonts w:hint="eastAsia" w:ascii="仿宋" w:hAnsi="仿宋" w:eastAsia="仿宋" w:cs="仿宋"/>
          <w:color w:val="auto"/>
          <w:sz w:val="24"/>
        </w:rPr>
        <w:t>1.9.4 招标人在踏勘现场中介绍的工程场地和相关的周边环境情况，供投标人在编制投标文件时参考，招标人不对投标人据此作出的判断和决策负责。</w:t>
      </w:r>
      <w:bookmarkEnd w:id="70"/>
    </w:p>
    <w:p>
      <w:pPr>
        <w:autoSpaceDE w:val="0"/>
        <w:autoSpaceDN w:val="0"/>
        <w:spacing w:line="420" w:lineRule="exact"/>
        <w:jc w:val="left"/>
        <w:outlineLvl w:val="0"/>
        <w:rPr>
          <w:rFonts w:hint="eastAsia" w:ascii="仿宋" w:hAnsi="仿宋" w:eastAsia="仿宋" w:cs="仿宋"/>
          <w:b/>
          <w:color w:val="auto"/>
          <w:sz w:val="24"/>
        </w:rPr>
      </w:pPr>
      <w:bookmarkStart w:id="71" w:name="_Toc7029"/>
      <w:bookmarkStart w:id="72" w:name="_Toc283559948"/>
      <w:r>
        <w:rPr>
          <w:rFonts w:hint="eastAsia" w:ascii="仿宋" w:hAnsi="仿宋" w:eastAsia="仿宋" w:cs="仿宋"/>
          <w:b/>
          <w:color w:val="auto"/>
          <w:sz w:val="24"/>
        </w:rPr>
        <w:t>1.10 投标预备会</w:t>
      </w:r>
      <w:bookmarkEnd w:id="71"/>
      <w:bookmarkEnd w:id="72"/>
    </w:p>
    <w:p>
      <w:pPr>
        <w:autoSpaceDE w:val="0"/>
        <w:autoSpaceDN w:val="0"/>
        <w:spacing w:line="420" w:lineRule="exact"/>
        <w:ind w:firstLine="470" w:firstLineChars="196"/>
        <w:jc w:val="left"/>
        <w:outlineLvl w:val="0"/>
        <w:rPr>
          <w:rFonts w:hint="eastAsia" w:ascii="仿宋" w:hAnsi="仿宋" w:eastAsia="仿宋" w:cs="仿宋"/>
          <w:b/>
          <w:color w:val="auto"/>
          <w:sz w:val="24"/>
        </w:rPr>
      </w:pPr>
      <w:bookmarkStart w:id="73" w:name="_Toc21005"/>
      <w:r>
        <w:rPr>
          <w:rFonts w:hint="eastAsia" w:ascii="仿宋" w:hAnsi="仿宋" w:eastAsia="仿宋" w:cs="仿宋"/>
          <w:color w:val="auto"/>
          <w:sz w:val="24"/>
        </w:rPr>
        <w:t>1.10.1 招标人不召开投标预备会。</w:t>
      </w:r>
      <w:bookmarkEnd w:id="73"/>
    </w:p>
    <w:p>
      <w:pPr>
        <w:autoSpaceDE w:val="0"/>
        <w:autoSpaceDN w:val="0"/>
        <w:spacing w:line="420" w:lineRule="exact"/>
        <w:ind w:firstLine="480" w:firstLineChars="200"/>
        <w:jc w:val="left"/>
        <w:outlineLvl w:val="0"/>
        <w:rPr>
          <w:rFonts w:hint="eastAsia" w:ascii="仿宋" w:hAnsi="仿宋" w:eastAsia="仿宋" w:cs="仿宋"/>
          <w:color w:val="auto"/>
          <w:sz w:val="24"/>
        </w:rPr>
      </w:pPr>
      <w:bookmarkStart w:id="74" w:name="_Toc10734"/>
      <w:r>
        <w:rPr>
          <w:rFonts w:hint="eastAsia" w:ascii="仿宋" w:hAnsi="仿宋" w:eastAsia="仿宋" w:cs="仿宋"/>
          <w:color w:val="auto"/>
          <w:sz w:val="24"/>
        </w:rPr>
        <w:t>1.10.2 投标人应在投标人须知前附表规定的时间前，将问题在公共资源交易系统电子平台上提出。</w:t>
      </w:r>
      <w:bookmarkEnd w:id="74"/>
    </w:p>
    <w:p>
      <w:pPr>
        <w:autoSpaceDE w:val="0"/>
        <w:autoSpaceDN w:val="0"/>
        <w:spacing w:line="420" w:lineRule="exact"/>
        <w:ind w:firstLine="480" w:firstLineChars="200"/>
        <w:jc w:val="left"/>
        <w:outlineLvl w:val="0"/>
        <w:rPr>
          <w:rFonts w:hint="eastAsia" w:ascii="仿宋" w:hAnsi="仿宋" w:eastAsia="仿宋" w:cs="仿宋"/>
          <w:color w:val="auto"/>
          <w:sz w:val="24"/>
        </w:rPr>
      </w:pPr>
      <w:bookmarkStart w:id="75" w:name="_Toc8260"/>
      <w:r>
        <w:rPr>
          <w:rFonts w:hint="eastAsia" w:ascii="仿宋" w:hAnsi="仿宋" w:eastAsia="仿宋" w:cs="仿宋"/>
          <w:color w:val="auto"/>
          <w:sz w:val="24"/>
        </w:rPr>
        <w:t>1.10.3 招标人在投标人须知前附表规定的时间内，将对投标人所提问题的澄清，在公共资源交易系统电子平台上予以澄清。该澄清内容为招标文件的组成部分。</w:t>
      </w:r>
      <w:bookmarkEnd w:id="75"/>
    </w:p>
    <w:p>
      <w:pPr>
        <w:autoSpaceDE w:val="0"/>
        <w:autoSpaceDN w:val="0"/>
        <w:spacing w:line="420" w:lineRule="exact"/>
        <w:jc w:val="left"/>
        <w:outlineLvl w:val="0"/>
        <w:rPr>
          <w:rFonts w:hint="eastAsia" w:ascii="仿宋" w:hAnsi="仿宋" w:eastAsia="仿宋" w:cs="仿宋"/>
          <w:b/>
          <w:color w:val="auto"/>
          <w:sz w:val="24"/>
        </w:rPr>
      </w:pPr>
      <w:bookmarkStart w:id="76" w:name="_Toc12421"/>
      <w:bookmarkStart w:id="77" w:name="_Toc283559949"/>
      <w:r>
        <w:rPr>
          <w:rFonts w:hint="eastAsia" w:ascii="仿宋" w:hAnsi="仿宋" w:eastAsia="仿宋" w:cs="仿宋"/>
          <w:b/>
          <w:color w:val="auto"/>
          <w:sz w:val="24"/>
        </w:rPr>
        <w:t>1.11 分包</w:t>
      </w:r>
      <w:bookmarkEnd w:id="76"/>
      <w:bookmarkEnd w:id="77"/>
    </w:p>
    <w:p>
      <w:pPr>
        <w:autoSpaceDE w:val="0"/>
        <w:autoSpaceDN w:val="0"/>
        <w:spacing w:line="420" w:lineRule="exact"/>
        <w:ind w:firstLine="480" w:firstLineChars="200"/>
        <w:jc w:val="left"/>
        <w:outlineLvl w:val="0"/>
        <w:rPr>
          <w:rFonts w:hint="eastAsia" w:ascii="仿宋" w:hAnsi="仿宋" w:eastAsia="仿宋" w:cs="仿宋"/>
          <w:b/>
          <w:color w:val="auto"/>
          <w:sz w:val="24"/>
        </w:rPr>
      </w:pPr>
      <w:bookmarkStart w:id="78" w:name="_Toc7782"/>
      <w:r>
        <w:rPr>
          <w:rFonts w:hint="eastAsia" w:ascii="仿宋" w:hAnsi="仿宋" w:eastAsia="仿宋" w:cs="仿宋"/>
          <w:color w:val="auto"/>
          <w:sz w:val="24"/>
        </w:rPr>
        <w:t>不允许。</w:t>
      </w:r>
      <w:bookmarkEnd w:id="78"/>
    </w:p>
    <w:p>
      <w:pPr>
        <w:autoSpaceDE w:val="0"/>
        <w:autoSpaceDN w:val="0"/>
        <w:adjustRightInd w:val="0"/>
        <w:spacing w:line="420" w:lineRule="exact"/>
        <w:jc w:val="left"/>
        <w:outlineLvl w:val="0"/>
        <w:rPr>
          <w:rFonts w:hint="eastAsia" w:ascii="仿宋" w:hAnsi="仿宋" w:eastAsia="仿宋" w:cs="仿宋"/>
          <w:b/>
          <w:color w:val="auto"/>
          <w:sz w:val="24"/>
        </w:rPr>
      </w:pPr>
      <w:bookmarkStart w:id="79" w:name="_Toc283559950"/>
      <w:bookmarkStart w:id="80" w:name="_Toc20354"/>
      <w:r>
        <w:rPr>
          <w:rFonts w:hint="eastAsia" w:ascii="仿宋" w:hAnsi="仿宋" w:eastAsia="仿宋" w:cs="仿宋"/>
          <w:b/>
          <w:color w:val="auto"/>
          <w:sz w:val="24"/>
        </w:rPr>
        <w:t>1.12 偏离</w:t>
      </w:r>
      <w:bookmarkEnd w:id="79"/>
      <w:bookmarkEnd w:id="80"/>
    </w:p>
    <w:p>
      <w:pPr>
        <w:autoSpaceDE w:val="0"/>
        <w:autoSpaceDN w:val="0"/>
        <w:adjustRightInd w:val="0"/>
        <w:spacing w:line="420" w:lineRule="exact"/>
        <w:ind w:firstLine="480" w:firstLineChars="200"/>
        <w:jc w:val="left"/>
        <w:outlineLvl w:val="0"/>
        <w:rPr>
          <w:rFonts w:hint="eastAsia" w:ascii="仿宋" w:hAnsi="仿宋" w:eastAsia="仿宋" w:cs="仿宋"/>
          <w:b/>
          <w:color w:val="auto"/>
          <w:sz w:val="24"/>
        </w:rPr>
      </w:pPr>
      <w:bookmarkStart w:id="81" w:name="_Toc2020"/>
      <w:r>
        <w:rPr>
          <w:rFonts w:hint="eastAsia" w:ascii="仿宋" w:hAnsi="仿宋" w:eastAsia="仿宋" w:cs="仿宋"/>
          <w:color w:val="auto"/>
          <w:sz w:val="24"/>
        </w:rPr>
        <w:t>投标人须知前附表允许投标文件偏离招标文件某些要求的，偏离应当符合招标文件规定的偏离范围和幅度。</w:t>
      </w:r>
      <w:bookmarkEnd w:id="81"/>
    </w:p>
    <w:p>
      <w:pPr>
        <w:pStyle w:val="28"/>
        <w:spacing w:line="420" w:lineRule="exact"/>
        <w:jc w:val="both"/>
        <w:outlineLvl w:val="0"/>
        <w:rPr>
          <w:rFonts w:hint="eastAsia" w:ascii="仿宋" w:hAnsi="仿宋" w:eastAsia="仿宋" w:cs="仿宋"/>
          <w:b/>
          <w:color w:val="auto"/>
        </w:rPr>
      </w:pPr>
      <w:bookmarkStart w:id="82" w:name="_Toc1999"/>
      <w:bookmarkStart w:id="83" w:name="_Toc283559951"/>
      <w:r>
        <w:rPr>
          <w:rFonts w:hint="eastAsia" w:ascii="仿宋" w:hAnsi="仿宋" w:eastAsia="仿宋" w:cs="仿宋"/>
          <w:b/>
          <w:color w:val="auto"/>
        </w:rPr>
        <w:t>2. 招标文件</w:t>
      </w:r>
      <w:bookmarkEnd w:id="82"/>
      <w:bookmarkEnd w:id="83"/>
    </w:p>
    <w:p>
      <w:pPr>
        <w:autoSpaceDE w:val="0"/>
        <w:autoSpaceDN w:val="0"/>
        <w:spacing w:line="420" w:lineRule="exact"/>
        <w:jc w:val="left"/>
        <w:outlineLvl w:val="0"/>
        <w:rPr>
          <w:rFonts w:hint="eastAsia" w:ascii="仿宋" w:hAnsi="仿宋" w:eastAsia="仿宋" w:cs="仿宋"/>
          <w:b/>
          <w:color w:val="auto"/>
          <w:sz w:val="24"/>
        </w:rPr>
      </w:pPr>
      <w:bookmarkStart w:id="84" w:name="_Toc10316"/>
      <w:bookmarkStart w:id="85" w:name="_Toc283559952"/>
      <w:r>
        <w:rPr>
          <w:rFonts w:hint="eastAsia" w:ascii="仿宋" w:hAnsi="仿宋" w:eastAsia="仿宋" w:cs="仿宋"/>
          <w:b/>
          <w:color w:val="auto"/>
          <w:sz w:val="24"/>
        </w:rPr>
        <w:t>2.1 招标文件的组成</w:t>
      </w:r>
      <w:bookmarkEnd w:id="84"/>
      <w:bookmarkEnd w:id="85"/>
    </w:p>
    <w:p>
      <w:pPr>
        <w:autoSpaceDE w:val="0"/>
        <w:autoSpaceDN w:val="0"/>
        <w:spacing w:line="420" w:lineRule="exact"/>
        <w:ind w:firstLine="480" w:firstLineChars="200"/>
        <w:jc w:val="left"/>
        <w:outlineLvl w:val="0"/>
        <w:rPr>
          <w:rFonts w:hint="eastAsia" w:ascii="仿宋" w:hAnsi="仿宋" w:eastAsia="仿宋" w:cs="仿宋"/>
          <w:color w:val="auto"/>
          <w:sz w:val="24"/>
        </w:rPr>
      </w:pPr>
      <w:bookmarkStart w:id="86" w:name="_Toc21448"/>
      <w:r>
        <w:rPr>
          <w:rFonts w:hint="eastAsia" w:ascii="仿宋" w:hAnsi="仿宋" w:eastAsia="仿宋" w:cs="仿宋"/>
          <w:color w:val="auto"/>
          <w:sz w:val="24"/>
        </w:rPr>
        <w:t>本招标文件包括：</w:t>
      </w:r>
      <w:bookmarkEnd w:id="86"/>
    </w:p>
    <w:p>
      <w:pPr>
        <w:spacing w:line="420" w:lineRule="exact"/>
        <w:ind w:firstLine="410" w:firstLineChars="171"/>
        <w:rPr>
          <w:rFonts w:hint="eastAsia" w:ascii="仿宋" w:hAnsi="仿宋" w:eastAsia="仿宋" w:cs="仿宋"/>
          <w:color w:val="auto"/>
          <w:sz w:val="24"/>
        </w:rPr>
      </w:pPr>
      <w:r>
        <w:rPr>
          <w:rFonts w:hint="eastAsia" w:ascii="仿宋" w:hAnsi="仿宋" w:eastAsia="仿宋" w:cs="仿宋"/>
          <w:color w:val="auto"/>
          <w:sz w:val="24"/>
        </w:rPr>
        <w:t>（1）招标公告；</w:t>
      </w:r>
    </w:p>
    <w:p>
      <w:pPr>
        <w:spacing w:line="420" w:lineRule="exact"/>
        <w:ind w:firstLine="410" w:firstLineChars="171"/>
        <w:rPr>
          <w:rFonts w:hint="eastAsia" w:ascii="仿宋" w:hAnsi="仿宋" w:eastAsia="仿宋" w:cs="仿宋"/>
          <w:color w:val="auto"/>
          <w:sz w:val="24"/>
        </w:rPr>
      </w:pPr>
      <w:r>
        <w:rPr>
          <w:rFonts w:hint="eastAsia" w:ascii="仿宋" w:hAnsi="仿宋" w:eastAsia="仿宋" w:cs="仿宋"/>
          <w:color w:val="auto"/>
          <w:sz w:val="24"/>
        </w:rPr>
        <w:t>（2）投标人须知；</w:t>
      </w:r>
    </w:p>
    <w:p>
      <w:pPr>
        <w:spacing w:line="420" w:lineRule="exact"/>
        <w:ind w:firstLine="410" w:firstLineChars="171"/>
        <w:rPr>
          <w:rFonts w:hint="eastAsia" w:ascii="仿宋" w:hAnsi="仿宋" w:eastAsia="仿宋" w:cs="仿宋"/>
          <w:color w:val="auto"/>
          <w:sz w:val="24"/>
        </w:rPr>
      </w:pPr>
      <w:r>
        <w:rPr>
          <w:rFonts w:hint="eastAsia" w:ascii="仿宋" w:hAnsi="仿宋" w:eastAsia="仿宋" w:cs="仿宋"/>
          <w:color w:val="auto"/>
          <w:sz w:val="24"/>
        </w:rPr>
        <w:t>（3）评标办法；</w:t>
      </w:r>
    </w:p>
    <w:p>
      <w:pPr>
        <w:spacing w:line="420" w:lineRule="exact"/>
        <w:ind w:firstLine="410" w:firstLineChars="171"/>
        <w:rPr>
          <w:rFonts w:hint="eastAsia" w:ascii="仿宋" w:hAnsi="仿宋" w:eastAsia="仿宋" w:cs="仿宋"/>
          <w:color w:val="auto"/>
          <w:sz w:val="24"/>
        </w:rPr>
      </w:pPr>
      <w:r>
        <w:rPr>
          <w:rFonts w:hint="eastAsia" w:ascii="仿宋" w:hAnsi="仿宋" w:eastAsia="仿宋" w:cs="仿宋"/>
          <w:color w:val="auto"/>
          <w:sz w:val="24"/>
        </w:rPr>
        <w:t>（4）合同条款及格式；</w:t>
      </w:r>
    </w:p>
    <w:p>
      <w:pPr>
        <w:spacing w:line="420" w:lineRule="exact"/>
        <w:ind w:firstLine="410" w:firstLineChars="171"/>
        <w:rPr>
          <w:rFonts w:hint="eastAsia" w:ascii="仿宋" w:hAnsi="仿宋" w:eastAsia="仿宋" w:cs="仿宋"/>
          <w:color w:val="auto"/>
          <w:sz w:val="24"/>
        </w:rPr>
      </w:pPr>
      <w:r>
        <w:rPr>
          <w:rFonts w:hint="eastAsia" w:ascii="仿宋" w:hAnsi="仿宋" w:eastAsia="仿宋" w:cs="仿宋"/>
          <w:color w:val="auto"/>
          <w:sz w:val="24"/>
        </w:rPr>
        <w:t xml:space="preserve">（5）工程量清单； </w:t>
      </w:r>
    </w:p>
    <w:p>
      <w:pPr>
        <w:spacing w:line="420" w:lineRule="exact"/>
        <w:ind w:firstLine="410" w:firstLineChars="171"/>
        <w:rPr>
          <w:rFonts w:hint="eastAsia" w:ascii="仿宋" w:hAnsi="仿宋" w:eastAsia="仿宋" w:cs="仿宋"/>
          <w:color w:val="auto"/>
          <w:sz w:val="24"/>
        </w:rPr>
      </w:pPr>
      <w:r>
        <w:rPr>
          <w:rFonts w:hint="eastAsia" w:ascii="仿宋" w:hAnsi="仿宋" w:eastAsia="仿宋" w:cs="仿宋"/>
          <w:color w:val="auto"/>
          <w:sz w:val="24"/>
        </w:rPr>
        <w:t xml:space="preserve">（6）图纸； </w:t>
      </w:r>
    </w:p>
    <w:p>
      <w:pPr>
        <w:spacing w:line="420" w:lineRule="exact"/>
        <w:ind w:firstLine="410" w:firstLineChars="171"/>
        <w:rPr>
          <w:rFonts w:hint="eastAsia" w:ascii="仿宋" w:hAnsi="仿宋" w:eastAsia="仿宋" w:cs="仿宋"/>
          <w:color w:val="auto"/>
          <w:sz w:val="24"/>
        </w:rPr>
      </w:pPr>
      <w:r>
        <w:rPr>
          <w:rFonts w:hint="eastAsia" w:ascii="仿宋" w:hAnsi="仿宋" w:eastAsia="仿宋" w:cs="仿宋"/>
          <w:color w:val="auto"/>
          <w:sz w:val="24"/>
        </w:rPr>
        <w:t>（7）技术标准和要求；</w:t>
      </w:r>
    </w:p>
    <w:p>
      <w:pPr>
        <w:spacing w:line="420" w:lineRule="exact"/>
        <w:ind w:firstLine="410" w:firstLineChars="171"/>
        <w:rPr>
          <w:rFonts w:hint="eastAsia" w:ascii="仿宋" w:hAnsi="仿宋" w:eastAsia="仿宋" w:cs="仿宋"/>
          <w:color w:val="auto"/>
          <w:sz w:val="24"/>
        </w:rPr>
      </w:pPr>
      <w:r>
        <w:rPr>
          <w:rFonts w:hint="eastAsia" w:ascii="仿宋" w:hAnsi="仿宋" w:eastAsia="仿宋" w:cs="仿宋"/>
          <w:color w:val="auto"/>
          <w:sz w:val="24"/>
        </w:rPr>
        <w:t>（8）投标文件格式；</w:t>
      </w:r>
    </w:p>
    <w:p>
      <w:pPr>
        <w:spacing w:line="420" w:lineRule="exact"/>
        <w:ind w:firstLine="410" w:firstLineChars="171"/>
        <w:rPr>
          <w:rFonts w:hint="eastAsia" w:ascii="仿宋" w:hAnsi="仿宋" w:eastAsia="仿宋" w:cs="仿宋"/>
          <w:color w:val="auto"/>
          <w:sz w:val="24"/>
        </w:rPr>
      </w:pPr>
      <w:r>
        <w:rPr>
          <w:rFonts w:hint="eastAsia" w:ascii="仿宋" w:hAnsi="仿宋" w:eastAsia="仿宋" w:cs="仿宋"/>
          <w:color w:val="auto"/>
          <w:sz w:val="24"/>
        </w:rPr>
        <w:t>（9）投标人须知前附表规定的其他材料；</w:t>
      </w:r>
    </w:p>
    <w:p>
      <w:pPr>
        <w:autoSpaceDE w:val="0"/>
        <w:autoSpaceDN w:val="0"/>
        <w:spacing w:line="420" w:lineRule="exact"/>
        <w:ind w:firstLine="480" w:firstLineChars="200"/>
        <w:jc w:val="left"/>
        <w:outlineLvl w:val="0"/>
        <w:rPr>
          <w:rFonts w:hint="eastAsia" w:ascii="仿宋" w:hAnsi="仿宋" w:eastAsia="仿宋" w:cs="仿宋"/>
          <w:color w:val="auto"/>
          <w:sz w:val="24"/>
        </w:rPr>
      </w:pPr>
      <w:bookmarkStart w:id="87" w:name="_Toc8560"/>
      <w:r>
        <w:rPr>
          <w:rFonts w:hint="eastAsia" w:ascii="仿宋" w:hAnsi="仿宋" w:eastAsia="仿宋" w:cs="仿宋"/>
          <w:color w:val="auto"/>
          <w:sz w:val="24"/>
        </w:rPr>
        <w:t>根据本章第2.2 款和第2.3 款对招标文件所作的澄清、修改，构成招标文件的组成部分。</w:t>
      </w:r>
      <w:bookmarkEnd w:id="87"/>
    </w:p>
    <w:p>
      <w:pPr>
        <w:autoSpaceDE w:val="0"/>
        <w:autoSpaceDN w:val="0"/>
        <w:spacing w:line="420" w:lineRule="exact"/>
        <w:jc w:val="left"/>
        <w:outlineLvl w:val="0"/>
        <w:rPr>
          <w:rFonts w:hint="eastAsia" w:ascii="仿宋" w:hAnsi="仿宋" w:eastAsia="仿宋" w:cs="仿宋"/>
          <w:b/>
          <w:color w:val="auto"/>
          <w:sz w:val="24"/>
        </w:rPr>
      </w:pPr>
      <w:bookmarkStart w:id="88" w:name="_Toc9041"/>
      <w:bookmarkStart w:id="89" w:name="_Toc283559953"/>
      <w:r>
        <w:rPr>
          <w:rFonts w:hint="eastAsia" w:ascii="仿宋" w:hAnsi="仿宋" w:eastAsia="仿宋" w:cs="仿宋"/>
          <w:b/>
          <w:color w:val="auto"/>
          <w:sz w:val="24"/>
        </w:rPr>
        <w:t>2.2 招标文件的澄清</w:t>
      </w:r>
      <w:bookmarkEnd w:id="88"/>
      <w:bookmarkEnd w:id="89"/>
    </w:p>
    <w:p>
      <w:pPr>
        <w:autoSpaceDE w:val="0"/>
        <w:autoSpaceDN w:val="0"/>
        <w:adjustRightInd w:val="0"/>
        <w:spacing w:line="420" w:lineRule="exact"/>
        <w:ind w:firstLine="616" w:firstLineChars="257"/>
        <w:jc w:val="left"/>
        <w:rPr>
          <w:rFonts w:hint="eastAsia" w:ascii="仿宋" w:hAnsi="仿宋" w:eastAsia="仿宋" w:cs="仿宋"/>
          <w:color w:val="auto"/>
          <w:sz w:val="24"/>
        </w:rPr>
      </w:pPr>
      <w:bookmarkStart w:id="90" w:name="_Toc283559954"/>
      <w:r>
        <w:rPr>
          <w:rFonts w:hint="eastAsia" w:ascii="仿宋" w:hAnsi="仿宋" w:eastAsia="仿宋" w:cs="仿宋"/>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仿宋" w:hAnsi="仿宋" w:eastAsia="仿宋" w:cs="仿宋"/>
          <w:b/>
          <w:bCs/>
          <w:color w:val="auto"/>
          <w:sz w:val="24"/>
        </w:rPr>
        <w:t>如未提出异议，视为全面接受。</w:t>
      </w:r>
    </w:p>
    <w:p>
      <w:pPr>
        <w:autoSpaceDE w:val="0"/>
        <w:autoSpaceDN w:val="0"/>
        <w:adjustRightInd w:val="0"/>
        <w:spacing w:line="420" w:lineRule="exact"/>
        <w:ind w:firstLine="616" w:firstLineChars="257"/>
        <w:jc w:val="left"/>
        <w:rPr>
          <w:rFonts w:hint="eastAsia" w:ascii="仿宋" w:hAnsi="仿宋" w:eastAsia="仿宋" w:cs="仿宋"/>
          <w:color w:val="auto"/>
          <w:sz w:val="24"/>
        </w:rPr>
      </w:pPr>
      <w:r>
        <w:rPr>
          <w:rFonts w:hint="eastAsia" w:ascii="仿宋" w:hAnsi="仿宋" w:eastAsia="仿宋" w:cs="仿宋"/>
          <w:color w:val="auto"/>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adjustRightInd w:val="0"/>
        <w:spacing w:line="420" w:lineRule="exact"/>
        <w:ind w:firstLine="616" w:firstLineChars="257"/>
        <w:jc w:val="left"/>
        <w:rPr>
          <w:rFonts w:hint="eastAsia" w:ascii="仿宋" w:hAnsi="仿宋" w:eastAsia="仿宋" w:cs="仿宋"/>
          <w:color w:val="auto"/>
          <w:sz w:val="24"/>
        </w:rPr>
      </w:pPr>
      <w:r>
        <w:rPr>
          <w:rFonts w:hint="eastAsia" w:ascii="仿宋" w:hAnsi="仿宋" w:eastAsia="仿宋" w:cs="仿宋"/>
          <w:color w:val="auto"/>
          <w:sz w:val="24"/>
        </w:rPr>
        <w:t>2.2.3 所有澄清、答疑全部以公共资源交易系统电子平台发出的为准，不再接受书面形式的递交。</w:t>
      </w:r>
    </w:p>
    <w:p>
      <w:pPr>
        <w:autoSpaceDE w:val="0"/>
        <w:autoSpaceDN w:val="0"/>
        <w:spacing w:line="420" w:lineRule="exact"/>
        <w:jc w:val="left"/>
        <w:outlineLvl w:val="0"/>
        <w:rPr>
          <w:rFonts w:hint="eastAsia" w:ascii="仿宋" w:hAnsi="仿宋" w:eastAsia="仿宋" w:cs="仿宋"/>
          <w:b/>
          <w:color w:val="auto"/>
          <w:sz w:val="24"/>
        </w:rPr>
      </w:pPr>
      <w:bookmarkStart w:id="91" w:name="_Toc2962"/>
      <w:r>
        <w:rPr>
          <w:rFonts w:hint="eastAsia" w:ascii="仿宋" w:hAnsi="仿宋" w:eastAsia="仿宋" w:cs="仿宋"/>
          <w:b/>
          <w:color w:val="auto"/>
          <w:sz w:val="24"/>
        </w:rPr>
        <w:t>2.3 招标文件的修改</w:t>
      </w:r>
      <w:bookmarkEnd w:id="90"/>
      <w:bookmarkEnd w:id="91"/>
    </w:p>
    <w:p>
      <w:pPr>
        <w:autoSpaceDE w:val="0"/>
        <w:autoSpaceDN w:val="0"/>
        <w:spacing w:line="420" w:lineRule="exact"/>
        <w:ind w:firstLine="480" w:firstLineChars="200"/>
        <w:jc w:val="left"/>
        <w:outlineLvl w:val="0"/>
        <w:rPr>
          <w:rFonts w:hint="eastAsia" w:ascii="仿宋" w:hAnsi="仿宋" w:eastAsia="仿宋" w:cs="仿宋"/>
          <w:color w:val="auto"/>
          <w:sz w:val="24"/>
        </w:rPr>
      </w:pPr>
      <w:bookmarkStart w:id="92" w:name="_Toc15823"/>
      <w:r>
        <w:rPr>
          <w:rFonts w:hint="eastAsia" w:ascii="仿宋" w:hAnsi="仿宋" w:eastAsia="仿宋" w:cs="仿宋"/>
          <w:color w:val="auto"/>
          <w:sz w:val="24"/>
        </w:rPr>
        <w:t>2.3.1 在投标截止时间15天前，招标人可以通过公共资源交易系统电子平台修改招标文件，如果修改招标文件的时间距投标截止时间不足15 天，相应延长投标截止时间。</w:t>
      </w:r>
      <w:bookmarkEnd w:id="92"/>
    </w:p>
    <w:p>
      <w:pPr>
        <w:autoSpaceDE w:val="0"/>
        <w:autoSpaceDN w:val="0"/>
        <w:spacing w:line="420" w:lineRule="exact"/>
        <w:ind w:firstLine="480" w:firstLineChars="200"/>
        <w:jc w:val="left"/>
        <w:outlineLvl w:val="0"/>
        <w:rPr>
          <w:rFonts w:hint="eastAsia" w:ascii="仿宋" w:hAnsi="仿宋" w:eastAsia="仿宋" w:cs="仿宋"/>
          <w:color w:val="auto"/>
          <w:sz w:val="24"/>
        </w:rPr>
      </w:pPr>
      <w:bookmarkStart w:id="93" w:name="_Toc2057"/>
      <w:r>
        <w:rPr>
          <w:rFonts w:hint="eastAsia" w:ascii="仿宋" w:hAnsi="仿宋" w:eastAsia="仿宋" w:cs="仿宋"/>
          <w:color w:val="auto"/>
          <w:sz w:val="24"/>
        </w:rPr>
        <w:t>2.3.2 当招标文件、补充通知、答疑纪要，内容相互矛盾时，以最后发出的通知或纪要为准。</w:t>
      </w:r>
      <w:bookmarkEnd w:id="93"/>
    </w:p>
    <w:p>
      <w:pPr>
        <w:numPr>
          <w:ilvl w:val="0"/>
          <w:numId w:val="4"/>
        </w:numPr>
        <w:autoSpaceDE w:val="0"/>
        <w:autoSpaceDN w:val="0"/>
        <w:spacing w:line="400" w:lineRule="exact"/>
        <w:ind w:firstLine="422"/>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投标文件 </w:t>
      </w:r>
    </w:p>
    <w:p>
      <w:pPr>
        <w:autoSpaceDE w:val="0"/>
        <w:autoSpaceDN w:val="0"/>
        <w:spacing w:line="40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3.1投标文件应包括下列内容：</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一、投标函及投标函附录</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二、法定代表人身份证明和附有法定代表人身份证明的授权委托</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三、投标担保</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四、监理单位综合情况</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五、拟派本项目监理机构及主要人员</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六、拟派本项目总监理工程师资格一览表</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七、拟派本项目监理工程师资格一览表</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八、服务承诺</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九、监理单位近三年已完成同类工程项目情况</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十、目前正在监理的工程项目</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十一、投标人须知前附表规定的其他材料</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十二、监理大纲</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（1）质量控制</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（2）进度控制</w:t>
      </w:r>
      <w:r>
        <w:rPr>
          <w:rFonts w:hint="eastAsia" w:ascii="仿宋" w:hAnsi="仿宋" w:eastAsia="仿宋" w:cs="仿宋"/>
          <w:bCs/>
          <w:kern w:val="0"/>
          <w:sz w:val="24"/>
          <w:szCs w:val="24"/>
        </w:rPr>
        <w:tab/>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（3）造价控制</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（4）安全措施</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（5）旁站监理措施</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（6）档案及合同管理</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（7）工作制度</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bCs/>
          <w:kern w:val="0"/>
          <w:sz w:val="24"/>
          <w:szCs w:val="24"/>
        </w:rPr>
        <w:t>（8）组织协调及合理化建议</w:t>
      </w:r>
    </w:p>
    <w:p>
      <w:pPr>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3.2 投标报价</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3.2.1 投标人应按要求填写相应表格。</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3.2.2 投标人在投标截止时间前修改投标函中的投标报价此修改须符合本章第4.3款的有关要求。</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3.2.3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3.2.4全部报价均应以人民币为计量币种，并以人民币进行结算。</w:t>
      </w:r>
    </w:p>
    <w:p>
      <w:pPr>
        <w:autoSpaceDE w:val="0"/>
        <w:autoSpaceDN w:val="0"/>
        <w:spacing w:line="40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3.3 投标有效期</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3.3.1 在投标人须知前附表规定的投标有效期内，投标人不得要求撤销或修改其投标文件。</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3.3.2 出现特殊情况需要延长投标有效期的，招标人在公共资源交易系统电子平台发出延长投标有效期的通知。投标人同意延长的，应相应延长其投标担保的有效期，但不得要求或被允许修改或撤销其投标文件；投标人拒绝延长的，其投标失效，但投标人有权收回其投标担保。</w:t>
      </w:r>
    </w:p>
    <w:p>
      <w:pPr>
        <w:autoSpaceDE w:val="0"/>
        <w:autoSpaceDN w:val="0"/>
        <w:spacing w:line="40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3.4 投标担保</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投标担保缴纳及退还</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3.4.1、投标担保递交截止时间及金额见投标人须知前附表。</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3.4.2、投标担保缴纳方式：银行转账、银行电汇（均需从投标人的基本账户汇出），不接受以现金方式缴纳的投标担保。凡以现金方式缴纳投标担保而影响其投标结果的，由投标人自行负责。</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3.4.2.1 投标人网上报名后，登录http://221.14.6.70:8088/ggzy系统，依次点击“会员向导”→“参与投标”→“费用缴纳说明”→“担保缴纳说明单”，获取缴费说明单，根据每个标段的缴纳说明单在缴纳截止时间前缴纳；</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3.4.2.2 成功缴纳后重新登录前述系统，依次点击“会员向导”→“参与投标”→“担保绑定”→“绑定”进行投标担保绑定。</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3.4.2.3 投标人要严格按照“担保缴纳说明单”内容缴纳、成功绑定投标担保。未绑定标段的投标担保，视为未按时交纳。并将缴纳凭证“长葛市公共资源交易中心担保缴纳回执”附于投标文件中，同时在开标现场提供一份，以备查询。</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3.4.2.4 每个投标人每个项目每个标段只有唯一缴纳账号，切勿重复缴纳或错误缴纳。</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3.4.3、未按上述规定操作引起的无效投标，由投标人自行负责。</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3.4.4、汇款凭证无须备注项目编号和项目名称。</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3.4.5、出现以下情形造成的投标担保无效，由投标人自行负责。</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(1)投标担保未从投标人的基本账户转出；</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(2)投标担保未按照招标文件划分的标段转账。</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3.4.6、《担保缴纳绑定操作指南》获取方法：</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登录《全国公共资源交易平台（河南省·许昌市）》系统-组件下载-《担保缴纳绑定操作指南》。</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担保缴纳绑定问题咨询电话:0374-2961598</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3.4.7、基本户备案</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3.4.7.1 自文件发布之日起，投标人需进行基本户备案，已备案的基本户开户银行、账户发生变化的，须在投标担保缴纳前办理变更手续。</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 xml:space="preserve">3.4.7.2 基本户备案流程： </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担保。</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3.4.7.3 因投标人的原因无法及时退还投标担保、滞留三年以上的，投标担保上缴同级国库。</w:t>
      </w:r>
    </w:p>
    <w:p>
      <w:pPr>
        <w:autoSpaceDE w:val="0"/>
        <w:autoSpaceDN w:val="0"/>
        <w:spacing w:line="400" w:lineRule="exact"/>
        <w:jc w:val="left"/>
        <w:rPr>
          <w:rFonts w:hint="eastAsia" w:ascii="仿宋" w:hAnsi="仿宋" w:eastAsia="仿宋" w:cs="仿宋"/>
          <w:color w:val="FF0000"/>
          <w:sz w:val="24"/>
          <w:szCs w:val="24"/>
        </w:rPr>
      </w:pPr>
      <w:r>
        <w:rPr>
          <w:rFonts w:hint="eastAsia" w:ascii="仿宋" w:hAnsi="仿宋" w:eastAsia="仿宋" w:cs="仿宋"/>
          <w:color w:val="FF0000"/>
          <w:sz w:val="24"/>
          <w:szCs w:val="24"/>
        </w:rPr>
        <w:t>3.4.8、投标担保的退还：</w:t>
      </w:r>
    </w:p>
    <w:p>
      <w:pPr>
        <w:autoSpaceDE w:val="0"/>
        <w:autoSpaceDN w:val="0"/>
        <w:spacing w:line="400" w:lineRule="exact"/>
        <w:jc w:val="left"/>
        <w:rPr>
          <w:rFonts w:hint="eastAsia" w:ascii="仿宋" w:hAnsi="仿宋" w:eastAsia="仿宋" w:cs="仿宋"/>
          <w:color w:val="FF0000"/>
          <w:sz w:val="24"/>
          <w:szCs w:val="24"/>
        </w:rPr>
      </w:pPr>
      <w:r>
        <w:rPr>
          <w:rFonts w:hint="eastAsia" w:ascii="仿宋" w:hAnsi="仿宋" w:eastAsia="仿宋" w:cs="仿宋"/>
          <w:color w:val="FF0000"/>
          <w:sz w:val="24"/>
          <w:szCs w:val="24"/>
        </w:rPr>
        <w:t>3.4.8.1 中标候选人公示期满后没有质疑或投诉的，退还非中标候选人投标担保及银行同期存款利息；在书面合同签订后5日内向中标人（携带其中标通知书和合同原件）和其他中标候选人退还投标担保及银行同期存款利息。</w:t>
      </w:r>
    </w:p>
    <w:p>
      <w:pPr>
        <w:autoSpaceDE w:val="0"/>
        <w:autoSpaceDN w:val="0"/>
        <w:adjustRightInd w:val="0"/>
        <w:snapToGrid w:val="0"/>
        <w:spacing w:line="420" w:lineRule="exact"/>
        <w:ind w:firstLine="480"/>
        <w:jc w:val="left"/>
        <w:outlineLvl w:val="0"/>
        <w:rPr>
          <w:color w:val="auto"/>
          <w:sz w:val="24"/>
          <w:szCs w:val="24"/>
        </w:rPr>
      </w:pPr>
      <w:r>
        <w:rPr>
          <w:rFonts w:hint="eastAsia" w:ascii="仿宋" w:hAnsi="仿宋" w:eastAsia="仿宋" w:cs="仿宋"/>
          <w:b/>
          <w:bCs/>
          <w:color w:val="FF0000"/>
          <w:sz w:val="24"/>
          <w:szCs w:val="24"/>
        </w:rPr>
        <w:t>电话：</w:t>
      </w:r>
      <w:bookmarkStart w:id="94" w:name="_Toc22413"/>
      <w:r>
        <w:rPr>
          <w:rFonts w:hint="eastAsia"/>
          <w:color w:val="auto"/>
          <w:sz w:val="24"/>
          <w:szCs w:val="24"/>
        </w:rPr>
        <w:t>电话：</w:t>
      </w:r>
      <w:r>
        <w:rPr>
          <w:color w:val="auto"/>
          <w:sz w:val="24"/>
          <w:szCs w:val="24"/>
        </w:rPr>
        <w:t>0374-</w:t>
      </w:r>
      <w:r>
        <w:rPr>
          <w:rFonts w:hint="eastAsia"/>
          <w:color w:val="auto"/>
          <w:sz w:val="24"/>
          <w:szCs w:val="24"/>
        </w:rPr>
        <w:t>6189</w:t>
      </w:r>
      <w:r>
        <w:rPr>
          <w:rFonts w:hint="eastAsia"/>
          <w:color w:val="auto"/>
          <w:sz w:val="24"/>
          <w:szCs w:val="24"/>
          <w:lang w:val="en-US" w:eastAsia="zh-CN"/>
        </w:rPr>
        <w:t>229</w:t>
      </w:r>
      <w:bookmarkEnd w:id="94"/>
    </w:p>
    <w:p>
      <w:pPr>
        <w:tabs>
          <w:tab w:val="left" w:pos="2953"/>
        </w:tabs>
        <w:autoSpaceDE w:val="0"/>
        <w:autoSpaceDN w:val="0"/>
        <w:spacing w:line="40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ab/>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3.4.8.2 法定期限内未签订书面合同的，按照有关规定向中标人和其他中标候选人退还投标担保及银行同期活期存款利息。</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3.4.8.3 项目废标或招标人终止招标的，在此后5个工作日内退还投标担保及银行同期活期存利息。</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3.4.8.4 投标活动中出现质疑、投诉的，中标候选人、质疑人和被质疑人、投诉人和被投诉人的投标担保暂停退还。</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3.4.8.5 相关投标人有违法违规行为的项目，其投标担保暂不退还，待行政监督部门对相关情况处置后，按照有关规定办理。</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3.4.8.6 因投标人的原因无法及时退还投标（竞买）担保、滞留三年以上的，投标（竞买）担保上缴同级国库。</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3.4.8.7退还投标担保，除另有规定外，一般以转账方式一次性退还至投标担保的原提交账户。</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3.4.9、特殊情况处理</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投标人投标过程中因账户开户银行、银行账号发生变化，不能按照来款途径原路返还投标担保的，投标人须提供原账户开户银行相关证明及新开账户开户许可证，到长葛市公共资源交易中心业务受理部办理退款手续（长葛市葛天大道东段商务区6号楼4楼406室）。</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电话：0374-6175225。</w:t>
      </w:r>
    </w:p>
    <w:p>
      <w:pPr>
        <w:autoSpaceDE w:val="0"/>
        <w:autoSpaceDN w:val="0"/>
        <w:spacing w:line="400" w:lineRule="exact"/>
        <w:jc w:val="left"/>
        <w:rPr>
          <w:rFonts w:hint="eastAsia" w:ascii="仿宋" w:hAnsi="仿宋" w:eastAsia="仿宋" w:cs="仿宋"/>
          <w:sz w:val="24"/>
          <w:szCs w:val="24"/>
        </w:rPr>
      </w:pPr>
      <w:bookmarkStart w:id="95" w:name="_Toc29553"/>
      <w:r>
        <w:rPr>
          <w:rFonts w:hint="eastAsia" w:ascii="仿宋" w:hAnsi="仿宋" w:eastAsia="仿宋" w:cs="仿宋"/>
          <w:sz w:val="24"/>
          <w:szCs w:val="24"/>
        </w:rPr>
        <w:t>3.4.10投标人有下列情形之一的，投标保证金不予退还：</w:t>
      </w:r>
      <w:bookmarkEnd w:id="95"/>
    </w:p>
    <w:p>
      <w:pPr>
        <w:autoSpaceDE w:val="0"/>
        <w:autoSpaceDN w:val="0"/>
        <w:spacing w:line="400" w:lineRule="exact"/>
        <w:jc w:val="left"/>
        <w:rPr>
          <w:rFonts w:hint="eastAsia" w:ascii="仿宋" w:hAnsi="仿宋" w:eastAsia="仿宋" w:cs="仿宋"/>
          <w:sz w:val="24"/>
          <w:szCs w:val="24"/>
        </w:rPr>
      </w:pPr>
      <w:bookmarkStart w:id="96" w:name="_Toc26895"/>
      <w:r>
        <w:rPr>
          <w:rFonts w:hint="eastAsia" w:ascii="仿宋" w:hAnsi="仿宋" w:eastAsia="仿宋" w:cs="仿宋"/>
          <w:sz w:val="24"/>
          <w:szCs w:val="24"/>
        </w:rPr>
        <w:t>3.4.10.1中标人无正当理由不与招标人订立合同，在签订合同时向招标人提出附加条件，或者不按照招标文件要求提交履约担保的，取消其中标资格，投标保证金不予退还。</w:t>
      </w:r>
      <w:bookmarkEnd w:id="96"/>
      <w:r>
        <w:rPr>
          <w:rFonts w:hint="eastAsia" w:ascii="仿宋" w:hAnsi="仿宋" w:eastAsia="仿宋" w:cs="仿宋"/>
          <w:sz w:val="24"/>
          <w:szCs w:val="24"/>
        </w:rPr>
        <w:t xml:space="preserve"> </w:t>
      </w:r>
    </w:p>
    <w:p>
      <w:pPr>
        <w:autoSpaceDE w:val="0"/>
        <w:autoSpaceDN w:val="0"/>
        <w:spacing w:line="400" w:lineRule="exact"/>
        <w:jc w:val="left"/>
        <w:rPr>
          <w:rFonts w:hint="eastAsia" w:ascii="仿宋" w:hAnsi="仿宋" w:eastAsia="仿宋" w:cs="仿宋"/>
          <w:sz w:val="24"/>
          <w:szCs w:val="24"/>
        </w:rPr>
      </w:pPr>
      <w:bookmarkStart w:id="97" w:name="_Toc10560"/>
      <w:r>
        <w:rPr>
          <w:rFonts w:hint="eastAsia" w:ascii="仿宋" w:hAnsi="仿宋" w:eastAsia="仿宋" w:cs="仿宋"/>
          <w:sz w:val="24"/>
          <w:szCs w:val="24"/>
        </w:rPr>
        <w:t>3.4.10.2投标人有违法违规行为，其投标保证金暂不退还，待行政监督部门对相关情况处置后，按照有关规定办理。</w:t>
      </w:r>
      <w:bookmarkEnd w:id="97"/>
    </w:p>
    <w:p>
      <w:pPr>
        <w:autoSpaceDE w:val="0"/>
        <w:autoSpaceDN w:val="0"/>
        <w:spacing w:line="400" w:lineRule="exact"/>
        <w:jc w:val="left"/>
        <w:rPr>
          <w:rFonts w:hint="eastAsia" w:ascii="仿宋" w:hAnsi="仿宋" w:eastAsia="仿宋" w:cs="仿宋"/>
          <w:sz w:val="24"/>
          <w:szCs w:val="24"/>
        </w:rPr>
      </w:pPr>
      <w:bookmarkStart w:id="98" w:name="_Toc29055"/>
      <w:r>
        <w:rPr>
          <w:rFonts w:hint="eastAsia" w:ascii="仿宋" w:hAnsi="仿宋" w:eastAsia="仿宋" w:cs="仿宋"/>
          <w:sz w:val="24"/>
          <w:szCs w:val="24"/>
        </w:rPr>
        <w:t>3.4.10.3凡投标人投标保证金交纳至同一标段相同子账号的，保证金暂不予退还，对涉嫌串通投标等违规行为的，移交有关部门进行查处。经调查核实后，按有关规定处理。不予退还的保证金上缴国库。</w:t>
      </w:r>
      <w:bookmarkEnd w:id="98"/>
    </w:p>
    <w:p>
      <w:pPr>
        <w:autoSpaceDE w:val="0"/>
        <w:autoSpaceDN w:val="0"/>
        <w:spacing w:line="400" w:lineRule="exact"/>
        <w:jc w:val="left"/>
        <w:rPr>
          <w:rFonts w:hint="eastAsia" w:ascii="仿宋" w:hAnsi="仿宋" w:eastAsia="仿宋" w:cs="仿宋"/>
          <w:sz w:val="24"/>
          <w:szCs w:val="24"/>
        </w:rPr>
      </w:pPr>
      <w:bookmarkStart w:id="99" w:name="_Toc31357"/>
      <w:r>
        <w:rPr>
          <w:rFonts w:hint="eastAsia" w:ascii="仿宋" w:hAnsi="仿宋" w:eastAsia="仿宋" w:cs="仿宋"/>
          <w:sz w:val="24"/>
          <w:szCs w:val="24"/>
        </w:rPr>
        <w:t>3.4.10.4相关法律、法规规定不予退还的其它情形。</w:t>
      </w:r>
      <w:bookmarkEnd w:id="99"/>
    </w:p>
    <w:p>
      <w:pPr>
        <w:autoSpaceDE w:val="0"/>
        <w:autoSpaceDN w:val="0"/>
        <w:spacing w:line="400" w:lineRule="exact"/>
        <w:jc w:val="left"/>
        <w:rPr>
          <w:rFonts w:hint="eastAsia" w:ascii="仿宋" w:hAnsi="仿宋" w:eastAsia="仿宋" w:cs="仿宋"/>
          <w:b/>
          <w:bCs/>
          <w:sz w:val="24"/>
          <w:szCs w:val="24"/>
        </w:rPr>
      </w:pPr>
      <w:r>
        <w:rPr>
          <w:rFonts w:hint="eastAsia" w:ascii="仿宋" w:hAnsi="仿宋" w:eastAsia="仿宋" w:cs="仿宋"/>
          <w:b/>
          <w:bCs/>
          <w:sz w:val="24"/>
          <w:szCs w:val="24"/>
        </w:rPr>
        <w:t>3.5 资格审查资料</w:t>
      </w:r>
    </w:p>
    <w:p>
      <w:pPr>
        <w:tabs>
          <w:tab w:val="left" w:pos="1260"/>
        </w:tabs>
        <w:autoSpaceDE w:val="0"/>
        <w:autoSpaceDN w:val="0"/>
        <w:adjustRightInd w:val="0"/>
        <w:spacing w:line="460" w:lineRule="exact"/>
        <w:jc w:val="left"/>
        <w:rPr>
          <w:rFonts w:hint="eastAsia" w:ascii="仿宋" w:hAnsi="仿宋" w:eastAsia="仿宋" w:cs="仿宋"/>
          <w:sz w:val="24"/>
          <w:szCs w:val="24"/>
        </w:rPr>
      </w:pPr>
      <w:r>
        <w:rPr>
          <w:rFonts w:hint="eastAsia" w:ascii="仿宋" w:hAnsi="仿宋" w:eastAsia="仿宋" w:cs="仿宋"/>
          <w:kern w:val="0"/>
          <w:sz w:val="24"/>
          <w:szCs w:val="24"/>
        </w:rPr>
        <w:t xml:space="preserve">3.5.1 </w:t>
      </w:r>
      <w:r>
        <w:rPr>
          <w:rFonts w:hint="eastAsia" w:ascii="仿宋" w:hAnsi="仿宋" w:eastAsia="仿宋" w:cs="仿宋"/>
          <w:sz w:val="24"/>
          <w:szCs w:val="24"/>
        </w:rPr>
        <w:t>“投标人基本情况表”应附投标人营业执照副本、等材料的原件扫描件。</w:t>
      </w:r>
    </w:p>
    <w:p>
      <w:pPr>
        <w:spacing w:line="400" w:lineRule="exact"/>
        <w:rPr>
          <w:rFonts w:hint="eastAsia" w:ascii="仿宋" w:hAnsi="仿宋" w:eastAsia="仿宋" w:cs="仿宋"/>
          <w:sz w:val="24"/>
          <w:szCs w:val="24"/>
        </w:rPr>
      </w:pPr>
      <w:r>
        <w:rPr>
          <w:rFonts w:hint="eastAsia" w:ascii="仿宋" w:hAnsi="仿宋" w:eastAsia="仿宋" w:cs="仿宋"/>
          <w:sz w:val="24"/>
          <w:szCs w:val="24"/>
        </w:rPr>
        <w:t>3.5.2 “近年财务状况表”应附经会计师事务所或审计机构审计的财务会计报表，包括资产负债表、现金流量表、利润表和财务情况说明书的复印件，具体年份要求见投标人须知前附表。</w:t>
      </w:r>
    </w:p>
    <w:p>
      <w:pPr>
        <w:spacing w:line="400" w:lineRule="exact"/>
        <w:rPr>
          <w:rFonts w:hint="eastAsia" w:ascii="仿宋" w:hAnsi="仿宋" w:eastAsia="仿宋" w:cs="仿宋"/>
          <w:sz w:val="24"/>
          <w:szCs w:val="24"/>
        </w:rPr>
      </w:pPr>
      <w:r>
        <w:rPr>
          <w:rFonts w:hint="eastAsia" w:ascii="仿宋" w:hAnsi="仿宋" w:eastAsia="仿宋" w:cs="仿宋"/>
          <w:sz w:val="24"/>
          <w:szCs w:val="24"/>
        </w:rPr>
        <w:t>3.5.3 “近年完成的类似项目情况表”应附中标通知书和合同协议书的复印件，开标时提供原件备查，具体年份要求见投标人须知前附表。每张表格只填写一个项目，并标明序号。</w:t>
      </w:r>
    </w:p>
    <w:p>
      <w:pPr>
        <w:spacing w:line="400" w:lineRule="exact"/>
        <w:rPr>
          <w:rFonts w:hint="eastAsia" w:ascii="仿宋" w:hAnsi="仿宋" w:eastAsia="仿宋" w:cs="仿宋"/>
          <w:sz w:val="24"/>
          <w:szCs w:val="24"/>
        </w:rPr>
      </w:pPr>
      <w:r>
        <w:rPr>
          <w:rFonts w:hint="eastAsia" w:ascii="仿宋" w:hAnsi="仿宋" w:eastAsia="仿宋" w:cs="仿宋"/>
          <w:sz w:val="24"/>
          <w:szCs w:val="24"/>
        </w:rPr>
        <w:t>3.5.4 “正在施工和新承接的项目情况表”应附法定媒介中标公示网页截图、合同协议书和中标通知书的原件扫描件（或图片）。每张表格只填写一个项目，并标明序号。</w:t>
      </w:r>
    </w:p>
    <w:p>
      <w:pPr>
        <w:spacing w:line="400" w:lineRule="exact"/>
        <w:rPr>
          <w:rFonts w:hint="eastAsia" w:ascii="仿宋" w:hAnsi="仿宋" w:eastAsia="仿宋" w:cs="仿宋"/>
          <w:sz w:val="24"/>
          <w:szCs w:val="24"/>
        </w:rPr>
      </w:pPr>
      <w:r>
        <w:rPr>
          <w:rFonts w:hint="eastAsia" w:ascii="仿宋" w:hAnsi="仿宋" w:eastAsia="仿宋" w:cs="仿宋"/>
          <w:sz w:val="24"/>
          <w:szCs w:val="24"/>
        </w:rPr>
        <w:t>3.5.5 “近年发生的诉讼及仲裁情况”应说明相关情况，并附法院或仲裁机构作出的判决、裁决等有关法律文书原件扫描件（或图片），具体年份要求见投标人须知前附表。</w:t>
      </w:r>
    </w:p>
    <w:p>
      <w:pPr>
        <w:spacing w:line="400" w:lineRule="exact"/>
        <w:rPr>
          <w:rFonts w:hint="eastAsia" w:ascii="仿宋" w:hAnsi="仿宋" w:eastAsia="仿宋" w:cs="仿宋"/>
          <w:sz w:val="24"/>
          <w:szCs w:val="24"/>
        </w:rPr>
      </w:pPr>
      <w:r>
        <w:rPr>
          <w:rFonts w:hint="eastAsia" w:ascii="仿宋" w:hAnsi="仿宋" w:eastAsia="仿宋" w:cs="仿宋"/>
          <w:sz w:val="24"/>
          <w:szCs w:val="24"/>
        </w:rPr>
        <w:t>3.5.6被列入失信被执行人名单的投标人，其投标将被拒绝。</w:t>
      </w:r>
    </w:p>
    <w:p>
      <w:pPr>
        <w:spacing w:line="400" w:lineRule="exact"/>
        <w:rPr>
          <w:rFonts w:hint="eastAsia" w:ascii="仿宋" w:hAnsi="仿宋" w:eastAsia="仿宋" w:cs="仿宋"/>
          <w:sz w:val="24"/>
          <w:szCs w:val="24"/>
        </w:rPr>
      </w:pPr>
      <w:r>
        <w:rPr>
          <w:rFonts w:hint="eastAsia" w:ascii="仿宋" w:hAnsi="仿宋" w:eastAsia="仿宋" w:cs="仿宋"/>
          <w:sz w:val="24"/>
          <w:szCs w:val="24"/>
        </w:rPr>
        <w:t>招标项目开标结束后、评标开始前，招标人（或招标代理机构）对投标人信用记录进行现场查询，并将查询结果随项目开标资料一并送入评标室，由专家进行评判。</w:t>
      </w:r>
    </w:p>
    <w:p>
      <w:pPr>
        <w:spacing w:line="400" w:lineRule="exact"/>
        <w:rPr>
          <w:rFonts w:hint="eastAsia" w:ascii="仿宋" w:hAnsi="仿宋" w:eastAsia="仿宋" w:cs="仿宋"/>
          <w:sz w:val="24"/>
          <w:szCs w:val="24"/>
        </w:rPr>
      </w:pPr>
      <w:r>
        <w:rPr>
          <w:rFonts w:hint="eastAsia" w:ascii="仿宋" w:hAnsi="仿宋" w:eastAsia="仿宋" w:cs="仿宋"/>
          <w:sz w:val="24"/>
          <w:szCs w:val="24"/>
        </w:rPr>
        <w:t>信用信息查询记录和证据留存具体方式：经评标委员会确认的查询结果网页截图作为查询记录和证据，与其他文件一并存档。</w:t>
      </w:r>
    </w:p>
    <w:p>
      <w:pPr>
        <w:autoSpaceDE w:val="0"/>
        <w:autoSpaceDN w:val="0"/>
        <w:spacing w:line="400" w:lineRule="exact"/>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3.6 备选投标方案</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招标人不接受备选投标方案。</w:t>
      </w:r>
    </w:p>
    <w:p>
      <w:pPr>
        <w:autoSpaceDE w:val="0"/>
        <w:autoSpaceDN w:val="0"/>
        <w:spacing w:line="40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3.7 投标文件的编制</w:t>
      </w:r>
    </w:p>
    <w:p>
      <w:pPr>
        <w:autoSpaceDE w:val="0"/>
        <w:autoSpaceDN w:val="0"/>
        <w:spacing w:line="44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3.7.2 投标文件应当对招标文件有关工期、投标有效期、质量要求、招标范围作出响应。</w:t>
      </w:r>
    </w:p>
    <w:p>
      <w:pPr>
        <w:autoSpaceDE w:val="0"/>
        <w:autoSpaceDN w:val="0"/>
        <w:spacing w:line="44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3.7.3 投标人登录许昌公共资源交易系统下载“许昌投标文件制作系统SEARUN V1.0”，按招标文件要求制作电子投标文件（包括含工程量清单的商务标投标文件）。</w:t>
      </w:r>
    </w:p>
    <w:p>
      <w:pPr>
        <w:autoSpaceDE w:val="0"/>
        <w:autoSpaceDN w:val="0"/>
        <w:spacing w:line="44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3.7.4使用电子介质存储的备份文件1份。</w:t>
      </w:r>
    </w:p>
    <w:p>
      <w:pPr>
        <w:autoSpaceDE w:val="0"/>
        <w:autoSpaceDN w:val="0"/>
        <w:spacing w:line="44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3.7.5 同时生成与电子投标文件内容、水印码、电子签章一致的PDF文件。</w:t>
      </w:r>
    </w:p>
    <w:p>
      <w:pPr>
        <w:autoSpaceDE w:val="0"/>
        <w:autoSpaceDN w:val="0"/>
        <w:spacing w:line="44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3.7.6 当生成的电子投标文件投标报价大小写不一致时，以大写为准。</w:t>
      </w:r>
    </w:p>
    <w:p>
      <w:pPr>
        <w:autoSpaceDE w:val="0"/>
        <w:autoSpaceDN w:val="0"/>
        <w:spacing w:line="40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4. 投标</w:t>
      </w:r>
    </w:p>
    <w:p>
      <w:pPr>
        <w:autoSpaceDE w:val="0"/>
        <w:autoSpaceDN w:val="0"/>
        <w:spacing w:line="40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4.1 投标文件的密封和标记</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4.1.2 投标文件的封套上应写明的其他内容见投标人须知前附表。</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4.1.3 使用电子介质存储的投标文件应单独密封，封套上写明“投标人名称、项目名称、标段，在</w:t>
      </w:r>
      <w:r>
        <w:rPr>
          <w:rFonts w:hint="eastAsia" w:ascii="仿宋" w:hAnsi="仿宋" w:eastAsia="仿宋" w:cs="仿宋"/>
          <w:bCs/>
          <w:kern w:val="0"/>
          <w:sz w:val="24"/>
          <w:szCs w:val="24"/>
          <w:u w:val="single"/>
        </w:rPr>
        <w:t xml:space="preserve">  年  月  日  时  分</w:t>
      </w:r>
      <w:r>
        <w:rPr>
          <w:rFonts w:hint="eastAsia" w:ascii="仿宋" w:hAnsi="仿宋" w:eastAsia="仿宋" w:cs="仿宋"/>
          <w:bCs/>
          <w:kern w:val="0"/>
          <w:sz w:val="24"/>
          <w:szCs w:val="24"/>
        </w:rPr>
        <w:t>前不得开启”，并加盖单位公章，法定代表人或委托代理人签名，在投标截止时间前随纸质投标文件一并递交。</w:t>
      </w:r>
    </w:p>
    <w:p>
      <w:pPr>
        <w:autoSpaceDE w:val="0"/>
        <w:autoSpaceDN w:val="0"/>
        <w:spacing w:line="400" w:lineRule="exact"/>
        <w:jc w:val="left"/>
        <w:outlineLvl w:val="0"/>
        <w:rPr>
          <w:rFonts w:hint="eastAsia" w:ascii="仿宋" w:hAnsi="仿宋" w:eastAsia="仿宋" w:cs="仿宋"/>
          <w:bCs/>
          <w:kern w:val="0"/>
          <w:sz w:val="24"/>
          <w:szCs w:val="24"/>
        </w:rPr>
      </w:pPr>
      <w:r>
        <w:rPr>
          <w:rFonts w:hint="eastAsia" w:ascii="仿宋" w:hAnsi="仿宋" w:eastAsia="仿宋" w:cs="仿宋"/>
          <w:bCs/>
          <w:kern w:val="0"/>
          <w:sz w:val="24"/>
          <w:szCs w:val="24"/>
        </w:rPr>
        <w:t>4.1.4 未按本章第4.1.1项、第4.1.2项、第4.1.3项要求密封和加写标记的投标文件，招标人不予受理。</w:t>
      </w:r>
    </w:p>
    <w:p>
      <w:pPr>
        <w:spacing w:line="400" w:lineRule="exact"/>
        <w:jc w:val="left"/>
        <w:outlineLvl w:val="1"/>
        <w:rPr>
          <w:rFonts w:hint="eastAsia" w:ascii="仿宋" w:hAnsi="仿宋" w:eastAsia="仿宋" w:cs="仿宋"/>
          <w:b/>
          <w:sz w:val="24"/>
          <w:szCs w:val="24"/>
        </w:rPr>
      </w:pPr>
      <w:r>
        <w:rPr>
          <w:rFonts w:hint="eastAsia" w:ascii="仿宋" w:hAnsi="仿宋" w:eastAsia="仿宋" w:cs="仿宋"/>
          <w:b/>
          <w:sz w:val="24"/>
          <w:szCs w:val="24"/>
        </w:rPr>
        <w:t>4.2投标文件的递交</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4.2.1本项目为全流程电子化交易项目，须提交电子投标文件和纸质投标文件（正本1份、副本1份）。</w:t>
      </w:r>
    </w:p>
    <w:p>
      <w:pPr>
        <w:spacing w:line="400" w:lineRule="exact"/>
        <w:rPr>
          <w:rFonts w:hint="eastAsia" w:ascii="仿宋" w:hAnsi="仿宋" w:eastAsia="仿宋" w:cs="仿宋"/>
          <w:sz w:val="24"/>
          <w:szCs w:val="24"/>
        </w:rPr>
      </w:pPr>
      <w:r>
        <w:rPr>
          <w:rFonts w:hint="eastAsia" w:ascii="仿宋" w:hAnsi="仿宋" w:eastAsia="仿宋" w:cs="仿宋"/>
          <w:kern w:val="0"/>
          <w:sz w:val="24"/>
          <w:szCs w:val="24"/>
        </w:rPr>
        <w:t>4.2.2投标文件提交截止时间及开标时间：见投标人须知前附表。</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00" w:lineRule="exact"/>
        <w:rPr>
          <w:rFonts w:hint="eastAsia" w:ascii="仿宋" w:hAnsi="仿宋" w:eastAsia="仿宋" w:cs="仿宋"/>
          <w:sz w:val="24"/>
          <w:szCs w:val="24"/>
        </w:rPr>
      </w:pPr>
      <w:r>
        <w:rPr>
          <w:rFonts w:hint="eastAsia" w:ascii="仿宋" w:hAnsi="仿宋" w:eastAsia="仿宋" w:cs="仿宋"/>
          <w:kern w:val="0"/>
          <w:sz w:val="24"/>
          <w:szCs w:val="24"/>
        </w:rPr>
        <w:t>4.2.4纸质投标文件提交地点：见投标人须知前附表。</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4.2.5逾期送达的或未按照招标文件要求密封的纸质投标文件、及仅提供纸质投标文件的，招标人不予受理。</w:t>
      </w:r>
    </w:p>
    <w:p>
      <w:pPr>
        <w:spacing w:line="400" w:lineRule="exact"/>
        <w:rPr>
          <w:rFonts w:hint="eastAsia" w:ascii="仿宋" w:hAnsi="仿宋" w:eastAsia="仿宋" w:cs="仿宋"/>
          <w:sz w:val="24"/>
          <w:szCs w:val="24"/>
        </w:rPr>
      </w:pPr>
      <w:r>
        <w:rPr>
          <w:rFonts w:hint="eastAsia" w:ascii="仿宋" w:hAnsi="仿宋" w:eastAsia="仿宋" w:cs="仿宋"/>
          <w:kern w:val="0"/>
          <w:sz w:val="24"/>
          <w:szCs w:val="24"/>
        </w:rPr>
        <w:t>4.2.6 除投标人须知前附表另有规定外，投标人所递交的投标文件不予退还。</w:t>
      </w:r>
    </w:p>
    <w:p>
      <w:pPr>
        <w:autoSpaceDE w:val="0"/>
        <w:autoSpaceDN w:val="0"/>
        <w:spacing w:line="40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4.3 投标文件的修改与撤回</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4.3.1 在本章第2.2.2 项规定的投标截止时间前，投标人可以修改或撤回已提交的投标文件，纸质投标文件的修改或撤回应以书面形式通知招标人。</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4.3.3 修改的内容为投标文件的组成部分。修改的纸质投标文件应按照本章第3条、第4条规定进行编制、密封、标记和提交，并标明“修改”字样。</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4.3.4 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00" w:lineRule="exact"/>
        <w:jc w:val="left"/>
        <w:outlineLvl w:val="0"/>
        <w:rPr>
          <w:rFonts w:hint="eastAsia" w:ascii="仿宋" w:hAnsi="仿宋" w:eastAsia="仿宋" w:cs="仿宋"/>
          <w:b/>
          <w:bCs/>
          <w:sz w:val="24"/>
          <w:szCs w:val="24"/>
        </w:rPr>
      </w:pPr>
      <w:r>
        <w:rPr>
          <w:rFonts w:hint="eastAsia" w:ascii="仿宋" w:hAnsi="仿宋" w:eastAsia="仿宋" w:cs="仿宋"/>
          <w:b/>
          <w:bCs/>
          <w:sz w:val="24"/>
          <w:szCs w:val="24"/>
        </w:rPr>
        <w:t>5.开标</w:t>
      </w:r>
    </w:p>
    <w:p>
      <w:pPr>
        <w:autoSpaceDE w:val="0"/>
        <w:autoSpaceDN w:val="0"/>
        <w:spacing w:line="40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5.1 开标时间和地点</w:t>
      </w:r>
    </w:p>
    <w:p>
      <w:pPr>
        <w:spacing w:line="400" w:lineRule="exact"/>
        <w:rPr>
          <w:rFonts w:hint="eastAsia" w:ascii="仿宋" w:hAnsi="仿宋" w:eastAsia="仿宋" w:cs="仿宋"/>
          <w:sz w:val="24"/>
          <w:szCs w:val="24"/>
        </w:rPr>
      </w:pPr>
      <w:r>
        <w:rPr>
          <w:rFonts w:hint="eastAsia" w:ascii="仿宋" w:hAnsi="仿宋" w:eastAsia="仿宋" w:cs="仿宋"/>
          <w:sz w:val="24"/>
          <w:szCs w:val="24"/>
        </w:rPr>
        <w:t>招标人在前附表第2.2.1项规定的投标截止时间（开标时间）和投标人须知前附表规定的地点公开开标，并邀请所有投标人准时参加。</w:t>
      </w:r>
    </w:p>
    <w:p>
      <w:pPr>
        <w:autoSpaceDE w:val="0"/>
        <w:autoSpaceDN w:val="0"/>
        <w:spacing w:line="400" w:lineRule="exact"/>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5.2 开标、解密、唱标程序</w:t>
      </w:r>
    </w:p>
    <w:p>
      <w:pPr>
        <w:spacing w:line="400" w:lineRule="exact"/>
        <w:rPr>
          <w:rFonts w:hint="eastAsia" w:ascii="仿宋" w:hAnsi="仿宋" w:eastAsia="仿宋" w:cs="仿宋"/>
          <w:sz w:val="24"/>
          <w:szCs w:val="24"/>
        </w:rPr>
      </w:pPr>
      <w:r>
        <w:rPr>
          <w:rFonts w:hint="eastAsia" w:ascii="仿宋" w:hAnsi="仿宋" w:eastAsia="仿宋" w:cs="仿宋"/>
          <w:sz w:val="24"/>
          <w:szCs w:val="24"/>
        </w:rPr>
        <w:t>5.2.1主持人按下列程序进行开标：</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（1）宣布投标截止时间，并公布招标人、代理机构、监督部门名称；</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（2）宣布开标纪律；</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（3）公布在投标截止时间前递交投标文件的投标人名称和投标担保缴纳情况。</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（4）电子投标文件解密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（5）宣布唱标顺序，按已定顺序唱标，唱标内容为：投标人名称、投标报价、质量目标、工期及其他内容，并记录；</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（6）现场公布招标控制价；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（7）投标人代表、招标人代表、监标人、记录人等有关人员在开标记录上签字确认；</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（8）开标结束。</w:t>
      </w:r>
    </w:p>
    <w:p>
      <w:pPr>
        <w:spacing w:line="400" w:lineRule="exact"/>
        <w:rPr>
          <w:rFonts w:hint="eastAsia" w:ascii="仿宋" w:hAnsi="仿宋" w:eastAsia="仿宋" w:cs="仿宋"/>
          <w:sz w:val="24"/>
          <w:szCs w:val="24"/>
        </w:rPr>
      </w:pPr>
      <w:r>
        <w:rPr>
          <w:rFonts w:hint="eastAsia" w:ascii="仿宋" w:hAnsi="仿宋" w:eastAsia="仿宋" w:cs="仿宋"/>
          <w:sz w:val="24"/>
          <w:szCs w:val="24"/>
        </w:rPr>
        <w:t>5.2.2 电子投标文件的解密</w:t>
      </w:r>
    </w:p>
    <w:p>
      <w:pPr>
        <w:spacing w:line="400" w:lineRule="exact"/>
        <w:rPr>
          <w:rFonts w:hint="eastAsia" w:ascii="仿宋" w:hAnsi="仿宋" w:eastAsia="仿宋" w:cs="仿宋"/>
          <w:sz w:val="24"/>
          <w:szCs w:val="24"/>
        </w:rPr>
      </w:pPr>
      <w:r>
        <w:rPr>
          <w:rFonts w:hint="eastAsia" w:ascii="仿宋" w:hAnsi="仿宋" w:eastAsia="仿宋" w:cs="仿宋"/>
          <w:sz w:val="24"/>
          <w:szCs w:val="24"/>
        </w:rPr>
        <w:t>5.2.2.1本项目为全流程电子化交易项目，电子投标文件采用双重加密。在投标截止时间到达后，分标段进行解密。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(1)投标人解密：投标人使用本单位CA数字证书远程或现场进行解密。需现场使用一体机进行解密的，请在代理机构引导下进行。</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(2)代理机构解密：代理机构按电子投标文件到达交易系统的先后顺序，使用本单位CA数字证书进行再次解密。</w:t>
      </w:r>
    </w:p>
    <w:p>
      <w:pPr>
        <w:spacing w:line="400" w:lineRule="exact"/>
        <w:rPr>
          <w:rFonts w:hint="eastAsia" w:ascii="仿宋" w:hAnsi="仿宋" w:eastAsia="仿宋" w:cs="仿宋"/>
          <w:sz w:val="24"/>
          <w:szCs w:val="24"/>
        </w:rPr>
      </w:pPr>
      <w:r>
        <w:rPr>
          <w:rFonts w:hint="eastAsia" w:ascii="仿宋" w:hAnsi="仿宋" w:eastAsia="仿宋" w:cs="仿宋"/>
          <w:sz w:val="24"/>
          <w:szCs w:val="24"/>
        </w:rPr>
        <w:t>5.2.2.2电子投标文件解密异常情况处理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autoSpaceDE w:val="0"/>
        <w:autoSpaceDN w:val="0"/>
        <w:spacing w:line="400" w:lineRule="exac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6. 评标</w:t>
      </w:r>
    </w:p>
    <w:p>
      <w:pPr>
        <w:autoSpaceDE w:val="0"/>
        <w:autoSpaceDN w:val="0"/>
        <w:spacing w:line="40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6.1 评标委员会</w:t>
      </w:r>
    </w:p>
    <w:p>
      <w:pPr>
        <w:spacing w:line="400" w:lineRule="exact"/>
        <w:ind w:firstLine="480" w:firstLineChars="200"/>
        <w:rPr>
          <w:rFonts w:hint="eastAsia" w:ascii="仿宋" w:hAnsi="仿宋" w:eastAsia="仿宋" w:cs="仿宋"/>
          <w:sz w:val="24"/>
          <w:szCs w:val="24"/>
        </w:rPr>
      </w:pPr>
      <w:bookmarkStart w:id="100" w:name="_Toc13498"/>
      <w:r>
        <w:rPr>
          <w:rFonts w:hint="eastAsia" w:ascii="仿宋" w:hAnsi="仿宋" w:eastAsia="仿宋" w:cs="仿宋"/>
          <w:sz w:val="24"/>
          <w:szCs w:val="24"/>
        </w:rPr>
        <w:t>6.1.1 评标由招标人依法组建的评标委员会负责。评标委员会成员由相关技术、经济等方面的专家组成，组成人数见投标人须知前附表。</w:t>
      </w:r>
      <w:bookmarkEnd w:id="100"/>
    </w:p>
    <w:p>
      <w:pPr>
        <w:spacing w:line="400" w:lineRule="exact"/>
        <w:ind w:firstLine="480" w:firstLineChars="200"/>
        <w:rPr>
          <w:rFonts w:hint="eastAsia" w:ascii="仿宋" w:hAnsi="仿宋" w:eastAsia="仿宋" w:cs="仿宋"/>
          <w:sz w:val="24"/>
          <w:szCs w:val="24"/>
        </w:rPr>
      </w:pPr>
      <w:bookmarkStart w:id="101" w:name="_Toc12143"/>
      <w:r>
        <w:rPr>
          <w:rFonts w:hint="eastAsia" w:ascii="仿宋" w:hAnsi="仿宋" w:eastAsia="仿宋" w:cs="仿宋"/>
          <w:sz w:val="24"/>
          <w:szCs w:val="24"/>
        </w:rPr>
        <w:t>6.1.2 评标委员会成员有下列情形之一的，应当回避：</w:t>
      </w:r>
      <w:bookmarkEnd w:id="101"/>
    </w:p>
    <w:p>
      <w:pPr>
        <w:spacing w:line="400" w:lineRule="exact"/>
        <w:ind w:firstLine="480" w:firstLineChars="200"/>
        <w:rPr>
          <w:rFonts w:hint="eastAsia" w:ascii="仿宋" w:hAnsi="仿宋" w:eastAsia="仿宋" w:cs="仿宋"/>
          <w:sz w:val="24"/>
          <w:szCs w:val="24"/>
        </w:rPr>
      </w:pPr>
      <w:bookmarkStart w:id="102" w:name="_Toc3337"/>
      <w:r>
        <w:rPr>
          <w:rFonts w:hint="eastAsia" w:ascii="仿宋" w:hAnsi="仿宋" w:eastAsia="仿宋" w:cs="仿宋"/>
          <w:sz w:val="24"/>
          <w:szCs w:val="24"/>
        </w:rPr>
        <w:t>（1）投标人或投标人的主要负责人的近亲属；</w:t>
      </w:r>
      <w:bookmarkEnd w:id="102"/>
    </w:p>
    <w:p>
      <w:pPr>
        <w:spacing w:line="400" w:lineRule="exact"/>
        <w:ind w:firstLine="480" w:firstLineChars="200"/>
        <w:rPr>
          <w:rFonts w:hint="eastAsia" w:ascii="仿宋" w:hAnsi="仿宋" w:eastAsia="仿宋" w:cs="仿宋"/>
          <w:sz w:val="24"/>
          <w:szCs w:val="24"/>
        </w:rPr>
      </w:pPr>
      <w:bookmarkStart w:id="103" w:name="_Toc24764"/>
      <w:r>
        <w:rPr>
          <w:rFonts w:hint="eastAsia" w:ascii="仿宋" w:hAnsi="仿宋" w:eastAsia="仿宋" w:cs="仿宋"/>
          <w:sz w:val="24"/>
          <w:szCs w:val="24"/>
        </w:rPr>
        <w:t>（2）项目主管部门或者行政监督部门的人员；</w:t>
      </w:r>
      <w:bookmarkEnd w:id="103"/>
    </w:p>
    <w:p>
      <w:pPr>
        <w:spacing w:line="400" w:lineRule="exact"/>
        <w:ind w:firstLine="480" w:firstLineChars="200"/>
        <w:rPr>
          <w:rFonts w:hint="eastAsia" w:ascii="仿宋" w:hAnsi="仿宋" w:eastAsia="仿宋" w:cs="仿宋"/>
          <w:sz w:val="24"/>
          <w:szCs w:val="24"/>
        </w:rPr>
      </w:pPr>
      <w:bookmarkStart w:id="104" w:name="_Toc24332"/>
      <w:r>
        <w:rPr>
          <w:rFonts w:hint="eastAsia" w:ascii="仿宋" w:hAnsi="仿宋" w:eastAsia="仿宋" w:cs="仿宋"/>
          <w:sz w:val="24"/>
          <w:szCs w:val="24"/>
        </w:rPr>
        <w:t>（3）与投标人有经济利益关系，可能影响对投标公正评审的；</w:t>
      </w:r>
      <w:bookmarkEnd w:id="104"/>
    </w:p>
    <w:p>
      <w:pPr>
        <w:spacing w:line="400" w:lineRule="exact"/>
        <w:ind w:firstLine="480" w:firstLineChars="200"/>
        <w:rPr>
          <w:rFonts w:hint="eastAsia" w:ascii="仿宋" w:hAnsi="仿宋" w:eastAsia="仿宋" w:cs="仿宋"/>
          <w:sz w:val="24"/>
          <w:szCs w:val="24"/>
        </w:rPr>
      </w:pPr>
      <w:bookmarkStart w:id="105" w:name="_Toc31510"/>
      <w:r>
        <w:rPr>
          <w:rFonts w:hint="eastAsia" w:ascii="仿宋" w:hAnsi="仿宋" w:eastAsia="仿宋" w:cs="仿宋"/>
          <w:sz w:val="24"/>
          <w:szCs w:val="24"/>
        </w:rPr>
        <w:t>（4）曾因在招标、评标以及其他与招标投标有关活动中从事违法行为而受过行政处罚或刑事处罚的。</w:t>
      </w:r>
      <w:bookmarkEnd w:id="105"/>
    </w:p>
    <w:p>
      <w:pPr>
        <w:spacing w:line="400" w:lineRule="exact"/>
        <w:ind w:firstLine="480" w:firstLineChars="200"/>
        <w:rPr>
          <w:rFonts w:hint="eastAsia" w:ascii="仿宋" w:hAnsi="仿宋" w:eastAsia="仿宋" w:cs="仿宋"/>
          <w:sz w:val="24"/>
          <w:szCs w:val="24"/>
        </w:rPr>
      </w:pPr>
      <w:bookmarkStart w:id="106" w:name="_Toc6264"/>
      <w:r>
        <w:rPr>
          <w:rFonts w:hint="eastAsia" w:ascii="仿宋" w:hAnsi="仿宋" w:eastAsia="仿宋" w:cs="仿宋"/>
          <w:sz w:val="24"/>
          <w:szCs w:val="24"/>
        </w:rPr>
        <w:t>6.1.3评标过程中，评标委员会成员有回避事由、擅离职守或因健康原因未能继续评标的应当及时更换。被更换的评标委员会成员作出的评审结论无效，由更改后的评标会员成员重新进行评审。</w:t>
      </w:r>
      <w:bookmarkEnd w:id="106"/>
    </w:p>
    <w:p>
      <w:pPr>
        <w:spacing w:line="400" w:lineRule="exact"/>
        <w:ind w:firstLine="480" w:firstLineChars="200"/>
        <w:rPr>
          <w:rFonts w:hint="eastAsia" w:ascii="仿宋" w:hAnsi="仿宋" w:eastAsia="仿宋" w:cs="仿宋"/>
          <w:sz w:val="24"/>
          <w:szCs w:val="24"/>
        </w:rPr>
      </w:pPr>
      <w:bookmarkStart w:id="107" w:name="_Toc2178"/>
      <w:r>
        <w:rPr>
          <w:rFonts w:hint="eastAsia" w:ascii="仿宋" w:hAnsi="仿宋" w:eastAsia="仿宋" w:cs="仿宋"/>
          <w:sz w:val="24"/>
          <w:szCs w:val="24"/>
        </w:rPr>
        <w:t>6.1.4评标委员会成员应严格按照招标文件要求查看“硬件特征码”相关信息并进行评审，在评标报告中显示“不同投标人电子投标文件制作硬件特征码”是否雷同的分析及判定结果。</w:t>
      </w:r>
      <w:bookmarkEnd w:id="107"/>
    </w:p>
    <w:p>
      <w:pPr>
        <w:autoSpaceDE w:val="0"/>
        <w:autoSpaceDN w:val="0"/>
        <w:spacing w:line="40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6.2 评标原则</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评标活动遵循公平、公正、科学和择优的原则。</w:t>
      </w:r>
    </w:p>
    <w:p>
      <w:pPr>
        <w:autoSpaceDE w:val="0"/>
        <w:autoSpaceDN w:val="0"/>
        <w:spacing w:line="40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6.3 评标</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评标委员会按照第三章“评标办法”规定的方法、评审因素、标准和程序对投标文件进行评审。第三章“评标办法”没有规定的方法、评审因素和标准，不作为评标依据。</w:t>
      </w:r>
    </w:p>
    <w:p>
      <w:pPr>
        <w:autoSpaceDE w:val="0"/>
        <w:autoSpaceDN w:val="0"/>
        <w:adjustRightInd w:val="0"/>
        <w:spacing w:line="400" w:lineRule="exac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7. 合同授予</w:t>
      </w:r>
    </w:p>
    <w:p>
      <w:pPr>
        <w:autoSpaceDE w:val="0"/>
        <w:autoSpaceDN w:val="0"/>
        <w:spacing w:line="40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7.1 定标方式</w:t>
      </w:r>
    </w:p>
    <w:p>
      <w:pPr>
        <w:spacing w:line="400" w:lineRule="exact"/>
        <w:rPr>
          <w:rFonts w:hint="eastAsia" w:ascii="仿宋" w:hAnsi="仿宋" w:eastAsia="仿宋" w:cs="仿宋"/>
          <w:sz w:val="24"/>
          <w:szCs w:val="24"/>
        </w:rPr>
      </w:pPr>
      <w:r>
        <w:rPr>
          <w:rFonts w:hint="eastAsia" w:ascii="仿宋" w:hAnsi="仿宋" w:eastAsia="仿宋" w:cs="仿宋"/>
          <w:sz w:val="24"/>
          <w:szCs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0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7.2 中标通知</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在本章第3.3.1款规定的投标有效期内，招标人以书面形式向中标人发出中标通知书，同时将中标结果通知未中标的投标人。</w:t>
      </w:r>
    </w:p>
    <w:p>
      <w:pPr>
        <w:autoSpaceDE w:val="0"/>
        <w:autoSpaceDN w:val="0"/>
        <w:spacing w:line="40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7.3 履约担保</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中标人不能按本项要求提交履约担保的，视为放弃中标，其投标担保不予退还，给招标人造成的损失超过投标担保数额的，中标人还应当对超过部分予以赔偿。</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中标人不履行与招标人订立的合同的，履约担保不予退还，给招标人造成的损失超过履约担保数额的，还应当对超过部分予以赔偿。</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招标人不履行与中标人订立的合同的，应当返还中标人的履约担保，并承担相应的赔偿责任。</w:t>
      </w:r>
    </w:p>
    <w:p>
      <w:pPr>
        <w:autoSpaceDE w:val="0"/>
        <w:autoSpaceDN w:val="0"/>
        <w:spacing w:line="40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7.4 签订合同</w:t>
      </w:r>
    </w:p>
    <w:p>
      <w:pPr>
        <w:autoSpaceDE w:val="0"/>
        <w:autoSpaceDN w:val="0"/>
        <w:spacing w:line="40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7.4.1 招标人和中标人应当自中标通知书发出之日起30天内，根据招标文件和中标人的投标文件订立书面合同。中标人无正当理由拒签合同的，招标人取消其中标资格，其投标担保不予退还；给招标人造成的损失超过投标担保数额的，中标人还应当对超过部分予以赔偿。</w:t>
      </w:r>
    </w:p>
    <w:p>
      <w:pPr>
        <w:autoSpaceDE w:val="0"/>
        <w:autoSpaceDN w:val="0"/>
        <w:spacing w:line="360" w:lineRule="exact"/>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7.4.2 发出中标通知书后，招标人无正当理由拒签合同的，招标人向中标人退还投标担保；给中标人造成损失的，还应当赔偿损失。</w:t>
      </w:r>
    </w:p>
    <w:p>
      <w:pPr>
        <w:autoSpaceDE w:val="0"/>
        <w:autoSpaceDN w:val="0"/>
        <w:spacing w:line="36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8. 重新招标和不再招标</w:t>
      </w:r>
    </w:p>
    <w:p>
      <w:pPr>
        <w:autoSpaceDE w:val="0"/>
        <w:autoSpaceDN w:val="0"/>
        <w:spacing w:line="36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8.1 重新招标</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有下列情形之一的，招标人将重新招标：</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（1）投标截止时间止，投标人少于3个的；</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（2）经评标委员会评审后否决所有投标的。</w:t>
      </w:r>
    </w:p>
    <w:p>
      <w:pPr>
        <w:autoSpaceDE w:val="0"/>
        <w:autoSpaceDN w:val="0"/>
        <w:spacing w:line="36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8.2 不再招标</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重新招标后投标人仍少于3个或者所有投标被否决的，属于必须审批或核准的工程建设项目，经原审批或核准部门批准后不再进行招标。</w:t>
      </w:r>
    </w:p>
    <w:p>
      <w:pPr>
        <w:autoSpaceDE w:val="0"/>
        <w:autoSpaceDN w:val="0"/>
        <w:spacing w:line="360" w:lineRule="exac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9. 纪律和监督</w:t>
      </w:r>
    </w:p>
    <w:p>
      <w:pPr>
        <w:autoSpaceDE w:val="0"/>
        <w:autoSpaceDN w:val="0"/>
        <w:spacing w:line="36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9.1 对招标人的纪律要求</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招标人不得泄漏招标投标活动中应当保密的情况和资料，不得与投标人串通损害国家利益、社会公共利益或者他人合法权益。</w:t>
      </w:r>
    </w:p>
    <w:p>
      <w:pPr>
        <w:autoSpaceDE w:val="0"/>
        <w:autoSpaceDN w:val="0"/>
        <w:spacing w:line="36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9.2 对投标人的纪律要求</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spacing w:line="36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9.3 对评标委员会成员的纪律要求</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spacing w:line="36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9.4 对与评标活动有关的工作人员的纪律要求</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spacing w:line="360" w:lineRule="exact"/>
        <w:jc w:val="lef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9.5 投诉</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投标人和其他利害关系人认为本次招标活动违反法律、法规和规章规定的，有权向有关行政监督部门投诉。</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投标人提起投诉应当符合《中华人民共和国招标投标法》及其实施条例、《工程建设项目招标投标活动投诉处理办法》（七部委11号令；九部委23号令于2013年3月11日修改）规定。</w:t>
      </w:r>
    </w:p>
    <w:p>
      <w:pPr>
        <w:autoSpaceDE w:val="0"/>
        <w:autoSpaceDN w:val="0"/>
        <w:spacing w:line="360" w:lineRule="exact"/>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10. 需要补充的其他内容</w:t>
      </w:r>
    </w:p>
    <w:p>
      <w:pPr>
        <w:spacing w:line="360" w:lineRule="exact"/>
        <w:rPr>
          <w:rFonts w:hint="eastAsia" w:ascii="仿宋" w:hAnsi="仿宋" w:eastAsia="仿宋" w:cs="仿宋"/>
          <w:sz w:val="24"/>
          <w:szCs w:val="24"/>
        </w:rPr>
      </w:pPr>
      <w:r>
        <w:rPr>
          <w:rFonts w:hint="eastAsia" w:ascii="仿宋" w:hAnsi="仿宋" w:eastAsia="仿宋" w:cs="仿宋"/>
          <w:sz w:val="24"/>
          <w:szCs w:val="24"/>
        </w:rPr>
        <w:t>详见前附表。</w:t>
      </w:r>
    </w:p>
    <w:p>
      <w:pPr>
        <w:spacing w:line="360" w:lineRule="auto"/>
        <w:rPr>
          <w:rFonts w:ascii="宋体" w:hAnsi="宋体" w:eastAsia="宋体" w:cs="宋体"/>
          <w:szCs w:val="21"/>
        </w:rPr>
      </w:pPr>
      <w:r>
        <w:rPr>
          <w:rFonts w:hint="eastAsia" w:ascii="宋体" w:hAnsi="宋体" w:eastAsia="宋体" w:cs="宋体"/>
          <w:sz w:val="24"/>
          <w:szCs w:val="24"/>
        </w:rPr>
        <w:br w:type="page"/>
      </w:r>
    </w:p>
    <w:p>
      <w:pPr>
        <w:numPr>
          <w:ilvl w:val="0"/>
          <w:numId w:val="5"/>
        </w:numPr>
        <w:autoSpaceDE w:val="0"/>
        <w:autoSpaceDN w:val="0"/>
        <w:adjustRightInd w:val="0"/>
        <w:spacing w:afterLines="50"/>
        <w:jc w:val="center"/>
        <w:outlineLvl w:val="0"/>
        <w:rPr>
          <w:rFonts w:ascii="宋体" w:hAnsi="宋体" w:eastAsia="宋体" w:cs="宋体"/>
          <w:b/>
          <w:bCs/>
          <w:sz w:val="36"/>
          <w:szCs w:val="36"/>
        </w:rPr>
      </w:pPr>
      <w:bookmarkStart w:id="108" w:name="_Toc4425_WPSOffice_Level1"/>
      <w:r>
        <w:rPr>
          <w:rFonts w:hint="eastAsia" w:ascii="宋体" w:hAnsi="宋体" w:eastAsia="宋体" w:cs="宋体"/>
          <w:b/>
          <w:bCs/>
          <w:sz w:val="36"/>
          <w:szCs w:val="36"/>
        </w:rPr>
        <w:t xml:space="preserve"> 评标办法</w:t>
      </w:r>
    </w:p>
    <w:p>
      <w:pPr>
        <w:autoSpaceDE w:val="0"/>
        <w:autoSpaceDN w:val="0"/>
        <w:adjustRightInd w:val="0"/>
        <w:spacing w:afterLines="50"/>
        <w:jc w:val="center"/>
        <w:outlineLvl w:val="0"/>
        <w:rPr>
          <w:rFonts w:hint="eastAsia" w:ascii="仿宋" w:hAnsi="仿宋" w:eastAsia="仿宋" w:cs="仿宋"/>
          <w:b/>
          <w:bCs/>
          <w:kern w:val="0"/>
          <w:sz w:val="24"/>
          <w:szCs w:val="24"/>
        </w:rPr>
      </w:pPr>
      <w:r>
        <w:rPr>
          <w:rFonts w:hint="eastAsia" w:ascii="仿宋" w:hAnsi="仿宋" w:eastAsia="仿宋" w:cs="仿宋"/>
          <w:kern w:val="0"/>
          <w:sz w:val="24"/>
          <w:szCs w:val="24"/>
        </w:rPr>
        <w:t>（综合评标法）</w:t>
      </w:r>
      <w:bookmarkEnd w:id="108"/>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一、评标应遵循公平、公正、科学、择优的原则严格按照招标文件进行。</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二、评标由招标人依法组建的评标委员会负责，评标委员会构成：</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人，其中从河南省综合评标专家库中随机抽取</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人和招标人代表</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 xml:space="preserve">人。与投标人有利害关系的人不得进入评标委员会。  </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三、评标采用综合评标法。</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四、评标委员会应按下列原则进行评分汇总统计：</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4.1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4.2分数计算过程中，保留两位小数。小数点第三位四舍五入。</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五、 有效投标报价指投标人初步评审合格，不被评标委员会认定为废标的投标报价。</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六、初步评审</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招标人依法组织的评标委员会首先对投标文件进行初步评审，只有通过初步评审的投标人才能进入详细评审。初步评审的内容：</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1.投标人名称是否与营业执照、资质证书一致；</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2.投标文件是否按招标文件要求签字盖章（无需逐页签字盖章）； </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3.投标文件格式是否符合招标文件要求；</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4.投标人营业执照是否有效；</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5.投标人资质证书等级是否满足要求；</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6.投标人总监理工程师证书是否与投标文件上一致；注册单位是否和投标文件上一致； </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7.投标内容、投标有效期、投标担保等是否符合招标文件规定内容；</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8.投标文件有下列情形之一的，由评标委员会初审后按废标处理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8.1须执行政府指导价的工程项目，投标报价低于国家规定的监理服务收费基准价80%的（政府投资项目低于财政评审价80%的）；</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8.2投标文件中的关键内容或数字字迹模糊、无法辨认的；    </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8.3组成的联合体，其投标文件未附联合体各方共同投标协议的；</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8.4投标人递交两份或两份以上，内容不同又未在投标文件中声明哪一份有效的投标文件的；</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8.5投标人不符合国家或者招标文件规定的资格条件；</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8.6投标文件没有对招标文件的实质性要求和条件作出响应；                                                 </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8.7投标人有串通投标、弄虚作假、行贿等违法行为；</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8.8法律、法规和规章规定的其他情形。</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9.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10.被列入失信被执行人名单的投标人，其投标将被拒绝。投标人无须提供信用记录查询结果网页截屏，（</w:t>
      </w:r>
      <w:bookmarkStart w:id="109" w:name="_Hlk534616277"/>
      <w:r>
        <w:rPr>
          <w:rFonts w:hint="eastAsia" w:ascii="仿宋" w:hAnsi="仿宋" w:eastAsia="仿宋" w:cs="仿宋"/>
          <w:kern w:val="0"/>
          <w:sz w:val="24"/>
          <w:szCs w:val="24"/>
        </w:rPr>
        <w:t>招标项目开标结束后、评标开始前，招标人（或招标代理机构）对投标人信用记录进行现场查询，并将查询结果随项目开标资料一并送入评标室，由专家进行评判。</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信用信息查询记录和证据留存具体方式：经评标委员会确认的查询结果网页截图作为查询记录和证据，与其他文件一并存档）</w:t>
      </w:r>
      <w:bookmarkEnd w:id="109"/>
      <w:r>
        <w:rPr>
          <w:rFonts w:hint="eastAsia" w:ascii="仿宋" w:hAnsi="仿宋" w:eastAsia="仿宋" w:cs="仿宋"/>
          <w:kern w:val="0"/>
          <w:sz w:val="24"/>
          <w:szCs w:val="24"/>
        </w:rPr>
        <w:t>。</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（1）“信用中国”（www.creditchina.gov.cn）“失信被执行人”、“重大税收违法案件当事人名单”网页查询结果截图，查询对象为投标人；</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“信用河南”（www.xyhn.gov.cn）黑名单查询截图。查询内容包括：严重失信债务人名单，国家人社部-拖欠农民工工资黑名单，查询对象为投标人；</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（2）“全国企业信用信息公示系统”（www.gsxt.gov.cn）“经营异常名录和严重违法失信企业名单”网页查询结果截图；</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（3）“中国裁判文书网”（wenshu.court.gov.cn）行贿犯罪网页查询结果截图。查询对象为投标人。</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pPr>
        <w:autoSpaceDE w:val="0"/>
        <w:autoSpaceDN w:val="0"/>
        <w:spacing w:line="360" w:lineRule="exact"/>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七、详细评审步骤</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7.1评委对通过初步评审的投标人，对其进行详细评审。</w:t>
      </w:r>
    </w:p>
    <w:tbl>
      <w:tblPr>
        <w:tblStyle w:val="16"/>
        <w:tblW w:w="9120" w:type="dxa"/>
        <w:tblInd w:w="-179"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275"/>
        <w:gridCol w:w="465"/>
        <w:gridCol w:w="73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9" w:hRule="atLeast"/>
        </w:trPr>
        <w:tc>
          <w:tcPr>
            <w:tcW w:w="12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项目</w:t>
            </w:r>
          </w:p>
        </w:tc>
        <w:tc>
          <w:tcPr>
            <w:tcW w:w="4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分数</w:t>
            </w:r>
          </w:p>
        </w:tc>
        <w:tc>
          <w:tcPr>
            <w:tcW w:w="73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4" w:hRule="atLeast"/>
        </w:trPr>
        <w:tc>
          <w:tcPr>
            <w:tcW w:w="12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质量控制</w:t>
            </w:r>
          </w:p>
        </w:tc>
        <w:tc>
          <w:tcPr>
            <w:tcW w:w="4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73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1.总体质量控制目标满足招标文件要求，且对质量控制目标进行了合理分解、规划；（0-1分）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2.针对各质量控制分解目标及各施工环节提出了切实可行的控制点和控制措施；（0-1分）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3.质量控制的基本程序和手段有针对性，且能满足工程实际要求；（0-1分）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4.对分包队伍的审查、管理措施有效可行；（0-1分）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5.劳务用工持证上岗制度、劳务用工合同签订及实名制落实保障措施可行；（0-1分）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12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进度控制</w:t>
            </w:r>
          </w:p>
        </w:tc>
        <w:tc>
          <w:tcPr>
            <w:tcW w:w="4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73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1.对总体进度目标分解合理，能体现预控和全面控制能力；（0-1分）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2.预控方法及手段明确，进度控制要点及保证措施设置合理、可行；（0-1分）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93" w:hRule="atLeast"/>
        </w:trPr>
        <w:tc>
          <w:tcPr>
            <w:tcW w:w="12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造价控制</w:t>
            </w:r>
          </w:p>
        </w:tc>
        <w:tc>
          <w:tcPr>
            <w:tcW w:w="4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73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1.工程计量、计价的控制方法可行，风险预测与防范对策有效；（0-1分）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2.工程款支付、结算、索赔等预控措施合理健全；（0-1分）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3.劳务用工的工资发放情况督查措施得力；（0-1分）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4" w:hRule="atLeast"/>
        </w:trPr>
        <w:tc>
          <w:tcPr>
            <w:tcW w:w="12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安全措施</w:t>
            </w:r>
          </w:p>
        </w:tc>
        <w:tc>
          <w:tcPr>
            <w:tcW w:w="4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73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1.安全措施满足招标文件要求，能结合工程环境、特点有针对性的分析安全隐患；（0-1分）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2.安全保证体系组织机构和控制点设置合理；（0-1分）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3.安全控制措施周密，安全控制手段合理；（0-1分）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6" w:hRule="atLeast"/>
        </w:trPr>
        <w:tc>
          <w:tcPr>
            <w:tcW w:w="12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旁站监理措施</w:t>
            </w:r>
          </w:p>
        </w:tc>
        <w:tc>
          <w:tcPr>
            <w:tcW w:w="4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73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1.按照国家旁站监理规定，对相应部位或施工过程设置旁站；（0-1分）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2.有监理细则和方案；（0-0.5分）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3.制定旁站措施（人员有上岗证、记录表等）；（0-0.5分）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12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档案及合同管理</w:t>
            </w:r>
          </w:p>
        </w:tc>
        <w:tc>
          <w:tcPr>
            <w:tcW w:w="4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73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1.有保障合同履行的可靠措施，制定了索赔与反索赔措施；（0-1分）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2.工程档案管理措施切实可行，并设置专职人员进行管理；（0-1分）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5" w:hRule="atLeast"/>
        </w:trPr>
        <w:tc>
          <w:tcPr>
            <w:tcW w:w="12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工作制度</w:t>
            </w:r>
          </w:p>
        </w:tc>
        <w:tc>
          <w:tcPr>
            <w:tcW w:w="4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73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根据验收制度、签证制度、会议制度、公司对项目监理机构的监控制度、季报（月报）制度、公司对项目监理机构的奖惩考核制度等各项制度健全完善情况，酌情打分；（0-1分）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4" w:hRule="atLeast"/>
        </w:trPr>
        <w:tc>
          <w:tcPr>
            <w:tcW w:w="12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组织协调及</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合理化建议</w:t>
            </w:r>
          </w:p>
        </w:tc>
        <w:tc>
          <w:tcPr>
            <w:tcW w:w="4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73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1.协调工作措施得当、有针对性；（0-1分）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2.合理化建议能解决工程实际问题或有利于进度控制或造价控制。（0-1分）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2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784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20分</w:t>
            </w:r>
          </w:p>
        </w:tc>
      </w:tr>
    </w:tbl>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7.2商务标详细评审</w:t>
      </w:r>
    </w:p>
    <w:tbl>
      <w:tblPr>
        <w:tblStyle w:val="16"/>
        <w:tblW w:w="9725" w:type="dxa"/>
        <w:tblInd w:w="-194" w:type="dxa"/>
        <w:tblLayout w:type="fixed"/>
        <w:tblCellMar>
          <w:top w:w="0" w:type="dxa"/>
          <w:left w:w="108" w:type="dxa"/>
          <w:bottom w:w="0" w:type="dxa"/>
          <w:right w:w="108" w:type="dxa"/>
        </w:tblCellMar>
      </w:tblPr>
      <w:tblGrid>
        <w:gridCol w:w="900"/>
        <w:gridCol w:w="780"/>
        <w:gridCol w:w="8045"/>
      </w:tblGrid>
      <w:tr>
        <w:tblPrEx>
          <w:tblCellMar>
            <w:top w:w="0" w:type="dxa"/>
            <w:left w:w="108" w:type="dxa"/>
            <w:bottom w:w="0" w:type="dxa"/>
            <w:right w:w="108" w:type="dxa"/>
          </w:tblCellMar>
        </w:tblPrEx>
        <w:trPr>
          <w:wAfter w:w="0" w:type="auto"/>
          <w:trHeight w:val="367" w:hRule="atLeast"/>
        </w:trPr>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项目</w:t>
            </w:r>
          </w:p>
        </w:tc>
        <w:tc>
          <w:tcPr>
            <w:tcW w:w="780"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分数</w:t>
            </w:r>
          </w:p>
        </w:tc>
        <w:tc>
          <w:tcPr>
            <w:tcW w:w="8045"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评  分  内  容</w:t>
            </w:r>
          </w:p>
        </w:tc>
      </w:tr>
      <w:tr>
        <w:tblPrEx>
          <w:tblCellMar>
            <w:top w:w="0" w:type="dxa"/>
            <w:left w:w="108" w:type="dxa"/>
            <w:bottom w:w="0" w:type="dxa"/>
            <w:right w:w="108" w:type="dxa"/>
          </w:tblCellMar>
        </w:tblPrEx>
        <w:trPr>
          <w:wAfter w:w="0" w:type="auto"/>
          <w:trHeight w:val="367" w:hRule="atLeast"/>
        </w:trPr>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监理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取费</w:t>
            </w:r>
          </w:p>
        </w:tc>
        <w:tc>
          <w:tcPr>
            <w:tcW w:w="780"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8045"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评标基准价的确定：评标基准价D=α×E+β×F</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其中：E-招标控制价；</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个最高有效报价和两个最低有效报价后的算术平均值作为F值。</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有效投标人的投标报价为不高于E值，且通过初步评审的投标人报价。</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α-为E值的权重系数，α取值在0.40-0.70之间抽取（开标时，在0.40、0.45、0.50、0.55、0.60、0.65、0.70七个数值中由招标人和投标人代表现场随机抽取）。</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β-为F值的权重系数，β=1-α</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各有效投标报价在评标基准价±1%以内的得满分15分，每低于评标基准价1%的扣0.5分（不足1%按1%计）；每高于评标基准价1%的扣1分（不足1%按1%计），扣完为止。</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投标报价低于财政评审报价80%的，作废标处理。</w:t>
            </w:r>
          </w:p>
        </w:tc>
      </w:tr>
      <w:tr>
        <w:tblPrEx>
          <w:tblCellMar>
            <w:top w:w="0" w:type="dxa"/>
            <w:left w:w="108" w:type="dxa"/>
            <w:bottom w:w="0" w:type="dxa"/>
            <w:right w:w="108" w:type="dxa"/>
          </w:tblCellMar>
        </w:tblPrEx>
        <w:trPr>
          <w:trHeight w:val="432"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监理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企业</w:t>
            </w:r>
          </w:p>
        </w:tc>
        <w:tc>
          <w:tcPr>
            <w:tcW w:w="7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业绩</w:t>
            </w:r>
            <w:r>
              <w:rPr>
                <w:rFonts w:hint="eastAsia" w:ascii="仿宋" w:hAnsi="仿宋" w:eastAsia="仿宋" w:cs="仿宋"/>
                <w:kern w:val="0"/>
                <w:sz w:val="24"/>
                <w:szCs w:val="24"/>
                <w:lang w:val="en-US" w:eastAsia="zh-CN"/>
              </w:rPr>
              <w:t>15</w:t>
            </w:r>
          </w:p>
        </w:tc>
        <w:tc>
          <w:tcPr>
            <w:tcW w:w="8045"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201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年1月1日以来，监理企业有类似项目业绩的，每项得5分，本项最高得15分（以合同和中标通知书为准）。</w:t>
            </w:r>
          </w:p>
        </w:tc>
      </w:tr>
      <w:tr>
        <w:tblPrEx>
          <w:tblCellMar>
            <w:top w:w="0" w:type="dxa"/>
            <w:left w:w="108" w:type="dxa"/>
            <w:bottom w:w="0" w:type="dxa"/>
            <w:right w:w="108" w:type="dxa"/>
          </w:tblCellMar>
        </w:tblPrEx>
        <w:trPr>
          <w:trHeight w:val="648"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p>
        </w:tc>
        <w:tc>
          <w:tcPr>
            <w:tcW w:w="780"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荣誉</w:t>
            </w:r>
            <w:r>
              <w:rPr>
                <w:rFonts w:hint="eastAsia" w:ascii="仿宋" w:hAnsi="仿宋" w:eastAsia="仿宋" w:cs="仿宋"/>
                <w:kern w:val="0"/>
                <w:sz w:val="24"/>
                <w:szCs w:val="24"/>
                <w:lang w:val="en-US" w:eastAsia="zh-CN"/>
              </w:rPr>
              <w:t>13</w:t>
            </w:r>
          </w:p>
        </w:tc>
        <w:tc>
          <w:tcPr>
            <w:tcW w:w="8045"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201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年1月1日以来，连续三年获得同级建设行政主管部门或行业协会颁发的优秀监理企业的，国家级得8分，省级得6分，市级的得4分。（以获奖证书和获奖文件为准，其中日期以获奖证书时间为准）。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2、201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年1月1日以来，监理企业监理过的类似工程获国家级奖项的得5分，获得省级奖项的每项得4分，获得市级奖项的每项得3分。同一工程只计一次最高奖项，不同工程可累计得分，本项最多得5分。（以证书和获奖文件为准，时间以发证时间为准）</w:t>
            </w:r>
          </w:p>
        </w:tc>
      </w:tr>
      <w:tr>
        <w:tblPrEx>
          <w:tblCellMar>
            <w:top w:w="0" w:type="dxa"/>
            <w:left w:w="108" w:type="dxa"/>
            <w:bottom w:w="0" w:type="dxa"/>
            <w:right w:w="108" w:type="dxa"/>
          </w:tblCellMar>
        </w:tblPrEx>
        <w:trPr>
          <w:trHeight w:val="435" w:hRule="atLeast"/>
        </w:trPr>
        <w:tc>
          <w:tcPr>
            <w:tcW w:w="900" w:type="dxa"/>
            <w:vMerge w:val="restart"/>
            <w:tcBorders>
              <w:top w:val="nil"/>
              <w:left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总监理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工程师</w:t>
            </w:r>
          </w:p>
        </w:tc>
        <w:tc>
          <w:tcPr>
            <w:tcW w:w="780"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业绩</w:t>
            </w:r>
          </w:p>
          <w:p>
            <w:pPr>
              <w:autoSpaceDE w:val="0"/>
              <w:autoSpaceDN w:val="0"/>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8045"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bookmarkStart w:id="130" w:name="_GoBack"/>
            <w:bookmarkEnd w:id="130"/>
            <w:r>
              <w:rPr>
                <w:rFonts w:hint="eastAsia" w:ascii="仿宋" w:hAnsi="仿宋" w:eastAsia="仿宋" w:cs="仿宋"/>
                <w:kern w:val="0"/>
                <w:sz w:val="24"/>
                <w:szCs w:val="24"/>
              </w:rPr>
              <w:t>201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年1月1日以来，本项目拟派总监担任过类似工程总监的每项得5分，本项最高得10分（以中标通知书和监理合同为准，若不能显示总监姓名，需提供由建设单位出具的证明）。</w:t>
            </w:r>
          </w:p>
        </w:tc>
      </w:tr>
      <w:tr>
        <w:tblPrEx>
          <w:tblCellMar>
            <w:top w:w="0" w:type="dxa"/>
            <w:left w:w="108" w:type="dxa"/>
            <w:bottom w:w="0" w:type="dxa"/>
            <w:right w:w="108" w:type="dxa"/>
          </w:tblCellMar>
        </w:tblPrEx>
        <w:trPr>
          <w:trHeight w:val="350" w:hRule="atLeast"/>
        </w:trPr>
        <w:tc>
          <w:tcPr>
            <w:tcW w:w="900" w:type="dxa"/>
            <w:vMerge w:val="continue"/>
            <w:tcBorders>
              <w:left w:val="single" w:color="auto" w:sz="4" w:space="0"/>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p>
        </w:tc>
        <w:tc>
          <w:tcPr>
            <w:tcW w:w="780"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荣誉</w:t>
            </w:r>
          </w:p>
          <w:p>
            <w:pPr>
              <w:autoSpaceDE w:val="0"/>
              <w:autoSpaceDN w:val="0"/>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w:t>
            </w:r>
          </w:p>
        </w:tc>
        <w:tc>
          <w:tcPr>
            <w:tcW w:w="8045"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201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年1月1日以来，本项目拟派项目总监获得行政主管部门或行业协会颁发的优秀总监理工程师奖，国家级奖项每项得5分，省级奖项每项得4分，市级奖项每项得3分。同一工程只计一次最高奖项，本项最多得5分。（以证书和获奖文件为准，其中日期以获奖证书时间为准）。</w:t>
            </w:r>
          </w:p>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2、2</w:t>
            </w:r>
            <w:r>
              <w:rPr>
                <w:rFonts w:hint="eastAsia" w:ascii="仿宋" w:hAnsi="仿宋" w:eastAsia="仿宋" w:cs="仿宋"/>
                <w:kern w:val="0"/>
                <w:sz w:val="24"/>
                <w:szCs w:val="24"/>
              </w:rPr>
              <w:t>01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年1月1日以来，本项目拟派总监担任的工程获得建设行政主管部门或行业协会颁发的工程奖项，省级奖项及以上的每项得10分，市级奖项的每项得5分。同一工程只计一次最高奖项，本项最多得10分。（以证书和获奖文件为准）</w:t>
            </w:r>
          </w:p>
        </w:tc>
      </w:tr>
      <w:tr>
        <w:tblPrEx>
          <w:tblCellMar>
            <w:top w:w="0" w:type="dxa"/>
            <w:left w:w="108" w:type="dxa"/>
            <w:bottom w:w="0" w:type="dxa"/>
            <w:right w:w="108" w:type="dxa"/>
          </w:tblCellMar>
        </w:tblPrEx>
        <w:trPr>
          <w:wAfter w:w="0" w:type="auto"/>
          <w:trHeight w:val="759" w:hRule="atLeast"/>
        </w:trPr>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项目监理机构人员配备</w:t>
            </w:r>
          </w:p>
        </w:tc>
        <w:tc>
          <w:tcPr>
            <w:tcW w:w="780"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8045"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拟配备的项目监理机构人员配备中有专业监理工程师的每个得2分、监理员的每个得1分、见证员的每个得1分，总得分为7分。（以证书为准）</w:t>
            </w:r>
          </w:p>
        </w:tc>
      </w:tr>
      <w:tr>
        <w:tblPrEx>
          <w:tblCellMar>
            <w:top w:w="0" w:type="dxa"/>
            <w:left w:w="108" w:type="dxa"/>
            <w:bottom w:w="0" w:type="dxa"/>
            <w:right w:w="108" w:type="dxa"/>
          </w:tblCellMar>
        </w:tblPrEx>
        <w:trPr>
          <w:wAfter w:w="0" w:type="auto"/>
          <w:trHeight w:val="610" w:hRule="atLeast"/>
        </w:trPr>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服务承诺</w:t>
            </w:r>
          </w:p>
        </w:tc>
        <w:tc>
          <w:tcPr>
            <w:tcW w:w="780"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8045"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投标人针对招标项目的特点和要求，结合自身条件和潜力为招标人排忧解难</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有</w:t>
            </w:r>
            <w:r>
              <w:rPr>
                <w:rFonts w:hint="eastAsia" w:ascii="仿宋" w:hAnsi="仿宋" w:eastAsia="仿宋" w:cs="仿宋"/>
                <w:kern w:val="0"/>
                <w:sz w:val="24"/>
                <w:szCs w:val="24"/>
                <w:lang w:eastAsia="zh-CN"/>
              </w:rPr>
              <w:t>切实优于招标文件要求的</w:t>
            </w:r>
            <w:r>
              <w:rPr>
                <w:rFonts w:hint="eastAsia" w:ascii="仿宋" w:hAnsi="仿宋" w:eastAsia="仿宋" w:cs="仿宋"/>
                <w:kern w:val="0"/>
                <w:sz w:val="24"/>
                <w:szCs w:val="24"/>
              </w:rPr>
              <w:t>优惠</w:t>
            </w:r>
            <w:r>
              <w:rPr>
                <w:rFonts w:hint="eastAsia" w:ascii="仿宋" w:hAnsi="仿宋" w:eastAsia="仿宋" w:cs="仿宋"/>
                <w:kern w:val="0"/>
                <w:sz w:val="24"/>
                <w:szCs w:val="24"/>
                <w:lang w:eastAsia="zh-CN"/>
              </w:rPr>
              <w:t>承诺</w:t>
            </w:r>
            <w:r>
              <w:rPr>
                <w:rFonts w:hint="eastAsia" w:ascii="仿宋" w:hAnsi="仿宋" w:eastAsia="仿宋" w:cs="仿宋"/>
                <w:kern w:val="0"/>
                <w:sz w:val="24"/>
                <w:szCs w:val="24"/>
              </w:rPr>
              <w:t>和服务</w:t>
            </w:r>
            <w:r>
              <w:rPr>
                <w:rFonts w:hint="eastAsia" w:ascii="仿宋" w:hAnsi="仿宋" w:eastAsia="仿宋" w:cs="仿宋"/>
                <w:kern w:val="0"/>
                <w:sz w:val="24"/>
                <w:szCs w:val="24"/>
                <w:lang w:eastAsia="zh-CN"/>
              </w:rPr>
              <w:t>方案的得</w:t>
            </w:r>
            <w:r>
              <w:rPr>
                <w:rFonts w:hint="eastAsia" w:ascii="仿宋" w:hAnsi="仿宋" w:eastAsia="仿宋" w:cs="仿宋"/>
                <w:kern w:val="0"/>
                <w:sz w:val="24"/>
                <w:szCs w:val="24"/>
                <w:lang w:val="en-US" w:eastAsia="zh-CN"/>
              </w:rPr>
              <w:t>5分，承诺和方案满足招标文件要求的得3分，承诺和方案不满足招标文件要求的得0分</w:t>
            </w:r>
            <w:r>
              <w:rPr>
                <w:rFonts w:hint="eastAsia" w:ascii="仿宋" w:hAnsi="仿宋" w:eastAsia="仿宋" w:cs="仿宋"/>
                <w:kern w:val="0"/>
                <w:sz w:val="24"/>
                <w:szCs w:val="24"/>
              </w:rPr>
              <w:t>。</w:t>
            </w:r>
          </w:p>
        </w:tc>
      </w:tr>
      <w:tr>
        <w:tblPrEx>
          <w:tblCellMar>
            <w:top w:w="0" w:type="dxa"/>
            <w:left w:w="108" w:type="dxa"/>
            <w:bottom w:w="0" w:type="dxa"/>
            <w:right w:w="108" w:type="dxa"/>
          </w:tblCellMar>
        </w:tblPrEx>
        <w:trPr>
          <w:wAfter w:w="0" w:type="auto"/>
          <w:trHeight w:val="504" w:hRule="atLeast"/>
        </w:trPr>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合  计</w:t>
            </w:r>
          </w:p>
        </w:tc>
        <w:tc>
          <w:tcPr>
            <w:tcW w:w="882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80分</w:t>
            </w:r>
          </w:p>
        </w:tc>
      </w:tr>
    </w:tbl>
    <w:p>
      <w:pPr>
        <w:autoSpaceDE w:val="0"/>
        <w:autoSpaceDN w:val="0"/>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各投标人的最终得分为技术标书得分、商务标书得分之和，本办法计算分值均保留两位小数。</w:t>
      </w:r>
    </w:p>
    <w:p>
      <w:pPr>
        <w:spacing w:line="400" w:lineRule="exact"/>
        <w:rPr>
          <w:rFonts w:hint="eastAsia" w:ascii="仿宋" w:hAnsi="仿宋" w:eastAsia="仿宋" w:cs="仿宋"/>
          <w:sz w:val="24"/>
          <w:szCs w:val="24"/>
        </w:rPr>
      </w:pPr>
      <w:r>
        <w:rPr>
          <w:rFonts w:hint="eastAsia" w:ascii="仿宋" w:hAnsi="仿宋" w:eastAsia="仿宋" w:cs="仿宋"/>
          <w:sz w:val="24"/>
          <w:szCs w:val="24"/>
        </w:rPr>
        <w:t>注：开标不再接收原件，一律以投标文件电子档中电子扫描件为准。</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八、分数汇总时，评委人数为7人以上（含7人）时，将各位评标专家对某一投标人评分中的最高分和最低分去掉后，剩余分数的算术平均值作为该投标人的最终得分。评委人数为7人以下时，将所有评委打分取算术平均值作为该投标人的最终得分。</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投标单位商务标、技术标的得分之和为最终得分，评分分值计算保留小数点后两位，小数点后第三位“四舍五入”。</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九、评标委员会应当根据招标文件，审查并逐项列出投标文件的全部投标偏差。</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投标偏差分为重大偏差和细微偏差。</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下列情况属于重大偏差：</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(一) 没有按照招标文件要求提供投标担保或者所提供的投标担保有瑕疵；</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(二) 投标文件没有法定代表人或其委托代理人的签字和加盖公章；</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(三) 投标文件载明的招标项目完成期限超过招标文件规定的期限；</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(四) 明显不符合技术规格、技术标准的要求；</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(五) 投标文件附有招标人不能接受的条件；</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(六)  不符合招标文件中规定的其他实质性要求。</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投标文件有上述情形之一的，为未能对招标文件作出实质性响应，并作否决投标处理。招标文件初步评审内容均为重大偏差，招标文件对重大偏差另有规定的，从其规定。</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评标委员会应当书面要求存在细微偏差的投标人在评标结束前予以补正。拒不补正的，在详细评审时可以对细微偏差作不利于该投标人的量化。</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十、中标人的确定：评标委员会对通过以上评审，按技术、商务得分之和从高到低排序，确定1至3名中标候选人。如果投标人的得分相等时，技术标得分高者居前；如技术分也相等时，可通过现场随机抽取方式确定有顺序的中标候选人。</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招标人根据评标委员会提供的书面评标报告，国有资金占控股或主导地位的依法必须招标的项目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评标委员会根据规定否决不合格投标或界定为废标后，在评审过程中有效投标不足三家，认为投标明显缺乏竞争的，评标委员会可以否决全部投标。若所有具有评标资格的投标人均被评标委员会否决，招标人应当重新组织招标。</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十一、澄清和说明</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在评审中，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评标委员会不得暗示或者诱导投标人作出澄清、说明，不得接受投标人主动提出的澄清、说明。</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调整后的报价经投标人确认后产生约束力，投标人不接受修正价格的，其投标将被否决。</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十、关于低价投标</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十一、投标文件的修正</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投标文件不响应招标文件的实质性要求和条件的，评标委员会不得允许投标人通过修正或撤销其不符合要求的差异或保留，使之成为具有响应性的投标。</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投标报价有算术错误的，评标委员会按以下原则进行修正：</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（一）用数字表示的数额与用文字表示的数额不一致时，以文字数额为准；</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（二）单价与工程量的乘积与总价之间不一致时，以单价为准。若单价有明显的小数点错位，应以总价为准，并修改单价。</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调整后的报价经投标人确认后产生约束力，投标人不接受修正价格的，其投标将被否决。</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十二、评标报告</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评标委员会根据投标人须知前附表7.1条的规定向招标人提交评标报告。评标报告应当由全体评标委员会成员签字，并于评标结束时抄送有关行政监督部门。</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招标人应当自确定中标人之日起15日内，向有关行政监督部门提交招标投标情况的书面报告。书面报告应当包括以下内容：</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（1）基本情况和数据表；</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（2）评标委员会成员名单，负责人姓名；</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（3）开标记录；</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（4）符合要求的投标一览表；</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（5）否决投标情况说明；</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（6）经评审的投标人排序；</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（7）推荐的中标候选人名单与签订合同前要处理的事宜；</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（8）澄清、说明、补正事项纪要。</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十三、公示</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1、中标人确定后，招标人应当在招标公告发布的同一媒介上进行公示，公示时间不少于3日（周末和法定节假日均不得计算在内）。公示期满后，招标人应向中标人发出中标通知书，并向所有合格投标人告知中标结果。</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投标人或者其他利害关系人对依法必须进行招标的项目的评标结果有异议的，应当在中标候选人公示期间提出。招标人应当自收到异议之日起3日内作出答复；作出答复前，应当将有关情况报告招标投标监督机构，并暂停招标投标活动。</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中标候选人公示时，应当同时公示以下信息：标段划分情况及招标控制价、质量要求、</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评标办法、评审情况（包含每个评委对各投标人的打分情况及最终得分）、流废标原因（如有）、评标委员会名单、推荐中标候选人情况、中标候选人（企业及项目总监）业绩等。</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十四、特殊情况的处置程序</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14.1关于评标活动暂停</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14.1.1评标委员会应当执行连续评标的原则，按评标办法中规定的程序、内容、方法、标准完成全部评标工作。只有发生不可抗力导致评标工作无法继续时，评标活动方可暂停。</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14.1.2发生评标暂停情况时，评标委员会应当封存全部投标文件和评标记录，待不可抗力的影响结束且具备继续评标的条件时，由原评标委员会继续评标。</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15.2关于评标中途更换评标委员会成员</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14.2.1  除非发生下列情况之一，评标委员会成员不得在评标中途更换：</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（1）因不可抗拒的客观原因，不能到场或需在评标中途退出评标活动。</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（2）根据法律法规规定，某个或某几个评标委员会成员需要回避。</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14.2.2  退出评标的评标委员会成员，其已完成的评标行为无效。由招标人根据本招标文件规定的评标委员会成员产生方式另行确定替代者进行评标。</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14.3记名投票</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在任何评标环节中，需评标委员会就某项定性的评审结论做出表决的，由评标委员会全体成员按照少数服从多数的原则，以记名投票方式表决。</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14.4评标委员会成员对评标结论持有异议的</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14.5评标过程中，评标委员会成员提交评标委员会讨论的问题，评标委员会应当按照以下原则及时处理：</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（一）属于招标文件明确规定的问题，按照招标文件执行，但违背法律、法规、规章及相关政策的除外。</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（二）属于对招标文件存在不同理解的问题，应当提请招标人作出解释。</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（三）属于投标文件中存在重大偏差的问题，且属于法律法规、招标文件明确规定的废标情形，应当作废标处理；</w:t>
      </w:r>
    </w:p>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属于投标文件中存在细微偏差的问题，应当书面要求投标人作出澄清、说明和补正。</w:t>
      </w:r>
    </w:p>
    <w:p>
      <w:pPr>
        <w:spacing w:line="400" w:lineRule="exact"/>
        <w:rPr>
          <w:rFonts w:hint="eastAsia" w:ascii="仿宋" w:hAnsi="仿宋" w:eastAsia="仿宋" w:cs="仿宋"/>
          <w:sz w:val="24"/>
          <w:szCs w:val="24"/>
        </w:rPr>
      </w:pPr>
      <w:r>
        <w:rPr>
          <w:rFonts w:hint="eastAsia" w:ascii="仿宋" w:hAnsi="仿宋" w:eastAsia="仿宋" w:cs="仿宋"/>
          <w:kern w:val="0"/>
          <w:sz w:val="24"/>
          <w:szCs w:val="24"/>
        </w:rPr>
        <w:t>（四）对上述情形以外的问题，由评标委员会集体讨论决定；意见不一致时，评标委员会按照少数服从多数原则进行表决并记录在案。</w:t>
      </w:r>
    </w:p>
    <w:p>
      <w:pPr>
        <w:numPr>
          <w:ilvl w:val="0"/>
          <w:numId w:val="5"/>
        </w:numPr>
        <w:autoSpaceDE w:val="0"/>
        <w:autoSpaceDN w:val="0"/>
        <w:adjustRightInd w:val="0"/>
        <w:spacing w:afterLines="50"/>
        <w:jc w:val="center"/>
        <w:outlineLvl w:val="0"/>
        <w:rPr>
          <w:rFonts w:ascii="宋体" w:hAnsi="宋体" w:eastAsia="宋体" w:cs="宋体"/>
          <w:b/>
          <w:bCs/>
          <w:sz w:val="36"/>
          <w:szCs w:val="36"/>
        </w:rPr>
      </w:pPr>
      <w:r>
        <w:rPr>
          <w:rFonts w:hint="eastAsia" w:ascii="宋体" w:hAnsi="宋体" w:eastAsia="宋体" w:cs="宋体"/>
          <w:szCs w:val="24"/>
        </w:rPr>
        <w:br w:type="page"/>
      </w:r>
      <w:bookmarkStart w:id="110" w:name="_Toc31134_WPSOffice_Level1"/>
      <w:r>
        <w:rPr>
          <w:rFonts w:hint="eastAsia" w:ascii="宋体" w:hAnsi="宋体" w:eastAsia="宋体" w:cs="宋体"/>
          <w:b/>
          <w:bCs/>
          <w:sz w:val="36"/>
          <w:szCs w:val="36"/>
        </w:rPr>
        <w:t>合同条款及格式</w:t>
      </w:r>
    </w:p>
    <w:p>
      <w:pPr>
        <w:autoSpaceDE w:val="0"/>
        <w:autoSpaceDN w:val="0"/>
        <w:adjustRightInd w:val="0"/>
        <w:spacing w:afterLines="50"/>
        <w:jc w:val="center"/>
        <w:outlineLvl w:val="0"/>
        <w:rPr>
          <w:rFonts w:ascii="宋体" w:hAnsi="宋体" w:eastAsia="宋体" w:cs="宋体"/>
          <w:b/>
          <w:bCs/>
          <w:kern w:val="0"/>
          <w:sz w:val="36"/>
          <w:szCs w:val="36"/>
        </w:rPr>
      </w:pPr>
      <w:r>
        <w:rPr>
          <w:rFonts w:hint="eastAsia" w:ascii="宋体" w:hAnsi="宋体" w:eastAsia="宋体" w:cs="宋体"/>
          <w:kern w:val="0"/>
          <w:sz w:val="28"/>
          <w:szCs w:val="28"/>
        </w:rPr>
        <w:t>（参考版本）</w:t>
      </w:r>
      <w:bookmarkEnd w:id="110"/>
    </w:p>
    <w:p>
      <w:pPr>
        <w:tabs>
          <w:tab w:val="left" w:pos="5000"/>
        </w:tabs>
        <w:spacing w:line="360" w:lineRule="auto"/>
        <w:ind w:firstLine="490"/>
        <w:rPr>
          <w:rFonts w:hAnsi="宋体" w:cs="黑体"/>
          <w:b/>
          <w:sz w:val="32"/>
          <w:szCs w:val="32"/>
        </w:rPr>
      </w:pPr>
      <w:r>
        <w:rPr>
          <w:rFonts w:hint="eastAsia" w:hAnsi="宋体" w:cs="黑体"/>
          <w:b/>
          <w:sz w:val="32"/>
          <w:szCs w:val="32"/>
        </w:rPr>
        <w:t>采用由中华人民共和国住房和城乡建设部与国家工商行政管理局联合制定的《建设工程施工合同》(GF2017-0201)签订合同。</w:t>
      </w:r>
    </w:p>
    <w:p>
      <w:pPr>
        <w:spacing w:line="360" w:lineRule="auto"/>
        <w:rPr>
          <w:rFonts w:ascii="宋体" w:hAnsi="宋体" w:eastAsia="宋体" w:cs="宋体"/>
          <w:bCs/>
          <w:sz w:val="28"/>
          <w:szCs w:val="28"/>
        </w:rPr>
      </w:pPr>
    </w:p>
    <w:p>
      <w:pPr>
        <w:spacing w:line="360" w:lineRule="auto"/>
        <w:ind w:firstLine="457" w:firstLineChars="218"/>
        <w:rPr>
          <w:rFonts w:ascii="宋体" w:hAnsi="宋体" w:eastAsia="宋体" w:cs="宋体"/>
          <w:szCs w:val="24"/>
        </w:rPr>
      </w:pPr>
      <w:r>
        <w:rPr>
          <w:rFonts w:hint="eastAsia" w:ascii="宋体" w:hAnsi="宋体" w:eastAsia="宋体" w:cs="宋体"/>
          <w:szCs w:val="24"/>
        </w:rPr>
        <w:br w:type="page"/>
      </w:r>
      <w:bookmarkStart w:id="111" w:name="_Toc12477_WPSOffice_Level1"/>
    </w:p>
    <w:p>
      <w:pPr>
        <w:spacing w:line="360" w:lineRule="auto"/>
        <w:ind w:firstLine="457" w:firstLineChars="218"/>
        <w:rPr>
          <w:rFonts w:ascii="宋体" w:hAnsi="宋体" w:eastAsia="宋体" w:cs="宋体"/>
          <w:szCs w:val="24"/>
        </w:rPr>
      </w:pPr>
    </w:p>
    <w:p>
      <w:pPr>
        <w:spacing w:line="360" w:lineRule="auto"/>
        <w:ind w:firstLine="457" w:firstLineChars="218"/>
        <w:rPr>
          <w:rFonts w:ascii="宋体" w:hAnsi="宋体" w:eastAsia="宋体" w:cs="宋体"/>
          <w:szCs w:val="24"/>
        </w:rPr>
      </w:pPr>
    </w:p>
    <w:p>
      <w:pPr>
        <w:spacing w:line="360" w:lineRule="auto"/>
        <w:ind w:firstLine="457" w:firstLineChars="218"/>
        <w:rPr>
          <w:rFonts w:ascii="宋体" w:hAnsi="宋体" w:eastAsia="宋体" w:cs="宋体"/>
          <w:szCs w:val="24"/>
        </w:rPr>
      </w:pPr>
    </w:p>
    <w:p>
      <w:pPr>
        <w:spacing w:line="360" w:lineRule="auto"/>
        <w:ind w:firstLine="457" w:firstLineChars="218"/>
        <w:rPr>
          <w:rFonts w:ascii="宋体" w:hAnsi="宋体" w:eastAsia="宋体" w:cs="宋体"/>
          <w:szCs w:val="24"/>
        </w:rPr>
      </w:pPr>
    </w:p>
    <w:p>
      <w:pPr>
        <w:spacing w:line="360" w:lineRule="auto"/>
        <w:ind w:firstLine="457" w:firstLineChars="218"/>
        <w:rPr>
          <w:rFonts w:ascii="宋体" w:hAnsi="宋体" w:eastAsia="宋体" w:cs="宋体"/>
          <w:szCs w:val="24"/>
        </w:rPr>
      </w:pPr>
    </w:p>
    <w:p>
      <w:pPr>
        <w:spacing w:line="360" w:lineRule="auto"/>
        <w:ind w:firstLine="457" w:firstLineChars="218"/>
        <w:rPr>
          <w:rFonts w:ascii="宋体" w:hAnsi="宋体" w:eastAsia="宋体" w:cs="宋体"/>
          <w:szCs w:val="24"/>
        </w:rPr>
      </w:pPr>
    </w:p>
    <w:p>
      <w:pPr>
        <w:spacing w:line="360" w:lineRule="auto"/>
        <w:ind w:firstLine="457" w:firstLineChars="218"/>
        <w:rPr>
          <w:rFonts w:ascii="宋体" w:hAnsi="宋体" w:eastAsia="宋体" w:cs="宋体"/>
          <w:szCs w:val="24"/>
        </w:rPr>
      </w:pPr>
    </w:p>
    <w:p>
      <w:pPr>
        <w:spacing w:line="360" w:lineRule="auto"/>
        <w:ind w:firstLine="788" w:firstLineChars="218"/>
        <w:rPr>
          <w:rFonts w:ascii="宋体" w:hAnsi="宋体"/>
          <w:sz w:val="24"/>
        </w:rPr>
      </w:pPr>
      <w:r>
        <w:rPr>
          <w:rFonts w:hint="eastAsia" w:ascii="宋体" w:hAnsi="宋体" w:eastAsia="宋体" w:cs="宋体"/>
          <w:b/>
          <w:bCs/>
          <w:sz w:val="36"/>
          <w:szCs w:val="36"/>
        </w:rPr>
        <w:t xml:space="preserve">第五章  </w:t>
      </w:r>
      <w:bookmarkEnd w:id="111"/>
      <w:bookmarkStart w:id="112" w:name="_Toc2359_WPSOffice_Level1"/>
      <w:r>
        <w:rPr>
          <w:rFonts w:hint="eastAsia"/>
          <w:b/>
          <w:sz w:val="32"/>
          <w:szCs w:val="32"/>
        </w:rPr>
        <w:t>监理任务范围及监理工作大纲</w:t>
      </w:r>
    </w:p>
    <w:p>
      <w:pPr>
        <w:spacing w:line="360" w:lineRule="auto"/>
        <w:ind w:left="6031" w:leftChars="280" w:hanging="5443" w:hangingChars="1700"/>
        <w:jc w:val="center"/>
        <w:outlineLvl w:val="0"/>
        <w:rPr>
          <w:b/>
          <w:sz w:val="32"/>
          <w:szCs w:val="32"/>
        </w:rPr>
      </w:pPr>
    </w:p>
    <w:p>
      <w:pPr>
        <w:autoSpaceDE w:val="0"/>
        <w:autoSpaceDN w:val="0"/>
        <w:adjustRightInd w:val="0"/>
        <w:spacing w:afterLines="50"/>
        <w:jc w:val="center"/>
        <w:outlineLvl w:val="0"/>
        <w:rPr>
          <w:rFonts w:ascii="宋体" w:hAnsi="宋体" w:eastAsia="宋体" w:cs="宋体"/>
          <w:b/>
          <w:bCs/>
          <w:color w:val="FF0000"/>
          <w:sz w:val="36"/>
          <w:szCs w:val="36"/>
        </w:rPr>
      </w:pPr>
      <w:r>
        <w:rPr>
          <w:rFonts w:hint="eastAsia" w:ascii="新宋体" w:hAnsi="新宋体" w:eastAsia="新宋体"/>
          <w:sz w:val="24"/>
        </w:rPr>
        <w:t>本工程监理任务范围及工作大纲满足招标文件要求，以适用的国家、行业以及地方规范、标准和规程为准。</w:t>
      </w:r>
    </w:p>
    <w:p>
      <w:pPr>
        <w:pStyle w:val="2"/>
        <w:ind w:firstLine="361"/>
        <w:rPr>
          <w:rFonts w:ascii="宋体" w:hAnsi="宋体" w:cs="宋体"/>
          <w:b/>
          <w:bCs/>
          <w:color w:val="FF0000"/>
          <w:sz w:val="36"/>
          <w:szCs w:val="36"/>
        </w:rPr>
      </w:pPr>
    </w:p>
    <w:p>
      <w:pPr>
        <w:pStyle w:val="2"/>
        <w:ind w:firstLine="361"/>
        <w:rPr>
          <w:rFonts w:ascii="宋体" w:hAnsi="宋体" w:cs="宋体"/>
          <w:b/>
          <w:bCs/>
          <w:sz w:val="36"/>
          <w:szCs w:val="36"/>
        </w:rPr>
      </w:pPr>
    </w:p>
    <w:p>
      <w:pPr>
        <w:autoSpaceDE w:val="0"/>
        <w:autoSpaceDN w:val="0"/>
        <w:adjustRightInd w:val="0"/>
        <w:outlineLvl w:val="0"/>
        <w:rPr>
          <w:rFonts w:ascii="宋体" w:hAnsi="宋体" w:eastAsia="宋体" w:cs="宋体"/>
          <w:b/>
          <w:bCs/>
          <w:sz w:val="36"/>
          <w:szCs w:val="36"/>
        </w:rPr>
      </w:pPr>
    </w:p>
    <w:p>
      <w:pPr>
        <w:autoSpaceDE w:val="0"/>
        <w:autoSpaceDN w:val="0"/>
        <w:adjustRightInd w:val="0"/>
        <w:outlineLvl w:val="0"/>
        <w:rPr>
          <w:rFonts w:ascii="宋体" w:hAnsi="宋体" w:eastAsia="宋体" w:cs="宋体"/>
          <w:b/>
          <w:bCs/>
          <w:sz w:val="36"/>
          <w:szCs w:val="36"/>
        </w:rPr>
      </w:pPr>
    </w:p>
    <w:p>
      <w:pPr>
        <w:pStyle w:val="2"/>
        <w:ind w:firstLine="210"/>
      </w:pPr>
    </w:p>
    <w:p>
      <w:pPr>
        <w:autoSpaceDE w:val="0"/>
        <w:autoSpaceDN w:val="0"/>
        <w:adjustRightInd w:val="0"/>
        <w:jc w:val="center"/>
        <w:outlineLvl w:val="0"/>
        <w:rPr>
          <w:rFonts w:ascii="宋体" w:hAnsi="宋体" w:eastAsia="宋体" w:cs="宋体"/>
          <w:b/>
          <w:bCs/>
          <w:sz w:val="36"/>
          <w:szCs w:val="36"/>
        </w:rPr>
      </w:pPr>
    </w:p>
    <w:p>
      <w:pPr>
        <w:autoSpaceDE w:val="0"/>
        <w:autoSpaceDN w:val="0"/>
        <w:adjustRightInd w:val="0"/>
        <w:jc w:val="center"/>
        <w:outlineLvl w:val="0"/>
        <w:rPr>
          <w:rFonts w:ascii="宋体" w:hAnsi="宋体" w:eastAsia="宋体" w:cs="宋体"/>
          <w:b/>
          <w:bCs/>
          <w:sz w:val="36"/>
          <w:szCs w:val="36"/>
        </w:rPr>
      </w:pPr>
    </w:p>
    <w:p>
      <w:pPr>
        <w:autoSpaceDE w:val="0"/>
        <w:autoSpaceDN w:val="0"/>
        <w:adjustRightInd w:val="0"/>
        <w:jc w:val="center"/>
        <w:outlineLvl w:val="0"/>
        <w:rPr>
          <w:rFonts w:ascii="宋体" w:hAnsi="宋体" w:eastAsia="宋体" w:cs="宋体"/>
          <w:b/>
          <w:bCs/>
          <w:sz w:val="36"/>
          <w:szCs w:val="36"/>
        </w:rPr>
      </w:pPr>
    </w:p>
    <w:p>
      <w:pPr>
        <w:autoSpaceDE w:val="0"/>
        <w:autoSpaceDN w:val="0"/>
        <w:adjustRightInd w:val="0"/>
        <w:jc w:val="center"/>
        <w:outlineLvl w:val="0"/>
        <w:rPr>
          <w:rFonts w:ascii="宋体" w:hAnsi="宋体" w:eastAsia="宋体" w:cs="宋体"/>
          <w:b/>
          <w:bCs/>
          <w:sz w:val="36"/>
          <w:szCs w:val="36"/>
        </w:rPr>
      </w:pPr>
    </w:p>
    <w:p>
      <w:pPr>
        <w:autoSpaceDE w:val="0"/>
        <w:autoSpaceDN w:val="0"/>
        <w:adjustRightInd w:val="0"/>
        <w:jc w:val="center"/>
        <w:outlineLvl w:val="0"/>
        <w:rPr>
          <w:rFonts w:ascii="宋体" w:hAnsi="宋体" w:eastAsia="宋体" w:cs="宋体"/>
          <w:b/>
          <w:bCs/>
          <w:sz w:val="36"/>
          <w:szCs w:val="36"/>
        </w:rPr>
      </w:pPr>
    </w:p>
    <w:p>
      <w:pPr>
        <w:autoSpaceDE w:val="0"/>
        <w:autoSpaceDN w:val="0"/>
        <w:adjustRightInd w:val="0"/>
        <w:jc w:val="center"/>
        <w:outlineLvl w:val="0"/>
        <w:rPr>
          <w:rFonts w:ascii="宋体" w:hAnsi="宋体" w:eastAsia="宋体" w:cs="宋体"/>
          <w:b/>
          <w:bCs/>
          <w:sz w:val="36"/>
          <w:szCs w:val="36"/>
        </w:rPr>
      </w:pPr>
    </w:p>
    <w:p>
      <w:pPr>
        <w:autoSpaceDE w:val="0"/>
        <w:autoSpaceDN w:val="0"/>
        <w:adjustRightInd w:val="0"/>
        <w:jc w:val="center"/>
        <w:outlineLvl w:val="0"/>
        <w:rPr>
          <w:rFonts w:ascii="宋体" w:hAnsi="宋体" w:eastAsia="宋体" w:cs="宋体"/>
          <w:b/>
          <w:bCs/>
          <w:sz w:val="36"/>
          <w:szCs w:val="36"/>
        </w:rPr>
      </w:pPr>
    </w:p>
    <w:p>
      <w:pPr>
        <w:autoSpaceDE w:val="0"/>
        <w:autoSpaceDN w:val="0"/>
        <w:adjustRightInd w:val="0"/>
        <w:jc w:val="center"/>
        <w:outlineLvl w:val="0"/>
        <w:rPr>
          <w:rFonts w:ascii="宋体" w:hAnsi="宋体" w:eastAsia="宋体" w:cs="宋体"/>
          <w:b/>
          <w:bCs/>
          <w:sz w:val="36"/>
          <w:szCs w:val="36"/>
        </w:rPr>
      </w:pPr>
    </w:p>
    <w:p>
      <w:pPr>
        <w:autoSpaceDE w:val="0"/>
        <w:autoSpaceDN w:val="0"/>
        <w:adjustRightInd w:val="0"/>
        <w:jc w:val="center"/>
        <w:outlineLvl w:val="0"/>
        <w:rPr>
          <w:b/>
          <w:bCs/>
          <w:kern w:val="0"/>
          <w:sz w:val="36"/>
          <w:szCs w:val="36"/>
        </w:rPr>
      </w:pPr>
      <w:r>
        <w:rPr>
          <w:rFonts w:hint="eastAsia" w:ascii="宋体" w:hAnsi="宋体" w:eastAsia="宋体" w:cs="宋体"/>
          <w:b/>
          <w:bCs/>
          <w:sz w:val="36"/>
          <w:szCs w:val="36"/>
        </w:rPr>
        <w:t xml:space="preserve">第六章  </w:t>
      </w:r>
      <w:bookmarkEnd w:id="112"/>
      <w:r>
        <w:rPr>
          <w:rFonts w:hint="eastAsia"/>
          <w:b/>
          <w:bCs/>
          <w:kern w:val="0"/>
          <w:sz w:val="36"/>
          <w:szCs w:val="36"/>
        </w:rPr>
        <w:t>投标文件格式</w:t>
      </w:r>
    </w:p>
    <w:p>
      <w:pPr>
        <w:spacing w:line="360" w:lineRule="auto"/>
        <w:ind w:left="6031" w:leftChars="280" w:hanging="5443" w:hangingChars="1700"/>
        <w:jc w:val="center"/>
        <w:outlineLvl w:val="0"/>
        <w:rPr>
          <w:b/>
          <w:sz w:val="32"/>
          <w:szCs w:val="32"/>
        </w:rPr>
      </w:pPr>
      <w:r>
        <w:rPr>
          <w:rFonts w:hint="eastAsia"/>
          <w:b/>
          <w:sz w:val="32"/>
          <w:szCs w:val="32"/>
        </w:rPr>
        <w:t>投标文件格式</w:t>
      </w:r>
    </w:p>
    <w:p>
      <w:pPr>
        <w:autoSpaceDE w:val="0"/>
        <w:autoSpaceDN w:val="0"/>
        <w:adjustRightInd w:val="0"/>
        <w:spacing w:line="420" w:lineRule="exact"/>
        <w:jc w:val="left"/>
        <w:rPr>
          <w:rFonts w:ascii="宋体" w:hAnsi="宋体" w:cs="黑体"/>
          <w:kern w:val="0"/>
          <w:sz w:val="28"/>
          <w:szCs w:val="28"/>
        </w:rPr>
      </w:pPr>
    </w:p>
    <w:p>
      <w:pPr>
        <w:tabs>
          <w:tab w:val="center" w:pos="4739"/>
        </w:tabs>
        <w:spacing w:beforeLines="100" w:afterLines="100"/>
        <w:jc w:val="center"/>
        <w:rPr>
          <w:sz w:val="32"/>
          <w:szCs w:val="32"/>
        </w:rPr>
      </w:pPr>
    </w:p>
    <w:p>
      <w:pPr>
        <w:autoSpaceDE w:val="0"/>
        <w:autoSpaceDN w:val="0"/>
        <w:adjustRightInd w:val="0"/>
        <w:jc w:val="left"/>
        <w:rPr>
          <w:rFonts w:ascii="新宋体" w:hAnsi="新宋体" w:eastAsia="新宋体" w:cs="黑体"/>
          <w:sz w:val="31"/>
          <w:szCs w:val="31"/>
        </w:rPr>
      </w:pPr>
    </w:p>
    <w:p>
      <w:pPr>
        <w:spacing w:line="288" w:lineRule="auto"/>
        <w:jc w:val="center"/>
        <w:rPr>
          <w:rFonts w:ascii="宋体" w:hAnsi="宋体"/>
          <w:b/>
          <w:sz w:val="36"/>
          <w:szCs w:val="36"/>
        </w:rPr>
      </w:pPr>
      <w:r>
        <w:rPr>
          <w:rFonts w:hint="eastAsia" w:ascii="宋体" w:hAnsi="宋体"/>
          <w:b/>
          <w:sz w:val="36"/>
          <w:szCs w:val="36"/>
          <w:u w:val="single"/>
        </w:rPr>
        <w:t xml:space="preserve">                  （项目名称、标段） </w:t>
      </w:r>
    </w:p>
    <w:p>
      <w:pPr>
        <w:autoSpaceDE w:val="0"/>
        <w:autoSpaceDN w:val="0"/>
        <w:adjustRightInd w:val="0"/>
        <w:spacing w:line="420" w:lineRule="exact"/>
        <w:ind w:firstLine="2520" w:firstLineChars="900"/>
        <w:jc w:val="left"/>
        <w:rPr>
          <w:rFonts w:ascii="宋体" w:hAnsi="宋体" w:cs="黑体"/>
          <w:kern w:val="0"/>
          <w:sz w:val="28"/>
          <w:szCs w:val="28"/>
        </w:rPr>
      </w:pPr>
    </w:p>
    <w:p>
      <w:pPr>
        <w:autoSpaceDE w:val="0"/>
        <w:autoSpaceDN w:val="0"/>
        <w:adjustRightInd w:val="0"/>
        <w:rPr>
          <w:rFonts w:ascii="新宋体" w:hAnsi="新宋体" w:eastAsia="新宋体" w:cs="黑体"/>
          <w:b/>
          <w:color w:val="000000"/>
          <w:spacing w:val="60"/>
          <w:kern w:val="0"/>
          <w:sz w:val="70"/>
          <w:szCs w:val="50"/>
        </w:rPr>
      </w:pPr>
    </w:p>
    <w:p>
      <w:pPr>
        <w:autoSpaceDE w:val="0"/>
        <w:autoSpaceDN w:val="0"/>
        <w:adjustRightInd w:val="0"/>
        <w:jc w:val="center"/>
        <w:rPr>
          <w:rFonts w:ascii="新宋体" w:hAnsi="新宋体" w:eastAsia="新宋体" w:cs="黑体"/>
          <w:b/>
          <w:color w:val="000000"/>
          <w:spacing w:val="60"/>
          <w:kern w:val="0"/>
          <w:sz w:val="70"/>
          <w:szCs w:val="50"/>
        </w:rPr>
      </w:pPr>
    </w:p>
    <w:p>
      <w:pPr>
        <w:autoSpaceDE w:val="0"/>
        <w:autoSpaceDN w:val="0"/>
        <w:adjustRightInd w:val="0"/>
        <w:jc w:val="center"/>
        <w:rPr>
          <w:rFonts w:ascii="新宋体" w:hAnsi="新宋体" w:eastAsia="新宋体" w:cs="黑体"/>
          <w:b/>
          <w:color w:val="000000"/>
          <w:spacing w:val="60"/>
          <w:kern w:val="0"/>
          <w:sz w:val="70"/>
          <w:szCs w:val="50"/>
        </w:rPr>
      </w:pPr>
      <w:r>
        <w:rPr>
          <w:rFonts w:hint="eastAsia" w:ascii="新宋体" w:hAnsi="新宋体" w:eastAsia="新宋体" w:cs="黑体"/>
          <w:b/>
          <w:color w:val="000000"/>
          <w:spacing w:val="60"/>
          <w:kern w:val="0"/>
          <w:sz w:val="70"/>
          <w:szCs w:val="50"/>
        </w:rPr>
        <w:t>投标文件</w:t>
      </w:r>
    </w:p>
    <w:p>
      <w:pPr>
        <w:autoSpaceDE w:val="0"/>
        <w:autoSpaceDN w:val="0"/>
        <w:adjustRightInd w:val="0"/>
        <w:spacing w:line="420" w:lineRule="exact"/>
        <w:jc w:val="center"/>
        <w:rPr>
          <w:rFonts w:ascii="宋体" w:hAnsi="宋体" w:cs="黑体"/>
          <w:kern w:val="0"/>
          <w:sz w:val="44"/>
          <w:szCs w:val="44"/>
        </w:rPr>
      </w:pPr>
    </w:p>
    <w:p>
      <w:pPr>
        <w:autoSpaceDE w:val="0"/>
        <w:autoSpaceDN w:val="0"/>
        <w:adjustRightInd w:val="0"/>
        <w:spacing w:line="420" w:lineRule="exact"/>
        <w:jc w:val="center"/>
        <w:rPr>
          <w:rFonts w:ascii="宋体" w:hAnsi="宋体" w:cs="黑体"/>
          <w:kern w:val="0"/>
          <w:sz w:val="44"/>
          <w:szCs w:val="44"/>
        </w:rPr>
      </w:pPr>
    </w:p>
    <w:p>
      <w:pPr>
        <w:autoSpaceDE w:val="0"/>
        <w:autoSpaceDN w:val="0"/>
        <w:adjustRightInd w:val="0"/>
        <w:spacing w:line="420" w:lineRule="exact"/>
        <w:rPr>
          <w:rFonts w:ascii="宋体" w:hAnsi="宋体" w:cs="黑体"/>
          <w:kern w:val="0"/>
          <w:sz w:val="44"/>
          <w:szCs w:val="44"/>
        </w:rPr>
      </w:pPr>
    </w:p>
    <w:p>
      <w:pPr>
        <w:autoSpaceDE w:val="0"/>
        <w:autoSpaceDN w:val="0"/>
        <w:adjustRightInd w:val="0"/>
        <w:spacing w:line="420" w:lineRule="exact"/>
        <w:rPr>
          <w:rFonts w:ascii="宋体" w:hAnsi="宋体" w:cs="黑体"/>
          <w:kern w:val="0"/>
          <w:sz w:val="44"/>
          <w:szCs w:val="44"/>
        </w:rPr>
      </w:pPr>
    </w:p>
    <w:p>
      <w:pPr>
        <w:autoSpaceDE w:val="0"/>
        <w:autoSpaceDN w:val="0"/>
        <w:adjustRightInd w:val="0"/>
        <w:spacing w:line="420" w:lineRule="exact"/>
        <w:rPr>
          <w:rFonts w:ascii="宋体" w:hAnsi="宋体" w:cs="黑体"/>
          <w:kern w:val="0"/>
          <w:sz w:val="44"/>
          <w:szCs w:val="44"/>
        </w:rPr>
      </w:pPr>
    </w:p>
    <w:p>
      <w:pPr>
        <w:autoSpaceDE w:val="0"/>
        <w:autoSpaceDN w:val="0"/>
        <w:adjustRightInd w:val="0"/>
        <w:spacing w:line="420" w:lineRule="exact"/>
        <w:rPr>
          <w:rFonts w:ascii="宋体" w:hAnsi="宋体" w:cs="黑体"/>
          <w:kern w:val="0"/>
          <w:sz w:val="44"/>
          <w:szCs w:val="44"/>
        </w:rPr>
      </w:pPr>
      <w:r>
        <w:rPr>
          <w:rFonts w:hint="eastAsia" w:ascii="新宋体" w:hAnsi="新宋体" w:eastAsia="新宋体" w:cs="黑体"/>
          <w:color w:val="000000"/>
          <w:kern w:val="0"/>
          <w:sz w:val="23"/>
          <w:szCs w:val="23"/>
        </w:rPr>
        <w:t xml:space="preserve">                  项目编号：   </w:t>
      </w:r>
    </w:p>
    <w:p>
      <w:pPr>
        <w:autoSpaceDE w:val="0"/>
        <w:autoSpaceDN w:val="0"/>
        <w:adjustRightInd w:val="0"/>
        <w:spacing w:line="420" w:lineRule="exact"/>
        <w:jc w:val="center"/>
        <w:rPr>
          <w:rFonts w:ascii="宋体" w:hAnsi="宋体" w:cs="黑体"/>
          <w:kern w:val="0"/>
          <w:sz w:val="44"/>
          <w:szCs w:val="44"/>
        </w:rPr>
      </w:pPr>
    </w:p>
    <w:p>
      <w:pPr>
        <w:pStyle w:val="28"/>
        <w:spacing w:line="400" w:lineRule="exact"/>
        <w:jc w:val="center"/>
        <w:rPr>
          <w:rFonts w:ascii="新宋体" w:hAnsi="新宋体" w:eastAsia="新宋体" w:cs="黑体"/>
          <w:sz w:val="23"/>
          <w:szCs w:val="23"/>
          <w:u w:val="single"/>
        </w:rPr>
      </w:pPr>
      <w:r>
        <w:rPr>
          <w:rFonts w:hint="eastAsia" w:ascii="新宋体" w:hAnsi="新宋体" w:eastAsia="新宋体" w:cs="黑体"/>
          <w:sz w:val="23"/>
          <w:szCs w:val="23"/>
        </w:rPr>
        <w:t>投标人：（盖单位章）</w:t>
      </w:r>
    </w:p>
    <w:p>
      <w:pPr>
        <w:pStyle w:val="28"/>
        <w:spacing w:line="400" w:lineRule="exact"/>
        <w:ind w:firstLine="1380" w:firstLineChars="600"/>
        <w:rPr>
          <w:rFonts w:ascii="新宋体" w:hAnsi="新宋体" w:eastAsia="新宋体" w:cs="黑体"/>
          <w:sz w:val="23"/>
          <w:szCs w:val="23"/>
        </w:rPr>
      </w:pPr>
    </w:p>
    <w:p>
      <w:pPr>
        <w:pStyle w:val="28"/>
        <w:spacing w:line="400" w:lineRule="exact"/>
        <w:ind w:firstLine="1380" w:firstLineChars="600"/>
        <w:rPr>
          <w:rFonts w:ascii="新宋体" w:hAnsi="新宋体" w:eastAsia="新宋体" w:cs="黑体"/>
          <w:sz w:val="23"/>
          <w:szCs w:val="23"/>
        </w:rPr>
      </w:pPr>
      <w:r>
        <w:rPr>
          <w:rFonts w:hint="eastAsia" w:ascii="新宋体" w:hAnsi="新宋体" w:eastAsia="新宋体" w:cs="黑体"/>
          <w:sz w:val="23"/>
          <w:szCs w:val="23"/>
        </w:rPr>
        <w:t xml:space="preserve">      法定代表人或其委托代理人：（</w:t>
      </w:r>
      <w:bookmarkStart w:id="113" w:name="_Hlt293670632"/>
      <w:bookmarkEnd w:id="113"/>
      <w:bookmarkStart w:id="114" w:name="_Hlt293670630"/>
      <w:bookmarkEnd w:id="114"/>
      <w:bookmarkStart w:id="115" w:name="_Hlt293670628"/>
      <w:bookmarkEnd w:id="115"/>
      <w:bookmarkStart w:id="116" w:name="_Hlt293670629"/>
      <w:bookmarkEnd w:id="116"/>
      <w:bookmarkStart w:id="117" w:name="_Hlt293670631"/>
      <w:bookmarkEnd w:id="117"/>
      <w:r>
        <w:rPr>
          <w:rFonts w:ascii="新宋体" w:hAnsi="新宋体" w:eastAsia="新宋体" w:cs="黑体"/>
          <w:sz w:val="23"/>
          <w:szCs w:val="23"/>
        </w:rPr>
        <w:t>签</w:t>
      </w:r>
      <w:r>
        <w:rPr>
          <w:rFonts w:hint="eastAsia" w:ascii="新宋体" w:hAnsi="新宋体" w:eastAsia="新宋体" w:cs="黑体"/>
          <w:sz w:val="23"/>
          <w:szCs w:val="23"/>
        </w:rPr>
        <w:t>字或盖章）</w:t>
      </w:r>
    </w:p>
    <w:p>
      <w:pPr>
        <w:pStyle w:val="28"/>
        <w:spacing w:line="400" w:lineRule="exact"/>
        <w:jc w:val="center"/>
        <w:rPr>
          <w:rFonts w:ascii="新宋体" w:hAnsi="新宋体" w:eastAsia="新宋体" w:cs="黑体"/>
          <w:sz w:val="23"/>
          <w:szCs w:val="23"/>
          <w:u w:val="single"/>
        </w:rPr>
      </w:pPr>
    </w:p>
    <w:p>
      <w:pPr>
        <w:pStyle w:val="28"/>
        <w:spacing w:line="400" w:lineRule="exact"/>
        <w:jc w:val="center"/>
        <w:rPr>
          <w:rFonts w:ascii="新宋体" w:hAnsi="新宋体" w:eastAsia="新宋体" w:cs="黑体"/>
          <w:sz w:val="23"/>
          <w:szCs w:val="23"/>
          <w:u w:val="single"/>
        </w:rPr>
      </w:pPr>
      <w:r>
        <w:rPr>
          <w:rFonts w:hint="eastAsia" w:ascii="新宋体" w:hAnsi="新宋体" w:eastAsia="新宋体" w:cs="黑体"/>
          <w:sz w:val="23"/>
          <w:szCs w:val="23"/>
        </w:rPr>
        <w:t>年月日</w:t>
      </w:r>
    </w:p>
    <w:p>
      <w:pPr>
        <w:autoSpaceDE w:val="0"/>
        <w:autoSpaceDN w:val="0"/>
        <w:adjustRightInd w:val="0"/>
        <w:spacing w:line="420" w:lineRule="exact"/>
        <w:jc w:val="left"/>
        <w:rPr>
          <w:rFonts w:ascii="宋体" w:hAnsi="宋体" w:cs="黑体"/>
          <w:b/>
          <w:kern w:val="0"/>
          <w:sz w:val="36"/>
          <w:szCs w:val="36"/>
        </w:rPr>
      </w:pPr>
      <w:bookmarkStart w:id="118" w:name="_Toc215282236"/>
    </w:p>
    <w:p>
      <w:pPr>
        <w:autoSpaceDE w:val="0"/>
        <w:autoSpaceDN w:val="0"/>
        <w:adjustRightInd w:val="0"/>
        <w:spacing w:line="420" w:lineRule="exact"/>
        <w:jc w:val="left"/>
        <w:rPr>
          <w:rFonts w:ascii="宋体" w:hAnsi="宋体" w:cs="黑体"/>
          <w:b/>
          <w:kern w:val="0"/>
          <w:sz w:val="36"/>
          <w:szCs w:val="36"/>
        </w:rPr>
      </w:pPr>
    </w:p>
    <w:p>
      <w:pPr>
        <w:autoSpaceDE w:val="0"/>
        <w:autoSpaceDN w:val="0"/>
        <w:adjustRightInd w:val="0"/>
        <w:spacing w:line="420" w:lineRule="exact"/>
        <w:jc w:val="left"/>
        <w:rPr>
          <w:rFonts w:ascii="宋体" w:hAnsi="宋体" w:cs="黑体"/>
          <w:b/>
          <w:kern w:val="0"/>
          <w:sz w:val="36"/>
          <w:szCs w:val="36"/>
        </w:rPr>
      </w:pPr>
    </w:p>
    <w:p>
      <w:pPr>
        <w:autoSpaceDE w:val="0"/>
        <w:autoSpaceDN w:val="0"/>
        <w:adjustRightInd w:val="0"/>
        <w:spacing w:line="420" w:lineRule="exact"/>
        <w:jc w:val="left"/>
        <w:rPr>
          <w:rFonts w:hint="eastAsia" w:ascii="仿宋" w:hAnsi="仿宋" w:eastAsia="仿宋" w:cs="仿宋"/>
          <w:b/>
          <w:kern w:val="0"/>
          <w:sz w:val="24"/>
          <w:szCs w:val="24"/>
        </w:rPr>
      </w:pPr>
    </w:p>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b/>
          <w:kern w:val="0"/>
          <w:sz w:val="24"/>
          <w:szCs w:val="24"/>
        </w:rPr>
        <w:t>目   录</w:t>
      </w:r>
      <w:bookmarkEnd w:id="118"/>
    </w:p>
    <w:p>
      <w:pPr>
        <w:autoSpaceDE w:val="0"/>
        <w:autoSpaceDN w:val="0"/>
        <w:adjustRightInd w:val="0"/>
        <w:spacing w:line="420" w:lineRule="exact"/>
        <w:rPr>
          <w:rFonts w:hint="eastAsia" w:ascii="仿宋" w:hAnsi="仿宋" w:eastAsia="仿宋" w:cs="仿宋"/>
          <w:kern w:val="0"/>
          <w:sz w:val="24"/>
          <w:szCs w:val="24"/>
        </w:rPr>
      </w:pP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一、投标函及投标函附录</w:t>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二、法定代表人身份证明和附有法定代表人身份证明的授权委托</w:t>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三、投标担保</w:t>
      </w:r>
    </w:p>
    <w:p>
      <w:pPr>
        <w:pStyle w:val="2"/>
        <w:spacing w:before="0" w:beforeAutospacing="0" w:after="0" w:line="372" w:lineRule="auto"/>
        <w:ind w:firstLine="424" w:firstLineChars="177"/>
        <w:rPr>
          <w:rFonts w:hint="eastAsia" w:ascii="仿宋" w:hAnsi="仿宋" w:eastAsia="仿宋" w:cs="仿宋"/>
          <w:color w:val="000000"/>
          <w:sz w:val="24"/>
          <w:szCs w:val="24"/>
        </w:rPr>
      </w:pPr>
      <w:r>
        <w:rPr>
          <w:rFonts w:hint="eastAsia" w:ascii="仿宋" w:hAnsi="仿宋" w:eastAsia="仿宋" w:cs="仿宋"/>
          <w:color w:val="000000"/>
          <w:sz w:val="24"/>
          <w:szCs w:val="24"/>
        </w:rPr>
        <w:t>四、监理单位综合情况</w:t>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五、拟派本项目监理机构及主要人员</w:t>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六、拟派本项目总监理工程师资格一览表</w:t>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七、拟派本项目监理工程师资格一览表</w:t>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八、服务承诺</w:t>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九、监理单位近三年已完成同类工程项目情况</w:t>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十、目前正在监理的工程项目</w:t>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十一、投标人须知前附表规定的其他材料       </w:t>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十二、监理大纲</w:t>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（1）质量控制</w:t>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（2）进度控制</w:t>
      </w:r>
      <w:r>
        <w:rPr>
          <w:rFonts w:hint="eastAsia" w:ascii="仿宋" w:hAnsi="仿宋" w:eastAsia="仿宋" w:cs="仿宋"/>
          <w:color w:val="000000"/>
          <w:sz w:val="24"/>
          <w:szCs w:val="24"/>
        </w:rPr>
        <w:tab/>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（3）造价控制</w:t>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（4）安全措施</w:t>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（5）旁站监理措施</w:t>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（6）档案及合同管理</w:t>
      </w:r>
    </w:p>
    <w:p>
      <w:pPr>
        <w:autoSpaceDE w:val="0"/>
        <w:autoSpaceDN w:val="0"/>
        <w:adjustRightInd w:val="0"/>
        <w:spacing w:line="372"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（7）工作制度</w:t>
      </w:r>
    </w:p>
    <w:p>
      <w:pPr>
        <w:autoSpaceDE w:val="0"/>
        <w:autoSpaceDN w:val="0"/>
        <w:adjustRightInd w:val="0"/>
        <w:spacing w:line="372" w:lineRule="auto"/>
        <w:ind w:firstLine="424" w:firstLineChars="177"/>
        <w:jc w:val="center"/>
        <w:rPr>
          <w:rFonts w:hint="eastAsia" w:ascii="仿宋" w:hAnsi="仿宋" w:eastAsia="仿宋" w:cs="仿宋"/>
          <w:b/>
          <w:kern w:val="0"/>
          <w:sz w:val="24"/>
          <w:szCs w:val="24"/>
        </w:rPr>
      </w:pPr>
      <w:r>
        <w:rPr>
          <w:rFonts w:hint="eastAsia" w:ascii="仿宋" w:hAnsi="仿宋" w:eastAsia="仿宋" w:cs="仿宋"/>
          <w:color w:val="000000"/>
          <w:sz w:val="24"/>
          <w:szCs w:val="24"/>
        </w:rPr>
        <w:t>（8）组织协调及合理化建议</w:t>
      </w:r>
      <w:bookmarkStart w:id="119" w:name="_Toc215282237"/>
      <w:r>
        <w:rPr>
          <w:rFonts w:hint="eastAsia" w:ascii="仿宋" w:hAnsi="仿宋" w:eastAsia="仿宋" w:cs="仿宋"/>
          <w:b/>
          <w:kern w:val="0"/>
          <w:sz w:val="24"/>
          <w:szCs w:val="24"/>
        </w:rPr>
        <w:br w:type="page"/>
      </w:r>
      <w:r>
        <w:rPr>
          <w:rFonts w:hint="eastAsia" w:ascii="仿宋" w:hAnsi="仿宋" w:eastAsia="仿宋" w:cs="仿宋"/>
          <w:b/>
          <w:kern w:val="0"/>
          <w:sz w:val="24"/>
          <w:szCs w:val="24"/>
        </w:rPr>
        <w:t xml:space="preserve"> 一、投标函及投标函附录</w:t>
      </w:r>
      <w:bookmarkEnd w:id="119"/>
    </w:p>
    <w:p>
      <w:pPr>
        <w:autoSpaceDE w:val="0"/>
        <w:autoSpaceDN w:val="0"/>
        <w:adjustRightInd w:val="0"/>
        <w:spacing w:line="300" w:lineRule="auto"/>
        <w:outlineLvl w:val="0"/>
        <w:rPr>
          <w:rFonts w:hint="eastAsia" w:ascii="仿宋" w:hAnsi="仿宋" w:eastAsia="仿宋" w:cs="仿宋"/>
          <w:b/>
          <w:kern w:val="0"/>
          <w:sz w:val="24"/>
          <w:szCs w:val="24"/>
        </w:rPr>
      </w:pPr>
      <w:bookmarkStart w:id="120" w:name="_Toc215282238"/>
      <w:r>
        <w:rPr>
          <w:rFonts w:hint="eastAsia" w:ascii="仿宋" w:hAnsi="仿宋" w:eastAsia="仿宋" w:cs="仿宋"/>
          <w:b/>
          <w:kern w:val="0"/>
          <w:sz w:val="24"/>
          <w:szCs w:val="24"/>
        </w:rPr>
        <w:t xml:space="preserve">                            （一）投 标 函</w:t>
      </w:r>
      <w:bookmarkEnd w:id="120"/>
    </w:p>
    <w:p>
      <w:pPr>
        <w:autoSpaceDE w:val="0"/>
        <w:autoSpaceDN w:val="0"/>
        <w:adjustRightInd w:val="0"/>
        <w:spacing w:line="420" w:lineRule="auto"/>
        <w:jc w:val="left"/>
        <w:rPr>
          <w:rFonts w:hint="eastAsia" w:ascii="仿宋" w:hAnsi="仿宋" w:eastAsia="仿宋" w:cs="仿宋"/>
          <w:sz w:val="24"/>
          <w:szCs w:val="24"/>
          <w:u w:val="single"/>
        </w:rPr>
      </w:pPr>
      <w:r>
        <w:rPr>
          <w:rFonts w:hint="eastAsia" w:ascii="仿宋" w:hAnsi="仿宋" w:eastAsia="仿宋" w:cs="仿宋"/>
          <w:sz w:val="24"/>
          <w:szCs w:val="24"/>
        </w:rPr>
        <w:t>致：</w:t>
      </w:r>
    </w:p>
    <w:p>
      <w:pPr>
        <w:spacing w:line="42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我们收到了监理项目的招标文件，经详细研究，我们决定参加该项目投标活动并投标，我们郑重声明以下诸点并负法律责任。</w:t>
      </w:r>
    </w:p>
    <w:p>
      <w:pPr>
        <w:spacing w:line="42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sz w:val="24"/>
          <w:szCs w:val="24"/>
        </w:rPr>
        <w:t>我方授权</w:t>
      </w:r>
      <w:r>
        <w:rPr>
          <w:rFonts w:hint="eastAsia" w:ascii="仿宋" w:hAnsi="仿宋" w:eastAsia="仿宋" w:cs="仿宋"/>
          <w:sz w:val="24"/>
          <w:szCs w:val="24"/>
          <w:u w:val="single"/>
        </w:rPr>
        <w:t>　　　　　　　　　</w:t>
      </w:r>
      <w:r>
        <w:rPr>
          <w:rFonts w:hint="eastAsia" w:ascii="仿宋" w:hAnsi="仿宋" w:eastAsia="仿宋" w:cs="仿宋"/>
          <w:sz w:val="24"/>
          <w:szCs w:val="24"/>
        </w:rPr>
        <w:t>（姓名、职务）作为全权代表负责该工程投标及处理有关事宜。</w:t>
      </w:r>
    </w:p>
    <w:p>
      <w:pPr>
        <w:spacing w:line="42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sz w:val="24"/>
          <w:szCs w:val="24"/>
        </w:rPr>
        <w:t>愿按照招标文件中的条款和要求，提供施工阶段的工程监理服务，监理费总报价为</w:t>
      </w:r>
      <w:r>
        <w:rPr>
          <w:rFonts w:hint="eastAsia" w:ascii="仿宋" w:hAnsi="仿宋" w:eastAsia="仿宋" w:cs="仿宋"/>
          <w:sz w:val="24"/>
          <w:szCs w:val="24"/>
          <w:u w:val="single"/>
        </w:rPr>
        <w:t>　    　</w:t>
      </w:r>
      <w:r>
        <w:rPr>
          <w:rFonts w:hint="eastAsia" w:ascii="仿宋" w:hAnsi="仿宋" w:eastAsia="仿宋" w:cs="仿宋"/>
          <w:sz w:val="24"/>
          <w:szCs w:val="24"/>
        </w:rPr>
        <w:t>_____________。</w:t>
      </w:r>
    </w:p>
    <w:p>
      <w:pPr>
        <w:spacing w:line="42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3、</w:t>
      </w:r>
      <w:r>
        <w:rPr>
          <w:rFonts w:hint="eastAsia" w:ascii="仿宋" w:hAnsi="仿宋" w:eastAsia="仿宋" w:cs="仿宋"/>
          <w:sz w:val="24"/>
          <w:szCs w:val="24"/>
        </w:rPr>
        <w:t>如果我们中标，我们保证按照招标文件的要求和招标人签订工程监理合同，按招标文件要求选派总监理工程师进驻施工现场实施监理合同。</w:t>
      </w:r>
    </w:p>
    <w:p>
      <w:pPr>
        <w:spacing w:line="42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4、</w:t>
      </w:r>
      <w:r>
        <w:rPr>
          <w:rFonts w:hint="eastAsia" w:ascii="仿宋" w:hAnsi="仿宋" w:eastAsia="仿宋" w:cs="仿宋"/>
          <w:sz w:val="24"/>
          <w:szCs w:val="24"/>
        </w:rPr>
        <w:t>我们按照招标文件中的规定，认定本投标文件的有效期为60天，如果中标，有效期延长至合同终止日止。</w:t>
      </w:r>
    </w:p>
    <w:p>
      <w:pPr>
        <w:spacing w:line="42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5、</w:t>
      </w:r>
      <w:r>
        <w:rPr>
          <w:rFonts w:hint="eastAsia" w:ascii="仿宋" w:hAnsi="仿宋" w:eastAsia="仿宋" w:cs="仿宋"/>
          <w:sz w:val="24"/>
          <w:szCs w:val="24"/>
        </w:rPr>
        <w:t>我们愿按招标文件规定，提供招标文件中要求的所有文件资料。</w:t>
      </w:r>
    </w:p>
    <w:p>
      <w:pPr>
        <w:spacing w:line="42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6、</w:t>
      </w:r>
      <w:r>
        <w:rPr>
          <w:rFonts w:hint="eastAsia" w:ascii="仿宋" w:hAnsi="仿宋" w:eastAsia="仿宋" w:cs="仿宋"/>
          <w:sz w:val="24"/>
          <w:szCs w:val="24"/>
        </w:rPr>
        <w:t>我们同意从投标之日起至本工程竣工移交止均遵守本投标文件，在此期限满之前的任何时间，本投标文件一直对我们具有约束力。</w:t>
      </w:r>
    </w:p>
    <w:p>
      <w:pPr>
        <w:spacing w:line="48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7、</w:t>
      </w:r>
      <w:r>
        <w:rPr>
          <w:rFonts w:hint="eastAsia" w:ascii="仿宋" w:hAnsi="仿宋" w:eastAsia="仿宋" w:cs="仿宋"/>
          <w:sz w:val="24"/>
          <w:szCs w:val="24"/>
        </w:rPr>
        <w:t>我们愿按《中华人民共和国合同法》履行自己的全部责任。</w:t>
      </w:r>
    </w:p>
    <w:p>
      <w:pPr>
        <w:spacing w:line="48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8、</w:t>
      </w:r>
      <w:r>
        <w:rPr>
          <w:rFonts w:hint="eastAsia" w:ascii="仿宋" w:hAnsi="仿宋" w:eastAsia="仿宋" w:cs="仿宋"/>
          <w:sz w:val="24"/>
          <w:szCs w:val="24"/>
        </w:rPr>
        <w:t>若我方中标，我方愿意按有关文件规定缴纳招标代理费用。</w:t>
      </w:r>
    </w:p>
    <w:p>
      <w:pPr>
        <w:spacing w:line="420" w:lineRule="auto"/>
        <w:ind w:firstLine="480" w:firstLineChars="200"/>
        <w:rPr>
          <w:rFonts w:hint="eastAsia" w:ascii="仿宋" w:hAnsi="仿宋" w:eastAsia="仿宋" w:cs="仿宋"/>
          <w:sz w:val="24"/>
          <w:szCs w:val="24"/>
        </w:rPr>
      </w:pPr>
    </w:p>
    <w:p>
      <w:pPr>
        <w:tabs>
          <w:tab w:val="left" w:pos="5400"/>
        </w:tabs>
        <w:spacing w:line="420" w:lineRule="auto"/>
        <w:ind w:firstLine="480" w:firstLineChars="200"/>
        <w:rPr>
          <w:rFonts w:hint="eastAsia" w:ascii="仿宋" w:hAnsi="仿宋" w:eastAsia="仿宋" w:cs="仿宋"/>
          <w:sz w:val="24"/>
          <w:szCs w:val="24"/>
        </w:rPr>
      </w:pPr>
    </w:p>
    <w:p>
      <w:pPr>
        <w:tabs>
          <w:tab w:val="left" w:pos="5400"/>
        </w:tabs>
        <w:ind w:firstLine="480" w:firstLineChars="200"/>
        <w:rPr>
          <w:rFonts w:hint="eastAsia" w:ascii="仿宋" w:hAnsi="仿宋" w:eastAsia="仿宋" w:cs="仿宋"/>
          <w:sz w:val="24"/>
          <w:szCs w:val="24"/>
        </w:rPr>
      </w:pPr>
      <w:r>
        <w:rPr>
          <w:rFonts w:hint="eastAsia" w:ascii="仿宋" w:hAnsi="仿宋" w:eastAsia="仿宋" w:cs="仿宋"/>
          <w:sz w:val="24"/>
          <w:szCs w:val="24"/>
        </w:rPr>
        <w:t>投标人名称：（盖章）</w:t>
      </w:r>
      <w:r>
        <w:rPr>
          <w:rFonts w:hint="eastAsia" w:ascii="仿宋" w:hAnsi="仿宋" w:eastAsia="仿宋" w:cs="仿宋"/>
          <w:sz w:val="24"/>
          <w:szCs w:val="24"/>
        </w:rPr>
        <w:tab/>
      </w:r>
    </w:p>
    <w:p>
      <w:pPr>
        <w:tabs>
          <w:tab w:val="left" w:pos="5400"/>
        </w:tabs>
        <w:ind w:firstLine="480" w:firstLineChars="200"/>
        <w:rPr>
          <w:rFonts w:hint="eastAsia" w:ascii="仿宋" w:hAnsi="仿宋" w:eastAsia="仿宋" w:cs="仿宋"/>
          <w:sz w:val="24"/>
          <w:szCs w:val="24"/>
        </w:rPr>
      </w:pPr>
    </w:p>
    <w:p>
      <w:pPr>
        <w:tabs>
          <w:tab w:val="left" w:pos="5400"/>
        </w:tabs>
        <w:ind w:firstLine="480" w:firstLineChars="200"/>
        <w:rPr>
          <w:rFonts w:hint="eastAsia" w:ascii="仿宋" w:hAnsi="仿宋" w:eastAsia="仿宋" w:cs="仿宋"/>
          <w:sz w:val="24"/>
          <w:szCs w:val="24"/>
        </w:rPr>
      </w:pPr>
    </w:p>
    <w:p>
      <w:pPr>
        <w:tabs>
          <w:tab w:val="left" w:pos="5400"/>
        </w:tabs>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法定代表人：（签字或盖章）</w:t>
      </w:r>
    </w:p>
    <w:p>
      <w:pPr>
        <w:rPr>
          <w:rFonts w:hint="eastAsia" w:ascii="仿宋" w:hAnsi="仿宋" w:eastAsia="仿宋" w:cs="仿宋"/>
          <w:sz w:val="24"/>
          <w:szCs w:val="24"/>
        </w:rPr>
      </w:pPr>
    </w:p>
    <w:p>
      <w:pPr>
        <w:ind w:firstLine="4080" w:firstLineChars="1700"/>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年　  月　　日</w:t>
      </w:r>
    </w:p>
    <w:p>
      <w:pPr>
        <w:autoSpaceDE w:val="0"/>
        <w:autoSpaceDN w:val="0"/>
        <w:adjustRightInd w:val="0"/>
        <w:jc w:val="center"/>
        <w:outlineLvl w:val="0"/>
        <w:rPr>
          <w:rFonts w:hint="eastAsia" w:ascii="仿宋" w:hAnsi="仿宋" w:eastAsia="仿宋" w:cs="仿宋"/>
          <w:b/>
          <w:kern w:val="0"/>
          <w:sz w:val="24"/>
          <w:szCs w:val="24"/>
        </w:rPr>
      </w:pPr>
      <w:r>
        <w:rPr>
          <w:rFonts w:hint="eastAsia" w:ascii="仿宋" w:hAnsi="仿宋" w:eastAsia="仿宋" w:cs="仿宋"/>
          <w:b/>
          <w:kern w:val="0"/>
          <w:sz w:val="24"/>
          <w:szCs w:val="24"/>
        </w:rPr>
        <w:br w:type="page"/>
      </w:r>
      <w:bookmarkStart w:id="121" w:name="_Toc215282239"/>
      <w:r>
        <w:rPr>
          <w:rFonts w:hint="eastAsia" w:ascii="仿宋" w:hAnsi="仿宋" w:eastAsia="仿宋" w:cs="仿宋"/>
          <w:b/>
          <w:kern w:val="0"/>
          <w:sz w:val="24"/>
          <w:szCs w:val="24"/>
        </w:rPr>
        <w:t>（二）投标函附录</w:t>
      </w:r>
      <w:bookmarkEnd w:id="121"/>
      <w:bookmarkStart w:id="122" w:name="_Toc215282240"/>
    </w:p>
    <w:p>
      <w:pPr>
        <w:pStyle w:val="2"/>
        <w:ind w:firstLine="210"/>
        <w:rPr>
          <w:rFonts w:hint="eastAsia" w:ascii="仿宋" w:hAnsi="仿宋" w:eastAsia="仿宋" w:cs="仿宋"/>
          <w:sz w:val="24"/>
          <w:szCs w:val="24"/>
        </w:rPr>
      </w:pP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5"/>
        <w:gridCol w:w="2901"/>
        <w:gridCol w:w="1474"/>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exact"/>
        </w:trPr>
        <w:tc>
          <w:tcPr>
            <w:tcW w:w="1915" w:type="dxa"/>
            <w:vAlign w:val="center"/>
          </w:tcPr>
          <w:p>
            <w:pPr>
              <w:pStyle w:val="38"/>
              <w:spacing w:line="308"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281" w:type="dxa"/>
            <w:gridSpan w:val="3"/>
          </w:tcPr>
          <w:p>
            <w:pPr>
              <w:pStyle w:val="38"/>
              <w:spacing w:line="308" w:lineRule="atLeast"/>
              <w:textAlignment w:val="top"/>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exact"/>
        </w:trPr>
        <w:tc>
          <w:tcPr>
            <w:tcW w:w="1915" w:type="dxa"/>
            <w:vAlign w:val="center"/>
          </w:tcPr>
          <w:p>
            <w:pPr>
              <w:pStyle w:val="38"/>
              <w:spacing w:line="308"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投标单位</w:t>
            </w:r>
          </w:p>
        </w:tc>
        <w:tc>
          <w:tcPr>
            <w:tcW w:w="7281" w:type="dxa"/>
            <w:gridSpan w:val="3"/>
          </w:tcPr>
          <w:p>
            <w:pPr>
              <w:pStyle w:val="38"/>
              <w:spacing w:line="308" w:lineRule="atLeast"/>
              <w:textAlignment w:val="top"/>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1915" w:type="dxa"/>
            <w:vAlign w:val="center"/>
          </w:tcPr>
          <w:p>
            <w:pPr>
              <w:pStyle w:val="38"/>
              <w:spacing w:line="308"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投标报价</w:t>
            </w:r>
          </w:p>
        </w:tc>
        <w:tc>
          <w:tcPr>
            <w:tcW w:w="7281" w:type="dxa"/>
            <w:gridSpan w:val="3"/>
            <w:vAlign w:val="bottom"/>
          </w:tcPr>
          <w:p>
            <w:pPr>
              <w:ind w:right="-210" w:rightChars="-100"/>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trPr>
        <w:tc>
          <w:tcPr>
            <w:tcW w:w="1915" w:type="dxa"/>
          </w:tcPr>
          <w:p>
            <w:pPr>
              <w:pStyle w:val="38"/>
              <w:spacing w:line="308" w:lineRule="atLeast"/>
              <w:jc w:val="center"/>
              <w:textAlignment w:val="top"/>
              <w:rPr>
                <w:rFonts w:hint="eastAsia" w:ascii="仿宋" w:hAnsi="仿宋" w:eastAsia="仿宋" w:cs="仿宋"/>
                <w:sz w:val="24"/>
                <w:szCs w:val="24"/>
              </w:rPr>
            </w:pPr>
          </w:p>
          <w:p>
            <w:pPr>
              <w:pStyle w:val="38"/>
              <w:spacing w:line="308" w:lineRule="atLeast"/>
              <w:jc w:val="center"/>
              <w:textAlignment w:val="top"/>
              <w:rPr>
                <w:rFonts w:hint="eastAsia" w:ascii="仿宋" w:hAnsi="仿宋" w:eastAsia="仿宋" w:cs="仿宋"/>
                <w:sz w:val="24"/>
                <w:szCs w:val="24"/>
              </w:rPr>
            </w:pPr>
            <w:r>
              <w:rPr>
                <w:rFonts w:hint="eastAsia" w:ascii="仿宋" w:hAnsi="仿宋" w:eastAsia="仿宋" w:cs="仿宋"/>
                <w:sz w:val="24"/>
                <w:szCs w:val="24"/>
              </w:rPr>
              <w:t>监理周期</w:t>
            </w:r>
          </w:p>
        </w:tc>
        <w:tc>
          <w:tcPr>
            <w:tcW w:w="7281" w:type="dxa"/>
            <w:gridSpan w:val="3"/>
          </w:tcPr>
          <w:p>
            <w:pPr>
              <w:pStyle w:val="38"/>
              <w:spacing w:line="308" w:lineRule="atLeast"/>
              <w:textAlignment w:val="top"/>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exact"/>
        </w:trPr>
        <w:tc>
          <w:tcPr>
            <w:tcW w:w="1915" w:type="dxa"/>
            <w:vAlign w:val="center"/>
          </w:tcPr>
          <w:p>
            <w:pPr>
              <w:pStyle w:val="38"/>
              <w:spacing w:line="308"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投标质量等级</w:t>
            </w:r>
          </w:p>
        </w:tc>
        <w:tc>
          <w:tcPr>
            <w:tcW w:w="7281" w:type="dxa"/>
            <w:gridSpan w:val="3"/>
            <w:vAlign w:val="center"/>
          </w:tcPr>
          <w:p>
            <w:pPr>
              <w:pStyle w:val="38"/>
              <w:spacing w:line="308" w:lineRule="atLeast"/>
              <w:jc w:val="center"/>
              <w:textAlignment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exact"/>
        </w:trPr>
        <w:tc>
          <w:tcPr>
            <w:tcW w:w="1915" w:type="dxa"/>
            <w:vAlign w:val="center"/>
          </w:tcPr>
          <w:p>
            <w:pPr>
              <w:pStyle w:val="38"/>
              <w:spacing w:line="308"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拟派监理工程师姓名</w:t>
            </w:r>
          </w:p>
        </w:tc>
        <w:tc>
          <w:tcPr>
            <w:tcW w:w="2901" w:type="dxa"/>
            <w:vAlign w:val="center"/>
          </w:tcPr>
          <w:p>
            <w:pPr>
              <w:pStyle w:val="38"/>
              <w:spacing w:line="308" w:lineRule="atLeast"/>
              <w:jc w:val="center"/>
              <w:textAlignment w:val="center"/>
              <w:rPr>
                <w:rFonts w:hint="eastAsia" w:ascii="仿宋" w:hAnsi="仿宋" w:eastAsia="仿宋" w:cs="仿宋"/>
                <w:sz w:val="24"/>
                <w:szCs w:val="24"/>
              </w:rPr>
            </w:pPr>
          </w:p>
        </w:tc>
        <w:tc>
          <w:tcPr>
            <w:tcW w:w="1474" w:type="dxa"/>
            <w:vAlign w:val="center"/>
          </w:tcPr>
          <w:p>
            <w:pPr>
              <w:pStyle w:val="38"/>
              <w:spacing w:line="308"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编号</w:t>
            </w:r>
          </w:p>
        </w:tc>
        <w:tc>
          <w:tcPr>
            <w:tcW w:w="2906" w:type="dxa"/>
            <w:vAlign w:val="center"/>
          </w:tcPr>
          <w:p>
            <w:pPr>
              <w:pStyle w:val="38"/>
              <w:spacing w:line="308" w:lineRule="atLeast"/>
              <w:jc w:val="center"/>
              <w:textAlignment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exact"/>
        </w:trPr>
        <w:tc>
          <w:tcPr>
            <w:tcW w:w="9196" w:type="dxa"/>
            <w:gridSpan w:val="4"/>
          </w:tcPr>
          <w:p>
            <w:pPr>
              <w:pStyle w:val="38"/>
              <w:spacing w:line="308" w:lineRule="atLeast"/>
              <w:textAlignment w:val="top"/>
              <w:rPr>
                <w:rFonts w:hint="eastAsia" w:ascii="仿宋" w:hAnsi="仿宋" w:eastAsia="仿宋" w:cs="仿宋"/>
                <w:sz w:val="24"/>
                <w:szCs w:val="24"/>
              </w:rPr>
            </w:pPr>
            <w:r>
              <w:rPr>
                <w:rFonts w:hint="eastAsia" w:ascii="仿宋" w:hAnsi="仿宋" w:eastAsia="仿宋" w:cs="仿宋"/>
                <w:sz w:val="24"/>
                <w:szCs w:val="24"/>
              </w:rPr>
              <w:t>优惠与服务承诺：</w:t>
            </w:r>
          </w:p>
        </w:tc>
      </w:tr>
    </w:tbl>
    <w:p>
      <w:pPr>
        <w:spacing w:beforeLines="50"/>
        <w:jc w:val="center"/>
        <w:rPr>
          <w:rFonts w:hint="eastAsia" w:ascii="仿宋" w:hAnsi="仿宋" w:eastAsia="仿宋" w:cs="仿宋"/>
          <w:b/>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spacing w:line="480" w:lineRule="exact"/>
        <w:ind w:right="840" w:firstLine="3480" w:firstLineChars="1450"/>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投标人：（盖章）：</w:t>
      </w:r>
    </w:p>
    <w:p>
      <w:pPr>
        <w:spacing w:line="480" w:lineRule="exact"/>
        <w:ind w:right="480" w:firstLine="3480" w:firstLineChars="1450"/>
        <w:rPr>
          <w:rFonts w:hint="eastAsia" w:ascii="仿宋" w:hAnsi="仿宋" w:eastAsia="仿宋" w:cs="仿宋"/>
          <w:sz w:val="24"/>
          <w:szCs w:val="24"/>
        </w:rPr>
      </w:pPr>
      <w:r>
        <w:rPr>
          <w:rFonts w:hint="eastAsia" w:ascii="仿宋" w:hAnsi="仿宋" w:eastAsia="仿宋" w:cs="仿宋"/>
          <w:sz w:val="24"/>
          <w:szCs w:val="24"/>
        </w:rPr>
        <w:t>法人代表或委托代理人（签字或盖章）：</w:t>
      </w:r>
    </w:p>
    <w:p>
      <w:pPr>
        <w:spacing w:line="480" w:lineRule="exact"/>
        <w:ind w:right="480" w:firstLine="3480" w:firstLineChars="1450"/>
        <w:rPr>
          <w:rFonts w:hint="eastAsia" w:ascii="仿宋" w:hAnsi="仿宋" w:eastAsia="仿宋" w:cs="仿宋"/>
          <w:sz w:val="24"/>
          <w:szCs w:val="24"/>
        </w:rPr>
      </w:pPr>
      <w:r>
        <w:rPr>
          <w:rFonts w:hint="eastAsia" w:ascii="仿宋" w:hAnsi="仿宋" w:eastAsia="仿宋" w:cs="仿宋"/>
          <w:sz w:val="24"/>
          <w:szCs w:val="24"/>
        </w:rPr>
        <w:t>日期：年月日</w:t>
      </w:r>
    </w:p>
    <w:p>
      <w:pPr>
        <w:autoSpaceDE w:val="0"/>
        <w:autoSpaceDN w:val="0"/>
        <w:adjustRightInd w:val="0"/>
        <w:spacing w:line="420" w:lineRule="exact"/>
        <w:jc w:val="center"/>
        <w:outlineLvl w:val="0"/>
        <w:rPr>
          <w:rFonts w:hint="eastAsia" w:ascii="仿宋" w:hAnsi="仿宋" w:eastAsia="仿宋" w:cs="仿宋"/>
          <w:b/>
          <w:kern w:val="0"/>
          <w:sz w:val="24"/>
          <w:szCs w:val="24"/>
        </w:rPr>
      </w:pPr>
    </w:p>
    <w:p>
      <w:pPr>
        <w:autoSpaceDE w:val="0"/>
        <w:autoSpaceDN w:val="0"/>
        <w:adjustRightInd w:val="0"/>
        <w:spacing w:line="420" w:lineRule="exact"/>
        <w:jc w:val="center"/>
        <w:outlineLvl w:val="0"/>
        <w:rPr>
          <w:rFonts w:hint="eastAsia" w:ascii="仿宋" w:hAnsi="仿宋" w:eastAsia="仿宋" w:cs="仿宋"/>
          <w:b/>
          <w:kern w:val="0"/>
          <w:sz w:val="24"/>
          <w:szCs w:val="24"/>
        </w:rPr>
      </w:pPr>
    </w:p>
    <w:p>
      <w:pPr>
        <w:autoSpaceDE w:val="0"/>
        <w:autoSpaceDN w:val="0"/>
        <w:adjustRightInd w:val="0"/>
        <w:spacing w:line="420" w:lineRule="exact"/>
        <w:jc w:val="center"/>
        <w:outlineLvl w:val="0"/>
        <w:rPr>
          <w:rFonts w:hint="eastAsia" w:ascii="仿宋" w:hAnsi="仿宋" w:eastAsia="仿宋" w:cs="仿宋"/>
          <w:b/>
          <w:kern w:val="0"/>
          <w:sz w:val="24"/>
          <w:szCs w:val="24"/>
        </w:rPr>
      </w:pPr>
    </w:p>
    <w:p>
      <w:pPr>
        <w:autoSpaceDE w:val="0"/>
        <w:autoSpaceDN w:val="0"/>
        <w:adjustRightInd w:val="0"/>
        <w:spacing w:line="420" w:lineRule="exact"/>
        <w:jc w:val="center"/>
        <w:outlineLvl w:val="0"/>
        <w:rPr>
          <w:rFonts w:hint="eastAsia" w:ascii="仿宋" w:hAnsi="仿宋" w:eastAsia="仿宋" w:cs="仿宋"/>
          <w:b/>
          <w:kern w:val="0"/>
          <w:sz w:val="24"/>
          <w:szCs w:val="24"/>
        </w:rPr>
      </w:pPr>
    </w:p>
    <w:p>
      <w:pPr>
        <w:autoSpaceDE w:val="0"/>
        <w:autoSpaceDN w:val="0"/>
        <w:adjustRightInd w:val="0"/>
        <w:spacing w:line="420" w:lineRule="exact"/>
        <w:jc w:val="center"/>
        <w:outlineLvl w:val="0"/>
        <w:rPr>
          <w:rFonts w:hint="eastAsia" w:ascii="仿宋" w:hAnsi="仿宋" w:eastAsia="仿宋" w:cs="仿宋"/>
          <w:b/>
          <w:kern w:val="0"/>
          <w:sz w:val="24"/>
          <w:szCs w:val="24"/>
        </w:rPr>
      </w:pPr>
    </w:p>
    <w:p>
      <w:pPr>
        <w:pStyle w:val="15"/>
        <w:rPr>
          <w:rFonts w:hint="eastAsia" w:ascii="仿宋" w:hAnsi="仿宋" w:eastAsia="仿宋" w:cs="仿宋"/>
          <w:sz w:val="24"/>
          <w:szCs w:val="24"/>
        </w:rPr>
      </w:pPr>
    </w:p>
    <w:p>
      <w:pPr>
        <w:autoSpaceDE w:val="0"/>
        <w:autoSpaceDN w:val="0"/>
        <w:adjustRightInd w:val="0"/>
        <w:spacing w:line="420" w:lineRule="exact"/>
        <w:jc w:val="center"/>
        <w:outlineLvl w:val="0"/>
        <w:rPr>
          <w:rFonts w:hint="eastAsia" w:ascii="仿宋" w:hAnsi="仿宋" w:eastAsia="仿宋" w:cs="仿宋"/>
          <w:b/>
          <w:kern w:val="0"/>
          <w:sz w:val="24"/>
          <w:szCs w:val="24"/>
        </w:rPr>
      </w:pPr>
    </w:p>
    <w:p>
      <w:pPr>
        <w:numPr>
          <w:ilvl w:val="0"/>
          <w:numId w:val="6"/>
        </w:numPr>
        <w:autoSpaceDE w:val="0"/>
        <w:autoSpaceDN w:val="0"/>
        <w:adjustRightInd w:val="0"/>
        <w:spacing w:line="420" w:lineRule="exact"/>
        <w:outlineLvl w:val="0"/>
        <w:rPr>
          <w:rFonts w:hint="eastAsia" w:ascii="仿宋" w:hAnsi="仿宋" w:eastAsia="仿宋" w:cs="仿宋"/>
          <w:b/>
          <w:kern w:val="0"/>
          <w:sz w:val="24"/>
          <w:szCs w:val="24"/>
        </w:rPr>
      </w:pPr>
      <w:r>
        <w:rPr>
          <w:rFonts w:hint="eastAsia" w:ascii="仿宋" w:hAnsi="仿宋" w:eastAsia="仿宋" w:cs="仿宋"/>
          <w:b/>
          <w:kern w:val="0"/>
          <w:sz w:val="24"/>
          <w:szCs w:val="24"/>
        </w:rPr>
        <w:t xml:space="preserve">法定代表人身份证明和附有法定代表人身份证明的授权委托 </w:t>
      </w:r>
    </w:p>
    <w:p>
      <w:pPr>
        <w:autoSpaceDE w:val="0"/>
        <w:autoSpaceDN w:val="0"/>
        <w:adjustRightInd w:val="0"/>
        <w:spacing w:line="420" w:lineRule="exact"/>
        <w:outlineLvl w:val="0"/>
        <w:rPr>
          <w:rFonts w:hint="eastAsia" w:ascii="仿宋" w:hAnsi="仿宋" w:eastAsia="仿宋" w:cs="仿宋"/>
          <w:b/>
          <w:kern w:val="0"/>
          <w:sz w:val="24"/>
          <w:szCs w:val="24"/>
        </w:rPr>
      </w:pPr>
    </w:p>
    <w:p>
      <w:pPr>
        <w:autoSpaceDE w:val="0"/>
        <w:autoSpaceDN w:val="0"/>
        <w:adjustRightInd w:val="0"/>
        <w:jc w:val="center"/>
        <w:outlineLvl w:val="0"/>
        <w:rPr>
          <w:rFonts w:hint="eastAsia" w:ascii="仿宋" w:hAnsi="仿宋" w:eastAsia="仿宋" w:cs="仿宋"/>
          <w:b/>
          <w:kern w:val="0"/>
          <w:sz w:val="24"/>
          <w:szCs w:val="24"/>
        </w:rPr>
      </w:pPr>
    </w:p>
    <w:p>
      <w:pPr>
        <w:autoSpaceDE w:val="0"/>
        <w:autoSpaceDN w:val="0"/>
        <w:adjustRightInd w:val="0"/>
        <w:jc w:val="center"/>
        <w:outlineLvl w:val="0"/>
        <w:rPr>
          <w:rFonts w:hint="eastAsia" w:ascii="仿宋" w:hAnsi="仿宋" w:eastAsia="仿宋" w:cs="仿宋"/>
          <w:b/>
          <w:kern w:val="0"/>
          <w:sz w:val="24"/>
          <w:szCs w:val="24"/>
        </w:rPr>
      </w:pPr>
      <w:r>
        <w:rPr>
          <w:rFonts w:hint="eastAsia" w:ascii="仿宋" w:hAnsi="仿宋" w:eastAsia="仿宋" w:cs="仿宋"/>
          <w:b/>
          <w:kern w:val="0"/>
          <w:sz w:val="24"/>
          <w:szCs w:val="24"/>
        </w:rPr>
        <w:t>（一）法定代表人身份证明</w:t>
      </w:r>
      <w:bookmarkEnd w:id="122"/>
    </w:p>
    <w:p>
      <w:pPr>
        <w:autoSpaceDE w:val="0"/>
        <w:autoSpaceDN w:val="0"/>
        <w:adjustRightInd w:val="0"/>
        <w:spacing w:line="420" w:lineRule="exact"/>
        <w:jc w:val="center"/>
        <w:rPr>
          <w:rFonts w:hint="eastAsia" w:ascii="仿宋" w:hAnsi="仿宋" w:eastAsia="仿宋" w:cs="仿宋"/>
          <w:kern w:val="0"/>
          <w:sz w:val="24"/>
          <w:szCs w:val="24"/>
        </w:rPr>
      </w:pPr>
    </w:p>
    <w:p>
      <w:pPr>
        <w:autoSpaceDE w:val="0"/>
        <w:autoSpaceDN w:val="0"/>
        <w:adjustRightInd w:val="0"/>
        <w:spacing w:line="420" w:lineRule="exact"/>
        <w:jc w:val="center"/>
        <w:rPr>
          <w:rFonts w:hint="eastAsia" w:ascii="仿宋" w:hAnsi="仿宋" w:eastAsia="仿宋" w:cs="仿宋"/>
          <w:kern w:val="0"/>
          <w:sz w:val="24"/>
          <w:szCs w:val="24"/>
        </w:rPr>
      </w:pPr>
    </w:p>
    <w:p>
      <w:pPr>
        <w:autoSpaceDE w:val="0"/>
        <w:autoSpaceDN w:val="0"/>
        <w:adjustRightInd w:val="0"/>
        <w:spacing w:line="420" w:lineRule="exact"/>
        <w:ind w:firstLine="480" w:firstLineChars="200"/>
        <w:jc w:val="left"/>
        <w:rPr>
          <w:rFonts w:hint="eastAsia" w:ascii="仿宋" w:hAnsi="仿宋" w:eastAsia="仿宋" w:cs="仿宋"/>
          <w:kern w:val="0"/>
          <w:sz w:val="24"/>
          <w:szCs w:val="24"/>
          <w:u w:val="single"/>
        </w:rPr>
      </w:pPr>
      <w:r>
        <w:rPr>
          <w:rFonts w:hint="eastAsia" w:ascii="仿宋" w:hAnsi="仿宋" w:eastAsia="仿宋" w:cs="仿宋"/>
          <w:kern w:val="0"/>
          <w:sz w:val="24"/>
          <w:szCs w:val="24"/>
        </w:rPr>
        <w:t>投标人名称：</w:t>
      </w:r>
    </w:p>
    <w:p>
      <w:pPr>
        <w:autoSpaceDE w:val="0"/>
        <w:autoSpaceDN w:val="0"/>
        <w:adjustRightInd w:val="0"/>
        <w:spacing w:line="42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单位性质：</w:t>
      </w:r>
    </w:p>
    <w:p>
      <w:pPr>
        <w:autoSpaceDE w:val="0"/>
        <w:autoSpaceDN w:val="0"/>
        <w:adjustRightInd w:val="0"/>
        <w:spacing w:line="42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地址：</w:t>
      </w:r>
    </w:p>
    <w:p>
      <w:pPr>
        <w:autoSpaceDE w:val="0"/>
        <w:autoSpaceDN w:val="0"/>
        <w:adjustRightInd w:val="0"/>
        <w:spacing w:line="42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成立时间： 年月日</w:t>
      </w:r>
    </w:p>
    <w:p>
      <w:pPr>
        <w:autoSpaceDE w:val="0"/>
        <w:autoSpaceDN w:val="0"/>
        <w:adjustRightInd w:val="0"/>
        <w:spacing w:line="42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经营期限：</w:t>
      </w:r>
    </w:p>
    <w:p>
      <w:pPr>
        <w:autoSpaceDE w:val="0"/>
        <w:autoSpaceDN w:val="0"/>
        <w:adjustRightInd w:val="0"/>
        <w:spacing w:line="420" w:lineRule="exact"/>
        <w:ind w:firstLine="480" w:firstLineChars="200"/>
        <w:jc w:val="left"/>
        <w:rPr>
          <w:rFonts w:hint="eastAsia" w:ascii="仿宋" w:hAnsi="仿宋" w:eastAsia="仿宋" w:cs="仿宋"/>
          <w:kern w:val="0"/>
          <w:sz w:val="24"/>
          <w:szCs w:val="24"/>
          <w:u w:val="single"/>
        </w:rPr>
      </w:pPr>
      <w:r>
        <w:rPr>
          <w:rFonts w:hint="eastAsia" w:ascii="仿宋" w:hAnsi="仿宋" w:eastAsia="仿宋" w:cs="仿宋"/>
          <w:kern w:val="0"/>
          <w:sz w:val="24"/>
          <w:szCs w:val="24"/>
        </w:rPr>
        <w:t>姓名：___性别：___年龄：___职务：</w:t>
      </w:r>
    </w:p>
    <w:p>
      <w:pPr>
        <w:autoSpaceDE w:val="0"/>
        <w:autoSpaceDN w:val="0"/>
        <w:adjustRightInd w:val="0"/>
        <w:spacing w:line="42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系（投标人名称）的法定代表人。</w:t>
      </w:r>
    </w:p>
    <w:p>
      <w:pPr>
        <w:autoSpaceDE w:val="0"/>
        <w:autoSpaceDN w:val="0"/>
        <w:adjustRightInd w:val="0"/>
        <w:spacing w:line="420" w:lineRule="exact"/>
        <w:ind w:firstLine="480" w:firstLineChars="200"/>
        <w:jc w:val="left"/>
        <w:rPr>
          <w:rFonts w:hint="eastAsia" w:ascii="仿宋" w:hAnsi="仿宋" w:eastAsia="仿宋" w:cs="仿宋"/>
          <w:kern w:val="0"/>
          <w:sz w:val="24"/>
          <w:szCs w:val="24"/>
        </w:rPr>
      </w:pPr>
    </w:p>
    <w:p>
      <w:pPr>
        <w:autoSpaceDE w:val="0"/>
        <w:autoSpaceDN w:val="0"/>
        <w:adjustRightInd w:val="0"/>
        <w:spacing w:line="42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特此证明。</w:t>
      </w:r>
    </w:p>
    <w:p>
      <w:pPr>
        <w:autoSpaceDE w:val="0"/>
        <w:autoSpaceDN w:val="0"/>
        <w:adjustRightInd w:val="0"/>
        <w:spacing w:line="420" w:lineRule="exact"/>
        <w:ind w:firstLine="480" w:firstLineChars="200"/>
        <w:jc w:val="left"/>
        <w:rPr>
          <w:rFonts w:hint="eastAsia" w:ascii="仿宋" w:hAnsi="仿宋" w:eastAsia="仿宋" w:cs="仿宋"/>
          <w:kern w:val="0"/>
          <w:sz w:val="24"/>
          <w:szCs w:val="24"/>
        </w:rPr>
      </w:pPr>
    </w:p>
    <w:p>
      <w:pPr>
        <w:autoSpaceDE w:val="0"/>
        <w:autoSpaceDN w:val="0"/>
        <w:adjustRightInd w:val="0"/>
        <w:spacing w:line="420" w:lineRule="exact"/>
        <w:ind w:firstLine="480" w:firstLineChars="200"/>
        <w:jc w:val="right"/>
        <w:rPr>
          <w:rFonts w:hint="eastAsia" w:ascii="仿宋" w:hAnsi="仿宋" w:eastAsia="仿宋" w:cs="仿宋"/>
          <w:kern w:val="0"/>
          <w:sz w:val="24"/>
          <w:szCs w:val="24"/>
        </w:rPr>
      </w:pPr>
      <w:r>
        <w:rPr>
          <w:rFonts w:hint="eastAsia" w:ascii="仿宋" w:hAnsi="仿宋" w:eastAsia="仿宋" w:cs="仿宋"/>
          <w:kern w:val="0"/>
          <w:sz w:val="24"/>
          <w:szCs w:val="24"/>
        </w:rPr>
        <w:t>投标人：（盖单位章）</w:t>
      </w:r>
    </w:p>
    <w:p>
      <w:pPr>
        <w:autoSpaceDE w:val="0"/>
        <w:autoSpaceDN w:val="0"/>
        <w:adjustRightInd w:val="0"/>
        <w:spacing w:line="420" w:lineRule="exact"/>
        <w:ind w:firstLine="480" w:firstLineChars="200"/>
        <w:rPr>
          <w:rFonts w:hint="eastAsia" w:ascii="仿宋" w:hAnsi="仿宋" w:eastAsia="仿宋" w:cs="仿宋"/>
          <w:kern w:val="0"/>
          <w:sz w:val="24"/>
          <w:szCs w:val="24"/>
        </w:rPr>
      </w:pPr>
    </w:p>
    <w:p>
      <w:pPr>
        <w:autoSpaceDE w:val="0"/>
        <w:autoSpaceDN w:val="0"/>
        <w:adjustRightInd w:val="0"/>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年月日</w:t>
      </w:r>
    </w:p>
    <w:p>
      <w:pPr>
        <w:autoSpaceDE w:val="0"/>
        <w:autoSpaceDN w:val="0"/>
        <w:adjustRightInd w:val="0"/>
        <w:spacing w:line="420" w:lineRule="exact"/>
        <w:ind w:firstLine="480" w:firstLineChars="200"/>
        <w:jc w:val="left"/>
        <w:rPr>
          <w:rFonts w:hint="eastAsia" w:ascii="仿宋" w:hAnsi="仿宋" w:eastAsia="仿宋" w:cs="仿宋"/>
          <w:kern w:val="0"/>
          <w:sz w:val="24"/>
          <w:szCs w:val="24"/>
        </w:rPr>
      </w:pPr>
    </w:p>
    <w:p>
      <w:pPr>
        <w:autoSpaceDE w:val="0"/>
        <w:autoSpaceDN w:val="0"/>
        <w:adjustRightInd w:val="0"/>
        <w:ind w:firstLine="2951" w:firstLineChars="1225"/>
        <w:outlineLvl w:val="0"/>
        <w:rPr>
          <w:rFonts w:hint="eastAsia" w:ascii="仿宋" w:hAnsi="仿宋" w:eastAsia="仿宋" w:cs="仿宋"/>
          <w:b/>
          <w:kern w:val="0"/>
          <w:sz w:val="24"/>
          <w:szCs w:val="24"/>
        </w:rPr>
      </w:pPr>
      <w:bookmarkStart w:id="123" w:name="_Toc215282241"/>
    </w:p>
    <w:p>
      <w:pPr>
        <w:autoSpaceDE w:val="0"/>
        <w:autoSpaceDN w:val="0"/>
        <w:adjustRightInd w:val="0"/>
        <w:ind w:firstLine="2951" w:firstLineChars="1225"/>
        <w:outlineLvl w:val="0"/>
        <w:rPr>
          <w:rFonts w:hint="eastAsia" w:ascii="仿宋" w:hAnsi="仿宋" w:eastAsia="仿宋" w:cs="仿宋"/>
          <w:b/>
          <w:kern w:val="0"/>
          <w:sz w:val="24"/>
          <w:szCs w:val="24"/>
        </w:rPr>
      </w:pPr>
    </w:p>
    <w:p>
      <w:pPr>
        <w:autoSpaceDE w:val="0"/>
        <w:autoSpaceDN w:val="0"/>
        <w:adjustRightInd w:val="0"/>
        <w:outlineLvl w:val="0"/>
        <w:rPr>
          <w:rFonts w:hint="eastAsia" w:ascii="仿宋" w:hAnsi="仿宋" w:eastAsia="仿宋" w:cs="仿宋"/>
          <w:b/>
          <w:kern w:val="0"/>
          <w:sz w:val="24"/>
          <w:szCs w:val="24"/>
        </w:rPr>
      </w:pPr>
      <w:r>
        <w:rPr>
          <w:rFonts w:hint="eastAsia" w:ascii="仿宋" w:hAnsi="仿宋" w:eastAsia="仿宋" w:cs="仿宋"/>
          <w:b/>
          <w:kern w:val="0"/>
          <w:sz w:val="24"/>
          <w:szCs w:val="24"/>
        </w:rPr>
        <w:br w:type="page"/>
      </w:r>
    </w:p>
    <w:p>
      <w:pPr>
        <w:autoSpaceDE w:val="0"/>
        <w:autoSpaceDN w:val="0"/>
        <w:adjustRightInd w:val="0"/>
        <w:ind w:firstLine="2951" w:firstLineChars="1225"/>
        <w:outlineLvl w:val="0"/>
        <w:rPr>
          <w:rFonts w:hint="eastAsia" w:ascii="仿宋" w:hAnsi="仿宋" w:eastAsia="仿宋" w:cs="仿宋"/>
          <w:b/>
          <w:kern w:val="0"/>
          <w:sz w:val="24"/>
          <w:szCs w:val="24"/>
        </w:rPr>
      </w:pPr>
      <w:r>
        <w:rPr>
          <w:rFonts w:hint="eastAsia" w:ascii="仿宋" w:hAnsi="仿宋" w:eastAsia="仿宋" w:cs="仿宋"/>
          <w:b/>
          <w:kern w:val="0"/>
          <w:sz w:val="24"/>
          <w:szCs w:val="24"/>
        </w:rPr>
        <w:t xml:space="preserve">     （二）授权委托书</w:t>
      </w:r>
      <w:bookmarkEnd w:id="123"/>
    </w:p>
    <w:p>
      <w:pPr>
        <w:autoSpaceDE w:val="0"/>
        <w:autoSpaceDN w:val="0"/>
        <w:adjustRightInd w:val="0"/>
        <w:spacing w:line="420" w:lineRule="exact"/>
        <w:jc w:val="center"/>
        <w:rPr>
          <w:rFonts w:hint="eastAsia" w:ascii="仿宋" w:hAnsi="仿宋" w:eastAsia="仿宋" w:cs="仿宋"/>
          <w:kern w:val="0"/>
          <w:sz w:val="24"/>
          <w:szCs w:val="24"/>
        </w:rPr>
      </w:pPr>
    </w:p>
    <w:p>
      <w:pPr>
        <w:autoSpaceDE w:val="0"/>
        <w:autoSpaceDN w:val="0"/>
        <w:adjustRightInd w:val="0"/>
        <w:spacing w:line="42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人（姓名）系（投标人名称）的法定代表人，现委托（姓名）为我方代理人。代理人根据授权，以我方名义签署、澄清、说明、补正、递交、撤回、修改（项目名称）监理投标文件、签订合同和处理有关事宜，其法律后果由我方承担。</w:t>
      </w:r>
    </w:p>
    <w:p>
      <w:pPr>
        <w:autoSpaceDE w:val="0"/>
        <w:autoSpaceDN w:val="0"/>
        <w:adjustRightInd w:val="0"/>
        <w:spacing w:line="42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委托期限：。</w:t>
      </w:r>
    </w:p>
    <w:p>
      <w:pPr>
        <w:autoSpaceDE w:val="0"/>
        <w:autoSpaceDN w:val="0"/>
        <w:adjustRightInd w:val="0"/>
        <w:spacing w:line="42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pPr>
        <w:autoSpaceDE w:val="0"/>
        <w:autoSpaceDN w:val="0"/>
        <w:adjustRightInd w:val="0"/>
        <w:spacing w:line="42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附：法定代表人身份证明</w:t>
      </w:r>
    </w:p>
    <w:p>
      <w:pPr>
        <w:autoSpaceDE w:val="0"/>
        <w:autoSpaceDN w:val="0"/>
        <w:adjustRightInd w:val="0"/>
        <w:spacing w:line="420" w:lineRule="auto"/>
        <w:ind w:firstLine="480" w:firstLineChars="200"/>
        <w:jc w:val="left"/>
        <w:rPr>
          <w:rFonts w:hint="eastAsia" w:ascii="仿宋" w:hAnsi="仿宋" w:eastAsia="仿宋" w:cs="仿宋"/>
          <w:kern w:val="0"/>
          <w:sz w:val="24"/>
          <w:szCs w:val="24"/>
        </w:rPr>
      </w:pPr>
    </w:p>
    <w:p>
      <w:pPr>
        <w:autoSpaceDE w:val="0"/>
        <w:autoSpaceDN w:val="0"/>
        <w:adjustRightInd w:val="0"/>
        <w:spacing w:line="42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投标人：（盖单位章）</w:t>
      </w:r>
    </w:p>
    <w:p>
      <w:pPr>
        <w:autoSpaceDE w:val="0"/>
        <w:autoSpaceDN w:val="0"/>
        <w:adjustRightInd w:val="0"/>
        <w:spacing w:line="42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sz w:val="24"/>
          <w:szCs w:val="24"/>
        </w:rPr>
        <w:t>签字或盖章</w:t>
      </w:r>
      <w:r>
        <w:rPr>
          <w:rFonts w:hint="eastAsia" w:ascii="仿宋" w:hAnsi="仿宋" w:eastAsia="仿宋" w:cs="仿宋"/>
          <w:kern w:val="0"/>
          <w:sz w:val="24"/>
          <w:szCs w:val="24"/>
        </w:rPr>
        <w:t>）</w:t>
      </w:r>
    </w:p>
    <w:p>
      <w:pPr>
        <w:autoSpaceDE w:val="0"/>
        <w:autoSpaceDN w:val="0"/>
        <w:adjustRightInd w:val="0"/>
        <w:spacing w:line="42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身份证号码：</w:t>
      </w:r>
    </w:p>
    <w:p>
      <w:pPr>
        <w:autoSpaceDE w:val="0"/>
        <w:autoSpaceDN w:val="0"/>
        <w:adjustRightInd w:val="0"/>
        <w:spacing w:line="42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委托代理人：（</w:t>
      </w:r>
      <w:r>
        <w:rPr>
          <w:rFonts w:hint="eastAsia" w:ascii="仿宋" w:hAnsi="仿宋" w:eastAsia="仿宋" w:cs="仿宋"/>
          <w:sz w:val="24"/>
          <w:szCs w:val="24"/>
        </w:rPr>
        <w:t>签字或盖章</w:t>
      </w:r>
      <w:r>
        <w:rPr>
          <w:rFonts w:hint="eastAsia" w:ascii="仿宋" w:hAnsi="仿宋" w:eastAsia="仿宋" w:cs="仿宋"/>
          <w:kern w:val="0"/>
          <w:sz w:val="24"/>
          <w:szCs w:val="24"/>
        </w:rPr>
        <w:t>）</w:t>
      </w:r>
    </w:p>
    <w:p>
      <w:pPr>
        <w:autoSpaceDE w:val="0"/>
        <w:autoSpaceDN w:val="0"/>
        <w:adjustRightInd w:val="0"/>
        <w:spacing w:line="42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身份证号码：</w:t>
      </w:r>
    </w:p>
    <w:p>
      <w:pPr>
        <w:autoSpaceDE w:val="0"/>
        <w:autoSpaceDN w:val="0"/>
        <w:adjustRightInd w:val="0"/>
        <w:spacing w:line="420" w:lineRule="auto"/>
        <w:ind w:firstLine="3700" w:firstLineChars="1542"/>
        <w:jc w:val="left"/>
        <w:rPr>
          <w:rFonts w:hint="eastAsia" w:ascii="仿宋" w:hAnsi="仿宋" w:eastAsia="仿宋" w:cs="仿宋"/>
          <w:kern w:val="0"/>
          <w:sz w:val="24"/>
          <w:szCs w:val="24"/>
        </w:rPr>
      </w:pP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日</w:t>
      </w:r>
    </w:p>
    <w:p>
      <w:pPr>
        <w:autoSpaceDE w:val="0"/>
        <w:autoSpaceDN w:val="0"/>
        <w:adjustRightInd w:val="0"/>
        <w:spacing w:line="420" w:lineRule="exact"/>
        <w:jc w:val="left"/>
        <w:rPr>
          <w:rFonts w:hint="eastAsia" w:ascii="仿宋" w:hAnsi="仿宋" w:eastAsia="仿宋" w:cs="仿宋"/>
          <w:color w:val="FF0000"/>
          <w:kern w:val="0"/>
          <w:sz w:val="24"/>
          <w:szCs w:val="24"/>
        </w:rPr>
      </w:pPr>
    </w:p>
    <w:p>
      <w:pPr>
        <w:autoSpaceDE w:val="0"/>
        <w:autoSpaceDN w:val="0"/>
        <w:adjustRightInd w:val="0"/>
        <w:ind w:firstLine="3238" w:firstLineChars="1344"/>
        <w:outlineLvl w:val="0"/>
        <w:rPr>
          <w:rFonts w:hint="eastAsia" w:ascii="仿宋" w:hAnsi="仿宋" w:eastAsia="仿宋" w:cs="仿宋"/>
          <w:b/>
          <w:kern w:val="0"/>
          <w:sz w:val="24"/>
          <w:szCs w:val="24"/>
        </w:rPr>
      </w:pPr>
      <w:bookmarkStart w:id="124" w:name="_Toc215282243"/>
    </w:p>
    <w:p>
      <w:pPr>
        <w:autoSpaceDE w:val="0"/>
        <w:autoSpaceDN w:val="0"/>
        <w:adjustRightInd w:val="0"/>
        <w:ind w:firstLine="3238" w:firstLineChars="1344"/>
        <w:outlineLvl w:val="0"/>
        <w:rPr>
          <w:rFonts w:hint="eastAsia" w:ascii="仿宋" w:hAnsi="仿宋" w:eastAsia="仿宋" w:cs="仿宋"/>
          <w:b/>
          <w:kern w:val="0"/>
          <w:sz w:val="24"/>
          <w:szCs w:val="24"/>
        </w:rPr>
      </w:pPr>
    </w:p>
    <w:p>
      <w:pPr>
        <w:autoSpaceDE w:val="0"/>
        <w:autoSpaceDN w:val="0"/>
        <w:adjustRightInd w:val="0"/>
        <w:ind w:firstLine="3238" w:firstLineChars="1344"/>
        <w:outlineLvl w:val="0"/>
        <w:rPr>
          <w:rFonts w:hint="eastAsia" w:ascii="仿宋" w:hAnsi="仿宋" w:eastAsia="仿宋" w:cs="仿宋"/>
          <w:b/>
          <w:kern w:val="0"/>
          <w:sz w:val="24"/>
          <w:szCs w:val="24"/>
        </w:rPr>
      </w:pPr>
    </w:p>
    <w:p>
      <w:pPr>
        <w:autoSpaceDE w:val="0"/>
        <w:autoSpaceDN w:val="0"/>
        <w:adjustRightInd w:val="0"/>
        <w:ind w:firstLine="3238" w:firstLineChars="1344"/>
        <w:outlineLvl w:val="0"/>
        <w:rPr>
          <w:rFonts w:hint="eastAsia" w:ascii="仿宋" w:hAnsi="仿宋" w:eastAsia="仿宋" w:cs="仿宋"/>
          <w:b/>
          <w:kern w:val="0"/>
          <w:sz w:val="24"/>
          <w:szCs w:val="24"/>
        </w:rPr>
      </w:pPr>
    </w:p>
    <w:p>
      <w:pPr>
        <w:autoSpaceDE w:val="0"/>
        <w:autoSpaceDN w:val="0"/>
        <w:adjustRightInd w:val="0"/>
        <w:ind w:firstLine="3238" w:firstLineChars="1344"/>
        <w:outlineLvl w:val="0"/>
        <w:rPr>
          <w:rFonts w:hint="eastAsia" w:ascii="仿宋" w:hAnsi="仿宋" w:eastAsia="仿宋" w:cs="仿宋"/>
          <w:b/>
          <w:kern w:val="0"/>
          <w:sz w:val="24"/>
          <w:szCs w:val="24"/>
        </w:rPr>
      </w:pPr>
    </w:p>
    <w:p>
      <w:pPr>
        <w:pStyle w:val="2"/>
        <w:ind w:firstLine="241"/>
        <w:rPr>
          <w:rFonts w:hint="eastAsia" w:ascii="仿宋" w:hAnsi="仿宋" w:eastAsia="仿宋" w:cs="仿宋"/>
          <w:b/>
          <w:kern w:val="0"/>
          <w:sz w:val="24"/>
          <w:szCs w:val="24"/>
        </w:rPr>
      </w:pPr>
    </w:p>
    <w:p>
      <w:pPr>
        <w:spacing w:line="360" w:lineRule="auto"/>
        <w:jc w:val="center"/>
        <w:rPr>
          <w:rFonts w:hint="eastAsia" w:ascii="仿宋" w:hAnsi="仿宋" w:eastAsia="仿宋" w:cs="仿宋"/>
          <w:b/>
          <w:color w:val="auto"/>
          <w:sz w:val="24"/>
          <w:szCs w:val="24"/>
        </w:rPr>
      </w:pPr>
      <w:r>
        <w:rPr>
          <w:rFonts w:hint="eastAsia" w:ascii="仿宋" w:hAnsi="仿宋" w:eastAsia="仿宋" w:cs="仿宋"/>
          <w:b/>
          <w:kern w:val="0"/>
          <w:sz w:val="24"/>
          <w:szCs w:val="24"/>
        </w:rPr>
        <w:t>三、</w:t>
      </w:r>
      <w:bookmarkEnd w:id="124"/>
      <w:r>
        <w:rPr>
          <w:rFonts w:hint="eastAsia" w:ascii="仿宋" w:hAnsi="仿宋" w:eastAsia="仿宋" w:cs="仿宋"/>
          <w:b/>
          <w:color w:val="auto"/>
          <w:sz w:val="24"/>
          <w:szCs w:val="24"/>
        </w:rPr>
        <w:t>投标担保</w:t>
      </w:r>
    </w:p>
    <w:p>
      <w:pPr>
        <w:autoSpaceDE w:val="0"/>
        <w:autoSpaceDN w:val="0"/>
        <w:adjustRightInd w:val="0"/>
        <w:spacing w:line="420" w:lineRule="exact"/>
        <w:jc w:val="center"/>
        <w:rPr>
          <w:rFonts w:hAnsi="宋体" w:cs="仿宋_GB2312"/>
          <w:color w:val="auto"/>
          <w:sz w:val="24"/>
          <w:szCs w:val="24"/>
        </w:rPr>
      </w:pPr>
      <w:r>
        <w:rPr>
          <w:rFonts w:hint="eastAsia" w:ascii="仿宋" w:hAnsi="仿宋" w:eastAsia="仿宋" w:cs="仿宋"/>
          <w:color w:val="auto"/>
          <w:sz w:val="24"/>
          <w:szCs w:val="24"/>
        </w:rPr>
        <w:t>附投标保证金有效银行转账凭证原件扫描件（或图片）</w:t>
      </w:r>
      <w:r>
        <w:rPr>
          <w:rFonts w:hint="eastAsia" w:hAnsi="宋体" w:cs="仿宋_GB2312"/>
          <w:color w:val="auto"/>
          <w:sz w:val="24"/>
          <w:szCs w:val="24"/>
        </w:rPr>
        <w:t>；</w:t>
      </w:r>
    </w:p>
    <w:p>
      <w:pPr>
        <w:autoSpaceDE w:val="0"/>
        <w:autoSpaceDN w:val="0"/>
        <w:adjustRightInd w:val="0"/>
        <w:spacing w:line="420" w:lineRule="exact"/>
        <w:jc w:val="center"/>
        <w:outlineLvl w:val="0"/>
        <w:rPr>
          <w:rFonts w:hint="eastAsia" w:ascii="仿宋" w:hAnsi="仿宋" w:eastAsia="仿宋" w:cs="仿宋"/>
          <w:b/>
          <w:kern w:val="0"/>
          <w:sz w:val="24"/>
          <w:szCs w:val="24"/>
          <w:lang w:eastAsia="zh-CN"/>
        </w:rPr>
      </w:pPr>
    </w:p>
    <w:p>
      <w:pPr>
        <w:autoSpaceDE w:val="0"/>
        <w:autoSpaceDN w:val="0"/>
        <w:adjustRightInd w:val="0"/>
        <w:spacing w:line="420" w:lineRule="exact"/>
        <w:jc w:val="center"/>
        <w:outlineLvl w:val="0"/>
        <w:rPr>
          <w:rFonts w:hint="eastAsia" w:ascii="仿宋" w:hAnsi="仿宋" w:eastAsia="仿宋" w:cs="仿宋"/>
          <w:color w:val="000000"/>
          <w:kern w:val="0"/>
          <w:sz w:val="24"/>
          <w:szCs w:val="24"/>
        </w:rPr>
      </w:pPr>
    </w:p>
    <w:p>
      <w:pPr>
        <w:autoSpaceDE w:val="0"/>
        <w:autoSpaceDN w:val="0"/>
        <w:adjustRightInd w:val="0"/>
        <w:spacing w:line="420" w:lineRule="exact"/>
        <w:jc w:val="center"/>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bookmarkStart w:id="125" w:name="_Toc215282252"/>
    </w:p>
    <w:p>
      <w:pPr>
        <w:autoSpaceDE w:val="0"/>
        <w:autoSpaceDN w:val="0"/>
        <w:adjustRightInd w:val="0"/>
        <w:spacing w:line="420" w:lineRule="exact"/>
        <w:jc w:val="center"/>
        <w:outlineLvl w:val="0"/>
        <w:rPr>
          <w:rFonts w:hint="eastAsia" w:ascii="仿宋" w:hAnsi="仿宋" w:eastAsia="仿宋" w:cs="仿宋"/>
          <w:kern w:val="0"/>
          <w:sz w:val="24"/>
          <w:szCs w:val="24"/>
        </w:rPr>
      </w:pPr>
    </w:p>
    <w:p>
      <w:pPr>
        <w:pStyle w:val="2"/>
        <w:rPr>
          <w:rFonts w:hint="eastAsia"/>
        </w:rPr>
      </w:pPr>
    </w:p>
    <w:p>
      <w:pPr>
        <w:autoSpaceDE w:val="0"/>
        <w:autoSpaceDN w:val="0"/>
        <w:adjustRightInd w:val="0"/>
        <w:spacing w:line="420" w:lineRule="exact"/>
        <w:jc w:val="center"/>
        <w:outlineLvl w:val="0"/>
        <w:rPr>
          <w:rFonts w:hint="eastAsia" w:ascii="仿宋" w:hAnsi="仿宋" w:eastAsia="仿宋" w:cs="仿宋"/>
          <w:kern w:val="0"/>
          <w:sz w:val="24"/>
          <w:szCs w:val="24"/>
        </w:rPr>
      </w:pPr>
    </w:p>
    <w:p>
      <w:pPr>
        <w:spacing w:line="4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四、</w:t>
      </w:r>
      <w:bookmarkEnd w:id="125"/>
      <w:r>
        <w:rPr>
          <w:rFonts w:hint="eastAsia" w:ascii="仿宋" w:hAnsi="仿宋" w:eastAsia="仿宋" w:cs="仿宋"/>
          <w:b/>
          <w:kern w:val="0"/>
          <w:sz w:val="24"/>
          <w:szCs w:val="24"/>
        </w:rPr>
        <w:t>监理单位综合情况</w:t>
      </w:r>
    </w:p>
    <w:p>
      <w:pPr>
        <w:autoSpaceDE w:val="0"/>
        <w:autoSpaceDN w:val="0"/>
        <w:adjustRightInd w:val="0"/>
        <w:spacing w:line="420" w:lineRule="exact"/>
        <w:outlineLvl w:val="0"/>
        <w:rPr>
          <w:rFonts w:hint="eastAsia" w:ascii="仿宋" w:hAnsi="仿宋" w:eastAsia="仿宋" w:cs="仿宋"/>
          <w:kern w:val="0"/>
          <w:sz w:val="24"/>
          <w:szCs w:val="24"/>
        </w:rPr>
      </w:pPr>
    </w:p>
    <w:tbl>
      <w:tblPr>
        <w:tblStyle w:val="16"/>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80" w:type="dxa"/>
            <w:gridSpan w:val="2"/>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企业名称</w:t>
            </w:r>
          </w:p>
        </w:tc>
        <w:tc>
          <w:tcPr>
            <w:tcW w:w="1620"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2160" w:type="dxa"/>
            <w:gridSpan w:val="2"/>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法人代表姓名</w:t>
            </w:r>
          </w:p>
        </w:tc>
        <w:tc>
          <w:tcPr>
            <w:tcW w:w="3240"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0" w:type="dxa"/>
            <w:gridSpan w:val="2"/>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企业性质</w:t>
            </w:r>
          </w:p>
        </w:tc>
        <w:tc>
          <w:tcPr>
            <w:tcW w:w="1620"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2160" w:type="dxa"/>
            <w:gridSpan w:val="2"/>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联系电话</w:t>
            </w:r>
          </w:p>
        </w:tc>
        <w:tc>
          <w:tcPr>
            <w:tcW w:w="3240"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0" w:type="dxa"/>
            <w:gridSpan w:val="2"/>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企业主管单位</w:t>
            </w:r>
          </w:p>
        </w:tc>
        <w:tc>
          <w:tcPr>
            <w:tcW w:w="1620"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2160" w:type="dxa"/>
            <w:gridSpan w:val="2"/>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联系传真</w:t>
            </w:r>
          </w:p>
        </w:tc>
        <w:tc>
          <w:tcPr>
            <w:tcW w:w="3240"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80" w:type="dxa"/>
            <w:gridSpan w:val="2"/>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监理资质等级</w:t>
            </w:r>
          </w:p>
        </w:tc>
        <w:tc>
          <w:tcPr>
            <w:tcW w:w="1620"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2160" w:type="dxa"/>
            <w:gridSpan w:val="2"/>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地址</w:t>
            </w:r>
          </w:p>
        </w:tc>
        <w:tc>
          <w:tcPr>
            <w:tcW w:w="3240"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980" w:type="dxa"/>
            <w:gridSpan w:val="2"/>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企业组建时间</w:t>
            </w:r>
          </w:p>
        </w:tc>
        <w:tc>
          <w:tcPr>
            <w:tcW w:w="1620"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2160" w:type="dxa"/>
            <w:gridSpan w:val="2"/>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企业邮编</w:t>
            </w:r>
          </w:p>
        </w:tc>
        <w:tc>
          <w:tcPr>
            <w:tcW w:w="3240"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980" w:type="dxa"/>
            <w:gridSpan w:val="2"/>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企业经营范围</w:t>
            </w:r>
          </w:p>
        </w:tc>
        <w:tc>
          <w:tcPr>
            <w:tcW w:w="1620"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2160" w:type="dxa"/>
            <w:gridSpan w:val="2"/>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开户银行</w:t>
            </w:r>
          </w:p>
        </w:tc>
        <w:tc>
          <w:tcPr>
            <w:tcW w:w="3240"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800" w:type="dxa"/>
            <w:vMerge w:val="restart"/>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企业人员状况</w:t>
            </w:r>
          </w:p>
        </w:tc>
        <w:tc>
          <w:tcPr>
            <w:tcW w:w="3060" w:type="dxa"/>
            <w:gridSpan w:val="3"/>
            <w:vMerge w:val="restart"/>
          </w:tcPr>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企业总人数：</w:t>
            </w:r>
          </w:p>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在册工程技术人员：</w:t>
            </w:r>
          </w:p>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其中：</w:t>
            </w:r>
          </w:p>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高级职称 人</w:t>
            </w:r>
          </w:p>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中级职称 人</w:t>
            </w:r>
          </w:p>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初级职称 人</w:t>
            </w:r>
          </w:p>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国家注册监理工程师人</w:t>
            </w:r>
          </w:p>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地方注册监理工程师人</w:t>
            </w:r>
          </w:p>
        </w:tc>
        <w:tc>
          <w:tcPr>
            <w:tcW w:w="4140" w:type="dxa"/>
            <w:gridSpan w:val="2"/>
          </w:tcPr>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800" w:type="dxa"/>
            <w:vMerge w:val="continue"/>
            <w:tcBorders>
              <w:bottom w:val="nil"/>
            </w:tcBorders>
          </w:tcPr>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3060" w:type="dxa"/>
            <w:gridSpan w:val="3"/>
            <w:vMerge w:val="continue"/>
            <w:tcBorders>
              <w:bottom w:val="nil"/>
            </w:tcBorders>
          </w:tcPr>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4140" w:type="dxa"/>
            <w:gridSpan w:val="2"/>
            <w:vMerge w:val="restart"/>
          </w:tcPr>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企业固定资产总额：万元</w:t>
            </w:r>
          </w:p>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800" w:type="dxa"/>
            <w:tcBorders>
              <w:top w:val="nil"/>
            </w:tcBorders>
          </w:tcPr>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3060" w:type="dxa"/>
            <w:gridSpan w:val="3"/>
            <w:tcBorders>
              <w:top w:val="nil"/>
            </w:tcBorders>
          </w:tcPr>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4140" w:type="dxa"/>
            <w:gridSpan w:val="2"/>
            <w:vMerge w:val="continue"/>
          </w:tcPr>
          <w:p>
            <w:pPr>
              <w:autoSpaceDE w:val="0"/>
              <w:autoSpaceDN w:val="0"/>
              <w:adjustRightInd w:val="0"/>
              <w:spacing w:line="420" w:lineRule="exact"/>
              <w:jc w:val="center"/>
              <w:outlineLvl w:val="0"/>
              <w:rPr>
                <w:rFonts w:hint="eastAsia" w:ascii="仿宋" w:hAnsi="仿宋" w:eastAsia="仿宋" w:cs="仿宋"/>
                <w:kern w:val="0"/>
                <w:sz w:val="24"/>
                <w:szCs w:val="24"/>
              </w:rPr>
            </w:pPr>
          </w:p>
        </w:tc>
      </w:tr>
    </w:tbl>
    <w:p>
      <w:pPr>
        <w:autoSpaceDE w:val="0"/>
        <w:autoSpaceDN w:val="0"/>
        <w:adjustRightInd w:val="0"/>
        <w:spacing w:line="4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注：本表后须附有关证件（ 营业执照、资质证）扫描件。</w:t>
      </w:r>
    </w:p>
    <w:p>
      <w:pPr>
        <w:autoSpaceDE w:val="0"/>
        <w:autoSpaceDN w:val="0"/>
        <w:adjustRightInd w:val="0"/>
        <w:spacing w:line="440" w:lineRule="exact"/>
        <w:ind w:firstLine="3700" w:firstLineChars="1542"/>
        <w:jc w:val="left"/>
        <w:rPr>
          <w:rFonts w:hint="eastAsia" w:ascii="仿宋" w:hAnsi="仿宋" w:eastAsia="仿宋" w:cs="仿宋"/>
          <w:kern w:val="0"/>
          <w:sz w:val="24"/>
          <w:szCs w:val="24"/>
        </w:rPr>
      </w:pPr>
      <w:r>
        <w:rPr>
          <w:rFonts w:hint="eastAsia" w:ascii="仿宋" w:hAnsi="仿宋" w:eastAsia="仿宋" w:cs="仿宋"/>
          <w:kern w:val="0"/>
          <w:sz w:val="24"/>
          <w:szCs w:val="24"/>
        </w:rPr>
        <w:t>年月日</w:t>
      </w:r>
    </w:p>
    <w:p>
      <w:pPr>
        <w:autoSpaceDE w:val="0"/>
        <w:autoSpaceDN w:val="0"/>
        <w:adjustRightInd w:val="0"/>
        <w:spacing w:line="420" w:lineRule="exact"/>
        <w:outlineLvl w:val="0"/>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outlineLvl w:val="0"/>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p>
      <w:pPr>
        <w:pStyle w:val="15"/>
        <w:rPr>
          <w:rFonts w:hint="eastAsia" w:ascii="仿宋" w:hAnsi="仿宋" w:eastAsia="仿宋" w:cs="仿宋"/>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p>
      <w:pPr>
        <w:spacing w:line="4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五、拟派本项目监理机构及主要人员</w:t>
      </w:r>
    </w:p>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outlineLvl w:val="0"/>
        <w:rPr>
          <w:rFonts w:hint="eastAsia" w:ascii="仿宋" w:hAnsi="仿宋" w:eastAsia="仿宋" w:cs="仿宋"/>
          <w:kern w:val="0"/>
          <w:sz w:val="24"/>
          <w:szCs w:val="24"/>
        </w:rPr>
      </w:pPr>
      <w:bookmarkStart w:id="126" w:name="_Toc215282253"/>
      <w:r>
        <w:rPr>
          <w:rFonts w:hint="eastAsia" w:ascii="仿宋" w:hAnsi="仿宋" w:eastAsia="仿宋" w:cs="仿宋"/>
          <w:kern w:val="0"/>
          <w:sz w:val="24"/>
          <w:szCs w:val="24"/>
        </w:rPr>
        <w:t>（</w:t>
      </w:r>
      <w:r>
        <w:rPr>
          <w:rFonts w:hint="eastAsia" w:ascii="仿宋" w:hAnsi="仿宋" w:eastAsia="仿宋" w:cs="仿宋"/>
          <w:b/>
          <w:kern w:val="0"/>
          <w:sz w:val="24"/>
          <w:szCs w:val="24"/>
        </w:rPr>
        <w:t>一）项目监理机构组成表</w:t>
      </w:r>
      <w:bookmarkEnd w:id="126"/>
    </w:p>
    <w:tbl>
      <w:tblPr>
        <w:tblStyle w:val="16"/>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034" w:type="dxa"/>
            <w:vMerge w:val="restart"/>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姓名</w:t>
            </w:r>
          </w:p>
        </w:tc>
        <w:tc>
          <w:tcPr>
            <w:tcW w:w="1034" w:type="dxa"/>
            <w:vMerge w:val="restart"/>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职务</w:t>
            </w:r>
          </w:p>
        </w:tc>
        <w:tc>
          <w:tcPr>
            <w:tcW w:w="1035" w:type="dxa"/>
            <w:vMerge w:val="restart"/>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职称</w:t>
            </w:r>
          </w:p>
        </w:tc>
        <w:tc>
          <w:tcPr>
            <w:tcW w:w="5309" w:type="dxa"/>
            <w:gridSpan w:val="4"/>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执业或职业资格证明</w:t>
            </w:r>
          </w:p>
        </w:tc>
        <w:tc>
          <w:tcPr>
            <w:tcW w:w="901"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34" w:type="dxa"/>
            <w:vMerge w:val="continue"/>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034" w:type="dxa"/>
            <w:vMerge w:val="continue"/>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035" w:type="dxa"/>
            <w:vMerge w:val="continue"/>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7"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证书名称</w:t>
            </w:r>
          </w:p>
        </w:tc>
        <w:tc>
          <w:tcPr>
            <w:tcW w:w="1327"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级别</w:t>
            </w:r>
          </w:p>
        </w:tc>
        <w:tc>
          <w:tcPr>
            <w:tcW w:w="1327"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证号</w:t>
            </w:r>
          </w:p>
        </w:tc>
        <w:tc>
          <w:tcPr>
            <w:tcW w:w="1328"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901"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034"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035"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7"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7"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7"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901"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034"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035"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7"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7"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7"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901"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034"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035"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7"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7"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7"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901"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034"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035"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7"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7"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7"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32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901"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bl>
    <w:p>
      <w:pPr>
        <w:autoSpaceDE w:val="0"/>
        <w:autoSpaceDN w:val="0"/>
        <w:adjustRightInd w:val="0"/>
        <w:spacing w:line="420" w:lineRule="exact"/>
        <w:jc w:val="left"/>
        <w:rPr>
          <w:rFonts w:hint="eastAsia" w:ascii="仿宋" w:hAnsi="仿宋" w:eastAsia="仿宋" w:cs="仿宋"/>
          <w:kern w:val="0"/>
          <w:sz w:val="24"/>
          <w:szCs w:val="24"/>
        </w:rPr>
      </w:pPr>
    </w:p>
    <w:p>
      <w:pPr>
        <w:autoSpaceDE w:val="0"/>
        <w:autoSpaceDN w:val="0"/>
        <w:adjustRightInd w:val="0"/>
        <w:spacing w:line="420" w:lineRule="exact"/>
        <w:outlineLvl w:val="0"/>
        <w:rPr>
          <w:rFonts w:hint="eastAsia" w:ascii="仿宋" w:hAnsi="仿宋" w:eastAsia="仿宋" w:cs="仿宋"/>
          <w:b/>
          <w:kern w:val="0"/>
          <w:sz w:val="24"/>
          <w:szCs w:val="24"/>
        </w:rPr>
      </w:pPr>
      <w:bookmarkStart w:id="127" w:name="_Toc215282254"/>
      <w:r>
        <w:rPr>
          <w:rFonts w:hint="eastAsia" w:ascii="仿宋" w:hAnsi="仿宋" w:eastAsia="仿宋" w:cs="仿宋"/>
          <w:b/>
          <w:kern w:val="0"/>
          <w:sz w:val="24"/>
          <w:szCs w:val="24"/>
        </w:rPr>
        <w:t>（二）主要人员简历表</w:t>
      </w:r>
      <w:bookmarkEnd w:id="127"/>
    </w:p>
    <w:p>
      <w:pPr>
        <w:autoSpaceDE w:val="0"/>
        <w:autoSpaceDN w:val="0"/>
        <w:adjustRightInd w:val="0"/>
        <w:spacing w:line="42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“主要人员简历表”中的总监理师应附监理师证、身份证、职称证，管理过的项目业绩须附合同或中标通知书，其他主要人员应附执业证或上岗证。</w:t>
      </w:r>
    </w:p>
    <w:p>
      <w:pPr>
        <w:autoSpaceDE w:val="0"/>
        <w:autoSpaceDN w:val="0"/>
        <w:adjustRightInd w:val="0"/>
        <w:spacing w:line="420" w:lineRule="exact"/>
        <w:jc w:val="left"/>
        <w:rPr>
          <w:rFonts w:hint="eastAsia" w:ascii="仿宋" w:hAnsi="仿宋" w:eastAsia="仿宋" w:cs="仿宋"/>
          <w:kern w:val="0"/>
          <w:sz w:val="24"/>
          <w:szCs w:val="24"/>
        </w:rPr>
      </w:pPr>
    </w:p>
    <w:tbl>
      <w:tblPr>
        <w:tblStyle w:val="16"/>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姓名</w:t>
            </w:r>
          </w:p>
        </w:tc>
        <w:tc>
          <w:tcPr>
            <w:tcW w:w="1551"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555"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年龄</w:t>
            </w:r>
          </w:p>
        </w:tc>
        <w:tc>
          <w:tcPr>
            <w:tcW w:w="1552"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843"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学 历</w:t>
            </w:r>
          </w:p>
        </w:tc>
        <w:tc>
          <w:tcPr>
            <w:tcW w:w="1263"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职称</w:t>
            </w:r>
          </w:p>
        </w:tc>
        <w:tc>
          <w:tcPr>
            <w:tcW w:w="1551"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555"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职务</w:t>
            </w:r>
          </w:p>
        </w:tc>
        <w:tc>
          <w:tcPr>
            <w:tcW w:w="1552"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843"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拟在本合同任职</w:t>
            </w:r>
          </w:p>
        </w:tc>
        <w:tc>
          <w:tcPr>
            <w:tcW w:w="1263"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毕业学校</w:t>
            </w:r>
          </w:p>
        </w:tc>
        <w:tc>
          <w:tcPr>
            <w:tcW w:w="7764" w:type="dxa"/>
            <w:gridSpan w:val="7"/>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时间</w:t>
            </w:r>
          </w:p>
        </w:tc>
        <w:tc>
          <w:tcPr>
            <w:tcW w:w="2329"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参加过的类似项目</w:t>
            </w:r>
          </w:p>
        </w:tc>
        <w:tc>
          <w:tcPr>
            <w:tcW w:w="2328"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担任职务</w:t>
            </w:r>
          </w:p>
        </w:tc>
        <w:tc>
          <w:tcPr>
            <w:tcW w:w="2330"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2329"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2328"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2330"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2329"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2328"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2330"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2329"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2328"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2330"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bl>
    <w:p>
      <w:pPr>
        <w:autoSpaceDE w:val="0"/>
        <w:autoSpaceDN w:val="0"/>
        <w:adjustRightInd w:val="0"/>
        <w:spacing w:line="420" w:lineRule="exact"/>
        <w:jc w:val="left"/>
        <w:rPr>
          <w:rFonts w:hint="eastAsia" w:ascii="仿宋" w:hAnsi="仿宋" w:eastAsia="仿宋" w:cs="仿宋"/>
          <w:color w:val="000000"/>
          <w:kern w:val="0"/>
          <w:sz w:val="24"/>
          <w:szCs w:val="24"/>
        </w:rPr>
      </w:pPr>
      <w:bookmarkStart w:id="128" w:name="_Toc215282255"/>
    </w:p>
    <w:p>
      <w:pPr>
        <w:pStyle w:val="15"/>
        <w:rPr>
          <w:rFonts w:hint="eastAsia" w:ascii="仿宋" w:hAnsi="仿宋" w:eastAsia="仿宋" w:cs="仿宋"/>
          <w:sz w:val="24"/>
          <w:szCs w:val="24"/>
        </w:rPr>
      </w:pPr>
    </w:p>
    <w:p>
      <w:pPr>
        <w:spacing w:line="4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六、拟派本项目总监理工程师资格一览表</w:t>
      </w:r>
    </w:p>
    <w:tbl>
      <w:tblPr>
        <w:tblStyle w:val="16"/>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2"/>
        <w:gridCol w:w="1080"/>
        <w:gridCol w:w="1260"/>
        <w:gridCol w:w="1440"/>
        <w:gridCol w:w="1236"/>
        <w:gridCol w:w="165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姓名</w:t>
            </w:r>
          </w:p>
        </w:tc>
        <w:tc>
          <w:tcPr>
            <w:tcW w:w="108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3936" w:type="dxa"/>
            <w:gridSpan w:val="3"/>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年龄</w:t>
            </w:r>
          </w:p>
        </w:tc>
        <w:tc>
          <w:tcPr>
            <w:tcW w:w="3074"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性别</w:t>
            </w:r>
          </w:p>
        </w:tc>
        <w:tc>
          <w:tcPr>
            <w:tcW w:w="108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3936" w:type="dxa"/>
            <w:gridSpan w:val="3"/>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职务</w:t>
            </w:r>
          </w:p>
        </w:tc>
        <w:tc>
          <w:tcPr>
            <w:tcW w:w="3074"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参加工作时间</w:t>
            </w:r>
          </w:p>
        </w:tc>
        <w:tc>
          <w:tcPr>
            <w:tcW w:w="108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3936" w:type="dxa"/>
            <w:gridSpan w:val="3"/>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任总监理工程师年限</w:t>
            </w:r>
          </w:p>
        </w:tc>
        <w:tc>
          <w:tcPr>
            <w:tcW w:w="3074"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注册监理工程师证书编号</w:t>
            </w:r>
          </w:p>
        </w:tc>
        <w:tc>
          <w:tcPr>
            <w:tcW w:w="108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3936" w:type="dxa"/>
            <w:gridSpan w:val="3"/>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联系电话</w:t>
            </w:r>
          </w:p>
        </w:tc>
        <w:tc>
          <w:tcPr>
            <w:tcW w:w="3074"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总监级别</w:t>
            </w:r>
          </w:p>
        </w:tc>
        <w:tc>
          <w:tcPr>
            <w:tcW w:w="108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3936" w:type="dxa"/>
            <w:gridSpan w:val="3"/>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传真</w:t>
            </w:r>
          </w:p>
        </w:tc>
        <w:tc>
          <w:tcPr>
            <w:tcW w:w="3074"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2" w:type="dxa"/>
            <w:gridSpan w:val="8"/>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建设单位</w:t>
            </w: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建设规模</w:t>
            </w: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开竣工日期</w:t>
            </w: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工程质量</w:t>
            </w: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业主联系电话</w:t>
            </w: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82"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6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40"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23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656"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bl>
    <w:p>
      <w:pPr>
        <w:autoSpaceDE w:val="0"/>
        <w:autoSpaceDN w:val="0"/>
        <w:adjustRightInd w:val="0"/>
        <w:spacing w:line="420" w:lineRule="exact"/>
        <w:ind w:firstLine="720" w:firstLineChars="300"/>
        <w:rPr>
          <w:rFonts w:hint="eastAsia" w:ascii="仿宋" w:hAnsi="仿宋" w:eastAsia="仿宋" w:cs="仿宋"/>
          <w:kern w:val="0"/>
          <w:sz w:val="24"/>
          <w:szCs w:val="24"/>
        </w:rPr>
      </w:pPr>
      <w:r>
        <w:rPr>
          <w:rFonts w:hint="eastAsia" w:ascii="仿宋" w:hAnsi="仿宋" w:eastAsia="仿宋" w:cs="仿宋"/>
          <w:kern w:val="0"/>
          <w:sz w:val="24"/>
          <w:szCs w:val="24"/>
        </w:rPr>
        <w:t>注：提供相关证书扫描件。</w:t>
      </w:r>
    </w:p>
    <w:p>
      <w:pPr>
        <w:pStyle w:val="2"/>
        <w:ind w:firstLine="210"/>
        <w:rPr>
          <w:rFonts w:hint="eastAsia" w:ascii="仿宋" w:hAnsi="仿宋" w:eastAsia="仿宋" w:cs="仿宋"/>
          <w:sz w:val="24"/>
          <w:szCs w:val="24"/>
        </w:rPr>
      </w:pPr>
    </w:p>
    <w:p>
      <w:pPr>
        <w:spacing w:line="440" w:lineRule="exact"/>
        <w:jc w:val="both"/>
        <w:rPr>
          <w:rFonts w:hint="eastAsia" w:ascii="仿宋" w:hAnsi="仿宋" w:eastAsia="仿宋" w:cs="仿宋"/>
          <w:b/>
          <w:kern w:val="0"/>
          <w:sz w:val="24"/>
          <w:szCs w:val="24"/>
        </w:rPr>
      </w:pPr>
      <w:r>
        <w:rPr>
          <w:rFonts w:hint="eastAsia" w:ascii="仿宋" w:hAnsi="仿宋" w:eastAsia="仿宋" w:cs="仿宋"/>
          <w:b/>
          <w:kern w:val="0"/>
          <w:sz w:val="24"/>
          <w:szCs w:val="24"/>
        </w:rPr>
        <w:br w:type="page"/>
      </w:r>
      <w:r>
        <w:rPr>
          <w:rFonts w:hint="eastAsia" w:ascii="仿宋" w:hAnsi="仿宋" w:eastAsia="仿宋" w:cs="仿宋"/>
          <w:b/>
          <w:kern w:val="0"/>
          <w:sz w:val="24"/>
          <w:szCs w:val="24"/>
        </w:rPr>
        <w:t>七、拟派本项目监理工程师资格一览表</w:t>
      </w:r>
    </w:p>
    <w:p>
      <w:pPr>
        <w:autoSpaceDE w:val="0"/>
        <w:autoSpaceDN w:val="0"/>
        <w:adjustRightInd w:val="0"/>
        <w:spacing w:line="420" w:lineRule="exact"/>
        <w:rPr>
          <w:rFonts w:hint="eastAsia" w:ascii="仿宋" w:hAnsi="仿宋" w:eastAsia="仿宋" w:cs="仿宋"/>
          <w:kern w:val="0"/>
          <w:sz w:val="24"/>
          <w:szCs w:val="24"/>
        </w:rPr>
      </w:pPr>
    </w:p>
    <w:tbl>
      <w:tblPr>
        <w:tblStyle w:val="16"/>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123"/>
        <w:gridCol w:w="1418"/>
        <w:gridCol w:w="1418"/>
        <w:gridCol w:w="1419"/>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姓名</w:t>
            </w:r>
          </w:p>
        </w:tc>
        <w:tc>
          <w:tcPr>
            <w:tcW w:w="2541"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2837"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年龄</w:t>
            </w:r>
          </w:p>
        </w:tc>
        <w:tc>
          <w:tcPr>
            <w:tcW w:w="2836"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性别</w:t>
            </w:r>
          </w:p>
        </w:tc>
        <w:tc>
          <w:tcPr>
            <w:tcW w:w="2541"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2837"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职称</w:t>
            </w:r>
          </w:p>
        </w:tc>
        <w:tc>
          <w:tcPr>
            <w:tcW w:w="2836"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职务</w:t>
            </w:r>
          </w:p>
        </w:tc>
        <w:tc>
          <w:tcPr>
            <w:tcW w:w="2541"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2837"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监理级别</w:t>
            </w:r>
          </w:p>
        </w:tc>
        <w:tc>
          <w:tcPr>
            <w:tcW w:w="2836"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监理工程师证书编号</w:t>
            </w:r>
          </w:p>
        </w:tc>
        <w:tc>
          <w:tcPr>
            <w:tcW w:w="2541"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2837"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联系电话</w:t>
            </w:r>
          </w:p>
        </w:tc>
        <w:tc>
          <w:tcPr>
            <w:tcW w:w="2836"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传真</w:t>
            </w:r>
          </w:p>
        </w:tc>
        <w:tc>
          <w:tcPr>
            <w:tcW w:w="2541"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2837"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拟在本项目中担任主要工作</w:t>
            </w:r>
          </w:p>
        </w:tc>
        <w:tc>
          <w:tcPr>
            <w:tcW w:w="2836"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参加工作时间</w:t>
            </w:r>
          </w:p>
        </w:tc>
        <w:tc>
          <w:tcPr>
            <w:tcW w:w="2541"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2837"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从事该专业监理年限</w:t>
            </w:r>
          </w:p>
        </w:tc>
        <w:tc>
          <w:tcPr>
            <w:tcW w:w="2836" w:type="dxa"/>
            <w:gridSpan w:val="2"/>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26" w:type="dxa"/>
            <w:gridSpan w:val="7"/>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建设单位</w:t>
            </w:r>
          </w:p>
        </w:tc>
        <w:tc>
          <w:tcPr>
            <w:tcW w:w="1123"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建设规模</w:t>
            </w: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开竣工日期</w:t>
            </w:r>
          </w:p>
        </w:tc>
        <w:tc>
          <w:tcPr>
            <w:tcW w:w="1419"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工程质量</w:t>
            </w: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业主联系电话</w:t>
            </w: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23"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9"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23"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9"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23"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9"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23"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9"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23"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9"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23"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9"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23"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9"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23"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9"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23"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9"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23"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9"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23"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9"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23"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9"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23"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9"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123"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9"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c>
          <w:tcPr>
            <w:tcW w:w="1418" w:type="dxa"/>
            <w:vAlign w:val="center"/>
          </w:tcPr>
          <w:p>
            <w:pPr>
              <w:autoSpaceDE w:val="0"/>
              <w:autoSpaceDN w:val="0"/>
              <w:adjustRightInd w:val="0"/>
              <w:spacing w:line="420" w:lineRule="exact"/>
              <w:jc w:val="center"/>
              <w:rPr>
                <w:rFonts w:hint="eastAsia" w:ascii="仿宋" w:hAnsi="仿宋" w:eastAsia="仿宋" w:cs="仿宋"/>
                <w:kern w:val="0"/>
                <w:sz w:val="24"/>
                <w:szCs w:val="24"/>
              </w:rPr>
            </w:pPr>
          </w:p>
        </w:tc>
      </w:tr>
    </w:tbl>
    <w:p>
      <w:pPr>
        <w:autoSpaceDE w:val="0"/>
        <w:autoSpaceDN w:val="0"/>
        <w:adjustRightInd w:val="0"/>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注：提供相关证书扫描件。</w:t>
      </w:r>
    </w:p>
    <w:p>
      <w:pPr>
        <w:autoSpaceDE w:val="0"/>
        <w:autoSpaceDN w:val="0"/>
        <w:adjustRightInd w:val="0"/>
        <w:spacing w:line="420" w:lineRule="exact"/>
        <w:ind w:firstLine="2520" w:firstLineChars="1050"/>
        <w:jc w:val="left"/>
        <w:rPr>
          <w:rFonts w:hint="eastAsia" w:ascii="仿宋" w:hAnsi="仿宋" w:eastAsia="仿宋" w:cs="仿宋"/>
          <w:color w:val="000000"/>
          <w:kern w:val="0"/>
          <w:sz w:val="24"/>
          <w:szCs w:val="24"/>
        </w:rPr>
      </w:pPr>
    </w:p>
    <w:p>
      <w:pPr>
        <w:autoSpaceDE w:val="0"/>
        <w:autoSpaceDN w:val="0"/>
        <w:adjustRightInd w:val="0"/>
        <w:spacing w:line="420" w:lineRule="exact"/>
        <w:ind w:firstLine="2520" w:firstLineChars="1050"/>
        <w:jc w:val="left"/>
        <w:rPr>
          <w:rFonts w:hint="eastAsia" w:ascii="仿宋" w:hAnsi="仿宋" w:eastAsia="仿宋" w:cs="仿宋"/>
          <w:color w:val="000000"/>
          <w:kern w:val="0"/>
          <w:sz w:val="24"/>
          <w:szCs w:val="24"/>
        </w:rPr>
      </w:pPr>
    </w:p>
    <w:p>
      <w:pPr>
        <w:spacing w:line="440" w:lineRule="exact"/>
        <w:ind w:firstLine="482" w:firstLineChars="200"/>
        <w:rPr>
          <w:rFonts w:hint="eastAsia" w:ascii="仿宋" w:hAnsi="仿宋" w:eastAsia="仿宋" w:cs="仿宋"/>
          <w:b/>
          <w:kern w:val="0"/>
          <w:sz w:val="24"/>
          <w:szCs w:val="24"/>
        </w:rPr>
      </w:pPr>
    </w:p>
    <w:p>
      <w:pPr>
        <w:spacing w:line="4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八、服务承诺书</w:t>
      </w:r>
    </w:p>
    <w:p>
      <w:pPr>
        <w:autoSpaceDE w:val="0"/>
        <w:autoSpaceDN w:val="0"/>
        <w:adjustRightInd w:val="0"/>
        <w:spacing w:line="420" w:lineRule="exact"/>
        <w:jc w:val="left"/>
        <w:rPr>
          <w:rFonts w:hint="eastAsia" w:ascii="仿宋" w:hAnsi="仿宋" w:eastAsia="仿宋" w:cs="仿宋"/>
          <w:kern w:val="0"/>
          <w:sz w:val="24"/>
          <w:szCs w:val="24"/>
        </w:rPr>
      </w:pPr>
    </w:p>
    <w:tbl>
      <w:tblPr>
        <w:tblStyle w:val="16"/>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079" w:type="dxa"/>
            <w:vAlign w:val="center"/>
          </w:tcPr>
          <w:p>
            <w:pPr>
              <w:rPr>
                <w:rFonts w:hint="eastAsia" w:ascii="仿宋" w:hAnsi="仿宋" w:eastAsia="仿宋" w:cs="仿宋"/>
                <w:sz w:val="24"/>
                <w:szCs w:val="24"/>
              </w:rPr>
            </w:pPr>
            <w:r>
              <w:rPr>
                <w:rFonts w:hint="eastAsia" w:ascii="仿宋" w:hAnsi="仿宋" w:eastAsia="仿宋" w:cs="仿宋"/>
                <w:sz w:val="24"/>
                <w:szCs w:val="24"/>
              </w:rPr>
              <w:t>投  标  单 位</w:t>
            </w:r>
          </w:p>
        </w:tc>
        <w:tc>
          <w:tcPr>
            <w:tcW w:w="7159" w:type="dxa"/>
          </w:tcPr>
          <w:p>
            <w:pPr>
              <w:ind w:firstLine="4440" w:firstLineChars="1850"/>
              <w:rPr>
                <w:rFonts w:hint="eastAsia" w:ascii="仿宋" w:hAnsi="仿宋" w:eastAsia="仿宋" w:cs="仿宋"/>
                <w:sz w:val="24"/>
                <w:szCs w:val="24"/>
              </w:rPr>
            </w:pPr>
            <w:r>
              <w:rPr>
                <w:rFonts w:hint="eastAsia" w:ascii="仿宋" w:hAnsi="仿宋" w:eastAsia="仿宋" w:cs="仿宋"/>
                <w:sz w:val="24"/>
                <w:szCs w:val="24"/>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9238" w:type="dxa"/>
            <w:gridSpan w:val="2"/>
            <w:tcBorders>
              <w:bottom w:val="single" w:color="auto" w:sz="4" w:space="0"/>
            </w:tcBorders>
          </w:tcPr>
          <w:p>
            <w:pPr>
              <w:rPr>
                <w:rFonts w:hint="eastAsia" w:ascii="仿宋" w:hAnsi="仿宋" w:eastAsia="仿宋" w:cs="仿宋"/>
                <w:sz w:val="24"/>
                <w:szCs w:val="24"/>
              </w:rPr>
            </w:pPr>
            <w:r>
              <w:rPr>
                <w:rFonts w:hint="eastAsia" w:ascii="仿宋" w:hAnsi="仿宋" w:eastAsia="仿宋" w:cs="仿宋"/>
                <w:sz w:val="24"/>
                <w:szCs w:val="24"/>
              </w:rPr>
              <w:t>承诺内容：</w:t>
            </w:r>
          </w:p>
          <w:p>
            <w:pPr>
              <w:rPr>
                <w:rFonts w:hint="eastAsia" w:ascii="仿宋" w:hAnsi="仿宋" w:eastAsia="仿宋" w:cs="仿宋"/>
                <w:sz w:val="24"/>
                <w:szCs w:val="24"/>
              </w:rPr>
            </w:pPr>
          </w:p>
          <w:p>
            <w:pPr>
              <w:rPr>
                <w:rFonts w:hint="eastAsia" w:ascii="仿宋" w:hAnsi="仿宋" w:eastAsia="仿宋" w:cs="仿宋"/>
                <w:sz w:val="24"/>
                <w:szCs w:val="24"/>
              </w:rPr>
            </w:pPr>
          </w:p>
          <w:p>
            <w:pPr>
              <w:ind w:firstLine="2400" w:firstLineChars="1000"/>
              <w:rPr>
                <w:rFonts w:hint="eastAsia" w:ascii="仿宋" w:hAnsi="仿宋" w:eastAsia="仿宋" w:cs="仿宋"/>
                <w:sz w:val="24"/>
                <w:szCs w:val="24"/>
              </w:rPr>
            </w:pPr>
          </w:p>
          <w:p>
            <w:pPr>
              <w:ind w:firstLine="2400" w:firstLineChars="1000"/>
              <w:rPr>
                <w:rFonts w:hint="eastAsia" w:ascii="仿宋" w:hAnsi="仿宋" w:eastAsia="仿宋" w:cs="仿宋"/>
                <w:sz w:val="24"/>
                <w:szCs w:val="24"/>
              </w:rPr>
            </w:pPr>
            <w:r>
              <w:rPr>
                <w:rFonts w:hint="eastAsia" w:ascii="仿宋" w:hAnsi="仿宋" w:eastAsia="仿宋" w:cs="仿宋"/>
                <w:sz w:val="24"/>
                <w:szCs w:val="24"/>
              </w:rPr>
              <w:t>投标人法定代表人或授权委托人：（签字或盖章）</w:t>
            </w:r>
          </w:p>
          <w:p>
            <w:pPr>
              <w:ind w:firstLine="2400" w:firstLineChars="1000"/>
              <w:rPr>
                <w:rFonts w:hint="eastAsia" w:ascii="仿宋" w:hAnsi="仿宋" w:eastAsia="仿宋" w:cs="仿宋"/>
                <w:sz w:val="24"/>
                <w:szCs w:val="24"/>
              </w:rPr>
            </w:pPr>
          </w:p>
          <w:p>
            <w:pPr>
              <w:tabs>
                <w:tab w:val="center" w:pos="4535"/>
              </w:tabs>
              <w:ind w:firstLine="3240" w:firstLineChars="1350"/>
              <w:rPr>
                <w:rFonts w:hint="eastAsia" w:ascii="仿宋" w:hAnsi="仿宋" w:eastAsia="仿宋" w:cs="仿宋"/>
                <w:sz w:val="24"/>
                <w:szCs w:val="24"/>
              </w:rPr>
            </w:pPr>
            <w:r>
              <w:rPr>
                <w:rFonts w:hint="eastAsia" w:ascii="仿宋" w:hAnsi="仿宋" w:eastAsia="仿宋" w:cs="仿宋"/>
                <w:sz w:val="24"/>
                <w:szCs w:val="24"/>
              </w:rPr>
              <w:t>日期：   年    月     日</w:t>
            </w:r>
            <w:r>
              <w:rPr>
                <w:rFonts w:hint="eastAsia" w:ascii="仿宋" w:hAnsi="仿宋" w:eastAsia="仿宋" w:cs="仿宋"/>
                <w:sz w:val="24"/>
                <w:szCs w:val="24"/>
              </w:rPr>
              <w:tab/>
            </w:r>
          </w:p>
        </w:tc>
      </w:tr>
    </w:tbl>
    <w:p>
      <w:pPr>
        <w:autoSpaceDE w:val="0"/>
        <w:autoSpaceDN w:val="0"/>
        <w:adjustRightInd w:val="0"/>
        <w:spacing w:line="420" w:lineRule="exact"/>
        <w:jc w:val="center"/>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p>
      <w:pPr>
        <w:spacing w:line="440" w:lineRule="exact"/>
        <w:ind w:firstLine="482" w:firstLineChars="200"/>
        <w:jc w:val="center"/>
        <w:rPr>
          <w:rFonts w:hint="eastAsia" w:ascii="仿宋" w:hAnsi="仿宋" w:eastAsia="仿宋" w:cs="仿宋"/>
          <w:b/>
          <w:kern w:val="0"/>
          <w:sz w:val="24"/>
          <w:szCs w:val="24"/>
        </w:rPr>
      </w:pPr>
      <w:r>
        <w:rPr>
          <w:rFonts w:hint="eastAsia" w:ascii="仿宋" w:hAnsi="仿宋" w:eastAsia="仿宋" w:cs="仿宋"/>
          <w:b/>
          <w:kern w:val="0"/>
          <w:sz w:val="24"/>
          <w:szCs w:val="24"/>
        </w:rPr>
        <w:t>九、监理单位近三年已完成同类工程项目情况</w:t>
      </w:r>
    </w:p>
    <w:tbl>
      <w:tblPr>
        <w:tblStyle w:val="16"/>
        <w:tblpPr w:leftFromText="180" w:rightFromText="180" w:vertAnchor="text" w:horzAnchor="margin" w:tblpY="254"/>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5"/>
        <w:gridCol w:w="2280"/>
        <w:gridCol w:w="1425"/>
        <w:gridCol w:w="1185"/>
        <w:gridCol w:w="1635"/>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outlineLvl w:val="0"/>
              <w:rPr>
                <w:rFonts w:hint="eastAsia" w:ascii="仿宋" w:hAnsi="仿宋" w:eastAsia="仿宋" w:cs="仿宋"/>
                <w:kern w:val="0"/>
                <w:sz w:val="24"/>
                <w:szCs w:val="24"/>
              </w:rPr>
            </w:pPr>
          </w:p>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建设单位</w:t>
            </w:r>
          </w:p>
        </w:tc>
        <w:tc>
          <w:tcPr>
            <w:tcW w:w="1295" w:type="dxa"/>
          </w:tcPr>
          <w:p>
            <w:pPr>
              <w:autoSpaceDE w:val="0"/>
              <w:autoSpaceDN w:val="0"/>
              <w:adjustRightInd w:val="0"/>
              <w:spacing w:line="420" w:lineRule="exact"/>
              <w:outlineLvl w:val="0"/>
              <w:rPr>
                <w:rFonts w:hint="eastAsia" w:ascii="仿宋" w:hAnsi="仿宋" w:eastAsia="仿宋" w:cs="仿宋"/>
                <w:kern w:val="0"/>
                <w:sz w:val="24"/>
                <w:szCs w:val="24"/>
              </w:rPr>
            </w:pPr>
          </w:p>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2280" w:type="dxa"/>
          </w:tcPr>
          <w:p>
            <w:pPr>
              <w:autoSpaceDE w:val="0"/>
              <w:autoSpaceDN w:val="0"/>
              <w:adjustRightInd w:val="0"/>
              <w:spacing w:line="420" w:lineRule="exact"/>
              <w:outlineLvl w:val="0"/>
              <w:rPr>
                <w:rFonts w:hint="eastAsia" w:ascii="仿宋" w:hAnsi="仿宋" w:eastAsia="仿宋" w:cs="仿宋"/>
                <w:kern w:val="0"/>
                <w:sz w:val="24"/>
                <w:szCs w:val="24"/>
              </w:rPr>
            </w:pPr>
          </w:p>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建设规模及合同价</w:t>
            </w:r>
          </w:p>
        </w:tc>
        <w:tc>
          <w:tcPr>
            <w:tcW w:w="1425" w:type="dxa"/>
          </w:tcPr>
          <w:p>
            <w:pPr>
              <w:autoSpaceDE w:val="0"/>
              <w:autoSpaceDN w:val="0"/>
              <w:adjustRightInd w:val="0"/>
              <w:spacing w:line="420" w:lineRule="exact"/>
              <w:outlineLvl w:val="0"/>
              <w:rPr>
                <w:rFonts w:hint="eastAsia" w:ascii="仿宋" w:hAnsi="仿宋" w:eastAsia="仿宋" w:cs="仿宋"/>
                <w:kern w:val="0"/>
                <w:sz w:val="24"/>
                <w:szCs w:val="24"/>
              </w:rPr>
            </w:pPr>
          </w:p>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开竣工日期</w:t>
            </w:r>
          </w:p>
        </w:tc>
        <w:tc>
          <w:tcPr>
            <w:tcW w:w="1185" w:type="dxa"/>
          </w:tcPr>
          <w:p>
            <w:pPr>
              <w:autoSpaceDE w:val="0"/>
              <w:autoSpaceDN w:val="0"/>
              <w:adjustRightInd w:val="0"/>
              <w:spacing w:line="420" w:lineRule="exact"/>
              <w:outlineLvl w:val="0"/>
              <w:rPr>
                <w:rFonts w:hint="eastAsia" w:ascii="仿宋" w:hAnsi="仿宋" w:eastAsia="仿宋" w:cs="仿宋"/>
                <w:kern w:val="0"/>
                <w:sz w:val="24"/>
                <w:szCs w:val="24"/>
              </w:rPr>
            </w:pPr>
          </w:p>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工程质量</w:t>
            </w:r>
          </w:p>
        </w:tc>
        <w:tc>
          <w:tcPr>
            <w:tcW w:w="1635" w:type="dxa"/>
          </w:tcPr>
          <w:p>
            <w:pPr>
              <w:autoSpaceDE w:val="0"/>
              <w:autoSpaceDN w:val="0"/>
              <w:adjustRightInd w:val="0"/>
              <w:spacing w:line="420" w:lineRule="exact"/>
              <w:outlineLvl w:val="0"/>
              <w:rPr>
                <w:rFonts w:hint="eastAsia" w:ascii="仿宋" w:hAnsi="仿宋" w:eastAsia="仿宋" w:cs="仿宋"/>
                <w:kern w:val="0"/>
                <w:sz w:val="24"/>
                <w:szCs w:val="24"/>
              </w:rPr>
            </w:pPr>
          </w:p>
          <w:p>
            <w:pPr>
              <w:autoSpaceDE w:val="0"/>
              <w:autoSpaceDN w:val="0"/>
              <w:adjustRightInd w:val="0"/>
              <w:spacing w:line="420" w:lineRule="exact"/>
              <w:ind w:firstLine="120" w:firstLineChars="50"/>
              <w:outlineLvl w:val="0"/>
              <w:rPr>
                <w:rFonts w:hint="eastAsia" w:ascii="仿宋" w:hAnsi="仿宋" w:eastAsia="仿宋" w:cs="仿宋"/>
                <w:kern w:val="0"/>
                <w:sz w:val="24"/>
                <w:szCs w:val="24"/>
              </w:rPr>
            </w:pPr>
            <w:r>
              <w:rPr>
                <w:rFonts w:hint="eastAsia" w:ascii="仿宋" w:hAnsi="仿宋" w:eastAsia="仿宋" w:cs="仿宋"/>
                <w:kern w:val="0"/>
                <w:sz w:val="24"/>
                <w:szCs w:val="24"/>
              </w:rPr>
              <w:t>业主联系人</w:t>
            </w:r>
          </w:p>
        </w:tc>
        <w:tc>
          <w:tcPr>
            <w:tcW w:w="458" w:type="dxa"/>
          </w:tcPr>
          <w:p>
            <w:pPr>
              <w:autoSpaceDE w:val="0"/>
              <w:autoSpaceDN w:val="0"/>
              <w:adjustRightInd w:val="0"/>
              <w:spacing w:line="420" w:lineRule="exact"/>
              <w:outlineLvl w:val="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295" w:type="dxa"/>
          </w:tcPr>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2280" w:type="dxa"/>
          </w:tcPr>
          <w:p>
            <w:pPr>
              <w:widowControl/>
              <w:jc w:val="left"/>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425" w:type="dxa"/>
          </w:tcPr>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185" w:type="dxa"/>
          </w:tcPr>
          <w:p>
            <w:pPr>
              <w:widowControl/>
              <w:jc w:val="left"/>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635" w:type="dxa"/>
          </w:tcPr>
          <w:p>
            <w:pPr>
              <w:widowControl/>
              <w:jc w:val="left"/>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458" w:type="dxa"/>
          </w:tcPr>
          <w:p>
            <w:pPr>
              <w:widowControl/>
              <w:jc w:val="left"/>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295" w:type="dxa"/>
          </w:tcPr>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2280" w:type="dxa"/>
          </w:tcPr>
          <w:p>
            <w:pPr>
              <w:widowControl/>
              <w:jc w:val="left"/>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425" w:type="dxa"/>
          </w:tcPr>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185" w:type="dxa"/>
          </w:tcPr>
          <w:p>
            <w:pPr>
              <w:widowControl/>
              <w:jc w:val="left"/>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635" w:type="dxa"/>
          </w:tcPr>
          <w:p>
            <w:pPr>
              <w:widowControl/>
              <w:jc w:val="left"/>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458" w:type="dxa"/>
          </w:tcPr>
          <w:p>
            <w:pPr>
              <w:widowControl/>
              <w:jc w:val="left"/>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r>
    </w:tbl>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注：（1）本表须附有关证明扫描件。</w:t>
      </w:r>
    </w:p>
    <w:p>
      <w:pPr>
        <w:autoSpaceDE w:val="0"/>
        <w:autoSpaceDN w:val="0"/>
        <w:adjustRightInd w:val="0"/>
        <w:spacing w:line="420" w:lineRule="exact"/>
        <w:ind w:firstLine="480" w:firstLineChars="200"/>
        <w:outlineLvl w:val="0"/>
        <w:rPr>
          <w:rFonts w:hint="eastAsia" w:ascii="仿宋" w:hAnsi="仿宋" w:eastAsia="仿宋" w:cs="仿宋"/>
          <w:kern w:val="0"/>
          <w:sz w:val="24"/>
          <w:szCs w:val="24"/>
        </w:rPr>
      </w:pPr>
      <w:r>
        <w:rPr>
          <w:rFonts w:hint="eastAsia" w:ascii="仿宋" w:hAnsi="仿宋" w:eastAsia="仿宋" w:cs="仿宋"/>
          <w:kern w:val="0"/>
          <w:sz w:val="24"/>
          <w:szCs w:val="24"/>
        </w:rPr>
        <w:t>（2）本表不够时按招标文件提供格式自制。</w:t>
      </w:r>
    </w:p>
    <w:p>
      <w:pPr>
        <w:autoSpaceDE w:val="0"/>
        <w:autoSpaceDN w:val="0"/>
        <w:adjustRightInd w:val="0"/>
        <w:spacing w:line="420" w:lineRule="exact"/>
        <w:jc w:val="right"/>
        <w:outlineLvl w:val="0"/>
        <w:rPr>
          <w:rFonts w:hint="eastAsia" w:ascii="仿宋" w:hAnsi="仿宋" w:eastAsia="仿宋" w:cs="仿宋"/>
          <w:kern w:val="0"/>
          <w:sz w:val="24"/>
          <w:szCs w:val="24"/>
        </w:rPr>
      </w:pP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日</w:t>
      </w:r>
    </w:p>
    <w:p>
      <w:pPr>
        <w:spacing w:line="440" w:lineRule="exact"/>
        <w:ind w:firstLine="482" w:firstLineChars="200"/>
        <w:rPr>
          <w:rFonts w:hint="eastAsia" w:ascii="仿宋" w:hAnsi="仿宋" w:eastAsia="仿宋" w:cs="仿宋"/>
          <w:b/>
          <w:kern w:val="0"/>
          <w:sz w:val="24"/>
          <w:szCs w:val="24"/>
        </w:rPr>
      </w:pPr>
    </w:p>
    <w:p>
      <w:pPr>
        <w:spacing w:line="440" w:lineRule="exact"/>
        <w:ind w:firstLine="482" w:firstLineChars="200"/>
        <w:jc w:val="center"/>
        <w:rPr>
          <w:rFonts w:hint="eastAsia" w:ascii="仿宋" w:hAnsi="仿宋" w:eastAsia="仿宋" w:cs="仿宋"/>
          <w:b/>
          <w:kern w:val="0"/>
          <w:sz w:val="24"/>
          <w:szCs w:val="24"/>
        </w:rPr>
      </w:pPr>
      <w:r>
        <w:rPr>
          <w:rFonts w:hint="eastAsia" w:ascii="仿宋" w:hAnsi="仿宋" w:eastAsia="仿宋" w:cs="仿宋"/>
          <w:b/>
          <w:kern w:val="0"/>
          <w:sz w:val="24"/>
          <w:szCs w:val="24"/>
        </w:rPr>
        <w:t>十、目前正在监理的工程项目</w:t>
      </w:r>
    </w:p>
    <w:tbl>
      <w:tblPr>
        <w:tblStyle w:val="16"/>
        <w:tblpPr w:leftFromText="180" w:rightFromText="180" w:vertAnchor="text" w:horzAnchor="margin" w:tblpY="254"/>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96" w:type="dxa"/>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项目名称</w:t>
            </w: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396" w:type="dxa"/>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建设单位</w:t>
            </w:r>
          </w:p>
        </w:tc>
        <w:tc>
          <w:tcPr>
            <w:tcW w:w="1396" w:type="dxa"/>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建设规模及合同价</w:t>
            </w:r>
          </w:p>
        </w:tc>
        <w:tc>
          <w:tcPr>
            <w:tcW w:w="1625" w:type="dxa"/>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开竣工日期</w:t>
            </w:r>
          </w:p>
        </w:tc>
        <w:tc>
          <w:tcPr>
            <w:tcW w:w="1245" w:type="dxa"/>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工程质量</w:t>
            </w:r>
          </w:p>
        </w:tc>
        <w:tc>
          <w:tcPr>
            <w:tcW w:w="1318" w:type="dxa"/>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总监理工程师</w:t>
            </w: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396" w:type="dxa"/>
          </w:tcPr>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业主联</w:t>
            </w:r>
          </w:p>
          <w:p>
            <w:pPr>
              <w:autoSpaceDE w:val="0"/>
              <w:autoSpaceDN w:val="0"/>
              <w:adjustRightInd w:val="0"/>
              <w:spacing w:line="420" w:lineRule="exact"/>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96" w:type="dxa"/>
          </w:tcPr>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396" w:type="dxa"/>
          </w:tcPr>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396" w:type="dxa"/>
          </w:tcPr>
          <w:p>
            <w:pPr>
              <w:widowControl/>
              <w:jc w:val="left"/>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625" w:type="dxa"/>
          </w:tcPr>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245" w:type="dxa"/>
          </w:tcPr>
          <w:p>
            <w:pPr>
              <w:widowControl/>
              <w:jc w:val="left"/>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318" w:type="dxa"/>
          </w:tcPr>
          <w:p>
            <w:pPr>
              <w:widowControl/>
              <w:jc w:val="left"/>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396" w:type="dxa"/>
          </w:tcPr>
          <w:p>
            <w:pPr>
              <w:widowControl/>
              <w:jc w:val="left"/>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96"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396"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396"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625"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245"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318"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396"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96" w:type="dxa"/>
          </w:tcPr>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396" w:type="dxa"/>
          </w:tcPr>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396" w:type="dxa"/>
          </w:tcPr>
          <w:p>
            <w:pPr>
              <w:widowControl/>
              <w:jc w:val="left"/>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625" w:type="dxa"/>
          </w:tcPr>
          <w:p>
            <w:pPr>
              <w:autoSpaceDE w:val="0"/>
              <w:autoSpaceDN w:val="0"/>
              <w:adjustRightInd w:val="0"/>
              <w:spacing w:line="420" w:lineRule="exact"/>
              <w:jc w:val="center"/>
              <w:outlineLvl w:val="0"/>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245" w:type="dxa"/>
          </w:tcPr>
          <w:p>
            <w:pPr>
              <w:widowControl/>
              <w:jc w:val="left"/>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318" w:type="dxa"/>
          </w:tcPr>
          <w:p>
            <w:pPr>
              <w:widowControl/>
              <w:jc w:val="left"/>
              <w:rPr>
                <w:rFonts w:hint="eastAsia" w:ascii="仿宋" w:hAnsi="仿宋" w:eastAsia="仿宋" w:cs="仿宋"/>
                <w:kern w:val="0"/>
                <w:sz w:val="24"/>
                <w:szCs w:val="24"/>
              </w:rPr>
            </w:pPr>
          </w:p>
          <w:p>
            <w:pPr>
              <w:autoSpaceDE w:val="0"/>
              <w:autoSpaceDN w:val="0"/>
              <w:adjustRightInd w:val="0"/>
              <w:spacing w:line="420" w:lineRule="exact"/>
              <w:jc w:val="center"/>
              <w:outlineLvl w:val="0"/>
              <w:rPr>
                <w:rFonts w:hint="eastAsia" w:ascii="仿宋" w:hAnsi="仿宋" w:eastAsia="仿宋" w:cs="仿宋"/>
                <w:kern w:val="0"/>
                <w:sz w:val="24"/>
                <w:szCs w:val="24"/>
              </w:rPr>
            </w:pPr>
          </w:p>
        </w:tc>
        <w:tc>
          <w:tcPr>
            <w:tcW w:w="1396" w:type="dxa"/>
          </w:tcPr>
          <w:p>
            <w:pPr>
              <w:autoSpaceDE w:val="0"/>
              <w:autoSpaceDN w:val="0"/>
              <w:adjustRightInd w:val="0"/>
              <w:spacing w:line="420" w:lineRule="exact"/>
              <w:jc w:val="center"/>
              <w:outlineLvl w:val="0"/>
              <w:rPr>
                <w:rFonts w:hint="eastAsia" w:ascii="仿宋" w:hAnsi="仿宋" w:eastAsia="仿宋" w:cs="仿宋"/>
                <w:kern w:val="0"/>
                <w:sz w:val="24"/>
                <w:szCs w:val="24"/>
              </w:rPr>
            </w:pPr>
          </w:p>
        </w:tc>
      </w:tr>
    </w:tbl>
    <w:p>
      <w:pPr>
        <w:autoSpaceDE w:val="0"/>
        <w:autoSpaceDN w:val="0"/>
        <w:adjustRightInd w:val="0"/>
        <w:spacing w:line="420" w:lineRule="exact"/>
        <w:outlineLvl w:val="0"/>
        <w:rPr>
          <w:rFonts w:hint="eastAsia" w:ascii="仿宋" w:hAnsi="仿宋" w:eastAsia="仿宋" w:cs="仿宋"/>
          <w:kern w:val="0"/>
          <w:sz w:val="24"/>
          <w:szCs w:val="24"/>
        </w:rPr>
      </w:pPr>
      <w:r>
        <w:rPr>
          <w:rFonts w:hint="eastAsia" w:ascii="仿宋" w:hAnsi="仿宋" w:eastAsia="仿宋" w:cs="仿宋"/>
          <w:kern w:val="0"/>
          <w:sz w:val="24"/>
          <w:szCs w:val="24"/>
        </w:rPr>
        <w:t>注：（1）本表须附有关证明扫描件。</w:t>
      </w:r>
    </w:p>
    <w:p>
      <w:pPr>
        <w:autoSpaceDE w:val="0"/>
        <w:autoSpaceDN w:val="0"/>
        <w:adjustRightInd w:val="0"/>
        <w:spacing w:line="420" w:lineRule="exact"/>
        <w:ind w:firstLine="480" w:firstLineChars="200"/>
        <w:outlineLvl w:val="0"/>
        <w:rPr>
          <w:rFonts w:hint="eastAsia" w:ascii="仿宋" w:hAnsi="仿宋" w:eastAsia="仿宋" w:cs="仿宋"/>
          <w:kern w:val="0"/>
          <w:sz w:val="24"/>
          <w:szCs w:val="24"/>
        </w:rPr>
      </w:pPr>
      <w:r>
        <w:rPr>
          <w:rFonts w:hint="eastAsia" w:ascii="仿宋" w:hAnsi="仿宋" w:eastAsia="仿宋" w:cs="仿宋"/>
          <w:kern w:val="0"/>
          <w:sz w:val="24"/>
          <w:szCs w:val="24"/>
        </w:rPr>
        <w:t>（2）本表不够时按招标文件提供格式自制。</w:t>
      </w:r>
    </w:p>
    <w:p>
      <w:pPr>
        <w:autoSpaceDE w:val="0"/>
        <w:autoSpaceDN w:val="0"/>
        <w:adjustRightInd w:val="0"/>
        <w:spacing w:line="420" w:lineRule="exact"/>
        <w:ind w:firstLine="480" w:firstLineChars="200"/>
        <w:outlineLvl w:val="0"/>
        <w:rPr>
          <w:rFonts w:hint="eastAsia" w:ascii="仿宋" w:hAnsi="仿宋" w:eastAsia="仿宋" w:cs="仿宋"/>
          <w:kern w:val="0"/>
          <w:sz w:val="24"/>
          <w:szCs w:val="24"/>
        </w:rPr>
      </w:pPr>
    </w:p>
    <w:p>
      <w:pPr>
        <w:autoSpaceDE w:val="0"/>
        <w:autoSpaceDN w:val="0"/>
        <w:adjustRightInd w:val="0"/>
        <w:spacing w:line="440" w:lineRule="exact"/>
        <w:ind w:firstLine="5280" w:firstLineChars="2200"/>
        <w:jc w:val="left"/>
        <w:rPr>
          <w:rFonts w:hint="eastAsia" w:ascii="仿宋" w:hAnsi="仿宋" w:eastAsia="仿宋" w:cs="仿宋"/>
          <w:kern w:val="0"/>
          <w:sz w:val="24"/>
          <w:szCs w:val="24"/>
        </w:rPr>
      </w:pP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日</w:t>
      </w:r>
    </w:p>
    <w:p>
      <w:pPr>
        <w:autoSpaceDE w:val="0"/>
        <w:autoSpaceDN w:val="0"/>
        <w:adjustRightInd w:val="0"/>
        <w:spacing w:line="420" w:lineRule="exact"/>
        <w:jc w:val="center"/>
        <w:rPr>
          <w:rFonts w:hint="eastAsia" w:ascii="仿宋" w:hAnsi="仿宋" w:eastAsia="仿宋" w:cs="仿宋"/>
          <w:kern w:val="0"/>
          <w:sz w:val="24"/>
          <w:szCs w:val="24"/>
        </w:rPr>
      </w:pPr>
    </w:p>
    <w:bookmarkEnd w:id="128"/>
    <w:p>
      <w:pPr>
        <w:autoSpaceDE w:val="0"/>
        <w:autoSpaceDN w:val="0"/>
        <w:adjustRightInd w:val="0"/>
        <w:spacing w:line="420" w:lineRule="exact"/>
        <w:rPr>
          <w:rFonts w:hint="eastAsia" w:ascii="仿宋" w:hAnsi="仿宋" w:eastAsia="仿宋" w:cs="仿宋"/>
          <w:b/>
          <w:kern w:val="0"/>
          <w:sz w:val="24"/>
          <w:szCs w:val="24"/>
        </w:rPr>
      </w:pPr>
    </w:p>
    <w:p>
      <w:pPr>
        <w:autoSpaceDE w:val="0"/>
        <w:autoSpaceDN w:val="0"/>
        <w:adjustRightInd w:val="0"/>
        <w:spacing w:line="420" w:lineRule="exact"/>
        <w:rPr>
          <w:rFonts w:hint="eastAsia" w:ascii="仿宋" w:hAnsi="仿宋" w:eastAsia="仿宋" w:cs="仿宋"/>
          <w:b/>
          <w:kern w:val="0"/>
          <w:sz w:val="24"/>
          <w:szCs w:val="24"/>
        </w:rPr>
      </w:pPr>
    </w:p>
    <w:p>
      <w:pPr>
        <w:autoSpaceDE w:val="0"/>
        <w:autoSpaceDN w:val="0"/>
        <w:adjustRightInd w:val="0"/>
        <w:spacing w:line="420" w:lineRule="exact"/>
        <w:rPr>
          <w:rFonts w:hint="eastAsia" w:ascii="仿宋" w:hAnsi="仿宋" w:eastAsia="仿宋" w:cs="仿宋"/>
          <w:b/>
          <w:kern w:val="0"/>
          <w:sz w:val="24"/>
          <w:szCs w:val="24"/>
        </w:rPr>
      </w:pPr>
    </w:p>
    <w:p>
      <w:pPr>
        <w:autoSpaceDE w:val="0"/>
        <w:autoSpaceDN w:val="0"/>
        <w:adjustRightInd w:val="0"/>
        <w:spacing w:line="420" w:lineRule="exact"/>
        <w:rPr>
          <w:rFonts w:hint="eastAsia" w:ascii="仿宋" w:hAnsi="仿宋" w:eastAsia="仿宋" w:cs="仿宋"/>
          <w:b/>
          <w:kern w:val="0"/>
          <w:sz w:val="24"/>
          <w:szCs w:val="24"/>
        </w:rPr>
      </w:pPr>
    </w:p>
    <w:p>
      <w:pPr>
        <w:autoSpaceDE w:val="0"/>
        <w:autoSpaceDN w:val="0"/>
        <w:adjustRightInd w:val="0"/>
        <w:spacing w:line="420" w:lineRule="exact"/>
        <w:jc w:val="center"/>
        <w:rPr>
          <w:rFonts w:hint="eastAsia" w:ascii="仿宋" w:hAnsi="仿宋" w:eastAsia="仿宋" w:cs="仿宋"/>
          <w:kern w:val="0"/>
          <w:sz w:val="24"/>
          <w:szCs w:val="24"/>
        </w:rPr>
      </w:pPr>
      <w:r>
        <w:rPr>
          <w:rFonts w:hint="eastAsia" w:ascii="仿宋" w:hAnsi="仿宋" w:eastAsia="仿宋" w:cs="仿宋"/>
          <w:b/>
          <w:kern w:val="0"/>
          <w:sz w:val="24"/>
          <w:szCs w:val="24"/>
        </w:rPr>
        <w:t>十一、投标企业认为有效证明资料</w:t>
      </w:r>
    </w:p>
    <w:p>
      <w:pPr>
        <w:autoSpaceDE w:val="0"/>
        <w:autoSpaceDN w:val="0"/>
        <w:adjustRightInd w:val="0"/>
        <w:spacing w:line="420" w:lineRule="exact"/>
        <w:outlineLvl w:val="0"/>
        <w:rPr>
          <w:rFonts w:hint="eastAsia" w:ascii="仿宋" w:hAnsi="仿宋" w:eastAsia="仿宋" w:cs="仿宋"/>
          <w:kern w:val="0"/>
          <w:sz w:val="24"/>
          <w:szCs w:val="24"/>
        </w:rPr>
      </w:pPr>
      <w:bookmarkStart w:id="129" w:name="_Toc215282262"/>
    </w:p>
    <w:bookmarkEnd w:id="129"/>
    <w:p>
      <w:pPr>
        <w:rPr>
          <w:rFonts w:hint="eastAsia" w:ascii="仿宋" w:hAnsi="仿宋" w:eastAsia="仿宋" w:cs="仿宋"/>
          <w:sz w:val="24"/>
          <w:szCs w:val="24"/>
        </w:rPr>
      </w:pPr>
    </w:p>
    <w:p>
      <w:pPr>
        <w:autoSpaceDE w:val="0"/>
        <w:autoSpaceDN w:val="0"/>
        <w:adjustRightInd w:val="0"/>
        <w:spacing w:line="420" w:lineRule="exact"/>
        <w:outlineLvl w:val="0"/>
        <w:rPr>
          <w:rFonts w:hint="eastAsia" w:ascii="仿宋" w:hAnsi="仿宋" w:eastAsia="仿宋" w:cs="仿宋"/>
          <w:b/>
          <w:kern w:val="0"/>
          <w:sz w:val="24"/>
          <w:szCs w:val="24"/>
        </w:rPr>
      </w:pPr>
    </w:p>
    <w:p>
      <w:pPr>
        <w:autoSpaceDE w:val="0"/>
        <w:autoSpaceDN w:val="0"/>
        <w:adjustRightInd w:val="0"/>
        <w:spacing w:line="420" w:lineRule="exact"/>
        <w:outlineLvl w:val="0"/>
        <w:rPr>
          <w:rFonts w:hint="eastAsia" w:ascii="仿宋" w:hAnsi="仿宋" w:eastAsia="仿宋" w:cs="仿宋"/>
          <w:b/>
          <w:kern w:val="0"/>
          <w:sz w:val="24"/>
          <w:szCs w:val="24"/>
        </w:rPr>
      </w:pPr>
    </w:p>
    <w:p>
      <w:pPr>
        <w:autoSpaceDE w:val="0"/>
        <w:autoSpaceDN w:val="0"/>
        <w:adjustRightInd w:val="0"/>
        <w:spacing w:line="420" w:lineRule="exact"/>
        <w:outlineLvl w:val="0"/>
        <w:rPr>
          <w:rFonts w:hint="eastAsia" w:ascii="仿宋" w:hAnsi="仿宋" w:eastAsia="仿宋" w:cs="仿宋"/>
          <w:b/>
          <w:kern w:val="0"/>
          <w:sz w:val="24"/>
          <w:szCs w:val="24"/>
        </w:rPr>
      </w:pPr>
    </w:p>
    <w:p>
      <w:pPr>
        <w:autoSpaceDE w:val="0"/>
        <w:autoSpaceDN w:val="0"/>
        <w:adjustRightInd w:val="0"/>
        <w:spacing w:line="420" w:lineRule="exact"/>
        <w:outlineLvl w:val="0"/>
        <w:rPr>
          <w:rFonts w:hint="eastAsia" w:ascii="仿宋" w:hAnsi="仿宋" w:eastAsia="仿宋" w:cs="仿宋"/>
          <w:b/>
          <w:kern w:val="0"/>
          <w:sz w:val="24"/>
          <w:szCs w:val="24"/>
        </w:rPr>
      </w:pPr>
    </w:p>
    <w:p>
      <w:pPr>
        <w:autoSpaceDE w:val="0"/>
        <w:autoSpaceDN w:val="0"/>
        <w:adjustRightInd w:val="0"/>
        <w:spacing w:line="420" w:lineRule="exact"/>
        <w:outlineLvl w:val="0"/>
        <w:rPr>
          <w:rFonts w:hint="eastAsia" w:ascii="仿宋" w:hAnsi="仿宋" w:eastAsia="仿宋" w:cs="仿宋"/>
          <w:b/>
          <w:kern w:val="0"/>
          <w:sz w:val="24"/>
          <w:szCs w:val="24"/>
        </w:rPr>
      </w:pPr>
    </w:p>
    <w:p>
      <w:pPr>
        <w:autoSpaceDE w:val="0"/>
        <w:autoSpaceDN w:val="0"/>
        <w:adjustRightInd w:val="0"/>
        <w:spacing w:line="420" w:lineRule="exact"/>
        <w:outlineLvl w:val="0"/>
        <w:rPr>
          <w:rFonts w:hint="eastAsia" w:ascii="仿宋" w:hAnsi="仿宋" w:eastAsia="仿宋" w:cs="仿宋"/>
          <w:b/>
          <w:kern w:val="0"/>
          <w:sz w:val="24"/>
          <w:szCs w:val="24"/>
        </w:rPr>
      </w:pPr>
    </w:p>
    <w:p>
      <w:pPr>
        <w:pStyle w:val="2"/>
        <w:rPr>
          <w:rFonts w:hint="eastAsia"/>
        </w:rPr>
      </w:pPr>
    </w:p>
    <w:p>
      <w:pPr>
        <w:autoSpaceDE w:val="0"/>
        <w:autoSpaceDN w:val="0"/>
        <w:adjustRightInd w:val="0"/>
        <w:spacing w:line="420" w:lineRule="exact"/>
        <w:outlineLvl w:val="0"/>
        <w:rPr>
          <w:rFonts w:hint="eastAsia" w:ascii="仿宋" w:hAnsi="仿宋" w:eastAsia="仿宋" w:cs="仿宋"/>
          <w:b/>
          <w:kern w:val="0"/>
          <w:sz w:val="24"/>
          <w:szCs w:val="24"/>
        </w:rPr>
      </w:pPr>
    </w:p>
    <w:p>
      <w:pPr>
        <w:autoSpaceDE w:val="0"/>
        <w:autoSpaceDN w:val="0"/>
        <w:adjustRightInd w:val="0"/>
        <w:spacing w:line="420" w:lineRule="exact"/>
        <w:outlineLvl w:val="0"/>
        <w:rPr>
          <w:rFonts w:hint="eastAsia" w:ascii="仿宋" w:hAnsi="仿宋" w:eastAsia="仿宋" w:cs="仿宋"/>
          <w:b/>
          <w:kern w:val="0"/>
          <w:sz w:val="24"/>
          <w:szCs w:val="24"/>
        </w:rPr>
      </w:pPr>
    </w:p>
    <w:p>
      <w:pPr>
        <w:autoSpaceDE w:val="0"/>
        <w:autoSpaceDN w:val="0"/>
        <w:adjustRightInd w:val="0"/>
        <w:spacing w:line="420" w:lineRule="exact"/>
        <w:outlineLvl w:val="0"/>
        <w:rPr>
          <w:rFonts w:hint="eastAsia" w:ascii="仿宋" w:hAnsi="仿宋" w:eastAsia="仿宋" w:cs="仿宋"/>
          <w:b/>
          <w:kern w:val="0"/>
          <w:sz w:val="24"/>
          <w:szCs w:val="24"/>
        </w:rPr>
      </w:pPr>
    </w:p>
    <w:p>
      <w:pPr>
        <w:autoSpaceDE w:val="0"/>
        <w:autoSpaceDN w:val="0"/>
        <w:adjustRightInd w:val="0"/>
        <w:spacing w:line="420" w:lineRule="exact"/>
        <w:outlineLvl w:val="0"/>
        <w:rPr>
          <w:rFonts w:hint="eastAsia" w:ascii="仿宋" w:hAnsi="仿宋" w:eastAsia="仿宋" w:cs="仿宋"/>
          <w:b/>
          <w:kern w:val="0"/>
          <w:sz w:val="24"/>
          <w:szCs w:val="24"/>
        </w:rPr>
      </w:pPr>
    </w:p>
    <w:p>
      <w:pPr>
        <w:autoSpaceDE w:val="0"/>
        <w:autoSpaceDN w:val="0"/>
        <w:adjustRightInd w:val="0"/>
        <w:spacing w:line="420" w:lineRule="exact"/>
        <w:jc w:val="center"/>
        <w:outlineLvl w:val="0"/>
        <w:rPr>
          <w:rFonts w:hint="eastAsia" w:ascii="仿宋" w:hAnsi="仿宋" w:eastAsia="仿宋" w:cs="仿宋"/>
          <w:b/>
          <w:kern w:val="0"/>
          <w:sz w:val="24"/>
          <w:szCs w:val="24"/>
        </w:rPr>
      </w:pPr>
      <w:r>
        <w:rPr>
          <w:rFonts w:hint="eastAsia" w:ascii="仿宋" w:hAnsi="仿宋" w:eastAsia="仿宋" w:cs="仿宋"/>
          <w:b/>
          <w:kern w:val="0"/>
          <w:sz w:val="24"/>
          <w:szCs w:val="24"/>
        </w:rPr>
        <w:t>十二、监理大纲</w:t>
      </w:r>
    </w:p>
    <w:p>
      <w:pPr>
        <w:autoSpaceDE w:val="0"/>
        <w:autoSpaceDN w:val="0"/>
        <w:adjustRightInd w:val="0"/>
        <w:spacing w:line="480" w:lineRule="auto"/>
        <w:ind w:firstLine="840" w:firstLineChars="35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（1）质量控制</w:t>
      </w:r>
    </w:p>
    <w:p>
      <w:pPr>
        <w:autoSpaceDE w:val="0"/>
        <w:autoSpaceDN w:val="0"/>
        <w:adjustRightInd w:val="0"/>
        <w:spacing w:line="480" w:lineRule="auto"/>
        <w:ind w:firstLine="840" w:firstLineChars="35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（2）进度控制</w:t>
      </w:r>
      <w:r>
        <w:rPr>
          <w:rFonts w:hint="eastAsia" w:ascii="仿宋" w:hAnsi="仿宋" w:eastAsia="仿宋" w:cs="仿宋"/>
          <w:color w:val="000000"/>
          <w:sz w:val="24"/>
          <w:szCs w:val="24"/>
        </w:rPr>
        <w:tab/>
      </w:r>
    </w:p>
    <w:p>
      <w:pPr>
        <w:autoSpaceDE w:val="0"/>
        <w:autoSpaceDN w:val="0"/>
        <w:adjustRightInd w:val="0"/>
        <w:spacing w:line="480" w:lineRule="auto"/>
        <w:ind w:firstLine="840" w:firstLineChars="35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（3）造价控制</w:t>
      </w:r>
    </w:p>
    <w:p>
      <w:pPr>
        <w:autoSpaceDE w:val="0"/>
        <w:autoSpaceDN w:val="0"/>
        <w:adjustRightInd w:val="0"/>
        <w:spacing w:line="480" w:lineRule="auto"/>
        <w:ind w:firstLine="840" w:firstLineChars="35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（4）安全措施</w:t>
      </w:r>
    </w:p>
    <w:p>
      <w:pPr>
        <w:autoSpaceDE w:val="0"/>
        <w:autoSpaceDN w:val="0"/>
        <w:adjustRightInd w:val="0"/>
        <w:spacing w:line="480" w:lineRule="auto"/>
        <w:ind w:firstLine="840" w:firstLineChars="35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（5）旁站监理措施</w:t>
      </w:r>
    </w:p>
    <w:p>
      <w:pPr>
        <w:autoSpaceDE w:val="0"/>
        <w:autoSpaceDN w:val="0"/>
        <w:adjustRightInd w:val="0"/>
        <w:spacing w:line="480" w:lineRule="auto"/>
        <w:ind w:firstLine="840" w:firstLineChars="35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（6）档案及合同管理</w:t>
      </w:r>
    </w:p>
    <w:p>
      <w:pPr>
        <w:autoSpaceDE w:val="0"/>
        <w:autoSpaceDN w:val="0"/>
        <w:adjustRightInd w:val="0"/>
        <w:spacing w:line="480" w:lineRule="auto"/>
        <w:ind w:firstLine="840" w:firstLineChars="35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（7）工作制度</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 xml:space="preserve">                  （8）组织协调及合理化建议</w:t>
      </w:r>
    </w:p>
    <w:p>
      <w:pPr>
        <w:pStyle w:val="2"/>
        <w:ind w:firstLine="0" w:firstLineChars="0"/>
        <w:rPr>
          <w:rFonts w:hint="eastAsia" w:ascii="仿宋" w:hAnsi="仿宋" w:eastAsia="仿宋" w:cs="仿宋"/>
          <w:sz w:val="24"/>
          <w:szCs w:val="24"/>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10"/>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W7l30AAAAAIBAAAPAAAAAAAAAAEAIAAAACIAAABkcnMvZG93bnJldi54bWxQSwECFAAUAAAACACH&#10;TuJAHG+SJroBAABTAwAADgAAAAAAAAABACAAAAAfAQAAZHJzL2Uyb0RvYy54bWxQSwUGAAAAAAYA&#10;BgBZAQAASw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2"/>
      <w:numFmt w:val="chineseCounting"/>
      <w:suff w:val="nothing"/>
      <w:lvlText w:val="%1、"/>
      <w:lvlJc w:val="left"/>
    </w:lvl>
  </w:abstractNum>
  <w:abstractNum w:abstractNumId="1">
    <w:nsid w:val="2E6E945B"/>
    <w:multiLevelType w:val="singleLevel"/>
    <w:tmpl w:val="2E6E945B"/>
    <w:lvl w:ilvl="0" w:tentative="0">
      <w:start w:val="3"/>
      <w:numFmt w:val="chineseCounting"/>
      <w:suff w:val="space"/>
      <w:lvlText w:val="第%1章"/>
      <w:lvlJc w:val="left"/>
      <w:rPr>
        <w:rFonts w:hint="eastAsia"/>
      </w:rPr>
    </w:lvl>
  </w:abstractNum>
  <w:abstractNum w:abstractNumId="2">
    <w:nsid w:val="345F5F4A"/>
    <w:multiLevelType w:val="multilevel"/>
    <w:tmpl w:val="345F5F4A"/>
    <w:lvl w:ilvl="0" w:tentative="0">
      <w:start w:val="3"/>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710A727"/>
    <w:multiLevelType w:val="singleLevel"/>
    <w:tmpl w:val="3710A727"/>
    <w:lvl w:ilvl="0" w:tentative="0">
      <w:start w:val="3"/>
      <w:numFmt w:val="decimal"/>
      <w:lvlText w:val="%1."/>
      <w:lvlJc w:val="left"/>
      <w:pPr>
        <w:tabs>
          <w:tab w:val="left" w:pos="312"/>
        </w:tabs>
      </w:pPr>
    </w:lvl>
  </w:abstractNum>
  <w:abstractNum w:abstractNumId="4">
    <w:nsid w:val="46967C26"/>
    <w:multiLevelType w:val="singleLevel"/>
    <w:tmpl w:val="46967C26"/>
    <w:lvl w:ilvl="0" w:tentative="0">
      <w:start w:val="6"/>
      <w:numFmt w:val="decimal"/>
      <w:suff w:val="nothing"/>
      <w:lvlText w:val="%1、"/>
      <w:lvlJc w:val="left"/>
    </w:lvl>
  </w:abstractNum>
  <w:abstractNum w:abstractNumId="5">
    <w:nsid w:val="6397CF74"/>
    <w:multiLevelType w:val="singleLevel"/>
    <w:tmpl w:val="6397CF74"/>
    <w:lvl w:ilvl="0" w:tentative="0">
      <w:start w:val="1"/>
      <w:numFmt w:val="decimal"/>
      <w:suff w:val="nothing"/>
      <w:lvlText w:val="%1、"/>
      <w:lvlJc w:val="left"/>
    </w:lvl>
  </w:abstractNum>
  <w:num w:numId="1">
    <w:abstractNumId w:val="3"/>
  </w:num>
  <w:num w:numId="2">
    <w:abstractNumId w:val="4"/>
  </w:num>
  <w:num w:numId="3">
    <w:abstractNumId w:val="5"/>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4B"/>
    <w:rsid w:val="00000A67"/>
    <w:rsid w:val="00017B89"/>
    <w:rsid w:val="000235EA"/>
    <w:rsid w:val="00034E53"/>
    <w:rsid w:val="00040937"/>
    <w:rsid w:val="00041EF3"/>
    <w:rsid w:val="000534CC"/>
    <w:rsid w:val="000736BE"/>
    <w:rsid w:val="0009024B"/>
    <w:rsid w:val="000B0BFA"/>
    <w:rsid w:val="000B3A8E"/>
    <w:rsid w:val="000B40DF"/>
    <w:rsid w:val="000C3DD0"/>
    <w:rsid w:val="000C7210"/>
    <w:rsid w:val="000D1D90"/>
    <w:rsid w:val="000E0333"/>
    <w:rsid w:val="000E1392"/>
    <w:rsid w:val="000E22F6"/>
    <w:rsid w:val="001075D0"/>
    <w:rsid w:val="00115B91"/>
    <w:rsid w:val="00117DA8"/>
    <w:rsid w:val="0012197D"/>
    <w:rsid w:val="0013358F"/>
    <w:rsid w:val="001359CA"/>
    <w:rsid w:val="00135E00"/>
    <w:rsid w:val="001476E2"/>
    <w:rsid w:val="0015426C"/>
    <w:rsid w:val="0016131E"/>
    <w:rsid w:val="001746E6"/>
    <w:rsid w:val="001811B8"/>
    <w:rsid w:val="00187DAD"/>
    <w:rsid w:val="001C28C2"/>
    <w:rsid w:val="001F3051"/>
    <w:rsid w:val="001F3938"/>
    <w:rsid w:val="001F7321"/>
    <w:rsid w:val="002049DB"/>
    <w:rsid w:val="00222A60"/>
    <w:rsid w:val="00227AD1"/>
    <w:rsid w:val="0023527C"/>
    <w:rsid w:val="002413BB"/>
    <w:rsid w:val="0024578C"/>
    <w:rsid w:val="002478A3"/>
    <w:rsid w:val="00254D9F"/>
    <w:rsid w:val="00266BA4"/>
    <w:rsid w:val="002737DD"/>
    <w:rsid w:val="00286598"/>
    <w:rsid w:val="002979FF"/>
    <w:rsid w:val="002A5B2F"/>
    <w:rsid w:val="002B04B1"/>
    <w:rsid w:val="002B2C6E"/>
    <w:rsid w:val="002E18E4"/>
    <w:rsid w:val="002E6847"/>
    <w:rsid w:val="002F252B"/>
    <w:rsid w:val="002F2900"/>
    <w:rsid w:val="0032696F"/>
    <w:rsid w:val="00327F44"/>
    <w:rsid w:val="003376CB"/>
    <w:rsid w:val="003423B8"/>
    <w:rsid w:val="00344B0E"/>
    <w:rsid w:val="00353AA5"/>
    <w:rsid w:val="003560D9"/>
    <w:rsid w:val="003630BB"/>
    <w:rsid w:val="003732AF"/>
    <w:rsid w:val="00374AEF"/>
    <w:rsid w:val="00393A50"/>
    <w:rsid w:val="003A2238"/>
    <w:rsid w:val="003A45E4"/>
    <w:rsid w:val="003B4891"/>
    <w:rsid w:val="003B4B07"/>
    <w:rsid w:val="003C5912"/>
    <w:rsid w:val="003D296F"/>
    <w:rsid w:val="003E0D58"/>
    <w:rsid w:val="003E0E70"/>
    <w:rsid w:val="003E17B3"/>
    <w:rsid w:val="003E637A"/>
    <w:rsid w:val="00412A95"/>
    <w:rsid w:val="00415AAF"/>
    <w:rsid w:val="00415E7A"/>
    <w:rsid w:val="0042562F"/>
    <w:rsid w:val="00426BE1"/>
    <w:rsid w:val="004501F7"/>
    <w:rsid w:val="004502E4"/>
    <w:rsid w:val="00456DDE"/>
    <w:rsid w:val="004638E2"/>
    <w:rsid w:val="00471EEE"/>
    <w:rsid w:val="0048725F"/>
    <w:rsid w:val="00491AE2"/>
    <w:rsid w:val="0049432F"/>
    <w:rsid w:val="00495A8C"/>
    <w:rsid w:val="004A469B"/>
    <w:rsid w:val="004F0714"/>
    <w:rsid w:val="004F18A0"/>
    <w:rsid w:val="004F3A80"/>
    <w:rsid w:val="004F63B0"/>
    <w:rsid w:val="005120E0"/>
    <w:rsid w:val="00512382"/>
    <w:rsid w:val="00513479"/>
    <w:rsid w:val="0052072C"/>
    <w:rsid w:val="0052348C"/>
    <w:rsid w:val="00532B05"/>
    <w:rsid w:val="005458D3"/>
    <w:rsid w:val="00550365"/>
    <w:rsid w:val="0055036E"/>
    <w:rsid w:val="005527E4"/>
    <w:rsid w:val="00560468"/>
    <w:rsid w:val="00576433"/>
    <w:rsid w:val="0058334A"/>
    <w:rsid w:val="00591A11"/>
    <w:rsid w:val="005A2E8F"/>
    <w:rsid w:val="005B4A14"/>
    <w:rsid w:val="005B4B7C"/>
    <w:rsid w:val="005E4A4E"/>
    <w:rsid w:val="005E6A2B"/>
    <w:rsid w:val="006017DD"/>
    <w:rsid w:val="00603058"/>
    <w:rsid w:val="006048CC"/>
    <w:rsid w:val="00613D29"/>
    <w:rsid w:val="006211FD"/>
    <w:rsid w:val="00622EA1"/>
    <w:rsid w:val="0062368C"/>
    <w:rsid w:val="0063322F"/>
    <w:rsid w:val="00637C46"/>
    <w:rsid w:val="00657E7C"/>
    <w:rsid w:val="006648B0"/>
    <w:rsid w:val="00670F7C"/>
    <w:rsid w:val="006739E8"/>
    <w:rsid w:val="00676760"/>
    <w:rsid w:val="00691AED"/>
    <w:rsid w:val="006A27B1"/>
    <w:rsid w:val="006B5EF9"/>
    <w:rsid w:val="006C107D"/>
    <w:rsid w:val="006C13BC"/>
    <w:rsid w:val="006C78D9"/>
    <w:rsid w:val="006D7A62"/>
    <w:rsid w:val="006E0260"/>
    <w:rsid w:val="006F115D"/>
    <w:rsid w:val="006F7F2D"/>
    <w:rsid w:val="007103FD"/>
    <w:rsid w:val="00711BC5"/>
    <w:rsid w:val="007132B6"/>
    <w:rsid w:val="007160DE"/>
    <w:rsid w:val="00721AAC"/>
    <w:rsid w:val="007221F9"/>
    <w:rsid w:val="00722658"/>
    <w:rsid w:val="007537D5"/>
    <w:rsid w:val="00761104"/>
    <w:rsid w:val="00763319"/>
    <w:rsid w:val="00775E0E"/>
    <w:rsid w:val="00776234"/>
    <w:rsid w:val="00776D76"/>
    <w:rsid w:val="00784860"/>
    <w:rsid w:val="00792C1C"/>
    <w:rsid w:val="007975A9"/>
    <w:rsid w:val="007A2C2D"/>
    <w:rsid w:val="007B1D64"/>
    <w:rsid w:val="007B3B4F"/>
    <w:rsid w:val="007C1382"/>
    <w:rsid w:val="007C711C"/>
    <w:rsid w:val="007E0400"/>
    <w:rsid w:val="0080102A"/>
    <w:rsid w:val="0081073D"/>
    <w:rsid w:val="00811F35"/>
    <w:rsid w:val="008136D4"/>
    <w:rsid w:val="00814266"/>
    <w:rsid w:val="0082636D"/>
    <w:rsid w:val="00833A65"/>
    <w:rsid w:val="008524FB"/>
    <w:rsid w:val="00853559"/>
    <w:rsid w:val="00862B09"/>
    <w:rsid w:val="008651B4"/>
    <w:rsid w:val="0087332E"/>
    <w:rsid w:val="00886CC6"/>
    <w:rsid w:val="00892B74"/>
    <w:rsid w:val="008A278E"/>
    <w:rsid w:val="008B00D8"/>
    <w:rsid w:val="008B6D99"/>
    <w:rsid w:val="008B7778"/>
    <w:rsid w:val="008C0A05"/>
    <w:rsid w:val="008D2907"/>
    <w:rsid w:val="008D639B"/>
    <w:rsid w:val="008E2158"/>
    <w:rsid w:val="008F0336"/>
    <w:rsid w:val="008F0C79"/>
    <w:rsid w:val="00902F91"/>
    <w:rsid w:val="009230A1"/>
    <w:rsid w:val="009259B1"/>
    <w:rsid w:val="00944A93"/>
    <w:rsid w:val="00973936"/>
    <w:rsid w:val="009918CF"/>
    <w:rsid w:val="009B68F7"/>
    <w:rsid w:val="009C32AE"/>
    <w:rsid w:val="009D52BB"/>
    <w:rsid w:val="009E33A2"/>
    <w:rsid w:val="009E4724"/>
    <w:rsid w:val="009E7EC7"/>
    <w:rsid w:val="009F0B67"/>
    <w:rsid w:val="009F605B"/>
    <w:rsid w:val="00A00B9F"/>
    <w:rsid w:val="00A03810"/>
    <w:rsid w:val="00A24B71"/>
    <w:rsid w:val="00A25263"/>
    <w:rsid w:val="00A34487"/>
    <w:rsid w:val="00A41325"/>
    <w:rsid w:val="00A534E6"/>
    <w:rsid w:val="00A56796"/>
    <w:rsid w:val="00A575C5"/>
    <w:rsid w:val="00A64C08"/>
    <w:rsid w:val="00A81BC2"/>
    <w:rsid w:val="00A95206"/>
    <w:rsid w:val="00AA262A"/>
    <w:rsid w:val="00B12555"/>
    <w:rsid w:val="00B12628"/>
    <w:rsid w:val="00B164F7"/>
    <w:rsid w:val="00B34AD1"/>
    <w:rsid w:val="00B508FD"/>
    <w:rsid w:val="00B54D05"/>
    <w:rsid w:val="00B6769A"/>
    <w:rsid w:val="00B729BC"/>
    <w:rsid w:val="00B751DD"/>
    <w:rsid w:val="00B9764B"/>
    <w:rsid w:val="00BA0D79"/>
    <w:rsid w:val="00BA631F"/>
    <w:rsid w:val="00BB6383"/>
    <w:rsid w:val="00BC60FF"/>
    <w:rsid w:val="00BE0E0D"/>
    <w:rsid w:val="00BE57BF"/>
    <w:rsid w:val="00BE6A2B"/>
    <w:rsid w:val="00C02E62"/>
    <w:rsid w:val="00C116F4"/>
    <w:rsid w:val="00C12C00"/>
    <w:rsid w:val="00C306B0"/>
    <w:rsid w:val="00C4109A"/>
    <w:rsid w:val="00C62261"/>
    <w:rsid w:val="00C6671B"/>
    <w:rsid w:val="00C67B59"/>
    <w:rsid w:val="00C71630"/>
    <w:rsid w:val="00C91DBB"/>
    <w:rsid w:val="00C94A71"/>
    <w:rsid w:val="00CA3285"/>
    <w:rsid w:val="00CA5761"/>
    <w:rsid w:val="00CA65C8"/>
    <w:rsid w:val="00CB6385"/>
    <w:rsid w:val="00CE1651"/>
    <w:rsid w:val="00CF2C5A"/>
    <w:rsid w:val="00CF3E33"/>
    <w:rsid w:val="00D23718"/>
    <w:rsid w:val="00D26B42"/>
    <w:rsid w:val="00D46403"/>
    <w:rsid w:val="00D64062"/>
    <w:rsid w:val="00D654CA"/>
    <w:rsid w:val="00D72CE6"/>
    <w:rsid w:val="00D810D6"/>
    <w:rsid w:val="00DA544A"/>
    <w:rsid w:val="00DB63FB"/>
    <w:rsid w:val="00DB68DF"/>
    <w:rsid w:val="00DC0FA7"/>
    <w:rsid w:val="00DD4C09"/>
    <w:rsid w:val="00DD6F23"/>
    <w:rsid w:val="00DE14B3"/>
    <w:rsid w:val="00DF0533"/>
    <w:rsid w:val="00DF4B2F"/>
    <w:rsid w:val="00E00826"/>
    <w:rsid w:val="00E01A41"/>
    <w:rsid w:val="00E105A1"/>
    <w:rsid w:val="00E21937"/>
    <w:rsid w:val="00E26705"/>
    <w:rsid w:val="00E446C8"/>
    <w:rsid w:val="00E55447"/>
    <w:rsid w:val="00E76888"/>
    <w:rsid w:val="00E90470"/>
    <w:rsid w:val="00E972EA"/>
    <w:rsid w:val="00EA1D9D"/>
    <w:rsid w:val="00EC0031"/>
    <w:rsid w:val="00EC1C13"/>
    <w:rsid w:val="00EE3AD0"/>
    <w:rsid w:val="00EE4227"/>
    <w:rsid w:val="00EF466A"/>
    <w:rsid w:val="00F0223F"/>
    <w:rsid w:val="00F053DA"/>
    <w:rsid w:val="00F171C7"/>
    <w:rsid w:val="00F22A9C"/>
    <w:rsid w:val="00F22B42"/>
    <w:rsid w:val="00F22BF5"/>
    <w:rsid w:val="00F37CE3"/>
    <w:rsid w:val="00F504FA"/>
    <w:rsid w:val="00F507FC"/>
    <w:rsid w:val="00F62273"/>
    <w:rsid w:val="00F65334"/>
    <w:rsid w:val="00F73DD0"/>
    <w:rsid w:val="00FC186C"/>
    <w:rsid w:val="00FE131C"/>
    <w:rsid w:val="00FE222E"/>
    <w:rsid w:val="00FF3BB0"/>
    <w:rsid w:val="040E374A"/>
    <w:rsid w:val="043873E9"/>
    <w:rsid w:val="0C4A0A56"/>
    <w:rsid w:val="0F4D33E1"/>
    <w:rsid w:val="143D5175"/>
    <w:rsid w:val="14A1158A"/>
    <w:rsid w:val="15851E6F"/>
    <w:rsid w:val="1ACE74D9"/>
    <w:rsid w:val="1B692A12"/>
    <w:rsid w:val="1B955C90"/>
    <w:rsid w:val="1C3113D9"/>
    <w:rsid w:val="1CDF6A7C"/>
    <w:rsid w:val="1E4C4F00"/>
    <w:rsid w:val="21152C60"/>
    <w:rsid w:val="23127002"/>
    <w:rsid w:val="26CB5726"/>
    <w:rsid w:val="291A2DF0"/>
    <w:rsid w:val="2BBE673D"/>
    <w:rsid w:val="35F97693"/>
    <w:rsid w:val="37191FB9"/>
    <w:rsid w:val="375B46A5"/>
    <w:rsid w:val="379C2E5F"/>
    <w:rsid w:val="379E6AC7"/>
    <w:rsid w:val="39113545"/>
    <w:rsid w:val="3A8C32FA"/>
    <w:rsid w:val="3AA629A7"/>
    <w:rsid w:val="3B0035DC"/>
    <w:rsid w:val="3CE76F2B"/>
    <w:rsid w:val="3D3D4F18"/>
    <w:rsid w:val="3DC7032F"/>
    <w:rsid w:val="3DED7CEE"/>
    <w:rsid w:val="40503141"/>
    <w:rsid w:val="43652151"/>
    <w:rsid w:val="46750269"/>
    <w:rsid w:val="47E163C4"/>
    <w:rsid w:val="4B7011F2"/>
    <w:rsid w:val="4C5C4934"/>
    <w:rsid w:val="4DCE31AD"/>
    <w:rsid w:val="4F276F8B"/>
    <w:rsid w:val="595E18CC"/>
    <w:rsid w:val="5A6D1C44"/>
    <w:rsid w:val="5C053B32"/>
    <w:rsid w:val="5F775755"/>
    <w:rsid w:val="62B81AE1"/>
    <w:rsid w:val="6AC20DBE"/>
    <w:rsid w:val="6D4B50F8"/>
    <w:rsid w:val="6E52480A"/>
    <w:rsid w:val="714C3090"/>
    <w:rsid w:val="721D3CE3"/>
    <w:rsid w:val="722D3B5C"/>
    <w:rsid w:val="728B57A0"/>
    <w:rsid w:val="743506F9"/>
    <w:rsid w:val="7D125C1D"/>
    <w:rsid w:val="7D3C55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22"/>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6">
    <w:name w:val="heading 5"/>
    <w:basedOn w:val="1"/>
    <w:next w:val="1"/>
    <w:link w:val="33"/>
    <w:qFormat/>
    <w:uiPriority w:val="0"/>
    <w:pPr>
      <w:keepNext/>
      <w:keepLines/>
      <w:spacing w:before="280" w:after="290" w:line="376" w:lineRule="auto"/>
      <w:outlineLvl w:val="4"/>
    </w:pPr>
    <w:rPr>
      <w:rFonts w:ascii="宋体" w:hAnsi="Times New Roman" w:eastAsia="宋体" w:cs="Times New Roman"/>
      <w:b/>
      <w:bCs/>
      <w:kern w:val="0"/>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27"/>
    <w:unhideWhenUsed/>
    <w:qFormat/>
    <w:uiPriority w:val="99"/>
    <w:pPr>
      <w:spacing w:before="100" w:beforeAutospacing="1"/>
      <w:ind w:firstLine="420" w:firstLineChars="100"/>
    </w:pPr>
    <w:rPr>
      <w:rFonts w:ascii="Calibri" w:hAnsi="Calibri" w:eastAsia="宋体" w:cs="Times New Roman"/>
      <w:szCs w:val="24"/>
    </w:rPr>
  </w:style>
  <w:style w:type="paragraph" w:styleId="3">
    <w:name w:val="Body Text"/>
    <w:basedOn w:val="1"/>
    <w:link w:val="26"/>
    <w:unhideWhenUsed/>
    <w:qFormat/>
    <w:uiPriority w:val="99"/>
    <w:pPr>
      <w:spacing w:after="120"/>
    </w:pPr>
  </w:style>
  <w:style w:type="paragraph" w:styleId="7">
    <w:name w:val="Normal Indent"/>
    <w:basedOn w:val="1"/>
    <w:qFormat/>
    <w:uiPriority w:val="0"/>
    <w:pPr>
      <w:ind w:firstLine="420" w:firstLineChars="200"/>
    </w:pPr>
    <w:rPr>
      <w:rFonts w:ascii="宋体" w:hAnsi="Times New Roman" w:eastAsia="宋体" w:cs="Times New Roman"/>
      <w:kern w:val="0"/>
      <w:sz w:val="34"/>
      <w:szCs w:val="20"/>
    </w:rPr>
  </w:style>
  <w:style w:type="paragraph" w:styleId="8">
    <w:name w:val="Body Text Indent"/>
    <w:basedOn w:val="1"/>
    <w:link w:val="34"/>
    <w:semiHidden/>
    <w:unhideWhenUsed/>
    <w:qFormat/>
    <w:uiPriority w:val="99"/>
    <w:pPr>
      <w:spacing w:after="120"/>
      <w:ind w:left="420" w:leftChars="200"/>
    </w:pPr>
  </w:style>
  <w:style w:type="paragraph" w:styleId="9">
    <w:name w:val="Balloon Text"/>
    <w:basedOn w:val="1"/>
    <w:link w:val="32"/>
    <w:qFormat/>
    <w:uiPriority w:val="0"/>
    <w:rPr>
      <w:rFonts w:ascii="Calibri" w:hAnsi="Calibri" w:eastAsia="宋体" w:cs="Times New Roman"/>
      <w:sz w:val="18"/>
      <w:szCs w:val="18"/>
    </w:rPr>
  </w:style>
  <w:style w:type="paragraph" w:styleId="10">
    <w:name w:val="footer"/>
    <w:basedOn w:val="1"/>
    <w:link w:val="20"/>
    <w:unhideWhenUsed/>
    <w:qFormat/>
    <w:uiPriority w:val="0"/>
    <w:pPr>
      <w:tabs>
        <w:tab w:val="center" w:pos="4153"/>
        <w:tab w:val="right" w:pos="8306"/>
      </w:tabs>
      <w:snapToGrid w:val="0"/>
      <w:jc w:val="left"/>
    </w:pPr>
    <w:rPr>
      <w:sz w:val="18"/>
      <w:szCs w:val="18"/>
    </w:rPr>
  </w:style>
  <w:style w:type="paragraph" w:styleId="11">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before="120" w:after="120"/>
      <w:jc w:val="left"/>
    </w:pPr>
    <w:rPr>
      <w:rFonts w:ascii="Times New Roman" w:hAnsi="Times New Roman" w:eastAsia="宋体" w:cs="Times New Roman"/>
      <w:b/>
      <w:bCs/>
      <w:caps/>
      <w:sz w:val="20"/>
      <w:szCs w:val="20"/>
    </w:rPr>
  </w:style>
  <w:style w:type="paragraph" w:styleId="13">
    <w:name w:val="Message Header"/>
    <w:basedOn w:val="1"/>
    <w:next w:val="1"/>
    <w:link w:val="2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4"/>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8"/>
    <w:next w:val="1"/>
    <w:link w:val="35"/>
    <w:qFormat/>
    <w:uiPriority w:val="0"/>
    <w:pPr>
      <w:ind w:firstLine="420" w:firstLineChars="200"/>
    </w:pPr>
    <w:rPr>
      <w:rFonts w:ascii="Times New Roman" w:hAnsi="Times New Roman" w:eastAsia="宋体" w:cs="Times New Roman"/>
      <w:szCs w:val="20"/>
    </w:rPr>
  </w:style>
  <w:style w:type="character" w:styleId="18">
    <w:name w:val="Hyperlink"/>
    <w:basedOn w:val="17"/>
    <w:qFormat/>
    <w:uiPriority w:val="0"/>
    <w:rPr>
      <w:rFonts w:ascii="仿宋_GB2312" w:eastAsia="仿宋_GB2312"/>
      <w:b/>
      <w:color w:val="000000"/>
      <w:sz w:val="32"/>
      <w:szCs w:val="32"/>
      <w:u w:val="none"/>
    </w:rPr>
  </w:style>
  <w:style w:type="character" w:customStyle="1" w:styleId="19">
    <w:name w:val="页眉 Char"/>
    <w:basedOn w:val="17"/>
    <w:link w:val="11"/>
    <w:qFormat/>
    <w:uiPriority w:val="99"/>
    <w:rPr>
      <w:sz w:val="18"/>
      <w:szCs w:val="18"/>
    </w:rPr>
  </w:style>
  <w:style w:type="character" w:customStyle="1" w:styleId="20">
    <w:name w:val="页脚 Char"/>
    <w:basedOn w:val="17"/>
    <w:link w:val="10"/>
    <w:qFormat/>
    <w:uiPriority w:val="99"/>
    <w:rPr>
      <w:sz w:val="18"/>
      <w:szCs w:val="18"/>
    </w:rPr>
  </w:style>
  <w:style w:type="character" w:customStyle="1" w:styleId="21">
    <w:name w:val="标题 2 Char"/>
    <w:basedOn w:val="17"/>
    <w:link w:val="4"/>
    <w:qFormat/>
    <w:uiPriority w:val="0"/>
    <w:rPr>
      <w:rFonts w:ascii="Arial" w:hAnsi="Arial" w:eastAsia="黑体" w:cs="Times New Roman"/>
      <w:b/>
      <w:bCs/>
      <w:sz w:val="32"/>
      <w:szCs w:val="32"/>
    </w:rPr>
  </w:style>
  <w:style w:type="character" w:customStyle="1" w:styleId="22">
    <w:name w:val="标题 3 Char"/>
    <w:basedOn w:val="17"/>
    <w:link w:val="5"/>
    <w:qFormat/>
    <w:uiPriority w:val="0"/>
    <w:rPr>
      <w:rFonts w:ascii="Calibri" w:hAnsi="Calibri" w:eastAsia="宋体" w:cs="Times New Roman"/>
      <w:b/>
      <w:bCs/>
      <w:sz w:val="32"/>
      <w:szCs w:val="32"/>
    </w:rPr>
  </w:style>
  <w:style w:type="character" w:customStyle="1" w:styleId="23">
    <w:name w:val="15"/>
    <w:qFormat/>
    <w:uiPriority w:val="0"/>
    <w:rPr>
      <w:rFonts w:hint="eastAsia" w:ascii="宋体" w:hAnsi="宋体" w:eastAsia="宋体"/>
      <w:b/>
      <w:bCs/>
      <w:spacing w:val="0"/>
      <w:sz w:val="21"/>
      <w:szCs w:val="21"/>
    </w:rPr>
  </w:style>
  <w:style w:type="character" w:customStyle="1" w:styleId="24">
    <w:name w:val="16"/>
    <w:qFormat/>
    <w:uiPriority w:val="0"/>
    <w:rPr>
      <w:rFonts w:hint="eastAsia" w:ascii="宋体" w:hAnsi="宋体" w:eastAsia="宋体"/>
      <w:b/>
      <w:bCs/>
      <w:spacing w:val="0"/>
      <w:sz w:val="21"/>
      <w:szCs w:val="21"/>
    </w:rPr>
  </w:style>
  <w:style w:type="character" w:customStyle="1" w:styleId="25">
    <w:name w:val="信息标题 Char"/>
    <w:basedOn w:val="17"/>
    <w:link w:val="13"/>
    <w:qFormat/>
    <w:uiPriority w:val="0"/>
    <w:rPr>
      <w:rFonts w:ascii="Arial" w:hAnsi="Arial" w:eastAsia="宋体" w:cs="Times New Roman"/>
      <w:sz w:val="24"/>
      <w:szCs w:val="24"/>
      <w:shd w:val="pct20" w:color="auto" w:fill="auto"/>
    </w:rPr>
  </w:style>
  <w:style w:type="character" w:customStyle="1" w:styleId="26">
    <w:name w:val="正文文本 Char"/>
    <w:basedOn w:val="17"/>
    <w:link w:val="3"/>
    <w:semiHidden/>
    <w:qFormat/>
    <w:uiPriority w:val="99"/>
  </w:style>
  <w:style w:type="character" w:customStyle="1" w:styleId="27">
    <w:name w:val="正文首行缩进 Char"/>
    <w:basedOn w:val="26"/>
    <w:link w:val="2"/>
    <w:qFormat/>
    <w:uiPriority w:val="99"/>
    <w:rPr>
      <w:rFonts w:ascii="Calibri" w:hAnsi="Calibri" w:eastAsia="宋体" w:cs="Times New Roman"/>
      <w:szCs w:val="24"/>
    </w:rPr>
  </w:style>
  <w:style w:type="paragraph" w:customStyle="1" w:styleId="28">
    <w:name w:val="Default"/>
    <w:basedOn w:val="1"/>
    <w:qFormat/>
    <w:uiPriority w:val="0"/>
    <w:pPr>
      <w:autoSpaceDE w:val="0"/>
      <w:autoSpaceDN w:val="0"/>
      <w:adjustRightInd w:val="0"/>
      <w:jc w:val="left"/>
    </w:pPr>
    <w:rPr>
      <w:rFonts w:ascii="宋体" w:hAnsi="宋体" w:eastAsia="宋体" w:cs="宋体"/>
      <w:color w:val="000000"/>
      <w:kern w:val="0"/>
      <w:sz w:val="24"/>
      <w:szCs w:val="24"/>
    </w:rPr>
  </w:style>
  <w:style w:type="paragraph" w:customStyle="1" w:styleId="29">
    <w:name w:val="pa-55"/>
    <w:basedOn w:val="1"/>
    <w:qFormat/>
    <w:uiPriority w:val="0"/>
    <w:pPr>
      <w:widowControl/>
      <w:spacing w:line="240" w:lineRule="atLeast"/>
      <w:ind w:firstLine="80"/>
    </w:pPr>
    <w:rPr>
      <w:rFonts w:ascii="宋体" w:hAnsi="宋体" w:eastAsia="宋体" w:cs="宋体"/>
      <w:kern w:val="0"/>
      <w:sz w:val="24"/>
      <w:szCs w:val="24"/>
    </w:rPr>
  </w:style>
  <w:style w:type="paragraph" w:customStyle="1" w:styleId="30">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1">
    <w:name w:val="WPSOffice手动目录 1"/>
    <w:qFormat/>
    <w:uiPriority w:val="0"/>
    <w:rPr>
      <w:rFonts w:ascii="Calibri" w:hAnsi="Calibri" w:eastAsia="宋体" w:cs="Times New Roman"/>
      <w:lang w:val="en-US" w:eastAsia="zh-CN" w:bidi="ar-SA"/>
    </w:rPr>
  </w:style>
  <w:style w:type="character" w:customStyle="1" w:styleId="32">
    <w:name w:val="批注框文本 Char"/>
    <w:basedOn w:val="17"/>
    <w:link w:val="9"/>
    <w:qFormat/>
    <w:uiPriority w:val="0"/>
    <w:rPr>
      <w:rFonts w:ascii="Calibri" w:hAnsi="Calibri" w:eastAsia="宋体" w:cs="Times New Roman"/>
      <w:sz w:val="18"/>
      <w:szCs w:val="18"/>
    </w:rPr>
  </w:style>
  <w:style w:type="character" w:customStyle="1" w:styleId="33">
    <w:name w:val="标题 5 Char"/>
    <w:basedOn w:val="17"/>
    <w:link w:val="6"/>
    <w:qFormat/>
    <w:uiPriority w:val="0"/>
    <w:rPr>
      <w:rFonts w:ascii="宋体" w:hAnsi="Times New Roman" w:eastAsia="宋体" w:cs="Times New Roman"/>
      <w:b/>
      <w:bCs/>
      <w:sz w:val="28"/>
      <w:szCs w:val="28"/>
    </w:rPr>
  </w:style>
  <w:style w:type="character" w:customStyle="1" w:styleId="34">
    <w:name w:val="正文文本缩进 Char"/>
    <w:basedOn w:val="17"/>
    <w:link w:val="8"/>
    <w:semiHidden/>
    <w:qFormat/>
    <w:uiPriority w:val="99"/>
    <w:rPr>
      <w:rFonts w:eastAsiaTheme="minorEastAsia"/>
      <w:kern w:val="2"/>
      <w:sz w:val="21"/>
      <w:szCs w:val="22"/>
    </w:rPr>
  </w:style>
  <w:style w:type="character" w:customStyle="1" w:styleId="35">
    <w:name w:val="正文首行缩进 2 Char"/>
    <w:basedOn w:val="34"/>
    <w:link w:val="15"/>
    <w:qFormat/>
    <w:uiPriority w:val="0"/>
    <w:rPr>
      <w:rFonts w:ascii="Times New Roman" w:hAnsi="Times New Roman" w:eastAsia="宋体" w:cs="Times New Roman"/>
    </w:rPr>
  </w:style>
  <w:style w:type="paragraph" w:customStyle="1" w:styleId="36">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37">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b w:val="0"/>
      <w:bCs w:val="0"/>
      <w:sz w:val="24"/>
      <w:szCs w:val="20"/>
    </w:rPr>
  </w:style>
  <w:style w:type="paragraph" w:customStyle="1" w:styleId="38">
    <w:name w:val="WPS Plain"/>
    <w:qFormat/>
    <w:uiPriority w:val="0"/>
    <w:rPr>
      <w:rFonts w:ascii="Times New Roman" w:hAnsi="Times New Roman" w:eastAsia="宋体" w:cs="Times New Roman"/>
      <w:lang w:val="en-US" w:eastAsia="zh-CN" w:bidi="ar-SA"/>
    </w:rPr>
  </w:style>
  <w:style w:type="paragraph" w:customStyle="1" w:styleId="39">
    <w:name w:val="文档正文"/>
    <w:basedOn w:val="1"/>
    <w:qFormat/>
    <w:uiPriority w:val="0"/>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40">
    <w:name w:val="zhang"/>
    <w:basedOn w:val="1"/>
    <w:qFormat/>
    <w:uiPriority w:val="0"/>
    <w:pPr>
      <w:widowControl/>
      <w:spacing w:before="100" w:beforeAutospacing="1" w:after="100" w:afterAutospacing="1"/>
      <w:jc w:val="left"/>
    </w:pPr>
    <w:rPr>
      <w:rFonts w:ascii="̥_GB2312" w:hAnsi="̥_GB2312" w:eastAsia="宋体" w:cs="宋体"/>
      <w:b/>
      <w:bCs/>
      <w:smallCaps/>
      <w:color w:val="000000"/>
      <w:kern w:val="0"/>
      <w:sz w:val="20"/>
      <w:szCs w:val="20"/>
    </w:rPr>
  </w:style>
  <w:style w:type="paragraph" w:customStyle="1" w:styleId="41">
    <w:name w:val="pa-47"/>
    <w:basedOn w:val="1"/>
    <w:qFormat/>
    <w:uiPriority w:val="0"/>
    <w:pPr>
      <w:widowControl/>
      <w:spacing w:line="240" w:lineRule="atLeast"/>
      <w:ind w:firstLine="420"/>
    </w:pPr>
    <w:rPr>
      <w:rFonts w:ascii="宋体" w:hAnsi="宋体" w:eastAsia="宋体" w:cs="宋体"/>
      <w:kern w:val="0"/>
      <w:sz w:val="24"/>
      <w:szCs w:val="24"/>
    </w:rPr>
  </w:style>
  <w:style w:type="character" w:customStyle="1" w:styleId="42">
    <w:name w:val="ca-44"/>
    <w:qFormat/>
    <w:uiPriority w:val="0"/>
    <w:rPr>
      <w:rFonts w:hint="eastAsia" w:ascii="宋体" w:hAnsi="宋体" w:eastAsia="宋体"/>
      <w:sz w:val="21"/>
      <w:szCs w:val="21"/>
    </w:rPr>
  </w:style>
  <w:style w:type="character" w:customStyle="1" w:styleId="43">
    <w:name w:val="ca-81"/>
    <w:qFormat/>
    <w:uiPriority w:val="0"/>
    <w:rPr>
      <w:rFonts w:hint="eastAsia" w:ascii="宋体" w:hAnsi="宋体" w:eastAsia="宋体"/>
      <w:b/>
      <w:bCs/>
      <w:color w:val="000000"/>
      <w:spacing w:val="-2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E9EE9A-7BAF-49E7-99F7-B3CBA174F22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5058</Words>
  <Characters>28837</Characters>
  <Lines>240</Lines>
  <Paragraphs>67</Paragraphs>
  <TotalTime>31</TotalTime>
  <ScaleCrop>false</ScaleCrop>
  <LinksUpToDate>false</LinksUpToDate>
  <CharactersWithSpaces>33828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2019-08-15T03:54:00Z</dcterms:created>
  <dc:creator>Administrator</dc:creator>
  <cp:lastModifiedBy>山西文昌工程咨询有限公司:张旭鹏</cp:lastModifiedBy>
  <cp:lastPrinted>2020-03-17T08:02:01Z</cp:lastPrinted>
  <dcterms:modified xsi:type="dcterms:W3CDTF">2020-03-17T08:06:08Z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