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w:t>
      </w:r>
      <w:r>
        <w:rPr>
          <w:rFonts w:asciiTheme="majorEastAsia" w:hAnsiTheme="majorEastAsia" w:eastAsiaTheme="majorEastAsia" w:cstheme="majorEastAsia"/>
          <w:b/>
          <w:bCs/>
          <w:color w:val="000000"/>
          <w:sz w:val="44"/>
          <w:szCs w:val="44"/>
        </w:rPr>
        <w:t>职业技术学院</w:t>
      </w:r>
      <w:r>
        <w:rPr>
          <w:rFonts w:hint="eastAsia" w:asciiTheme="majorEastAsia" w:hAnsiTheme="majorEastAsia" w:eastAsiaTheme="majorEastAsia" w:cstheme="majorEastAsia"/>
          <w:b/>
          <w:bCs/>
          <w:color w:val="000000"/>
          <w:sz w:val="44"/>
          <w:szCs w:val="44"/>
        </w:rPr>
        <w:t>“空调</w:t>
      </w:r>
      <w:r>
        <w:rPr>
          <w:rFonts w:asciiTheme="majorEastAsia" w:hAnsiTheme="majorEastAsia" w:eastAsiaTheme="majorEastAsia" w:cstheme="majorEastAsia"/>
          <w:b/>
          <w:bCs/>
          <w:color w:val="000000"/>
          <w:sz w:val="44"/>
          <w:szCs w:val="44"/>
        </w:rPr>
        <w:t>购置</w:t>
      </w:r>
      <w:r>
        <w:rPr>
          <w:rFonts w:hint="eastAsia" w:asciiTheme="majorEastAsia" w:hAnsiTheme="majorEastAsia" w:eastAsiaTheme="majorEastAsia" w:cstheme="majorEastAsia"/>
          <w:b/>
          <w:bCs/>
          <w:color w:val="000000"/>
          <w:sz w:val="44"/>
          <w:szCs w:val="44"/>
          <w:lang w:val="en-US" w:eastAsia="zh-CN"/>
        </w:rPr>
        <w:t>(不见面开标)</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项目编号：ZFCG-G2020013号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w:t>
      </w:r>
      <w:r>
        <w:rPr>
          <w:rFonts w:asciiTheme="majorEastAsia" w:hAnsiTheme="majorEastAsia" w:eastAsiaTheme="majorEastAsia" w:cstheme="majorEastAsia"/>
          <w:b/>
          <w:bCs/>
          <w:color w:val="000000"/>
          <w:sz w:val="36"/>
          <w:szCs w:val="36"/>
        </w:rPr>
        <w:t>职业技术学院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三</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十七</w:t>
      </w:r>
      <w:r>
        <w:rPr>
          <w:rFonts w:hint="eastAsia" w:asciiTheme="majorEastAsia" w:hAnsiTheme="majorEastAsia" w:eastAsiaTheme="majorEastAsia" w:cstheme="majorEastAsia"/>
          <w:b/>
          <w:bCs/>
          <w:color w:val="000000"/>
          <w:sz w:val="36"/>
          <w:szCs w:val="36"/>
        </w:rPr>
        <w:t>日</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许昌市政府采购服务中心(以下简称采购中心) 受许昌</w:t>
      </w:r>
      <w:r>
        <w:rPr>
          <w:color w:val="000000"/>
          <w:sz w:val="21"/>
          <w:szCs w:val="21"/>
          <w:shd w:val="clear" w:color="auto" w:fill="FFFFFF"/>
        </w:rPr>
        <w:t>职业技术学院</w:t>
      </w:r>
      <w:r>
        <w:rPr>
          <w:rFonts w:hint="eastAsia"/>
          <w:color w:val="000000"/>
          <w:sz w:val="21"/>
          <w:szCs w:val="21"/>
          <w:shd w:val="clear" w:color="auto" w:fill="FFFFFF"/>
        </w:rPr>
        <w:t>的委托，对“空调</w:t>
      </w:r>
      <w:r>
        <w:rPr>
          <w:color w:val="000000"/>
          <w:sz w:val="21"/>
          <w:szCs w:val="21"/>
          <w:shd w:val="clear" w:color="auto" w:fill="FFFFFF"/>
        </w:rPr>
        <w:t>购置</w:t>
      </w:r>
      <w:r>
        <w:rPr>
          <w:rFonts w:hint="eastAsia" w:cs="仿宋_GB2312" w:asciiTheme="minorEastAsia" w:hAnsiTheme="minorEastAsia" w:eastAsiaTheme="minorEastAsia"/>
          <w:color w:val="000000"/>
          <w:sz w:val="21"/>
          <w:szCs w:val="21"/>
          <w:shd w:val="clear" w:color="auto" w:fill="FFFFFF"/>
        </w:rPr>
        <w:t>(不见面开标)</w:t>
      </w:r>
      <w:r>
        <w:rPr>
          <w:rFonts w:hint="eastAsia"/>
          <w:color w:val="000000"/>
          <w:sz w:val="21"/>
          <w:szCs w:val="21"/>
          <w:shd w:val="clear" w:color="auto" w:fill="FFFFFF"/>
        </w:rPr>
        <w:t>”项目进行公开招标。现邀请符合本招标文件规定条件的投标人前来投标。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（一）项目名称：空调购置(不见面开标)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（二）项目编号：ZFCG-G2020013号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（四）项目主要内容、数量及要求：空调32台。</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（五）预算金额：50万元。最高限价：50万元。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rPr>
        <w:t>30天。</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w:t>
      </w:r>
      <w:r>
        <w:rPr>
          <w:rFonts w:hint="eastAsia"/>
          <w:color w:val="000000"/>
          <w:sz w:val="21"/>
          <w:szCs w:val="21"/>
          <w:shd w:val="clear" w:color="auto" w:fill="FFFFFF"/>
        </w:rPr>
        <w:t>务、完工</w:t>
      </w:r>
      <w:r>
        <w:rPr>
          <w:rFonts w:hint="eastAsia" w:cs="仿宋_GB2312" w:asciiTheme="minorEastAsia" w:hAnsiTheme="minorEastAsia" w:eastAsiaTheme="minorEastAsia"/>
          <w:color w:val="000000"/>
          <w:sz w:val="21"/>
          <w:szCs w:val="21"/>
          <w:shd w:val="clear" w:color="auto" w:fill="FFFFFF"/>
        </w:rPr>
        <w:t>）地点：</w:t>
      </w:r>
      <w:r>
        <w:rPr>
          <w:rFonts w:hint="eastAsia"/>
          <w:color w:val="000000"/>
          <w:sz w:val="21"/>
          <w:szCs w:val="21"/>
          <w:shd w:val="clear" w:color="auto" w:fill="FFFFFF"/>
        </w:rPr>
        <w:t>许昌</w:t>
      </w:r>
      <w:r>
        <w:rPr>
          <w:color w:val="000000"/>
          <w:sz w:val="21"/>
          <w:szCs w:val="21"/>
          <w:shd w:val="clear" w:color="auto" w:fill="FFFFFF"/>
        </w:rPr>
        <w:t>职业技术学院</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w:t>
      </w:r>
      <w:r>
        <w:rPr>
          <w:rFonts w:hint="eastAsia" w:cs="仿宋_GB2312" w:asciiTheme="minorEastAsia" w:hAnsiTheme="minorEastAsia" w:eastAsiaTheme="minorEastAsia"/>
          <w:sz w:val="21"/>
          <w:szCs w:val="21"/>
          <w:shd w:val="clear" w:color="auto" w:fill="FFFFFF"/>
        </w:rPr>
        <w:t>招标不接受联</w:t>
      </w:r>
      <w:r>
        <w:rPr>
          <w:rFonts w:hint="eastAsia" w:cs="仿宋_GB2312" w:asciiTheme="minorEastAsia" w:hAnsiTheme="minorEastAsia" w:eastAsiaTheme="minorEastAsia"/>
          <w:color w:val="000000"/>
          <w:sz w:val="21"/>
          <w:szCs w:val="21"/>
          <w:shd w:val="clear" w:color="auto" w:fill="FFFFFF"/>
        </w:rPr>
        <w:t>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000000"/>
          <w:sz w:val="21"/>
          <w:szCs w:val="21"/>
        </w:rPr>
        <w:t>（一）投标截止及开标时间</w:t>
      </w:r>
      <w:r>
        <w:rPr>
          <w:rFonts w:hint="eastAsia" w:cs="仿宋_GB2312" w:asciiTheme="minorEastAsia" w:hAnsiTheme="minorEastAsia" w:eastAsiaTheme="minorEastAsia"/>
          <w:color w:val="auto"/>
          <w:sz w:val="21"/>
          <w:szCs w:val="21"/>
        </w:rPr>
        <w:t>：2020年</w:t>
      </w:r>
      <w:r>
        <w:rPr>
          <w:rFonts w:hint="eastAsia" w:cs="仿宋_GB2312" w:asciiTheme="minorEastAsia" w:hAnsiTheme="minorEastAsia" w:eastAsiaTheme="minorEastAsia"/>
          <w:color w:val="auto"/>
          <w:sz w:val="21"/>
          <w:szCs w:val="21"/>
          <w:lang w:val="en-US" w:eastAsia="zh-CN"/>
        </w:rPr>
        <w:t>3</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lang w:val="en-US" w:eastAsia="zh-CN"/>
        </w:rPr>
        <w:t>27</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lang w:val="en-US" w:eastAsia="zh-CN"/>
        </w:rPr>
        <w:t>8</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000000"/>
          <w:sz w:val="21"/>
          <w:szCs w:val="21"/>
        </w:rPr>
        <w:t>（二）开标地点：许昌市公共资源交易中心三楼开</w:t>
      </w:r>
      <w:r>
        <w:rPr>
          <w:rFonts w:hint="eastAsia" w:cs="仿宋_GB2312" w:asciiTheme="minorEastAsia" w:hAnsiTheme="minorEastAsia" w:eastAsiaTheme="minorEastAsia"/>
          <w:color w:val="auto"/>
          <w:sz w:val="21"/>
          <w:szCs w:val="21"/>
        </w:rPr>
        <w:t>标</w:t>
      </w:r>
      <w:r>
        <w:rPr>
          <w:rFonts w:hint="eastAsia" w:cs="仿宋_GB2312" w:asciiTheme="minorEastAsia" w:hAnsiTheme="minorEastAsia" w:eastAsiaTheme="minorEastAsia"/>
          <w:color w:val="auto"/>
          <w:sz w:val="21"/>
          <w:szCs w:val="21"/>
          <w:u w:val="single"/>
          <w:lang w:eastAsia="zh-CN"/>
        </w:rPr>
        <w:t>五</w:t>
      </w:r>
      <w:r>
        <w:rPr>
          <w:rFonts w:hint="eastAsia" w:cs="仿宋_GB2312" w:asciiTheme="minorEastAsia" w:hAnsiTheme="minorEastAsia" w:eastAsiaTheme="minorEastAsia"/>
          <w:color w:val="auto"/>
          <w:sz w:val="21"/>
          <w:szCs w:val="21"/>
        </w:rPr>
        <w:t>室。（</w:t>
      </w:r>
      <w:r>
        <w:rPr>
          <w:rFonts w:hint="eastAsia" w:cs="Arial" w:asciiTheme="minorEastAsia" w:hAnsiTheme="minorEastAsia" w:eastAsiaTheme="minorEastAsia"/>
          <w:b/>
          <w:color w:val="auto"/>
          <w:sz w:val="21"/>
          <w:szCs w:val="21"/>
        </w:rPr>
        <w:t>本项目采用远程不见面开标，投标人无须到现场</w:t>
      </w:r>
      <w:r>
        <w:rPr>
          <w:rFonts w:hint="eastAsia" w:cs="Arial"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2、开标时间前，投标人</w:t>
      </w:r>
      <w:r>
        <w:rPr>
          <w:rFonts w:hint="eastAsia" w:cs="仿宋_GB2312" w:asciiTheme="minorEastAsia" w:hAnsiTheme="minorEastAsia" w:eastAsiaTheme="minorEastAsia"/>
          <w:color w:val="auto"/>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auto"/>
          <w:sz w:val="21"/>
          <w:szCs w:val="21"/>
        </w:rPr>
        <w:t>按照开标时间准时参加线上开标，进行远程解密、在线询问、电子签章等。</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六、本次招标公告同时在《中国政府采购网》、《河南省政府采购网》、《许昌市政府采购网》、《全国公共资源交易平台（河南省·许昌市）》、《中国·</w:t>
      </w:r>
      <w:r>
        <w:rPr>
          <w:rFonts w:hint="eastAsia" w:cs="黑体" w:asciiTheme="minorEastAsia" w:hAnsiTheme="minorEastAsia" w:eastAsiaTheme="minorEastAsia"/>
          <w:b/>
          <w:bCs/>
          <w:color w:val="000000"/>
          <w:sz w:val="21"/>
          <w:szCs w:val="21"/>
          <w:shd w:val="clear" w:color="auto" w:fill="FFFFFF"/>
        </w:rPr>
        <w:t>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仿宋_GB2312"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color w:val="000000"/>
          <w:szCs w:val="21"/>
        </w:rPr>
        <w:t>许昌</w:t>
      </w:r>
      <w:r>
        <w:rPr>
          <w:rFonts w:cs="仿宋_GB2312" w:asciiTheme="minorEastAsia" w:hAnsiTheme="minorEastAsia"/>
          <w:color w:val="000000"/>
          <w:szCs w:val="21"/>
        </w:rPr>
        <w:t>职业技术学院</w:t>
      </w:r>
    </w:p>
    <w:p>
      <w:pPr>
        <w:adjustRightInd w:val="0"/>
        <w:spacing w:line="360" w:lineRule="auto"/>
        <w:ind w:firstLine="840" w:firstLineChars="400"/>
        <w:contextualSpacing/>
        <w:jc w:val="left"/>
        <w:rPr>
          <w:rFonts w:cs="仿宋_GB2312" w:asciiTheme="minorEastAsia" w:hAnsiTheme="minorEastAsia"/>
          <w:color w:val="000000"/>
          <w:szCs w:val="21"/>
        </w:rPr>
      </w:pPr>
      <w:r>
        <w:rPr>
          <w:rFonts w:hint="eastAsia" w:cs="仿宋_GB2312" w:asciiTheme="minorEastAsia" w:hAnsiTheme="minorEastAsia"/>
          <w:color w:val="000000"/>
          <w:szCs w:val="21"/>
        </w:rPr>
        <w:t>地址：许昌市新兴东路4336号</w:t>
      </w:r>
    </w:p>
    <w:p>
      <w:pPr>
        <w:adjustRightInd w:val="0"/>
        <w:spacing w:line="360" w:lineRule="auto"/>
        <w:ind w:firstLine="840" w:firstLineChars="400"/>
        <w:contextualSpacing/>
        <w:jc w:val="left"/>
        <w:rPr>
          <w:rFonts w:cs="仿宋_GB2312" w:asciiTheme="minorEastAsia" w:hAnsiTheme="minorEastAsia"/>
          <w:color w:val="000000"/>
          <w:szCs w:val="21"/>
        </w:rPr>
      </w:pPr>
      <w:r>
        <w:rPr>
          <w:rFonts w:hint="eastAsia" w:cs="仿宋_GB2312" w:asciiTheme="minorEastAsia" w:hAnsiTheme="minorEastAsia"/>
          <w:color w:val="000000"/>
          <w:szCs w:val="21"/>
        </w:rPr>
        <w:t>联系人：王甫                  联系电话：18503749668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szCs w:val="21"/>
        </w:rPr>
        <w:t>龙兴路与竹林路交汇处</w:t>
      </w:r>
      <w:r>
        <w:rPr>
          <w:rFonts w:hint="eastAsia" w:cs="仿宋_GB2312" w:asciiTheme="minorEastAsia" w:hAnsiTheme="minorEastAsia"/>
          <w:szCs w:val="21"/>
        </w:rPr>
        <w:t>创业服务中心C座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联系人：杨女士                           联系电话：</w:t>
      </w:r>
      <w:bookmarkStart w:id="1" w:name="联系人电话"/>
      <w:r>
        <w:rPr>
          <w:rFonts w:ascii="宋体" w:hAnsi="宋体"/>
          <w:szCs w:val="21"/>
        </w:rPr>
        <w:t>0</w:t>
      </w:r>
      <w:bookmarkEnd w:id="1"/>
      <w:r>
        <w:rPr>
          <w:rFonts w:hint="eastAsia" w:ascii="宋体" w:hAnsi="宋体"/>
          <w:szCs w:val="21"/>
        </w:rPr>
        <w:t>374-296</w:t>
      </w:r>
      <w:r>
        <w:rPr>
          <w:rFonts w:hint="eastAsia" w:ascii="宋体" w:hAnsi="宋体"/>
          <w:szCs w:val="21"/>
          <w:lang w:val="en-US" w:eastAsia="zh-CN"/>
        </w:rPr>
        <w:t>8687</w:t>
      </w:r>
    </w:p>
    <w:p>
      <w:pPr>
        <w:adjustRightInd w:val="0"/>
        <w:spacing w:line="360" w:lineRule="auto"/>
        <w:ind w:firstLine="840" w:firstLineChars="400"/>
        <w:contextualSpacing/>
        <w:jc w:val="right"/>
        <w:rPr>
          <w:rFonts w:hint="eastAsia" w:cs="仿宋_GB2312" w:asciiTheme="minorEastAsia" w:hAnsiTheme="minorEastAsia"/>
          <w:color w:val="000000"/>
          <w:szCs w:val="21"/>
        </w:rPr>
      </w:pPr>
    </w:p>
    <w:p>
      <w:pPr>
        <w:adjustRightInd w:val="0"/>
        <w:spacing w:line="360" w:lineRule="auto"/>
        <w:ind w:firstLine="840" w:firstLineChars="400"/>
        <w:contextualSpacing/>
        <w:jc w:val="right"/>
        <w:rPr>
          <w:rFonts w:hint="eastAsia" w:cs="仿宋_GB2312" w:asciiTheme="minorEastAsia" w:hAnsiTheme="minorEastAsia"/>
          <w:color w:val="000000"/>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仿宋_GB2312" w:asciiTheme="minorEastAsia" w:hAnsiTheme="minorEastAsia"/>
          <w:color w:val="000000"/>
          <w:szCs w:val="21"/>
        </w:rPr>
        <w:t>许昌</w:t>
      </w:r>
      <w:r>
        <w:rPr>
          <w:rFonts w:cs="仿宋_GB2312" w:asciiTheme="minorEastAsia" w:hAnsiTheme="minorEastAsia"/>
          <w:color w:val="000000"/>
          <w:szCs w:val="21"/>
        </w:rPr>
        <w:t>职业技术学院</w:t>
      </w:r>
    </w:p>
    <w:p>
      <w:pPr>
        <w:adjustRightInd w:val="0"/>
        <w:snapToGrid w:val="0"/>
        <w:spacing w:line="360" w:lineRule="auto"/>
        <w:ind w:firstLine="840" w:firstLineChars="400"/>
        <w:jc w:val="right"/>
        <w:rPr>
          <w:rFonts w:ascii="宋体" w:hAnsi="宋体"/>
          <w:szCs w:val="21"/>
        </w:rPr>
      </w:pPr>
      <w:r>
        <w:rPr>
          <w:rFonts w:hint="eastAsia" w:cs="Arial" w:asciiTheme="minorEastAsia" w:hAnsiTheme="minorEastAsia"/>
          <w:color w:val="000000"/>
          <w:szCs w:val="21"/>
        </w:rPr>
        <w:t>二〇二〇年</w:t>
      </w:r>
      <w:r>
        <w:rPr>
          <w:rFonts w:hint="eastAsia" w:cs="Arial" w:asciiTheme="minorEastAsia" w:hAnsiTheme="minorEastAsia"/>
          <w:color w:val="000000"/>
          <w:szCs w:val="21"/>
          <w:lang w:eastAsia="zh-CN"/>
        </w:rPr>
        <w:t>三</w:t>
      </w:r>
      <w:r>
        <w:rPr>
          <w:rFonts w:hint="eastAsia" w:cs="Arial" w:asciiTheme="minorEastAsia" w:hAnsiTheme="minorEastAsia"/>
          <w:color w:val="000000"/>
          <w:szCs w:val="21"/>
        </w:rPr>
        <w:t>月</w:t>
      </w:r>
      <w:r>
        <w:rPr>
          <w:rFonts w:hint="eastAsia" w:cs="Arial" w:asciiTheme="minorEastAsia" w:hAnsiTheme="minorEastAsia"/>
          <w:color w:val="000000"/>
          <w:szCs w:val="21"/>
          <w:lang w:val="en-US" w:eastAsia="zh-CN"/>
        </w:rPr>
        <w:t>十七</w:t>
      </w:r>
      <w:r>
        <w:rPr>
          <w:rFonts w:hint="eastAsia" w:cs="Arial" w:asciiTheme="minorEastAsia" w:hAnsiTheme="minorEastAsia"/>
          <w:color w:val="000000"/>
          <w:szCs w:val="21"/>
        </w:rPr>
        <w:t>日</w:t>
      </w:r>
    </w:p>
    <w:p>
      <w:pPr>
        <w:adjustRightInd w:val="0"/>
        <w:snapToGrid w:val="0"/>
        <w:spacing w:line="360" w:lineRule="auto"/>
        <w:ind w:firstLine="840" w:firstLineChars="400"/>
        <w:jc w:val="righ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color w:val="auto"/>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w:t>
      </w:r>
      <w:r>
        <w:rPr>
          <w:rFonts w:hAnsi="宋体"/>
          <w:color w:val="auto"/>
          <w:szCs w:val="21"/>
        </w:rPr>
        <w:t>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投标人应熟悉《许昌市不见面操作手册》，并提前</w:t>
      </w:r>
      <w:r>
        <w:rPr>
          <w:rFonts w:hint="eastAsia" w:hAnsi="宋体"/>
          <w:color w:val="000000"/>
          <w:szCs w:val="21"/>
        </w:rPr>
        <w:t>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kern w:val="0"/>
          <w:szCs w:val="21"/>
        </w:rPr>
        <w:t>因投标人原因解</w:t>
      </w:r>
      <w:r>
        <w:rPr>
          <w:rFonts w:hint="eastAsia" w:cs="宋体" w:asciiTheme="minorEastAsia" w:hAnsiTheme="minorEastAsia"/>
          <w:color w:val="auto"/>
          <w:kern w:val="0"/>
          <w:szCs w:val="21"/>
        </w:rPr>
        <w:t>密失败的，其投标将被拒绝。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6.2 评标期间，投标人应保持通讯手机畅通。</w:t>
      </w:r>
      <w:r>
        <w:rPr>
          <w:rFonts w:hint="eastAsia" w:cs="宋体" w:asciiTheme="minorEastAsia" w:hAnsiTheme="minorEastAsia"/>
          <w:color w:val="auto"/>
          <w:kern w:val="0"/>
          <w:szCs w:val="21"/>
        </w:rPr>
        <w:t>评标委员会</w:t>
      </w:r>
      <w:r>
        <w:rPr>
          <w:rFonts w:hint="eastAsia" w:asciiTheme="minorEastAsia" w:hAnsiTheme="minorEastAsia"/>
          <w:color w:val="auto"/>
          <w:szCs w:val="21"/>
        </w:rPr>
        <w:t>如</w:t>
      </w:r>
      <w:r>
        <w:rPr>
          <w:rFonts w:hint="eastAsia" w:cs="宋体" w:asciiTheme="minorEastAsia" w:hAnsiTheme="minorEastAsia"/>
          <w:color w:val="auto"/>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auto"/>
        </w:rPr>
      </w:pPr>
      <w:r>
        <w:rPr>
          <w:rFonts w:hint="eastAsia" w:cs="宋体" w:asciiTheme="minorEastAsia" w:hAnsiTheme="minorEastAsia"/>
          <w:color w:val="auto"/>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要求施工布线遵守行业规范，布局美观合理，使用操作方便，满足1</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个大阶梯教室教学环境需要。</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2"/>
              </w:rPr>
            </w:pPr>
            <w:r>
              <w:rPr>
                <w:rFonts w:hint="eastAsia" w:ascii="仿宋" w:hAnsi="仿宋" w:eastAsia="仿宋" w:cs="宋体"/>
                <w:color w:val="000000"/>
                <w:kern w:val="0"/>
                <w:sz w:val="22"/>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rPr>
                <w:rFonts w:ascii="宋体" w:hAnsi="宋体" w:cs="宋体"/>
                <w:color w:val="000000"/>
                <w:kern w:val="0"/>
                <w:sz w:val="22"/>
              </w:rPr>
            </w:pPr>
            <w:r>
              <w:rPr>
                <w:rFonts w:hint="eastAsia" w:ascii="宋体" w:hAnsi="宋体" w:cs="宋体"/>
                <w:color w:val="000000"/>
                <w:kern w:val="0"/>
                <w:sz w:val="22"/>
              </w:rPr>
              <w:t>空调</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left"/>
              <w:rPr>
                <w:rFonts w:ascii="宋体" w:hAnsi="宋体" w:cs="宋体"/>
                <w:color w:val="000000"/>
                <w:kern w:val="0"/>
                <w:sz w:val="20"/>
              </w:rPr>
            </w:pPr>
            <w:r>
              <w:rPr>
                <w:rFonts w:hint="eastAsia" w:ascii="宋体" w:hAnsi="宋体" w:cs="宋体"/>
                <w:color w:val="000000"/>
                <w:kern w:val="0"/>
                <w:sz w:val="20"/>
              </w:rPr>
              <w:t>5</w:t>
            </w:r>
            <w:r>
              <w:rPr>
                <w:rFonts w:ascii="宋体" w:hAnsi="宋体" w:cs="宋体"/>
                <w:color w:val="000000"/>
                <w:kern w:val="0"/>
                <w:sz w:val="20"/>
              </w:rPr>
              <w:t>P</w:t>
            </w:r>
            <w:r>
              <w:rPr>
                <w:rFonts w:hint="eastAsia" w:ascii="宋体" w:hAnsi="宋体" w:cs="宋体"/>
                <w:color w:val="000000"/>
                <w:kern w:val="0"/>
                <w:sz w:val="20"/>
              </w:rPr>
              <w:t>柜机</w:t>
            </w:r>
          </w:p>
          <w:p>
            <w:pPr>
              <w:widowControl/>
              <w:spacing w:line="360" w:lineRule="atLeast"/>
              <w:jc w:val="left"/>
              <w:rPr>
                <w:rFonts w:ascii="宋体" w:hAnsi="宋体" w:cs="宋体"/>
                <w:color w:val="000000"/>
                <w:kern w:val="0"/>
                <w:sz w:val="20"/>
              </w:rPr>
            </w:pPr>
            <w:r>
              <w:rPr>
                <w:rFonts w:hint="eastAsia" w:ascii="宋体" w:hAnsi="宋体" w:cs="宋体"/>
                <w:color w:val="000000"/>
                <w:kern w:val="0"/>
                <w:sz w:val="20"/>
              </w:rPr>
              <w:t>制冷量</w:t>
            </w:r>
            <w:r>
              <w:rPr>
                <w:rFonts w:ascii="宋体" w:hAnsi="宋体" w:cs="宋体"/>
                <w:color w:val="000000"/>
                <w:kern w:val="0"/>
                <w:sz w:val="20"/>
              </w:rPr>
              <w:t xml:space="preserve">(W) </w:t>
            </w:r>
            <w:r>
              <w:rPr>
                <w:rFonts w:hint="eastAsia" w:ascii="宋体" w:hAnsi="宋体" w:cs="宋体"/>
                <w:color w:val="000000"/>
                <w:kern w:val="0"/>
                <w:sz w:val="20"/>
              </w:rPr>
              <w:t>≥</w:t>
            </w:r>
            <w:r>
              <w:rPr>
                <w:rFonts w:ascii="宋体" w:hAnsi="宋体" w:cs="宋体"/>
                <w:color w:val="000000"/>
                <w:kern w:val="0"/>
                <w:sz w:val="20"/>
              </w:rPr>
              <w:t>12000</w:t>
            </w:r>
            <w:r>
              <w:rPr>
                <w:rFonts w:hint="eastAsia" w:ascii="宋体" w:hAnsi="宋体" w:cs="宋体"/>
                <w:color w:val="000000"/>
                <w:kern w:val="0"/>
                <w:sz w:val="20"/>
              </w:rPr>
              <w:t>，制热量</w:t>
            </w:r>
            <w:r>
              <w:rPr>
                <w:rFonts w:ascii="宋体" w:hAnsi="宋体" w:cs="宋体"/>
                <w:color w:val="000000"/>
                <w:kern w:val="0"/>
                <w:sz w:val="20"/>
              </w:rPr>
              <w:t xml:space="preserve">(W) </w:t>
            </w:r>
            <w:r>
              <w:rPr>
                <w:rFonts w:hint="eastAsia" w:ascii="宋体" w:hAnsi="宋体" w:cs="宋体"/>
                <w:color w:val="000000"/>
                <w:kern w:val="0"/>
                <w:sz w:val="20"/>
              </w:rPr>
              <w:t>≥</w:t>
            </w:r>
            <w:r>
              <w:rPr>
                <w:rFonts w:ascii="宋体" w:hAnsi="宋体" w:cs="宋体"/>
                <w:color w:val="000000"/>
                <w:kern w:val="0"/>
                <w:sz w:val="20"/>
              </w:rPr>
              <w:t>12400</w:t>
            </w:r>
            <w:r>
              <w:rPr>
                <w:rFonts w:hint="eastAsia" w:ascii="宋体" w:hAnsi="宋体" w:cs="宋体"/>
                <w:color w:val="000000"/>
                <w:kern w:val="0"/>
                <w:sz w:val="20"/>
              </w:rPr>
              <w:t>，制冷功率</w:t>
            </w:r>
            <w:r>
              <w:rPr>
                <w:rFonts w:ascii="宋体" w:hAnsi="宋体" w:cs="宋体"/>
                <w:color w:val="000000"/>
                <w:kern w:val="0"/>
                <w:sz w:val="20"/>
              </w:rPr>
              <w:t xml:space="preserve">(W) </w:t>
            </w:r>
            <w:r>
              <w:rPr>
                <w:rFonts w:hint="eastAsia" w:ascii="宋体" w:hAnsi="宋体" w:cs="宋体"/>
                <w:color w:val="000000"/>
                <w:kern w:val="0"/>
                <w:sz w:val="20"/>
              </w:rPr>
              <w:t>≤</w:t>
            </w:r>
            <w:r>
              <w:rPr>
                <w:rFonts w:ascii="宋体" w:hAnsi="宋体" w:cs="宋体"/>
                <w:color w:val="000000"/>
                <w:kern w:val="0"/>
                <w:sz w:val="20"/>
              </w:rPr>
              <w:t>3650</w:t>
            </w:r>
            <w:r>
              <w:rPr>
                <w:rFonts w:hint="eastAsia" w:ascii="宋体" w:hAnsi="宋体" w:cs="宋体"/>
                <w:color w:val="000000"/>
                <w:kern w:val="0"/>
                <w:sz w:val="20"/>
              </w:rPr>
              <w:t>，制热功率</w:t>
            </w:r>
            <w:r>
              <w:rPr>
                <w:rFonts w:ascii="宋体" w:hAnsi="宋体" w:cs="宋体"/>
                <w:color w:val="000000"/>
                <w:kern w:val="0"/>
                <w:sz w:val="20"/>
              </w:rPr>
              <w:t xml:space="preserve">(W) </w:t>
            </w:r>
            <w:r>
              <w:rPr>
                <w:rFonts w:hint="eastAsia" w:ascii="宋体" w:hAnsi="宋体" w:cs="宋体"/>
                <w:color w:val="000000"/>
                <w:kern w:val="0"/>
                <w:sz w:val="20"/>
              </w:rPr>
              <w:t>≤</w:t>
            </w:r>
            <w:r>
              <w:rPr>
                <w:rFonts w:ascii="宋体" w:hAnsi="宋体" w:cs="宋体"/>
                <w:color w:val="000000"/>
                <w:kern w:val="0"/>
                <w:sz w:val="20"/>
              </w:rPr>
              <w:t>3550</w:t>
            </w:r>
            <w:r>
              <w:rPr>
                <w:rFonts w:hint="eastAsia" w:ascii="宋体" w:hAnsi="宋体" w:cs="宋体"/>
                <w:color w:val="000000"/>
                <w:kern w:val="0"/>
                <w:sz w:val="20"/>
              </w:rPr>
              <w:t>，循环风量（</w:t>
            </w:r>
            <w:r>
              <w:rPr>
                <w:rFonts w:hint="eastAsia" w:ascii="Batang" w:hAnsi="Batang" w:eastAsia="Batang" w:cs="Batang"/>
                <w:color w:val="000000"/>
                <w:kern w:val="0"/>
                <w:sz w:val="20"/>
              </w:rPr>
              <w:t>㎥</w:t>
            </w:r>
            <w:r>
              <w:rPr>
                <w:rFonts w:ascii="宋体" w:hAnsi="宋体" w:cs="宋体"/>
                <w:color w:val="000000"/>
                <w:kern w:val="0"/>
                <w:sz w:val="20"/>
              </w:rPr>
              <w:t>/h</w:t>
            </w:r>
            <w:r>
              <w:rPr>
                <w:rFonts w:hint="eastAsia" w:ascii="宋体" w:hAnsi="宋体" w:cs="宋体"/>
                <w:color w:val="000000"/>
                <w:kern w:val="0"/>
                <w:sz w:val="20"/>
              </w:rPr>
              <w:t>）≥</w:t>
            </w:r>
            <w:r>
              <w:rPr>
                <w:rFonts w:ascii="宋体" w:hAnsi="宋体" w:cs="宋体"/>
                <w:color w:val="000000"/>
                <w:kern w:val="0"/>
                <w:sz w:val="20"/>
              </w:rPr>
              <w:t>2000</w:t>
            </w:r>
            <w:r>
              <w:rPr>
                <w:rFonts w:hint="eastAsia" w:ascii="宋体" w:hAnsi="宋体" w:cs="宋体"/>
                <w:color w:val="000000"/>
                <w:kern w:val="0"/>
                <w:sz w:val="20"/>
              </w:rPr>
              <w:t>，电辅加热功率</w:t>
            </w:r>
            <w:r>
              <w:rPr>
                <w:rFonts w:ascii="宋体" w:hAnsi="宋体" w:cs="宋体"/>
                <w:color w:val="000000"/>
                <w:kern w:val="0"/>
                <w:sz w:val="20"/>
              </w:rPr>
              <w:t xml:space="preserve">(W) </w:t>
            </w:r>
            <w:r>
              <w:rPr>
                <w:rFonts w:hint="eastAsia" w:ascii="宋体" w:hAnsi="宋体" w:cs="宋体"/>
                <w:color w:val="000000"/>
                <w:kern w:val="0"/>
                <w:sz w:val="20"/>
              </w:rPr>
              <w:t>≤</w:t>
            </w:r>
            <w:r>
              <w:rPr>
                <w:rFonts w:ascii="宋体" w:hAnsi="宋体" w:cs="宋体"/>
                <w:color w:val="000000"/>
                <w:kern w:val="0"/>
                <w:sz w:val="20"/>
              </w:rPr>
              <w:t>3600</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3</w:t>
            </w:r>
            <w:r>
              <w:rPr>
                <w:rFonts w:ascii="宋体" w:hAnsi="宋体" w:cs="宋体"/>
                <w:color w:val="000000"/>
                <w:kern w:val="0"/>
                <w:sz w:val="22"/>
              </w:rPr>
              <w:t>2</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rPr>
                <w:rFonts w:ascii="宋体" w:hAnsi="宋体" w:cs="宋体"/>
                <w:color w:val="000000"/>
                <w:kern w:val="0"/>
                <w:sz w:val="22"/>
              </w:rPr>
            </w:pPr>
            <w:r>
              <w:rPr>
                <w:rFonts w:hint="eastAsia" w:ascii="宋体" w:hAnsi="宋体" w:cs="宋体"/>
                <w:color w:val="000000"/>
                <w:kern w:val="0"/>
                <w:sz w:val="22"/>
              </w:rPr>
              <w:t>电线</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left"/>
              <w:rPr>
                <w:rFonts w:ascii="宋体" w:hAnsi="宋体" w:cs="宋体"/>
                <w:color w:val="000000"/>
                <w:kern w:val="0"/>
                <w:sz w:val="20"/>
              </w:rPr>
            </w:pPr>
            <w:r>
              <w:rPr>
                <w:rFonts w:hint="eastAsia" w:ascii="宋体" w:hAnsi="宋体" w:cs="宋体"/>
                <w:color w:val="000000"/>
                <w:kern w:val="0"/>
                <w:sz w:val="20"/>
              </w:rPr>
              <w:t>BV</w:t>
            </w:r>
            <w:r>
              <w:rPr>
                <w:rFonts w:ascii="宋体" w:hAnsi="宋体" w:cs="宋体"/>
                <w:color w:val="000000"/>
                <w:kern w:val="0"/>
                <w:sz w:val="20"/>
              </w:rPr>
              <w:t>6</w:t>
            </w:r>
            <w:r>
              <w:rPr>
                <w:rFonts w:hint="eastAsia" w:ascii="宋体" w:hAnsi="宋体" w:cs="宋体"/>
                <w:color w:val="000000"/>
                <w:kern w:val="0"/>
                <w:sz w:val="20"/>
              </w:rPr>
              <w:t>.0国标（每层</w:t>
            </w:r>
            <w:r>
              <w:rPr>
                <w:rFonts w:ascii="宋体" w:hAnsi="宋体" w:cs="宋体"/>
                <w:color w:val="000000"/>
                <w:kern w:val="0"/>
                <w:sz w:val="20"/>
              </w:rPr>
              <w:t>楼</w:t>
            </w:r>
            <w:r>
              <w:rPr>
                <w:rFonts w:hint="eastAsia" w:ascii="宋体" w:hAnsi="宋体" w:cs="宋体"/>
                <w:color w:val="000000"/>
                <w:kern w:val="0"/>
                <w:sz w:val="20"/>
              </w:rPr>
              <w:t>自</w:t>
            </w:r>
            <w:r>
              <w:rPr>
                <w:rFonts w:ascii="宋体" w:hAnsi="宋体" w:cs="宋体"/>
                <w:color w:val="000000"/>
                <w:kern w:val="0"/>
                <w:sz w:val="20"/>
              </w:rPr>
              <w:t>电井</w:t>
            </w:r>
            <w:r>
              <w:rPr>
                <w:rFonts w:hint="eastAsia" w:ascii="宋体" w:hAnsi="宋体" w:cs="宋体"/>
                <w:color w:val="000000"/>
                <w:kern w:val="0"/>
                <w:sz w:val="20"/>
              </w:rPr>
              <w:t>至</w:t>
            </w:r>
            <w:r>
              <w:rPr>
                <w:rFonts w:ascii="宋体" w:hAnsi="宋体" w:cs="宋体"/>
                <w:color w:val="000000"/>
                <w:kern w:val="0"/>
                <w:sz w:val="20"/>
              </w:rPr>
              <w:t>教室</w:t>
            </w:r>
            <w:r>
              <w:rPr>
                <w:rFonts w:hint="eastAsia" w:ascii="宋体" w:hAnsi="宋体" w:cs="宋体"/>
                <w:color w:val="000000"/>
                <w:kern w:val="0"/>
                <w:sz w:val="20"/>
              </w:rPr>
              <w:t>距离100米</w:t>
            </w:r>
            <w:r>
              <w:rPr>
                <w:rFonts w:ascii="宋体" w:hAnsi="宋体" w:cs="宋体"/>
                <w:color w:val="000000"/>
                <w:kern w:val="0"/>
                <w:sz w:val="20"/>
              </w:rPr>
              <w:t>，</w:t>
            </w:r>
            <w:r>
              <w:rPr>
                <w:rFonts w:hint="eastAsia" w:ascii="宋体" w:hAnsi="宋体" w:cs="宋体"/>
                <w:color w:val="000000"/>
                <w:kern w:val="0"/>
                <w:sz w:val="20"/>
              </w:rPr>
              <w:t>施工</w:t>
            </w:r>
            <w:r>
              <w:rPr>
                <w:rFonts w:ascii="宋体" w:hAnsi="宋体" w:cs="宋体"/>
                <w:color w:val="000000"/>
                <w:kern w:val="0"/>
                <w:sz w:val="20"/>
              </w:rPr>
              <w:t>楼层共</w:t>
            </w:r>
            <w:r>
              <w:rPr>
                <w:rFonts w:hint="eastAsia" w:ascii="宋体" w:hAnsi="宋体" w:cs="宋体"/>
                <w:color w:val="000000"/>
                <w:kern w:val="0"/>
                <w:sz w:val="20"/>
              </w:rPr>
              <w:t>10层</w:t>
            </w:r>
            <w:r>
              <w:rPr>
                <w:rFonts w:ascii="宋体" w:hAnsi="宋体" w:cs="宋体"/>
                <w:color w:val="000000"/>
                <w:kern w:val="0"/>
                <w:sz w:val="20"/>
              </w:rPr>
              <w:t>楼</w:t>
            </w:r>
            <w:r>
              <w:rPr>
                <w:rFonts w:hint="eastAsia" w:ascii="宋体" w:hAnsi="宋体" w:cs="宋体"/>
                <w:color w:val="000000"/>
                <w:kern w:val="0"/>
                <w:sz w:val="20"/>
              </w:rPr>
              <w:t>）</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2"/>
              </w:rPr>
            </w:pPr>
            <w:r>
              <w:rPr>
                <w:rFonts w:hint="eastAsia" w:ascii="Calibri" w:hAnsi="Calibri" w:eastAsia="仿宋" w:cs="Calibri"/>
                <w:color w:val="000000"/>
                <w:kern w:val="0"/>
                <w:sz w:val="22"/>
              </w:rPr>
              <w:t>1200</w:t>
            </w:r>
            <w:r>
              <w:rPr>
                <w:rFonts w:ascii="Calibri" w:hAnsi="Calibri" w:eastAsia="仿宋" w:cs="Calibri"/>
                <w:color w:val="000000"/>
                <w:kern w:val="0"/>
                <w:sz w:val="22"/>
              </w:rPr>
              <w:t>0</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rPr>
                <w:rFonts w:ascii="宋体" w:hAnsi="宋体" w:cs="宋体"/>
                <w:color w:val="000000"/>
                <w:kern w:val="0"/>
                <w:sz w:val="22"/>
              </w:rPr>
            </w:pPr>
            <w:r>
              <w:rPr>
                <w:rFonts w:hint="eastAsia" w:ascii="宋体" w:hAnsi="宋体" w:cs="宋体"/>
                <w:color w:val="000000"/>
                <w:kern w:val="0"/>
                <w:sz w:val="22"/>
              </w:rPr>
              <w:t>电线</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left"/>
              <w:rPr>
                <w:rFonts w:ascii="宋体" w:hAnsi="宋体" w:cs="宋体"/>
                <w:color w:val="000000"/>
                <w:kern w:val="0"/>
                <w:sz w:val="20"/>
              </w:rPr>
            </w:pPr>
            <w:r>
              <w:rPr>
                <w:rFonts w:hint="eastAsia" w:ascii="宋体" w:hAnsi="宋体" w:cs="宋体"/>
                <w:color w:val="000000"/>
                <w:kern w:val="0"/>
                <w:sz w:val="20"/>
              </w:rPr>
              <w:t>BV</w:t>
            </w:r>
            <w:r>
              <w:rPr>
                <w:rFonts w:ascii="宋体" w:hAnsi="宋体" w:cs="宋体"/>
                <w:color w:val="000000"/>
                <w:kern w:val="0"/>
                <w:sz w:val="20"/>
              </w:rPr>
              <w:t>4</w:t>
            </w:r>
            <w:r>
              <w:rPr>
                <w:rFonts w:hint="eastAsia" w:ascii="宋体" w:hAnsi="宋体" w:cs="宋体"/>
                <w:color w:val="000000"/>
                <w:kern w:val="0"/>
                <w:sz w:val="20"/>
              </w:rPr>
              <w:t>.0国标（室内</w:t>
            </w:r>
            <w:r>
              <w:rPr>
                <w:rFonts w:ascii="宋体" w:hAnsi="宋体" w:cs="宋体"/>
                <w:color w:val="000000"/>
                <w:kern w:val="0"/>
                <w:sz w:val="20"/>
              </w:rPr>
              <w:t>安装空调使用</w:t>
            </w:r>
            <w:r>
              <w:rPr>
                <w:rFonts w:hint="eastAsia" w:ascii="宋体" w:hAnsi="宋体" w:cs="宋体"/>
                <w:color w:val="000000"/>
                <w:kern w:val="0"/>
                <w:sz w:val="20"/>
              </w:rPr>
              <w:t>）</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1500</w:t>
            </w:r>
            <w:r>
              <w:rPr>
                <w:rFonts w:ascii="宋体" w:hAnsi="宋体" w:cs="宋体"/>
                <w:color w:val="000000"/>
                <w:kern w:val="0"/>
                <w:sz w:val="22"/>
              </w:rPr>
              <w:t>0</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color w:val="000000"/>
                <w:kern w:val="0"/>
                <w:sz w:val="22"/>
              </w:rPr>
            </w:pPr>
            <w:r>
              <w:rPr>
                <w:rFonts w:ascii="仿宋" w:hAnsi="仿宋" w:eastAsia="仿宋" w:cs="宋体"/>
                <w:color w:val="000000"/>
                <w:kern w:val="0"/>
                <w:sz w:val="22"/>
              </w:rPr>
              <w:t>4</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rPr>
                <w:rFonts w:ascii="宋体" w:hAnsi="宋体" w:cs="宋体"/>
                <w:color w:val="000000"/>
                <w:kern w:val="0"/>
                <w:sz w:val="22"/>
              </w:rPr>
            </w:pPr>
            <w:r>
              <w:rPr>
                <w:rFonts w:hint="eastAsia" w:ascii="宋体" w:hAnsi="宋体" w:cs="宋体"/>
                <w:color w:val="000000"/>
                <w:kern w:val="0"/>
                <w:sz w:val="22"/>
              </w:rPr>
              <w:t>施工</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left"/>
              <w:rPr>
                <w:rFonts w:ascii="宋体" w:hAnsi="宋体" w:cs="宋体"/>
                <w:color w:val="000000"/>
                <w:kern w:val="0"/>
                <w:sz w:val="20"/>
              </w:rPr>
            </w:pPr>
            <w:r>
              <w:rPr>
                <w:rFonts w:hint="eastAsia" w:ascii="宋体" w:hAnsi="宋体" w:cs="宋体"/>
                <w:color w:val="000000"/>
                <w:kern w:val="0"/>
                <w:sz w:val="20"/>
              </w:rPr>
              <w:t>打孔、穿管、架设电线；安装所需连接</w:t>
            </w:r>
            <w:r>
              <w:rPr>
                <w:rFonts w:ascii="宋体" w:hAnsi="宋体" w:cs="宋体"/>
                <w:color w:val="000000"/>
                <w:kern w:val="0"/>
                <w:sz w:val="20"/>
              </w:rPr>
              <w:t>管线、</w:t>
            </w:r>
            <w:r>
              <w:rPr>
                <w:rFonts w:hint="eastAsia" w:ascii="宋体" w:hAnsi="宋体" w:cs="宋体"/>
                <w:color w:val="000000"/>
                <w:kern w:val="0"/>
                <w:sz w:val="20"/>
              </w:rPr>
              <w:t>配电盘、空气开关、辅材等</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1</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color w:val="000000"/>
                <w:kern w:val="0"/>
                <w:sz w:val="22"/>
              </w:rPr>
            </w:pPr>
            <w:r>
              <w:rPr>
                <w:rFonts w:hint="eastAsia" w:ascii="宋体" w:hAnsi="宋体" w:cs="宋体"/>
                <w:color w:val="000000"/>
                <w:kern w:val="0"/>
                <w:sz w:val="22"/>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ascii="宋体" w:cs="宋体"/>
          <w:b/>
          <w:sz w:val="24"/>
          <w:lang w:val="zh-CN"/>
        </w:rPr>
      </w:pPr>
      <w:r>
        <w:rPr>
          <w:rFonts w:hint="eastAsia" w:ascii="宋体" w:cs="宋体"/>
          <w:sz w:val="24"/>
          <w:lang w:val="zh-CN"/>
        </w:rPr>
        <w:t>1、投标人须明确投标产品的厂家、品牌、型号、详细参数（采购清单中序号</w:t>
      </w:r>
      <w:r>
        <w:rPr>
          <w:rFonts w:ascii="宋体" w:cs="宋体"/>
          <w:sz w:val="24"/>
          <w:lang w:val="zh-CN"/>
        </w:rPr>
        <w:t>4</w:t>
      </w:r>
      <w:r>
        <w:rPr>
          <w:rFonts w:hint="eastAsia" w:ascii="宋体" w:cs="宋体"/>
          <w:sz w:val="24"/>
          <w:lang w:val="zh-CN"/>
        </w:rPr>
        <w:t>除外），</w:t>
      </w:r>
      <w:r>
        <w:rPr>
          <w:rFonts w:hint="eastAsia" w:ascii="宋体" w:cs="宋体"/>
          <w:b/>
          <w:sz w:val="24"/>
          <w:lang w:val="zh-CN"/>
        </w:rPr>
        <w:t>否则为无效投标。</w:t>
      </w:r>
    </w:p>
    <w:p>
      <w:pPr>
        <w:widowControl/>
        <w:shd w:val="clear" w:color="auto" w:fill="FFFFFF"/>
        <w:spacing w:line="360" w:lineRule="atLeast"/>
        <w:ind w:firstLine="600"/>
        <w:jc w:val="left"/>
        <w:rPr>
          <w:rFonts w:cs="宋体" w:asciiTheme="minorEastAsia" w:hAnsiTheme="minorEastAsia"/>
          <w:color w:val="000000"/>
          <w:kern w:val="0"/>
          <w:sz w:val="24"/>
          <w:szCs w:val="24"/>
          <w:lang w:val="zh-CN"/>
        </w:rPr>
      </w:pPr>
      <w:r>
        <w:rPr>
          <w:rFonts w:hint="eastAsia" w:ascii="宋体" w:cs="宋体"/>
          <w:sz w:val="24"/>
          <w:lang w:val="zh-CN"/>
        </w:rPr>
        <w:t>2</w:t>
      </w:r>
      <w:r>
        <w:rPr>
          <w:rFonts w:hint="eastAsia" w:cs="宋体" w:asciiTheme="minorEastAsia" w:hAnsiTheme="minorEastAsia"/>
          <w:color w:val="000000"/>
          <w:kern w:val="0"/>
          <w:sz w:val="24"/>
          <w:szCs w:val="24"/>
          <w:lang w:val="zh-CN"/>
        </w:rPr>
        <w:t>、保修及服务</w:t>
      </w:r>
    </w:p>
    <w:p>
      <w:pPr>
        <w:widowControl/>
        <w:shd w:val="clear" w:color="auto" w:fill="FFFFFF"/>
        <w:spacing w:line="360" w:lineRule="atLeast"/>
        <w:ind w:firstLine="6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2.1投标人所投项目中设备必须提供至少六年免费质保，单独要求除外，并每年进行免费巡检，质保期内所有设备免费保修或更换，终身保修。</w:t>
      </w:r>
    </w:p>
    <w:p>
      <w:pPr>
        <w:widowControl/>
        <w:shd w:val="clear" w:color="auto" w:fill="FFFFFF"/>
        <w:spacing w:line="360" w:lineRule="atLeast"/>
        <w:ind w:firstLine="6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w:t>
      </w:r>
      <w:r>
        <w:rPr>
          <w:rFonts w:cs="宋体" w:asciiTheme="minorEastAsia" w:hAnsiTheme="minorEastAsia"/>
          <w:color w:val="000000"/>
          <w:kern w:val="0"/>
          <w:sz w:val="24"/>
          <w:szCs w:val="24"/>
          <w:lang w:val="zh-CN"/>
        </w:rPr>
        <w:t>2</w:t>
      </w:r>
      <w:r>
        <w:rPr>
          <w:rFonts w:hint="eastAsia" w:cs="宋体" w:asciiTheme="minorEastAsia" w:hAnsiTheme="minorEastAsia"/>
          <w:color w:val="000000"/>
          <w:kern w:val="0"/>
          <w:sz w:val="24"/>
          <w:szCs w:val="24"/>
          <w:lang w:val="zh-CN"/>
        </w:rPr>
        <w:t>投标人须明确在接到服务要求时的响应时间。须明确维修点地址、负责人、联系人和联系电话，维修点具备何等维修能力等详细资料，否则为无效投标。保修期内提供24小时免费技术支持服务。在质保期内更换的部件质保期顺延。</w:t>
      </w:r>
    </w:p>
    <w:p>
      <w:pPr>
        <w:widowControl/>
        <w:shd w:val="clear" w:color="auto" w:fill="FFFFFF"/>
        <w:spacing w:line="360" w:lineRule="atLeast"/>
        <w:ind w:firstLine="6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设备要求：供应商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pPr>
        <w:widowControl/>
        <w:spacing w:line="560" w:lineRule="atLeast"/>
        <w:ind w:firstLine="6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3、所提供的技术资料完整正确，数据和资料准确无误，能够保证设备按时正确地安装、调试和验收，并能满足正常运行和维修保养的需要。</w:t>
      </w:r>
    </w:p>
    <w:p>
      <w:pPr>
        <w:wordWrap w:val="0"/>
        <w:topLinePunct/>
        <w:autoSpaceDE w:val="0"/>
        <w:autoSpaceDN w:val="0"/>
        <w:adjustRightInd w:val="0"/>
        <w:spacing w:line="360" w:lineRule="auto"/>
        <w:ind w:firstLine="482"/>
        <w:rPr>
          <w:rFonts w:ascii="宋体" w:cs="宋体"/>
          <w:b/>
          <w:sz w:val="24"/>
          <w:lang w:val="zh-CN"/>
        </w:rPr>
      </w:pPr>
      <w:r>
        <w:rPr>
          <w:rFonts w:hint="eastAsia" w:cs="宋体" w:asciiTheme="minorEastAsia" w:hAnsiTheme="minorEastAsia"/>
          <w:color w:val="000000"/>
          <w:kern w:val="0"/>
          <w:sz w:val="24"/>
          <w:szCs w:val="24"/>
          <w:lang w:val="zh-CN"/>
        </w:rPr>
        <w:t>4、投标人应就本项目完整投标，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5、本项目为交钥匙工程。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rPr>
        <w:t>六、本项目预算金额50万元。最高限价50万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2、支付时间及条件：经验收合格付合同总价款的9</w:t>
      </w:r>
      <w:r>
        <w:rPr>
          <w:rFonts w:cs="宋体" w:asciiTheme="minorEastAsia" w:hAnsiTheme="minorEastAsia"/>
          <w:color w:val="000000"/>
          <w:kern w:val="0"/>
          <w:sz w:val="24"/>
          <w:szCs w:val="24"/>
          <w:lang w:val="zh-CN"/>
        </w:rPr>
        <w:t>5</w:t>
      </w:r>
      <w:r>
        <w:rPr>
          <w:rFonts w:hint="eastAsia" w:cs="宋体" w:asciiTheme="minorEastAsia" w:hAnsiTheme="minorEastAsia"/>
          <w:color w:val="000000"/>
          <w:kern w:val="0"/>
          <w:sz w:val="24"/>
          <w:szCs w:val="24"/>
          <w:lang w:val="zh-CN"/>
        </w:rPr>
        <w:t>%，剩余</w:t>
      </w:r>
      <w:r>
        <w:rPr>
          <w:rFonts w:cs="宋体" w:asciiTheme="minorEastAsia" w:hAnsiTheme="minorEastAsia"/>
          <w:color w:val="000000"/>
          <w:kern w:val="0"/>
          <w:sz w:val="24"/>
          <w:szCs w:val="24"/>
          <w:lang w:val="zh-CN"/>
        </w:rPr>
        <w:t>5</w:t>
      </w:r>
      <w:r>
        <w:rPr>
          <w:rFonts w:hint="eastAsia" w:cs="宋体" w:asciiTheme="minorEastAsia" w:hAnsiTheme="minorEastAsia"/>
          <w:color w:val="000000"/>
          <w:kern w:val="0"/>
          <w:sz w:val="24"/>
          <w:szCs w:val="24"/>
          <w:lang w:val="zh-CN"/>
        </w:rPr>
        <w:t>%</w:t>
      </w:r>
      <w:r>
        <w:rPr>
          <w:rFonts w:cs="宋体" w:asciiTheme="minorEastAsia" w:hAnsiTheme="minorEastAsia"/>
          <w:color w:val="000000"/>
          <w:kern w:val="0"/>
          <w:sz w:val="24"/>
          <w:szCs w:val="24"/>
          <w:lang w:val="zh-CN"/>
        </w:rPr>
        <w:t>满一年</w:t>
      </w:r>
      <w:r>
        <w:rPr>
          <w:rFonts w:hint="eastAsia" w:cs="宋体" w:asciiTheme="minorEastAsia" w:hAnsiTheme="minorEastAsia"/>
          <w:color w:val="000000"/>
          <w:kern w:val="0"/>
          <w:sz w:val="24"/>
          <w:szCs w:val="24"/>
          <w:lang w:val="zh-CN"/>
        </w:rPr>
        <w:t>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项目名称：空调</w:t>
            </w:r>
            <w:r>
              <w:rPr>
                <w:rFonts w:cs="宋体" w:asciiTheme="minorEastAsia" w:hAnsiTheme="minorEastAsia"/>
                <w:bCs/>
                <w:szCs w:val="21"/>
                <w:lang w:val="zh-CN"/>
              </w:rPr>
              <w:t>购置</w:t>
            </w:r>
            <w:r>
              <w:rPr>
                <w:rFonts w:hint="eastAsia" w:cs="宋体" w:asciiTheme="minorEastAsia" w:hAnsiTheme="minorEastAsia"/>
                <w:bCs/>
                <w:szCs w:val="21"/>
                <w:lang w:val="zh-CN"/>
              </w:rPr>
              <w:t>（不见面开标）</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项目编号：ZFCG-G2020013号</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项目内容：空调32台</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项目地址：许昌</w:t>
            </w:r>
            <w:r>
              <w:rPr>
                <w:rFonts w:cs="宋体" w:asciiTheme="minorEastAsia" w:hAnsiTheme="minorEastAsia"/>
                <w:bCs/>
                <w:szCs w:val="21"/>
                <w:lang w:val="zh-CN"/>
              </w:rPr>
              <w:t>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名称：许昌</w:t>
            </w:r>
            <w:r>
              <w:rPr>
                <w:rFonts w:cs="宋体" w:asciiTheme="minorEastAsia" w:hAnsiTheme="minorEastAsia"/>
                <w:bCs/>
                <w:szCs w:val="21"/>
                <w:lang w:val="zh-CN"/>
              </w:rPr>
              <w:t>职业技术学院</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地址：许昌市新兴东路4336号</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联系人：王甫                    电话：18503749668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名称：许昌市政府采购服务中心</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地址：许昌市龙兴路与竹林路交汇处创业服务中心C座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宋体" w:asciiTheme="minorEastAsia" w:hAnsiTheme="minorEastAsia"/>
                <w:bCs/>
                <w:szCs w:val="21"/>
                <w:lang w:val="zh-CN"/>
              </w:rPr>
              <w:t>联系人：杨女士                    电话：0374-296</w:t>
            </w:r>
            <w:r>
              <w:rPr>
                <w:rFonts w:hint="eastAsia" w:cs="宋体" w:asciiTheme="minorEastAsia" w:hAnsiTheme="minorEastAsia"/>
                <w:bCs/>
                <w:szCs w:val="21"/>
                <w:lang w:val="en-US" w:eastAsia="zh-CN"/>
              </w:rPr>
              <w:t>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szCs w:val="21"/>
                <w:lang w:val="zh-CN"/>
              </w:rPr>
              <w:t>6、民办非企业单位登记证书。（民办非企业单位</w:t>
            </w:r>
            <w:r>
              <w:rPr>
                <w:rFonts w:hint="eastAsia" w:cs="宋体" w:asciiTheme="minorEastAsia" w:hAnsiTheme="minorEastAsia"/>
                <w:bCs/>
                <w:color w:val="auto"/>
                <w:szCs w:val="21"/>
                <w:lang w:val="zh-CN"/>
              </w:rPr>
              <w:t>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auto"/>
                <w:szCs w:val="21"/>
              </w:rPr>
              <w:t>①2018年度或2019年度经审计的财务报告，包括资</w:t>
            </w:r>
            <w:r>
              <w:rPr>
                <w:rFonts w:hint="eastAsia" w:asciiTheme="minorEastAsia" w:hAnsiTheme="minorEastAsia"/>
                <w:bCs/>
                <w:szCs w:val="21"/>
              </w:rPr>
              <w:t>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 xml:space="preserve"> 50万元，超出最高限价的投标无效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仿宋_GB2312" w:asciiTheme="minorEastAsia" w:hAnsiTheme="minorEastAsia" w:eastAsiaTheme="minorEastAsia"/>
                <w:color w:val="auto"/>
                <w:sz w:val="21"/>
                <w:szCs w:val="21"/>
              </w:rPr>
              <w:t>2020年</w:t>
            </w:r>
            <w:r>
              <w:rPr>
                <w:rFonts w:hint="eastAsia" w:cs="仿宋_GB2312" w:asciiTheme="minorEastAsia" w:hAnsiTheme="minorEastAsia" w:eastAsiaTheme="minorEastAsia"/>
                <w:color w:val="auto"/>
                <w:sz w:val="21"/>
                <w:szCs w:val="21"/>
                <w:lang w:val="en-US" w:eastAsia="zh-CN"/>
              </w:rPr>
              <w:t>3</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lang w:val="en-US" w:eastAsia="zh-CN"/>
              </w:rPr>
              <w:t>27</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lang w:val="en-US" w:eastAsia="zh-CN"/>
              </w:rPr>
              <w:t>8</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lang w:val="en-US" w:eastAsia="zh-CN"/>
              </w:rPr>
              <w:t>30</w:t>
            </w:r>
            <w:r>
              <w:rPr>
                <w:rFonts w:hint="eastAsia" w:cs="仿宋_GB2312" w:asciiTheme="minorEastAsia" w:hAnsiTheme="minorEastAsia" w:eastAsiaTheme="minorEastAsia"/>
                <w:color w:val="auto"/>
                <w:sz w:val="21"/>
                <w:szCs w:val="21"/>
              </w:rPr>
              <w:t>分</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开标地点：许昌市公共资源交易中心（</w:t>
            </w:r>
            <w:r>
              <w:rPr>
                <w:rFonts w:hint="eastAsia" w:cs="Arial" w:asciiTheme="minorEastAsia" w:hAnsiTheme="minorEastAsia"/>
                <w:b/>
                <w:color w:val="auto"/>
                <w:szCs w:val="21"/>
              </w:rPr>
              <w:t>本项目采用远程不见面开标，投标人无须到交易中心现场</w:t>
            </w:r>
            <w:r>
              <w:rPr>
                <w:rFonts w:hint="eastAsia" w:cs="Arial" w:asciiTheme="minorEastAsia" w:hAnsiTheme="minorEastAsia"/>
                <w:color w:val="auto"/>
                <w:szCs w:val="21"/>
              </w:rPr>
              <w:t>）</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 xml:space="preserve"> 一 </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向许昌市公共资源交易中心交易见证科发</w:t>
            </w:r>
            <w:r>
              <w:rPr>
                <w:rFonts w:hint="eastAsia" w:cs="宋体" w:asciiTheme="minorEastAsia" w:hAnsiTheme="minorEastAsia"/>
                <w:bCs/>
                <w:color w:val="auto"/>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5"/>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6"/>
          <w:rFonts w:cs="宋体" w:asciiTheme="minorEastAsia" w:hAnsiTheme="minorEastAsia"/>
          <w:kern w:val="0"/>
          <w:szCs w:val="21"/>
        </w:rPr>
        <w:t>www.chinanpo.gov.cn</w:t>
      </w:r>
      <w:r>
        <w:rPr>
          <w:rStyle w:val="26"/>
          <w:rFonts w:cs="宋体" w:asciiTheme="minorEastAsia" w:hAnsiTheme="minorEastAsia"/>
          <w:kern w:val="0"/>
          <w:szCs w:val="21"/>
        </w:rPr>
        <w:fldChar w:fldCharType="end"/>
      </w:r>
      <w:r>
        <w:rPr>
          <w:rFonts w:hint="eastAsia" w:cs="宋体" w:asciiTheme="minorEastAsia" w:hAnsiTheme="minorEastAsia"/>
          <w:kern w:val="0"/>
          <w:szCs w:val="21"/>
        </w:rPr>
        <w:t>）；</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38"/>
        <w:numPr>
          <w:ilvl w:val="1"/>
          <w:numId w:val="5"/>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38"/>
        <w:numPr>
          <w:ilvl w:val="1"/>
          <w:numId w:val="5"/>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38"/>
        <w:numPr>
          <w:ilvl w:val="1"/>
          <w:numId w:val="5"/>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38"/>
        <w:numPr>
          <w:ilvl w:val="0"/>
          <w:numId w:val="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38"/>
        <w:numPr>
          <w:ilvl w:val="0"/>
          <w:numId w:val="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投标人根据招标文件的规定和采购项目的实际情况，拟在</w:t>
      </w:r>
      <w:r>
        <w:rPr>
          <w:rFonts w:hint="eastAsia" w:cs="宋体" w:asciiTheme="minorEastAsia" w:hAnsiTheme="minorEastAsia"/>
          <w:color w:val="auto"/>
          <w:kern w:val="0"/>
          <w:szCs w:val="21"/>
        </w:rPr>
        <w:t>中标后将中标项目的非主体、非关键性工作分包的，应当在投标文件中载明分包承担主体，分包承担主体应当具备相应资质条件且不得再次分包。</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8"/>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kern w:val="0"/>
          <w:szCs w:val="21"/>
        </w:rPr>
        <w:t>投标文件的数量和签署盖章</w:t>
      </w:r>
    </w:p>
    <w:p>
      <w:pPr>
        <w:pStyle w:val="38"/>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8"/>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8"/>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投标人在提交投标文件后，可以撤回其投标，但投标人必须在规定的投标截止时间前以书面形式告知招标人。</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8"/>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38"/>
        <w:numPr>
          <w:ilvl w:val="1"/>
          <w:numId w:val="1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标段进行两次解密。</w:t>
      </w:r>
    </w:p>
    <w:p>
      <w:pPr>
        <w:pStyle w:val="38"/>
        <w:numPr>
          <w:ilvl w:val="1"/>
          <w:numId w:val="16"/>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38"/>
        <w:numPr>
          <w:ilvl w:val="1"/>
          <w:numId w:val="17"/>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因投标人原因电子投标文件解密失败的，其投标将被拒绝。</w:t>
      </w:r>
    </w:p>
    <w:p>
      <w:pPr>
        <w:pStyle w:val="38"/>
        <w:numPr>
          <w:ilvl w:val="1"/>
          <w:numId w:val="1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8"/>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38"/>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38"/>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项目远程不见面开标活动结束时，投标人应在《开标记录表》上进行电子签章。投标人未签章的，视同认可开标结果。</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1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8"/>
        <w:numPr>
          <w:ilvl w:val="0"/>
          <w:numId w:val="1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38"/>
        <w:numPr>
          <w:ilvl w:val="0"/>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招标人将依法组建评标委员会，评标委员会由评审专家组成，成员人数应当为5人以上单数。评审专家依法从政府采购评审专家库中随机抽取。</w:t>
      </w:r>
    </w:p>
    <w:p>
      <w:pPr>
        <w:pStyle w:val="38"/>
        <w:numPr>
          <w:ilvl w:val="0"/>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pStyle w:val="38"/>
        <w:numPr>
          <w:ilvl w:val="0"/>
          <w:numId w:val="2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采购预算金额在1000万元以上；</w:t>
      </w:r>
    </w:p>
    <w:p>
      <w:pPr>
        <w:pStyle w:val="38"/>
        <w:numPr>
          <w:ilvl w:val="0"/>
          <w:numId w:val="2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技术复杂；</w:t>
      </w:r>
    </w:p>
    <w:p>
      <w:pPr>
        <w:pStyle w:val="38"/>
        <w:numPr>
          <w:ilvl w:val="0"/>
          <w:numId w:val="2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社会影响较大。</w:t>
      </w:r>
    </w:p>
    <w:p>
      <w:pPr>
        <w:pStyle w:val="38"/>
        <w:numPr>
          <w:ilvl w:val="0"/>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w:t>
      </w:r>
      <w:r>
        <w:rPr>
          <w:rFonts w:hint="eastAsia" w:cs="宋体" w:asciiTheme="minorEastAsia" w:hAnsiTheme="minorEastAsia"/>
          <w:kern w:val="0"/>
          <w:szCs w:val="21"/>
        </w:rPr>
        <w:t>政府采购项目的评标。</w:t>
      </w:r>
    </w:p>
    <w:p>
      <w:pPr>
        <w:pStyle w:val="38"/>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38"/>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38"/>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38"/>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38"/>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38"/>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38"/>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38"/>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38"/>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3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38"/>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38"/>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38"/>
        <w:numPr>
          <w:ilvl w:val="0"/>
          <w:numId w:val="4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38"/>
        <w:numPr>
          <w:ilvl w:val="0"/>
          <w:numId w:val="4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38"/>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38"/>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38"/>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38"/>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38"/>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38"/>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38"/>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38"/>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38"/>
        <w:numPr>
          <w:ilvl w:val="0"/>
          <w:numId w:val="5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38"/>
        <w:numPr>
          <w:ilvl w:val="0"/>
          <w:numId w:val="5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38"/>
        <w:numPr>
          <w:ilvl w:val="0"/>
          <w:numId w:val="5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38"/>
        <w:numPr>
          <w:ilvl w:val="1"/>
          <w:numId w:val="56"/>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38"/>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38"/>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szCs w:val="21"/>
              </w:rPr>
              <w:t>（1）投标人是</w:t>
            </w:r>
            <w:r>
              <w:rPr>
                <w:rFonts w:hint="eastAsia" w:asciiTheme="minorEastAsia" w:hAnsiTheme="minorEastAsia"/>
                <w:bCs/>
                <w:color w:val="auto"/>
                <w:szCs w:val="21"/>
              </w:rPr>
              <w:t>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color w:val="auto"/>
                <w:szCs w:val="21"/>
              </w:rPr>
              <w:t>③财政部门认可的政府采购专业担保机构的证明</w:t>
            </w:r>
            <w:r>
              <w:rPr>
                <w:rFonts w:hint="eastAsia" w:asciiTheme="minorEastAsia" w:hAnsiTheme="minorEastAsia"/>
                <w:bCs/>
                <w:szCs w:val="21"/>
              </w:rPr>
              <w:t>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w:t>
      </w:r>
      <w:r>
        <w:rPr>
          <w:rFonts w:cs="仿宋_GB2312" w:asciiTheme="minorEastAsia" w:hAnsiTheme="minorEastAsia" w:eastAsiaTheme="minorEastAsia"/>
          <w:color w:val="auto"/>
          <w:sz w:val="21"/>
          <w:szCs w:val="21"/>
          <w:lang w:val="zh-CN"/>
        </w:rPr>
        <w:t>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w:t>
      </w:r>
      <w:r>
        <w:rPr>
          <w:rFonts w:cs="仿宋_GB2312" w:asciiTheme="minorEastAsia" w:hAnsiTheme="minorEastAsia" w:eastAsiaTheme="minorEastAsia"/>
          <w:sz w:val="21"/>
          <w:szCs w:val="21"/>
          <w:lang w:val="zh-CN"/>
        </w:rPr>
        <w:t>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分值构成</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价格分值：</w:t>
            </w:r>
            <w:r>
              <w:rPr>
                <w:rFonts w:hint="eastAsia" w:ascii="宋体" w:hAnsi="宋体" w:eastAsia="宋体" w:cs="宋体"/>
                <w:color w:val="FF0000"/>
                <w:kern w:val="0"/>
                <w:szCs w:val="21"/>
              </w:rPr>
              <w:t>42</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商务部分：</w:t>
            </w:r>
            <w:r>
              <w:rPr>
                <w:rFonts w:hint="eastAsia" w:ascii="宋体" w:hAnsi="宋体" w:eastAsia="宋体" w:cs="宋体"/>
                <w:color w:val="FF0000"/>
                <w:kern w:val="0"/>
                <w:szCs w:val="21"/>
              </w:rPr>
              <w:t>27</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技术部分：</w:t>
            </w:r>
            <w:r>
              <w:rPr>
                <w:rFonts w:hint="eastAsia" w:ascii="宋体" w:hAnsi="宋体" w:eastAsia="宋体" w:cs="宋体"/>
                <w:color w:val="FF0000"/>
                <w:kern w:val="0"/>
                <w:szCs w:val="21"/>
              </w:rPr>
              <w:t>21</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服务部分：</w:t>
            </w:r>
            <w:r>
              <w:rPr>
                <w:rFonts w:hint="eastAsia" w:ascii="宋体" w:hAnsi="宋体" w:eastAsia="宋体" w:cs="宋体"/>
                <w:color w:val="FF0000"/>
                <w:kern w:val="0"/>
                <w:szCs w:val="21"/>
              </w:rPr>
              <w:t>10</w:t>
            </w:r>
            <w:r>
              <w:rPr>
                <w:rFonts w:hint="eastAsia" w:ascii="宋体" w:hAnsi="宋体" w:eastAsia="宋体" w:cs="Times New Roman"/>
                <w:color w:val="000000"/>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评标标准</w:t>
            </w:r>
          </w:p>
        </w:tc>
      </w:tr>
      <w:tr>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kern w:val="0"/>
                <w:sz w:val="24"/>
                <w:szCs w:val="24"/>
              </w:rPr>
            </w:pPr>
            <w:r>
              <w:rPr>
                <w:rFonts w:hint="eastAsia" w:ascii="宋体" w:hAnsi="宋体" w:eastAsia="宋体" w:cs="宋体"/>
                <w:szCs w:val="21"/>
              </w:rPr>
              <w:t>报价部分</w:t>
            </w:r>
          </w:p>
          <w:p>
            <w:pPr>
              <w:widowControl/>
              <w:spacing w:line="360" w:lineRule="auto"/>
              <w:ind w:leftChars="-2" w:hanging="4" w:hangingChars="2"/>
              <w:jc w:val="center"/>
              <w:rPr>
                <w:rFonts w:ascii="宋体" w:hAnsi="宋体" w:eastAsia="宋体" w:cs="宋体"/>
                <w:kern w:val="0"/>
                <w:sz w:val="24"/>
                <w:szCs w:val="24"/>
              </w:rPr>
            </w:pPr>
            <w:r>
              <w:rPr>
                <w:rFonts w:hint="eastAsia" w:ascii="宋体" w:hAnsi="宋体" w:eastAsia="宋体" w:cs="宋体"/>
                <w:szCs w:val="21"/>
              </w:rPr>
              <w:t>（</w:t>
            </w:r>
            <w:r>
              <w:rPr>
                <w:rFonts w:hint="eastAsia" w:ascii="宋体" w:hAnsi="宋体" w:eastAsia="宋体" w:cs="宋体"/>
                <w:kern w:val="0"/>
                <w:szCs w:val="21"/>
              </w:rPr>
              <w:t>42</w:t>
            </w:r>
            <w:r>
              <w:rPr>
                <w:rFonts w:hint="eastAsia" w:ascii="宋体" w:hAnsi="宋体" w:eastAsia="宋体" w:cs="宋体"/>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szCs w:val="21"/>
              </w:rPr>
              <w:t>报价</w:t>
            </w:r>
          </w:p>
          <w:p>
            <w:pPr>
              <w:widowControl/>
              <w:spacing w:line="360" w:lineRule="auto"/>
              <w:jc w:val="center"/>
              <w:rPr>
                <w:rFonts w:ascii="宋体" w:hAnsi="宋体" w:eastAsia="宋体" w:cs="宋体"/>
                <w:kern w:val="0"/>
                <w:sz w:val="24"/>
                <w:szCs w:val="24"/>
              </w:rPr>
            </w:pPr>
            <w:r>
              <w:rPr>
                <w:rFonts w:hint="eastAsia" w:ascii="宋体" w:hAnsi="宋体" w:eastAsia="宋体" w:cs="宋体"/>
                <w:szCs w:val="21"/>
              </w:rPr>
              <w:t>（</w:t>
            </w:r>
            <w:r>
              <w:rPr>
                <w:rFonts w:hint="eastAsia" w:ascii="宋体" w:hAnsi="宋体" w:eastAsia="宋体" w:cs="宋体"/>
                <w:kern w:val="0"/>
                <w:szCs w:val="21"/>
              </w:rPr>
              <w:t>42</w:t>
            </w:r>
            <w:r>
              <w:rPr>
                <w:rFonts w:hint="eastAsia" w:ascii="宋体" w:hAnsi="宋体" w:eastAsia="宋体" w:cs="宋体"/>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Times New Roman"/>
                <w:color w:val="000000"/>
                <w:szCs w:val="21"/>
              </w:rPr>
              <w:t>评标基准价：满足招标文件要求的有效投标报价中，最低的投标报价为评标基准价。</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Times New Roman"/>
                <w:color w:val="000000"/>
                <w:szCs w:val="21"/>
              </w:rPr>
              <w:t>投标报价得分=（评标基准价/投标报价</w:t>
            </w:r>
            <w:r>
              <w:rPr>
                <w:rFonts w:hint="eastAsia" w:ascii="宋体" w:hAnsi="宋体" w:eastAsia="宋体" w:cs="Times New Roman"/>
                <w:szCs w:val="21"/>
              </w:rPr>
              <w:t>）×</w:t>
            </w:r>
            <w:r>
              <w:rPr>
                <w:rFonts w:hint="eastAsia" w:ascii="宋体" w:hAnsi="宋体" w:eastAsia="宋体" w:cs="宋体"/>
                <w:kern w:val="0"/>
                <w:szCs w:val="21"/>
              </w:rPr>
              <w:t>42 </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000000"/>
                <w:kern w:val="0"/>
                <w:sz w:val="24"/>
                <w:szCs w:val="24"/>
              </w:rPr>
            </w:pPr>
            <w:r>
              <w:rPr>
                <w:rFonts w:hint="eastAsia" w:ascii="宋体" w:hAnsi="宋体" w:eastAsia="宋体" w:cs="宋体"/>
                <w:color w:val="000000"/>
                <w:szCs w:val="21"/>
              </w:rPr>
              <w:t>商务部分</w:t>
            </w:r>
          </w:p>
          <w:p>
            <w:pPr>
              <w:widowControl/>
              <w:spacing w:line="360" w:lineRule="auto"/>
              <w:ind w:leftChars="-2" w:hanging="4" w:hangingChars="2"/>
              <w:jc w:val="center"/>
              <w:rPr>
                <w:rFonts w:ascii="宋体" w:hAnsi="宋体" w:eastAsia="宋体" w:cs="宋体"/>
                <w:kern w:val="0"/>
                <w:sz w:val="24"/>
                <w:szCs w:val="24"/>
              </w:rPr>
            </w:pPr>
            <w:r>
              <w:rPr>
                <w:rFonts w:hint="eastAsia" w:ascii="宋体" w:hAnsi="宋体" w:eastAsia="宋体" w:cs="宋体"/>
                <w:szCs w:val="21"/>
              </w:rPr>
              <w:t>（</w:t>
            </w:r>
            <w:r>
              <w:rPr>
                <w:rFonts w:hint="eastAsia" w:ascii="宋体" w:hAnsi="宋体" w:eastAsia="宋体" w:cs="宋体"/>
                <w:kern w:val="0"/>
                <w:szCs w:val="21"/>
              </w:rPr>
              <w:t>27</w:t>
            </w:r>
            <w:r>
              <w:rPr>
                <w:rFonts w:hint="eastAsia" w:ascii="宋体" w:hAnsi="宋体" w:eastAsia="宋体" w:cs="宋体"/>
                <w:szCs w:val="21"/>
              </w:rPr>
              <w:t>分）</w:t>
            </w:r>
          </w:p>
        </w:tc>
        <w:tc>
          <w:tcPr>
            <w:tcW w:w="1560" w:type="dxa"/>
            <w:tcBorders>
              <w:top w:val="single" w:color="auto" w:sz="4" w:space="0"/>
              <w:left w:val="nil"/>
              <w:bottom w:val="single" w:color="auto" w:sz="4" w:space="0"/>
              <w:right w:val="single" w:color="auto" w:sz="4" w:space="0"/>
            </w:tcBorders>
            <w:vAlign w:val="center"/>
          </w:tcPr>
          <w:p>
            <w:pPr>
              <w:widowControl/>
              <w:snapToGrid w:val="0"/>
              <w:spacing w:beforeLines="50"/>
              <w:jc w:val="center"/>
              <w:rPr>
                <w:rFonts w:ascii="宋体" w:hAnsi="宋体" w:eastAsia="宋体" w:cs="Times New Roman"/>
                <w:color w:val="000000"/>
                <w:szCs w:val="21"/>
              </w:rPr>
            </w:pPr>
            <w:r>
              <w:rPr>
                <w:rFonts w:hint="eastAsia" w:ascii="宋体" w:hAnsi="宋体" w:eastAsia="宋体" w:cs="Times New Roman"/>
                <w:color w:val="000000"/>
                <w:szCs w:val="21"/>
              </w:rPr>
              <w:t>业绩</w:t>
            </w:r>
          </w:p>
          <w:p>
            <w:pPr>
              <w:widowControl/>
              <w:snapToGrid w:val="0"/>
              <w:spacing w:beforeLines="50"/>
              <w:jc w:val="center"/>
              <w:rPr>
                <w:rFonts w:ascii="宋体" w:hAnsi="宋体" w:eastAsia="宋体" w:cs="Times New Roman"/>
                <w:color w:val="000000"/>
                <w:szCs w:val="21"/>
              </w:rPr>
            </w:pPr>
            <w:r>
              <w:rPr>
                <w:rFonts w:hint="eastAsia" w:ascii="宋体" w:hAnsi="宋体" w:eastAsia="宋体" w:cs="Times New Roman"/>
                <w:color w:val="000000"/>
                <w:szCs w:val="21"/>
              </w:rPr>
              <w:t>（6分）</w:t>
            </w:r>
          </w:p>
        </w:tc>
        <w:tc>
          <w:tcPr>
            <w:tcW w:w="6095" w:type="dxa"/>
            <w:tcBorders>
              <w:top w:val="single" w:color="auto" w:sz="4" w:space="0"/>
              <w:left w:val="nil"/>
              <w:bottom w:val="single" w:color="auto" w:sz="4" w:space="0"/>
              <w:right w:val="single" w:color="auto" w:sz="4" w:space="0"/>
            </w:tcBorders>
            <w:vAlign w:val="center"/>
          </w:tcPr>
          <w:p>
            <w:pPr>
              <w:widowControl/>
              <w:spacing w:line="330" w:lineRule="atLeast"/>
              <w:jc w:val="left"/>
              <w:rPr>
                <w:rFonts w:ascii="宋体" w:hAnsi="宋体" w:eastAsia="宋体" w:cs="Times New Roman"/>
                <w:color w:val="000000"/>
                <w:szCs w:val="21"/>
              </w:rPr>
            </w:pPr>
            <w:r>
              <w:rPr>
                <w:rFonts w:hint="eastAsia" w:ascii="宋体" w:hAnsi="宋体" w:eastAsia="宋体" w:cs="Times New Roman"/>
                <w:color w:val="000000"/>
                <w:szCs w:val="21"/>
              </w:rPr>
              <w:t>投标人具有2017年1月1日以来类似项目业绩，每有一项得2分，最多得6分。（投标文件中提供合同、中标通知书、中标公告截图）。</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napToGrid w:val="0"/>
              <w:spacing w:beforeLines="50"/>
              <w:jc w:val="center"/>
              <w:rPr>
                <w:rFonts w:ascii="宋体" w:hAnsi="宋体" w:eastAsia="宋体" w:cs="Times New Roman"/>
                <w:color w:val="000000"/>
                <w:szCs w:val="21"/>
              </w:rPr>
            </w:pPr>
            <w:r>
              <w:rPr>
                <w:rFonts w:hint="eastAsia" w:ascii="宋体" w:hAnsi="宋体" w:eastAsia="宋体" w:cs="Times New Roman"/>
                <w:color w:val="000000"/>
                <w:szCs w:val="21"/>
              </w:rPr>
              <w:t>管理</w:t>
            </w:r>
            <w:r>
              <w:rPr>
                <w:rFonts w:ascii="宋体" w:hAnsi="宋体" w:eastAsia="宋体" w:cs="Times New Roman"/>
                <w:color w:val="000000"/>
                <w:szCs w:val="21"/>
              </w:rPr>
              <w:t>体系</w:t>
            </w:r>
          </w:p>
          <w:p>
            <w:pPr>
              <w:widowControl/>
              <w:snapToGrid w:val="0"/>
              <w:spacing w:beforeLines="50"/>
              <w:jc w:val="center"/>
              <w:rPr>
                <w:rFonts w:ascii="宋体" w:hAnsi="宋体" w:eastAsia="宋体" w:cs="Times New Roman"/>
                <w:color w:val="000000"/>
                <w:szCs w:val="21"/>
              </w:rPr>
            </w:pPr>
            <w:r>
              <w:rPr>
                <w:rFonts w:hint="eastAsia" w:ascii="宋体" w:hAnsi="宋体" w:eastAsia="宋体" w:cs="Times New Roman"/>
                <w:color w:val="000000"/>
                <w:szCs w:val="21"/>
              </w:rPr>
              <w:t>（</w:t>
            </w:r>
            <w:r>
              <w:rPr>
                <w:rFonts w:ascii="宋体" w:hAnsi="宋体" w:eastAsia="宋体" w:cs="Times New Roman"/>
                <w:color w:val="000000"/>
                <w:szCs w:val="21"/>
              </w:rPr>
              <w:t>9</w:t>
            </w:r>
            <w:r>
              <w:rPr>
                <w:rFonts w:hint="eastAsia" w:ascii="宋体" w:hAnsi="宋体" w:eastAsia="宋体" w:cs="Times New Roman"/>
                <w:color w:val="000000"/>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30" w:lineRule="atLeast"/>
              <w:jc w:val="left"/>
              <w:rPr>
                <w:rFonts w:ascii="宋体" w:hAnsi="宋体" w:eastAsia="宋体" w:cs="Times New Roman"/>
                <w:color w:val="000000"/>
                <w:szCs w:val="21"/>
              </w:rPr>
            </w:pPr>
            <w:r>
              <w:rPr>
                <w:rFonts w:hint="eastAsia" w:ascii="宋体" w:hAnsi="宋体" w:eastAsia="宋体" w:cs="Times New Roman"/>
                <w:color w:val="000000"/>
                <w:szCs w:val="21"/>
              </w:rPr>
              <w:t>投标人通过ISO9001质量管理体系认证、ISO14001环境管理体系认证、OHSAS18001职业健康安全管理体系认证并在有效期内，每提供一项得</w:t>
            </w:r>
            <w:r>
              <w:rPr>
                <w:rFonts w:ascii="宋体" w:hAnsi="宋体" w:eastAsia="宋体" w:cs="Times New Roman"/>
                <w:color w:val="000000"/>
                <w:szCs w:val="21"/>
              </w:rPr>
              <w:t>3</w:t>
            </w:r>
            <w:r>
              <w:rPr>
                <w:rFonts w:hint="eastAsia" w:ascii="宋体" w:hAnsi="宋体" w:eastAsia="宋体" w:cs="Times New Roman"/>
                <w:color w:val="000000"/>
                <w:szCs w:val="21"/>
              </w:rPr>
              <w:t>分，满分</w:t>
            </w:r>
            <w:r>
              <w:rPr>
                <w:rFonts w:ascii="宋体" w:hAnsi="宋体" w:eastAsia="宋体" w:cs="Times New Roman"/>
                <w:color w:val="000000"/>
                <w:szCs w:val="21"/>
              </w:rPr>
              <w:t>9</w:t>
            </w:r>
            <w:r>
              <w:rPr>
                <w:rFonts w:hint="eastAsia" w:ascii="宋体" w:hAnsi="宋体" w:eastAsia="宋体" w:cs="Times New Roman"/>
                <w:color w:val="000000"/>
                <w:szCs w:val="21"/>
              </w:rPr>
              <w:t>分。</w:t>
            </w:r>
          </w:p>
        </w:tc>
      </w:tr>
      <w:tr>
        <w:tblPrEx>
          <w:tblCellMar>
            <w:top w:w="0" w:type="dxa"/>
            <w:left w:w="108" w:type="dxa"/>
            <w:bottom w:w="0" w:type="dxa"/>
            <w:right w:w="108" w:type="dxa"/>
          </w:tblCellMar>
        </w:tblPrEx>
        <w:trPr>
          <w:trHeight w:val="352"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napToGrid w:val="0"/>
              <w:spacing w:beforeLines="50"/>
              <w:jc w:val="center"/>
              <w:rPr>
                <w:rFonts w:ascii="宋体" w:hAnsi="宋体" w:eastAsia="宋体" w:cs="Times New Roman"/>
                <w:color w:val="000000"/>
                <w:szCs w:val="21"/>
              </w:rPr>
            </w:pPr>
            <w:r>
              <w:rPr>
                <w:rFonts w:hint="eastAsia" w:ascii="宋体" w:hAnsi="宋体" w:eastAsia="宋体" w:cs="Times New Roman"/>
                <w:color w:val="000000"/>
                <w:szCs w:val="21"/>
              </w:rPr>
              <w:t>人员配备</w:t>
            </w:r>
          </w:p>
          <w:p>
            <w:pPr>
              <w:widowControl/>
              <w:snapToGrid w:val="0"/>
              <w:spacing w:beforeLines="50"/>
              <w:jc w:val="center"/>
              <w:rPr>
                <w:rFonts w:ascii="宋体" w:hAnsi="宋体" w:eastAsia="宋体" w:cs="Times New Roman"/>
                <w:color w:val="000000"/>
                <w:szCs w:val="21"/>
              </w:rPr>
            </w:pPr>
            <w:r>
              <w:rPr>
                <w:rFonts w:hint="eastAsia" w:ascii="宋体" w:hAnsi="宋体" w:eastAsia="宋体" w:cs="Times New Roman"/>
                <w:color w:val="000000"/>
                <w:szCs w:val="21"/>
              </w:rPr>
              <w:t>（10分）</w:t>
            </w:r>
          </w:p>
        </w:tc>
        <w:tc>
          <w:tcPr>
            <w:tcW w:w="6095" w:type="dxa"/>
            <w:tcBorders>
              <w:top w:val="single" w:color="auto" w:sz="4" w:space="0"/>
              <w:left w:val="nil"/>
              <w:bottom w:val="single" w:color="auto" w:sz="4" w:space="0"/>
              <w:right w:val="single" w:color="auto" w:sz="4" w:space="0"/>
            </w:tcBorders>
            <w:vAlign w:val="center"/>
          </w:tcPr>
          <w:p>
            <w:pPr>
              <w:widowControl/>
              <w:spacing w:line="330" w:lineRule="atLeast"/>
              <w:jc w:val="left"/>
              <w:rPr>
                <w:rFonts w:ascii="宋体" w:hAnsi="宋体" w:eastAsia="宋体" w:cs="Times New Roman"/>
                <w:color w:val="000000"/>
                <w:szCs w:val="21"/>
              </w:rPr>
            </w:pPr>
            <w:r>
              <w:rPr>
                <w:rFonts w:hint="eastAsia" w:ascii="宋体" w:hAnsi="宋体" w:eastAsia="宋体" w:cs="Times New Roman"/>
                <w:color w:val="000000"/>
                <w:szCs w:val="21"/>
              </w:rPr>
              <w:t>1.技术负责人具有二级（技师）制冷工职业资格证书的得5分，满分5分，同时需提供投标单位连续缴纳3个月的社保证明。</w:t>
            </w:r>
          </w:p>
          <w:p>
            <w:pPr>
              <w:widowControl/>
              <w:spacing w:line="330" w:lineRule="atLeast"/>
              <w:jc w:val="left"/>
              <w:rPr>
                <w:rFonts w:ascii="宋体" w:hAnsi="宋体" w:eastAsia="宋体" w:cs="Times New Roman"/>
                <w:color w:val="000000"/>
                <w:szCs w:val="21"/>
              </w:rPr>
            </w:pPr>
            <w:r>
              <w:rPr>
                <w:rFonts w:hint="eastAsia" w:ascii="宋体" w:hAnsi="宋体" w:eastAsia="宋体" w:cs="Times New Roman"/>
                <w:color w:val="000000"/>
                <w:szCs w:val="21"/>
              </w:rPr>
              <w:t>2.施工人员具有1名低压电工作业操作证，得1分</w:t>
            </w:r>
            <w:r>
              <w:rPr>
                <w:rFonts w:ascii="宋体" w:hAnsi="宋体" w:eastAsia="宋体" w:cs="Times New Roman"/>
                <w:color w:val="000000"/>
                <w:szCs w:val="21"/>
              </w:rPr>
              <w:t>；</w:t>
            </w:r>
          </w:p>
          <w:p>
            <w:pPr>
              <w:widowControl/>
              <w:spacing w:line="330" w:lineRule="atLeast"/>
              <w:jc w:val="left"/>
              <w:rPr>
                <w:rFonts w:ascii="宋体" w:hAnsi="宋体" w:eastAsia="宋体" w:cs="Times New Roman"/>
                <w:color w:val="000000"/>
                <w:szCs w:val="21"/>
              </w:rPr>
            </w:pPr>
            <w:r>
              <w:rPr>
                <w:rFonts w:ascii="宋体" w:hAnsi="宋体" w:eastAsia="宋体" w:cs="Times New Roman"/>
                <w:color w:val="000000"/>
                <w:szCs w:val="21"/>
              </w:rPr>
              <w:t>3.</w:t>
            </w:r>
            <w:r>
              <w:rPr>
                <w:rFonts w:hint="eastAsia" w:ascii="宋体" w:hAnsi="宋体" w:eastAsia="宋体" w:cs="Times New Roman"/>
                <w:color w:val="000000"/>
                <w:szCs w:val="21"/>
              </w:rPr>
              <w:t>施工</w:t>
            </w:r>
            <w:r>
              <w:rPr>
                <w:rFonts w:ascii="宋体" w:hAnsi="宋体" w:eastAsia="宋体" w:cs="Times New Roman"/>
                <w:color w:val="000000"/>
                <w:szCs w:val="21"/>
              </w:rPr>
              <w:t>人员</w:t>
            </w:r>
            <w:r>
              <w:rPr>
                <w:rFonts w:hint="eastAsia" w:ascii="宋体" w:hAnsi="宋体" w:eastAsia="宋体" w:cs="Times New Roman"/>
                <w:color w:val="000000"/>
                <w:szCs w:val="21"/>
              </w:rPr>
              <w:t>具有制冷与空调设备安装修理作业操作证，每有1人得1分，满分</w:t>
            </w:r>
            <w:r>
              <w:rPr>
                <w:rFonts w:ascii="宋体" w:hAnsi="宋体" w:eastAsia="宋体" w:cs="Times New Roman"/>
                <w:color w:val="000000"/>
                <w:szCs w:val="21"/>
              </w:rPr>
              <w:t>4</w:t>
            </w:r>
            <w:r>
              <w:rPr>
                <w:rFonts w:hint="eastAsia" w:ascii="宋体" w:hAnsi="宋体" w:eastAsia="宋体" w:cs="Times New Roman"/>
                <w:color w:val="000000"/>
                <w:szCs w:val="21"/>
              </w:rPr>
              <w:t>分。</w:t>
            </w:r>
          </w:p>
          <w:p>
            <w:pPr>
              <w:pStyle w:val="9"/>
              <w:widowControl/>
              <w:spacing w:line="330" w:lineRule="atLeast"/>
              <w:ind w:firstLine="105" w:firstLineChars="50"/>
              <w:jc w:val="left"/>
              <w:rPr>
                <w:rFonts w:ascii="宋体" w:hAnsi="宋体" w:eastAsia="宋体" w:cs="Times New Roman"/>
                <w:color w:val="000000"/>
                <w:szCs w:val="21"/>
              </w:rPr>
            </w:pPr>
            <w:r>
              <w:rPr>
                <w:rFonts w:hint="eastAsia" w:ascii="宋体" w:hAnsi="宋体" w:eastAsia="宋体" w:cs="Times New Roman"/>
                <w:color w:val="000000"/>
                <w:szCs w:val="21"/>
              </w:rPr>
              <w:t>注：需提供在投标单位连续缴纳3个月社保证明。以上</w:t>
            </w:r>
            <w:r>
              <w:rPr>
                <w:rFonts w:ascii="宋体" w:hAnsi="宋体" w:eastAsia="宋体" w:cs="Times New Roman"/>
                <w:color w:val="000000"/>
                <w:szCs w:val="21"/>
              </w:rPr>
              <w:t>所有</w:t>
            </w:r>
            <w:r>
              <w:rPr>
                <w:rFonts w:hint="eastAsia" w:ascii="宋体" w:hAnsi="宋体" w:eastAsia="宋体" w:cs="Times New Roman"/>
                <w:color w:val="000000"/>
                <w:szCs w:val="21"/>
              </w:rPr>
              <w:t>人员不能重复得分。</w:t>
            </w:r>
          </w:p>
        </w:tc>
      </w:tr>
      <w:tr>
        <w:tblPrEx>
          <w:tblCellMar>
            <w:top w:w="0" w:type="dxa"/>
            <w:left w:w="108" w:type="dxa"/>
            <w:bottom w:w="0" w:type="dxa"/>
            <w:right w:w="108" w:type="dxa"/>
          </w:tblCellMar>
        </w:tblPrEx>
        <w:trPr>
          <w:trHeight w:val="1476"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节约能源、保护环境政策加分</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（2分）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contextualSpacing/>
              <w:jc w:val="left"/>
              <w:rPr>
                <w:rFonts w:ascii="宋体" w:hAnsi="宋体" w:eastAsia="宋体" w:cs="宋体"/>
                <w:color w:val="000000"/>
                <w:kern w:val="0"/>
                <w:sz w:val="24"/>
                <w:szCs w:val="24"/>
              </w:rPr>
            </w:pPr>
            <w:r>
              <w:rPr>
                <w:rFonts w:hint="eastAsia" w:ascii="宋体" w:hAnsi="宋体" w:eastAsia="宋体" w:cs="宋体"/>
                <w:color w:val="000000"/>
                <w:kern w:val="0"/>
                <w:szCs w:val="21"/>
              </w:rPr>
              <w:t>投标人所投产品属于“环境标志产品政府采购品目清单”内产品，</w:t>
            </w:r>
            <w:r>
              <w:rPr>
                <w:rFonts w:hint="eastAsia" w:ascii="宋体" w:hAnsi="宋体" w:eastAsia="宋体" w:cs="仿宋_GB2312"/>
                <w:color w:val="000000"/>
                <w:szCs w:val="21"/>
              </w:rPr>
              <w:t>投标文件中提供</w:t>
            </w:r>
            <w:r>
              <w:rPr>
                <w:rFonts w:hint="eastAsia" w:ascii="宋体" w:hAnsi="宋体" w:eastAsia="宋体" w:cs="Times New Roman"/>
                <w:color w:val="000000"/>
                <w:szCs w:val="21"/>
              </w:rPr>
              <w:t>具有国家确定的认证机构出具的、处于有效期之内的</w:t>
            </w:r>
            <w:r>
              <w:rPr>
                <w:rFonts w:hint="eastAsia" w:ascii="宋体" w:hAnsi="宋体" w:eastAsia="宋体" w:cs="宋体"/>
                <w:color w:val="000000"/>
                <w:kern w:val="0"/>
                <w:szCs w:val="21"/>
              </w:rPr>
              <w:t>环境标志</w:t>
            </w:r>
            <w:r>
              <w:rPr>
                <w:rFonts w:hint="eastAsia" w:ascii="宋体" w:hAnsi="宋体" w:eastAsia="宋体" w:cs="Times New Roman"/>
                <w:color w:val="000000"/>
                <w:szCs w:val="21"/>
              </w:rPr>
              <w:t>产品认证证书</w:t>
            </w:r>
            <w:r>
              <w:rPr>
                <w:rFonts w:hint="eastAsia" w:ascii="宋体" w:hAnsi="宋体" w:eastAsia="宋体" w:cs="仿宋_GB2312"/>
                <w:color w:val="000000"/>
                <w:szCs w:val="21"/>
              </w:rPr>
              <w:t>。</w:t>
            </w:r>
            <w:r>
              <w:rPr>
                <w:rFonts w:hint="eastAsia" w:ascii="宋体" w:hAnsi="宋体" w:eastAsia="宋体" w:cs="宋体"/>
                <w:color w:val="000000"/>
                <w:kern w:val="0"/>
                <w:szCs w:val="21"/>
              </w:rPr>
              <w:t>满分2分。</w:t>
            </w:r>
          </w:p>
        </w:tc>
      </w:tr>
      <w:tr>
        <w:tblPrEx>
          <w:tblCellMar>
            <w:top w:w="0" w:type="dxa"/>
            <w:left w:w="108" w:type="dxa"/>
            <w:bottom w:w="0" w:type="dxa"/>
            <w:right w:w="108" w:type="dxa"/>
          </w:tblCellMar>
        </w:tblPrEx>
        <w:trPr>
          <w:trHeight w:val="1872" w:hRule="atLeast"/>
        </w:trPr>
        <w:tc>
          <w:tcPr>
            <w:tcW w:w="138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技术部分</w:t>
            </w:r>
          </w:p>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（21分）</w:t>
            </w:r>
          </w:p>
        </w:tc>
        <w:tc>
          <w:tcPr>
            <w:tcW w:w="1560" w:type="dxa"/>
            <w:tcBorders>
              <w:top w:val="nil"/>
              <w:left w:val="nil"/>
              <w:bottom w:val="single" w:color="auto" w:sz="4" w:space="0"/>
              <w:right w:val="single" w:color="auto" w:sz="4" w:space="0"/>
            </w:tcBorders>
            <w:vAlign w:val="center"/>
          </w:tcPr>
          <w:p>
            <w:pPr>
              <w:widowControl/>
              <w:snapToGrid w:val="0"/>
              <w:spacing w:beforeLines="50"/>
              <w:jc w:val="center"/>
              <w:rPr>
                <w:rFonts w:ascii="宋体" w:hAnsi="宋体" w:eastAsia="宋体" w:cs="宋体"/>
                <w:color w:val="000000"/>
                <w:kern w:val="0"/>
                <w:szCs w:val="21"/>
              </w:rPr>
            </w:pPr>
            <w:r>
              <w:rPr>
                <w:rFonts w:hint="eastAsia" w:ascii="宋体" w:hAnsi="宋体" w:eastAsia="宋体" w:cs="宋体"/>
                <w:color w:val="000000"/>
                <w:kern w:val="0"/>
                <w:szCs w:val="21"/>
              </w:rPr>
              <w:t>货物技术规格、参数与要求响应</w:t>
            </w:r>
          </w:p>
          <w:p>
            <w:pPr>
              <w:widowControl/>
              <w:snapToGrid w:val="0"/>
              <w:spacing w:beforeLines="50"/>
              <w:jc w:val="center"/>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1</w:t>
            </w:r>
            <w:r>
              <w:rPr>
                <w:rFonts w:hint="eastAsia" w:ascii="宋体" w:hAnsi="宋体" w:eastAsia="宋体" w:cs="宋体"/>
                <w:color w:val="000000"/>
                <w:kern w:val="0"/>
                <w:szCs w:val="21"/>
              </w:rPr>
              <w:t>分）</w:t>
            </w:r>
          </w:p>
        </w:tc>
        <w:tc>
          <w:tcPr>
            <w:tcW w:w="6095" w:type="dxa"/>
            <w:tcBorders>
              <w:top w:val="single" w:color="auto" w:sz="4" w:space="0"/>
              <w:left w:val="nil"/>
              <w:right w:val="single" w:color="auto" w:sz="4" w:space="0"/>
            </w:tcBorders>
            <w:vAlign w:val="center"/>
          </w:tcPr>
          <w:p>
            <w:pPr>
              <w:widowControl/>
              <w:spacing w:line="33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序号1中制冷量、制热量、循环风量大于产品技术参数所列数值的，每项加</w:t>
            </w:r>
            <w:r>
              <w:rPr>
                <w:rFonts w:ascii="宋体" w:hAnsi="宋体" w:eastAsia="宋体" w:cs="宋体"/>
                <w:color w:val="000000"/>
                <w:kern w:val="0"/>
                <w:szCs w:val="21"/>
              </w:rPr>
              <w:t>3</w:t>
            </w:r>
            <w:r>
              <w:rPr>
                <w:rFonts w:hint="eastAsia" w:ascii="宋体" w:hAnsi="宋体" w:eastAsia="宋体" w:cs="宋体"/>
                <w:color w:val="000000"/>
                <w:kern w:val="0"/>
                <w:szCs w:val="21"/>
              </w:rPr>
              <w:t>分，</w:t>
            </w:r>
            <w:r>
              <w:rPr>
                <w:rFonts w:ascii="宋体" w:hAnsi="宋体" w:eastAsia="宋体" w:cs="宋体"/>
                <w:color w:val="000000"/>
                <w:kern w:val="0"/>
                <w:szCs w:val="21"/>
              </w:rPr>
              <w:t>满分</w:t>
            </w:r>
            <w:r>
              <w:rPr>
                <w:rFonts w:hint="eastAsia" w:ascii="宋体" w:hAnsi="宋体" w:eastAsia="宋体" w:cs="宋体"/>
                <w:color w:val="000000"/>
                <w:kern w:val="0"/>
                <w:szCs w:val="21"/>
              </w:rPr>
              <w:t>9分。</w:t>
            </w:r>
          </w:p>
          <w:p>
            <w:pPr>
              <w:widowControl/>
              <w:spacing w:line="33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序号1中制冷功率、制热功率、电辅加热功率小于产品技术参数所列数值的，每项加</w:t>
            </w:r>
            <w:r>
              <w:rPr>
                <w:rFonts w:ascii="宋体" w:hAnsi="宋体" w:eastAsia="宋体" w:cs="宋体"/>
                <w:color w:val="000000"/>
                <w:kern w:val="0"/>
                <w:szCs w:val="21"/>
              </w:rPr>
              <w:t>4</w:t>
            </w:r>
            <w:r>
              <w:rPr>
                <w:rFonts w:hint="eastAsia" w:ascii="宋体" w:hAnsi="宋体" w:eastAsia="宋体" w:cs="宋体"/>
                <w:color w:val="000000"/>
                <w:kern w:val="0"/>
                <w:szCs w:val="21"/>
              </w:rPr>
              <w:t>分，满分</w:t>
            </w:r>
            <w:r>
              <w:rPr>
                <w:rFonts w:ascii="宋体" w:hAnsi="宋体" w:eastAsia="宋体" w:cs="宋体"/>
                <w:color w:val="000000"/>
                <w:kern w:val="0"/>
                <w:szCs w:val="21"/>
              </w:rPr>
              <w:t>12</w:t>
            </w:r>
            <w:r>
              <w:rPr>
                <w:rFonts w:hint="eastAsia" w:ascii="宋体" w:hAnsi="宋体" w:eastAsia="宋体" w:cs="宋体"/>
                <w:color w:val="000000"/>
                <w:kern w:val="0"/>
                <w:szCs w:val="21"/>
              </w:rPr>
              <w:t>分。</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color w:val="000000"/>
                <w:szCs w:val="21"/>
              </w:rPr>
              <w:t>服</w:t>
            </w:r>
            <w:r>
              <w:rPr>
                <w:rFonts w:hint="eastAsia" w:ascii="宋体" w:hAnsi="宋体" w:eastAsia="宋体" w:cs="宋体"/>
                <w:szCs w:val="21"/>
              </w:rPr>
              <w:t>务部分</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szCs w:val="21"/>
              </w:rPr>
              <w:t>（</w:t>
            </w:r>
            <w:r>
              <w:rPr>
                <w:rFonts w:hint="eastAsia" w:ascii="宋体" w:hAnsi="宋体" w:eastAsia="宋体" w:cs="宋体"/>
                <w:kern w:val="0"/>
                <w:szCs w:val="21"/>
              </w:rPr>
              <w:t>10</w:t>
            </w:r>
            <w:r>
              <w:rPr>
                <w:rFonts w:hint="eastAsia" w:ascii="宋体" w:hAnsi="宋体" w:eastAsia="宋体" w:cs="宋体"/>
                <w:szCs w:val="21"/>
              </w:rPr>
              <w:t>分</w:t>
            </w:r>
            <w:r>
              <w:rPr>
                <w:rFonts w:hint="eastAsia" w:ascii="宋体" w:hAnsi="宋体" w:eastAsia="宋体" w:cs="宋体"/>
                <w:color w:val="000000"/>
                <w:szCs w:val="21"/>
              </w:rPr>
              <w:t>）</w:t>
            </w:r>
          </w:p>
        </w:tc>
        <w:tc>
          <w:tcPr>
            <w:tcW w:w="1560" w:type="dxa"/>
            <w:tcBorders>
              <w:top w:val="single" w:color="auto" w:sz="4" w:space="0"/>
              <w:left w:val="nil"/>
              <w:bottom w:val="single" w:color="auto" w:sz="4" w:space="0"/>
              <w:right w:val="single" w:color="auto" w:sz="4" w:space="0"/>
            </w:tcBorders>
            <w:vAlign w:val="center"/>
          </w:tcPr>
          <w:p>
            <w:pPr>
              <w:widowControl/>
              <w:spacing w:line="33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售后服务</w:t>
            </w:r>
          </w:p>
          <w:p>
            <w:pPr>
              <w:widowControl/>
              <w:spacing w:line="33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8</w:t>
            </w:r>
            <w:r>
              <w:rPr>
                <w:rFonts w:hint="eastAsia" w:ascii="宋体" w:hAnsi="宋体" w:eastAsia="宋体" w:cs="宋体"/>
                <w:color w:val="000000"/>
                <w:kern w:val="0"/>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3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1.质保期为</w:t>
            </w:r>
            <w:r>
              <w:rPr>
                <w:rFonts w:ascii="宋体" w:hAnsi="宋体" w:eastAsia="宋体" w:cs="宋体"/>
                <w:color w:val="000000"/>
                <w:kern w:val="0"/>
                <w:szCs w:val="21"/>
              </w:rPr>
              <w:t>六年，每</w:t>
            </w:r>
            <w:r>
              <w:rPr>
                <w:rFonts w:hint="eastAsia" w:ascii="宋体" w:hAnsi="宋体" w:eastAsia="宋体" w:cs="宋体"/>
                <w:color w:val="000000"/>
                <w:kern w:val="0"/>
                <w:szCs w:val="21"/>
              </w:rPr>
              <w:t>增加</w:t>
            </w:r>
            <w:r>
              <w:rPr>
                <w:rFonts w:ascii="宋体" w:hAnsi="宋体" w:eastAsia="宋体" w:cs="宋体"/>
                <w:color w:val="000000"/>
                <w:kern w:val="0"/>
                <w:szCs w:val="21"/>
              </w:rPr>
              <w:t>一年加</w:t>
            </w:r>
            <w:r>
              <w:rPr>
                <w:rFonts w:hint="eastAsia" w:ascii="宋体" w:hAnsi="宋体" w:eastAsia="宋体" w:cs="宋体"/>
                <w:color w:val="000000"/>
                <w:kern w:val="0"/>
                <w:szCs w:val="21"/>
              </w:rPr>
              <w:t>1分</w:t>
            </w:r>
            <w:r>
              <w:rPr>
                <w:rFonts w:ascii="宋体" w:hAnsi="宋体" w:eastAsia="宋体" w:cs="宋体"/>
                <w:color w:val="000000"/>
                <w:kern w:val="0"/>
                <w:szCs w:val="21"/>
              </w:rPr>
              <w:t>，满分2</w:t>
            </w:r>
            <w:r>
              <w:rPr>
                <w:rFonts w:hint="eastAsia" w:ascii="宋体" w:hAnsi="宋体" w:eastAsia="宋体" w:cs="宋体"/>
                <w:color w:val="000000"/>
                <w:kern w:val="0"/>
                <w:szCs w:val="21"/>
              </w:rPr>
              <w:t>分。</w:t>
            </w:r>
          </w:p>
          <w:p>
            <w:pPr>
              <w:widowControl/>
              <w:spacing w:line="330" w:lineRule="atLeast"/>
              <w:jc w:val="left"/>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.拟派售后服务人员具有高级制冷工或高级制冷设备维修证书，每人</w:t>
            </w:r>
            <w:r>
              <w:rPr>
                <w:rFonts w:ascii="宋体" w:hAnsi="宋体" w:eastAsia="宋体" w:cs="宋体"/>
                <w:color w:val="000000"/>
                <w:kern w:val="0"/>
                <w:szCs w:val="21"/>
              </w:rPr>
              <w:t>加</w:t>
            </w:r>
            <w:r>
              <w:rPr>
                <w:rFonts w:hint="eastAsia" w:ascii="宋体" w:hAnsi="宋体" w:eastAsia="宋体" w:cs="宋体"/>
                <w:color w:val="000000"/>
                <w:kern w:val="0"/>
                <w:szCs w:val="21"/>
              </w:rPr>
              <w:t>1分</w:t>
            </w:r>
            <w:r>
              <w:rPr>
                <w:rFonts w:ascii="宋体" w:hAnsi="宋体" w:eastAsia="宋体" w:cs="宋体"/>
                <w:color w:val="000000"/>
                <w:kern w:val="0"/>
                <w:szCs w:val="21"/>
              </w:rPr>
              <w:t>，满分</w:t>
            </w:r>
            <w:r>
              <w:rPr>
                <w:rFonts w:hint="eastAsia" w:ascii="宋体" w:hAnsi="宋体" w:eastAsia="宋体" w:cs="宋体"/>
                <w:color w:val="000000"/>
                <w:kern w:val="0"/>
                <w:szCs w:val="21"/>
              </w:rPr>
              <w:t>4分。（需提供服务工程师职业资格证且提供在投标单位连续缴纳半年以上社保证明）。</w:t>
            </w:r>
          </w:p>
          <w:p>
            <w:pPr>
              <w:widowControl/>
              <w:spacing w:line="330" w:lineRule="atLeast"/>
              <w:jc w:val="left"/>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.投标人具有完善的空调备件备品库，得2分。（提供实景照片）</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3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投标文件编制</w:t>
            </w:r>
          </w:p>
          <w:p>
            <w:pPr>
              <w:widowControl/>
              <w:snapToGrid w:val="0"/>
              <w:spacing w:beforeLines="50" w:line="33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2</w:t>
            </w:r>
            <w:r>
              <w:rPr>
                <w:rFonts w:hint="eastAsia" w:ascii="宋体" w:hAnsi="宋体" w:eastAsia="宋体" w:cs="宋体"/>
                <w:color w:val="000000"/>
                <w:kern w:val="0"/>
                <w:szCs w:val="21"/>
              </w:rPr>
              <w:t>分）</w:t>
            </w:r>
          </w:p>
        </w:tc>
        <w:tc>
          <w:tcPr>
            <w:tcW w:w="6095" w:type="dxa"/>
            <w:tcBorders>
              <w:top w:val="single" w:color="auto" w:sz="4" w:space="0"/>
              <w:left w:val="nil"/>
              <w:bottom w:val="single" w:color="auto" w:sz="4" w:space="0"/>
              <w:right w:val="single" w:color="auto" w:sz="4" w:space="0"/>
            </w:tcBorders>
            <w:vAlign w:val="center"/>
          </w:tcPr>
          <w:p>
            <w:pPr>
              <w:widowControl/>
              <w:tabs>
                <w:tab w:val="left" w:pos="312"/>
              </w:tabs>
              <w:spacing w:line="33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1、投标文件装订规范、文字清晰、无差错得</w:t>
            </w:r>
            <w:r>
              <w:rPr>
                <w:rFonts w:ascii="宋体" w:hAnsi="宋体" w:eastAsia="宋体" w:cs="宋体"/>
                <w:color w:val="000000"/>
                <w:kern w:val="0"/>
                <w:szCs w:val="21"/>
              </w:rPr>
              <w:t>1</w:t>
            </w:r>
            <w:r>
              <w:rPr>
                <w:rFonts w:hint="eastAsia" w:ascii="宋体" w:hAnsi="宋体" w:eastAsia="宋体" w:cs="宋体"/>
                <w:color w:val="000000"/>
                <w:kern w:val="0"/>
                <w:szCs w:val="21"/>
              </w:rPr>
              <w:t>分；</w:t>
            </w:r>
          </w:p>
          <w:p>
            <w:pPr>
              <w:widowControl/>
              <w:spacing w:line="33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所提供资料准确完整得1</w:t>
            </w:r>
            <w:r>
              <w:rPr>
                <w:rFonts w:hint="eastAsia" w:ascii="宋体" w:hAnsi="宋体" w:eastAsia="宋体" w:cs="宋体"/>
                <w:color w:val="000000"/>
                <w:kern w:val="0"/>
                <w:szCs w:val="21"/>
              </w:rPr>
              <w:t>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4023138"/>
      <w:bookmarkStart w:id="7" w:name="_Toc186274126"/>
      <w:bookmarkStart w:id="8" w:name="_Toc174185203"/>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150" w:firstLineChars="1500"/>
        <w:rPr>
          <w:rFonts w:cs="宋体" w:asciiTheme="minorEastAsia" w:hAnsiTheme="minorEastAsia"/>
          <w:color w:val="auto"/>
          <w:szCs w:val="21"/>
        </w:rPr>
      </w:pPr>
      <w:r>
        <w:rPr>
          <w:rFonts w:hint="eastAsia" w:cs="宋体" w:asciiTheme="minorEastAsia" w:hAnsiTheme="minorEastAsia"/>
          <w:color w:val="auto"/>
          <w:szCs w:val="21"/>
        </w:rPr>
        <w:t>投标人名称（并加盖公章）：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月 </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widowControl/>
        <w:jc w:val="left"/>
        <w:rPr>
          <w:rFonts w:asciiTheme="majorEastAsia" w:hAnsiTheme="majorEastAsia" w:eastAsiaTheme="majorEastAsia"/>
          <w:b/>
          <w:bCs/>
          <w:color w:val="auto"/>
          <w:sz w:val="24"/>
          <w:szCs w:val="24"/>
        </w:rPr>
      </w:pPr>
      <w:r>
        <w:rPr>
          <w:rFonts w:asciiTheme="majorEastAsia" w:hAnsiTheme="majorEastAsia" w:eastAsiaTheme="majorEastAsia"/>
          <w:b/>
          <w:bCs/>
          <w:color w:val="auto"/>
          <w:sz w:val="24"/>
          <w:szCs w:val="24"/>
        </w:rPr>
        <w:br w:type="page"/>
      </w: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0"/>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4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4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4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系</w:t>
      </w:r>
      <w:r>
        <w:rPr>
          <w:rFonts w:hint="eastAsia" w:asciiTheme="minorEastAsia" w:hAnsiTheme="minorEastAsia"/>
          <w:color w:val="auto"/>
          <w:sz w:val="21"/>
          <w:szCs w:val="21"/>
          <w:u w:val="single"/>
        </w:rPr>
        <w:t xml:space="preserve">  </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rPr>
        <w:t xml:space="preserve">  </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0"/>
        <w:spacing w:line="480" w:lineRule="auto"/>
        <w:ind w:firstLine="540" w:firstLineChars="225"/>
        <w:jc w:val="left"/>
        <w:rPr>
          <w:rFonts w:asciiTheme="minorEastAsia" w:hAnsiTheme="minorEastAsia"/>
          <w:color w:val="auto"/>
          <w:sz w:val="21"/>
          <w:szCs w:val="21"/>
        </w:rPr>
      </w:pPr>
      <w:r>
        <w:rPr>
          <w:rFonts w:hint="eastAsia" w:asciiTheme="minorEastAsia" w:hAnsiTheme="minorEastAsia"/>
          <w:color w:val="auto"/>
          <w:szCs w:val="21"/>
        </w:rPr>
        <w:t>法定代表人（单位负责人）联系电话（手机）：</w:t>
      </w:r>
    </w:p>
    <w:p>
      <w:pPr>
        <w:pStyle w:val="40"/>
        <w:spacing w:line="480" w:lineRule="auto"/>
        <w:ind w:firstLine="472" w:firstLineChars="225"/>
        <w:jc w:val="left"/>
        <w:rPr>
          <w:rFonts w:asciiTheme="minorEastAsia" w:hAnsiTheme="minorEastAsia"/>
          <w:color w:val="auto"/>
          <w:sz w:val="21"/>
          <w:szCs w:val="21"/>
        </w:rPr>
      </w:pPr>
    </w:p>
    <w:p>
      <w:pPr>
        <w:pStyle w:val="40"/>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 xml:space="preserve"> </w:t>
      </w:r>
    </w:p>
    <w:p>
      <w:pPr>
        <w:pStyle w:val="43"/>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 xml:space="preserve">年 </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月</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 xml:space="preserve"> 日</w:t>
      </w:r>
    </w:p>
    <w:p>
      <w:pPr>
        <w:pStyle w:val="42"/>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w:t>
      </w:r>
      <w:r>
        <w:rPr>
          <w:rFonts w:hint="eastAsia" w:asciiTheme="minorEastAsia" w:hAnsiTheme="minorEastAsia"/>
          <w:color w:val="auto"/>
          <w:szCs w:val="21"/>
          <w:u w:val="single"/>
        </w:rPr>
        <w:t xml:space="preserve">  </w:t>
      </w:r>
      <w:r>
        <w:rPr>
          <w:rFonts w:asciiTheme="minorEastAsia" w:hAnsiTheme="minorEastAsia"/>
          <w:i/>
          <w:color w:val="auto"/>
          <w:szCs w:val="21"/>
          <w:u w:val="single"/>
        </w:rPr>
        <w:t>项目编号</w:t>
      </w:r>
      <w:r>
        <w:rPr>
          <w:rFonts w:hint="eastAsia" w:asciiTheme="minorEastAsia" w:hAnsiTheme="minorEastAsia"/>
          <w:i/>
          <w:color w:val="auto"/>
          <w:szCs w:val="21"/>
          <w:u w:val="single"/>
        </w:rPr>
        <w:t xml:space="preserve"> </w:t>
      </w:r>
      <w:r>
        <w:rPr>
          <w:rFonts w:hint="eastAsia" w:asciiTheme="minorEastAsia" w:hAnsiTheme="minorEastAsia"/>
          <w:color w:val="auto"/>
          <w:szCs w:val="21"/>
          <w:u w:val="single"/>
        </w:rPr>
        <w:t xml:space="preserve">  </w:t>
      </w:r>
      <w:r>
        <w:rPr>
          <w:rFonts w:hint="eastAsia" w:asciiTheme="minorEastAsia" w:hAnsiTheme="minorEastAsia"/>
          <w:color w:val="auto"/>
          <w:szCs w:val="21"/>
        </w:rPr>
        <w:t>的</w:t>
      </w:r>
      <w:r>
        <w:rPr>
          <w:rFonts w:hint="eastAsia" w:asciiTheme="minorEastAsia" w:hAnsiTheme="minorEastAsia"/>
          <w:color w:val="auto"/>
          <w:szCs w:val="21"/>
          <w:u w:val="single"/>
        </w:rPr>
        <w:t xml:space="preserve">  </w:t>
      </w:r>
      <w:r>
        <w:rPr>
          <w:rFonts w:asciiTheme="minorEastAsia" w:hAnsiTheme="minorEastAsia"/>
          <w:i/>
          <w:color w:val="auto"/>
          <w:szCs w:val="21"/>
          <w:u w:val="single"/>
        </w:rPr>
        <w:t>项目</w:t>
      </w:r>
      <w:r>
        <w:rPr>
          <w:rFonts w:hint="eastAsia" w:asciiTheme="minorEastAsia" w:hAnsiTheme="minorEastAsia"/>
          <w:i/>
          <w:color w:val="auto"/>
          <w:szCs w:val="21"/>
          <w:u w:val="single"/>
        </w:rPr>
        <w:t>名</w:t>
      </w:r>
      <w:r>
        <w:rPr>
          <w:rFonts w:asciiTheme="minorEastAsia" w:hAnsiTheme="minorEastAsia"/>
          <w:i/>
          <w:color w:val="auto"/>
          <w:szCs w:val="21"/>
          <w:u w:val="single"/>
        </w:rPr>
        <w:t>称</w:t>
      </w:r>
      <w:r>
        <w:rPr>
          <w:rFonts w:hint="eastAsia" w:asciiTheme="minorEastAsia" w:hAnsiTheme="minorEastAsia"/>
          <w:i/>
          <w:color w:val="auto"/>
          <w:szCs w:val="21"/>
          <w:u w:val="single"/>
        </w:rPr>
        <w:t xml:space="preserve"> </w:t>
      </w:r>
      <w:r>
        <w:rPr>
          <w:rFonts w:hint="eastAsia" w:asciiTheme="minorEastAsia" w:hAnsiTheme="minorEastAsia"/>
          <w:color w:val="auto"/>
          <w:szCs w:val="21"/>
          <w:u w:val="single"/>
        </w:rPr>
        <w:t xml:space="preserve">   </w:t>
      </w:r>
      <w:r>
        <w:rPr>
          <w:rFonts w:hint="eastAsia" w:cs="Arial" w:asciiTheme="minorEastAsia" w:hAnsiTheme="minorEastAsia"/>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 xml:space="preserve">法定代表人（单位负责人）：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 xml:space="preserve">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法定代表人（单位负责人）授权代表联系电话（手机）：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9" w:name="_资格证明文件"/>
            <w:bookmarkEnd w:id="9"/>
            <w:bookmarkStart w:id="10" w:name="_Toc364329026"/>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bookmarkEnd w:id="10"/>
          </w:p>
        </w:tc>
        <w:tc>
          <w:tcPr>
            <w:tcW w:w="4492" w:type="dxa"/>
            <w:gridSpan w:val="2"/>
            <w:vAlign w:val="center"/>
          </w:tcPr>
          <w:p>
            <w:pPr>
              <w:jc w:val="center"/>
              <w:rPr>
                <w:rFonts w:asciiTheme="minorEastAsia" w:hAnsiTheme="minorEastAsia"/>
                <w:color w:val="auto"/>
                <w:szCs w:val="21"/>
              </w:rPr>
            </w:pPr>
            <w:bookmarkStart w:id="11" w:name="_Toc364329027"/>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bookmarkEnd w:id="11"/>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adjustRightInd w:val="0"/>
        <w:snapToGrid w:val="0"/>
        <w:spacing w:line="360" w:lineRule="auto"/>
        <w:ind w:firstLine="3150" w:firstLineChars="1500"/>
        <w:rPr>
          <w:rFonts w:cs="宋体" w:asciiTheme="minorEastAsia" w:hAnsiTheme="minorEastAsia"/>
          <w:color w:val="auto"/>
          <w:szCs w:val="21"/>
        </w:rPr>
      </w:pPr>
      <w:r>
        <w:rPr>
          <w:rFonts w:hint="eastAsia" w:cs="宋体" w:asciiTheme="minorEastAsia" w:hAnsiTheme="minorEastAsia"/>
          <w:color w:val="auto"/>
          <w:szCs w:val="21"/>
        </w:rPr>
        <w:t>投标人名称（并加盖公章）：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月 </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许昌市政府采购服务中心</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ascii="宋体" w:hAnsi="宋体" w:eastAsia="宋体" w:cs="宋体"/>
          <w:color w:val="auto"/>
          <w:szCs w:val="21"/>
          <w:lang w:val="zh-CN"/>
        </w:rPr>
        <w:t>年____月</w:t>
      </w:r>
      <w:r>
        <w:rPr>
          <w:rFonts w:hint="eastAsia"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 xml:space="preserve"> </w:t>
      </w:r>
      <w:r>
        <w:rPr>
          <w:rFonts w:ascii="宋体" w:hAnsi="宋体" w:eastAsia="宋体" w:cs="宋体"/>
          <w:color w:val="auto"/>
          <w:szCs w:val="21"/>
          <w:lang w:val="zh-CN"/>
        </w:rPr>
        <w:t>日</w:t>
      </w:r>
      <w:r>
        <w:rPr>
          <w:rFonts w:hint="eastAsia" w:cs="宋体" w:asciiTheme="minorEastAsia" w:hAnsiTheme="minorEastAsia"/>
          <w:color w:val="auto"/>
          <w:szCs w:val="21"/>
          <w:lang w:val="zh-CN"/>
        </w:rPr>
        <w:t xml:space="preserve"> </w:t>
      </w:r>
      <w:r>
        <w:rPr>
          <w:rFonts w:hint="eastAsia" w:cs="宋体" w:asciiTheme="minorEastAsia" w:hAnsiTheme="minorEastAsia"/>
          <w:color w:val="auto"/>
          <w:szCs w:val="21"/>
          <w:u w:val="single"/>
          <w:lang w:val="zh-CN"/>
        </w:rPr>
        <w:t xml:space="preserve">                     </w:t>
      </w:r>
      <w:r>
        <w:rPr>
          <w:rFonts w:ascii="宋体" w:hAnsi="宋体" w:eastAsia="宋体" w:cs="宋体"/>
          <w:color w:val="auto"/>
          <w:szCs w:val="21"/>
          <w:u w:val="single"/>
          <w:lang w:val="zh-CN"/>
        </w:rPr>
        <w:t>_</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adjustRightInd w:val="0"/>
        <w:snapToGrid w:val="0"/>
        <w:spacing w:line="360" w:lineRule="auto"/>
        <w:ind w:firstLine="3150" w:firstLineChars="1500"/>
        <w:rPr>
          <w:rFonts w:cs="宋体" w:asciiTheme="minorEastAsia" w:hAnsiTheme="minorEastAsia"/>
          <w:color w:val="auto"/>
          <w:szCs w:val="21"/>
        </w:rPr>
      </w:pPr>
      <w:r>
        <w:rPr>
          <w:rFonts w:hint="eastAsia" w:cs="宋体" w:asciiTheme="minorEastAsia" w:hAnsiTheme="minorEastAsia"/>
          <w:color w:val="auto"/>
          <w:szCs w:val="21"/>
        </w:rPr>
        <w:t>投标人名称（并加盖公章）：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月 </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bookmarkStart w:id="14" w:name="_GoBack"/>
      <w:bookmarkEnd w:id="14"/>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990" w:firstLineChars="1900"/>
        <w:rPr>
          <w:rFonts w:cs="宋体" w:asciiTheme="minorEastAsia" w:hAnsiTheme="minorEastAsia"/>
          <w:szCs w:val="21"/>
        </w:rPr>
      </w:pPr>
      <w:r>
        <w:rPr>
          <w:rFonts w:hint="eastAsia" w:cs="宋体" w:asciiTheme="minorEastAsia" w:hAnsiTheme="minorEastAsia"/>
          <w:szCs w:val="21"/>
          <w:lang w:eastAsia="zh-CN"/>
        </w:rPr>
        <w:t>企业名称</w:t>
      </w:r>
      <w:r>
        <w:rPr>
          <w:rFonts w:hint="eastAsia" w:cs="宋体" w:asciiTheme="minorEastAsia" w:hAnsiTheme="minorEastAsia"/>
          <w:szCs w:val="21"/>
        </w:rPr>
        <w:t>（并加盖公章）：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3"/>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7">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9F817C2"/>
    <w:multiLevelType w:val="singleLevel"/>
    <w:tmpl w:val="59F817C2"/>
    <w:lvl w:ilvl="0" w:tentative="0">
      <w:start w:val="2"/>
      <w:numFmt w:val="chineseCounting"/>
      <w:suff w:val="space"/>
      <w:lvlText w:val="第%1章"/>
      <w:lvlJc w:val="left"/>
    </w:lvl>
  </w:abstractNum>
  <w:abstractNum w:abstractNumId="35">
    <w:nsid w:val="59F817E8"/>
    <w:multiLevelType w:val="singleLevel"/>
    <w:tmpl w:val="59F817E8"/>
    <w:lvl w:ilvl="0" w:tentative="0">
      <w:start w:val="1"/>
      <w:numFmt w:val="chineseCounting"/>
      <w:pStyle w:val="49"/>
      <w:suff w:val="nothing"/>
      <w:lvlText w:val="%1、"/>
      <w:lvlJc w:val="left"/>
    </w:lvl>
  </w:abstractNum>
  <w:abstractNum w:abstractNumId="36">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5">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1">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35"/>
  </w:num>
  <w:num w:numId="4">
    <w:abstractNumId w:val="34"/>
  </w:num>
  <w:num w:numId="5">
    <w:abstractNumId w:val="22"/>
  </w:num>
  <w:num w:numId="6">
    <w:abstractNumId w:val="46"/>
  </w:num>
  <w:num w:numId="7">
    <w:abstractNumId w:val="26"/>
  </w:num>
  <w:num w:numId="8">
    <w:abstractNumId w:val="28"/>
  </w:num>
  <w:num w:numId="9">
    <w:abstractNumId w:val="43"/>
  </w:num>
  <w:num w:numId="10">
    <w:abstractNumId w:val="14"/>
  </w:num>
  <w:num w:numId="11">
    <w:abstractNumId w:val="16"/>
  </w:num>
  <w:num w:numId="12">
    <w:abstractNumId w:val="56"/>
  </w:num>
  <w:num w:numId="13">
    <w:abstractNumId w:val="40"/>
  </w:num>
  <w:num w:numId="14">
    <w:abstractNumId w:val="54"/>
  </w:num>
  <w:num w:numId="15">
    <w:abstractNumId w:val="7"/>
  </w:num>
  <w:num w:numId="16">
    <w:abstractNumId w:val="9"/>
  </w:num>
  <w:num w:numId="17">
    <w:abstractNumId w:val="38"/>
  </w:num>
  <w:num w:numId="18">
    <w:abstractNumId w:val="24"/>
  </w:num>
  <w:num w:numId="19">
    <w:abstractNumId w:val="36"/>
  </w:num>
  <w:num w:numId="20">
    <w:abstractNumId w:val="45"/>
  </w:num>
  <w:num w:numId="21">
    <w:abstractNumId w:val="29"/>
  </w:num>
  <w:num w:numId="22">
    <w:abstractNumId w:val="25"/>
  </w:num>
  <w:num w:numId="23">
    <w:abstractNumId w:val="4"/>
  </w:num>
  <w:num w:numId="24">
    <w:abstractNumId w:val="19"/>
  </w:num>
  <w:num w:numId="25">
    <w:abstractNumId w:val="18"/>
  </w:num>
  <w:num w:numId="26">
    <w:abstractNumId w:val="53"/>
  </w:num>
  <w:num w:numId="27">
    <w:abstractNumId w:val="47"/>
  </w:num>
  <w:num w:numId="28">
    <w:abstractNumId w:val="42"/>
  </w:num>
  <w:num w:numId="29">
    <w:abstractNumId w:val="49"/>
  </w:num>
  <w:num w:numId="30">
    <w:abstractNumId w:val="33"/>
  </w:num>
  <w:num w:numId="31">
    <w:abstractNumId w:val="10"/>
  </w:num>
  <w:num w:numId="32">
    <w:abstractNumId w:val="21"/>
  </w:num>
  <w:num w:numId="33">
    <w:abstractNumId w:val="52"/>
  </w:num>
  <w:num w:numId="34">
    <w:abstractNumId w:val="20"/>
  </w:num>
  <w:num w:numId="35">
    <w:abstractNumId w:val="23"/>
  </w:num>
  <w:num w:numId="36">
    <w:abstractNumId w:val="5"/>
  </w:num>
  <w:num w:numId="37">
    <w:abstractNumId w:val="15"/>
  </w:num>
  <w:num w:numId="38">
    <w:abstractNumId w:val="41"/>
  </w:num>
  <w:num w:numId="39">
    <w:abstractNumId w:val="31"/>
  </w:num>
  <w:num w:numId="40">
    <w:abstractNumId w:val="55"/>
  </w:num>
  <w:num w:numId="41">
    <w:abstractNumId w:val="57"/>
  </w:num>
  <w:num w:numId="42">
    <w:abstractNumId w:val="17"/>
  </w:num>
  <w:num w:numId="43">
    <w:abstractNumId w:val="11"/>
  </w:num>
  <w:num w:numId="44">
    <w:abstractNumId w:val="32"/>
  </w:num>
  <w:num w:numId="45">
    <w:abstractNumId w:val="50"/>
  </w:num>
  <w:num w:numId="46">
    <w:abstractNumId w:val="48"/>
  </w:num>
  <w:num w:numId="47">
    <w:abstractNumId w:val="39"/>
  </w:num>
  <w:num w:numId="48">
    <w:abstractNumId w:val="3"/>
  </w:num>
  <w:num w:numId="49">
    <w:abstractNumId w:val="51"/>
  </w:num>
  <w:num w:numId="50">
    <w:abstractNumId w:val="13"/>
  </w:num>
  <w:num w:numId="51">
    <w:abstractNumId w:val="2"/>
  </w:num>
  <w:num w:numId="52">
    <w:abstractNumId w:val="37"/>
  </w:num>
  <w:num w:numId="53">
    <w:abstractNumId w:val="12"/>
  </w:num>
  <w:num w:numId="54">
    <w:abstractNumId w:val="6"/>
  </w:num>
  <w:num w:numId="55">
    <w:abstractNumId w:val="44"/>
  </w:num>
  <w:num w:numId="56">
    <w:abstractNumId w:val="30"/>
  </w:num>
  <w:num w:numId="57">
    <w:abstractNumId w:val="27"/>
  </w:num>
  <w:num w:numId="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51097"/>
    <w:rsid w:val="002646EF"/>
    <w:rsid w:val="002649BD"/>
    <w:rsid w:val="00270351"/>
    <w:rsid w:val="0027624F"/>
    <w:rsid w:val="00281430"/>
    <w:rsid w:val="00282F58"/>
    <w:rsid w:val="002938A6"/>
    <w:rsid w:val="002947DE"/>
    <w:rsid w:val="002A0AA9"/>
    <w:rsid w:val="002A2A03"/>
    <w:rsid w:val="002A59DD"/>
    <w:rsid w:val="002A7854"/>
    <w:rsid w:val="002B5112"/>
    <w:rsid w:val="002B5CC6"/>
    <w:rsid w:val="002B6419"/>
    <w:rsid w:val="002D0ACD"/>
    <w:rsid w:val="002D16C8"/>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320F0"/>
    <w:rsid w:val="00432F6C"/>
    <w:rsid w:val="00433675"/>
    <w:rsid w:val="00436F30"/>
    <w:rsid w:val="00444950"/>
    <w:rsid w:val="004476DC"/>
    <w:rsid w:val="00464B8D"/>
    <w:rsid w:val="004670F0"/>
    <w:rsid w:val="00473635"/>
    <w:rsid w:val="00480323"/>
    <w:rsid w:val="00481D4E"/>
    <w:rsid w:val="0048402A"/>
    <w:rsid w:val="0049371C"/>
    <w:rsid w:val="004A02A9"/>
    <w:rsid w:val="004A1869"/>
    <w:rsid w:val="004A6C18"/>
    <w:rsid w:val="004B0847"/>
    <w:rsid w:val="004C4834"/>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1257C"/>
    <w:rsid w:val="00D15F10"/>
    <w:rsid w:val="00D20175"/>
    <w:rsid w:val="00D20270"/>
    <w:rsid w:val="00D21DDE"/>
    <w:rsid w:val="00D23B78"/>
    <w:rsid w:val="00D25686"/>
    <w:rsid w:val="00D34E5A"/>
    <w:rsid w:val="00D51A06"/>
    <w:rsid w:val="00D5536F"/>
    <w:rsid w:val="00D62F9D"/>
    <w:rsid w:val="00D653B3"/>
    <w:rsid w:val="00D70436"/>
    <w:rsid w:val="00D81DDE"/>
    <w:rsid w:val="00DA56DB"/>
    <w:rsid w:val="00DA6D80"/>
    <w:rsid w:val="00DA7ACF"/>
    <w:rsid w:val="00DB1985"/>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40E16A4"/>
    <w:rsid w:val="12F13BB3"/>
    <w:rsid w:val="24410665"/>
    <w:rsid w:val="28802B10"/>
    <w:rsid w:val="2C830673"/>
    <w:rsid w:val="33562053"/>
    <w:rsid w:val="33DC3DAE"/>
    <w:rsid w:val="36256F42"/>
    <w:rsid w:val="3F4F2DB1"/>
    <w:rsid w:val="478F6C23"/>
    <w:rsid w:val="59B72355"/>
    <w:rsid w:val="699D0EF5"/>
    <w:rsid w:val="73AB5545"/>
    <w:rsid w:val="76011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Hyperlink"/>
    <w:basedOn w:val="23"/>
    <w:unhideWhenUsed/>
    <w:qFormat/>
    <w:uiPriority w:val="99"/>
    <w:rPr>
      <w:color w:val="0000FF"/>
      <w:u w:val="single"/>
    </w:rPr>
  </w:style>
  <w:style w:type="character" w:customStyle="1" w:styleId="27">
    <w:name w:val="标题 1 Char"/>
    <w:basedOn w:val="23"/>
    <w:link w:val="2"/>
    <w:qFormat/>
    <w:uiPriority w:val="0"/>
    <w:rPr>
      <w:rFonts w:ascii="Calibri" w:hAnsi="Calibri" w:eastAsia="宋体" w:cs="Times New Roman"/>
      <w:b/>
      <w:bCs/>
      <w:kern w:val="44"/>
      <w:sz w:val="44"/>
      <w:szCs w:val="44"/>
    </w:rPr>
  </w:style>
  <w:style w:type="character" w:customStyle="1" w:styleId="28">
    <w:name w:val="标题 2 Char"/>
    <w:basedOn w:val="23"/>
    <w:link w:val="3"/>
    <w:qFormat/>
    <w:uiPriority w:val="0"/>
    <w:rPr>
      <w:rFonts w:ascii="Arial" w:hAnsi="Arial" w:eastAsia="黑体" w:cs="Times New Roman"/>
      <w:b/>
      <w:bCs/>
      <w:kern w:val="0"/>
      <w:sz w:val="32"/>
      <w:szCs w:val="32"/>
    </w:rPr>
  </w:style>
  <w:style w:type="character" w:customStyle="1" w:styleId="29">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3"/>
    <w:link w:val="5"/>
    <w:uiPriority w:val="0"/>
    <w:rPr>
      <w:rFonts w:ascii="Arial" w:hAnsi="Arial" w:eastAsia="黑体" w:cs="Times New Roman"/>
      <w:b/>
      <w:bCs/>
      <w:kern w:val="0"/>
      <w:sz w:val="28"/>
      <w:szCs w:val="28"/>
    </w:rPr>
  </w:style>
  <w:style w:type="character" w:customStyle="1" w:styleId="31">
    <w:name w:val="纯文本 Char"/>
    <w:basedOn w:val="23"/>
    <w:link w:val="13"/>
    <w:qFormat/>
    <w:uiPriority w:val="0"/>
    <w:rPr>
      <w:rFonts w:eastAsia="宋体"/>
      <w:sz w:val="24"/>
    </w:rPr>
  </w:style>
  <w:style w:type="character" w:customStyle="1" w:styleId="32">
    <w:name w:val="日期 Char"/>
    <w:basedOn w:val="23"/>
    <w:link w:val="14"/>
    <w:qFormat/>
    <w:uiPriority w:val="99"/>
  </w:style>
  <w:style w:type="character" w:customStyle="1" w:styleId="33">
    <w:name w:val="页脚 Char"/>
    <w:basedOn w:val="23"/>
    <w:link w:val="16"/>
    <w:qFormat/>
    <w:uiPriority w:val="99"/>
    <w:rPr>
      <w:sz w:val="18"/>
      <w:szCs w:val="18"/>
    </w:rPr>
  </w:style>
  <w:style w:type="character" w:customStyle="1" w:styleId="34">
    <w:name w:val="页眉 Char"/>
    <w:basedOn w:val="23"/>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uiPriority w:val="0"/>
    <w:rPr>
      <w:sz w:val="24"/>
    </w:rPr>
  </w:style>
  <w:style w:type="paragraph" w:customStyle="1" w:styleId="42">
    <w:name w:val="日期1"/>
    <w:basedOn w:val="1"/>
    <w:next w:val="1"/>
    <w:link w:val="41"/>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3"/>
    <w:link w:val="8"/>
    <w:qFormat/>
    <w:uiPriority w:val="0"/>
    <w:rPr>
      <w:rFonts w:ascii="Times New Roman" w:hAnsi="Times New Roman" w:eastAsia="宋体" w:cs="Times New Roman"/>
      <w:color w:val="FF0000"/>
      <w:sz w:val="24"/>
      <w:szCs w:val="24"/>
    </w:rPr>
  </w:style>
  <w:style w:type="character" w:customStyle="1" w:styleId="47">
    <w:name w:val="edittexttarea"/>
    <w:basedOn w:val="23"/>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3"/>
    <w:link w:val="9"/>
    <w:semiHidden/>
    <w:qFormat/>
    <w:uiPriority w:val="99"/>
  </w:style>
  <w:style w:type="character" w:customStyle="1" w:styleId="51">
    <w:name w:val="正文首行缩进 Char"/>
    <w:basedOn w:val="50"/>
    <w:link w:val="21"/>
    <w:qFormat/>
    <w:uiPriority w:val="0"/>
    <w:rPr>
      <w:rFonts w:ascii="宋体" w:hAnsi="Times New Roman" w:eastAsia="宋体" w:cs="Times New Roman"/>
      <w:kern w:val="0"/>
      <w:sz w:val="34"/>
      <w:szCs w:val="20"/>
    </w:rPr>
  </w:style>
  <w:style w:type="character" w:customStyle="1" w:styleId="52">
    <w:name w:val="HTML 预设格式 Char"/>
    <w:basedOn w:val="23"/>
    <w:link w:val="19"/>
    <w:semiHidden/>
    <w:qFormat/>
    <w:uiPriority w:val="99"/>
    <w:rPr>
      <w:rFonts w:ascii="宋体" w:hAnsi="宋体" w:eastAsia="宋体" w:cs="宋体"/>
      <w:kern w:val="0"/>
      <w:sz w:val="24"/>
      <w:szCs w:val="24"/>
    </w:rPr>
  </w:style>
  <w:style w:type="character" w:customStyle="1" w:styleId="53">
    <w:name w:val="HTML 预设格式 Char1"/>
    <w:basedOn w:val="23"/>
    <w:link w:val="19"/>
    <w:semiHidden/>
    <w:qFormat/>
    <w:uiPriority w:val="99"/>
    <w:rPr>
      <w:rFonts w:ascii="Courier New" w:hAnsi="Courier New" w:cs="Courier New"/>
      <w:sz w:val="2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customStyle="1" w:styleId="56">
    <w:name w:val="批注框文本 Char"/>
    <w:basedOn w:val="23"/>
    <w:link w:val="15"/>
    <w:semiHidden/>
    <w:qFormat/>
    <w:uiPriority w:val="99"/>
    <w:rPr>
      <w:sz w:val="18"/>
      <w:szCs w:val="18"/>
    </w:rPr>
  </w:style>
  <w:style w:type="character" w:customStyle="1" w:styleId="57">
    <w:name w:val="批注框文本 Char1"/>
    <w:basedOn w:val="23"/>
    <w:link w:val="1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5779</Words>
  <Characters>32943</Characters>
  <Lines>274</Lines>
  <Paragraphs>77</Paragraphs>
  <TotalTime>1</TotalTime>
  <ScaleCrop>false</ScaleCrop>
  <LinksUpToDate>false</LinksUpToDate>
  <CharactersWithSpaces>38645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羊</cp:lastModifiedBy>
  <cp:lastPrinted>2020-03-05T02:20:00Z</cp:lastPrinted>
  <dcterms:modified xsi:type="dcterms:W3CDTF">2020-03-17T00:41:35Z</dcterms:modified>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